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A59D8" w14:textId="77777777" w:rsidR="00A77B3E" w:rsidRPr="00FB738E" w:rsidRDefault="00D75585" w:rsidP="00FB738E">
      <w:pPr>
        <w:adjustRightInd w:val="0"/>
        <w:snapToGrid w:val="0"/>
        <w:spacing w:line="360" w:lineRule="auto"/>
        <w:jc w:val="both"/>
        <w:rPr>
          <w:rFonts w:ascii="Book Antiqua" w:hAnsi="Book Antiqua"/>
        </w:rPr>
      </w:pPr>
      <w:r w:rsidRPr="00FB738E">
        <w:rPr>
          <w:rFonts w:ascii="Book Antiqua" w:eastAsia="Book Antiqua" w:hAnsi="Book Antiqua" w:cs="Book Antiqua"/>
          <w:b/>
          <w:color w:val="000000"/>
        </w:rPr>
        <w:t xml:space="preserve">Name of Journal: </w:t>
      </w:r>
      <w:r w:rsidRPr="00FB738E">
        <w:rPr>
          <w:rFonts w:ascii="Book Antiqua" w:eastAsia="Book Antiqua" w:hAnsi="Book Antiqua" w:cs="Book Antiqua"/>
          <w:i/>
          <w:color w:val="000000"/>
        </w:rPr>
        <w:t>World Journal of Hepatology</w:t>
      </w:r>
    </w:p>
    <w:p w14:paraId="54E5709C" w14:textId="77777777" w:rsidR="00A77B3E" w:rsidRPr="00FB738E" w:rsidRDefault="00D75585" w:rsidP="00FB738E">
      <w:pPr>
        <w:adjustRightInd w:val="0"/>
        <w:snapToGrid w:val="0"/>
        <w:spacing w:line="360" w:lineRule="auto"/>
        <w:jc w:val="both"/>
        <w:rPr>
          <w:rFonts w:ascii="Book Antiqua" w:hAnsi="Book Antiqua"/>
        </w:rPr>
      </w:pPr>
      <w:r w:rsidRPr="00FB738E">
        <w:rPr>
          <w:rFonts w:ascii="Book Antiqua" w:eastAsia="Book Antiqua" w:hAnsi="Book Antiqua" w:cs="Book Antiqua"/>
          <w:b/>
          <w:color w:val="000000"/>
        </w:rPr>
        <w:t xml:space="preserve">Manuscript NO: </w:t>
      </w:r>
      <w:r w:rsidRPr="00FB738E">
        <w:rPr>
          <w:rFonts w:ascii="Book Antiqua" w:eastAsia="Book Antiqua" w:hAnsi="Book Antiqua" w:cs="Book Antiqua"/>
          <w:color w:val="000000"/>
        </w:rPr>
        <w:t>57799</w:t>
      </w:r>
    </w:p>
    <w:p w14:paraId="011DF2E8" w14:textId="77777777" w:rsidR="00A77B3E" w:rsidRPr="00FB738E" w:rsidRDefault="00D75585" w:rsidP="00FB738E">
      <w:pPr>
        <w:adjustRightInd w:val="0"/>
        <w:snapToGrid w:val="0"/>
        <w:spacing w:line="360" w:lineRule="auto"/>
        <w:jc w:val="both"/>
        <w:rPr>
          <w:rFonts w:ascii="Book Antiqua" w:hAnsi="Book Antiqua"/>
        </w:rPr>
      </w:pPr>
      <w:r w:rsidRPr="00FB738E">
        <w:rPr>
          <w:rFonts w:ascii="Book Antiqua" w:eastAsia="Book Antiqua" w:hAnsi="Book Antiqua" w:cs="Book Antiqua"/>
          <w:b/>
          <w:color w:val="000000"/>
        </w:rPr>
        <w:t xml:space="preserve">Manuscript Type: </w:t>
      </w:r>
      <w:r w:rsidRPr="00FB738E">
        <w:rPr>
          <w:rFonts w:ascii="Book Antiqua" w:eastAsia="Book Antiqua" w:hAnsi="Book Antiqua" w:cs="Book Antiqua"/>
          <w:color w:val="000000"/>
        </w:rPr>
        <w:t>MINIREVIEWS</w:t>
      </w:r>
    </w:p>
    <w:p w14:paraId="74FC66C6" w14:textId="77777777" w:rsidR="00A77B3E" w:rsidRPr="00FB738E" w:rsidRDefault="00A77B3E" w:rsidP="00FB738E">
      <w:pPr>
        <w:adjustRightInd w:val="0"/>
        <w:snapToGrid w:val="0"/>
        <w:spacing w:line="360" w:lineRule="auto"/>
        <w:jc w:val="both"/>
        <w:rPr>
          <w:rFonts w:ascii="Book Antiqua" w:hAnsi="Book Antiqua"/>
        </w:rPr>
      </w:pPr>
    </w:p>
    <w:p w14:paraId="11FFB87D" w14:textId="62D3CE8D" w:rsidR="00A77B3E" w:rsidRPr="00FB738E" w:rsidRDefault="00D75585" w:rsidP="00FB738E">
      <w:pPr>
        <w:adjustRightInd w:val="0"/>
        <w:snapToGrid w:val="0"/>
        <w:spacing w:line="360" w:lineRule="auto"/>
        <w:jc w:val="both"/>
        <w:rPr>
          <w:rFonts w:ascii="Book Antiqua" w:hAnsi="Book Antiqua"/>
        </w:rPr>
      </w:pPr>
      <w:bookmarkStart w:id="0" w:name="OLE_LINK1"/>
      <w:bookmarkStart w:id="1" w:name="OLE_LINK2"/>
      <w:bookmarkStart w:id="2" w:name="OLE_LINK15"/>
      <w:bookmarkStart w:id="3" w:name="OLE_LINK30"/>
      <w:r w:rsidRPr="00FB738E">
        <w:rPr>
          <w:rFonts w:ascii="Book Antiqua" w:eastAsia="Book Antiqua" w:hAnsi="Book Antiqua" w:cs="Book Antiqua"/>
          <w:b/>
          <w:color w:val="000000"/>
        </w:rPr>
        <w:t xml:space="preserve">Noninvasive scores for </w:t>
      </w:r>
      <w:r w:rsidR="005F248D">
        <w:rPr>
          <w:rFonts w:ascii="Book Antiqua" w:eastAsia="Book Antiqua" w:hAnsi="Book Antiqua" w:cs="Book Antiqua"/>
          <w:b/>
          <w:color w:val="000000"/>
        </w:rPr>
        <w:t xml:space="preserve">the </w:t>
      </w:r>
      <w:r w:rsidRPr="00FB738E">
        <w:rPr>
          <w:rFonts w:ascii="Book Antiqua" w:eastAsia="Book Antiqua" w:hAnsi="Book Antiqua" w:cs="Book Antiqua"/>
          <w:b/>
          <w:color w:val="000000"/>
        </w:rPr>
        <w:t>prediction of esophageal varices and risk stratification in patients with cirrhosis</w:t>
      </w:r>
    </w:p>
    <w:bookmarkEnd w:id="0"/>
    <w:bookmarkEnd w:id="1"/>
    <w:bookmarkEnd w:id="2"/>
    <w:bookmarkEnd w:id="3"/>
    <w:p w14:paraId="1A554A7C" w14:textId="77777777" w:rsidR="00A77B3E" w:rsidRPr="00FB738E" w:rsidRDefault="00A77B3E" w:rsidP="00FB738E">
      <w:pPr>
        <w:adjustRightInd w:val="0"/>
        <w:snapToGrid w:val="0"/>
        <w:spacing w:line="360" w:lineRule="auto"/>
        <w:jc w:val="both"/>
        <w:rPr>
          <w:rFonts w:ascii="Book Antiqua" w:hAnsi="Book Antiqua"/>
        </w:rPr>
      </w:pPr>
    </w:p>
    <w:p w14:paraId="55173DEE" w14:textId="64F48BDF" w:rsidR="00A77B3E" w:rsidRPr="00FB738E" w:rsidRDefault="00D75585" w:rsidP="00FB738E">
      <w:pPr>
        <w:adjustRightInd w:val="0"/>
        <w:snapToGrid w:val="0"/>
        <w:spacing w:line="360" w:lineRule="auto"/>
        <w:jc w:val="both"/>
        <w:rPr>
          <w:rFonts w:ascii="Book Antiqua" w:hAnsi="Book Antiqua"/>
        </w:rPr>
      </w:pPr>
      <w:r w:rsidRPr="00FB738E">
        <w:rPr>
          <w:rFonts w:ascii="Book Antiqua" w:eastAsia="Book Antiqua" w:hAnsi="Book Antiqua" w:cs="Book Antiqua"/>
          <w:color w:val="000000"/>
        </w:rPr>
        <w:t>Bangaru</w:t>
      </w:r>
      <w:r w:rsidR="00574EDF" w:rsidRPr="00FB738E">
        <w:rPr>
          <w:rFonts w:ascii="Book Antiqua" w:eastAsia="Book Antiqua" w:hAnsi="Book Antiqua" w:cs="Book Antiqua"/>
          <w:color w:val="000000"/>
        </w:rPr>
        <w:t xml:space="preserve"> S</w:t>
      </w:r>
      <w:r w:rsidRPr="00FB738E">
        <w:rPr>
          <w:rFonts w:ascii="Book Antiqua" w:eastAsia="Book Antiqua" w:hAnsi="Book Antiqua" w:cs="Book Antiqua"/>
          <w:color w:val="000000"/>
        </w:rPr>
        <w:t xml:space="preserve"> </w:t>
      </w:r>
      <w:r w:rsidRPr="00FB738E">
        <w:rPr>
          <w:rFonts w:ascii="Book Antiqua" w:eastAsia="Book Antiqua" w:hAnsi="Book Antiqua" w:cs="Book Antiqua"/>
          <w:i/>
          <w:iCs/>
          <w:color w:val="000000"/>
        </w:rPr>
        <w:t>et al.</w:t>
      </w:r>
      <w:r w:rsidRPr="00FB738E">
        <w:rPr>
          <w:rFonts w:ascii="Book Antiqua" w:eastAsia="Book Antiqua" w:hAnsi="Book Antiqua" w:cs="Book Antiqua"/>
          <w:color w:val="000000"/>
        </w:rPr>
        <w:t xml:space="preserve"> </w:t>
      </w:r>
      <w:bookmarkStart w:id="4" w:name="OLE_LINK13"/>
      <w:bookmarkStart w:id="5" w:name="OLE_LINK14"/>
      <w:r w:rsidRPr="00FB738E">
        <w:rPr>
          <w:rFonts w:ascii="Book Antiqua" w:eastAsia="Book Antiqua" w:hAnsi="Book Antiqua" w:cs="Book Antiqua"/>
          <w:color w:val="000000"/>
        </w:rPr>
        <w:t>Noninvasive scores for predicting esophageal varices</w:t>
      </w:r>
    </w:p>
    <w:bookmarkEnd w:id="4"/>
    <w:bookmarkEnd w:id="5"/>
    <w:p w14:paraId="77AFA6DA" w14:textId="77777777" w:rsidR="00A77B3E" w:rsidRPr="00FB738E" w:rsidRDefault="00A77B3E" w:rsidP="00FB738E">
      <w:pPr>
        <w:adjustRightInd w:val="0"/>
        <w:snapToGrid w:val="0"/>
        <w:spacing w:line="360" w:lineRule="auto"/>
        <w:jc w:val="both"/>
        <w:rPr>
          <w:rFonts w:ascii="Book Antiqua" w:hAnsi="Book Antiqua"/>
        </w:rPr>
      </w:pPr>
    </w:p>
    <w:p w14:paraId="28A0FFC5" w14:textId="4C480DAD" w:rsidR="00A77B3E" w:rsidRPr="00FB738E" w:rsidRDefault="00D75585" w:rsidP="00FB738E">
      <w:pPr>
        <w:adjustRightInd w:val="0"/>
        <w:snapToGrid w:val="0"/>
        <w:spacing w:line="360" w:lineRule="auto"/>
        <w:jc w:val="both"/>
        <w:rPr>
          <w:rFonts w:ascii="Book Antiqua" w:hAnsi="Book Antiqua"/>
        </w:rPr>
      </w:pPr>
      <w:r w:rsidRPr="00FB738E">
        <w:rPr>
          <w:rFonts w:ascii="Book Antiqua" w:eastAsia="Book Antiqua" w:hAnsi="Book Antiqua" w:cs="Book Antiqua"/>
          <w:color w:val="000000"/>
        </w:rPr>
        <w:t>Saroja Banga</w:t>
      </w:r>
      <w:r w:rsidR="002958EF" w:rsidRPr="00FB738E">
        <w:rPr>
          <w:rFonts w:ascii="Book Antiqua" w:eastAsia="Book Antiqua" w:hAnsi="Book Antiqua" w:cs="Book Antiqua"/>
          <w:color w:val="000000"/>
        </w:rPr>
        <w:t>ru, Jihane N Benhammou, James H</w:t>
      </w:r>
      <w:r w:rsidRPr="00FB738E">
        <w:rPr>
          <w:rFonts w:ascii="Book Antiqua" w:eastAsia="Book Antiqua" w:hAnsi="Book Antiqua" w:cs="Book Antiqua"/>
          <w:color w:val="000000"/>
        </w:rPr>
        <w:t xml:space="preserve"> Tabibian</w:t>
      </w:r>
    </w:p>
    <w:p w14:paraId="4380E4BC" w14:textId="77777777" w:rsidR="00A77B3E" w:rsidRPr="00FB738E" w:rsidRDefault="00A77B3E" w:rsidP="00FB738E">
      <w:pPr>
        <w:adjustRightInd w:val="0"/>
        <w:snapToGrid w:val="0"/>
        <w:spacing w:line="360" w:lineRule="auto"/>
        <w:jc w:val="both"/>
        <w:rPr>
          <w:rFonts w:ascii="Book Antiqua" w:hAnsi="Book Antiqua"/>
        </w:rPr>
      </w:pPr>
    </w:p>
    <w:p w14:paraId="42D3D4AB" w14:textId="263DBDFE" w:rsidR="00A77B3E" w:rsidRPr="00FB738E" w:rsidRDefault="00D75585" w:rsidP="00FB738E">
      <w:pPr>
        <w:adjustRightInd w:val="0"/>
        <w:snapToGrid w:val="0"/>
        <w:spacing w:line="360" w:lineRule="auto"/>
        <w:jc w:val="both"/>
        <w:rPr>
          <w:rFonts w:ascii="Book Antiqua" w:hAnsi="Book Antiqua"/>
        </w:rPr>
      </w:pPr>
      <w:r w:rsidRPr="00FB738E">
        <w:rPr>
          <w:rFonts w:ascii="Book Antiqua" w:eastAsia="Book Antiqua" w:hAnsi="Book Antiqua" w:cs="Book Antiqua"/>
          <w:b/>
          <w:bCs/>
          <w:color w:val="000000"/>
        </w:rPr>
        <w:t xml:space="preserve">Saroja Bangaru, </w:t>
      </w:r>
      <w:r w:rsidRPr="00FB738E">
        <w:rPr>
          <w:rFonts w:ascii="Book Antiqua" w:eastAsia="Book Antiqua" w:hAnsi="Book Antiqua" w:cs="Book Antiqua"/>
          <w:color w:val="000000"/>
        </w:rPr>
        <w:t xml:space="preserve">Internal Medicine, Gastroenterology, </w:t>
      </w:r>
      <w:bookmarkStart w:id="6" w:name="OLE_LINK5"/>
      <w:bookmarkStart w:id="7" w:name="OLE_LINK6"/>
      <w:r w:rsidR="00574EDF" w:rsidRPr="00FB738E">
        <w:rPr>
          <w:rFonts w:ascii="Book Antiqua" w:eastAsia="Book Antiqua" w:hAnsi="Book Antiqua" w:cs="Book Antiqua"/>
          <w:color w:val="000000"/>
        </w:rPr>
        <w:t>University of California at Los Angeles</w:t>
      </w:r>
      <w:bookmarkEnd w:id="6"/>
      <w:bookmarkEnd w:id="7"/>
      <w:r w:rsidRPr="00FB738E">
        <w:rPr>
          <w:rFonts w:ascii="Book Antiqua" w:eastAsia="Book Antiqua" w:hAnsi="Book Antiqua" w:cs="Book Antiqua"/>
          <w:color w:val="000000"/>
        </w:rPr>
        <w:t xml:space="preserve">, Los Angeles, </w:t>
      </w:r>
      <w:r w:rsidR="00574EDF" w:rsidRPr="00FB738E">
        <w:rPr>
          <w:rFonts w:ascii="Book Antiqua" w:eastAsia="Book Antiqua" w:hAnsi="Book Antiqua" w:cs="Book Antiqua"/>
          <w:color w:val="000000"/>
        </w:rPr>
        <w:t xml:space="preserve">CA </w:t>
      </w:r>
      <w:r w:rsidRPr="00FB738E">
        <w:rPr>
          <w:rFonts w:ascii="Book Antiqua" w:eastAsia="Book Antiqua" w:hAnsi="Book Antiqua" w:cs="Book Antiqua"/>
          <w:color w:val="000000"/>
        </w:rPr>
        <w:t>90025, United States</w:t>
      </w:r>
    </w:p>
    <w:p w14:paraId="53926BD4" w14:textId="77777777" w:rsidR="00A77B3E" w:rsidRPr="00FB738E" w:rsidRDefault="00A77B3E" w:rsidP="00FB738E">
      <w:pPr>
        <w:adjustRightInd w:val="0"/>
        <w:snapToGrid w:val="0"/>
        <w:spacing w:line="360" w:lineRule="auto"/>
        <w:jc w:val="both"/>
        <w:rPr>
          <w:rFonts w:ascii="Book Antiqua" w:hAnsi="Book Antiqua"/>
        </w:rPr>
      </w:pPr>
    </w:p>
    <w:p w14:paraId="333F7756" w14:textId="6BF12398" w:rsidR="00A77B3E" w:rsidRPr="00FB738E" w:rsidRDefault="00D75585" w:rsidP="00FB738E">
      <w:pPr>
        <w:adjustRightInd w:val="0"/>
        <w:snapToGrid w:val="0"/>
        <w:spacing w:line="360" w:lineRule="auto"/>
        <w:jc w:val="both"/>
        <w:rPr>
          <w:rFonts w:ascii="Book Antiqua" w:hAnsi="Book Antiqua"/>
        </w:rPr>
      </w:pPr>
      <w:proofErr w:type="spellStart"/>
      <w:r w:rsidRPr="00FB738E">
        <w:rPr>
          <w:rFonts w:ascii="Book Antiqua" w:eastAsia="Book Antiqua" w:hAnsi="Book Antiqua" w:cs="Book Antiqua"/>
          <w:b/>
          <w:bCs/>
          <w:color w:val="000000"/>
        </w:rPr>
        <w:t>Jihane</w:t>
      </w:r>
      <w:proofErr w:type="spellEnd"/>
      <w:r w:rsidRPr="00FB738E">
        <w:rPr>
          <w:rFonts w:ascii="Book Antiqua" w:eastAsia="Book Antiqua" w:hAnsi="Book Antiqua" w:cs="Book Antiqua"/>
          <w:b/>
          <w:bCs/>
          <w:color w:val="000000"/>
        </w:rPr>
        <w:t xml:space="preserve"> N </w:t>
      </w:r>
      <w:proofErr w:type="spellStart"/>
      <w:r w:rsidRPr="00FB738E">
        <w:rPr>
          <w:rFonts w:ascii="Book Antiqua" w:eastAsia="Book Antiqua" w:hAnsi="Book Antiqua" w:cs="Book Antiqua"/>
          <w:b/>
          <w:bCs/>
          <w:color w:val="000000"/>
        </w:rPr>
        <w:t>Benhammou</w:t>
      </w:r>
      <w:proofErr w:type="spellEnd"/>
      <w:r w:rsidRPr="00FB738E">
        <w:rPr>
          <w:rFonts w:ascii="Book Antiqua" w:eastAsia="Book Antiqua" w:hAnsi="Book Antiqua" w:cs="Book Antiqua"/>
          <w:b/>
          <w:bCs/>
          <w:color w:val="000000"/>
        </w:rPr>
        <w:t xml:space="preserve">, </w:t>
      </w:r>
      <w:bookmarkStart w:id="8" w:name="OLE_LINK7"/>
      <w:bookmarkStart w:id="9" w:name="OLE_LINK8"/>
      <w:r w:rsidRPr="00FB738E">
        <w:rPr>
          <w:rFonts w:ascii="Book Antiqua" w:eastAsia="Book Antiqua" w:hAnsi="Book Antiqua" w:cs="Book Antiqua"/>
          <w:color w:val="000000"/>
        </w:rPr>
        <w:t xml:space="preserve">The </w:t>
      </w:r>
      <w:proofErr w:type="spellStart"/>
      <w:r w:rsidRPr="00FB738E">
        <w:rPr>
          <w:rFonts w:ascii="Book Antiqua" w:eastAsia="Book Antiqua" w:hAnsi="Book Antiqua" w:cs="Book Antiqua"/>
          <w:color w:val="000000"/>
        </w:rPr>
        <w:t>Vatche</w:t>
      </w:r>
      <w:proofErr w:type="spellEnd"/>
      <w:r w:rsidRPr="00FB738E">
        <w:rPr>
          <w:rFonts w:ascii="Book Antiqua" w:eastAsia="Book Antiqua" w:hAnsi="Book Antiqua" w:cs="Book Antiqua"/>
          <w:color w:val="000000"/>
        </w:rPr>
        <w:t xml:space="preserve"> </w:t>
      </w:r>
      <w:r w:rsidR="00574EDF" w:rsidRPr="00FB738E">
        <w:rPr>
          <w:rFonts w:ascii="Book Antiqua" w:eastAsia="Book Antiqua" w:hAnsi="Book Antiqua" w:cs="Book Antiqua"/>
          <w:color w:val="000000"/>
        </w:rPr>
        <w:t>and</w:t>
      </w:r>
      <w:r w:rsidRPr="00FB738E">
        <w:rPr>
          <w:rFonts w:ascii="Book Antiqua" w:eastAsia="Book Antiqua" w:hAnsi="Book Antiqua" w:cs="Book Antiqua"/>
          <w:color w:val="000000"/>
        </w:rPr>
        <w:t xml:space="preserve"> Tamar </w:t>
      </w:r>
      <w:proofErr w:type="spellStart"/>
      <w:r w:rsidRPr="00FB738E">
        <w:rPr>
          <w:rFonts w:ascii="Book Antiqua" w:eastAsia="Book Antiqua" w:hAnsi="Book Antiqua" w:cs="Book Antiqua"/>
          <w:color w:val="000000"/>
        </w:rPr>
        <w:t>Manoukian</w:t>
      </w:r>
      <w:proofErr w:type="spellEnd"/>
      <w:r w:rsidRPr="00FB738E">
        <w:rPr>
          <w:rFonts w:ascii="Book Antiqua" w:eastAsia="Book Antiqua" w:hAnsi="Book Antiqua" w:cs="Book Antiqua"/>
          <w:color w:val="000000"/>
        </w:rPr>
        <w:t xml:space="preserve"> Division of Digestive Diseases</w:t>
      </w:r>
      <w:bookmarkEnd w:id="8"/>
      <w:bookmarkEnd w:id="9"/>
      <w:r w:rsidRPr="00FB738E">
        <w:rPr>
          <w:rFonts w:ascii="Book Antiqua" w:eastAsia="Book Antiqua" w:hAnsi="Book Antiqua" w:cs="Book Antiqua"/>
          <w:color w:val="000000"/>
        </w:rPr>
        <w:t>, University of California</w:t>
      </w:r>
      <w:r w:rsidR="00574EDF" w:rsidRPr="00FB738E">
        <w:rPr>
          <w:rFonts w:ascii="Book Antiqua" w:eastAsia="Book Antiqua" w:hAnsi="Book Antiqua" w:cs="Book Antiqua"/>
          <w:color w:val="000000"/>
        </w:rPr>
        <w:t xml:space="preserve"> at</w:t>
      </w:r>
      <w:r w:rsidRPr="00FB738E">
        <w:rPr>
          <w:rFonts w:ascii="Book Antiqua" w:eastAsia="Book Antiqua" w:hAnsi="Book Antiqua" w:cs="Book Antiqua"/>
          <w:color w:val="000000"/>
        </w:rPr>
        <w:t xml:space="preserve"> Los Angeles, Los Angeles, </w:t>
      </w:r>
      <w:r w:rsidR="00574EDF" w:rsidRPr="00FB738E">
        <w:rPr>
          <w:rFonts w:ascii="Book Antiqua" w:eastAsia="Book Antiqua" w:hAnsi="Book Antiqua" w:cs="Book Antiqua"/>
          <w:color w:val="000000"/>
        </w:rPr>
        <w:t>CA</w:t>
      </w:r>
      <w:r w:rsidRPr="00FB738E">
        <w:rPr>
          <w:rFonts w:ascii="Book Antiqua" w:eastAsia="Book Antiqua" w:hAnsi="Book Antiqua" w:cs="Book Antiqua"/>
          <w:color w:val="000000"/>
        </w:rPr>
        <w:t xml:space="preserve"> 90095, United States</w:t>
      </w:r>
    </w:p>
    <w:p w14:paraId="24D1F77C" w14:textId="77777777" w:rsidR="00A77B3E" w:rsidRPr="00FB738E" w:rsidRDefault="00A77B3E" w:rsidP="00FB738E">
      <w:pPr>
        <w:adjustRightInd w:val="0"/>
        <w:snapToGrid w:val="0"/>
        <w:spacing w:line="360" w:lineRule="auto"/>
        <w:jc w:val="both"/>
        <w:rPr>
          <w:rFonts w:ascii="Book Antiqua" w:hAnsi="Book Antiqua"/>
        </w:rPr>
      </w:pPr>
    </w:p>
    <w:p w14:paraId="2B986E0B" w14:textId="627DB5F4" w:rsidR="003C21D9" w:rsidRPr="00FB738E" w:rsidRDefault="002958EF" w:rsidP="00FB738E">
      <w:pPr>
        <w:adjustRightInd w:val="0"/>
        <w:snapToGrid w:val="0"/>
        <w:spacing w:line="360" w:lineRule="auto"/>
        <w:jc w:val="both"/>
        <w:rPr>
          <w:rFonts w:ascii="Book Antiqua" w:hAnsi="Book Antiqua"/>
        </w:rPr>
      </w:pPr>
      <w:bookmarkStart w:id="10" w:name="OLE_LINK48"/>
      <w:bookmarkStart w:id="11" w:name="OLE_LINK49"/>
      <w:r w:rsidRPr="00FB738E">
        <w:rPr>
          <w:rFonts w:ascii="Book Antiqua" w:eastAsia="Book Antiqua" w:hAnsi="Book Antiqua" w:cs="Book Antiqua"/>
          <w:b/>
          <w:bCs/>
          <w:color w:val="000000"/>
        </w:rPr>
        <w:t>James H</w:t>
      </w:r>
      <w:r w:rsidR="00D75585" w:rsidRPr="00FB738E">
        <w:rPr>
          <w:rFonts w:ascii="Book Antiqua" w:eastAsia="Book Antiqua" w:hAnsi="Book Antiqua" w:cs="Book Antiqua"/>
          <w:b/>
          <w:bCs/>
          <w:color w:val="000000"/>
        </w:rPr>
        <w:t xml:space="preserve"> Tabibian,</w:t>
      </w:r>
      <w:bookmarkEnd w:id="10"/>
      <w:bookmarkEnd w:id="11"/>
      <w:r w:rsidR="00D75585" w:rsidRPr="00FB738E">
        <w:rPr>
          <w:rFonts w:ascii="Book Antiqua" w:eastAsia="Book Antiqua" w:hAnsi="Book Antiqua" w:cs="Book Antiqua"/>
          <w:b/>
          <w:bCs/>
          <w:color w:val="000000"/>
        </w:rPr>
        <w:t xml:space="preserve"> </w:t>
      </w:r>
      <w:r w:rsidR="00D75585" w:rsidRPr="00FB738E">
        <w:rPr>
          <w:rFonts w:ascii="Book Antiqua" w:eastAsia="Book Antiqua" w:hAnsi="Book Antiqua" w:cs="Book Antiqua"/>
          <w:color w:val="000000"/>
        </w:rPr>
        <w:t>Department of Medicine,</w:t>
      </w:r>
      <w:bookmarkStart w:id="12" w:name="OLE_LINK9"/>
      <w:bookmarkStart w:id="13" w:name="OLE_LINK10"/>
      <w:r w:rsidR="00D75585" w:rsidRPr="00FB738E">
        <w:rPr>
          <w:rFonts w:ascii="Book Antiqua" w:eastAsia="Book Antiqua" w:hAnsi="Book Antiqua" w:cs="Book Antiqua"/>
          <w:color w:val="000000"/>
        </w:rPr>
        <w:t xml:space="preserve"> Olive View-</w:t>
      </w:r>
      <w:r w:rsidR="00574EDF" w:rsidRPr="00FB738E">
        <w:rPr>
          <w:rFonts w:ascii="Book Antiqua" w:eastAsia="Book Antiqua" w:hAnsi="Book Antiqua" w:cs="Book Antiqua"/>
          <w:color w:val="000000"/>
        </w:rPr>
        <w:t>University of California at Los Angeles</w:t>
      </w:r>
      <w:r w:rsidR="00D75585" w:rsidRPr="00FB738E">
        <w:rPr>
          <w:rFonts w:ascii="Book Antiqua" w:eastAsia="Book Antiqua" w:hAnsi="Book Antiqua" w:cs="Book Antiqua"/>
          <w:color w:val="000000"/>
        </w:rPr>
        <w:t xml:space="preserve"> Medical Center, Sylmar</w:t>
      </w:r>
      <w:bookmarkEnd w:id="12"/>
      <w:bookmarkEnd w:id="13"/>
      <w:r w:rsidR="00D75585" w:rsidRPr="00FB738E">
        <w:rPr>
          <w:rFonts w:ascii="Book Antiqua" w:eastAsia="Book Antiqua" w:hAnsi="Book Antiqua" w:cs="Book Antiqua"/>
          <w:color w:val="000000"/>
        </w:rPr>
        <w:t>, CA 91342</w:t>
      </w:r>
      <w:r w:rsidR="003C21D9" w:rsidRPr="00FB738E">
        <w:rPr>
          <w:rFonts w:ascii="Book Antiqua" w:eastAsia="Book Antiqua" w:hAnsi="Book Antiqua" w:cs="Book Antiqua"/>
          <w:color w:val="000000"/>
        </w:rPr>
        <w:t>, United States</w:t>
      </w:r>
    </w:p>
    <w:p w14:paraId="6DFFA91E" w14:textId="46EDCB2E" w:rsidR="003C21D9" w:rsidRPr="00FB738E" w:rsidRDefault="003C21D9" w:rsidP="00FB738E">
      <w:pPr>
        <w:adjustRightInd w:val="0"/>
        <w:snapToGrid w:val="0"/>
        <w:spacing w:line="360" w:lineRule="auto"/>
        <w:jc w:val="both"/>
        <w:rPr>
          <w:rFonts w:ascii="Book Antiqua" w:eastAsia="Book Antiqua" w:hAnsi="Book Antiqua" w:cs="Book Antiqua"/>
          <w:color w:val="000000"/>
        </w:rPr>
      </w:pPr>
    </w:p>
    <w:p w14:paraId="26101056" w14:textId="78DF1F34" w:rsidR="00A77B3E" w:rsidRPr="00FB738E" w:rsidRDefault="003C21D9" w:rsidP="00FB738E">
      <w:pPr>
        <w:adjustRightInd w:val="0"/>
        <w:snapToGrid w:val="0"/>
        <w:spacing w:line="360" w:lineRule="auto"/>
        <w:jc w:val="both"/>
        <w:rPr>
          <w:rFonts w:ascii="Book Antiqua" w:eastAsia="Book Antiqua" w:hAnsi="Book Antiqua" w:cs="Book Antiqua"/>
          <w:color w:val="000000"/>
        </w:rPr>
      </w:pPr>
      <w:r w:rsidRPr="00FB738E">
        <w:rPr>
          <w:rFonts w:ascii="Book Antiqua" w:eastAsia="Book Antiqua" w:hAnsi="Book Antiqua" w:cs="Book Antiqua"/>
          <w:b/>
          <w:bCs/>
          <w:color w:val="000000"/>
        </w:rPr>
        <w:t>James H Tabibian,</w:t>
      </w:r>
      <w:r w:rsidRPr="00FB738E">
        <w:rPr>
          <w:rFonts w:ascii="Book Antiqua" w:hAnsi="Book Antiqua" w:cs="Book Antiqua"/>
          <w:color w:val="000000"/>
          <w:lang w:eastAsia="zh-CN"/>
        </w:rPr>
        <w:t xml:space="preserve"> </w:t>
      </w:r>
      <w:r w:rsidR="007C1CFE" w:rsidRPr="00FB738E">
        <w:rPr>
          <w:rFonts w:ascii="Book Antiqua" w:eastAsia="Book Antiqua" w:hAnsi="Book Antiqua" w:cs="Book Antiqua"/>
          <w:color w:val="000000"/>
        </w:rPr>
        <w:t>David Geffen School of Medicine at UCLA, Los Angeles, CA 90095</w:t>
      </w:r>
      <w:r w:rsidR="00D75585" w:rsidRPr="00FB738E">
        <w:rPr>
          <w:rFonts w:ascii="Book Antiqua" w:eastAsia="Book Antiqua" w:hAnsi="Book Antiqua" w:cs="Book Antiqua"/>
          <w:color w:val="000000"/>
        </w:rPr>
        <w:t>, United States</w:t>
      </w:r>
    </w:p>
    <w:p w14:paraId="514F873C" w14:textId="77777777" w:rsidR="00A77B3E" w:rsidRPr="00FB738E" w:rsidRDefault="00A77B3E" w:rsidP="00FB738E">
      <w:pPr>
        <w:adjustRightInd w:val="0"/>
        <w:snapToGrid w:val="0"/>
        <w:spacing w:line="360" w:lineRule="auto"/>
        <w:jc w:val="both"/>
        <w:rPr>
          <w:rFonts w:ascii="Book Antiqua" w:hAnsi="Book Antiqua"/>
        </w:rPr>
      </w:pPr>
    </w:p>
    <w:p w14:paraId="7303FA63" w14:textId="540D91F4" w:rsidR="00A77B3E" w:rsidRPr="00FB738E" w:rsidRDefault="00D75585" w:rsidP="00FB738E">
      <w:pPr>
        <w:adjustRightInd w:val="0"/>
        <w:snapToGrid w:val="0"/>
        <w:spacing w:line="360" w:lineRule="auto"/>
        <w:jc w:val="both"/>
        <w:rPr>
          <w:rFonts w:ascii="Book Antiqua" w:hAnsi="Book Antiqua"/>
        </w:rPr>
      </w:pPr>
      <w:r w:rsidRPr="00FB738E">
        <w:rPr>
          <w:rFonts w:ascii="Book Antiqua" w:eastAsia="Book Antiqua" w:hAnsi="Book Antiqua" w:cs="Book Antiqua"/>
          <w:b/>
          <w:bCs/>
          <w:color w:val="000000"/>
        </w:rPr>
        <w:t xml:space="preserve">Author contributions: </w:t>
      </w:r>
      <w:bookmarkStart w:id="14" w:name="OLE_LINK11"/>
      <w:bookmarkStart w:id="15" w:name="OLE_LINK12"/>
      <w:bookmarkStart w:id="16" w:name="OLE_LINK35"/>
      <w:r w:rsidRPr="00FB738E">
        <w:rPr>
          <w:rFonts w:ascii="Book Antiqua" w:eastAsia="Book Antiqua" w:hAnsi="Book Antiqua" w:cs="Book Antiqua"/>
          <w:color w:val="000000"/>
        </w:rPr>
        <w:t>Bangaru</w:t>
      </w:r>
      <w:r w:rsidR="009164ED" w:rsidRPr="00FB738E">
        <w:rPr>
          <w:rFonts w:ascii="Book Antiqua" w:eastAsia="Book Antiqua" w:hAnsi="Book Antiqua" w:cs="Book Antiqua"/>
          <w:color w:val="000000"/>
        </w:rPr>
        <w:t xml:space="preserve"> S</w:t>
      </w:r>
      <w:r w:rsidRPr="00FB738E">
        <w:rPr>
          <w:rFonts w:ascii="Book Antiqua" w:eastAsia="Book Antiqua" w:hAnsi="Book Antiqua" w:cs="Book Antiqua"/>
          <w:color w:val="000000"/>
          <w:shd w:val="clear" w:color="auto" w:fill="FFFFFF"/>
        </w:rPr>
        <w:t xml:space="preserve"> drafted the manuscript; </w:t>
      </w:r>
      <w:r w:rsidRPr="00FB738E">
        <w:rPr>
          <w:rFonts w:ascii="Book Antiqua" w:eastAsia="Book Antiqua" w:hAnsi="Book Antiqua" w:cs="Book Antiqua"/>
          <w:color w:val="000000"/>
        </w:rPr>
        <w:t>Benhammou</w:t>
      </w:r>
      <w:r w:rsidR="009164ED" w:rsidRPr="00FB738E">
        <w:rPr>
          <w:rFonts w:ascii="Book Antiqua" w:eastAsia="Book Antiqua" w:hAnsi="Book Antiqua" w:cs="Book Antiqua"/>
          <w:color w:val="000000"/>
        </w:rPr>
        <w:t xml:space="preserve"> JN</w:t>
      </w:r>
      <w:r w:rsidRPr="00FB738E">
        <w:rPr>
          <w:rFonts w:ascii="Book Antiqua" w:eastAsia="Book Antiqua" w:hAnsi="Book Antiqua" w:cs="Book Antiqua"/>
          <w:color w:val="000000"/>
        </w:rPr>
        <w:t xml:space="preserve"> provided critical revision of the manuscript; </w:t>
      </w:r>
      <w:r w:rsidRPr="00FB738E">
        <w:rPr>
          <w:rFonts w:ascii="Book Antiqua" w:eastAsia="Book Antiqua" w:hAnsi="Book Antiqua" w:cs="Book Antiqua"/>
          <w:color w:val="000000"/>
          <w:shd w:val="clear" w:color="auto" w:fill="FFFFFF"/>
        </w:rPr>
        <w:t xml:space="preserve">Tabibian </w:t>
      </w:r>
      <w:r w:rsidR="009164ED" w:rsidRPr="00FB738E">
        <w:rPr>
          <w:rFonts w:ascii="Book Antiqua" w:eastAsia="Book Antiqua" w:hAnsi="Book Antiqua" w:cs="Book Antiqua"/>
          <w:color w:val="000000"/>
          <w:shd w:val="clear" w:color="auto" w:fill="FFFFFF"/>
        </w:rPr>
        <w:t xml:space="preserve">JH </w:t>
      </w:r>
      <w:r w:rsidRPr="00FB738E">
        <w:rPr>
          <w:rFonts w:ascii="Book Antiqua" w:eastAsia="Book Antiqua" w:hAnsi="Book Antiqua" w:cs="Book Antiqua"/>
          <w:color w:val="000000"/>
          <w:shd w:val="clear" w:color="auto" w:fill="FFFFFF"/>
        </w:rPr>
        <w:t>provided supervision and critical revisions</w:t>
      </w:r>
      <w:r w:rsidR="007D379B">
        <w:rPr>
          <w:rFonts w:ascii="Book Antiqua" w:eastAsia="Book Antiqua" w:hAnsi="Book Antiqua" w:cs="Book Antiqua"/>
          <w:color w:val="000000"/>
          <w:shd w:val="clear" w:color="auto" w:fill="FFFFFF"/>
        </w:rPr>
        <w:t xml:space="preserve">; </w:t>
      </w:r>
      <w:r w:rsidR="007D379B" w:rsidRPr="00FB738E">
        <w:rPr>
          <w:rFonts w:ascii="Book Antiqua" w:eastAsia="Book Antiqua" w:hAnsi="Book Antiqua" w:cs="Book Antiqua"/>
          <w:color w:val="000000"/>
          <w:shd w:val="clear" w:color="auto" w:fill="FFFFFF"/>
        </w:rPr>
        <w:t>a</w:t>
      </w:r>
      <w:r w:rsidRPr="00FB738E">
        <w:rPr>
          <w:rFonts w:ascii="Book Antiqua" w:eastAsia="Book Antiqua" w:hAnsi="Book Antiqua" w:cs="Book Antiqua"/>
          <w:color w:val="000000"/>
          <w:shd w:val="clear" w:color="auto" w:fill="FFFFFF"/>
        </w:rPr>
        <w:t>ll authors approved the submitted manuscript.</w:t>
      </w:r>
      <w:r w:rsidRPr="00FB738E">
        <w:rPr>
          <w:rFonts w:ascii="Book Antiqua" w:eastAsia="Book Antiqua" w:hAnsi="Book Antiqua" w:cs="Book Antiqua"/>
          <w:color w:val="000000"/>
        </w:rPr>
        <w:t xml:space="preserve"> </w:t>
      </w:r>
    </w:p>
    <w:bookmarkEnd w:id="14"/>
    <w:bookmarkEnd w:id="15"/>
    <w:bookmarkEnd w:id="16"/>
    <w:p w14:paraId="242B3102" w14:textId="77777777" w:rsidR="00A77B3E" w:rsidRPr="00FB738E" w:rsidRDefault="00A77B3E" w:rsidP="00FB738E">
      <w:pPr>
        <w:adjustRightInd w:val="0"/>
        <w:snapToGrid w:val="0"/>
        <w:spacing w:line="360" w:lineRule="auto"/>
        <w:jc w:val="both"/>
        <w:rPr>
          <w:rFonts w:ascii="Book Antiqua" w:hAnsi="Book Antiqua"/>
        </w:rPr>
      </w:pPr>
    </w:p>
    <w:p w14:paraId="2803E482" w14:textId="5C64B202" w:rsidR="00A77B3E" w:rsidRPr="00FB738E" w:rsidRDefault="002958EF" w:rsidP="00FB738E">
      <w:pPr>
        <w:adjustRightInd w:val="0"/>
        <w:snapToGrid w:val="0"/>
        <w:spacing w:line="360" w:lineRule="auto"/>
        <w:jc w:val="both"/>
        <w:rPr>
          <w:rFonts w:ascii="Book Antiqua" w:hAnsi="Book Antiqua"/>
        </w:rPr>
      </w:pPr>
      <w:r w:rsidRPr="00FB738E">
        <w:rPr>
          <w:rFonts w:ascii="Book Antiqua" w:eastAsia="Book Antiqua" w:hAnsi="Book Antiqua" w:cs="Book Antiqua"/>
          <w:b/>
          <w:bCs/>
          <w:color w:val="000000"/>
        </w:rPr>
        <w:lastRenderedPageBreak/>
        <w:t>Corresponding author: James H</w:t>
      </w:r>
      <w:r w:rsidR="00D75585" w:rsidRPr="00FB738E">
        <w:rPr>
          <w:rFonts w:ascii="Book Antiqua" w:eastAsia="Book Antiqua" w:hAnsi="Book Antiqua" w:cs="Book Antiqua"/>
          <w:b/>
          <w:bCs/>
          <w:color w:val="000000"/>
        </w:rPr>
        <w:t xml:space="preserve"> Tabibian, FACP, MD, PhD, Associate Professor, </w:t>
      </w:r>
      <w:r w:rsidR="00D75585" w:rsidRPr="00FB738E">
        <w:rPr>
          <w:rFonts w:ascii="Book Antiqua" w:eastAsia="Book Antiqua" w:hAnsi="Book Antiqua" w:cs="Book Antiqua"/>
          <w:color w:val="000000"/>
        </w:rPr>
        <w:t>Department of Medicine, Olive View-</w:t>
      </w:r>
      <w:r w:rsidR="00574EDF" w:rsidRPr="00FB738E">
        <w:rPr>
          <w:rFonts w:ascii="Book Antiqua" w:eastAsia="Book Antiqua" w:hAnsi="Book Antiqua" w:cs="Book Antiqua"/>
          <w:color w:val="000000"/>
        </w:rPr>
        <w:t>University of California at Los Angeles</w:t>
      </w:r>
      <w:r w:rsidR="00D75585" w:rsidRPr="00FB738E">
        <w:rPr>
          <w:rFonts w:ascii="Book Antiqua" w:eastAsia="Book Antiqua" w:hAnsi="Book Antiqua" w:cs="Book Antiqua"/>
          <w:color w:val="000000"/>
        </w:rPr>
        <w:t xml:space="preserve"> Medical Center, 14445 Olive View Drive, 2B-182, Sylmar, CA 91342, United States.</w:t>
      </w:r>
      <w:r w:rsidR="00D75585" w:rsidRPr="00FB738E">
        <w:rPr>
          <w:rFonts w:ascii="Book Antiqua" w:eastAsia="Book Antiqua" w:hAnsi="Book Antiqua" w:cs="Book Antiqua"/>
          <w:color w:val="000000"/>
          <w:u w:val="single"/>
        </w:rPr>
        <w:t xml:space="preserve"> jtabibian@dhs.lacounty.gov</w:t>
      </w:r>
    </w:p>
    <w:p w14:paraId="38620D58" w14:textId="77777777" w:rsidR="00A77B3E" w:rsidRPr="00FB738E" w:rsidRDefault="00A77B3E" w:rsidP="00FB738E">
      <w:pPr>
        <w:adjustRightInd w:val="0"/>
        <w:snapToGrid w:val="0"/>
        <w:spacing w:line="360" w:lineRule="auto"/>
        <w:jc w:val="both"/>
        <w:rPr>
          <w:rFonts w:ascii="Book Antiqua" w:hAnsi="Book Antiqua"/>
        </w:rPr>
      </w:pPr>
    </w:p>
    <w:p w14:paraId="24A6B2B3" w14:textId="77777777" w:rsidR="00A77B3E" w:rsidRPr="00FB738E" w:rsidRDefault="00D75585" w:rsidP="00FB738E">
      <w:pPr>
        <w:adjustRightInd w:val="0"/>
        <w:snapToGrid w:val="0"/>
        <w:spacing w:line="360" w:lineRule="auto"/>
        <w:jc w:val="both"/>
        <w:rPr>
          <w:rFonts w:ascii="Book Antiqua" w:hAnsi="Book Antiqua"/>
        </w:rPr>
      </w:pPr>
      <w:r w:rsidRPr="00FB738E">
        <w:rPr>
          <w:rFonts w:ascii="Book Antiqua" w:eastAsia="Book Antiqua" w:hAnsi="Book Antiqua" w:cs="Book Antiqua"/>
          <w:b/>
          <w:bCs/>
          <w:color w:val="000000"/>
        </w:rPr>
        <w:t xml:space="preserve">Received: </w:t>
      </w:r>
      <w:r w:rsidRPr="00FB738E">
        <w:rPr>
          <w:rFonts w:ascii="Book Antiqua" w:eastAsia="Book Antiqua" w:hAnsi="Book Antiqua" w:cs="Book Antiqua"/>
          <w:color w:val="000000"/>
        </w:rPr>
        <w:t>June 24, 2020</w:t>
      </w:r>
    </w:p>
    <w:p w14:paraId="2A224CAE" w14:textId="4473E50A" w:rsidR="00A77B3E" w:rsidRPr="00FB738E" w:rsidRDefault="00D75585" w:rsidP="00FB738E">
      <w:pPr>
        <w:adjustRightInd w:val="0"/>
        <w:snapToGrid w:val="0"/>
        <w:spacing w:line="360" w:lineRule="auto"/>
        <w:jc w:val="both"/>
        <w:rPr>
          <w:rFonts w:ascii="Book Antiqua" w:hAnsi="Book Antiqua"/>
        </w:rPr>
      </w:pPr>
      <w:r w:rsidRPr="00FB738E">
        <w:rPr>
          <w:rFonts w:ascii="Book Antiqua" w:eastAsia="Book Antiqua" w:hAnsi="Book Antiqua" w:cs="Book Antiqua"/>
          <w:b/>
          <w:bCs/>
          <w:color w:val="000000"/>
        </w:rPr>
        <w:t xml:space="preserve">Revised: </w:t>
      </w:r>
      <w:hyperlink r:id="rId9" w:history="1">
        <w:r w:rsidR="00255B0C" w:rsidRPr="00FB738E">
          <w:rPr>
            <w:rFonts w:ascii="Book Antiqua" w:eastAsia="Book Antiqua" w:hAnsi="Book Antiqua" w:cs="Book Antiqua"/>
            <w:color w:val="000000"/>
          </w:rPr>
          <w:t>August</w:t>
        </w:r>
      </w:hyperlink>
      <w:r w:rsidR="00255B0C" w:rsidRPr="00FB738E">
        <w:rPr>
          <w:rFonts w:ascii="Book Antiqua" w:eastAsia="Book Antiqua" w:hAnsi="Book Antiqua" w:cs="Book Antiqua"/>
          <w:color w:val="000000"/>
        </w:rPr>
        <w:t> 13, 2020</w:t>
      </w:r>
    </w:p>
    <w:p w14:paraId="00E465EA" w14:textId="79B9E0C6" w:rsidR="00A77B3E" w:rsidRPr="00FB738E" w:rsidRDefault="00D75585" w:rsidP="00FB738E">
      <w:pPr>
        <w:adjustRightInd w:val="0"/>
        <w:snapToGrid w:val="0"/>
        <w:spacing w:line="360" w:lineRule="auto"/>
        <w:jc w:val="both"/>
        <w:rPr>
          <w:rFonts w:ascii="Book Antiqua" w:hAnsi="Book Antiqua"/>
        </w:rPr>
      </w:pPr>
      <w:r w:rsidRPr="00FB738E">
        <w:rPr>
          <w:rFonts w:ascii="Book Antiqua" w:eastAsia="Book Antiqua" w:hAnsi="Book Antiqua" w:cs="Book Antiqua"/>
          <w:b/>
          <w:bCs/>
          <w:color w:val="000000"/>
        </w:rPr>
        <w:t xml:space="preserve">Accepted: </w:t>
      </w:r>
      <w:r w:rsidR="001D5096" w:rsidRPr="001D5096">
        <w:rPr>
          <w:rFonts w:ascii="Book Antiqua" w:eastAsia="Book Antiqua" w:hAnsi="Book Antiqua" w:cs="Book Antiqua"/>
          <w:bCs/>
          <w:color w:val="000000"/>
        </w:rPr>
        <w:t>September 10, 2020</w:t>
      </w:r>
    </w:p>
    <w:p w14:paraId="5526660C" w14:textId="1267FC1F" w:rsidR="00A77B3E" w:rsidRPr="00FB738E" w:rsidRDefault="00D75585" w:rsidP="00FB738E">
      <w:pPr>
        <w:adjustRightInd w:val="0"/>
        <w:snapToGrid w:val="0"/>
        <w:spacing w:line="360" w:lineRule="auto"/>
        <w:jc w:val="both"/>
        <w:rPr>
          <w:rFonts w:ascii="Book Antiqua" w:hAnsi="Book Antiqua"/>
        </w:rPr>
      </w:pPr>
      <w:r w:rsidRPr="00FB738E">
        <w:rPr>
          <w:rFonts w:ascii="Book Antiqua" w:eastAsia="Book Antiqua" w:hAnsi="Book Antiqua" w:cs="Book Antiqua"/>
          <w:b/>
          <w:bCs/>
          <w:color w:val="000000"/>
        </w:rPr>
        <w:t xml:space="preserve">Published online: </w:t>
      </w:r>
      <w:r w:rsidR="00B75A31">
        <w:rPr>
          <w:rFonts w:ascii="Book Antiqua" w:hAnsi="Book Antiqua"/>
          <w:color w:val="000000"/>
          <w:shd w:val="clear" w:color="auto" w:fill="FFFFFF"/>
        </w:rPr>
        <w:t>November 27</w:t>
      </w:r>
      <w:r w:rsidR="00B75A31">
        <w:rPr>
          <w:rFonts w:ascii="Book Antiqua" w:hAnsi="Book Antiqua"/>
          <w:color w:val="000000"/>
          <w:shd w:val="clear" w:color="auto" w:fill="FFFFFF"/>
          <w:lang w:eastAsia="zh-CN"/>
        </w:rPr>
        <w:t>, 2020</w:t>
      </w:r>
    </w:p>
    <w:p w14:paraId="3D25C25D" w14:textId="77777777" w:rsidR="00A77B3E" w:rsidRPr="00FB738E" w:rsidRDefault="00A77B3E" w:rsidP="00FB738E">
      <w:pPr>
        <w:adjustRightInd w:val="0"/>
        <w:snapToGrid w:val="0"/>
        <w:spacing w:line="360" w:lineRule="auto"/>
        <w:jc w:val="both"/>
        <w:rPr>
          <w:rFonts w:ascii="Book Antiqua" w:hAnsi="Book Antiqua"/>
        </w:rPr>
        <w:sectPr w:rsidR="00A77B3E" w:rsidRPr="00FB738E" w:rsidSect="002958EF">
          <w:footerReference w:type="default" r:id="rId10"/>
          <w:type w:val="continuous"/>
          <w:pgSz w:w="12240" w:h="15840"/>
          <w:pgMar w:top="1440" w:right="1800" w:bottom="1440" w:left="1800" w:header="720" w:footer="720" w:gutter="0"/>
          <w:cols w:space="720"/>
          <w:docGrid w:linePitch="360"/>
        </w:sectPr>
      </w:pPr>
    </w:p>
    <w:p w14:paraId="6C9E2D38" w14:textId="2C273205" w:rsidR="00A77B3E" w:rsidRPr="00FB738E" w:rsidRDefault="002958EF" w:rsidP="00FB738E">
      <w:pPr>
        <w:adjustRightInd w:val="0"/>
        <w:snapToGrid w:val="0"/>
        <w:spacing w:line="360" w:lineRule="auto"/>
        <w:jc w:val="both"/>
        <w:rPr>
          <w:rFonts w:ascii="Book Antiqua" w:hAnsi="Book Antiqua"/>
        </w:rPr>
      </w:pPr>
      <w:r w:rsidRPr="00FB738E">
        <w:rPr>
          <w:rFonts w:ascii="Book Antiqua" w:eastAsia="Book Antiqua" w:hAnsi="Book Antiqua" w:cs="Book Antiqua"/>
          <w:b/>
          <w:color w:val="000000"/>
        </w:rPr>
        <w:lastRenderedPageBreak/>
        <w:br w:type="page"/>
      </w:r>
      <w:r w:rsidR="00D75585" w:rsidRPr="00FB738E">
        <w:rPr>
          <w:rFonts w:ascii="Book Antiqua" w:eastAsia="Book Antiqua" w:hAnsi="Book Antiqua" w:cs="Book Antiqua"/>
          <w:b/>
          <w:color w:val="000000"/>
        </w:rPr>
        <w:lastRenderedPageBreak/>
        <w:t>Abstract</w:t>
      </w:r>
    </w:p>
    <w:p w14:paraId="0B39A978" w14:textId="160F5C41" w:rsidR="00A77B3E" w:rsidRPr="00FB738E" w:rsidRDefault="00D75585" w:rsidP="00FB738E">
      <w:pPr>
        <w:adjustRightInd w:val="0"/>
        <w:snapToGrid w:val="0"/>
        <w:spacing w:line="360" w:lineRule="auto"/>
        <w:jc w:val="both"/>
        <w:rPr>
          <w:rFonts w:ascii="Book Antiqua" w:hAnsi="Book Antiqua"/>
        </w:rPr>
      </w:pPr>
      <w:bookmarkStart w:id="17" w:name="OLE_LINK20"/>
      <w:bookmarkStart w:id="18" w:name="OLE_LINK21"/>
      <w:bookmarkStart w:id="19" w:name="OLE_LINK36"/>
      <w:r w:rsidRPr="00FB738E">
        <w:rPr>
          <w:rFonts w:ascii="Book Antiqua" w:eastAsia="Book Antiqua" w:hAnsi="Book Antiqua" w:cs="Book Antiqua"/>
          <w:color w:val="000000"/>
        </w:rPr>
        <w:t xml:space="preserve">The primary purpose of variceal screening in patients with cirrhosis is to detect gastroesophageal varices at high risk of hemorrhage and implement preventative intervention(s). It was previously recommended that all patients with cirrhosis undergo initial and periodic longitudinal variceal screening </w:t>
      </w:r>
      <w:r w:rsidRPr="00FB738E">
        <w:rPr>
          <w:rFonts w:ascii="Book Antiqua" w:eastAsia="Book Antiqua" w:hAnsi="Book Antiqua" w:cs="Book Antiqua"/>
          <w:i/>
          <w:iCs/>
          <w:color w:val="000000"/>
        </w:rPr>
        <w:t>via</w:t>
      </w:r>
      <w:r w:rsidRPr="00FB738E">
        <w:rPr>
          <w:rFonts w:ascii="Book Antiqua" w:eastAsia="Book Antiqua" w:hAnsi="Book Antiqua" w:cs="Book Antiqua"/>
          <w:color w:val="000000"/>
        </w:rPr>
        <w:t xml:space="preserve"> upper endoscopy. However, there has been growing interest and methods to identify patients with cirrhosis who may not have clinically significant portal hypertension and therefore be unlikely to have varices requiring intervention or benefit from upper endoscopy. Because the population of patients with compensated advanced chronic liver disease continues to grow, it is neither beneficial nor cost-effective to perform endoscopic variceal screening in all patients. Therefore, there is ongoing research in</w:t>
      </w:r>
      <w:r w:rsidR="00266FB6">
        <w:rPr>
          <w:rFonts w:ascii="Book Antiqua" w:eastAsia="Book Antiqua" w:hAnsi="Book Antiqua" w:cs="Book Antiqua"/>
          <w:color w:val="000000"/>
        </w:rPr>
        <w:t>to</w:t>
      </w:r>
      <w:r w:rsidRPr="00FB738E">
        <w:rPr>
          <w:rFonts w:ascii="Book Antiqua" w:eastAsia="Book Antiqua" w:hAnsi="Book Antiqua" w:cs="Book Antiqua"/>
          <w:color w:val="000000"/>
        </w:rPr>
        <w:t xml:space="preserve"> the development of methods to non-invasively risk stratify patients with cirrhosis for the presence of high</w:t>
      </w:r>
      <w:r w:rsidR="00231544">
        <w:rPr>
          <w:rFonts w:ascii="Book Antiqua" w:eastAsia="Book Antiqua" w:hAnsi="Book Antiqua" w:cs="Book Antiqua"/>
          <w:color w:val="000000"/>
        </w:rPr>
        <w:t>-</w:t>
      </w:r>
      <w:r w:rsidRPr="00FB738E">
        <w:rPr>
          <w:rFonts w:ascii="Book Antiqua" w:eastAsia="Book Antiqua" w:hAnsi="Book Antiqua" w:cs="Book Antiqua"/>
          <w:color w:val="000000"/>
        </w:rPr>
        <w:t xml:space="preserve">risk esophageal varices and effectively limit the population that undergoes endoscopic variceal screening. This is particularly important and timely in light of increasing healthcare reform and barriers to healthcare. In this review, we discuss and compare, with respect to test characteristics and clinical applicability, the available methods </w:t>
      </w:r>
      <w:r w:rsidR="00266FB6">
        <w:rPr>
          <w:rFonts w:ascii="Book Antiqua" w:eastAsia="Book Antiqua" w:hAnsi="Book Antiqua" w:cs="Book Antiqua"/>
          <w:color w:val="000000"/>
        </w:rPr>
        <w:t xml:space="preserve">used </w:t>
      </w:r>
      <w:r w:rsidRPr="00FB738E">
        <w:rPr>
          <w:rFonts w:ascii="Book Antiqua" w:eastAsia="Book Antiqua" w:hAnsi="Book Antiqua" w:cs="Book Antiqua"/>
          <w:color w:val="000000"/>
        </w:rPr>
        <w:t xml:space="preserve">to non-invasively predict the presence of esophageal varices. </w:t>
      </w:r>
    </w:p>
    <w:bookmarkEnd w:id="17"/>
    <w:bookmarkEnd w:id="18"/>
    <w:bookmarkEnd w:id="19"/>
    <w:p w14:paraId="3E271844" w14:textId="77777777" w:rsidR="00A77B3E" w:rsidRPr="00FB738E" w:rsidRDefault="00A77B3E" w:rsidP="00FB738E">
      <w:pPr>
        <w:adjustRightInd w:val="0"/>
        <w:snapToGrid w:val="0"/>
        <w:spacing w:line="360" w:lineRule="auto"/>
        <w:jc w:val="both"/>
        <w:rPr>
          <w:rFonts w:ascii="Book Antiqua" w:hAnsi="Book Antiqua"/>
        </w:rPr>
      </w:pPr>
    </w:p>
    <w:p w14:paraId="7CDAC0F7" w14:textId="43FD9E13" w:rsidR="00A77B3E" w:rsidRPr="00FB738E" w:rsidRDefault="00D75585" w:rsidP="00FB738E">
      <w:pPr>
        <w:adjustRightInd w:val="0"/>
        <w:snapToGrid w:val="0"/>
        <w:spacing w:line="360" w:lineRule="auto"/>
        <w:jc w:val="both"/>
        <w:rPr>
          <w:rFonts w:ascii="Book Antiqua" w:hAnsi="Book Antiqua"/>
        </w:rPr>
      </w:pPr>
      <w:r w:rsidRPr="00FB738E">
        <w:rPr>
          <w:rFonts w:ascii="Book Antiqua" w:eastAsia="Book Antiqua" w:hAnsi="Book Antiqua" w:cs="Book Antiqua"/>
          <w:b/>
          <w:bCs/>
          <w:color w:val="000000"/>
        </w:rPr>
        <w:t xml:space="preserve">Key </w:t>
      </w:r>
      <w:r w:rsidRPr="005208FC">
        <w:rPr>
          <w:rFonts w:ascii="Book Antiqua" w:eastAsia="Book Antiqua" w:hAnsi="Book Antiqua" w:cs="Book Antiqua"/>
          <w:b/>
          <w:bCs/>
          <w:caps/>
          <w:color w:val="000000"/>
        </w:rPr>
        <w:t>w</w:t>
      </w:r>
      <w:r w:rsidRPr="00FB738E">
        <w:rPr>
          <w:rFonts w:ascii="Book Antiqua" w:eastAsia="Book Antiqua" w:hAnsi="Book Antiqua" w:cs="Book Antiqua"/>
          <w:b/>
          <w:bCs/>
          <w:color w:val="000000"/>
        </w:rPr>
        <w:t xml:space="preserve">ords: </w:t>
      </w:r>
      <w:bookmarkStart w:id="20" w:name="OLE_LINK16"/>
      <w:bookmarkStart w:id="21" w:name="OLE_LINK17"/>
      <w:r w:rsidRPr="00FB738E">
        <w:rPr>
          <w:rFonts w:ascii="Book Antiqua" w:eastAsia="Book Antiqua" w:hAnsi="Book Antiqua" w:cs="Book Antiqua"/>
          <w:color w:val="000000"/>
        </w:rPr>
        <w:t xml:space="preserve">Gastroesophageal varices; </w:t>
      </w:r>
      <w:r w:rsidR="0011214F" w:rsidRPr="00FB738E">
        <w:rPr>
          <w:rFonts w:ascii="Book Antiqua" w:eastAsia="Book Antiqua" w:hAnsi="Book Antiqua" w:cs="Book Antiqua"/>
          <w:color w:val="000000"/>
        </w:rPr>
        <w:t>V</w:t>
      </w:r>
      <w:r w:rsidRPr="00FB738E">
        <w:rPr>
          <w:rFonts w:ascii="Book Antiqua" w:eastAsia="Book Antiqua" w:hAnsi="Book Antiqua" w:cs="Book Antiqua"/>
          <w:color w:val="000000"/>
        </w:rPr>
        <w:t xml:space="preserve">ariceal screening; </w:t>
      </w:r>
      <w:r w:rsidR="0011214F" w:rsidRPr="00FB738E">
        <w:rPr>
          <w:rFonts w:ascii="Book Antiqua" w:eastAsia="Book Antiqua" w:hAnsi="Book Antiqua" w:cs="Book Antiqua"/>
          <w:color w:val="000000"/>
        </w:rPr>
        <w:t>A</w:t>
      </w:r>
      <w:r w:rsidRPr="00FB738E">
        <w:rPr>
          <w:rFonts w:ascii="Book Antiqua" w:eastAsia="Book Antiqua" w:hAnsi="Book Antiqua" w:cs="Book Antiqua"/>
          <w:color w:val="000000"/>
        </w:rPr>
        <w:t xml:space="preserve">dvanced chronic liver disease; </w:t>
      </w:r>
      <w:r w:rsidR="0011214F" w:rsidRPr="00FB738E">
        <w:rPr>
          <w:rFonts w:ascii="Book Antiqua" w:eastAsia="Book Antiqua" w:hAnsi="Book Antiqua" w:cs="Book Antiqua"/>
          <w:color w:val="000000"/>
        </w:rPr>
        <w:t>C</w:t>
      </w:r>
      <w:r w:rsidRPr="00FB738E">
        <w:rPr>
          <w:rFonts w:ascii="Book Antiqua" w:eastAsia="Book Antiqua" w:hAnsi="Book Antiqua" w:cs="Book Antiqua"/>
          <w:color w:val="000000"/>
        </w:rPr>
        <w:t xml:space="preserve">irrhosis; </w:t>
      </w:r>
      <w:r w:rsidR="0011214F" w:rsidRPr="00FB738E">
        <w:rPr>
          <w:rFonts w:ascii="Book Antiqua" w:eastAsia="Book Antiqua" w:hAnsi="Book Antiqua" w:cs="Book Antiqua"/>
          <w:color w:val="000000"/>
        </w:rPr>
        <w:t>N</w:t>
      </w:r>
      <w:r w:rsidRPr="00FB738E">
        <w:rPr>
          <w:rFonts w:ascii="Book Antiqua" w:eastAsia="Book Antiqua" w:hAnsi="Book Antiqua" w:cs="Book Antiqua"/>
          <w:color w:val="000000"/>
        </w:rPr>
        <w:t xml:space="preserve">on-invasive screening; </w:t>
      </w:r>
      <w:r w:rsidR="0011214F" w:rsidRPr="00FB738E">
        <w:rPr>
          <w:rFonts w:ascii="Book Antiqua" w:eastAsia="Book Antiqua" w:hAnsi="Book Antiqua" w:cs="Book Antiqua"/>
          <w:color w:val="000000"/>
        </w:rPr>
        <w:t>U</w:t>
      </w:r>
      <w:r w:rsidRPr="00FB738E">
        <w:rPr>
          <w:rFonts w:ascii="Book Antiqua" w:eastAsia="Book Antiqua" w:hAnsi="Book Antiqua" w:cs="Book Antiqua"/>
          <w:color w:val="000000"/>
        </w:rPr>
        <w:t>pper endoscopy</w:t>
      </w:r>
    </w:p>
    <w:p w14:paraId="6F29C2E2" w14:textId="77777777" w:rsidR="00A77B3E" w:rsidRPr="00FB738E" w:rsidRDefault="00A77B3E" w:rsidP="00FB738E">
      <w:pPr>
        <w:adjustRightInd w:val="0"/>
        <w:snapToGrid w:val="0"/>
        <w:spacing w:line="360" w:lineRule="auto"/>
        <w:jc w:val="both"/>
        <w:rPr>
          <w:rFonts w:ascii="Book Antiqua" w:hAnsi="Book Antiqua"/>
        </w:rPr>
      </w:pPr>
    </w:p>
    <w:p w14:paraId="27394A3A" w14:textId="135C5967" w:rsidR="00B75A31" w:rsidRPr="00B75A31" w:rsidRDefault="00B75A31" w:rsidP="00FB738E">
      <w:pPr>
        <w:adjustRightInd w:val="0"/>
        <w:snapToGrid w:val="0"/>
        <w:spacing w:line="360" w:lineRule="auto"/>
        <w:jc w:val="both"/>
        <w:rPr>
          <w:rFonts w:ascii="Book Antiqua" w:hAnsi="Book Antiqua" w:cs="Book Antiqua" w:hint="eastAsia"/>
          <w:color w:val="000000"/>
          <w:lang w:eastAsia="zh-CN"/>
        </w:rPr>
      </w:pPr>
      <w:bookmarkStart w:id="22" w:name="OLE_LINK31"/>
      <w:bookmarkStart w:id="23" w:name="OLE_LINK32"/>
      <w:bookmarkEnd w:id="20"/>
      <w:bookmarkEnd w:id="21"/>
      <w:r w:rsidRPr="00B75A3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D75585" w:rsidRPr="00FB738E">
        <w:rPr>
          <w:rFonts w:ascii="Book Antiqua" w:eastAsia="Book Antiqua" w:hAnsi="Book Antiqua" w:cs="Book Antiqua"/>
          <w:color w:val="000000"/>
        </w:rPr>
        <w:t>Bangaru</w:t>
      </w:r>
      <w:proofErr w:type="spellEnd"/>
      <w:r w:rsidR="00D75585" w:rsidRPr="00FB738E">
        <w:rPr>
          <w:rFonts w:ascii="Book Antiqua" w:eastAsia="Book Antiqua" w:hAnsi="Book Antiqua" w:cs="Book Antiqua"/>
          <w:color w:val="000000"/>
        </w:rPr>
        <w:t xml:space="preserve"> S, </w:t>
      </w:r>
      <w:proofErr w:type="spellStart"/>
      <w:r w:rsidR="00D75585" w:rsidRPr="00FB738E">
        <w:rPr>
          <w:rFonts w:ascii="Book Antiqua" w:eastAsia="Book Antiqua" w:hAnsi="Book Antiqua" w:cs="Book Antiqua"/>
          <w:color w:val="000000"/>
        </w:rPr>
        <w:t>Benhammou</w:t>
      </w:r>
      <w:proofErr w:type="spellEnd"/>
      <w:r w:rsidR="00D75585" w:rsidRPr="00FB738E">
        <w:rPr>
          <w:rFonts w:ascii="Book Antiqua" w:eastAsia="Book Antiqua" w:hAnsi="Book Antiqua" w:cs="Book Antiqua"/>
          <w:color w:val="000000"/>
        </w:rPr>
        <w:t xml:space="preserve"> JN, Tabibian JH.</w:t>
      </w:r>
      <w:r w:rsidR="005459E9">
        <w:rPr>
          <w:rFonts w:ascii="Book Antiqua" w:eastAsia="Book Antiqua" w:hAnsi="Book Antiqua" w:cs="Book Antiqua"/>
          <w:color w:val="000000"/>
        </w:rPr>
        <w:t xml:space="preserve"> </w:t>
      </w:r>
      <w:r w:rsidR="00D75585" w:rsidRPr="00FB738E">
        <w:rPr>
          <w:rFonts w:ascii="Book Antiqua" w:eastAsia="Book Antiqua" w:hAnsi="Book Antiqua" w:cs="Book Antiqua"/>
          <w:color w:val="000000"/>
        </w:rPr>
        <w:t xml:space="preserve">Noninvasive scores for </w:t>
      </w:r>
      <w:r w:rsidR="00266FB6">
        <w:rPr>
          <w:rFonts w:ascii="Book Antiqua" w:eastAsia="Book Antiqua" w:hAnsi="Book Antiqua" w:cs="Book Antiqua"/>
          <w:color w:val="000000"/>
        </w:rPr>
        <w:t xml:space="preserve">the </w:t>
      </w:r>
      <w:r w:rsidR="00D75585" w:rsidRPr="00FB738E">
        <w:rPr>
          <w:rFonts w:ascii="Book Antiqua" w:eastAsia="Book Antiqua" w:hAnsi="Book Antiqua" w:cs="Book Antiqua"/>
          <w:color w:val="000000"/>
        </w:rPr>
        <w:t xml:space="preserve">prediction of esophageal varices and risk stratification in patients with cirrhosis. </w:t>
      </w:r>
      <w:r w:rsidR="00D75585" w:rsidRPr="00FB738E">
        <w:rPr>
          <w:rFonts w:ascii="Book Antiqua" w:eastAsia="Book Antiqua" w:hAnsi="Book Antiqua" w:cs="Book Antiqua"/>
          <w:i/>
          <w:iCs/>
          <w:color w:val="000000"/>
        </w:rPr>
        <w:t xml:space="preserve">World J </w:t>
      </w:r>
      <w:proofErr w:type="spellStart"/>
      <w:r w:rsidR="00D75585" w:rsidRPr="00FB738E">
        <w:rPr>
          <w:rFonts w:ascii="Book Antiqua" w:eastAsia="Book Antiqua" w:hAnsi="Book Antiqua" w:cs="Book Antiqua"/>
          <w:i/>
          <w:iCs/>
          <w:color w:val="000000"/>
        </w:rPr>
        <w:t>Hepatol</w:t>
      </w:r>
      <w:proofErr w:type="spellEnd"/>
      <w:r w:rsidR="00D75585" w:rsidRPr="00FB738E">
        <w:rPr>
          <w:rFonts w:ascii="Book Antiqua" w:eastAsia="Book Antiqua" w:hAnsi="Book Antiqua" w:cs="Book Antiqua"/>
          <w:color w:val="000000"/>
        </w:rPr>
        <w:t xml:space="preserve"> 2020; </w:t>
      </w:r>
      <w:r>
        <w:rPr>
          <w:rFonts w:ascii="Book Antiqua" w:eastAsia="Book Antiqua" w:hAnsi="Book Antiqua" w:cs="Book Antiqua"/>
          <w:color w:val="000000"/>
        </w:rPr>
        <w:t>12(</w:t>
      </w:r>
      <w:r>
        <w:rPr>
          <w:rFonts w:ascii="Book Antiqua" w:hAnsi="Book Antiqua" w:cs="Book Antiqua"/>
          <w:color w:val="000000"/>
          <w:lang w:eastAsia="zh-CN"/>
        </w:rPr>
        <w:t>11</w:t>
      </w:r>
      <w:r>
        <w:rPr>
          <w:rFonts w:ascii="Book Antiqua" w:eastAsia="Book Antiqua" w:hAnsi="Book Antiqua" w:cs="Book Antiqua"/>
          <w:color w:val="000000"/>
        </w:rPr>
        <w:t xml:space="preserve">): </w:t>
      </w:r>
      <w:r>
        <w:rPr>
          <w:rFonts w:ascii="Book Antiqua" w:hAnsi="Book Antiqua" w:cs="Book Antiqua" w:hint="eastAsia"/>
          <w:color w:val="000000"/>
          <w:lang w:eastAsia="zh-CN"/>
        </w:rPr>
        <w:t>908</w:t>
      </w:r>
      <w:r>
        <w:rPr>
          <w:rFonts w:ascii="Book Antiqua" w:eastAsia="Book Antiqua" w:hAnsi="Book Antiqua" w:cs="Book Antiqua"/>
          <w:color w:val="000000"/>
        </w:rPr>
        <w:t>-</w:t>
      </w:r>
      <w:r>
        <w:rPr>
          <w:rFonts w:ascii="Book Antiqua" w:hAnsi="Book Antiqua" w:cs="Book Antiqua" w:hint="eastAsia"/>
          <w:color w:val="000000"/>
          <w:lang w:eastAsia="zh-CN"/>
        </w:rPr>
        <w:t>918</w:t>
      </w:r>
      <w:bookmarkStart w:id="24" w:name="_GoBack"/>
      <w:bookmarkEnd w:id="24"/>
    </w:p>
    <w:p w14:paraId="6FE891A9" w14:textId="20F6E447" w:rsidR="00B75A31" w:rsidRDefault="00B75A31" w:rsidP="00FB738E">
      <w:pPr>
        <w:adjustRightInd w:val="0"/>
        <w:snapToGrid w:val="0"/>
        <w:spacing w:line="360" w:lineRule="auto"/>
        <w:jc w:val="both"/>
        <w:rPr>
          <w:rFonts w:ascii="Book Antiqua" w:hAnsi="Book Antiqua" w:cs="Book Antiqua" w:hint="eastAsia"/>
          <w:color w:val="000000"/>
          <w:lang w:eastAsia="zh-CN"/>
        </w:rPr>
      </w:pPr>
      <w:r w:rsidRPr="00B75A31">
        <w:rPr>
          <w:rFonts w:ascii="Book Antiqua" w:hAnsi="Book Antiqua" w:cs="Book Antiqua"/>
          <w:b/>
          <w:color w:val="000000"/>
          <w:lang w:eastAsia="zh-CN"/>
        </w:rPr>
        <w:t>URL:</w:t>
      </w:r>
      <w:r>
        <w:rPr>
          <w:rFonts w:ascii="Book Antiqua" w:eastAsia="Book Antiqua" w:hAnsi="Book Antiqua" w:cs="Book Antiqua"/>
          <w:color w:val="000000"/>
        </w:rPr>
        <w:t xml:space="preserve"> https://www.wjgnet.com/1948-5182/full/v12/i</w:t>
      </w:r>
      <w:r>
        <w:rPr>
          <w:rFonts w:ascii="Book Antiqua" w:hAnsi="Book Antiqua" w:cs="Book Antiqua"/>
          <w:color w:val="000000"/>
          <w:lang w:eastAsia="zh-CN"/>
        </w:rPr>
        <w:t>11</w:t>
      </w:r>
      <w:r>
        <w:rPr>
          <w:rFonts w:ascii="Book Antiqua" w:eastAsia="Book Antiqua" w:hAnsi="Book Antiqua" w:cs="Book Antiqua"/>
          <w:color w:val="000000"/>
        </w:rPr>
        <w:t>/</w:t>
      </w:r>
      <w:r>
        <w:rPr>
          <w:rFonts w:ascii="Book Antiqua" w:hAnsi="Book Antiqua" w:cs="Book Antiqua" w:hint="eastAsia"/>
          <w:color w:val="000000"/>
          <w:lang w:eastAsia="zh-CN"/>
        </w:rPr>
        <w:t>908</w:t>
      </w:r>
      <w:r>
        <w:rPr>
          <w:rFonts w:ascii="Book Antiqua" w:eastAsia="Book Antiqua" w:hAnsi="Book Antiqua" w:cs="Book Antiqua"/>
          <w:color w:val="000000"/>
        </w:rPr>
        <w:t xml:space="preserve">.htm  </w:t>
      </w:r>
    </w:p>
    <w:p w14:paraId="30263B62" w14:textId="6C3751CD" w:rsidR="00A77B3E" w:rsidRPr="00FB738E" w:rsidRDefault="00B75A31" w:rsidP="00FB738E">
      <w:pPr>
        <w:adjustRightInd w:val="0"/>
        <w:snapToGrid w:val="0"/>
        <w:spacing w:line="360" w:lineRule="auto"/>
        <w:jc w:val="both"/>
        <w:rPr>
          <w:rFonts w:ascii="Book Antiqua" w:hAnsi="Book Antiqua"/>
        </w:rPr>
      </w:pPr>
      <w:r w:rsidRPr="00B75A31">
        <w:rPr>
          <w:rFonts w:ascii="Book Antiqua" w:hAnsi="Book Antiqua" w:cs="Book Antiqua"/>
          <w:b/>
          <w:color w:val="000000"/>
          <w:lang w:eastAsia="zh-CN"/>
        </w:rPr>
        <w:t xml:space="preserve">DOI: </w:t>
      </w:r>
      <w:r>
        <w:rPr>
          <w:rFonts w:ascii="Book Antiqua" w:eastAsia="Book Antiqua" w:hAnsi="Book Antiqua" w:cs="Book Antiqua"/>
          <w:color w:val="000000"/>
        </w:rPr>
        <w:t>https://dx.doi.org/10.4254/wjh.v12.i</w:t>
      </w:r>
      <w:r>
        <w:rPr>
          <w:rFonts w:ascii="Book Antiqua" w:hAnsi="Book Antiqua" w:cs="Book Antiqua"/>
          <w:color w:val="000000"/>
          <w:lang w:eastAsia="zh-CN"/>
        </w:rPr>
        <w:t>11</w:t>
      </w:r>
      <w:r>
        <w:rPr>
          <w:rFonts w:ascii="Book Antiqua" w:eastAsia="Book Antiqua" w:hAnsi="Book Antiqua" w:cs="Book Antiqua"/>
          <w:color w:val="000000"/>
        </w:rPr>
        <w:t>.</w:t>
      </w:r>
      <w:r w:rsidRPr="00B75A31">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908</w:t>
      </w:r>
    </w:p>
    <w:bookmarkEnd w:id="22"/>
    <w:bookmarkEnd w:id="23"/>
    <w:p w14:paraId="45C0EC01" w14:textId="77777777" w:rsidR="00A77B3E" w:rsidRPr="00FB738E" w:rsidRDefault="00A77B3E" w:rsidP="00FB738E">
      <w:pPr>
        <w:adjustRightInd w:val="0"/>
        <w:snapToGrid w:val="0"/>
        <w:spacing w:line="360" w:lineRule="auto"/>
        <w:jc w:val="both"/>
        <w:rPr>
          <w:rFonts w:ascii="Book Antiqua" w:hAnsi="Book Antiqua"/>
        </w:rPr>
      </w:pPr>
    </w:p>
    <w:p w14:paraId="152AAE32" w14:textId="3A1234A0" w:rsidR="0011214F" w:rsidRPr="00FB738E" w:rsidRDefault="00D75585" w:rsidP="00FB738E">
      <w:pPr>
        <w:adjustRightInd w:val="0"/>
        <w:snapToGrid w:val="0"/>
        <w:spacing w:line="360" w:lineRule="auto"/>
        <w:jc w:val="both"/>
        <w:rPr>
          <w:rFonts w:ascii="Book Antiqua" w:eastAsia="Book Antiqua" w:hAnsi="Book Antiqua" w:cs="Book Antiqua"/>
          <w:color w:val="000000"/>
        </w:rPr>
      </w:pPr>
      <w:r w:rsidRPr="00FB738E">
        <w:rPr>
          <w:rFonts w:ascii="Book Antiqua" w:eastAsia="Book Antiqua" w:hAnsi="Book Antiqua" w:cs="Book Antiqua"/>
          <w:b/>
          <w:bCs/>
          <w:color w:val="000000"/>
        </w:rPr>
        <w:lastRenderedPageBreak/>
        <w:t xml:space="preserve">Core </w:t>
      </w:r>
      <w:r w:rsidRPr="005208FC">
        <w:rPr>
          <w:rFonts w:ascii="Book Antiqua" w:eastAsia="Book Antiqua" w:hAnsi="Book Antiqua" w:cs="Book Antiqua"/>
          <w:b/>
          <w:bCs/>
          <w:caps/>
          <w:color w:val="000000"/>
        </w:rPr>
        <w:t>t</w:t>
      </w:r>
      <w:r w:rsidRPr="00FB738E">
        <w:rPr>
          <w:rFonts w:ascii="Book Antiqua" w:eastAsia="Book Antiqua" w:hAnsi="Book Antiqua" w:cs="Book Antiqua"/>
          <w:b/>
          <w:bCs/>
          <w:color w:val="000000"/>
        </w:rPr>
        <w:t>ip:</w:t>
      </w:r>
      <w:bookmarkStart w:id="25" w:name="OLE_LINK18"/>
      <w:bookmarkStart w:id="26" w:name="OLE_LINK19"/>
      <w:r w:rsidRPr="00FB738E">
        <w:rPr>
          <w:rFonts w:ascii="Book Antiqua" w:eastAsia="Book Antiqua" w:hAnsi="Book Antiqua" w:cs="Book Antiqua"/>
          <w:b/>
          <w:bCs/>
          <w:color w:val="000000"/>
        </w:rPr>
        <w:t xml:space="preserve"> </w:t>
      </w:r>
      <w:bookmarkStart w:id="27" w:name="OLE_LINK33"/>
      <w:bookmarkStart w:id="28" w:name="OLE_LINK34"/>
      <w:r w:rsidRPr="00FB738E">
        <w:rPr>
          <w:rFonts w:ascii="Book Antiqua" w:eastAsia="Book Antiqua" w:hAnsi="Book Antiqua" w:cs="Book Antiqua"/>
          <w:color w:val="000000"/>
        </w:rPr>
        <w:t>Because the population of patients with compensated advanced chronic liver disease continues to grow, it is neither beneficial nor cost-effective to perform endoscopic variceal screening in all patients. Therefore, there is ongoing research in</w:t>
      </w:r>
      <w:r w:rsidR="00266FB6">
        <w:rPr>
          <w:rFonts w:ascii="Book Antiqua" w:eastAsia="Book Antiqua" w:hAnsi="Book Antiqua" w:cs="Book Antiqua"/>
          <w:color w:val="000000"/>
        </w:rPr>
        <w:t>to</w:t>
      </w:r>
      <w:r w:rsidRPr="00FB738E">
        <w:rPr>
          <w:rFonts w:ascii="Book Antiqua" w:eastAsia="Book Antiqua" w:hAnsi="Book Antiqua" w:cs="Book Antiqua"/>
          <w:color w:val="000000"/>
        </w:rPr>
        <w:t xml:space="preserve"> the development of methods to non-invasively risk stratify patients with cirrhosis for the presence of high risk esophageal varices and effectively limit the population that undergoes endoscopic variceal screening. These </w:t>
      </w:r>
      <w:r w:rsidR="001566B0" w:rsidRPr="00FB738E">
        <w:rPr>
          <w:rFonts w:ascii="Book Antiqua" w:eastAsia="Book Antiqua" w:hAnsi="Book Antiqua" w:cs="Book Antiqua"/>
          <w:color w:val="000000"/>
        </w:rPr>
        <w:t xml:space="preserve">topics </w:t>
      </w:r>
      <w:r w:rsidRPr="00FB738E">
        <w:rPr>
          <w:rFonts w:ascii="Book Antiqua" w:eastAsia="Book Antiqua" w:hAnsi="Book Antiqua" w:cs="Book Antiqua"/>
          <w:color w:val="000000"/>
        </w:rPr>
        <w:t xml:space="preserve">are reviewed in </w:t>
      </w:r>
      <w:r w:rsidR="001566B0" w:rsidRPr="00FB738E">
        <w:rPr>
          <w:rFonts w:ascii="Book Antiqua" w:eastAsia="Book Antiqua" w:hAnsi="Book Antiqua" w:cs="Book Antiqua"/>
          <w:color w:val="000000"/>
        </w:rPr>
        <w:t>this article</w:t>
      </w:r>
      <w:r w:rsidRPr="00FB738E">
        <w:rPr>
          <w:rFonts w:ascii="Book Antiqua" w:eastAsia="Book Antiqua" w:hAnsi="Book Antiqua" w:cs="Book Antiqua"/>
          <w:color w:val="000000"/>
        </w:rPr>
        <w:t>.</w:t>
      </w:r>
    </w:p>
    <w:bookmarkEnd w:id="27"/>
    <w:bookmarkEnd w:id="28"/>
    <w:p w14:paraId="774EDD84" w14:textId="489D8CC2" w:rsidR="0011214F" w:rsidRPr="00FB738E" w:rsidRDefault="0011214F" w:rsidP="00FB738E">
      <w:pPr>
        <w:adjustRightInd w:val="0"/>
        <w:snapToGrid w:val="0"/>
        <w:spacing w:line="360" w:lineRule="auto"/>
        <w:jc w:val="both"/>
        <w:rPr>
          <w:rFonts w:ascii="Book Antiqua" w:eastAsia="Book Antiqua" w:hAnsi="Book Antiqua" w:cs="Book Antiqua"/>
          <w:b/>
          <w:caps/>
          <w:color w:val="000000"/>
          <w:u w:val="single"/>
        </w:rPr>
      </w:pPr>
      <w:r w:rsidRPr="00FB738E">
        <w:rPr>
          <w:rFonts w:ascii="Book Antiqua" w:eastAsia="Book Antiqua" w:hAnsi="Book Antiqua" w:cs="Book Antiqua"/>
          <w:color w:val="000000"/>
        </w:rPr>
        <w:br w:type="page"/>
      </w:r>
      <w:bookmarkEnd w:id="25"/>
      <w:bookmarkEnd w:id="26"/>
      <w:r w:rsidR="00D75585" w:rsidRPr="00FB738E">
        <w:rPr>
          <w:rFonts w:ascii="Book Antiqua" w:eastAsia="Book Antiqua" w:hAnsi="Book Antiqua" w:cs="Book Antiqua"/>
          <w:b/>
          <w:caps/>
          <w:color w:val="000000"/>
          <w:u w:val="single"/>
        </w:rPr>
        <w:lastRenderedPageBreak/>
        <w:t>INTRODUCTION</w:t>
      </w:r>
    </w:p>
    <w:p w14:paraId="4928F2B3" w14:textId="03CA8345" w:rsidR="00A77B3E" w:rsidRPr="00FB738E" w:rsidRDefault="00D75585" w:rsidP="00FB738E">
      <w:pPr>
        <w:adjustRightInd w:val="0"/>
        <w:snapToGrid w:val="0"/>
        <w:spacing w:line="360" w:lineRule="auto"/>
        <w:jc w:val="both"/>
        <w:rPr>
          <w:rFonts w:ascii="Book Antiqua" w:eastAsia="Book Antiqua" w:hAnsi="Book Antiqua" w:cs="Book Antiqua"/>
          <w:b/>
          <w:caps/>
          <w:color w:val="000000"/>
          <w:u w:val="single"/>
        </w:rPr>
      </w:pPr>
      <w:bookmarkStart w:id="29" w:name="OLE_LINK37"/>
      <w:bookmarkStart w:id="30" w:name="OLE_LINK38"/>
      <w:bookmarkStart w:id="31" w:name="OLE_LINK22"/>
      <w:bookmarkStart w:id="32" w:name="OLE_LINK23"/>
      <w:r w:rsidRPr="00FB738E">
        <w:rPr>
          <w:rFonts w:ascii="Book Antiqua" w:eastAsia="Book Antiqua" w:hAnsi="Book Antiqua" w:cs="Book Antiqua"/>
          <w:color w:val="000000"/>
        </w:rPr>
        <w:t xml:space="preserve">Variceal screening and surveillance is an important part of the management of patients with cirrhosis. The primary goal of upper endoscopy (EGD) in this context is to identify patients with gastroesophageal varices (GEV) at high risk of hemorrhage so that strategies to minimize this risk, including potential endoscopic treatments, can be </w:t>
      </w:r>
      <w:proofErr w:type="gramStart"/>
      <w:r w:rsidRPr="00FB738E">
        <w:rPr>
          <w:rFonts w:ascii="Book Antiqua" w:eastAsia="Book Antiqua" w:hAnsi="Book Antiqua" w:cs="Book Antiqua"/>
          <w:color w:val="000000"/>
        </w:rPr>
        <w:t>implemented</w:t>
      </w:r>
      <w:r w:rsidR="0011214F" w:rsidRPr="00FB738E">
        <w:rPr>
          <w:rFonts w:ascii="Book Antiqua" w:eastAsia="Book Antiqua" w:hAnsi="Book Antiqua" w:cs="Book Antiqua"/>
          <w:color w:val="000000"/>
          <w:vertAlign w:val="superscript"/>
        </w:rPr>
        <w:t>[</w:t>
      </w:r>
      <w:proofErr w:type="gramEnd"/>
      <w:r w:rsidRPr="00FB738E">
        <w:rPr>
          <w:rFonts w:ascii="Book Antiqua" w:eastAsia="Book Antiqua" w:hAnsi="Book Antiqua" w:cs="Book Antiqua"/>
          <w:color w:val="000000"/>
          <w:vertAlign w:val="superscript"/>
        </w:rPr>
        <w:t>1</w:t>
      </w:r>
      <w:r w:rsidR="0011214F" w:rsidRPr="00FB738E">
        <w:rPr>
          <w:rFonts w:ascii="Book Antiqua" w:eastAsia="Book Antiqua" w:hAnsi="Book Antiqua" w:cs="Book Antiqua"/>
          <w:color w:val="000000"/>
          <w:vertAlign w:val="superscript"/>
        </w:rPr>
        <w:t>]</w:t>
      </w:r>
      <w:r w:rsidR="0011214F" w:rsidRPr="00FB738E">
        <w:rPr>
          <w:rFonts w:ascii="Book Antiqua" w:eastAsia="Book Antiqua" w:hAnsi="Book Antiqua" w:cs="Book Antiqua"/>
          <w:color w:val="000000"/>
        </w:rPr>
        <w:t xml:space="preserve">. </w:t>
      </w:r>
      <w:r w:rsidRPr="00FB738E">
        <w:rPr>
          <w:rFonts w:ascii="Book Antiqua" w:eastAsia="Book Antiqua" w:hAnsi="Book Antiqua" w:cs="Book Antiqua"/>
          <w:color w:val="000000"/>
        </w:rPr>
        <w:t xml:space="preserve">The previous </w:t>
      </w:r>
      <w:r w:rsidR="001566B0" w:rsidRPr="00FB738E">
        <w:rPr>
          <w:rFonts w:ascii="Book Antiqua" w:eastAsia="宋体" w:hAnsi="Book Antiqua" w:cs="Arial"/>
          <w:color w:val="2E3033"/>
          <w:lang w:eastAsia="zh-CN"/>
        </w:rPr>
        <w:t>A</w:t>
      </w:r>
      <w:r w:rsidR="0011214F" w:rsidRPr="00FB738E">
        <w:rPr>
          <w:rFonts w:ascii="Book Antiqua" w:eastAsia="宋体" w:hAnsi="Book Antiqua" w:cs="Arial"/>
          <w:color w:val="2E3033"/>
          <w:lang w:eastAsia="zh-CN"/>
        </w:rPr>
        <w:t xml:space="preserve">merican </w:t>
      </w:r>
      <w:r w:rsidR="001566B0" w:rsidRPr="00FB738E">
        <w:rPr>
          <w:rFonts w:ascii="Book Antiqua" w:eastAsia="宋体" w:hAnsi="Book Antiqua" w:cs="Arial"/>
          <w:color w:val="2E3033"/>
          <w:lang w:eastAsia="zh-CN"/>
        </w:rPr>
        <w:t>A</w:t>
      </w:r>
      <w:r w:rsidR="0011214F" w:rsidRPr="00FB738E">
        <w:rPr>
          <w:rFonts w:ascii="Book Antiqua" w:eastAsia="宋体" w:hAnsi="Book Antiqua" w:cs="Arial"/>
          <w:color w:val="2E3033"/>
          <w:lang w:eastAsia="zh-CN"/>
        </w:rPr>
        <w:t xml:space="preserve">ssociation for the </w:t>
      </w:r>
      <w:r w:rsidR="001566B0" w:rsidRPr="00FB738E">
        <w:rPr>
          <w:rFonts w:ascii="Book Antiqua" w:eastAsia="宋体" w:hAnsi="Book Antiqua" w:cs="Arial"/>
          <w:color w:val="2E3033"/>
          <w:lang w:eastAsia="zh-CN"/>
        </w:rPr>
        <w:t>S</w:t>
      </w:r>
      <w:r w:rsidR="0011214F" w:rsidRPr="00FB738E">
        <w:rPr>
          <w:rFonts w:ascii="Book Antiqua" w:eastAsia="宋体" w:hAnsi="Book Antiqua" w:cs="Arial"/>
          <w:color w:val="2E3033"/>
          <w:lang w:eastAsia="zh-CN"/>
        </w:rPr>
        <w:t xml:space="preserve">tudy of </w:t>
      </w:r>
      <w:r w:rsidR="001566B0" w:rsidRPr="00FB738E">
        <w:rPr>
          <w:rFonts w:ascii="Book Antiqua" w:eastAsia="宋体" w:hAnsi="Book Antiqua" w:cs="Arial"/>
          <w:color w:val="2E3033"/>
          <w:lang w:eastAsia="zh-CN"/>
        </w:rPr>
        <w:t>L</w:t>
      </w:r>
      <w:r w:rsidR="0011214F" w:rsidRPr="00FB738E">
        <w:rPr>
          <w:rFonts w:ascii="Book Antiqua" w:eastAsia="宋体" w:hAnsi="Book Antiqua" w:cs="Arial"/>
          <w:color w:val="2E3033"/>
          <w:lang w:eastAsia="zh-CN"/>
        </w:rPr>
        <w:t xml:space="preserve">iver </w:t>
      </w:r>
      <w:r w:rsidR="001566B0" w:rsidRPr="00FB738E">
        <w:rPr>
          <w:rFonts w:ascii="Book Antiqua" w:eastAsia="宋体" w:hAnsi="Book Antiqua" w:cs="Arial"/>
          <w:color w:val="2E3033"/>
          <w:lang w:eastAsia="zh-CN"/>
        </w:rPr>
        <w:t>D</w:t>
      </w:r>
      <w:r w:rsidR="0011214F" w:rsidRPr="00FB738E">
        <w:rPr>
          <w:rFonts w:ascii="Book Antiqua" w:eastAsia="宋体" w:hAnsi="Book Antiqua" w:cs="Arial"/>
          <w:color w:val="2E3033"/>
          <w:lang w:eastAsia="zh-CN"/>
        </w:rPr>
        <w:t>iseases</w:t>
      </w:r>
      <w:r w:rsidR="002958EF" w:rsidRPr="00FB738E">
        <w:rPr>
          <w:rFonts w:ascii="Book Antiqua" w:hAnsi="Book Antiqua" w:cs="Book Antiqua"/>
          <w:b/>
          <w:caps/>
          <w:color w:val="000000"/>
          <w:lang w:eastAsia="zh-CN"/>
        </w:rPr>
        <w:t xml:space="preserve"> </w:t>
      </w:r>
      <w:r w:rsidR="0011214F" w:rsidRPr="00FB738E">
        <w:rPr>
          <w:rFonts w:ascii="Book Antiqua" w:eastAsia="Book Antiqua" w:hAnsi="Book Antiqua" w:cs="Book Antiqua"/>
          <w:color w:val="000000"/>
        </w:rPr>
        <w:t>(</w:t>
      </w:r>
      <w:r w:rsidRPr="00FB738E">
        <w:rPr>
          <w:rFonts w:ascii="Book Antiqua" w:eastAsia="Book Antiqua" w:hAnsi="Book Antiqua" w:cs="Book Antiqua"/>
          <w:color w:val="000000"/>
        </w:rPr>
        <w:t>AASLD</w:t>
      </w:r>
      <w:r w:rsidR="0011214F" w:rsidRPr="00FB738E">
        <w:rPr>
          <w:rFonts w:ascii="Book Antiqua" w:eastAsia="Book Antiqua" w:hAnsi="Book Antiqua" w:cs="Book Antiqua"/>
          <w:color w:val="000000"/>
        </w:rPr>
        <w:t xml:space="preserve">) </w:t>
      </w:r>
      <w:r w:rsidRPr="00FB738E">
        <w:rPr>
          <w:rFonts w:ascii="Book Antiqua" w:eastAsia="Book Antiqua" w:hAnsi="Book Antiqua" w:cs="Book Antiqua"/>
          <w:color w:val="000000"/>
        </w:rPr>
        <w:t xml:space="preserve">guidelines on the management of GEV and the Baveno consensus conference in its first five editions recommended variceal screening and periodic surveillance with EGD in all patients with cirrhosis. However, the introduction of transient elastography </w:t>
      </w:r>
      <w:r w:rsidR="00693D99">
        <w:rPr>
          <w:rFonts w:ascii="Book Antiqua" w:eastAsia="Book Antiqua" w:hAnsi="Book Antiqua" w:cs="Book Antiqua"/>
          <w:color w:val="000000"/>
        </w:rPr>
        <w:t xml:space="preserve">(TE) </w:t>
      </w:r>
      <w:r w:rsidRPr="00FB738E">
        <w:rPr>
          <w:rFonts w:ascii="Book Antiqua" w:eastAsia="Book Antiqua" w:hAnsi="Book Antiqua" w:cs="Book Antiqua"/>
          <w:color w:val="000000"/>
        </w:rPr>
        <w:t>in clinical practice has allowed the identification of patients with early chronic liver disease manifested by advanced fibrosis, an entity that was subsequently termed compensated advanced chronic liver disease (</w:t>
      </w:r>
      <w:proofErr w:type="spellStart"/>
      <w:r w:rsidRPr="00FB738E">
        <w:rPr>
          <w:rFonts w:ascii="Book Antiqua" w:eastAsia="Book Antiqua" w:hAnsi="Book Antiqua" w:cs="Book Antiqua"/>
          <w:color w:val="000000"/>
        </w:rPr>
        <w:t>cACLD</w:t>
      </w:r>
      <w:proofErr w:type="spellEnd"/>
      <w:proofErr w:type="gramStart"/>
      <w:r w:rsidRPr="00FB738E">
        <w:rPr>
          <w:rFonts w:ascii="Book Antiqua" w:eastAsia="Book Antiqua" w:hAnsi="Book Antiqua" w:cs="Book Antiqua"/>
          <w:color w:val="000000"/>
        </w:rPr>
        <w:t>)</w:t>
      </w:r>
      <w:r w:rsidR="0011214F" w:rsidRPr="00FB738E">
        <w:rPr>
          <w:rFonts w:ascii="Book Antiqua" w:eastAsia="Book Antiqua" w:hAnsi="Book Antiqua" w:cs="Book Antiqua"/>
          <w:color w:val="000000"/>
          <w:vertAlign w:val="superscript"/>
        </w:rPr>
        <w:t>[</w:t>
      </w:r>
      <w:proofErr w:type="gramEnd"/>
      <w:r w:rsidRPr="00FB738E">
        <w:rPr>
          <w:rFonts w:ascii="Book Antiqua" w:eastAsia="Book Antiqua" w:hAnsi="Book Antiqua" w:cs="Book Antiqua"/>
          <w:color w:val="000000"/>
          <w:vertAlign w:val="superscript"/>
        </w:rPr>
        <w:t>2</w:t>
      </w:r>
      <w:r w:rsidR="0011214F" w:rsidRPr="00FB738E">
        <w:rPr>
          <w:rFonts w:ascii="Book Antiqua" w:eastAsia="Book Antiqua" w:hAnsi="Book Antiqua" w:cs="Book Antiqua"/>
          <w:color w:val="000000"/>
          <w:vertAlign w:val="superscript"/>
        </w:rPr>
        <w:t>]</w:t>
      </w:r>
      <w:r w:rsidR="00B705C1" w:rsidRPr="00FB738E">
        <w:rPr>
          <w:rFonts w:ascii="Book Antiqua" w:eastAsia="Book Antiqua" w:hAnsi="Book Antiqua" w:cs="Book Antiqua"/>
          <w:color w:val="000000"/>
        </w:rPr>
        <w:t xml:space="preserve">. </w:t>
      </w:r>
      <w:r w:rsidRPr="00FB738E">
        <w:rPr>
          <w:rFonts w:ascii="Book Antiqua" w:eastAsia="Book Antiqua" w:hAnsi="Book Antiqua" w:cs="Book Antiqua"/>
          <w:color w:val="000000"/>
        </w:rPr>
        <w:t xml:space="preserve">This population comprises a heterogeneous group of patients with varying degrees of portal hypertension (PH), ranging from no PH </w:t>
      </w:r>
      <w:r w:rsidR="00AF2625">
        <w:rPr>
          <w:rFonts w:ascii="Book Antiqua" w:eastAsia="Book Antiqua" w:hAnsi="Book Antiqua" w:cs="Book Antiqua"/>
          <w:color w:val="000000"/>
        </w:rPr>
        <w:t>(</w:t>
      </w:r>
      <w:r w:rsidRPr="00FB738E">
        <w:rPr>
          <w:rFonts w:ascii="Book Antiqua" w:eastAsia="Book Antiqua" w:hAnsi="Book Antiqua" w:cs="Book Antiqua"/>
          <w:color w:val="000000"/>
        </w:rPr>
        <w:t xml:space="preserve">hepatic venous portal gradient </w:t>
      </w:r>
      <w:r w:rsidR="002958EF" w:rsidRPr="00FB738E">
        <w:rPr>
          <w:rFonts w:ascii="Book Antiqua" w:eastAsia="Book Antiqua" w:hAnsi="Book Antiqua" w:cs="Book Antiqua"/>
          <w:color w:val="000000"/>
        </w:rPr>
        <w:t>(HVPG</w:t>
      </w:r>
      <w:r w:rsidR="00AF2625">
        <w:rPr>
          <w:rFonts w:ascii="Book Antiqua" w:eastAsia="Book Antiqua" w:hAnsi="Book Antiqua" w:cs="Book Antiqua"/>
          <w:color w:val="000000"/>
        </w:rPr>
        <w:t>)</w:t>
      </w:r>
      <w:r w:rsidRPr="00FB738E">
        <w:rPr>
          <w:rFonts w:ascii="Book Antiqua" w:eastAsia="Book Antiqua" w:hAnsi="Book Antiqua" w:cs="Book Antiqua"/>
          <w:color w:val="000000"/>
        </w:rPr>
        <w:t xml:space="preserve"> of 1</w:t>
      </w:r>
      <w:r w:rsidR="00890886">
        <w:rPr>
          <w:rFonts w:ascii="Book Antiqua" w:eastAsia="Book Antiqua" w:hAnsi="Book Antiqua" w:cs="Book Antiqua"/>
          <w:color w:val="000000"/>
        </w:rPr>
        <w:t>-</w:t>
      </w:r>
      <w:r w:rsidRPr="00FB738E">
        <w:rPr>
          <w:rFonts w:ascii="Book Antiqua" w:eastAsia="Book Antiqua" w:hAnsi="Book Antiqua" w:cs="Book Antiqua"/>
          <w:color w:val="000000"/>
        </w:rPr>
        <w:t>5 mm Hg) to mild or “subclinical” PH (HVPG of 5</w:t>
      </w:r>
      <w:r w:rsidR="00890886">
        <w:rPr>
          <w:rFonts w:ascii="Book Antiqua" w:eastAsia="Book Antiqua" w:hAnsi="Book Antiqua" w:cs="Book Antiqua"/>
          <w:color w:val="000000"/>
        </w:rPr>
        <w:t>-</w:t>
      </w:r>
      <w:r w:rsidRPr="00FB738E">
        <w:rPr>
          <w:rFonts w:ascii="Book Antiqua" w:eastAsia="Book Antiqua" w:hAnsi="Book Antiqua" w:cs="Book Antiqua"/>
          <w:color w:val="000000"/>
        </w:rPr>
        <w:t xml:space="preserve">9 mmHg) to clinically significant portal hypertension (CSPH) (defined as an HVPG of </w:t>
      </w:r>
      <w:r w:rsidRPr="00FB738E">
        <w:rPr>
          <w:rFonts w:ascii="Book Antiqua" w:eastAsia="Book Antiqua" w:hAnsi="Book Antiqua" w:cs="Book Antiqua"/>
          <w:color w:val="000000"/>
          <w:shd w:val="clear" w:color="auto" w:fill="FFFFFF"/>
        </w:rPr>
        <w:t>≥</w:t>
      </w:r>
      <w:r w:rsidR="00B705C1" w:rsidRPr="00FB738E">
        <w:rPr>
          <w:rFonts w:ascii="Book Antiqua" w:eastAsia="Book Antiqua" w:hAnsi="Book Antiqua" w:cs="Book Antiqua"/>
          <w:color w:val="000000"/>
          <w:shd w:val="clear" w:color="auto" w:fill="FFFFFF"/>
        </w:rPr>
        <w:t xml:space="preserve"> </w:t>
      </w:r>
      <w:r w:rsidRPr="00FB738E">
        <w:rPr>
          <w:rFonts w:ascii="Book Antiqua" w:eastAsia="Book Antiqua" w:hAnsi="Book Antiqua" w:cs="Book Antiqua"/>
          <w:color w:val="000000"/>
          <w:shd w:val="clear" w:color="auto" w:fill="FFFFFF"/>
        </w:rPr>
        <w:t>10 mmHg)</w:t>
      </w:r>
      <w:r w:rsidR="00B705C1" w:rsidRPr="00FB738E">
        <w:rPr>
          <w:rFonts w:ascii="Book Antiqua" w:eastAsia="Book Antiqua" w:hAnsi="Book Antiqua" w:cs="Book Antiqua"/>
          <w:color w:val="000000"/>
          <w:shd w:val="clear" w:color="auto" w:fill="FFFFFF"/>
          <w:vertAlign w:val="superscript"/>
        </w:rPr>
        <w:t>[</w:t>
      </w:r>
      <w:r w:rsidRPr="00FB738E">
        <w:rPr>
          <w:rFonts w:ascii="Book Antiqua" w:eastAsia="Book Antiqua" w:hAnsi="Book Antiqua" w:cs="Book Antiqua"/>
          <w:color w:val="000000"/>
          <w:shd w:val="clear" w:color="auto" w:fill="FFFFFF"/>
          <w:vertAlign w:val="superscript"/>
        </w:rPr>
        <w:t>2-4</w:t>
      </w:r>
      <w:r w:rsidR="00B705C1" w:rsidRPr="00FB738E">
        <w:rPr>
          <w:rFonts w:ascii="Book Antiqua" w:eastAsia="Book Antiqua" w:hAnsi="Book Antiqua" w:cs="Book Antiqua"/>
          <w:color w:val="000000"/>
          <w:shd w:val="clear" w:color="auto" w:fill="FFFFFF"/>
          <w:vertAlign w:val="superscript"/>
        </w:rPr>
        <w:t>]</w:t>
      </w:r>
      <w:r w:rsidR="00B705C1" w:rsidRPr="00FB738E">
        <w:rPr>
          <w:rFonts w:ascii="Book Antiqua" w:eastAsia="Book Antiqua" w:hAnsi="Book Antiqua" w:cs="Book Antiqua"/>
          <w:color w:val="000000"/>
        </w:rPr>
        <w:t xml:space="preserve">. </w:t>
      </w:r>
      <w:r w:rsidRPr="00FB738E">
        <w:rPr>
          <w:rFonts w:ascii="Book Antiqua" w:eastAsia="Book Antiqua" w:hAnsi="Book Antiqua" w:cs="Book Antiqua"/>
          <w:color w:val="000000"/>
        </w:rPr>
        <w:t xml:space="preserve">Above this threshold of 10 mmHg, all complications of PH, including the development of GEV and variceal hemorrhage, are more likely to </w:t>
      </w:r>
      <w:proofErr w:type="gramStart"/>
      <w:r w:rsidRPr="00FB738E">
        <w:rPr>
          <w:rFonts w:ascii="Book Antiqua" w:eastAsia="Book Antiqua" w:hAnsi="Book Antiqua" w:cs="Book Antiqua"/>
          <w:color w:val="000000"/>
        </w:rPr>
        <w:t>occur</w:t>
      </w:r>
      <w:r w:rsidR="00B705C1" w:rsidRPr="00FB738E">
        <w:rPr>
          <w:rFonts w:ascii="Book Antiqua" w:eastAsia="Book Antiqua" w:hAnsi="Book Antiqua" w:cs="Book Antiqua"/>
          <w:color w:val="000000"/>
          <w:vertAlign w:val="superscript"/>
        </w:rPr>
        <w:t>[</w:t>
      </w:r>
      <w:proofErr w:type="gramEnd"/>
      <w:r w:rsidRPr="00FB738E">
        <w:rPr>
          <w:rFonts w:ascii="Book Antiqua" w:eastAsia="Book Antiqua" w:hAnsi="Book Antiqua" w:cs="Book Antiqua"/>
          <w:color w:val="000000"/>
          <w:vertAlign w:val="superscript"/>
        </w:rPr>
        <w:t>4-6</w:t>
      </w:r>
      <w:r w:rsidR="00B705C1" w:rsidRPr="00FB738E">
        <w:rPr>
          <w:rFonts w:ascii="Book Antiqua" w:eastAsia="Book Antiqua" w:hAnsi="Book Antiqua" w:cs="Book Antiqua"/>
          <w:color w:val="000000"/>
          <w:vertAlign w:val="superscript"/>
        </w:rPr>
        <w:t>]</w:t>
      </w:r>
      <w:r w:rsidR="00B705C1" w:rsidRPr="00FB738E">
        <w:rPr>
          <w:rFonts w:ascii="Book Antiqua" w:eastAsia="Book Antiqua" w:hAnsi="Book Antiqua" w:cs="Book Antiqua"/>
          <w:color w:val="000000"/>
        </w:rPr>
        <w:t xml:space="preserve">. </w:t>
      </w:r>
      <w:r w:rsidRPr="00FB738E">
        <w:rPr>
          <w:rFonts w:ascii="Book Antiqua" w:eastAsia="Book Antiqua" w:hAnsi="Book Antiqua" w:cs="Book Antiqua"/>
          <w:color w:val="000000"/>
        </w:rPr>
        <w:t>Reflecting this, the prevalence of GEV ranges from 20</w:t>
      </w:r>
      <w:r w:rsidR="00633CDC" w:rsidRPr="00FB738E">
        <w:rPr>
          <w:rFonts w:ascii="Book Antiqua" w:eastAsia="Book Antiqua" w:hAnsi="Book Antiqua" w:cs="Book Antiqua"/>
          <w:color w:val="000000"/>
        </w:rPr>
        <w:t>%</w:t>
      </w:r>
      <w:r w:rsidRPr="00FB738E">
        <w:rPr>
          <w:rFonts w:ascii="Book Antiqua" w:eastAsia="Book Antiqua" w:hAnsi="Book Antiqua" w:cs="Book Antiqua"/>
          <w:color w:val="000000"/>
        </w:rPr>
        <w:t xml:space="preserve">-40% in patients with </w:t>
      </w:r>
      <w:proofErr w:type="spellStart"/>
      <w:r w:rsidRPr="00FB738E">
        <w:rPr>
          <w:rFonts w:ascii="Book Antiqua" w:eastAsia="Book Antiqua" w:hAnsi="Book Antiqua" w:cs="Book Antiqua"/>
          <w:color w:val="000000"/>
        </w:rPr>
        <w:t>cACLD</w:t>
      </w:r>
      <w:proofErr w:type="spellEnd"/>
      <w:r w:rsidRPr="00FB738E">
        <w:rPr>
          <w:rFonts w:ascii="Book Antiqua" w:eastAsia="Book Antiqua" w:hAnsi="Book Antiqua" w:cs="Book Antiqua"/>
          <w:color w:val="000000"/>
        </w:rPr>
        <w:t xml:space="preserve"> to as high as 85% in patients with decompensated cirrhosis (who have CSPH</w:t>
      </w:r>
      <w:proofErr w:type="gramStart"/>
      <w:r w:rsidRPr="00FB738E">
        <w:rPr>
          <w:rFonts w:ascii="Book Antiqua" w:eastAsia="Book Antiqua" w:hAnsi="Book Antiqua" w:cs="Book Antiqua"/>
          <w:color w:val="000000"/>
        </w:rPr>
        <w:t>)</w:t>
      </w:r>
      <w:r w:rsidR="00B705C1" w:rsidRPr="00FB738E">
        <w:rPr>
          <w:rFonts w:ascii="Book Antiqua" w:eastAsia="Book Antiqua" w:hAnsi="Book Antiqua" w:cs="Book Antiqua"/>
          <w:color w:val="000000"/>
          <w:vertAlign w:val="superscript"/>
        </w:rPr>
        <w:t>[</w:t>
      </w:r>
      <w:proofErr w:type="gramEnd"/>
      <w:r w:rsidR="00B705C1" w:rsidRPr="00FB738E">
        <w:rPr>
          <w:rFonts w:ascii="Book Antiqua" w:eastAsia="Book Antiqua" w:hAnsi="Book Antiqua" w:cs="Book Antiqua"/>
          <w:color w:val="000000"/>
          <w:vertAlign w:val="superscript"/>
        </w:rPr>
        <w:t>3]</w:t>
      </w:r>
      <w:r w:rsidRPr="00FB738E">
        <w:rPr>
          <w:rFonts w:ascii="Book Antiqua" w:eastAsia="Book Antiqua" w:hAnsi="Book Antiqua" w:cs="Book Antiqua"/>
          <w:color w:val="000000"/>
        </w:rPr>
        <w:t>. GEV also have a variable risk of hemorrhage: the overall rate of variceal hemorrhage is around 10</w:t>
      </w:r>
      <w:r w:rsidR="00633CDC" w:rsidRPr="00FB738E">
        <w:rPr>
          <w:rFonts w:ascii="Book Antiqua" w:eastAsia="Book Antiqua" w:hAnsi="Book Antiqua" w:cs="Book Antiqua"/>
          <w:color w:val="000000"/>
        </w:rPr>
        <w:t>%</w:t>
      </w:r>
      <w:r w:rsidRPr="00FB738E">
        <w:rPr>
          <w:rFonts w:ascii="Book Antiqua" w:eastAsia="Book Antiqua" w:hAnsi="Book Antiqua" w:cs="Book Antiqua"/>
          <w:color w:val="000000"/>
        </w:rPr>
        <w:t xml:space="preserve">-15% per year, but this varies with both the severity of liver disease (Child class B or C) and with endoscopic features of the varices including size and the presence of high risk </w:t>
      </w:r>
      <w:proofErr w:type="gramStart"/>
      <w:r w:rsidRPr="00FB738E">
        <w:rPr>
          <w:rFonts w:ascii="Book Antiqua" w:eastAsia="Book Antiqua" w:hAnsi="Book Antiqua" w:cs="Book Antiqua"/>
          <w:color w:val="000000"/>
        </w:rPr>
        <w:t>stigmata</w:t>
      </w:r>
      <w:r w:rsidR="00B705C1" w:rsidRPr="00FB738E">
        <w:rPr>
          <w:rFonts w:ascii="Book Antiqua" w:eastAsia="Book Antiqua" w:hAnsi="Book Antiqua" w:cs="Book Antiqua"/>
          <w:color w:val="000000"/>
          <w:vertAlign w:val="superscript"/>
        </w:rPr>
        <w:t>[</w:t>
      </w:r>
      <w:proofErr w:type="gramEnd"/>
      <w:r w:rsidR="00B705C1" w:rsidRPr="00FB738E">
        <w:rPr>
          <w:rFonts w:ascii="Book Antiqua" w:eastAsia="Book Antiqua" w:hAnsi="Book Antiqua" w:cs="Book Antiqua"/>
          <w:color w:val="000000"/>
          <w:vertAlign w:val="superscript"/>
        </w:rPr>
        <w:t>3,7]</w:t>
      </w:r>
      <w:r w:rsidRPr="00FB738E">
        <w:rPr>
          <w:rFonts w:ascii="Book Antiqua" w:eastAsia="Book Antiqua" w:hAnsi="Book Antiqua" w:cs="Book Antiqua"/>
          <w:color w:val="000000"/>
        </w:rPr>
        <w:t>. Further</w:t>
      </w:r>
      <w:r w:rsidR="00AF2625">
        <w:rPr>
          <w:rFonts w:ascii="Book Antiqua" w:eastAsia="Book Antiqua" w:hAnsi="Book Antiqua" w:cs="Book Antiqua"/>
          <w:color w:val="000000"/>
        </w:rPr>
        <w:t>more</w:t>
      </w:r>
      <w:r w:rsidRPr="00FB738E">
        <w:rPr>
          <w:rFonts w:ascii="Book Antiqua" w:eastAsia="Book Antiqua" w:hAnsi="Book Antiqua" w:cs="Book Antiqua"/>
          <w:color w:val="000000"/>
        </w:rPr>
        <w:t xml:space="preserve">, there are small but notable risks associated with EGD, and the costs incurred on both the patient and the </w:t>
      </w:r>
      <w:r w:rsidR="001566B0" w:rsidRPr="00FB738E">
        <w:rPr>
          <w:rFonts w:ascii="Book Antiqua" w:eastAsia="Book Antiqua" w:hAnsi="Book Antiqua" w:cs="Book Antiqua"/>
          <w:color w:val="000000"/>
        </w:rPr>
        <w:t>healthcare system</w:t>
      </w:r>
      <w:r w:rsidRPr="00FB738E">
        <w:rPr>
          <w:rFonts w:ascii="Book Antiqua" w:eastAsia="Book Antiqua" w:hAnsi="Book Antiqua" w:cs="Book Antiqua"/>
          <w:color w:val="000000"/>
        </w:rPr>
        <w:t xml:space="preserve"> in </w:t>
      </w:r>
      <w:r w:rsidR="001566B0" w:rsidRPr="00FB738E">
        <w:rPr>
          <w:rFonts w:ascii="Book Antiqua" w:eastAsia="Book Antiqua" w:hAnsi="Book Antiqua" w:cs="Book Antiqua"/>
          <w:color w:val="000000"/>
        </w:rPr>
        <w:t xml:space="preserve">the context of </w:t>
      </w:r>
      <w:r w:rsidRPr="00FB738E">
        <w:rPr>
          <w:rFonts w:ascii="Book Antiqua" w:eastAsia="Book Antiqua" w:hAnsi="Book Antiqua" w:cs="Book Antiqua"/>
          <w:color w:val="000000"/>
        </w:rPr>
        <w:t xml:space="preserve">a growing chronic liver disease population is </w:t>
      </w:r>
      <w:proofErr w:type="gramStart"/>
      <w:r w:rsidRPr="00FB738E">
        <w:rPr>
          <w:rFonts w:ascii="Book Antiqua" w:eastAsia="Book Antiqua" w:hAnsi="Book Antiqua" w:cs="Book Antiqua"/>
          <w:color w:val="000000"/>
        </w:rPr>
        <w:t>substantial</w:t>
      </w:r>
      <w:r w:rsidR="00B705C1" w:rsidRPr="00FB738E">
        <w:rPr>
          <w:rFonts w:ascii="Book Antiqua" w:eastAsia="Book Antiqua" w:hAnsi="Book Antiqua" w:cs="Book Antiqua"/>
          <w:color w:val="000000"/>
          <w:vertAlign w:val="superscript"/>
        </w:rPr>
        <w:t>[</w:t>
      </w:r>
      <w:proofErr w:type="gramEnd"/>
      <w:r w:rsidR="00B705C1" w:rsidRPr="00FB738E">
        <w:rPr>
          <w:rFonts w:ascii="Book Antiqua" w:eastAsia="Book Antiqua" w:hAnsi="Book Antiqua" w:cs="Book Antiqua"/>
          <w:color w:val="000000"/>
          <w:vertAlign w:val="superscript"/>
        </w:rPr>
        <w:t>7,8]</w:t>
      </w:r>
      <w:r w:rsidRPr="00FB738E">
        <w:rPr>
          <w:rFonts w:ascii="Book Antiqua" w:eastAsia="Book Antiqua" w:hAnsi="Book Antiqua" w:cs="Book Antiqua"/>
          <w:color w:val="000000"/>
        </w:rPr>
        <w:t xml:space="preserve">. </w:t>
      </w:r>
    </w:p>
    <w:p w14:paraId="42F38F26" w14:textId="0B1A94A8" w:rsidR="00A77B3E" w:rsidRPr="00FB738E" w:rsidRDefault="00D75585" w:rsidP="00FB738E">
      <w:pPr>
        <w:adjustRightInd w:val="0"/>
        <w:snapToGrid w:val="0"/>
        <w:spacing w:line="360" w:lineRule="auto"/>
        <w:ind w:firstLineChars="100" w:firstLine="240"/>
        <w:jc w:val="both"/>
        <w:rPr>
          <w:rFonts w:ascii="Book Antiqua" w:hAnsi="Book Antiqua"/>
        </w:rPr>
      </w:pPr>
      <w:r w:rsidRPr="00FB738E">
        <w:rPr>
          <w:rFonts w:ascii="Book Antiqua" w:eastAsia="Book Antiqua" w:hAnsi="Book Antiqua" w:cs="Book Antiqua"/>
          <w:color w:val="000000"/>
        </w:rPr>
        <w:lastRenderedPageBreak/>
        <w:t xml:space="preserve">In light of this heterogeneity, the most recent AASLD guidance statement and the 2015 Baveno VI consensus statement recommend the use of non-invasive tests to stratify patients and rule out high risk esophageal varices (HREV) in patients with </w:t>
      </w:r>
      <w:proofErr w:type="spellStart"/>
      <w:proofErr w:type="gramStart"/>
      <w:r w:rsidRPr="00FB738E">
        <w:rPr>
          <w:rFonts w:ascii="Book Antiqua" w:eastAsia="Book Antiqua" w:hAnsi="Book Antiqua" w:cs="Book Antiqua"/>
          <w:color w:val="000000"/>
        </w:rPr>
        <w:t>cACLD</w:t>
      </w:r>
      <w:proofErr w:type="spellEnd"/>
      <w:r w:rsidR="00B705C1" w:rsidRPr="00FB738E">
        <w:rPr>
          <w:rFonts w:ascii="Book Antiqua" w:eastAsia="Book Antiqua" w:hAnsi="Book Antiqua" w:cs="Book Antiqua"/>
          <w:color w:val="000000"/>
          <w:vertAlign w:val="superscript"/>
        </w:rPr>
        <w:t>[</w:t>
      </w:r>
      <w:proofErr w:type="gramEnd"/>
      <w:r w:rsidR="00B705C1" w:rsidRPr="00FB738E">
        <w:rPr>
          <w:rFonts w:ascii="Book Antiqua" w:eastAsia="Book Antiqua" w:hAnsi="Book Antiqua" w:cs="Book Antiqua"/>
          <w:color w:val="000000"/>
          <w:vertAlign w:val="superscript"/>
        </w:rPr>
        <w:t>2]</w:t>
      </w:r>
      <w:r w:rsidRPr="00FB738E">
        <w:rPr>
          <w:rFonts w:ascii="Book Antiqua" w:eastAsia="Book Antiqua" w:hAnsi="Book Antiqua" w:cs="Book Antiqua"/>
          <w:color w:val="000000"/>
        </w:rPr>
        <w:t xml:space="preserve">. The AASLD practice guidance states that patients with a liver stiffness of &lt; 20 kPa as measured by </w:t>
      </w:r>
      <w:r w:rsidR="00693D99">
        <w:rPr>
          <w:rFonts w:ascii="Book Antiqua" w:eastAsia="Book Antiqua" w:hAnsi="Book Antiqua" w:cs="Book Antiqua"/>
          <w:color w:val="000000"/>
        </w:rPr>
        <w:t>TE</w:t>
      </w:r>
      <w:r w:rsidRPr="00FB738E">
        <w:rPr>
          <w:rFonts w:ascii="Book Antiqua" w:eastAsia="Book Antiqua" w:hAnsi="Book Antiqua" w:cs="Book Antiqua"/>
          <w:color w:val="000000"/>
        </w:rPr>
        <w:t xml:space="preserve"> and </w:t>
      </w:r>
      <w:r w:rsidR="00AF2625">
        <w:rPr>
          <w:rFonts w:ascii="Book Antiqua" w:eastAsia="Book Antiqua" w:hAnsi="Book Antiqua" w:cs="Book Antiqua"/>
          <w:color w:val="000000"/>
        </w:rPr>
        <w:t xml:space="preserve">a </w:t>
      </w:r>
      <w:r w:rsidRPr="00FB738E">
        <w:rPr>
          <w:rFonts w:ascii="Book Antiqua" w:eastAsia="Book Antiqua" w:hAnsi="Book Antiqua" w:cs="Book Antiqua"/>
          <w:color w:val="000000"/>
        </w:rPr>
        <w:t>platelet count</w:t>
      </w:r>
      <w:r w:rsidR="00936934" w:rsidRPr="00FB738E">
        <w:rPr>
          <w:rFonts w:ascii="Book Antiqua" w:eastAsia="Book Antiqua" w:hAnsi="Book Antiqua" w:cs="Book Antiqua"/>
          <w:color w:val="000000"/>
        </w:rPr>
        <w:t xml:space="preserve"> (PC</w:t>
      </w:r>
      <w:r w:rsidR="001C3B59" w:rsidRPr="00FB738E">
        <w:rPr>
          <w:rFonts w:ascii="Book Antiqua" w:eastAsia="Book Antiqua" w:hAnsi="Book Antiqua" w:cs="Book Antiqua"/>
          <w:color w:val="000000"/>
        </w:rPr>
        <w:t>)</w:t>
      </w:r>
      <w:r w:rsidRPr="00FB738E">
        <w:rPr>
          <w:rFonts w:ascii="Book Antiqua" w:eastAsia="Book Antiqua" w:hAnsi="Book Antiqua" w:cs="Book Antiqua"/>
          <w:color w:val="000000"/>
        </w:rPr>
        <w:t xml:space="preserve"> of &gt; 150</w:t>
      </w:r>
      <w:r w:rsidR="00D22E10">
        <w:rPr>
          <w:rFonts w:ascii="Book Antiqua" w:eastAsia="Book Antiqua" w:hAnsi="Book Antiqua" w:cs="Book Antiqua"/>
          <w:color w:val="000000"/>
        </w:rPr>
        <w:t>,</w:t>
      </w:r>
      <w:r w:rsidRPr="00FB738E">
        <w:rPr>
          <w:rFonts w:ascii="Book Antiqua" w:eastAsia="Book Antiqua" w:hAnsi="Book Antiqua" w:cs="Book Antiqua"/>
          <w:color w:val="000000"/>
        </w:rPr>
        <w:t>000/mm</w:t>
      </w:r>
      <w:r w:rsidRPr="00FB738E">
        <w:rPr>
          <w:rFonts w:ascii="Book Antiqua" w:eastAsia="Book Antiqua" w:hAnsi="Book Antiqua" w:cs="Book Antiqua"/>
          <w:color w:val="000000"/>
          <w:vertAlign w:val="superscript"/>
        </w:rPr>
        <w:t>3</w:t>
      </w:r>
      <w:r w:rsidRPr="00FB738E">
        <w:rPr>
          <w:rFonts w:ascii="Book Antiqua" w:eastAsia="Book Antiqua" w:hAnsi="Book Antiqua" w:cs="Book Antiqua"/>
          <w:color w:val="000000"/>
        </w:rPr>
        <w:t xml:space="preserve"> can avoid EGD but that those who do not meet these criteria, known as the Baveno VI criteria, should receive a screening </w:t>
      </w:r>
      <w:proofErr w:type="gramStart"/>
      <w:r w:rsidRPr="00FB738E">
        <w:rPr>
          <w:rFonts w:ascii="Book Antiqua" w:eastAsia="Book Antiqua" w:hAnsi="Book Antiqua" w:cs="Book Antiqua"/>
          <w:color w:val="000000"/>
        </w:rPr>
        <w:t>EGD</w:t>
      </w:r>
      <w:r w:rsidR="00B705C1" w:rsidRPr="00FB738E">
        <w:rPr>
          <w:rFonts w:ascii="Book Antiqua" w:eastAsia="Book Antiqua" w:hAnsi="Book Antiqua" w:cs="Book Antiqua"/>
          <w:color w:val="000000"/>
          <w:vertAlign w:val="superscript"/>
        </w:rPr>
        <w:t>[</w:t>
      </w:r>
      <w:proofErr w:type="gramEnd"/>
      <w:r w:rsidR="00B705C1" w:rsidRPr="00FB738E">
        <w:rPr>
          <w:rFonts w:ascii="Book Antiqua" w:eastAsia="Book Antiqua" w:hAnsi="Book Antiqua" w:cs="Book Antiqua"/>
          <w:color w:val="000000"/>
          <w:vertAlign w:val="superscript"/>
        </w:rPr>
        <w:t>3]</w:t>
      </w:r>
      <w:r w:rsidRPr="00FB738E">
        <w:rPr>
          <w:rFonts w:ascii="Book Antiqua" w:eastAsia="Book Antiqua" w:hAnsi="Book Antiqua" w:cs="Book Antiqua"/>
          <w:color w:val="000000"/>
        </w:rPr>
        <w:t xml:space="preserve">. There are ongoing efforts to develop alternative non-invasive models using clinical, biochemical, and radiographic parameters to stratify patients for variceal </w:t>
      </w:r>
      <w:proofErr w:type="gramStart"/>
      <w:r w:rsidRPr="00FB738E">
        <w:rPr>
          <w:rFonts w:ascii="Book Antiqua" w:eastAsia="Book Antiqua" w:hAnsi="Book Antiqua" w:cs="Book Antiqua"/>
          <w:color w:val="000000"/>
        </w:rPr>
        <w:t>screening</w:t>
      </w:r>
      <w:r w:rsidR="00B705C1" w:rsidRPr="00FB738E">
        <w:rPr>
          <w:rFonts w:ascii="Book Antiqua" w:eastAsia="Book Antiqua" w:hAnsi="Book Antiqua" w:cs="Book Antiqua"/>
          <w:color w:val="000000"/>
          <w:vertAlign w:val="superscript"/>
        </w:rPr>
        <w:t>[</w:t>
      </w:r>
      <w:proofErr w:type="gramEnd"/>
      <w:r w:rsidR="00B705C1" w:rsidRPr="00FB738E">
        <w:rPr>
          <w:rFonts w:ascii="Book Antiqua" w:eastAsia="Book Antiqua" w:hAnsi="Book Antiqua" w:cs="Book Antiqua"/>
          <w:color w:val="000000"/>
          <w:vertAlign w:val="superscript"/>
        </w:rPr>
        <w:t>9]</w:t>
      </w:r>
      <w:r w:rsidRPr="00FB738E">
        <w:rPr>
          <w:rFonts w:ascii="Book Antiqua" w:eastAsia="Book Antiqua" w:hAnsi="Book Antiqua" w:cs="Book Antiqua"/>
          <w:color w:val="000000"/>
        </w:rPr>
        <w:t xml:space="preserve">. The goal is to balance good test characteristics (&lt; 5% of patients with HREV are missed) with ease of administration and widespread availability of testing in clinical </w:t>
      </w:r>
      <w:proofErr w:type="gramStart"/>
      <w:r w:rsidRPr="00FB738E">
        <w:rPr>
          <w:rFonts w:ascii="Book Antiqua" w:eastAsia="Book Antiqua" w:hAnsi="Book Antiqua" w:cs="Book Antiqua"/>
          <w:color w:val="000000"/>
        </w:rPr>
        <w:t>practice</w:t>
      </w:r>
      <w:r w:rsidR="00B705C1" w:rsidRPr="00FB738E">
        <w:rPr>
          <w:rFonts w:ascii="Book Antiqua" w:eastAsia="Book Antiqua" w:hAnsi="Book Antiqua" w:cs="Book Antiqua"/>
          <w:color w:val="000000"/>
          <w:vertAlign w:val="superscript"/>
        </w:rPr>
        <w:t>[</w:t>
      </w:r>
      <w:proofErr w:type="gramEnd"/>
      <w:r w:rsidR="00B705C1" w:rsidRPr="00FB738E">
        <w:rPr>
          <w:rFonts w:ascii="Book Antiqua" w:eastAsia="Book Antiqua" w:hAnsi="Book Antiqua" w:cs="Book Antiqua"/>
          <w:color w:val="000000"/>
          <w:vertAlign w:val="superscript"/>
        </w:rPr>
        <w:t>2]</w:t>
      </w:r>
      <w:r w:rsidRPr="00FB738E">
        <w:rPr>
          <w:rFonts w:ascii="Book Antiqua" w:eastAsia="Book Antiqua" w:hAnsi="Book Antiqua" w:cs="Book Antiqua"/>
          <w:color w:val="000000"/>
        </w:rPr>
        <w:t xml:space="preserve">. This review will discuss the non-invasive methods for </w:t>
      </w:r>
      <w:r w:rsidR="000669B0" w:rsidRPr="00FB738E">
        <w:rPr>
          <w:rFonts w:ascii="Book Antiqua" w:eastAsia="Book Antiqua" w:hAnsi="Book Antiqua" w:cs="Book Antiqua"/>
          <w:color w:val="000000"/>
        </w:rPr>
        <w:t>esophageal variceal (</w:t>
      </w:r>
      <w:r w:rsidRPr="00FB738E">
        <w:rPr>
          <w:rFonts w:ascii="Book Antiqua" w:eastAsia="Book Antiqua" w:hAnsi="Book Antiqua" w:cs="Book Antiqua"/>
          <w:color w:val="000000"/>
        </w:rPr>
        <w:t>EV</w:t>
      </w:r>
      <w:r w:rsidR="000669B0" w:rsidRPr="00FB738E">
        <w:rPr>
          <w:rFonts w:ascii="Book Antiqua" w:eastAsia="Book Antiqua" w:hAnsi="Book Antiqua" w:cs="Book Antiqua"/>
          <w:color w:val="000000"/>
        </w:rPr>
        <w:t>)</w:t>
      </w:r>
      <w:r w:rsidRPr="00FB738E">
        <w:rPr>
          <w:rFonts w:ascii="Book Antiqua" w:eastAsia="Book Antiqua" w:hAnsi="Book Antiqua" w:cs="Book Antiqua"/>
          <w:color w:val="000000"/>
        </w:rPr>
        <w:t xml:space="preserve"> prediction in patients with </w:t>
      </w:r>
      <w:proofErr w:type="spellStart"/>
      <w:r w:rsidRPr="00FB738E">
        <w:rPr>
          <w:rFonts w:ascii="Book Antiqua" w:eastAsia="Book Antiqua" w:hAnsi="Book Antiqua" w:cs="Book Antiqua"/>
          <w:color w:val="000000"/>
        </w:rPr>
        <w:t>cACLD</w:t>
      </w:r>
      <w:proofErr w:type="spellEnd"/>
      <w:r w:rsidRPr="00FB738E">
        <w:rPr>
          <w:rFonts w:ascii="Book Antiqua" w:eastAsia="Book Antiqua" w:hAnsi="Book Antiqua" w:cs="Book Antiqua"/>
          <w:color w:val="000000"/>
        </w:rPr>
        <w:t>.</w:t>
      </w:r>
    </w:p>
    <w:bookmarkEnd w:id="29"/>
    <w:bookmarkEnd w:id="30"/>
    <w:p w14:paraId="63296660" w14:textId="77777777" w:rsidR="00B705C1" w:rsidRPr="00FB738E" w:rsidRDefault="00B705C1" w:rsidP="00FB738E">
      <w:pPr>
        <w:adjustRightInd w:val="0"/>
        <w:snapToGrid w:val="0"/>
        <w:spacing w:line="360" w:lineRule="auto"/>
        <w:jc w:val="both"/>
        <w:rPr>
          <w:rFonts w:ascii="Book Antiqua" w:hAnsi="Book Antiqua"/>
        </w:rPr>
      </w:pPr>
    </w:p>
    <w:p w14:paraId="6012590D" w14:textId="2B3674BE" w:rsidR="00A77B3E" w:rsidRPr="00FB738E" w:rsidRDefault="00D75585" w:rsidP="00FB738E">
      <w:pPr>
        <w:adjustRightInd w:val="0"/>
        <w:snapToGrid w:val="0"/>
        <w:spacing w:line="360" w:lineRule="auto"/>
        <w:jc w:val="both"/>
        <w:rPr>
          <w:rFonts w:ascii="Book Antiqua" w:hAnsi="Book Antiqua"/>
          <w:u w:val="single"/>
        </w:rPr>
      </w:pPr>
      <w:r w:rsidRPr="00FB738E">
        <w:rPr>
          <w:rFonts w:ascii="Book Antiqua" w:eastAsia="Book Antiqua" w:hAnsi="Book Antiqua" w:cs="Book Antiqua"/>
          <w:b/>
          <w:bCs/>
          <w:color w:val="000000"/>
          <w:u w:val="single"/>
        </w:rPr>
        <w:t>PLATELET COUNT TO SPLEEN DIAMETER RATIO</w:t>
      </w:r>
    </w:p>
    <w:p w14:paraId="3AEF24EF" w14:textId="72E06AB5" w:rsidR="00A77B3E" w:rsidRPr="00FB738E" w:rsidRDefault="00D75585" w:rsidP="00FB738E">
      <w:pPr>
        <w:shd w:val="clear" w:color="auto" w:fill="FFFFFF"/>
        <w:adjustRightInd w:val="0"/>
        <w:snapToGrid w:val="0"/>
        <w:spacing w:line="360" w:lineRule="auto"/>
        <w:jc w:val="both"/>
        <w:rPr>
          <w:rFonts w:ascii="Book Antiqua" w:eastAsia="宋体" w:hAnsi="Book Antiqua" w:cs="Arial"/>
          <w:color w:val="2E3033"/>
          <w:lang w:eastAsia="zh-CN"/>
        </w:rPr>
      </w:pPr>
      <w:r w:rsidRPr="00FB738E">
        <w:rPr>
          <w:rFonts w:ascii="Book Antiqua" w:eastAsia="Book Antiqua" w:hAnsi="Book Antiqua" w:cs="Book Antiqua"/>
          <w:color w:val="000000"/>
        </w:rPr>
        <w:t xml:space="preserve">Because low </w:t>
      </w:r>
      <w:r w:rsidR="001C3B59" w:rsidRPr="00FB738E">
        <w:rPr>
          <w:rFonts w:ascii="Book Antiqua" w:eastAsia="Book Antiqua" w:hAnsi="Book Antiqua" w:cs="Book Antiqua"/>
          <w:color w:val="000000"/>
        </w:rPr>
        <w:t>PC</w:t>
      </w:r>
      <w:r w:rsidRPr="00FB738E">
        <w:rPr>
          <w:rFonts w:ascii="Book Antiqua" w:eastAsia="Book Antiqua" w:hAnsi="Book Antiqua" w:cs="Book Antiqua"/>
          <w:color w:val="000000"/>
        </w:rPr>
        <w:t xml:space="preserve"> and enlarged spleen size are independently suggestive of </w:t>
      </w:r>
      <w:r w:rsidR="00AF2625">
        <w:rPr>
          <w:rFonts w:ascii="Book Antiqua" w:eastAsia="Book Antiqua" w:hAnsi="Book Antiqua" w:cs="Book Antiqua"/>
          <w:color w:val="000000"/>
        </w:rPr>
        <w:t>PH</w:t>
      </w:r>
      <w:r w:rsidRPr="00FB738E">
        <w:rPr>
          <w:rFonts w:ascii="Book Antiqua" w:eastAsia="Book Antiqua" w:hAnsi="Book Antiqua" w:cs="Book Antiqua"/>
          <w:color w:val="000000"/>
        </w:rPr>
        <w:t xml:space="preserve">, their combination into the </w:t>
      </w:r>
      <w:r w:rsidR="001C3B59" w:rsidRPr="00FB738E">
        <w:rPr>
          <w:rFonts w:ascii="Book Antiqua" w:eastAsia="Book Antiqua" w:hAnsi="Book Antiqua" w:cs="Book Antiqua"/>
          <w:color w:val="000000"/>
          <w:shd w:val="clear" w:color="auto" w:fill="FFFFFF"/>
        </w:rPr>
        <w:t>PC</w:t>
      </w:r>
      <w:r w:rsidRPr="00FB738E">
        <w:rPr>
          <w:rFonts w:ascii="Book Antiqua" w:eastAsia="Book Antiqua" w:hAnsi="Book Antiqua" w:cs="Book Antiqua"/>
          <w:color w:val="000000"/>
          <w:shd w:val="clear" w:color="auto" w:fill="FFFFFF"/>
        </w:rPr>
        <w:t xml:space="preserve"> to spleen diameter ratio (PC/SD) was evaluated for the prediction of EV. In the initial proof-of-concept retrospective study of 137 </w:t>
      </w:r>
      <w:r w:rsidRPr="00FB738E">
        <w:rPr>
          <w:rFonts w:ascii="Book Antiqua" w:eastAsia="Book Antiqua" w:hAnsi="Book Antiqua" w:cs="Book Antiqua"/>
          <w:color w:val="000000"/>
        </w:rPr>
        <w:t xml:space="preserve">adult patients with confirmed EV by EGD, a PC/SD cutoff value of 909 </w:t>
      </w:r>
      <w:r w:rsidRPr="00FB738E">
        <w:rPr>
          <w:rFonts w:ascii="Book Antiqua" w:eastAsia="Book Antiqua" w:hAnsi="Book Antiqua" w:cs="Book Antiqua"/>
          <w:color w:val="000000"/>
          <w:shd w:val="clear" w:color="auto" w:fill="FFFFFF"/>
        </w:rPr>
        <w:t>(n/mm</w:t>
      </w:r>
      <w:r w:rsidRPr="00FB738E">
        <w:rPr>
          <w:rFonts w:ascii="Book Antiqua" w:eastAsia="Book Antiqua" w:hAnsi="Book Antiqua" w:cs="Book Antiqua"/>
          <w:color w:val="000000"/>
          <w:shd w:val="clear" w:color="auto" w:fill="FFFFFF"/>
          <w:vertAlign w:val="superscript"/>
        </w:rPr>
        <w:t>3</w:t>
      </w:r>
      <w:r w:rsidRPr="00FB738E">
        <w:rPr>
          <w:rFonts w:ascii="Book Antiqua" w:eastAsia="Book Antiqua" w:hAnsi="Book Antiqua" w:cs="Book Antiqua"/>
          <w:color w:val="000000"/>
          <w:shd w:val="clear" w:color="auto" w:fill="FFFFFF"/>
        </w:rPr>
        <w:t>)/mm</w:t>
      </w:r>
      <w:r w:rsidRPr="00FB738E">
        <w:rPr>
          <w:rFonts w:ascii="Book Antiqua" w:eastAsia="Book Antiqua" w:hAnsi="Book Antiqua" w:cs="Book Antiqua"/>
          <w:color w:val="000000"/>
        </w:rPr>
        <w:t xml:space="preserve"> offered a </w:t>
      </w:r>
      <w:r w:rsidR="00B705C1" w:rsidRPr="00FB738E">
        <w:rPr>
          <w:rFonts w:ascii="Book Antiqua" w:eastAsia="Book Antiqua" w:hAnsi="Book Antiqua" w:cs="Book Antiqua"/>
          <w:color w:val="000000"/>
        </w:rPr>
        <w:t>net present value (</w:t>
      </w:r>
      <w:r w:rsidRPr="00FB738E">
        <w:rPr>
          <w:rFonts w:ascii="Book Antiqua" w:eastAsia="Book Antiqua" w:hAnsi="Book Antiqua" w:cs="Book Antiqua"/>
          <w:color w:val="000000"/>
        </w:rPr>
        <w:t>NPV</w:t>
      </w:r>
      <w:r w:rsidR="00B705C1" w:rsidRPr="00FB738E">
        <w:rPr>
          <w:rFonts w:ascii="Book Antiqua" w:eastAsia="Book Antiqua" w:hAnsi="Book Antiqua" w:cs="Book Antiqua"/>
          <w:color w:val="000000"/>
        </w:rPr>
        <w:t>)</w:t>
      </w:r>
      <w:r w:rsidRPr="00FB738E">
        <w:rPr>
          <w:rFonts w:ascii="Book Antiqua" w:eastAsia="Book Antiqua" w:hAnsi="Book Antiqua" w:cs="Book Antiqua"/>
          <w:color w:val="000000"/>
        </w:rPr>
        <w:t xml:space="preserve"> of 73% and </w:t>
      </w:r>
      <w:r w:rsidR="00AF2625">
        <w:rPr>
          <w:rFonts w:ascii="Book Antiqua" w:eastAsia="Book Antiqua" w:hAnsi="Book Antiqua" w:cs="Book Antiqua"/>
          <w:color w:val="000000"/>
        </w:rPr>
        <w:t>a p</w:t>
      </w:r>
      <w:r w:rsidR="00432BAE" w:rsidRPr="00FB738E">
        <w:rPr>
          <w:rFonts w:ascii="Book Antiqua" w:eastAsia="Book Antiqua" w:hAnsi="Book Antiqua" w:cs="Book Antiqua"/>
          <w:color w:val="000000"/>
          <w:shd w:val="clear" w:color="auto" w:fill="FFFFFF"/>
        </w:rPr>
        <w:t xml:space="preserve">ositive </w:t>
      </w:r>
      <w:r w:rsidR="00936934" w:rsidRPr="00FB738E">
        <w:rPr>
          <w:rFonts w:ascii="Book Antiqua" w:hAnsi="Book Antiqua" w:cs="Book Antiqua"/>
          <w:color w:val="000000"/>
          <w:shd w:val="clear" w:color="auto" w:fill="FFFFFF"/>
          <w:lang w:eastAsia="zh-CN"/>
        </w:rPr>
        <w:t>p</w:t>
      </w:r>
      <w:r w:rsidR="00432BAE" w:rsidRPr="00FB738E">
        <w:rPr>
          <w:rFonts w:ascii="Book Antiqua" w:eastAsia="Book Antiqua" w:hAnsi="Book Antiqua" w:cs="Book Antiqua"/>
          <w:color w:val="000000"/>
          <w:shd w:val="clear" w:color="auto" w:fill="FFFFFF"/>
        </w:rPr>
        <w:t xml:space="preserve">redictive </w:t>
      </w:r>
      <w:r w:rsidR="00936934" w:rsidRPr="00FB738E">
        <w:rPr>
          <w:rFonts w:ascii="Book Antiqua" w:hAnsi="Book Antiqua" w:cs="Book Antiqua"/>
          <w:color w:val="000000"/>
          <w:shd w:val="clear" w:color="auto" w:fill="FFFFFF"/>
          <w:lang w:eastAsia="zh-CN"/>
        </w:rPr>
        <w:t>v</w:t>
      </w:r>
      <w:r w:rsidR="00432BAE" w:rsidRPr="00FB738E">
        <w:rPr>
          <w:rFonts w:ascii="Book Antiqua" w:eastAsia="Book Antiqua" w:hAnsi="Book Antiqua" w:cs="Book Antiqua"/>
          <w:color w:val="000000"/>
          <w:shd w:val="clear" w:color="auto" w:fill="FFFFFF"/>
        </w:rPr>
        <w:t>alue</w:t>
      </w:r>
      <w:r w:rsidR="00432BAE" w:rsidRPr="00FB738E">
        <w:rPr>
          <w:rFonts w:ascii="Book Antiqua" w:eastAsia="宋体" w:hAnsi="Book Antiqua" w:cs="Arial"/>
          <w:color w:val="2E3033"/>
          <w:lang w:eastAsia="zh-CN"/>
        </w:rPr>
        <w:t xml:space="preserve"> </w:t>
      </w:r>
      <w:r w:rsidR="00432BAE" w:rsidRPr="00FB738E">
        <w:rPr>
          <w:rFonts w:ascii="Book Antiqua" w:eastAsia="Book Antiqua" w:hAnsi="Book Antiqua" w:cs="Book Antiqua"/>
          <w:color w:val="000000"/>
        </w:rPr>
        <w:t>(</w:t>
      </w:r>
      <w:r w:rsidRPr="00FB738E">
        <w:rPr>
          <w:rFonts w:ascii="Book Antiqua" w:eastAsia="Book Antiqua" w:hAnsi="Book Antiqua" w:cs="Book Antiqua"/>
          <w:color w:val="000000"/>
        </w:rPr>
        <w:t>PPV</w:t>
      </w:r>
      <w:r w:rsidR="00432BAE" w:rsidRPr="00FB738E">
        <w:rPr>
          <w:rFonts w:ascii="Book Antiqua" w:eastAsia="Book Antiqua" w:hAnsi="Book Antiqua" w:cs="Book Antiqua"/>
          <w:color w:val="000000"/>
        </w:rPr>
        <w:t>)</w:t>
      </w:r>
      <w:r w:rsidRPr="00FB738E">
        <w:rPr>
          <w:rFonts w:ascii="Book Antiqua" w:eastAsia="Book Antiqua" w:hAnsi="Book Antiqua" w:cs="Book Antiqua"/>
          <w:color w:val="000000"/>
        </w:rPr>
        <w:t xml:space="preserve"> of 74</w:t>
      </w:r>
      <w:proofErr w:type="gramStart"/>
      <w:r w:rsidRPr="00FB738E">
        <w:rPr>
          <w:rFonts w:ascii="Book Antiqua" w:eastAsia="Book Antiqua" w:hAnsi="Book Antiqua" w:cs="Book Antiqua"/>
          <w:color w:val="000000"/>
        </w:rPr>
        <w:t>%</w:t>
      </w:r>
      <w:r w:rsidR="00432BAE" w:rsidRPr="00FB738E">
        <w:rPr>
          <w:rFonts w:ascii="Book Antiqua" w:eastAsia="Book Antiqua" w:hAnsi="Book Antiqua" w:cs="Book Antiqua"/>
          <w:color w:val="000000"/>
          <w:vertAlign w:val="superscript"/>
        </w:rPr>
        <w:t>[</w:t>
      </w:r>
      <w:proofErr w:type="gramEnd"/>
      <w:r w:rsidR="00432BAE" w:rsidRPr="00FB738E">
        <w:rPr>
          <w:rFonts w:ascii="Book Antiqua" w:eastAsia="Book Antiqua" w:hAnsi="Book Antiqua" w:cs="Book Antiqua"/>
          <w:color w:val="000000"/>
          <w:vertAlign w:val="superscript"/>
        </w:rPr>
        <w:t>10]</w:t>
      </w:r>
      <w:r w:rsidRPr="00FB738E">
        <w:rPr>
          <w:rFonts w:ascii="Book Antiqua" w:eastAsia="Book Antiqua" w:hAnsi="Book Antiqua" w:cs="Book Antiqua"/>
          <w:color w:val="000000"/>
        </w:rPr>
        <w:t xml:space="preserve">. A 2012 systematic review and meta-analysis of PC/SD including 1275 adult patients with cirrhosis yielded a </w:t>
      </w:r>
      <w:r w:rsidRPr="00FB738E">
        <w:rPr>
          <w:rFonts w:ascii="Book Antiqua" w:eastAsia="Book Antiqua" w:hAnsi="Book Antiqua" w:cs="Book Antiqua"/>
          <w:color w:val="000000"/>
          <w:shd w:val="clear" w:color="auto" w:fill="FFFFFF"/>
        </w:rPr>
        <w:t xml:space="preserve">pooled sensitivity of 89% </w:t>
      </w:r>
      <w:r w:rsidR="003D2373" w:rsidRPr="00FB738E">
        <w:rPr>
          <w:rFonts w:ascii="Book Antiqua" w:eastAsia="Book Antiqua" w:hAnsi="Book Antiqua" w:cs="Book Antiqua"/>
          <w:color w:val="000000"/>
          <w:shd w:val="clear" w:color="auto" w:fill="FFFFFF"/>
        </w:rPr>
        <w:t>[</w:t>
      </w:r>
      <w:r w:rsidRPr="00FB738E">
        <w:rPr>
          <w:rFonts w:ascii="Book Antiqua" w:eastAsia="Book Antiqua" w:hAnsi="Book Antiqua" w:cs="Book Antiqua"/>
          <w:color w:val="000000"/>
          <w:shd w:val="clear" w:color="auto" w:fill="FFFFFF"/>
        </w:rPr>
        <w:t>95%</w:t>
      </w:r>
      <w:r w:rsidR="003D2373" w:rsidRPr="00FB738E">
        <w:rPr>
          <w:rFonts w:ascii="Book Antiqua" w:eastAsia="Book Antiqua" w:hAnsi="Book Antiqua" w:cs="Book Antiqua"/>
          <w:color w:val="000000"/>
          <w:shd w:val="clear" w:color="auto" w:fill="FFFFFF"/>
        </w:rPr>
        <w:t xml:space="preserve"> confidence interval (CI)</w:t>
      </w:r>
      <w:r w:rsidR="002958EF" w:rsidRPr="00FB738E">
        <w:rPr>
          <w:rFonts w:ascii="Book Antiqua" w:eastAsia="Book Antiqua" w:hAnsi="Book Antiqua" w:cs="Book Antiqua"/>
          <w:color w:val="000000"/>
          <w:shd w:val="clear" w:color="auto" w:fill="FFFFFF"/>
        </w:rPr>
        <w:t>:</w:t>
      </w:r>
      <w:r w:rsidRPr="00FB738E">
        <w:rPr>
          <w:rFonts w:ascii="Book Antiqua" w:eastAsia="Book Antiqua" w:hAnsi="Book Antiqua" w:cs="Book Antiqua"/>
          <w:color w:val="000000"/>
          <w:shd w:val="clear" w:color="auto" w:fill="FFFFFF"/>
        </w:rPr>
        <w:t xml:space="preserve"> 87</w:t>
      </w:r>
      <w:r w:rsidR="00432BAE" w:rsidRPr="00FB738E">
        <w:rPr>
          <w:rFonts w:ascii="Book Antiqua" w:eastAsia="Book Antiqua" w:hAnsi="Book Antiqua" w:cs="Book Antiqua"/>
          <w:color w:val="000000"/>
          <w:shd w:val="clear" w:color="auto" w:fill="FFFFFF"/>
        </w:rPr>
        <w:t>%</w:t>
      </w:r>
      <w:r w:rsidRPr="00FB738E">
        <w:rPr>
          <w:rFonts w:ascii="Book Antiqua" w:eastAsia="Book Antiqua" w:hAnsi="Book Antiqua" w:cs="Book Antiqua"/>
          <w:color w:val="000000"/>
          <w:shd w:val="clear" w:color="auto" w:fill="FFFFFF"/>
        </w:rPr>
        <w:t>-92%</w:t>
      </w:r>
      <w:r w:rsidR="003D2373" w:rsidRPr="00FB738E">
        <w:rPr>
          <w:rFonts w:ascii="Book Antiqua" w:eastAsia="Book Antiqua" w:hAnsi="Book Antiqua" w:cs="Book Antiqua"/>
          <w:color w:val="000000"/>
          <w:shd w:val="clear" w:color="auto" w:fill="FFFFFF"/>
        </w:rPr>
        <w:t>]</w:t>
      </w:r>
      <w:r w:rsidRPr="00FB738E">
        <w:rPr>
          <w:rFonts w:ascii="Book Antiqua" w:eastAsia="Book Antiqua" w:hAnsi="Book Antiqua" w:cs="Book Antiqua"/>
          <w:color w:val="000000"/>
          <w:shd w:val="clear" w:color="auto" w:fill="FFFFFF"/>
        </w:rPr>
        <w:t xml:space="preserve"> and pooled specificity of 74% (95%CI</w:t>
      </w:r>
      <w:r w:rsidR="002958EF" w:rsidRPr="00FB738E">
        <w:rPr>
          <w:rFonts w:ascii="Book Antiqua" w:hAnsi="Book Antiqua" w:cs="Book Antiqua"/>
          <w:color w:val="000000"/>
          <w:shd w:val="clear" w:color="auto" w:fill="FFFFFF"/>
          <w:lang w:eastAsia="zh-CN"/>
        </w:rPr>
        <w:t>:</w:t>
      </w:r>
      <w:r w:rsidRPr="00FB738E">
        <w:rPr>
          <w:rFonts w:ascii="Book Antiqua" w:eastAsia="Book Antiqua" w:hAnsi="Book Antiqua" w:cs="Book Antiqua"/>
          <w:color w:val="000000"/>
          <w:shd w:val="clear" w:color="auto" w:fill="FFFFFF"/>
        </w:rPr>
        <w:t xml:space="preserve"> 70</w:t>
      </w:r>
      <w:r w:rsidR="00432BAE" w:rsidRPr="00FB738E">
        <w:rPr>
          <w:rFonts w:ascii="Book Antiqua" w:hAnsi="Book Antiqua" w:cs="Book Antiqua"/>
          <w:color w:val="000000"/>
          <w:shd w:val="clear" w:color="auto" w:fill="FFFFFF"/>
          <w:lang w:eastAsia="zh-CN"/>
        </w:rPr>
        <w:t>%</w:t>
      </w:r>
      <w:r w:rsidRPr="00FB738E">
        <w:rPr>
          <w:rFonts w:ascii="Book Antiqua" w:eastAsia="Book Antiqua" w:hAnsi="Book Antiqua" w:cs="Book Antiqua"/>
          <w:color w:val="000000"/>
          <w:shd w:val="clear" w:color="auto" w:fill="FFFFFF"/>
        </w:rPr>
        <w:t>-78%), but the pooled positive and negative likelihood ratios were only moderately helpfu</w:t>
      </w:r>
      <w:r w:rsidR="00432BAE" w:rsidRPr="00FB738E">
        <w:rPr>
          <w:rFonts w:ascii="Book Antiqua" w:eastAsia="Book Antiqua" w:hAnsi="Book Antiqua" w:cs="Book Antiqua"/>
          <w:color w:val="000000"/>
          <w:shd w:val="clear" w:color="auto" w:fill="FFFFFF"/>
        </w:rPr>
        <w:t>l</w:t>
      </w:r>
      <w:r w:rsidR="00432BAE" w:rsidRPr="00FB738E">
        <w:rPr>
          <w:rFonts w:ascii="Book Antiqua" w:eastAsia="Book Antiqua" w:hAnsi="Book Antiqua" w:cs="Book Antiqua"/>
          <w:color w:val="000000"/>
          <w:vertAlign w:val="superscript"/>
        </w:rPr>
        <w:t>[11]</w:t>
      </w:r>
      <w:r w:rsidRPr="00FB738E">
        <w:rPr>
          <w:rFonts w:ascii="Book Antiqua" w:eastAsia="Book Antiqua" w:hAnsi="Book Antiqua" w:cs="Book Antiqua"/>
          <w:color w:val="000000"/>
          <w:shd w:val="clear" w:color="auto" w:fill="FFFFFF"/>
        </w:rPr>
        <w:t>.</w:t>
      </w:r>
      <w:r w:rsidRPr="00FB738E">
        <w:rPr>
          <w:rFonts w:ascii="Book Antiqua" w:eastAsia="Book Antiqua" w:hAnsi="Book Antiqua" w:cs="Book Antiqua"/>
          <w:color w:val="000000"/>
        </w:rPr>
        <w:t xml:space="preserve"> The largest study was a </w:t>
      </w:r>
      <w:r w:rsidRPr="00FB738E">
        <w:rPr>
          <w:rFonts w:ascii="Book Antiqua" w:eastAsia="Book Antiqua" w:hAnsi="Book Antiqua" w:cs="Book Antiqua"/>
          <w:color w:val="000000"/>
          <w:shd w:val="clear" w:color="auto" w:fill="FFFFFF"/>
        </w:rPr>
        <w:t xml:space="preserve">2017 Cochrane meta-analysis including 2637 patients across 17 studies evaluating </w:t>
      </w:r>
      <w:r w:rsidR="00D22E10">
        <w:rPr>
          <w:rFonts w:ascii="Book Antiqua" w:eastAsia="Book Antiqua" w:hAnsi="Book Antiqua" w:cs="Book Antiqua"/>
          <w:color w:val="000000"/>
          <w:shd w:val="clear" w:color="auto" w:fill="FFFFFF"/>
        </w:rPr>
        <w:t xml:space="preserve">the </w:t>
      </w:r>
      <w:r w:rsidRPr="00FB738E">
        <w:rPr>
          <w:rFonts w:ascii="Book Antiqua" w:eastAsia="Book Antiqua" w:hAnsi="Book Antiqua" w:cs="Book Antiqua"/>
          <w:color w:val="000000"/>
          <w:shd w:val="clear" w:color="auto" w:fill="FFFFFF"/>
        </w:rPr>
        <w:t>PC/SD at a cut-off of 909 (n/mm</w:t>
      </w:r>
      <w:r w:rsidRPr="00FB738E">
        <w:rPr>
          <w:rFonts w:ascii="Book Antiqua" w:eastAsia="Book Antiqua" w:hAnsi="Book Antiqua" w:cs="Book Antiqua"/>
          <w:color w:val="000000"/>
          <w:shd w:val="clear" w:color="auto" w:fill="FFFFFF"/>
          <w:vertAlign w:val="superscript"/>
        </w:rPr>
        <w:t>3</w:t>
      </w:r>
      <w:r w:rsidRPr="00FB738E">
        <w:rPr>
          <w:rFonts w:ascii="Book Antiqua" w:eastAsia="Book Antiqua" w:hAnsi="Book Antiqua" w:cs="Book Antiqua"/>
          <w:color w:val="000000"/>
          <w:shd w:val="clear" w:color="auto" w:fill="FFFFFF"/>
        </w:rPr>
        <w:t>)/mm demonstrated an even better sensitivity of 0.93 (95%CI</w:t>
      </w:r>
      <w:r w:rsidR="002958EF" w:rsidRPr="00FB738E">
        <w:rPr>
          <w:rFonts w:ascii="Book Antiqua" w:eastAsia="Book Antiqua" w:hAnsi="Book Antiqua" w:cs="Book Antiqua"/>
          <w:color w:val="000000"/>
          <w:shd w:val="clear" w:color="auto" w:fill="FFFFFF"/>
        </w:rPr>
        <w:t>:</w:t>
      </w:r>
      <w:r w:rsidRPr="00FB738E">
        <w:rPr>
          <w:rFonts w:ascii="Book Antiqua" w:eastAsia="Book Antiqua" w:hAnsi="Book Antiqua" w:cs="Book Antiqua"/>
          <w:color w:val="000000"/>
          <w:shd w:val="clear" w:color="auto" w:fill="FFFFFF"/>
        </w:rPr>
        <w:t xml:space="preserve"> 0.83</w:t>
      </w:r>
      <w:r w:rsidR="00890886">
        <w:rPr>
          <w:rFonts w:ascii="Book Antiqua" w:eastAsia="Book Antiqua" w:hAnsi="Book Antiqua" w:cs="Book Antiqua"/>
          <w:color w:val="000000"/>
          <w:shd w:val="clear" w:color="auto" w:fill="FFFFFF"/>
        </w:rPr>
        <w:t>-</w:t>
      </w:r>
      <w:r w:rsidRPr="00FB738E">
        <w:rPr>
          <w:rFonts w:ascii="Book Antiqua" w:eastAsia="Book Antiqua" w:hAnsi="Book Antiqua" w:cs="Book Antiqua"/>
          <w:color w:val="000000"/>
          <w:shd w:val="clear" w:color="auto" w:fill="FFFFFF"/>
        </w:rPr>
        <w:t>0.97) and specificity of 0.84 (95%CI</w:t>
      </w:r>
      <w:r w:rsidR="002958EF" w:rsidRPr="00FB738E">
        <w:rPr>
          <w:rFonts w:ascii="Book Antiqua" w:eastAsia="Book Antiqua" w:hAnsi="Book Antiqua" w:cs="Book Antiqua"/>
          <w:color w:val="000000"/>
          <w:shd w:val="clear" w:color="auto" w:fill="FFFFFF"/>
        </w:rPr>
        <w:t>:</w:t>
      </w:r>
      <w:r w:rsidRPr="00FB738E">
        <w:rPr>
          <w:rFonts w:ascii="Book Antiqua" w:eastAsia="Book Antiqua" w:hAnsi="Book Antiqua" w:cs="Book Antiqua"/>
          <w:color w:val="000000"/>
          <w:shd w:val="clear" w:color="auto" w:fill="FFFFFF"/>
        </w:rPr>
        <w:t xml:space="preserve"> 0.75</w:t>
      </w:r>
      <w:r w:rsidR="00890886">
        <w:rPr>
          <w:rFonts w:ascii="Book Antiqua" w:eastAsia="Book Antiqua" w:hAnsi="Book Antiqua" w:cs="Book Antiqua"/>
          <w:color w:val="000000"/>
          <w:shd w:val="clear" w:color="auto" w:fill="FFFFFF"/>
        </w:rPr>
        <w:t>-</w:t>
      </w:r>
      <w:r w:rsidRPr="00FB738E">
        <w:rPr>
          <w:rFonts w:ascii="Book Antiqua" w:eastAsia="Book Antiqua" w:hAnsi="Book Antiqua" w:cs="Book Antiqua"/>
          <w:color w:val="000000"/>
          <w:shd w:val="clear" w:color="auto" w:fill="FFFFFF"/>
        </w:rPr>
        <w:t xml:space="preserve">0.91) for the detection of varices of any size. </w:t>
      </w:r>
      <w:r w:rsidR="002958EF" w:rsidRPr="00FB738E">
        <w:rPr>
          <w:rFonts w:ascii="Book Antiqua" w:eastAsia="Book Antiqua" w:hAnsi="Book Antiqua" w:cs="Book Antiqua"/>
          <w:color w:val="000000"/>
          <w:shd w:val="clear" w:color="auto" w:fill="FFFFFF"/>
        </w:rPr>
        <w:t>However</w:t>
      </w:r>
      <w:r w:rsidRPr="00FB738E">
        <w:rPr>
          <w:rFonts w:ascii="Book Antiqua" w:eastAsia="Book Antiqua" w:hAnsi="Book Antiqua" w:cs="Book Antiqua"/>
          <w:color w:val="000000"/>
          <w:shd w:val="clear" w:color="auto" w:fill="FFFFFF"/>
        </w:rPr>
        <w:t xml:space="preserve">, it was noted that 7% of adults with any EV would be </w:t>
      </w:r>
      <w:proofErr w:type="gramStart"/>
      <w:r w:rsidRPr="00FB738E">
        <w:rPr>
          <w:rFonts w:ascii="Book Antiqua" w:eastAsia="Book Antiqua" w:hAnsi="Book Antiqua" w:cs="Book Antiqua"/>
          <w:color w:val="000000"/>
          <w:shd w:val="clear" w:color="auto" w:fill="FFFFFF"/>
        </w:rPr>
        <w:t>missed</w:t>
      </w:r>
      <w:r w:rsidR="00432BAE" w:rsidRPr="00FB738E">
        <w:rPr>
          <w:rFonts w:ascii="Book Antiqua" w:eastAsia="Book Antiqua" w:hAnsi="Book Antiqua" w:cs="Book Antiqua"/>
          <w:color w:val="000000"/>
          <w:shd w:val="clear" w:color="auto" w:fill="FFFFFF"/>
          <w:vertAlign w:val="superscript"/>
        </w:rPr>
        <w:t>[</w:t>
      </w:r>
      <w:proofErr w:type="gramEnd"/>
      <w:r w:rsidR="00432BAE" w:rsidRPr="00FB738E">
        <w:rPr>
          <w:rFonts w:ascii="Book Antiqua" w:eastAsia="Book Antiqua" w:hAnsi="Book Antiqua" w:cs="Book Antiqua"/>
          <w:color w:val="000000"/>
          <w:shd w:val="clear" w:color="auto" w:fill="FFFFFF"/>
          <w:vertAlign w:val="superscript"/>
        </w:rPr>
        <w:t>12]</w:t>
      </w:r>
      <w:r w:rsidRPr="00FB738E">
        <w:rPr>
          <w:rFonts w:ascii="Book Antiqua" w:eastAsia="Book Antiqua" w:hAnsi="Book Antiqua" w:cs="Book Antiqua"/>
          <w:color w:val="000000"/>
          <w:shd w:val="clear" w:color="auto" w:fill="FFFFFF"/>
        </w:rPr>
        <w:t xml:space="preserve">. They </w:t>
      </w:r>
      <w:r w:rsidRPr="00FB738E">
        <w:rPr>
          <w:rFonts w:ascii="Book Antiqua" w:eastAsia="Book Antiqua" w:hAnsi="Book Antiqua" w:cs="Book Antiqua"/>
          <w:color w:val="000000"/>
          <w:shd w:val="clear" w:color="auto" w:fill="FFFFFF"/>
        </w:rPr>
        <w:lastRenderedPageBreak/>
        <w:t xml:space="preserve">therefore further evaluated </w:t>
      </w:r>
      <w:r w:rsidR="00AF2625">
        <w:rPr>
          <w:rFonts w:ascii="Book Antiqua" w:eastAsia="Book Antiqua" w:hAnsi="Book Antiqua" w:cs="Book Antiqua"/>
          <w:color w:val="000000"/>
          <w:shd w:val="clear" w:color="auto" w:fill="FFFFFF"/>
        </w:rPr>
        <w:t xml:space="preserve">the </w:t>
      </w:r>
      <w:r w:rsidRPr="00FB738E">
        <w:rPr>
          <w:rFonts w:ascii="Book Antiqua" w:eastAsia="Book Antiqua" w:hAnsi="Book Antiqua" w:cs="Book Antiqua"/>
          <w:color w:val="000000"/>
          <w:shd w:val="clear" w:color="auto" w:fill="FFFFFF"/>
        </w:rPr>
        <w:t xml:space="preserve">ability </w:t>
      </w:r>
      <w:r w:rsidR="00AF2625">
        <w:rPr>
          <w:rFonts w:ascii="Book Antiqua" w:eastAsia="Book Antiqua" w:hAnsi="Book Antiqua" w:cs="Book Antiqua"/>
          <w:color w:val="000000"/>
          <w:shd w:val="clear" w:color="auto" w:fill="FFFFFF"/>
        </w:rPr>
        <w:t xml:space="preserve">of </w:t>
      </w:r>
      <w:r w:rsidR="00D22E10">
        <w:rPr>
          <w:rFonts w:ascii="Book Antiqua" w:eastAsia="Book Antiqua" w:hAnsi="Book Antiqua" w:cs="Book Antiqua"/>
          <w:color w:val="000000"/>
          <w:shd w:val="clear" w:color="auto" w:fill="FFFFFF"/>
        </w:rPr>
        <w:t xml:space="preserve">the </w:t>
      </w:r>
      <w:r w:rsidR="00AF2625" w:rsidRPr="00FB738E">
        <w:rPr>
          <w:rFonts w:ascii="Book Antiqua" w:eastAsia="Book Antiqua" w:hAnsi="Book Antiqua" w:cs="Book Antiqua"/>
          <w:color w:val="000000"/>
          <w:shd w:val="clear" w:color="auto" w:fill="FFFFFF"/>
        </w:rPr>
        <w:t xml:space="preserve">PC/SD </w:t>
      </w:r>
      <w:r w:rsidRPr="00FB738E">
        <w:rPr>
          <w:rFonts w:ascii="Book Antiqua" w:eastAsia="Book Antiqua" w:hAnsi="Book Antiqua" w:cs="Book Antiqua"/>
          <w:color w:val="000000"/>
          <w:shd w:val="clear" w:color="auto" w:fill="FFFFFF"/>
        </w:rPr>
        <w:t xml:space="preserve">to predict the presence of HREV </w:t>
      </w:r>
      <w:r w:rsidR="00432BAE" w:rsidRPr="00FB738E">
        <w:rPr>
          <w:rFonts w:ascii="Book Antiqua" w:eastAsia="Book Antiqua" w:hAnsi="Book Antiqua" w:cs="Book Antiqua"/>
          <w:color w:val="000000"/>
          <w:shd w:val="clear" w:color="auto" w:fill="FFFFFF"/>
        </w:rPr>
        <w:t>[</w:t>
      </w:r>
      <w:r w:rsidRPr="00FB738E">
        <w:rPr>
          <w:rFonts w:ascii="Book Antiqua" w:eastAsia="Book Antiqua" w:hAnsi="Book Antiqua" w:cs="Book Antiqua"/>
          <w:color w:val="000000"/>
        </w:rPr>
        <w:t xml:space="preserve">also known as varices needing treatment </w:t>
      </w:r>
      <w:r w:rsidR="00432BAE" w:rsidRPr="00FB738E">
        <w:rPr>
          <w:rFonts w:ascii="Book Antiqua" w:eastAsia="Book Antiqua" w:hAnsi="Book Antiqua" w:cs="Book Antiqua"/>
          <w:color w:val="000000"/>
        </w:rPr>
        <w:t>(</w:t>
      </w:r>
      <w:r w:rsidRPr="00FB738E">
        <w:rPr>
          <w:rFonts w:ascii="Book Antiqua" w:eastAsia="Book Antiqua" w:hAnsi="Book Antiqua" w:cs="Book Antiqua"/>
          <w:color w:val="000000"/>
        </w:rPr>
        <w:t>VNT</w:t>
      </w:r>
      <w:r w:rsidR="00432BAE" w:rsidRPr="00FB738E">
        <w:rPr>
          <w:rFonts w:ascii="Book Antiqua" w:eastAsia="Book Antiqua" w:hAnsi="Book Antiqua" w:cs="Book Antiqua"/>
          <w:color w:val="000000"/>
        </w:rPr>
        <w:t>)]</w:t>
      </w:r>
      <w:r w:rsidRPr="00FB738E">
        <w:rPr>
          <w:rFonts w:ascii="Book Antiqua" w:eastAsia="Book Antiqua" w:hAnsi="Book Antiqua" w:cs="Book Antiqua"/>
          <w:color w:val="000000"/>
        </w:rPr>
        <w:t xml:space="preserve">, which refers to medium or large varices, varices with high risk stigmata, or small varices in Child C cirrhosis. Interestingly, </w:t>
      </w:r>
      <w:r w:rsidR="00D22E10">
        <w:rPr>
          <w:rFonts w:ascii="Book Antiqua" w:eastAsia="Book Antiqua" w:hAnsi="Book Antiqua" w:cs="Book Antiqua"/>
          <w:color w:val="000000"/>
        </w:rPr>
        <w:t xml:space="preserve">the </w:t>
      </w:r>
      <w:r w:rsidRPr="00FB738E">
        <w:rPr>
          <w:rFonts w:ascii="Book Antiqua" w:eastAsia="Book Antiqua" w:hAnsi="Book Antiqua" w:cs="Book Antiqua"/>
          <w:color w:val="000000"/>
        </w:rPr>
        <w:t xml:space="preserve">PC/SD performed worse in the prediction of HREV at a cut-off </w:t>
      </w:r>
      <w:r w:rsidRPr="00FB738E">
        <w:rPr>
          <w:rFonts w:ascii="Book Antiqua" w:eastAsia="Book Antiqua" w:hAnsi="Book Antiqua" w:cs="Book Antiqua"/>
          <w:color w:val="000000"/>
          <w:shd w:val="clear" w:color="auto" w:fill="FFFFFF"/>
        </w:rPr>
        <w:t>value around 909 (n/mm</w:t>
      </w:r>
      <w:r w:rsidRPr="00FB738E">
        <w:rPr>
          <w:rFonts w:ascii="Book Antiqua" w:eastAsia="Book Antiqua" w:hAnsi="Book Antiqua" w:cs="Book Antiqua"/>
          <w:color w:val="000000"/>
          <w:shd w:val="clear" w:color="auto" w:fill="FFFFFF"/>
          <w:vertAlign w:val="superscript"/>
        </w:rPr>
        <w:t>3</w:t>
      </w:r>
      <w:r w:rsidRPr="00FB738E">
        <w:rPr>
          <w:rFonts w:ascii="Book Antiqua" w:eastAsia="Book Antiqua" w:hAnsi="Book Antiqua" w:cs="Book Antiqua"/>
          <w:color w:val="000000"/>
          <w:shd w:val="clear" w:color="auto" w:fill="FFFFFF"/>
        </w:rPr>
        <w:t xml:space="preserve">)/mm (between 897 </w:t>
      </w:r>
      <w:r w:rsidR="00AF2625">
        <w:rPr>
          <w:rFonts w:ascii="Book Antiqua" w:eastAsia="Book Antiqua" w:hAnsi="Book Antiqua" w:cs="Book Antiqua"/>
          <w:color w:val="000000"/>
          <w:shd w:val="clear" w:color="auto" w:fill="FFFFFF"/>
        </w:rPr>
        <w:t>and</w:t>
      </w:r>
      <w:r w:rsidR="002958EF" w:rsidRPr="00FB738E">
        <w:rPr>
          <w:rFonts w:ascii="Book Antiqua" w:eastAsia="Book Antiqua" w:hAnsi="Book Antiqua" w:cs="Book Antiqua"/>
          <w:color w:val="000000"/>
          <w:shd w:val="clear" w:color="auto" w:fill="FFFFFF"/>
        </w:rPr>
        <w:t xml:space="preserve"> </w:t>
      </w:r>
      <w:r w:rsidRPr="00FB738E">
        <w:rPr>
          <w:rFonts w:ascii="Book Antiqua" w:eastAsia="Book Antiqua" w:hAnsi="Book Antiqua" w:cs="Book Antiqua"/>
          <w:color w:val="000000"/>
          <w:shd w:val="clear" w:color="auto" w:fill="FFFFFF"/>
        </w:rPr>
        <w:t xml:space="preserve">921), with a sensitivity </w:t>
      </w:r>
      <w:r w:rsidR="001C0544">
        <w:rPr>
          <w:rFonts w:ascii="Book Antiqua" w:eastAsia="Book Antiqua" w:hAnsi="Book Antiqua" w:cs="Book Antiqua"/>
          <w:color w:val="000000"/>
          <w:shd w:val="clear" w:color="auto" w:fill="FFFFFF"/>
        </w:rPr>
        <w:t xml:space="preserve">of </w:t>
      </w:r>
      <w:r w:rsidRPr="00FB738E">
        <w:rPr>
          <w:rFonts w:ascii="Book Antiqua" w:eastAsia="Book Antiqua" w:hAnsi="Book Antiqua" w:cs="Book Antiqua"/>
          <w:color w:val="000000"/>
          <w:shd w:val="clear" w:color="auto" w:fill="FFFFFF"/>
        </w:rPr>
        <w:t>0.85 (95%CI</w:t>
      </w:r>
      <w:r w:rsidR="002958EF" w:rsidRPr="00FB738E">
        <w:rPr>
          <w:rFonts w:ascii="Book Antiqua" w:eastAsia="Book Antiqua" w:hAnsi="Book Antiqua" w:cs="Book Antiqua"/>
          <w:color w:val="000000"/>
          <w:shd w:val="clear" w:color="auto" w:fill="FFFFFF"/>
        </w:rPr>
        <w:t>:</w:t>
      </w:r>
      <w:r w:rsidRPr="00FB738E">
        <w:rPr>
          <w:rFonts w:ascii="Book Antiqua" w:eastAsia="Book Antiqua" w:hAnsi="Book Antiqua" w:cs="Book Antiqua"/>
          <w:color w:val="000000"/>
          <w:shd w:val="clear" w:color="auto" w:fill="FFFFFF"/>
        </w:rPr>
        <w:t xml:space="preserve"> 0.72</w:t>
      </w:r>
      <w:r w:rsidR="003835E6" w:rsidRPr="00FB738E">
        <w:rPr>
          <w:rFonts w:ascii="Book Antiqua" w:eastAsia="Book Antiqua" w:hAnsi="Book Antiqua" w:cs="Book Antiqua"/>
          <w:color w:val="000000"/>
          <w:shd w:val="clear" w:color="auto" w:fill="FFFFFF"/>
        </w:rPr>
        <w:t>-</w:t>
      </w:r>
      <w:r w:rsidRPr="00FB738E">
        <w:rPr>
          <w:rFonts w:ascii="Book Antiqua" w:eastAsia="Book Antiqua" w:hAnsi="Book Antiqua" w:cs="Book Antiqua"/>
          <w:color w:val="000000"/>
          <w:shd w:val="clear" w:color="auto" w:fill="FFFFFF"/>
        </w:rPr>
        <w:t>0.93) and specificity of 0.66 (95%CI</w:t>
      </w:r>
      <w:r w:rsidR="002958EF" w:rsidRPr="00FB738E">
        <w:rPr>
          <w:rFonts w:ascii="Book Antiqua" w:eastAsia="Book Antiqua" w:hAnsi="Book Antiqua" w:cs="Book Antiqua"/>
          <w:color w:val="000000"/>
          <w:shd w:val="clear" w:color="auto" w:fill="FFFFFF"/>
        </w:rPr>
        <w:t>:</w:t>
      </w:r>
      <w:r w:rsidRPr="00FB738E">
        <w:rPr>
          <w:rFonts w:ascii="Book Antiqua" w:eastAsia="Book Antiqua" w:hAnsi="Book Antiqua" w:cs="Book Antiqua"/>
          <w:color w:val="000000"/>
          <w:shd w:val="clear" w:color="auto" w:fill="FFFFFF"/>
        </w:rPr>
        <w:t xml:space="preserve"> 0.52</w:t>
      </w:r>
      <w:r w:rsidR="003835E6" w:rsidRPr="00FB738E">
        <w:rPr>
          <w:rFonts w:ascii="Book Antiqua" w:eastAsia="Book Antiqua" w:hAnsi="Book Antiqua" w:cs="Book Antiqua"/>
          <w:color w:val="000000"/>
          <w:shd w:val="clear" w:color="auto" w:fill="FFFFFF"/>
        </w:rPr>
        <w:t>-</w:t>
      </w:r>
      <w:r w:rsidRPr="00FB738E">
        <w:rPr>
          <w:rFonts w:ascii="Book Antiqua" w:eastAsia="Book Antiqua" w:hAnsi="Book Antiqua" w:cs="Book Antiqua"/>
          <w:color w:val="000000"/>
          <w:shd w:val="clear" w:color="auto" w:fill="FFFFFF"/>
        </w:rPr>
        <w:t xml:space="preserve">0.77). </w:t>
      </w:r>
    </w:p>
    <w:p w14:paraId="0368BD2B" w14:textId="63F3A467" w:rsidR="00A77B3E" w:rsidRPr="00FB738E" w:rsidRDefault="00D75585" w:rsidP="00FB738E">
      <w:pPr>
        <w:adjustRightInd w:val="0"/>
        <w:snapToGrid w:val="0"/>
        <w:spacing w:line="360" w:lineRule="auto"/>
        <w:ind w:firstLineChars="100" w:firstLine="240"/>
        <w:jc w:val="both"/>
        <w:rPr>
          <w:rFonts w:ascii="Book Antiqua" w:hAnsi="Book Antiqua"/>
        </w:rPr>
      </w:pPr>
      <w:r w:rsidRPr="00FB738E">
        <w:rPr>
          <w:rFonts w:ascii="Book Antiqua" w:eastAsia="Book Antiqua" w:hAnsi="Book Antiqua" w:cs="Book Antiqua"/>
          <w:color w:val="000000"/>
          <w:shd w:val="clear" w:color="auto" w:fill="FFFFFF"/>
        </w:rPr>
        <w:t xml:space="preserve">While the PC/SD is advantageous in that it is easy to calculate and relies on only two data points, its test characteristics are not adequate for the prediction of EV or HREV. The authors considered </w:t>
      </w:r>
      <w:r w:rsidRPr="00FB738E">
        <w:rPr>
          <w:rFonts w:ascii="Book Antiqua" w:eastAsia="Book Antiqua" w:hAnsi="Book Antiqua" w:cs="Book Antiqua"/>
          <w:color w:val="000000"/>
        </w:rPr>
        <w:t xml:space="preserve">that it could potentially be </w:t>
      </w:r>
      <w:r w:rsidRPr="00FB738E">
        <w:rPr>
          <w:rFonts w:ascii="Book Antiqua" w:eastAsia="Book Antiqua" w:hAnsi="Book Antiqua" w:cs="Book Antiqua"/>
          <w:color w:val="000000"/>
          <w:shd w:val="clear" w:color="auto" w:fill="FFFFFF"/>
        </w:rPr>
        <w:t xml:space="preserve">incorporated into a more comprehensive prediction </w:t>
      </w:r>
      <w:proofErr w:type="gramStart"/>
      <w:r w:rsidRPr="00FB738E">
        <w:rPr>
          <w:rFonts w:ascii="Book Antiqua" w:eastAsia="Book Antiqua" w:hAnsi="Book Antiqua" w:cs="Book Antiqua"/>
          <w:color w:val="000000"/>
          <w:shd w:val="clear" w:color="auto" w:fill="FFFFFF"/>
        </w:rPr>
        <w:t>rule</w:t>
      </w:r>
      <w:r w:rsidR="00432BAE" w:rsidRPr="00FB738E">
        <w:rPr>
          <w:rFonts w:ascii="Book Antiqua" w:eastAsia="Book Antiqua" w:hAnsi="Book Antiqua" w:cs="Book Antiqua"/>
          <w:color w:val="000000"/>
          <w:shd w:val="clear" w:color="auto" w:fill="FFFFFF"/>
          <w:vertAlign w:val="superscript"/>
        </w:rPr>
        <w:t>[</w:t>
      </w:r>
      <w:proofErr w:type="gramEnd"/>
      <w:r w:rsidR="00432BAE" w:rsidRPr="00FB738E">
        <w:rPr>
          <w:rFonts w:ascii="Book Antiqua" w:eastAsia="Book Antiqua" w:hAnsi="Book Antiqua" w:cs="Book Antiqua"/>
          <w:color w:val="000000"/>
          <w:shd w:val="clear" w:color="auto" w:fill="FFFFFF"/>
          <w:vertAlign w:val="superscript"/>
        </w:rPr>
        <w:t>11]</w:t>
      </w:r>
      <w:r w:rsidR="001C0544">
        <w:rPr>
          <w:rFonts w:ascii="Book Antiqua" w:eastAsia="Book Antiqua" w:hAnsi="Book Antiqua" w:cs="Book Antiqua"/>
          <w:color w:val="000000"/>
          <w:shd w:val="clear" w:color="auto" w:fill="FFFFFF"/>
        </w:rPr>
        <w:t xml:space="preserve">; </w:t>
      </w:r>
      <w:r w:rsidRPr="00FB738E">
        <w:rPr>
          <w:rFonts w:ascii="Book Antiqua" w:eastAsia="Book Antiqua" w:hAnsi="Book Antiqua" w:cs="Book Antiqua"/>
          <w:color w:val="000000"/>
          <w:shd w:val="clear" w:color="auto" w:fill="FFFFFF"/>
        </w:rPr>
        <w:t>however</w:t>
      </w:r>
      <w:r w:rsidR="001C0544">
        <w:rPr>
          <w:rFonts w:ascii="Book Antiqua" w:eastAsia="Book Antiqua" w:hAnsi="Book Antiqua" w:cs="Book Antiqua"/>
          <w:color w:val="000000"/>
          <w:shd w:val="clear" w:color="auto" w:fill="FFFFFF"/>
        </w:rPr>
        <w:t>,</w:t>
      </w:r>
      <w:r w:rsidRPr="00FB738E">
        <w:rPr>
          <w:rFonts w:ascii="Book Antiqua" w:eastAsia="Book Antiqua" w:hAnsi="Book Antiqua" w:cs="Book Antiqua"/>
          <w:color w:val="000000"/>
          <w:shd w:val="clear" w:color="auto" w:fill="FFFFFF"/>
        </w:rPr>
        <w:t xml:space="preserve"> an additional challenge with widespread use is that spleen diameter is not consistently included in ultrasound reports.</w:t>
      </w:r>
    </w:p>
    <w:p w14:paraId="642DD404" w14:textId="77777777" w:rsidR="00A77B3E" w:rsidRPr="00FB738E" w:rsidRDefault="00A77B3E" w:rsidP="00FB738E">
      <w:pPr>
        <w:adjustRightInd w:val="0"/>
        <w:snapToGrid w:val="0"/>
        <w:spacing w:line="360" w:lineRule="auto"/>
        <w:ind w:firstLine="720"/>
        <w:jc w:val="both"/>
        <w:rPr>
          <w:rFonts w:ascii="Book Antiqua" w:hAnsi="Book Antiqua"/>
        </w:rPr>
      </w:pPr>
    </w:p>
    <w:p w14:paraId="4D2B7C89" w14:textId="77777777" w:rsidR="00A77B3E" w:rsidRPr="00FB738E" w:rsidRDefault="00D75585" w:rsidP="00FB738E">
      <w:pPr>
        <w:adjustRightInd w:val="0"/>
        <w:snapToGrid w:val="0"/>
        <w:spacing w:line="360" w:lineRule="auto"/>
        <w:jc w:val="both"/>
        <w:rPr>
          <w:rFonts w:ascii="Book Antiqua" w:hAnsi="Book Antiqua"/>
          <w:u w:val="single"/>
        </w:rPr>
      </w:pPr>
      <w:bookmarkStart w:id="33" w:name="OLE_LINK39"/>
      <w:bookmarkStart w:id="34" w:name="OLE_LINK40"/>
      <w:r w:rsidRPr="00FB738E">
        <w:rPr>
          <w:rFonts w:ascii="Book Antiqua" w:eastAsia="Book Antiqua" w:hAnsi="Book Antiqua" w:cs="Book Antiqua"/>
          <w:b/>
          <w:bCs/>
          <w:color w:val="000000"/>
          <w:u w:val="single"/>
        </w:rPr>
        <w:t>TRANSIENT ELASTOGRAPHY</w:t>
      </w:r>
    </w:p>
    <w:bookmarkEnd w:id="33"/>
    <w:bookmarkEnd w:id="34"/>
    <w:p w14:paraId="09CFDC56" w14:textId="62EFCFCE" w:rsidR="004D61A3" w:rsidRPr="00FB738E" w:rsidRDefault="00D75585" w:rsidP="00FB738E">
      <w:pPr>
        <w:adjustRightInd w:val="0"/>
        <w:snapToGrid w:val="0"/>
        <w:spacing w:line="360" w:lineRule="auto"/>
        <w:jc w:val="both"/>
        <w:rPr>
          <w:rFonts w:ascii="Book Antiqua" w:hAnsi="Book Antiqua"/>
        </w:rPr>
      </w:pPr>
      <w:r w:rsidRPr="00FB738E">
        <w:rPr>
          <w:rFonts w:ascii="Book Antiqua" w:eastAsia="Book Antiqua" w:hAnsi="Book Antiqua" w:cs="Book Antiqua"/>
          <w:color w:val="000000"/>
        </w:rPr>
        <w:t xml:space="preserve">Liver stiffness (LS) as measured by transient elastography (TE) performs well in the diagnosis of cirrhosis with an </w:t>
      </w:r>
      <w:r w:rsidR="003D2373" w:rsidRPr="00FB738E">
        <w:rPr>
          <w:rFonts w:ascii="Book Antiqua" w:eastAsia="Book Antiqua" w:hAnsi="Book Antiqua" w:cs="Book Antiqua"/>
          <w:color w:val="000000"/>
        </w:rPr>
        <w:t>area under the receiver operating characteristic (</w:t>
      </w:r>
      <w:r w:rsidRPr="00FB738E">
        <w:rPr>
          <w:rFonts w:ascii="Book Antiqua" w:eastAsia="Book Antiqua" w:hAnsi="Book Antiqua" w:cs="Book Antiqua"/>
          <w:color w:val="000000"/>
        </w:rPr>
        <w:t>AUROC</w:t>
      </w:r>
      <w:r w:rsidR="003D2373" w:rsidRPr="00FB738E">
        <w:rPr>
          <w:rFonts w:ascii="Book Antiqua" w:eastAsia="Book Antiqua" w:hAnsi="Book Antiqua" w:cs="Book Antiqua"/>
          <w:color w:val="000000"/>
        </w:rPr>
        <w:t>)</w:t>
      </w:r>
      <w:r w:rsidRPr="00FB738E">
        <w:rPr>
          <w:rFonts w:ascii="Book Antiqua" w:eastAsia="Book Antiqua" w:hAnsi="Book Antiqua" w:cs="Book Antiqua"/>
          <w:color w:val="000000"/>
        </w:rPr>
        <w:t xml:space="preserve"> of 0.96, and at a cut-off of 17.6 kPa, the NPV and PPV for the diagnosis of cirrhosis are 92% and 91%, </w:t>
      </w:r>
      <w:proofErr w:type="gramStart"/>
      <w:r w:rsidRPr="00FB738E">
        <w:rPr>
          <w:rFonts w:ascii="Book Antiqua" w:eastAsia="Book Antiqua" w:hAnsi="Book Antiqua" w:cs="Book Antiqua"/>
          <w:color w:val="000000"/>
        </w:rPr>
        <w:t>respectively</w:t>
      </w:r>
      <w:r w:rsidR="003D2373" w:rsidRPr="00FB738E">
        <w:rPr>
          <w:rFonts w:ascii="Book Antiqua" w:eastAsia="Book Antiqua" w:hAnsi="Book Antiqua" w:cs="Book Antiqua"/>
          <w:color w:val="000000"/>
          <w:vertAlign w:val="superscript"/>
        </w:rPr>
        <w:t>[</w:t>
      </w:r>
      <w:proofErr w:type="gramEnd"/>
      <w:r w:rsidR="003D2373" w:rsidRPr="00FB738E">
        <w:rPr>
          <w:rFonts w:ascii="Book Antiqua" w:eastAsia="Book Antiqua" w:hAnsi="Book Antiqua" w:cs="Book Antiqua"/>
          <w:color w:val="000000"/>
          <w:vertAlign w:val="superscript"/>
        </w:rPr>
        <w:t>13]</w:t>
      </w:r>
      <w:r w:rsidRPr="00FB738E">
        <w:rPr>
          <w:rFonts w:ascii="Book Antiqua" w:eastAsia="Book Antiqua" w:hAnsi="Book Antiqua" w:cs="Book Antiqua"/>
          <w:color w:val="000000"/>
        </w:rPr>
        <w:t xml:space="preserve">. A </w:t>
      </w:r>
      <w:r w:rsidRPr="00FB738E">
        <w:rPr>
          <w:rFonts w:ascii="Book Antiqua" w:eastAsia="Book Antiqua" w:hAnsi="Book Antiqua" w:cs="Book Antiqua"/>
          <w:color w:val="000000"/>
          <w:shd w:val="clear" w:color="auto" w:fill="FFFFFF"/>
        </w:rPr>
        <w:t xml:space="preserve">meta-analysis of 11 studies evaluating LS and HVPG demonstrated </w:t>
      </w:r>
      <w:r w:rsidR="001C0544">
        <w:rPr>
          <w:rFonts w:ascii="Book Antiqua" w:eastAsia="Book Antiqua" w:hAnsi="Book Antiqua" w:cs="Book Antiqua"/>
          <w:color w:val="000000"/>
          <w:shd w:val="clear" w:color="auto" w:fill="FFFFFF"/>
        </w:rPr>
        <w:t xml:space="preserve">a </w:t>
      </w:r>
      <w:r w:rsidRPr="00FB738E">
        <w:rPr>
          <w:rFonts w:ascii="Book Antiqua" w:eastAsia="Book Antiqua" w:hAnsi="Book Antiqua" w:cs="Book Antiqua"/>
          <w:color w:val="000000"/>
          <w:shd w:val="clear" w:color="auto" w:fill="FFFFFF"/>
        </w:rPr>
        <w:t>significant correlation (</w:t>
      </w:r>
      <w:r w:rsidRPr="00FB738E">
        <w:rPr>
          <w:rFonts w:ascii="Book Antiqua" w:eastAsia="Book Antiqua" w:hAnsi="Book Antiqua" w:cs="Book Antiqua"/>
          <w:i/>
          <w:iCs/>
          <w:color w:val="000000"/>
          <w:shd w:val="clear" w:color="auto" w:fill="FFFFFF"/>
        </w:rPr>
        <w:t>r</w:t>
      </w:r>
      <w:r w:rsidR="003D2373" w:rsidRPr="00FB738E">
        <w:rPr>
          <w:rFonts w:ascii="Book Antiqua" w:eastAsia="Book Antiqua" w:hAnsi="Book Antiqua" w:cs="Book Antiqua"/>
          <w:color w:val="000000"/>
          <w:shd w:val="clear" w:color="auto" w:fill="FFFFFF"/>
        </w:rPr>
        <w:t xml:space="preserve"> </w:t>
      </w:r>
      <w:r w:rsidRPr="00FB738E">
        <w:rPr>
          <w:rFonts w:ascii="Book Antiqua" w:eastAsia="Book Antiqua" w:hAnsi="Book Antiqua" w:cs="Book Antiqua"/>
          <w:color w:val="000000"/>
          <w:shd w:val="clear" w:color="auto" w:fill="FFFFFF"/>
        </w:rPr>
        <w:t>=</w:t>
      </w:r>
      <w:r w:rsidR="003D2373" w:rsidRPr="00FB738E">
        <w:rPr>
          <w:rFonts w:ascii="Book Antiqua" w:eastAsia="Book Antiqua" w:hAnsi="Book Antiqua" w:cs="Book Antiqua"/>
          <w:color w:val="000000"/>
          <w:shd w:val="clear" w:color="auto" w:fill="FFFFFF"/>
        </w:rPr>
        <w:t xml:space="preserve"> </w:t>
      </w:r>
      <w:r w:rsidRPr="00FB738E">
        <w:rPr>
          <w:rFonts w:ascii="Book Antiqua" w:eastAsia="Book Antiqua" w:hAnsi="Book Antiqua" w:cs="Book Antiqua"/>
          <w:color w:val="000000"/>
          <w:shd w:val="clear" w:color="auto" w:fill="FFFFFF"/>
        </w:rPr>
        <w:t>0.783, 95%</w:t>
      </w:r>
      <w:r w:rsidR="002958EF" w:rsidRPr="00FB738E">
        <w:rPr>
          <w:rFonts w:ascii="Book Antiqua" w:eastAsia="Book Antiqua" w:hAnsi="Book Antiqua" w:cs="Book Antiqua"/>
          <w:color w:val="000000"/>
          <w:shd w:val="clear" w:color="auto" w:fill="FFFFFF"/>
        </w:rPr>
        <w:t xml:space="preserve">CI: </w:t>
      </w:r>
      <w:r w:rsidRPr="00FB738E">
        <w:rPr>
          <w:rFonts w:ascii="Book Antiqua" w:eastAsia="Book Antiqua" w:hAnsi="Book Antiqua" w:cs="Book Antiqua"/>
          <w:color w:val="000000"/>
          <w:shd w:val="clear" w:color="auto" w:fill="FFFFFF"/>
        </w:rPr>
        <w:t>0.737</w:t>
      </w:r>
      <w:r w:rsidR="00541C62">
        <w:rPr>
          <w:rFonts w:ascii="Book Antiqua" w:eastAsia="Book Antiqua" w:hAnsi="Book Antiqua" w:cs="Book Antiqua"/>
          <w:color w:val="000000"/>
          <w:shd w:val="clear" w:color="auto" w:fill="FFFFFF"/>
        </w:rPr>
        <w:t>-</w:t>
      </w:r>
      <w:r w:rsidRPr="00FB738E">
        <w:rPr>
          <w:rFonts w:ascii="Book Antiqua" w:eastAsia="Book Antiqua" w:hAnsi="Book Antiqua" w:cs="Book Antiqua"/>
          <w:color w:val="000000"/>
          <w:shd w:val="clear" w:color="auto" w:fill="FFFFFF"/>
        </w:rPr>
        <w:t>0.823) and that LS also had good diagnostic performance for the assessment of CSPH, with a sensitivity of 87.5% and specificity of 85.3</w:t>
      </w:r>
      <w:proofErr w:type="gramStart"/>
      <w:r w:rsidRPr="00FB738E">
        <w:rPr>
          <w:rFonts w:ascii="Book Antiqua" w:eastAsia="Book Antiqua" w:hAnsi="Book Antiqua" w:cs="Book Antiqua"/>
          <w:color w:val="000000"/>
          <w:shd w:val="clear" w:color="auto" w:fill="FFFFFF"/>
        </w:rPr>
        <w:t>%</w:t>
      </w:r>
      <w:r w:rsidR="003D2373" w:rsidRPr="00FB738E">
        <w:rPr>
          <w:rFonts w:ascii="Book Antiqua" w:eastAsia="Book Antiqua" w:hAnsi="Book Antiqua" w:cs="Book Antiqua"/>
          <w:color w:val="000000"/>
          <w:shd w:val="clear" w:color="auto" w:fill="FFFFFF"/>
          <w:vertAlign w:val="superscript"/>
        </w:rPr>
        <w:t>[</w:t>
      </w:r>
      <w:proofErr w:type="gramEnd"/>
      <w:r w:rsidR="003D2373" w:rsidRPr="00FB738E">
        <w:rPr>
          <w:rFonts w:ascii="Book Antiqua" w:eastAsia="Book Antiqua" w:hAnsi="Book Antiqua" w:cs="Book Antiqua"/>
          <w:color w:val="000000"/>
          <w:shd w:val="clear" w:color="auto" w:fill="FFFFFF"/>
          <w:vertAlign w:val="superscript"/>
        </w:rPr>
        <w:t>14]</w:t>
      </w:r>
      <w:r w:rsidRPr="00FB738E">
        <w:rPr>
          <w:rFonts w:ascii="Book Antiqua" w:eastAsia="Book Antiqua" w:hAnsi="Book Antiqua" w:cs="Book Antiqua"/>
          <w:color w:val="000000"/>
          <w:shd w:val="clear" w:color="auto" w:fill="FFFFFF"/>
        </w:rPr>
        <w:t xml:space="preserve">. </w:t>
      </w:r>
      <w:r w:rsidRPr="00FB738E">
        <w:rPr>
          <w:rFonts w:ascii="Book Antiqua" w:eastAsia="Book Antiqua" w:hAnsi="Book Antiqua" w:cs="Book Antiqua"/>
          <w:color w:val="000000"/>
        </w:rPr>
        <w:t>A 2013 meta-analysis including 5 studies and 420 patients demonstrated that LS by TE is an accurate means of diagnosing CSPH, with an AUROC of 0.93 (95%CI</w:t>
      </w:r>
      <w:r w:rsidR="002958EF" w:rsidRPr="00FB738E">
        <w:rPr>
          <w:rFonts w:ascii="Book Antiqua" w:eastAsia="Book Antiqua" w:hAnsi="Book Antiqua" w:cs="Book Antiqua"/>
          <w:color w:val="000000"/>
        </w:rPr>
        <w:t>:</w:t>
      </w:r>
      <w:r w:rsidRPr="00FB738E">
        <w:rPr>
          <w:rFonts w:ascii="Book Antiqua" w:eastAsia="Book Antiqua" w:hAnsi="Book Antiqua" w:cs="Book Antiqua"/>
          <w:color w:val="000000"/>
        </w:rPr>
        <w:t xml:space="preserve"> 0.90-0.95), sensitivity of </w:t>
      </w:r>
      <w:r w:rsidR="002958EF" w:rsidRPr="00FB738E">
        <w:rPr>
          <w:rFonts w:ascii="Book Antiqua" w:eastAsia="Book Antiqua" w:hAnsi="Book Antiqua" w:cs="Book Antiqua"/>
          <w:color w:val="000000"/>
          <w:shd w:val="clear" w:color="auto" w:fill="FFFFFF"/>
        </w:rPr>
        <w:t>0.90 (95%CI:</w:t>
      </w:r>
      <w:r w:rsidRPr="00FB738E">
        <w:rPr>
          <w:rFonts w:ascii="Book Antiqua" w:eastAsia="Book Antiqua" w:hAnsi="Book Antiqua" w:cs="Book Antiqua"/>
          <w:color w:val="000000"/>
          <w:shd w:val="clear" w:color="auto" w:fill="FFFFFF"/>
        </w:rPr>
        <w:t xml:space="preserve"> 0.81-0.95</w:t>
      </w:r>
      <w:r w:rsidR="002958EF" w:rsidRPr="00FB738E">
        <w:rPr>
          <w:rFonts w:ascii="Book Antiqua" w:eastAsia="Book Antiqua" w:hAnsi="Book Antiqua" w:cs="Book Antiqua"/>
          <w:color w:val="000000"/>
          <w:shd w:val="clear" w:color="auto" w:fill="FFFFFF"/>
        </w:rPr>
        <w:t>), and specificity of 0.79 (95%CI:</w:t>
      </w:r>
      <w:r w:rsidRPr="00FB738E">
        <w:rPr>
          <w:rFonts w:ascii="Book Antiqua" w:eastAsia="Book Antiqua" w:hAnsi="Book Antiqua" w:cs="Book Antiqua"/>
          <w:color w:val="000000"/>
          <w:shd w:val="clear" w:color="auto" w:fill="FFFFFF"/>
        </w:rPr>
        <w:t xml:space="preserve"> 0.58-0.91)</w:t>
      </w:r>
      <w:r w:rsidR="003D2373" w:rsidRPr="00FB738E">
        <w:rPr>
          <w:rFonts w:ascii="Book Antiqua" w:eastAsia="Book Antiqua" w:hAnsi="Book Antiqua" w:cs="Book Antiqua"/>
          <w:color w:val="000000"/>
          <w:shd w:val="clear" w:color="auto" w:fill="FFFFFF"/>
          <w:vertAlign w:val="superscript"/>
        </w:rPr>
        <w:t>[15]</w:t>
      </w:r>
      <w:r w:rsidRPr="00FB738E">
        <w:rPr>
          <w:rFonts w:ascii="Book Antiqua" w:eastAsia="Book Antiqua" w:hAnsi="Book Antiqua" w:cs="Book Antiqua"/>
          <w:color w:val="000000"/>
          <w:shd w:val="clear" w:color="auto" w:fill="FFFFFF"/>
        </w:rPr>
        <w:t>.</w:t>
      </w:r>
      <w:r w:rsidRPr="00FB738E">
        <w:rPr>
          <w:rFonts w:ascii="Book Antiqua" w:eastAsia="Book Antiqua" w:hAnsi="Book Antiqua" w:cs="Book Antiqua"/>
          <w:color w:val="000000"/>
        </w:rPr>
        <w:t xml:space="preserve"> </w:t>
      </w:r>
    </w:p>
    <w:p w14:paraId="233D8A1C" w14:textId="14F6E3C7" w:rsidR="00A77B3E" w:rsidRPr="00FB738E" w:rsidRDefault="00D75585" w:rsidP="00FB738E">
      <w:pPr>
        <w:adjustRightInd w:val="0"/>
        <w:snapToGrid w:val="0"/>
        <w:spacing w:line="360" w:lineRule="auto"/>
        <w:ind w:firstLineChars="100" w:firstLine="240"/>
        <w:jc w:val="both"/>
        <w:rPr>
          <w:rFonts w:ascii="Book Antiqua" w:hAnsi="Book Antiqua"/>
        </w:rPr>
      </w:pPr>
      <w:r w:rsidRPr="00FB738E">
        <w:rPr>
          <w:rFonts w:ascii="Book Antiqua" w:eastAsia="Book Antiqua" w:hAnsi="Book Antiqua" w:cs="Book Antiqua"/>
          <w:color w:val="000000"/>
        </w:rPr>
        <w:t xml:space="preserve">Several studies have subsequently been conducted to evaluate the accuracy of TE in the diagnosis of EV with variable findings. In a prospective study including patients with cirrhosis of multiple etiologies, a cut-off value of 27.5 kPa provided a NPV of 95% in diagnosing </w:t>
      </w:r>
      <w:proofErr w:type="gramStart"/>
      <w:r w:rsidRPr="00FB738E">
        <w:rPr>
          <w:rFonts w:ascii="Book Antiqua" w:eastAsia="Book Antiqua" w:hAnsi="Book Antiqua" w:cs="Book Antiqua"/>
          <w:color w:val="000000"/>
        </w:rPr>
        <w:t>HREV</w:t>
      </w:r>
      <w:r w:rsidR="00DF61AB" w:rsidRPr="00FB738E">
        <w:rPr>
          <w:rFonts w:ascii="Book Antiqua" w:eastAsia="Book Antiqua" w:hAnsi="Book Antiqua" w:cs="Book Antiqua"/>
          <w:color w:val="000000"/>
          <w:vertAlign w:val="superscript"/>
        </w:rPr>
        <w:t>[</w:t>
      </w:r>
      <w:proofErr w:type="gramEnd"/>
      <w:r w:rsidR="00DF61AB" w:rsidRPr="00FB738E">
        <w:rPr>
          <w:rFonts w:ascii="Book Antiqua" w:eastAsia="Book Antiqua" w:hAnsi="Book Antiqua" w:cs="Book Antiqua"/>
          <w:color w:val="000000"/>
          <w:vertAlign w:val="superscript"/>
        </w:rPr>
        <w:t>13]</w:t>
      </w:r>
      <w:r w:rsidRPr="00FB738E">
        <w:rPr>
          <w:rFonts w:ascii="Book Antiqua" w:eastAsia="Book Antiqua" w:hAnsi="Book Antiqua" w:cs="Book Antiqua"/>
          <w:color w:val="000000"/>
        </w:rPr>
        <w:t>. However, subsequent meta-</w:t>
      </w:r>
      <w:r w:rsidRPr="00FB738E">
        <w:rPr>
          <w:rFonts w:ascii="Book Antiqua" w:eastAsia="Book Antiqua" w:hAnsi="Book Antiqua" w:cs="Book Antiqua"/>
          <w:color w:val="000000"/>
        </w:rPr>
        <w:lastRenderedPageBreak/>
        <w:t xml:space="preserve">analyses demonstrated that LS alone is not sufficiently accurate to diagnose either EV or HREV. Based on these studies, the AUROC for TE in the diagnosis of HREV ranged from </w:t>
      </w:r>
      <w:r w:rsidRPr="00FB738E">
        <w:rPr>
          <w:rFonts w:ascii="Book Antiqua" w:eastAsia="Book Antiqua" w:hAnsi="Book Antiqua" w:cs="Book Antiqua"/>
          <w:color w:val="000000"/>
          <w:shd w:val="clear" w:color="auto" w:fill="FFFFFF"/>
        </w:rPr>
        <w:t>0.78 to 0.83</w:t>
      </w:r>
      <w:r w:rsidR="00DF61AB" w:rsidRPr="00FB738E">
        <w:rPr>
          <w:rFonts w:ascii="Book Antiqua" w:eastAsia="Book Antiqua" w:hAnsi="Book Antiqua" w:cs="Book Antiqua"/>
          <w:color w:val="000000"/>
          <w:shd w:val="clear" w:color="auto" w:fill="FFFFFF"/>
          <w:vertAlign w:val="superscript"/>
        </w:rPr>
        <w:t>[15</w:t>
      </w:r>
      <w:proofErr w:type="gramStart"/>
      <w:r w:rsidR="00DF61AB" w:rsidRPr="00FB738E">
        <w:rPr>
          <w:rFonts w:ascii="Book Antiqua" w:eastAsia="Book Antiqua" w:hAnsi="Book Antiqua" w:cs="Book Antiqua"/>
          <w:color w:val="000000"/>
          <w:shd w:val="clear" w:color="auto" w:fill="FFFFFF"/>
          <w:vertAlign w:val="superscript"/>
        </w:rPr>
        <w:t>,16</w:t>
      </w:r>
      <w:proofErr w:type="gramEnd"/>
      <w:r w:rsidR="00DF61AB" w:rsidRPr="00FB738E">
        <w:rPr>
          <w:rFonts w:ascii="Book Antiqua" w:eastAsia="Book Antiqua" w:hAnsi="Book Antiqua" w:cs="Book Antiqua"/>
          <w:color w:val="000000"/>
          <w:shd w:val="clear" w:color="auto" w:fill="FFFFFF"/>
          <w:vertAlign w:val="superscript"/>
        </w:rPr>
        <w:t>]</w:t>
      </w:r>
      <w:r w:rsidRPr="00FB738E">
        <w:rPr>
          <w:rFonts w:ascii="Book Antiqua" w:eastAsia="Book Antiqua" w:hAnsi="Book Antiqua" w:cs="Book Antiqua"/>
          <w:color w:val="000000"/>
          <w:shd w:val="clear" w:color="auto" w:fill="FFFFFF"/>
        </w:rPr>
        <w:t>,</w:t>
      </w:r>
      <w:r w:rsidRPr="00FB738E">
        <w:rPr>
          <w:rFonts w:ascii="Book Antiqua" w:eastAsia="Book Antiqua" w:hAnsi="Book Antiqua" w:cs="Book Antiqua"/>
          <w:color w:val="000000"/>
        </w:rPr>
        <w:t xml:space="preserve"> and the AUROC for TE in the diagnosis of EV ranged from 0.82 (95%CI</w:t>
      </w:r>
      <w:r w:rsidR="002958EF" w:rsidRPr="00FB738E">
        <w:rPr>
          <w:rFonts w:ascii="Book Antiqua" w:eastAsia="Book Antiqua" w:hAnsi="Book Antiqua" w:cs="Book Antiqua"/>
          <w:color w:val="000000"/>
        </w:rPr>
        <w:t>:</w:t>
      </w:r>
      <w:r w:rsidRPr="00FB738E">
        <w:rPr>
          <w:rFonts w:ascii="Book Antiqua" w:eastAsia="Book Antiqua" w:hAnsi="Book Antiqua" w:cs="Book Antiqua"/>
          <w:color w:val="000000"/>
        </w:rPr>
        <w:t xml:space="preserve"> 0.79-0.86)</w:t>
      </w:r>
      <w:r w:rsidR="001C0544">
        <w:rPr>
          <w:rFonts w:ascii="Book Antiqua" w:eastAsia="Book Antiqua" w:hAnsi="Book Antiqua" w:cs="Book Antiqua"/>
          <w:color w:val="000000"/>
        </w:rPr>
        <w:t xml:space="preserve"> to </w:t>
      </w:r>
      <w:r w:rsidRPr="00FB738E">
        <w:rPr>
          <w:rFonts w:ascii="Book Antiqua" w:eastAsia="Book Antiqua" w:hAnsi="Book Antiqua" w:cs="Book Antiqua"/>
          <w:color w:val="000000"/>
        </w:rPr>
        <w:t>0.8</w:t>
      </w:r>
      <w:r w:rsidR="002958EF" w:rsidRPr="00FB738E">
        <w:rPr>
          <w:rFonts w:ascii="Book Antiqua" w:eastAsia="Book Antiqua" w:hAnsi="Book Antiqua" w:cs="Book Antiqua"/>
          <w:color w:val="000000"/>
        </w:rPr>
        <w:t>4 (95%</w:t>
      </w:r>
      <w:r w:rsidRPr="00FB738E">
        <w:rPr>
          <w:rFonts w:ascii="Book Antiqua" w:eastAsia="Book Antiqua" w:hAnsi="Book Antiqua" w:cs="Book Antiqua"/>
          <w:color w:val="000000"/>
        </w:rPr>
        <w:t>CI</w:t>
      </w:r>
      <w:r w:rsidR="002958EF" w:rsidRPr="00FB738E">
        <w:rPr>
          <w:rFonts w:ascii="Book Antiqua" w:eastAsia="Book Antiqua" w:hAnsi="Book Antiqua" w:cs="Book Antiqua"/>
          <w:color w:val="000000"/>
        </w:rPr>
        <w:t>:</w:t>
      </w:r>
      <w:r w:rsidR="00384CD8" w:rsidRPr="00FB738E">
        <w:rPr>
          <w:rFonts w:ascii="Book Antiqua" w:eastAsia="Book Antiqua" w:hAnsi="Book Antiqua" w:cs="Book Antiqua"/>
          <w:color w:val="000000"/>
        </w:rPr>
        <w:t xml:space="preserve"> </w:t>
      </w:r>
      <w:r w:rsidRPr="00FB738E">
        <w:rPr>
          <w:rFonts w:ascii="Book Antiqua" w:eastAsia="Book Antiqua" w:hAnsi="Book Antiqua" w:cs="Book Antiqua"/>
          <w:color w:val="000000"/>
        </w:rPr>
        <w:t>0.80–0.87)</w:t>
      </w:r>
      <w:r w:rsidR="00384CD8" w:rsidRPr="00FB738E">
        <w:rPr>
          <w:rFonts w:ascii="Book Antiqua" w:eastAsia="Book Antiqua" w:hAnsi="Book Antiqua" w:cs="Book Antiqua"/>
          <w:color w:val="000000"/>
          <w:vertAlign w:val="superscript"/>
        </w:rPr>
        <w:t>[17]</w:t>
      </w:r>
      <w:r w:rsidRPr="00FB738E">
        <w:rPr>
          <w:rFonts w:ascii="Book Antiqua" w:eastAsia="Book Antiqua" w:hAnsi="Book Antiqua" w:cs="Book Antiqua"/>
          <w:color w:val="000000"/>
        </w:rPr>
        <w:t xml:space="preserve">. </w:t>
      </w:r>
    </w:p>
    <w:p w14:paraId="0AE81643" w14:textId="30305F88" w:rsidR="00A77B3E" w:rsidRPr="00FB738E" w:rsidRDefault="00D75585" w:rsidP="00FB738E">
      <w:pPr>
        <w:adjustRightInd w:val="0"/>
        <w:snapToGrid w:val="0"/>
        <w:spacing w:line="360" w:lineRule="auto"/>
        <w:ind w:firstLineChars="100" w:firstLine="240"/>
        <w:jc w:val="both"/>
        <w:rPr>
          <w:rFonts w:ascii="Book Antiqua" w:hAnsi="Book Antiqua"/>
        </w:rPr>
      </w:pPr>
      <w:r w:rsidRPr="00FB738E">
        <w:rPr>
          <w:rFonts w:ascii="Book Antiqua" w:eastAsia="Book Antiqua" w:hAnsi="Book Antiqua" w:cs="Book Antiqua"/>
          <w:color w:val="000000"/>
        </w:rPr>
        <w:t xml:space="preserve">It is important to note that these studies included patients with multiple and varied etiologies of chronic liver disease which contributed substantial </w:t>
      </w:r>
      <w:proofErr w:type="gramStart"/>
      <w:r w:rsidRPr="00FB738E">
        <w:rPr>
          <w:rFonts w:ascii="Book Antiqua" w:eastAsia="Book Antiqua" w:hAnsi="Book Antiqua" w:cs="Book Antiqua"/>
          <w:color w:val="000000"/>
        </w:rPr>
        <w:t>heterogeneity</w:t>
      </w:r>
      <w:r w:rsidR="00DF61AB" w:rsidRPr="00FB738E">
        <w:rPr>
          <w:rFonts w:ascii="Book Antiqua" w:eastAsia="Book Antiqua" w:hAnsi="Book Antiqua" w:cs="Book Antiqua"/>
          <w:color w:val="000000"/>
          <w:vertAlign w:val="superscript"/>
        </w:rPr>
        <w:t>[</w:t>
      </w:r>
      <w:proofErr w:type="gramEnd"/>
      <w:r w:rsidR="00DF61AB" w:rsidRPr="00FB738E">
        <w:rPr>
          <w:rFonts w:ascii="Book Antiqua" w:eastAsia="Book Antiqua" w:hAnsi="Book Antiqua" w:cs="Book Antiqua"/>
          <w:color w:val="000000"/>
          <w:vertAlign w:val="superscript"/>
        </w:rPr>
        <w:t>15,16]</w:t>
      </w:r>
      <w:r w:rsidRPr="00FB738E">
        <w:rPr>
          <w:rFonts w:ascii="Book Antiqua" w:eastAsia="Book Antiqua" w:hAnsi="Book Antiqua" w:cs="Book Antiqua"/>
          <w:color w:val="000000"/>
        </w:rPr>
        <w:t xml:space="preserve"> although the majority of patients across these studies had untreated viral or alcoholic cirrhosis</w:t>
      </w:r>
      <w:r w:rsidR="00DF61AB" w:rsidRPr="00FB738E">
        <w:rPr>
          <w:rFonts w:ascii="Book Antiqua" w:eastAsia="Book Antiqua" w:hAnsi="Book Antiqua" w:cs="Book Antiqua"/>
          <w:color w:val="000000"/>
          <w:vertAlign w:val="superscript"/>
        </w:rPr>
        <w:t>[15]</w:t>
      </w:r>
      <w:r w:rsidRPr="00FB738E">
        <w:rPr>
          <w:rFonts w:ascii="Book Antiqua" w:eastAsia="Book Antiqua" w:hAnsi="Book Antiqua" w:cs="Book Antiqua"/>
          <w:color w:val="000000"/>
        </w:rPr>
        <w:t xml:space="preserve">. In addition, the TE-LS cutoffs evaluated varied significantly across studies, ranging from 12.0 to 29.7 kPa for the detection of any EV and from 14.6 to 38.2 for the detection of </w:t>
      </w:r>
      <w:proofErr w:type="gramStart"/>
      <w:r w:rsidRPr="00FB738E">
        <w:rPr>
          <w:rFonts w:ascii="Book Antiqua" w:eastAsia="Book Antiqua" w:hAnsi="Book Antiqua" w:cs="Book Antiqua"/>
          <w:color w:val="000000"/>
        </w:rPr>
        <w:t>HREV</w:t>
      </w:r>
      <w:r w:rsidR="00DF61AB" w:rsidRPr="00FB738E">
        <w:rPr>
          <w:rFonts w:ascii="Book Antiqua" w:eastAsia="Book Antiqua" w:hAnsi="Book Antiqua" w:cs="Book Antiqua"/>
          <w:color w:val="000000"/>
          <w:vertAlign w:val="superscript"/>
        </w:rPr>
        <w:t>[</w:t>
      </w:r>
      <w:proofErr w:type="gramEnd"/>
      <w:r w:rsidR="00DF61AB" w:rsidRPr="00FB738E">
        <w:rPr>
          <w:rFonts w:ascii="Book Antiqua" w:eastAsia="Book Antiqua" w:hAnsi="Book Antiqua" w:cs="Book Antiqua"/>
          <w:color w:val="000000"/>
          <w:vertAlign w:val="superscript"/>
        </w:rPr>
        <w:t>16,17]</w:t>
      </w:r>
      <w:r w:rsidRPr="00FB738E">
        <w:rPr>
          <w:rFonts w:ascii="Book Antiqua" w:eastAsia="Book Antiqua" w:hAnsi="Book Antiqua" w:cs="Book Antiqua"/>
          <w:color w:val="000000"/>
        </w:rPr>
        <w:t>.</w:t>
      </w:r>
      <w:r w:rsidRPr="00FB738E">
        <w:rPr>
          <w:rFonts w:ascii="Book Antiqua" w:eastAsia="Book Antiqua" w:hAnsi="Book Antiqua" w:cs="Book Antiqua"/>
          <w:b/>
          <w:bCs/>
          <w:color w:val="000000"/>
        </w:rPr>
        <w:t xml:space="preserve"> </w:t>
      </w:r>
      <w:r w:rsidRPr="00FB738E">
        <w:rPr>
          <w:rFonts w:ascii="Book Antiqua" w:eastAsia="Book Antiqua" w:hAnsi="Book Antiqua" w:cs="Book Antiqua"/>
          <w:color w:val="000000"/>
        </w:rPr>
        <w:t xml:space="preserve">The optimal cutoffs for TE-LS used to stage fibrosis and diagnosis cirrhosis vary with etiology of liver disease and may be disease-specific. Therefore, this may be the case for TE in the diagnosis of EV and HREV and perhaps establishing disease-specific cut-offs would improve test characteristics. </w:t>
      </w:r>
      <w:r w:rsidR="001C0544">
        <w:rPr>
          <w:rFonts w:ascii="Book Antiqua" w:eastAsia="Book Antiqua" w:hAnsi="Book Antiqua" w:cs="Book Antiqua"/>
          <w:color w:val="000000"/>
        </w:rPr>
        <w:t>H</w:t>
      </w:r>
      <w:r w:rsidRPr="00FB738E">
        <w:rPr>
          <w:rFonts w:ascii="Book Antiqua" w:eastAsia="Book Antiqua" w:hAnsi="Book Antiqua" w:cs="Book Antiqua"/>
          <w:color w:val="000000"/>
        </w:rPr>
        <w:t xml:space="preserve">owever, the sensitivity </w:t>
      </w:r>
      <w:r w:rsidR="001C0544">
        <w:rPr>
          <w:rFonts w:ascii="Book Antiqua" w:eastAsia="Book Antiqua" w:hAnsi="Book Antiqua" w:cs="Book Antiqua"/>
          <w:color w:val="000000"/>
        </w:rPr>
        <w:t>of</w:t>
      </w:r>
      <w:r w:rsidRPr="00FB738E">
        <w:rPr>
          <w:rFonts w:ascii="Book Antiqua" w:eastAsia="Book Antiqua" w:hAnsi="Book Antiqua" w:cs="Book Antiqua"/>
          <w:color w:val="000000"/>
        </w:rPr>
        <w:t xml:space="preserve"> TE in the diagnosis of EV or HREV is good but the specificity is only moderate. Therefore, it was concluded that although TE has a role in the assessment of </w:t>
      </w:r>
      <w:r w:rsidR="001C0544">
        <w:rPr>
          <w:rFonts w:ascii="Book Antiqua" w:eastAsia="Book Antiqua" w:hAnsi="Book Antiqua" w:cs="Book Antiqua"/>
          <w:color w:val="000000"/>
        </w:rPr>
        <w:t>PH</w:t>
      </w:r>
      <w:r w:rsidRPr="00FB738E">
        <w:rPr>
          <w:rFonts w:ascii="Book Antiqua" w:eastAsia="Book Antiqua" w:hAnsi="Book Antiqua" w:cs="Book Antiqua"/>
          <w:color w:val="000000"/>
        </w:rPr>
        <w:t xml:space="preserve">, it should not be used alone in selecting patients for variceal </w:t>
      </w:r>
      <w:proofErr w:type="gramStart"/>
      <w:r w:rsidRPr="00FB738E">
        <w:rPr>
          <w:rFonts w:ascii="Book Antiqua" w:eastAsia="Book Antiqua" w:hAnsi="Book Antiqua" w:cs="Book Antiqua"/>
          <w:color w:val="000000"/>
        </w:rPr>
        <w:t>screening</w:t>
      </w:r>
      <w:r w:rsidR="00DF61AB" w:rsidRPr="00FB738E">
        <w:rPr>
          <w:rFonts w:ascii="Book Antiqua" w:eastAsia="Book Antiqua" w:hAnsi="Book Antiqua" w:cs="Book Antiqua"/>
          <w:color w:val="000000"/>
          <w:vertAlign w:val="superscript"/>
        </w:rPr>
        <w:t>[</w:t>
      </w:r>
      <w:proofErr w:type="gramEnd"/>
      <w:r w:rsidR="00DF61AB" w:rsidRPr="00FB738E">
        <w:rPr>
          <w:rFonts w:ascii="Book Antiqua" w:eastAsia="Book Antiqua" w:hAnsi="Book Antiqua" w:cs="Book Antiqua"/>
          <w:color w:val="000000"/>
          <w:vertAlign w:val="superscript"/>
        </w:rPr>
        <w:t>18]</w:t>
      </w:r>
      <w:r w:rsidRPr="00FB738E">
        <w:rPr>
          <w:rFonts w:ascii="Book Antiqua" w:eastAsia="Book Antiqua" w:hAnsi="Book Antiqua" w:cs="Book Antiqua"/>
          <w:color w:val="000000"/>
        </w:rPr>
        <w:t xml:space="preserve">. </w:t>
      </w:r>
    </w:p>
    <w:p w14:paraId="2624C4E4" w14:textId="77777777" w:rsidR="00A77B3E" w:rsidRPr="00FB738E" w:rsidRDefault="00A77B3E" w:rsidP="00FB738E">
      <w:pPr>
        <w:adjustRightInd w:val="0"/>
        <w:snapToGrid w:val="0"/>
        <w:spacing w:line="360" w:lineRule="auto"/>
        <w:jc w:val="both"/>
        <w:rPr>
          <w:rFonts w:ascii="Book Antiqua" w:hAnsi="Book Antiqua"/>
        </w:rPr>
      </w:pPr>
    </w:p>
    <w:p w14:paraId="6BA22961" w14:textId="11F67F7D" w:rsidR="00A77B3E" w:rsidRPr="00FB738E" w:rsidRDefault="002958EF" w:rsidP="00FB738E">
      <w:pPr>
        <w:adjustRightInd w:val="0"/>
        <w:snapToGrid w:val="0"/>
        <w:spacing w:line="360" w:lineRule="auto"/>
        <w:jc w:val="both"/>
        <w:rPr>
          <w:rFonts w:ascii="Book Antiqua" w:hAnsi="Book Antiqua"/>
          <w:u w:val="single"/>
        </w:rPr>
      </w:pPr>
      <w:r w:rsidRPr="00FB738E">
        <w:rPr>
          <w:rFonts w:ascii="Book Antiqua" w:eastAsia="Book Antiqua" w:hAnsi="Book Antiqua" w:cs="Book Antiqua"/>
          <w:b/>
          <w:bCs/>
          <w:color w:val="000000"/>
          <w:u w:val="single"/>
        </w:rPr>
        <w:t>COMBINATION OF LIVER STIFFNESS, SPLEEN DIAMETER, AND PLATELET COUNT</w:t>
      </w:r>
    </w:p>
    <w:p w14:paraId="471A642D" w14:textId="4ACDB0AF" w:rsidR="00A77B3E" w:rsidRPr="00FB738E" w:rsidRDefault="00D75585" w:rsidP="00FB738E">
      <w:pPr>
        <w:adjustRightInd w:val="0"/>
        <w:snapToGrid w:val="0"/>
        <w:spacing w:line="360" w:lineRule="auto"/>
        <w:jc w:val="both"/>
        <w:rPr>
          <w:rFonts w:ascii="Book Antiqua" w:hAnsi="Book Antiqua"/>
        </w:rPr>
      </w:pPr>
      <w:r w:rsidRPr="00FB738E">
        <w:rPr>
          <w:rFonts w:ascii="Book Antiqua" w:eastAsia="Book Antiqua" w:hAnsi="Book Antiqua" w:cs="Book Antiqua"/>
          <w:color w:val="000000"/>
        </w:rPr>
        <w:t>The role of LS in combination with other parameters has been evaluated. LS, SD and PC have been evaluated in various combinations for the prediction of EV. One such score is called the</w:t>
      </w:r>
      <w:r w:rsidR="00134994" w:rsidRPr="00FB738E">
        <w:rPr>
          <w:rFonts w:ascii="Book Antiqua" w:eastAsia="Book Antiqua" w:hAnsi="Book Antiqua" w:cs="Book Antiqua"/>
          <w:color w:val="000000"/>
        </w:rPr>
        <w:t xml:space="preserve"> </w:t>
      </w:r>
      <w:r w:rsidRPr="00FB738E">
        <w:rPr>
          <w:rFonts w:ascii="Book Antiqua" w:eastAsia="Book Antiqua" w:hAnsi="Book Antiqua" w:cs="Book Antiqua"/>
          <w:color w:val="000000"/>
        </w:rPr>
        <w:t>liver stiffness – spleen diameter to platelet ratio</w:t>
      </w:r>
      <w:r w:rsidR="00134994" w:rsidRPr="00FB738E">
        <w:rPr>
          <w:rFonts w:ascii="Book Antiqua" w:eastAsia="Book Antiqua" w:hAnsi="Book Antiqua" w:cs="Book Antiqua"/>
          <w:color w:val="000000"/>
        </w:rPr>
        <w:t xml:space="preserve"> (LSPS)</w:t>
      </w:r>
      <w:r w:rsidRPr="00FB738E">
        <w:rPr>
          <w:rFonts w:ascii="Book Antiqua" w:eastAsia="Book Antiqua" w:hAnsi="Book Antiqua" w:cs="Book Antiqua"/>
          <w:color w:val="000000"/>
        </w:rPr>
        <w:t xml:space="preserve"> and is calculated as follows: LS </w:t>
      </w:r>
      <w:r w:rsidR="00134994" w:rsidRPr="00FB738E">
        <w:rPr>
          <w:rFonts w:ascii="Book Antiqua" w:eastAsia="Book Antiqua" w:hAnsi="Book Antiqua" w:cs="Book Antiqua"/>
          <w:color w:val="000000"/>
        </w:rPr>
        <w:t>×</w:t>
      </w:r>
      <w:r w:rsidRPr="00FB738E">
        <w:rPr>
          <w:rFonts w:ascii="Book Antiqua" w:eastAsia="Book Antiqua" w:hAnsi="Book Antiqua" w:cs="Book Antiqua"/>
          <w:color w:val="000000"/>
        </w:rPr>
        <w:t xml:space="preserve"> SD/PC. LSPS is accurate in the diagnosis of C</w:t>
      </w:r>
      <w:r w:rsidR="002958EF" w:rsidRPr="00FB738E">
        <w:rPr>
          <w:rFonts w:ascii="Book Antiqua" w:eastAsia="Book Antiqua" w:hAnsi="Book Antiqua" w:cs="Book Antiqua"/>
          <w:color w:val="000000"/>
        </w:rPr>
        <w:t>SPH with an AUROC of 0.918 (95%</w:t>
      </w:r>
      <w:r w:rsidRPr="00FB738E">
        <w:rPr>
          <w:rFonts w:ascii="Book Antiqua" w:eastAsia="Book Antiqua" w:hAnsi="Book Antiqua" w:cs="Book Antiqua"/>
          <w:color w:val="000000"/>
        </w:rPr>
        <w:t>CI</w:t>
      </w:r>
      <w:r w:rsidR="002958EF" w:rsidRPr="00FB738E">
        <w:rPr>
          <w:rFonts w:ascii="Book Antiqua" w:eastAsia="Book Antiqua" w:hAnsi="Book Antiqua" w:cs="Book Antiqua"/>
          <w:color w:val="000000"/>
        </w:rPr>
        <w:t>:</w:t>
      </w:r>
      <w:r w:rsidRPr="00FB738E">
        <w:rPr>
          <w:rFonts w:ascii="Book Antiqua" w:eastAsia="Book Antiqua" w:hAnsi="Book Antiqua" w:cs="Book Antiqua"/>
          <w:color w:val="000000"/>
        </w:rPr>
        <w:t xml:space="preserve"> 0.872-0.965,</w:t>
      </w:r>
      <w:r w:rsidR="00DF61AB" w:rsidRPr="00FB738E">
        <w:rPr>
          <w:rFonts w:ascii="Book Antiqua" w:eastAsia="Book Antiqua" w:hAnsi="Book Antiqua" w:cs="Book Antiqua"/>
          <w:color w:val="000000"/>
        </w:rPr>
        <w:t xml:space="preserve"> </w:t>
      </w:r>
      <w:r w:rsidR="00DF61AB" w:rsidRPr="00FB738E">
        <w:rPr>
          <w:rFonts w:ascii="Book Antiqua" w:eastAsia="Book Antiqua" w:hAnsi="Book Antiqua" w:cs="Book Antiqua"/>
          <w:i/>
          <w:iCs/>
          <w:color w:val="000000"/>
        </w:rPr>
        <w:t>P</w:t>
      </w:r>
      <w:r w:rsidRPr="00FB738E">
        <w:rPr>
          <w:rFonts w:ascii="Book Antiqua" w:eastAsia="Book Antiqua" w:hAnsi="Book Antiqua" w:cs="Book Antiqua"/>
          <w:color w:val="000000"/>
        </w:rPr>
        <w:t xml:space="preserve"> &lt; 0.0001</w:t>
      </w:r>
      <w:proofErr w:type="gramStart"/>
      <w:r w:rsidRPr="00FB738E">
        <w:rPr>
          <w:rFonts w:ascii="Book Antiqua" w:eastAsia="Book Antiqua" w:hAnsi="Book Antiqua" w:cs="Book Antiqua"/>
          <w:color w:val="000000"/>
        </w:rPr>
        <w:t>)</w:t>
      </w:r>
      <w:r w:rsidR="00DF61AB" w:rsidRPr="00FB738E">
        <w:rPr>
          <w:rFonts w:ascii="Book Antiqua" w:eastAsia="Book Antiqua" w:hAnsi="Book Antiqua" w:cs="Book Antiqua"/>
          <w:color w:val="000000"/>
          <w:vertAlign w:val="superscript"/>
        </w:rPr>
        <w:t>[</w:t>
      </w:r>
      <w:proofErr w:type="gramEnd"/>
      <w:r w:rsidR="00DF61AB" w:rsidRPr="00FB738E">
        <w:rPr>
          <w:rFonts w:ascii="Book Antiqua" w:eastAsia="Book Antiqua" w:hAnsi="Book Antiqua" w:cs="Book Antiqua"/>
          <w:color w:val="000000"/>
          <w:vertAlign w:val="superscript"/>
        </w:rPr>
        <w:t>19]</w:t>
      </w:r>
      <w:r w:rsidRPr="00FB738E">
        <w:rPr>
          <w:rFonts w:ascii="Book Antiqua" w:eastAsia="Book Antiqua" w:hAnsi="Book Antiqua" w:cs="Book Antiqua"/>
          <w:color w:val="000000"/>
        </w:rPr>
        <w:t>.</w:t>
      </w:r>
      <w:r w:rsidRPr="00FB738E">
        <w:rPr>
          <w:rFonts w:ascii="Book Antiqua" w:eastAsia="Book Antiqua" w:hAnsi="Book Antiqua" w:cs="Book Antiqua"/>
          <w:b/>
          <w:bCs/>
          <w:color w:val="000000"/>
        </w:rPr>
        <w:t xml:space="preserve"> </w:t>
      </w:r>
      <w:r w:rsidRPr="00FB738E">
        <w:rPr>
          <w:rFonts w:ascii="Book Antiqua" w:eastAsia="Book Antiqua" w:hAnsi="Book Antiqua" w:cs="Book Antiqua"/>
          <w:color w:val="000000"/>
        </w:rPr>
        <w:t xml:space="preserve">In a prospective study of patients with cirrhosis due to hepatitis B, it was found that LSPS &lt; 3.5 has a 94.0% NPV for the prediction of HREV while LSPS &gt; 5.5 has a PPV of 94.2. LSPS had excellent accuracy with AUROC of 0.953 and performed better in the prediction of HREV than any of the components individually and </w:t>
      </w:r>
      <w:r w:rsidRPr="00FB738E">
        <w:rPr>
          <w:rFonts w:ascii="Book Antiqua" w:eastAsia="Book Antiqua" w:hAnsi="Book Antiqua" w:cs="Book Antiqua"/>
          <w:color w:val="000000"/>
        </w:rPr>
        <w:lastRenderedPageBreak/>
        <w:t>PC/</w:t>
      </w:r>
      <w:proofErr w:type="gramStart"/>
      <w:r w:rsidRPr="00FB738E">
        <w:rPr>
          <w:rFonts w:ascii="Book Antiqua" w:eastAsia="Book Antiqua" w:hAnsi="Book Antiqua" w:cs="Book Antiqua"/>
          <w:color w:val="000000"/>
        </w:rPr>
        <w:t>SD</w:t>
      </w:r>
      <w:r w:rsidR="00384CD8" w:rsidRPr="00FB738E">
        <w:rPr>
          <w:rFonts w:ascii="Book Antiqua" w:eastAsia="Book Antiqua" w:hAnsi="Book Antiqua" w:cs="Book Antiqua"/>
          <w:color w:val="000000"/>
          <w:vertAlign w:val="superscript"/>
        </w:rPr>
        <w:t>[</w:t>
      </w:r>
      <w:proofErr w:type="gramEnd"/>
      <w:r w:rsidR="00384CD8" w:rsidRPr="00FB738E">
        <w:rPr>
          <w:rFonts w:ascii="Book Antiqua" w:eastAsia="Book Antiqua" w:hAnsi="Book Antiqua" w:cs="Book Antiqua"/>
          <w:color w:val="000000"/>
          <w:vertAlign w:val="superscript"/>
        </w:rPr>
        <w:t>20]</w:t>
      </w:r>
      <w:r w:rsidRPr="00FB738E">
        <w:rPr>
          <w:rFonts w:ascii="Book Antiqua" w:eastAsia="Book Antiqua" w:hAnsi="Book Antiqua" w:cs="Book Antiqua"/>
          <w:color w:val="000000"/>
        </w:rPr>
        <w:t xml:space="preserve">. However, a second study including patients </w:t>
      </w:r>
      <w:r w:rsidR="001C0544">
        <w:rPr>
          <w:rFonts w:ascii="Book Antiqua" w:eastAsia="Book Antiqua" w:hAnsi="Book Antiqua" w:cs="Book Antiqua"/>
          <w:color w:val="000000"/>
        </w:rPr>
        <w:t>with</w:t>
      </w:r>
      <w:r w:rsidRPr="00FB738E">
        <w:rPr>
          <w:rFonts w:ascii="Book Antiqua" w:eastAsia="Book Antiqua" w:hAnsi="Book Antiqua" w:cs="Book Antiqua"/>
          <w:color w:val="000000"/>
        </w:rPr>
        <w:t xml:space="preserve"> diverse etiologies of cirrhosis showed that LSPS &lt; 3.21 offered a better NPV in the prediction of EV, again demonstrating heterogeneity in optimal </w:t>
      </w:r>
      <w:proofErr w:type="gramStart"/>
      <w:r w:rsidRPr="00FB738E">
        <w:rPr>
          <w:rFonts w:ascii="Book Antiqua" w:eastAsia="Book Antiqua" w:hAnsi="Book Antiqua" w:cs="Book Antiqua"/>
          <w:color w:val="000000"/>
        </w:rPr>
        <w:t>cutoffs</w:t>
      </w:r>
      <w:r w:rsidR="00384CD8" w:rsidRPr="00FB738E">
        <w:rPr>
          <w:rFonts w:ascii="Book Antiqua" w:eastAsia="Book Antiqua" w:hAnsi="Book Antiqua" w:cs="Book Antiqua"/>
          <w:color w:val="000000"/>
          <w:vertAlign w:val="superscript"/>
        </w:rPr>
        <w:t>[</w:t>
      </w:r>
      <w:proofErr w:type="gramEnd"/>
      <w:r w:rsidR="00384CD8" w:rsidRPr="00FB738E">
        <w:rPr>
          <w:rFonts w:ascii="Book Antiqua" w:eastAsia="Book Antiqua" w:hAnsi="Book Antiqua" w:cs="Book Antiqua"/>
          <w:color w:val="000000"/>
          <w:vertAlign w:val="superscript"/>
        </w:rPr>
        <w:t>19]</w:t>
      </w:r>
      <w:r w:rsidRPr="00FB738E">
        <w:rPr>
          <w:rFonts w:ascii="Book Antiqua" w:eastAsia="Book Antiqua" w:hAnsi="Book Antiqua" w:cs="Book Antiqua"/>
          <w:color w:val="000000"/>
        </w:rPr>
        <w:t>. Further</w:t>
      </w:r>
      <w:r w:rsidR="001C0544">
        <w:rPr>
          <w:rFonts w:ascii="Book Antiqua" w:eastAsia="Book Antiqua" w:hAnsi="Book Antiqua" w:cs="Book Antiqua"/>
          <w:color w:val="000000"/>
        </w:rPr>
        <w:t>more</w:t>
      </w:r>
      <w:r w:rsidRPr="00FB738E">
        <w:rPr>
          <w:rFonts w:ascii="Book Antiqua" w:eastAsia="Book Antiqua" w:hAnsi="Book Antiqua" w:cs="Book Antiqua"/>
          <w:color w:val="000000"/>
        </w:rPr>
        <w:t>, these studies suggested better performance of LSPS in Child A than Child B</w:t>
      </w:r>
      <w:r w:rsidR="003835E6" w:rsidRPr="00FB738E">
        <w:rPr>
          <w:rFonts w:ascii="Book Antiqua" w:eastAsia="Book Antiqua" w:hAnsi="Book Antiqua" w:cs="Book Antiqua"/>
          <w:color w:val="000000"/>
        </w:rPr>
        <w:t xml:space="preserve"> </w:t>
      </w:r>
      <w:r w:rsidRPr="00FB738E">
        <w:rPr>
          <w:rFonts w:ascii="Book Antiqua" w:eastAsia="Book Antiqua" w:hAnsi="Book Antiqua" w:cs="Book Antiqua"/>
          <w:color w:val="000000"/>
        </w:rPr>
        <w:t>+</w:t>
      </w:r>
      <w:r w:rsidR="003835E6" w:rsidRPr="00FB738E">
        <w:rPr>
          <w:rFonts w:ascii="Book Antiqua" w:eastAsia="Book Antiqua" w:hAnsi="Book Antiqua" w:cs="Book Antiqua"/>
          <w:color w:val="000000"/>
        </w:rPr>
        <w:t xml:space="preserve"> </w:t>
      </w:r>
      <w:r w:rsidRPr="00FB738E">
        <w:rPr>
          <w:rFonts w:ascii="Book Antiqua" w:eastAsia="Book Antiqua" w:hAnsi="Book Antiqua" w:cs="Book Antiqua"/>
          <w:color w:val="000000"/>
        </w:rPr>
        <w:t xml:space="preserve">C </w:t>
      </w:r>
      <w:proofErr w:type="gramStart"/>
      <w:r w:rsidRPr="00FB738E">
        <w:rPr>
          <w:rFonts w:ascii="Book Antiqua" w:eastAsia="Book Antiqua" w:hAnsi="Book Antiqua" w:cs="Book Antiqua"/>
          <w:color w:val="000000"/>
        </w:rPr>
        <w:t>cirrhosis</w:t>
      </w:r>
      <w:r w:rsidR="00384CD8" w:rsidRPr="00FB738E">
        <w:rPr>
          <w:rFonts w:ascii="Book Antiqua" w:eastAsia="Book Antiqua" w:hAnsi="Book Antiqua" w:cs="Book Antiqua"/>
          <w:color w:val="000000"/>
          <w:vertAlign w:val="superscript"/>
        </w:rPr>
        <w:t>[</w:t>
      </w:r>
      <w:proofErr w:type="gramEnd"/>
      <w:r w:rsidR="00384CD8" w:rsidRPr="00FB738E">
        <w:rPr>
          <w:rFonts w:ascii="Book Antiqua" w:eastAsia="Book Antiqua" w:hAnsi="Book Antiqua" w:cs="Book Antiqua"/>
          <w:color w:val="000000"/>
          <w:vertAlign w:val="superscript"/>
        </w:rPr>
        <w:t>20]</w:t>
      </w:r>
      <w:r w:rsidRPr="00FB738E">
        <w:rPr>
          <w:rFonts w:ascii="Book Antiqua" w:eastAsia="Book Antiqua" w:hAnsi="Book Antiqua" w:cs="Book Antiqua"/>
          <w:color w:val="000000"/>
        </w:rPr>
        <w:t xml:space="preserve">. </w:t>
      </w:r>
    </w:p>
    <w:p w14:paraId="5A81E897" w14:textId="67C1D17D" w:rsidR="00A77B3E" w:rsidRPr="00FB738E" w:rsidRDefault="00D75585" w:rsidP="00FB738E">
      <w:pPr>
        <w:adjustRightInd w:val="0"/>
        <w:snapToGrid w:val="0"/>
        <w:spacing w:line="360" w:lineRule="auto"/>
        <w:ind w:firstLineChars="100" w:firstLine="240"/>
        <w:jc w:val="both"/>
        <w:rPr>
          <w:rFonts w:ascii="Book Antiqua" w:hAnsi="Book Antiqua"/>
        </w:rPr>
      </w:pPr>
      <w:r w:rsidRPr="00FB738E">
        <w:rPr>
          <w:rFonts w:ascii="Book Antiqua" w:eastAsia="Book Antiqua" w:hAnsi="Book Antiqua" w:cs="Book Antiqua"/>
          <w:color w:val="000000"/>
        </w:rPr>
        <w:t>Another study developed an EV prediction score using multivariable analysis of the individual parameters of the LSPS which is calculated accordingly: -</w:t>
      </w:r>
      <w:r w:rsidR="00384CD8" w:rsidRPr="00FB738E">
        <w:rPr>
          <w:rFonts w:ascii="Book Antiqua" w:eastAsia="Book Antiqua" w:hAnsi="Book Antiqua" w:cs="Book Antiqua"/>
          <w:color w:val="000000"/>
        </w:rPr>
        <w:t xml:space="preserve"> </w:t>
      </w:r>
      <w:r w:rsidRPr="00FB738E">
        <w:rPr>
          <w:rFonts w:ascii="Book Antiqua" w:eastAsia="Book Antiqua" w:hAnsi="Book Antiqua" w:cs="Book Antiqua"/>
          <w:color w:val="000000"/>
        </w:rPr>
        <w:t>4.364 + 0.538</w:t>
      </w:r>
      <w:r w:rsidR="003835E6" w:rsidRPr="00FB738E">
        <w:rPr>
          <w:rFonts w:ascii="Book Antiqua" w:eastAsia="Book Antiqua" w:hAnsi="Book Antiqua" w:cs="Book Antiqua"/>
          <w:color w:val="000000"/>
        </w:rPr>
        <w:t xml:space="preserve"> </w:t>
      </w:r>
      <w:r w:rsidRPr="00FB738E">
        <w:rPr>
          <w:rFonts w:ascii="Book Antiqua" w:eastAsia="Book Antiqua" w:hAnsi="Book Antiqua" w:cs="Book Antiqua"/>
          <w:color w:val="000000"/>
        </w:rPr>
        <w:t>(spleen diameter) – 0.049</w:t>
      </w:r>
      <w:r w:rsidR="00384CD8" w:rsidRPr="00FB738E">
        <w:rPr>
          <w:rFonts w:ascii="Book Antiqua" w:eastAsia="Book Antiqua" w:hAnsi="Book Antiqua" w:cs="Book Antiqua"/>
          <w:color w:val="000000"/>
        </w:rPr>
        <w:t xml:space="preserve"> </w:t>
      </w:r>
      <w:r w:rsidRPr="00FB738E">
        <w:rPr>
          <w:rFonts w:ascii="Book Antiqua" w:eastAsia="Book Antiqua" w:hAnsi="Book Antiqua" w:cs="Book Antiqua"/>
          <w:color w:val="000000"/>
        </w:rPr>
        <w:t>(</w:t>
      </w:r>
      <w:r w:rsidR="001C3B59" w:rsidRPr="00FB738E">
        <w:rPr>
          <w:rFonts w:ascii="Book Antiqua" w:eastAsia="Book Antiqua" w:hAnsi="Book Antiqua" w:cs="Book Antiqua"/>
          <w:color w:val="000000"/>
        </w:rPr>
        <w:t>PC</w:t>
      </w:r>
      <w:r w:rsidRPr="00FB738E">
        <w:rPr>
          <w:rFonts w:ascii="Book Antiqua" w:eastAsia="Book Antiqua" w:hAnsi="Book Antiqua" w:cs="Book Antiqua"/>
          <w:color w:val="000000"/>
        </w:rPr>
        <w:t>) – 0.044</w:t>
      </w:r>
      <w:r w:rsidR="00384CD8" w:rsidRPr="00FB738E">
        <w:rPr>
          <w:rFonts w:ascii="Book Antiqua" w:eastAsia="Book Antiqua" w:hAnsi="Book Antiqua" w:cs="Book Antiqua"/>
          <w:color w:val="000000"/>
        </w:rPr>
        <w:t xml:space="preserve"> </w:t>
      </w:r>
      <w:r w:rsidRPr="00FB738E">
        <w:rPr>
          <w:rFonts w:ascii="Book Antiqua" w:eastAsia="Book Antiqua" w:hAnsi="Book Antiqua" w:cs="Book Antiqua"/>
          <w:color w:val="000000"/>
        </w:rPr>
        <w:t>(LS) + 0.001</w:t>
      </w:r>
      <w:r w:rsidR="00384CD8" w:rsidRPr="00FB738E">
        <w:rPr>
          <w:rFonts w:ascii="Book Antiqua" w:eastAsia="Book Antiqua" w:hAnsi="Book Antiqua" w:cs="Book Antiqua"/>
          <w:color w:val="000000"/>
        </w:rPr>
        <w:t xml:space="preserve"> </w:t>
      </w:r>
      <w:r w:rsidRPr="00FB738E">
        <w:rPr>
          <w:rFonts w:ascii="Book Antiqua" w:eastAsia="Book Antiqua" w:hAnsi="Book Antiqua" w:cs="Book Antiqua"/>
          <w:color w:val="000000"/>
        </w:rPr>
        <w:t>(LS</w:t>
      </w:r>
      <w:r w:rsidR="003835E6" w:rsidRPr="00FB738E">
        <w:rPr>
          <w:rFonts w:ascii="Book Antiqua" w:eastAsia="Book Antiqua" w:hAnsi="Book Antiqua" w:cs="Book Antiqua"/>
          <w:color w:val="000000"/>
        </w:rPr>
        <w:t xml:space="preserve"> ×</w:t>
      </w:r>
      <w:r w:rsidRPr="00FB738E">
        <w:rPr>
          <w:rFonts w:ascii="Book Antiqua" w:eastAsia="Book Antiqua" w:hAnsi="Book Antiqua" w:cs="Book Antiqua"/>
          <w:color w:val="000000"/>
        </w:rPr>
        <w:t xml:space="preserve"> </w:t>
      </w:r>
      <w:r w:rsidR="001C3B59" w:rsidRPr="00FB738E">
        <w:rPr>
          <w:rFonts w:ascii="Book Antiqua" w:eastAsia="Book Antiqua" w:hAnsi="Book Antiqua" w:cs="Book Antiqua"/>
          <w:color w:val="000000"/>
        </w:rPr>
        <w:t>PC</w:t>
      </w:r>
      <w:r w:rsidRPr="00FB738E">
        <w:rPr>
          <w:rFonts w:ascii="Book Antiqua" w:eastAsia="Book Antiqua" w:hAnsi="Book Antiqua" w:cs="Book Antiqua"/>
          <w:color w:val="000000"/>
        </w:rPr>
        <w:t>). This scor</w:t>
      </w:r>
      <w:r w:rsidR="002958EF" w:rsidRPr="00FB738E">
        <w:rPr>
          <w:rFonts w:ascii="Book Antiqua" w:eastAsia="Book Antiqua" w:hAnsi="Book Antiqua" w:cs="Book Antiqua"/>
          <w:color w:val="000000"/>
        </w:rPr>
        <w:t xml:space="preserve">e had an AUROC of 0.909 (95%CI: </w:t>
      </w:r>
      <w:r w:rsidRPr="00FB738E">
        <w:rPr>
          <w:rFonts w:ascii="Book Antiqua" w:eastAsia="Book Antiqua" w:hAnsi="Book Antiqua" w:cs="Book Antiqua"/>
          <w:color w:val="000000"/>
        </w:rPr>
        <w:t xml:space="preserve">0.841-0.954, </w:t>
      </w:r>
      <w:r w:rsidR="00384CD8" w:rsidRPr="00FB738E">
        <w:rPr>
          <w:rFonts w:ascii="Book Antiqua" w:eastAsia="Book Antiqua" w:hAnsi="Book Antiqua" w:cs="Book Antiqua"/>
          <w:i/>
          <w:iCs/>
          <w:color w:val="000000"/>
        </w:rPr>
        <w:t>P</w:t>
      </w:r>
      <w:r w:rsidRPr="00FB738E">
        <w:rPr>
          <w:rFonts w:ascii="Book Antiqua" w:eastAsia="Book Antiqua" w:hAnsi="Book Antiqua" w:cs="Book Antiqua"/>
          <w:color w:val="000000"/>
        </w:rPr>
        <w:t xml:space="preserve"> &lt; 0.0001) and it performed similarly when evaluated by etiology of liver </w:t>
      </w:r>
      <w:proofErr w:type="gramStart"/>
      <w:r w:rsidRPr="00FB738E">
        <w:rPr>
          <w:rFonts w:ascii="Book Antiqua" w:eastAsia="Book Antiqua" w:hAnsi="Book Antiqua" w:cs="Book Antiqua"/>
          <w:color w:val="000000"/>
        </w:rPr>
        <w:t>disease</w:t>
      </w:r>
      <w:r w:rsidR="00384CD8" w:rsidRPr="00FB738E">
        <w:rPr>
          <w:rFonts w:ascii="Book Antiqua" w:eastAsia="Book Antiqua" w:hAnsi="Book Antiqua" w:cs="Book Antiqua"/>
          <w:color w:val="000000"/>
          <w:vertAlign w:val="superscript"/>
        </w:rPr>
        <w:t>[</w:t>
      </w:r>
      <w:proofErr w:type="gramEnd"/>
      <w:r w:rsidR="00384CD8" w:rsidRPr="00FB738E">
        <w:rPr>
          <w:rFonts w:ascii="Book Antiqua" w:eastAsia="Book Antiqua" w:hAnsi="Book Antiqua" w:cs="Book Antiqua"/>
          <w:color w:val="000000"/>
          <w:vertAlign w:val="superscript"/>
        </w:rPr>
        <w:t>19]</w:t>
      </w:r>
      <w:r w:rsidRPr="00FB738E">
        <w:rPr>
          <w:rFonts w:ascii="Book Antiqua" w:eastAsia="Book Antiqua" w:hAnsi="Book Antiqua" w:cs="Book Antiqua"/>
          <w:color w:val="000000"/>
        </w:rPr>
        <w:t>. A third score</w:t>
      </w:r>
      <w:r w:rsidR="00D22E10">
        <w:rPr>
          <w:rFonts w:ascii="Book Antiqua" w:eastAsia="Book Antiqua" w:hAnsi="Book Antiqua" w:cs="Book Antiqua"/>
          <w:color w:val="000000"/>
        </w:rPr>
        <w:t xml:space="preserve">, calculated </w:t>
      </w:r>
      <w:r w:rsidR="00231544">
        <w:rPr>
          <w:rFonts w:ascii="Book Antiqua" w:eastAsia="Book Antiqua" w:hAnsi="Book Antiqua" w:cs="Book Antiqua"/>
          <w:color w:val="000000"/>
        </w:rPr>
        <w:t xml:space="preserve">simply </w:t>
      </w:r>
      <w:r w:rsidR="00D22E10">
        <w:rPr>
          <w:rFonts w:ascii="Book Antiqua" w:eastAsia="Book Antiqua" w:hAnsi="Book Antiqua" w:cs="Book Antiqua"/>
          <w:color w:val="000000"/>
        </w:rPr>
        <w:t xml:space="preserve">by </w:t>
      </w:r>
      <w:r w:rsidR="00384CD8" w:rsidRPr="00FB738E">
        <w:rPr>
          <w:rFonts w:ascii="Book Antiqua" w:eastAsia="Book Antiqua" w:hAnsi="Book Antiqua" w:cs="Book Antiqua"/>
          <w:color w:val="000000"/>
          <w:shd w:val="clear" w:color="auto" w:fill="FFFFFF"/>
        </w:rPr>
        <w:t>P</w:t>
      </w:r>
      <w:r w:rsidR="00D22E10">
        <w:rPr>
          <w:rFonts w:ascii="Book Antiqua" w:eastAsia="Book Antiqua" w:hAnsi="Book Antiqua" w:cs="Book Antiqua"/>
          <w:color w:val="000000"/>
          <w:shd w:val="clear" w:color="auto" w:fill="FFFFFF"/>
        </w:rPr>
        <w:t>C</w:t>
      </w:r>
      <w:r w:rsidRPr="00FB738E">
        <w:rPr>
          <w:rFonts w:ascii="Book Antiqua" w:eastAsia="Book Antiqua" w:hAnsi="Book Antiqua" w:cs="Book Antiqua"/>
          <w:color w:val="000000"/>
          <w:shd w:val="clear" w:color="auto" w:fill="FFFFFF"/>
        </w:rPr>
        <w:t>/log</w:t>
      </w:r>
      <w:r w:rsidRPr="00FB738E">
        <w:rPr>
          <w:rFonts w:ascii="Book Antiqua" w:eastAsia="Book Antiqua" w:hAnsi="Book Antiqua" w:cs="Book Antiqua"/>
          <w:color w:val="000000"/>
          <w:shd w:val="clear" w:color="auto" w:fill="FFFFFF"/>
          <w:vertAlign w:val="subscript"/>
        </w:rPr>
        <w:t>10</w:t>
      </w:r>
      <w:r w:rsidRPr="00FB738E">
        <w:rPr>
          <w:rFonts w:ascii="Book Antiqua" w:eastAsia="Book Antiqua" w:hAnsi="Book Antiqua" w:cs="Book Antiqua"/>
          <w:color w:val="000000"/>
          <w:shd w:val="clear" w:color="auto" w:fill="FFFFFF"/>
        </w:rPr>
        <w:t>LS</w:t>
      </w:r>
      <w:r w:rsidR="00D22E10">
        <w:rPr>
          <w:rFonts w:ascii="Book Antiqua" w:eastAsia="Book Antiqua" w:hAnsi="Book Antiqua" w:cs="Book Antiqua"/>
          <w:color w:val="000000"/>
          <w:shd w:val="clear" w:color="auto" w:fill="FFFFFF"/>
        </w:rPr>
        <w:t>,</w:t>
      </w:r>
      <w:r w:rsidRPr="00FB738E">
        <w:rPr>
          <w:rFonts w:ascii="Book Antiqua" w:eastAsia="Book Antiqua" w:hAnsi="Book Antiqua" w:cs="Book Antiqua"/>
          <w:color w:val="000000"/>
          <w:shd w:val="clear" w:color="auto" w:fill="FFFFFF"/>
        </w:rPr>
        <w:t xml:space="preserve"> was evaluated in a prospective study of 107 patients. It was found </w:t>
      </w:r>
      <w:r w:rsidRPr="00FB738E">
        <w:rPr>
          <w:rFonts w:ascii="Book Antiqua" w:eastAsia="Book Antiqua" w:hAnsi="Book Antiqua" w:cs="Book Antiqua"/>
          <w:color w:val="000000"/>
        </w:rPr>
        <w:t xml:space="preserve">that </w:t>
      </w:r>
      <w:r w:rsidRPr="00FB738E">
        <w:rPr>
          <w:rFonts w:ascii="Book Antiqua" w:eastAsia="Book Antiqua" w:hAnsi="Book Antiqua" w:cs="Book Antiqua"/>
          <w:color w:val="000000"/>
          <w:shd w:val="clear" w:color="auto" w:fill="FFFFFF"/>
        </w:rPr>
        <w:t>values ≤</w:t>
      </w:r>
      <w:r w:rsidR="00384CD8" w:rsidRPr="00FB738E">
        <w:rPr>
          <w:rFonts w:ascii="Book Antiqua" w:eastAsia="Book Antiqua" w:hAnsi="Book Antiqua" w:cs="Book Antiqua"/>
          <w:color w:val="000000"/>
          <w:shd w:val="clear" w:color="auto" w:fill="FFFFFF"/>
        </w:rPr>
        <w:t xml:space="preserve"> </w:t>
      </w:r>
      <w:r w:rsidRPr="00FB738E">
        <w:rPr>
          <w:rFonts w:ascii="Book Antiqua" w:eastAsia="Book Antiqua" w:hAnsi="Book Antiqua" w:cs="Book Antiqua"/>
          <w:color w:val="000000"/>
          <w:shd w:val="clear" w:color="auto" w:fill="FFFFFF"/>
        </w:rPr>
        <w:t>122</w:t>
      </w:r>
      <w:r w:rsidR="00231544">
        <w:rPr>
          <w:rFonts w:ascii="Book Antiqua" w:eastAsia="Book Antiqua" w:hAnsi="Book Antiqua" w:cs="Book Antiqua"/>
          <w:color w:val="000000"/>
          <w:shd w:val="clear" w:color="auto" w:fill="FFFFFF"/>
        </w:rPr>
        <w:t>,</w:t>
      </w:r>
      <w:r w:rsidRPr="00FB738E">
        <w:rPr>
          <w:rFonts w:ascii="Book Antiqua" w:eastAsia="Book Antiqua" w:hAnsi="Book Antiqua" w:cs="Book Antiqua"/>
          <w:color w:val="000000"/>
          <w:shd w:val="clear" w:color="auto" w:fill="FFFFFF"/>
        </w:rPr>
        <w:t>000/</w:t>
      </w:r>
      <w:proofErr w:type="spellStart"/>
      <w:r w:rsidRPr="00FB738E">
        <w:rPr>
          <w:rFonts w:ascii="Book Antiqua" w:eastAsia="Book Antiqua" w:hAnsi="Book Antiqua" w:cs="Book Antiqua"/>
          <w:color w:val="000000"/>
          <w:shd w:val="clear" w:color="auto" w:fill="FFFFFF"/>
        </w:rPr>
        <w:t>μL</w:t>
      </w:r>
      <w:proofErr w:type="spellEnd"/>
      <w:r w:rsidR="000A1E69" w:rsidRPr="00FB738E">
        <w:rPr>
          <w:rFonts w:ascii="Book Antiqua" w:eastAsia="Book Antiqua" w:hAnsi="Book Antiqua" w:cs="Book Antiqua"/>
          <w:color w:val="000000"/>
          <w:shd w:val="clear" w:color="auto" w:fill="FFFFFF"/>
        </w:rPr>
        <w:t xml:space="preserve"> × </w:t>
      </w:r>
      <w:proofErr w:type="spellStart"/>
      <w:r w:rsidRPr="00FB738E">
        <w:rPr>
          <w:rFonts w:ascii="Book Antiqua" w:eastAsia="Book Antiqua" w:hAnsi="Book Antiqua" w:cs="Book Antiqua"/>
          <w:color w:val="000000"/>
          <w:shd w:val="clear" w:color="auto" w:fill="FFFFFF"/>
        </w:rPr>
        <w:t>kPa</w:t>
      </w:r>
      <w:proofErr w:type="spellEnd"/>
      <w:r w:rsidRPr="00FB738E">
        <w:rPr>
          <w:rFonts w:ascii="Book Antiqua" w:eastAsia="Book Antiqua" w:hAnsi="Book Antiqua" w:cs="Book Antiqua"/>
          <w:color w:val="000000"/>
          <w:shd w:val="clear" w:color="auto" w:fill="FFFFFF"/>
          <w:vertAlign w:val="superscript"/>
        </w:rPr>
        <w:t xml:space="preserve"> </w:t>
      </w:r>
      <w:r w:rsidRPr="00FB738E">
        <w:rPr>
          <w:rFonts w:ascii="Book Antiqua" w:eastAsia="Book Antiqua" w:hAnsi="Book Antiqua" w:cs="Book Antiqua"/>
          <w:color w:val="000000"/>
          <w:shd w:val="clear" w:color="auto" w:fill="FFFFFF"/>
        </w:rPr>
        <w:t>predicted high-risk varices with 100% sensitivity and 100% NPV, which would prevent 20.6% of patients from receiving unnecessary screening endoscopy (</w:t>
      </w:r>
      <w:r w:rsidR="00231544">
        <w:rPr>
          <w:rFonts w:ascii="Book Antiqua" w:eastAsia="Book Antiqua" w:hAnsi="Book Antiqua" w:cs="Book Antiqua"/>
          <w:i/>
          <w:iCs/>
          <w:color w:val="000000"/>
          <w:shd w:val="clear" w:color="auto" w:fill="FFFFFF"/>
        </w:rPr>
        <w:t>p</w:t>
      </w:r>
      <w:r w:rsidR="00384CD8" w:rsidRPr="00FB738E">
        <w:rPr>
          <w:rFonts w:ascii="Book Antiqua" w:eastAsia="Book Antiqua" w:hAnsi="Book Antiqua" w:cs="Book Antiqua"/>
          <w:color w:val="000000"/>
          <w:shd w:val="clear" w:color="auto" w:fill="FFFFFF"/>
        </w:rPr>
        <w:t xml:space="preserve"> </w:t>
      </w:r>
      <w:r w:rsidRPr="00FB738E">
        <w:rPr>
          <w:rFonts w:ascii="Book Antiqua" w:eastAsia="Book Antiqua" w:hAnsi="Book Antiqua" w:cs="Book Antiqua"/>
          <w:color w:val="000000"/>
          <w:shd w:val="clear" w:color="auto" w:fill="FFFFFF"/>
        </w:rPr>
        <w:t>=</w:t>
      </w:r>
      <w:r w:rsidR="00384CD8" w:rsidRPr="00FB738E">
        <w:rPr>
          <w:rFonts w:ascii="Book Antiqua" w:eastAsia="Book Antiqua" w:hAnsi="Book Antiqua" w:cs="Book Antiqua"/>
          <w:color w:val="000000"/>
          <w:shd w:val="clear" w:color="auto" w:fill="FFFFFF"/>
        </w:rPr>
        <w:t xml:space="preserve"> </w:t>
      </w:r>
      <w:r w:rsidRPr="00FB738E">
        <w:rPr>
          <w:rFonts w:ascii="Book Antiqua" w:eastAsia="Book Antiqua" w:hAnsi="Book Antiqua" w:cs="Book Antiqua"/>
          <w:color w:val="000000"/>
          <w:shd w:val="clear" w:color="auto" w:fill="FFFFFF"/>
        </w:rPr>
        <w:t>0.003)</w:t>
      </w:r>
      <w:r w:rsidR="00384CD8" w:rsidRPr="00FB738E">
        <w:rPr>
          <w:rFonts w:ascii="Book Antiqua" w:eastAsia="Book Antiqua" w:hAnsi="Book Antiqua" w:cs="Book Antiqua"/>
          <w:color w:val="000000"/>
          <w:shd w:val="clear" w:color="auto" w:fill="FFFFFF"/>
          <w:vertAlign w:val="superscript"/>
        </w:rPr>
        <w:t>[21]</w:t>
      </w:r>
      <w:r w:rsidRPr="00FB738E">
        <w:rPr>
          <w:rFonts w:ascii="Book Antiqua" w:eastAsia="Book Antiqua" w:hAnsi="Book Antiqua" w:cs="Book Antiqua"/>
          <w:color w:val="000000"/>
          <w:shd w:val="clear" w:color="auto" w:fill="FFFFFF"/>
        </w:rPr>
        <w:t>.</w:t>
      </w:r>
      <w:r w:rsidRPr="00FB738E">
        <w:rPr>
          <w:rFonts w:ascii="Book Antiqua" w:eastAsia="Book Antiqua" w:hAnsi="Book Antiqua" w:cs="Book Antiqua"/>
          <w:color w:val="000000"/>
        </w:rPr>
        <w:t xml:space="preserve"> </w:t>
      </w:r>
    </w:p>
    <w:p w14:paraId="44C4C551" w14:textId="77777777" w:rsidR="00A77B3E" w:rsidRPr="00FB738E" w:rsidRDefault="00D75585" w:rsidP="00FB738E">
      <w:pPr>
        <w:adjustRightInd w:val="0"/>
        <w:snapToGrid w:val="0"/>
        <w:spacing w:line="360" w:lineRule="auto"/>
        <w:ind w:firstLineChars="100" w:firstLine="240"/>
        <w:jc w:val="both"/>
        <w:rPr>
          <w:rFonts w:ascii="Book Antiqua" w:hAnsi="Book Antiqua"/>
        </w:rPr>
      </w:pPr>
      <w:r w:rsidRPr="00FB738E">
        <w:rPr>
          <w:rFonts w:ascii="Book Antiqua" w:eastAsia="Book Antiqua" w:hAnsi="Book Antiqua" w:cs="Book Antiqua"/>
          <w:color w:val="000000"/>
        </w:rPr>
        <w:t xml:space="preserve">These studies together demonstrate that combinations of LS, SD, and PC can perform well in the diagnosis of CSPH and EV/HREV. However, despite their excellent test characteristics, these scores have not gained momentum, and one important reason for this is that calculating a score is cumbersome when applied to busy clinical practice because it requires an additional step. The Baveno VI consensus acknowledged this in favoring a method that combines data points sequentially rather than </w:t>
      </w:r>
      <w:r w:rsidRPr="00FB738E">
        <w:rPr>
          <w:rFonts w:ascii="Book Antiqua" w:eastAsia="Book Antiqua" w:hAnsi="Book Antiqua" w:cs="Book Antiqua"/>
          <w:i/>
          <w:iCs/>
          <w:color w:val="000000"/>
        </w:rPr>
        <w:t>via</w:t>
      </w:r>
      <w:r w:rsidRPr="00FB738E">
        <w:rPr>
          <w:rFonts w:ascii="Book Antiqua" w:eastAsia="Book Antiqua" w:hAnsi="Book Antiqua" w:cs="Book Antiqua"/>
          <w:color w:val="000000"/>
        </w:rPr>
        <w:t xml:space="preserve"> a calculation. </w:t>
      </w:r>
    </w:p>
    <w:p w14:paraId="4BD293CF" w14:textId="77777777" w:rsidR="00A77B3E" w:rsidRPr="00FB738E" w:rsidRDefault="00A77B3E" w:rsidP="00FB738E">
      <w:pPr>
        <w:adjustRightInd w:val="0"/>
        <w:snapToGrid w:val="0"/>
        <w:spacing w:line="360" w:lineRule="auto"/>
        <w:ind w:firstLine="720"/>
        <w:jc w:val="both"/>
        <w:rPr>
          <w:rFonts w:ascii="Book Antiqua" w:hAnsi="Book Antiqua"/>
        </w:rPr>
      </w:pPr>
    </w:p>
    <w:p w14:paraId="687D4ECD" w14:textId="45521D0B" w:rsidR="00A77B3E" w:rsidRPr="00FB738E" w:rsidRDefault="000A1E69" w:rsidP="00FB738E">
      <w:pPr>
        <w:adjustRightInd w:val="0"/>
        <w:snapToGrid w:val="0"/>
        <w:spacing w:line="360" w:lineRule="auto"/>
        <w:jc w:val="both"/>
        <w:rPr>
          <w:rFonts w:ascii="Book Antiqua" w:hAnsi="Book Antiqua"/>
          <w:u w:val="single"/>
        </w:rPr>
      </w:pPr>
      <w:r w:rsidRPr="00FB738E">
        <w:rPr>
          <w:rFonts w:ascii="Book Antiqua" w:eastAsia="Book Antiqua" w:hAnsi="Book Antiqua" w:cs="Book Antiqua"/>
          <w:b/>
          <w:bCs/>
          <w:color w:val="000000"/>
          <w:u w:val="single"/>
        </w:rPr>
        <w:t xml:space="preserve">LIVER STIFFNESS AND PLATELET COUNT: THE BAVENO VI CRITERIA </w:t>
      </w:r>
    </w:p>
    <w:p w14:paraId="7E63E0C6" w14:textId="7EC70BE5" w:rsidR="002A7707" w:rsidRPr="00FB738E" w:rsidRDefault="00D75585" w:rsidP="00FB738E">
      <w:pPr>
        <w:adjustRightInd w:val="0"/>
        <w:snapToGrid w:val="0"/>
        <w:spacing w:line="360" w:lineRule="auto"/>
        <w:jc w:val="both"/>
        <w:rPr>
          <w:rFonts w:ascii="Book Antiqua" w:eastAsia="Book Antiqua" w:hAnsi="Book Antiqua" w:cs="Book Antiqua"/>
          <w:color w:val="000000"/>
        </w:rPr>
      </w:pPr>
      <w:r w:rsidRPr="00FB738E">
        <w:rPr>
          <w:rFonts w:ascii="Book Antiqua" w:eastAsia="Book Antiqua" w:hAnsi="Book Antiqua" w:cs="Book Antiqua"/>
          <w:color w:val="000000"/>
        </w:rPr>
        <w:t xml:space="preserve">The combination of LS and PC has demonstrated high performance in the prediction of CSPH and EV, and the use of sequential clinical parameters is quick and simple to apply in clinical practice. A 2014 prospective, proof-of-concept study of 49 patients with TE-LS </w:t>
      </w:r>
      <w:r w:rsidR="0020779A" w:rsidRPr="00FB738E">
        <w:rPr>
          <w:rFonts w:ascii="Book Antiqua" w:eastAsia="Book Antiqua" w:hAnsi="Book Antiqua" w:cs="Book Antiqua"/>
          <w:color w:val="000000"/>
        </w:rPr>
        <w:t xml:space="preserve">≥ </w:t>
      </w:r>
      <w:r w:rsidRPr="00FB738E">
        <w:rPr>
          <w:rFonts w:ascii="Book Antiqua" w:eastAsia="Book Antiqua" w:hAnsi="Book Antiqua" w:cs="Book Antiqua"/>
          <w:color w:val="000000"/>
        </w:rPr>
        <w:t>13.6 kPa and EGD noted that 90% of patients with EV had a PC &lt; 150</w:t>
      </w:r>
      <w:r w:rsidR="00231544">
        <w:rPr>
          <w:rFonts w:ascii="Book Antiqua" w:eastAsia="Book Antiqua" w:hAnsi="Book Antiqua" w:cs="Book Antiqua"/>
          <w:color w:val="000000"/>
        </w:rPr>
        <w:t>,</w:t>
      </w:r>
      <w:r w:rsidRPr="00FB738E">
        <w:rPr>
          <w:rFonts w:ascii="Book Antiqua" w:eastAsia="Book Antiqua" w:hAnsi="Book Antiqua" w:cs="Book Antiqua"/>
          <w:color w:val="000000"/>
        </w:rPr>
        <w:t>000/mm</w:t>
      </w:r>
      <w:r w:rsidRPr="00FB738E">
        <w:rPr>
          <w:rFonts w:ascii="Book Antiqua" w:eastAsia="Book Antiqua" w:hAnsi="Book Antiqua" w:cs="Book Antiqua"/>
          <w:color w:val="000000"/>
          <w:vertAlign w:val="superscript"/>
        </w:rPr>
        <w:t xml:space="preserve">3 </w:t>
      </w:r>
      <w:r w:rsidRPr="00FB738E">
        <w:rPr>
          <w:rFonts w:ascii="Book Antiqua" w:eastAsia="Book Antiqua" w:hAnsi="Book Antiqua" w:cs="Book Antiqua"/>
          <w:color w:val="000000"/>
        </w:rPr>
        <w:t xml:space="preserve">and an abnormal ultrasound suggesting a simple sequential strategy could be used to avoid EGD in low-risk </w:t>
      </w:r>
      <w:proofErr w:type="gramStart"/>
      <w:r w:rsidRPr="00FB738E">
        <w:rPr>
          <w:rFonts w:ascii="Book Antiqua" w:eastAsia="Book Antiqua" w:hAnsi="Book Antiqua" w:cs="Book Antiqua"/>
          <w:color w:val="000000"/>
        </w:rPr>
        <w:t>patients</w:t>
      </w:r>
      <w:r w:rsidR="00384CD8" w:rsidRPr="00FB738E">
        <w:rPr>
          <w:rFonts w:ascii="Book Antiqua" w:eastAsia="Book Antiqua" w:hAnsi="Book Antiqua" w:cs="Book Antiqua"/>
          <w:color w:val="000000"/>
          <w:vertAlign w:val="superscript"/>
        </w:rPr>
        <w:t>[</w:t>
      </w:r>
      <w:proofErr w:type="gramEnd"/>
      <w:r w:rsidR="00384CD8" w:rsidRPr="00FB738E">
        <w:rPr>
          <w:rFonts w:ascii="Book Antiqua" w:eastAsia="Book Antiqua" w:hAnsi="Book Antiqua" w:cs="Book Antiqua"/>
          <w:color w:val="000000"/>
          <w:vertAlign w:val="superscript"/>
        </w:rPr>
        <w:t>22]</w:t>
      </w:r>
      <w:r w:rsidRPr="00FB738E">
        <w:rPr>
          <w:rFonts w:ascii="Book Antiqua" w:eastAsia="Book Antiqua" w:hAnsi="Book Antiqua" w:cs="Book Antiqua"/>
          <w:color w:val="000000"/>
        </w:rPr>
        <w:t xml:space="preserve">. A </w:t>
      </w:r>
      <w:r w:rsidRPr="00FB738E">
        <w:rPr>
          <w:rFonts w:ascii="Book Antiqua" w:eastAsia="Book Antiqua" w:hAnsi="Book Antiqua" w:cs="Book Antiqua"/>
          <w:color w:val="000000"/>
        </w:rPr>
        <w:lastRenderedPageBreak/>
        <w:t>subsequent 2015 retrospective study of 271 patients (71 training, 200 validation) with Child Pugh A cirrhosis and LS</w:t>
      </w:r>
      <w:r w:rsidR="00384CD8" w:rsidRPr="00FB738E">
        <w:rPr>
          <w:rFonts w:ascii="Book Antiqua" w:eastAsia="Book Antiqua" w:hAnsi="Book Antiqua" w:cs="Book Antiqua"/>
          <w:color w:val="000000"/>
        </w:rPr>
        <w:t xml:space="preserve"> </w:t>
      </w:r>
      <w:r w:rsidRPr="00FB738E">
        <w:rPr>
          <w:rFonts w:ascii="Book Antiqua" w:eastAsia="Book Antiqua" w:hAnsi="Book Antiqua" w:cs="Book Antiqua"/>
          <w:color w:val="000000"/>
        </w:rPr>
        <w:t>&gt; 13.6 kPa found that the optimal threshold for excluding HREV was the combination of LS</w:t>
      </w:r>
      <m:oMath>
        <m:r>
          <w:rPr>
            <w:rFonts w:ascii="Cambria Math" w:eastAsia="Book Antiqua" w:hAnsi="Cambria Math" w:cs="Book Antiqua"/>
            <w:color w:val="000000"/>
          </w:rPr>
          <m:t xml:space="preserve"> </m:t>
        </m:r>
      </m:oMath>
      <w:r w:rsidR="0020779A" w:rsidRPr="00FB738E">
        <w:rPr>
          <w:rFonts w:ascii="Book Antiqua" w:eastAsia="Book Antiqua" w:hAnsi="Book Antiqua" w:cs="Book Antiqua"/>
          <w:color w:val="000000"/>
        </w:rPr>
        <w:t xml:space="preserve">≤ </w:t>
      </w:r>
      <w:r w:rsidRPr="00FB738E">
        <w:rPr>
          <w:rFonts w:ascii="Book Antiqua" w:eastAsia="Book Antiqua" w:hAnsi="Book Antiqua" w:cs="Book Antiqua"/>
          <w:color w:val="000000"/>
        </w:rPr>
        <w:t>25 kPa and PC</w:t>
      </w:r>
      <w:r w:rsidR="0020779A" w:rsidRPr="00FB738E">
        <w:rPr>
          <w:rFonts w:ascii="Book Antiqua" w:eastAsia="Book Antiqua" w:hAnsi="Book Antiqua" w:cs="Book Antiqua"/>
          <w:color w:val="000000"/>
        </w:rPr>
        <w:t xml:space="preserve"> ≥ </w:t>
      </w:r>
      <w:r w:rsidRPr="00FB738E">
        <w:rPr>
          <w:rFonts w:ascii="Book Antiqua" w:eastAsia="Book Antiqua" w:hAnsi="Book Antiqua" w:cs="Book Antiqua"/>
          <w:color w:val="000000"/>
        </w:rPr>
        <w:t>100</w:t>
      </w:r>
      <w:r w:rsidR="00231544">
        <w:rPr>
          <w:rFonts w:ascii="Book Antiqua" w:eastAsia="Book Antiqua" w:hAnsi="Book Antiqua" w:cs="Book Antiqua"/>
          <w:color w:val="000000"/>
        </w:rPr>
        <w:t>,</w:t>
      </w:r>
      <w:r w:rsidRPr="00FB738E">
        <w:rPr>
          <w:rFonts w:ascii="Book Antiqua" w:eastAsia="Book Antiqua" w:hAnsi="Book Antiqua" w:cs="Book Antiqua"/>
          <w:color w:val="000000"/>
        </w:rPr>
        <w:t>000/mm</w:t>
      </w:r>
      <w:r w:rsidRPr="00FB738E">
        <w:rPr>
          <w:rFonts w:ascii="Book Antiqua" w:eastAsia="Book Antiqua" w:hAnsi="Book Antiqua" w:cs="Book Antiqua"/>
          <w:color w:val="000000"/>
          <w:vertAlign w:val="superscript"/>
        </w:rPr>
        <w:t>3</w:t>
      </w:r>
      <w:r w:rsidRPr="00FB738E">
        <w:rPr>
          <w:rFonts w:ascii="Book Antiqua" w:eastAsia="Book Antiqua" w:hAnsi="Book Antiqua" w:cs="Book Antiqua"/>
          <w:color w:val="000000"/>
        </w:rPr>
        <w:t xml:space="preserve">. This combined model had a NPV of 100% for the prediction of HREV in both the training and validation </w:t>
      </w:r>
      <w:proofErr w:type="gramStart"/>
      <w:r w:rsidRPr="00FB738E">
        <w:rPr>
          <w:rFonts w:ascii="Book Antiqua" w:eastAsia="Book Antiqua" w:hAnsi="Book Antiqua" w:cs="Book Antiqua"/>
          <w:color w:val="000000"/>
        </w:rPr>
        <w:t>cohorts</w:t>
      </w:r>
      <w:r w:rsidR="0020779A" w:rsidRPr="00FB738E">
        <w:rPr>
          <w:rFonts w:ascii="Book Antiqua" w:eastAsia="Book Antiqua" w:hAnsi="Book Antiqua" w:cs="Book Antiqua"/>
          <w:color w:val="000000"/>
          <w:vertAlign w:val="superscript"/>
        </w:rPr>
        <w:t>[</w:t>
      </w:r>
      <w:proofErr w:type="gramEnd"/>
      <w:r w:rsidR="0020779A" w:rsidRPr="00FB738E">
        <w:rPr>
          <w:rFonts w:ascii="Book Antiqua" w:eastAsia="Book Antiqua" w:hAnsi="Book Antiqua" w:cs="Book Antiqua"/>
          <w:color w:val="000000"/>
          <w:vertAlign w:val="superscript"/>
        </w:rPr>
        <w:t>23]</w:t>
      </w:r>
      <w:r w:rsidRPr="00FB738E">
        <w:rPr>
          <w:rFonts w:ascii="Book Antiqua" w:eastAsia="Book Antiqua" w:hAnsi="Book Antiqua" w:cs="Book Antiqua"/>
          <w:color w:val="000000"/>
        </w:rPr>
        <w:t>. Of note, the majority of patients had hepatitis C cirrhosis and in addition, the frequency of GEV was low (10% overall) which is good in that it reflects real-life practice in compensated cirrhosis but worth noting because it does affect the model development and test characteristics</w:t>
      </w:r>
      <w:r w:rsidR="0020779A" w:rsidRPr="00FB738E">
        <w:rPr>
          <w:rFonts w:ascii="Book Antiqua" w:eastAsia="Book Antiqua" w:hAnsi="Book Antiqua" w:cs="Book Antiqua"/>
          <w:color w:val="000000"/>
          <w:vertAlign w:val="superscript"/>
        </w:rPr>
        <w:t>[23]</w:t>
      </w:r>
      <w:r w:rsidRPr="00FB738E">
        <w:rPr>
          <w:rFonts w:ascii="Book Antiqua" w:eastAsia="Book Antiqua" w:hAnsi="Book Antiqua" w:cs="Book Antiqua"/>
          <w:color w:val="000000"/>
        </w:rPr>
        <w:t xml:space="preserve">. </w:t>
      </w:r>
    </w:p>
    <w:p w14:paraId="368A51EF" w14:textId="24B730F3" w:rsidR="00A77B3E" w:rsidRPr="00FB738E" w:rsidRDefault="00D75585" w:rsidP="00FB738E">
      <w:pPr>
        <w:shd w:val="clear" w:color="auto" w:fill="FFFFFF"/>
        <w:adjustRightInd w:val="0"/>
        <w:snapToGrid w:val="0"/>
        <w:spacing w:line="360" w:lineRule="auto"/>
        <w:ind w:firstLineChars="100" w:firstLine="240"/>
        <w:jc w:val="both"/>
        <w:rPr>
          <w:rFonts w:ascii="Book Antiqua" w:eastAsia="Book Antiqua" w:hAnsi="Book Antiqua" w:cs="Book Antiqua"/>
          <w:color w:val="000000"/>
          <w:shd w:val="clear" w:color="auto" w:fill="FFFFFF"/>
        </w:rPr>
      </w:pPr>
      <w:r w:rsidRPr="00FB738E">
        <w:rPr>
          <w:rFonts w:ascii="Book Antiqua" w:eastAsia="Book Antiqua" w:hAnsi="Book Antiqua" w:cs="Book Antiqua"/>
          <w:color w:val="000000"/>
        </w:rPr>
        <w:t xml:space="preserve">Based on these findings that HREV could be excluded with a very low miss </w:t>
      </w:r>
      <w:proofErr w:type="gramStart"/>
      <w:r w:rsidRPr="00FB738E">
        <w:rPr>
          <w:rFonts w:ascii="Book Antiqua" w:eastAsia="Book Antiqua" w:hAnsi="Book Antiqua" w:cs="Book Antiqua"/>
          <w:color w:val="000000"/>
        </w:rPr>
        <w:t>rate</w:t>
      </w:r>
      <w:r w:rsidR="0020779A" w:rsidRPr="00FB738E">
        <w:rPr>
          <w:rFonts w:ascii="Book Antiqua" w:eastAsia="Book Antiqua" w:hAnsi="Book Antiqua" w:cs="Book Antiqua"/>
          <w:color w:val="000000"/>
          <w:vertAlign w:val="superscript"/>
        </w:rPr>
        <w:t>[</w:t>
      </w:r>
      <w:proofErr w:type="gramEnd"/>
      <w:r w:rsidR="0020779A" w:rsidRPr="00FB738E">
        <w:rPr>
          <w:rFonts w:ascii="Book Antiqua" w:eastAsia="Book Antiqua" w:hAnsi="Book Antiqua" w:cs="Book Antiqua"/>
          <w:color w:val="000000"/>
          <w:vertAlign w:val="superscript"/>
        </w:rPr>
        <w:t>22,23]</w:t>
      </w:r>
      <w:r w:rsidRPr="00FB738E">
        <w:rPr>
          <w:rFonts w:ascii="Book Antiqua" w:eastAsia="Book Antiqua" w:hAnsi="Book Antiqua" w:cs="Book Antiqua"/>
          <w:color w:val="000000"/>
        </w:rPr>
        <w:t>, the 2015 Baveno VI consensus conference recommended that surveillance endoscopy is not necessary for patients with compensated cirrhosis who have normal platelets &gt; 150</w:t>
      </w:r>
      <w:r w:rsidR="00231544">
        <w:rPr>
          <w:rFonts w:ascii="Book Antiqua" w:eastAsia="Book Antiqua" w:hAnsi="Book Antiqua" w:cs="Book Antiqua"/>
          <w:color w:val="000000"/>
        </w:rPr>
        <w:t>,</w:t>
      </w:r>
      <w:r w:rsidRPr="00FB738E">
        <w:rPr>
          <w:rFonts w:ascii="Book Antiqua" w:eastAsia="Book Antiqua" w:hAnsi="Book Antiqua" w:cs="Book Antiqua"/>
          <w:color w:val="000000"/>
        </w:rPr>
        <w:t>000/mm</w:t>
      </w:r>
      <w:r w:rsidRPr="00FB738E">
        <w:rPr>
          <w:rFonts w:ascii="Book Antiqua" w:eastAsia="Book Antiqua" w:hAnsi="Book Antiqua" w:cs="Book Antiqua"/>
          <w:color w:val="000000"/>
          <w:vertAlign w:val="superscript"/>
        </w:rPr>
        <w:t>3</w:t>
      </w:r>
      <w:r w:rsidRPr="00FB738E">
        <w:rPr>
          <w:rFonts w:ascii="Book Antiqua" w:eastAsia="Book Antiqua" w:hAnsi="Book Antiqua" w:cs="Book Antiqua"/>
          <w:color w:val="000000"/>
        </w:rPr>
        <w:t xml:space="preserve"> and LS &lt; 20 kPa</w:t>
      </w:r>
      <w:r w:rsidR="0020779A" w:rsidRPr="00FB738E">
        <w:rPr>
          <w:rFonts w:ascii="Book Antiqua" w:eastAsia="Book Antiqua" w:hAnsi="Book Antiqua" w:cs="Book Antiqua"/>
          <w:color w:val="000000"/>
          <w:vertAlign w:val="superscript"/>
        </w:rPr>
        <w:t>[2]</w:t>
      </w:r>
      <w:r w:rsidRPr="00FB738E">
        <w:rPr>
          <w:rFonts w:ascii="Book Antiqua" w:eastAsia="Book Antiqua" w:hAnsi="Book Antiqua" w:cs="Book Antiqua"/>
          <w:color w:val="000000"/>
        </w:rPr>
        <w:t xml:space="preserve">. Many studies including high-volume single center retrospective studies and meta-analyses have validated the Baveno VI recommendation in patients with different etiologies of </w:t>
      </w:r>
      <w:proofErr w:type="spellStart"/>
      <w:r w:rsidRPr="00FB738E">
        <w:rPr>
          <w:rFonts w:ascii="Book Antiqua" w:eastAsia="Book Antiqua" w:hAnsi="Book Antiqua" w:cs="Book Antiqua"/>
          <w:color w:val="000000"/>
        </w:rPr>
        <w:t>cACLD</w:t>
      </w:r>
      <w:proofErr w:type="spellEnd"/>
      <w:r w:rsidRPr="00FB738E">
        <w:rPr>
          <w:rFonts w:ascii="Book Antiqua" w:eastAsia="Book Antiqua" w:hAnsi="Book Antiqua" w:cs="Book Antiqua"/>
          <w:color w:val="000000"/>
        </w:rPr>
        <w:t xml:space="preserve"> (including hepatitis B, hepatitis C, alcohol, and </w:t>
      </w:r>
      <w:r w:rsidR="0020779A" w:rsidRPr="00FB738E">
        <w:rPr>
          <w:rFonts w:ascii="Book Antiqua" w:eastAsia="Book Antiqua" w:hAnsi="Book Antiqua" w:cs="Book Antiqua"/>
          <w:color w:val="000000"/>
        </w:rPr>
        <w:t>non-alcoholic steatohepatitis</w:t>
      </w:r>
      <w:r w:rsidRPr="00FB738E">
        <w:rPr>
          <w:rFonts w:ascii="Book Antiqua" w:eastAsia="Book Antiqua" w:hAnsi="Book Antiqua" w:cs="Book Antiqua"/>
          <w:color w:val="000000"/>
        </w:rPr>
        <w:t>) and variable prevalence of EV, ranging from 23% to 65%</w:t>
      </w:r>
      <w:r w:rsidR="0020779A" w:rsidRPr="00FB738E">
        <w:rPr>
          <w:rFonts w:ascii="Book Antiqua" w:eastAsia="Book Antiqua" w:hAnsi="Book Antiqua" w:cs="Book Antiqua"/>
          <w:color w:val="000000"/>
          <w:vertAlign w:val="superscript"/>
        </w:rPr>
        <w:t>[21,24-32]</w:t>
      </w:r>
      <w:r w:rsidRPr="00FB738E">
        <w:rPr>
          <w:rFonts w:ascii="Book Antiqua" w:eastAsia="Book Antiqua" w:hAnsi="Book Antiqua" w:cs="Book Antiqua"/>
          <w:color w:val="000000"/>
        </w:rPr>
        <w:t>. Across all of these studies, the overall missed HREV rate has been 2% or less, in keeping with the proposed &lt; 5% threshold defined by Baveno VI. In these studies, 20% of EGDs could have been saved by applying the criteria. As is most frequently the case, the most common etiologies across these multiple studies were viral and alcohol-related cirrhosis. However, a 2018 large multi-center cross</w:t>
      </w:r>
      <w:r w:rsidR="00174D8A">
        <w:rPr>
          <w:rFonts w:ascii="Book Antiqua" w:eastAsia="Book Antiqua" w:hAnsi="Book Antiqua" w:cs="Book Antiqua"/>
          <w:color w:val="000000"/>
        </w:rPr>
        <w:t>-</w:t>
      </w:r>
      <w:r w:rsidRPr="00FB738E">
        <w:rPr>
          <w:rFonts w:ascii="Book Antiqua" w:eastAsia="Book Antiqua" w:hAnsi="Book Antiqua" w:cs="Book Antiqua"/>
          <w:color w:val="000000"/>
        </w:rPr>
        <w:t xml:space="preserve">sectional study of 790 patients with cirrhosis due to </w:t>
      </w:r>
      <w:r w:rsidR="002A7707" w:rsidRPr="00FB738E">
        <w:rPr>
          <w:rFonts w:ascii="Book Antiqua" w:eastAsia="Book Antiqua" w:hAnsi="Book Antiqua" w:cs="Book Antiqua"/>
          <w:color w:val="000000"/>
        </w:rPr>
        <w:t>nonalcoholic fatty liver disease</w:t>
      </w:r>
      <w:r w:rsidR="002A7707" w:rsidRPr="00FB738E">
        <w:rPr>
          <w:rFonts w:ascii="Book Antiqua" w:hAnsi="Book Antiqua" w:cs="Book Antiqua"/>
          <w:color w:val="000000"/>
          <w:lang w:eastAsia="zh-CN"/>
        </w:rPr>
        <w:t xml:space="preserve"> </w:t>
      </w:r>
      <w:r w:rsidR="002A7707" w:rsidRPr="00FB738E">
        <w:rPr>
          <w:rFonts w:ascii="Book Antiqua" w:eastAsia="Book Antiqua" w:hAnsi="Book Antiqua" w:cs="Book Antiqua"/>
          <w:color w:val="000000"/>
        </w:rPr>
        <w:t>(</w:t>
      </w:r>
      <w:r w:rsidRPr="00FB738E">
        <w:rPr>
          <w:rFonts w:ascii="Book Antiqua" w:eastAsia="Book Antiqua" w:hAnsi="Book Antiqua" w:cs="Book Antiqua"/>
          <w:color w:val="000000"/>
        </w:rPr>
        <w:t>NAFLD</w:t>
      </w:r>
      <w:r w:rsidR="002A7707" w:rsidRPr="00FB738E">
        <w:rPr>
          <w:rFonts w:ascii="Book Antiqua" w:eastAsia="Book Antiqua" w:hAnsi="Book Antiqua" w:cs="Book Antiqua"/>
          <w:color w:val="000000"/>
        </w:rPr>
        <w:t>)</w:t>
      </w:r>
      <w:r w:rsidRPr="00FB738E">
        <w:rPr>
          <w:rFonts w:ascii="Book Antiqua" w:eastAsia="Book Antiqua" w:hAnsi="Book Antiqua" w:cs="Book Antiqua"/>
          <w:color w:val="000000"/>
        </w:rPr>
        <w:t xml:space="preserve"> demonstrated a HREV miss rate of 0.9% using the Baveno VI </w:t>
      </w:r>
      <w:proofErr w:type="gramStart"/>
      <w:r w:rsidRPr="00FB738E">
        <w:rPr>
          <w:rFonts w:ascii="Book Antiqua" w:eastAsia="Book Antiqua" w:hAnsi="Book Antiqua" w:cs="Book Antiqua"/>
          <w:color w:val="000000"/>
        </w:rPr>
        <w:t>criteria</w:t>
      </w:r>
      <w:r w:rsidR="002A7707" w:rsidRPr="00FB738E">
        <w:rPr>
          <w:rFonts w:ascii="Book Antiqua" w:eastAsia="Book Antiqua" w:hAnsi="Book Antiqua" w:cs="Book Antiqua"/>
          <w:color w:val="000000"/>
          <w:vertAlign w:val="superscript"/>
        </w:rPr>
        <w:t>[</w:t>
      </w:r>
      <w:proofErr w:type="gramEnd"/>
      <w:r w:rsidR="002A7707" w:rsidRPr="00FB738E">
        <w:rPr>
          <w:rFonts w:ascii="Book Antiqua" w:eastAsia="Book Antiqua" w:hAnsi="Book Antiqua" w:cs="Book Antiqua"/>
          <w:color w:val="000000"/>
          <w:vertAlign w:val="superscript"/>
        </w:rPr>
        <w:t>33]</w:t>
      </w:r>
      <w:r w:rsidRPr="00FB738E">
        <w:rPr>
          <w:rFonts w:ascii="Book Antiqua" w:eastAsia="Book Antiqua" w:hAnsi="Book Antiqua" w:cs="Book Antiqua"/>
          <w:color w:val="000000"/>
        </w:rPr>
        <w:t xml:space="preserve">. A subsequent 2019 retrospective cross-sectional study evaluated Baveno VI in 227 patients with </w:t>
      </w:r>
      <w:proofErr w:type="spellStart"/>
      <w:r w:rsidRPr="00FB738E">
        <w:rPr>
          <w:rFonts w:ascii="Book Antiqua" w:eastAsia="Book Antiqua" w:hAnsi="Book Antiqua" w:cs="Book Antiqua"/>
          <w:color w:val="000000"/>
        </w:rPr>
        <w:t>cACLD</w:t>
      </w:r>
      <w:proofErr w:type="spellEnd"/>
      <w:r w:rsidRPr="00FB738E">
        <w:rPr>
          <w:rFonts w:ascii="Book Antiqua" w:eastAsia="Book Antiqua" w:hAnsi="Book Antiqua" w:cs="Book Antiqua"/>
          <w:color w:val="000000"/>
        </w:rPr>
        <w:t xml:space="preserve"> due to </w:t>
      </w:r>
      <w:proofErr w:type="spellStart"/>
      <w:r w:rsidRPr="00FB738E">
        <w:rPr>
          <w:rFonts w:ascii="Book Antiqua" w:eastAsia="Book Antiqua" w:hAnsi="Book Antiqua" w:cs="Book Antiqua"/>
          <w:color w:val="000000"/>
          <w:shd w:val="clear" w:color="auto" w:fill="FFFFFF"/>
        </w:rPr>
        <w:t>cholestatic</w:t>
      </w:r>
      <w:proofErr w:type="spellEnd"/>
      <w:r w:rsidRPr="00FB738E">
        <w:rPr>
          <w:rFonts w:ascii="Book Antiqua" w:eastAsia="Book Antiqua" w:hAnsi="Book Antiqua" w:cs="Book Antiqua"/>
          <w:color w:val="000000"/>
          <w:shd w:val="clear" w:color="auto" w:fill="FFFFFF"/>
        </w:rPr>
        <w:t xml:space="preserve"> liver diseases including </w:t>
      </w:r>
      <w:r w:rsidR="00C263BD" w:rsidRPr="00FB738E">
        <w:rPr>
          <w:rFonts w:ascii="Book Antiqua" w:eastAsia="Book Antiqua" w:hAnsi="Book Antiqua" w:cs="Book Antiqua"/>
          <w:color w:val="000000"/>
          <w:shd w:val="clear" w:color="auto" w:fill="FFFFFF"/>
        </w:rPr>
        <w:t>p</w:t>
      </w:r>
      <w:r w:rsidR="002A7707" w:rsidRPr="00FB738E">
        <w:rPr>
          <w:rFonts w:ascii="Book Antiqua" w:eastAsia="Book Antiqua" w:hAnsi="Book Antiqua" w:cs="Book Antiqua"/>
          <w:color w:val="000000"/>
          <w:shd w:val="clear" w:color="auto" w:fill="FFFFFF"/>
        </w:rPr>
        <w:t xml:space="preserve">rimary </w:t>
      </w:r>
      <w:r w:rsidR="00C263BD" w:rsidRPr="00FB738E">
        <w:rPr>
          <w:rFonts w:ascii="Book Antiqua" w:eastAsia="Book Antiqua" w:hAnsi="Book Antiqua" w:cs="Book Antiqua"/>
          <w:color w:val="000000"/>
          <w:shd w:val="clear" w:color="auto" w:fill="FFFFFF"/>
        </w:rPr>
        <w:t>b</w:t>
      </w:r>
      <w:r w:rsidR="002A7707" w:rsidRPr="00FB738E">
        <w:rPr>
          <w:rFonts w:ascii="Book Antiqua" w:eastAsia="Book Antiqua" w:hAnsi="Book Antiqua" w:cs="Book Antiqua"/>
          <w:color w:val="000000"/>
          <w:shd w:val="clear" w:color="auto" w:fill="FFFFFF"/>
        </w:rPr>
        <w:t xml:space="preserve">iliary </w:t>
      </w:r>
      <w:r w:rsidR="00C263BD" w:rsidRPr="00FB738E">
        <w:rPr>
          <w:rFonts w:ascii="Book Antiqua" w:eastAsia="Book Antiqua" w:hAnsi="Book Antiqua" w:cs="Book Antiqua"/>
          <w:color w:val="000000"/>
          <w:shd w:val="clear" w:color="auto" w:fill="FFFFFF"/>
        </w:rPr>
        <w:t>cholangitis</w:t>
      </w:r>
      <w:r w:rsidR="002A7707" w:rsidRPr="00FB738E">
        <w:rPr>
          <w:rFonts w:ascii="Book Antiqua" w:eastAsia="Book Antiqua" w:hAnsi="Book Antiqua" w:cs="Book Antiqua"/>
          <w:color w:val="000000"/>
          <w:shd w:val="clear" w:color="auto" w:fill="FFFFFF"/>
        </w:rPr>
        <w:t xml:space="preserve"> (</w:t>
      </w:r>
      <w:r w:rsidRPr="00FB738E">
        <w:rPr>
          <w:rFonts w:ascii="Book Antiqua" w:eastAsia="Book Antiqua" w:hAnsi="Book Antiqua" w:cs="Book Antiqua"/>
          <w:color w:val="000000"/>
          <w:shd w:val="clear" w:color="auto" w:fill="FFFFFF"/>
        </w:rPr>
        <w:t>PBC</w:t>
      </w:r>
      <w:r w:rsidR="002A7707" w:rsidRPr="00FB738E">
        <w:rPr>
          <w:rFonts w:ascii="Book Antiqua" w:eastAsia="Book Antiqua" w:hAnsi="Book Antiqua" w:cs="Book Antiqua"/>
          <w:color w:val="000000"/>
          <w:shd w:val="clear" w:color="auto" w:fill="FFFFFF"/>
        </w:rPr>
        <w:t>)</w:t>
      </w:r>
      <w:r w:rsidRPr="00FB738E">
        <w:rPr>
          <w:rFonts w:ascii="Book Antiqua" w:eastAsia="Book Antiqua" w:hAnsi="Book Antiqua" w:cs="Book Antiqua"/>
          <w:color w:val="000000"/>
          <w:shd w:val="clear" w:color="auto" w:fill="FFFFFF"/>
        </w:rPr>
        <w:t xml:space="preserve"> and </w:t>
      </w:r>
      <w:r w:rsidR="00C263BD" w:rsidRPr="00FB738E">
        <w:rPr>
          <w:rFonts w:ascii="Book Antiqua" w:eastAsia="Book Antiqua" w:hAnsi="Book Antiqua" w:cs="Book Antiqua"/>
          <w:color w:val="000000"/>
          <w:shd w:val="clear" w:color="auto" w:fill="FFFFFF"/>
        </w:rPr>
        <w:t>p</w:t>
      </w:r>
      <w:r w:rsidR="002A7707" w:rsidRPr="00FB738E">
        <w:rPr>
          <w:rFonts w:ascii="Book Antiqua" w:eastAsia="Book Antiqua" w:hAnsi="Book Antiqua" w:cs="Book Antiqua"/>
          <w:color w:val="000000"/>
          <w:shd w:val="clear" w:color="auto" w:fill="FFFFFF"/>
        </w:rPr>
        <w:t xml:space="preserve">rimary </w:t>
      </w:r>
      <w:r w:rsidR="00C263BD" w:rsidRPr="00FB738E">
        <w:rPr>
          <w:rFonts w:ascii="Book Antiqua" w:eastAsia="Book Antiqua" w:hAnsi="Book Antiqua" w:cs="Book Antiqua"/>
          <w:color w:val="000000"/>
          <w:shd w:val="clear" w:color="auto" w:fill="FFFFFF"/>
        </w:rPr>
        <w:t>s</w:t>
      </w:r>
      <w:r w:rsidR="002A7707" w:rsidRPr="00FB738E">
        <w:rPr>
          <w:rFonts w:ascii="Book Antiqua" w:eastAsia="Book Antiqua" w:hAnsi="Book Antiqua" w:cs="Book Antiqua"/>
          <w:color w:val="000000"/>
          <w:shd w:val="clear" w:color="auto" w:fill="FFFFFF"/>
        </w:rPr>
        <w:t xml:space="preserve">clerosing </w:t>
      </w:r>
      <w:r w:rsidR="00C263BD" w:rsidRPr="00FB738E">
        <w:rPr>
          <w:rFonts w:ascii="Book Antiqua" w:eastAsia="Book Antiqua" w:hAnsi="Book Antiqua" w:cs="Book Antiqua"/>
          <w:color w:val="000000"/>
          <w:shd w:val="clear" w:color="auto" w:fill="FFFFFF"/>
        </w:rPr>
        <w:t>c</w:t>
      </w:r>
      <w:r w:rsidR="002A7707" w:rsidRPr="00FB738E">
        <w:rPr>
          <w:rFonts w:ascii="Book Antiqua" w:eastAsia="Book Antiqua" w:hAnsi="Book Antiqua" w:cs="Book Antiqua"/>
          <w:color w:val="000000"/>
          <w:shd w:val="clear" w:color="auto" w:fill="FFFFFF"/>
        </w:rPr>
        <w:t>holangitis (</w:t>
      </w:r>
      <w:r w:rsidRPr="00FB738E">
        <w:rPr>
          <w:rFonts w:ascii="Book Antiqua" w:eastAsia="Book Antiqua" w:hAnsi="Book Antiqua" w:cs="Book Antiqua"/>
          <w:color w:val="000000"/>
          <w:shd w:val="clear" w:color="auto" w:fill="FFFFFF"/>
        </w:rPr>
        <w:t>PSC</w:t>
      </w:r>
      <w:r w:rsidR="002A7707" w:rsidRPr="00FB738E">
        <w:rPr>
          <w:rFonts w:ascii="Book Antiqua" w:eastAsia="Book Antiqua" w:hAnsi="Book Antiqua" w:cs="Book Antiqua"/>
          <w:color w:val="000000"/>
          <w:shd w:val="clear" w:color="auto" w:fill="FFFFFF"/>
        </w:rPr>
        <w:t>)</w:t>
      </w:r>
      <w:r w:rsidRPr="00FB738E">
        <w:rPr>
          <w:rFonts w:ascii="Book Antiqua" w:eastAsia="Book Antiqua" w:hAnsi="Book Antiqua" w:cs="Book Antiqua"/>
          <w:color w:val="000000"/>
          <w:shd w:val="clear" w:color="auto" w:fill="FFFFFF"/>
        </w:rPr>
        <w:t xml:space="preserve">, which are mechanistically distinct in that they may have a pre-sinusoidal component of </w:t>
      </w:r>
      <w:r w:rsidR="00174D8A">
        <w:rPr>
          <w:rFonts w:ascii="Book Antiqua" w:eastAsia="Book Antiqua" w:hAnsi="Book Antiqua" w:cs="Book Antiqua"/>
          <w:color w:val="000000"/>
          <w:shd w:val="clear" w:color="auto" w:fill="FFFFFF"/>
        </w:rPr>
        <w:t>PH</w:t>
      </w:r>
      <w:r w:rsidRPr="00FB738E">
        <w:rPr>
          <w:rFonts w:ascii="Book Antiqua" w:eastAsia="Book Antiqua" w:hAnsi="Book Antiqua" w:cs="Book Antiqua"/>
          <w:color w:val="000000"/>
          <w:shd w:val="clear" w:color="auto" w:fill="FFFFFF"/>
        </w:rPr>
        <w:t xml:space="preserve">. Baveno VI had a 0% false negative rate in the prediction of </w:t>
      </w:r>
      <w:r w:rsidRPr="00FB738E">
        <w:rPr>
          <w:rFonts w:ascii="Book Antiqua" w:eastAsia="Book Antiqua" w:hAnsi="Book Antiqua" w:cs="Book Antiqua"/>
          <w:color w:val="000000"/>
          <w:shd w:val="clear" w:color="auto" w:fill="FFFFFF"/>
        </w:rPr>
        <w:lastRenderedPageBreak/>
        <w:t xml:space="preserve">HREV in PBC and </w:t>
      </w:r>
      <w:proofErr w:type="gramStart"/>
      <w:r w:rsidRPr="00FB738E">
        <w:rPr>
          <w:rFonts w:ascii="Book Antiqua" w:eastAsia="Book Antiqua" w:hAnsi="Book Antiqua" w:cs="Book Antiqua"/>
          <w:color w:val="000000"/>
          <w:shd w:val="clear" w:color="auto" w:fill="FFFFFF"/>
        </w:rPr>
        <w:t>PSC</w:t>
      </w:r>
      <w:r w:rsidR="002A7707" w:rsidRPr="00FB738E">
        <w:rPr>
          <w:rFonts w:ascii="Book Antiqua" w:eastAsia="Book Antiqua" w:hAnsi="Book Antiqua" w:cs="Book Antiqua"/>
          <w:color w:val="000000"/>
          <w:shd w:val="clear" w:color="auto" w:fill="FFFFFF"/>
          <w:vertAlign w:val="superscript"/>
        </w:rPr>
        <w:t>[</w:t>
      </w:r>
      <w:proofErr w:type="gramEnd"/>
      <w:r w:rsidR="002A7707" w:rsidRPr="00FB738E">
        <w:rPr>
          <w:rFonts w:ascii="Book Antiqua" w:eastAsia="Book Antiqua" w:hAnsi="Book Antiqua" w:cs="Book Antiqua"/>
          <w:color w:val="000000"/>
          <w:shd w:val="clear" w:color="auto" w:fill="FFFFFF"/>
          <w:vertAlign w:val="superscript"/>
        </w:rPr>
        <w:t>34]</w:t>
      </w:r>
      <w:r w:rsidRPr="00FB738E">
        <w:rPr>
          <w:rFonts w:ascii="Book Antiqua" w:eastAsia="Book Antiqua" w:hAnsi="Book Antiqua" w:cs="Book Antiqua"/>
          <w:color w:val="000000"/>
          <w:shd w:val="clear" w:color="auto" w:fill="FFFFFF"/>
        </w:rPr>
        <w:t xml:space="preserve">. The robustness of the Baveno VI criteria in ruling out HREV led to its adoption in the AASLD practice guidance </w:t>
      </w:r>
      <w:proofErr w:type="gramStart"/>
      <w:r w:rsidRPr="00FB738E">
        <w:rPr>
          <w:rFonts w:ascii="Book Antiqua" w:eastAsia="Book Antiqua" w:hAnsi="Book Antiqua" w:cs="Book Antiqua"/>
          <w:color w:val="000000"/>
          <w:shd w:val="clear" w:color="auto" w:fill="FFFFFF"/>
        </w:rPr>
        <w:t>statement</w:t>
      </w:r>
      <w:r w:rsidR="002A7707" w:rsidRPr="00FB738E">
        <w:rPr>
          <w:rFonts w:ascii="Book Antiqua" w:eastAsia="Book Antiqua" w:hAnsi="Book Antiqua" w:cs="Book Antiqua"/>
          <w:color w:val="000000"/>
          <w:shd w:val="clear" w:color="auto" w:fill="FFFFFF"/>
          <w:vertAlign w:val="superscript"/>
        </w:rPr>
        <w:t>[</w:t>
      </w:r>
      <w:proofErr w:type="gramEnd"/>
      <w:r w:rsidR="002A7707" w:rsidRPr="00FB738E">
        <w:rPr>
          <w:rFonts w:ascii="Book Antiqua" w:eastAsia="Book Antiqua" w:hAnsi="Book Antiqua" w:cs="Book Antiqua"/>
          <w:color w:val="000000"/>
          <w:shd w:val="clear" w:color="auto" w:fill="FFFFFF"/>
          <w:vertAlign w:val="superscript"/>
        </w:rPr>
        <w:t>3]</w:t>
      </w:r>
      <w:r w:rsidRPr="00FB738E">
        <w:rPr>
          <w:rFonts w:ascii="Book Antiqua" w:eastAsia="Book Antiqua" w:hAnsi="Book Antiqua" w:cs="Book Antiqua"/>
          <w:color w:val="000000"/>
          <w:shd w:val="clear" w:color="auto" w:fill="FFFFFF"/>
        </w:rPr>
        <w:t>.</w:t>
      </w:r>
    </w:p>
    <w:p w14:paraId="73761184" w14:textId="77777777" w:rsidR="00A77B3E" w:rsidRPr="00FB738E" w:rsidRDefault="00A77B3E" w:rsidP="00FB738E">
      <w:pPr>
        <w:adjustRightInd w:val="0"/>
        <w:snapToGrid w:val="0"/>
        <w:spacing w:line="360" w:lineRule="auto"/>
        <w:jc w:val="both"/>
        <w:rPr>
          <w:rFonts w:ascii="Book Antiqua" w:hAnsi="Book Antiqua"/>
        </w:rPr>
      </w:pPr>
    </w:p>
    <w:p w14:paraId="138AF10A" w14:textId="77777777" w:rsidR="00A77B3E" w:rsidRPr="00FB738E" w:rsidRDefault="00D75585" w:rsidP="00FB738E">
      <w:pPr>
        <w:adjustRightInd w:val="0"/>
        <w:snapToGrid w:val="0"/>
        <w:spacing w:line="360" w:lineRule="auto"/>
        <w:jc w:val="both"/>
        <w:rPr>
          <w:rFonts w:ascii="Book Antiqua" w:hAnsi="Book Antiqua"/>
          <w:u w:val="single"/>
        </w:rPr>
      </w:pPr>
      <w:r w:rsidRPr="00FB738E">
        <w:rPr>
          <w:rFonts w:ascii="Book Antiqua" w:eastAsia="Book Antiqua" w:hAnsi="Book Antiqua" w:cs="Book Antiqua"/>
          <w:b/>
          <w:bCs/>
          <w:color w:val="000000"/>
          <w:u w:val="single"/>
          <w:shd w:val="clear" w:color="auto" w:fill="FFFFFF"/>
        </w:rPr>
        <w:t>EXPANDING ON THE BAVENO VI CRITERIA</w:t>
      </w:r>
    </w:p>
    <w:p w14:paraId="544DB851" w14:textId="22DD8FEE" w:rsidR="00A77B3E" w:rsidRPr="00FB738E" w:rsidRDefault="00D75585" w:rsidP="00FB738E">
      <w:pPr>
        <w:adjustRightInd w:val="0"/>
        <w:snapToGrid w:val="0"/>
        <w:spacing w:line="360" w:lineRule="auto"/>
        <w:jc w:val="both"/>
        <w:rPr>
          <w:rFonts w:ascii="Book Antiqua" w:hAnsi="Book Antiqua"/>
        </w:rPr>
      </w:pPr>
      <w:r w:rsidRPr="00FB738E">
        <w:rPr>
          <w:rFonts w:ascii="Book Antiqua" w:eastAsia="Book Antiqua" w:hAnsi="Book Antiqua" w:cs="Book Antiqua"/>
          <w:color w:val="000000"/>
        </w:rPr>
        <w:t>Noting that the total number of EGDs avoided using the Baveno VI criteria is low relative to the prevalence of HREV, several studies have attempted to expand the Baveno VI and improve its discriminatory accuracy by adjusting the LS and PC cutoff values. Based on 2 large-scale retrospective studies, a PC &gt; 110</w:t>
      </w:r>
      <w:r w:rsidR="00231544">
        <w:rPr>
          <w:rFonts w:ascii="Book Antiqua" w:eastAsia="Book Antiqua" w:hAnsi="Book Antiqua" w:cs="Book Antiqua"/>
          <w:color w:val="000000"/>
        </w:rPr>
        <w:t>,</w:t>
      </w:r>
      <w:r w:rsidRPr="00FB738E">
        <w:rPr>
          <w:rFonts w:ascii="Book Antiqua" w:eastAsia="Book Antiqua" w:hAnsi="Book Antiqua" w:cs="Book Antiqua"/>
          <w:color w:val="000000"/>
        </w:rPr>
        <w:t>000/mm</w:t>
      </w:r>
      <w:r w:rsidRPr="00FB738E">
        <w:rPr>
          <w:rFonts w:ascii="Book Antiqua" w:eastAsia="Book Antiqua" w:hAnsi="Book Antiqua" w:cs="Book Antiqua"/>
          <w:color w:val="000000"/>
          <w:vertAlign w:val="superscript"/>
        </w:rPr>
        <w:t>3</w:t>
      </w:r>
      <w:r w:rsidRPr="00FB738E">
        <w:rPr>
          <w:rFonts w:ascii="Book Antiqua" w:eastAsia="Book Antiqua" w:hAnsi="Book Antiqua" w:cs="Book Antiqua"/>
          <w:color w:val="000000"/>
        </w:rPr>
        <w:t xml:space="preserve"> and LS &lt; 25 kPa was shown to potentially spare up to 40% of EGDs where the Baveno VI criteria would spare only 20% at an acceptable missed VNT rate of </w:t>
      </w:r>
      <w:r w:rsidR="000A1E69" w:rsidRPr="00FB738E">
        <w:rPr>
          <w:rFonts w:ascii="Book Antiqua" w:eastAsia="Book Antiqua" w:hAnsi="Book Antiqua" w:cs="Book Antiqua"/>
          <w:color w:val="000000"/>
          <w:shd w:val="clear" w:color="auto" w:fill="FFFFFF"/>
        </w:rPr>
        <w:t>1.6% (95%</w:t>
      </w:r>
      <w:r w:rsidR="007F0AEA" w:rsidRPr="00FB738E">
        <w:rPr>
          <w:rFonts w:ascii="Book Antiqua" w:eastAsia="Book Antiqua" w:hAnsi="Book Antiqua" w:cs="Book Antiqua"/>
          <w:color w:val="000000"/>
          <w:shd w:val="clear" w:color="auto" w:fill="FFFFFF"/>
        </w:rPr>
        <w:t>CI</w:t>
      </w:r>
      <w:r w:rsidR="000A1E69" w:rsidRPr="00FB738E">
        <w:rPr>
          <w:rFonts w:ascii="Book Antiqua" w:hAnsi="Book Antiqua" w:cs="Book Antiqua"/>
          <w:color w:val="000000"/>
          <w:shd w:val="clear" w:color="auto" w:fill="FFFFFF"/>
          <w:lang w:eastAsia="zh-CN"/>
        </w:rPr>
        <w:t>:</w:t>
      </w:r>
      <w:r w:rsidRPr="00FB738E">
        <w:rPr>
          <w:rFonts w:ascii="Book Antiqua" w:eastAsia="Book Antiqua" w:hAnsi="Book Antiqua" w:cs="Book Antiqua"/>
          <w:color w:val="000000"/>
          <w:shd w:val="clear" w:color="auto" w:fill="FFFFFF"/>
        </w:rPr>
        <w:t xml:space="preserve"> 0.7%</w:t>
      </w:r>
      <w:r w:rsidR="007F0AEA" w:rsidRPr="00FB738E">
        <w:rPr>
          <w:rFonts w:ascii="Book Antiqua" w:eastAsia="Book Antiqua" w:hAnsi="Book Antiqua" w:cs="Book Antiqua"/>
          <w:color w:val="000000"/>
          <w:shd w:val="clear" w:color="auto" w:fill="FFFFFF"/>
        </w:rPr>
        <w:t>-</w:t>
      </w:r>
      <w:r w:rsidRPr="00FB738E">
        <w:rPr>
          <w:rFonts w:ascii="Book Antiqua" w:eastAsia="Book Antiqua" w:hAnsi="Book Antiqua" w:cs="Book Antiqua"/>
          <w:color w:val="000000"/>
          <w:shd w:val="clear" w:color="auto" w:fill="FFFFFF"/>
        </w:rPr>
        <w:t>3.5%)</w:t>
      </w:r>
      <w:r w:rsidR="007F0AEA" w:rsidRPr="00FB738E">
        <w:rPr>
          <w:rFonts w:ascii="Book Antiqua" w:eastAsia="Book Antiqua" w:hAnsi="Book Antiqua" w:cs="Book Antiqua"/>
          <w:color w:val="000000"/>
          <w:shd w:val="clear" w:color="auto" w:fill="FFFFFF"/>
          <w:vertAlign w:val="superscript"/>
        </w:rPr>
        <w:t>[32,35]</w:t>
      </w:r>
      <w:r w:rsidRPr="00FB738E">
        <w:rPr>
          <w:rFonts w:ascii="Book Antiqua" w:eastAsia="Book Antiqua" w:hAnsi="Book Antiqua" w:cs="Book Antiqua"/>
          <w:color w:val="000000"/>
          <w:shd w:val="clear" w:color="auto" w:fill="FFFFFF"/>
        </w:rPr>
        <w:t>.</w:t>
      </w:r>
      <w:r w:rsidRPr="00FB738E">
        <w:rPr>
          <w:rFonts w:ascii="Book Antiqua" w:eastAsia="Book Antiqua" w:hAnsi="Book Antiqua" w:cs="Book Antiqua"/>
          <w:color w:val="000000"/>
        </w:rPr>
        <w:t xml:space="preserve"> </w:t>
      </w:r>
      <w:r w:rsidRPr="00FB738E">
        <w:rPr>
          <w:rFonts w:ascii="Book Antiqua" w:eastAsia="Book Antiqua" w:hAnsi="Book Antiqua" w:cs="Book Antiqua"/>
          <w:color w:val="000000"/>
          <w:shd w:val="clear" w:color="auto" w:fill="FFFFFF"/>
        </w:rPr>
        <w:t xml:space="preserve">This came to be known as the “Expanded Baveno VI criteria” and was initially shown to maintain a similar missed VNT rate of &lt; 5% across different subgroups including hepatitis C, alcohol, </w:t>
      </w:r>
      <w:r w:rsidR="0020779A" w:rsidRPr="00FB738E">
        <w:rPr>
          <w:rFonts w:ascii="Book Antiqua" w:eastAsia="Book Antiqua" w:hAnsi="Book Antiqua" w:cs="Book Antiqua"/>
          <w:color w:val="000000"/>
        </w:rPr>
        <w:t>non-alcoholic steatohepatitis</w:t>
      </w:r>
      <w:r w:rsidRPr="00FB738E">
        <w:rPr>
          <w:rFonts w:ascii="Book Antiqua" w:eastAsia="Book Antiqua" w:hAnsi="Book Antiqua" w:cs="Book Antiqua"/>
          <w:color w:val="000000"/>
          <w:shd w:val="clear" w:color="auto" w:fill="FFFFFF"/>
        </w:rPr>
        <w:t>, and PSC/</w:t>
      </w:r>
      <w:proofErr w:type="gramStart"/>
      <w:r w:rsidRPr="00FB738E">
        <w:rPr>
          <w:rFonts w:ascii="Book Antiqua" w:eastAsia="Book Antiqua" w:hAnsi="Book Antiqua" w:cs="Book Antiqua"/>
          <w:color w:val="000000"/>
          <w:shd w:val="clear" w:color="auto" w:fill="FFFFFF"/>
        </w:rPr>
        <w:t>PBC</w:t>
      </w:r>
      <w:r w:rsidR="007F0AEA" w:rsidRPr="00FB738E">
        <w:rPr>
          <w:rFonts w:ascii="Book Antiqua" w:eastAsia="Book Antiqua" w:hAnsi="Book Antiqua" w:cs="Book Antiqua"/>
          <w:color w:val="000000"/>
          <w:shd w:val="clear" w:color="auto" w:fill="FFFFFF"/>
          <w:vertAlign w:val="superscript"/>
        </w:rPr>
        <w:t>[</w:t>
      </w:r>
      <w:proofErr w:type="gramEnd"/>
      <w:r w:rsidR="007F0AEA" w:rsidRPr="00FB738E">
        <w:rPr>
          <w:rFonts w:ascii="Book Antiqua" w:eastAsia="Book Antiqua" w:hAnsi="Book Antiqua" w:cs="Book Antiqua"/>
          <w:color w:val="000000"/>
          <w:shd w:val="clear" w:color="auto" w:fill="FFFFFF"/>
          <w:vertAlign w:val="superscript"/>
        </w:rPr>
        <w:t>32,34,35]</w:t>
      </w:r>
      <w:r w:rsidRPr="00FB738E">
        <w:rPr>
          <w:rFonts w:ascii="Book Antiqua" w:eastAsia="Book Antiqua" w:hAnsi="Book Antiqua" w:cs="Book Antiqua"/>
          <w:color w:val="000000"/>
          <w:shd w:val="clear" w:color="auto" w:fill="FFFFFF"/>
        </w:rPr>
        <w:t>.</w:t>
      </w:r>
      <w:r w:rsidRPr="00FB738E">
        <w:rPr>
          <w:rFonts w:ascii="Book Antiqua" w:eastAsia="Book Antiqua" w:hAnsi="Book Antiqua" w:cs="Book Antiqua"/>
          <w:color w:val="000000"/>
        </w:rPr>
        <w:t xml:space="preserve"> However, a large-scale retrospective study in an Asian population showed that while the Expanded Baveno VI criteria spared more EGDs compared to the Baveno VI criteria </w:t>
      </w:r>
      <w:r w:rsidRPr="00FB738E">
        <w:rPr>
          <w:rFonts w:ascii="Book Antiqua" w:eastAsia="Book Antiqua" w:hAnsi="Book Antiqua" w:cs="Book Antiqua"/>
          <w:color w:val="000000"/>
          <w:shd w:val="clear" w:color="auto" w:fill="FFFFFF"/>
        </w:rPr>
        <w:t>(51.7%</w:t>
      </w:r>
      <w:r w:rsidRPr="00FB738E">
        <w:rPr>
          <w:rFonts w:ascii="Book Antiqua" w:eastAsia="Book Antiqua" w:hAnsi="Book Antiqua" w:cs="Book Antiqua"/>
          <w:i/>
          <w:iCs/>
          <w:color w:val="000000"/>
          <w:shd w:val="clear" w:color="auto" w:fill="FFFFFF"/>
        </w:rPr>
        <w:t xml:space="preserve"> vs</w:t>
      </w:r>
      <w:r w:rsidRPr="00FB738E">
        <w:rPr>
          <w:rFonts w:ascii="Book Antiqua" w:eastAsia="Book Antiqua" w:hAnsi="Book Antiqua" w:cs="Book Antiqua"/>
          <w:color w:val="000000"/>
          <w:shd w:val="clear" w:color="auto" w:fill="FFFFFF"/>
        </w:rPr>
        <w:t xml:space="preserve"> 27.6%), it missed an unacceptable number of HREV in comparison (6.8%</w:t>
      </w:r>
      <w:r w:rsidRPr="00FB738E">
        <w:rPr>
          <w:rFonts w:ascii="Book Antiqua" w:eastAsia="Book Antiqua" w:hAnsi="Book Antiqua" w:cs="Book Antiqua"/>
          <w:i/>
          <w:iCs/>
          <w:color w:val="000000"/>
          <w:shd w:val="clear" w:color="auto" w:fill="FFFFFF"/>
        </w:rPr>
        <w:t xml:space="preserve"> vs</w:t>
      </w:r>
      <w:r w:rsidRPr="00FB738E">
        <w:rPr>
          <w:rFonts w:ascii="Book Antiqua" w:eastAsia="Book Antiqua" w:hAnsi="Book Antiqua" w:cs="Book Antiqua"/>
          <w:color w:val="000000"/>
          <w:shd w:val="clear" w:color="auto" w:fill="FFFFFF"/>
        </w:rPr>
        <w:t xml:space="preserve"> 3.8%)</w:t>
      </w:r>
      <w:r w:rsidR="003835E6" w:rsidRPr="00FB738E">
        <w:rPr>
          <w:rFonts w:ascii="Book Antiqua" w:eastAsia="Book Antiqua" w:hAnsi="Book Antiqua" w:cs="Book Antiqua"/>
          <w:color w:val="000000"/>
          <w:shd w:val="clear" w:color="auto" w:fill="FFFFFF"/>
          <w:vertAlign w:val="superscript"/>
        </w:rPr>
        <w:t>[30]</w:t>
      </w:r>
      <w:r w:rsidRPr="00FB738E">
        <w:rPr>
          <w:rFonts w:ascii="Book Antiqua" w:eastAsia="Book Antiqua" w:hAnsi="Book Antiqua" w:cs="Book Antiqua"/>
          <w:color w:val="000000"/>
          <w:shd w:val="clear" w:color="auto" w:fill="FFFFFF"/>
        </w:rPr>
        <w:t xml:space="preserve">. </w:t>
      </w:r>
    </w:p>
    <w:p w14:paraId="44A4D14B" w14:textId="0A1C2EF3" w:rsidR="00A77B3E" w:rsidRPr="00FB738E" w:rsidRDefault="00D75585" w:rsidP="00FB738E">
      <w:pPr>
        <w:shd w:val="clear" w:color="auto" w:fill="FFFFFF"/>
        <w:adjustRightInd w:val="0"/>
        <w:snapToGrid w:val="0"/>
        <w:spacing w:line="360" w:lineRule="auto"/>
        <w:ind w:firstLineChars="100" w:firstLine="240"/>
        <w:jc w:val="both"/>
        <w:rPr>
          <w:rFonts w:ascii="Book Antiqua" w:eastAsia="宋体" w:hAnsi="Book Antiqua" w:cs="Arial"/>
          <w:color w:val="2E3033"/>
          <w:lang w:eastAsia="zh-CN"/>
        </w:rPr>
      </w:pPr>
      <w:r w:rsidRPr="00FB738E">
        <w:rPr>
          <w:rFonts w:ascii="Book Antiqua" w:eastAsia="Book Antiqua" w:hAnsi="Book Antiqua" w:cs="Book Antiqua"/>
          <w:color w:val="000000"/>
          <w:shd w:val="clear" w:color="auto" w:fill="FFFFFF"/>
        </w:rPr>
        <w:t xml:space="preserve">Subsequently, a large meta-analysis including 30 studies and 8469 patients reproduced a similar finding, that although the Expanded Baveno VI criteria could reduce the proportion of unnecessary EGDs, it would do so at a higher rate of missed </w:t>
      </w:r>
      <w:proofErr w:type="gramStart"/>
      <w:r w:rsidRPr="00FB738E">
        <w:rPr>
          <w:rFonts w:ascii="Book Antiqua" w:eastAsia="Book Antiqua" w:hAnsi="Book Antiqua" w:cs="Book Antiqua"/>
          <w:color w:val="000000"/>
          <w:shd w:val="clear" w:color="auto" w:fill="FFFFFF"/>
        </w:rPr>
        <w:t>HREVs</w:t>
      </w:r>
      <w:r w:rsidR="003835E6" w:rsidRPr="00FB738E">
        <w:rPr>
          <w:rFonts w:ascii="Book Antiqua" w:eastAsia="Book Antiqua" w:hAnsi="Book Antiqua" w:cs="Book Antiqua"/>
          <w:color w:val="000000"/>
          <w:shd w:val="clear" w:color="auto" w:fill="FFFFFF"/>
          <w:vertAlign w:val="superscript"/>
        </w:rPr>
        <w:t>[</w:t>
      </w:r>
      <w:proofErr w:type="gramEnd"/>
      <w:r w:rsidR="003835E6" w:rsidRPr="00FB738E">
        <w:rPr>
          <w:rFonts w:ascii="Book Antiqua" w:eastAsia="Book Antiqua" w:hAnsi="Book Antiqua" w:cs="Book Antiqua"/>
          <w:color w:val="000000"/>
          <w:shd w:val="clear" w:color="auto" w:fill="FFFFFF"/>
          <w:vertAlign w:val="superscript"/>
        </w:rPr>
        <w:t>31]</w:t>
      </w:r>
      <w:r w:rsidRPr="00FB738E">
        <w:rPr>
          <w:rFonts w:ascii="Book Antiqua" w:eastAsia="Book Antiqua" w:hAnsi="Book Antiqua" w:cs="Book Antiqua"/>
          <w:color w:val="000000"/>
          <w:shd w:val="clear" w:color="auto" w:fill="FFFFFF"/>
        </w:rPr>
        <w:t>. Thus</w:t>
      </w:r>
      <w:r w:rsidR="00174D8A">
        <w:rPr>
          <w:rFonts w:ascii="Book Antiqua" w:eastAsia="Book Antiqua" w:hAnsi="Book Antiqua" w:cs="Book Antiqua"/>
          <w:color w:val="000000"/>
          <w:shd w:val="clear" w:color="auto" w:fill="FFFFFF"/>
        </w:rPr>
        <w:t>,</w:t>
      </w:r>
      <w:r w:rsidRPr="00FB738E">
        <w:rPr>
          <w:rFonts w:ascii="Book Antiqua" w:eastAsia="Book Antiqua" w:hAnsi="Book Antiqua" w:cs="Book Antiqua"/>
          <w:color w:val="000000"/>
          <w:shd w:val="clear" w:color="auto" w:fill="FFFFFF"/>
        </w:rPr>
        <w:t xml:space="preserve"> the Expanded </w:t>
      </w:r>
      <w:proofErr w:type="spellStart"/>
      <w:r w:rsidRPr="00FB738E">
        <w:rPr>
          <w:rFonts w:ascii="Book Antiqua" w:eastAsia="Book Antiqua" w:hAnsi="Book Antiqua" w:cs="Book Antiqua"/>
          <w:color w:val="000000"/>
          <w:shd w:val="clear" w:color="auto" w:fill="FFFFFF"/>
        </w:rPr>
        <w:t>Baveno</w:t>
      </w:r>
      <w:proofErr w:type="spellEnd"/>
      <w:r w:rsidRPr="00FB738E">
        <w:rPr>
          <w:rFonts w:ascii="Book Antiqua" w:eastAsia="Book Antiqua" w:hAnsi="Book Antiqua" w:cs="Book Antiqua"/>
          <w:color w:val="000000"/>
          <w:shd w:val="clear" w:color="auto" w:fill="FFFFFF"/>
        </w:rPr>
        <w:t xml:space="preserve"> VI criteria are not recommended. </w:t>
      </w:r>
      <w:r w:rsidRPr="00FB738E">
        <w:rPr>
          <w:rFonts w:ascii="Book Antiqua" w:eastAsia="Book Antiqua" w:hAnsi="Book Antiqua" w:cs="Book Antiqua"/>
          <w:color w:val="000000"/>
        </w:rPr>
        <w:t>LS &lt; 25 kPa with a PC &gt; 125000/mm</w:t>
      </w:r>
      <w:r w:rsidRPr="00FB738E">
        <w:rPr>
          <w:rFonts w:ascii="Book Antiqua" w:eastAsia="Book Antiqua" w:hAnsi="Book Antiqua" w:cs="Book Antiqua"/>
          <w:color w:val="000000"/>
          <w:vertAlign w:val="superscript"/>
        </w:rPr>
        <w:t>3</w:t>
      </w:r>
      <w:r w:rsidRPr="00FB738E">
        <w:rPr>
          <w:rFonts w:ascii="Book Antiqua" w:eastAsia="Book Antiqua" w:hAnsi="Book Antiqua" w:cs="Book Antiqua"/>
          <w:color w:val="000000"/>
        </w:rPr>
        <w:t xml:space="preserve"> was evaluated as an alternate expansion of the Baveno VI criteria and was shown to spare an additional 15% of endoscopies above the Baveno VI criteria with an acceptable missed HREV rate in a large retrospective study of 442 </w:t>
      </w:r>
      <w:proofErr w:type="gramStart"/>
      <w:r w:rsidRPr="00FB738E">
        <w:rPr>
          <w:rFonts w:ascii="Book Antiqua" w:eastAsia="Book Antiqua" w:hAnsi="Book Antiqua" w:cs="Book Antiqua"/>
          <w:color w:val="000000"/>
        </w:rPr>
        <w:t>patients</w:t>
      </w:r>
      <w:r w:rsidR="007F0AEA" w:rsidRPr="00FB738E">
        <w:rPr>
          <w:rFonts w:ascii="Book Antiqua" w:eastAsia="Book Antiqua" w:hAnsi="Book Antiqua" w:cs="Book Antiqua"/>
          <w:color w:val="000000"/>
          <w:vertAlign w:val="superscript"/>
        </w:rPr>
        <w:t>[</w:t>
      </w:r>
      <w:proofErr w:type="gramEnd"/>
      <w:r w:rsidRPr="00FB738E">
        <w:rPr>
          <w:rFonts w:ascii="Book Antiqua" w:eastAsia="Book Antiqua" w:hAnsi="Book Antiqua" w:cs="Book Antiqua"/>
          <w:color w:val="000000"/>
          <w:vertAlign w:val="superscript"/>
        </w:rPr>
        <w:t>32</w:t>
      </w:r>
      <w:r w:rsidR="007F0AEA" w:rsidRPr="00FB738E">
        <w:rPr>
          <w:rFonts w:ascii="Book Antiqua" w:eastAsia="Book Antiqua" w:hAnsi="Book Antiqua" w:cs="Book Antiqua"/>
          <w:color w:val="000000"/>
          <w:vertAlign w:val="superscript"/>
        </w:rPr>
        <w:t>]</w:t>
      </w:r>
      <w:r w:rsidRPr="00FB738E">
        <w:rPr>
          <w:rFonts w:ascii="Book Antiqua" w:eastAsia="Book Antiqua" w:hAnsi="Book Antiqua" w:cs="Book Antiqua"/>
          <w:color w:val="000000"/>
        </w:rPr>
        <w:t xml:space="preserve"> but this was not subsequently validated. This</w:t>
      </w:r>
      <w:r w:rsidRPr="00FB738E">
        <w:rPr>
          <w:rFonts w:ascii="Book Antiqua" w:eastAsia="Book Antiqua" w:hAnsi="Book Antiqua" w:cs="Book Antiqua"/>
          <w:color w:val="000000"/>
          <w:shd w:val="clear" w:color="auto" w:fill="FFFFFF"/>
        </w:rPr>
        <w:t xml:space="preserve"> same study looked at </w:t>
      </w:r>
      <w:r w:rsidR="001C3B59" w:rsidRPr="00FB738E">
        <w:rPr>
          <w:rFonts w:ascii="Book Antiqua" w:eastAsia="Book Antiqua" w:hAnsi="Book Antiqua" w:cs="Book Antiqua"/>
          <w:color w:val="000000"/>
          <w:shd w:val="clear" w:color="auto" w:fill="FFFFFF"/>
        </w:rPr>
        <w:t>PC</w:t>
      </w:r>
      <w:r w:rsidRPr="00FB738E">
        <w:rPr>
          <w:rFonts w:ascii="Book Antiqua" w:eastAsia="Book Antiqua" w:hAnsi="Book Antiqua" w:cs="Book Antiqua"/>
          <w:color w:val="000000"/>
          <w:shd w:val="clear" w:color="auto" w:fill="FFFFFF"/>
        </w:rPr>
        <w:t xml:space="preserve"> &gt; 150</w:t>
      </w:r>
      <w:r w:rsidR="00231544">
        <w:rPr>
          <w:rFonts w:ascii="Book Antiqua" w:eastAsia="Book Antiqua" w:hAnsi="Book Antiqua" w:cs="Book Antiqua"/>
          <w:color w:val="000000"/>
          <w:shd w:val="clear" w:color="auto" w:fill="FFFFFF"/>
        </w:rPr>
        <w:t>,</w:t>
      </w:r>
      <w:r w:rsidRPr="00FB738E">
        <w:rPr>
          <w:rFonts w:ascii="Book Antiqua" w:eastAsia="Book Antiqua" w:hAnsi="Book Antiqua" w:cs="Book Antiqua"/>
          <w:color w:val="000000"/>
          <w:shd w:val="clear" w:color="auto" w:fill="FFFFFF"/>
        </w:rPr>
        <w:t>000/mm</w:t>
      </w:r>
      <w:r w:rsidRPr="00FB738E">
        <w:rPr>
          <w:rFonts w:ascii="Book Antiqua" w:eastAsia="Book Antiqua" w:hAnsi="Book Antiqua" w:cs="Book Antiqua"/>
          <w:color w:val="000000"/>
          <w:shd w:val="clear" w:color="auto" w:fill="FFFFFF"/>
          <w:vertAlign w:val="superscript"/>
        </w:rPr>
        <w:t>3</w:t>
      </w:r>
      <w:r w:rsidRPr="00FB738E">
        <w:rPr>
          <w:rFonts w:ascii="Book Antiqua" w:eastAsia="Book Antiqua" w:hAnsi="Book Antiqua" w:cs="Book Antiqua"/>
          <w:color w:val="000000"/>
          <w:shd w:val="clear" w:color="auto" w:fill="FFFFFF"/>
        </w:rPr>
        <w:t xml:space="preserve"> and</w:t>
      </w:r>
      <w:r w:rsidR="007F0AEA" w:rsidRPr="00FB738E">
        <w:rPr>
          <w:rFonts w:ascii="Book Antiqua" w:eastAsia="Book Antiqua" w:hAnsi="Book Antiqua" w:cs="Book Antiqua"/>
          <w:color w:val="000000"/>
          <w:shd w:val="clear" w:color="auto" w:fill="FFFFFF"/>
        </w:rPr>
        <w:t xml:space="preserve"> </w:t>
      </w:r>
      <w:r w:rsidR="007F0AEA" w:rsidRPr="00FB738E">
        <w:rPr>
          <w:rFonts w:ascii="Book Antiqua" w:eastAsia="Book Antiqua" w:hAnsi="Book Antiqua" w:cs="Book Antiqua"/>
          <w:color w:val="000000"/>
        </w:rPr>
        <w:t xml:space="preserve">model for end stage liver disease </w:t>
      </w:r>
      <w:r w:rsidRPr="00FB738E">
        <w:rPr>
          <w:rFonts w:ascii="Book Antiqua" w:eastAsia="Book Antiqua" w:hAnsi="Book Antiqua" w:cs="Book Antiqua"/>
          <w:color w:val="000000"/>
          <w:shd w:val="clear" w:color="auto" w:fill="FFFFFF"/>
        </w:rPr>
        <w:t>6 as a method of ruling out HREV but misclassified 10% of patients</w:t>
      </w:r>
      <w:r w:rsidR="007F0AEA" w:rsidRPr="00FB738E">
        <w:rPr>
          <w:rFonts w:ascii="Book Antiqua" w:eastAsia="Book Antiqua" w:hAnsi="Book Antiqua" w:cs="Book Antiqua"/>
          <w:color w:val="000000"/>
          <w:shd w:val="clear" w:color="auto" w:fill="FFFFFF"/>
          <w:vertAlign w:val="superscript"/>
        </w:rPr>
        <w:t>[32]</w:t>
      </w:r>
      <w:r w:rsidRPr="00FB738E">
        <w:rPr>
          <w:rFonts w:ascii="Book Antiqua" w:eastAsia="Book Antiqua" w:hAnsi="Book Antiqua" w:cs="Book Antiqua"/>
          <w:color w:val="000000"/>
          <w:shd w:val="clear" w:color="auto" w:fill="FFFFFF"/>
        </w:rPr>
        <w:t xml:space="preserve">. </w:t>
      </w:r>
    </w:p>
    <w:p w14:paraId="01FE0A3C" w14:textId="28E75309" w:rsidR="00A77B3E" w:rsidRPr="00FB738E" w:rsidRDefault="00D75585" w:rsidP="00FB738E">
      <w:pPr>
        <w:adjustRightInd w:val="0"/>
        <w:snapToGrid w:val="0"/>
        <w:spacing w:line="360" w:lineRule="auto"/>
        <w:ind w:firstLineChars="100" w:firstLine="240"/>
        <w:jc w:val="both"/>
        <w:rPr>
          <w:rFonts w:ascii="Book Antiqua" w:hAnsi="Book Antiqua"/>
        </w:rPr>
      </w:pPr>
      <w:r w:rsidRPr="00FB738E">
        <w:rPr>
          <w:rFonts w:ascii="Book Antiqua" w:eastAsia="Book Antiqua" w:hAnsi="Book Antiqua" w:cs="Book Antiqua"/>
          <w:color w:val="000000"/>
          <w:shd w:val="clear" w:color="auto" w:fill="FFFFFF"/>
        </w:rPr>
        <w:lastRenderedPageBreak/>
        <w:t>Some studies have examined disease-specific cut-offs. A large-scale NAFLD patient cohort was also used to identify a NAFLD-specific LS and PC cutoff to be applied in a similar fashion and found that t</w:t>
      </w:r>
      <w:r w:rsidRPr="00FB738E">
        <w:rPr>
          <w:rFonts w:ascii="Book Antiqua" w:eastAsia="Book Antiqua" w:hAnsi="Book Antiqua" w:cs="Book Antiqua"/>
          <w:color w:val="000000"/>
        </w:rPr>
        <w:t>he best thresholds to rule out HREV were PC &gt; 110</w:t>
      </w:r>
      <w:r w:rsidR="00231544">
        <w:rPr>
          <w:rFonts w:ascii="Book Antiqua" w:eastAsia="Book Antiqua" w:hAnsi="Book Antiqua" w:cs="Book Antiqua"/>
          <w:color w:val="000000"/>
        </w:rPr>
        <w:t>,</w:t>
      </w:r>
      <w:r w:rsidRPr="00FB738E">
        <w:rPr>
          <w:rFonts w:ascii="Book Antiqua" w:eastAsia="Book Antiqua" w:hAnsi="Book Antiqua" w:cs="Book Antiqua"/>
          <w:color w:val="000000"/>
        </w:rPr>
        <w:t>000/mm</w:t>
      </w:r>
      <w:r w:rsidRPr="00FB738E">
        <w:rPr>
          <w:rFonts w:ascii="Book Antiqua" w:eastAsia="Book Antiqua" w:hAnsi="Book Antiqua" w:cs="Book Antiqua"/>
          <w:color w:val="000000"/>
          <w:vertAlign w:val="superscript"/>
        </w:rPr>
        <w:t>3</w:t>
      </w:r>
      <w:r w:rsidRPr="00FB738E">
        <w:rPr>
          <w:rFonts w:ascii="Book Antiqua" w:eastAsia="Book Antiqua" w:hAnsi="Book Antiqua" w:cs="Book Antiqua"/>
          <w:color w:val="000000"/>
        </w:rPr>
        <w:t> and either LS &lt; 30 kPa with the medium-sized probe or LS &lt;</w:t>
      </w:r>
      <w:r w:rsidR="007F0AEA" w:rsidRPr="00FB738E">
        <w:rPr>
          <w:rFonts w:ascii="Book Antiqua" w:eastAsia="Book Antiqua" w:hAnsi="Book Antiqua" w:cs="Book Antiqua"/>
          <w:color w:val="000000"/>
        </w:rPr>
        <w:t xml:space="preserve"> </w:t>
      </w:r>
      <w:r w:rsidRPr="00FB738E">
        <w:rPr>
          <w:rFonts w:ascii="Book Antiqua" w:eastAsia="Book Antiqua" w:hAnsi="Book Antiqua" w:cs="Book Antiqua"/>
          <w:color w:val="000000"/>
        </w:rPr>
        <w:t xml:space="preserve">25 kPa using the extra-large </w:t>
      </w:r>
      <w:proofErr w:type="gramStart"/>
      <w:r w:rsidRPr="00FB738E">
        <w:rPr>
          <w:rFonts w:ascii="Book Antiqua" w:eastAsia="Book Antiqua" w:hAnsi="Book Antiqua" w:cs="Book Antiqua"/>
          <w:color w:val="000000"/>
        </w:rPr>
        <w:t>probe</w:t>
      </w:r>
      <w:r w:rsidR="003835E6" w:rsidRPr="00FB738E">
        <w:rPr>
          <w:rFonts w:ascii="Book Antiqua" w:eastAsia="Book Antiqua" w:hAnsi="Book Antiqua" w:cs="Book Antiqua"/>
          <w:color w:val="000000"/>
          <w:vertAlign w:val="superscript"/>
        </w:rPr>
        <w:t>[</w:t>
      </w:r>
      <w:proofErr w:type="gramEnd"/>
      <w:r w:rsidR="003835E6" w:rsidRPr="00FB738E">
        <w:rPr>
          <w:rFonts w:ascii="Book Antiqua" w:eastAsia="Book Antiqua" w:hAnsi="Book Antiqua" w:cs="Book Antiqua"/>
          <w:color w:val="000000"/>
          <w:vertAlign w:val="superscript"/>
        </w:rPr>
        <w:t>33]</w:t>
      </w:r>
      <w:r w:rsidRPr="00FB738E">
        <w:rPr>
          <w:rFonts w:ascii="Book Antiqua" w:eastAsia="Book Antiqua" w:hAnsi="Book Antiqua" w:cs="Book Antiqua"/>
          <w:color w:val="000000"/>
        </w:rPr>
        <w:t>. They demonstrated that applying these criteria in the NAFLD population would reduce the number of screening EGDs by almost half with an acceptable HREV miss rate of &lt; 5</w:t>
      </w:r>
      <w:proofErr w:type="gramStart"/>
      <w:r w:rsidRPr="00FB738E">
        <w:rPr>
          <w:rFonts w:ascii="Book Antiqua" w:eastAsia="Book Antiqua" w:hAnsi="Book Antiqua" w:cs="Book Antiqua"/>
          <w:color w:val="000000"/>
        </w:rPr>
        <w:t>%</w:t>
      </w:r>
      <w:r w:rsidR="007F0AEA" w:rsidRPr="00FB738E">
        <w:rPr>
          <w:rFonts w:ascii="Book Antiqua" w:eastAsia="Book Antiqua" w:hAnsi="Book Antiqua" w:cs="Book Antiqua"/>
          <w:color w:val="000000"/>
          <w:vertAlign w:val="superscript"/>
        </w:rPr>
        <w:t>[</w:t>
      </w:r>
      <w:proofErr w:type="gramEnd"/>
      <w:r w:rsidR="007F0AEA" w:rsidRPr="00FB738E">
        <w:rPr>
          <w:rFonts w:ascii="Book Antiqua" w:eastAsia="Book Antiqua" w:hAnsi="Book Antiqua" w:cs="Book Antiqua"/>
          <w:color w:val="000000"/>
          <w:vertAlign w:val="superscript"/>
        </w:rPr>
        <w:t>33]</w:t>
      </w:r>
      <w:r w:rsidRPr="00FB738E">
        <w:rPr>
          <w:rFonts w:ascii="Book Antiqua" w:eastAsia="Book Antiqua" w:hAnsi="Book Antiqua" w:cs="Book Antiqua"/>
          <w:color w:val="000000"/>
        </w:rPr>
        <w:t>. However, this has not subsequently been validated and an additional challenge is that LS measurements are less accurate in obese patients</w:t>
      </w:r>
      <w:r w:rsidR="007F0AEA" w:rsidRPr="00FB738E">
        <w:rPr>
          <w:rFonts w:ascii="Book Antiqua" w:eastAsia="Book Antiqua" w:hAnsi="Book Antiqua" w:cs="Book Antiqua"/>
          <w:color w:val="000000"/>
        </w:rPr>
        <w:t>,</w:t>
      </w:r>
      <w:r w:rsidRPr="00FB738E">
        <w:rPr>
          <w:rFonts w:ascii="Book Antiqua" w:eastAsia="Book Antiqua" w:hAnsi="Book Antiqua" w:cs="Book Antiqua"/>
          <w:color w:val="000000"/>
        </w:rPr>
        <w:t xml:space="preserve"> in fact, TE is not technically feasible in approximately 20% of </w:t>
      </w:r>
      <w:proofErr w:type="gramStart"/>
      <w:r w:rsidRPr="00FB738E">
        <w:rPr>
          <w:rFonts w:ascii="Book Antiqua" w:eastAsia="Book Antiqua" w:hAnsi="Book Antiqua" w:cs="Book Antiqua"/>
          <w:color w:val="000000"/>
        </w:rPr>
        <w:t>patients</w:t>
      </w:r>
      <w:r w:rsidR="007F0AEA" w:rsidRPr="00FB738E">
        <w:rPr>
          <w:rFonts w:ascii="Book Antiqua" w:eastAsia="Book Antiqua" w:hAnsi="Book Antiqua" w:cs="Book Antiqua"/>
          <w:color w:val="000000"/>
          <w:vertAlign w:val="superscript"/>
        </w:rPr>
        <w:t>[</w:t>
      </w:r>
      <w:proofErr w:type="gramEnd"/>
      <w:r w:rsidR="007F0AEA" w:rsidRPr="00FB738E">
        <w:rPr>
          <w:rFonts w:ascii="Book Antiqua" w:eastAsia="Book Antiqua" w:hAnsi="Book Antiqua" w:cs="Book Antiqua"/>
          <w:color w:val="000000"/>
          <w:vertAlign w:val="superscript"/>
        </w:rPr>
        <w:t>36]</w:t>
      </w:r>
      <w:r w:rsidRPr="00FB738E">
        <w:rPr>
          <w:rFonts w:ascii="Book Antiqua" w:eastAsia="Book Antiqua" w:hAnsi="Book Antiqua" w:cs="Book Antiqua"/>
          <w:color w:val="000000"/>
        </w:rPr>
        <w:t xml:space="preserve">. </w:t>
      </w:r>
      <w:r w:rsidRPr="00FB738E">
        <w:rPr>
          <w:rFonts w:ascii="Book Antiqua" w:eastAsia="Book Antiqua" w:hAnsi="Book Antiqua" w:cs="Book Antiqua"/>
          <w:color w:val="000000"/>
          <w:shd w:val="clear" w:color="auto" w:fill="FFFFFF"/>
        </w:rPr>
        <w:t xml:space="preserve">One retrospective study of hepatitis B-related compensated cirrhosis showed that </w:t>
      </w:r>
      <w:r w:rsidRPr="00FB738E">
        <w:rPr>
          <w:rFonts w:ascii="Book Antiqua" w:eastAsia="Book Antiqua" w:hAnsi="Book Antiqua" w:cs="Book Antiqua"/>
          <w:color w:val="000000"/>
        </w:rPr>
        <w:t xml:space="preserve">after removing patients meeting Baveno VI criteria, the remaining patients could be further selected for absence of HREV using LS, </w:t>
      </w:r>
      <w:r w:rsidR="000A2EE9">
        <w:rPr>
          <w:rFonts w:ascii="Book Antiqua" w:eastAsia="Book Antiqua" w:hAnsi="Book Antiqua" w:cs="Book Antiqua"/>
          <w:color w:val="000000"/>
        </w:rPr>
        <w:t>PC</w:t>
      </w:r>
      <w:r w:rsidRPr="00FB738E">
        <w:rPr>
          <w:rFonts w:ascii="Book Antiqua" w:eastAsia="Book Antiqua" w:hAnsi="Book Antiqua" w:cs="Book Antiqua"/>
          <w:color w:val="000000"/>
        </w:rPr>
        <w:t xml:space="preserve">, or the Lok index cutoff </w:t>
      </w:r>
      <w:r w:rsidR="001C3B59" w:rsidRPr="00FB738E">
        <w:rPr>
          <w:rFonts w:ascii="Book Antiqua" w:eastAsia="Book Antiqua" w:hAnsi="Book Antiqua" w:cs="Book Antiqua"/>
          <w:color w:val="000000"/>
        </w:rPr>
        <w:t>[</w:t>
      </w:r>
      <w:r w:rsidRPr="00FB738E">
        <w:rPr>
          <w:rFonts w:ascii="Book Antiqua" w:eastAsia="Book Antiqua" w:hAnsi="Book Antiqua" w:cs="Book Antiqua"/>
          <w:color w:val="000000"/>
        </w:rPr>
        <w:t xml:space="preserve">- 5.56 – 0.0089 </w:t>
      </w:r>
      <w:r w:rsidR="00427BF9" w:rsidRPr="00FB738E">
        <w:rPr>
          <w:rFonts w:ascii="Book Antiqua" w:eastAsia="Book Antiqua" w:hAnsi="Book Antiqua" w:cs="Book Antiqua"/>
          <w:color w:val="000000"/>
        </w:rPr>
        <w:t xml:space="preserve">× </w:t>
      </w:r>
      <w:r w:rsidR="001C3B59" w:rsidRPr="00FB738E">
        <w:rPr>
          <w:rFonts w:ascii="Book Antiqua" w:eastAsia="Book Antiqua" w:hAnsi="Book Antiqua" w:cs="Book Antiqua"/>
          <w:color w:val="000000"/>
        </w:rPr>
        <w:t>PC</w:t>
      </w:r>
      <w:r w:rsidRPr="00FB738E">
        <w:rPr>
          <w:rFonts w:ascii="Book Antiqua" w:eastAsia="Book Antiqua" w:hAnsi="Book Antiqua" w:cs="Book Antiqua"/>
          <w:color w:val="000000"/>
        </w:rPr>
        <w:t xml:space="preserve"> (10</w:t>
      </w:r>
      <w:r w:rsidR="007F0AEA" w:rsidRPr="00FB738E">
        <w:rPr>
          <w:rFonts w:ascii="Book Antiqua" w:eastAsia="Book Antiqua" w:hAnsi="Book Antiqua" w:cs="Book Antiqua"/>
          <w:color w:val="000000"/>
          <w:vertAlign w:val="superscript"/>
        </w:rPr>
        <w:t>3</w:t>
      </w:r>
      <w:r w:rsidRPr="00FB738E">
        <w:rPr>
          <w:rFonts w:ascii="Book Antiqua" w:eastAsia="Book Antiqua" w:hAnsi="Book Antiqua" w:cs="Book Antiqua"/>
          <w:color w:val="000000"/>
        </w:rPr>
        <w:t>/mm</w:t>
      </w:r>
      <w:r w:rsidR="007F0AEA" w:rsidRPr="00FB738E">
        <w:rPr>
          <w:rFonts w:ascii="Book Antiqua" w:eastAsia="Book Antiqua" w:hAnsi="Book Antiqua" w:cs="Book Antiqua"/>
          <w:color w:val="000000"/>
          <w:vertAlign w:val="superscript"/>
        </w:rPr>
        <w:t>3</w:t>
      </w:r>
      <w:r w:rsidRPr="00FB738E">
        <w:rPr>
          <w:rFonts w:ascii="Book Antiqua" w:eastAsia="Book Antiqua" w:hAnsi="Book Antiqua" w:cs="Book Antiqua"/>
          <w:color w:val="000000"/>
        </w:rPr>
        <w:t>) + 1.26</w:t>
      </w:r>
      <w:r w:rsidR="00427BF9" w:rsidRPr="00FB738E">
        <w:rPr>
          <w:rFonts w:ascii="Book Antiqua" w:eastAsia="Book Antiqua" w:hAnsi="Book Antiqua" w:cs="Book Antiqua"/>
          <w:color w:val="000000"/>
        </w:rPr>
        <w:t xml:space="preserve"> ×</w:t>
      </w:r>
      <w:r w:rsidRPr="00FB738E">
        <w:rPr>
          <w:rFonts w:ascii="Book Antiqua" w:eastAsia="Book Antiqua" w:hAnsi="Book Antiqua" w:cs="Book Antiqua"/>
          <w:color w:val="000000"/>
        </w:rPr>
        <w:t xml:space="preserve"> (</w:t>
      </w:r>
      <w:r w:rsidR="000A1E69" w:rsidRPr="00FB738E">
        <w:rPr>
          <w:rFonts w:ascii="Book Antiqua" w:eastAsia="Book Antiqua" w:hAnsi="Book Antiqua" w:cs="Book Antiqua"/>
          <w:color w:val="000000"/>
        </w:rPr>
        <w:t>Aspartate Transaminase</w:t>
      </w:r>
      <w:r w:rsidRPr="00FB738E">
        <w:rPr>
          <w:rFonts w:ascii="Book Antiqua" w:eastAsia="Book Antiqua" w:hAnsi="Book Antiqua" w:cs="Book Antiqua"/>
          <w:color w:val="000000"/>
        </w:rPr>
        <w:t>/</w:t>
      </w:r>
      <w:r w:rsidR="000A4BDB" w:rsidRPr="00FB738E">
        <w:rPr>
          <w:rFonts w:ascii="Book Antiqua" w:eastAsia="Book Antiqua" w:hAnsi="Book Antiqua" w:cs="Book Antiqua"/>
          <w:color w:val="000000"/>
        </w:rPr>
        <w:t>Alanine Aminotransferase</w:t>
      </w:r>
      <w:r w:rsidRPr="00FB738E">
        <w:rPr>
          <w:rFonts w:ascii="Book Antiqua" w:eastAsia="Book Antiqua" w:hAnsi="Book Antiqua" w:cs="Book Antiqua"/>
          <w:color w:val="000000"/>
        </w:rPr>
        <w:t xml:space="preserve">) + 5.27 </w:t>
      </w:r>
      <w:r w:rsidR="00427BF9" w:rsidRPr="00FB738E">
        <w:rPr>
          <w:rFonts w:ascii="Book Antiqua" w:eastAsia="Book Antiqua" w:hAnsi="Book Antiqua" w:cs="Book Antiqua"/>
          <w:color w:val="000000"/>
        </w:rPr>
        <w:t>×</w:t>
      </w:r>
      <w:r w:rsidRPr="00FB738E">
        <w:rPr>
          <w:rFonts w:ascii="Book Antiqua" w:eastAsia="Book Antiqua" w:hAnsi="Book Antiqua" w:cs="Book Antiqua"/>
          <w:color w:val="000000"/>
        </w:rPr>
        <w:t xml:space="preserve"> </w:t>
      </w:r>
      <w:r w:rsidR="000A4BDB" w:rsidRPr="00FB738E">
        <w:rPr>
          <w:rFonts w:ascii="Book Antiqua" w:eastAsia="Book Antiqua" w:hAnsi="Book Antiqua" w:cs="Book Antiqua"/>
          <w:color w:val="000000"/>
        </w:rPr>
        <w:t>International Normalized Ratio</w:t>
      </w:r>
      <w:r w:rsidRPr="00FB738E">
        <w:rPr>
          <w:rFonts w:ascii="Book Antiqua" w:eastAsia="Book Antiqua" w:hAnsi="Book Antiqua" w:cs="Book Antiqua"/>
          <w:color w:val="000000"/>
        </w:rPr>
        <w:t xml:space="preserve"> Lok</w:t>
      </w:r>
      <w:r w:rsidR="001C3B59" w:rsidRPr="00FB738E">
        <w:rPr>
          <w:rFonts w:ascii="Book Antiqua" w:eastAsia="Book Antiqua" w:hAnsi="Book Antiqua" w:cs="Book Antiqua"/>
          <w:color w:val="000000"/>
        </w:rPr>
        <w:t>]</w:t>
      </w:r>
      <w:r w:rsidRPr="00FB738E">
        <w:rPr>
          <w:rFonts w:ascii="Book Antiqua" w:eastAsia="Book Antiqua" w:hAnsi="Book Antiqua" w:cs="Book Antiqua"/>
          <w:color w:val="000000"/>
        </w:rPr>
        <w:t xml:space="preserve"> = [</w:t>
      </w:r>
      <w:proofErr w:type="spellStart"/>
      <w:r w:rsidRPr="00FB738E">
        <w:rPr>
          <w:rFonts w:ascii="Book Antiqua" w:eastAsia="Book Antiqua" w:hAnsi="Book Antiqua" w:cs="Book Antiqua"/>
          <w:color w:val="000000"/>
        </w:rPr>
        <w:t>exp</w:t>
      </w:r>
      <w:proofErr w:type="spellEnd"/>
      <w:r w:rsidRPr="00FB738E">
        <w:rPr>
          <w:rFonts w:ascii="Book Antiqua" w:eastAsia="Book Antiqua" w:hAnsi="Book Antiqua" w:cs="Book Antiqua"/>
          <w:color w:val="000000"/>
        </w:rPr>
        <w:t xml:space="preserve"> (</w:t>
      </w:r>
      <w:proofErr w:type="spellStart"/>
      <w:r w:rsidRPr="00FB738E">
        <w:rPr>
          <w:rFonts w:ascii="Book Antiqua" w:eastAsia="Book Antiqua" w:hAnsi="Book Antiqua" w:cs="Book Antiqua"/>
          <w:color w:val="000000"/>
        </w:rPr>
        <w:t>logodds</w:t>
      </w:r>
      <w:proofErr w:type="spellEnd"/>
      <w:r w:rsidRPr="00FB738E">
        <w:rPr>
          <w:rFonts w:ascii="Book Antiqua" w:eastAsia="Book Antiqua" w:hAnsi="Book Antiqua" w:cs="Book Antiqua"/>
          <w:color w:val="000000"/>
        </w:rPr>
        <w:t xml:space="preserve">)]/[1 + </w:t>
      </w:r>
      <w:proofErr w:type="spellStart"/>
      <w:r w:rsidRPr="00FB738E">
        <w:rPr>
          <w:rFonts w:ascii="Book Antiqua" w:eastAsia="Book Antiqua" w:hAnsi="Book Antiqua" w:cs="Book Antiqua"/>
          <w:color w:val="000000"/>
        </w:rPr>
        <w:t>exp</w:t>
      </w:r>
      <w:proofErr w:type="spellEnd"/>
      <w:r w:rsidRPr="00FB738E">
        <w:rPr>
          <w:rFonts w:ascii="Book Antiqua" w:eastAsia="Book Antiqua" w:hAnsi="Book Antiqua" w:cs="Book Antiqua"/>
          <w:color w:val="000000"/>
        </w:rPr>
        <w:t xml:space="preserve"> (</w:t>
      </w:r>
      <w:proofErr w:type="spellStart"/>
      <w:r w:rsidRPr="00FB738E">
        <w:rPr>
          <w:rFonts w:ascii="Book Antiqua" w:eastAsia="Book Antiqua" w:hAnsi="Book Antiqua" w:cs="Book Antiqua"/>
          <w:color w:val="000000"/>
        </w:rPr>
        <w:t>logodds</w:t>
      </w:r>
      <w:proofErr w:type="spellEnd"/>
      <w:r w:rsidRPr="00FB738E">
        <w:rPr>
          <w:rFonts w:ascii="Book Antiqua" w:eastAsia="Book Antiqua" w:hAnsi="Book Antiqua" w:cs="Book Antiqua"/>
          <w:color w:val="000000"/>
        </w:rPr>
        <w:t>)]</w:t>
      </w:r>
      <w:r w:rsidR="00427BF9" w:rsidRPr="00FB738E">
        <w:rPr>
          <w:rFonts w:ascii="Book Antiqua" w:eastAsia="Book Antiqua" w:hAnsi="Book Antiqua" w:cs="Book Antiqua"/>
          <w:color w:val="000000"/>
          <w:vertAlign w:val="superscript"/>
        </w:rPr>
        <w:t>[27]</w:t>
      </w:r>
      <w:r w:rsidRPr="00FB738E">
        <w:rPr>
          <w:rFonts w:ascii="Book Antiqua" w:eastAsia="Book Antiqua" w:hAnsi="Book Antiqua" w:cs="Book Antiqua"/>
          <w:color w:val="000000"/>
        </w:rPr>
        <w:t xml:space="preserve"> stratified by</w:t>
      </w:r>
      <w:r w:rsidR="000A4BDB" w:rsidRPr="00FB738E">
        <w:rPr>
          <w:rFonts w:ascii="Book Antiqua" w:eastAsia="Book Antiqua" w:hAnsi="Book Antiqua" w:cs="Book Antiqua"/>
          <w:color w:val="000000"/>
        </w:rPr>
        <w:t xml:space="preserve"> alanine aminotransferase</w:t>
      </w:r>
      <w:r w:rsidRPr="00FB738E">
        <w:rPr>
          <w:rFonts w:ascii="Book Antiqua" w:eastAsia="Book Antiqua" w:hAnsi="Book Antiqua" w:cs="Book Antiqua"/>
          <w:color w:val="000000"/>
        </w:rPr>
        <w:t xml:space="preserve"> and total bilirubin</w:t>
      </w:r>
      <w:r w:rsidR="003835E6" w:rsidRPr="00FB738E">
        <w:rPr>
          <w:rFonts w:ascii="Book Antiqua" w:eastAsia="Book Antiqua" w:hAnsi="Book Antiqua" w:cs="Book Antiqua"/>
          <w:color w:val="000000"/>
          <w:vertAlign w:val="superscript"/>
        </w:rPr>
        <w:t>[29]</w:t>
      </w:r>
      <w:r w:rsidRPr="00FB738E">
        <w:rPr>
          <w:rFonts w:ascii="Book Antiqua" w:eastAsia="Book Antiqua" w:hAnsi="Book Antiqua" w:cs="Book Antiqua"/>
          <w:color w:val="000000"/>
        </w:rPr>
        <w:t>.</w:t>
      </w:r>
      <w:r w:rsidR="003835E6" w:rsidRPr="00FB738E">
        <w:rPr>
          <w:rFonts w:ascii="Book Antiqua" w:eastAsia="Book Antiqua" w:hAnsi="Book Antiqua" w:cs="Book Antiqua"/>
          <w:color w:val="000000"/>
          <w:shd w:val="clear" w:color="auto" w:fill="FFFFFF"/>
        </w:rPr>
        <w:t xml:space="preserve"> </w:t>
      </w:r>
      <w:r w:rsidRPr="00FB738E">
        <w:rPr>
          <w:rFonts w:ascii="Book Antiqua" w:eastAsia="Book Antiqua" w:hAnsi="Book Antiqua" w:cs="Book Antiqua"/>
          <w:color w:val="000000"/>
          <w:shd w:val="clear" w:color="auto" w:fill="FFFFFF"/>
        </w:rPr>
        <w:t xml:space="preserve">This study is specific to hepatitis B and does not put forth a single recommendation but rather suggests that Baveno VI can be optimized further. </w:t>
      </w:r>
    </w:p>
    <w:p w14:paraId="09DB4710" w14:textId="77777777" w:rsidR="00A77B3E" w:rsidRPr="00FB738E" w:rsidRDefault="00A77B3E" w:rsidP="00FB738E">
      <w:pPr>
        <w:adjustRightInd w:val="0"/>
        <w:snapToGrid w:val="0"/>
        <w:spacing w:line="360" w:lineRule="auto"/>
        <w:ind w:firstLine="720"/>
        <w:jc w:val="both"/>
        <w:rPr>
          <w:rFonts w:ascii="Book Antiqua" w:hAnsi="Book Antiqua"/>
        </w:rPr>
      </w:pPr>
    </w:p>
    <w:p w14:paraId="3C41EB2F" w14:textId="7CCA1545" w:rsidR="00A77B3E" w:rsidRPr="00FB738E" w:rsidRDefault="00D75585" w:rsidP="00FB738E">
      <w:pPr>
        <w:adjustRightInd w:val="0"/>
        <w:snapToGrid w:val="0"/>
        <w:spacing w:line="360" w:lineRule="auto"/>
        <w:jc w:val="both"/>
        <w:rPr>
          <w:rFonts w:ascii="Book Antiqua" w:hAnsi="Book Antiqua"/>
          <w:u w:val="single"/>
        </w:rPr>
      </w:pPr>
      <w:r w:rsidRPr="00FB738E">
        <w:rPr>
          <w:rFonts w:ascii="Book Antiqua" w:eastAsia="Book Antiqua" w:hAnsi="Book Antiqua" w:cs="Book Antiqua"/>
          <w:b/>
          <w:bCs/>
          <w:color w:val="000000"/>
          <w:u w:val="single"/>
        </w:rPr>
        <w:t>SPLEEN STIFFNESS MEASUREMENT</w:t>
      </w:r>
    </w:p>
    <w:p w14:paraId="47E847A6" w14:textId="2C1615F7" w:rsidR="00A77B3E" w:rsidRPr="00FB738E" w:rsidRDefault="00D75585" w:rsidP="00FB738E">
      <w:pPr>
        <w:adjustRightInd w:val="0"/>
        <w:snapToGrid w:val="0"/>
        <w:spacing w:line="360" w:lineRule="auto"/>
        <w:jc w:val="both"/>
        <w:rPr>
          <w:rFonts w:ascii="Book Antiqua" w:hAnsi="Book Antiqua"/>
        </w:rPr>
      </w:pPr>
      <w:r w:rsidRPr="00FB738E">
        <w:rPr>
          <w:rFonts w:ascii="Book Antiqua" w:eastAsia="Book Antiqua" w:hAnsi="Book Antiqua" w:cs="Book Antiqua"/>
          <w:color w:val="000000"/>
        </w:rPr>
        <w:t xml:space="preserve">Portal hypertension leads to splenic congestion which leads to architectural changes in the splenic arteries and veins, resulting in fibrosis of the spleen and therefore, a rise </w:t>
      </w:r>
      <w:r w:rsidR="000A2EE9">
        <w:rPr>
          <w:rFonts w:ascii="Book Antiqua" w:eastAsia="Book Antiqua" w:hAnsi="Book Antiqua" w:cs="Book Antiqua"/>
          <w:color w:val="000000"/>
        </w:rPr>
        <w:t xml:space="preserve">in </w:t>
      </w:r>
      <w:r w:rsidRPr="00FB738E">
        <w:rPr>
          <w:rFonts w:ascii="Book Antiqua" w:eastAsia="Book Antiqua" w:hAnsi="Book Antiqua" w:cs="Book Antiqua"/>
          <w:color w:val="000000"/>
        </w:rPr>
        <w:t xml:space="preserve">spleen stiffness. Methods for measuring spleen stiffness include shear wave elastography, </w:t>
      </w:r>
      <w:r w:rsidR="000A2EE9">
        <w:rPr>
          <w:rFonts w:ascii="Book Antiqua" w:eastAsia="Book Antiqua" w:hAnsi="Book Antiqua" w:cs="Book Antiqua"/>
          <w:color w:val="000000"/>
        </w:rPr>
        <w:t>TE</w:t>
      </w:r>
      <w:r w:rsidRPr="00FB738E">
        <w:rPr>
          <w:rFonts w:ascii="Book Antiqua" w:eastAsia="Book Antiqua" w:hAnsi="Book Antiqua" w:cs="Book Antiqua"/>
          <w:color w:val="000000"/>
        </w:rPr>
        <w:t>, and acoustic radiation force impulse imaging. Of these methods,</w:t>
      </w:r>
      <w:r w:rsidR="003A1CBF" w:rsidRPr="00FB738E">
        <w:rPr>
          <w:rFonts w:ascii="Book Antiqua" w:eastAsia="Book Antiqua" w:hAnsi="Book Antiqua" w:cs="Book Antiqua"/>
          <w:color w:val="000000"/>
        </w:rPr>
        <w:t xml:space="preserve"> acoustic radiation force impulse imaging</w:t>
      </w:r>
      <w:r w:rsidRPr="00FB738E">
        <w:rPr>
          <w:rFonts w:ascii="Book Antiqua" w:eastAsia="Book Antiqua" w:hAnsi="Book Antiqua" w:cs="Book Antiqua"/>
          <w:color w:val="000000"/>
        </w:rPr>
        <w:t xml:space="preserve"> has been studied most frequently because this method is not limited by the presence of ascites or </w:t>
      </w:r>
      <w:proofErr w:type="gramStart"/>
      <w:r w:rsidRPr="00FB738E">
        <w:rPr>
          <w:rFonts w:ascii="Book Antiqua" w:eastAsia="Book Antiqua" w:hAnsi="Book Antiqua" w:cs="Book Antiqua"/>
          <w:color w:val="000000"/>
        </w:rPr>
        <w:t>obesity</w:t>
      </w:r>
      <w:r w:rsidR="003A1CBF" w:rsidRPr="00FB738E">
        <w:rPr>
          <w:rFonts w:ascii="Book Antiqua" w:eastAsia="Book Antiqua" w:hAnsi="Book Antiqua" w:cs="Book Antiqua"/>
          <w:color w:val="000000"/>
          <w:vertAlign w:val="superscript"/>
        </w:rPr>
        <w:t>[</w:t>
      </w:r>
      <w:proofErr w:type="gramEnd"/>
      <w:r w:rsidR="003A1CBF" w:rsidRPr="00FB738E">
        <w:rPr>
          <w:rFonts w:ascii="Book Antiqua" w:eastAsia="Book Antiqua" w:hAnsi="Book Antiqua" w:cs="Book Antiqua"/>
          <w:color w:val="000000"/>
          <w:vertAlign w:val="superscript"/>
        </w:rPr>
        <w:t>37]</w:t>
      </w:r>
      <w:r w:rsidRPr="00FB738E">
        <w:rPr>
          <w:rFonts w:ascii="Book Antiqua" w:eastAsia="Book Antiqua" w:hAnsi="Book Antiqua" w:cs="Book Antiqua"/>
          <w:color w:val="000000"/>
        </w:rPr>
        <w:t xml:space="preserve">. </w:t>
      </w:r>
      <w:r w:rsidR="000A1E69" w:rsidRPr="00FB738E">
        <w:rPr>
          <w:rFonts w:ascii="Book Antiqua" w:eastAsia="Book Antiqua" w:hAnsi="Book Antiqua" w:cs="Book Antiqua"/>
          <w:color w:val="000000"/>
        </w:rPr>
        <w:t xml:space="preserve">Spleen </w:t>
      </w:r>
      <w:r w:rsidR="003A1CBF" w:rsidRPr="00FB738E">
        <w:rPr>
          <w:rFonts w:ascii="Book Antiqua" w:eastAsia="Book Antiqua" w:hAnsi="Book Antiqua" w:cs="Book Antiqua"/>
          <w:color w:val="000000"/>
        </w:rPr>
        <w:t>stiffness measurement (</w:t>
      </w:r>
      <w:r w:rsidRPr="00FB738E">
        <w:rPr>
          <w:rFonts w:ascii="Book Antiqua" w:eastAsia="Book Antiqua" w:hAnsi="Book Antiqua" w:cs="Book Antiqua"/>
          <w:color w:val="000000"/>
        </w:rPr>
        <w:t>SSM</w:t>
      </w:r>
      <w:r w:rsidR="003A1CBF" w:rsidRPr="00FB738E">
        <w:rPr>
          <w:rFonts w:ascii="Book Antiqua" w:eastAsia="Book Antiqua" w:hAnsi="Book Antiqua" w:cs="Book Antiqua"/>
          <w:color w:val="000000"/>
        </w:rPr>
        <w:t>)</w:t>
      </w:r>
      <w:r w:rsidRPr="00FB738E">
        <w:rPr>
          <w:rFonts w:ascii="Book Antiqua" w:eastAsia="Book Antiqua" w:hAnsi="Book Antiqua" w:cs="Book Antiqua"/>
          <w:color w:val="000000"/>
        </w:rPr>
        <w:t xml:space="preserve"> appears to perform well in the prediction of CSPH: in a prospective study of 78 patients, SSM was able to </w:t>
      </w:r>
      <w:r w:rsidRPr="00FB738E">
        <w:rPr>
          <w:rFonts w:ascii="Book Antiqua" w:eastAsia="Book Antiqua" w:hAnsi="Book Antiqua" w:cs="Book Antiqua"/>
          <w:color w:val="000000"/>
          <w:shd w:val="clear" w:color="auto" w:fill="FFFFFF"/>
        </w:rPr>
        <w:t>diagnose HVPG ≥</w:t>
      </w:r>
      <w:r w:rsidR="000A1E69" w:rsidRPr="00FB738E">
        <w:rPr>
          <w:rFonts w:ascii="Book Antiqua" w:eastAsia="Book Antiqua" w:hAnsi="Book Antiqua" w:cs="Book Antiqua"/>
          <w:color w:val="000000"/>
          <w:shd w:val="clear" w:color="auto" w:fill="FFFFFF"/>
        </w:rPr>
        <w:t xml:space="preserve"> </w:t>
      </w:r>
      <w:r w:rsidRPr="00FB738E">
        <w:rPr>
          <w:rFonts w:ascii="Book Antiqua" w:eastAsia="Book Antiqua" w:hAnsi="Book Antiqua" w:cs="Book Antiqua"/>
          <w:color w:val="000000"/>
          <w:shd w:val="clear" w:color="auto" w:fill="FFFFFF"/>
        </w:rPr>
        <w:t>10</w:t>
      </w:r>
      <w:r w:rsidR="003835E6" w:rsidRPr="00FB738E">
        <w:rPr>
          <w:rFonts w:ascii="Book Antiqua" w:eastAsia="Book Antiqua" w:hAnsi="Book Antiqua" w:cs="Book Antiqua"/>
          <w:color w:val="000000"/>
          <w:shd w:val="clear" w:color="auto" w:fill="FFFFFF"/>
        </w:rPr>
        <w:t xml:space="preserve"> </w:t>
      </w:r>
      <w:r w:rsidRPr="00FB738E">
        <w:rPr>
          <w:rFonts w:ascii="Book Antiqua" w:eastAsia="Book Antiqua" w:hAnsi="Book Antiqua" w:cs="Book Antiqua"/>
          <w:color w:val="000000"/>
          <w:shd w:val="clear" w:color="auto" w:fill="FFFFFF"/>
        </w:rPr>
        <w:t>mmHg and HVPG ≥</w:t>
      </w:r>
      <w:r w:rsidR="000A1E69" w:rsidRPr="00FB738E">
        <w:rPr>
          <w:rFonts w:ascii="Book Antiqua" w:eastAsia="Book Antiqua" w:hAnsi="Book Antiqua" w:cs="Book Antiqua"/>
          <w:color w:val="000000"/>
          <w:shd w:val="clear" w:color="auto" w:fill="FFFFFF"/>
        </w:rPr>
        <w:t xml:space="preserve"> </w:t>
      </w:r>
      <w:r w:rsidRPr="00FB738E">
        <w:rPr>
          <w:rFonts w:ascii="Book Antiqua" w:eastAsia="Book Antiqua" w:hAnsi="Book Antiqua" w:cs="Book Antiqua"/>
          <w:color w:val="000000"/>
          <w:shd w:val="clear" w:color="auto" w:fill="FFFFFF"/>
        </w:rPr>
        <w:t>12</w:t>
      </w:r>
      <w:r w:rsidR="003835E6" w:rsidRPr="00FB738E">
        <w:rPr>
          <w:rFonts w:ascii="Book Antiqua" w:eastAsia="Book Antiqua" w:hAnsi="Book Antiqua" w:cs="Book Antiqua"/>
          <w:color w:val="000000"/>
          <w:shd w:val="clear" w:color="auto" w:fill="FFFFFF"/>
        </w:rPr>
        <w:t xml:space="preserve"> </w:t>
      </w:r>
      <w:r w:rsidRPr="00FB738E">
        <w:rPr>
          <w:rFonts w:ascii="Book Antiqua" w:eastAsia="Book Antiqua" w:hAnsi="Book Antiqua" w:cs="Book Antiqua"/>
          <w:color w:val="000000"/>
          <w:shd w:val="clear" w:color="auto" w:fill="FFFFFF"/>
        </w:rPr>
        <w:t xml:space="preserve">mmHg with AUROCs </w:t>
      </w:r>
      <w:r w:rsidR="000A2EE9">
        <w:rPr>
          <w:rFonts w:ascii="Book Antiqua" w:eastAsia="Book Antiqua" w:hAnsi="Book Antiqua" w:cs="Book Antiqua"/>
          <w:color w:val="000000"/>
          <w:shd w:val="clear" w:color="auto" w:fill="FFFFFF"/>
        </w:rPr>
        <w:t xml:space="preserve">of </w:t>
      </w:r>
      <w:r w:rsidRPr="00FB738E">
        <w:rPr>
          <w:rFonts w:ascii="Book Antiqua" w:eastAsia="Book Antiqua" w:hAnsi="Book Antiqua" w:cs="Book Antiqua"/>
          <w:color w:val="000000"/>
          <w:shd w:val="clear" w:color="auto" w:fill="FFFFFF"/>
        </w:rPr>
        <w:lastRenderedPageBreak/>
        <w:t xml:space="preserve">0.97 and 0.95, </w:t>
      </w:r>
      <w:proofErr w:type="gramStart"/>
      <w:r w:rsidRPr="00FB738E">
        <w:rPr>
          <w:rFonts w:ascii="Book Antiqua" w:eastAsia="Book Antiqua" w:hAnsi="Book Antiqua" w:cs="Book Antiqua"/>
          <w:color w:val="000000"/>
          <w:shd w:val="clear" w:color="auto" w:fill="FFFFFF"/>
        </w:rPr>
        <w:t>respectively</w:t>
      </w:r>
      <w:r w:rsidR="003A1CBF" w:rsidRPr="00FB738E">
        <w:rPr>
          <w:rFonts w:ascii="Book Antiqua" w:eastAsia="Book Antiqua" w:hAnsi="Book Antiqua" w:cs="Book Antiqua"/>
          <w:color w:val="000000"/>
          <w:shd w:val="clear" w:color="auto" w:fill="FFFFFF"/>
          <w:vertAlign w:val="superscript"/>
        </w:rPr>
        <w:t>[</w:t>
      </w:r>
      <w:proofErr w:type="gramEnd"/>
      <w:r w:rsidR="003A1CBF" w:rsidRPr="00FB738E">
        <w:rPr>
          <w:rFonts w:ascii="Book Antiqua" w:eastAsia="Book Antiqua" w:hAnsi="Book Antiqua" w:cs="Book Antiqua"/>
          <w:color w:val="000000"/>
          <w:shd w:val="clear" w:color="auto" w:fill="FFFFFF"/>
          <w:vertAlign w:val="superscript"/>
        </w:rPr>
        <w:t>37]</w:t>
      </w:r>
      <w:r w:rsidRPr="00FB738E">
        <w:rPr>
          <w:rFonts w:ascii="Book Antiqua" w:eastAsia="Book Antiqua" w:hAnsi="Book Antiqua" w:cs="Book Antiqua"/>
          <w:color w:val="000000"/>
          <w:shd w:val="clear" w:color="auto" w:fill="FFFFFF"/>
        </w:rPr>
        <w:t xml:space="preserve">. Some studies have indicated that SSM is superior to LS in diagnosing </w:t>
      </w:r>
      <w:proofErr w:type="gramStart"/>
      <w:r w:rsidRPr="00FB738E">
        <w:rPr>
          <w:rFonts w:ascii="Book Antiqua" w:eastAsia="Book Antiqua" w:hAnsi="Book Antiqua" w:cs="Book Antiqua"/>
          <w:color w:val="000000"/>
          <w:shd w:val="clear" w:color="auto" w:fill="FFFFFF"/>
        </w:rPr>
        <w:t>CSPH</w:t>
      </w:r>
      <w:r w:rsidR="003A1CBF" w:rsidRPr="00FB738E">
        <w:rPr>
          <w:rFonts w:ascii="Book Antiqua" w:eastAsia="Book Antiqua" w:hAnsi="Book Antiqua" w:cs="Book Antiqua"/>
          <w:color w:val="000000"/>
          <w:shd w:val="clear" w:color="auto" w:fill="FFFFFF"/>
          <w:vertAlign w:val="superscript"/>
        </w:rPr>
        <w:t>[</w:t>
      </w:r>
      <w:proofErr w:type="gramEnd"/>
      <w:r w:rsidRPr="00FB738E">
        <w:rPr>
          <w:rFonts w:ascii="Book Antiqua" w:eastAsia="Book Antiqua" w:hAnsi="Book Antiqua" w:cs="Book Antiqua"/>
          <w:color w:val="000000"/>
          <w:shd w:val="clear" w:color="auto" w:fill="FFFFFF"/>
          <w:vertAlign w:val="superscript"/>
        </w:rPr>
        <w:t>38-40</w:t>
      </w:r>
      <w:r w:rsidR="003A1CBF" w:rsidRPr="00FB738E">
        <w:rPr>
          <w:rFonts w:ascii="Book Antiqua" w:eastAsia="Book Antiqua" w:hAnsi="Book Antiqua" w:cs="Book Antiqua"/>
          <w:color w:val="000000"/>
          <w:shd w:val="clear" w:color="auto" w:fill="FFFFFF"/>
          <w:vertAlign w:val="superscript"/>
        </w:rPr>
        <w:t>]</w:t>
      </w:r>
      <w:r w:rsidRPr="00FB738E">
        <w:rPr>
          <w:rFonts w:ascii="Book Antiqua" w:eastAsia="Book Antiqua" w:hAnsi="Book Antiqua" w:cs="Book Antiqua"/>
          <w:color w:val="000000"/>
          <w:shd w:val="clear" w:color="auto" w:fill="FFFFFF"/>
        </w:rPr>
        <w:t>; however, other studies provide contrary views</w:t>
      </w:r>
      <w:r w:rsidR="003A1CBF" w:rsidRPr="00FB738E">
        <w:rPr>
          <w:rFonts w:ascii="Book Antiqua" w:eastAsia="Book Antiqua" w:hAnsi="Book Antiqua" w:cs="Book Antiqua"/>
          <w:color w:val="000000"/>
          <w:shd w:val="clear" w:color="auto" w:fill="FFFFFF"/>
          <w:vertAlign w:val="superscript"/>
        </w:rPr>
        <w:t>[41-43]</w:t>
      </w:r>
      <w:r w:rsidRPr="00FB738E">
        <w:rPr>
          <w:rFonts w:ascii="Book Antiqua" w:eastAsia="Book Antiqua" w:hAnsi="Book Antiqua" w:cs="Book Antiqua"/>
          <w:color w:val="000000"/>
          <w:shd w:val="clear" w:color="auto" w:fill="FFFFFF"/>
        </w:rPr>
        <w:t xml:space="preserve">. According to present literature, it is difficult to determine which </w:t>
      </w:r>
      <w:r w:rsidR="000A2EE9">
        <w:rPr>
          <w:rFonts w:ascii="Book Antiqua" w:eastAsia="Book Antiqua" w:hAnsi="Book Antiqua" w:cs="Book Antiqua"/>
          <w:color w:val="000000"/>
          <w:shd w:val="clear" w:color="auto" w:fill="FFFFFF"/>
        </w:rPr>
        <w:t xml:space="preserve">metric </w:t>
      </w:r>
      <w:r w:rsidRPr="00FB738E">
        <w:rPr>
          <w:rFonts w:ascii="Book Antiqua" w:eastAsia="Book Antiqua" w:hAnsi="Book Antiqua" w:cs="Book Antiqua"/>
          <w:color w:val="000000"/>
          <w:shd w:val="clear" w:color="auto" w:fill="FFFFFF"/>
        </w:rPr>
        <w:t xml:space="preserve">is superior. </w:t>
      </w:r>
    </w:p>
    <w:p w14:paraId="35119734" w14:textId="79417492" w:rsidR="00A77B3E" w:rsidRPr="00FB738E" w:rsidRDefault="00D75585" w:rsidP="00FB738E">
      <w:pPr>
        <w:adjustRightInd w:val="0"/>
        <w:snapToGrid w:val="0"/>
        <w:spacing w:line="360" w:lineRule="auto"/>
        <w:ind w:firstLineChars="50" w:firstLine="120"/>
        <w:jc w:val="both"/>
        <w:rPr>
          <w:rFonts w:ascii="Book Antiqua" w:hAnsi="Book Antiqua"/>
        </w:rPr>
      </w:pPr>
      <w:r w:rsidRPr="00FB738E">
        <w:rPr>
          <w:rFonts w:ascii="Book Antiqua" w:eastAsia="Book Antiqua" w:hAnsi="Book Antiqua" w:cs="Book Antiqua"/>
          <w:color w:val="000000"/>
        </w:rPr>
        <w:t xml:space="preserve">Several studies have explored SSM in the prediction of </w:t>
      </w:r>
      <w:proofErr w:type="gramStart"/>
      <w:r w:rsidRPr="00FB738E">
        <w:rPr>
          <w:rFonts w:ascii="Book Antiqua" w:eastAsia="Book Antiqua" w:hAnsi="Book Antiqua" w:cs="Book Antiqua"/>
          <w:color w:val="000000"/>
        </w:rPr>
        <w:t>EV</w:t>
      </w:r>
      <w:r w:rsidR="003A1CBF" w:rsidRPr="00FB738E">
        <w:rPr>
          <w:rFonts w:ascii="Book Antiqua" w:eastAsia="Book Antiqua" w:hAnsi="Book Antiqua" w:cs="Book Antiqua"/>
          <w:color w:val="000000"/>
          <w:vertAlign w:val="superscript"/>
        </w:rPr>
        <w:t>[</w:t>
      </w:r>
      <w:proofErr w:type="gramEnd"/>
      <w:r w:rsidR="003A1CBF" w:rsidRPr="00FB738E">
        <w:rPr>
          <w:rFonts w:ascii="Book Antiqua" w:eastAsia="Book Antiqua" w:hAnsi="Book Antiqua" w:cs="Book Antiqua"/>
          <w:color w:val="000000"/>
          <w:vertAlign w:val="superscript"/>
        </w:rPr>
        <w:t>40,44-47]</w:t>
      </w:r>
      <w:r w:rsidRPr="00FB738E">
        <w:rPr>
          <w:rFonts w:ascii="Book Antiqua" w:eastAsia="Book Antiqua" w:hAnsi="Book Antiqua" w:cs="Book Antiqua"/>
          <w:color w:val="000000"/>
        </w:rPr>
        <w:t>. A prospective study of 135 patients demonstrated that patients with any EV had higher SSM than those with no EV (3.37</w:t>
      </w:r>
      <w:r w:rsidRPr="00FB738E">
        <w:rPr>
          <w:rFonts w:ascii="MS Gothic" w:eastAsia="MS Gothic" w:hAnsi="MS Gothic" w:cs="MS Gothic"/>
          <w:color w:val="000000"/>
        </w:rPr>
        <w:t> </w:t>
      </w:r>
      <w:r w:rsidR="000A1E69" w:rsidRPr="00FB738E">
        <w:rPr>
          <w:rFonts w:ascii="Book Antiqua" w:eastAsia="Book Antiqua" w:hAnsi="Book Antiqua" w:cs="Book Antiqua"/>
          <w:color w:val="000000"/>
        </w:rPr>
        <w:t xml:space="preserve">m/s </w:t>
      </w:r>
      <w:r w:rsidR="000A1E69" w:rsidRPr="00FB738E">
        <w:rPr>
          <w:rFonts w:ascii="Book Antiqua" w:eastAsia="Book Antiqua" w:hAnsi="Book Antiqua" w:cs="Book Antiqua"/>
          <w:i/>
          <w:color w:val="000000"/>
        </w:rPr>
        <w:t>v</w:t>
      </w:r>
      <w:r w:rsidRPr="00FB738E">
        <w:rPr>
          <w:rFonts w:ascii="Book Antiqua" w:eastAsia="Book Antiqua" w:hAnsi="Book Antiqua" w:cs="Book Antiqua"/>
          <w:i/>
          <w:color w:val="000000"/>
        </w:rPr>
        <w:t>s</w:t>
      </w:r>
      <w:r w:rsidRPr="00FB738E">
        <w:rPr>
          <w:rFonts w:ascii="Book Antiqua" w:eastAsia="Book Antiqua" w:hAnsi="Book Antiqua" w:cs="Book Antiqua"/>
          <w:color w:val="000000"/>
        </w:rPr>
        <w:t xml:space="preserve"> 2.79</w:t>
      </w:r>
      <w:r w:rsidRPr="00FB738E">
        <w:rPr>
          <w:rFonts w:ascii="MS Gothic" w:eastAsia="MS Gothic" w:hAnsi="MS Gothic" w:cs="MS Gothic"/>
          <w:color w:val="000000"/>
        </w:rPr>
        <w:t> </w:t>
      </w:r>
      <w:r w:rsidRPr="00FB738E">
        <w:rPr>
          <w:rFonts w:ascii="Book Antiqua" w:eastAsia="Book Antiqua" w:hAnsi="Book Antiqua" w:cs="Book Antiqua"/>
          <w:color w:val="000000"/>
        </w:rPr>
        <w:t xml:space="preserve">m/s, </w:t>
      </w:r>
      <w:r w:rsidR="003A1CBF" w:rsidRPr="00FB738E">
        <w:rPr>
          <w:rFonts w:ascii="Book Antiqua" w:eastAsia="Book Antiqua" w:hAnsi="Book Antiqua" w:cs="Book Antiqua"/>
          <w:i/>
          <w:iCs/>
          <w:color w:val="000000"/>
        </w:rPr>
        <w:t>P</w:t>
      </w:r>
      <w:r w:rsidR="005E2E87" w:rsidRPr="00FB738E">
        <w:rPr>
          <w:rFonts w:ascii="Book Antiqua" w:eastAsia="Book Antiqua" w:hAnsi="Book Antiqua" w:cs="Book Antiqua"/>
          <w:color w:val="000000"/>
        </w:rPr>
        <w:t xml:space="preserve"> </w:t>
      </w:r>
      <w:r w:rsidRPr="00FB738E">
        <w:rPr>
          <w:rFonts w:ascii="Book Antiqua" w:eastAsia="Book Antiqua" w:hAnsi="Book Antiqua" w:cs="Book Antiqua"/>
          <w:color w:val="000000"/>
        </w:rPr>
        <w:t>&lt;</w:t>
      </w:r>
      <w:r w:rsidRPr="00FB738E">
        <w:rPr>
          <w:rFonts w:ascii="MS Gothic" w:eastAsia="MS Gothic" w:hAnsi="MS Gothic" w:cs="MS Gothic"/>
          <w:color w:val="000000"/>
        </w:rPr>
        <w:t> </w:t>
      </w:r>
      <w:r w:rsidRPr="00FB738E">
        <w:rPr>
          <w:rFonts w:ascii="Book Antiqua" w:eastAsia="Book Antiqua" w:hAnsi="Book Antiqua" w:cs="Book Antiqua"/>
          <w:color w:val="000000"/>
        </w:rPr>
        <w:t>0.001); and patients with HREV had an even greater difference in SSM (3.96</w:t>
      </w:r>
      <w:r w:rsidRPr="00FB738E">
        <w:rPr>
          <w:rFonts w:ascii="MS Gothic" w:eastAsia="MS Gothic" w:hAnsi="MS Gothic" w:cs="MS Gothic"/>
          <w:color w:val="000000"/>
        </w:rPr>
        <w:t> </w:t>
      </w:r>
      <w:r w:rsidRPr="00FB738E">
        <w:rPr>
          <w:rFonts w:ascii="Book Antiqua" w:eastAsia="Book Antiqua" w:hAnsi="Book Antiqua" w:cs="Book Antiqua"/>
          <w:color w:val="000000"/>
        </w:rPr>
        <w:t xml:space="preserve">m/s </w:t>
      </w:r>
      <w:r w:rsidRPr="00FB738E">
        <w:rPr>
          <w:rFonts w:ascii="Book Antiqua" w:eastAsia="Book Antiqua" w:hAnsi="Book Antiqua" w:cs="Book Antiqua"/>
          <w:i/>
          <w:color w:val="000000"/>
        </w:rPr>
        <w:t>vs</w:t>
      </w:r>
      <w:r w:rsidRPr="00FB738E">
        <w:rPr>
          <w:rFonts w:ascii="Book Antiqua" w:eastAsia="Book Antiqua" w:hAnsi="Book Antiqua" w:cs="Book Antiqua"/>
          <w:color w:val="000000"/>
        </w:rPr>
        <w:t xml:space="preserve"> 2.93</w:t>
      </w:r>
      <w:r w:rsidRPr="00FB738E">
        <w:rPr>
          <w:rFonts w:ascii="MS Gothic" w:eastAsia="MS Gothic" w:hAnsi="MS Gothic" w:cs="MS Gothic"/>
          <w:color w:val="000000"/>
        </w:rPr>
        <w:t> </w:t>
      </w:r>
      <w:r w:rsidRPr="00FB738E">
        <w:rPr>
          <w:rFonts w:ascii="Book Antiqua" w:eastAsia="Book Antiqua" w:hAnsi="Book Antiqua" w:cs="Book Antiqua"/>
          <w:color w:val="000000"/>
        </w:rPr>
        <w:t xml:space="preserve">m/s, </w:t>
      </w:r>
      <w:r w:rsidR="005E2E87" w:rsidRPr="00FB738E">
        <w:rPr>
          <w:rFonts w:ascii="Book Antiqua" w:eastAsia="Book Antiqua" w:hAnsi="Book Antiqua" w:cs="Book Antiqua"/>
          <w:i/>
          <w:iCs/>
          <w:color w:val="000000"/>
        </w:rPr>
        <w:t>P</w:t>
      </w:r>
      <w:r w:rsidR="005E2E87" w:rsidRPr="00FB738E">
        <w:rPr>
          <w:rFonts w:ascii="Book Antiqua" w:eastAsia="Book Antiqua" w:hAnsi="Book Antiqua" w:cs="Book Antiqua"/>
          <w:color w:val="000000"/>
        </w:rPr>
        <w:t xml:space="preserve"> </w:t>
      </w:r>
      <w:r w:rsidRPr="00FB738E">
        <w:rPr>
          <w:rFonts w:ascii="Book Antiqua" w:eastAsia="Book Antiqua" w:hAnsi="Book Antiqua" w:cs="Book Antiqua"/>
          <w:color w:val="000000"/>
        </w:rPr>
        <w:t>&lt;</w:t>
      </w:r>
      <w:r w:rsidRPr="00FB738E">
        <w:rPr>
          <w:rFonts w:ascii="MS Gothic" w:eastAsia="MS Gothic" w:hAnsi="MS Gothic" w:cs="MS Gothic"/>
          <w:color w:val="000000"/>
        </w:rPr>
        <w:t> </w:t>
      </w:r>
      <w:r w:rsidRPr="00FB738E">
        <w:rPr>
          <w:rFonts w:ascii="Book Antiqua" w:eastAsia="Book Antiqua" w:hAnsi="Book Antiqua" w:cs="Book Antiqua"/>
          <w:color w:val="000000"/>
        </w:rPr>
        <w:t>0.001</w:t>
      </w:r>
      <w:proofErr w:type="gramStart"/>
      <w:r w:rsidRPr="00FB738E">
        <w:rPr>
          <w:rFonts w:ascii="Book Antiqua" w:eastAsia="Book Antiqua" w:hAnsi="Book Antiqua" w:cs="Book Antiqua"/>
          <w:color w:val="000000"/>
        </w:rPr>
        <w:t>)</w:t>
      </w:r>
      <w:r w:rsidR="003A1CBF" w:rsidRPr="00FB738E">
        <w:rPr>
          <w:rFonts w:ascii="Book Antiqua" w:eastAsia="Book Antiqua" w:hAnsi="Book Antiqua" w:cs="Book Antiqua"/>
          <w:color w:val="000000"/>
          <w:vertAlign w:val="superscript"/>
        </w:rPr>
        <w:t>[</w:t>
      </w:r>
      <w:proofErr w:type="gramEnd"/>
      <w:r w:rsidR="003A1CBF" w:rsidRPr="00FB738E">
        <w:rPr>
          <w:rFonts w:ascii="Book Antiqua" w:eastAsia="Book Antiqua" w:hAnsi="Book Antiqua" w:cs="Book Antiqua"/>
          <w:color w:val="000000"/>
          <w:vertAlign w:val="superscript"/>
        </w:rPr>
        <w:t>44]</w:t>
      </w:r>
      <w:r w:rsidRPr="00FB738E">
        <w:rPr>
          <w:rFonts w:ascii="Book Antiqua" w:eastAsia="Book Antiqua" w:hAnsi="Book Antiqua" w:cs="Book Antiqua"/>
          <w:color w:val="000000"/>
        </w:rPr>
        <w:t>. In addition, at a cutoff value of &lt; 3.20 m/s, NPV for excluding HREV was 99</w:t>
      </w:r>
      <w:proofErr w:type="gramStart"/>
      <w:r w:rsidRPr="00FB738E">
        <w:rPr>
          <w:rFonts w:ascii="Book Antiqua" w:eastAsia="Book Antiqua" w:hAnsi="Book Antiqua" w:cs="Book Antiqua"/>
          <w:color w:val="000000"/>
        </w:rPr>
        <w:t>%</w:t>
      </w:r>
      <w:r w:rsidR="003A1CBF" w:rsidRPr="00FB738E">
        <w:rPr>
          <w:rFonts w:ascii="Book Antiqua" w:eastAsia="Book Antiqua" w:hAnsi="Book Antiqua" w:cs="Book Antiqua"/>
          <w:color w:val="000000"/>
          <w:vertAlign w:val="superscript"/>
        </w:rPr>
        <w:t>[</w:t>
      </w:r>
      <w:proofErr w:type="gramEnd"/>
      <w:r w:rsidR="003A1CBF" w:rsidRPr="00FB738E">
        <w:rPr>
          <w:rFonts w:ascii="Book Antiqua" w:eastAsia="Book Antiqua" w:hAnsi="Book Antiqua" w:cs="Book Antiqua"/>
          <w:color w:val="000000"/>
          <w:vertAlign w:val="superscript"/>
        </w:rPr>
        <w:t>44]</w:t>
      </w:r>
      <w:r w:rsidRPr="00FB738E">
        <w:rPr>
          <w:rFonts w:ascii="Book Antiqua" w:eastAsia="Book Antiqua" w:hAnsi="Book Antiqua" w:cs="Book Antiqua"/>
          <w:color w:val="000000"/>
        </w:rPr>
        <w:t xml:space="preserve">. SSM was therefore evaluated in 2 prospective studies and demonstrated good diagnostic accuracy for prediction of any EV, with AUROC </w:t>
      </w:r>
      <w:r w:rsidR="000A2EE9">
        <w:rPr>
          <w:rFonts w:ascii="Book Antiqua" w:eastAsia="Book Antiqua" w:hAnsi="Book Antiqua" w:cs="Book Antiqua"/>
          <w:color w:val="000000"/>
        </w:rPr>
        <w:t xml:space="preserve">of </w:t>
      </w:r>
      <w:r w:rsidRPr="00FB738E">
        <w:rPr>
          <w:rFonts w:ascii="Book Antiqua" w:eastAsia="Book Antiqua" w:hAnsi="Book Antiqua" w:cs="Book Antiqua"/>
          <w:color w:val="000000"/>
        </w:rPr>
        <w:t xml:space="preserve">0.872 to 0.933 at </w:t>
      </w:r>
      <w:r w:rsidR="000A2EE9">
        <w:rPr>
          <w:rFonts w:ascii="Book Antiqua" w:eastAsia="Book Antiqua" w:hAnsi="Book Antiqua" w:cs="Book Antiqua"/>
          <w:color w:val="000000"/>
        </w:rPr>
        <w:t xml:space="preserve">a </w:t>
      </w:r>
      <w:r w:rsidRPr="00FB738E">
        <w:rPr>
          <w:rFonts w:ascii="Book Antiqua" w:eastAsia="Book Antiqua" w:hAnsi="Book Antiqua" w:cs="Book Antiqua"/>
          <w:color w:val="000000"/>
        </w:rPr>
        <w:t xml:space="preserve">cutoff of 2.89-3.18 m/s, and good diagnostic accuracy for the prediction of HREV, with AUROC </w:t>
      </w:r>
      <w:r w:rsidR="000A2EE9">
        <w:rPr>
          <w:rFonts w:ascii="Book Antiqua" w:eastAsia="Book Antiqua" w:hAnsi="Book Antiqua" w:cs="Book Antiqua"/>
          <w:color w:val="000000"/>
        </w:rPr>
        <w:t xml:space="preserve">of </w:t>
      </w:r>
      <w:r w:rsidRPr="00FB738E">
        <w:rPr>
          <w:rFonts w:ascii="Book Antiqua" w:eastAsia="Book Antiqua" w:hAnsi="Book Antiqua" w:cs="Book Antiqua"/>
          <w:color w:val="000000"/>
        </w:rPr>
        <w:t>0.930–0.969 at cutoffs of 3.30 m/</w:t>
      </w:r>
      <w:proofErr w:type="gramStart"/>
      <w:r w:rsidRPr="00FB738E">
        <w:rPr>
          <w:rFonts w:ascii="Book Antiqua" w:eastAsia="Book Antiqua" w:hAnsi="Book Antiqua" w:cs="Book Antiqua"/>
          <w:color w:val="000000"/>
        </w:rPr>
        <w:t>s</w:t>
      </w:r>
      <w:r w:rsidR="005E2E87" w:rsidRPr="00FB738E">
        <w:rPr>
          <w:rFonts w:ascii="Book Antiqua" w:eastAsia="Book Antiqua" w:hAnsi="Book Antiqua" w:cs="Book Antiqua"/>
          <w:color w:val="000000"/>
          <w:vertAlign w:val="superscript"/>
        </w:rPr>
        <w:t>[</w:t>
      </w:r>
      <w:proofErr w:type="gramEnd"/>
      <w:r w:rsidR="005E2E87" w:rsidRPr="00FB738E">
        <w:rPr>
          <w:rFonts w:ascii="Book Antiqua" w:eastAsia="Book Antiqua" w:hAnsi="Book Antiqua" w:cs="Book Antiqua"/>
          <w:color w:val="000000"/>
          <w:vertAlign w:val="superscript"/>
        </w:rPr>
        <w:t>45,47]</w:t>
      </w:r>
      <w:r w:rsidRPr="00FB738E">
        <w:rPr>
          <w:rFonts w:ascii="Book Antiqua" w:eastAsia="Book Antiqua" w:hAnsi="Book Antiqua" w:cs="Book Antiqua"/>
          <w:color w:val="000000"/>
        </w:rPr>
        <w:t xml:space="preserve">. One study demonstrated that the combination of SSM </w:t>
      </w:r>
      <w:r w:rsidRPr="00FB738E">
        <w:rPr>
          <w:rFonts w:ascii="Book Antiqua" w:eastAsia="Book Antiqua" w:hAnsi="Book Antiqua" w:cs="Book Antiqua"/>
          <w:color w:val="000000"/>
          <w:shd w:val="clear" w:color="auto" w:fill="FFFFFF"/>
        </w:rPr>
        <w:t xml:space="preserve">by TE at a cutoff of </w:t>
      </w:r>
      <w:r w:rsidRPr="00FB738E">
        <w:rPr>
          <w:rFonts w:ascii="Book Antiqua" w:eastAsia="Book Antiqua" w:hAnsi="Book Antiqua" w:cs="Book Antiqua"/>
          <w:color w:val="000000"/>
        </w:rPr>
        <w:t>≤</w:t>
      </w:r>
      <w:r w:rsidR="005E2E87" w:rsidRPr="00FB738E">
        <w:rPr>
          <w:rFonts w:ascii="Book Antiqua" w:eastAsia="Book Antiqua" w:hAnsi="Book Antiqua" w:cs="Book Antiqua"/>
          <w:color w:val="000000"/>
        </w:rPr>
        <w:t xml:space="preserve"> </w:t>
      </w:r>
      <w:r w:rsidRPr="00FB738E">
        <w:rPr>
          <w:rFonts w:ascii="Book Antiqua" w:eastAsia="Book Antiqua" w:hAnsi="Book Antiqua" w:cs="Book Antiqua"/>
          <w:color w:val="000000"/>
        </w:rPr>
        <w:t>46 kPa</w:t>
      </w:r>
      <w:r w:rsidRPr="00FB738E">
        <w:rPr>
          <w:rFonts w:ascii="Book Antiqua" w:eastAsia="Book Antiqua" w:hAnsi="Book Antiqua" w:cs="Book Antiqua"/>
          <w:color w:val="000000"/>
          <w:shd w:val="clear" w:color="auto" w:fill="FFFFFF"/>
        </w:rPr>
        <w:t xml:space="preserve"> and Baveno VI criteria would have </w:t>
      </w:r>
      <w:r w:rsidRPr="00FB738E">
        <w:rPr>
          <w:rFonts w:ascii="Book Antiqua" w:eastAsia="Book Antiqua" w:hAnsi="Book Antiqua" w:cs="Book Antiqua"/>
          <w:color w:val="000000"/>
        </w:rPr>
        <w:t>safely spared (0 HREV missed) 37.4% of EGDs compared with only 16.5% when using the Baveno VI criteria alone</w:t>
      </w:r>
      <w:r w:rsidR="005E2E87" w:rsidRPr="00FB738E">
        <w:rPr>
          <w:rFonts w:ascii="Book Antiqua" w:eastAsia="Book Antiqua" w:hAnsi="Book Antiqua" w:cs="Book Antiqua"/>
          <w:color w:val="000000"/>
          <w:vertAlign w:val="superscript"/>
        </w:rPr>
        <w:t>[</w:t>
      </w:r>
      <w:r w:rsidR="00054187" w:rsidRPr="00FB738E">
        <w:rPr>
          <w:rFonts w:ascii="Book Antiqua" w:eastAsia="Book Antiqua" w:hAnsi="Book Antiqua" w:cs="Book Antiqua"/>
          <w:color w:val="000000"/>
          <w:vertAlign w:val="superscript"/>
        </w:rPr>
        <w:t>24</w:t>
      </w:r>
      <w:r w:rsidR="005E2E87" w:rsidRPr="00FB738E">
        <w:rPr>
          <w:rFonts w:ascii="Book Antiqua" w:eastAsia="Book Antiqua" w:hAnsi="Book Antiqua" w:cs="Book Antiqua"/>
          <w:color w:val="000000"/>
          <w:vertAlign w:val="superscript"/>
        </w:rPr>
        <w:t>]</w:t>
      </w:r>
      <w:r w:rsidRPr="00FB738E">
        <w:rPr>
          <w:rFonts w:ascii="Book Antiqua" w:eastAsia="Book Antiqua" w:hAnsi="Book Antiqua" w:cs="Book Antiqua"/>
          <w:color w:val="000000"/>
        </w:rPr>
        <w:t>.</w:t>
      </w:r>
      <w:r w:rsidR="005E2E87" w:rsidRPr="00FB738E">
        <w:rPr>
          <w:rFonts w:ascii="Book Antiqua" w:eastAsia="Book Antiqua" w:hAnsi="Book Antiqua" w:cs="Book Antiqua"/>
          <w:color w:val="000000"/>
          <w:vertAlign w:val="superscript"/>
        </w:rPr>
        <w:t xml:space="preserve"> </w:t>
      </w:r>
      <w:r w:rsidRPr="00FB738E">
        <w:rPr>
          <w:rFonts w:ascii="Book Antiqua" w:eastAsia="Book Antiqua" w:hAnsi="Book Antiqua" w:cs="Book Antiqua"/>
          <w:color w:val="000000"/>
        </w:rPr>
        <w:t xml:space="preserve">In these studies, SSM has demonstrated good performance across different subgroups including viral, non-viral, and Child B cirrhosis, but these subgroups all used different SSM cutoffs which complicates translation to clinical </w:t>
      </w:r>
      <w:proofErr w:type="gramStart"/>
      <w:r w:rsidRPr="00FB738E">
        <w:rPr>
          <w:rFonts w:ascii="Book Antiqua" w:eastAsia="Book Antiqua" w:hAnsi="Book Antiqua" w:cs="Book Antiqua"/>
          <w:color w:val="000000"/>
        </w:rPr>
        <w:t>practice</w:t>
      </w:r>
      <w:r w:rsidR="005E2E87" w:rsidRPr="00FB738E">
        <w:rPr>
          <w:rFonts w:ascii="Book Antiqua" w:eastAsia="Book Antiqua" w:hAnsi="Book Antiqua" w:cs="Book Antiqua"/>
          <w:color w:val="000000"/>
          <w:vertAlign w:val="superscript"/>
        </w:rPr>
        <w:t>[</w:t>
      </w:r>
      <w:proofErr w:type="gramEnd"/>
      <w:r w:rsidR="005E2E87" w:rsidRPr="00FB738E">
        <w:rPr>
          <w:rFonts w:ascii="Book Antiqua" w:eastAsia="Book Antiqua" w:hAnsi="Book Antiqua" w:cs="Book Antiqua"/>
          <w:color w:val="000000"/>
          <w:vertAlign w:val="superscript"/>
        </w:rPr>
        <w:t>45,47]</w:t>
      </w:r>
      <w:r w:rsidRPr="00FB738E">
        <w:rPr>
          <w:rFonts w:ascii="Book Antiqua" w:eastAsia="Book Antiqua" w:hAnsi="Book Antiqua" w:cs="Book Antiqua"/>
          <w:color w:val="000000"/>
        </w:rPr>
        <w:t xml:space="preserve">. In subsequent meta-analyses, heterogeneity in </w:t>
      </w:r>
      <w:r w:rsidR="000A2EE9">
        <w:rPr>
          <w:rFonts w:ascii="Book Antiqua" w:eastAsia="Book Antiqua" w:hAnsi="Book Antiqua" w:cs="Book Antiqua"/>
          <w:color w:val="000000"/>
        </w:rPr>
        <w:t xml:space="preserve">the </w:t>
      </w:r>
      <w:r w:rsidRPr="00FB738E">
        <w:rPr>
          <w:rFonts w:ascii="Book Antiqua" w:eastAsia="Book Antiqua" w:hAnsi="Book Antiqua" w:cs="Book Antiqua"/>
          <w:color w:val="000000"/>
        </w:rPr>
        <w:t xml:space="preserve">technique of obtaining SSM and in cutoffs used was a problem and as a result, diagnostic accuracy was not as </w:t>
      </w:r>
      <w:proofErr w:type="gramStart"/>
      <w:r w:rsidRPr="00FB738E">
        <w:rPr>
          <w:rFonts w:ascii="Book Antiqua" w:eastAsia="Book Antiqua" w:hAnsi="Book Antiqua" w:cs="Book Antiqua"/>
          <w:color w:val="000000"/>
        </w:rPr>
        <w:t>high</w:t>
      </w:r>
      <w:r w:rsidR="005E2E87" w:rsidRPr="00FB738E">
        <w:rPr>
          <w:rFonts w:ascii="Book Antiqua" w:eastAsia="Book Antiqua" w:hAnsi="Book Antiqua" w:cs="Book Antiqua"/>
          <w:color w:val="000000"/>
          <w:vertAlign w:val="superscript"/>
        </w:rPr>
        <w:t>[</w:t>
      </w:r>
      <w:proofErr w:type="gramEnd"/>
      <w:r w:rsidR="005E2E87" w:rsidRPr="00FB738E">
        <w:rPr>
          <w:rFonts w:ascii="Book Antiqua" w:eastAsia="Book Antiqua" w:hAnsi="Book Antiqua" w:cs="Book Antiqua"/>
          <w:color w:val="000000"/>
          <w:vertAlign w:val="superscript"/>
        </w:rPr>
        <w:t>43,46]</w:t>
      </w:r>
      <w:r w:rsidRPr="00FB738E">
        <w:rPr>
          <w:rFonts w:ascii="Book Antiqua" w:eastAsia="Book Antiqua" w:hAnsi="Book Antiqua" w:cs="Book Antiqua"/>
          <w:color w:val="000000"/>
        </w:rPr>
        <w:t>. Further</w:t>
      </w:r>
      <w:r w:rsidR="000A2EE9">
        <w:rPr>
          <w:rFonts w:ascii="Book Antiqua" w:eastAsia="Book Antiqua" w:hAnsi="Book Antiqua" w:cs="Book Antiqua"/>
          <w:color w:val="000000"/>
        </w:rPr>
        <w:t>more</w:t>
      </w:r>
      <w:r w:rsidRPr="00FB738E">
        <w:rPr>
          <w:rFonts w:ascii="Book Antiqua" w:eastAsia="Book Antiqua" w:hAnsi="Book Antiqua" w:cs="Book Antiqua"/>
          <w:color w:val="000000"/>
        </w:rPr>
        <w:t>, SSM is not widely available at this time and therefore this cannot be recommended on a large scale.</w:t>
      </w:r>
    </w:p>
    <w:p w14:paraId="7EE26EF1" w14:textId="77777777" w:rsidR="00A77B3E" w:rsidRPr="00FB738E" w:rsidRDefault="00A77B3E" w:rsidP="00796149">
      <w:pPr>
        <w:adjustRightInd w:val="0"/>
        <w:snapToGrid w:val="0"/>
        <w:spacing w:line="360" w:lineRule="auto"/>
        <w:jc w:val="both"/>
        <w:rPr>
          <w:rFonts w:ascii="Book Antiqua" w:hAnsi="Book Antiqua"/>
        </w:rPr>
      </w:pPr>
    </w:p>
    <w:p w14:paraId="4FC71793" w14:textId="77777777" w:rsidR="00A77B3E" w:rsidRPr="00FB738E" w:rsidRDefault="00D75585" w:rsidP="00FB738E">
      <w:pPr>
        <w:adjustRightInd w:val="0"/>
        <w:snapToGrid w:val="0"/>
        <w:spacing w:line="360" w:lineRule="auto"/>
        <w:jc w:val="both"/>
        <w:rPr>
          <w:rFonts w:ascii="Book Antiqua" w:hAnsi="Book Antiqua"/>
          <w:u w:val="single"/>
        </w:rPr>
      </w:pPr>
      <w:r w:rsidRPr="00FB738E">
        <w:rPr>
          <w:rFonts w:ascii="Book Antiqua" w:eastAsia="Book Antiqua" w:hAnsi="Book Antiqua" w:cs="Book Antiqua"/>
          <w:b/>
          <w:bCs/>
          <w:color w:val="000000"/>
          <w:u w:val="single"/>
          <w:shd w:val="clear" w:color="auto" w:fill="FFFFFF"/>
        </w:rPr>
        <w:t>VIDEO CAPSULE ENDOSCOPY</w:t>
      </w:r>
    </w:p>
    <w:p w14:paraId="23E03E57" w14:textId="3E0D4198" w:rsidR="00A77B3E" w:rsidRPr="00FB738E" w:rsidRDefault="00D75585" w:rsidP="00FB738E">
      <w:pPr>
        <w:adjustRightInd w:val="0"/>
        <w:snapToGrid w:val="0"/>
        <w:spacing w:line="360" w:lineRule="auto"/>
        <w:jc w:val="both"/>
        <w:rPr>
          <w:rFonts w:ascii="Book Antiqua" w:hAnsi="Book Antiqua"/>
        </w:rPr>
      </w:pPr>
      <w:r w:rsidRPr="00FB738E">
        <w:rPr>
          <w:rFonts w:ascii="Book Antiqua" w:eastAsia="Book Antiqua" w:hAnsi="Book Antiqua" w:cs="Book Antiqua"/>
          <w:color w:val="000000"/>
          <w:shd w:val="clear" w:color="auto" w:fill="FFFFFF"/>
        </w:rPr>
        <w:t xml:space="preserve">Video capsule endoscopy (VCE) has been evaluated for the diagnosis of HREV. However, a Cochrane systematic review </w:t>
      </w:r>
      <w:r w:rsidRPr="00FB738E">
        <w:rPr>
          <w:rFonts w:ascii="Book Antiqua" w:eastAsia="Book Antiqua" w:hAnsi="Book Antiqua" w:cs="Book Antiqua"/>
          <w:color w:val="000000"/>
        </w:rPr>
        <w:t>of 6 studies could not substantiate VCE as a non-invasive method of assessing for EV. The pooled sensitivity was</w:t>
      </w:r>
      <w:r w:rsidR="000A1E69" w:rsidRPr="00FB738E">
        <w:rPr>
          <w:rFonts w:ascii="Book Antiqua" w:eastAsia="Book Antiqua" w:hAnsi="Book Antiqua" w:cs="Book Antiqua"/>
          <w:color w:val="000000"/>
          <w:shd w:val="clear" w:color="auto" w:fill="FFFFFF"/>
        </w:rPr>
        <w:t xml:space="preserve"> 73.7% (95%</w:t>
      </w:r>
      <w:r w:rsidRPr="00FB738E">
        <w:rPr>
          <w:rFonts w:ascii="Book Antiqua" w:eastAsia="Book Antiqua" w:hAnsi="Book Antiqua" w:cs="Book Antiqua"/>
          <w:color w:val="000000"/>
          <w:shd w:val="clear" w:color="auto" w:fill="FFFFFF"/>
        </w:rPr>
        <w:t>CI</w:t>
      </w:r>
      <w:r w:rsidR="000A1E69" w:rsidRPr="00FB738E">
        <w:rPr>
          <w:rFonts w:ascii="Book Antiqua" w:eastAsia="Book Antiqua" w:hAnsi="Book Antiqua" w:cs="Book Antiqua"/>
          <w:color w:val="000000"/>
          <w:shd w:val="clear" w:color="auto" w:fill="FFFFFF"/>
        </w:rPr>
        <w:t>:</w:t>
      </w:r>
      <w:r w:rsidRPr="00FB738E">
        <w:rPr>
          <w:rFonts w:ascii="Book Antiqua" w:eastAsia="Book Antiqua" w:hAnsi="Book Antiqua" w:cs="Book Antiqua"/>
          <w:color w:val="000000"/>
          <w:shd w:val="clear" w:color="auto" w:fill="FFFFFF"/>
        </w:rPr>
        <w:t xml:space="preserve"> 52.4%</w:t>
      </w:r>
      <w:r w:rsidR="005E2E87" w:rsidRPr="00FB738E">
        <w:rPr>
          <w:rFonts w:ascii="Book Antiqua" w:eastAsia="Book Antiqua" w:hAnsi="Book Antiqua" w:cs="Book Antiqua"/>
          <w:color w:val="000000"/>
          <w:shd w:val="clear" w:color="auto" w:fill="FFFFFF"/>
        </w:rPr>
        <w:t>-</w:t>
      </w:r>
      <w:r w:rsidRPr="00FB738E">
        <w:rPr>
          <w:rFonts w:ascii="Book Antiqua" w:eastAsia="Book Antiqua" w:hAnsi="Book Antiqua" w:cs="Book Antiqua"/>
          <w:color w:val="000000"/>
          <w:shd w:val="clear" w:color="auto" w:fill="FFFFFF"/>
        </w:rPr>
        <w:t>87.7%) and the po</w:t>
      </w:r>
      <w:r w:rsidR="000A1E69" w:rsidRPr="00FB738E">
        <w:rPr>
          <w:rFonts w:ascii="Book Antiqua" w:eastAsia="Book Antiqua" w:hAnsi="Book Antiqua" w:cs="Book Antiqua"/>
          <w:color w:val="000000"/>
          <w:shd w:val="clear" w:color="auto" w:fill="FFFFFF"/>
        </w:rPr>
        <w:t>oled specificity was 90.5% (95%</w:t>
      </w:r>
      <w:r w:rsidRPr="00FB738E">
        <w:rPr>
          <w:rFonts w:ascii="Book Antiqua" w:eastAsia="Book Antiqua" w:hAnsi="Book Antiqua" w:cs="Book Antiqua"/>
          <w:color w:val="000000"/>
          <w:shd w:val="clear" w:color="auto" w:fill="FFFFFF"/>
        </w:rPr>
        <w:t>CI</w:t>
      </w:r>
      <w:r w:rsidR="000A1E69" w:rsidRPr="00FB738E">
        <w:rPr>
          <w:rFonts w:ascii="Book Antiqua" w:eastAsia="Book Antiqua" w:hAnsi="Book Antiqua" w:cs="Book Antiqua"/>
          <w:color w:val="000000"/>
          <w:shd w:val="clear" w:color="auto" w:fill="FFFFFF"/>
        </w:rPr>
        <w:t>:</w:t>
      </w:r>
      <w:r w:rsidRPr="00FB738E">
        <w:rPr>
          <w:rFonts w:ascii="Book Antiqua" w:eastAsia="Book Antiqua" w:hAnsi="Book Antiqua" w:cs="Book Antiqua"/>
          <w:color w:val="000000"/>
          <w:shd w:val="clear" w:color="auto" w:fill="FFFFFF"/>
        </w:rPr>
        <w:t xml:space="preserve"> 84.1%</w:t>
      </w:r>
      <w:r w:rsidR="005E2E87" w:rsidRPr="00FB738E">
        <w:rPr>
          <w:rFonts w:ascii="Book Antiqua" w:eastAsia="Book Antiqua" w:hAnsi="Book Antiqua" w:cs="Book Antiqua"/>
          <w:color w:val="000000"/>
          <w:shd w:val="clear" w:color="auto" w:fill="FFFFFF"/>
        </w:rPr>
        <w:t>-</w:t>
      </w:r>
      <w:r w:rsidRPr="00FB738E">
        <w:rPr>
          <w:rFonts w:ascii="Book Antiqua" w:eastAsia="Book Antiqua" w:hAnsi="Book Antiqua" w:cs="Book Antiqua"/>
          <w:color w:val="000000"/>
          <w:shd w:val="clear" w:color="auto" w:fill="FFFFFF"/>
        </w:rPr>
        <w:lastRenderedPageBreak/>
        <w:t>94.4%</w:t>
      </w:r>
      <w:proofErr w:type="gramStart"/>
      <w:r w:rsidRPr="00FB738E">
        <w:rPr>
          <w:rFonts w:ascii="Book Antiqua" w:eastAsia="Book Antiqua" w:hAnsi="Book Antiqua" w:cs="Book Antiqua"/>
          <w:color w:val="000000"/>
          <w:shd w:val="clear" w:color="auto" w:fill="FFFFFF"/>
        </w:rPr>
        <w:t>)</w:t>
      </w:r>
      <w:r w:rsidR="005E2E87" w:rsidRPr="00FB738E">
        <w:rPr>
          <w:rFonts w:ascii="Book Antiqua" w:eastAsia="Book Antiqua" w:hAnsi="Book Antiqua" w:cs="Book Antiqua"/>
          <w:color w:val="000000"/>
          <w:shd w:val="clear" w:color="auto" w:fill="FFFFFF"/>
          <w:vertAlign w:val="superscript"/>
        </w:rPr>
        <w:t>[</w:t>
      </w:r>
      <w:proofErr w:type="gramEnd"/>
      <w:r w:rsidR="005E2E87" w:rsidRPr="00FB738E">
        <w:rPr>
          <w:rFonts w:ascii="Book Antiqua" w:eastAsia="Book Antiqua" w:hAnsi="Book Antiqua" w:cs="Book Antiqua"/>
          <w:color w:val="000000"/>
          <w:shd w:val="clear" w:color="auto" w:fill="FFFFFF"/>
          <w:vertAlign w:val="superscript"/>
        </w:rPr>
        <w:t>4</w:t>
      </w:r>
      <w:r w:rsidR="00054187" w:rsidRPr="00FB738E">
        <w:rPr>
          <w:rFonts w:ascii="Book Antiqua" w:eastAsia="Book Antiqua" w:hAnsi="Book Antiqua" w:cs="Book Antiqua"/>
          <w:color w:val="000000"/>
          <w:shd w:val="clear" w:color="auto" w:fill="FFFFFF"/>
          <w:vertAlign w:val="superscript"/>
        </w:rPr>
        <w:t>8</w:t>
      </w:r>
      <w:r w:rsidR="005E2E87" w:rsidRPr="00FB738E">
        <w:rPr>
          <w:rFonts w:ascii="Book Antiqua" w:eastAsia="Book Antiqua" w:hAnsi="Book Antiqua" w:cs="Book Antiqua"/>
          <w:color w:val="000000"/>
          <w:shd w:val="clear" w:color="auto" w:fill="FFFFFF"/>
          <w:vertAlign w:val="superscript"/>
        </w:rPr>
        <w:t>]</w:t>
      </w:r>
      <w:r w:rsidRPr="00FB738E">
        <w:rPr>
          <w:rFonts w:ascii="Book Antiqua" w:eastAsia="Book Antiqua" w:hAnsi="Book Antiqua" w:cs="Book Antiqua"/>
          <w:color w:val="000000"/>
        </w:rPr>
        <w:t xml:space="preserve">. It was concluded that </w:t>
      </w:r>
      <w:r w:rsidRPr="00FB738E">
        <w:rPr>
          <w:rFonts w:ascii="Book Antiqua" w:eastAsia="Book Antiqua" w:hAnsi="Book Antiqua" w:cs="Book Antiqua"/>
          <w:color w:val="000000"/>
          <w:shd w:val="clear" w:color="auto" w:fill="FFFFFF"/>
        </w:rPr>
        <w:t xml:space="preserve">the sensitivity of VCE is not sufficient to replace EGD as a method of variceal screening in these patients. Given its higher specificity, it was recommended that it could be considered in patients who refuse or have a contraindication to </w:t>
      </w:r>
      <w:proofErr w:type="gramStart"/>
      <w:r w:rsidRPr="00FB738E">
        <w:rPr>
          <w:rFonts w:ascii="Book Antiqua" w:eastAsia="Book Antiqua" w:hAnsi="Book Antiqua" w:cs="Book Antiqua"/>
          <w:color w:val="000000"/>
          <w:shd w:val="clear" w:color="auto" w:fill="FFFFFF"/>
        </w:rPr>
        <w:t>EGD</w:t>
      </w:r>
      <w:r w:rsidR="005E2E87" w:rsidRPr="00FB738E">
        <w:rPr>
          <w:rFonts w:ascii="Book Antiqua" w:eastAsia="Book Antiqua" w:hAnsi="Book Antiqua" w:cs="Book Antiqua"/>
          <w:color w:val="000000"/>
          <w:shd w:val="clear" w:color="auto" w:fill="FFFFFF"/>
          <w:vertAlign w:val="superscript"/>
        </w:rPr>
        <w:t>[</w:t>
      </w:r>
      <w:proofErr w:type="gramEnd"/>
      <w:r w:rsidR="00054187" w:rsidRPr="00FB738E">
        <w:rPr>
          <w:rFonts w:ascii="Book Antiqua" w:eastAsia="Book Antiqua" w:hAnsi="Book Antiqua" w:cs="Book Antiqua"/>
          <w:color w:val="000000"/>
          <w:shd w:val="clear" w:color="auto" w:fill="FFFFFF"/>
          <w:vertAlign w:val="superscript"/>
        </w:rPr>
        <w:t>49</w:t>
      </w:r>
      <w:r w:rsidR="005E2E87" w:rsidRPr="00FB738E">
        <w:rPr>
          <w:rFonts w:ascii="Book Antiqua" w:eastAsia="Book Antiqua" w:hAnsi="Book Antiqua" w:cs="Book Antiqua"/>
          <w:color w:val="000000"/>
          <w:shd w:val="clear" w:color="auto" w:fill="FFFFFF"/>
          <w:vertAlign w:val="superscript"/>
        </w:rPr>
        <w:t>]</w:t>
      </w:r>
      <w:r w:rsidRPr="00FB738E">
        <w:rPr>
          <w:rFonts w:ascii="Book Antiqua" w:eastAsia="Book Antiqua" w:hAnsi="Book Antiqua" w:cs="Book Antiqua"/>
          <w:color w:val="000000"/>
          <w:shd w:val="clear" w:color="auto" w:fill="FFFFFF"/>
        </w:rPr>
        <w:t>.</w:t>
      </w:r>
      <w:r w:rsidRPr="00FB738E">
        <w:rPr>
          <w:rFonts w:ascii="Book Antiqua" w:eastAsia="Book Antiqua" w:hAnsi="Book Antiqua" w:cs="Book Antiqua"/>
          <w:color w:val="000000"/>
        </w:rPr>
        <w:t xml:space="preserve"> However, this is not likely cost-saving, not widely available, and is still a procedure requiring endoscopy staff and specialized equipment and with a certain level of procedural risk (</w:t>
      </w:r>
      <w:r w:rsidRPr="00FB738E">
        <w:rPr>
          <w:rFonts w:ascii="Book Antiqua" w:eastAsia="Book Antiqua" w:hAnsi="Book Antiqua" w:cs="Book Antiqua"/>
          <w:i/>
          <w:iCs/>
          <w:color w:val="000000"/>
        </w:rPr>
        <w:t>e</w:t>
      </w:r>
      <w:r w:rsidR="000A1E69" w:rsidRPr="00FB738E">
        <w:rPr>
          <w:rFonts w:ascii="Book Antiqua" w:eastAsia="Book Antiqua" w:hAnsi="Book Antiqua" w:cs="Book Antiqua"/>
          <w:i/>
          <w:iCs/>
          <w:color w:val="000000"/>
        </w:rPr>
        <w:t>.</w:t>
      </w:r>
      <w:r w:rsidRPr="00FB738E">
        <w:rPr>
          <w:rFonts w:ascii="Book Antiqua" w:eastAsia="Book Antiqua" w:hAnsi="Book Antiqua" w:cs="Book Antiqua"/>
          <w:i/>
          <w:iCs/>
          <w:color w:val="000000"/>
        </w:rPr>
        <w:t>g</w:t>
      </w:r>
      <w:r w:rsidR="000A1E69" w:rsidRPr="00FB738E">
        <w:rPr>
          <w:rFonts w:ascii="Book Antiqua" w:eastAsia="Book Antiqua" w:hAnsi="Book Antiqua" w:cs="Book Antiqua"/>
          <w:i/>
          <w:iCs/>
          <w:color w:val="000000"/>
        </w:rPr>
        <w:t>.</w:t>
      </w:r>
      <w:r w:rsidR="001C3B59" w:rsidRPr="00FB738E">
        <w:rPr>
          <w:rFonts w:ascii="Book Antiqua" w:eastAsia="Book Antiqua" w:hAnsi="Book Antiqua" w:cs="Book Antiqua"/>
          <w:i/>
          <w:iCs/>
          <w:color w:val="000000"/>
        </w:rPr>
        <w:t xml:space="preserve"> </w:t>
      </w:r>
      <w:r w:rsidRPr="00FB738E">
        <w:rPr>
          <w:rFonts w:ascii="Book Antiqua" w:eastAsia="Book Antiqua" w:hAnsi="Book Antiqua" w:cs="Book Antiqua"/>
          <w:color w:val="000000"/>
        </w:rPr>
        <w:t>capsule retention</w:t>
      </w:r>
      <w:proofErr w:type="gramStart"/>
      <w:r w:rsidRPr="00FB738E">
        <w:rPr>
          <w:rFonts w:ascii="Book Antiqua" w:eastAsia="Book Antiqua" w:hAnsi="Book Antiqua" w:cs="Book Antiqua"/>
          <w:color w:val="000000"/>
        </w:rPr>
        <w:t>)</w:t>
      </w:r>
      <w:r w:rsidR="005E2E87" w:rsidRPr="00FB738E">
        <w:rPr>
          <w:rFonts w:ascii="Book Antiqua" w:eastAsia="Book Antiqua" w:hAnsi="Book Antiqua" w:cs="Book Antiqua"/>
          <w:color w:val="000000"/>
          <w:vertAlign w:val="superscript"/>
        </w:rPr>
        <w:t>[</w:t>
      </w:r>
      <w:proofErr w:type="gramEnd"/>
      <w:r w:rsidR="005E2E87" w:rsidRPr="00FB738E">
        <w:rPr>
          <w:rFonts w:ascii="Book Antiqua" w:eastAsia="Book Antiqua" w:hAnsi="Book Antiqua" w:cs="Book Antiqua"/>
          <w:color w:val="000000"/>
          <w:vertAlign w:val="superscript"/>
        </w:rPr>
        <w:t>4</w:t>
      </w:r>
      <w:r w:rsidR="00054187" w:rsidRPr="00FB738E">
        <w:rPr>
          <w:rFonts w:ascii="Book Antiqua" w:eastAsia="Book Antiqua" w:hAnsi="Book Antiqua" w:cs="Book Antiqua"/>
          <w:color w:val="000000"/>
          <w:vertAlign w:val="superscript"/>
        </w:rPr>
        <w:t>8</w:t>
      </w:r>
      <w:r w:rsidR="005E2E87" w:rsidRPr="00FB738E">
        <w:rPr>
          <w:rFonts w:ascii="Book Antiqua" w:eastAsia="Book Antiqua" w:hAnsi="Book Antiqua" w:cs="Book Antiqua"/>
          <w:color w:val="000000"/>
          <w:vertAlign w:val="superscript"/>
        </w:rPr>
        <w:t>,</w:t>
      </w:r>
      <w:r w:rsidR="00054187" w:rsidRPr="00FB738E">
        <w:rPr>
          <w:rFonts w:ascii="Book Antiqua" w:eastAsia="Book Antiqua" w:hAnsi="Book Antiqua" w:cs="Book Antiqua"/>
          <w:color w:val="000000"/>
          <w:vertAlign w:val="superscript"/>
        </w:rPr>
        <w:t>49</w:t>
      </w:r>
      <w:r w:rsidR="005E2E87" w:rsidRPr="00FB738E">
        <w:rPr>
          <w:rFonts w:ascii="Book Antiqua" w:eastAsia="Book Antiqua" w:hAnsi="Book Antiqua" w:cs="Book Antiqua"/>
          <w:color w:val="000000"/>
          <w:vertAlign w:val="superscript"/>
        </w:rPr>
        <w:t>]</w:t>
      </w:r>
      <w:r w:rsidRPr="00FB738E">
        <w:rPr>
          <w:rFonts w:ascii="Book Antiqua" w:eastAsia="Book Antiqua" w:hAnsi="Book Antiqua" w:cs="Book Antiqua"/>
          <w:color w:val="000000"/>
        </w:rPr>
        <w:t>.</w:t>
      </w:r>
    </w:p>
    <w:p w14:paraId="6CC46492" w14:textId="77777777" w:rsidR="00A77B3E" w:rsidRPr="00FB738E" w:rsidRDefault="00A77B3E" w:rsidP="00FB738E">
      <w:pPr>
        <w:adjustRightInd w:val="0"/>
        <w:snapToGrid w:val="0"/>
        <w:spacing w:line="360" w:lineRule="auto"/>
        <w:jc w:val="both"/>
        <w:rPr>
          <w:rFonts w:ascii="Book Antiqua" w:hAnsi="Book Antiqua"/>
        </w:rPr>
      </w:pPr>
    </w:p>
    <w:p w14:paraId="4553347E" w14:textId="77777777" w:rsidR="00A77B3E" w:rsidRPr="00FB738E" w:rsidRDefault="00D75585" w:rsidP="00FB738E">
      <w:pPr>
        <w:adjustRightInd w:val="0"/>
        <w:snapToGrid w:val="0"/>
        <w:spacing w:line="360" w:lineRule="auto"/>
        <w:jc w:val="both"/>
        <w:rPr>
          <w:rFonts w:ascii="Book Antiqua" w:hAnsi="Book Antiqua"/>
          <w:u w:val="single"/>
        </w:rPr>
      </w:pPr>
      <w:r w:rsidRPr="00FB738E">
        <w:rPr>
          <w:rFonts w:ascii="Book Antiqua" w:eastAsia="Book Antiqua" w:hAnsi="Book Antiqua" w:cs="Book Antiqua"/>
          <w:b/>
          <w:bCs/>
          <w:color w:val="000000"/>
          <w:u w:val="single"/>
        </w:rPr>
        <w:t>EVENDO SCORE</w:t>
      </w:r>
    </w:p>
    <w:p w14:paraId="14C8A5D8" w14:textId="20C159A7" w:rsidR="004D61A3" w:rsidRPr="00FB738E" w:rsidRDefault="00D75585" w:rsidP="00FB738E">
      <w:pPr>
        <w:shd w:val="clear" w:color="auto" w:fill="FFFFFF"/>
        <w:adjustRightInd w:val="0"/>
        <w:snapToGrid w:val="0"/>
        <w:spacing w:line="360" w:lineRule="auto"/>
        <w:jc w:val="both"/>
        <w:rPr>
          <w:rFonts w:ascii="Book Antiqua" w:eastAsia="Book Antiqua" w:hAnsi="Book Antiqua" w:cs="Book Antiqua"/>
          <w:color w:val="000000"/>
        </w:rPr>
      </w:pPr>
      <w:r w:rsidRPr="00FB738E">
        <w:rPr>
          <w:rFonts w:ascii="Book Antiqua" w:eastAsia="Book Antiqua" w:hAnsi="Book Antiqua" w:cs="Book Antiqua"/>
          <w:color w:val="000000"/>
        </w:rPr>
        <w:t xml:space="preserve">Despite the excellent performance characteristics of LS and PC, </w:t>
      </w:r>
      <w:r w:rsidR="000A2EE9">
        <w:rPr>
          <w:rFonts w:ascii="Book Antiqua" w:eastAsia="Book Antiqua" w:hAnsi="Book Antiqua" w:cs="Book Antiqua"/>
          <w:color w:val="000000"/>
        </w:rPr>
        <w:t>TE</w:t>
      </w:r>
      <w:r w:rsidRPr="00FB738E">
        <w:rPr>
          <w:rFonts w:ascii="Book Antiqua" w:eastAsia="Book Antiqua" w:hAnsi="Book Antiqua" w:cs="Book Antiqua"/>
          <w:color w:val="000000"/>
        </w:rPr>
        <w:t xml:space="preserve"> is far from widely available and therefore there is interest in developing prediction scores independent of LS. With this in mind, the EVendo score was recently developed and validated in a multi-center study of 238 patients with cirrhosis. The score was developed using a machine learning algorithm to identify factors significantly associated with the presence of EVs and HREVs. The investigators then developed the EVendo score</w:t>
      </w:r>
      <w:r w:rsidR="00C263BD" w:rsidRPr="00FB738E">
        <w:rPr>
          <w:rFonts w:ascii="Book Antiqua" w:eastAsia="Book Antiqua" w:hAnsi="Book Antiqua" w:cs="Book Antiqua"/>
          <w:color w:val="000000"/>
        </w:rPr>
        <w:t>,</w:t>
      </w:r>
      <w:r w:rsidRPr="00FB738E">
        <w:rPr>
          <w:rFonts w:ascii="Book Antiqua" w:eastAsia="Book Antiqua" w:hAnsi="Book Antiqua" w:cs="Book Antiqua"/>
          <w:color w:val="000000"/>
        </w:rPr>
        <w:t xml:space="preserve"> which is calculated as follows</w:t>
      </w:r>
      <w:r w:rsidR="00C263BD" w:rsidRPr="00FB738E">
        <w:rPr>
          <w:rFonts w:ascii="Book Antiqua" w:eastAsia="Book Antiqua" w:hAnsi="Book Antiqua" w:cs="Book Antiqua"/>
          <w:color w:val="000000"/>
        </w:rPr>
        <w:t>:</w:t>
      </w:r>
      <w:r w:rsidRPr="00FB738E">
        <w:rPr>
          <w:rFonts w:ascii="Book Antiqua" w:eastAsia="Book Antiqua" w:hAnsi="Book Antiqua" w:cs="Book Antiqua"/>
          <w:color w:val="000000"/>
        </w:rPr>
        <w:t xml:space="preserve"> [(9.5 </w:t>
      </w:r>
      <w:r w:rsidR="005E2E87" w:rsidRPr="00FB738E">
        <w:rPr>
          <w:rFonts w:ascii="Book Antiqua" w:eastAsia="Book Antiqua" w:hAnsi="Book Antiqua" w:cs="Book Antiqua"/>
          <w:color w:val="000000"/>
        </w:rPr>
        <w:t>×</w:t>
      </w:r>
      <w:r w:rsidRPr="00FB738E">
        <w:rPr>
          <w:rFonts w:ascii="Book Antiqua" w:eastAsia="Book Antiqua" w:hAnsi="Book Antiqua" w:cs="Book Antiqua"/>
          <w:color w:val="000000"/>
        </w:rPr>
        <w:t xml:space="preserve"> </w:t>
      </w:r>
      <w:r w:rsidR="00796149" w:rsidRPr="00FB738E">
        <w:rPr>
          <w:rFonts w:ascii="Book Antiqua" w:eastAsia="Book Antiqua" w:hAnsi="Book Antiqua" w:cs="Book Antiqua"/>
          <w:color w:val="000000"/>
        </w:rPr>
        <w:t>international normalized ratio</w:t>
      </w:r>
      <w:r w:rsidR="000A4BDB" w:rsidRPr="00FB738E">
        <w:rPr>
          <w:rFonts w:ascii="Book Antiqua" w:hAnsi="Book Antiqua" w:cs="Book Antiqua"/>
          <w:color w:val="000000"/>
          <w:lang w:eastAsia="zh-CN"/>
        </w:rPr>
        <w:t xml:space="preserve"> </w:t>
      </w:r>
      <w:r w:rsidRPr="00FB738E">
        <w:rPr>
          <w:rFonts w:ascii="Book Antiqua" w:eastAsia="Book Antiqua" w:hAnsi="Book Antiqua" w:cs="Book Antiqua"/>
          <w:color w:val="000000"/>
        </w:rPr>
        <w:t xml:space="preserve">+ </w:t>
      </w:r>
      <w:r w:rsidR="00796149" w:rsidRPr="00FB738E">
        <w:rPr>
          <w:rFonts w:ascii="Book Antiqua" w:eastAsia="Book Antiqua" w:hAnsi="Book Antiqua" w:cs="Book Antiqua"/>
          <w:color w:val="000000"/>
        </w:rPr>
        <w:t>aspartate transaminase</w:t>
      </w:r>
      <w:r w:rsidR="00796149">
        <w:rPr>
          <w:rFonts w:ascii="Book Antiqua" w:eastAsia="Book Antiqua" w:hAnsi="Book Antiqua" w:cs="Book Antiqua"/>
          <w:color w:val="000000"/>
        </w:rPr>
        <w:t>/35)</w:t>
      </w:r>
      <w:proofErr w:type="gramStart"/>
      <w:r w:rsidR="00796149">
        <w:rPr>
          <w:rFonts w:ascii="Book Antiqua" w:eastAsia="Book Antiqua" w:hAnsi="Book Antiqua" w:cs="Book Antiqua"/>
          <w:color w:val="000000"/>
        </w:rPr>
        <w:t>/</w:t>
      </w:r>
      <w:r w:rsidRPr="00FB738E">
        <w:rPr>
          <w:rFonts w:ascii="Book Antiqua" w:eastAsia="Book Antiqua" w:hAnsi="Book Antiqua" w:cs="Book Antiqua"/>
          <w:color w:val="000000"/>
        </w:rPr>
        <w:t>(</w:t>
      </w:r>
      <w:proofErr w:type="gramEnd"/>
      <w:r w:rsidR="005E2E87" w:rsidRPr="00FB738E">
        <w:rPr>
          <w:rFonts w:ascii="Book Antiqua" w:eastAsia="Book Antiqua" w:hAnsi="Book Antiqua" w:cs="Book Antiqua"/>
          <w:color w:val="000000"/>
          <w:shd w:val="clear" w:color="auto" w:fill="FFFFFF"/>
        </w:rPr>
        <w:t>platelets</w:t>
      </w:r>
      <w:r w:rsidRPr="00FB738E">
        <w:rPr>
          <w:rFonts w:ascii="Book Antiqua" w:eastAsia="Book Antiqua" w:hAnsi="Book Antiqua" w:cs="Book Antiqua"/>
          <w:color w:val="000000"/>
        </w:rPr>
        <w:t xml:space="preserve">/150 + </w:t>
      </w:r>
      <w:r w:rsidR="005E2E87" w:rsidRPr="00FB738E">
        <w:rPr>
          <w:rFonts w:ascii="Book Antiqua" w:eastAsia="Book Antiqua" w:hAnsi="Book Antiqua" w:cs="Book Antiqua"/>
          <w:color w:val="000000"/>
        </w:rPr>
        <w:t>blood urea nitrogen</w:t>
      </w:r>
      <w:r w:rsidRPr="00FB738E">
        <w:rPr>
          <w:rFonts w:ascii="Book Antiqua" w:eastAsia="Book Antiqua" w:hAnsi="Book Antiqua" w:cs="Book Antiqua"/>
          <w:color w:val="000000"/>
        </w:rPr>
        <w:t xml:space="preserve">/20 + </w:t>
      </w:r>
      <w:r w:rsidR="005E2E87" w:rsidRPr="00FB738E">
        <w:rPr>
          <w:rFonts w:ascii="Book Antiqua" w:eastAsia="Book Antiqua" w:hAnsi="Book Antiqua" w:cs="Book Antiqua"/>
          <w:color w:val="000000"/>
        </w:rPr>
        <w:t>hemoglobin</w:t>
      </w:r>
      <w:r w:rsidRPr="00FB738E">
        <w:rPr>
          <w:rFonts w:ascii="Book Antiqua" w:eastAsia="Book Antiqua" w:hAnsi="Book Antiqua" w:cs="Book Antiqua"/>
          <w:color w:val="000000"/>
        </w:rPr>
        <w:t xml:space="preserve"> 15)] + 1 point for ascites. This score identified patients with EVs in the training set with an AUROC of 0.84 and was then validated in an independent prospective cohort with good performance (AUROC of 0.82 for EV in all patients, AUROC of 0.81 in subgroup of patients with Child</w:t>
      </w:r>
      <w:r w:rsidR="00693D99">
        <w:rPr>
          <w:rFonts w:ascii="Book Antiqua" w:eastAsia="Book Antiqua" w:hAnsi="Book Antiqua" w:cs="Book Antiqua"/>
          <w:color w:val="000000"/>
        </w:rPr>
        <w:t>-</w:t>
      </w:r>
      <w:r w:rsidRPr="00FB738E">
        <w:rPr>
          <w:rFonts w:ascii="Book Antiqua" w:eastAsia="Book Antiqua" w:hAnsi="Book Antiqua" w:cs="Book Antiqua"/>
          <w:color w:val="000000"/>
        </w:rPr>
        <w:t>Pugh A cirrhosis). The score identified patients with HREV in the training set with an AUROC of 0.74, in the validation set with an AUROC of 0.75, and in patients with Child</w:t>
      </w:r>
      <w:r w:rsidR="000A2EE9">
        <w:rPr>
          <w:rFonts w:ascii="Book Antiqua" w:eastAsia="Book Antiqua" w:hAnsi="Book Antiqua" w:cs="Book Antiqua"/>
          <w:color w:val="000000"/>
        </w:rPr>
        <w:t>-</w:t>
      </w:r>
      <w:r w:rsidRPr="00FB738E">
        <w:rPr>
          <w:rFonts w:ascii="Book Antiqua" w:eastAsia="Book Antiqua" w:hAnsi="Book Antiqua" w:cs="Book Antiqua"/>
          <w:color w:val="000000"/>
        </w:rPr>
        <w:t>Pugh A cirrhosis with an AUROC of 0.75. An EVendo score below 3.90 would have spared 30.5% patients from EGDs, missing only 2.8% of VNT and 40.0% patients with Child</w:t>
      </w:r>
      <w:r w:rsidR="005F2AA3">
        <w:rPr>
          <w:rFonts w:ascii="Book Antiqua" w:eastAsia="Book Antiqua" w:hAnsi="Book Antiqua" w:cs="Book Antiqua"/>
          <w:color w:val="000000"/>
        </w:rPr>
        <w:t>-</w:t>
      </w:r>
      <w:r w:rsidRPr="00FB738E">
        <w:rPr>
          <w:rFonts w:ascii="Book Antiqua" w:eastAsia="Book Antiqua" w:hAnsi="Book Antiqua" w:cs="Book Antiqua"/>
          <w:color w:val="000000"/>
        </w:rPr>
        <w:t xml:space="preserve">Pugh A cirrhosis from EGDs, missing only 1.1% of </w:t>
      </w:r>
      <w:proofErr w:type="gramStart"/>
      <w:r w:rsidRPr="00FB738E">
        <w:rPr>
          <w:rFonts w:ascii="Book Antiqua" w:eastAsia="Book Antiqua" w:hAnsi="Book Antiqua" w:cs="Book Antiqua"/>
          <w:color w:val="000000"/>
        </w:rPr>
        <w:t>VNT</w:t>
      </w:r>
      <w:r w:rsidR="005E2E87" w:rsidRPr="00FB738E">
        <w:rPr>
          <w:rFonts w:ascii="Book Antiqua" w:eastAsia="Book Antiqua" w:hAnsi="Book Antiqua" w:cs="Book Antiqua"/>
          <w:color w:val="000000"/>
          <w:vertAlign w:val="superscript"/>
        </w:rPr>
        <w:t>[</w:t>
      </w:r>
      <w:proofErr w:type="gramEnd"/>
      <w:r w:rsidR="005E2E87" w:rsidRPr="00FB738E">
        <w:rPr>
          <w:rFonts w:ascii="Book Antiqua" w:eastAsia="Book Antiqua" w:hAnsi="Book Antiqua" w:cs="Book Antiqua"/>
          <w:color w:val="000000"/>
          <w:vertAlign w:val="superscript"/>
        </w:rPr>
        <w:t>5</w:t>
      </w:r>
      <w:r w:rsidR="00054187" w:rsidRPr="00FB738E">
        <w:rPr>
          <w:rFonts w:ascii="Book Antiqua" w:eastAsia="Book Antiqua" w:hAnsi="Book Antiqua" w:cs="Book Antiqua"/>
          <w:color w:val="000000"/>
          <w:vertAlign w:val="superscript"/>
        </w:rPr>
        <w:t>0</w:t>
      </w:r>
      <w:r w:rsidR="005E2E87" w:rsidRPr="00FB738E">
        <w:rPr>
          <w:rFonts w:ascii="Book Antiqua" w:eastAsia="Book Antiqua" w:hAnsi="Book Antiqua" w:cs="Book Antiqua"/>
          <w:color w:val="000000"/>
          <w:vertAlign w:val="superscript"/>
        </w:rPr>
        <w:t>]</w:t>
      </w:r>
      <w:r w:rsidRPr="00FB738E">
        <w:rPr>
          <w:rFonts w:ascii="Book Antiqua" w:eastAsia="Book Antiqua" w:hAnsi="Book Antiqua" w:cs="Book Antiqua"/>
          <w:color w:val="000000"/>
        </w:rPr>
        <w:t xml:space="preserve">. </w:t>
      </w:r>
    </w:p>
    <w:p w14:paraId="52FCDD84" w14:textId="052D2BCF" w:rsidR="00A77B3E" w:rsidRPr="00FB738E" w:rsidRDefault="00D75585" w:rsidP="00FB738E">
      <w:pPr>
        <w:shd w:val="clear" w:color="auto" w:fill="FFFFFF"/>
        <w:adjustRightInd w:val="0"/>
        <w:snapToGrid w:val="0"/>
        <w:spacing w:line="360" w:lineRule="auto"/>
        <w:ind w:firstLineChars="100" w:firstLine="240"/>
        <w:jc w:val="both"/>
        <w:rPr>
          <w:rFonts w:ascii="Book Antiqua" w:eastAsia="宋体" w:hAnsi="Book Antiqua" w:cs="Arial"/>
          <w:color w:val="2E3033"/>
          <w:lang w:eastAsia="zh-CN"/>
        </w:rPr>
      </w:pPr>
      <w:r w:rsidRPr="00FB738E">
        <w:rPr>
          <w:rFonts w:ascii="Book Antiqua" w:eastAsia="Book Antiqua" w:hAnsi="Book Antiqua" w:cs="Book Antiqua"/>
          <w:color w:val="000000"/>
        </w:rPr>
        <w:t xml:space="preserve">The EVendo score is advantageous in that it relies on routinely collected laboratory values, has robust performance characteristics across a broad array of </w:t>
      </w:r>
      <w:r w:rsidRPr="00FB738E">
        <w:rPr>
          <w:rFonts w:ascii="Book Antiqua" w:eastAsia="Book Antiqua" w:hAnsi="Book Antiqua" w:cs="Book Antiqua"/>
          <w:color w:val="000000"/>
        </w:rPr>
        <w:lastRenderedPageBreak/>
        <w:t xml:space="preserve">liver disease etiologies, and can be readily calculated using a published on-line calculator </w:t>
      </w:r>
      <w:r w:rsidRPr="00FB738E">
        <w:rPr>
          <w:rFonts w:ascii="Book Antiqua" w:eastAsia="Book Antiqua" w:hAnsi="Book Antiqua" w:cs="Book Antiqua"/>
        </w:rPr>
        <w:t>(</w:t>
      </w:r>
      <w:hyperlink r:id="rId11" w:history="1">
        <w:r w:rsidRPr="00FB738E">
          <w:rPr>
            <w:rFonts w:ascii="Book Antiqua" w:eastAsia="Book Antiqua" w:hAnsi="Book Antiqua" w:cs="Book Antiqua"/>
            <w:u w:val="single"/>
          </w:rPr>
          <w:t>https://www.mdcalc.com/evendo-score-esophageal-varices</w:t>
        </w:r>
      </w:hyperlink>
      <w:r w:rsidRPr="00FB738E">
        <w:rPr>
          <w:rFonts w:ascii="Book Antiqua" w:eastAsia="Book Antiqua" w:hAnsi="Book Antiqua" w:cs="Book Antiqua"/>
        </w:rPr>
        <w:t>).</w:t>
      </w:r>
      <w:r w:rsidRPr="00FB738E">
        <w:rPr>
          <w:rFonts w:ascii="Book Antiqua" w:eastAsia="Book Antiqua" w:hAnsi="Book Antiqua" w:cs="Book Antiqua"/>
          <w:color w:val="000000"/>
        </w:rPr>
        <w:t xml:space="preserve"> As such, it is convenient for clinical use to risk stratify and triage patients with cirrhosis </w:t>
      </w:r>
      <w:r w:rsidR="00C263BD" w:rsidRPr="00FB738E">
        <w:rPr>
          <w:rFonts w:ascii="Book Antiqua" w:eastAsia="Book Antiqua" w:hAnsi="Book Antiqua" w:cs="Book Antiqua"/>
          <w:color w:val="000000"/>
        </w:rPr>
        <w:t xml:space="preserve">who are </w:t>
      </w:r>
      <w:r w:rsidRPr="00FB738E">
        <w:rPr>
          <w:rFonts w:ascii="Book Antiqua" w:eastAsia="Book Antiqua" w:hAnsi="Book Antiqua" w:cs="Book Antiqua"/>
          <w:color w:val="000000"/>
        </w:rPr>
        <w:t>being considered for EV screening (Figure 1). However, further validation in larger cohorts will be useful to better define its clinical utility and suitability for broader use</w:t>
      </w:r>
      <w:r w:rsidR="00C2267B" w:rsidRPr="00FB738E">
        <w:rPr>
          <w:rFonts w:ascii="Book Antiqua" w:eastAsia="Book Antiqua" w:hAnsi="Book Antiqua" w:cs="Book Antiqua"/>
          <w:color w:val="000000"/>
        </w:rPr>
        <w:t xml:space="preserve"> (Tables 1 and 2</w:t>
      </w:r>
      <w:r w:rsidR="00E21329" w:rsidRPr="00FB738E">
        <w:rPr>
          <w:rFonts w:ascii="Book Antiqua" w:eastAsia="Book Antiqua" w:hAnsi="Book Antiqua" w:cs="Book Antiqua"/>
          <w:color w:val="000000"/>
        </w:rPr>
        <w:t>)</w:t>
      </w:r>
      <w:r w:rsidRPr="00FB738E">
        <w:rPr>
          <w:rFonts w:ascii="Book Antiqua" w:eastAsia="Book Antiqua" w:hAnsi="Book Antiqua" w:cs="Book Antiqua"/>
          <w:color w:val="000000"/>
        </w:rPr>
        <w:t xml:space="preserve">. </w:t>
      </w:r>
    </w:p>
    <w:bookmarkEnd w:id="31"/>
    <w:bookmarkEnd w:id="32"/>
    <w:p w14:paraId="49CAFDAC" w14:textId="77777777" w:rsidR="00A77B3E" w:rsidRPr="00FB738E" w:rsidRDefault="00A77B3E" w:rsidP="00FB738E">
      <w:pPr>
        <w:adjustRightInd w:val="0"/>
        <w:snapToGrid w:val="0"/>
        <w:spacing w:line="360" w:lineRule="auto"/>
        <w:jc w:val="both"/>
        <w:rPr>
          <w:rFonts w:ascii="Book Antiqua" w:hAnsi="Book Antiqua"/>
        </w:rPr>
      </w:pPr>
    </w:p>
    <w:p w14:paraId="0B729ED5" w14:textId="77777777" w:rsidR="00A77B3E" w:rsidRPr="00FB738E" w:rsidRDefault="00D75585" w:rsidP="00FB738E">
      <w:pPr>
        <w:adjustRightInd w:val="0"/>
        <w:snapToGrid w:val="0"/>
        <w:spacing w:line="360" w:lineRule="auto"/>
        <w:jc w:val="both"/>
        <w:rPr>
          <w:rFonts w:ascii="Book Antiqua" w:hAnsi="Book Antiqua"/>
        </w:rPr>
      </w:pPr>
      <w:r w:rsidRPr="00FB738E">
        <w:rPr>
          <w:rFonts w:ascii="Book Antiqua" w:eastAsia="Book Antiqua" w:hAnsi="Book Antiqua" w:cs="Book Antiqua"/>
          <w:b/>
          <w:caps/>
          <w:color w:val="000000"/>
          <w:u w:val="single"/>
        </w:rPr>
        <w:t>CONCLUSION</w:t>
      </w:r>
    </w:p>
    <w:p w14:paraId="474401B5" w14:textId="062E1009" w:rsidR="00A77B3E" w:rsidRPr="00FB738E" w:rsidRDefault="00D75585" w:rsidP="00FB738E">
      <w:pPr>
        <w:adjustRightInd w:val="0"/>
        <w:snapToGrid w:val="0"/>
        <w:spacing w:line="360" w:lineRule="auto"/>
        <w:jc w:val="both"/>
        <w:rPr>
          <w:rFonts w:ascii="Book Antiqua" w:hAnsi="Book Antiqua"/>
        </w:rPr>
      </w:pPr>
      <w:bookmarkStart w:id="35" w:name="OLE_LINK24"/>
      <w:bookmarkStart w:id="36" w:name="OLE_LINK25"/>
      <w:bookmarkStart w:id="37" w:name="OLE_LINK41"/>
      <w:r w:rsidRPr="00FB738E">
        <w:rPr>
          <w:rFonts w:ascii="Book Antiqua" w:eastAsia="Book Antiqua" w:hAnsi="Book Antiqua" w:cs="Book Antiqua"/>
          <w:color w:val="000000"/>
        </w:rPr>
        <w:t xml:space="preserve">In summary, the use of non-invasive testing to stratify </w:t>
      </w:r>
      <w:proofErr w:type="spellStart"/>
      <w:r w:rsidRPr="00FB738E">
        <w:rPr>
          <w:rFonts w:ascii="Book Antiqua" w:eastAsia="Book Antiqua" w:hAnsi="Book Antiqua" w:cs="Book Antiqua"/>
          <w:color w:val="000000"/>
        </w:rPr>
        <w:t>cACLD</w:t>
      </w:r>
      <w:proofErr w:type="spellEnd"/>
      <w:r w:rsidRPr="00FB738E">
        <w:rPr>
          <w:rFonts w:ascii="Book Antiqua" w:eastAsia="Book Antiqua" w:hAnsi="Book Antiqua" w:cs="Book Antiqua"/>
          <w:color w:val="000000"/>
        </w:rPr>
        <w:t xml:space="preserve"> patients for screening endoscopy and individualize care for </w:t>
      </w:r>
      <w:r w:rsidR="005F2AA3">
        <w:rPr>
          <w:rFonts w:ascii="Book Antiqua" w:eastAsia="Book Antiqua" w:hAnsi="Book Antiqua" w:cs="Book Antiqua"/>
          <w:color w:val="000000"/>
        </w:rPr>
        <w:t>PH</w:t>
      </w:r>
      <w:r w:rsidRPr="00FB738E">
        <w:rPr>
          <w:rFonts w:ascii="Book Antiqua" w:eastAsia="Book Antiqua" w:hAnsi="Book Antiqua" w:cs="Book Antiqua"/>
          <w:color w:val="000000"/>
        </w:rPr>
        <w:t xml:space="preserve"> shows promise and will continue to become more important as the </w:t>
      </w:r>
      <w:proofErr w:type="spellStart"/>
      <w:r w:rsidRPr="00FB738E">
        <w:rPr>
          <w:rFonts w:ascii="Book Antiqua" w:eastAsia="Book Antiqua" w:hAnsi="Book Antiqua" w:cs="Book Antiqua"/>
          <w:color w:val="000000"/>
        </w:rPr>
        <w:t>cACLD</w:t>
      </w:r>
      <w:proofErr w:type="spellEnd"/>
      <w:r w:rsidRPr="00FB738E">
        <w:rPr>
          <w:rFonts w:ascii="Book Antiqua" w:eastAsia="Book Antiqua" w:hAnsi="Book Antiqua" w:cs="Book Antiqua"/>
          <w:color w:val="000000"/>
        </w:rPr>
        <w:t xml:space="preserve"> population grows. However, several important caveats need to be kept in mind. </w:t>
      </w:r>
    </w:p>
    <w:p w14:paraId="17025CAA" w14:textId="31881497" w:rsidR="00A77B3E" w:rsidRPr="00FB738E" w:rsidRDefault="00D75585" w:rsidP="00FB738E">
      <w:pPr>
        <w:adjustRightInd w:val="0"/>
        <w:snapToGrid w:val="0"/>
        <w:spacing w:line="360" w:lineRule="auto"/>
        <w:ind w:firstLineChars="100" w:firstLine="240"/>
        <w:jc w:val="both"/>
        <w:rPr>
          <w:rFonts w:ascii="Book Antiqua" w:hAnsi="Book Antiqua"/>
        </w:rPr>
      </w:pPr>
      <w:r w:rsidRPr="00FB738E">
        <w:rPr>
          <w:rFonts w:ascii="Book Antiqua" w:eastAsia="Book Antiqua" w:hAnsi="Book Antiqua" w:cs="Book Antiqua"/>
          <w:color w:val="000000"/>
        </w:rPr>
        <w:t xml:space="preserve">Non-invasive prediction of EV cannot be applied to patients with decompensated cirrhosis given the paucity of applicable data and the much higher pre-test probability of HREV. Although the AASLD guidance statement recommends that patients meeting Baveno VI criteria can safely avoid screening EGD, there is still uncertainty regarding follow-up of patients who have been ruled out for HREV. It has been suggested that these patients can be followed with annual TE and PC and undergo screening when they no longer meet the Baveno VI criteria. However, long-term follow-up studies are needed to determine whether this strategy is sufficiently accurate to identify the development of HREV in someone who was previously at low risk. There is a lack of randomized controlled trial data to inform the selection of higher-risk patients by non-invasive methods for variceal screening EGD; while prospective data exist in this regard, </w:t>
      </w:r>
      <w:r w:rsidRPr="00FB738E">
        <w:rPr>
          <w:rFonts w:ascii="Book Antiqua" w:eastAsia="Book Antiqua" w:hAnsi="Book Antiqua" w:cs="Book Antiqua"/>
          <w:i/>
          <w:iCs/>
          <w:color w:val="000000"/>
        </w:rPr>
        <w:t>e</w:t>
      </w:r>
      <w:r w:rsidR="000A1E69" w:rsidRPr="00FB738E">
        <w:rPr>
          <w:rFonts w:ascii="Book Antiqua" w:eastAsia="Book Antiqua" w:hAnsi="Book Antiqua" w:cs="Book Antiqua"/>
          <w:i/>
          <w:iCs/>
          <w:color w:val="000000"/>
        </w:rPr>
        <w:t>.</w:t>
      </w:r>
      <w:r w:rsidRPr="00FB738E">
        <w:rPr>
          <w:rFonts w:ascii="Book Antiqua" w:eastAsia="Book Antiqua" w:hAnsi="Book Antiqua" w:cs="Book Antiqua"/>
          <w:i/>
          <w:iCs/>
          <w:color w:val="000000"/>
        </w:rPr>
        <w:t>g</w:t>
      </w:r>
      <w:r w:rsidR="000A1E69" w:rsidRPr="00FB738E">
        <w:rPr>
          <w:rFonts w:ascii="Book Antiqua" w:eastAsia="Book Antiqua" w:hAnsi="Book Antiqua" w:cs="Book Antiqua"/>
          <w:i/>
          <w:iCs/>
          <w:color w:val="000000"/>
        </w:rPr>
        <w:t>.</w:t>
      </w:r>
      <w:r w:rsidRPr="00FB738E">
        <w:rPr>
          <w:rFonts w:ascii="Book Antiqua" w:eastAsia="Book Antiqua" w:hAnsi="Book Antiqua" w:cs="Book Antiqua"/>
          <w:color w:val="000000"/>
        </w:rPr>
        <w:t xml:space="preserve"> with the EVendo score</w:t>
      </w:r>
      <w:r w:rsidR="006D73D0" w:rsidRPr="00FB738E">
        <w:rPr>
          <w:rFonts w:ascii="Book Antiqua" w:eastAsia="Book Antiqua" w:hAnsi="Book Antiqua" w:cs="Book Antiqua"/>
          <w:color w:val="000000"/>
          <w:vertAlign w:val="superscript"/>
        </w:rPr>
        <w:t>[5</w:t>
      </w:r>
      <w:r w:rsidR="00054187" w:rsidRPr="00FB738E">
        <w:rPr>
          <w:rFonts w:ascii="Book Antiqua" w:eastAsia="Book Antiqua" w:hAnsi="Book Antiqua" w:cs="Book Antiqua"/>
          <w:color w:val="000000"/>
          <w:vertAlign w:val="superscript"/>
        </w:rPr>
        <w:t>0</w:t>
      </w:r>
      <w:r w:rsidR="006D73D0" w:rsidRPr="00FB738E">
        <w:rPr>
          <w:rFonts w:ascii="Book Antiqua" w:eastAsia="Book Antiqua" w:hAnsi="Book Antiqua" w:cs="Book Antiqua"/>
          <w:color w:val="000000"/>
          <w:vertAlign w:val="superscript"/>
        </w:rPr>
        <w:t>]</w:t>
      </w:r>
      <w:r w:rsidRPr="00FB738E">
        <w:rPr>
          <w:rFonts w:ascii="Book Antiqua" w:eastAsia="Book Antiqua" w:hAnsi="Book Antiqua" w:cs="Book Antiqua"/>
          <w:color w:val="000000"/>
        </w:rPr>
        <w:t xml:space="preserve">, further clinical validation is encouraged. Finally, despite the high performance of TE, there is considerable interest in developing scores that do not require TE given that it is not widely available; moreover, its measurement can be affected by several factors including obesity, ascites, and </w:t>
      </w:r>
      <w:r w:rsidRPr="00FB738E">
        <w:rPr>
          <w:rFonts w:ascii="Book Antiqua" w:eastAsia="Book Antiqua" w:hAnsi="Book Antiqua" w:cs="Book Antiqua"/>
          <w:color w:val="000000"/>
          <w:shd w:val="clear" w:color="auto" w:fill="FFFFFF"/>
        </w:rPr>
        <w:t xml:space="preserve">alcohol use, which may limit its application in advanced </w:t>
      </w:r>
      <w:r w:rsidRPr="00FB738E">
        <w:rPr>
          <w:rFonts w:ascii="Book Antiqua" w:eastAsia="Book Antiqua" w:hAnsi="Book Antiqua" w:cs="Book Antiqua"/>
          <w:color w:val="000000"/>
          <w:shd w:val="clear" w:color="auto" w:fill="FFFFFF"/>
        </w:rPr>
        <w:lastRenderedPageBreak/>
        <w:t>liver diseases</w:t>
      </w:r>
      <w:r w:rsidR="006D73D0" w:rsidRPr="00FB738E">
        <w:rPr>
          <w:rFonts w:ascii="Book Antiqua" w:eastAsia="Book Antiqua" w:hAnsi="Book Antiqua" w:cs="Book Antiqua"/>
          <w:color w:val="000000"/>
          <w:shd w:val="clear" w:color="auto" w:fill="FFFFFF"/>
          <w:vertAlign w:val="superscript"/>
        </w:rPr>
        <w:t>[36]</w:t>
      </w:r>
      <w:r w:rsidRPr="00FB738E">
        <w:rPr>
          <w:rFonts w:ascii="Book Antiqua" w:eastAsia="Book Antiqua" w:hAnsi="Book Antiqua" w:cs="Book Antiqua"/>
          <w:color w:val="000000"/>
          <w:shd w:val="clear" w:color="auto" w:fill="FFFFFF"/>
        </w:rPr>
        <w:t>, and it is highly operator dependent, requiring completion of 100 examinations for sufficient experience</w:t>
      </w:r>
      <w:r w:rsidR="006D73D0" w:rsidRPr="00FB738E">
        <w:rPr>
          <w:rFonts w:ascii="Book Antiqua" w:eastAsia="Book Antiqua" w:hAnsi="Book Antiqua" w:cs="Book Antiqua"/>
          <w:color w:val="000000"/>
          <w:shd w:val="clear" w:color="auto" w:fill="FFFFFF"/>
          <w:vertAlign w:val="superscript"/>
        </w:rPr>
        <w:t>[5</w:t>
      </w:r>
      <w:r w:rsidR="00054187" w:rsidRPr="00FB738E">
        <w:rPr>
          <w:rFonts w:ascii="Book Antiqua" w:eastAsia="Book Antiqua" w:hAnsi="Book Antiqua" w:cs="Book Antiqua"/>
          <w:color w:val="000000"/>
          <w:shd w:val="clear" w:color="auto" w:fill="FFFFFF"/>
          <w:vertAlign w:val="superscript"/>
        </w:rPr>
        <w:t>1</w:t>
      </w:r>
      <w:r w:rsidR="006D73D0" w:rsidRPr="00FB738E">
        <w:rPr>
          <w:rFonts w:ascii="Book Antiqua" w:eastAsia="Book Antiqua" w:hAnsi="Book Antiqua" w:cs="Book Antiqua"/>
          <w:color w:val="000000"/>
          <w:shd w:val="clear" w:color="auto" w:fill="FFFFFF"/>
          <w:vertAlign w:val="superscript"/>
        </w:rPr>
        <w:t>]</w:t>
      </w:r>
      <w:r w:rsidRPr="00FB738E">
        <w:rPr>
          <w:rFonts w:ascii="Book Antiqua" w:eastAsia="Book Antiqua" w:hAnsi="Book Antiqua" w:cs="Book Antiqua"/>
          <w:color w:val="000000"/>
          <w:shd w:val="clear" w:color="auto" w:fill="FFFFFF"/>
        </w:rPr>
        <w:t>.</w:t>
      </w:r>
      <w:r w:rsidRPr="00FB738E">
        <w:rPr>
          <w:rFonts w:ascii="Book Antiqua" w:eastAsia="Book Antiqua" w:hAnsi="Book Antiqua" w:cs="Book Antiqua"/>
          <w:color w:val="000000"/>
        </w:rPr>
        <w:t xml:space="preserve"> Lastly, there is uncertainty regarding when surveillance can be stopped if there is improvement in fibrosis and PH with the removal of the source of ongoing liver injury (</w:t>
      </w:r>
      <w:r w:rsidRPr="00FB738E">
        <w:rPr>
          <w:rFonts w:ascii="Book Antiqua" w:eastAsia="Book Antiqua" w:hAnsi="Book Antiqua" w:cs="Book Antiqua"/>
          <w:i/>
          <w:color w:val="000000"/>
        </w:rPr>
        <w:t>i.e.</w:t>
      </w:r>
      <w:r w:rsidR="00796149" w:rsidRPr="00796149">
        <w:rPr>
          <w:rFonts w:ascii="Book Antiqua" w:eastAsia="Book Antiqua" w:hAnsi="Book Antiqua" w:cs="Book Antiqua"/>
          <w:color w:val="000000"/>
        </w:rPr>
        <w:t>,</w:t>
      </w:r>
      <w:r w:rsidRPr="00796149">
        <w:rPr>
          <w:rFonts w:ascii="Book Antiqua" w:eastAsia="Book Antiqua" w:hAnsi="Book Antiqua" w:cs="Book Antiqua"/>
          <w:color w:val="000000"/>
        </w:rPr>
        <w:t xml:space="preserve"> </w:t>
      </w:r>
      <w:r w:rsidRPr="00FB738E">
        <w:rPr>
          <w:rFonts w:ascii="Book Antiqua" w:eastAsia="Book Antiqua" w:hAnsi="Book Antiqua" w:cs="Book Antiqua"/>
          <w:color w:val="000000"/>
        </w:rPr>
        <w:t xml:space="preserve">post-SVR, after abstinence from alcohol, after weight loss and metabolic improvements). Future research should be directed at these efforts and areas of uncertainty. </w:t>
      </w:r>
    </w:p>
    <w:bookmarkEnd w:id="35"/>
    <w:bookmarkEnd w:id="36"/>
    <w:bookmarkEnd w:id="37"/>
    <w:p w14:paraId="51F84DAE" w14:textId="77777777" w:rsidR="00A77B3E" w:rsidRPr="00FB738E" w:rsidRDefault="00A77B3E" w:rsidP="00FB738E">
      <w:pPr>
        <w:adjustRightInd w:val="0"/>
        <w:snapToGrid w:val="0"/>
        <w:spacing w:line="360" w:lineRule="auto"/>
        <w:jc w:val="both"/>
        <w:rPr>
          <w:rFonts w:ascii="Book Antiqua" w:hAnsi="Book Antiqua"/>
        </w:rPr>
      </w:pPr>
    </w:p>
    <w:p w14:paraId="6210924E" w14:textId="73CC239D" w:rsidR="00A77B3E" w:rsidRPr="00FB738E" w:rsidRDefault="00D75585" w:rsidP="00FB738E">
      <w:pPr>
        <w:adjustRightInd w:val="0"/>
        <w:snapToGrid w:val="0"/>
        <w:spacing w:line="360" w:lineRule="auto"/>
        <w:jc w:val="both"/>
        <w:rPr>
          <w:rFonts w:ascii="Book Antiqua" w:hAnsi="Book Antiqua"/>
        </w:rPr>
      </w:pPr>
      <w:r w:rsidRPr="00FB738E">
        <w:rPr>
          <w:rFonts w:ascii="Book Antiqua" w:eastAsia="Book Antiqua" w:hAnsi="Book Antiqua" w:cs="Book Antiqua"/>
          <w:b/>
          <w:color w:val="000000"/>
        </w:rPr>
        <w:t>REFERENCES</w:t>
      </w:r>
    </w:p>
    <w:p w14:paraId="72A1A53E" w14:textId="77777777" w:rsidR="00054187" w:rsidRPr="00FB738E" w:rsidRDefault="00054187" w:rsidP="00FB738E">
      <w:pPr>
        <w:adjustRightInd w:val="0"/>
        <w:snapToGrid w:val="0"/>
        <w:spacing w:line="360" w:lineRule="auto"/>
        <w:jc w:val="both"/>
        <w:rPr>
          <w:rFonts w:ascii="Book Antiqua" w:hAnsi="Book Antiqua"/>
        </w:rPr>
      </w:pPr>
      <w:bookmarkStart w:id="38" w:name="OLE_LINK26"/>
      <w:bookmarkStart w:id="39" w:name="OLE_LINK27"/>
      <w:bookmarkStart w:id="40" w:name="OLE_LINK42"/>
      <w:bookmarkStart w:id="41" w:name="OLE_LINK43"/>
      <w:r w:rsidRPr="00FB738E">
        <w:rPr>
          <w:rFonts w:ascii="Book Antiqua" w:hAnsi="Book Antiqua"/>
        </w:rPr>
        <w:t xml:space="preserve">1 </w:t>
      </w:r>
      <w:r w:rsidRPr="00FB738E">
        <w:rPr>
          <w:rFonts w:ascii="Book Antiqua" w:hAnsi="Book Antiqua"/>
          <w:b/>
        </w:rPr>
        <w:t>Hwang JH</w:t>
      </w:r>
      <w:r w:rsidRPr="00FB738E">
        <w:rPr>
          <w:rFonts w:ascii="Book Antiqua" w:hAnsi="Book Antiqua"/>
        </w:rPr>
        <w:t xml:space="preserve">, </w:t>
      </w:r>
      <w:proofErr w:type="spellStart"/>
      <w:r w:rsidRPr="00FB738E">
        <w:rPr>
          <w:rFonts w:ascii="Book Antiqua" w:hAnsi="Book Antiqua"/>
        </w:rPr>
        <w:t>Shergill</w:t>
      </w:r>
      <w:proofErr w:type="spellEnd"/>
      <w:r w:rsidRPr="00FB738E">
        <w:rPr>
          <w:rFonts w:ascii="Book Antiqua" w:hAnsi="Book Antiqua"/>
        </w:rPr>
        <w:t xml:space="preserve"> AK, Acosta RD, </w:t>
      </w:r>
      <w:proofErr w:type="spellStart"/>
      <w:r w:rsidRPr="00FB738E">
        <w:rPr>
          <w:rFonts w:ascii="Book Antiqua" w:hAnsi="Book Antiqua"/>
        </w:rPr>
        <w:t>Chandrasekhara</w:t>
      </w:r>
      <w:proofErr w:type="spellEnd"/>
      <w:r w:rsidRPr="00FB738E">
        <w:rPr>
          <w:rFonts w:ascii="Book Antiqua" w:hAnsi="Book Antiqua"/>
        </w:rPr>
        <w:t xml:space="preserve"> V, </w:t>
      </w:r>
      <w:proofErr w:type="spellStart"/>
      <w:r w:rsidRPr="00FB738E">
        <w:rPr>
          <w:rFonts w:ascii="Book Antiqua" w:hAnsi="Book Antiqua"/>
        </w:rPr>
        <w:t>Chathadi</w:t>
      </w:r>
      <w:proofErr w:type="spellEnd"/>
      <w:r w:rsidRPr="00FB738E">
        <w:rPr>
          <w:rFonts w:ascii="Book Antiqua" w:hAnsi="Book Antiqua"/>
        </w:rPr>
        <w:t xml:space="preserve"> KV, Decker GA, Early DS, Evans JA, Fanelli RD, Fisher DA, Foley KQ, </w:t>
      </w:r>
      <w:proofErr w:type="spellStart"/>
      <w:r w:rsidRPr="00FB738E">
        <w:rPr>
          <w:rFonts w:ascii="Book Antiqua" w:hAnsi="Book Antiqua"/>
        </w:rPr>
        <w:t>Fonkalsrud</w:t>
      </w:r>
      <w:proofErr w:type="spellEnd"/>
      <w:r w:rsidRPr="00FB738E">
        <w:rPr>
          <w:rFonts w:ascii="Book Antiqua" w:hAnsi="Book Antiqua"/>
        </w:rPr>
        <w:t xml:space="preserve"> L, </w:t>
      </w:r>
      <w:proofErr w:type="spellStart"/>
      <w:r w:rsidRPr="00FB738E">
        <w:rPr>
          <w:rFonts w:ascii="Book Antiqua" w:hAnsi="Book Antiqua"/>
        </w:rPr>
        <w:t>Jue</w:t>
      </w:r>
      <w:proofErr w:type="spellEnd"/>
      <w:r w:rsidRPr="00FB738E">
        <w:rPr>
          <w:rFonts w:ascii="Book Antiqua" w:hAnsi="Book Antiqua"/>
        </w:rPr>
        <w:t xml:space="preserve"> T, </w:t>
      </w:r>
      <w:proofErr w:type="spellStart"/>
      <w:r w:rsidRPr="00FB738E">
        <w:rPr>
          <w:rFonts w:ascii="Book Antiqua" w:hAnsi="Book Antiqua"/>
        </w:rPr>
        <w:t>Khashab</w:t>
      </w:r>
      <w:proofErr w:type="spellEnd"/>
      <w:r w:rsidRPr="00FB738E">
        <w:rPr>
          <w:rFonts w:ascii="Book Antiqua" w:hAnsi="Book Antiqua"/>
        </w:rPr>
        <w:t xml:space="preserve"> MA, </w:t>
      </w:r>
      <w:proofErr w:type="spellStart"/>
      <w:r w:rsidRPr="00FB738E">
        <w:rPr>
          <w:rFonts w:ascii="Book Antiqua" w:hAnsi="Book Antiqua"/>
        </w:rPr>
        <w:t>Lightdale</w:t>
      </w:r>
      <w:proofErr w:type="spellEnd"/>
      <w:r w:rsidRPr="00FB738E">
        <w:rPr>
          <w:rFonts w:ascii="Book Antiqua" w:hAnsi="Book Antiqua"/>
        </w:rPr>
        <w:t xml:space="preserve"> JR, Muthusamy VR, Pasha SF, Saltzman JR, Sharaf R, Cash BD; American Society for Gastrointestinal Endoscopy. The role of endoscopy in the management of variceal hemorrhage. </w:t>
      </w:r>
      <w:proofErr w:type="spellStart"/>
      <w:r w:rsidRPr="00FB738E">
        <w:rPr>
          <w:rFonts w:ascii="Book Antiqua" w:hAnsi="Book Antiqua"/>
          <w:i/>
        </w:rPr>
        <w:t>Gastrointest</w:t>
      </w:r>
      <w:proofErr w:type="spellEnd"/>
      <w:r w:rsidRPr="00FB738E">
        <w:rPr>
          <w:rFonts w:ascii="Book Antiqua" w:hAnsi="Book Antiqua"/>
          <w:i/>
        </w:rPr>
        <w:t xml:space="preserve"> </w:t>
      </w:r>
      <w:proofErr w:type="spellStart"/>
      <w:r w:rsidRPr="00FB738E">
        <w:rPr>
          <w:rFonts w:ascii="Book Antiqua" w:hAnsi="Book Antiqua"/>
          <w:i/>
        </w:rPr>
        <w:t>Endosc</w:t>
      </w:r>
      <w:proofErr w:type="spellEnd"/>
      <w:r w:rsidRPr="00FB738E">
        <w:rPr>
          <w:rFonts w:ascii="Book Antiqua" w:hAnsi="Book Antiqua"/>
        </w:rPr>
        <w:t xml:space="preserve"> 2014; </w:t>
      </w:r>
      <w:r w:rsidRPr="00FB738E">
        <w:rPr>
          <w:rFonts w:ascii="Book Antiqua" w:hAnsi="Book Antiqua"/>
          <w:b/>
        </w:rPr>
        <w:t>80</w:t>
      </w:r>
      <w:r w:rsidRPr="00FB738E">
        <w:rPr>
          <w:rFonts w:ascii="Book Antiqua" w:hAnsi="Book Antiqua"/>
        </w:rPr>
        <w:t>: 221-227 [PMID: 25034836 DOI: 10.1016/j.gie.2013.07.023]</w:t>
      </w:r>
    </w:p>
    <w:p w14:paraId="3E4D2925" w14:textId="77777777" w:rsidR="00054187" w:rsidRPr="00FB738E" w:rsidRDefault="00054187" w:rsidP="00FB738E">
      <w:pPr>
        <w:adjustRightInd w:val="0"/>
        <w:snapToGrid w:val="0"/>
        <w:spacing w:line="360" w:lineRule="auto"/>
        <w:jc w:val="both"/>
        <w:rPr>
          <w:rFonts w:ascii="Book Antiqua" w:hAnsi="Book Antiqua"/>
        </w:rPr>
      </w:pPr>
      <w:r w:rsidRPr="00FB738E">
        <w:rPr>
          <w:rFonts w:ascii="Book Antiqua" w:hAnsi="Book Antiqua"/>
        </w:rPr>
        <w:t xml:space="preserve">2 </w:t>
      </w:r>
      <w:r w:rsidRPr="00FB738E">
        <w:rPr>
          <w:rFonts w:ascii="Book Antiqua" w:hAnsi="Book Antiqua"/>
          <w:b/>
        </w:rPr>
        <w:t xml:space="preserve">de </w:t>
      </w:r>
      <w:proofErr w:type="spellStart"/>
      <w:r w:rsidRPr="00FB738E">
        <w:rPr>
          <w:rFonts w:ascii="Book Antiqua" w:hAnsi="Book Antiqua"/>
          <w:b/>
        </w:rPr>
        <w:t>Franchis</w:t>
      </w:r>
      <w:proofErr w:type="spellEnd"/>
      <w:r w:rsidRPr="00FB738E">
        <w:rPr>
          <w:rFonts w:ascii="Book Antiqua" w:hAnsi="Book Antiqua"/>
          <w:b/>
        </w:rPr>
        <w:t xml:space="preserve"> R</w:t>
      </w:r>
      <w:r w:rsidRPr="00FB738E">
        <w:rPr>
          <w:rFonts w:ascii="Book Antiqua" w:hAnsi="Book Antiqua"/>
        </w:rPr>
        <w:t xml:space="preserve">; </w:t>
      </w:r>
      <w:proofErr w:type="spellStart"/>
      <w:r w:rsidRPr="00FB738E">
        <w:rPr>
          <w:rFonts w:ascii="Book Antiqua" w:hAnsi="Book Antiqua"/>
        </w:rPr>
        <w:t>Baveno</w:t>
      </w:r>
      <w:proofErr w:type="spellEnd"/>
      <w:r w:rsidRPr="00FB738E">
        <w:rPr>
          <w:rFonts w:ascii="Book Antiqua" w:hAnsi="Book Antiqua"/>
        </w:rPr>
        <w:t xml:space="preserve"> VI Faculty. Expanding consensus in portal hypertension: Report of the Baveno VI Consensus Workshop: Stratifying risk and individualizing care for portal hypertension. </w:t>
      </w:r>
      <w:r w:rsidRPr="00FB738E">
        <w:rPr>
          <w:rFonts w:ascii="Book Antiqua" w:hAnsi="Book Antiqua"/>
          <w:i/>
        </w:rPr>
        <w:t>J Hepatol</w:t>
      </w:r>
      <w:r w:rsidRPr="00FB738E">
        <w:rPr>
          <w:rFonts w:ascii="Book Antiqua" w:hAnsi="Book Antiqua"/>
        </w:rPr>
        <w:t xml:space="preserve"> 2015; </w:t>
      </w:r>
      <w:r w:rsidRPr="00FB738E">
        <w:rPr>
          <w:rFonts w:ascii="Book Antiqua" w:hAnsi="Book Antiqua"/>
          <w:b/>
        </w:rPr>
        <w:t>63</w:t>
      </w:r>
      <w:r w:rsidRPr="00FB738E">
        <w:rPr>
          <w:rFonts w:ascii="Book Antiqua" w:hAnsi="Book Antiqua"/>
        </w:rPr>
        <w:t>: 743-752 [PMID: 26047908 DOI: 10.1016/j.jhep.2015.05.022]</w:t>
      </w:r>
    </w:p>
    <w:p w14:paraId="31304064" w14:textId="77777777" w:rsidR="00054187" w:rsidRPr="00FB738E" w:rsidRDefault="00054187" w:rsidP="00FB738E">
      <w:pPr>
        <w:adjustRightInd w:val="0"/>
        <w:snapToGrid w:val="0"/>
        <w:spacing w:line="360" w:lineRule="auto"/>
        <w:jc w:val="both"/>
        <w:rPr>
          <w:rFonts w:ascii="Book Antiqua" w:hAnsi="Book Antiqua"/>
        </w:rPr>
      </w:pPr>
      <w:r w:rsidRPr="00FB738E">
        <w:rPr>
          <w:rFonts w:ascii="Book Antiqua" w:hAnsi="Book Antiqua"/>
        </w:rPr>
        <w:t xml:space="preserve">3 </w:t>
      </w:r>
      <w:r w:rsidRPr="00FB738E">
        <w:rPr>
          <w:rFonts w:ascii="Book Antiqua" w:hAnsi="Book Antiqua"/>
          <w:b/>
        </w:rPr>
        <w:t>Garcia-</w:t>
      </w:r>
      <w:proofErr w:type="spellStart"/>
      <w:r w:rsidRPr="00FB738E">
        <w:rPr>
          <w:rFonts w:ascii="Book Antiqua" w:hAnsi="Book Antiqua"/>
          <w:b/>
        </w:rPr>
        <w:t>Tsao</w:t>
      </w:r>
      <w:proofErr w:type="spellEnd"/>
      <w:r w:rsidRPr="00FB738E">
        <w:rPr>
          <w:rFonts w:ascii="Book Antiqua" w:hAnsi="Book Antiqua"/>
          <w:b/>
        </w:rPr>
        <w:t xml:space="preserve"> G</w:t>
      </w:r>
      <w:r w:rsidRPr="00FB738E">
        <w:rPr>
          <w:rFonts w:ascii="Book Antiqua" w:hAnsi="Book Antiqua"/>
        </w:rPr>
        <w:t xml:space="preserve">, </w:t>
      </w:r>
      <w:proofErr w:type="spellStart"/>
      <w:r w:rsidRPr="00FB738E">
        <w:rPr>
          <w:rFonts w:ascii="Book Antiqua" w:hAnsi="Book Antiqua"/>
        </w:rPr>
        <w:t>Abraldes</w:t>
      </w:r>
      <w:proofErr w:type="spellEnd"/>
      <w:r w:rsidRPr="00FB738E">
        <w:rPr>
          <w:rFonts w:ascii="Book Antiqua" w:hAnsi="Book Antiqua"/>
        </w:rPr>
        <w:t xml:space="preserve"> JG, </w:t>
      </w:r>
      <w:proofErr w:type="spellStart"/>
      <w:r w:rsidRPr="00FB738E">
        <w:rPr>
          <w:rFonts w:ascii="Book Antiqua" w:hAnsi="Book Antiqua"/>
        </w:rPr>
        <w:t>Berzigotti</w:t>
      </w:r>
      <w:proofErr w:type="spellEnd"/>
      <w:r w:rsidRPr="00FB738E">
        <w:rPr>
          <w:rFonts w:ascii="Book Antiqua" w:hAnsi="Book Antiqua"/>
        </w:rPr>
        <w:t xml:space="preserve"> A, Bosch J. Portal hypertensive bleeding in cirrhosis: Risk stratification, diagnosis, and management: 2016 practice guidance by the American Association for the study of liver diseases. </w:t>
      </w:r>
      <w:r w:rsidRPr="00FB738E">
        <w:rPr>
          <w:rFonts w:ascii="Book Antiqua" w:hAnsi="Book Antiqua"/>
          <w:i/>
        </w:rPr>
        <w:t>Hepatology</w:t>
      </w:r>
      <w:r w:rsidRPr="00FB738E">
        <w:rPr>
          <w:rFonts w:ascii="Book Antiqua" w:hAnsi="Book Antiqua"/>
        </w:rPr>
        <w:t xml:space="preserve"> 2017; </w:t>
      </w:r>
      <w:r w:rsidRPr="00FB738E">
        <w:rPr>
          <w:rFonts w:ascii="Book Antiqua" w:hAnsi="Book Antiqua"/>
          <w:b/>
        </w:rPr>
        <w:t>65</w:t>
      </w:r>
      <w:r w:rsidRPr="00FB738E">
        <w:rPr>
          <w:rFonts w:ascii="Book Antiqua" w:hAnsi="Book Antiqua"/>
        </w:rPr>
        <w:t>: 310-335 [PMID: 27786365 DOI: 10.1002/hep.28906]</w:t>
      </w:r>
    </w:p>
    <w:p w14:paraId="23230EE7" w14:textId="77777777" w:rsidR="00054187" w:rsidRPr="00FB738E" w:rsidRDefault="00054187" w:rsidP="00FB738E">
      <w:pPr>
        <w:adjustRightInd w:val="0"/>
        <w:snapToGrid w:val="0"/>
        <w:spacing w:line="360" w:lineRule="auto"/>
        <w:jc w:val="both"/>
        <w:rPr>
          <w:rFonts w:ascii="Book Antiqua" w:hAnsi="Book Antiqua"/>
        </w:rPr>
      </w:pPr>
      <w:r w:rsidRPr="00FB738E">
        <w:rPr>
          <w:rFonts w:ascii="Book Antiqua" w:hAnsi="Book Antiqua"/>
        </w:rPr>
        <w:t xml:space="preserve">4 </w:t>
      </w:r>
      <w:r w:rsidRPr="00FB738E">
        <w:rPr>
          <w:rFonts w:ascii="Book Antiqua" w:hAnsi="Book Antiqua"/>
          <w:b/>
        </w:rPr>
        <w:t>Xu G</w:t>
      </w:r>
      <w:r w:rsidRPr="00FB738E">
        <w:rPr>
          <w:rFonts w:ascii="Book Antiqua" w:hAnsi="Book Antiqua"/>
        </w:rPr>
        <w:t xml:space="preserve">, Li F, Mao Y. Portal pressure monitoring-state-of-the-art and future perspective. </w:t>
      </w:r>
      <w:r w:rsidRPr="00FB738E">
        <w:rPr>
          <w:rFonts w:ascii="Book Antiqua" w:hAnsi="Book Antiqua"/>
          <w:i/>
        </w:rPr>
        <w:t xml:space="preserve">Ann </w:t>
      </w:r>
      <w:proofErr w:type="spellStart"/>
      <w:r w:rsidRPr="00FB738E">
        <w:rPr>
          <w:rFonts w:ascii="Book Antiqua" w:hAnsi="Book Antiqua"/>
          <w:i/>
        </w:rPr>
        <w:t>Transl</w:t>
      </w:r>
      <w:proofErr w:type="spellEnd"/>
      <w:r w:rsidRPr="00FB738E">
        <w:rPr>
          <w:rFonts w:ascii="Book Antiqua" w:hAnsi="Book Antiqua"/>
          <w:i/>
        </w:rPr>
        <w:t xml:space="preserve"> Med</w:t>
      </w:r>
      <w:r w:rsidRPr="00FB738E">
        <w:rPr>
          <w:rFonts w:ascii="Book Antiqua" w:hAnsi="Book Antiqua"/>
        </w:rPr>
        <w:t xml:space="preserve"> 2019; </w:t>
      </w:r>
      <w:r w:rsidRPr="00FB738E">
        <w:rPr>
          <w:rFonts w:ascii="Book Antiqua" w:hAnsi="Book Antiqua"/>
          <w:b/>
        </w:rPr>
        <w:t>7</w:t>
      </w:r>
      <w:r w:rsidRPr="00FB738E">
        <w:rPr>
          <w:rFonts w:ascii="Book Antiqua" w:hAnsi="Book Antiqua"/>
        </w:rPr>
        <w:t>: 583 [PMID: 31807564 DOI: 10.21037/atm.2019.09.22]</w:t>
      </w:r>
    </w:p>
    <w:p w14:paraId="12FF6DD7" w14:textId="77777777" w:rsidR="00054187" w:rsidRPr="00FB738E" w:rsidRDefault="00054187" w:rsidP="00FB738E">
      <w:pPr>
        <w:adjustRightInd w:val="0"/>
        <w:snapToGrid w:val="0"/>
        <w:spacing w:line="360" w:lineRule="auto"/>
        <w:jc w:val="both"/>
        <w:rPr>
          <w:rFonts w:ascii="Book Antiqua" w:hAnsi="Book Antiqua"/>
        </w:rPr>
      </w:pPr>
      <w:r w:rsidRPr="00FB738E">
        <w:rPr>
          <w:rFonts w:ascii="Book Antiqua" w:hAnsi="Book Antiqua"/>
        </w:rPr>
        <w:t xml:space="preserve">5 </w:t>
      </w:r>
      <w:r w:rsidRPr="00FB738E">
        <w:rPr>
          <w:rFonts w:ascii="Book Antiqua" w:hAnsi="Book Antiqua"/>
          <w:b/>
        </w:rPr>
        <w:t xml:space="preserve">de </w:t>
      </w:r>
      <w:proofErr w:type="spellStart"/>
      <w:r w:rsidRPr="00FB738E">
        <w:rPr>
          <w:rFonts w:ascii="Book Antiqua" w:hAnsi="Book Antiqua"/>
          <w:b/>
        </w:rPr>
        <w:t>Franchis</w:t>
      </w:r>
      <w:proofErr w:type="spellEnd"/>
      <w:r w:rsidRPr="00FB738E">
        <w:rPr>
          <w:rFonts w:ascii="Book Antiqua" w:hAnsi="Book Antiqua"/>
          <w:b/>
        </w:rPr>
        <w:t xml:space="preserve"> R</w:t>
      </w:r>
      <w:r w:rsidRPr="00FB738E">
        <w:rPr>
          <w:rFonts w:ascii="Book Antiqua" w:hAnsi="Book Antiqua"/>
        </w:rPr>
        <w:t xml:space="preserve">. Evolving consensus in portal hypertension. Report of the Baveno IV consensus workshop on methodology of diagnosis and therapy in portal hypertension. </w:t>
      </w:r>
      <w:r w:rsidRPr="00FB738E">
        <w:rPr>
          <w:rFonts w:ascii="Book Antiqua" w:hAnsi="Book Antiqua"/>
          <w:i/>
        </w:rPr>
        <w:t>J Hepatol</w:t>
      </w:r>
      <w:r w:rsidRPr="00FB738E">
        <w:rPr>
          <w:rFonts w:ascii="Book Antiqua" w:hAnsi="Book Antiqua"/>
        </w:rPr>
        <w:t xml:space="preserve"> 2005; </w:t>
      </w:r>
      <w:r w:rsidRPr="00FB738E">
        <w:rPr>
          <w:rFonts w:ascii="Book Antiqua" w:hAnsi="Book Antiqua"/>
          <w:b/>
        </w:rPr>
        <w:t>43</w:t>
      </w:r>
      <w:r w:rsidRPr="00FB738E">
        <w:rPr>
          <w:rFonts w:ascii="Book Antiqua" w:hAnsi="Book Antiqua"/>
        </w:rPr>
        <w:t>: 167-176 [PMID: 15925423 DOI: 10.1016/j.jhep.2005.05.009]</w:t>
      </w:r>
    </w:p>
    <w:p w14:paraId="6C25943D" w14:textId="77777777" w:rsidR="00054187" w:rsidRPr="00FB738E" w:rsidRDefault="00054187" w:rsidP="00FB738E">
      <w:pPr>
        <w:adjustRightInd w:val="0"/>
        <w:snapToGrid w:val="0"/>
        <w:spacing w:line="360" w:lineRule="auto"/>
        <w:jc w:val="both"/>
        <w:rPr>
          <w:rFonts w:ascii="Book Antiqua" w:hAnsi="Book Antiqua"/>
        </w:rPr>
      </w:pPr>
      <w:r w:rsidRPr="00FB738E">
        <w:rPr>
          <w:rFonts w:ascii="Book Antiqua" w:hAnsi="Book Antiqua"/>
        </w:rPr>
        <w:lastRenderedPageBreak/>
        <w:t xml:space="preserve">6 </w:t>
      </w:r>
      <w:r w:rsidRPr="00FB738E">
        <w:rPr>
          <w:rFonts w:ascii="Book Antiqua" w:hAnsi="Book Antiqua"/>
          <w:b/>
        </w:rPr>
        <w:t>Maruyama H</w:t>
      </w:r>
      <w:r w:rsidRPr="00FB738E">
        <w:rPr>
          <w:rFonts w:ascii="Book Antiqua" w:hAnsi="Book Antiqua"/>
        </w:rPr>
        <w:t xml:space="preserve">, Yokosuka O. Pathophysiology of portal hypertension and esophageal varices. </w:t>
      </w:r>
      <w:r w:rsidRPr="00FB738E">
        <w:rPr>
          <w:rFonts w:ascii="Book Antiqua" w:hAnsi="Book Antiqua"/>
          <w:i/>
        </w:rPr>
        <w:t>Int J Hepatol</w:t>
      </w:r>
      <w:r w:rsidRPr="00FB738E">
        <w:rPr>
          <w:rFonts w:ascii="Book Antiqua" w:hAnsi="Book Antiqua"/>
        </w:rPr>
        <w:t xml:space="preserve"> 2012; </w:t>
      </w:r>
      <w:r w:rsidRPr="00FB738E">
        <w:rPr>
          <w:rFonts w:ascii="Book Antiqua" w:hAnsi="Book Antiqua"/>
          <w:b/>
        </w:rPr>
        <w:t>2012</w:t>
      </w:r>
      <w:r w:rsidRPr="00FB738E">
        <w:rPr>
          <w:rFonts w:ascii="Book Antiqua" w:hAnsi="Book Antiqua"/>
        </w:rPr>
        <w:t>: 895787 [PMID: 22666604 DOI: 10.1155/2012/895787]</w:t>
      </w:r>
    </w:p>
    <w:p w14:paraId="78B4DEC5" w14:textId="0756C81B" w:rsidR="00054187" w:rsidRPr="00FB738E" w:rsidRDefault="00054187" w:rsidP="00FB738E">
      <w:pPr>
        <w:adjustRightInd w:val="0"/>
        <w:snapToGrid w:val="0"/>
        <w:spacing w:line="360" w:lineRule="auto"/>
        <w:jc w:val="both"/>
        <w:rPr>
          <w:rFonts w:ascii="Book Antiqua" w:hAnsi="Book Antiqua"/>
        </w:rPr>
      </w:pPr>
      <w:r w:rsidRPr="00FB738E">
        <w:rPr>
          <w:rFonts w:ascii="Book Antiqua" w:hAnsi="Book Antiqua"/>
        </w:rPr>
        <w:t xml:space="preserve">7 </w:t>
      </w:r>
      <w:r w:rsidRPr="00FB738E">
        <w:rPr>
          <w:rFonts w:ascii="Book Antiqua" w:hAnsi="Book Antiqua"/>
          <w:b/>
        </w:rPr>
        <w:t>ASGE Standards of Practice Committee</w:t>
      </w:r>
      <w:r w:rsidRPr="00FB738E">
        <w:rPr>
          <w:rFonts w:ascii="Book Antiqua" w:hAnsi="Book Antiqua"/>
        </w:rPr>
        <w:t xml:space="preserve">, Early DS, </w:t>
      </w:r>
      <w:proofErr w:type="spellStart"/>
      <w:r w:rsidRPr="00FB738E">
        <w:rPr>
          <w:rFonts w:ascii="Book Antiqua" w:hAnsi="Book Antiqua"/>
        </w:rPr>
        <w:t>Lightdale</w:t>
      </w:r>
      <w:proofErr w:type="spellEnd"/>
      <w:r w:rsidRPr="00FB738E">
        <w:rPr>
          <w:rFonts w:ascii="Book Antiqua" w:hAnsi="Book Antiqua"/>
        </w:rPr>
        <w:t xml:space="preserve"> JR, </w:t>
      </w:r>
      <w:proofErr w:type="spellStart"/>
      <w:r w:rsidRPr="00FB738E">
        <w:rPr>
          <w:rFonts w:ascii="Book Antiqua" w:hAnsi="Book Antiqua"/>
        </w:rPr>
        <w:t>Vargo</w:t>
      </w:r>
      <w:proofErr w:type="spellEnd"/>
      <w:r w:rsidRPr="00FB738E">
        <w:rPr>
          <w:rFonts w:ascii="Book Antiqua" w:hAnsi="Book Antiqua"/>
        </w:rPr>
        <w:t xml:space="preserve"> JJ 2nd, Acosta RD, </w:t>
      </w:r>
      <w:proofErr w:type="spellStart"/>
      <w:r w:rsidRPr="00FB738E">
        <w:rPr>
          <w:rFonts w:ascii="Book Antiqua" w:hAnsi="Book Antiqua"/>
        </w:rPr>
        <w:t>Chandrasekhara</w:t>
      </w:r>
      <w:proofErr w:type="spellEnd"/>
      <w:r w:rsidRPr="00FB738E">
        <w:rPr>
          <w:rFonts w:ascii="Book Antiqua" w:hAnsi="Book Antiqua"/>
        </w:rPr>
        <w:t xml:space="preserve"> V, </w:t>
      </w:r>
      <w:proofErr w:type="spellStart"/>
      <w:r w:rsidRPr="00FB738E">
        <w:rPr>
          <w:rFonts w:ascii="Book Antiqua" w:hAnsi="Book Antiqua"/>
        </w:rPr>
        <w:t>Chathadi</w:t>
      </w:r>
      <w:proofErr w:type="spellEnd"/>
      <w:r w:rsidRPr="00FB738E">
        <w:rPr>
          <w:rFonts w:ascii="Book Antiqua" w:hAnsi="Book Antiqua"/>
        </w:rPr>
        <w:t xml:space="preserve"> KV, Evans JA, Fisher DA, </w:t>
      </w:r>
      <w:proofErr w:type="spellStart"/>
      <w:r w:rsidRPr="00FB738E">
        <w:rPr>
          <w:rFonts w:ascii="Book Antiqua" w:hAnsi="Book Antiqua"/>
        </w:rPr>
        <w:t>Fonkalsrud</w:t>
      </w:r>
      <w:proofErr w:type="spellEnd"/>
      <w:r w:rsidRPr="00FB738E">
        <w:rPr>
          <w:rFonts w:ascii="Book Antiqua" w:hAnsi="Book Antiqua"/>
        </w:rPr>
        <w:t xml:space="preserve"> L, Hwang JH, </w:t>
      </w:r>
      <w:proofErr w:type="spellStart"/>
      <w:r w:rsidRPr="00FB738E">
        <w:rPr>
          <w:rFonts w:ascii="Book Antiqua" w:hAnsi="Book Antiqua"/>
        </w:rPr>
        <w:t>Khashab</w:t>
      </w:r>
      <w:proofErr w:type="spellEnd"/>
      <w:r w:rsidRPr="00FB738E">
        <w:rPr>
          <w:rFonts w:ascii="Book Antiqua" w:hAnsi="Book Antiqua"/>
        </w:rPr>
        <w:t xml:space="preserve"> MA, </w:t>
      </w:r>
      <w:proofErr w:type="spellStart"/>
      <w:r w:rsidRPr="00FB738E">
        <w:rPr>
          <w:rFonts w:ascii="Book Antiqua" w:hAnsi="Book Antiqua"/>
        </w:rPr>
        <w:t>Muthusamy</w:t>
      </w:r>
      <w:proofErr w:type="spellEnd"/>
      <w:r w:rsidRPr="00FB738E">
        <w:rPr>
          <w:rFonts w:ascii="Book Antiqua" w:hAnsi="Book Antiqua"/>
        </w:rPr>
        <w:t xml:space="preserve"> VR, Pasha SF, Saltzman JR, </w:t>
      </w:r>
      <w:proofErr w:type="spellStart"/>
      <w:r w:rsidRPr="00FB738E">
        <w:rPr>
          <w:rFonts w:ascii="Book Antiqua" w:hAnsi="Book Antiqua"/>
        </w:rPr>
        <w:t>Shergill</w:t>
      </w:r>
      <w:proofErr w:type="spellEnd"/>
      <w:r w:rsidRPr="00FB738E">
        <w:rPr>
          <w:rFonts w:ascii="Book Antiqua" w:hAnsi="Book Antiqua"/>
        </w:rPr>
        <w:t xml:space="preserve"> AK, Cash BD, DeWitt JM. Guidelines for sedation and anesthesia in GI endoscopy. </w:t>
      </w:r>
      <w:proofErr w:type="spellStart"/>
      <w:r w:rsidRPr="00FB738E">
        <w:rPr>
          <w:rFonts w:ascii="Book Antiqua" w:hAnsi="Book Antiqua"/>
          <w:i/>
        </w:rPr>
        <w:t>Gastrointest</w:t>
      </w:r>
      <w:proofErr w:type="spellEnd"/>
      <w:r w:rsidRPr="00FB738E">
        <w:rPr>
          <w:rFonts w:ascii="Book Antiqua" w:hAnsi="Book Antiqua"/>
          <w:i/>
        </w:rPr>
        <w:t xml:space="preserve"> </w:t>
      </w:r>
      <w:proofErr w:type="spellStart"/>
      <w:r w:rsidRPr="00FB738E">
        <w:rPr>
          <w:rFonts w:ascii="Book Antiqua" w:hAnsi="Book Antiqua"/>
          <w:i/>
        </w:rPr>
        <w:t>Endosc</w:t>
      </w:r>
      <w:proofErr w:type="spellEnd"/>
      <w:r w:rsidRPr="00FB738E">
        <w:rPr>
          <w:rFonts w:ascii="Book Antiqua" w:hAnsi="Book Antiqua"/>
        </w:rPr>
        <w:t xml:space="preserve"> 2018; </w:t>
      </w:r>
      <w:r w:rsidRPr="00FB738E">
        <w:rPr>
          <w:rFonts w:ascii="Book Antiqua" w:hAnsi="Book Antiqua"/>
          <w:b/>
        </w:rPr>
        <w:t>87</w:t>
      </w:r>
      <w:r w:rsidRPr="00FB738E">
        <w:rPr>
          <w:rFonts w:ascii="Book Antiqua" w:hAnsi="Book Antiqua"/>
        </w:rPr>
        <w:t>: 327-337 [PMID: 29306520 DOI: 10.1016/j.gie.2017.07.018]</w:t>
      </w:r>
    </w:p>
    <w:p w14:paraId="4DD31A16" w14:textId="77777777" w:rsidR="00054187" w:rsidRPr="00FB738E" w:rsidRDefault="00054187" w:rsidP="00FB738E">
      <w:pPr>
        <w:adjustRightInd w:val="0"/>
        <w:snapToGrid w:val="0"/>
        <w:spacing w:line="360" w:lineRule="auto"/>
        <w:jc w:val="both"/>
        <w:rPr>
          <w:rFonts w:ascii="Book Antiqua" w:hAnsi="Book Antiqua"/>
        </w:rPr>
      </w:pPr>
      <w:r w:rsidRPr="00FB738E">
        <w:rPr>
          <w:rFonts w:ascii="Book Antiqua" w:hAnsi="Book Antiqua"/>
        </w:rPr>
        <w:t xml:space="preserve">8 </w:t>
      </w:r>
      <w:proofErr w:type="spellStart"/>
      <w:r w:rsidRPr="00FB738E">
        <w:rPr>
          <w:rFonts w:ascii="Book Antiqua" w:hAnsi="Book Antiqua"/>
          <w:b/>
        </w:rPr>
        <w:t>Moctezuma</w:t>
      </w:r>
      <w:proofErr w:type="spellEnd"/>
      <w:r w:rsidRPr="00FB738E">
        <w:rPr>
          <w:rFonts w:ascii="Book Antiqua" w:hAnsi="Book Antiqua"/>
          <w:b/>
        </w:rPr>
        <w:t xml:space="preserve"> Velázquez C</w:t>
      </w:r>
      <w:r w:rsidRPr="00FB738E">
        <w:rPr>
          <w:rFonts w:ascii="Book Antiqua" w:hAnsi="Book Antiqua"/>
        </w:rPr>
        <w:t xml:space="preserve">, </w:t>
      </w:r>
      <w:proofErr w:type="spellStart"/>
      <w:r w:rsidRPr="00FB738E">
        <w:rPr>
          <w:rFonts w:ascii="Book Antiqua" w:hAnsi="Book Antiqua"/>
        </w:rPr>
        <w:t>Abraldes</w:t>
      </w:r>
      <w:proofErr w:type="spellEnd"/>
      <w:r w:rsidRPr="00FB738E">
        <w:rPr>
          <w:rFonts w:ascii="Book Antiqua" w:hAnsi="Book Antiqua"/>
        </w:rPr>
        <w:t xml:space="preserve"> JG. Non-invasive diagnosis of esophageal varices after Baveno VI. </w:t>
      </w:r>
      <w:r w:rsidRPr="00FB738E">
        <w:rPr>
          <w:rFonts w:ascii="Book Antiqua" w:hAnsi="Book Antiqua"/>
          <w:i/>
        </w:rPr>
        <w:t>Turk J Gastroenterol</w:t>
      </w:r>
      <w:r w:rsidRPr="00FB738E">
        <w:rPr>
          <w:rFonts w:ascii="Book Antiqua" w:hAnsi="Book Antiqua"/>
        </w:rPr>
        <w:t xml:space="preserve"> 2017; </w:t>
      </w:r>
      <w:r w:rsidRPr="00FB738E">
        <w:rPr>
          <w:rFonts w:ascii="Book Antiqua" w:hAnsi="Book Antiqua"/>
          <w:b/>
        </w:rPr>
        <w:t>28</w:t>
      </w:r>
      <w:r w:rsidRPr="00FB738E">
        <w:rPr>
          <w:rFonts w:ascii="Book Antiqua" w:hAnsi="Book Antiqua"/>
        </w:rPr>
        <w:t>: 159-165 [PMID: 28492370 DOI: 10.5152/tjg.2017.16744]</w:t>
      </w:r>
    </w:p>
    <w:p w14:paraId="369C94D6" w14:textId="5CA6EC9D" w:rsidR="00054187" w:rsidRPr="00FB738E" w:rsidRDefault="00054187" w:rsidP="00FB738E">
      <w:pPr>
        <w:adjustRightInd w:val="0"/>
        <w:snapToGrid w:val="0"/>
        <w:spacing w:line="360" w:lineRule="auto"/>
        <w:jc w:val="both"/>
        <w:rPr>
          <w:rFonts w:ascii="Book Antiqua" w:hAnsi="Book Antiqua"/>
        </w:rPr>
      </w:pPr>
      <w:r w:rsidRPr="00FB738E">
        <w:rPr>
          <w:rFonts w:ascii="Book Antiqua" w:hAnsi="Book Antiqua"/>
        </w:rPr>
        <w:t xml:space="preserve">9 </w:t>
      </w:r>
      <w:proofErr w:type="spellStart"/>
      <w:r w:rsidRPr="00FB738E">
        <w:rPr>
          <w:rFonts w:ascii="Book Antiqua" w:hAnsi="Book Antiqua"/>
          <w:b/>
        </w:rPr>
        <w:t>Jakab</w:t>
      </w:r>
      <w:proofErr w:type="spellEnd"/>
      <w:r w:rsidRPr="00FB738E">
        <w:rPr>
          <w:rFonts w:ascii="Book Antiqua" w:hAnsi="Book Antiqua"/>
          <w:b/>
        </w:rPr>
        <w:t xml:space="preserve"> SS</w:t>
      </w:r>
      <w:r w:rsidRPr="00FB738E">
        <w:rPr>
          <w:rFonts w:ascii="Book Antiqua" w:hAnsi="Book Antiqua"/>
        </w:rPr>
        <w:t>, Garcia-</w:t>
      </w:r>
      <w:proofErr w:type="spellStart"/>
      <w:r w:rsidRPr="00FB738E">
        <w:rPr>
          <w:rFonts w:ascii="Book Antiqua" w:hAnsi="Book Antiqua"/>
        </w:rPr>
        <w:t>Tsao</w:t>
      </w:r>
      <w:proofErr w:type="spellEnd"/>
      <w:r w:rsidRPr="00FB738E">
        <w:rPr>
          <w:rFonts w:ascii="Book Antiqua" w:hAnsi="Book Antiqua"/>
        </w:rPr>
        <w:t xml:space="preserve"> G. Screening and Surveillance of Varices in Patients </w:t>
      </w:r>
      <w:r w:rsidR="000A1E69" w:rsidRPr="00FB738E">
        <w:rPr>
          <w:rFonts w:ascii="Book Antiqua" w:hAnsi="Book Antiqua"/>
        </w:rPr>
        <w:t xml:space="preserve">with </w:t>
      </w:r>
      <w:r w:rsidRPr="00FB738E">
        <w:rPr>
          <w:rFonts w:ascii="Book Antiqua" w:hAnsi="Book Antiqua"/>
        </w:rPr>
        <w:t xml:space="preserve">Cirrhosis. </w:t>
      </w:r>
      <w:r w:rsidRPr="00FB738E">
        <w:rPr>
          <w:rFonts w:ascii="Book Antiqua" w:hAnsi="Book Antiqua"/>
          <w:i/>
        </w:rPr>
        <w:t>Clin Gastroenterol Hepatol</w:t>
      </w:r>
      <w:r w:rsidRPr="00FB738E">
        <w:rPr>
          <w:rFonts w:ascii="Book Antiqua" w:hAnsi="Book Antiqua"/>
        </w:rPr>
        <w:t xml:space="preserve"> 2019; </w:t>
      </w:r>
      <w:r w:rsidRPr="00FB738E">
        <w:rPr>
          <w:rFonts w:ascii="Book Antiqua" w:hAnsi="Book Antiqua"/>
          <w:b/>
        </w:rPr>
        <w:t>17</w:t>
      </w:r>
      <w:r w:rsidRPr="00FB738E">
        <w:rPr>
          <w:rFonts w:ascii="Book Antiqua" w:hAnsi="Book Antiqua"/>
        </w:rPr>
        <w:t>: 26-29 [PMID: 29551741 DOI: 10.1016/j.cgh.2018.03.012]</w:t>
      </w:r>
    </w:p>
    <w:p w14:paraId="30069D3A" w14:textId="77777777" w:rsidR="00054187" w:rsidRPr="00FB738E" w:rsidRDefault="00054187" w:rsidP="00FB738E">
      <w:pPr>
        <w:adjustRightInd w:val="0"/>
        <w:snapToGrid w:val="0"/>
        <w:spacing w:line="360" w:lineRule="auto"/>
        <w:jc w:val="both"/>
        <w:rPr>
          <w:rFonts w:ascii="Book Antiqua" w:hAnsi="Book Antiqua"/>
        </w:rPr>
      </w:pPr>
      <w:r w:rsidRPr="00FB738E">
        <w:rPr>
          <w:rFonts w:ascii="Book Antiqua" w:hAnsi="Book Antiqua"/>
        </w:rPr>
        <w:t xml:space="preserve">10 </w:t>
      </w:r>
      <w:proofErr w:type="spellStart"/>
      <w:r w:rsidRPr="00FB738E">
        <w:rPr>
          <w:rFonts w:ascii="Book Antiqua" w:hAnsi="Book Antiqua"/>
          <w:b/>
        </w:rPr>
        <w:t>Schwarzenberger</w:t>
      </w:r>
      <w:proofErr w:type="spellEnd"/>
      <w:r w:rsidRPr="00FB738E">
        <w:rPr>
          <w:rFonts w:ascii="Book Antiqua" w:hAnsi="Book Antiqua"/>
          <w:b/>
        </w:rPr>
        <w:t xml:space="preserve"> E</w:t>
      </w:r>
      <w:r w:rsidRPr="00FB738E">
        <w:rPr>
          <w:rFonts w:ascii="Book Antiqua" w:hAnsi="Book Antiqua"/>
        </w:rPr>
        <w:t xml:space="preserve">, Meyer T, </w:t>
      </w:r>
      <w:proofErr w:type="spellStart"/>
      <w:r w:rsidRPr="00FB738E">
        <w:rPr>
          <w:rFonts w:ascii="Book Antiqua" w:hAnsi="Book Antiqua"/>
        </w:rPr>
        <w:t>Golla</w:t>
      </w:r>
      <w:proofErr w:type="spellEnd"/>
      <w:r w:rsidRPr="00FB738E">
        <w:rPr>
          <w:rFonts w:ascii="Book Antiqua" w:hAnsi="Book Antiqua"/>
        </w:rPr>
        <w:t xml:space="preserve"> V, </w:t>
      </w:r>
      <w:proofErr w:type="spellStart"/>
      <w:r w:rsidRPr="00FB738E">
        <w:rPr>
          <w:rFonts w:ascii="Book Antiqua" w:hAnsi="Book Antiqua"/>
        </w:rPr>
        <w:t>Sahdala</w:t>
      </w:r>
      <w:proofErr w:type="spellEnd"/>
      <w:r w:rsidRPr="00FB738E">
        <w:rPr>
          <w:rFonts w:ascii="Book Antiqua" w:hAnsi="Book Antiqua"/>
        </w:rPr>
        <w:t xml:space="preserve"> NP, Min AD. Utilization of platelet count spleen diameter ratio in predicting the presence of esophageal varices in patients with cirrhosis. </w:t>
      </w:r>
      <w:r w:rsidRPr="00FB738E">
        <w:rPr>
          <w:rFonts w:ascii="Book Antiqua" w:hAnsi="Book Antiqua"/>
          <w:i/>
        </w:rPr>
        <w:t>J Clin Gastroenterol</w:t>
      </w:r>
      <w:r w:rsidRPr="00FB738E">
        <w:rPr>
          <w:rFonts w:ascii="Book Antiqua" w:hAnsi="Book Antiqua"/>
        </w:rPr>
        <w:t xml:space="preserve"> 2010; </w:t>
      </w:r>
      <w:r w:rsidRPr="00FB738E">
        <w:rPr>
          <w:rFonts w:ascii="Book Antiqua" w:hAnsi="Book Antiqua"/>
          <w:b/>
        </w:rPr>
        <w:t>44</w:t>
      </w:r>
      <w:r w:rsidRPr="00FB738E">
        <w:rPr>
          <w:rFonts w:ascii="Book Antiqua" w:hAnsi="Book Antiqua"/>
        </w:rPr>
        <w:t>: 146-150 [PMID: 19593164 DOI: 10.1097/MCG.0b013e3181a745ff]</w:t>
      </w:r>
    </w:p>
    <w:p w14:paraId="08CA787D" w14:textId="77777777" w:rsidR="00054187" w:rsidRPr="00FB738E" w:rsidRDefault="00054187" w:rsidP="00FB738E">
      <w:pPr>
        <w:adjustRightInd w:val="0"/>
        <w:snapToGrid w:val="0"/>
        <w:spacing w:line="360" w:lineRule="auto"/>
        <w:jc w:val="both"/>
        <w:rPr>
          <w:rFonts w:ascii="Book Antiqua" w:hAnsi="Book Antiqua"/>
        </w:rPr>
      </w:pPr>
      <w:r w:rsidRPr="00FB738E">
        <w:rPr>
          <w:rFonts w:ascii="Book Antiqua" w:hAnsi="Book Antiqua"/>
        </w:rPr>
        <w:t xml:space="preserve">11 </w:t>
      </w:r>
      <w:r w:rsidRPr="00FB738E">
        <w:rPr>
          <w:rFonts w:ascii="Book Antiqua" w:hAnsi="Book Antiqua"/>
          <w:b/>
        </w:rPr>
        <w:t>Chawla S</w:t>
      </w:r>
      <w:r w:rsidRPr="00FB738E">
        <w:rPr>
          <w:rFonts w:ascii="Book Antiqua" w:hAnsi="Book Antiqua"/>
        </w:rPr>
        <w:t xml:space="preserve">, Katz A, Attar BM, Gupta A, Sandhu DS, Agarwal R. Platelet count/spleen diameter ratio to predict the presence of esophageal varices in patients with cirrhosis: a systematic review. </w:t>
      </w:r>
      <w:r w:rsidRPr="00FB738E">
        <w:rPr>
          <w:rFonts w:ascii="Book Antiqua" w:hAnsi="Book Antiqua"/>
          <w:i/>
        </w:rPr>
        <w:t>Eur J Gastroenterol Hepatol</w:t>
      </w:r>
      <w:r w:rsidRPr="00FB738E">
        <w:rPr>
          <w:rFonts w:ascii="Book Antiqua" w:hAnsi="Book Antiqua"/>
        </w:rPr>
        <w:t xml:space="preserve"> 2012; </w:t>
      </w:r>
      <w:r w:rsidRPr="00FB738E">
        <w:rPr>
          <w:rFonts w:ascii="Book Antiqua" w:hAnsi="Book Antiqua"/>
          <w:b/>
        </w:rPr>
        <w:t>24</w:t>
      </w:r>
      <w:r w:rsidRPr="00FB738E">
        <w:rPr>
          <w:rFonts w:ascii="Book Antiqua" w:hAnsi="Book Antiqua"/>
        </w:rPr>
        <w:t>: 431-436 [PMID: 22410714 DOI: 10.1097/MEG.0b013e3283505015]</w:t>
      </w:r>
    </w:p>
    <w:p w14:paraId="5A7D12A6" w14:textId="77777777" w:rsidR="00054187" w:rsidRPr="00FB738E" w:rsidRDefault="00054187" w:rsidP="00FB738E">
      <w:pPr>
        <w:adjustRightInd w:val="0"/>
        <w:snapToGrid w:val="0"/>
        <w:spacing w:line="360" w:lineRule="auto"/>
        <w:jc w:val="both"/>
        <w:rPr>
          <w:rFonts w:ascii="Book Antiqua" w:hAnsi="Book Antiqua"/>
        </w:rPr>
      </w:pPr>
      <w:r w:rsidRPr="00FB738E">
        <w:rPr>
          <w:rFonts w:ascii="Book Antiqua" w:hAnsi="Book Antiqua"/>
        </w:rPr>
        <w:t xml:space="preserve">12 </w:t>
      </w:r>
      <w:proofErr w:type="spellStart"/>
      <w:r w:rsidRPr="00FB738E">
        <w:rPr>
          <w:rFonts w:ascii="Book Antiqua" w:hAnsi="Book Antiqua"/>
          <w:b/>
        </w:rPr>
        <w:t>Colli</w:t>
      </w:r>
      <w:proofErr w:type="spellEnd"/>
      <w:r w:rsidRPr="00FB738E">
        <w:rPr>
          <w:rFonts w:ascii="Book Antiqua" w:hAnsi="Book Antiqua"/>
          <w:b/>
        </w:rPr>
        <w:t xml:space="preserve"> A</w:t>
      </w:r>
      <w:r w:rsidRPr="00FB738E">
        <w:rPr>
          <w:rFonts w:ascii="Book Antiqua" w:hAnsi="Book Antiqua"/>
        </w:rPr>
        <w:t xml:space="preserve">, </w:t>
      </w:r>
      <w:proofErr w:type="spellStart"/>
      <w:r w:rsidRPr="00FB738E">
        <w:rPr>
          <w:rFonts w:ascii="Book Antiqua" w:hAnsi="Book Antiqua"/>
        </w:rPr>
        <w:t>Gana</w:t>
      </w:r>
      <w:proofErr w:type="spellEnd"/>
      <w:r w:rsidRPr="00FB738E">
        <w:rPr>
          <w:rFonts w:ascii="Book Antiqua" w:hAnsi="Book Antiqua"/>
        </w:rPr>
        <w:t xml:space="preserve"> JC, Yap J, Adams-Webber T, </w:t>
      </w:r>
      <w:proofErr w:type="spellStart"/>
      <w:r w:rsidRPr="00FB738E">
        <w:rPr>
          <w:rFonts w:ascii="Book Antiqua" w:hAnsi="Book Antiqua"/>
        </w:rPr>
        <w:t>Rashkovan</w:t>
      </w:r>
      <w:proofErr w:type="spellEnd"/>
      <w:r w:rsidRPr="00FB738E">
        <w:rPr>
          <w:rFonts w:ascii="Book Antiqua" w:hAnsi="Book Antiqua"/>
        </w:rPr>
        <w:t xml:space="preserve"> N, Ling SC, Casazza G. Platelet count, spleen length, and platelet count-to-spleen length ratio for the diagnosis of </w:t>
      </w:r>
      <w:proofErr w:type="spellStart"/>
      <w:r w:rsidRPr="00FB738E">
        <w:rPr>
          <w:rFonts w:ascii="Book Antiqua" w:hAnsi="Book Antiqua"/>
        </w:rPr>
        <w:t>oesophageal</w:t>
      </w:r>
      <w:proofErr w:type="spellEnd"/>
      <w:r w:rsidRPr="00FB738E">
        <w:rPr>
          <w:rFonts w:ascii="Book Antiqua" w:hAnsi="Book Antiqua"/>
        </w:rPr>
        <w:t xml:space="preserve"> </w:t>
      </w:r>
      <w:proofErr w:type="spellStart"/>
      <w:r w:rsidRPr="00FB738E">
        <w:rPr>
          <w:rFonts w:ascii="Book Antiqua" w:hAnsi="Book Antiqua"/>
        </w:rPr>
        <w:t>varices</w:t>
      </w:r>
      <w:proofErr w:type="spellEnd"/>
      <w:r w:rsidRPr="00FB738E">
        <w:rPr>
          <w:rFonts w:ascii="Book Antiqua" w:hAnsi="Book Antiqua"/>
        </w:rPr>
        <w:t xml:space="preserve"> in people with chronic liver disease or portal vein thrombosis. </w:t>
      </w:r>
      <w:r w:rsidRPr="00FB738E">
        <w:rPr>
          <w:rFonts w:ascii="Book Antiqua" w:hAnsi="Book Antiqua"/>
          <w:i/>
        </w:rPr>
        <w:t>Cochrane Database Syst Rev</w:t>
      </w:r>
      <w:r w:rsidRPr="00FB738E">
        <w:rPr>
          <w:rFonts w:ascii="Book Antiqua" w:hAnsi="Book Antiqua"/>
        </w:rPr>
        <w:t xml:space="preserve"> 2017; </w:t>
      </w:r>
      <w:r w:rsidRPr="00FB738E">
        <w:rPr>
          <w:rFonts w:ascii="Book Antiqua" w:hAnsi="Book Antiqua"/>
          <w:b/>
        </w:rPr>
        <w:t>4</w:t>
      </w:r>
      <w:r w:rsidRPr="00FB738E">
        <w:rPr>
          <w:rFonts w:ascii="Book Antiqua" w:hAnsi="Book Antiqua"/>
        </w:rPr>
        <w:t>: CD008759 [PMID: 28444987 DOI: 10.1002/14651858.CD008759.pub2]</w:t>
      </w:r>
    </w:p>
    <w:p w14:paraId="0B414FD6" w14:textId="77777777" w:rsidR="00054187" w:rsidRPr="00FB738E" w:rsidRDefault="00054187" w:rsidP="00FB738E">
      <w:pPr>
        <w:adjustRightInd w:val="0"/>
        <w:snapToGrid w:val="0"/>
        <w:spacing w:line="360" w:lineRule="auto"/>
        <w:jc w:val="both"/>
        <w:rPr>
          <w:rFonts w:ascii="Book Antiqua" w:hAnsi="Book Antiqua"/>
        </w:rPr>
      </w:pPr>
      <w:r w:rsidRPr="00FB738E">
        <w:rPr>
          <w:rFonts w:ascii="Book Antiqua" w:hAnsi="Book Antiqua"/>
        </w:rPr>
        <w:lastRenderedPageBreak/>
        <w:t xml:space="preserve">13 </w:t>
      </w:r>
      <w:proofErr w:type="spellStart"/>
      <w:r w:rsidRPr="00FB738E">
        <w:rPr>
          <w:rFonts w:ascii="Book Antiqua" w:hAnsi="Book Antiqua"/>
          <w:b/>
        </w:rPr>
        <w:t>Foucher</w:t>
      </w:r>
      <w:proofErr w:type="spellEnd"/>
      <w:r w:rsidRPr="00FB738E">
        <w:rPr>
          <w:rFonts w:ascii="Book Antiqua" w:hAnsi="Book Antiqua"/>
          <w:b/>
        </w:rPr>
        <w:t xml:space="preserve"> J</w:t>
      </w:r>
      <w:r w:rsidRPr="00FB738E">
        <w:rPr>
          <w:rFonts w:ascii="Book Antiqua" w:hAnsi="Book Antiqua"/>
        </w:rPr>
        <w:t xml:space="preserve">, </w:t>
      </w:r>
      <w:proofErr w:type="spellStart"/>
      <w:r w:rsidRPr="00FB738E">
        <w:rPr>
          <w:rFonts w:ascii="Book Antiqua" w:hAnsi="Book Antiqua"/>
        </w:rPr>
        <w:t>Chanteloup</w:t>
      </w:r>
      <w:proofErr w:type="spellEnd"/>
      <w:r w:rsidRPr="00FB738E">
        <w:rPr>
          <w:rFonts w:ascii="Book Antiqua" w:hAnsi="Book Antiqua"/>
        </w:rPr>
        <w:t xml:space="preserve"> E, </w:t>
      </w:r>
      <w:proofErr w:type="spellStart"/>
      <w:r w:rsidRPr="00FB738E">
        <w:rPr>
          <w:rFonts w:ascii="Book Antiqua" w:hAnsi="Book Antiqua"/>
        </w:rPr>
        <w:t>Vergniol</w:t>
      </w:r>
      <w:proofErr w:type="spellEnd"/>
      <w:r w:rsidRPr="00FB738E">
        <w:rPr>
          <w:rFonts w:ascii="Book Antiqua" w:hAnsi="Book Antiqua"/>
        </w:rPr>
        <w:t xml:space="preserve"> J, </w:t>
      </w:r>
      <w:proofErr w:type="spellStart"/>
      <w:r w:rsidRPr="00FB738E">
        <w:rPr>
          <w:rFonts w:ascii="Book Antiqua" w:hAnsi="Book Antiqua"/>
        </w:rPr>
        <w:t>Castéra</w:t>
      </w:r>
      <w:proofErr w:type="spellEnd"/>
      <w:r w:rsidRPr="00FB738E">
        <w:rPr>
          <w:rFonts w:ascii="Book Antiqua" w:hAnsi="Book Antiqua"/>
        </w:rPr>
        <w:t xml:space="preserve"> L, Le Bail B, </w:t>
      </w:r>
      <w:proofErr w:type="spellStart"/>
      <w:r w:rsidRPr="00FB738E">
        <w:rPr>
          <w:rFonts w:ascii="Book Antiqua" w:hAnsi="Book Antiqua"/>
        </w:rPr>
        <w:t>Adhoute</w:t>
      </w:r>
      <w:proofErr w:type="spellEnd"/>
      <w:r w:rsidRPr="00FB738E">
        <w:rPr>
          <w:rFonts w:ascii="Book Antiqua" w:hAnsi="Book Antiqua"/>
        </w:rPr>
        <w:t xml:space="preserve"> X, </w:t>
      </w:r>
      <w:proofErr w:type="spellStart"/>
      <w:r w:rsidRPr="00FB738E">
        <w:rPr>
          <w:rFonts w:ascii="Book Antiqua" w:hAnsi="Book Antiqua"/>
        </w:rPr>
        <w:t>Bertet</w:t>
      </w:r>
      <w:proofErr w:type="spellEnd"/>
      <w:r w:rsidRPr="00FB738E">
        <w:rPr>
          <w:rFonts w:ascii="Book Antiqua" w:hAnsi="Book Antiqua"/>
        </w:rPr>
        <w:t xml:space="preserve"> J, </w:t>
      </w:r>
      <w:proofErr w:type="spellStart"/>
      <w:r w:rsidRPr="00FB738E">
        <w:rPr>
          <w:rFonts w:ascii="Book Antiqua" w:hAnsi="Book Antiqua"/>
        </w:rPr>
        <w:t>Couzigou</w:t>
      </w:r>
      <w:proofErr w:type="spellEnd"/>
      <w:r w:rsidRPr="00FB738E">
        <w:rPr>
          <w:rFonts w:ascii="Book Antiqua" w:hAnsi="Book Antiqua"/>
        </w:rPr>
        <w:t xml:space="preserve"> P, de </w:t>
      </w:r>
      <w:proofErr w:type="spellStart"/>
      <w:r w:rsidRPr="00FB738E">
        <w:rPr>
          <w:rFonts w:ascii="Book Antiqua" w:hAnsi="Book Antiqua"/>
        </w:rPr>
        <w:t>Lédinghen</w:t>
      </w:r>
      <w:proofErr w:type="spellEnd"/>
      <w:r w:rsidRPr="00FB738E">
        <w:rPr>
          <w:rFonts w:ascii="Book Antiqua" w:hAnsi="Book Antiqua"/>
        </w:rPr>
        <w:t xml:space="preserve"> V. Diagnosis of cirrhosis by transient </w:t>
      </w:r>
      <w:proofErr w:type="spellStart"/>
      <w:r w:rsidRPr="00FB738E">
        <w:rPr>
          <w:rFonts w:ascii="Book Antiqua" w:hAnsi="Book Antiqua"/>
        </w:rPr>
        <w:t>elastography</w:t>
      </w:r>
      <w:proofErr w:type="spellEnd"/>
      <w:r w:rsidRPr="00FB738E">
        <w:rPr>
          <w:rFonts w:ascii="Book Antiqua" w:hAnsi="Book Antiqua"/>
        </w:rPr>
        <w:t xml:space="preserve"> (</w:t>
      </w:r>
      <w:proofErr w:type="spellStart"/>
      <w:r w:rsidRPr="00FB738E">
        <w:rPr>
          <w:rFonts w:ascii="Book Antiqua" w:hAnsi="Book Antiqua"/>
        </w:rPr>
        <w:t>FibroScan</w:t>
      </w:r>
      <w:proofErr w:type="spellEnd"/>
      <w:r w:rsidRPr="00FB738E">
        <w:rPr>
          <w:rFonts w:ascii="Book Antiqua" w:hAnsi="Book Antiqua"/>
        </w:rPr>
        <w:t xml:space="preserve">): a prospective study. </w:t>
      </w:r>
      <w:r w:rsidRPr="00FB738E">
        <w:rPr>
          <w:rFonts w:ascii="Book Antiqua" w:hAnsi="Book Antiqua"/>
          <w:i/>
        </w:rPr>
        <w:t>Gut</w:t>
      </w:r>
      <w:r w:rsidRPr="00FB738E">
        <w:rPr>
          <w:rFonts w:ascii="Book Antiqua" w:hAnsi="Book Antiqua"/>
        </w:rPr>
        <w:t xml:space="preserve"> 2006; </w:t>
      </w:r>
      <w:r w:rsidRPr="00FB738E">
        <w:rPr>
          <w:rFonts w:ascii="Book Antiqua" w:hAnsi="Book Antiqua"/>
          <w:b/>
        </w:rPr>
        <w:t>55</w:t>
      </w:r>
      <w:r w:rsidRPr="00FB738E">
        <w:rPr>
          <w:rFonts w:ascii="Book Antiqua" w:hAnsi="Book Antiqua"/>
        </w:rPr>
        <w:t>: 403-408 [PMID: 16020491 DOI: 10.1136/gut.2005.069153]</w:t>
      </w:r>
    </w:p>
    <w:p w14:paraId="63A07CF0" w14:textId="77777777" w:rsidR="00054187" w:rsidRPr="00FB738E" w:rsidRDefault="00054187" w:rsidP="00FB738E">
      <w:pPr>
        <w:adjustRightInd w:val="0"/>
        <w:snapToGrid w:val="0"/>
        <w:spacing w:line="360" w:lineRule="auto"/>
        <w:jc w:val="both"/>
        <w:rPr>
          <w:rFonts w:ascii="Book Antiqua" w:hAnsi="Book Antiqua"/>
        </w:rPr>
      </w:pPr>
      <w:r w:rsidRPr="00FB738E">
        <w:rPr>
          <w:rFonts w:ascii="Book Antiqua" w:hAnsi="Book Antiqua"/>
        </w:rPr>
        <w:t xml:space="preserve">14 </w:t>
      </w:r>
      <w:r w:rsidRPr="00FB738E">
        <w:rPr>
          <w:rFonts w:ascii="Book Antiqua" w:hAnsi="Book Antiqua"/>
          <w:b/>
        </w:rPr>
        <w:t>You MW</w:t>
      </w:r>
      <w:r w:rsidRPr="00FB738E">
        <w:rPr>
          <w:rFonts w:ascii="Book Antiqua" w:hAnsi="Book Antiqua"/>
        </w:rPr>
        <w:t xml:space="preserve">, Kim KW, </w:t>
      </w:r>
      <w:proofErr w:type="spellStart"/>
      <w:r w:rsidRPr="00FB738E">
        <w:rPr>
          <w:rFonts w:ascii="Book Antiqua" w:hAnsi="Book Antiqua"/>
        </w:rPr>
        <w:t>Pyo</w:t>
      </w:r>
      <w:proofErr w:type="spellEnd"/>
      <w:r w:rsidRPr="00FB738E">
        <w:rPr>
          <w:rFonts w:ascii="Book Antiqua" w:hAnsi="Book Antiqua"/>
        </w:rPr>
        <w:t xml:space="preserve"> J, Huh J, Kim HJ, Lee SJ, Park SH. A Meta-analysis for the Diagnostic Performance of Transient Elastography for Clinically Significant Portal Hypertension. </w:t>
      </w:r>
      <w:r w:rsidRPr="00FB738E">
        <w:rPr>
          <w:rFonts w:ascii="Book Antiqua" w:hAnsi="Book Antiqua"/>
          <w:i/>
        </w:rPr>
        <w:t>Ultrasound Med Biol</w:t>
      </w:r>
      <w:r w:rsidRPr="00FB738E">
        <w:rPr>
          <w:rFonts w:ascii="Book Antiqua" w:hAnsi="Book Antiqua"/>
        </w:rPr>
        <w:t xml:space="preserve"> 2017; </w:t>
      </w:r>
      <w:r w:rsidRPr="00FB738E">
        <w:rPr>
          <w:rFonts w:ascii="Book Antiqua" w:hAnsi="Book Antiqua"/>
          <w:b/>
        </w:rPr>
        <w:t>43</w:t>
      </w:r>
      <w:r w:rsidRPr="00FB738E">
        <w:rPr>
          <w:rFonts w:ascii="Book Antiqua" w:hAnsi="Book Antiqua"/>
        </w:rPr>
        <w:t>: 59-68 [PMID: 27751595 DOI: 10.1016/j.ultrasmedbio.2016.07.025]</w:t>
      </w:r>
    </w:p>
    <w:p w14:paraId="1EE5E5DF" w14:textId="77777777" w:rsidR="00054187" w:rsidRPr="00FB738E" w:rsidRDefault="00054187" w:rsidP="00FB738E">
      <w:pPr>
        <w:adjustRightInd w:val="0"/>
        <w:snapToGrid w:val="0"/>
        <w:spacing w:line="360" w:lineRule="auto"/>
        <w:jc w:val="both"/>
        <w:rPr>
          <w:rFonts w:ascii="Book Antiqua" w:hAnsi="Book Antiqua"/>
        </w:rPr>
      </w:pPr>
      <w:r w:rsidRPr="00FB738E">
        <w:rPr>
          <w:rFonts w:ascii="Book Antiqua" w:hAnsi="Book Antiqua"/>
        </w:rPr>
        <w:t xml:space="preserve">15 </w:t>
      </w:r>
      <w:r w:rsidRPr="00FB738E">
        <w:rPr>
          <w:rFonts w:ascii="Book Antiqua" w:hAnsi="Book Antiqua"/>
          <w:b/>
        </w:rPr>
        <w:t>Shi KQ</w:t>
      </w:r>
      <w:r w:rsidRPr="00FB738E">
        <w:rPr>
          <w:rFonts w:ascii="Book Antiqua" w:hAnsi="Book Antiqua"/>
        </w:rPr>
        <w:t xml:space="preserve">, Fan YC, Pan ZZ, Lin XF, Liu WY, Chen YP, Zheng MH. Transient elastography: a meta-analysis of diagnostic accuracy in evaluation of portal hypertension in chronic liver disease. </w:t>
      </w:r>
      <w:r w:rsidRPr="00FB738E">
        <w:rPr>
          <w:rFonts w:ascii="Book Antiqua" w:hAnsi="Book Antiqua"/>
          <w:i/>
        </w:rPr>
        <w:t>Liver Int</w:t>
      </w:r>
      <w:r w:rsidRPr="00FB738E">
        <w:rPr>
          <w:rFonts w:ascii="Book Antiqua" w:hAnsi="Book Antiqua"/>
        </w:rPr>
        <w:t xml:space="preserve"> 2013; </w:t>
      </w:r>
      <w:r w:rsidRPr="00FB738E">
        <w:rPr>
          <w:rFonts w:ascii="Book Antiqua" w:hAnsi="Book Antiqua"/>
          <w:b/>
        </w:rPr>
        <w:t>33</w:t>
      </w:r>
      <w:r w:rsidRPr="00FB738E">
        <w:rPr>
          <w:rFonts w:ascii="Book Antiqua" w:hAnsi="Book Antiqua"/>
        </w:rPr>
        <w:t>: 62-71 [PMID: 22973991 DOI: 10.1111/liv.12003]</w:t>
      </w:r>
    </w:p>
    <w:p w14:paraId="74B057F4" w14:textId="77777777" w:rsidR="00054187" w:rsidRPr="00FB738E" w:rsidRDefault="00054187" w:rsidP="00FB738E">
      <w:pPr>
        <w:adjustRightInd w:val="0"/>
        <w:snapToGrid w:val="0"/>
        <w:spacing w:line="360" w:lineRule="auto"/>
        <w:jc w:val="both"/>
        <w:rPr>
          <w:rFonts w:ascii="Book Antiqua" w:hAnsi="Book Antiqua"/>
        </w:rPr>
      </w:pPr>
      <w:r w:rsidRPr="00FB738E">
        <w:rPr>
          <w:rFonts w:ascii="Book Antiqua" w:hAnsi="Book Antiqua"/>
        </w:rPr>
        <w:t xml:space="preserve">16 </w:t>
      </w:r>
      <w:r w:rsidRPr="00FB738E">
        <w:rPr>
          <w:rFonts w:ascii="Book Antiqua" w:hAnsi="Book Antiqua"/>
          <w:b/>
        </w:rPr>
        <w:t>Pu K</w:t>
      </w:r>
      <w:r w:rsidRPr="00FB738E">
        <w:rPr>
          <w:rFonts w:ascii="Book Antiqua" w:hAnsi="Book Antiqua"/>
        </w:rPr>
        <w:t xml:space="preserve">, Shi JH, Wang X, Tang Q, Wang XJ, Tang KL, Long ZQ, Hu XS. Diagnostic accuracy of transient </w:t>
      </w:r>
      <w:proofErr w:type="spellStart"/>
      <w:r w:rsidRPr="00FB738E">
        <w:rPr>
          <w:rFonts w:ascii="Book Antiqua" w:hAnsi="Book Antiqua"/>
        </w:rPr>
        <w:t>elastography</w:t>
      </w:r>
      <w:proofErr w:type="spellEnd"/>
      <w:r w:rsidRPr="00FB738E">
        <w:rPr>
          <w:rFonts w:ascii="Book Antiqua" w:hAnsi="Book Antiqua"/>
        </w:rPr>
        <w:t xml:space="preserve"> (</w:t>
      </w:r>
      <w:proofErr w:type="spellStart"/>
      <w:r w:rsidRPr="00FB738E">
        <w:rPr>
          <w:rFonts w:ascii="Book Antiqua" w:hAnsi="Book Antiqua"/>
        </w:rPr>
        <w:t>FibroScan</w:t>
      </w:r>
      <w:proofErr w:type="spellEnd"/>
      <w:r w:rsidRPr="00FB738E">
        <w:rPr>
          <w:rFonts w:ascii="Book Antiqua" w:hAnsi="Book Antiqua"/>
        </w:rPr>
        <w:t xml:space="preserve">) in detection of esophageal varices in patients with cirrhosis: A meta-analysis. </w:t>
      </w:r>
      <w:r w:rsidRPr="00FB738E">
        <w:rPr>
          <w:rFonts w:ascii="Book Antiqua" w:hAnsi="Book Antiqua"/>
          <w:i/>
        </w:rPr>
        <w:t>World J Gastroenterol</w:t>
      </w:r>
      <w:r w:rsidRPr="00FB738E">
        <w:rPr>
          <w:rFonts w:ascii="Book Antiqua" w:hAnsi="Book Antiqua"/>
        </w:rPr>
        <w:t xml:space="preserve"> 2017; </w:t>
      </w:r>
      <w:r w:rsidRPr="00FB738E">
        <w:rPr>
          <w:rFonts w:ascii="Book Antiqua" w:hAnsi="Book Antiqua"/>
          <w:b/>
        </w:rPr>
        <w:t>23</w:t>
      </w:r>
      <w:r w:rsidRPr="00FB738E">
        <w:rPr>
          <w:rFonts w:ascii="Book Antiqua" w:hAnsi="Book Antiqua"/>
        </w:rPr>
        <w:t>: 345-356 [PMID: 28127208 DOI: 10.3748/wjg.v23.i2.345]</w:t>
      </w:r>
    </w:p>
    <w:p w14:paraId="2C2B1178" w14:textId="77777777" w:rsidR="00054187" w:rsidRPr="00FB738E" w:rsidRDefault="00054187" w:rsidP="00FB738E">
      <w:pPr>
        <w:adjustRightInd w:val="0"/>
        <w:snapToGrid w:val="0"/>
        <w:spacing w:line="360" w:lineRule="auto"/>
        <w:jc w:val="both"/>
        <w:rPr>
          <w:rFonts w:ascii="Book Antiqua" w:hAnsi="Book Antiqua"/>
        </w:rPr>
      </w:pPr>
      <w:r w:rsidRPr="00FB738E">
        <w:rPr>
          <w:rFonts w:ascii="Book Antiqua" w:hAnsi="Book Antiqua"/>
        </w:rPr>
        <w:t xml:space="preserve">17 </w:t>
      </w:r>
      <w:r w:rsidRPr="00FB738E">
        <w:rPr>
          <w:rFonts w:ascii="Book Antiqua" w:hAnsi="Book Antiqua"/>
          <w:b/>
        </w:rPr>
        <w:t>Qu Y</w:t>
      </w:r>
      <w:r w:rsidRPr="00FB738E">
        <w:rPr>
          <w:rFonts w:ascii="Book Antiqua" w:hAnsi="Book Antiqua"/>
        </w:rPr>
        <w:t xml:space="preserve">, Li T, Ye Q, Zhang L, Wang L. A Beginning or the End? A Meta-analysis to Assess the Diagnostic Accuracy of Transient Elastography for the Prediction of Esophageal Varices. </w:t>
      </w:r>
      <w:r w:rsidRPr="00FB738E">
        <w:rPr>
          <w:rFonts w:ascii="Book Antiqua" w:hAnsi="Book Antiqua"/>
          <w:i/>
        </w:rPr>
        <w:t>Saudi J Gastroenterol</w:t>
      </w:r>
      <w:r w:rsidRPr="00FB738E">
        <w:rPr>
          <w:rFonts w:ascii="Book Antiqua" w:hAnsi="Book Antiqua"/>
        </w:rPr>
        <w:t xml:space="preserve"> 2016; </w:t>
      </w:r>
      <w:r w:rsidRPr="00FB738E">
        <w:rPr>
          <w:rFonts w:ascii="Book Antiqua" w:hAnsi="Book Antiqua"/>
          <w:b/>
        </w:rPr>
        <w:t>22</w:t>
      </w:r>
      <w:r w:rsidRPr="00FB738E">
        <w:rPr>
          <w:rFonts w:ascii="Book Antiqua" w:hAnsi="Book Antiqua"/>
        </w:rPr>
        <w:t>: 345-352 [PMID: 27748319 DOI: 10.4103/1319-3767.191138]</w:t>
      </w:r>
    </w:p>
    <w:p w14:paraId="0B49FCBE" w14:textId="77777777" w:rsidR="00054187" w:rsidRPr="00FB738E" w:rsidRDefault="00054187" w:rsidP="00FB738E">
      <w:pPr>
        <w:adjustRightInd w:val="0"/>
        <w:snapToGrid w:val="0"/>
        <w:spacing w:line="360" w:lineRule="auto"/>
        <w:jc w:val="both"/>
        <w:rPr>
          <w:rFonts w:ascii="Book Antiqua" w:hAnsi="Book Antiqua"/>
        </w:rPr>
      </w:pPr>
      <w:r w:rsidRPr="00FB738E">
        <w:rPr>
          <w:rFonts w:ascii="Book Antiqua" w:hAnsi="Book Antiqua"/>
        </w:rPr>
        <w:t xml:space="preserve">18 </w:t>
      </w:r>
      <w:r w:rsidRPr="00FB738E">
        <w:rPr>
          <w:rFonts w:ascii="Book Antiqua" w:hAnsi="Book Antiqua"/>
          <w:b/>
        </w:rPr>
        <w:t>Lim JK</w:t>
      </w:r>
      <w:r w:rsidRPr="00FB738E">
        <w:rPr>
          <w:rFonts w:ascii="Book Antiqua" w:hAnsi="Book Antiqua"/>
        </w:rPr>
        <w:t xml:space="preserve">, Flamm SL, Singh S, </w:t>
      </w:r>
      <w:proofErr w:type="spellStart"/>
      <w:r w:rsidRPr="00FB738E">
        <w:rPr>
          <w:rFonts w:ascii="Book Antiqua" w:hAnsi="Book Antiqua"/>
        </w:rPr>
        <w:t>Falck-Ytter</w:t>
      </w:r>
      <w:proofErr w:type="spellEnd"/>
      <w:r w:rsidRPr="00FB738E">
        <w:rPr>
          <w:rFonts w:ascii="Book Antiqua" w:hAnsi="Book Antiqua"/>
        </w:rPr>
        <w:t xml:space="preserve"> YT; Clinical Guidelines Committee of the American Gastroenterological Association. American Gastroenterological Association Institute Guideline on the Role of Elastography in the Evaluation of Liver Fibrosis. </w:t>
      </w:r>
      <w:r w:rsidRPr="00FB738E">
        <w:rPr>
          <w:rFonts w:ascii="Book Antiqua" w:hAnsi="Book Antiqua"/>
          <w:i/>
        </w:rPr>
        <w:t>Gastroenterology</w:t>
      </w:r>
      <w:r w:rsidRPr="00FB738E">
        <w:rPr>
          <w:rFonts w:ascii="Book Antiqua" w:hAnsi="Book Antiqua"/>
        </w:rPr>
        <w:t xml:space="preserve"> 2017; </w:t>
      </w:r>
      <w:r w:rsidRPr="00FB738E">
        <w:rPr>
          <w:rFonts w:ascii="Book Antiqua" w:hAnsi="Book Antiqua"/>
          <w:b/>
        </w:rPr>
        <w:t>152</w:t>
      </w:r>
      <w:r w:rsidRPr="00FB738E">
        <w:rPr>
          <w:rFonts w:ascii="Book Antiqua" w:hAnsi="Book Antiqua"/>
        </w:rPr>
        <w:t>: 1536-1543 [PMID: 28442119 DOI: 10.1053/j.gastro.2017.03.017]</w:t>
      </w:r>
    </w:p>
    <w:p w14:paraId="3071B7D3" w14:textId="77777777" w:rsidR="00054187" w:rsidRPr="00FB738E" w:rsidRDefault="00054187" w:rsidP="00FB738E">
      <w:pPr>
        <w:adjustRightInd w:val="0"/>
        <w:snapToGrid w:val="0"/>
        <w:spacing w:line="360" w:lineRule="auto"/>
        <w:jc w:val="both"/>
        <w:rPr>
          <w:rFonts w:ascii="Book Antiqua" w:hAnsi="Book Antiqua"/>
        </w:rPr>
      </w:pPr>
      <w:r w:rsidRPr="00FB738E">
        <w:rPr>
          <w:rFonts w:ascii="Book Antiqua" w:hAnsi="Book Antiqua"/>
        </w:rPr>
        <w:t xml:space="preserve">19 </w:t>
      </w:r>
      <w:proofErr w:type="spellStart"/>
      <w:r w:rsidRPr="00FB738E">
        <w:rPr>
          <w:rFonts w:ascii="Book Antiqua" w:hAnsi="Book Antiqua"/>
          <w:b/>
        </w:rPr>
        <w:t>Berzigotti</w:t>
      </w:r>
      <w:proofErr w:type="spellEnd"/>
      <w:r w:rsidRPr="00FB738E">
        <w:rPr>
          <w:rFonts w:ascii="Book Antiqua" w:hAnsi="Book Antiqua"/>
          <w:b/>
        </w:rPr>
        <w:t xml:space="preserve"> A</w:t>
      </w:r>
      <w:r w:rsidRPr="00FB738E">
        <w:rPr>
          <w:rFonts w:ascii="Book Antiqua" w:hAnsi="Book Antiqua"/>
        </w:rPr>
        <w:t xml:space="preserve">, </w:t>
      </w:r>
      <w:proofErr w:type="spellStart"/>
      <w:r w:rsidRPr="00FB738E">
        <w:rPr>
          <w:rFonts w:ascii="Book Antiqua" w:hAnsi="Book Antiqua"/>
        </w:rPr>
        <w:t>Seijo</w:t>
      </w:r>
      <w:proofErr w:type="spellEnd"/>
      <w:r w:rsidRPr="00FB738E">
        <w:rPr>
          <w:rFonts w:ascii="Book Antiqua" w:hAnsi="Book Antiqua"/>
        </w:rPr>
        <w:t xml:space="preserve"> S, Arena U, </w:t>
      </w:r>
      <w:proofErr w:type="spellStart"/>
      <w:r w:rsidRPr="00FB738E">
        <w:rPr>
          <w:rFonts w:ascii="Book Antiqua" w:hAnsi="Book Antiqua"/>
        </w:rPr>
        <w:t>Abraldes</w:t>
      </w:r>
      <w:proofErr w:type="spellEnd"/>
      <w:r w:rsidRPr="00FB738E">
        <w:rPr>
          <w:rFonts w:ascii="Book Antiqua" w:hAnsi="Book Antiqua"/>
        </w:rPr>
        <w:t xml:space="preserve"> JG, </w:t>
      </w:r>
      <w:proofErr w:type="spellStart"/>
      <w:r w:rsidRPr="00FB738E">
        <w:rPr>
          <w:rFonts w:ascii="Book Antiqua" w:hAnsi="Book Antiqua"/>
        </w:rPr>
        <w:t>Vizzutti</w:t>
      </w:r>
      <w:proofErr w:type="spellEnd"/>
      <w:r w:rsidRPr="00FB738E">
        <w:rPr>
          <w:rFonts w:ascii="Book Antiqua" w:hAnsi="Book Antiqua"/>
        </w:rPr>
        <w:t xml:space="preserve"> F, </w:t>
      </w:r>
      <w:proofErr w:type="spellStart"/>
      <w:r w:rsidRPr="00FB738E">
        <w:rPr>
          <w:rFonts w:ascii="Book Antiqua" w:hAnsi="Book Antiqua"/>
        </w:rPr>
        <w:t>García-Pagán</w:t>
      </w:r>
      <w:proofErr w:type="spellEnd"/>
      <w:r w:rsidRPr="00FB738E">
        <w:rPr>
          <w:rFonts w:ascii="Book Antiqua" w:hAnsi="Book Antiqua"/>
        </w:rPr>
        <w:t xml:space="preserve"> JC, </w:t>
      </w:r>
      <w:proofErr w:type="spellStart"/>
      <w:r w:rsidRPr="00FB738E">
        <w:rPr>
          <w:rFonts w:ascii="Book Antiqua" w:hAnsi="Book Antiqua"/>
        </w:rPr>
        <w:t>Pinzani</w:t>
      </w:r>
      <w:proofErr w:type="spellEnd"/>
      <w:r w:rsidRPr="00FB738E">
        <w:rPr>
          <w:rFonts w:ascii="Book Antiqua" w:hAnsi="Book Antiqua"/>
        </w:rPr>
        <w:t xml:space="preserve"> M, Bosch J. Elastography, spleen size, and platelet count identify portal hypertension in patients with compensated cirrhosis. </w:t>
      </w:r>
      <w:r w:rsidRPr="00FB738E">
        <w:rPr>
          <w:rFonts w:ascii="Book Antiqua" w:hAnsi="Book Antiqua"/>
          <w:i/>
        </w:rPr>
        <w:t>Gastroenterology</w:t>
      </w:r>
      <w:r w:rsidRPr="00FB738E">
        <w:rPr>
          <w:rFonts w:ascii="Book Antiqua" w:hAnsi="Book Antiqua"/>
        </w:rPr>
        <w:t xml:space="preserve"> 2013; </w:t>
      </w:r>
      <w:r w:rsidRPr="00FB738E">
        <w:rPr>
          <w:rFonts w:ascii="Book Antiqua" w:hAnsi="Book Antiqua"/>
          <w:b/>
        </w:rPr>
        <w:t>144</w:t>
      </w:r>
      <w:r w:rsidRPr="00FB738E">
        <w:rPr>
          <w:rFonts w:ascii="Book Antiqua" w:hAnsi="Book Antiqua"/>
        </w:rPr>
        <w:t>: 102-111.e1 [PMID: 23058320 DOI: 10.1053/j.gastro.2012.10.001]</w:t>
      </w:r>
    </w:p>
    <w:p w14:paraId="15A5F957" w14:textId="77777777" w:rsidR="00054187" w:rsidRPr="00FB738E" w:rsidRDefault="00054187" w:rsidP="00FB738E">
      <w:pPr>
        <w:adjustRightInd w:val="0"/>
        <w:snapToGrid w:val="0"/>
        <w:spacing w:line="360" w:lineRule="auto"/>
        <w:jc w:val="both"/>
        <w:rPr>
          <w:rFonts w:ascii="Book Antiqua" w:hAnsi="Book Antiqua"/>
        </w:rPr>
      </w:pPr>
      <w:r w:rsidRPr="00FB738E">
        <w:rPr>
          <w:rFonts w:ascii="Book Antiqua" w:hAnsi="Book Antiqua"/>
        </w:rPr>
        <w:lastRenderedPageBreak/>
        <w:t xml:space="preserve">20 </w:t>
      </w:r>
      <w:r w:rsidRPr="00FB738E">
        <w:rPr>
          <w:rFonts w:ascii="Book Antiqua" w:hAnsi="Book Antiqua"/>
          <w:b/>
        </w:rPr>
        <w:t>Kim BK</w:t>
      </w:r>
      <w:r w:rsidRPr="00FB738E">
        <w:rPr>
          <w:rFonts w:ascii="Book Antiqua" w:hAnsi="Book Antiqua"/>
        </w:rPr>
        <w:t xml:space="preserve">, Han KH, Park JY, </w:t>
      </w:r>
      <w:proofErr w:type="spellStart"/>
      <w:r w:rsidRPr="00FB738E">
        <w:rPr>
          <w:rFonts w:ascii="Book Antiqua" w:hAnsi="Book Antiqua"/>
        </w:rPr>
        <w:t>Ahn</w:t>
      </w:r>
      <w:proofErr w:type="spellEnd"/>
      <w:r w:rsidRPr="00FB738E">
        <w:rPr>
          <w:rFonts w:ascii="Book Antiqua" w:hAnsi="Book Antiqua"/>
        </w:rPr>
        <w:t xml:space="preserve"> SH, Kim JK, Paik YH, Lee KS, Chon CY, Kim DY. A liver stiffness measurement-based, noninvasive prediction model for high-risk esophageal varices in B-viral liver cirrhosis. </w:t>
      </w:r>
      <w:r w:rsidRPr="00FB738E">
        <w:rPr>
          <w:rFonts w:ascii="Book Antiqua" w:hAnsi="Book Antiqua"/>
          <w:i/>
        </w:rPr>
        <w:t>Am J Gastroenterol</w:t>
      </w:r>
      <w:r w:rsidRPr="00FB738E">
        <w:rPr>
          <w:rFonts w:ascii="Book Antiqua" w:hAnsi="Book Antiqua"/>
        </w:rPr>
        <w:t xml:space="preserve"> 2010; </w:t>
      </w:r>
      <w:r w:rsidRPr="00FB738E">
        <w:rPr>
          <w:rFonts w:ascii="Book Antiqua" w:hAnsi="Book Antiqua"/>
          <w:b/>
        </w:rPr>
        <w:t>105</w:t>
      </w:r>
      <w:r w:rsidRPr="00FB738E">
        <w:rPr>
          <w:rFonts w:ascii="Book Antiqua" w:hAnsi="Book Antiqua"/>
        </w:rPr>
        <w:t>: 1382-1390 [PMID: 20087336 DOI: 10.1038/ajg.2009.750]</w:t>
      </w:r>
    </w:p>
    <w:p w14:paraId="1B5B305C" w14:textId="77777777" w:rsidR="00054187" w:rsidRPr="00FB738E" w:rsidRDefault="00054187" w:rsidP="00FB738E">
      <w:pPr>
        <w:adjustRightInd w:val="0"/>
        <w:snapToGrid w:val="0"/>
        <w:spacing w:line="360" w:lineRule="auto"/>
        <w:jc w:val="both"/>
        <w:rPr>
          <w:rFonts w:ascii="Book Antiqua" w:hAnsi="Book Antiqua"/>
        </w:rPr>
      </w:pPr>
      <w:r w:rsidRPr="00FB738E">
        <w:rPr>
          <w:rFonts w:ascii="Book Antiqua" w:hAnsi="Book Antiqua"/>
        </w:rPr>
        <w:t xml:space="preserve">21 </w:t>
      </w:r>
      <w:proofErr w:type="spellStart"/>
      <w:r w:rsidRPr="00FB738E">
        <w:rPr>
          <w:rFonts w:ascii="Book Antiqua" w:hAnsi="Book Antiqua"/>
          <w:b/>
        </w:rPr>
        <w:t>Protopapas</w:t>
      </w:r>
      <w:proofErr w:type="spellEnd"/>
      <w:r w:rsidRPr="00FB738E">
        <w:rPr>
          <w:rFonts w:ascii="Book Antiqua" w:hAnsi="Book Antiqua"/>
          <w:b/>
        </w:rPr>
        <w:t xml:space="preserve"> AA</w:t>
      </w:r>
      <w:r w:rsidRPr="00FB738E">
        <w:rPr>
          <w:rFonts w:ascii="Book Antiqua" w:hAnsi="Book Antiqua"/>
        </w:rPr>
        <w:t xml:space="preserve">, </w:t>
      </w:r>
      <w:proofErr w:type="spellStart"/>
      <w:r w:rsidRPr="00FB738E">
        <w:rPr>
          <w:rFonts w:ascii="Book Antiqua" w:hAnsi="Book Antiqua"/>
        </w:rPr>
        <w:t>Mylopoulou</w:t>
      </w:r>
      <w:proofErr w:type="spellEnd"/>
      <w:r w:rsidRPr="00FB738E">
        <w:rPr>
          <w:rFonts w:ascii="Book Antiqua" w:hAnsi="Book Antiqua"/>
        </w:rPr>
        <w:t xml:space="preserve"> T, Papadopoulos VP, </w:t>
      </w:r>
      <w:proofErr w:type="spellStart"/>
      <w:r w:rsidRPr="00FB738E">
        <w:rPr>
          <w:rFonts w:ascii="Book Antiqua" w:hAnsi="Book Antiqua"/>
        </w:rPr>
        <w:t>Vogiatzi</w:t>
      </w:r>
      <w:proofErr w:type="spellEnd"/>
      <w:r w:rsidRPr="00FB738E">
        <w:rPr>
          <w:rFonts w:ascii="Book Antiqua" w:hAnsi="Book Antiqua"/>
        </w:rPr>
        <w:t xml:space="preserve"> K, </w:t>
      </w:r>
      <w:proofErr w:type="spellStart"/>
      <w:r w:rsidRPr="00FB738E">
        <w:rPr>
          <w:rFonts w:ascii="Book Antiqua" w:hAnsi="Book Antiqua"/>
        </w:rPr>
        <w:t>Goulis</w:t>
      </w:r>
      <w:proofErr w:type="spellEnd"/>
      <w:r w:rsidRPr="00FB738E">
        <w:rPr>
          <w:rFonts w:ascii="Book Antiqua" w:hAnsi="Book Antiqua"/>
        </w:rPr>
        <w:t xml:space="preserve"> I, </w:t>
      </w:r>
      <w:proofErr w:type="spellStart"/>
      <w:r w:rsidRPr="00FB738E">
        <w:rPr>
          <w:rFonts w:ascii="Book Antiqua" w:hAnsi="Book Antiqua"/>
        </w:rPr>
        <w:t>Mimidis</w:t>
      </w:r>
      <w:proofErr w:type="spellEnd"/>
      <w:r w:rsidRPr="00FB738E">
        <w:rPr>
          <w:rFonts w:ascii="Book Antiqua" w:hAnsi="Book Antiqua"/>
        </w:rPr>
        <w:t xml:space="preserve"> K. Validating and expanding the Baveno VI criteria for esophageal varices in patients with advanced liver disease: a multicenter study. </w:t>
      </w:r>
      <w:r w:rsidRPr="00FB738E">
        <w:rPr>
          <w:rFonts w:ascii="Book Antiqua" w:hAnsi="Book Antiqua"/>
          <w:i/>
        </w:rPr>
        <w:t>Ann Gastroenterol</w:t>
      </w:r>
      <w:r w:rsidRPr="00FB738E">
        <w:rPr>
          <w:rFonts w:ascii="Book Antiqua" w:hAnsi="Book Antiqua"/>
        </w:rPr>
        <w:t xml:space="preserve"> 2020; </w:t>
      </w:r>
      <w:r w:rsidRPr="00FB738E">
        <w:rPr>
          <w:rFonts w:ascii="Book Antiqua" w:hAnsi="Book Antiqua"/>
          <w:b/>
        </w:rPr>
        <w:t>33</w:t>
      </w:r>
      <w:r w:rsidRPr="00FB738E">
        <w:rPr>
          <w:rFonts w:ascii="Book Antiqua" w:hAnsi="Book Antiqua"/>
        </w:rPr>
        <w:t>: 87-94 [PMID: 31892803 DOI: 10.20524/aog.2019.0429]</w:t>
      </w:r>
    </w:p>
    <w:p w14:paraId="145B0447" w14:textId="77777777" w:rsidR="00054187" w:rsidRPr="00FB738E" w:rsidRDefault="00054187" w:rsidP="00FB738E">
      <w:pPr>
        <w:adjustRightInd w:val="0"/>
        <w:snapToGrid w:val="0"/>
        <w:spacing w:line="360" w:lineRule="auto"/>
        <w:jc w:val="both"/>
        <w:rPr>
          <w:rFonts w:ascii="Book Antiqua" w:hAnsi="Book Antiqua"/>
        </w:rPr>
      </w:pPr>
      <w:r w:rsidRPr="00FB738E">
        <w:rPr>
          <w:rFonts w:ascii="Book Antiqua" w:hAnsi="Book Antiqua"/>
        </w:rPr>
        <w:t xml:space="preserve">22 </w:t>
      </w:r>
      <w:proofErr w:type="spellStart"/>
      <w:r w:rsidRPr="00FB738E">
        <w:rPr>
          <w:rFonts w:ascii="Book Antiqua" w:hAnsi="Book Antiqua"/>
          <w:b/>
        </w:rPr>
        <w:t>Augustin</w:t>
      </w:r>
      <w:proofErr w:type="spellEnd"/>
      <w:r w:rsidRPr="00FB738E">
        <w:rPr>
          <w:rFonts w:ascii="Book Antiqua" w:hAnsi="Book Antiqua"/>
          <w:b/>
        </w:rPr>
        <w:t xml:space="preserve"> S</w:t>
      </w:r>
      <w:r w:rsidRPr="00FB738E">
        <w:rPr>
          <w:rFonts w:ascii="Book Antiqua" w:hAnsi="Book Antiqua"/>
        </w:rPr>
        <w:t xml:space="preserve">, </w:t>
      </w:r>
      <w:proofErr w:type="spellStart"/>
      <w:r w:rsidRPr="00FB738E">
        <w:rPr>
          <w:rFonts w:ascii="Book Antiqua" w:hAnsi="Book Antiqua"/>
        </w:rPr>
        <w:t>Millán</w:t>
      </w:r>
      <w:proofErr w:type="spellEnd"/>
      <w:r w:rsidRPr="00FB738E">
        <w:rPr>
          <w:rFonts w:ascii="Book Antiqua" w:hAnsi="Book Antiqua"/>
        </w:rPr>
        <w:t xml:space="preserve"> L, González A, Martell M, </w:t>
      </w:r>
      <w:proofErr w:type="spellStart"/>
      <w:r w:rsidRPr="00FB738E">
        <w:rPr>
          <w:rFonts w:ascii="Book Antiqua" w:hAnsi="Book Antiqua"/>
        </w:rPr>
        <w:t>Gelabert</w:t>
      </w:r>
      <w:proofErr w:type="spellEnd"/>
      <w:r w:rsidRPr="00FB738E">
        <w:rPr>
          <w:rFonts w:ascii="Book Antiqua" w:hAnsi="Book Antiqua"/>
        </w:rPr>
        <w:t xml:space="preserve"> A, </w:t>
      </w:r>
      <w:proofErr w:type="spellStart"/>
      <w:r w:rsidRPr="00FB738E">
        <w:rPr>
          <w:rFonts w:ascii="Book Antiqua" w:hAnsi="Book Antiqua"/>
        </w:rPr>
        <w:t>Segarra</w:t>
      </w:r>
      <w:proofErr w:type="spellEnd"/>
      <w:r w:rsidRPr="00FB738E">
        <w:rPr>
          <w:rFonts w:ascii="Book Antiqua" w:hAnsi="Book Antiqua"/>
        </w:rPr>
        <w:t xml:space="preserve"> A, </w:t>
      </w:r>
      <w:proofErr w:type="spellStart"/>
      <w:r w:rsidRPr="00FB738E">
        <w:rPr>
          <w:rFonts w:ascii="Book Antiqua" w:hAnsi="Book Antiqua"/>
        </w:rPr>
        <w:t>Serres</w:t>
      </w:r>
      <w:proofErr w:type="spellEnd"/>
      <w:r w:rsidRPr="00FB738E">
        <w:rPr>
          <w:rFonts w:ascii="Book Antiqua" w:hAnsi="Book Antiqua"/>
        </w:rPr>
        <w:t xml:space="preserve"> X, Esteban R, </w:t>
      </w:r>
      <w:proofErr w:type="spellStart"/>
      <w:r w:rsidRPr="00FB738E">
        <w:rPr>
          <w:rFonts w:ascii="Book Antiqua" w:hAnsi="Book Antiqua"/>
        </w:rPr>
        <w:t>Genescà</w:t>
      </w:r>
      <w:proofErr w:type="spellEnd"/>
      <w:r w:rsidRPr="00FB738E">
        <w:rPr>
          <w:rFonts w:ascii="Book Antiqua" w:hAnsi="Book Antiqua"/>
        </w:rPr>
        <w:t xml:space="preserve"> J. Detection of early portal hypertension with routine data and liver stiffness in patients with asymptomatic liver disease: a prospective study. </w:t>
      </w:r>
      <w:r w:rsidRPr="00FB738E">
        <w:rPr>
          <w:rFonts w:ascii="Book Antiqua" w:hAnsi="Book Antiqua"/>
          <w:i/>
        </w:rPr>
        <w:t>J Hepatol</w:t>
      </w:r>
      <w:r w:rsidRPr="00FB738E">
        <w:rPr>
          <w:rFonts w:ascii="Book Antiqua" w:hAnsi="Book Antiqua"/>
        </w:rPr>
        <w:t xml:space="preserve"> 2014; </w:t>
      </w:r>
      <w:r w:rsidRPr="00FB738E">
        <w:rPr>
          <w:rFonts w:ascii="Book Antiqua" w:hAnsi="Book Antiqua"/>
          <w:b/>
        </w:rPr>
        <w:t>60</w:t>
      </w:r>
      <w:r w:rsidRPr="00FB738E">
        <w:rPr>
          <w:rFonts w:ascii="Book Antiqua" w:hAnsi="Book Antiqua"/>
        </w:rPr>
        <w:t>: 561-569 [PMID: 24211744 DOI: 10.1016/j.jhep.2013.10.027]</w:t>
      </w:r>
    </w:p>
    <w:p w14:paraId="02BFDCE2" w14:textId="77777777" w:rsidR="00054187" w:rsidRPr="00FB738E" w:rsidRDefault="00054187" w:rsidP="00FB738E">
      <w:pPr>
        <w:adjustRightInd w:val="0"/>
        <w:snapToGrid w:val="0"/>
        <w:spacing w:line="360" w:lineRule="auto"/>
        <w:jc w:val="both"/>
        <w:rPr>
          <w:rFonts w:ascii="Book Antiqua" w:hAnsi="Book Antiqua"/>
        </w:rPr>
      </w:pPr>
      <w:r w:rsidRPr="00FB738E">
        <w:rPr>
          <w:rFonts w:ascii="Book Antiqua" w:hAnsi="Book Antiqua"/>
        </w:rPr>
        <w:t xml:space="preserve">23 </w:t>
      </w:r>
      <w:r w:rsidRPr="00FB738E">
        <w:rPr>
          <w:rFonts w:ascii="Book Antiqua" w:hAnsi="Book Antiqua"/>
          <w:b/>
        </w:rPr>
        <w:t>Ding NS</w:t>
      </w:r>
      <w:r w:rsidRPr="00FB738E">
        <w:rPr>
          <w:rFonts w:ascii="Book Antiqua" w:hAnsi="Book Antiqua"/>
        </w:rPr>
        <w:t xml:space="preserve">, Nguyen T, </w:t>
      </w:r>
      <w:proofErr w:type="spellStart"/>
      <w:r w:rsidRPr="00FB738E">
        <w:rPr>
          <w:rFonts w:ascii="Book Antiqua" w:hAnsi="Book Antiqua"/>
        </w:rPr>
        <w:t>Iser</w:t>
      </w:r>
      <w:proofErr w:type="spellEnd"/>
      <w:r w:rsidRPr="00FB738E">
        <w:rPr>
          <w:rFonts w:ascii="Book Antiqua" w:hAnsi="Book Antiqua"/>
        </w:rPr>
        <w:t xml:space="preserve"> DM, Hong T, Flanagan E, Wong A, Luiz L, Tan JY, </w:t>
      </w:r>
      <w:proofErr w:type="spellStart"/>
      <w:r w:rsidRPr="00FB738E">
        <w:rPr>
          <w:rFonts w:ascii="Book Antiqua" w:hAnsi="Book Antiqua"/>
        </w:rPr>
        <w:t>Fulforth</w:t>
      </w:r>
      <w:proofErr w:type="spellEnd"/>
      <w:r w:rsidRPr="00FB738E">
        <w:rPr>
          <w:rFonts w:ascii="Book Antiqua" w:hAnsi="Book Antiqua"/>
        </w:rPr>
        <w:t xml:space="preserve"> J, Holmes J, Ryan M, Bell SJ, Desmond PV, Roberts SK, </w:t>
      </w:r>
      <w:proofErr w:type="spellStart"/>
      <w:r w:rsidRPr="00FB738E">
        <w:rPr>
          <w:rFonts w:ascii="Book Antiqua" w:hAnsi="Book Antiqua"/>
        </w:rPr>
        <w:t>Lubel</w:t>
      </w:r>
      <w:proofErr w:type="spellEnd"/>
      <w:r w:rsidRPr="00FB738E">
        <w:rPr>
          <w:rFonts w:ascii="Book Antiqua" w:hAnsi="Book Antiqua"/>
        </w:rPr>
        <w:t xml:space="preserve"> J, Kemp W, Thompson AJ. Liver stiffness plus platelet count can be used to exclude high-risk </w:t>
      </w:r>
      <w:proofErr w:type="spellStart"/>
      <w:r w:rsidRPr="00FB738E">
        <w:rPr>
          <w:rFonts w:ascii="Book Antiqua" w:hAnsi="Book Antiqua"/>
        </w:rPr>
        <w:t>oesophageal</w:t>
      </w:r>
      <w:proofErr w:type="spellEnd"/>
      <w:r w:rsidRPr="00FB738E">
        <w:rPr>
          <w:rFonts w:ascii="Book Antiqua" w:hAnsi="Book Antiqua"/>
        </w:rPr>
        <w:t xml:space="preserve"> </w:t>
      </w:r>
      <w:proofErr w:type="spellStart"/>
      <w:r w:rsidRPr="00FB738E">
        <w:rPr>
          <w:rFonts w:ascii="Book Antiqua" w:hAnsi="Book Antiqua"/>
        </w:rPr>
        <w:t>varices</w:t>
      </w:r>
      <w:proofErr w:type="spellEnd"/>
      <w:r w:rsidRPr="00FB738E">
        <w:rPr>
          <w:rFonts w:ascii="Book Antiqua" w:hAnsi="Book Antiqua"/>
        </w:rPr>
        <w:t xml:space="preserve">. </w:t>
      </w:r>
      <w:r w:rsidRPr="00FB738E">
        <w:rPr>
          <w:rFonts w:ascii="Book Antiqua" w:hAnsi="Book Antiqua"/>
          <w:i/>
        </w:rPr>
        <w:t>Liver Int</w:t>
      </w:r>
      <w:r w:rsidRPr="00FB738E">
        <w:rPr>
          <w:rFonts w:ascii="Book Antiqua" w:hAnsi="Book Antiqua"/>
        </w:rPr>
        <w:t xml:space="preserve"> 2016; </w:t>
      </w:r>
      <w:r w:rsidRPr="00FB738E">
        <w:rPr>
          <w:rFonts w:ascii="Book Antiqua" w:hAnsi="Book Antiqua"/>
          <w:b/>
        </w:rPr>
        <w:t>36</w:t>
      </w:r>
      <w:r w:rsidRPr="00FB738E">
        <w:rPr>
          <w:rFonts w:ascii="Book Antiqua" w:hAnsi="Book Antiqua"/>
        </w:rPr>
        <w:t>: 240-245 [PMID: 26212020 DOI: 10.1111/liv.12916]</w:t>
      </w:r>
    </w:p>
    <w:p w14:paraId="15896959" w14:textId="77777777" w:rsidR="00054187" w:rsidRPr="00FB738E" w:rsidRDefault="00054187" w:rsidP="00FB738E">
      <w:pPr>
        <w:adjustRightInd w:val="0"/>
        <w:snapToGrid w:val="0"/>
        <w:spacing w:line="360" w:lineRule="auto"/>
        <w:jc w:val="both"/>
        <w:rPr>
          <w:rFonts w:ascii="Book Antiqua" w:hAnsi="Book Antiqua"/>
        </w:rPr>
      </w:pPr>
      <w:r w:rsidRPr="00FB738E">
        <w:rPr>
          <w:rFonts w:ascii="Book Antiqua" w:hAnsi="Book Antiqua"/>
        </w:rPr>
        <w:t xml:space="preserve">24 </w:t>
      </w:r>
      <w:proofErr w:type="spellStart"/>
      <w:r w:rsidRPr="00FB738E">
        <w:rPr>
          <w:rFonts w:ascii="Book Antiqua" w:hAnsi="Book Antiqua"/>
          <w:b/>
        </w:rPr>
        <w:t>Colecchia</w:t>
      </w:r>
      <w:proofErr w:type="spellEnd"/>
      <w:r w:rsidRPr="00FB738E">
        <w:rPr>
          <w:rFonts w:ascii="Book Antiqua" w:hAnsi="Book Antiqua"/>
          <w:b/>
        </w:rPr>
        <w:t xml:space="preserve"> A</w:t>
      </w:r>
      <w:r w:rsidRPr="00FB738E">
        <w:rPr>
          <w:rFonts w:ascii="Book Antiqua" w:hAnsi="Book Antiqua"/>
        </w:rPr>
        <w:t xml:space="preserve">, </w:t>
      </w:r>
      <w:proofErr w:type="spellStart"/>
      <w:r w:rsidRPr="00FB738E">
        <w:rPr>
          <w:rFonts w:ascii="Book Antiqua" w:hAnsi="Book Antiqua"/>
        </w:rPr>
        <w:t>Ravaioli</w:t>
      </w:r>
      <w:proofErr w:type="spellEnd"/>
      <w:r w:rsidRPr="00FB738E">
        <w:rPr>
          <w:rFonts w:ascii="Book Antiqua" w:hAnsi="Book Antiqua"/>
        </w:rPr>
        <w:t xml:space="preserve"> F, </w:t>
      </w:r>
      <w:proofErr w:type="spellStart"/>
      <w:r w:rsidRPr="00FB738E">
        <w:rPr>
          <w:rFonts w:ascii="Book Antiqua" w:hAnsi="Book Antiqua"/>
        </w:rPr>
        <w:t>Marasco</w:t>
      </w:r>
      <w:proofErr w:type="spellEnd"/>
      <w:r w:rsidRPr="00FB738E">
        <w:rPr>
          <w:rFonts w:ascii="Book Antiqua" w:hAnsi="Book Antiqua"/>
        </w:rPr>
        <w:t xml:space="preserve"> G, </w:t>
      </w:r>
      <w:proofErr w:type="spellStart"/>
      <w:r w:rsidRPr="00FB738E">
        <w:rPr>
          <w:rFonts w:ascii="Book Antiqua" w:hAnsi="Book Antiqua"/>
        </w:rPr>
        <w:t>Colli</w:t>
      </w:r>
      <w:proofErr w:type="spellEnd"/>
      <w:r w:rsidRPr="00FB738E">
        <w:rPr>
          <w:rFonts w:ascii="Book Antiqua" w:hAnsi="Book Antiqua"/>
        </w:rPr>
        <w:t xml:space="preserve"> A, </w:t>
      </w:r>
      <w:proofErr w:type="spellStart"/>
      <w:r w:rsidRPr="00FB738E">
        <w:rPr>
          <w:rFonts w:ascii="Book Antiqua" w:hAnsi="Book Antiqua"/>
        </w:rPr>
        <w:t>Dajti</w:t>
      </w:r>
      <w:proofErr w:type="spellEnd"/>
      <w:r w:rsidRPr="00FB738E">
        <w:rPr>
          <w:rFonts w:ascii="Book Antiqua" w:hAnsi="Book Antiqua"/>
        </w:rPr>
        <w:t xml:space="preserve"> E, Di </w:t>
      </w:r>
      <w:proofErr w:type="spellStart"/>
      <w:r w:rsidRPr="00FB738E">
        <w:rPr>
          <w:rFonts w:ascii="Book Antiqua" w:hAnsi="Book Antiqua"/>
        </w:rPr>
        <w:t>Biase</w:t>
      </w:r>
      <w:proofErr w:type="spellEnd"/>
      <w:r w:rsidRPr="00FB738E">
        <w:rPr>
          <w:rFonts w:ascii="Book Antiqua" w:hAnsi="Book Antiqua"/>
        </w:rPr>
        <w:t xml:space="preserve"> AR, </w:t>
      </w:r>
      <w:proofErr w:type="spellStart"/>
      <w:r w:rsidRPr="00FB738E">
        <w:rPr>
          <w:rFonts w:ascii="Book Antiqua" w:hAnsi="Book Antiqua"/>
        </w:rPr>
        <w:t>Bacchi</w:t>
      </w:r>
      <w:proofErr w:type="spellEnd"/>
      <w:r w:rsidRPr="00FB738E">
        <w:rPr>
          <w:rFonts w:ascii="Book Antiqua" w:hAnsi="Book Antiqua"/>
        </w:rPr>
        <w:t xml:space="preserve"> </w:t>
      </w:r>
      <w:proofErr w:type="spellStart"/>
      <w:r w:rsidRPr="00FB738E">
        <w:rPr>
          <w:rFonts w:ascii="Book Antiqua" w:hAnsi="Book Antiqua"/>
        </w:rPr>
        <w:t>Reggiani</w:t>
      </w:r>
      <w:proofErr w:type="spellEnd"/>
      <w:r w:rsidRPr="00FB738E">
        <w:rPr>
          <w:rFonts w:ascii="Book Antiqua" w:hAnsi="Book Antiqua"/>
        </w:rPr>
        <w:t xml:space="preserve"> ML, </w:t>
      </w:r>
      <w:proofErr w:type="spellStart"/>
      <w:r w:rsidRPr="00FB738E">
        <w:rPr>
          <w:rFonts w:ascii="Book Antiqua" w:hAnsi="Book Antiqua"/>
        </w:rPr>
        <w:t>Berzigotti</w:t>
      </w:r>
      <w:proofErr w:type="spellEnd"/>
      <w:r w:rsidRPr="00FB738E">
        <w:rPr>
          <w:rFonts w:ascii="Book Antiqua" w:hAnsi="Book Antiqua"/>
        </w:rPr>
        <w:t xml:space="preserve"> A, </w:t>
      </w:r>
      <w:proofErr w:type="spellStart"/>
      <w:r w:rsidRPr="00FB738E">
        <w:rPr>
          <w:rFonts w:ascii="Book Antiqua" w:hAnsi="Book Antiqua"/>
        </w:rPr>
        <w:t>Pinzani</w:t>
      </w:r>
      <w:proofErr w:type="spellEnd"/>
      <w:r w:rsidRPr="00FB738E">
        <w:rPr>
          <w:rFonts w:ascii="Book Antiqua" w:hAnsi="Book Antiqua"/>
        </w:rPr>
        <w:t xml:space="preserve"> M, </w:t>
      </w:r>
      <w:proofErr w:type="spellStart"/>
      <w:r w:rsidRPr="00FB738E">
        <w:rPr>
          <w:rFonts w:ascii="Book Antiqua" w:hAnsi="Book Antiqua"/>
        </w:rPr>
        <w:t>Festi</w:t>
      </w:r>
      <w:proofErr w:type="spellEnd"/>
      <w:r w:rsidRPr="00FB738E">
        <w:rPr>
          <w:rFonts w:ascii="Book Antiqua" w:hAnsi="Book Antiqua"/>
        </w:rPr>
        <w:t xml:space="preserve"> D. A combined model based on spleen stiffness measurement and Baveno VI criteria to rule out high-risk varices in advanced chronic liver disease. </w:t>
      </w:r>
      <w:r w:rsidRPr="00FB738E">
        <w:rPr>
          <w:rFonts w:ascii="Book Antiqua" w:hAnsi="Book Antiqua"/>
          <w:i/>
        </w:rPr>
        <w:t>J Hepatol</w:t>
      </w:r>
      <w:r w:rsidRPr="00FB738E">
        <w:rPr>
          <w:rFonts w:ascii="Book Antiqua" w:hAnsi="Book Antiqua"/>
        </w:rPr>
        <w:t xml:space="preserve"> 2018; </w:t>
      </w:r>
      <w:r w:rsidRPr="00FB738E">
        <w:rPr>
          <w:rFonts w:ascii="Book Antiqua" w:hAnsi="Book Antiqua"/>
          <w:b/>
        </w:rPr>
        <w:t>69</w:t>
      </w:r>
      <w:r w:rsidRPr="00FB738E">
        <w:rPr>
          <w:rFonts w:ascii="Book Antiqua" w:hAnsi="Book Antiqua"/>
        </w:rPr>
        <w:t>: 308-317 [PMID: 29729368 DOI: 10.1016/j.jhep.2018.04.023]</w:t>
      </w:r>
    </w:p>
    <w:p w14:paraId="539B4B5B" w14:textId="77777777" w:rsidR="00054187" w:rsidRPr="00FB738E" w:rsidRDefault="00054187" w:rsidP="00FB738E">
      <w:pPr>
        <w:adjustRightInd w:val="0"/>
        <w:snapToGrid w:val="0"/>
        <w:spacing w:line="360" w:lineRule="auto"/>
        <w:jc w:val="both"/>
        <w:rPr>
          <w:rFonts w:ascii="Book Antiqua" w:hAnsi="Book Antiqua"/>
        </w:rPr>
      </w:pPr>
      <w:r w:rsidRPr="00FB738E">
        <w:rPr>
          <w:rFonts w:ascii="Book Antiqua" w:hAnsi="Book Antiqua"/>
        </w:rPr>
        <w:t xml:space="preserve">25 </w:t>
      </w:r>
      <w:r w:rsidRPr="00FB738E">
        <w:rPr>
          <w:rFonts w:ascii="Book Antiqua" w:hAnsi="Book Antiqua"/>
          <w:b/>
        </w:rPr>
        <w:t>Marot A</w:t>
      </w:r>
      <w:r w:rsidRPr="00FB738E">
        <w:rPr>
          <w:rFonts w:ascii="Book Antiqua" w:hAnsi="Book Antiqua"/>
        </w:rPr>
        <w:t xml:space="preserve">, </w:t>
      </w:r>
      <w:proofErr w:type="spellStart"/>
      <w:r w:rsidRPr="00FB738E">
        <w:rPr>
          <w:rFonts w:ascii="Book Antiqua" w:hAnsi="Book Antiqua"/>
        </w:rPr>
        <w:t>Trépo</w:t>
      </w:r>
      <w:proofErr w:type="spellEnd"/>
      <w:r w:rsidRPr="00FB738E">
        <w:rPr>
          <w:rFonts w:ascii="Book Antiqua" w:hAnsi="Book Antiqua"/>
        </w:rPr>
        <w:t xml:space="preserve"> E, </w:t>
      </w:r>
      <w:proofErr w:type="spellStart"/>
      <w:r w:rsidRPr="00FB738E">
        <w:rPr>
          <w:rFonts w:ascii="Book Antiqua" w:hAnsi="Book Antiqua"/>
        </w:rPr>
        <w:t>Doerig</w:t>
      </w:r>
      <w:proofErr w:type="spellEnd"/>
      <w:r w:rsidRPr="00FB738E">
        <w:rPr>
          <w:rFonts w:ascii="Book Antiqua" w:hAnsi="Book Antiqua"/>
        </w:rPr>
        <w:t xml:space="preserve"> C, </w:t>
      </w:r>
      <w:proofErr w:type="spellStart"/>
      <w:r w:rsidRPr="00FB738E">
        <w:rPr>
          <w:rFonts w:ascii="Book Antiqua" w:hAnsi="Book Antiqua"/>
        </w:rPr>
        <w:t>Schoepfer</w:t>
      </w:r>
      <w:proofErr w:type="spellEnd"/>
      <w:r w:rsidRPr="00FB738E">
        <w:rPr>
          <w:rFonts w:ascii="Book Antiqua" w:hAnsi="Book Antiqua"/>
        </w:rPr>
        <w:t xml:space="preserve"> A, Moreno C, </w:t>
      </w:r>
      <w:proofErr w:type="spellStart"/>
      <w:r w:rsidRPr="00FB738E">
        <w:rPr>
          <w:rFonts w:ascii="Book Antiqua" w:hAnsi="Book Antiqua"/>
        </w:rPr>
        <w:t>Deltenre</w:t>
      </w:r>
      <w:proofErr w:type="spellEnd"/>
      <w:r w:rsidRPr="00FB738E">
        <w:rPr>
          <w:rFonts w:ascii="Book Antiqua" w:hAnsi="Book Antiqua"/>
        </w:rPr>
        <w:t xml:space="preserve"> P. Liver stiffness and platelet count for identifying patients with compensated liver disease at low risk of variceal bleeding. </w:t>
      </w:r>
      <w:r w:rsidRPr="00FB738E">
        <w:rPr>
          <w:rFonts w:ascii="Book Antiqua" w:hAnsi="Book Antiqua"/>
          <w:i/>
        </w:rPr>
        <w:t>Liver Int</w:t>
      </w:r>
      <w:r w:rsidRPr="00FB738E">
        <w:rPr>
          <w:rFonts w:ascii="Book Antiqua" w:hAnsi="Book Antiqua"/>
        </w:rPr>
        <w:t xml:space="preserve"> 2017; </w:t>
      </w:r>
      <w:r w:rsidRPr="00FB738E">
        <w:rPr>
          <w:rFonts w:ascii="Book Antiqua" w:hAnsi="Book Antiqua"/>
          <w:b/>
        </w:rPr>
        <w:t>37</w:t>
      </w:r>
      <w:r w:rsidRPr="00FB738E">
        <w:rPr>
          <w:rFonts w:ascii="Book Antiqua" w:hAnsi="Book Antiqua"/>
        </w:rPr>
        <w:t>: 707-716 [PMID: 27862856 DOI: 10.1111/liv.13318]</w:t>
      </w:r>
    </w:p>
    <w:p w14:paraId="07A6D29B" w14:textId="77777777" w:rsidR="00054187" w:rsidRPr="00FB738E" w:rsidRDefault="00054187" w:rsidP="00FB738E">
      <w:pPr>
        <w:adjustRightInd w:val="0"/>
        <w:snapToGrid w:val="0"/>
        <w:spacing w:line="360" w:lineRule="auto"/>
        <w:jc w:val="both"/>
        <w:rPr>
          <w:rFonts w:ascii="Book Antiqua" w:hAnsi="Book Antiqua"/>
        </w:rPr>
      </w:pPr>
      <w:r w:rsidRPr="00FB738E">
        <w:rPr>
          <w:rFonts w:ascii="Book Antiqua" w:hAnsi="Book Antiqua"/>
        </w:rPr>
        <w:t xml:space="preserve">26 </w:t>
      </w:r>
      <w:r w:rsidRPr="00FB738E">
        <w:rPr>
          <w:rFonts w:ascii="Book Antiqua" w:hAnsi="Book Antiqua"/>
          <w:b/>
        </w:rPr>
        <w:t>Maurice JB</w:t>
      </w:r>
      <w:r w:rsidRPr="00FB738E">
        <w:rPr>
          <w:rFonts w:ascii="Book Antiqua" w:hAnsi="Book Antiqua"/>
        </w:rPr>
        <w:t xml:space="preserve">, </w:t>
      </w:r>
      <w:proofErr w:type="spellStart"/>
      <w:r w:rsidRPr="00FB738E">
        <w:rPr>
          <w:rFonts w:ascii="Book Antiqua" w:hAnsi="Book Antiqua"/>
        </w:rPr>
        <w:t>Brodkin</w:t>
      </w:r>
      <w:proofErr w:type="spellEnd"/>
      <w:r w:rsidRPr="00FB738E">
        <w:rPr>
          <w:rFonts w:ascii="Book Antiqua" w:hAnsi="Book Antiqua"/>
        </w:rPr>
        <w:t xml:space="preserve"> E, Arnold F, Navaratnam A, Paine H, </w:t>
      </w:r>
      <w:proofErr w:type="spellStart"/>
      <w:r w:rsidRPr="00FB738E">
        <w:rPr>
          <w:rFonts w:ascii="Book Antiqua" w:hAnsi="Book Antiqua"/>
        </w:rPr>
        <w:t>Khawar</w:t>
      </w:r>
      <w:proofErr w:type="spellEnd"/>
      <w:r w:rsidRPr="00FB738E">
        <w:rPr>
          <w:rFonts w:ascii="Book Antiqua" w:hAnsi="Book Antiqua"/>
        </w:rPr>
        <w:t xml:space="preserve"> S, </w:t>
      </w:r>
      <w:proofErr w:type="spellStart"/>
      <w:r w:rsidRPr="00FB738E">
        <w:rPr>
          <w:rFonts w:ascii="Book Antiqua" w:hAnsi="Book Antiqua"/>
        </w:rPr>
        <w:t>Dhar</w:t>
      </w:r>
      <w:proofErr w:type="spellEnd"/>
      <w:r w:rsidRPr="00FB738E">
        <w:rPr>
          <w:rFonts w:ascii="Book Antiqua" w:hAnsi="Book Antiqua"/>
        </w:rPr>
        <w:t xml:space="preserve"> A, Patch D, </w:t>
      </w:r>
      <w:proofErr w:type="spellStart"/>
      <w:r w:rsidRPr="00FB738E">
        <w:rPr>
          <w:rFonts w:ascii="Book Antiqua" w:hAnsi="Book Antiqua"/>
        </w:rPr>
        <w:t>O'Beirne</w:t>
      </w:r>
      <w:proofErr w:type="spellEnd"/>
      <w:r w:rsidRPr="00FB738E">
        <w:rPr>
          <w:rFonts w:ascii="Book Antiqua" w:hAnsi="Book Antiqua"/>
        </w:rPr>
        <w:t xml:space="preserve"> J, </w:t>
      </w:r>
      <w:proofErr w:type="spellStart"/>
      <w:r w:rsidRPr="00FB738E">
        <w:rPr>
          <w:rFonts w:ascii="Book Antiqua" w:hAnsi="Book Antiqua"/>
        </w:rPr>
        <w:t>Mookerjee</w:t>
      </w:r>
      <w:proofErr w:type="spellEnd"/>
      <w:r w:rsidRPr="00FB738E">
        <w:rPr>
          <w:rFonts w:ascii="Book Antiqua" w:hAnsi="Book Antiqua"/>
        </w:rPr>
        <w:t xml:space="preserve"> R, </w:t>
      </w:r>
      <w:proofErr w:type="spellStart"/>
      <w:r w:rsidRPr="00FB738E">
        <w:rPr>
          <w:rFonts w:ascii="Book Antiqua" w:hAnsi="Book Antiqua"/>
        </w:rPr>
        <w:t>Pinzani</w:t>
      </w:r>
      <w:proofErr w:type="spellEnd"/>
      <w:r w:rsidRPr="00FB738E">
        <w:rPr>
          <w:rFonts w:ascii="Book Antiqua" w:hAnsi="Book Antiqua"/>
        </w:rPr>
        <w:t xml:space="preserve"> M, </w:t>
      </w:r>
      <w:proofErr w:type="spellStart"/>
      <w:r w:rsidRPr="00FB738E">
        <w:rPr>
          <w:rFonts w:ascii="Book Antiqua" w:hAnsi="Book Antiqua"/>
        </w:rPr>
        <w:t>Tsochatzis</w:t>
      </w:r>
      <w:proofErr w:type="spellEnd"/>
      <w:r w:rsidRPr="00FB738E">
        <w:rPr>
          <w:rFonts w:ascii="Book Antiqua" w:hAnsi="Book Antiqua"/>
        </w:rPr>
        <w:t xml:space="preserve"> E, Westbrook RH. </w:t>
      </w:r>
      <w:r w:rsidRPr="00FB738E">
        <w:rPr>
          <w:rFonts w:ascii="Book Antiqua" w:hAnsi="Book Antiqua"/>
        </w:rPr>
        <w:lastRenderedPageBreak/>
        <w:t xml:space="preserve">Validation of the Baveno VI criteria to identify low risk cirrhotic patients not requiring endoscopic surveillance for varices. </w:t>
      </w:r>
      <w:r w:rsidRPr="00FB738E">
        <w:rPr>
          <w:rFonts w:ascii="Book Antiqua" w:hAnsi="Book Antiqua"/>
          <w:i/>
        </w:rPr>
        <w:t>J Hepatol</w:t>
      </w:r>
      <w:r w:rsidRPr="00FB738E">
        <w:rPr>
          <w:rFonts w:ascii="Book Antiqua" w:hAnsi="Book Antiqua"/>
        </w:rPr>
        <w:t xml:space="preserve"> 2016; </w:t>
      </w:r>
      <w:r w:rsidRPr="00FB738E">
        <w:rPr>
          <w:rFonts w:ascii="Book Antiqua" w:hAnsi="Book Antiqua"/>
          <w:b/>
        </w:rPr>
        <w:t>65</w:t>
      </w:r>
      <w:r w:rsidRPr="00FB738E">
        <w:rPr>
          <w:rFonts w:ascii="Book Antiqua" w:hAnsi="Book Antiqua"/>
        </w:rPr>
        <w:t>: 899-905 [PMID: 27388923 DOI: 10.1016/j.jhep.2016.06.021]</w:t>
      </w:r>
    </w:p>
    <w:p w14:paraId="25EA310B" w14:textId="77777777" w:rsidR="00054187" w:rsidRPr="00FB738E" w:rsidRDefault="00054187" w:rsidP="00FB738E">
      <w:pPr>
        <w:adjustRightInd w:val="0"/>
        <w:snapToGrid w:val="0"/>
        <w:spacing w:line="360" w:lineRule="auto"/>
        <w:jc w:val="both"/>
        <w:rPr>
          <w:rFonts w:ascii="Book Antiqua" w:hAnsi="Book Antiqua"/>
        </w:rPr>
      </w:pPr>
      <w:r w:rsidRPr="00FB738E">
        <w:rPr>
          <w:rFonts w:ascii="Book Antiqua" w:hAnsi="Book Antiqua"/>
        </w:rPr>
        <w:t xml:space="preserve">27 </w:t>
      </w:r>
      <w:proofErr w:type="spellStart"/>
      <w:r w:rsidRPr="00FB738E">
        <w:rPr>
          <w:rFonts w:ascii="Book Antiqua" w:hAnsi="Book Antiqua"/>
          <w:b/>
        </w:rPr>
        <w:t>Sirli</w:t>
      </w:r>
      <w:proofErr w:type="spellEnd"/>
      <w:r w:rsidRPr="00FB738E">
        <w:rPr>
          <w:rFonts w:ascii="Book Antiqua" w:hAnsi="Book Antiqua"/>
          <w:b/>
        </w:rPr>
        <w:t xml:space="preserve"> R</w:t>
      </w:r>
      <w:r w:rsidRPr="00FB738E">
        <w:rPr>
          <w:rFonts w:ascii="Book Antiqua" w:hAnsi="Book Antiqua"/>
        </w:rPr>
        <w:t xml:space="preserve">, </w:t>
      </w:r>
      <w:proofErr w:type="spellStart"/>
      <w:r w:rsidRPr="00FB738E">
        <w:rPr>
          <w:rFonts w:ascii="Book Antiqua" w:hAnsi="Book Antiqua"/>
        </w:rPr>
        <w:t>Sporea</w:t>
      </w:r>
      <w:proofErr w:type="spellEnd"/>
      <w:r w:rsidRPr="00FB738E">
        <w:rPr>
          <w:rFonts w:ascii="Book Antiqua" w:hAnsi="Book Antiqua"/>
        </w:rPr>
        <w:t xml:space="preserve"> I, Bota S, </w:t>
      </w:r>
      <w:proofErr w:type="spellStart"/>
      <w:r w:rsidRPr="00FB738E">
        <w:rPr>
          <w:rFonts w:ascii="Book Antiqua" w:hAnsi="Book Antiqua"/>
        </w:rPr>
        <w:t>Popescu</w:t>
      </w:r>
      <w:proofErr w:type="spellEnd"/>
      <w:r w:rsidRPr="00FB738E">
        <w:rPr>
          <w:rFonts w:ascii="Book Antiqua" w:hAnsi="Book Antiqua"/>
        </w:rPr>
        <w:t xml:space="preserve"> A, </w:t>
      </w:r>
      <w:proofErr w:type="spellStart"/>
      <w:r w:rsidRPr="00FB738E">
        <w:rPr>
          <w:rFonts w:ascii="Book Antiqua" w:hAnsi="Book Antiqua"/>
        </w:rPr>
        <w:t>Cornianu</w:t>
      </w:r>
      <w:proofErr w:type="spellEnd"/>
      <w:r w:rsidRPr="00FB738E">
        <w:rPr>
          <w:rFonts w:ascii="Book Antiqua" w:hAnsi="Book Antiqua"/>
        </w:rPr>
        <w:t xml:space="preserve"> M. A comparative study of non-invasive methods for fibrosis assessment in chronic HCV infection. </w:t>
      </w:r>
      <w:proofErr w:type="spellStart"/>
      <w:r w:rsidRPr="00FB738E">
        <w:rPr>
          <w:rFonts w:ascii="Book Antiqua" w:hAnsi="Book Antiqua"/>
          <w:i/>
        </w:rPr>
        <w:t>Hepat</w:t>
      </w:r>
      <w:proofErr w:type="spellEnd"/>
      <w:r w:rsidRPr="00FB738E">
        <w:rPr>
          <w:rFonts w:ascii="Book Antiqua" w:hAnsi="Book Antiqua"/>
          <w:i/>
        </w:rPr>
        <w:t xml:space="preserve"> Mon</w:t>
      </w:r>
      <w:r w:rsidRPr="00FB738E">
        <w:rPr>
          <w:rFonts w:ascii="Book Antiqua" w:hAnsi="Book Antiqua"/>
        </w:rPr>
        <w:t xml:space="preserve"> 2010; </w:t>
      </w:r>
      <w:r w:rsidRPr="00FB738E">
        <w:rPr>
          <w:rFonts w:ascii="Book Antiqua" w:hAnsi="Book Antiqua"/>
          <w:b/>
        </w:rPr>
        <w:t>10</w:t>
      </w:r>
      <w:r w:rsidRPr="00FB738E">
        <w:rPr>
          <w:rFonts w:ascii="Book Antiqua" w:hAnsi="Book Antiqua"/>
        </w:rPr>
        <w:t>: 88-94 [PMID: 22312379]</w:t>
      </w:r>
    </w:p>
    <w:p w14:paraId="24683755" w14:textId="77777777" w:rsidR="00054187" w:rsidRPr="00FB738E" w:rsidRDefault="00054187" w:rsidP="00FB738E">
      <w:pPr>
        <w:adjustRightInd w:val="0"/>
        <w:snapToGrid w:val="0"/>
        <w:spacing w:line="360" w:lineRule="auto"/>
        <w:jc w:val="both"/>
        <w:rPr>
          <w:rFonts w:ascii="Book Antiqua" w:hAnsi="Book Antiqua"/>
        </w:rPr>
      </w:pPr>
      <w:r w:rsidRPr="00FB738E">
        <w:rPr>
          <w:rFonts w:ascii="Book Antiqua" w:hAnsi="Book Antiqua"/>
        </w:rPr>
        <w:t xml:space="preserve">28 </w:t>
      </w:r>
      <w:proofErr w:type="spellStart"/>
      <w:r w:rsidRPr="00FB738E">
        <w:rPr>
          <w:rFonts w:ascii="Book Antiqua" w:hAnsi="Book Antiqua"/>
          <w:b/>
        </w:rPr>
        <w:t>Szakács</w:t>
      </w:r>
      <w:proofErr w:type="spellEnd"/>
      <w:r w:rsidRPr="00FB738E">
        <w:rPr>
          <w:rFonts w:ascii="Book Antiqua" w:hAnsi="Book Antiqua"/>
          <w:b/>
        </w:rPr>
        <w:t xml:space="preserve"> Z</w:t>
      </w:r>
      <w:r w:rsidRPr="00FB738E">
        <w:rPr>
          <w:rFonts w:ascii="Book Antiqua" w:hAnsi="Book Antiqua"/>
        </w:rPr>
        <w:t xml:space="preserve">, </w:t>
      </w:r>
      <w:proofErr w:type="spellStart"/>
      <w:r w:rsidRPr="00FB738E">
        <w:rPr>
          <w:rFonts w:ascii="Book Antiqua" w:hAnsi="Book Antiqua"/>
        </w:rPr>
        <w:t>Erőss</w:t>
      </w:r>
      <w:proofErr w:type="spellEnd"/>
      <w:r w:rsidRPr="00FB738E">
        <w:rPr>
          <w:rFonts w:ascii="Book Antiqua" w:hAnsi="Book Antiqua"/>
        </w:rPr>
        <w:t xml:space="preserve"> B, </w:t>
      </w:r>
      <w:proofErr w:type="spellStart"/>
      <w:r w:rsidRPr="00FB738E">
        <w:rPr>
          <w:rFonts w:ascii="Book Antiqua" w:hAnsi="Book Antiqua"/>
        </w:rPr>
        <w:t>Soós</w:t>
      </w:r>
      <w:proofErr w:type="spellEnd"/>
      <w:r w:rsidRPr="00FB738E">
        <w:rPr>
          <w:rFonts w:ascii="Book Antiqua" w:hAnsi="Book Antiqua"/>
        </w:rPr>
        <w:t xml:space="preserve"> A, </w:t>
      </w:r>
      <w:proofErr w:type="spellStart"/>
      <w:r w:rsidRPr="00FB738E">
        <w:rPr>
          <w:rFonts w:ascii="Book Antiqua" w:hAnsi="Book Antiqua"/>
        </w:rPr>
        <w:t>Mátrai</w:t>
      </w:r>
      <w:proofErr w:type="spellEnd"/>
      <w:r w:rsidRPr="00FB738E">
        <w:rPr>
          <w:rFonts w:ascii="Book Antiqua" w:hAnsi="Book Antiqua"/>
        </w:rPr>
        <w:t xml:space="preserve"> P, </w:t>
      </w:r>
      <w:proofErr w:type="spellStart"/>
      <w:r w:rsidRPr="00FB738E">
        <w:rPr>
          <w:rFonts w:ascii="Book Antiqua" w:hAnsi="Book Antiqua"/>
        </w:rPr>
        <w:t>Szabó</w:t>
      </w:r>
      <w:proofErr w:type="spellEnd"/>
      <w:r w:rsidRPr="00FB738E">
        <w:rPr>
          <w:rFonts w:ascii="Book Antiqua" w:hAnsi="Book Antiqua"/>
        </w:rPr>
        <w:t xml:space="preserve"> I, </w:t>
      </w:r>
      <w:proofErr w:type="spellStart"/>
      <w:r w:rsidRPr="00FB738E">
        <w:rPr>
          <w:rFonts w:ascii="Book Antiqua" w:hAnsi="Book Antiqua"/>
        </w:rPr>
        <w:t>Pétervári</w:t>
      </w:r>
      <w:proofErr w:type="spellEnd"/>
      <w:r w:rsidRPr="00FB738E">
        <w:rPr>
          <w:rFonts w:ascii="Book Antiqua" w:hAnsi="Book Antiqua"/>
        </w:rPr>
        <w:t xml:space="preserve"> E, </w:t>
      </w:r>
      <w:proofErr w:type="spellStart"/>
      <w:r w:rsidRPr="00FB738E">
        <w:rPr>
          <w:rFonts w:ascii="Book Antiqua" w:hAnsi="Book Antiqua"/>
        </w:rPr>
        <w:t>Bajor</w:t>
      </w:r>
      <w:proofErr w:type="spellEnd"/>
      <w:r w:rsidRPr="00FB738E">
        <w:rPr>
          <w:rFonts w:ascii="Book Antiqua" w:hAnsi="Book Antiqua"/>
        </w:rPr>
        <w:t xml:space="preserve"> J, </w:t>
      </w:r>
      <w:proofErr w:type="spellStart"/>
      <w:r w:rsidRPr="00FB738E">
        <w:rPr>
          <w:rFonts w:ascii="Book Antiqua" w:hAnsi="Book Antiqua"/>
        </w:rPr>
        <w:t>Farkas</w:t>
      </w:r>
      <w:proofErr w:type="spellEnd"/>
      <w:r w:rsidRPr="00FB738E">
        <w:rPr>
          <w:rFonts w:ascii="Book Antiqua" w:hAnsi="Book Antiqua"/>
        </w:rPr>
        <w:t xml:space="preserve"> N, </w:t>
      </w:r>
      <w:proofErr w:type="spellStart"/>
      <w:r w:rsidRPr="00FB738E">
        <w:rPr>
          <w:rFonts w:ascii="Book Antiqua" w:hAnsi="Book Antiqua"/>
        </w:rPr>
        <w:t>Hegyi</w:t>
      </w:r>
      <w:proofErr w:type="spellEnd"/>
      <w:r w:rsidRPr="00FB738E">
        <w:rPr>
          <w:rFonts w:ascii="Book Antiqua" w:hAnsi="Book Antiqua"/>
        </w:rPr>
        <w:t xml:space="preserve"> P, </w:t>
      </w:r>
      <w:proofErr w:type="spellStart"/>
      <w:r w:rsidRPr="00FB738E">
        <w:rPr>
          <w:rFonts w:ascii="Book Antiqua" w:hAnsi="Book Antiqua"/>
        </w:rPr>
        <w:t>Illés</w:t>
      </w:r>
      <w:proofErr w:type="spellEnd"/>
      <w:r w:rsidRPr="00FB738E">
        <w:rPr>
          <w:rFonts w:ascii="Book Antiqua" w:hAnsi="Book Antiqua"/>
        </w:rPr>
        <w:t xml:space="preserve"> A, </w:t>
      </w:r>
      <w:proofErr w:type="spellStart"/>
      <w:r w:rsidRPr="00FB738E">
        <w:rPr>
          <w:rFonts w:ascii="Book Antiqua" w:hAnsi="Book Antiqua"/>
        </w:rPr>
        <w:t>Solymár</w:t>
      </w:r>
      <w:proofErr w:type="spellEnd"/>
      <w:r w:rsidRPr="00FB738E">
        <w:rPr>
          <w:rFonts w:ascii="Book Antiqua" w:hAnsi="Book Antiqua"/>
        </w:rPr>
        <w:t xml:space="preserve"> M, </w:t>
      </w:r>
      <w:proofErr w:type="spellStart"/>
      <w:r w:rsidRPr="00FB738E">
        <w:rPr>
          <w:rFonts w:ascii="Book Antiqua" w:hAnsi="Book Antiqua"/>
        </w:rPr>
        <w:t>Balaskó</w:t>
      </w:r>
      <w:proofErr w:type="spellEnd"/>
      <w:r w:rsidRPr="00FB738E">
        <w:rPr>
          <w:rFonts w:ascii="Book Antiqua" w:hAnsi="Book Antiqua"/>
        </w:rPr>
        <w:t xml:space="preserve"> M, </w:t>
      </w:r>
      <w:proofErr w:type="spellStart"/>
      <w:r w:rsidRPr="00FB738E">
        <w:rPr>
          <w:rFonts w:ascii="Book Antiqua" w:hAnsi="Book Antiqua"/>
        </w:rPr>
        <w:t>Sarlós</w:t>
      </w:r>
      <w:proofErr w:type="spellEnd"/>
      <w:r w:rsidRPr="00FB738E">
        <w:rPr>
          <w:rFonts w:ascii="Book Antiqua" w:hAnsi="Book Antiqua"/>
        </w:rPr>
        <w:t xml:space="preserve"> P, </w:t>
      </w:r>
      <w:proofErr w:type="spellStart"/>
      <w:r w:rsidRPr="00FB738E">
        <w:rPr>
          <w:rFonts w:ascii="Book Antiqua" w:hAnsi="Book Antiqua"/>
        </w:rPr>
        <w:t>Szűcs</w:t>
      </w:r>
      <w:proofErr w:type="spellEnd"/>
      <w:r w:rsidRPr="00FB738E">
        <w:rPr>
          <w:rFonts w:ascii="Book Antiqua" w:hAnsi="Book Antiqua"/>
        </w:rPr>
        <w:t xml:space="preserve"> Á, </w:t>
      </w:r>
      <w:proofErr w:type="spellStart"/>
      <w:r w:rsidRPr="00FB738E">
        <w:rPr>
          <w:rFonts w:ascii="Book Antiqua" w:hAnsi="Book Antiqua"/>
        </w:rPr>
        <w:t>Czimmer</w:t>
      </w:r>
      <w:proofErr w:type="spellEnd"/>
      <w:r w:rsidRPr="00FB738E">
        <w:rPr>
          <w:rFonts w:ascii="Book Antiqua" w:hAnsi="Book Antiqua"/>
        </w:rPr>
        <w:t xml:space="preserve"> J, </w:t>
      </w:r>
      <w:proofErr w:type="spellStart"/>
      <w:r w:rsidRPr="00FB738E">
        <w:rPr>
          <w:rFonts w:ascii="Book Antiqua" w:hAnsi="Book Antiqua"/>
        </w:rPr>
        <w:t>Vincze</w:t>
      </w:r>
      <w:proofErr w:type="spellEnd"/>
      <w:r w:rsidRPr="00FB738E">
        <w:rPr>
          <w:rFonts w:ascii="Book Antiqua" w:hAnsi="Book Antiqua"/>
        </w:rPr>
        <w:t xml:space="preserve"> Á, </w:t>
      </w:r>
      <w:proofErr w:type="spellStart"/>
      <w:r w:rsidRPr="00FB738E">
        <w:rPr>
          <w:rFonts w:ascii="Book Antiqua" w:hAnsi="Book Antiqua"/>
        </w:rPr>
        <w:t>Pár</w:t>
      </w:r>
      <w:proofErr w:type="spellEnd"/>
      <w:r w:rsidRPr="00FB738E">
        <w:rPr>
          <w:rFonts w:ascii="Book Antiqua" w:hAnsi="Book Antiqua"/>
        </w:rPr>
        <w:t xml:space="preserve"> G. Baveno Criteria Safely Identify Patients With Compensated Advanced Chronic Liver Disease Who Can Avoid Variceal Screening Endoscopy: A Diagnostic Test Accuracy Meta-Analysis. </w:t>
      </w:r>
      <w:r w:rsidRPr="00FB738E">
        <w:rPr>
          <w:rFonts w:ascii="Book Antiqua" w:hAnsi="Book Antiqua"/>
          <w:i/>
        </w:rPr>
        <w:t xml:space="preserve">Front </w:t>
      </w:r>
      <w:proofErr w:type="spellStart"/>
      <w:r w:rsidRPr="00FB738E">
        <w:rPr>
          <w:rFonts w:ascii="Book Antiqua" w:hAnsi="Book Antiqua"/>
          <w:i/>
        </w:rPr>
        <w:t>Physiol</w:t>
      </w:r>
      <w:proofErr w:type="spellEnd"/>
      <w:r w:rsidRPr="00FB738E">
        <w:rPr>
          <w:rFonts w:ascii="Book Antiqua" w:hAnsi="Book Antiqua"/>
        </w:rPr>
        <w:t xml:space="preserve"> 2019; </w:t>
      </w:r>
      <w:r w:rsidRPr="00FB738E">
        <w:rPr>
          <w:rFonts w:ascii="Book Antiqua" w:hAnsi="Book Antiqua"/>
          <w:b/>
        </w:rPr>
        <w:t>10</w:t>
      </w:r>
      <w:r w:rsidRPr="00FB738E">
        <w:rPr>
          <w:rFonts w:ascii="Book Antiqua" w:hAnsi="Book Antiqua"/>
        </w:rPr>
        <w:t>: 1028 [PMID: 31481896 DOI: 10.3389/fphys.2019.01028]</w:t>
      </w:r>
    </w:p>
    <w:p w14:paraId="4D1F8488" w14:textId="77777777" w:rsidR="00054187" w:rsidRPr="00FB738E" w:rsidRDefault="00054187" w:rsidP="00FB738E">
      <w:pPr>
        <w:adjustRightInd w:val="0"/>
        <w:snapToGrid w:val="0"/>
        <w:spacing w:line="360" w:lineRule="auto"/>
        <w:jc w:val="both"/>
        <w:rPr>
          <w:rFonts w:ascii="Book Antiqua" w:hAnsi="Book Antiqua"/>
        </w:rPr>
      </w:pPr>
      <w:r w:rsidRPr="00FB738E">
        <w:rPr>
          <w:rFonts w:ascii="Book Antiqua" w:hAnsi="Book Antiqua"/>
        </w:rPr>
        <w:t xml:space="preserve">29 </w:t>
      </w:r>
      <w:r w:rsidRPr="00FB738E">
        <w:rPr>
          <w:rFonts w:ascii="Book Antiqua" w:hAnsi="Book Antiqua"/>
          <w:b/>
        </w:rPr>
        <w:t>Zhou H</w:t>
      </w:r>
      <w:r w:rsidRPr="00FB738E">
        <w:rPr>
          <w:rFonts w:ascii="Book Antiqua" w:hAnsi="Book Antiqua"/>
        </w:rPr>
        <w:t xml:space="preserve">, Long J, Hu H, Tian CY, Lin SD. Liver stiffness and serum markers for excluding high-risk varices in patients who do not meet Baveno VI criteria. </w:t>
      </w:r>
      <w:r w:rsidRPr="00FB738E">
        <w:rPr>
          <w:rFonts w:ascii="Book Antiqua" w:hAnsi="Book Antiqua"/>
          <w:i/>
        </w:rPr>
        <w:t>World J Gastroenterol</w:t>
      </w:r>
      <w:r w:rsidRPr="00FB738E">
        <w:rPr>
          <w:rFonts w:ascii="Book Antiqua" w:hAnsi="Book Antiqua"/>
        </w:rPr>
        <w:t xml:space="preserve"> 2019; </w:t>
      </w:r>
      <w:r w:rsidRPr="00FB738E">
        <w:rPr>
          <w:rFonts w:ascii="Book Antiqua" w:hAnsi="Book Antiqua"/>
          <w:b/>
        </w:rPr>
        <w:t>25</w:t>
      </w:r>
      <w:r w:rsidRPr="00FB738E">
        <w:rPr>
          <w:rFonts w:ascii="Book Antiqua" w:hAnsi="Book Antiqua"/>
        </w:rPr>
        <w:t>: 5323-5333 [PMID: 31558876 DOI: 10.3748/wjg.v25.i35.5323]</w:t>
      </w:r>
    </w:p>
    <w:p w14:paraId="4D2C2847" w14:textId="77777777" w:rsidR="00054187" w:rsidRPr="00FB738E" w:rsidRDefault="00054187" w:rsidP="00FB738E">
      <w:pPr>
        <w:adjustRightInd w:val="0"/>
        <w:snapToGrid w:val="0"/>
        <w:spacing w:line="360" w:lineRule="auto"/>
        <w:jc w:val="both"/>
        <w:rPr>
          <w:rFonts w:ascii="Book Antiqua" w:hAnsi="Book Antiqua"/>
        </w:rPr>
      </w:pPr>
      <w:r w:rsidRPr="00FB738E">
        <w:rPr>
          <w:rFonts w:ascii="Book Antiqua" w:hAnsi="Book Antiqua"/>
        </w:rPr>
        <w:t xml:space="preserve">30 </w:t>
      </w:r>
      <w:r w:rsidRPr="00FB738E">
        <w:rPr>
          <w:rFonts w:ascii="Book Antiqua" w:hAnsi="Book Antiqua"/>
          <w:b/>
        </w:rPr>
        <w:t>Bae J</w:t>
      </w:r>
      <w:r w:rsidRPr="00FB738E">
        <w:rPr>
          <w:rFonts w:ascii="Book Antiqua" w:hAnsi="Book Antiqua"/>
        </w:rPr>
        <w:t xml:space="preserve">, Sinn DH, Kang W, </w:t>
      </w:r>
      <w:proofErr w:type="spellStart"/>
      <w:r w:rsidRPr="00FB738E">
        <w:rPr>
          <w:rFonts w:ascii="Book Antiqua" w:hAnsi="Book Antiqua"/>
        </w:rPr>
        <w:t>Gwak</w:t>
      </w:r>
      <w:proofErr w:type="spellEnd"/>
      <w:r w:rsidRPr="00FB738E">
        <w:rPr>
          <w:rFonts w:ascii="Book Antiqua" w:hAnsi="Book Antiqua"/>
        </w:rPr>
        <w:t xml:space="preserve"> GY, Choi MS, Paik YH, Lee JH, Koh KC, Paik SW. Validation of the Baveno VI and the expanded Baveno VI criteria to identify patients who could avoid screening endoscopy. </w:t>
      </w:r>
      <w:r w:rsidRPr="00FB738E">
        <w:rPr>
          <w:rFonts w:ascii="Book Antiqua" w:hAnsi="Book Antiqua"/>
          <w:i/>
        </w:rPr>
        <w:t>Liver Int</w:t>
      </w:r>
      <w:r w:rsidRPr="00FB738E">
        <w:rPr>
          <w:rFonts w:ascii="Book Antiqua" w:hAnsi="Book Antiqua"/>
        </w:rPr>
        <w:t xml:space="preserve"> 2018; </w:t>
      </w:r>
      <w:r w:rsidRPr="00FB738E">
        <w:rPr>
          <w:rFonts w:ascii="Book Antiqua" w:hAnsi="Book Antiqua"/>
          <w:b/>
        </w:rPr>
        <w:t>38</w:t>
      </w:r>
      <w:r w:rsidRPr="00FB738E">
        <w:rPr>
          <w:rFonts w:ascii="Book Antiqua" w:hAnsi="Book Antiqua"/>
        </w:rPr>
        <w:t>: 1442-1448 [PMID: 29495113 DOI: 10.1111/liv.13732]</w:t>
      </w:r>
    </w:p>
    <w:p w14:paraId="32120196" w14:textId="77777777" w:rsidR="00054187" w:rsidRPr="00FB738E" w:rsidRDefault="00054187" w:rsidP="00FB738E">
      <w:pPr>
        <w:adjustRightInd w:val="0"/>
        <w:snapToGrid w:val="0"/>
        <w:spacing w:line="360" w:lineRule="auto"/>
        <w:jc w:val="both"/>
        <w:rPr>
          <w:rFonts w:ascii="Book Antiqua" w:hAnsi="Book Antiqua"/>
        </w:rPr>
      </w:pPr>
      <w:r w:rsidRPr="00FB738E">
        <w:rPr>
          <w:rFonts w:ascii="Book Antiqua" w:hAnsi="Book Antiqua"/>
        </w:rPr>
        <w:t xml:space="preserve">31 </w:t>
      </w:r>
      <w:proofErr w:type="spellStart"/>
      <w:r w:rsidRPr="00FB738E">
        <w:rPr>
          <w:rFonts w:ascii="Book Antiqua" w:hAnsi="Book Antiqua"/>
          <w:b/>
        </w:rPr>
        <w:t>Stafylidou</w:t>
      </w:r>
      <w:proofErr w:type="spellEnd"/>
      <w:r w:rsidRPr="00FB738E">
        <w:rPr>
          <w:rFonts w:ascii="Book Antiqua" w:hAnsi="Book Antiqua"/>
          <w:b/>
        </w:rPr>
        <w:t xml:space="preserve"> M</w:t>
      </w:r>
      <w:r w:rsidRPr="00FB738E">
        <w:rPr>
          <w:rFonts w:ascii="Book Antiqua" w:hAnsi="Book Antiqua"/>
        </w:rPr>
        <w:t xml:space="preserve">, </w:t>
      </w:r>
      <w:proofErr w:type="spellStart"/>
      <w:r w:rsidRPr="00FB738E">
        <w:rPr>
          <w:rFonts w:ascii="Book Antiqua" w:hAnsi="Book Antiqua"/>
        </w:rPr>
        <w:t>Paschos</w:t>
      </w:r>
      <w:proofErr w:type="spellEnd"/>
      <w:r w:rsidRPr="00FB738E">
        <w:rPr>
          <w:rFonts w:ascii="Book Antiqua" w:hAnsi="Book Antiqua"/>
        </w:rPr>
        <w:t xml:space="preserve"> P, </w:t>
      </w:r>
      <w:proofErr w:type="spellStart"/>
      <w:r w:rsidRPr="00FB738E">
        <w:rPr>
          <w:rFonts w:ascii="Book Antiqua" w:hAnsi="Book Antiqua"/>
        </w:rPr>
        <w:t>Katsoula</w:t>
      </w:r>
      <w:proofErr w:type="spellEnd"/>
      <w:r w:rsidRPr="00FB738E">
        <w:rPr>
          <w:rFonts w:ascii="Book Antiqua" w:hAnsi="Book Antiqua"/>
        </w:rPr>
        <w:t xml:space="preserve"> A, </w:t>
      </w:r>
      <w:proofErr w:type="spellStart"/>
      <w:r w:rsidRPr="00FB738E">
        <w:rPr>
          <w:rFonts w:ascii="Book Antiqua" w:hAnsi="Book Antiqua"/>
        </w:rPr>
        <w:t>Malandris</w:t>
      </w:r>
      <w:proofErr w:type="spellEnd"/>
      <w:r w:rsidRPr="00FB738E">
        <w:rPr>
          <w:rFonts w:ascii="Book Antiqua" w:hAnsi="Book Antiqua"/>
        </w:rPr>
        <w:t xml:space="preserve"> K, </w:t>
      </w:r>
      <w:proofErr w:type="spellStart"/>
      <w:r w:rsidRPr="00FB738E">
        <w:rPr>
          <w:rFonts w:ascii="Book Antiqua" w:hAnsi="Book Antiqua"/>
        </w:rPr>
        <w:t>Ioakim</w:t>
      </w:r>
      <w:proofErr w:type="spellEnd"/>
      <w:r w:rsidRPr="00FB738E">
        <w:rPr>
          <w:rFonts w:ascii="Book Antiqua" w:hAnsi="Book Antiqua"/>
        </w:rPr>
        <w:t xml:space="preserve"> K, </w:t>
      </w:r>
      <w:proofErr w:type="spellStart"/>
      <w:r w:rsidRPr="00FB738E">
        <w:rPr>
          <w:rFonts w:ascii="Book Antiqua" w:hAnsi="Book Antiqua"/>
        </w:rPr>
        <w:t>Bekiari</w:t>
      </w:r>
      <w:proofErr w:type="spellEnd"/>
      <w:r w:rsidRPr="00FB738E">
        <w:rPr>
          <w:rFonts w:ascii="Book Antiqua" w:hAnsi="Book Antiqua"/>
        </w:rPr>
        <w:t xml:space="preserve"> E, </w:t>
      </w:r>
      <w:proofErr w:type="spellStart"/>
      <w:r w:rsidRPr="00FB738E">
        <w:rPr>
          <w:rFonts w:ascii="Book Antiqua" w:hAnsi="Book Antiqua"/>
        </w:rPr>
        <w:t>Haidich</w:t>
      </w:r>
      <w:proofErr w:type="spellEnd"/>
      <w:r w:rsidRPr="00FB738E">
        <w:rPr>
          <w:rFonts w:ascii="Book Antiqua" w:hAnsi="Book Antiqua"/>
        </w:rPr>
        <w:t xml:space="preserve"> AB, </w:t>
      </w:r>
      <w:proofErr w:type="spellStart"/>
      <w:r w:rsidRPr="00FB738E">
        <w:rPr>
          <w:rFonts w:ascii="Book Antiqua" w:hAnsi="Book Antiqua"/>
        </w:rPr>
        <w:t>Akriviadis</w:t>
      </w:r>
      <w:proofErr w:type="spellEnd"/>
      <w:r w:rsidRPr="00FB738E">
        <w:rPr>
          <w:rFonts w:ascii="Book Antiqua" w:hAnsi="Book Antiqua"/>
        </w:rPr>
        <w:t xml:space="preserve"> E, </w:t>
      </w:r>
      <w:proofErr w:type="spellStart"/>
      <w:r w:rsidRPr="00FB738E">
        <w:rPr>
          <w:rFonts w:ascii="Book Antiqua" w:hAnsi="Book Antiqua"/>
        </w:rPr>
        <w:t>Tsapas</w:t>
      </w:r>
      <w:proofErr w:type="spellEnd"/>
      <w:r w:rsidRPr="00FB738E">
        <w:rPr>
          <w:rFonts w:ascii="Book Antiqua" w:hAnsi="Book Antiqua"/>
        </w:rPr>
        <w:t xml:space="preserve"> A. Performance of Baveno VI and Expanded Baveno VI Criteria for Excluding High-Risk Varices in Patients With Chronic Liver Diseases: A Systematic Review and Meta-analysis. </w:t>
      </w:r>
      <w:r w:rsidRPr="00FB738E">
        <w:rPr>
          <w:rFonts w:ascii="Book Antiqua" w:hAnsi="Book Antiqua"/>
          <w:i/>
        </w:rPr>
        <w:t>Clin Gastroenterol Hepatol</w:t>
      </w:r>
      <w:r w:rsidRPr="00FB738E">
        <w:rPr>
          <w:rFonts w:ascii="Book Antiqua" w:hAnsi="Book Antiqua"/>
        </w:rPr>
        <w:t xml:space="preserve"> 2019; </w:t>
      </w:r>
      <w:r w:rsidRPr="00FB738E">
        <w:rPr>
          <w:rFonts w:ascii="Book Antiqua" w:hAnsi="Book Antiqua"/>
          <w:b/>
        </w:rPr>
        <w:t>17</w:t>
      </w:r>
      <w:r w:rsidRPr="00FB738E">
        <w:rPr>
          <w:rFonts w:ascii="Book Antiqua" w:hAnsi="Book Antiqua"/>
        </w:rPr>
        <w:t>: 1744-1755.e11 [PMID: 31077823 DOI: 10.1016/j.cgh.2019.04.062]</w:t>
      </w:r>
    </w:p>
    <w:p w14:paraId="77D3B081" w14:textId="77777777" w:rsidR="00054187" w:rsidRPr="00FB738E" w:rsidRDefault="00054187" w:rsidP="00FB738E">
      <w:pPr>
        <w:adjustRightInd w:val="0"/>
        <w:snapToGrid w:val="0"/>
        <w:spacing w:line="360" w:lineRule="auto"/>
        <w:jc w:val="both"/>
        <w:rPr>
          <w:rFonts w:ascii="Book Antiqua" w:hAnsi="Book Antiqua"/>
        </w:rPr>
      </w:pPr>
      <w:r w:rsidRPr="00FB738E">
        <w:rPr>
          <w:rFonts w:ascii="Book Antiqua" w:hAnsi="Book Antiqua"/>
        </w:rPr>
        <w:t xml:space="preserve">32 </w:t>
      </w:r>
      <w:proofErr w:type="spellStart"/>
      <w:r w:rsidRPr="00FB738E">
        <w:rPr>
          <w:rFonts w:ascii="Book Antiqua" w:hAnsi="Book Antiqua"/>
          <w:b/>
        </w:rPr>
        <w:t>Tosetti</w:t>
      </w:r>
      <w:proofErr w:type="spellEnd"/>
      <w:r w:rsidRPr="00FB738E">
        <w:rPr>
          <w:rFonts w:ascii="Book Antiqua" w:hAnsi="Book Antiqua"/>
          <w:b/>
        </w:rPr>
        <w:t xml:space="preserve"> G</w:t>
      </w:r>
      <w:r w:rsidRPr="00FB738E">
        <w:rPr>
          <w:rFonts w:ascii="Book Antiqua" w:hAnsi="Book Antiqua"/>
        </w:rPr>
        <w:t xml:space="preserve">, </w:t>
      </w:r>
      <w:proofErr w:type="spellStart"/>
      <w:r w:rsidRPr="00FB738E">
        <w:rPr>
          <w:rFonts w:ascii="Book Antiqua" w:hAnsi="Book Antiqua"/>
        </w:rPr>
        <w:t>Primignani</w:t>
      </w:r>
      <w:proofErr w:type="spellEnd"/>
      <w:r w:rsidRPr="00FB738E">
        <w:rPr>
          <w:rFonts w:ascii="Book Antiqua" w:hAnsi="Book Antiqua"/>
        </w:rPr>
        <w:t xml:space="preserve"> M, La Mura V, </w:t>
      </w:r>
      <w:proofErr w:type="spellStart"/>
      <w:r w:rsidRPr="00FB738E">
        <w:rPr>
          <w:rFonts w:ascii="Book Antiqua" w:hAnsi="Book Antiqua"/>
        </w:rPr>
        <w:t>D'Ambrosio</w:t>
      </w:r>
      <w:proofErr w:type="spellEnd"/>
      <w:r w:rsidRPr="00FB738E">
        <w:rPr>
          <w:rFonts w:ascii="Book Antiqua" w:hAnsi="Book Antiqua"/>
        </w:rPr>
        <w:t xml:space="preserve"> R, </w:t>
      </w:r>
      <w:proofErr w:type="spellStart"/>
      <w:r w:rsidRPr="00FB738E">
        <w:rPr>
          <w:rFonts w:ascii="Book Antiqua" w:hAnsi="Book Antiqua"/>
        </w:rPr>
        <w:t>Degasperi</w:t>
      </w:r>
      <w:proofErr w:type="spellEnd"/>
      <w:r w:rsidRPr="00FB738E">
        <w:rPr>
          <w:rFonts w:ascii="Book Antiqua" w:hAnsi="Book Antiqua"/>
        </w:rPr>
        <w:t xml:space="preserve"> E, </w:t>
      </w:r>
      <w:proofErr w:type="spellStart"/>
      <w:r w:rsidRPr="00FB738E">
        <w:rPr>
          <w:rFonts w:ascii="Book Antiqua" w:hAnsi="Book Antiqua"/>
        </w:rPr>
        <w:t>Mezzina</w:t>
      </w:r>
      <w:proofErr w:type="spellEnd"/>
      <w:r w:rsidRPr="00FB738E">
        <w:rPr>
          <w:rFonts w:ascii="Book Antiqua" w:hAnsi="Book Antiqua"/>
        </w:rPr>
        <w:t xml:space="preserve"> N, </w:t>
      </w:r>
      <w:proofErr w:type="spellStart"/>
      <w:r w:rsidRPr="00FB738E">
        <w:rPr>
          <w:rFonts w:ascii="Book Antiqua" w:hAnsi="Book Antiqua"/>
        </w:rPr>
        <w:t>Viganò</w:t>
      </w:r>
      <w:proofErr w:type="spellEnd"/>
      <w:r w:rsidRPr="00FB738E">
        <w:rPr>
          <w:rFonts w:ascii="Book Antiqua" w:hAnsi="Book Antiqua"/>
        </w:rPr>
        <w:t xml:space="preserve"> M, Rumi M, </w:t>
      </w:r>
      <w:proofErr w:type="spellStart"/>
      <w:r w:rsidRPr="00FB738E">
        <w:rPr>
          <w:rFonts w:ascii="Book Antiqua" w:hAnsi="Book Antiqua"/>
        </w:rPr>
        <w:t>Fracanzani</w:t>
      </w:r>
      <w:proofErr w:type="spellEnd"/>
      <w:r w:rsidRPr="00FB738E">
        <w:rPr>
          <w:rFonts w:ascii="Book Antiqua" w:hAnsi="Book Antiqua"/>
        </w:rPr>
        <w:t xml:space="preserve"> AL, Lombardi R, </w:t>
      </w:r>
      <w:proofErr w:type="spellStart"/>
      <w:r w:rsidRPr="00FB738E">
        <w:rPr>
          <w:rFonts w:ascii="Book Antiqua" w:hAnsi="Book Antiqua"/>
        </w:rPr>
        <w:t>Fargion</w:t>
      </w:r>
      <w:proofErr w:type="spellEnd"/>
      <w:r w:rsidRPr="00FB738E">
        <w:rPr>
          <w:rFonts w:ascii="Book Antiqua" w:hAnsi="Book Antiqua"/>
        </w:rPr>
        <w:t xml:space="preserve"> S, </w:t>
      </w:r>
      <w:proofErr w:type="spellStart"/>
      <w:r w:rsidRPr="00FB738E">
        <w:rPr>
          <w:rFonts w:ascii="Book Antiqua" w:hAnsi="Book Antiqua"/>
        </w:rPr>
        <w:t>Fraquelli</w:t>
      </w:r>
      <w:proofErr w:type="spellEnd"/>
      <w:r w:rsidRPr="00FB738E">
        <w:rPr>
          <w:rFonts w:ascii="Book Antiqua" w:hAnsi="Book Antiqua"/>
        </w:rPr>
        <w:t xml:space="preserve"> M, </w:t>
      </w:r>
      <w:proofErr w:type="spellStart"/>
      <w:r w:rsidRPr="00FB738E">
        <w:rPr>
          <w:rFonts w:ascii="Book Antiqua" w:hAnsi="Book Antiqua"/>
        </w:rPr>
        <w:t>Aghemo</w:t>
      </w:r>
      <w:proofErr w:type="spellEnd"/>
      <w:r w:rsidRPr="00FB738E">
        <w:rPr>
          <w:rFonts w:ascii="Book Antiqua" w:hAnsi="Book Antiqua"/>
        </w:rPr>
        <w:t xml:space="preserve"> A, </w:t>
      </w:r>
      <w:proofErr w:type="spellStart"/>
      <w:r w:rsidRPr="00FB738E">
        <w:rPr>
          <w:rFonts w:ascii="Book Antiqua" w:hAnsi="Book Antiqua"/>
        </w:rPr>
        <w:t>Lampertico</w:t>
      </w:r>
      <w:proofErr w:type="spellEnd"/>
      <w:r w:rsidRPr="00FB738E">
        <w:rPr>
          <w:rFonts w:ascii="Book Antiqua" w:hAnsi="Book Antiqua"/>
        </w:rPr>
        <w:t xml:space="preserve"> P. Evaluation of three "beyond Baveno VI" criteria to </w:t>
      </w:r>
      <w:r w:rsidRPr="00FB738E">
        <w:rPr>
          <w:rFonts w:ascii="Book Antiqua" w:hAnsi="Book Antiqua"/>
        </w:rPr>
        <w:lastRenderedPageBreak/>
        <w:t xml:space="preserve">safely spare endoscopies in compensated advanced chronic liver disease. </w:t>
      </w:r>
      <w:r w:rsidRPr="00FB738E">
        <w:rPr>
          <w:rFonts w:ascii="Book Antiqua" w:hAnsi="Book Antiqua"/>
          <w:i/>
        </w:rPr>
        <w:t>Dig Liver Dis</w:t>
      </w:r>
      <w:r w:rsidRPr="00FB738E">
        <w:rPr>
          <w:rFonts w:ascii="Book Antiqua" w:hAnsi="Book Antiqua"/>
        </w:rPr>
        <w:t xml:space="preserve"> 2019; </w:t>
      </w:r>
      <w:r w:rsidRPr="00FB738E">
        <w:rPr>
          <w:rFonts w:ascii="Book Antiqua" w:hAnsi="Book Antiqua"/>
          <w:b/>
        </w:rPr>
        <w:t>51</w:t>
      </w:r>
      <w:r w:rsidRPr="00FB738E">
        <w:rPr>
          <w:rFonts w:ascii="Book Antiqua" w:hAnsi="Book Antiqua"/>
        </w:rPr>
        <w:t>: 1135-1140 [PMID: 30691777 DOI: 10.1016/j.dld.2018.12.025]</w:t>
      </w:r>
    </w:p>
    <w:p w14:paraId="0F273CFA" w14:textId="77777777" w:rsidR="00054187" w:rsidRPr="00FB738E" w:rsidRDefault="00054187" w:rsidP="00FB738E">
      <w:pPr>
        <w:adjustRightInd w:val="0"/>
        <w:snapToGrid w:val="0"/>
        <w:spacing w:line="360" w:lineRule="auto"/>
        <w:jc w:val="both"/>
        <w:rPr>
          <w:rFonts w:ascii="Book Antiqua" w:hAnsi="Book Antiqua"/>
        </w:rPr>
      </w:pPr>
      <w:r w:rsidRPr="00FB738E">
        <w:rPr>
          <w:rFonts w:ascii="Book Antiqua" w:hAnsi="Book Antiqua"/>
        </w:rPr>
        <w:t xml:space="preserve">33 </w:t>
      </w:r>
      <w:proofErr w:type="spellStart"/>
      <w:r w:rsidRPr="00FB738E">
        <w:rPr>
          <w:rFonts w:ascii="Book Antiqua" w:hAnsi="Book Antiqua"/>
          <w:b/>
        </w:rPr>
        <w:t>Petta</w:t>
      </w:r>
      <w:proofErr w:type="spellEnd"/>
      <w:r w:rsidRPr="00FB738E">
        <w:rPr>
          <w:rFonts w:ascii="Book Antiqua" w:hAnsi="Book Antiqua"/>
          <w:b/>
        </w:rPr>
        <w:t xml:space="preserve"> S</w:t>
      </w:r>
      <w:r w:rsidRPr="00FB738E">
        <w:rPr>
          <w:rFonts w:ascii="Book Antiqua" w:hAnsi="Book Antiqua"/>
        </w:rPr>
        <w:t xml:space="preserve">, </w:t>
      </w:r>
      <w:proofErr w:type="spellStart"/>
      <w:r w:rsidRPr="00FB738E">
        <w:rPr>
          <w:rFonts w:ascii="Book Antiqua" w:hAnsi="Book Antiqua"/>
        </w:rPr>
        <w:t>Sebastiani</w:t>
      </w:r>
      <w:proofErr w:type="spellEnd"/>
      <w:r w:rsidRPr="00FB738E">
        <w:rPr>
          <w:rFonts w:ascii="Book Antiqua" w:hAnsi="Book Antiqua"/>
        </w:rPr>
        <w:t xml:space="preserve"> G, </w:t>
      </w:r>
      <w:proofErr w:type="spellStart"/>
      <w:r w:rsidRPr="00FB738E">
        <w:rPr>
          <w:rFonts w:ascii="Book Antiqua" w:hAnsi="Book Antiqua"/>
        </w:rPr>
        <w:t>Bugianesi</w:t>
      </w:r>
      <w:proofErr w:type="spellEnd"/>
      <w:r w:rsidRPr="00FB738E">
        <w:rPr>
          <w:rFonts w:ascii="Book Antiqua" w:hAnsi="Book Antiqua"/>
        </w:rPr>
        <w:t xml:space="preserve"> E, </w:t>
      </w:r>
      <w:proofErr w:type="spellStart"/>
      <w:r w:rsidRPr="00FB738E">
        <w:rPr>
          <w:rFonts w:ascii="Book Antiqua" w:hAnsi="Book Antiqua"/>
        </w:rPr>
        <w:t>Viganò</w:t>
      </w:r>
      <w:proofErr w:type="spellEnd"/>
      <w:r w:rsidRPr="00FB738E">
        <w:rPr>
          <w:rFonts w:ascii="Book Antiqua" w:hAnsi="Book Antiqua"/>
        </w:rPr>
        <w:t xml:space="preserve"> M, Wong VW, </w:t>
      </w:r>
      <w:proofErr w:type="spellStart"/>
      <w:r w:rsidRPr="00FB738E">
        <w:rPr>
          <w:rFonts w:ascii="Book Antiqua" w:hAnsi="Book Antiqua"/>
        </w:rPr>
        <w:t>Berzigotti</w:t>
      </w:r>
      <w:proofErr w:type="spellEnd"/>
      <w:r w:rsidRPr="00FB738E">
        <w:rPr>
          <w:rFonts w:ascii="Book Antiqua" w:hAnsi="Book Antiqua"/>
        </w:rPr>
        <w:t xml:space="preserve"> A, </w:t>
      </w:r>
      <w:proofErr w:type="spellStart"/>
      <w:r w:rsidRPr="00FB738E">
        <w:rPr>
          <w:rFonts w:ascii="Book Antiqua" w:hAnsi="Book Antiqua"/>
        </w:rPr>
        <w:t>Fracanzani</w:t>
      </w:r>
      <w:proofErr w:type="spellEnd"/>
      <w:r w:rsidRPr="00FB738E">
        <w:rPr>
          <w:rFonts w:ascii="Book Antiqua" w:hAnsi="Book Antiqua"/>
        </w:rPr>
        <w:t xml:space="preserve"> AL, </w:t>
      </w:r>
      <w:proofErr w:type="spellStart"/>
      <w:r w:rsidRPr="00FB738E">
        <w:rPr>
          <w:rFonts w:ascii="Book Antiqua" w:hAnsi="Book Antiqua"/>
        </w:rPr>
        <w:t>Anstee</w:t>
      </w:r>
      <w:proofErr w:type="spellEnd"/>
      <w:r w:rsidRPr="00FB738E">
        <w:rPr>
          <w:rFonts w:ascii="Book Antiqua" w:hAnsi="Book Antiqua"/>
        </w:rPr>
        <w:t xml:space="preserve"> QM, </w:t>
      </w:r>
      <w:proofErr w:type="spellStart"/>
      <w:r w:rsidRPr="00FB738E">
        <w:rPr>
          <w:rFonts w:ascii="Book Antiqua" w:hAnsi="Book Antiqua"/>
        </w:rPr>
        <w:t>Marra</w:t>
      </w:r>
      <w:proofErr w:type="spellEnd"/>
      <w:r w:rsidRPr="00FB738E">
        <w:rPr>
          <w:rFonts w:ascii="Book Antiqua" w:hAnsi="Book Antiqua"/>
        </w:rPr>
        <w:t xml:space="preserve"> F, Barbara M, </w:t>
      </w:r>
      <w:proofErr w:type="spellStart"/>
      <w:r w:rsidRPr="00FB738E">
        <w:rPr>
          <w:rFonts w:ascii="Book Antiqua" w:hAnsi="Book Antiqua"/>
        </w:rPr>
        <w:t>Calvaruso</w:t>
      </w:r>
      <w:proofErr w:type="spellEnd"/>
      <w:r w:rsidRPr="00FB738E">
        <w:rPr>
          <w:rFonts w:ascii="Book Antiqua" w:hAnsi="Book Antiqua"/>
        </w:rPr>
        <w:t xml:space="preserve"> V, </w:t>
      </w:r>
      <w:proofErr w:type="spellStart"/>
      <w:r w:rsidRPr="00FB738E">
        <w:rPr>
          <w:rFonts w:ascii="Book Antiqua" w:hAnsi="Book Antiqua"/>
        </w:rPr>
        <w:t>Cammà</w:t>
      </w:r>
      <w:proofErr w:type="spellEnd"/>
      <w:r w:rsidRPr="00FB738E">
        <w:rPr>
          <w:rFonts w:ascii="Book Antiqua" w:hAnsi="Book Antiqua"/>
        </w:rPr>
        <w:t xml:space="preserve"> C, Di Marco V, </w:t>
      </w:r>
      <w:proofErr w:type="spellStart"/>
      <w:r w:rsidRPr="00FB738E">
        <w:rPr>
          <w:rFonts w:ascii="Book Antiqua" w:hAnsi="Book Antiqua"/>
        </w:rPr>
        <w:t>Craxì</w:t>
      </w:r>
      <w:proofErr w:type="spellEnd"/>
      <w:r w:rsidRPr="00FB738E">
        <w:rPr>
          <w:rFonts w:ascii="Book Antiqua" w:hAnsi="Book Antiqua"/>
        </w:rPr>
        <w:t xml:space="preserve"> A, de </w:t>
      </w:r>
      <w:proofErr w:type="spellStart"/>
      <w:r w:rsidRPr="00FB738E">
        <w:rPr>
          <w:rFonts w:ascii="Book Antiqua" w:hAnsi="Book Antiqua"/>
        </w:rPr>
        <w:t>Ledinghen</w:t>
      </w:r>
      <w:proofErr w:type="spellEnd"/>
      <w:r w:rsidRPr="00FB738E">
        <w:rPr>
          <w:rFonts w:ascii="Book Antiqua" w:hAnsi="Book Antiqua"/>
        </w:rPr>
        <w:t xml:space="preserve"> V. Non-invasive prediction of esophageal varices by stiffness and platelet in non-alcoholic fatty liver disease cirrhosis. </w:t>
      </w:r>
      <w:r w:rsidRPr="00FB738E">
        <w:rPr>
          <w:rFonts w:ascii="Book Antiqua" w:hAnsi="Book Antiqua"/>
          <w:i/>
        </w:rPr>
        <w:t>J Hepatol</w:t>
      </w:r>
      <w:r w:rsidRPr="00FB738E">
        <w:rPr>
          <w:rFonts w:ascii="Book Antiqua" w:hAnsi="Book Antiqua"/>
        </w:rPr>
        <w:t xml:space="preserve"> 2018; </w:t>
      </w:r>
      <w:r w:rsidRPr="00FB738E">
        <w:rPr>
          <w:rFonts w:ascii="Book Antiqua" w:hAnsi="Book Antiqua"/>
          <w:b/>
        </w:rPr>
        <w:t>69</w:t>
      </w:r>
      <w:r w:rsidRPr="00FB738E">
        <w:rPr>
          <w:rFonts w:ascii="Book Antiqua" w:hAnsi="Book Antiqua"/>
        </w:rPr>
        <w:t>: 878-885 [PMID: 29802949 DOI: 10.1016/j.jhep.2018.05.019]</w:t>
      </w:r>
    </w:p>
    <w:p w14:paraId="6F5AFCE3" w14:textId="77777777" w:rsidR="00054187" w:rsidRPr="00FB738E" w:rsidRDefault="00054187" w:rsidP="00FB738E">
      <w:pPr>
        <w:adjustRightInd w:val="0"/>
        <w:snapToGrid w:val="0"/>
        <w:spacing w:line="360" w:lineRule="auto"/>
        <w:jc w:val="both"/>
        <w:rPr>
          <w:rFonts w:ascii="Book Antiqua" w:hAnsi="Book Antiqua"/>
        </w:rPr>
      </w:pPr>
      <w:r w:rsidRPr="00FB738E">
        <w:rPr>
          <w:rFonts w:ascii="Book Antiqua" w:hAnsi="Book Antiqua"/>
        </w:rPr>
        <w:t xml:space="preserve">34 </w:t>
      </w:r>
      <w:proofErr w:type="spellStart"/>
      <w:r w:rsidRPr="00FB738E">
        <w:rPr>
          <w:rFonts w:ascii="Book Antiqua" w:hAnsi="Book Antiqua"/>
          <w:b/>
        </w:rPr>
        <w:t>Moctezuma</w:t>
      </w:r>
      <w:proofErr w:type="spellEnd"/>
      <w:r w:rsidRPr="00FB738E">
        <w:rPr>
          <w:rFonts w:ascii="Book Antiqua" w:hAnsi="Book Antiqua"/>
          <w:b/>
        </w:rPr>
        <w:t>-Velazquez C</w:t>
      </w:r>
      <w:r w:rsidRPr="00FB738E">
        <w:rPr>
          <w:rFonts w:ascii="Book Antiqua" w:hAnsi="Book Antiqua"/>
        </w:rPr>
        <w:t xml:space="preserve">, </w:t>
      </w:r>
      <w:proofErr w:type="spellStart"/>
      <w:r w:rsidRPr="00FB738E">
        <w:rPr>
          <w:rFonts w:ascii="Book Antiqua" w:hAnsi="Book Antiqua"/>
        </w:rPr>
        <w:t>Saffioti</w:t>
      </w:r>
      <w:proofErr w:type="spellEnd"/>
      <w:r w:rsidRPr="00FB738E">
        <w:rPr>
          <w:rFonts w:ascii="Book Antiqua" w:hAnsi="Book Antiqua"/>
        </w:rPr>
        <w:t xml:space="preserve"> F, </w:t>
      </w:r>
      <w:proofErr w:type="spellStart"/>
      <w:r w:rsidRPr="00FB738E">
        <w:rPr>
          <w:rFonts w:ascii="Book Antiqua" w:hAnsi="Book Antiqua"/>
        </w:rPr>
        <w:t>Tasayco-Huaman</w:t>
      </w:r>
      <w:proofErr w:type="spellEnd"/>
      <w:r w:rsidRPr="00FB738E">
        <w:rPr>
          <w:rFonts w:ascii="Book Antiqua" w:hAnsi="Book Antiqua"/>
        </w:rPr>
        <w:t xml:space="preserve"> S, </w:t>
      </w:r>
      <w:proofErr w:type="spellStart"/>
      <w:r w:rsidRPr="00FB738E">
        <w:rPr>
          <w:rFonts w:ascii="Book Antiqua" w:hAnsi="Book Antiqua"/>
        </w:rPr>
        <w:t>Casu</w:t>
      </w:r>
      <w:proofErr w:type="spellEnd"/>
      <w:r w:rsidRPr="00FB738E">
        <w:rPr>
          <w:rFonts w:ascii="Book Antiqua" w:hAnsi="Book Antiqua"/>
        </w:rPr>
        <w:t xml:space="preserve"> S, Mason A, </w:t>
      </w:r>
      <w:proofErr w:type="spellStart"/>
      <w:r w:rsidRPr="00FB738E">
        <w:rPr>
          <w:rFonts w:ascii="Book Antiqua" w:hAnsi="Book Antiqua"/>
        </w:rPr>
        <w:t>Roccarina</w:t>
      </w:r>
      <w:proofErr w:type="spellEnd"/>
      <w:r w:rsidRPr="00FB738E">
        <w:rPr>
          <w:rFonts w:ascii="Book Antiqua" w:hAnsi="Book Antiqua"/>
        </w:rPr>
        <w:t xml:space="preserve"> D, Vargas V, Nilsson JE, </w:t>
      </w:r>
      <w:proofErr w:type="spellStart"/>
      <w:r w:rsidRPr="00FB738E">
        <w:rPr>
          <w:rFonts w:ascii="Book Antiqua" w:hAnsi="Book Antiqua"/>
        </w:rPr>
        <w:t>Tsochatzis</w:t>
      </w:r>
      <w:proofErr w:type="spellEnd"/>
      <w:r w:rsidRPr="00FB738E">
        <w:rPr>
          <w:rFonts w:ascii="Book Antiqua" w:hAnsi="Book Antiqua"/>
        </w:rPr>
        <w:t xml:space="preserve"> E, </w:t>
      </w:r>
      <w:proofErr w:type="spellStart"/>
      <w:r w:rsidRPr="00FB738E">
        <w:rPr>
          <w:rFonts w:ascii="Book Antiqua" w:hAnsi="Book Antiqua"/>
        </w:rPr>
        <w:t>Augustin</w:t>
      </w:r>
      <w:proofErr w:type="spellEnd"/>
      <w:r w:rsidRPr="00FB738E">
        <w:rPr>
          <w:rFonts w:ascii="Book Antiqua" w:hAnsi="Book Antiqua"/>
        </w:rPr>
        <w:t xml:space="preserve"> S, Montano-</w:t>
      </w:r>
      <w:proofErr w:type="spellStart"/>
      <w:r w:rsidRPr="00FB738E">
        <w:rPr>
          <w:rFonts w:ascii="Book Antiqua" w:hAnsi="Book Antiqua"/>
        </w:rPr>
        <w:t>Loza</w:t>
      </w:r>
      <w:proofErr w:type="spellEnd"/>
      <w:r w:rsidRPr="00FB738E">
        <w:rPr>
          <w:rFonts w:ascii="Book Antiqua" w:hAnsi="Book Antiqua"/>
        </w:rPr>
        <w:t xml:space="preserve"> AJ, </w:t>
      </w:r>
      <w:proofErr w:type="spellStart"/>
      <w:r w:rsidRPr="00FB738E">
        <w:rPr>
          <w:rFonts w:ascii="Book Antiqua" w:hAnsi="Book Antiqua"/>
        </w:rPr>
        <w:t>Berzigotti</w:t>
      </w:r>
      <w:proofErr w:type="spellEnd"/>
      <w:r w:rsidRPr="00FB738E">
        <w:rPr>
          <w:rFonts w:ascii="Book Antiqua" w:hAnsi="Book Antiqua"/>
        </w:rPr>
        <w:t xml:space="preserve"> A, </w:t>
      </w:r>
      <w:proofErr w:type="spellStart"/>
      <w:r w:rsidRPr="00FB738E">
        <w:rPr>
          <w:rFonts w:ascii="Book Antiqua" w:hAnsi="Book Antiqua"/>
        </w:rPr>
        <w:t>Thorburn</w:t>
      </w:r>
      <w:proofErr w:type="spellEnd"/>
      <w:r w:rsidRPr="00FB738E">
        <w:rPr>
          <w:rFonts w:ascii="Book Antiqua" w:hAnsi="Book Antiqua"/>
        </w:rPr>
        <w:t xml:space="preserve"> D, </w:t>
      </w:r>
      <w:proofErr w:type="spellStart"/>
      <w:r w:rsidRPr="00FB738E">
        <w:rPr>
          <w:rFonts w:ascii="Book Antiqua" w:hAnsi="Book Antiqua"/>
        </w:rPr>
        <w:t>Genesca</w:t>
      </w:r>
      <w:proofErr w:type="spellEnd"/>
      <w:r w:rsidRPr="00FB738E">
        <w:rPr>
          <w:rFonts w:ascii="Book Antiqua" w:hAnsi="Book Antiqua"/>
        </w:rPr>
        <w:t xml:space="preserve"> J, </w:t>
      </w:r>
      <w:proofErr w:type="spellStart"/>
      <w:r w:rsidRPr="00FB738E">
        <w:rPr>
          <w:rFonts w:ascii="Book Antiqua" w:hAnsi="Book Antiqua"/>
        </w:rPr>
        <w:t>Abraldes</w:t>
      </w:r>
      <w:proofErr w:type="spellEnd"/>
      <w:r w:rsidRPr="00FB738E">
        <w:rPr>
          <w:rFonts w:ascii="Book Antiqua" w:hAnsi="Book Antiqua"/>
        </w:rPr>
        <w:t xml:space="preserve"> JG. Non-Invasive Prediction of High-Risk Varices in Patients with Primary Biliary Cholangitis and Primary Sclerosing Cholangitis. </w:t>
      </w:r>
      <w:r w:rsidRPr="00FB738E">
        <w:rPr>
          <w:rFonts w:ascii="Book Antiqua" w:hAnsi="Book Antiqua"/>
          <w:i/>
        </w:rPr>
        <w:t>Am J Gastroenterol</w:t>
      </w:r>
      <w:r w:rsidRPr="00FB738E">
        <w:rPr>
          <w:rFonts w:ascii="Book Antiqua" w:hAnsi="Book Antiqua"/>
        </w:rPr>
        <w:t xml:space="preserve"> 2019; </w:t>
      </w:r>
      <w:r w:rsidRPr="00FB738E">
        <w:rPr>
          <w:rFonts w:ascii="Book Antiqua" w:hAnsi="Book Antiqua"/>
          <w:b/>
        </w:rPr>
        <w:t>114</w:t>
      </w:r>
      <w:r w:rsidRPr="00FB738E">
        <w:rPr>
          <w:rFonts w:ascii="Book Antiqua" w:hAnsi="Book Antiqua"/>
        </w:rPr>
        <w:t>: 446-452 [PMID: 30315285 DOI: 10.1038/s41395-018-0265-7]</w:t>
      </w:r>
    </w:p>
    <w:p w14:paraId="10A487E7" w14:textId="77777777" w:rsidR="00054187" w:rsidRPr="00FB738E" w:rsidRDefault="00054187" w:rsidP="00FB738E">
      <w:pPr>
        <w:adjustRightInd w:val="0"/>
        <w:snapToGrid w:val="0"/>
        <w:spacing w:line="360" w:lineRule="auto"/>
        <w:jc w:val="both"/>
        <w:rPr>
          <w:rFonts w:ascii="Book Antiqua" w:hAnsi="Book Antiqua"/>
        </w:rPr>
      </w:pPr>
      <w:r w:rsidRPr="00FB738E">
        <w:rPr>
          <w:rFonts w:ascii="Book Antiqua" w:hAnsi="Book Antiqua"/>
        </w:rPr>
        <w:t xml:space="preserve">35 </w:t>
      </w:r>
      <w:r w:rsidRPr="00FB738E">
        <w:rPr>
          <w:rFonts w:ascii="Book Antiqua" w:hAnsi="Book Antiqua"/>
          <w:b/>
        </w:rPr>
        <w:t>Augustin S</w:t>
      </w:r>
      <w:r w:rsidRPr="00FB738E">
        <w:rPr>
          <w:rFonts w:ascii="Book Antiqua" w:hAnsi="Book Antiqua"/>
        </w:rPr>
        <w:t xml:space="preserve">, Pons M, Maurice JB, Bureau C, </w:t>
      </w:r>
      <w:proofErr w:type="spellStart"/>
      <w:r w:rsidRPr="00FB738E">
        <w:rPr>
          <w:rFonts w:ascii="Book Antiqua" w:hAnsi="Book Antiqua"/>
        </w:rPr>
        <w:t>Stefanescu</w:t>
      </w:r>
      <w:proofErr w:type="spellEnd"/>
      <w:r w:rsidRPr="00FB738E">
        <w:rPr>
          <w:rFonts w:ascii="Book Antiqua" w:hAnsi="Book Antiqua"/>
        </w:rPr>
        <w:t xml:space="preserve"> H, Ney M, </w:t>
      </w:r>
      <w:proofErr w:type="spellStart"/>
      <w:r w:rsidRPr="00FB738E">
        <w:rPr>
          <w:rFonts w:ascii="Book Antiqua" w:hAnsi="Book Antiqua"/>
        </w:rPr>
        <w:t>Blasco</w:t>
      </w:r>
      <w:proofErr w:type="spellEnd"/>
      <w:r w:rsidRPr="00FB738E">
        <w:rPr>
          <w:rFonts w:ascii="Book Antiqua" w:hAnsi="Book Antiqua"/>
        </w:rPr>
        <w:t xml:space="preserve"> H, </w:t>
      </w:r>
      <w:proofErr w:type="spellStart"/>
      <w:r w:rsidRPr="00FB738E">
        <w:rPr>
          <w:rFonts w:ascii="Book Antiqua" w:hAnsi="Book Antiqua"/>
        </w:rPr>
        <w:t>Procopet</w:t>
      </w:r>
      <w:proofErr w:type="spellEnd"/>
      <w:r w:rsidRPr="00FB738E">
        <w:rPr>
          <w:rFonts w:ascii="Book Antiqua" w:hAnsi="Book Antiqua"/>
        </w:rPr>
        <w:t xml:space="preserve"> B, </w:t>
      </w:r>
      <w:proofErr w:type="spellStart"/>
      <w:r w:rsidRPr="00FB738E">
        <w:rPr>
          <w:rFonts w:ascii="Book Antiqua" w:hAnsi="Book Antiqua"/>
        </w:rPr>
        <w:t>Tsochatzis</w:t>
      </w:r>
      <w:proofErr w:type="spellEnd"/>
      <w:r w:rsidRPr="00FB738E">
        <w:rPr>
          <w:rFonts w:ascii="Book Antiqua" w:hAnsi="Book Antiqua"/>
        </w:rPr>
        <w:t xml:space="preserve"> E, Westbrook RH, Bosch J, </w:t>
      </w:r>
      <w:proofErr w:type="spellStart"/>
      <w:r w:rsidRPr="00FB738E">
        <w:rPr>
          <w:rFonts w:ascii="Book Antiqua" w:hAnsi="Book Antiqua"/>
        </w:rPr>
        <w:t>Berzigotti</w:t>
      </w:r>
      <w:proofErr w:type="spellEnd"/>
      <w:r w:rsidRPr="00FB738E">
        <w:rPr>
          <w:rFonts w:ascii="Book Antiqua" w:hAnsi="Book Antiqua"/>
        </w:rPr>
        <w:t xml:space="preserve"> A, </w:t>
      </w:r>
      <w:proofErr w:type="spellStart"/>
      <w:r w:rsidRPr="00FB738E">
        <w:rPr>
          <w:rFonts w:ascii="Book Antiqua" w:hAnsi="Book Antiqua"/>
        </w:rPr>
        <w:t>Abraldes</w:t>
      </w:r>
      <w:proofErr w:type="spellEnd"/>
      <w:r w:rsidRPr="00FB738E">
        <w:rPr>
          <w:rFonts w:ascii="Book Antiqua" w:hAnsi="Book Antiqua"/>
        </w:rPr>
        <w:t xml:space="preserve"> JG, </w:t>
      </w:r>
      <w:proofErr w:type="spellStart"/>
      <w:r w:rsidRPr="00FB738E">
        <w:rPr>
          <w:rFonts w:ascii="Book Antiqua" w:hAnsi="Book Antiqua"/>
        </w:rPr>
        <w:t>Genescà</w:t>
      </w:r>
      <w:proofErr w:type="spellEnd"/>
      <w:r w:rsidRPr="00FB738E">
        <w:rPr>
          <w:rFonts w:ascii="Book Antiqua" w:hAnsi="Book Antiqua"/>
        </w:rPr>
        <w:t xml:space="preserve"> J. Expanding the Baveno VI criteria for the screening of varices in patients with compensated advanced chronic liver disease. </w:t>
      </w:r>
      <w:r w:rsidRPr="00FB738E">
        <w:rPr>
          <w:rFonts w:ascii="Book Antiqua" w:hAnsi="Book Antiqua"/>
          <w:i/>
        </w:rPr>
        <w:t>Hepatology</w:t>
      </w:r>
      <w:r w:rsidRPr="00FB738E">
        <w:rPr>
          <w:rFonts w:ascii="Book Antiqua" w:hAnsi="Book Antiqua"/>
        </w:rPr>
        <w:t xml:space="preserve"> 2017; </w:t>
      </w:r>
      <w:r w:rsidRPr="00FB738E">
        <w:rPr>
          <w:rFonts w:ascii="Book Antiqua" w:hAnsi="Book Antiqua"/>
          <w:b/>
        </w:rPr>
        <w:t>66</w:t>
      </w:r>
      <w:r w:rsidRPr="00FB738E">
        <w:rPr>
          <w:rFonts w:ascii="Book Antiqua" w:hAnsi="Book Antiqua"/>
        </w:rPr>
        <w:t>: 1980-1988 [PMID: 28696510 DOI: 10.1002/hep.29363]</w:t>
      </w:r>
    </w:p>
    <w:p w14:paraId="12FE7114" w14:textId="77777777" w:rsidR="00054187" w:rsidRPr="00FB738E" w:rsidRDefault="00054187" w:rsidP="00FB738E">
      <w:pPr>
        <w:adjustRightInd w:val="0"/>
        <w:snapToGrid w:val="0"/>
        <w:spacing w:line="360" w:lineRule="auto"/>
        <w:jc w:val="both"/>
        <w:rPr>
          <w:rFonts w:ascii="Book Antiqua" w:hAnsi="Book Antiqua"/>
        </w:rPr>
      </w:pPr>
      <w:r w:rsidRPr="00FB738E">
        <w:rPr>
          <w:rFonts w:ascii="Book Antiqua" w:hAnsi="Book Antiqua"/>
        </w:rPr>
        <w:t xml:space="preserve">36 </w:t>
      </w:r>
      <w:proofErr w:type="spellStart"/>
      <w:r w:rsidRPr="00FB738E">
        <w:rPr>
          <w:rFonts w:ascii="Book Antiqua" w:hAnsi="Book Antiqua"/>
          <w:b/>
        </w:rPr>
        <w:t>Ferraioli</w:t>
      </w:r>
      <w:proofErr w:type="spellEnd"/>
      <w:r w:rsidRPr="00FB738E">
        <w:rPr>
          <w:rFonts w:ascii="Book Antiqua" w:hAnsi="Book Antiqua"/>
          <w:b/>
        </w:rPr>
        <w:t xml:space="preserve"> G</w:t>
      </w:r>
      <w:r w:rsidRPr="00FB738E">
        <w:rPr>
          <w:rFonts w:ascii="Book Antiqua" w:hAnsi="Book Antiqua"/>
        </w:rPr>
        <w:t xml:space="preserve">, </w:t>
      </w:r>
      <w:proofErr w:type="spellStart"/>
      <w:r w:rsidRPr="00FB738E">
        <w:rPr>
          <w:rFonts w:ascii="Book Antiqua" w:hAnsi="Book Antiqua"/>
        </w:rPr>
        <w:t>Tinelli</w:t>
      </w:r>
      <w:proofErr w:type="spellEnd"/>
      <w:r w:rsidRPr="00FB738E">
        <w:rPr>
          <w:rFonts w:ascii="Book Antiqua" w:hAnsi="Book Antiqua"/>
        </w:rPr>
        <w:t xml:space="preserve"> C, Dal Bello B, </w:t>
      </w:r>
      <w:proofErr w:type="spellStart"/>
      <w:r w:rsidRPr="00FB738E">
        <w:rPr>
          <w:rFonts w:ascii="Book Antiqua" w:hAnsi="Book Antiqua"/>
        </w:rPr>
        <w:t>Zicchetti</w:t>
      </w:r>
      <w:proofErr w:type="spellEnd"/>
      <w:r w:rsidRPr="00FB738E">
        <w:rPr>
          <w:rFonts w:ascii="Book Antiqua" w:hAnsi="Book Antiqua"/>
        </w:rPr>
        <w:t xml:space="preserve"> M, </w:t>
      </w:r>
      <w:proofErr w:type="spellStart"/>
      <w:r w:rsidRPr="00FB738E">
        <w:rPr>
          <w:rFonts w:ascii="Book Antiqua" w:hAnsi="Book Antiqua"/>
        </w:rPr>
        <w:t>Filice</w:t>
      </w:r>
      <w:proofErr w:type="spellEnd"/>
      <w:r w:rsidRPr="00FB738E">
        <w:rPr>
          <w:rFonts w:ascii="Book Antiqua" w:hAnsi="Book Antiqua"/>
        </w:rPr>
        <w:t xml:space="preserve"> G, Filice C; Liver Fibrosis Study Group. Accuracy of real-time shear wave elastography for assessing liver fibrosis in chronic hepatitis C: a pilot study. </w:t>
      </w:r>
      <w:r w:rsidRPr="00FB738E">
        <w:rPr>
          <w:rFonts w:ascii="Book Antiqua" w:hAnsi="Book Antiqua"/>
          <w:i/>
        </w:rPr>
        <w:t>Hepatology</w:t>
      </w:r>
      <w:r w:rsidRPr="00FB738E">
        <w:rPr>
          <w:rFonts w:ascii="Book Antiqua" w:hAnsi="Book Antiqua"/>
        </w:rPr>
        <w:t xml:space="preserve"> 2012; </w:t>
      </w:r>
      <w:r w:rsidRPr="00FB738E">
        <w:rPr>
          <w:rFonts w:ascii="Book Antiqua" w:hAnsi="Book Antiqua"/>
          <w:b/>
        </w:rPr>
        <w:t>56</w:t>
      </w:r>
      <w:r w:rsidRPr="00FB738E">
        <w:rPr>
          <w:rFonts w:ascii="Book Antiqua" w:hAnsi="Book Antiqua"/>
        </w:rPr>
        <w:t>: 2125-2133 [PMID: 22767302 DOI: 10.1002/hep.25936]</w:t>
      </w:r>
    </w:p>
    <w:p w14:paraId="4644BCAB" w14:textId="77777777" w:rsidR="00054187" w:rsidRPr="00FB738E" w:rsidRDefault="00054187" w:rsidP="00FB738E">
      <w:pPr>
        <w:adjustRightInd w:val="0"/>
        <w:snapToGrid w:val="0"/>
        <w:spacing w:line="360" w:lineRule="auto"/>
        <w:jc w:val="both"/>
        <w:rPr>
          <w:rFonts w:ascii="Book Antiqua" w:hAnsi="Book Antiqua"/>
        </w:rPr>
      </w:pPr>
      <w:r w:rsidRPr="00FB738E">
        <w:rPr>
          <w:rFonts w:ascii="Book Antiqua" w:hAnsi="Book Antiqua"/>
        </w:rPr>
        <w:t xml:space="preserve">37 </w:t>
      </w:r>
      <w:proofErr w:type="spellStart"/>
      <w:r w:rsidRPr="00FB738E">
        <w:rPr>
          <w:rFonts w:ascii="Book Antiqua" w:hAnsi="Book Antiqua"/>
          <w:b/>
        </w:rPr>
        <w:t>Attia</w:t>
      </w:r>
      <w:proofErr w:type="spellEnd"/>
      <w:r w:rsidRPr="00FB738E">
        <w:rPr>
          <w:rFonts w:ascii="Book Antiqua" w:hAnsi="Book Antiqua"/>
          <w:b/>
        </w:rPr>
        <w:t xml:space="preserve"> D</w:t>
      </w:r>
      <w:r w:rsidRPr="00FB738E">
        <w:rPr>
          <w:rFonts w:ascii="Book Antiqua" w:hAnsi="Book Antiqua"/>
        </w:rPr>
        <w:t xml:space="preserve">, </w:t>
      </w:r>
      <w:proofErr w:type="spellStart"/>
      <w:r w:rsidRPr="00FB738E">
        <w:rPr>
          <w:rFonts w:ascii="Book Antiqua" w:hAnsi="Book Antiqua"/>
        </w:rPr>
        <w:t>Schoenemeier</w:t>
      </w:r>
      <w:proofErr w:type="spellEnd"/>
      <w:r w:rsidRPr="00FB738E">
        <w:rPr>
          <w:rFonts w:ascii="Book Antiqua" w:hAnsi="Book Antiqua"/>
        </w:rPr>
        <w:t xml:space="preserve"> B, </w:t>
      </w:r>
      <w:proofErr w:type="spellStart"/>
      <w:r w:rsidRPr="00FB738E">
        <w:rPr>
          <w:rFonts w:ascii="Book Antiqua" w:hAnsi="Book Antiqua"/>
        </w:rPr>
        <w:t>Rodt</w:t>
      </w:r>
      <w:proofErr w:type="spellEnd"/>
      <w:r w:rsidRPr="00FB738E">
        <w:rPr>
          <w:rFonts w:ascii="Book Antiqua" w:hAnsi="Book Antiqua"/>
        </w:rPr>
        <w:t xml:space="preserve"> T, </w:t>
      </w:r>
      <w:proofErr w:type="spellStart"/>
      <w:r w:rsidRPr="00FB738E">
        <w:rPr>
          <w:rFonts w:ascii="Book Antiqua" w:hAnsi="Book Antiqua"/>
        </w:rPr>
        <w:t>Negm</w:t>
      </w:r>
      <w:proofErr w:type="spellEnd"/>
      <w:r w:rsidRPr="00FB738E">
        <w:rPr>
          <w:rFonts w:ascii="Book Antiqua" w:hAnsi="Book Antiqua"/>
        </w:rPr>
        <w:t xml:space="preserve"> AA, </w:t>
      </w:r>
      <w:proofErr w:type="spellStart"/>
      <w:r w:rsidRPr="00FB738E">
        <w:rPr>
          <w:rFonts w:ascii="Book Antiqua" w:hAnsi="Book Antiqua"/>
        </w:rPr>
        <w:t>Lenzen</w:t>
      </w:r>
      <w:proofErr w:type="spellEnd"/>
      <w:r w:rsidRPr="00FB738E">
        <w:rPr>
          <w:rFonts w:ascii="Book Antiqua" w:hAnsi="Book Antiqua"/>
        </w:rPr>
        <w:t xml:space="preserve"> H, </w:t>
      </w:r>
      <w:proofErr w:type="spellStart"/>
      <w:r w:rsidRPr="00FB738E">
        <w:rPr>
          <w:rFonts w:ascii="Book Antiqua" w:hAnsi="Book Antiqua"/>
        </w:rPr>
        <w:t>Lankisch</w:t>
      </w:r>
      <w:proofErr w:type="spellEnd"/>
      <w:r w:rsidRPr="00FB738E">
        <w:rPr>
          <w:rFonts w:ascii="Book Antiqua" w:hAnsi="Book Antiqua"/>
        </w:rPr>
        <w:t xml:space="preserve"> TO, </w:t>
      </w:r>
      <w:proofErr w:type="spellStart"/>
      <w:r w:rsidRPr="00FB738E">
        <w:rPr>
          <w:rFonts w:ascii="Book Antiqua" w:hAnsi="Book Antiqua"/>
        </w:rPr>
        <w:t>Manns</w:t>
      </w:r>
      <w:proofErr w:type="spellEnd"/>
      <w:r w:rsidRPr="00FB738E">
        <w:rPr>
          <w:rFonts w:ascii="Book Antiqua" w:hAnsi="Book Antiqua"/>
        </w:rPr>
        <w:t xml:space="preserve"> M, Gebel M, </w:t>
      </w:r>
      <w:proofErr w:type="spellStart"/>
      <w:r w:rsidRPr="00FB738E">
        <w:rPr>
          <w:rFonts w:ascii="Book Antiqua" w:hAnsi="Book Antiqua"/>
        </w:rPr>
        <w:t>Potthoff</w:t>
      </w:r>
      <w:proofErr w:type="spellEnd"/>
      <w:r w:rsidRPr="00FB738E">
        <w:rPr>
          <w:rFonts w:ascii="Book Antiqua" w:hAnsi="Book Antiqua"/>
        </w:rPr>
        <w:t xml:space="preserve"> A. Evaluation of Liver and Spleen Stiffness with Acoustic Radiation Force Impulse Quantification Elastography for Diagnosing Clinically Significant Portal Hypertension. </w:t>
      </w:r>
      <w:proofErr w:type="spellStart"/>
      <w:r w:rsidRPr="00FB738E">
        <w:rPr>
          <w:rFonts w:ascii="Book Antiqua" w:hAnsi="Book Antiqua"/>
          <w:i/>
        </w:rPr>
        <w:t>Ultraschall</w:t>
      </w:r>
      <w:proofErr w:type="spellEnd"/>
      <w:r w:rsidRPr="00FB738E">
        <w:rPr>
          <w:rFonts w:ascii="Book Antiqua" w:hAnsi="Book Antiqua"/>
          <w:i/>
        </w:rPr>
        <w:t xml:space="preserve"> Med</w:t>
      </w:r>
      <w:r w:rsidRPr="00FB738E">
        <w:rPr>
          <w:rFonts w:ascii="Book Antiqua" w:hAnsi="Book Antiqua"/>
        </w:rPr>
        <w:t xml:space="preserve"> 2015; </w:t>
      </w:r>
      <w:r w:rsidRPr="00FB738E">
        <w:rPr>
          <w:rFonts w:ascii="Book Antiqua" w:hAnsi="Book Antiqua"/>
          <w:b/>
        </w:rPr>
        <w:t>36</w:t>
      </w:r>
      <w:r w:rsidRPr="00FB738E">
        <w:rPr>
          <w:rFonts w:ascii="Book Antiqua" w:hAnsi="Book Antiqua"/>
        </w:rPr>
        <w:t>: 603-610 [PMID: 26565516 DOI: 10.1055/s-0041-107971]</w:t>
      </w:r>
    </w:p>
    <w:p w14:paraId="5606D2FF" w14:textId="77777777" w:rsidR="00054187" w:rsidRPr="00FB738E" w:rsidRDefault="00054187" w:rsidP="00FB738E">
      <w:pPr>
        <w:adjustRightInd w:val="0"/>
        <w:snapToGrid w:val="0"/>
        <w:spacing w:line="360" w:lineRule="auto"/>
        <w:jc w:val="both"/>
        <w:rPr>
          <w:rFonts w:ascii="Book Antiqua" w:hAnsi="Book Antiqua"/>
        </w:rPr>
      </w:pPr>
      <w:r w:rsidRPr="00FB738E">
        <w:rPr>
          <w:rFonts w:ascii="Book Antiqua" w:hAnsi="Book Antiqua"/>
        </w:rPr>
        <w:t xml:space="preserve">38 </w:t>
      </w:r>
      <w:proofErr w:type="spellStart"/>
      <w:r w:rsidRPr="00FB738E">
        <w:rPr>
          <w:rFonts w:ascii="Book Antiqua" w:hAnsi="Book Antiqua"/>
          <w:b/>
        </w:rPr>
        <w:t>Zykus</w:t>
      </w:r>
      <w:proofErr w:type="spellEnd"/>
      <w:r w:rsidRPr="00FB738E">
        <w:rPr>
          <w:rFonts w:ascii="Book Antiqua" w:hAnsi="Book Antiqua"/>
          <w:b/>
        </w:rPr>
        <w:t xml:space="preserve"> R</w:t>
      </w:r>
      <w:r w:rsidRPr="00FB738E">
        <w:rPr>
          <w:rFonts w:ascii="Book Antiqua" w:hAnsi="Book Antiqua"/>
        </w:rPr>
        <w:t xml:space="preserve">, </w:t>
      </w:r>
      <w:proofErr w:type="spellStart"/>
      <w:r w:rsidRPr="00FB738E">
        <w:rPr>
          <w:rFonts w:ascii="Book Antiqua" w:hAnsi="Book Antiqua"/>
        </w:rPr>
        <w:t>Jonaitis</w:t>
      </w:r>
      <w:proofErr w:type="spellEnd"/>
      <w:r w:rsidRPr="00FB738E">
        <w:rPr>
          <w:rFonts w:ascii="Book Antiqua" w:hAnsi="Book Antiqua"/>
        </w:rPr>
        <w:t xml:space="preserve"> L, </w:t>
      </w:r>
      <w:proofErr w:type="spellStart"/>
      <w:r w:rsidRPr="00FB738E">
        <w:rPr>
          <w:rFonts w:ascii="Book Antiqua" w:hAnsi="Book Antiqua"/>
        </w:rPr>
        <w:t>Petrenkienė</w:t>
      </w:r>
      <w:proofErr w:type="spellEnd"/>
      <w:r w:rsidRPr="00FB738E">
        <w:rPr>
          <w:rFonts w:ascii="Book Antiqua" w:hAnsi="Book Antiqua"/>
        </w:rPr>
        <w:t xml:space="preserve"> V, </w:t>
      </w:r>
      <w:proofErr w:type="spellStart"/>
      <w:r w:rsidRPr="00FB738E">
        <w:rPr>
          <w:rFonts w:ascii="Book Antiqua" w:hAnsi="Book Antiqua"/>
        </w:rPr>
        <w:t>Pranculis</w:t>
      </w:r>
      <w:proofErr w:type="spellEnd"/>
      <w:r w:rsidRPr="00FB738E">
        <w:rPr>
          <w:rFonts w:ascii="Book Antiqua" w:hAnsi="Book Antiqua"/>
        </w:rPr>
        <w:t xml:space="preserve"> A, </w:t>
      </w:r>
      <w:proofErr w:type="spellStart"/>
      <w:r w:rsidRPr="00FB738E">
        <w:rPr>
          <w:rFonts w:ascii="Book Antiqua" w:hAnsi="Book Antiqua"/>
        </w:rPr>
        <w:t>Kupčinskas</w:t>
      </w:r>
      <w:proofErr w:type="spellEnd"/>
      <w:r w:rsidRPr="00FB738E">
        <w:rPr>
          <w:rFonts w:ascii="Book Antiqua" w:hAnsi="Book Antiqua"/>
        </w:rPr>
        <w:t xml:space="preserve"> L. Liver and spleen transient elastography predicts portal hypertension in patients with </w:t>
      </w:r>
      <w:r w:rsidRPr="00FB738E">
        <w:rPr>
          <w:rFonts w:ascii="Book Antiqua" w:hAnsi="Book Antiqua"/>
        </w:rPr>
        <w:lastRenderedPageBreak/>
        <w:t xml:space="preserve">chronic liver disease: a prospective cohort study. </w:t>
      </w:r>
      <w:r w:rsidRPr="00FB738E">
        <w:rPr>
          <w:rFonts w:ascii="Book Antiqua" w:hAnsi="Book Antiqua"/>
          <w:i/>
        </w:rPr>
        <w:t>BMC Gastroenterol</w:t>
      </w:r>
      <w:r w:rsidRPr="00FB738E">
        <w:rPr>
          <w:rFonts w:ascii="Book Antiqua" w:hAnsi="Book Antiqua"/>
        </w:rPr>
        <w:t xml:space="preserve"> 2015; </w:t>
      </w:r>
      <w:r w:rsidRPr="00FB738E">
        <w:rPr>
          <w:rFonts w:ascii="Book Antiqua" w:hAnsi="Book Antiqua"/>
          <w:b/>
        </w:rPr>
        <w:t>15</w:t>
      </w:r>
      <w:r w:rsidRPr="00FB738E">
        <w:rPr>
          <w:rFonts w:ascii="Book Antiqua" w:hAnsi="Book Antiqua"/>
        </w:rPr>
        <w:t>: 183 [PMID: 26702818 DOI: 10.1186/s12876-015-0414-z]</w:t>
      </w:r>
    </w:p>
    <w:p w14:paraId="5ED96989" w14:textId="77777777" w:rsidR="00054187" w:rsidRPr="00FB738E" w:rsidRDefault="00054187" w:rsidP="00FB738E">
      <w:pPr>
        <w:adjustRightInd w:val="0"/>
        <w:snapToGrid w:val="0"/>
        <w:spacing w:line="360" w:lineRule="auto"/>
        <w:jc w:val="both"/>
        <w:rPr>
          <w:rFonts w:ascii="Book Antiqua" w:hAnsi="Book Antiqua"/>
        </w:rPr>
      </w:pPr>
      <w:r w:rsidRPr="00FB738E">
        <w:rPr>
          <w:rFonts w:ascii="Book Antiqua" w:hAnsi="Book Antiqua"/>
        </w:rPr>
        <w:t xml:space="preserve">39 </w:t>
      </w:r>
      <w:r w:rsidRPr="00FB738E">
        <w:rPr>
          <w:rFonts w:ascii="Book Antiqua" w:hAnsi="Book Antiqua"/>
          <w:b/>
        </w:rPr>
        <w:t>Sharma P</w:t>
      </w:r>
      <w:r w:rsidRPr="00FB738E">
        <w:rPr>
          <w:rFonts w:ascii="Book Antiqua" w:hAnsi="Book Antiqua"/>
        </w:rPr>
        <w:t xml:space="preserve">, </w:t>
      </w:r>
      <w:proofErr w:type="spellStart"/>
      <w:r w:rsidRPr="00FB738E">
        <w:rPr>
          <w:rFonts w:ascii="Book Antiqua" w:hAnsi="Book Antiqua"/>
        </w:rPr>
        <w:t>Kirnake</w:t>
      </w:r>
      <w:proofErr w:type="spellEnd"/>
      <w:r w:rsidRPr="00FB738E">
        <w:rPr>
          <w:rFonts w:ascii="Book Antiqua" w:hAnsi="Book Antiqua"/>
        </w:rPr>
        <w:t xml:space="preserve"> V, </w:t>
      </w:r>
      <w:proofErr w:type="spellStart"/>
      <w:r w:rsidRPr="00FB738E">
        <w:rPr>
          <w:rFonts w:ascii="Book Antiqua" w:hAnsi="Book Antiqua"/>
        </w:rPr>
        <w:t>Tyagi</w:t>
      </w:r>
      <w:proofErr w:type="spellEnd"/>
      <w:r w:rsidRPr="00FB738E">
        <w:rPr>
          <w:rFonts w:ascii="Book Antiqua" w:hAnsi="Book Antiqua"/>
        </w:rPr>
        <w:t xml:space="preserve"> P, Bansal N, Singla V, Kumar A, Arora A. Spleen stiffness in patients with cirrhosis in predicting esophageal varices. </w:t>
      </w:r>
      <w:r w:rsidRPr="00FB738E">
        <w:rPr>
          <w:rFonts w:ascii="Book Antiqua" w:hAnsi="Book Antiqua"/>
          <w:i/>
        </w:rPr>
        <w:t>Am J Gastroenterol</w:t>
      </w:r>
      <w:r w:rsidRPr="00FB738E">
        <w:rPr>
          <w:rFonts w:ascii="Book Antiqua" w:hAnsi="Book Antiqua"/>
        </w:rPr>
        <w:t xml:space="preserve"> 2013; </w:t>
      </w:r>
      <w:r w:rsidRPr="00FB738E">
        <w:rPr>
          <w:rFonts w:ascii="Book Antiqua" w:hAnsi="Book Antiqua"/>
          <w:b/>
        </w:rPr>
        <w:t>108</w:t>
      </w:r>
      <w:r w:rsidRPr="00FB738E">
        <w:rPr>
          <w:rFonts w:ascii="Book Antiqua" w:hAnsi="Book Antiqua"/>
        </w:rPr>
        <w:t>: 1101-1107 [PMID: 23629600 DOI: 10.1038/ajg.2013.119]</w:t>
      </w:r>
    </w:p>
    <w:p w14:paraId="55B291FF" w14:textId="77777777" w:rsidR="00054187" w:rsidRPr="00FB738E" w:rsidRDefault="00054187" w:rsidP="00FB738E">
      <w:pPr>
        <w:adjustRightInd w:val="0"/>
        <w:snapToGrid w:val="0"/>
        <w:spacing w:line="360" w:lineRule="auto"/>
        <w:jc w:val="both"/>
        <w:rPr>
          <w:rFonts w:ascii="Book Antiqua" w:hAnsi="Book Antiqua"/>
        </w:rPr>
      </w:pPr>
      <w:r w:rsidRPr="00FB738E">
        <w:rPr>
          <w:rFonts w:ascii="Book Antiqua" w:hAnsi="Book Antiqua"/>
        </w:rPr>
        <w:t xml:space="preserve">40 </w:t>
      </w:r>
      <w:proofErr w:type="spellStart"/>
      <w:r w:rsidRPr="00FB738E">
        <w:rPr>
          <w:rFonts w:ascii="Book Antiqua" w:hAnsi="Book Antiqua"/>
          <w:b/>
        </w:rPr>
        <w:t>Manatsathit</w:t>
      </w:r>
      <w:proofErr w:type="spellEnd"/>
      <w:r w:rsidRPr="00FB738E">
        <w:rPr>
          <w:rFonts w:ascii="Book Antiqua" w:hAnsi="Book Antiqua"/>
          <w:b/>
        </w:rPr>
        <w:t xml:space="preserve"> W</w:t>
      </w:r>
      <w:r w:rsidRPr="00FB738E">
        <w:rPr>
          <w:rFonts w:ascii="Book Antiqua" w:hAnsi="Book Antiqua"/>
        </w:rPr>
        <w:t xml:space="preserve">, </w:t>
      </w:r>
      <w:proofErr w:type="spellStart"/>
      <w:r w:rsidRPr="00FB738E">
        <w:rPr>
          <w:rFonts w:ascii="Book Antiqua" w:hAnsi="Book Antiqua"/>
        </w:rPr>
        <w:t>Samant</w:t>
      </w:r>
      <w:proofErr w:type="spellEnd"/>
      <w:r w:rsidRPr="00FB738E">
        <w:rPr>
          <w:rFonts w:ascii="Book Antiqua" w:hAnsi="Book Antiqua"/>
        </w:rPr>
        <w:t xml:space="preserve"> H, </w:t>
      </w:r>
      <w:proofErr w:type="spellStart"/>
      <w:r w:rsidRPr="00FB738E">
        <w:rPr>
          <w:rFonts w:ascii="Book Antiqua" w:hAnsi="Book Antiqua"/>
        </w:rPr>
        <w:t>Kapur</w:t>
      </w:r>
      <w:proofErr w:type="spellEnd"/>
      <w:r w:rsidRPr="00FB738E">
        <w:rPr>
          <w:rFonts w:ascii="Book Antiqua" w:hAnsi="Book Antiqua"/>
        </w:rPr>
        <w:t xml:space="preserve"> S, </w:t>
      </w:r>
      <w:proofErr w:type="spellStart"/>
      <w:r w:rsidRPr="00FB738E">
        <w:rPr>
          <w:rFonts w:ascii="Book Antiqua" w:hAnsi="Book Antiqua"/>
        </w:rPr>
        <w:t>Ingviya</w:t>
      </w:r>
      <w:proofErr w:type="spellEnd"/>
      <w:r w:rsidRPr="00FB738E">
        <w:rPr>
          <w:rFonts w:ascii="Book Antiqua" w:hAnsi="Book Antiqua"/>
        </w:rPr>
        <w:t xml:space="preserve"> T, </w:t>
      </w:r>
      <w:proofErr w:type="spellStart"/>
      <w:r w:rsidRPr="00FB738E">
        <w:rPr>
          <w:rFonts w:ascii="Book Antiqua" w:hAnsi="Book Antiqua"/>
        </w:rPr>
        <w:t>Esmadi</w:t>
      </w:r>
      <w:proofErr w:type="spellEnd"/>
      <w:r w:rsidRPr="00FB738E">
        <w:rPr>
          <w:rFonts w:ascii="Book Antiqua" w:hAnsi="Book Antiqua"/>
        </w:rPr>
        <w:t xml:space="preserve"> M, </w:t>
      </w:r>
      <w:proofErr w:type="spellStart"/>
      <w:r w:rsidRPr="00FB738E">
        <w:rPr>
          <w:rFonts w:ascii="Book Antiqua" w:hAnsi="Book Antiqua"/>
        </w:rPr>
        <w:t>Wijarnpreecha</w:t>
      </w:r>
      <w:proofErr w:type="spellEnd"/>
      <w:r w:rsidRPr="00FB738E">
        <w:rPr>
          <w:rFonts w:ascii="Book Antiqua" w:hAnsi="Book Antiqua"/>
        </w:rPr>
        <w:t xml:space="preserve"> K, </w:t>
      </w:r>
      <w:proofErr w:type="spellStart"/>
      <w:r w:rsidRPr="00FB738E">
        <w:rPr>
          <w:rFonts w:ascii="Book Antiqua" w:hAnsi="Book Antiqua"/>
        </w:rPr>
        <w:t>McCashland</w:t>
      </w:r>
      <w:proofErr w:type="spellEnd"/>
      <w:r w:rsidRPr="00FB738E">
        <w:rPr>
          <w:rFonts w:ascii="Book Antiqua" w:hAnsi="Book Antiqua"/>
        </w:rPr>
        <w:t xml:space="preserve"> T. Accuracy of liver stiffness, spleen stiffness, and LS-spleen diameter to platelet ratio score in detection of esophageal varices: Systemic review and meta-analysis. </w:t>
      </w:r>
      <w:r w:rsidRPr="00FB738E">
        <w:rPr>
          <w:rFonts w:ascii="Book Antiqua" w:hAnsi="Book Antiqua"/>
          <w:i/>
        </w:rPr>
        <w:t>J Gastroenterol Hepatol</w:t>
      </w:r>
      <w:r w:rsidRPr="00FB738E">
        <w:rPr>
          <w:rFonts w:ascii="Book Antiqua" w:hAnsi="Book Antiqua"/>
        </w:rPr>
        <w:t xml:space="preserve"> 2018; </w:t>
      </w:r>
      <w:r w:rsidRPr="00FB738E">
        <w:rPr>
          <w:rFonts w:ascii="Book Antiqua" w:hAnsi="Book Antiqua"/>
          <w:b/>
        </w:rPr>
        <w:t>33</w:t>
      </w:r>
      <w:r w:rsidRPr="00FB738E">
        <w:rPr>
          <w:rFonts w:ascii="Book Antiqua" w:hAnsi="Book Antiqua"/>
        </w:rPr>
        <w:t>: 1696-1706 [PMID: 29736946 DOI: 10.1111/jgh.14271]</w:t>
      </w:r>
    </w:p>
    <w:p w14:paraId="3E97CCB0" w14:textId="77777777" w:rsidR="00054187" w:rsidRPr="00FB738E" w:rsidRDefault="00054187" w:rsidP="00FB738E">
      <w:pPr>
        <w:adjustRightInd w:val="0"/>
        <w:snapToGrid w:val="0"/>
        <w:spacing w:line="360" w:lineRule="auto"/>
        <w:jc w:val="both"/>
        <w:rPr>
          <w:rFonts w:ascii="Book Antiqua" w:hAnsi="Book Antiqua"/>
        </w:rPr>
      </w:pPr>
      <w:r w:rsidRPr="00FB738E">
        <w:rPr>
          <w:rFonts w:ascii="Book Antiqua" w:hAnsi="Book Antiqua"/>
        </w:rPr>
        <w:t xml:space="preserve">41 </w:t>
      </w:r>
      <w:proofErr w:type="spellStart"/>
      <w:r w:rsidRPr="00FB738E">
        <w:rPr>
          <w:rFonts w:ascii="Book Antiqua" w:hAnsi="Book Antiqua"/>
          <w:b/>
        </w:rPr>
        <w:t>Procopet</w:t>
      </w:r>
      <w:proofErr w:type="spellEnd"/>
      <w:r w:rsidRPr="00FB738E">
        <w:rPr>
          <w:rFonts w:ascii="Book Antiqua" w:hAnsi="Book Antiqua"/>
          <w:b/>
        </w:rPr>
        <w:t xml:space="preserve"> B</w:t>
      </w:r>
      <w:r w:rsidRPr="00FB738E">
        <w:rPr>
          <w:rFonts w:ascii="Book Antiqua" w:hAnsi="Book Antiqua"/>
        </w:rPr>
        <w:t xml:space="preserve">, </w:t>
      </w:r>
      <w:proofErr w:type="spellStart"/>
      <w:r w:rsidRPr="00FB738E">
        <w:rPr>
          <w:rFonts w:ascii="Book Antiqua" w:hAnsi="Book Antiqua"/>
        </w:rPr>
        <w:t>Berzigotti</w:t>
      </w:r>
      <w:proofErr w:type="spellEnd"/>
      <w:r w:rsidRPr="00FB738E">
        <w:rPr>
          <w:rFonts w:ascii="Book Antiqua" w:hAnsi="Book Antiqua"/>
        </w:rPr>
        <w:t xml:space="preserve"> A, </w:t>
      </w:r>
      <w:proofErr w:type="spellStart"/>
      <w:r w:rsidRPr="00FB738E">
        <w:rPr>
          <w:rFonts w:ascii="Book Antiqua" w:hAnsi="Book Antiqua"/>
        </w:rPr>
        <w:t>Abraldes</w:t>
      </w:r>
      <w:proofErr w:type="spellEnd"/>
      <w:r w:rsidRPr="00FB738E">
        <w:rPr>
          <w:rFonts w:ascii="Book Antiqua" w:hAnsi="Book Antiqua"/>
        </w:rPr>
        <w:t xml:space="preserve"> JG, </w:t>
      </w:r>
      <w:proofErr w:type="spellStart"/>
      <w:r w:rsidRPr="00FB738E">
        <w:rPr>
          <w:rFonts w:ascii="Book Antiqua" w:hAnsi="Book Antiqua"/>
        </w:rPr>
        <w:t>Turon</w:t>
      </w:r>
      <w:proofErr w:type="spellEnd"/>
      <w:r w:rsidRPr="00FB738E">
        <w:rPr>
          <w:rFonts w:ascii="Book Antiqua" w:hAnsi="Book Antiqua"/>
        </w:rPr>
        <w:t xml:space="preserve"> F, Hernandez-</w:t>
      </w:r>
      <w:proofErr w:type="spellStart"/>
      <w:r w:rsidRPr="00FB738E">
        <w:rPr>
          <w:rFonts w:ascii="Book Antiqua" w:hAnsi="Book Antiqua"/>
        </w:rPr>
        <w:t>Gea</w:t>
      </w:r>
      <w:proofErr w:type="spellEnd"/>
      <w:r w:rsidRPr="00FB738E">
        <w:rPr>
          <w:rFonts w:ascii="Book Antiqua" w:hAnsi="Book Antiqua"/>
        </w:rPr>
        <w:t xml:space="preserve"> V, </w:t>
      </w:r>
      <w:proofErr w:type="spellStart"/>
      <w:r w:rsidRPr="00FB738E">
        <w:rPr>
          <w:rFonts w:ascii="Book Antiqua" w:hAnsi="Book Antiqua"/>
        </w:rPr>
        <w:t>García-Pagán</w:t>
      </w:r>
      <w:proofErr w:type="spellEnd"/>
      <w:r w:rsidRPr="00FB738E">
        <w:rPr>
          <w:rFonts w:ascii="Book Antiqua" w:hAnsi="Book Antiqua"/>
        </w:rPr>
        <w:t xml:space="preserve"> JC, Bosch J. Real-time shear-wave elastography: applicability, reliability and accuracy for clinically significant portal hypertension. </w:t>
      </w:r>
      <w:r w:rsidRPr="00FB738E">
        <w:rPr>
          <w:rFonts w:ascii="Book Antiqua" w:hAnsi="Book Antiqua"/>
          <w:i/>
        </w:rPr>
        <w:t>J Hepatol</w:t>
      </w:r>
      <w:r w:rsidRPr="00FB738E">
        <w:rPr>
          <w:rFonts w:ascii="Book Antiqua" w:hAnsi="Book Antiqua"/>
        </w:rPr>
        <w:t xml:space="preserve"> 2015; </w:t>
      </w:r>
      <w:r w:rsidRPr="00FB738E">
        <w:rPr>
          <w:rFonts w:ascii="Book Antiqua" w:hAnsi="Book Antiqua"/>
          <w:b/>
        </w:rPr>
        <w:t>62</w:t>
      </w:r>
      <w:r w:rsidRPr="00FB738E">
        <w:rPr>
          <w:rFonts w:ascii="Book Antiqua" w:hAnsi="Book Antiqua"/>
        </w:rPr>
        <w:t>: 1068-1075 [PMID: 25514554 DOI: 10.1016/j.jhep.2014.12.007]</w:t>
      </w:r>
    </w:p>
    <w:p w14:paraId="609448BD" w14:textId="77777777" w:rsidR="00054187" w:rsidRPr="00FB738E" w:rsidRDefault="00054187" w:rsidP="00FB738E">
      <w:pPr>
        <w:adjustRightInd w:val="0"/>
        <w:snapToGrid w:val="0"/>
        <w:spacing w:line="360" w:lineRule="auto"/>
        <w:jc w:val="both"/>
        <w:rPr>
          <w:rFonts w:ascii="Book Antiqua" w:hAnsi="Book Antiqua"/>
        </w:rPr>
      </w:pPr>
      <w:r w:rsidRPr="00FB738E">
        <w:rPr>
          <w:rFonts w:ascii="Book Antiqua" w:hAnsi="Book Antiqua"/>
        </w:rPr>
        <w:t xml:space="preserve">42 </w:t>
      </w:r>
      <w:proofErr w:type="spellStart"/>
      <w:r w:rsidRPr="00FB738E">
        <w:rPr>
          <w:rFonts w:ascii="Book Antiqua" w:hAnsi="Book Antiqua"/>
          <w:b/>
        </w:rPr>
        <w:t>Rifai</w:t>
      </w:r>
      <w:proofErr w:type="spellEnd"/>
      <w:r w:rsidRPr="00FB738E">
        <w:rPr>
          <w:rFonts w:ascii="Book Antiqua" w:hAnsi="Book Antiqua"/>
          <w:b/>
        </w:rPr>
        <w:t xml:space="preserve"> K</w:t>
      </w:r>
      <w:r w:rsidRPr="00FB738E">
        <w:rPr>
          <w:rFonts w:ascii="Book Antiqua" w:hAnsi="Book Antiqua"/>
        </w:rPr>
        <w:t xml:space="preserve">, </w:t>
      </w:r>
      <w:proofErr w:type="spellStart"/>
      <w:r w:rsidRPr="00FB738E">
        <w:rPr>
          <w:rFonts w:ascii="Book Antiqua" w:hAnsi="Book Antiqua"/>
        </w:rPr>
        <w:t>Cornberg</w:t>
      </w:r>
      <w:proofErr w:type="spellEnd"/>
      <w:r w:rsidRPr="00FB738E">
        <w:rPr>
          <w:rFonts w:ascii="Book Antiqua" w:hAnsi="Book Antiqua"/>
        </w:rPr>
        <w:t xml:space="preserve"> J, Bahr M, </w:t>
      </w:r>
      <w:proofErr w:type="spellStart"/>
      <w:r w:rsidRPr="00FB738E">
        <w:rPr>
          <w:rFonts w:ascii="Book Antiqua" w:hAnsi="Book Antiqua"/>
        </w:rPr>
        <w:t>Mederacke</w:t>
      </w:r>
      <w:proofErr w:type="spellEnd"/>
      <w:r w:rsidRPr="00FB738E">
        <w:rPr>
          <w:rFonts w:ascii="Book Antiqua" w:hAnsi="Book Antiqua"/>
        </w:rPr>
        <w:t xml:space="preserve"> I, </w:t>
      </w:r>
      <w:proofErr w:type="spellStart"/>
      <w:r w:rsidRPr="00FB738E">
        <w:rPr>
          <w:rFonts w:ascii="Book Antiqua" w:hAnsi="Book Antiqua"/>
        </w:rPr>
        <w:t>Potthoff</w:t>
      </w:r>
      <w:proofErr w:type="spellEnd"/>
      <w:r w:rsidRPr="00FB738E">
        <w:rPr>
          <w:rFonts w:ascii="Book Antiqua" w:hAnsi="Book Antiqua"/>
        </w:rPr>
        <w:t xml:space="preserve"> A, </w:t>
      </w:r>
      <w:proofErr w:type="spellStart"/>
      <w:r w:rsidRPr="00FB738E">
        <w:rPr>
          <w:rFonts w:ascii="Book Antiqua" w:hAnsi="Book Antiqua"/>
        </w:rPr>
        <w:t>Wedemeyer</w:t>
      </w:r>
      <w:proofErr w:type="spellEnd"/>
      <w:r w:rsidRPr="00FB738E">
        <w:rPr>
          <w:rFonts w:ascii="Book Antiqua" w:hAnsi="Book Antiqua"/>
        </w:rPr>
        <w:t xml:space="preserve"> H, </w:t>
      </w:r>
      <w:proofErr w:type="spellStart"/>
      <w:r w:rsidRPr="00FB738E">
        <w:rPr>
          <w:rFonts w:ascii="Book Antiqua" w:hAnsi="Book Antiqua"/>
        </w:rPr>
        <w:t>Manns</w:t>
      </w:r>
      <w:proofErr w:type="spellEnd"/>
      <w:r w:rsidRPr="00FB738E">
        <w:rPr>
          <w:rFonts w:ascii="Book Antiqua" w:hAnsi="Book Antiqua"/>
        </w:rPr>
        <w:t xml:space="preserve"> M, Gebel M. ARFI elastography of the spleen is inferior to liver elastography for the detection of portal hypertension. </w:t>
      </w:r>
      <w:proofErr w:type="spellStart"/>
      <w:r w:rsidRPr="00FB738E">
        <w:rPr>
          <w:rFonts w:ascii="Book Antiqua" w:hAnsi="Book Antiqua"/>
          <w:i/>
        </w:rPr>
        <w:t>Ultraschall</w:t>
      </w:r>
      <w:proofErr w:type="spellEnd"/>
      <w:r w:rsidRPr="00FB738E">
        <w:rPr>
          <w:rFonts w:ascii="Book Antiqua" w:hAnsi="Book Antiqua"/>
          <w:i/>
        </w:rPr>
        <w:t xml:space="preserve"> Med</w:t>
      </w:r>
      <w:r w:rsidRPr="00FB738E">
        <w:rPr>
          <w:rFonts w:ascii="Book Antiqua" w:hAnsi="Book Antiqua"/>
        </w:rPr>
        <w:t xml:space="preserve"> 2011; </w:t>
      </w:r>
      <w:r w:rsidRPr="00FB738E">
        <w:rPr>
          <w:rFonts w:ascii="Book Antiqua" w:hAnsi="Book Antiqua"/>
          <w:b/>
        </w:rPr>
        <w:t>32 Suppl 2</w:t>
      </w:r>
      <w:r w:rsidRPr="00FB738E">
        <w:rPr>
          <w:rFonts w:ascii="Book Antiqua" w:hAnsi="Book Antiqua"/>
        </w:rPr>
        <w:t>: E24-E30 [PMID: 22194051 DOI: 10.1055/s-0031-1281771]</w:t>
      </w:r>
    </w:p>
    <w:p w14:paraId="33B75B78" w14:textId="77777777" w:rsidR="00054187" w:rsidRPr="00FB738E" w:rsidRDefault="00054187" w:rsidP="00FB738E">
      <w:pPr>
        <w:adjustRightInd w:val="0"/>
        <w:snapToGrid w:val="0"/>
        <w:spacing w:line="360" w:lineRule="auto"/>
        <w:jc w:val="both"/>
        <w:rPr>
          <w:rFonts w:ascii="Book Antiqua" w:hAnsi="Book Antiqua"/>
        </w:rPr>
      </w:pPr>
      <w:r w:rsidRPr="00FB738E">
        <w:rPr>
          <w:rFonts w:ascii="Book Antiqua" w:hAnsi="Book Antiqua"/>
        </w:rPr>
        <w:t xml:space="preserve">43 </w:t>
      </w:r>
      <w:r w:rsidRPr="00FB738E">
        <w:rPr>
          <w:rFonts w:ascii="Book Antiqua" w:hAnsi="Book Antiqua"/>
          <w:b/>
        </w:rPr>
        <w:t>Ma X</w:t>
      </w:r>
      <w:r w:rsidRPr="00FB738E">
        <w:rPr>
          <w:rFonts w:ascii="Book Antiqua" w:hAnsi="Book Antiqua"/>
        </w:rPr>
        <w:t xml:space="preserve">, Wang L, Wu H, Feng Y, Han X, Bu H, Zhu Q. Spleen Stiffness Is Superior to Liver Stiffness for Predicting Esophageal Varices in Chronic Liver Disease: A Meta-Analysis. </w:t>
      </w:r>
      <w:proofErr w:type="spellStart"/>
      <w:r w:rsidRPr="00FB738E">
        <w:rPr>
          <w:rFonts w:ascii="Book Antiqua" w:hAnsi="Book Antiqua"/>
          <w:i/>
        </w:rPr>
        <w:t>PLoS</w:t>
      </w:r>
      <w:proofErr w:type="spellEnd"/>
      <w:r w:rsidRPr="00FB738E">
        <w:rPr>
          <w:rFonts w:ascii="Book Antiqua" w:hAnsi="Book Antiqua"/>
          <w:i/>
        </w:rPr>
        <w:t xml:space="preserve"> One</w:t>
      </w:r>
      <w:r w:rsidRPr="00FB738E">
        <w:rPr>
          <w:rFonts w:ascii="Book Antiqua" w:hAnsi="Book Antiqua"/>
        </w:rPr>
        <w:t xml:space="preserve"> 2016; </w:t>
      </w:r>
      <w:r w:rsidRPr="00FB738E">
        <w:rPr>
          <w:rFonts w:ascii="Book Antiqua" w:hAnsi="Book Antiqua"/>
          <w:b/>
        </w:rPr>
        <w:t>11</w:t>
      </w:r>
      <w:r w:rsidRPr="00FB738E">
        <w:rPr>
          <w:rFonts w:ascii="Book Antiqua" w:hAnsi="Book Antiqua"/>
        </w:rPr>
        <w:t>: e0165786 [PMID: 27829057 DOI: 10.1371/journal.pone.0165786]</w:t>
      </w:r>
    </w:p>
    <w:p w14:paraId="1C3CD826" w14:textId="77777777" w:rsidR="00054187" w:rsidRPr="00FB738E" w:rsidRDefault="00054187" w:rsidP="00FB738E">
      <w:pPr>
        <w:adjustRightInd w:val="0"/>
        <w:snapToGrid w:val="0"/>
        <w:spacing w:line="360" w:lineRule="auto"/>
        <w:jc w:val="both"/>
        <w:rPr>
          <w:rFonts w:ascii="Book Antiqua" w:hAnsi="Book Antiqua"/>
        </w:rPr>
      </w:pPr>
      <w:r w:rsidRPr="00FB738E">
        <w:rPr>
          <w:rFonts w:ascii="Book Antiqua" w:hAnsi="Book Antiqua"/>
        </w:rPr>
        <w:t xml:space="preserve">44 </w:t>
      </w:r>
      <w:proofErr w:type="spellStart"/>
      <w:r w:rsidRPr="00FB738E">
        <w:rPr>
          <w:rFonts w:ascii="Book Antiqua" w:hAnsi="Book Antiqua"/>
          <w:b/>
        </w:rPr>
        <w:t>Fierbinteanu-Braticevici</w:t>
      </w:r>
      <w:proofErr w:type="spellEnd"/>
      <w:r w:rsidRPr="00FB738E">
        <w:rPr>
          <w:rFonts w:ascii="Book Antiqua" w:hAnsi="Book Antiqua"/>
          <w:b/>
        </w:rPr>
        <w:t xml:space="preserve"> C</w:t>
      </w:r>
      <w:r w:rsidRPr="00FB738E">
        <w:rPr>
          <w:rFonts w:ascii="Book Antiqua" w:hAnsi="Book Antiqua"/>
        </w:rPr>
        <w:t xml:space="preserve">, </w:t>
      </w:r>
      <w:proofErr w:type="spellStart"/>
      <w:r w:rsidRPr="00FB738E">
        <w:rPr>
          <w:rFonts w:ascii="Book Antiqua" w:hAnsi="Book Antiqua"/>
        </w:rPr>
        <w:t>Tribus</w:t>
      </w:r>
      <w:proofErr w:type="spellEnd"/>
      <w:r w:rsidRPr="00FB738E">
        <w:rPr>
          <w:rFonts w:ascii="Book Antiqua" w:hAnsi="Book Antiqua"/>
        </w:rPr>
        <w:t xml:space="preserve"> L, </w:t>
      </w:r>
      <w:proofErr w:type="spellStart"/>
      <w:r w:rsidRPr="00FB738E">
        <w:rPr>
          <w:rFonts w:ascii="Book Antiqua" w:hAnsi="Book Antiqua"/>
        </w:rPr>
        <w:t>Peagu</w:t>
      </w:r>
      <w:proofErr w:type="spellEnd"/>
      <w:r w:rsidRPr="00FB738E">
        <w:rPr>
          <w:rFonts w:ascii="Book Antiqua" w:hAnsi="Book Antiqua"/>
        </w:rPr>
        <w:t xml:space="preserve"> R, </w:t>
      </w:r>
      <w:proofErr w:type="spellStart"/>
      <w:r w:rsidRPr="00FB738E">
        <w:rPr>
          <w:rFonts w:ascii="Book Antiqua" w:hAnsi="Book Antiqua"/>
        </w:rPr>
        <w:t>Petrisor</w:t>
      </w:r>
      <w:proofErr w:type="spellEnd"/>
      <w:r w:rsidRPr="00FB738E">
        <w:rPr>
          <w:rFonts w:ascii="Book Antiqua" w:hAnsi="Book Antiqua"/>
        </w:rPr>
        <w:t xml:space="preserve"> A, </w:t>
      </w:r>
      <w:proofErr w:type="spellStart"/>
      <w:r w:rsidRPr="00FB738E">
        <w:rPr>
          <w:rFonts w:ascii="Book Antiqua" w:hAnsi="Book Antiqua"/>
        </w:rPr>
        <w:t>Baicus</w:t>
      </w:r>
      <w:proofErr w:type="spellEnd"/>
      <w:r w:rsidRPr="00FB738E">
        <w:rPr>
          <w:rFonts w:ascii="Book Antiqua" w:hAnsi="Book Antiqua"/>
        </w:rPr>
        <w:t xml:space="preserve"> C, </w:t>
      </w:r>
      <w:proofErr w:type="spellStart"/>
      <w:r w:rsidRPr="00FB738E">
        <w:rPr>
          <w:rFonts w:ascii="Book Antiqua" w:hAnsi="Book Antiqua"/>
        </w:rPr>
        <w:t>Cretoiu</w:t>
      </w:r>
      <w:proofErr w:type="spellEnd"/>
      <w:r w:rsidRPr="00FB738E">
        <w:rPr>
          <w:rFonts w:ascii="Book Antiqua" w:hAnsi="Book Antiqua"/>
        </w:rPr>
        <w:t xml:space="preserve"> D, Pasternak A, </w:t>
      </w:r>
      <w:proofErr w:type="spellStart"/>
      <w:r w:rsidRPr="00FB738E">
        <w:rPr>
          <w:rFonts w:ascii="Book Antiqua" w:hAnsi="Book Antiqua"/>
        </w:rPr>
        <w:t>Oprea</w:t>
      </w:r>
      <w:proofErr w:type="spellEnd"/>
      <w:r w:rsidRPr="00FB738E">
        <w:rPr>
          <w:rFonts w:ascii="Book Antiqua" w:hAnsi="Book Antiqua"/>
        </w:rPr>
        <w:t xml:space="preserve"> G, </w:t>
      </w:r>
      <w:proofErr w:type="spellStart"/>
      <w:r w:rsidRPr="00FB738E">
        <w:rPr>
          <w:rFonts w:ascii="Book Antiqua" w:hAnsi="Book Antiqua"/>
        </w:rPr>
        <w:t>Purcareanu</w:t>
      </w:r>
      <w:proofErr w:type="spellEnd"/>
      <w:r w:rsidRPr="00FB738E">
        <w:rPr>
          <w:rFonts w:ascii="Book Antiqua" w:hAnsi="Book Antiqua"/>
        </w:rPr>
        <w:t xml:space="preserve"> A, </w:t>
      </w:r>
      <w:proofErr w:type="spellStart"/>
      <w:r w:rsidRPr="00FB738E">
        <w:rPr>
          <w:rFonts w:ascii="Book Antiqua" w:hAnsi="Book Antiqua"/>
        </w:rPr>
        <w:t>Moldoveanu</w:t>
      </w:r>
      <w:proofErr w:type="spellEnd"/>
      <w:r w:rsidRPr="00FB738E">
        <w:rPr>
          <w:rFonts w:ascii="Book Antiqua" w:hAnsi="Book Antiqua"/>
        </w:rPr>
        <w:t xml:space="preserve"> AC. Spleen Stiffness as Predictor of Esophageal Varices in Cirrhosis of Different Etiologies. </w:t>
      </w:r>
      <w:r w:rsidRPr="00FB738E">
        <w:rPr>
          <w:rFonts w:ascii="Book Antiqua" w:hAnsi="Book Antiqua"/>
          <w:i/>
        </w:rPr>
        <w:t>Sci Rep</w:t>
      </w:r>
      <w:r w:rsidRPr="00FB738E">
        <w:rPr>
          <w:rFonts w:ascii="Book Antiqua" w:hAnsi="Book Antiqua"/>
        </w:rPr>
        <w:t xml:space="preserve"> 2019; </w:t>
      </w:r>
      <w:r w:rsidRPr="00FB738E">
        <w:rPr>
          <w:rFonts w:ascii="Book Antiqua" w:hAnsi="Book Antiqua"/>
          <w:b/>
        </w:rPr>
        <w:t>9</w:t>
      </w:r>
      <w:r w:rsidRPr="00FB738E">
        <w:rPr>
          <w:rFonts w:ascii="Book Antiqua" w:hAnsi="Book Antiqua"/>
        </w:rPr>
        <w:t>: 16190 [PMID: 31700031 DOI: 10.1038/s41598-019-52407-y]</w:t>
      </w:r>
    </w:p>
    <w:p w14:paraId="653CDD34" w14:textId="77777777" w:rsidR="00054187" w:rsidRPr="00FB738E" w:rsidRDefault="00054187" w:rsidP="00FB738E">
      <w:pPr>
        <w:adjustRightInd w:val="0"/>
        <w:snapToGrid w:val="0"/>
        <w:spacing w:line="360" w:lineRule="auto"/>
        <w:jc w:val="both"/>
        <w:rPr>
          <w:rFonts w:ascii="Book Antiqua" w:hAnsi="Book Antiqua"/>
        </w:rPr>
      </w:pPr>
      <w:r w:rsidRPr="00FB738E">
        <w:rPr>
          <w:rFonts w:ascii="Book Antiqua" w:hAnsi="Book Antiqua"/>
        </w:rPr>
        <w:t xml:space="preserve">45 </w:t>
      </w:r>
      <w:proofErr w:type="spellStart"/>
      <w:r w:rsidRPr="00FB738E">
        <w:rPr>
          <w:rFonts w:ascii="Book Antiqua" w:hAnsi="Book Antiqua"/>
          <w:b/>
        </w:rPr>
        <w:t>Peagu</w:t>
      </w:r>
      <w:proofErr w:type="spellEnd"/>
      <w:r w:rsidRPr="00FB738E">
        <w:rPr>
          <w:rFonts w:ascii="Book Antiqua" w:hAnsi="Book Antiqua"/>
          <w:b/>
        </w:rPr>
        <w:t xml:space="preserve"> R</w:t>
      </w:r>
      <w:r w:rsidRPr="00FB738E">
        <w:rPr>
          <w:rFonts w:ascii="Book Antiqua" w:hAnsi="Book Antiqua"/>
        </w:rPr>
        <w:t xml:space="preserve">, </w:t>
      </w:r>
      <w:proofErr w:type="spellStart"/>
      <w:r w:rsidRPr="00FB738E">
        <w:rPr>
          <w:rFonts w:ascii="Book Antiqua" w:hAnsi="Book Antiqua"/>
        </w:rPr>
        <w:t>Săraru</w:t>
      </w:r>
      <w:proofErr w:type="spellEnd"/>
      <w:r w:rsidRPr="00FB738E">
        <w:rPr>
          <w:rFonts w:ascii="Book Antiqua" w:hAnsi="Book Antiqua"/>
        </w:rPr>
        <w:t xml:space="preserve"> R, </w:t>
      </w:r>
      <w:proofErr w:type="spellStart"/>
      <w:r w:rsidRPr="00FB738E">
        <w:rPr>
          <w:rFonts w:ascii="Book Antiqua" w:hAnsi="Book Antiqua"/>
        </w:rPr>
        <w:t>Necula</w:t>
      </w:r>
      <w:proofErr w:type="spellEnd"/>
      <w:r w:rsidRPr="00FB738E">
        <w:rPr>
          <w:rFonts w:ascii="Book Antiqua" w:hAnsi="Book Antiqua"/>
        </w:rPr>
        <w:t xml:space="preserve"> A, </w:t>
      </w:r>
      <w:proofErr w:type="spellStart"/>
      <w:r w:rsidRPr="00FB738E">
        <w:rPr>
          <w:rFonts w:ascii="Book Antiqua" w:hAnsi="Book Antiqua"/>
        </w:rPr>
        <w:t>Moldoveanu</w:t>
      </w:r>
      <w:proofErr w:type="spellEnd"/>
      <w:r w:rsidRPr="00FB738E">
        <w:rPr>
          <w:rFonts w:ascii="Book Antiqua" w:hAnsi="Book Antiqua"/>
        </w:rPr>
        <w:t xml:space="preserve"> A, </w:t>
      </w:r>
      <w:proofErr w:type="spellStart"/>
      <w:r w:rsidRPr="00FB738E">
        <w:rPr>
          <w:rFonts w:ascii="Book Antiqua" w:hAnsi="Book Antiqua"/>
        </w:rPr>
        <w:t>Petrişor</w:t>
      </w:r>
      <w:proofErr w:type="spellEnd"/>
      <w:r w:rsidRPr="00FB738E">
        <w:rPr>
          <w:rFonts w:ascii="Book Antiqua" w:hAnsi="Book Antiqua"/>
        </w:rPr>
        <w:t xml:space="preserve"> A, </w:t>
      </w:r>
      <w:proofErr w:type="spellStart"/>
      <w:r w:rsidRPr="00FB738E">
        <w:rPr>
          <w:rFonts w:ascii="Book Antiqua" w:hAnsi="Book Antiqua"/>
        </w:rPr>
        <w:t>Fierbinţeanu-Braticevici</w:t>
      </w:r>
      <w:proofErr w:type="spellEnd"/>
      <w:r w:rsidRPr="00FB738E">
        <w:rPr>
          <w:rFonts w:ascii="Book Antiqua" w:hAnsi="Book Antiqua"/>
        </w:rPr>
        <w:t xml:space="preserve"> C. The role of spleen stiffness using ARFI in predicting esophageal </w:t>
      </w:r>
      <w:r w:rsidRPr="00FB738E">
        <w:rPr>
          <w:rFonts w:ascii="Book Antiqua" w:hAnsi="Book Antiqua"/>
        </w:rPr>
        <w:lastRenderedPageBreak/>
        <w:t xml:space="preserve">varices in patients with Hepatitis B and C virus-related cirrhosis. </w:t>
      </w:r>
      <w:r w:rsidRPr="00FB738E">
        <w:rPr>
          <w:rFonts w:ascii="Book Antiqua" w:hAnsi="Book Antiqua"/>
          <w:i/>
        </w:rPr>
        <w:t>Rom J Intern Med</w:t>
      </w:r>
      <w:r w:rsidRPr="00FB738E">
        <w:rPr>
          <w:rFonts w:ascii="Book Antiqua" w:hAnsi="Book Antiqua"/>
        </w:rPr>
        <w:t xml:space="preserve"> 2019; </w:t>
      </w:r>
      <w:r w:rsidRPr="00FB738E">
        <w:rPr>
          <w:rFonts w:ascii="Book Antiqua" w:hAnsi="Book Antiqua"/>
          <w:b/>
        </w:rPr>
        <w:t>57</w:t>
      </w:r>
      <w:r w:rsidRPr="00FB738E">
        <w:rPr>
          <w:rFonts w:ascii="Book Antiqua" w:hAnsi="Book Antiqua"/>
        </w:rPr>
        <w:t>: 334-340 [PMID: 31301679 DOI: 10.2478/rjim-2019-0017]</w:t>
      </w:r>
    </w:p>
    <w:p w14:paraId="6AFF04F5" w14:textId="77777777" w:rsidR="00054187" w:rsidRPr="00FB738E" w:rsidRDefault="00054187" w:rsidP="00FB738E">
      <w:pPr>
        <w:adjustRightInd w:val="0"/>
        <w:snapToGrid w:val="0"/>
        <w:spacing w:line="360" w:lineRule="auto"/>
        <w:jc w:val="both"/>
        <w:rPr>
          <w:rFonts w:ascii="Book Antiqua" w:hAnsi="Book Antiqua"/>
        </w:rPr>
      </w:pPr>
      <w:r w:rsidRPr="00FB738E">
        <w:rPr>
          <w:rFonts w:ascii="Book Antiqua" w:hAnsi="Book Antiqua"/>
        </w:rPr>
        <w:t xml:space="preserve">46 </w:t>
      </w:r>
      <w:r w:rsidRPr="00FB738E">
        <w:rPr>
          <w:rFonts w:ascii="Book Antiqua" w:hAnsi="Book Antiqua"/>
          <w:b/>
        </w:rPr>
        <w:t>Singh S</w:t>
      </w:r>
      <w:r w:rsidRPr="00FB738E">
        <w:rPr>
          <w:rFonts w:ascii="Book Antiqua" w:hAnsi="Book Antiqua"/>
        </w:rPr>
        <w:t xml:space="preserve">, Eaton JE, Murad MH, Tanaka H, </w:t>
      </w:r>
      <w:proofErr w:type="spellStart"/>
      <w:r w:rsidRPr="00FB738E">
        <w:rPr>
          <w:rFonts w:ascii="Book Antiqua" w:hAnsi="Book Antiqua"/>
        </w:rPr>
        <w:t>Iijima</w:t>
      </w:r>
      <w:proofErr w:type="spellEnd"/>
      <w:r w:rsidRPr="00FB738E">
        <w:rPr>
          <w:rFonts w:ascii="Book Antiqua" w:hAnsi="Book Antiqua"/>
        </w:rPr>
        <w:t xml:space="preserve"> H, </w:t>
      </w:r>
      <w:proofErr w:type="spellStart"/>
      <w:r w:rsidRPr="00FB738E">
        <w:rPr>
          <w:rFonts w:ascii="Book Antiqua" w:hAnsi="Book Antiqua"/>
        </w:rPr>
        <w:t>Talwalkar</w:t>
      </w:r>
      <w:proofErr w:type="spellEnd"/>
      <w:r w:rsidRPr="00FB738E">
        <w:rPr>
          <w:rFonts w:ascii="Book Antiqua" w:hAnsi="Book Antiqua"/>
        </w:rPr>
        <w:t xml:space="preserve"> JA. Accuracy of spleen stiffness measurement in detection of esophageal varices in patients with chronic liver disease: systematic review and meta-analysis. </w:t>
      </w:r>
      <w:r w:rsidRPr="00FB738E">
        <w:rPr>
          <w:rFonts w:ascii="Book Antiqua" w:hAnsi="Book Antiqua"/>
          <w:i/>
        </w:rPr>
        <w:t>Clin Gastroenterol Hepatol</w:t>
      </w:r>
      <w:r w:rsidRPr="00FB738E">
        <w:rPr>
          <w:rFonts w:ascii="Book Antiqua" w:hAnsi="Book Antiqua"/>
        </w:rPr>
        <w:t xml:space="preserve"> 2014; </w:t>
      </w:r>
      <w:r w:rsidRPr="00FB738E">
        <w:rPr>
          <w:rFonts w:ascii="Book Antiqua" w:hAnsi="Book Antiqua"/>
          <w:b/>
        </w:rPr>
        <w:t>12</w:t>
      </w:r>
      <w:r w:rsidRPr="00FB738E">
        <w:rPr>
          <w:rFonts w:ascii="Book Antiqua" w:hAnsi="Book Antiqua"/>
        </w:rPr>
        <w:t>: 935-45.e4 [PMID: 24055985 DOI: 10.1016/j.cgh.2013.09.013]</w:t>
      </w:r>
    </w:p>
    <w:p w14:paraId="546E0883" w14:textId="77777777" w:rsidR="00054187" w:rsidRPr="00FB738E" w:rsidRDefault="00054187" w:rsidP="00FB738E">
      <w:pPr>
        <w:adjustRightInd w:val="0"/>
        <w:snapToGrid w:val="0"/>
        <w:spacing w:line="360" w:lineRule="auto"/>
        <w:jc w:val="both"/>
        <w:rPr>
          <w:rFonts w:ascii="Book Antiqua" w:hAnsi="Book Antiqua"/>
        </w:rPr>
      </w:pPr>
      <w:r w:rsidRPr="00FB738E">
        <w:rPr>
          <w:rFonts w:ascii="Book Antiqua" w:hAnsi="Book Antiqua"/>
        </w:rPr>
        <w:t xml:space="preserve">47 </w:t>
      </w:r>
      <w:r w:rsidRPr="00FB738E">
        <w:rPr>
          <w:rFonts w:ascii="Book Antiqua" w:hAnsi="Book Antiqua"/>
          <w:b/>
        </w:rPr>
        <w:t>Takuma Y</w:t>
      </w:r>
      <w:r w:rsidRPr="00FB738E">
        <w:rPr>
          <w:rFonts w:ascii="Book Antiqua" w:hAnsi="Book Antiqua"/>
        </w:rPr>
        <w:t xml:space="preserve">, </w:t>
      </w:r>
      <w:proofErr w:type="spellStart"/>
      <w:r w:rsidRPr="00FB738E">
        <w:rPr>
          <w:rFonts w:ascii="Book Antiqua" w:hAnsi="Book Antiqua"/>
        </w:rPr>
        <w:t>Nouso</w:t>
      </w:r>
      <w:proofErr w:type="spellEnd"/>
      <w:r w:rsidRPr="00FB738E">
        <w:rPr>
          <w:rFonts w:ascii="Book Antiqua" w:hAnsi="Book Antiqua"/>
        </w:rPr>
        <w:t xml:space="preserve"> K, Morimoto Y, </w:t>
      </w:r>
      <w:proofErr w:type="spellStart"/>
      <w:r w:rsidRPr="00FB738E">
        <w:rPr>
          <w:rFonts w:ascii="Book Antiqua" w:hAnsi="Book Antiqua"/>
        </w:rPr>
        <w:t>Tomokuni</w:t>
      </w:r>
      <w:proofErr w:type="spellEnd"/>
      <w:r w:rsidRPr="00FB738E">
        <w:rPr>
          <w:rFonts w:ascii="Book Antiqua" w:hAnsi="Book Antiqua"/>
        </w:rPr>
        <w:t xml:space="preserve"> J, Sahara A, </w:t>
      </w:r>
      <w:proofErr w:type="spellStart"/>
      <w:r w:rsidRPr="00FB738E">
        <w:rPr>
          <w:rFonts w:ascii="Book Antiqua" w:hAnsi="Book Antiqua"/>
        </w:rPr>
        <w:t>Toshikuni</w:t>
      </w:r>
      <w:proofErr w:type="spellEnd"/>
      <w:r w:rsidRPr="00FB738E">
        <w:rPr>
          <w:rFonts w:ascii="Book Antiqua" w:hAnsi="Book Antiqua"/>
        </w:rPr>
        <w:t xml:space="preserve"> N, </w:t>
      </w:r>
      <w:proofErr w:type="spellStart"/>
      <w:r w:rsidRPr="00FB738E">
        <w:rPr>
          <w:rFonts w:ascii="Book Antiqua" w:hAnsi="Book Antiqua"/>
        </w:rPr>
        <w:t>Takabatake</w:t>
      </w:r>
      <w:proofErr w:type="spellEnd"/>
      <w:r w:rsidRPr="00FB738E">
        <w:rPr>
          <w:rFonts w:ascii="Book Antiqua" w:hAnsi="Book Antiqua"/>
        </w:rPr>
        <w:t xml:space="preserve"> H, Shimomura H, </w:t>
      </w:r>
      <w:proofErr w:type="spellStart"/>
      <w:r w:rsidRPr="00FB738E">
        <w:rPr>
          <w:rFonts w:ascii="Book Antiqua" w:hAnsi="Book Antiqua"/>
        </w:rPr>
        <w:t>Doi</w:t>
      </w:r>
      <w:proofErr w:type="spellEnd"/>
      <w:r w:rsidRPr="00FB738E">
        <w:rPr>
          <w:rFonts w:ascii="Book Antiqua" w:hAnsi="Book Antiqua"/>
        </w:rPr>
        <w:t xml:space="preserve"> A, </w:t>
      </w:r>
      <w:proofErr w:type="spellStart"/>
      <w:r w:rsidRPr="00FB738E">
        <w:rPr>
          <w:rFonts w:ascii="Book Antiqua" w:hAnsi="Book Antiqua"/>
        </w:rPr>
        <w:t>Sakakibara</w:t>
      </w:r>
      <w:proofErr w:type="spellEnd"/>
      <w:r w:rsidRPr="00FB738E">
        <w:rPr>
          <w:rFonts w:ascii="Book Antiqua" w:hAnsi="Book Antiqua"/>
        </w:rPr>
        <w:t xml:space="preserve"> I, </w:t>
      </w:r>
      <w:proofErr w:type="spellStart"/>
      <w:r w:rsidRPr="00FB738E">
        <w:rPr>
          <w:rFonts w:ascii="Book Antiqua" w:hAnsi="Book Antiqua"/>
        </w:rPr>
        <w:t>Matsueda</w:t>
      </w:r>
      <w:proofErr w:type="spellEnd"/>
      <w:r w:rsidRPr="00FB738E">
        <w:rPr>
          <w:rFonts w:ascii="Book Antiqua" w:hAnsi="Book Antiqua"/>
        </w:rPr>
        <w:t xml:space="preserve"> K, Yamamoto H. Measurement of spleen stiffness by acoustic radiation force impulse imaging identifies cirrhotic patients with esophageal varices. </w:t>
      </w:r>
      <w:r w:rsidRPr="00FB738E">
        <w:rPr>
          <w:rFonts w:ascii="Book Antiqua" w:hAnsi="Book Antiqua"/>
          <w:i/>
        </w:rPr>
        <w:t>Gastroenterology</w:t>
      </w:r>
      <w:r w:rsidRPr="00FB738E">
        <w:rPr>
          <w:rFonts w:ascii="Book Antiqua" w:hAnsi="Book Antiqua"/>
        </w:rPr>
        <w:t xml:space="preserve"> 2013; </w:t>
      </w:r>
      <w:r w:rsidRPr="00FB738E">
        <w:rPr>
          <w:rFonts w:ascii="Book Antiqua" w:hAnsi="Book Antiqua"/>
          <w:b/>
        </w:rPr>
        <w:t>144</w:t>
      </w:r>
      <w:r w:rsidRPr="00FB738E">
        <w:rPr>
          <w:rFonts w:ascii="Book Antiqua" w:hAnsi="Book Antiqua"/>
        </w:rPr>
        <w:t>: 92-101.e2 [PMID: 23022955 DOI: 10.1053/j.gastro.2012.09.049]</w:t>
      </w:r>
    </w:p>
    <w:p w14:paraId="1C497DCE" w14:textId="4B6F2067" w:rsidR="00054187" w:rsidRPr="00FB738E" w:rsidRDefault="00054187" w:rsidP="00FB738E">
      <w:pPr>
        <w:adjustRightInd w:val="0"/>
        <w:snapToGrid w:val="0"/>
        <w:spacing w:line="360" w:lineRule="auto"/>
        <w:jc w:val="both"/>
        <w:rPr>
          <w:rFonts w:ascii="Book Antiqua" w:hAnsi="Book Antiqua"/>
        </w:rPr>
      </w:pPr>
      <w:r w:rsidRPr="00FB738E">
        <w:rPr>
          <w:rFonts w:ascii="Book Antiqua" w:hAnsi="Book Antiqua"/>
        </w:rPr>
        <w:t xml:space="preserve">48 </w:t>
      </w:r>
      <w:proofErr w:type="spellStart"/>
      <w:r w:rsidRPr="00FB738E">
        <w:rPr>
          <w:rFonts w:ascii="Book Antiqua" w:hAnsi="Book Antiqua"/>
          <w:b/>
        </w:rPr>
        <w:t>Colli</w:t>
      </w:r>
      <w:proofErr w:type="spellEnd"/>
      <w:r w:rsidRPr="00FB738E">
        <w:rPr>
          <w:rFonts w:ascii="Book Antiqua" w:hAnsi="Book Antiqua"/>
          <w:b/>
        </w:rPr>
        <w:t xml:space="preserve"> A</w:t>
      </w:r>
      <w:r w:rsidRPr="00FB738E">
        <w:rPr>
          <w:rFonts w:ascii="Book Antiqua" w:hAnsi="Book Antiqua"/>
        </w:rPr>
        <w:t xml:space="preserve">, </w:t>
      </w:r>
      <w:proofErr w:type="spellStart"/>
      <w:r w:rsidRPr="00FB738E">
        <w:rPr>
          <w:rFonts w:ascii="Book Antiqua" w:hAnsi="Book Antiqua"/>
        </w:rPr>
        <w:t>Gana</w:t>
      </w:r>
      <w:proofErr w:type="spellEnd"/>
      <w:r w:rsidRPr="00FB738E">
        <w:rPr>
          <w:rFonts w:ascii="Book Antiqua" w:hAnsi="Book Antiqua"/>
        </w:rPr>
        <w:t xml:space="preserve"> JC, Turner D, Yap J, Adams-Webber T, Ling SC, Casazza G. Capsule endoscopy for the diagnosis of </w:t>
      </w:r>
      <w:proofErr w:type="spellStart"/>
      <w:r w:rsidRPr="00FB738E">
        <w:rPr>
          <w:rFonts w:ascii="Book Antiqua" w:hAnsi="Book Antiqua"/>
        </w:rPr>
        <w:t>oesophageal</w:t>
      </w:r>
      <w:proofErr w:type="spellEnd"/>
      <w:r w:rsidRPr="00FB738E">
        <w:rPr>
          <w:rFonts w:ascii="Book Antiqua" w:hAnsi="Book Antiqua"/>
        </w:rPr>
        <w:t xml:space="preserve"> </w:t>
      </w:r>
      <w:proofErr w:type="spellStart"/>
      <w:r w:rsidRPr="00FB738E">
        <w:rPr>
          <w:rFonts w:ascii="Book Antiqua" w:hAnsi="Book Antiqua"/>
        </w:rPr>
        <w:t>varices</w:t>
      </w:r>
      <w:proofErr w:type="spellEnd"/>
      <w:r w:rsidRPr="00FB738E">
        <w:rPr>
          <w:rFonts w:ascii="Book Antiqua" w:hAnsi="Book Antiqua"/>
        </w:rPr>
        <w:t xml:space="preserve"> in people with chronic liver disease or portal vein thrombosis. </w:t>
      </w:r>
      <w:r w:rsidRPr="00FB738E">
        <w:rPr>
          <w:rFonts w:ascii="Book Antiqua" w:hAnsi="Book Antiqua"/>
          <w:i/>
        </w:rPr>
        <w:t>Cochrane Database Syst Rev</w:t>
      </w:r>
      <w:r w:rsidR="000A1E69" w:rsidRPr="00FB738E">
        <w:rPr>
          <w:rFonts w:ascii="Book Antiqua" w:hAnsi="Book Antiqua"/>
        </w:rPr>
        <w:t xml:space="preserve"> 2014;</w:t>
      </w:r>
      <w:r w:rsidRPr="00FB738E">
        <w:rPr>
          <w:rFonts w:ascii="Book Antiqua" w:hAnsi="Book Antiqua"/>
        </w:rPr>
        <w:t xml:space="preserve"> CD008760 [PMID: 25271409 DOI: 10.1002/14651858.CD008760.pub2]</w:t>
      </w:r>
    </w:p>
    <w:p w14:paraId="4A6C171C" w14:textId="46058EA0" w:rsidR="00054187" w:rsidRPr="00FB738E" w:rsidRDefault="00054187" w:rsidP="00FB738E">
      <w:pPr>
        <w:adjustRightInd w:val="0"/>
        <w:snapToGrid w:val="0"/>
        <w:spacing w:line="360" w:lineRule="auto"/>
        <w:jc w:val="both"/>
        <w:rPr>
          <w:rFonts w:ascii="Book Antiqua" w:hAnsi="Book Antiqua"/>
        </w:rPr>
      </w:pPr>
      <w:r w:rsidRPr="00FB738E">
        <w:rPr>
          <w:rFonts w:ascii="Book Antiqua" w:hAnsi="Book Antiqua"/>
        </w:rPr>
        <w:t xml:space="preserve">49 </w:t>
      </w:r>
      <w:r w:rsidRPr="00FB738E">
        <w:rPr>
          <w:rFonts w:ascii="Book Antiqua" w:hAnsi="Book Antiqua"/>
          <w:b/>
        </w:rPr>
        <w:t>McCarty TR</w:t>
      </w:r>
      <w:r w:rsidRPr="00FB738E">
        <w:rPr>
          <w:rFonts w:ascii="Book Antiqua" w:hAnsi="Book Antiqua"/>
        </w:rPr>
        <w:t xml:space="preserve">, </w:t>
      </w:r>
      <w:proofErr w:type="spellStart"/>
      <w:r w:rsidRPr="00FB738E">
        <w:rPr>
          <w:rFonts w:ascii="Book Antiqua" w:hAnsi="Book Antiqua"/>
        </w:rPr>
        <w:t>Afinogenova</w:t>
      </w:r>
      <w:proofErr w:type="spellEnd"/>
      <w:r w:rsidRPr="00FB738E">
        <w:rPr>
          <w:rFonts w:ascii="Book Antiqua" w:hAnsi="Book Antiqua"/>
        </w:rPr>
        <w:t xml:space="preserve"> Y, </w:t>
      </w:r>
      <w:proofErr w:type="spellStart"/>
      <w:r w:rsidRPr="00FB738E">
        <w:rPr>
          <w:rFonts w:ascii="Book Antiqua" w:hAnsi="Book Antiqua"/>
        </w:rPr>
        <w:t>Njei</w:t>
      </w:r>
      <w:proofErr w:type="spellEnd"/>
      <w:r w:rsidRPr="00FB738E">
        <w:rPr>
          <w:rFonts w:ascii="Book Antiqua" w:hAnsi="Book Antiqua"/>
        </w:rPr>
        <w:t xml:space="preserve"> B. Use of Wireless Capsule Endoscopy for the Diagnosis and Grading of Esophageal Varices in Patients </w:t>
      </w:r>
      <w:r w:rsidR="000A1E69" w:rsidRPr="00FB738E">
        <w:rPr>
          <w:rFonts w:ascii="Book Antiqua" w:hAnsi="Book Antiqua"/>
        </w:rPr>
        <w:t xml:space="preserve">with </w:t>
      </w:r>
      <w:r w:rsidRPr="00FB738E">
        <w:rPr>
          <w:rFonts w:ascii="Book Antiqua" w:hAnsi="Book Antiqua"/>
        </w:rPr>
        <w:t xml:space="preserve">Portal Hypertension: A Systematic Review and Meta-Analysis. </w:t>
      </w:r>
      <w:r w:rsidRPr="00FB738E">
        <w:rPr>
          <w:rFonts w:ascii="Book Antiqua" w:hAnsi="Book Antiqua"/>
          <w:i/>
        </w:rPr>
        <w:t>J Clin Gastroenterol</w:t>
      </w:r>
      <w:r w:rsidRPr="00FB738E">
        <w:rPr>
          <w:rFonts w:ascii="Book Antiqua" w:hAnsi="Book Antiqua"/>
        </w:rPr>
        <w:t xml:space="preserve"> 2017; </w:t>
      </w:r>
      <w:r w:rsidRPr="00FB738E">
        <w:rPr>
          <w:rFonts w:ascii="Book Antiqua" w:hAnsi="Book Antiqua"/>
          <w:b/>
        </w:rPr>
        <w:t>51</w:t>
      </w:r>
      <w:r w:rsidRPr="00FB738E">
        <w:rPr>
          <w:rFonts w:ascii="Book Antiqua" w:hAnsi="Book Antiqua"/>
        </w:rPr>
        <w:t>: 174-182 [PMID: 27548729 DOI: 10.1097/MCG.0000000000000589]</w:t>
      </w:r>
    </w:p>
    <w:p w14:paraId="2FBF6DC1" w14:textId="77777777" w:rsidR="00054187" w:rsidRPr="00FB738E" w:rsidRDefault="00054187" w:rsidP="00FB738E">
      <w:pPr>
        <w:adjustRightInd w:val="0"/>
        <w:snapToGrid w:val="0"/>
        <w:spacing w:line="360" w:lineRule="auto"/>
        <w:jc w:val="both"/>
        <w:rPr>
          <w:rFonts w:ascii="Book Antiqua" w:hAnsi="Book Antiqua"/>
        </w:rPr>
      </w:pPr>
      <w:r w:rsidRPr="00FB738E">
        <w:rPr>
          <w:rFonts w:ascii="Book Antiqua" w:hAnsi="Book Antiqua"/>
        </w:rPr>
        <w:t xml:space="preserve">50 </w:t>
      </w:r>
      <w:r w:rsidRPr="00FB738E">
        <w:rPr>
          <w:rFonts w:ascii="Book Antiqua" w:hAnsi="Book Antiqua"/>
          <w:b/>
        </w:rPr>
        <w:t>Dong TS</w:t>
      </w:r>
      <w:r w:rsidRPr="00FB738E">
        <w:rPr>
          <w:rFonts w:ascii="Book Antiqua" w:hAnsi="Book Antiqua"/>
        </w:rPr>
        <w:t xml:space="preserve">, Kalani A, Aby ES, Le L, Luu K, Hauer M, Kamath R, Lindor KD, Tabibian JH. Machine Learning-based Development and Validation of a Scoring System for Screening High-Risk Esophageal Varices. </w:t>
      </w:r>
      <w:r w:rsidRPr="00FB738E">
        <w:rPr>
          <w:rFonts w:ascii="Book Antiqua" w:hAnsi="Book Antiqua"/>
          <w:i/>
        </w:rPr>
        <w:t>Clin Gastroenterol Hepatol</w:t>
      </w:r>
      <w:r w:rsidRPr="00FB738E">
        <w:rPr>
          <w:rFonts w:ascii="Book Antiqua" w:hAnsi="Book Antiqua"/>
        </w:rPr>
        <w:t xml:space="preserve"> 2019; </w:t>
      </w:r>
      <w:r w:rsidRPr="00FB738E">
        <w:rPr>
          <w:rFonts w:ascii="Book Antiqua" w:hAnsi="Book Antiqua"/>
          <w:b/>
        </w:rPr>
        <w:t>17</w:t>
      </w:r>
      <w:r w:rsidRPr="00FB738E">
        <w:rPr>
          <w:rFonts w:ascii="Book Antiqua" w:hAnsi="Book Antiqua"/>
        </w:rPr>
        <w:t>: 1894-1901.e1 [PMID: 30708109 DOI: 10.1016/j.cgh.2019.01.025]</w:t>
      </w:r>
    </w:p>
    <w:p w14:paraId="5DE2641F" w14:textId="77777777" w:rsidR="00054187" w:rsidRPr="00FB738E" w:rsidRDefault="00054187" w:rsidP="00FB738E">
      <w:pPr>
        <w:adjustRightInd w:val="0"/>
        <w:snapToGrid w:val="0"/>
        <w:spacing w:line="360" w:lineRule="auto"/>
        <w:jc w:val="both"/>
        <w:rPr>
          <w:rFonts w:ascii="Book Antiqua" w:hAnsi="Book Antiqua"/>
        </w:rPr>
      </w:pPr>
      <w:r w:rsidRPr="00FB738E">
        <w:rPr>
          <w:rFonts w:ascii="Book Antiqua" w:hAnsi="Book Antiqua"/>
        </w:rPr>
        <w:t xml:space="preserve">51 </w:t>
      </w:r>
      <w:proofErr w:type="spellStart"/>
      <w:r w:rsidRPr="00FB738E">
        <w:rPr>
          <w:rFonts w:ascii="Book Antiqua" w:hAnsi="Book Antiqua"/>
          <w:b/>
        </w:rPr>
        <w:t>Perazzo</w:t>
      </w:r>
      <w:proofErr w:type="spellEnd"/>
      <w:r w:rsidRPr="00FB738E">
        <w:rPr>
          <w:rFonts w:ascii="Book Antiqua" w:hAnsi="Book Antiqua"/>
          <w:b/>
        </w:rPr>
        <w:t xml:space="preserve"> H</w:t>
      </w:r>
      <w:r w:rsidRPr="00FB738E">
        <w:rPr>
          <w:rFonts w:ascii="Book Antiqua" w:hAnsi="Book Antiqua"/>
        </w:rPr>
        <w:t xml:space="preserve">, </w:t>
      </w:r>
      <w:proofErr w:type="spellStart"/>
      <w:r w:rsidRPr="00FB738E">
        <w:rPr>
          <w:rFonts w:ascii="Book Antiqua" w:hAnsi="Book Antiqua"/>
        </w:rPr>
        <w:t>Veloso</w:t>
      </w:r>
      <w:proofErr w:type="spellEnd"/>
      <w:r w:rsidRPr="00FB738E">
        <w:rPr>
          <w:rFonts w:ascii="Book Antiqua" w:hAnsi="Book Antiqua"/>
        </w:rPr>
        <w:t xml:space="preserve"> VG, </w:t>
      </w:r>
      <w:proofErr w:type="spellStart"/>
      <w:r w:rsidRPr="00FB738E">
        <w:rPr>
          <w:rFonts w:ascii="Book Antiqua" w:hAnsi="Book Antiqua"/>
        </w:rPr>
        <w:t>Grinsztejn</w:t>
      </w:r>
      <w:proofErr w:type="spellEnd"/>
      <w:r w:rsidRPr="00FB738E">
        <w:rPr>
          <w:rFonts w:ascii="Book Antiqua" w:hAnsi="Book Antiqua"/>
        </w:rPr>
        <w:t xml:space="preserve"> B, Hyde C, Castro R. Factors That Could Impact on Liver Fibrosis Staging by Transient Elastography. </w:t>
      </w:r>
      <w:r w:rsidRPr="00FB738E">
        <w:rPr>
          <w:rFonts w:ascii="Book Antiqua" w:hAnsi="Book Antiqua"/>
          <w:i/>
        </w:rPr>
        <w:t>Int J Hepatol</w:t>
      </w:r>
      <w:r w:rsidRPr="00FB738E">
        <w:rPr>
          <w:rFonts w:ascii="Book Antiqua" w:hAnsi="Book Antiqua"/>
        </w:rPr>
        <w:t xml:space="preserve"> 2015; </w:t>
      </w:r>
      <w:r w:rsidRPr="00FB738E">
        <w:rPr>
          <w:rFonts w:ascii="Book Antiqua" w:hAnsi="Book Antiqua"/>
          <w:b/>
        </w:rPr>
        <w:t>2015</w:t>
      </w:r>
      <w:r w:rsidRPr="00FB738E">
        <w:rPr>
          <w:rFonts w:ascii="Book Antiqua" w:hAnsi="Book Antiqua"/>
        </w:rPr>
        <w:t>: 624596 [PMID: 26770833 DOI: 10.1155/2015/624596]</w:t>
      </w:r>
    </w:p>
    <w:bookmarkEnd w:id="38"/>
    <w:bookmarkEnd w:id="39"/>
    <w:p w14:paraId="74854CC9" w14:textId="48B85137" w:rsidR="00054187" w:rsidRPr="00FB738E" w:rsidRDefault="00054187" w:rsidP="00FB738E">
      <w:pPr>
        <w:adjustRightInd w:val="0"/>
        <w:snapToGrid w:val="0"/>
        <w:spacing w:line="360" w:lineRule="auto"/>
        <w:ind w:hanging="360"/>
        <w:jc w:val="both"/>
        <w:rPr>
          <w:rFonts w:ascii="Book Antiqua" w:hAnsi="Book Antiqua"/>
        </w:rPr>
        <w:sectPr w:rsidR="00054187" w:rsidRPr="00FB738E" w:rsidSect="002958EF">
          <w:type w:val="continuous"/>
          <w:pgSz w:w="12240" w:h="15840"/>
          <w:pgMar w:top="1440" w:right="1800" w:bottom="1440" w:left="1800" w:header="720" w:footer="720" w:gutter="0"/>
          <w:cols w:space="720"/>
          <w:docGrid w:linePitch="360"/>
        </w:sectPr>
      </w:pPr>
    </w:p>
    <w:bookmarkEnd w:id="40"/>
    <w:bookmarkEnd w:id="41"/>
    <w:p w14:paraId="613FCB22" w14:textId="5E3D6850" w:rsidR="00054187" w:rsidRPr="00FB738E" w:rsidRDefault="000A1E69" w:rsidP="00FB738E">
      <w:pPr>
        <w:adjustRightInd w:val="0"/>
        <w:snapToGrid w:val="0"/>
        <w:spacing w:line="360" w:lineRule="auto"/>
        <w:jc w:val="both"/>
        <w:rPr>
          <w:rFonts w:ascii="Book Antiqua" w:eastAsia="Book Antiqua" w:hAnsi="Book Antiqua" w:cs="Book Antiqua"/>
          <w:b/>
          <w:bCs/>
          <w:color w:val="000000"/>
        </w:rPr>
      </w:pPr>
      <w:r w:rsidRPr="00FB738E">
        <w:rPr>
          <w:rFonts w:ascii="Book Antiqua" w:hAnsi="Book Antiqua"/>
          <w:b/>
        </w:rPr>
        <w:lastRenderedPageBreak/>
        <w:br w:type="page"/>
      </w:r>
      <w:r w:rsidR="00054187" w:rsidRPr="00FB738E">
        <w:rPr>
          <w:rFonts w:ascii="Book Antiqua" w:hAnsi="Book Antiqua"/>
          <w:b/>
        </w:rPr>
        <w:lastRenderedPageBreak/>
        <w:t>Footnotes</w:t>
      </w:r>
      <w:r w:rsidR="00054187" w:rsidRPr="00FB738E">
        <w:rPr>
          <w:rFonts w:ascii="Book Antiqua" w:eastAsia="Book Antiqua" w:hAnsi="Book Antiqua" w:cs="Book Antiqua"/>
          <w:b/>
          <w:bCs/>
          <w:color w:val="000000"/>
        </w:rPr>
        <w:t xml:space="preserve"> </w:t>
      </w:r>
    </w:p>
    <w:p w14:paraId="7BDBD4E3" w14:textId="74D7BD3F" w:rsidR="00054187" w:rsidRPr="00FB738E" w:rsidRDefault="00D75585" w:rsidP="00FB738E">
      <w:pPr>
        <w:adjustRightInd w:val="0"/>
        <w:snapToGrid w:val="0"/>
        <w:spacing w:line="360" w:lineRule="auto"/>
        <w:jc w:val="both"/>
        <w:rPr>
          <w:rFonts w:ascii="Book Antiqua" w:eastAsia="Book Antiqua" w:hAnsi="Book Antiqua" w:cs="Book Antiqua"/>
          <w:color w:val="000000"/>
        </w:rPr>
      </w:pPr>
      <w:r w:rsidRPr="00FB738E">
        <w:rPr>
          <w:rFonts w:ascii="Book Antiqua" w:eastAsia="Book Antiqua" w:hAnsi="Book Antiqua" w:cs="Book Antiqua"/>
          <w:b/>
          <w:bCs/>
          <w:color w:val="000000"/>
        </w:rPr>
        <w:t xml:space="preserve">Conflict-of-interest statement: </w:t>
      </w:r>
      <w:bookmarkStart w:id="42" w:name="OLE_LINK44"/>
      <w:bookmarkStart w:id="43" w:name="OLE_LINK45"/>
      <w:r w:rsidRPr="00FB738E">
        <w:rPr>
          <w:rFonts w:ascii="Book Antiqua" w:eastAsia="Book Antiqua" w:hAnsi="Book Antiqua" w:cs="Book Antiqua"/>
          <w:color w:val="000000"/>
        </w:rPr>
        <w:t>No potential conflicts of interest, no financial support.</w:t>
      </w:r>
    </w:p>
    <w:bookmarkEnd w:id="42"/>
    <w:bookmarkEnd w:id="43"/>
    <w:p w14:paraId="1318EEBB" w14:textId="77777777" w:rsidR="00054187" w:rsidRPr="00FB738E" w:rsidRDefault="00054187" w:rsidP="00FB738E">
      <w:pPr>
        <w:adjustRightInd w:val="0"/>
        <w:snapToGrid w:val="0"/>
        <w:spacing w:line="360" w:lineRule="auto"/>
        <w:jc w:val="both"/>
        <w:rPr>
          <w:rFonts w:ascii="Book Antiqua" w:hAnsi="Book Antiqua"/>
        </w:rPr>
      </w:pPr>
    </w:p>
    <w:p w14:paraId="43F0CC4A" w14:textId="5AD36BCF" w:rsidR="00A77B3E" w:rsidRPr="00FB738E" w:rsidRDefault="00D75585" w:rsidP="00FB738E">
      <w:pPr>
        <w:adjustRightInd w:val="0"/>
        <w:snapToGrid w:val="0"/>
        <w:spacing w:line="360" w:lineRule="auto"/>
        <w:jc w:val="both"/>
        <w:rPr>
          <w:rFonts w:ascii="Book Antiqua" w:hAnsi="Book Antiqua"/>
        </w:rPr>
      </w:pPr>
      <w:r w:rsidRPr="00FB738E">
        <w:rPr>
          <w:rFonts w:ascii="Book Antiqua" w:eastAsia="Book Antiqua" w:hAnsi="Book Antiqua" w:cs="Book Antiqua"/>
          <w:b/>
          <w:bCs/>
          <w:color w:val="000000"/>
        </w:rPr>
        <w:t xml:space="preserve">Open-Access: </w:t>
      </w:r>
      <w:bookmarkStart w:id="44" w:name="OLE_LINK3"/>
      <w:bookmarkStart w:id="45" w:name="OLE_LINK4"/>
      <w:r w:rsidRPr="00FB738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B738E">
        <w:rPr>
          <w:rFonts w:ascii="Book Antiqua" w:eastAsia="Book Antiqua" w:hAnsi="Book Antiqua" w:cs="Book Antiqua"/>
          <w:color w:val="000000"/>
        </w:rPr>
        <w:t>NonCommercial</w:t>
      </w:r>
      <w:proofErr w:type="spellEnd"/>
      <w:r w:rsidRPr="00FB738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4"/>
    <w:bookmarkEnd w:id="45"/>
    <w:p w14:paraId="07D9FBDE" w14:textId="77777777" w:rsidR="00A77B3E" w:rsidRPr="00FB738E" w:rsidRDefault="00A77B3E" w:rsidP="00FB738E">
      <w:pPr>
        <w:adjustRightInd w:val="0"/>
        <w:snapToGrid w:val="0"/>
        <w:spacing w:line="360" w:lineRule="auto"/>
        <w:jc w:val="both"/>
        <w:rPr>
          <w:rFonts w:ascii="Book Antiqua" w:hAnsi="Book Antiqua"/>
        </w:rPr>
      </w:pPr>
    </w:p>
    <w:p w14:paraId="50A023FA" w14:textId="28671CA0" w:rsidR="00A77B3E" w:rsidRPr="00FB738E" w:rsidRDefault="00D75585" w:rsidP="00FB738E">
      <w:pPr>
        <w:adjustRightInd w:val="0"/>
        <w:snapToGrid w:val="0"/>
        <w:spacing w:line="360" w:lineRule="auto"/>
        <w:jc w:val="both"/>
        <w:rPr>
          <w:rFonts w:ascii="Book Antiqua" w:hAnsi="Book Antiqua"/>
        </w:rPr>
      </w:pPr>
      <w:r w:rsidRPr="00FB738E">
        <w:rPr>
          <w:rFonts w:ascii="Book Antiqua" w:eastAsia="Book Antiqua" w:hAnsi="Book Antiqua" w:cs="Book Antiqua"/>
          <w:b/>
          <w:color w:val="000000"/>
        </w:rPr>
        <w:t xml:space="preserve">Manuscript source: </w:t>
      </w:r>
      <w:r w:rsidRPr="00FB738E">
        <w:rPr>
          <w:rFonts w:ascii="Book Antiqua" w:eastAsia="Book Antiqua" w:hAnsi="Book Antiqua" w:cs="Book Antiqua"/>
          <w:color w:val="000000"/>
        </w:rPr>
        <w:t xml:space="preserve">Invited </w:t>
      </w:r>
      <w:r w:rsidR="000A1E69" w:rsidRPr="00FB738E">
        <w:rPr>
          <w:rFonts w:ascii="Book Antiqua" w:eastAsia="Book Antiqua" w:hAnsi="Book Antiqua" w:cs="Book Antiqua"/>
          <w:color w:val="000000"/>
        </w:rPr>
        <w:t>manuscript</w:t>
      </w:r>
    </w:p>
    <w:p w14:paraId="2A910DBB" w14:textId="77777777" w:rsidR="00A77B3E" w:rsidRPr="00FB738E" w:rsidRDefault="00A77B3E" w:rsidP="00FB738E">
      <w:pPr>
        <w:adjustRightInd w:val="0"/>
        <w:snapToGrid w:val="0"/>
        <w:spacing w:line="360" w:lineRule="auto"/>
        <w:jc w:val="both"/>
        <w:rPr>
          <w:rFonts w:ascii="Book Antiqua" w:hAnsi="Book Antiqua"/>
        </w:rPr>
      </w:pPr>
    </w:p>
    <w:p w14:paraId="19C88598" w14:textId="77777777" w:rsidR="00A77B3E" w:rsidRPr="00FB738E" w:rsidRDefault="00D75585" w:rsidP="00FB738E">
      <w:pPr>
        <w:adjustRightInd w:val="0"/>
        <w:snapToGrid w:val="0"/>
        <w:spacing w:line="360" w:lineRule="auto"/>
        <w:jc w:val="both"/>
        <w:rPr>
          <w:rFonts w:ascii="Book Antiqua" w:hAnsi="Book Antiqua"/>
        </w:rPr>
      </w:pPr>
      <w:r w:rsidRPr="00FB738E">
        <w:rPr>
          <w:rFonts w:ascii="Book Antiqua" w:eastAsia="Book Antiqua" w:hAnsi="Book Antiqua" w:cs="Book Antiqua"/>
          <w:b/>
          <w:color w:val="000000"/>
        </w:rPr>
        <w:t xml:space="preserve">Peer-review started: </w:t>
      </w:r>
      <w:r w:rsidRPr="00FB738E">
        <w:rPr>
          <w:rFonts w:ascii="Book Antiqua" w:eastAsia="Book Antiqua" w:hAnsi="Book Antiqua" w:cs="Book Antiqua"/>
          <w:color w:val="000000"/>
        </w:rPr>
        <w:t>June 24, 2020</w:t>
      </w:r>
    </w:p>
    <w:p w14:paraId="3CB9D6B6" w14:textId="77777777" w:rsidR="00A77B3E" w:rsidRPr="00FB738E" w:rsidRDefault="00D75585" w:rsidP="00FB738E">
      <w:pPr>
        <w:adjustRightInd w:val="0"/>
        <w:snapToGrid w:val="0"/>
        <w:spacing w:line="360" w:lineRule="auto"/>
        <w:jc w:val="both"/>
        <w:rPr>
          <w:rFonts w:ascii="Book Antiqua" w:hAnsi="Book Antiqua"/>
        </w:rPr>
      </w:pPr>
      <w:r w:rsidRPr="00FB738E">
        <w:rPr>
          <w:rFonts w:ascii="Book Antiqua" w:eastAsia="Book Antiqua" w:hAnsi="Book Antiqua" w:cs="Book Antiqua"/>
          <w:b/>
          <w:color w:val="000000"/>
        </w:rPr>
        <w:t xml:space="preserve">First decision: </w:t>
      </w:r>
      <w:r w:rsidRPr="00FB738E">
        <w:rPr>
          <w:rFonts w:ascii="Book Antiqua" w:eastAsia="Book Antiqua" w:hAnsi="Book Antiqua" w:cs="Book Antiqua"/>
          <w:color w:val="000000"/>
        </w:rPr>
        <w:t>July 30, 2020</w:t>
      </w:r>
    </w:p>
    <w:p w14:paraId="406ECA53" w14:textId="77777777" w:rsidR="00A77B3E" w:rsidRPr="00FB738E" w:rsidRDefault="00D75585" w:rsidP="00FB738E">
      <w:pPr>
        <w:adjustRightInd w:val="0"/>
        <w:snapToGrid w:val="0"/>
        <w:spacing w:line="360" w:lineRule="auto"/>
        <w:jc w:val="both"/>
        <w:rPr>
          <w:rFonts w:ascii="Book Antiqua" w:hAnsi="Book Antiqua"/>
        </w:rPr>
      </w:pPr>
      <w:r w:rsidRPr="00FB738E">
        <w:rPr>
          <w:rFonts w:ascii="Book Antiqua" w:eastAsia="Book Antiqua" w:hAnsi="Book Antiqua" w:cs="Book Antiqua"/>
          <w:b/>
          <w:color w:val="000000"/>
        </w:rPr>
        <w:t xml:space="preserve">Article in press: </w:t>
      </w:r>
    </w:p>
    <w:p w14:paraId="7554B38E" w14:textId="77777777" w:rsidR="00A77B3E" w:rsidRPr="00FB738E" w:rsidRDefault="00A77B3E" w:rsidP="00FB738E">
      <w:pPr>
        <w:adjustRightInd w:val="0"/>
        <w:snapToGrid w:val="0"/>
        <w:spacing w:line="360" w:lineRule="auto"/>
        <w:jc w:val="both"/>
        <w:rPr>
          <w:rFonts w:ascii="Book Antiqua" w:hAnsi="Book Antiqua"/>
        </w:rPr>
      </w:pPr>
    </w:p>
    <w:p w14:paraId="4D7953E2" w14:textId="1513E7FB" w:rsidR="00A77B3E" w:rsidRPr="00FB738E" w:rsidRDefault="00D75585" w:rsidP="00FB738E">
      <w:pPr>
        <w:adjustRightInd w:val="0"/>
        <w:snapToGrid w:val="0"/>
        <w:spacing w:line="360" w:lineRule="auto"/>
        <w:jc w:val="both"/>
        <w:rPr>
          <w:rFonts w:ascii="Book Antiqua" w:hAnsi="Book Antiqua"/>
        </w:rPr>
      </w:pPr>
      <w:r w:rsidRPr="00FB738E">
        <w:rPr>
          <w:rFonts w:ascii="Book Antiqua" w:eastAsia="Book Antiqua" w:hAnsi="Book Antiqua" w:cs="Book Antiqua"/>
          <w:b/>
          <w:color w:val="000000"/>
        </w:rPr>
        <w:t xml:space="preserve">Specialty type: </w:t>
      </w:r>
      <w:r w:rsidRPr="00FB738E">
        <w:rPr>
          <w:rFonts w:ascii="Book Antiqua" w:eastAsia="Book Antiqua" w:hAnsi="Book Antiqua" w:cs="Book Antiqua"/>
          <w:color w:val="000000"/>
        </w:rPr>
        <w:t xml:space="preserve">Gastroenterology and </w:t>
      </w:r>
      <w:r w:rsidR="000A1E69" w:rsidRPr="00FB738E">
        <w:rPr>
          <w:rFonts w:ascii="Book Antiqua" w:eastAsia="Book Antiqua" w:hAnsi="Book Antiqua" w:cs="Book Antiqua"/>
          <w:color w:val="000000"/>
        </w:rPr>
        <w:t>hepatology</w:t>
      </w:r>
    </w:p>
    <w:p w14:paraId="4293E456" w14:textId="77777777" w:rsidR="00A77B3E" w:rsidRPr="00FB738E" w:rsidRDefault="00D75585" w:rsidP="00FB738E">
      <w:pPr>
        <w:adjustRightInd w:val="0"/>
        <w:snapToGrid w:val="0"/>
        <w:spacing w:line="360" w:lineRule="auto"/>
        <w:jc w:val="both"/>
        <w:rPr>
          <w:rFonts w:ascii="Book Antiqua" w:hAnsi="Book Antiqua"/>
        </w:rPr>
      </w:pPr>
      <w:r w:rsidRPr="00FB738E">
        <w:rPr>
          <w:rFonts w:ascii="Book Antiqua" w:eastAsia="Book Antiqua" w:hAnsi="Book Antiqua" w:cs="Book Antiqua"/>
          <w:b/>
          <w:color w:val="000000"/>
        </w:rPr>
        <w:t xml:space="preserve">Country/Territory of origin: </w:t>
      </w:r>
      <w:r w:rsidRPr="00FB738E">
        <w:rPr>
          <w:rFonts w:ascii="Book Antiqua" w:eastAsia="Book Antiqua" w:hAnsi="Book Antiqua" w:cs="Book Antiqua"/>
          <w:color w:val="000000"/>
        </w:rPr>
        <w:t>United States</w:t>
      </w:r>
    </w:p>
    <w:p w14:paraId="3EAB8BE9" w14:textId="77777777" w:rsidR="00A77B3E" w:rsidRPr="00FB738E" w:rsidRDefault="00D75585" w:rsidP="00FB738E">
      <w:pPr>
        <w:adjustRightInd w:val="0"/>
        <w:snapToGrid w:val="0"/>
        <w:spacing w:line="360" w:lineRule="auto"/>
        <w:jc w:val="both"/>
        <w:rPr>
          <w:rFonts w:ascii="Book Antiqua" w:hAnsi="Book Antiqua"/>
        </w:rPr>
      </w:pPr>
      <w:r w:rsidRPr="00FB738E">
        <w:rPr>
          <w:rFonts w:ascii="Book Antiqua" w:eastAsia="Book Antiqua" w:hAnsi="Book Antiqua" w:cs="Book Antiqua"/>
          <w:b/>
          <w:color w:val="000000"/>
        </w:rPr>
        <w:t>Peer-review report’s scientific quality classification</w:t>
      </w:r>
    </w:p>
    <w:p w14:paraId="56234D39" w14:textId="77777777" w:rsidR="00A77B3E" w:rsidRPr="00FB738E" w:rsidRDefault="00D75585" w:rsidP="00FB738E">
      <w:pPr>
        <w:adjustRightInd w:val="0"/>
        <w:snapToGrid w:val="0"/>
        <w:spacing w:line="360" w:lineRule="auto"/>
        <w:jc w:val="both"/>
        <w:rPr>
          <w:rFonts w:ascii="Book Antiqua" w:hAnsi="Book Antiqua"/>
        </w:rPr>
      </w:pPr>
      <w:r w:rsidRPr="00FB738E">
        <w:rPr>
          <w:rFonts w:ascii="Book Antiqua" w:eastAsia="Book Antiqua" w:hAnsi="Book Antiqua" w:cs="Book Antiqua"/>
          <w:color w:val="000000"/>
        </w:rPr>
        <w:t>Grade A (Excellent): 0</w:t>
      </w:r>
    </w:p>
    <w:p w14:paraId="23566CE9" w14:textId="77777777" w:rsidR="00A77B3E" w:rsidRPr="00FB738E" w:rsidRDefault="00D75585" w:rsidP="00FB738E">
      <w:pPr>
        <w:adjustRightInd w:val="0"/>
        <w:snapToGrid w:val="0"/>
        <w:spacing w:line="360" w:lineRule="auto"/>
        <w:jc w:val="both"/>
        <w:rPr>
          <w:rFonts w:ascii="Book Antiqua" w:hAnsi="Book Antiqua"/>
        </w:rPr>
      </w:pPr>
      <w:r w:rsidRPr="00FB738E">
        <w:rPr>
          <w:rFonts w:ascii="Book Antiqua" w:eastAsia="Book Antiqua" w:hAnsi="Book Antiqua" w:cs="Book Antiqua"/>
          <w:color w:val="000000"/>
        </w:rPr>
        <w:t>Grade B (Very good): 0</w:t>
      </w:r>
    </w:p>
    <w:p w14:paraId="459CDB05" w14:textId="77777777" w:rsidR="00A77B3E" w:rsidRPr="00FB738E" w:rsidRDefault="00D75585" w:rsidP="00FB738E">
      <w:pPr>
        <w:adjustRightInd w:val="0"/>
        <w:snapToGrid w:val="0"/>
        <w:spacing w:line="360" w:lineRule="auto"/>
        <w:jc w:val="both"/>
        <w:rPr>
          <w:rFonts w:ascii="Book Antiqua" w:hAnsi="Book Antiqua"/>
        </w:rPr>
      </w:pPr>
      <w:r w:rsidRPr="00FB738E">
        <w:rPr>
          <w:rFonts w:ascii="Book Antiqua" w:eastAsia="Book Antiqua" w:hAnsi="Book Antiqua" w:cs="Book Antiqua"/>
          <w:color w:val="000000"/>
        </w:rPr>
        <w:t>Grade C (Good): C</w:t>
      </w:r>
    </w:p>
    <w:p w14:paraId="2D8B2762" w14:textId="77777777" w:rsidR="00A77B3E" w:rsidRPr="00FB738E" w:rsidRDefault="00D75585" w:rsidP="00FB738E">
      <w:pPr>
        <w:adjustRightInd w:val="0"/>
        <w:snapToGrid w:val="0"/>
        <w:spacing w:line="360" w:lineRule="auto"/>
        <w:jc w:val="both"/>
        <w:rPr>
          <w:rFonts w:ascii="Book Antiqua" w:hAnsi="Book Antiqua"/>
        </w:rPr>
      </w:pPr>
      <w:r w:rsidRPr="00FB738E">
        <w:rPr>
          <w:rFonts w:ascii="Book Antiqua" w:eastAsia="Book Antiqua" w:hAnsi="Book Antiqua" w:cs="Book Antiqua"/>
          <w:color w:val="000000"/>
        </w:rPr>
        <w:t>Grade D (Fair): 0</w:t>
      </w:r>
    </w:p>
    <w:p w14:paraId="4E72A8E7" w14:textId="77777777" w:rsidR="00A77B3E" w:rsidRPr="00FB738E" w:rsidRDefault="00D75585" w:rsidP="00FB738E">
      <w:pPr>
        <w:adjustRightInd w:val="0"/>
        <w:snapToGrid w:val="0"/>
        <w:spacing w:line="360" w:lineRule="auto"/>
        <w:jc w:val="both"/>
        <w:rPr>
          <w:rFonts w:ascii="Book Antiqua" w:hAnsi="Book Antiqua"/>
        </w:rPr>
      </w:pPr>
      <w:r w:rsidRPr="00FB738E">
        <w:rPr>
          <w:rFonts w:ascii="Book Antiqua" w:eastAsia="Book Antiqua" w:hAnsi="Book Antiqua" w:cs="Book Antiqua"/>
          <w:color w:val="000000"/>
        </w:rPr>
        <w:t>Grade E (Poor): 0</w:t>
      </w:r>
    </w:p>
    <w:p w14:paraId="1FC678A4" w14:textId="77777777" w:rsidR="00A77B3E" w:rsidRPr="00FB738E" w:rsidRDefault="00A77B3E" w:rsidP="00FB738E">
      <w:pPr>
        <w:adjustRightInd w:val="0"/>
        <w:snapToGrid w:val="0"/>
        <w:spacing w:line="360" w:lineRule="auto"/>
        <w:jc w:val="both"/>
        <w:rPr>
          <w:rFonts w:ascii="Book Antiqua" w:hAnsi="Book Antiqua"/>
        </w:rPr>
      </w:pPr>
    </w:p>
    <w:p w14:paraId="1C0EF370" w14:textId="3365F9EC" w:rsidR="00A77B3E" w:rsidRPr="00FB738E" w:rsidRDefault="00D75585" w:rsidP="00FB738E">
      <w:pPr>
        <w:adjustRightInd w:val="0"/>
        <w:snapToGrid w:val="0"/>
        <w:spacing w:line="360" w:lineRule="auto"/>
        <w:jc w:val="both"/>
        <w:rPr>
          <w:rFonts w:ascii="Book Antiqua" w:eastAsia="Book Antiqua" w:hAnsi="Book Antiqua" w:cs="Book Antiqua"/>
          <w:b/>
          <w:color w:val="000000"/>
        </w:rPr>
      </w:pPr>
      <w:r w:rsidRPr="00FB738E">
        <w:rPr>
          <w:rFonts w:ascii="Book Antiqua" w:eastAsia="Book Antiqua" w:hAnsi="Book Antiqua" w:cs="Book Antiqua"/>
          <w:b/>
          <w:color w:val="000000"/>
        </w:rPr>
        <w:t xml:space="preserve">P-Reviewer: </w:t>
      </w:r>
      <w:proofErr w:type="spellStart"/>
      <w:r w:rsidRPr="00FB738E">
        <w:rPr>
          <w:rFonts w:ascii="Book Antiqua" w:eastAsia="Book Antiqua" w:hAnsi="Book Antiqua" w:cs="Book Antiqua"/>
          <w:color w:val="000000"/>
        </w:rPr>
        <w:t>Gencdal</w:t>
      </w:r>
      <w:proofErr w:type="spellEnd"/>
      <w:r w:rsidRPr="00FB738E">
        <w:rPr>
          <w:rFonts w:ascii="Book Antiqua" w:eastAsia="Book Antiqua" w:hAnsi="Book Antiqua" w:cs="Book Antiqua"/>
          <w:color w:val="000000"/>
        </w:rPr>
        <w:t xml:space="preserve"> G</w:t>
      </w:r>
      <w:r w:rsidRPr="00FB738E">
        <w:rPr>
          <w:rFonts w:ascii="Book Antiqua" w:eastAsia="Book Antiqua" w:hAnsi="Book Antiqua" w:cs="Book Antiqua"/>
          <w:b/>
          <w:color w:val="000000"/>
        </w:rPr>
        <w:t xml:space="preserve"> S-Editor: </w:t>
      </w:r>
      <w:r w:rsidR="000A1E69" w:rsidRPr="00FB738E">
        <w:rPr>
          <w:rFonts w:ascii="Book Antiqua" w:eastAsia="Book Antiqua" w:hAnsi="Book Antiqua" w:cs="Book Antiqua"/>
          <w:color w:val="000000"/>
        </w:rPr>
        <w:t>Zhang L</w:t>
      </w:r>
      <w:r w:rsidRPr="00FB738E">
        <w:rPr>
          <w:rFonts w:ascii="Book Antiqua" w:eastAsia="Book Antiqua" w:hAnsi="Book Antiqua" w:cs="Book Antiqua"/>
          <w:b/>
          <w:color w:val="000000"/>
        </w:rPr>
        <w:t xml:space="preserve"> L-Editor:</w:t>
      </w:r>
      <w:r w:rsidR="004D61A3" w:rsidRPr="00FB738E">
        <w:rPr>
          <w:rFonts w:ascii="Book Antiqua" w:eastAsia="Book Antiqua" w:hAnsi="Book Antiqua" w:cs="Book Antiqua"/>
          <w:b/>
          <w:color w:val="000000"/>
        </w:rPr>
        <w:t xml:space="preserve"> </w:t>
      </w:r>
      <w:r w:rsidR="005F2AA3">
        <w:rPr>
          <w:rFonts w:ascii="Book Antiqua" w:eastAsia="Book Antiqua" w:hAnsi="Book Antiqua" w:cs="Book Antiqua"/>
          <w:color w:val="000000"/>
        </w:rPr>
        <w:t xml:space="preserve">Webster JR </w:t>
      </w:r>
      <w:r w:rsidRPr="00FB738E">
        <w:rPr>
          <w:rFonts w:ascii="Book Antiqua" w:eastAsia="Book Antiqua" w:hAnsi="Book Antiqua" w:cs="Book Antiqua"/>
          <w:b/>
          <w:color w:val="000000"/>
        </w:rPr>
        <w:t xml:space="preserve">P-Editor: </w:t>
      </w:r>
    </w:p>
    <w:p w14:paraId="24CB9F50" w14:textId="77777777" w:rsidR="000A1E69" w:rsidRPr="00FB738E" w:rsidRDefault="000A1E69" w:rsidP="00FB738E">
      <w:pPr>
        <w:adjustRightInd w:val="0"/>
        <w:snapToGrid w:val="0"/>
        <w:spacing w:line="360" w:lineRule="auto"/>
        <w:jc w:val="both"/>
        <w:rPr>
          <w:rFonts w:ascii="Book Antiqua" w:hAnsi="Book Antiqua"/>
        </w:rPr>
        <w:sectPr w:rsidR="000A1E69" w:rsidRPr="00FB738E" w:rsidSect="002958EF">
          <w:type w:val="continuous"/>
          <w:pgSz w:w="12240" w:h="15840"/>
          <w:pgMar w:top="1440" w:right="1800" w:bottom="1440" w:left="1800" w:header="720" w:footer="720" w:gutter="0"/>
          <w:cols w:space="720"/>
          <w:docGrid w:linePitch="360"/>
        </w:sectPr>
      </w:pPr>
    </w:p>
    <w:p w14:paraId="049DCA96" w14:textId="32AB8526" w:rsidR="00A77B3E" w:rsidRPr="00FB738E" w:rsidRDefault="000A1E69" w:rsidP="00FB738E">
      <w:pPr>
        <w:adjustRightInd w:val="0"/>
        <w:snapToGrid w:val="0"/>
        <w:spacing w:line="360" w:lineRule="auto"/>
        <w:jc w:val="both"/>
        <w:rPr>
          <w:rFonts w:ascii="Book Antiqua" w:eastAsia="Book Antiqua" w:hAnsi="Book Antiqua" w:cs="Book Antiqua"/>
          <w:b/>
          <w:color w:val="000000"/>
        </w:rPr>
      </w:pPr>
      <w:r w:rsidRPr="00FB738E">
        <w:rPr>
          <w:rFonts w:ascii="Book Antiqua" w:eastAsia="Book Antiqua" w:hAnsi="Book Antiqua" w:cs="Book Antiqua"/>
          <w:b/>
          <w:color w:val="000000"/>
        </w:rPr>
        <w:lastRenderedPageBreak/>
        <w:br w:type="page"/>
      </w:r>
      <w:r w:rsidR="00D75585" w:rsidRPr="00FB738E">
        <w:rPr>
          <w:rFonts w:ascii="Book Antiqua" w:eastAsia="Book Antiqua" w:hAnsi="Book Antiqua" w:cs="Book Antiqua"/>
          <w:b/>
          <w:color w:val="000000"/>
        </w:rPr>
        <w:lastRenderedPageBreak/>
        <w:t>Figure Legends</w:t>
      </w:r>
    </w:p>
    <w:p w14:paraId="3B67756F" w14:textId="07804CF2" w:rsidR="000A4BDB" w:rsidRPr="00FB738E" w:rsidRDefault="000A1E69" w:rsidP="00FB738E">
      <w:pPr>
        <w:adjustRightInd w:val="0"/>
        <w:snapToGrid w:val="0"/>
        <w:spacing w:line="360" w:lineRule="auto"/>
        <w:jc w:val="both"/>
        <w:rPr>
          <w:rFonts w:ascii="Book Antiqua" w:eastAsia="Book Antiqua" w:hAnsi="Book Antiqua" w:cs="Book Antiqua"/>
          <w:b/>
          <w:color w:val="000000"/>
        </w:rPr>
      </w:pPr>
      <w:r w:rsidRPr="00FB738E">
        <w:rPr>
          <w:rFonts w:ascii="Book Antiqua" w:eastAsia="Book Antiqua" w:hAnsi="Book Antiqua" w:cs="Book Antiqua"/>
          <w:b/>
          <w:noProof/>
          <w:color w:val="000000"/>
          <w:lang w:eastAsia="zh-CN"/>
        </w:rPr>
        <w:drawing>
          <wp:inline distT="0" distB="0" distL="0" distR="0" wp14:anchorId="6014A585" wp14:editId="5539CE70">
            <wp:extent cx="2901696" cy="36271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04009" cy="3630012"/>
                    </a:xfrm>
                    <a:prstGeom prst="rect">
                      <a:avLst/>
                    </a:prstGeom>
                  </pic:spPr>
                </pic:pic>
              </a:graphicData>
            </a:graphic>
          </wp:inline>
        </w:drawing>
      </w:r>
    </w:p>
    <w:p w14:paraId="28647247" w14:textId="69AF21ED" w:rsidR="00947617" w:rsidRPr="00FB738E" w:rsidRDefault="000A1E69" w:rsidP="00FB738E">
      <w:pPr>
        <w:adjustRightInd w:val="0"/>
        <w:snapToGrid w:val="0"/>
        <w:spacing w:line="360" w:lineRule="auto"/>
        <w:jc w:val="both"/>
        <w:rPr>
          <w:rFonts w:ascii="Book Antiqua" w:eastAsia="Book Antiqua" w:hAnsi="Book Antiqua" w:cs="Book Antiqua"/>
          <w:color w:val="000000"/>
        </w:rPr>
      </w:pPr>
      <w:bookmarkStart w:id="46" w:name="OLE_LINK46"/>
      <w:bookmarkStart w:id="47" w:name="OLE_LINK47"/>
      <w:r w:rsidRPr="00FB738E">
        <w:rPr>
          <w:rFonts w:ascii="Book Antiqua" w:eastAsia="Book Antiqua" w:hAnsi="Book Antiqua" w:cs="Book Antiqua"/>
          <w:b/>
          <w:color w:val="000000"/>
        </w:rPr>
        <w:t>Figure 1 Proposed algorithm for noninvasive esophageal variceal assessment to risk stratify patients using the EVendo score</w:t>
      </w:r>
      <w:r w:rsidR="00947617" w:rsidRPr="00FB738E">
        <w:rPr>
          <w:rFonts w:ascii="Book Antiqua" w:eastAsia="Book Antiqua" w:hAnsi="Book Antiqua" w:cs="Book Antiqua"/>
          <w:b/>
          <w:color w:val="000000"/>
          <w:vertAlign w:val="superscript"/>
        </w:rPr>
        <w:t>1</w:t>
      </w:r>
      <w:r w:rsidRPr="00FB738E">
        <w:rPr>
          <w:rFonts w:ascii="Book Antiqua" w:eastAsia="Book Antiqua" w:hAnsi="Book Antiqua" w:cs="Book Antiqua"/>
          <w:b/>
          <w:color w:val="000000"/>
        </w:rPr>
        <w:t>.</w:t>
      </w:r>
      <w:r w:rsidR="00947617" w:rsidRPr="00FB738E">
        <w:rPr>
          <w:rFonts w:ascii="Book Antiqua" w:hAnsi="Book Antiqua" w:cs="Book Antiqua"/>
          <w:b/>
          <w:color w:val="000000"/>
          <w:lang w:eastAsia="zh-CN"/>
        </w:rPr>
        <w:t xml:space="preserve"> </w:t>
      </w:r>
      <w:r w:rsidRPr="00FB738E">
        <w:rPr>
          <w:rFonts w:ascii="Book Antiqua" w:eastAsia="Book Antiqua" w:hAnsi="Book Antiqua" w:cs="Book Antiqua"/>
          <w:color w:val="000000"/>
        </w:rPr>
        <w:t>Patients with known (biopsy-p</w:t>
      </w:r>
      <w:r w:rsidR="00C2267B" w:rsidRPr="00FB738E">
        <w:rPr>
          <w:rFonts w:ascii="Book Antiqua" w:eastAsia="Book Antiqua" w:hAnsi="Book Antiqua" w:cs="Book Antiqua"/>
          <w:color w:val="000000"/>
        </w:rPr>
        <w:t xml:space="preserve">roven) or suspected cirrhosis. </w:t>
      </w:r>
      <w:r w:rsidRPr="00FB738E">
        <w:rPr>
          <w:rFonts w:ascii="Book Antiqua" w:eastAsia="Book Antiqua" w:hAnsi="Book Antiqua" w:cs="Book Antiqua"/>
          <w:color w:val="000000"/>
        </w:rPr>
        <w:t>Excluded from the original study were patient</w:t>
      </w:r>
      <w:r w:rsidR="005F2AA3">
        <w:rPr>
          <w:rFonts w:ascii="Book Antiqua" w:eastAsia="Book Antiqua" w:hAnsi="Book Antiqua" w:cs="Book Antiqua"/>
          <w:color w:val="000000"/>
        </w:rPr>
        <w:t>s</w:t>
      </w:r>
      <w:r w:rsidRPr="00FB738E">
        <w:rPr>
          <w:rFonts w:ascii="Book Antiqua" w:eastAsia="Book Antiqua" w:hAnsi="Book Antiqua" w:cs="Book Antiqua"/>
          <w:color w:val="000000"/>
        </w:rPr>
        <w:t xml:space="preserve"> who: </w:t>
      </w:r>
      <w:r w:rsidR="00947617" w:rsidRPr="00FB738E">
        <w:rPr>
          <w:rFonts w:ascii="Book Antiqua" w:eastAsia="Book Antiqua" w:hAnsi="Book Antiqua" w:cs="Book Antiqua"/>
          <w:color w:val="000000"/>
        </w:rPr>
        <w:t>(</w:t>
      </w:r>
      <w:r w:rsidRPr="00FB738E">
        <w:rPr>
          <w:rFonts w:ascii="Book Antiqua" w:eastAsia="Book Antiqua" w:hAnsi="Book Antiqua" w:cs="Book Antiqua"/>
          <w:color w:val="000000"/>
        </w:rPr>
        <w:t>1) had a prior upper endoscop</w:t>
      </w:r>
      <w:r w:rsidR="00947617" w:rsidRPr="00FB738E">
        <w:rPr>
          <w:rFonts w:ascii="Book Antiqua" w:eastAsia="Book Antiqua" w:hAnsi="Book Antiqua" w:cs="Book Antiqua"/>
          <w:color w:val="000000"/>
        </w:rPr>
        <w:t>y (EGD) for esophageal variceal</w:t>
      </w:r>
      <w:r w:rsidRPr="00FB738E">
        <w:rPr>
          <w:rFonts w:ascii="Book Antiqua" w:eastAsia="Book Antiqua" w:hAnsi="Book Antiqua" w:cs="Book Antiqua"/>
          <w:color w:val="000000"/>
        </w:rPr>
        <w:t xml:space="preserve"> screeni</w:t>
      </w:r>
      <w:r w:rsidR="00C2267B" w:rsidRPr="00FB738E">
        <w:rPr>
          <w:rFonts w:ascii="Book Antiqua" w:eastAsia="Book Antiqua" w:hAnsi="Book Antiqua" w:cs="Book Antiqua"/>
          <w:color w:val="000000"/>
        </w:rPr>
        <w:t xml:space="preserve">ng, surveillance, or treatment; </w:t>
      </w:r>
      <w:r w:rsidR="00947617" w:rsidRPr="00FB738E">
        <w:rPr>
          <w:rFonts w:ascii="Book Antiqua" w:eastAsia="Book Antiqua" w:hAnsi="Book Antiqua" w:cs="Book Antiqua"/>
          <w:color w:val="000000"/>
        </w:rPr>
        <w:t>(</w:t>
      </w:r>
      <w:r w:rsidRPr="00FB738E">
        <w:rPr>
          <w:rFonts w:ascii="Book Antiqua" w:eastAsia="Book Antiqua" w:hAnsi="Book Antiqua" w:cs="Book Antiqua"/>
          <w:color w:val="000000"/>
        </w:rPr>
        <w:t xml:space="preserve">2) had a prior EGD that incidentally revealed </w:t>
      </w:r>
      <w:r w:rsidR="00947617" w:rsidRPr="00FB738E">
        <w:rPr>
          <w:rFonts w:ascii="Book Antiqua" w:eastAsia="Book Antiqua" w:hAnsi="Book Antiqua" w:cs="Book Antiqua"/>
          <w:color w:val="000000"/>
        </w:rPr>
        <w:t>esophageal varice</w:t>
      </w:r>
      <w:r w:rsidR="005F2AA3">
        <w:rPr>
          <w:rFonts w:ascii="Book Antiqua" w:eastAsia="Book Antiqua" w:hAnsi="Book Antiqua" w:cs="Book Antiqua"/>
          <w:color w:val="000000"/>
        </w:rPr>
        <w:t>s</w:t>
      </w:r>
      <w:r w:rsidRPr="00FB738E">
        <w:rPr>
          <w:rFonts w:ascii="Book Antiqua" w:eastAsia="Book Antiqua" w:hAnsi="Book Antiqua" w:cs="Book Antiqua"/>
          <w:color w:val="000000"/>
        </w:rPr>
        <w:t xml:space="preserve">; </w:t>
      </w:r>
      <w:r w:rsidR="00947617" w:rsidRPr="00FB738E">
        <w:rPr>
          <w:rFonts w:ascii="Book Antiqua" w:eastAsia="Book Antiqua" w:hAnsi="Book Antiqua" w:cs="Book Antiqua"/>
          <w:color w:val="000000"/>
        </w:rPr>
        <w:t>(</w:t>
      </w:r>
      <w:r w:rsidRPr="00FB738E">
        <w:rPr>
          <w:rFonts w:ascii="Book Antiqua" w:eastAsia="Book Antiqua" w:hAnsi="Book Antiqua" w:cs="Book Antiqua"/>
          <w:color w:val="000000"/>
        </w:rPr>
        <w:t xml:space="preserve">3) had noncirrhotic etiologies for portal hypertension; </w:t>
      </w:r>
      <w:r w:rsidR="00947617" w:rsidRPr="00FB738E">
        <w:rPr>
          <w:rFonts w:ascii="Book Antiqua" w:eastAsia="Book Antiqua" w:hAnsi="Book Antiqua" w:cs="Book Antiqua"/>
          <w:color w:val="000000"/>
        </w:rPr>
        <w:t>(</w:t>
      </w:r>
      <w:r w:rsidRPr="00FB738E">
        <w:rPr>
          <w:rFonts w:ascii="Book Antiqua" w:eastAsia="Book Antiqua" w:hAnsi="Book Antiqua" w:cs="Book Antiqua"/>
          <w:color w:val="000000"/>
        </w:rPr>
        <w:t xml:space="preserve">4) were on dialysis; or </w:t>
      </w:r>
      <w:r w:rsidR="00947617" w:rsidRPr="00FB738E">
        <w:rPr>
          <w:rFonts w:ascii="Book Antiqua" w:eastAsia="Book Antiqua" w:hAnsi="Book Antiqua" w:cs="Book Antiqua"/>
          <w:color w:val="000000"/>
        </w:rPr>
        <w:t>(</w:t>
      </w:r>
      <w:r w:rsidRPr="00FB738E">
        <w:rPr>
          <w:rFonts w:ascii="Book Antiqua" w:eastAsia="Book Antiqua" w:hAnsi="Book Antiqua" w:cs="Book Antiqua"/>
          <w:color w:val="000000"/>
        </w:rPr>
        <w:t>5) were on anticoagulants that would affect i</w:t>
      </w:r>
      <w:r w:rsidR="00C2267B" w:rsidRPr="00FB738E">
        <w:rPr>
          <w:rFonts w:ascii="Book Antiqua" w:eastAsia="Book Antiqua" w:hAnsi="Book Antiqua" w:cs="Book Antiqua"/>
          <w:color w:val="000000"/>
        </w:rPr>
        <w:t xml:space="preserve">nternational normalized ratio. </w:t>
      </w:r>
      <w:r w:rsidRPr="00FB738E">
        <w:rPr>
          <w:rFonts w:ascii="Book Antiqua" w:eastAsia="Book Antiqua" w:hAnsi="Book Antiqua" w:cs="Book Antiqua"/>
          <w:color w:val="000000"/>
        </w:rPr>
        <w:t xml:space="preserve">Online calculator and additional guidelines available here: </w:t>
      </w:r>
      <w:hyperlink r:id="rId13" w:history="1">
        <w:r w:rsidR="00947617" w:rsidRPr="00FB738E">
          <w:rPr>
            <w:rStyle w:val="a3"/>
            <w:rFonts w:ascii="Book Antiqua" w:eastAsia="Book Antiqua" w:hAnsi="Book Antiqua" w:cs="Book Antiqua"/>
          </w:rPr>
          <w:t>https://www.mdcalc.com/evendo-score-esophageal-varices</w:t>
        </w:r>
      </w:hyperlink>
      <w:r w:rsidR="00947617" w:rsidRPr="00FB738E">
        <w:rPr>
          <w:rFonts w:ascii="Book Antiqua" w:eastAsia="Book Antiqua" w:hAnsi="Book Antiqua" w:cs="Book Antiqua"/>
          <w:color w:val="000000"/>
        </w:rPr>
        <w:t>.</w:t>
      </w:r>
      <w:r w:rsidR="00FB738E" w:rsidRPr="00FB738E">
        <w:rPr>
          <w:rFonts w:ascii="Book Antiqua" w:eastAsia="Book Antiqua" w:hAnsi="Book Antiqua" w:cs="Book Antiqua"/>
          <w:color w:val="000000"/>
        </w:rPr>
        <w:t xml:space="preserve"> </w:t>
      </w:r>
      <w:r w:rsidR="00947617" w:rsidRPr="00FB738E">
        <w:rPr>
          <w:rFonts w:ascii="Book Antiqua" w:hAnsi="Book Antiqua" w:cs="Book Antiqua"/>
          <w:color w:val="000000"/>
          <w:vertAlign w:val="superscript"/>
          <w:lang w:eastAsia="zh-CN"/>
        </w:rPr>
        <w:t>1</w:t>
      </w:r>
      <w:r w:rsidRPr="00FB738E">
        <w:rPr>
          <w:rFonts w:ascii="Book Antiqua" w:eastAsia="Book Antiqua" w:hAnsi="Book Antiqua" w:cs="Book Antiqua"/>
          <w:color w:val="000000"/>
        </w:rPr>
        <w:t xml:space="preserve">Other noninvasive scores exist and may be used, as shown in </w:t>
      </w:r>
      <w:r w:rsidR="00C2267B" w:rsidRPr="00FB738E">
        <w:rPr>
          <w:rFonts w:ascii="Book Antiqua" w:eastAsia="Book Antiqua" w:hAnsi="Book Antiqua" w:cs="Book Antiqua"/>
          <w:color w:val="000000"/>
        </w:rPr>
        <w:t xml:space="preserve">Tables </w:t>
      </w:r>
      <w:r w:rsidRPr="00FB738E">
        <w:rPr>
          <w:rFonts w:ascii="Book Antiqua" w:eastAsia="Book Antiqua" w:hAnsi="Book Antiqua" w:cs="Book Antiqua"/>
          <w:color w:val="000000"/>
        </w:rPr>
        <w:t>1</w:t>
      </w:r>
      <w:r w:rsidR="00C2267B" w:rsidRPr="00FB738E">
        <w:rPr>
          <w:rFonts w:ascii="Book Antiqua" w:eastAsia="Book Antiqua" w:hAnsi="Book Antiqua" w:cs="Book Antiqua"/>
          <w:color w:val="000000"/>
        </w:rPr>
        <w:t xml:space="preserve"> and 2</w:t>
      </w:r>
      <w:r w:rsidRPr="00FB738E">
        <w:rPr>
          <w:rFonts w:ascii="Book Antiqua" w:eastAsia="Book Antiqua" w:hAnsi="Book Antiqua" w:cs="Book Antiqua"/>
          <w:color w:val="000000"/>
        </w:rPr>
        <w:t xml:space="preserve">; EVendo score selected </w:t>
      </w:r>
      <w:r w:rsidR="00005CD9" w:rsidRPr="00FB738E">
        <w:rPr>
          <w:rFonts w:ascii="Book Antiqua" w:eastAsia="Book Antiqua" w:hAnsi="Book Antiqua" w:cs="Book Antiqua"/>
          <w:color w:val="000000"/>
        </w:rPr>
        <w:t xml:space="preserve">and shown here </w:t>
      </w:r>
      <w:r w:rsidRPr="00FB738E">
        <w:rPr>
          <w:rFonts w:ascii="Book Antiqua" w:eastAsia="Book Antiqua" w:hAnsi="Book Antiqua" w:cs="Book Antiqua"/>
          <w:color w:val="000000"/>
        </w:rPr>
        <w:t>based on it having the highest sensitivity, negative predictive value, and EGDs saved, though it has not yet been validated outside of the United States.</w:t>
      </w:r>
      <w:bookmarkStart w:id="48" w:name="OLE_LINK28"/>
      <w:bookmarkStart w:id="49" w:name="OLE_LINK29"/>
      <w:r w:rsidR="00947617" w:rsidRPr="00FB738E">
        <w:rPr>
          <w:rFonts w:ascii="Book Antiqua" w:hAnsi="Book Antiqua" w:cs="Book Antiqua"/>
          <w:b/>
          <w:color w:val="000000"/>
          <w:lang w:eastAsia="zh-CN"/>
        </w:rPr>
        <w:t xml:space="preserve"> </w:t>
      </w:r>
      <w:r w:rsidR="00947617" w:rsidRPr="00FB738E">
        <w:rPr>
          <w:rFonts w:ascii="Book Antiqua" w:eastAsia="Book Antiqua" w:hAnsi="Book Antiqua" w:cs="Book Antiqua"/>
          <w:color w:val="000000"/>
        </w:rPr>
        <w:t>EGD: Endoscopy;</w:t>
      </w:r>
      <w:r w:rsidR="00947617" w:rsidRPr="00FB738E">
        <w:rPr>
          <w:rFonts w:ascii="Book Antiqua" w:hAnsi="Book Antiqua" w:cs="Book Antiqua"/>
          <w:color w:val="000000"/>
          <w:lang w:eastAsia="zh-CN"/>
        </w:rPr>
        <w:t xml:space="preserve"> </w:t>
      </w:r>
      <w:r w:rsidR="00947617" w:rsidRPr="00FB738E">
        <w:rPr>
          <w:rFonts w:ascii="Book Antiqua" w:eastAsia="Book Antiqua" w:hAnsi="Book Antiqua" w:cs="Book Antiqua"/>
          <w:color w:val="000000"/>
        </w:rPr>
        <w:t>EV: Esophageal varice</w:t>
      </w:r>
      <w:r w:rsidR="005F2AA3">
        <w:rPr>
          <w:rFonts w:ascii="Book Antiqua" w:eastAsia="Book Antiqua" w:hAnsi="Book Antiqua" w:cs="Book Antiqua"/>
          <w:color w:val="000000"/>
        </w:rPr>
        <w:t>s</w:t>
      </w:r>
      <w:r w:rsidR="00947617" w:rsidRPr="00FB738E">
        <w:rPr>
          <w:rFonts w:ascii="Book Antiqua" w:eastAsia="Book Antiqua" w:hAnsi="Book Antiqua" w:cs="Book Antiqua"/>
          <w:color w:val="000000"/>
        </w:rPr>
        <w:t>.</w:t>
      </w:r>
    </w:p>
    <w:p w14:paraId="1F8BBAC5" w14:textId="77777777" w:rsidR="00947617" w:rsidRPr="00FB738E" w:rsidRDefault="00947617" w:rsidP="00FB738E">
      <w:pPr>
        <w:adjustRightInd w:val="0"/>
        <w:snapToGrid w:val="0"/>
        <w:spacing w:line="360" w:lineRule="auto"/>
        <w:jc w:val="both"/>
        <w:rPr>
          <w:rFonts w:ascii="Book Antiqua" w:eastAsia="Book Antiqua" w:hAnsi="Book Antiqua" w:cs="Book Antiqua"/>
          <w:color w:val="000000"/>
        </w:rPr>
        <w:sectPr w:rsidR="00947617" w:rsidRPr="00FB738E" w:rsidSect="002958EF">
          <w:type w:val="continuous"/>
          <w:pgSz w:w="12240" w:h="15840"/>
          <w:pgMar w:top="1440" w:right="1800" w:bottom="1440" w:left="1800" w:header="720" w:footer="720" w:gutter="0"/>
          <w:cols w:space="720"/>
          <w:docGrid w:linePitch="360"/>
        </w:sectPr>
      </w:pPr>
    </w:p>
    <w:bookmarkEnd w:id="46"/>
    <w:bookmarkEnd w:id="47"/>
    <w:bookmarkEnd w:id="48"/>
    <w:bookmarkEnd w:id="49"/>
    <w:p w14:paraId="2318E27E" w14:textId="544C5831" w:rsidR="000669B0" w:rsidRPr="00FB738E" w:rsidRDefault="000669B0" w:rsidP="00FB738E">
      <w:pPr>
        <w:adjustRightInd w:val="0"/>
        <w:snapToGrid w:val="0"/>
        <w:spacing w:line="360" w:lineRule="auto"/>
        <w:jc w:val="both"/>
        <w:rPr>
          <w:rFonts w:ascii="Book Antiqua" w:hAnsi="Book Antiqua"/>
          <w:b/>
          <w:bCs/>
        </w:rPr>
      </w:pPr>
      <w:r w:rsidRPr="00FB738E">
        <w:rPr>
          <w:rFonts w:ascii="Book Antiqua" w:eastAsia="Calibri" w:hAnsi="Book Antiqua" w:cs="Arial"/>
          <w:b/>
          <w:bCs/>
          <w:color w:val="000000"/>
        </w:rPr>
        <w:lastRenderedPageBreak/>
        <w:t xml:space="preserve">Table 1 Test characteristics for noninvasive detection of </w:t>
      </w:r>
      <w:r w:rsidR="00A46650" w:rsidRPr="00FB738E">
        <w:rPr>
          <w:rFonts w:ascii="Book Antiqua" w:eastAsia="Book Antiqua" w:hAnsi="Book Antiqua" w:cs="Book Antiqua"/>
          <w:b/>
          <w:bCs/>
          <w:color w:val="000000"/>
        </w:rPr>
        <w:t>esophageal varice</w:t>
      </w:r>
      <w:r w:rsidR="00005CD9" w:rsidRPr="00FB738E">
        <w:rPr>
          <w:rFonts w:ascii="Book Antiqua" w:eastAsia="Book Antiqua" w:hAnsi="Book Antiqua" w:cs="Book Antiqua"/>
          <w:b/>
          <w:bCs/>
          <w:color w:val="000000"/>
        </w:rPr>
        <w:t>s</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1403"/>
        <w:gridCol w:w="1564"/>
        <w:gridCol w:w="1701"/>
        <w:gridCol w:w="1257"/>
        <w:gridCol w:w="1032"/>
        <w:gridCol w:w="1408"/>
        <w:gridCol w:w="1477"/>
      </w:tblGrid>
      <w:tr w:rsidR="000669B0" w:rsidRPr="00FB738E" w14:paraId="332D9719" w14:textId="77777777" w:rsidTr="00FB738E">
        <w:trPr>
          <w:trHeight w:val="580"/>
        </w:trPr>
        <w:tc>
          <w:tcPr>
            <w:tcW w:w="1816" w:type="dxa"/>
            <w:tcBorders>
              <w:top w:val="single" w:sz="4" w:space="0" w:color="auto"/>
              <w:bottom w:val="single" w:sz="4" w:space="0" w:color="auto"/>
            </w:tcBorders>
            <w:hideMark/>
          </w:tcPr>
          <w:p w14:paraId="0CB5B566" w14:textId="77777777" w:rsidR="000669B0" w:rsidRPr="00FB738E" w:rsidRDefault="000669B0" w:rsidP="00FB738E">
            <w:pPr>
              <w:adjustRightInd w:val="0"/>
              <w:snapToGrid w:val="0"/>
              <w:spacing w:line="360" w:lineRule="auto"/>
              <w:jc w:val="both"/>
              <w:rPr>
                <w:rFonts w:ascii="Book Antiqua" w:eastAsia="Calibri" w:hAnsi="Book Antiqua" w:cs="Arial"/>
                <w:b/>
                <w:bCs/>
                <w:color w:val="000000"/>
              </w:rPr>
            </w:pPr>
            <w:r w:rsidRPr="00FB738E">
              <w:rPr>
                <w:rFonts w:ascii="Book Antiqua" w:eastAsia="Calibri" w:hAnsi="Book Antiqua" w:cs="Arial"/>
                <w:b/>
                <w:bCs/>
                <w:color w:val="000000"/>
              </w:rPr>
              <w:t>Non-invasive test</w:t>
            </w:r>
          </w:p>
        </w:tc>
        <w:tc>
          <w:tcPr>
            <w:tcW w:w="1403" w:type="dxa"/>
            <w:tcBorders>
              <w:top w:val="single" w:sz="4" w:space="0" w:color="auto"/>
              <w:bottom w:val="single" w:sz="4" w:space="0" w:color="auto"/>
            </w:tcBorders>
            <w:hideMark/>
          </w:tcPr>
          <w:p w14:paraId="31FCB151" w14:textId="77777777" w:rsidR="000669B0" w:rsidRPr="00FB738E" w:rsidRDefault="000669B0" w:rsidP="00FB738E">
            <w:pPr>
              <w:adjustRightInd w:val="0"/>
              <w:snapToGrid w:val="0"/>
              <w:spacing w:line="360" w:lineRule="auto"/>
              <w:jc w:val="both"/>
              <w:rPr>
                <w:rFonts w:ascii="Book Antiqua" w:eastAsia="Calibri" w:hAnsi="Book Antiqua" w:cs="Arial"/>
                <w:b/>
                <w:bCs/>
                <w:color w:val="000000"/>
              </w:rPr>
            </w:pPr>
            <w:r w:rsidRPr="00FB738E">
              <w:rPr>
                <w:rFonts w:ascii="Book Antiqua" w:eastAsia="Calibri" w:hAnsi="Book Antiqua" w:cs="Arial"/>
                <w:b/>
                <w:bCs/>
                <w:color w:val="000000"/>
              </w:rPr>
              <w:t>Sensitivity</w:t>
            </w:r>
          </w:p>
        </w:tc>
        <w:tc>
          <w:tcPr>
            <w:tcW w:w="1564" w:type="dxa"/>
            <w:tcBorders>
              <w:top w:val="single" w:sz="4" w:space="0" w:color="auto"/>
              <w:bottom w:val="single" w:sz="4" w:space="0" w:color="auto"/>
            </w:tcBorders>
            <w:hideMark/>
          </w:tcPr>
          <w:p w14:paraId="462B5128" w14:textId="77777777" w:rsidR="000669B0" w:rsidRPr="00FB738E" w:rsidRDefault="000669B0" w:rsidP="00FB738E">
            <w:pPr>
              <w:adjustRightInd w:val="0"/>
              <w:snapToGrid w:val="0"/>
              <w:spacing w:line="360" w:lineRule="auto"/>
              <w:jc w:val="both"/>
              <w:rPr>
                <w:rFonts w:ascii="Book Antiqua" w:eastAsia="Calibri" w:hAnsi="Book Antiqua" w:cs="Arial"/>
                <w:b/>
                <w:bCs/>
                <w:color w:val="000000"/>
              </w:rPr>
            </w:pPr>
            <w:r w:rsidRPr="00FB738E">
              <w:rPr>
                <w:rFonts w:ascii="Book Antiqua" w:eastAsia="Calibri" w:hAnsi="Book Antiqua" w:cs="Arial"/>
                <w:b/>
                <w:bCs/>
                <w:color w:val="000000"/>
              </w:rPr>
              <w:t>Specificity</w:t>
            </w:r>
          </w:p>
        </w:tc>
        <w:tc>
          <w:tcPr>
            <w:tcW w:w="1701" w:type="dxa"/>
            <w:tcBorders>
              <w:top w:val="single" w:sz="4" w:space="0" w:color="auto"/>
              <w:bottom w:val="single" w:sz="4" w:space="0" w:color="auto"/>
            </w:tcBorders>
            <w:hideMark/>
          </w:tcPr>
          <w:p w14:paraId="06D5587B" w14:textId="77777777" w:rsidR="000669B0" w:rsidRPr="00FB738E" w:rsidRDefault="000669B0" w:rsidP="00FB738E">
            <w:pPr>
              <w:adjustRightInd w:val="0"/>
              <w:snapToGrid w:val="0"/>
              <w:spacing w:line="360" w:lineRule="auto"/>
              <w:jc w:val="both"/>
              <w:rPr>
                <w:rFonts w:ascii="Book Antiqua" w:eastAsia="Calibri" w:hAnsi="Book Antiqua" w:cs="Arial"/>
                <w:b/>
                <w:bCs/>
                <w:color w:val="000000"/>
              </w:rPr>
            </w:pPr>
            <w:r w:rsidRPr="00FB738E">
              <w:rPr>
                <w:rFonts w:ascii="Book Antiqua" w:eastAsia="Calibri" w:hAnsi="Book Antiqua" w:cs="Arial"/>
                <w:b/>
                <w:bCs/>
                <w:color w:val="000000"/>
              </w:rPr>
              <w:t>PPV</w:t>
            </w:r>
          </w:p>
        </w:tc>
        <w:tc>
          <w:tcPr>
            <w:tcW w:w="1257" w:type="dxa"/>
            <w:tcBorders>
              <w:top w:val="single" w:sz="4" w:space="0" w:color="auto"/>
              <w:bottom w:val="single" w:sz="4" w:space="0" w:color="auto"/>
            </w:tcBorders>
            <w:hideMark/>
          </w:tcPr>
          <w:p w14:paraId="41B01E35" w14:textId="77777777" w:rsidR="000669B0" w:rsidRPr="00FB738E" w:rsidRDefault="000669B0" w:rsidP="00FB738E">
            <w:pPr>
              <w:adjustRightInd w:val="0"/>
              <w:snapToGrid w:val="0"/>
              <w:spacing w:line="360" w:lineRule="auto"/>
              <w:jc w:val="both"/>
              <w:rPr>
                <w:rFonts w:ascii="Book Antiqua" w:eastAsia="Calibri" w:hAnsi="Book Antiqua" w:cs="Arial"/>
                <w:b/>
                <w:bCs/>
                <w:color w:val="000000"/>
              </w:rPr>
            </w:pPr>
            <w:r w:rsidRPr="00FB738E">
              <w:rPr>
                <w:rFonts w:ascii="Book Antiqua" w:eastAsia="Calibri" w:hAnsi="Book Antiqua" w:cs="Arial"/>
                <w:b/>
                <w:bCs/>
                <w:color w:val="000000"/>
              </w:rPr>
              <w:t>NPV</w:t>
            </w:r>
          </w:p>
        </w:tc>
        <w:tc>
          <w:tcPr>
            <w:tcW w:w="1032" w:type="dxa"/>
            <w:tcBorders>
              <w:top w:val="single" w:sz="4" w:space="0" w:color="auto"/>
              <w:bottom w:val="single" w:sz="4" w:space="0" w:color="auto"/>
            </w:tcBorders>
            <w:hideMark/>
          </w:tcPr>
          <w:p w14:paraId="1C83A196" w14:textId="77777777" w:rsidR="000669B0" w:rsidRPr="00FB738E" w:rsidRDefault="000669B0" w:rsidP="00FB738E">
            <w:pPr>
              <w:adjustRightInd w:val="0"/>
              <w:snapToGrid w:val="0"/>
              <w:spacing w:line="360" w:lineRule="auto"/>
              <w:jc w:val="both"/>
              <w:rPr>
                <w:rFonts w:ascii="Book Antiqua" w:eastAsia="Calibri" w:hAnsi="Book Antiqua" w:cs="Arial"/>
                <w:b/>
                <w:bCs/>
                <w:color w:val="000000"/>
              </w:rPr>
            </w:pPr>
            <w:r w:rsidRPr="00FB738E">
              <w:rPr>
                <w:rFonts w:ascii="Book Antiqua" w:eastAsia="Calibri" w:hAnsi="Book Antiqua" w:cs="Arial"/>
                <w:b/>
                <w:bCs/>
                <w:color w:val="000000"/>
              </w:rPr>
              <w:t>LR (+)</w:t>
            </w:r>
          </w:p>
        </w:tc>
        <w:tc>
          <w:tcPr>
            <w:tcW w:w="1408" w:type="dxa"/>
            <w:tcBorders>
              <w:top w:val="single" w:sz="4" w:space="0" w:color="auto"/>
              <w:bottom w:val="single" w:sz="4" w:space="0" w:color="auto"/>
            </w:tcBorders>
            <w:hideMark/>
          </w:tcPr>
          <w:p w14:paraId="00DAB22A" w14:textId="77777777" w:rsidR="000669B0" w:rsidRPr="00FB738E" w:rsidRDefault="000669B0" w:rsidP="00FB738E">
            <w:pPr>
              <w:adjustRightInd w:val="0"/>
              <w:snapToGrid w:val="0"/>
              <w:spacing w:line="360" w:lineRule="auto"/>
              <w:jc w:val="both"/>
              <w:rPr>
                <w:rFonts w:ascii="Book Antiqua" w:eastAsia="Calibri" w:hAnsi="Book Antiqua" w:cs="Arial"/>
                <w:b/>
                <w:bCs/>
                <w:color w:val="000000"/>
              </w:rPr>
            </w:pPr>
            <w:r w:rsidRPr="00FB738E">
              <w:rPr>
                <w:rFonts w:ascii="Book Antiqua" w:eastAsia="Calibri" w:hAnsi="Book Antiqua" w:cs="Arial"/>
                <w:b/>
                <w:bCs/>
                <w:color w:val="000000"/>
              </w:rPr>
              <w:t>LR (-)</w:t>
            </w:r>
          </w:p>
        </w:tc>
        <w:tc>
          <w:tcPr>
            <w:tcW w:w="1477" w:type="dxa"/>
            <w:tcBorders>
              <w:top w:val="single" w:sz="4" w:space="0" w:color="auto"/>
              <w:bottom w:val="single" w:sz="4" w:space="0" w:color="auto"/>
            </w:tcBorders>
            <w:hideMark/>
          </w:tcPr>
          <w:p w14:paraId="60F1B159" w14:textId="77777777" w:rsidR="000669B0" w:rsidRPr="00FB738E" w:rsidRDefault="000669B0" w:rsidP="00FB738E">
            <w:pPr>
              <w:adjustRightInd w:val="0"/>
              <w:snapToGrid w:val="0"/>
              <w:spacing w:line="360" w:lineRule="auto"/>
              <w:jc w:val="both"/>
              <w:rPr>
                <w:rFonts w:ascii="Book Antiqua" w:eastAsia="Calibri" w:hAnsi="Book Antiqua" w:cs="Arial"/>
                <w:b/>
                <w:bCs/>
                <w:color w:val="000000"/>
              </w:rPr>
            </w:pPr>
            <w:r w:rsidRPr="00FB738E">
              <w:rPr>
                <w:rFonts w:ascii="Book Antiqua" w:eastAsia="Calibri" w:hAnsi="Book Antiqua" w:cs="Arial"/>
                <w:b/>
                <w:bCs/>
                <w:color w:val="000000"/>
              </w:rPr>
              <w:t>AUROC</w:t>
            </w:r>
          </w:p>
        </w:tc>
      </w:tr>
      <w:tr w:rsidR="000669B0" w:rsidRPr="00FB738E" w14:paraId="52B045A9" w14:textId="77777777" w:rsidTr="00FB738E">
        <w:tc>
          <w:tcPr>
            <w:tcW w:w="1816" w:type="dxa"/>
            <w:tcBorders>
              <w:top w:val="single" w:sz="4" w:space="0" w:color="auto"/>
            </w:tcBorders>
            <w:hideMark/>
          </w:tcPr>
          <w:p w14:paraId="770A715F"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PC/SD</w:t>
            </w:r>
          </w:p>
        </w:tc>
        <w:tc>
          <w:tcPr>
            <w:tcW w:w="1403" w:type="dxa"/>
            <w:tcBorders>
              <w:top w:val="single" w:sz="4" w:space="0" w:color="auto"/>
            </w:tcBorders>
            <w:hideMark/>
          </w:tcPr>
          <w:p w14:paraId="66AC3ACD"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89%-93%</w:t>
            </w:r>
          </w:p>
        </w:tc>
        <w:tc>
          <w:tcPr>
            <w:tcW w:w="1564" w:type="dxa"/>
            <w:tcBorders>
              <w:top w:val="single" w:sz="4" w:space="0" w:color="auto"/>
            </w:tcBorders>
            <w:hideMark/>
          </w:tcPr>
          <w:p w14:paraId="7858BCE3"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74%-84%</w:t>
            </w:r>
          </w:p>
        </w:tc>
        <w:tc>
          <w:tcPr>
            <w:tcW w:w="1701" w:type="dxa"/>
            <w:tcBorders>
              <w:top w:val="single" w:sz="4" w:space="0" w:color="auto"/>
            </w:tcBorders>
            <w:hideMark/>
          </w:tcPr>
          <w:p w14:paraId="7F533850"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73%</w:t>
            </w:r>
          </w:p>
        </w:tc>
        <w:tc>
          <w:tcPr>
            <w:tcW w:w="1257" w:type="dxa"/>
            <w:tcBorders>
              <w:top w:val="single" w:sz="4" w:space="0" w:color="auto"/>
            </w:tcBorders>
            <w:hideMark/>
          </w:tcPr>
          <w:p w14:paraId="36A44BF9"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74%</w:t>
            </w:r>
          </w:p>
        </w:tc>
        <w:tc>
          <w:tcPr>
            <w:tcW w:w="1032" w:type="dxa"/>
            <w:tcBorders>
              <w:top w:val="single" w:sz="4" w:space="0" w:color="auto"/>
            </w:tcBorders>
            <w:hideMark/>
          </w:tcPr>
          <w:p w14:paraId="5803737C"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3.5</w:t>
            </w:r>
          </w:p>
        </w:tc>
        <w:tc>
          <w:tcPr>
            <w:tcW w:w="1408" w:type="dxa"/>
            <w:tcBorders>
              <w:top w:val="single" w:sz="4" w:space="0" w:color="auto"/>
            </w:tcBorders>
            <w:hideMark/>
          </w:tcPr>
          <w:p w14:paraId="177248B2"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0.12</w:t>
            </w:r>
          </w:p>
        </w:tc>
        <w:tc>
          <w:tcPr>
            <w:tcW w:w="1477" w:type="dxa"/>
            <w:tcBorders>
              <w:top w:val="single" w:sz="4" w:space="0" w:color="auto"/>
            </w:tcBorders>
          </w:tcPr>
          <w:p w14:paraId="165B96AE"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p>
        </w:tc>
      </w:tr>
      <w:tr w:rsidR="000669B0" w:rsidRPr="00FB738E" w14:paraId="30B1C0CB" w14:textId="77777777" w:rsidTr="00FB738E">
        <w:tc>
          <w:tcPr>
            <w:tcW w:w="1816" w:type="dxa"/>
            <w:hideMark/>
          </w:tcPr>
          <w:p w14:paraId="4F6D43ED"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TE</w:t>
            </w:r>
          </w:p>
        </w:tc>
        <w:tc>
          <w:tcPr>
            <w:tcW w:w="1403" w:type="dxa"/>
            <w:hideMark/>
          </w:tcPr>
          <w:p w14:paraId="2DD3CBA4"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84%</w:t>
            </w:r>
          </w:p>
        </w:tc>
        <w:tc>
          <w:tcPr>
            <w:tcW w:w="1564" w:type="dxa"/>
            <w:hideMark/>
          </w:tcPr>
          <w:p w14:paraId="313825AD"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62%-68%</w:t>
            </w:r>
          </w:p>
        </w:tc>
        <w:tc>
          <w:tcPr>
            <w:tcW w:w="1701" w:type="dxa"/>
          </w:tcPr>
          <w:p w14:paraId="520A222E"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p>
        </w:tc>
        <w:tc>
          <w:tcPr>
            <w:tcW w:w="1257" w:type="dxa"/>
          </w:tcPr>
          <w:p w14:paraId="69CE31B9"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p>
        </w:tc>
        <w:tc>
          <w:tcPr>
            <w:tcW w:w="1032" w:type="dxa"/>
            <w:hideMark/>
          </w:tcPr>
          <w:p w14:paraId="26567F71"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2.3-2.58</w:t>
            </w:r>
          </w:p>
        </w:tc>
        <w:tc>
          <w:tcPr>
            <w:tcW w:w="1408" w:type="dxa"/>
            <w:hideMark/>
          </w:tcPr>
          <w:p w14:paraId="5F63E7D8"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0.24-0.26</w:t>
            </w:r>
          </w:p>
        </w:tc>
        <w:tc>
          <w:tcPr>
            <w:tcW w:w="1477" w:type="dxa"/>
            <w:hideMark/>
          </w:tcPr>
          <w:p w14:paraId="16C2227D"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0.82-0.84</w:t>
            </w:r>
          </w:p>
        </w:tc>
      </w:tr>
      <w:tr w:rsidR="000669B0" w:rsidRPr="00FB738E" w14:paraId="161E2B1B" w14:textId="77777777" w:rsidTr="00FB738E">
        <w:tc>
          <w:tcPr>
            <w:tcW w:w="1816" w:type="dxa"/>
            <w:hideMark/>
          </w:tcPr>
          <w:p w14:paraId="2E3E0C1B"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LSPS</w:t>
            </w:r>
          </w:p>
        </w:tc>
        <w:tc>
          <w:tcPr>
            <w:tcW w:w="1403" w:type="dxa"/>
          </w:tcPr>
          <w:p w14:paraId="1D6331EA"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p>
        </w:tc>
        <w:tc>
          <w:tcPr>
            <w:tcW w:w="1564" w:type="dxa"/>
          </w:tcPr>
          <w:p w14:paraId="017EAA24"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p>
        </w:tc>
        <w:tc>
          <w:tcPr>
            <w:tcW w:w="1701" w:type="dxa"/>
            <w:hideMark/>
          </w:tcPr>
          <w:p w14:paraId="239F6944" w14:textId="5D654A49"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94%</w:t>
            </w:r>
            <w:r w:rsidR="00947617" w:rsidRPr="00FB738E">
              <w:rPr>
                <w:rFonts w:ascii="Book Antiqua" w:eastAsiaTheme="minorEastAsia" w:hAnsi="Book Antiqua" w:cs="Arial"/>
                <w:color w:val="000000"/>
              </w:rPr>
              <w:t xml:space="preserve"> </w:t>
            </w:r>
            <w:r w:rsidRPr="00FB738E">
              <w:rPr>
                <w:rFonts w:ascii="Book Antiqua" w:eastAsia="Calibri" w:hAnsi="Book Antiqua" w:cs="Arial"/>
                <w:color w:val="000000"/>
              </w:rPr>
              <w:t>(LSPS</w:t>
            </w:r>
            <w:r w:rsidR="00947617" w:rsidRPr="00FB738E">
              <w:rPr>
                <w:rFonts w:ascii="Book Antiqua" w:eastAsia="Calibri" w:hAnsi="Book Antiqua" w:cs="Arial"/>
                <w:color w:val="000000"/>
              </w:rPr>
              <w:t xml:space="preserve"> </w:t>
            </w:r>
            <w:r w:rsidRPr="00FB738E">
              <w:rPr>
                <w:rFonts w:ascii="Book Antiqua" w:eastAsia="Calibri" w:hAnsi="Book Antiqua" w:cs="Arial"/>
                <w:color w:val="000000"/>
              </w:rPr>
              <w:t>&gt;</w:t>
            </w:r>
            <w:r w:rsidR="00947617" w:rsidRPr="00FB738E">
              <w:rPr>
                <w:rFonts w:ascii="Book Antiqua" w:eastAsia="Calibri" w:hAnsi="Book Antiqua" w:cs="Arial"/>
                <w:color w:val="000000"/>
              </w:rPr>
              <w:t xml:space="preserve"> </w:t>
            </w:r>
            <w:r w:rsidRPr="00FB738E">
              <w:rPr>
                <w:rFonts w:ascii="Book Antiqua" w:eastAsia="Calibri" w:hAnsi="Book Antiqua" w:cs="Arial"/>
                <w:color w:val="000000"/>
              </w:rPr>
              <w:t>5.5)</w:t>
            </w:r>
          </w:p>
        </w:tc>
        <w:tc>
          <w:tcPr>
            <w:tcW w:w="1257" w:type="dxa"/>
            <w:hideMark/>
          </w:tcPr>
          <w:p w14:paraId="35961146" w14:textId="66018108"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94% (LSPS</w:t>
            </w:r>
            <w:r w:rsidR="00C2267B" w:rsidRPr="00FB738E">
              <w:rPr>
                <w:rFonts w:ascii="Book Antiqua" w:eastAsia="Calibri" w:hAnsi="Book Antiqua" w:cs="Arial"/>
                <w:color w:val="000000"/>
              </w:rPr>
              <w:t xml:space="preserve"> </w:t>
            </w:r>
            <w:r w:rsidRPr="00FB738E">
              <w:rPr>
                <w:rFonts w:ascii="Book Antiqua" w:eastAsia="Calibri" w:hAnsi="Book Antiqua" w:cs="Arial"/>
                <w:color w:val="000000"/>
              </w:rPr>
              <w:t>&lt;</w:t>
            </w:r>
            <w:r w:rsidR="00947617" w:rsidRPr="00FB738E">
              <w:rPr>
                <w:rFonts w:ascii="Book Antiqua" w:eastAsia="Calibri" w:hAnsi="Book Antiqua" w:cs="Arial"/>
                <w:color w:val="000000"/>
              </w:rPr>
              <w:t xml:space="preserve"> </w:t>
            </w:r>
            <w:r w:rsidRPr="00FB738E">
              <w:rPr>
                <w:rFonts w:ascii="Book Antiqua" w:eastAsia="Calibri" w:hAnsi="Book Antiqua" w:cs="Arial"/>
                <w:color w:val="000000"/>
              </w:rPr>
              <w:t>3.5)</w:t>
            </w:r>
          </w:p>
        </w:tc>
        <w:tc>
          <w:tcPr>
            <w:tcW w:w="1032" w:type="dxa"/>
          </w:tcPr>
          <w:p w14:paraId="59216D6A"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p>
        </w:tc>
        <w:tc>
          <w:tcPr>
            <w:tcW w:w="1408" w:type="dxa"/>
          </w:tcPr>
          <w:p w14:paraId="726F642E"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p>
        </w:tc>
        <w:tc>
          <w:tcPr>
            <w:tcW w:w="1477" w:type="dxa"/>
            <w:hideMark/>
          </w:tcPr>
          <w:p w14:paraId="36632F66" w14:textId="0028AD8D" w:rsidR="000669B0" w:rsidRPr="00FB738E" w:rsidRDefault="00947617"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0.882-</w:t>
            </w:r>
            <w:r w:rsidR="000669B0" w:rsidRPr="00FB738E">
              <w:rPr>
                <w:rFonts w:ascii="Book Antiqua" w:eastAsia="Calibri" w:hAnsi="Book Antiqua" w:cs="Arial"/>
                <w:color w:val="000000"/>
              </w:rPr>
              <w:t>0.953</w:t>
            </w:r>
          </w:p>
        </w:tc>
      </w:tr>
      <w:tr w:rsidR="000669B0" w:rsidRPr="00FB738E" w14:paraId="78D29908" w14:textId="77777777" w:rsidTr="00FB738E">
        <w:trPr>
          <w:trHeight w:val="638"/>
        </w:trPr>
        <w:tc>
          <w:tcPr>
            <w:tcW w:w="1816" w:type="dxa"/>
            <w:hideMark/>
          </w:tcPr>
          <w:p w14:paraId="1E68767D"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EV prediction score</w:t>
            </w:r>
          </w:p>
        </w:tc>
        <w:tc>
          <w:tcPr>
            <w:tcW w:w="1403" w:type="dxa"/>
          </w:tcPr>
          <w:p w14:paraId="28965E6C"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p>
        </w:tc>
        <w:tc>
          <w:tcPr>
            <w:tcW w:w="1564" w:type="dxa"/>
          </w:tcPr>
          <w:p w14:paraId="2BB113E0"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p>
        </w:tc>
        <w:tc>
          <w:tcPr>
            <w:tcW w:w="1701" w:type="dxa"/>
          </w:tcPr>
          <w:p w14:paraId="43544C85"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p>
        </w:tc>
        <w:tc>
          <w:tcPr>
            <w:tcW w:w="1257" w:type="dxa"/>
          </w:tcPr>
          <w:p w14:paraId="1408637C"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p>
        </w:tc>
        <w:tc>
          <w:tcPr>
            <w:tcW w:w="1032" w:type="dxa"/>
          </w:tcPr>
          <w:p w14:paraId="20DD455F"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p>
        </w:tc>
        <w:tc>
          <w:tcPr>
            <w:tcW w:w="1408" w:type="dxa"/>
          </w:tcPr>
          <w:p w14:paraId="63BAFF43"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p>
        </w:tc>
        <w:tc>
          <w:tcPr>
            <w:tcW w:w="1477" w:type="dxa"/>
            <w:hideMark/>
          </w:tcPr>
          <w:p w14:paraId="17DF9E8F"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0.909</w:t>
            </w:r>
          </w:p>
        </w:tc>
      </w:tr>
      <w:tr w:rsidR="000669B0" w:rsidRPr="00FB738E" w14:paraId="123764EA" w14:textId="77777777" w:rsidTr="00FB738E">
        <w:trPr>
          <w:trHeight w:val="638"/>
        </w:trPr>
        <w:tc>
          <w:tcPr>
            <w:tcW w:w="1816" w:type="dxa"/>
            <w:hideMark/>
          </w:tcPr>
          <w:p w14:paraId="4245B3E1"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SSM</w:t>
            </w:r>
          </w:p>
        </w:tc>
        <w:tc>
          <w:tcPr>
            <w:tcW w:w="1403" w:type="dxa"/>
            <w:hideMark/>
          </w:tcPr>
          <w:p w14:paraId="07128ED7"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78%-94%</w:t>
            </w:r>
          </w:p>
        </w:tc>
        <w:tc>
          <w:tcPr>
            <w:tcW w:w="1564" w:type="dxa"/>
            <w:hideMark/>
          </w:tcPr>
          <w:p w14:paraId="6DFE883F"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76%-78%</w:t>
            </w:r>
          </w:p>
        </w:tc>
        <w:tc>
          <w:tcPr>
            <w:tcW w:w="1701" w:type="dxa"/>
          </w:tcPr>
          <w:p w14:paraId="58BDD74A"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p>
        </w:tc>
        <w:tc>
          <w:tcPr>
            <w:tcW w:w="1257" w:type="dxa"/>
            <w:hideMark/>
          </w:tcPr>
          <w:p w14:paraId="05F91C36"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99%</w:t>
            </w:r>
          </w:p>
        </w:tc>
        <w:tc>
          <w:tcPr>
            <w:tcW w:w="1032" w:type="dxa"/>
            <w:hideMark/>
          </w:tcPr>
          <w:p w14:paraId="40BBED6D"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3.4</w:t>
            </w:r>
          </w:p>
        </w:tc>
        <w:tc>
          <w:tcPr>
            <w:tcW w:w="1408" w:type="dxa"/>
            <w:hideMark/>
          </w:tcPr>
          <w:p w14:paraId="04905614"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0.2</w:t>
            </w:r>
          </w:p>
        </w:tc>
        <w:tc>
          <w:tcPr>
            <w:tcW w:w="1477" w:type="dxa"/>
            <w:hideMark/>
          </w:tcPr>
          <w:p w14:paraId="3042EAD3"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0.872-0.933</w:t>
            </w:r>
          </w:p>
        </w:tc>
      </w:tr>
      <w:tr w:rsidR="000669B0" w:rsidRPr="00FB738E" w14:paraId="57A8AB6F" w14:textId="77777777" w:rsidTr="00FB738E">
        <w:trPr>
          <w:trHeight w:val="260"/>
        </w:trPr>
        <w:tc>
          <w:tcPr>
            <w:tcW w:w="1816" w:type="dxa"/>
            <w:hideMark/>
          </w:tcPr>
          <w:p w14:paraId="72272AB0" w14:textId="79253C56"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EVendo</w:t>
            </w:r>
          </w:p>
        </w:tc>
        <w:tc>
          <w:tcPr>
            <w:tcW w:w="1403" w:type="dxa"/>
            <w:hideMark/>
          </w:tcPr>
          <w:p w14:paraId="639D9F4A"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92.3%</w:t>
            </w:r>
          </w:p>
        </w:tc>
        <w:tc>
          <w:tcPr>
            <w:tcW w:w="1564" w:type="dxa"/>
            <w:hideMark/>
          </w:tcPr>
          <w:p w14:paraId="30F4D5BE"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65.9%</w:t>
            </w:r>
          </w:p>
        </w:tc>
        <w:tc>
          <w:tcPr>
            <w:tcW w:w="1701" w:type="dxa"/>
          </w:tcPr>
          <w:p w14:paraId="3BB8972A"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p>
        </w:tc>
        <w:tc>
          <w:tcPr>
            <w:tcW w:w="1257" w:type="dxa"/>
          </w:tcPr>
          <w:p w14:paraId="338C087D"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p>
        </w:tc>
        <w:tc>
          <w:tcPr>
            <w:tcW w:w="1032" w:type="dxa"/>
          </w:tcPr>
          <w:p w14:paraId="1E2E8246"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p>
        </w:tc>
        <w:tc>
          <w:tcPr>
            <w:tcW w:w="1408" w:type="dxa"/>
          </w:tcPr>
          <w:p w14:paraId="79486941"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p>
        </w:tc>
        <w:tc>
          <w:tcPr>
            <w:tcW w:w="1477" w:type="dxa"/>
            <w:hideMark/>
          </w:tcPr>
          <w:p w14:paraId="69FADACC"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0.82</w:t>
            </w:r>
          </w:p>
        </w:tc>
      </w:tr>
      <w:tr w:rsidR="000669B0" w:rsidRPr="00FB738E" w14:paraId="259021EE" w14:textId="77777777" w:rsidTr="00FB738E">
        <w:trPr>
          <w:trHeight w:val="521"/>
        </w:trPr>
        <w:tc>
          <w:tcPr>
            <w:tcW w:w="1816" w:type="dxa"/>
            <w:tcBorders>
              <w:bottom w:val="single" w:sz="4" w:space="0" w:color="auto"/>
            </w:tcBorders>
            <w:hideMark/>
          </w:tcPr>
          <w:p w14:paraId="7CC5ADAB"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Capsule endoscopy</w:t>
            </w:r>
          </w:p>
        </w:tc>
        <w:tc>
          <w:tcPr>
            <w:tcW w:w="1403" w:type="dxa"/>
            <w:tcBorders>
              <w:bottom w:val="single" w:sz="4" w:space="0" w:color="auto"/>
            </w:tcBorders>
            <w:hideMark/>
          </w:tcPr>
          <w:p w14:paraId="46A46BFC"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73.7%-83%</w:t>
            </w:r>
          </w:p>
        </w:tc>
        <w:tc>
          <w:tcPr>
            <w:tcW w:w="1564" w:type="dxa"/>
            <w:tcBorders>
              <w:bottom w:val="single" w:sz="4" w:space="0" w:color="auto"/>
            </w:tcBorders>
            <w:hideMark/>
          </w:tcPr>
          <w:p w14:paraId="2CCF8DEC"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84%- 90.5%</w:t>
            </w:r>
          </w:p>
        </w:tc>
        <w:tc>
          <w:tcPr>
            <w:tcW w:w="1701" w:type="dxa"/>
            <w:tcBorders>
              <w:bottom w:val="single" w:sz="4" w:space="0" w:color="auto"/>
            </w:tcBorders>
          </w:tcPr>
          <w:p w14:paraId="31845560"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p>
        </w:tc>
        <w:tc>
          <w:tcPr>
            <w:tcW w:w="1257" w:type="dxa"/>
            <w:tcBorders>
              <w:bottom w:val="single" w:sz="4" w:space="0" w:color="auto"/>
            </w:tcBorders>
          </w:tcPr>
          <w:p w14:paraId="3CCC1805"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p>
        </w:tc>
        <w:tc>
          <w:tcPr>
            <w:tcW w:w="1032" w:type="dxa"/>
            <w:tcBorders>
              <w:bottom w:val="single" w:sz="4" w:space="0" w:color="auto"/>
            </w:tcBorders>
          </w:tcPr>
          <w:p w14:paraId="7CC250FA"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p>
        </w:tc>
        <w:tc>
          <w:tcPr>
            <w:tcW w:w="1408" w:type="dxa"/>
            <w:tcBorders>
              <w:bottom w:val="single" w:sz="4" w:space="0" w:color="auto"/>
            </w:tcBorders>
          </w:tcPr>
          <w:p w14:paraId="45A98CDE"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p>
        </w:tc>
        <w:tc>
          <w:tcPr>
            <w:tcW w:w="1477" w:type="dxa"/>
            <w:tcBorders>
              <w:bottom w:val="single" w:sz="4" w:space="0" w:color="auto"/>
            </w:tcBorders>
            <w:hideMark/>
          </w:tcPr>
          <w:p w14:paraId="148DF8D8"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0.90</w:t>
            </w:r>
          </w:p>
        </w:tc>
      </w:tr>
    </w:tbl>
    <w:p w14:paraId="6FEF912B" w14:textId="23BCC30E" w:rsidR="00947617" w:rsidRPr="00FB738E" w:rsidRDefault="00AB6E06" w:rsidP="00FB738E">
      <w:pPr>
        <w:adjustRightInd w:val="0"/>
        <w:snapToGrid w:val="0"/>
        <w:spacing w:line="360" w:lineRule="auto"/>
        <w:jc w:val="both"/>
        <w:rPr>
          <w:rFonts w:ascii="Book Antiqua" w:eastAsia="Book Antiqua" w:hAnsi="Book Antiqua" w:cs="Book Antiqua"/>
          <w:color w:val="000000"/>
        </w:rPr>
      </w:pPr>
      <w:r w:rsidRPr="00FB738E">
        <w:rPr>
          <w:rFonts w:ascii="Book Antiqua" w:eastAsia="Book Antiqua" w:hAnsi="Book Antiqua" w:cs="Book Antiqua"/>
          <w:color w:val="000000"/>
        </w:rPr>
        <w:t xml:space="preserve">Other noninvasive scores exist and may be used, as shown in Table 1; EVendo score selected based on it having the highest sensitivity, negative predictive value, and </w:t>
      </w:r>
      <w:r w:rsidR="00947617" w:rsidRPr="00FB738E">
        <w:rPr>
          <w:rFonts w:ascii="Book Antiqua" w:eastAsia="Book Antiqua" w:hAnsi="Book Antiqua" w:cs="Book Antiqua"/>
          <w:color w:val="000000"/>
        </w:rPr>
        <w:t>endoscop</w:t>
      </w:r>
      <w:r w:rsidR="005F2AA3">
        <w:rPr>
          <w:rFonts w:ascii="Book Antiqua" w:eastAsia="Book Antiqua" w:hAnsi="Book Antiqua" w:cs="Book Antiqua"/>
          <w:color w:val="000000"/>
        </w:rPr>
        <w:t>ies</w:t>
      </w:r>
      <w:r w:rsidR="00947617" w:rsidRPr="00FB738E">
        <w:rPr>
          <w:rFonts w:ascii="Book Antiqua" w:eastAsia="Book Antiqua" w:hAnsi="Book Antiqua" w:cs="Book Antiqua"/>
          <w:color w:val="000000"/>
        </w:rPr>
        <w:t xml:space="preserve"> </w:t>
      </w:r>
      <w:r w:rsidRPr="00FB738E">
        <w:rPr>
          <w:rFonts w:ascii="Book Antiqua" w:eastAsia="Book Antiqua" w:hAnsi="Book Antiqua" w:cs="Book Antiqua"/>
          <w:color w:val="000000"/>
        </w:rPr>
        <w:t>saved, though it has not yet been validated outside of the United States.</w:t>
      </w:r>
      <w:r w:rsidR="00947617" w:rsidRPr="00FB738E">
        <w:rPr>
          <w:rFonts w:ascii="Book Antiqua" w:eastAsia="Book Antiqua" w:hAnsi="Book Antiqua" w:cs="Book Antiqua"/>
          <w:color w:val="000000"/>
        </w:rPr>
        <w:t xml:space="preserve"> </w:t>
      </w:r>
      <w:r w:rsidR="00947617" w:rsidRPr="00FB738E">
        <w:rPr>
          <w:rFonts w:ascii="Book Antiqua" w:hAnsi="Book Antiqua"/>
          <w:lang w:eastAsia="zh-CN"/>
        </w:rPr>
        <w:t>EV:</w:t>
      </w:r>
      <w:r w:rsidR="00947617" w:rsidRPr="00FB738E">
        <w:rPr>
          <w:rFonts w:ascii="Book Antiqua" w:eastAsia="Book Antiqua" w:hAnsi="Book Antiqua" w:cs="Book Antiqua"/>
          <w:color w:val="000000"/>
        </w:rPr>
        <w:t xml:space="preserve"> Esophageal varice</w:t>
      </w:r>
      <w:r w:rsidR="005F2AA3">
        <w:rPr>
          <w:rFonts w:ascii="Book Antiqua" w:eastAsia="Book Antiqua" w:hAnsi="Book Antiqua" w:cs="Book Antiqua"/>
          <w:color w:val="000000"/>
        </w:rPr>
        <w:t>s</w:t>
      </w:r>
      <w:r w:rsidR="00947617" w:rsidRPr="00FB738E">
        <w:rPr>
          <w:rFonts w:ascii="Book Antiqua" w:eastAsia="Book Antiqua" w:hAnsi="Book Antiqua" w:cs="Book Antiqua"/>
          <w:color w:val="000000"/>
        </w:rPr>
        <w:t>; PPV:</w:t>
      </w:r>
      <w:r w:rsidR="00947617" w:rsidRPr="00FB738E">
        <w:rPr>
          <w:rFonts w:ascii="Book Antiqua" w:eastAsia="Book Antiqua" w:hAnsi="Book Antiqua" w:cs="Book Antiqua"/>
          <w:color w:val="000000"/>
          <w:shd w:val="clear" w:color="auto" w:fill="FFFFFF"/>
        </w:rPr>
        <w:t xml:space="preserve"> Positive Predictive Value;</w:t>
      </w:r>
      <w:r w:rsidR="00947617" w:rsidRPr="00FB738E">
        <w:rPr>
          <w:rFonts w:ascii="Book Antiqua" w:eastAsia="Book Antiqua" w:hAnsi="Book Antiqua" w:cs="Book Antiqua"/>
          <w:color w:val="000000"/>
        </w:rPr>
        <w:t xml:space="preserve"> NPV: Net present value; AUROC: Area under the receiver operating characteristic; PC/SD:</w:t>
      </w:r>
      <w:r w:rsidR="00947617" w:rsidRPr="00FB738E">
        <w:rPr>
          <w:rFonts w:ascii="Book Antiqua" w:eastAsia="Book Antiqua" w:hAnsi="Book Antiqua" w:cs="Book Antiqua"/>
          <w:color w:val="000000"/>
          <w:shd w:val="clear" w:color="auto" w:fill="FFFFFF"/>
        </w:rPr>
        <w:t xml:space="preserve"> Platelet count to spleen diameter ratio; </w:t>
      </w:r>
      <w:r w:rsidR="00947617" w:rsidRPr="00FB738E">
        <w:rPr>
          <w:rFonts w:ascii="Book Antiqua" w:eastAsia="Book Antiqua" w:hAnsi="Book Antiqua" w:cs="Book Antiqua"/>
          <w:color w:val="000000"/>
        </w:rPr>
        <w:t>TE: Transient elastography; LSPS: Liver stiffness–spleen diameter to platelet ratio; SSM: Spleen stiffness measurement.</w:t>
      </w:r>
    </w:p>
    <w:p w14:paraId="2D93953A" w14:textId="1EE5C627" w:rsidR="00AB6E06" w:rsidRPr="00FB738E" w:rsidRDefault="00AB6E06" w:rsidP="00FB738E">
      <w:pPr>
        <w:adjustRightInd w:val="0"/>
        <w:snapToGrid w:val="0"/>
        <w:spacing w:line="360" w:lineRule="auto"/>
        <w:jc w:val="both"/>
        <w:rPr>
          <w:rFonts w:ascii="Book Antiqua" w:eastAsia="Book Antiqua" w:hAnsi="Book Antiqua" w:cs="Book Antiqua"/>
          <w:color w:val="000000"/>
        </w:rPr>
      </w:pPr>
    </w:p>
    <w:p w14:paraId="781BECF2" w14:textId="45F8E444" w:rsidR="000669B0" w:rsidRPr="00FB738E" w:rsidRDefault="000669B0" w:rsidP="00FB738E">
      <w:pPr>
        <w:adjustRightInd w:val="0"/>
        <w:snapToGrid w:val="0"/>
        <w:spacing w:line="360" w:lineRule="auto"/>
        <w:jc w:val="both"/>
        <w:rPr>
          <w:rFonts w:ascii="Book Antiqua" w:eastAsia="Calibri" w:hAnsi="Book Antiqua" w:cs="Arial"/>
          <w:b/>
          <w:bCs/>
          <w:color w:val="000000"/>
        </w:rPr>
      </w:pPr>
      <w:r w:rsidRPr="00FB738E">
        <w:rPr>
          <w:rFonts w:ascii="Book Antiqua" w:hAnsi="Book Antiqua"/>
        </w:rPr>
        <w:br w:type="page"/>
      </w:r>
      <w:r w:rsidRPr="00FB738E">
        <w:rPr>
          <w:rFonts w:ascii="Book Antiqua" w:eastAsia="Calibri" w:hAnsi="Book Antiqua" w:cs="Arial"/>
          <w:b/>
          <w:bCs/>
          <w:color w:val="000000"/>
        </w:rPr>
        <w:lastRenderedPageBreak/>
        <w:t xml:space="preserve">Table </w:t>
      </w:r>
      <w:r w:rsidR="00947617" w:rsidRPr="00FB738E">
        <w:rPr>
          <w:rFonts w:ascii="Book Antiqua" w:eastAsia="Calibri" w:hAnsi="Book Antiqua" w:cs="Arial"/>
          <w:b/>
          <w:bCs/>
          <w:color w:val="000000"/>
        </w:rPr>
        <w:t>2</w:t>
      </w:r>
      <w:r w:rsidR="00AB6E06" w:rsidRPr="00FB738E">
        <w:rPr>
          <w:rFonts w:ascii="Book Antiqua" w:eastAsia="Calibri" w:hAnsi="Book Antiqua" w:cs="Arial"/>
          <w:b/>
          <w:bCs/>
          <w:color w:val="000000"/>
        </w:rPr>
        <w:t xml:space="preserve"> </w:t>
      </w:r>
      <w:r w:rsidRPr="00FB738E">
        <w:rPr>
          <w:rFonts w:ascii="Book Antiqua" w:eastAsia="Calibri" w:hAnsi="Book Antiqua" w:cs="Arial"/>
          <w:b/>
          <w:bCs/>
          <w:color w:val="000000"/>
        </w:rPr>
        <w:t>Test characteristics fo</w:t>
      </w:r>
      <w:r w:rsidR="00947617" w:rsidRPr="00FB738E">
        <w:rPr>
          <w:rFonts w:ascii="Book Antiqua" w:eastAsia="Calibri" w:hAnsi="Book Antiqua" w:cs="Arial"/>
          <w:b/>
          <w:bCs/>
          <w:color w:val="000000"/>
        </w:rPr>
        <w:t xml:space="preserve">r noninvasive detection of </w:t>
      </w:r>
      <w:r w:rsidR="00947617" w:rsidRPr="00FB738E">
        <w:rPr>
          <w:rFonts w:ascii="Book Antiqua" w:eastAsia="Book Antiqua" w:hAnsi="Book Antiqua" w:cs="Book Antiqua"/>
          <w:b/>
          <w:color w:val="000000"/>
        </w:rPr>
        <w:t>high risk esophageal varices</w:t>
      </w:r>
    </w:p>
    <w:tbl>
      <w:tblPr>
        <w:tblStyle w:val="a5"/>
        <w:tblW w:w="1235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5"/>
        <w:gridCol w:w="1328"/>
        <w:gridCol w:w="1058"/>
        <w:gridCol w:w="669"/>
        <w:gridCol w:w="1195"/>
        <w:gridCol w:w="796"/>
        <w:gridCol w:w="797"/>
        <w:gridCol w:w="1859"/>
        <w:gridCol w:w="1195"/>
        <w:gridCol w:w="1860"/>
      </w:tblGrid>
      <w:tr w:rsidR="00D13E17" w:rsidRPr="00FB738E" w14:paraId="56B723D5" w14:textId="77777777" w:rsidTr="00C64517">
        <w:trPr>
          <w:trHeight w:val="626"/>
        </w:trPr>
        <w:tc>
          <w:tcPr>
            <w:tcW w:w="1595" w:type="dxa"/>
            <w:tcBorders>
              <w:top w:val="single" w:sz="4" w:space="0" w:color="auto"/>
              <w:bottom w:val="single" w:sz="4" w:space="0" w:color="auto"/>
            </w:tcBorders>
            <w:hideMark/>
          </w:tcPr>
          <w:p w14:paraId="625DF0C1" w14:textId="77777777" w:rsidR="000669B0" w:rsidRPr="00FB738E" w:rsidRDefault="000669B0" w:rsidP="00FB738E">
            <w:pPr>
              <w:adjustRightInd w:val="0"/>
              <w:snapToGrid w:val="0"/>
              <w:spacing w:line="360" w:lineRule="auto"/>
              <w:jc w:val="both"/>
              <w:rPr>
                <w:rFonts w:ascii="Book Antiqua" w:eastAsia="Calibri" w:hAnsi="Book Antiqua" w:cs="Arial"/>
                <w:b/>
                <w:bCs/>
                <w:color w:val="000000"/>
              </w:rPr>
            </w:pPr>
            <w:r w:rsidRPr="00FB738E">
              <w:rPr>
                <w:rFonts w:ascii="Book Antiqua" w:eastAsia="Calibri" w:hAnsi="Book Antiqua" w:cs="Arial"/>
                <w:b/>
                <w:bCs/>
                <w:color w:val="000000"/>
              </w:rPr>
              <w:t>Non-invasive test</w:t>
            </w:r>
          </w:p>
        </w:tc>
        <w:tc>
          <w:tcPr>
            <w:tcW w:w="1328" w:type="dxa"/>
            <w:tcBorders>
              <w:top w:val="single" w:sz="4" w:space="0" w:color="auto"/>
              <w:bottom w:val="single" w:sz="4" w:space="0" w:color="auto"/>
            </w:tcBorders>
            <w:hideMark/>
          </w:tcPr>
          <w:p w14:paraId="48EA0B3B" w14:textId="77777777" w:rsidR="000669B0" w:rsidRPr="00FB738E" w:rsidRDefault="000669B0" w:rsidP="00FB738E">
            <w:pPr>
              <w:adjustRightInd w:val="0"/>
              <w:snapToGrid w:val="0"/>
              <w:spacing w:line="360" w:lineRule="auto"/>
              <w:jc w:val="both"/>
              <w:rPr>
                <w:rFonts w:ascii="Book Antiqua" w:eastAsia="Calibri" w:hAnsi="Book Antiqua" w:cs="Arial"/>
                <w:b/>
                <w:bCs/>
                <w:color w:val="000000"/>
              </w:rPr>
            </w:pPr>
            <w:r w:rsidRPr="00FB738E">
              <w:rPr>
                <w:rFonts w:ascii="Book Antiqua" w:eastAsia="Calibri" w:hAnsi="Book Antiqua" w:cs="Arial"/>
                <w:b/>
                <w:bCs/>
                <w:color w:val="000000"/>
              </w:rPr>
              <w:t>Sensitivity</w:t>
            </w:r>
          </w:p>
        </w:tc>
        <w:tc>
          <w:tcPr>
            <w:tcW w:w="1058" w:type="dxa"/>
            <w:tcBorders>
              <w:top w:val="single" w:sz="4" w:space="0" w:color="auto"/>
              <w:bottom w:val="single" w:sz="4" w:space="0" w:color="auto"/>
            </w:tcBorders>
            <w:hideMark/>
          </w:tcPr>
          <w:p w14:paraId="55BDBE95" w14:textId="77777777" w:rsidR="000669B0" w:rsidRPr="00FB738E" w:rsidRDefault="000669B0" w:rsidP="00FB738E">
            <w:pPr>
              <w:adjustRightInd w:val="0"/>
              <w:snapToGrid w:val="0"/>
              <w:spacing w:line="360" w:lineRule="auto"/>
              <w:jc w:val="both"/>
              <w:rPr>
                <w:rFonts w:ascii="Book Antiqua" w:eastAsia="Calibri" w:hAnsi="Book Antiqua" w:cs="Arial"/>
                <w:b/>
                <w:bCs/>
                <w:color w:val="000000"/>
              </w:rPr>
            </w:pPr>
            <w:r w:rsidRPr="00FB738E">
              <w:rPr>
                <w:rFonts w:ascii="Book Antiqua" w:eastAsia="Calibri" w:hAnsi="Book Antiqua" w:cs="Arial"/>
                <w:b/>
                <w:bCs/>
                <w:color w:val="000000"/>
              </w:rPr>
              <w:t>Specificity</w:t>
            </w:r>
          </w:p>
        </w:tc>
        <w:tc>
          <w:tcPr>
            <w:tcW w:w="669" w:type="dxa"/>
            <w:tcBorders>
              <w:top w:val="single" w:sz="4" w:space="0" w:color="auto"/>
              <w:bottom w:val="single" w:sz="4" w:space="0" w:color="auto"/>
            </w:tcBorders>
            <w:hideMark/>
          </w:tcPr>
          <w:p w14:paraId="6B454666" w14:textId="77777777" w:rsidR="000669B0" w:rsidRPr="00FB738E" w:rsidRDefault="000669B0" w:rsidP="00FB738E">
            <w:pPr>
              <w:adjustRightInd w:val="0"/>
              <w:snapToGrid w:val="0"/>
              <w:spacing w:line="360" w:lineRule="auto"/>
              <w:jc w:val="both"/>
              <w:rPr>
                <w:rFonts w:ascii="Book Antiqua" w:eastAsia="Calibri" w:hAnsi="Book Antiqua" w:cs="Arial"/>
                <w:b/>
                <w:bCs/>
                <w:color w:val="000000"/>
              </w:rPr>
            </w:pPr>
            <w:r w:rsidRPr="00FB738E">
              <w:rPr>
                <w:rFonts w:ascii="Book Antiqua" w:eastAsia="Calibri" w:hAnsi="Book Antiqua" w:cs="Arial"/>
                <w:b/>
                <w:bCs/>
                <w:color w:val="000000"/>
              </w:rPr>
              <w:t>PPV</w:t>
            </w:r>
          </w:p>
        </w:tc>
        <w:tc>
          <w:tcPr>
            <w:tcW w:w="1195" w:type="dxa"/>
            <w:tcBorders>
              <w:top w:val="single" w:sz="4" w:space="0" w:color="auto"/>
              <w:bottom w:val="single" w:sz="4" w:space="0" w:color="auto"/>
            </w:tcBorders>
            <w:hideMark/>
          </w:tcPr>
          <w:p w14:paraId="5BAAA2F3" w14:textId="77777777" w:rsidR="000669B0" w:rsidRPr="00FB738E" w:rsidRDefault="000669B0" w:rsidP="00FB738E">
            <w:pPr>
              <w:adjustRightInd w:val="0"/>
              <w:snapToGrid w:val="0"/>
              <w:spacing w:line="360" w:lineRule="auto"/>
              <w:jc w:val="both"/>
              <w:rPr>
                <w:rFonts w:ascii="Book Antiqua" w:eastAsia="Calibri" w:hAnsi="Book Antiqua" w:cs="Arial"/>
                <w:b/>
                <w:bCs/>
                <w:color w:val="000000"/>
              </w:rPr>
            </w:pPr>
            <w:r w:rsidRPr="00FB738E">
              <w:rPr>
                <w:rFonts w:ascii="Book Antiqua" w:eastAsia="Calibri" w:hAnsi="Book Antiqua" w:cs="Arial"/>
                <w:b/>
                <w:bCs/>
                <w:color w:val="000000"/>
              </w:rPr>
              <w:t>NPV</w:t>
            </w:r>
          </w:p>
        </w:tc>
        <w:tc>
          <w:tcPr>
            <w:tcW w:w="796" w:type="dxa"/>
            <w:tcBorders>
              <w:top w:val="single" w:sz="4" w:space="0" w:color="auto"/>
              <w:bottom w:val="single" w:sz="4" w:space="0" w:color="auto"/>
            </w:tcBorders>
            <w:hideMark/>
          </w:tcPr>
          <w:p w14:paraId="3C3A33B2" w14:textId="77777777" w:rsidR="000669B0" w:rsidRPr="00FB738E" w:rsidRDefault="000669B0" w:rsidP="00FB738E">
            <w:pPr>
              <w:adjustRightInd w:val="0"/>
              <w:snapToGrid w:val="0"/>
              <w:spacing w:line="360" w:lineRule="auto"/>
              <w:jc w:val="both"/>
              <w:rPr>
                <w:rFonts w:ascii="Book Antiqua" w:eastAsia="Calibri" w:hAnsi="Book Antiqua" w:cs="Arial"/>
                <w:b/>
                <w:bCs/>
                <w:color w:val="000000"/>
              </w:rPr>
            </w:pPr>
            <w:r w:rsidRPr="00FB738E">
              <w:rPr>
                <w:rFonts w:ascii="Book Antiqua" w:eastAsia="Calibri" w:hAnsi="Book Antiqua" w:cs="Arial"/>
                <w:b/>
                <w:bCs/>
                <w:color w:val="000000"/>
              </w:rPr>
              <w:t>LR (+)</w:t>
            </w:r>
          </w:p>
        </w:tc>
        <w:tc>
          <w:tcPr>
            <w:tcW w:w="797" w:type="dxa"/>
            <w:tcBorders>
              <w:top w:val="single" w:sz="4" w:space="0" w:color="auto"/>
              <w:bottom w:val="single" w:sz="4" w:space="0" w:color="auto"/>
            </w:tcBorders>
            <w:hideMark/>
          </w:tcPr>
          <w:p w14:paraId="1FDE1154" w14:textId="77777777" w:rsidR="000669B0" w:rsidRPr="00FB738E" w:rsidRDefault="000669B0" w:rsidP="00FB738E">
            <w:pPr>
              <w:adjustRightInd w:val="0"/>
              <w:snapToGrid w:val="0"/>
              <w:spacing w:line="360" w:lineRule="auto"/>
              <w:jc w:val="both"/>
              <w:rPr>
                <w:rFonts w:ascii="Book Antiqua" w:eastAsia="Calibri" w:hAnsi="Book Antiqua" w:cs="Arial"/>
                <w:b/>
                <w:bCs/>
                <w:color w:val="000000"/>
              </w:rPr>
            </w:pPr>
            <w:r w:rsidRPr="00FB738E">
              <w:rPr>
                <w:rFonts w:ascii="Book Antiqua" w:eastAsia="Calibri" w:hAnsi="Book Antiqua" w:cs="Arial"/>
                <w:b/>
                <w:bCs/>
                <w:color w:val="000000"/>
              </w:rPr>
              <w:t>LR (-)</w:t>
            </w:r>
          </w:p>
        </w:tc>
        <w:tc>
          <w:tcPr>
            <w:tcW w:w="1859" w:type="dxa"/>
            <w:tcBorders>
              <w:top w:val="single" w:sz="4" w:space="0" w:color="auto"/>
              <w:bottom w:val="single" w:sz="4" w:space="0" w:color="auto"/>
            </w:tcBorders>
            <w:hideMark/>
          </w:tcPr>
          <w:p w14:paraId="254B78F1" w14:textId="77777777" w:rsidR="000669B0" w:rsidRPr="00FB738E" w:rsidRDefault="000669B0" w:rsidP="00FB738E">
            <w:pPr>
              <w:adjustRightInd w:val="0"/>
              <w:snapToGrid w:val="0"/>
              <w:spacing w:line="360" w:lineRule="auto"/>
              <w:jc w:val="both"/>
              <w:rPr>
                <w:rFonts w:ascii="Book Antiqua" w:eastAsia="Calibri" w:hAnsi="Book Antiqua" w:cs="Arial"/>
                <w:b/>
                <w:bCs/>
                <w:color w:val="000000"/>
              </w:rPr>
            </w:pPr>
            <w:r w:rsidRPr="00FB738E">
              <w:rPr>
                <w:rFonts w:ascii="Book Antiqua" w:eastAsia="Calibri" w:hAnsi="Book Antiqua" w:cs="Arial"/>
                <w:b/>
                <w:bCs/>
                <w:color w:val="000000"/>
              </w:rPr>
              <w:t>AUROC</w:t>
            </w:r>
          </w:p>
        </w:tc>
        <w:tc>
          <w:tcPr>
            <w:tcW w:w="1195" w:type="dxa"/>
            <w:tcBorders>
              <w:top w:val="single" w:sz="4" w:space="0" w:color="auto"/>
              <w:bottom w:val="single" w:sz="4" w:space="0" w:color="auto"/>
            </w:tcBorders>
            <w:hideMark/>
          </w:tcPr>
          <w:p w14:paraId="5B6B7C95" w14:textId="77777777" w:rsidR="000669B0" w:rsidRPr="00FB738E" w:rsidRDefault="000669B0" w:rsidP="00FB738E">
            <w:pPr>
              <w:adjustRightInd w:val="0"/>
              <w:snapToGrid w:val="0"/>
              <w:spacing w:line="360" w:lineRule="auto"/>
              <w:jc w:val="both"/>
              <w:rPr>
                <w:rFonts w:ascii="Book Antiqua" w:eastAsia="Calibri" w:hAnsi="Book Antiqua" w:cs="Arial"/>
                <w:b/>
                <w:bCs/>
                <w:color w:val="000000"/>
              </w:rPr>
            </w:pPr>
            <w:r w:rsidRPr="00FB738E">
              <w:rPr>
                <w:rFonts w:ascii="Book Antiqua" w:eastAsia="Calibri" w:hAnsi="Book Antiqua" w:cs="Arial"/>
                <w:b/>
                <w:bCs/>
                <w:color w:val="000000"/>
              </w:rPr>
              <w:t>HREV missed</w:t>
            </w:r>
          </w:p>
        </w:tc>
        <w:tc>
          <w:tcPr>
            <w:tcW w:w="1860" w:type="dxa"/>
            <w:tcBorders>
              <w:top w:val="single" w:sz="4" w:space="0" w:color="auto"/>
              <w:bottom w:val="single" w:sz="4" w:space="0" w:color="auto"/>
            </w:tcBorders>
            <w:hideMark/>
          </w:tcPr>
          <w:p w14:paraId="45974176" w14:textId="77777777" w:rsidR="000669B0" w:rsidRPr="00FB738E" w:rsidRDefault="000669B0" w:rsidP="00FB738E">
            <w:pPr>
              <w:adjustRightInd w:val="0"/>
              <w:snapToGrid w:val="0"/>
              <w:spacing w:line="360" w:lineRule="auto"/>
              <w:jc w:val="both"/>
              <w:rPr>
                <w:rFonts w:ascii="Book Antiqua" w:eastAsia="Calibri" w:hAnsi="Book Antiqua" w:cs="Arial"/>
                <w:b/>
                <w:bCs/>
                <w:color w:val="000000"/>
              </w:rPr>
            </w:pPr>
            <w:r w:rsidRPr="00FB738E">
              <w:rPr>
                <w:rFonts w:ascii="Book Antiqua" w:eastAsia="Calibri" w:hAnsi="Book Antiqua" w:cs="Arial"/>
                <w:b/>
                <w:bCs/>
                <w:color w:val="000000"/>
              </w:rPr>
              <w:t>EGDs saved</w:t>
            </w:r>
          </w:p>
        </w:tc>
      </w:tr>
      <w:tr w:rsidR="00D13E17" w:rsidRPr="00FB738E" w14:paraId="2847E187" w14:textId="77777777" w:rsidTr="00C64517">
        <w:trPr>
          <w:trHeight w:val="448"/>
        </w:trPr>
        <w:tc>
          <w:tcPr>
            <w:tcW w:w="1595" w:type="dxa"/>
            <w:tcBorders>
              <w:top w:val="single" w:sz="4" w:space="0" w:color="auto"/>
            </w:tcBorders>
            <w:hideMark/>
          </w:tcPr>
          <w:p w14:paraId="4AE685A9"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PC/SD</w:t>
            </w:r>
          </w:p>
        </w:tc>
        <w:tc>
          <w:tcPr>
            <w:tcW w:w="1328" w:type="dxa"/>
            <w:tcBorders>
              <w:top w:val="single" w:sz="4" w:space="0" w:color="auto"/>
            </w:tcBorders>
            <w:hideMark/>
          </w:tcPr>
          <w:p w14:paraId="08A271B9"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85%</w:t>
            </w:r>
          </w:p>
        </w:tc>
        <w:tc>
          <w:tcPr>
            <w:tcW w:w="1058" w:type="dxa"/>
            <w:tcBorders>
              <w:top w:val="single" w:sz="4" w:space="0" w:color="auto"/>
            </w:tcBorders>
            <w:hideMark/>
          </w:tcPr>
          <w:p w14:paraId="5AF18B11"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66%</w:t>
            </w:r>
          </w:p>
        </w:tc>
        <w:tc>
          <w:tcPr>
            <w:tcW w:w="669" w:type="dxa"/>
            <w:tcBorders>
              <w:top w:val="single" w:sz="4" w:space="0" w:color="auto"/>
            </w:tcBorders>
          </w:tcPr>
          <w:p w14:paraId="7F70E23D"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p>
        </w:tc>
        <w:tc>
          <w:tcPr>
            <w:tcW w:w="1195" w:type="dxa"/>
            <w:tcBorders>
              <w:top w:val="single" w:sz="4" w:space="0" w:color="auto"/>
            </w:tcBorders>
          </w:tcPr>
          <w:p w14:paraId="28A440E9"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p>
        </w:tc>
        <w:tc>
          <w:tcPr>
            <w:tcW w:w="796" w:type="dxa"/>
            <w:tcBorders>
              <w:top w:val="single" w:sz="4" w:space="0" w:color="auto"/>
            </w:tcBorders>
            <w:hideMark/>
          </w:tcPr>
          <w:p w14:paraId="405B0323"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3.03</w:t>
            </w:r>
          </w:p>
        </w:tc>
        <w:tc>
          <w:tcPr>
            <w:tcW w:w="797" w:type="dxa"/>
            <w:tcBorders>
              <w:top w:val="single" w:sz="4" w:space="0" w:color="auto"/>
            </w:tcBorders>
            <w:hideMark/>
          </w:tcPr>
          <w:p w14:paraId="7E941D0B"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0.30</w:t>
            </w:r>
          </w:p>
        </w:tc>
        <w:tc>
          <w:tcPr>
            <w:tcW w:w="1859" w:type="dxa"/>
            <w:tcBorders>
              <w:top w:val="single" w:sz="4" w:space="0" w:color="auto"/>
            </w:tcBorders>
            <w:hideMark/>
          </w:tcPr>
          <w:p w14:paraId="132B2C34"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0.83</w:t>
            </w:r>
          </w:p>
        </w:tc>
        <w:tc>
          <w:tcPr>
            <w:tcW w:w="1195" w:type="dxa"/>
            <w:tcBorders>
              <w:top w:val="single" w:sz="4" w:space="0" w:color="auto"/>
            </w:tcBorders>
            <w:hideMark/>
          </w:tcPr>
          <w:p w14:paraId="7A4B8E72" w14:textId="4AB081B5" w:rsidR="000669B0" w:rsidRPr="00FB738E" w:rsidRDefault="00D13E17"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 xml:space="preserve"> </w:t>
            </w:r>
            <w:r w:rsidR="000669B0" w:rsidRPr="00FB738E">
              <w:rPr>
                <w:rFonts w:ascii="Book Antiqua" w:eastAsia="Calibri" w:hAnsi="Book Antiqua" w:cs="Arial"/>
                <w:color w:val="000000"/>
              </w:rPr>
              <w:t>7%</w:t>
            </w:r>
          </w:p>
        </w:tc>
        <w:tc>
          <w:tcPr>
            <w:tcW w:w="1860" w:type="dxa"/>
            <w:tcBorders>
              <w:top w:val="single" w:sz="4" w:space="0" w:color="auto"/>
            </w:tcBorders>
          </w:tcPr>
          <w:p w14:paraId="3FA49729"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p>
        </w:tc>
      </w:tr>
      <w:tr w:rsidR="00D13E17" w:rsidRPr="00FB738E" w14:paraId="30258885" w14:textId="77777777" w:rsidTr="00C64517">
        <w:trPr>
          <w:trHeight w:val="884"/>
        </w:trPr>
        <w:tc>
          <w:tcPr>
            <w:tcW w:w="1595" w:type="dxa"/>
            <w:hideMark/>
          </w:tcPr>
          <w:p w14:paraId="68A3C584"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TE</w:t>
            </w:r>
          </w:p>
        </w:tc>
        <w:tc>
          <w:tcPr>
            <w:tcW w:w="1328" w:type="dxa"/>
            <w:hideMark/>
          </w:tcPr>
          <w:p w14:paraId="6DDD521C"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78%-82%</w:t>
            </w:r>
          </w:p>
        </w:tc>
        <w:tc>
          <w:tcPr>
            <w:tcW w:w="1058" w:type="dxa"/>
            <w:hideMark/>
          </w:tcPr>
          <w:p w14:paraId="5EA3F15C" w14:textId="4B456601" w:rsidR="000669B0" w:rsidRPr="00FB738E" w:rsidRDefault="00947617"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76%-</w:t>
            </w:r>
            <w:r w:rsidR="000669B0" w:rsidRPr="00FB738E">
              <w:rPr>
                <w:rFonts w:ascii="Book Antiqua" w:eastAsia="Calibri" w:hAnsi="Book Antiqua" w:cs="Arial"/>
                <w:color w:val="000000"/>
              </w:rPr>
              <w:t>77%</w:t>
            </w:r>
          </w:p>
        </w:tc>
        <w:tc>
          <w:tcPr>
            <w:tcW w:w="669" w:type="dxa"/>
          </w:tcPr>
          <w:p w14:paraId="526F338F"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p>
        </w:tc>
        <w:tc>
          <w:tcPr>
            <w:tcW w:w="1195" w:type="dxa"/>
          </w:tcPr>
          <w:p w14:paraId="0F19C653"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p>
        </w:tc>
        <w:tc>
          <w:tcPr>
            <w:tcW w:w="796" w:type="dxa"/>
          </w:tcPr>
          <w:p w14:paraId="6ADA1BAB"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p>
        </w:tc>
        <w:tc>
          <w:tcPr>
            <w:tcW w:w="797" w:type="dxa"/>
          </w:tcPr>
          <w:p w14:paraId="4C644DD4"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p>
        </w:tc>
        <w:tc>
          <w:tcPr>
            <w:tcW w:w="1859" w:type="dxa"/>
            <w:hideMark/>
          </w:tcPr>
          <w:p w14:paraId="3F0AAEA2"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0.78-0.83</w:t>
            </w:r>
          </w:p>
        </w:tc>
        <w:tc>
          <w:tcPr>
            <w:tcW w:w="1195" w:type="dxa"/>
          </w:tcPr>
          <w:p w14:paraId="17DA56EB"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p>
        </w:tc>
        <w:tc>
          <w:tcPr>
            <w:tcW w:w="1860" w:type="dxa"/>
          </w:tcPr>
          <w:p w14:paraId="2E453596"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p>
        </w:tc>
      </w:tr>
      <w:tr w:rsidR="00D13E17" w:rsidRPr="00FB738E" w14:paraId="7876ED14" w14:textId="77777777" w:rsidTr="00C64517">
        <w:trPr>
          <w:trHeight w:val="348"/>
        </w:trPr>
        <w:tc>
          <w:tcPr>
            <w:tcW w:w="1595" w:type="dxa"/>
            <w:hideMark/>
          </w:tcPr>
          <w:p w14:paraId="2AF325AB"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hAnsi="Book Antiqua" w:cs="Arial"/>
                <w:color w:val="000000"/>
                <w:shd w:val="clear" w:color="auto" w:fill="FFFFFF"/>
              </w:rPr>
              <w:t>PLT/log</w:t>
            </w:r>
            <w:r w:rsidRPr="00FB738E">
              <w:rPr>
                <w:rFonts w:ascii="Book Antiqua" w:hAnsi="Book Antiqua" w:cs="Arial"/>
                <w:color w:val="000000"/>
                <w:shd w:val="clear" w:color="auto" w:fill="FFFFFF"/>
                <w:vertAlign w:val="subscript"/>
              </w:rPr>
              <w:t>10</w:t>
            </w:r>
            <w:r w:rsidRPr="00FB738E">
              <w:rPr>
                <w:rFonts w:ascii="Book Antiqua" w:hAnsi="Book Antiqua" w:cs="Arial"/>
                <w:color w:val="000000"/>
                <w:shd w:val="clear" w:color="auto" w:fill="FFFFFF"/>
              </w:rPr>
              <w:t>LS</w:t>
            </w:r>
          </w:p>
        </w:tc>
        <w:tc>
          <w:tcPr>
            <w:tcW w:w="1328" w:type="dxa"/>
          </w:tcPr>
          <w:p w14:paraId="6DC88FFE" w14:textId="1D4C6858"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100% (&lt;</w:t>
            </w:r>
            <w:r w:rsidR="00D13E17" w:rsidRPr="00FB738E">
              <w:rPr>
                <w:rFonts w:ascii="Book Antiqua" w:eastAsia="Calibri" w:hAnsi="Book Antiqua" w:cs="Arial"/>
                <w:color w:val="000000"/>
              </w:rPr>
              <w:t xml:space="preserve"> </w:t>
            </w:r>
            <w:r w:rsidRPr="00FB738E">
              <w:rPr>
                <w:rFonts w:ascii="Book Antiqua" w:eastAsia="Calibri" w:hAnsi="Book Antiqua" w:cs="Arial"/>
                <w:color w:val="000000"/>
              </w:rPr>
              <w:t>122000)</w:t>
            </w:r>
            <w:r w:rsidR="00947617" w:rsidRPr="00FB738E">
              <w:rPr>
                <w:rFonts w:ascii="Book Antiqua" w:eastAsia="Calibri" w:hAnsi="Book Antiqua" w:cs="Arial"/>
                <w:color w:val="000000"/>
              </w:rPr>
              <w:t>;</w:t>
            </w:r>
            <w:r w:rsidR="00947617" w:rsidRPr="00FB738E">
              <w:rPr>
                <w:rFonts w:ascii="Book Antiqua" w:eastAsiaTheme="minorEastAsia" w:hAnsi="Book Antiqua" w:cs="Arial"/>
                <w:color w:val="000000"/>
              </w:rPr>
              <w:t xml:space="preserve"> </w:t>
            </w:r>
            <w:r w:rsidRPr="00FB738E">
              <w:rPr>
                <w:rFonts w:ascii="Book Antiqua" w:eastAsia="Calibri" w:hAnsi="Book Antiqua" w:cs="Arial"/>
                <w:color w:val="000000"/>
              </w:rPr>
              <w:t>86% (&lt;</w:t>
            </w:r>
            <w:r w:rsidR="00947617" w:rsidRPr="00FB738E">
              <w:rPr>
                <w:rFonts w:ascii="Book Antiqua" w:eastAsia="Calibri" w:hAnsi="Book Antiqua" w:cs="Arial"/>
                <w:color w:val="000000"/>
              </w:rPr>
              <w:t xml:space="preserve"> </w:t>
            </w:r>
            <w:r w:rsidRPr="00FB738E">
              <w:rPr>
                <w:rFonts w:ascii="Book Antiqua" w:eastAsia="Calibri" w:hAnsi="Book Antiqua" w:cs="Arial"/>
                <w:color w:val="000000"/>
              </w:rPr>
              <w:t>92000)</w:t>
            </w:r>
          </w:p>
        </w:tc>
        <w:tc>
          <w:tcPr>
            <w:tcW w:w="1058" w:type="dxa"/>
          </w:tcPr>
          <w:p w14:paraId="4248EFB2"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p>
        </w:tc>
        <w:tc>
          <w:tcPr>
            <w:tcW w:w="669" w:type="dxa"/>
          </w:tcPr>
          <w:p w14:paraId="03205EC1"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p>
        </w:tc>
        <w:tc>
          <w:tcPr>
            <w:tcW w:w="1195" w:type="dxa"/>
          </w:tcPr>
          <w:p w14:paraId="0DCD482B" w14:textId="62390162"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100%</w:t>
            </w:r>
            <w:r w:rsidR="00C2267B" w:rsidRPr="00FB738E">
              <w:rPr>
                <w:rFonts w:ascii="Book Antiqua" w:eastAsiaTheme="minorEastAsia" w:hAnsi="Book Antiqua" w:cs="Arial"/>
                <w:color w:val="000000"/>
              </w:rPr>
              <w:t xml:space="preserve"> </w:t>
            </w:r>
            <w:r w:rsidRPr="00FB738E">
              <w:rPr>
                <w:rFonts w:ascii="Book Antiqua" w:eastAsia="Calibri" w:hAnsi="Book Antiqua" w:cs="Arial"/>
                <w:color w:val="000000"/>
              </w:rPr>
              <w:t>(&lt;</w:t>
            </w:r>
            <w:r w:rsidR="00C2267B" w:rsidRPr="00FB738E">
              <w:rPr>
                <w:rFonts w:ascii="Book Antiqua" w:eastAsia="Calibri" w:hAnsi="Book Antiqua" w:cs="Arial"/>
                <w:color w:val="000000"/>
              </w:rPr>
              <w:t xml:space="preserve"> </w:t>
            </w:r>
            <w:r w:rsidRPr="00FB738E">
              <w:rPr>
                <w:rFonts w:ascii="Book Antiqua" w:eastAsia="Calibri" w:hAnsi="Book Antiqua" w:cs="Arial"/>
                <w:color w:val="000000"/>
              </w:rPr>
              <w:t>122k)</w:t>
            </w:r>
            <w:r w:rsidR="00C2267B" w:rsidRPr="00FB738E">
              <w:rPr>
                <w:rFonts w:ascii="Book Antiqua" w:eastAsia="Calibri" w:hAnsi="Book Antiqua" w:cs="Arial"/>
                <w:color w:val="000000"/>
              </w:rPr>
              <w:t xml:space="preserve">; </w:t>
            </w:r>
            <w:r w:rsidRPr="00FB738E">
              <w:rPr>
                <w:rFonts w:ascii="Book Antiqua" w:eastAsia="Calibri" w:hAnsi="Book Antiqua" w:cs="Arial"/>
                <w:color w:val="000000"/>
              </w:rPr>
              <w:t>94% (&lt;</w:t>
            </w:r>
            <w:r w:rsidR="00C2267B" w:rsidRPr="00FB738E">
              <w:rPr>
                <w:rFonts w:ascii="Book Antiqua" w:eastAsia="Calibri" w:hAnsi="Book Antiqua" w:cs="Arial"/>
                <w:color w:val="000000"/>
              </w:rPr>
              <w:t xml:space="preserve"> </w:t>
            </w:r>
            <w:r w:rsidRPr="00FB738E">
              <w:rPr>
                <w:rFonts w:ascii="Book Antiqua" w:eastAsia="Calibri" w:hAnsi="Book Antiqua" w:cs="Arial"/>
                <w:color w:val="000000"/>
              </w:rPr>
              <w:t>92k)</w:t>
            </w:r>
          </w:p>
        </w:tc>
        <w:tc>
          <w:tcPr>
            <w:tcW w:w="796" w:type="dxa"/>
          </w:tcPr>
          <w:p w14:paraId="1756641A"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p>
        </w:tc>
        <w:tc>
          <w:tcPr>
            <w:tcW w:w="797" w:type="dxa"/>
          </w:tcPr>
          <w:p w14:paraId="684B020C"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p>
        </w:tc>
        <w:tc>
          <w:tcPr>
            <w:tcW w:w="1859" w:type="dxa"/>
          </w:tcPr>
          <w:p w14:paraId="209A86F0"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p>
        </w:tc>
        <w:tc>
          <w:tcPr>
            <w:tcW w:w="1195" w:type="dxa"/>
            <w:hideMark/>
          </w:tcPr>
          <w:p w14:paraId="63377356" w14:textId="70FBAE70" w:rsidR="000669B0" w:rsidRPr="00FB738E" w:rsidRDefault="00D13E17" w:rsidP="00FB738E">
            <w:pPr>
              <w:adjustRightInd w:val="0"/>
              <w:snapToGrid w:val="0"/>
              <w:spacing w:line="360" w:lineRule="auto"/>
              <w:ind w:firstLineChars="300" w:firstLine="720"/>
              <w:jc w:val="both"/>
              <w:rPr>
                <w:rFonts w:ascii="Book Antiqua" w:eastAsia="Calibri" w:hAnsi="Book Antiqua" w:cs="Arial"/>
                <w:color w:val="000000"/>
              </w:rPr>
            </w:pPr>
            <w:r w:rsidRPr="00FB738E">
              <w:rPr>
                <w:rFonts w:ascii="Book Antiqua" w:eastAsia="Calibri" w:hAnsi="Book Antiqua" w:cs="Arial"/>
                <w:color w:val="000000"/>
              </w:rPr>
              <w:t xml:space="preserve"> </w:t>
            </w:r>
            <w:r w:rsidR="000669B0" w:rsidRPr="00FB738E">
              <w:rPr>
                <w:rFonts w:ascii="Book Antiqua" w:eastAsia="Calibri" w:hAnsi="Book Antiqua" w:cs="Arial"/>
                <w:color w:val="000000"/>
              </w:rPr>
              <w:t>0</w:t>
            </w:r>
          </w:p>
        </w:tc>
        <w:tc>
          <w:tcPr>
            <w:tcW w:w="1860" w:type="dxa"/>
          </w:tcPr>
          <w:p w14:paraId="771B96D9" w14:textId="5ABFB64E" w:rsidR="000669B0" w:rsidRPr="00FB738E" w:rsidRDefault="000669B0" w:rsidP="00FB738E">
            <w:pPr>
              <w:adjustRightInd w:val="0"/>
              <w:snapToGrid w:val="0"/>
              <w:spacing w:line="360" w:lineRule="auto"/>
              <w:jc w:val="both"/>
              <w:rPr>
                <w:rFonts w:ascii="Book Antiqua" w:eastAsiaTheme="minorEastAsia" w:hAnsi="Book Antiqua" w:cs="Arial"/>
                <w:color w:val="000000"/>
              </w:rPr>
            </w:pPr>
            <w:r w:rsidRPr="00FB738E">
              <w:rPr>
                <w:rFonts w:ascii="Book Antiqua" w:eastAsia="Calibri" w:hAnsi="Book Antiqua" w:cs="Arial"/>
                <w:color w:val="000000"/>
              </w:rPr>
              <w:t>20.6%</w:t>
            </w:r>
            <w:r w:rsidR="00C2267B" w:rsidRPr="00FB738E">
              <w:rPr>
                <w:rFonts w:ascii="Book Antiqua" w:eastAsiaTheme="minorEastAsia" w:hAnsi="Book Antiqua" w:cs="Arial"/>
                <w:color w:val="000000"/>
              </w:rPr>
              <w:t xml:space="preserve">; </w:t>
            </w:r>
            <w:r w:rsidRPr="00FB738E">
              <w:rPr>
                <w:rFonts w:ascii="Book Antiqua" w:eastAsia="Calibri" w:hAnsi="Book Antiqua" w:cs="Arial"/>
                <w:color w:val="000000"/>
              </w:rPr>
              <w:t>6.3%</w:t>
            </w:r>
          </w:p>
        </w:tc>
      </w:tr>
      <w:tr w:rsidR="00D13E17" w:rsidRPr="00FB738E" w14:paraId="7933A764" w14:textId="77777777" w:rsidTr="00C64517">
        <w:trPr>
          <w:trHeight w:val="321"/>
        </w:trPr>
        <w:tc>
          <w:tcPr>
            <w:tcW w:w="1595" w:type="dxa"/>
            <w:hideMark/>
          </w:tcPr>
          <w:p w14:paraId="057207FD"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Baveno VI</w:t>
            </w:r>
          </w:p>
        </w:tc>
        <w:tc>
          <w:tcPr>
            <w:tcW w:w="1328" w:type="dxa"/>
            <w:hideMark/>
          </w:tcPr>
          <w:p w14:paraId="02A921CC"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87%-97%</w:t>
            </w:r>
          </w:p>
        </w:tc>
        <w:tc>
          <w:tcPr>
            <w:tcW w:w="1058" w:type="dxa"/>
            <w:hideMark/>
          </w:tcPr>
          <w:p w14:paraId="2D823B05"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32%-41%</w:t>
            </w:r>
          </w:p>
        </w:tc>
        <w:tc>
          <w:tcPr>
            <w:tcW w:w="669" w:type="dxa"/>
            <w:hideMark/>
          </w:tcPr>
          <w:p w14:paraId="781EF33A"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6%</w:t>
            </w:r>
          </w:p>
        </w:tc>
        <w:tc>
          <w:tcPr>
            <w:tcW w:w="1195" w:type="dxa"/>
            <w:hideMark/>
          </w:tcPr>
          <w:p w14:paraId="5665E2B1" w14:textId="3FF705D6"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98</w:t>
            </w:r>
            <w:r w:rsidR="00C2267B" w:rsidRPr="00FB738E">
              <w:rPr>
                <w:rFonts w:ascii="Book Antiqua" w:eastAsia="Calibri" w:hAnsi="Book Antiqua" w:cs="Arial"/>
                <w:color w:val="000000"/>
              </w:rPr>
              <w:t>%</w:t>
            </w:r>
            <w:r w:rsidRPr="00FB738E">
              <w:rPr>
                <w:rFonts w:ascii="Book Antiqua" w:eastAsia="Calibri" w:hAnsi="Book Antiqua" w:cs="Arial"/>
                <w:color w:val="000000"/>
              </w:rPr>
              <w:t>-100%</w:t>
            </w:r>
          </w:p>
        </w:tc>
        <w:tc>
          <w:tcPr>
            <w:tcW w:w="796" w:type="dxa"/>
            <w:hideMark/>
          </w:tcPr>
          <w:p w14:paraId="1DB68C6D"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1.31</w:t>
            </w:r>
          </w:p>
        </w:tc>
        <w:tc>
          <w:tcPr>
            <w:tcW w:w="797" w:type="dxa"/>
            <w:hideMark/>
          </w:tcPr>
          <w:p w14:paraId="7F35E931"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0.39</w:t>
            </w:r>
          </w:p>
        </w:tc>
        <w:tc>
          <w:tcPr>
            <w:tcW w:w="1859" w:type="dxa"/>
            <w:hideMark/>
          </w:tcPr>
          <w:p w14:paraId="523FF476"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0.746-0.96</w:t>
            </w:r>
          </w:p>
        </w:tc>
        <w:tc>
          <w:tcPr>
            <w:tcW w:w="1195" w:type="dxa"/>
            <w:hideMark/>
          </w:tcPr>
          <w:p w14:paraId="7A922FDA" w14:textId="775F38C8"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&lt;</w:t>
            </w:r>
            <w:r w:rsidR="00C2267B" w:rsidRPr="00FB738E">
              <w:rPr>
                <w:rFonts w:ascii="Book Antiqua" w:eastAsia="Calibri" w:hAnsi="Book Antiqua" w:cs="Arial"/>
                <w:color w:val="000000"/>
              </w:rPr>
              <w:t xml:space="preserve"> </w:t>
            </w:r>
            <w:r w:rsidRPr="00FB738E">
              <w:rPr>
                <w:rFonts w:ascii="Book Antiqua" w:eastAsia="Calibri" w:hAnsi="Book Antiqua" w:cs="Arial"/>
                <w:color w:val="000000"/>
              </w:rPr>
              <w:t>2%</w:t>
            </w:r>
          </w:p>
        </w:tc>
        <w:tc>
          <w:tcPr>
            <w:tcW w:w="1860" w:type="dxa"/>
            <w:hideMark/>
          </w:tcPr>
          <w:p w14:paraId="5542A7FE" w14:textId="6AFA28B4"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20</w:t>
            </w:r>
            <w:r w:rsidR="00C2267B" w:rsidRPr="00FB738E">
              <w:rPr>
                <w:rFonts w:ascii="Book Antiqua" w:eastAsia="Calibri" w:hAnsi="Book Antiqua" w:cs="Arial"/>
                <w:color w:val="000000"/>
              </w:rPr>
              <w:t>%</w:t>
            </w:r>
            <w:r w:rsidRPr="00FB738E">
              <w:rPr>
                <w:rFonts w:ascii="Book Antiqua" w:eastAsia="Calibri" w:hAnsi="Book Antiqua" w:cs="Arial"/>
                <w:color w:val="000000"/>
              </w:rPr>
              <w:t>-27%</w:t>
            </w:r>
          </w:p>
        </w:tc>
      </w:tr>
      <w:tr w:rsidR="00D13E17" w:rsidRPr="00FB738E" w14:paraId="6BD2567C" w14:textId="77777777" w:rsidTr="00C64517">
        <w:trPr>
          <w:trHeight w:val="897"/>
        </w:trPr>
        <w:tc>
          <w:tcPr>
            <w:tcW w:w="1595" w:type="dxa"/>
            <w:hideMark/>
          </w:tcPr>
          <w:p w14:paraId="4DA9ABA7"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Expanded Baveno VI</w:t>
            </w:r>
          </w:p>
        </w:tc>
        <w:tc>
          <w:tcPr>
            <w:tcW w:w="1328" w:type="dxa"/>
            <w:hideMark/>
          </w:tcPr>
          <w:p w14:paraId="012AF71F"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90%</w:t>
            </w:r>
          </w:p>
        </w:tc>
        <w:tc>
          <w:tcPr>
            <w:tcW w:w="1058" w:type="dxa"/>
            <w:hideMark/>
          </w:tcPr>
          <w:p w14:paraId="6856FE61"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51%</w:t>
            </w:r>
          </w:p>
        </w:tc>
        <w:tc>
          <w:tcPr>
            <w:tcW w:w="669" w:type="dxa"/>
          </w:tcPr>
          <w:p w14:paraId="6C69D030"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p>
        </w:tc>
        <w:tc>
          <w:tcPr>
            <w:tcW w:w="1195" w:type="dxa"/>
            <w:hideMark/>
          </w:tcPr>
          <w:p w14:paraId="3264BDE5" w14:textId="02A7B88A"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92</w:t>
            </w:r>
            <w:r w:rsidR="00C2267B" w:rsidRPr="00FB738E">
              <w:rPr>
                <w:rFonts w:ascii="Book Antiqua" w:eastAsia="Calibri" w:hAnsi="Book Antiqua" w:cs="Arial"/>
                <w:color w:val="000000"/>
              </w:rPr>
              <w:t>%</w:t>
            </w:r>
            <w:r w:rsidRPr="00FB738E">
              <w:rPr>
                <w:rFonts w:ascii="Book Antiqua" w:eastAsia="Calibri" w:hAnsi="Book Antiqua" w:cs="Arial"/>
                <w:color w:val="000000"/>
              </w:rPr>
              <w:t>-96%</w:t>
            </w:r>
          </w:p>
        </w:tc>
        <w:tc>
          <w:tcPr>
            <w:tcW w:w="796" w:type="dxa"/>
          </w:tcPr>
          <w:p w14:paraId="5DD5C8CA"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p>
        </w:tc>
        <w:tc>
          <w:tcPr>
            <w:tcW w:w="797" w:type="dxa"/>
          </w:tcPr>
          <w:p w14:paraId="6D84DBF9"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p>
        </w:tc>
        <w:tc>
          <w:tcPr>
            <w:tcW w:w="1859" w:type="dxa"/>
          </w:tcPr>
          <w:p w14:paraId="1CF7E38F"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p>
        </w:tc>
        <w:tc>
          <w:tcPr>
            <w:tcW w:w="1195" w:type="dxa"/>
            <w:hideMark/>
          </w:tcPr>
          <w:p w14:paraId="6CE1A16A"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6.8%</w:t>
            </w:r>
          </w:p>
        </w:tc>
        <w:tc>
          <w:tcPr>
            <w:tcW w:w="1860" w:type="dxa"/>
            <w:hideMark/>
          </w:tcPr>
          <w:p w14:paraId="26FA4FC1"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51%</w:t>
            </w:r>
          </w:p>
        </w:tc>
      </w:tr>
      <w:tr w:rsidR="00D13E17" w:rsidRPr="00FB738E" w14:paraId="3C795F34" w14:textId="77777777" w:rsidTr="00C64517">
        <w:trPr>
          <w:trHeight w:val="321"/>
        </w:trPr>
        <w:tc>
          <w:tcPr>
            <w:tcW w:w="1595" w:type="dxa"/>
            <w:hideMark/>
          </w:tcPr>
          <w:p w14:paraId="7F4CB5CD"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SSM</w:t>
            </w:r>
          </w:p>
        </w:tc>
        <w:tc>
          <w:tcPr>
            <w:tcW w:w="1328" w:type="dxa"/>
            <w:hideMark/>
          </w:tcPr>
          <w:p w14:paraId="3CE762E6" w14:textId="35AE92E8"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81%</w:t>
            </w:r>
            <w:r w:rsidR="00D13E17" w:rsidRPr="00FB738E">
              <w:rPr>
                <w:rFonts w:ascii="Book Antiqua" w:eastAsia="Calibri" w:hAnsi="Book Antiqua" w:cs="Arial"/>
                <w:color w:val="000000"/>
              </w:rPr>
              <w:t>-</w:t>
            </w:r>
            <w:r w:rsidRPr="00FB738E">
              <w:rPr>
                <w:rFonts w:ascii="Book Antiqua" w:eastAsia="Calibri" w:hAnsi="Book Antiqua" w:cs="Arial"/>
                <w:color w:val="000000"/>
              </w:rPr>
              <w:t>98%</w:t>
            </w:r>
          </w:p>
        </w:tc>
        <w:tc>
          <w:tcPr>
            <w:tcW w:w="1058" w:type="dxa"/>
            <w:hideMark/>
          </w:tcPr>
          <w:p w14:paraId="13C9DAEA"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52%-66%</w:t>
            </w:r>
          </w:p>
        </w:tc>
        <w:tc>
          <w:tcPr>
            <w:tcW w:w="669" w:type="dxa"/>
          </w:tcPr>
          <w:p w14:paraId="41DFEFD1"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p>
        </w:tc>
        <w:tc>
          <w:tcPr>
            <w:tcW w:w="1195" w:type="dxa"/>
            <w:hideMark/>
          </w:tcPr>
          <w:p w14:paraId="46FFF03B"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99.4%</w:t>
            </w:r>
          </w:p>
        </w:tc>
        <w:tc>
          <w:tcPr>
            <w:tcW w:w="796" w:type="dxa"/>
            <w:hideMark/>
          </w:tcPr>
          <w:p w14:paraId="63AFCFF6"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2.5</w:t>
            </w:r>
          </w:p>
        </w:tc>
        <w:tc>
          <w:tcPr>
            <w:tcW w:w="797" w:type="dxa"/>
            <w:hideMark/>
          </w:tcPr>
          <w:p w14:paraId="6ACA09F9"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0.2</w:t>
            </w:r>
          </w:p>
        </w:tc>
        <w:tc>
          <w:tcPr>
            <w:tcW w:w="1859" w:type="dxa"/>
            <w:hideMark/>
          </w:tcPr>
          <w:p w14:paraId="63ED8E17"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0.807</w:t>
            </w:r>
          </w:p>
        </w:tc>
        <w:tc>
          <w:tcPr>
            <w:tcW w:w="1195" w:type="dxa"/>
            <w:hideMark/>
          </w:tcPr>
          <w:p w14:paraId="2B70F348"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2%</w:t>
            </w:r>
          </w:p>
        </w:tc>
        <w:tc>
          <w:tcPr>
            <w:tcW w:w="1860" w:type="dxa"/>
            <w:hideMark/>
          </w:tcPr>
          <w:p w14:paraId="2731CC5A"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35.8%</w:t>
            </w:r>
          </w:p>
        </w:tc>
      </w:tr>
      <w:tr w:rsidR="00D13E17" w:rsidRPr="00FB738E" w14:paraId="6174E224" w14:textId="77777777" w:rsidTr="00C64517">
        <w:trPr>
          <w:trHeight w:val="258"/>
        </w:trPr>
        <w:tc>
          <w:tcPr>
            <w:tcW w:w="1595" w:type="dxa"/>
            <w:hideMark/>
          </w:tcPr>
          <w:p w14:paraId="174624CF" w14:textId="24889778"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EVendo</w:t>
            </w:r>
          </w:p>
        </w:tc>
        <w:tc>
          <w:tcPr>
            <w:tcW w:w="1328" w:type="dxa"/>
            <w:hideMark/>
          </w:tcPr>
          <w:p w14:paraId="78FEE7A5"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100%</w:t>
            </w:r>
          </w:p>
        </w:tc>
        <w:tc>
          <w:tcPr>
            <w:tcW w:w="1058" w:type="dxa"/>
            <w:hideMark/>
          </w:tcPr>
          <w:p w14:paraId="6609ABF6"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49.3%</w:t>
            </w:r>
          </w:p>
        </w:tc>
        <w:tc>
          <w:tcPr>
            <w:tcW w:w="669" w:type="dxa"/>
          </w:tcPr>
          <w:p w14:paraId="1C16E27F"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p>
        </w:tc>
        <w:tc>
          <w:tcPr>
            <w:tcW w:w="1195" w:type="dxa"/>
            <w:hideMark/>
          </w:tcPr>
          <w:p w14:paraId="34FBEBB8"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100%</w:t>
            </w:r>
          </w:p>
        </w:tc>
        <w:tc>
          <w:tcPr>
            <w:tcW w:w="796" w:type="dxa"/>
          </w:tcPr>
          <w:p w14:paraId="3F8EB38E"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p>
        </w:tc>
        <w:tc>
          <w:tcPr>
            <w:tcW w:w="797" w:type="dxa"/>
          </w:tcPr>
          <w:p w14:paraId="608B33E3"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p>
        </w:tc>
        <w:tc>
          <w:tcPr>
            <w:tcW w:w="1859" w:type="dxa"/>
            <w:hideMark/>
          </w:tcPr>
          <w:p w14:paraId="57527B7B"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0.75</w:t>
            </w:r>
          </w:p>
        </w:tc>
        <w:tc>
          <w:tcPr>
            <w:tcW w:w="1195" w:type="dxa"/>
            <w:hideMark/>
          </w:tcPr>
          <w:p w14:paraId="12580CBB"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2.8%</w:t>
            </w:r>
          </w:p>
        </w:tc>
        <w:tc>
          <w:tcPr>
            <w:tcW w:w="1860" w:type="dxa"/>
            <w:hideMark/>
          </w:tcPr>
          <w:p w14:paraId="56ED1CC0"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30.5%</w:t>
            </w:r>
          </w:p>
        </w:tc>
      </w:tr>
      <w:tr w:rsidR="00D13E17" w:rsidRPr="00FB738E" w14:paraId="5D43C18B" w14:textId="77777777" w:rsidTr="00C64517">
        <w:trPr>
          <w:trHeight w:val="545"/>
        </w:trPr>
        <w:tc>
          <w:tcPr>
            <w:tcW w:w="1595" w:type="dxa"/>
            <w:tcBorders>
              <w:bottom w:val="single" w:sz="4" w:space="0" w:color="auto"/>
            </w:tcBorders>
            <w:hideMark/>
          </w:tcPr>
          <w:p w14:paraId="5C146A99"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Capsule endoscopy</w:t>
            </w:r>
          </w:p>
        </w:tc>
        <w:tc>
          <w:tcPr>
            <w:tcW w:w="1328" w:type="dxa"/>
            <w:tcBorders>
              <w:bottom w:val="single" w:sz="4" w:space="0" w:color="auto"/>
            </w:tcBorders>
            <w:hideMark/>
          </w:tcPr>
          <w:p w14:paraId="164A6286"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72%-73.7%</w:t>
            </w:r>
          </w:p>
        </w:tc>
        <w:tc>
          <w:tcPr>
            <w:tcW w:w="1058" w:type="dxa"/>
            <w:tcBorders>
              <w:bottom w:val="single" w:sz="4" w:space="0" w:color="auto"/>
            </w:tcBorders>
            <w:hideMark/>
          </w:tcPr>
          <w:p w14:paraId="3EB27A95"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90.5%-91%</w:t>
            </w:r>
          </w:p>
        </w:tc>
        <w:tc>
          <w:tcPr>
            <w:tcW w:w="669" w:type="dxa"/>
            <w:tcBorders>
              <w:bottom w:val="single" w:sz="4" w:space="0" w:color="auto"/>
            </w:tcBorders>
          </w:tcPr>
          <w:p w14:paraId="6015800B"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p>
        </w:tc>
        <w:tc>
          <w:tcPr>
            <w:tcW w:w="1195" w:type="dxa"/>
            <w:tcBorders>
              <w:bottom w:val="single" w:sz="4" w:space="0" w:color="auto"/>
            </w:tcBorders>
          </w:tcPr>
          <w:p w14:paraId="33DDFEA3"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p>
        </w:tc>
        <w:tc>
          <w:tcPr>
            <w:tcW w:w="796" w:type="dxa"/>
            <w:tcBorders>
              <w:bottom w:val="single" w:sz="4" w:space="0" w:color="auto"/>
            </w:tcBorders>
          </w:tcPr>
          <w:p w14:paraId="667E887B"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p>
        </w:tc>
        <w:tc>
          <w:tcPr>
            <w:tcW w:w="797" w:type="dxa"/>
            <w:tcBorders>
              <w:bottom w:val="single" w:sz="4" w:space="0" w:color="auto"/>
            </w:tcBorders>
          </w:tcPr>
          <w:p w14:paraId="1F46CBA6"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p>
        </w:tc>
        <w:tc>
          <w:tcPr>
            <w:tcW w:w="1859" w:type="dxa"/>
            <w:tcBorders>
              <w:bottom w:val="single" w:sz="4" w:space="0" w:color="auto"/>
            </w:tcBorders>
            <w:hideMark/>
          </w:tcPr>
          <w:p w14:paraId="79FF6788"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r w:rsidRPr="00FB738E">
              <w:rPr>
                <w:rFonts w:ascii="Book Antiqua" w:eastAsia="Calibri" w:hAnsi="Book Antiqua" w:cs="Arial"/>
                <w:color w:val="000000"/>
              </w:rPr>
              <w:t>0.92</w:t>
            </w:r>
          </w:p>
        </w:tc>
        <w:tc>
          <w:tcPr>
            <w:tcW w:w="1195" w:type="dxa"/>
            <w:tcBorders>
              <w:bottom w:val="single" w:sz="4" w:space="0" w:color="auto"/>
            </w:tcBorders>
          </w:tcPr>
          <w:p w14:paraId="5633D081"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p>
        </w:tc>
        <w:tc>
          <w:tcPr>
            <w:tcW w:w="1860" w:type="dxa"/>
            <w:tcBorders>
              <w:bottom w:val="single" w:sz="4" w:space="0" w:color="auto"/>
            </w:tcBorders>
            <w:hideMark/>
          </w:tcPr>
          <w:p w14:paraId="1CD2C7B2" w14:textId="77777777" w:rsidR="000669B0" w:rsidRPr="00FB738E" w:rsidRDefault="000669B0" w:rsidP="00FB738E">
            <w:pPr>
              <w:adjustRightInd w:val="0"/>
              <w:snapToGrid w:val="0"/>
              <w:spacing w:line="360" w:lineRule="auto"/>
              <w:jc w:val="both"/>
              <w:rPr>
                <w:rFonts w:ascii="Book Antiqua" w:eastAsia="Calibri" w:hAnsi="Book Antiqua" w:cs="Arial"/>
                <w:color w:val="000000"/>
              </w:rPr>
            </w:pPr>
          </w:p>
        </w:tc>
      </w:tr>
    </w:tbl>
    <w:p w14:paraId="4372D847" w14:textId="1B93A7AF" w:rsidR="00807A49" w:rsidRPr="00FB738E" w:rsidRDefault="00807A49" w:rsidP="00FB738E">
      <w:pPr>
        <w:adjustRightInd w:val="0"/>
        <w:snapToGrid w:val="0"/>
        <w:spacing w:line="360" w:lineRule="auto"/>
        <w:jc w:val="both"/>
        <w:rPr>
          <w:rFonts w:ascii="Book Antiqua" w:eastAsia="Book Antiqua" w:hAnsi="Book Antiqua" w:cs="Book Antiqua"/>
          <w:color w:val="000000"/>
        </w:rPr>
      </w:pPr>
      <w:r w:rsidRPr="00FB738E">
        <w:rPr>
          <w:rFonts w:ascii="Book Antiqua" w:eastAsia="Book Antiqua" w:hAnsi="Book Antiqua" w:cs="Book Antiqua"/>
          <w:color w:val="000000"/>
        </w:rPr>
        <w:t xml:space="preserve">Other noninvasive scores exist and may be used, as shown in Table </w:t>
      </w:r>
      <w:r w:rsidR="00C2267B" w:rsidRPr="00FB738E">
        <w:rPr>
          <w:rFonts w:ascii="Book Antiqua" w:eastAsia="Book Antiqua" w:hAnsi="Book Antiqua" w:cs="Book Antiqua"/>
          <w:color w:val="000000"/>
        </w:rPr>
        <w:t>2</w:t>
      </w:r>
      <w:r w:rsidRPr="00FB738E">
        <w:rPr>
          <w:rFonts w:ascii="Book Antiqua" w:eastAsia="Book Antiqua" w:hAnsi="Book Antiqua" w:cs="Book Antiqua"/>
          <w:color w:val="000000"/>
        </w:rPr>
        <w:t xml:space="preserve">; EVendo score selected based on it having the highest sensitivity, negative predictive value, and </w:t>
      </w:r>
      <w:r w:rsidR="00C2267B" w:rsidRPr="00FB738E">
        <w:rPr>
          <w:rFonts w:ascii="Book Antiqua" w:eastAsia="Book Antiqua" w:hAnsi="Book Antiqua" w:cs="Book Antiqua"/>
          <w:color w:val="000000"/>
        </w:rPr>
        <w:t>endoscop</w:t>
      </w:r>
      <w:r w:rsidR="005F2AA3">
        <w:rPr>
          <w:rFonts w:ascii="Book Antiqua" w:eastAsia="Book Antiqua" w:hAnsi="Book Antiqua" w:cs="Book Antiqua"/>
          <w:color w:val="000000"/>
        </w:rPr>
        <w:t>ies</w:t>
      </w:r>
      <w:r w:rsidR="00C2267B" w:rsidRPr="00FB738E">
        <w:rPr>
          <w:rFonts w:ascii="Book Antiqua" w:eastAsia="Book Antiqua" w:hAnsi="Book Antiqua" w:cs="Book Antiqua"/>
          <w:color w:val="000000"/>
        </w:rPr>
        <w:t xml:space="preserve"> </w:t>
      </w:r>
      <w:r w:rsidRPr="00FB738E">
        <w:rPr>
          <w:rFonts w:ascii="Book Antiqua" w:eastAsia="Book Antiqua" w:hAnsi="Book Antiqua" w:cs="Book Antiqua"/>
          <w:color w:val="000000"/>
        </w:rPr>
        <w:t xml:space="preserve">saved, though it has not yet been validated outside </w:t>
      </w:r>
      <w:r w:rsidRPr="00FB738E">
        <w:rPr>
          <w:rFonts w:ascii="Book Antiqua" w:eastAsia="Book Antiqua" w:hAnsi="Book Antiqua" w:cs="Book Antiqua"/>
          <w:color w:val="000000"/>
        </w:rPr>
        <w:lastRenderedPageBreak/>
        <w:t>of the United States.</w:t>
      </w:r>
      <w:r w:rsidR="00C2267B" w:rsidRPr="00FB738E">
        <w:rPr>
          <w:rFonts w:ascii="Book Antiqua" w:eastAsia="Book Antiqua" w:hAnsi="Book Antiqua" w:cs="Book Antiqua"/>
          <w:color w:val="000000"/>
        </w:rPr>
        <w:t xml:space="preserve"> </w:t>
      </w:r>
      <w:r w:rsidR="00C2267B" w:rsidRPr="00FB738E">
        <w:rPr>
          <w:rFonts w:ascii="Book Antiqua" w:hAnsi="Book Antiqua"/>
          <w:lang w:eastAsia="zh-CN"/>
        </w:rPr>
        <w:t>HREV:</w:t>
      </w:r>
      <w:r w:rsidR="00C2267B" w:rsidRPr="00FB738E">
        <w:rPr>
          <w:rFonts w:ascii="Book Antiqua" w:eastAsia="Book Antiqua" w:hAnsi="Book Antiqua" w:cs="Book Antiqua"/>
          <w:color w:val="000000"/>
        </w:rPr>
        <w:t xml:space="preserve"> High risk esophageal varices; PPV:</w:t>
      </w:r>
      <w:r w:rsidR="00C2267B" w:rsidRPr="00FB738E">
        <w:rPr>
          <w:rFonts w:ascii="Book Antiqua" w:eastAsia="Book Antiqua" w:hAnsi="Book Antiqua" w:cs="Book Antiqua"/>
          <w:color w:val="000000"/>
          <w:shd w:val="clear" w:color="auto" w:fill="FFFFFF"/>
        </w:rPr>
        <w:t xml:space="preserve"> Positive Predictive Value;</w:t>
      </w:r>
      <w:r w:rsidR="00C2267B" w:rsidRPr="00FB738E">
        <w:rPr>
          <w:rFonts w:ascii="Book Antiqua" w:eastAsia="Book Antiqua" w:hAnsi="Book Antiqua" w:cs="Book Antiqua"/>
          <w:color w:val="000000"/>
        </w:rPr>
        <w:t xml:space="preserve"> NPV: Net present value; AUROC: Area under the receiver operating characteristic; </w:t>
      </w:r>
      <w:r w:rsidR="00C2267B" w:rsidRPr="00FB738E">
        <w:rPr>
          <w:rFonts w:ascii="Book Antiqua" w:hAnsi="Book Antiqua"/>
          <w:lang w:eastAsia="zh-CN"/>
        </w:rPr>
        <w:t>EGD:</w:t>
      </w:r>
      <w:r w:rsidR="00C2267B" w:rsidRPr="00FB738E">
        <w:rPr>
          <w:rFonts w:ascii="Book Antiqua" w:eastAsia="Book Antiqua" w:hAnsi="Book Antiqua" w:cs="Book Antiqua"/>
          <w:color w:val="000000"/>
        </w:rPr>
        <w:t xml:space="preserve"> Endoscopy; PC/SD:</w:t>
      </w:r>
      <w:r w:rsidR="00C2267B" w:rsidRPr="00FB738E">
        <w:rPr>
          <w:rFonts w:ascii="Book Antiqua" w:eastAsia="Book Antiqua" w:hAnsi="Book Antiqua" w:cs="Book Antiqua"/>
          <w:color w:val="000000"/>
          <w:shd w:val="clear" w:color="auto" w:fill="FFFFFF"/>
        </w:rPr>
        <w:t xml:space="preserve"> Platelet count to spleen diameter ratio; </w:t>
      </w:r>
      <w:r w:rsidR="00C2267B" w:rsidRPr="00FB738E">
        <w:rPr>
          <w:rFonts w:ascii="Book Antiqua" w:hAnsi="Book Antiqua"/>
          <w:lang w:eastAsia="zh-CN"/>
        </w:rPr>
        <w:t>TE:</w:t>
      </w:r>
      <w:r w:rsidR="00C2267B" w:rsidRPr="00FB738E">
        <w:rPr>
          <w:rFonts w:ascii="Book Antiqua" w:eastAsia="Book Antiqua" w:hAnsi="Book Antiqua" w:cs="Book Antiqua"/>
          <w:color w:val="000000"/>
        </w:rPr>
        <w:t xml:space="preserve"> Transient elastography;</w:t>
      </w:r>
      <w:r w:rsidR="00C2267B" w:rsidRPr="00FB738E">
        <w:rPr>
          <w:rFonts w:ascii="Book Antiqua" w:hAnsi="Book Antiqua"/>
          <w:lang w:eastAsia="zh-CN"/>
        </w:rPr>
        <w:t xml:space="preserve"> PLT:</w:t>
      </w:r>
      <w:r w:rsidR="00C2267B" w:rsidRPr="00FB738E">
        <w:rPr>
          <w:rFonts w:ascii="Book Antiqua" w:hAnsi="Book Antiqua" w:cs="Arial"/>
          <w:color w:val="2E3033"/>
          <w:shd w:val="clear" w:color="auto" w:fill="FFFFFF"/>
        </w:rPr>
        <w:t xml:space="preserve"> </w:t>
      </w:r>
      <w:r w:rsidR="00C2267B" w:rsidRPr="00FB738E">
        <w:rPr>
          <w:rFonts w:ascii="Book Antiqua" w:eastAsia="Book Antiqua" w:hAnsi="Book Antiqua" w:cs="Book Antiqua"/>
          <w:color w:val="000000"/>
        </w:rPr>
        <w:t>Platelets;</w:t>
      </w:r>
      <w:r w:rsidR="00C2267B" w:rsidRPr="00FB738E">
        <w:rPr>
          <w:rFonts w:ascii="Book Antiqua" w:hAnsi="Book Antiqua" w:cs="Arial"/>
          <w:color w:val="2E3033"/>
          <w:shd w:val="clear" w:color="auto" w:fill="FFFFFF"/>
        </w:rPr>
        <w:t xml:space="preserve"> </w:t>
      </w:r>
      <w:r w:rsidR="00C2267B" w:rsidRPr="00FB738E">
        <w:rPr>
          <w:rFonts w:ascii="Book Antiqua" w:hAnsi="Book Antiqua"/>
          <w:lang w:eastAsia="zh-CN"/>
        </w:rPr>
        <w:t>LS:</w:t>
      </w:r>
      <w:r w:rsidR="00C2267B" w:rsidRPr="00FB738E">
        <w:rPr>
          <w:rFonts w:ascii="Book Antiqua" w:eastAsia="Book Antiqua" w:hAnsi="Book Antiqua" w:cs="Book Antiqua"/>
          <w:color w:val="000000"/>
        </w:rPr>
        <w:t xml:space="preserve"> Liver stiffness; SSM: Spleen stiffness measurement</w:t>
      </w:r>
      <w:r w:rsidR="00C2267B" w:rsidRPr="00FB738E">
        <w:rPr>
          <w:rFonts w:ascii="Book Antiqua" w:eastAsia="宋体" w:hAnsi="Book Antiqua" w:cs="宋体"/>
          <w:color w:val="000000"/>
          <w:lang w:eastAsia="zh-CN"/>
        </w:rPr>
        <w:t>.</w:t>
      </w:r>
    </w:p>
    <w:sectPr w:rsidR="00807A49" w:rsidRPr="00FB738E" w:rsidSect="002958EF">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5973B" w14:textId="77777777" w:rsidR="00A70B42" w:rsidRDefault="00A70B42" w:rsidP="00633CDC">
      <w:r>
        <w:separator/>
      </w:r>
    </w:p>
  </w:endnote>
  <w:endnote w:type="continuationSeparator" w:id="0">
    <w:p w14:paraId="76241542" w14:textId="77777777" w:rsidR="00A70B42" w:rsidRDefault="00A70B42" w:rsidP="0063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90414"/>
      <w:docPartObj>
        <w:docPartGallery w:val="Page Numbers (Bottom of Page)"/>
        <w:docPartUnique/>
      </w:docPartObj>
    </w:sdtPr>
    <w:sdtEndPr/>
    <w:sdtContent>
      <w:sdt>
        <w:sdtPr>
          <w:id w:val="-1769616900"/>
          <w:docPartObj>
            <w:docPartGallery w:val="Page Numbers (Top of Page)"/>
            <w:docPartUnique/>
          </w:docPartObj>
        </w:sdtPr>
        <w:sdtEndPr/>
        <w:sdtContent>
          <w:p w14:paraId="3AE69E09" w14:textId="6D054A0B" w:rsidR="00633CDC" w:rsidRDefault="00633CDC">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75A31">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75A31">
              <w:rPr>
                <w:b/>
                <w:bCs/>
                <w:noProof/>
              </w:rPr>
              <w:t>28</w:t>
            </w:r>
            <w:r>
              <w:rPr>
                <w:b/>
                <w:bCs/>
                <w:sz w:val="24"/>
                <w:szCs w:val="24"/>
              </w:rPr>
              <w:fldChar w:fldCharType="end"/>
            </w:r>
          </w:p>
        </w:sdtContent>
      </w:sdt>
    </w:sdtContent>
  </w:sdt>
  <w:p w14:paraId="6D66D2C3" w14:textId="77777777" w:rsidR="00633CDC" w:rsidRDefault="00633CD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2802D" w14:textId="77777777" w:rsidR="00A70B42" w:rsidRDefault="00A70B42" w:rsidP="00633CDC">
      <w:r>
        <w:separator/>
      </w:r>
    </w:p>
  </w:footnote>
  <w:footnote w:type="continuationSeparator" w:id="0">
    <w:p w14:paraId="29284B09" w14:textId="77777777" w:rsidR="00A70B42" w:rsidRDefault="00A70B42" w:rsidP="00633C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5DC0"/>
    <w:multiLevelType w:val="multilevel"/>
    <w:tmpl w:val="96FC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91D1F"/>
    <w:multiLevelType w:val="multilevel"/>
    <w:tmpl w:val="D152B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F11D4C"/>
    <w:multiLevelType w:val="multilevel"/>
    <w:tmpl w:val="2884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EC0120"/>
    <w:multiLevelType w:val="multilevel"/>
    <w:tmpl w:val="9742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E77D5A"/>
    <w:multiLevelType w:val="multilevel"/>
    <w:tmpl w:val="793C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0650A3"/>
    <w:multiLevelType w:val="multilevel"/>
    <w:tmpl w:val="83AC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D67936"/>
    <w:multiLevelType w:val="multilevel"/>
    <w:tmpl w:val="A1AC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6162EC"/>
    <w:multiLevelType w:val="multilevel"/>
    <w:tmpl w:val="6F742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962836"/>
    <w:multiLevelType w:val="multilevel"/>
    <w:tmpl w:val="B284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4"/>
  </w:num>
  <w:num w:numId="5">
    <w:abstractNumId w:val="1"/>
  </w:num>
  <w:num w:numId="6">
    <w:abstractNumId w:val="8"/>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CD9"/>
    <w:rsid w:val="00054187"/>
    <w:rsid w:val="000669B0"/>
    <w:rsid w:val="00087B54"/>
    <w:rsid w:val="000A1E69"/>
    <w:rsid w:val="000A2EE9"/>
    <w:rsid w:val="000A4BDB"/>
    <w:rsid w:val="000C789C"/>
    <w:rsid w:val="000D1C10"/>
    <w:rsid w:val="0011214F"/>
    <w:rsid w:val="00134994"/>
    <w:rsid w:val="001566B0"/>
    <w:rsid w:val="00174D8A"/>
    <w:rsid w:val="00190454"/>
    <w:rsid w:val="001C0544"/>
    <w:rsid w:val="001C3B59"/>
    <w:rsid w:val="001D5096"/>
    <w:rsid w:val="0020779A"/>
    <w:rsid w:val="00231544"/>
    <w:rsid w:val="00255B0C"/>
    <w:rsid w:val="00266FB6"/>
    <w:rsid w:val="002721C5"/>
    <w:rsid w:val="002958EF"/>
    <w:rsid w:val="002A7707"/>
    <w:rsid w:val="00341442"/>
    <w:rsid w:val="003443E7"/>
    <w:rsid w:val="003835E6"/>
    <w:rsid w:val="00383BE8"/>
    <w:rsid w:val="00384CD8"/>
    <w:rsid w:val="003A1CBF"/>
    <w:rsid w:val="003C21D9"/>
    <w:rsid w:val="003D2373"/>
    <w:rsid w:val="00427BF9"/>
    <w:rsid w:val="00432BAE"/>
    <w:rsid w:val="004A4337"/>
    <w:rsid w:val="004B3CFA"/>
    <w:rsid w:val="004D61A3"/>
    <w:rsid w:val="005208FC"/>
    <w:rsid w:val="00541C62"/>
    <w:rsid w:val="005459E9"/>
    <w:rsid w:val="00574EDF"/>
    <w:rsid w:val="005C0CBE"/>
    <w:rsid w:val="005E2E87"/>
    <w:rsid w:val="005F248D"/>
    <w:rsid w:val="005F2AA3"/>
    <w:rsid w:val="00633CDC"/>
    <w:rsid w:val="0066557B"/>
    <w:rsid w:val="00693D99"/>
    <w:rsid w:val="006D73D0"/>
    <w:rsid w:val="0078527F"/>
    <w:rsid w:val="00796149"/>
    <w:rsid w:val="007C1CFE"/>
    <w:rsid w:val="007C2644"/>
    <w:rsid w:val="007D379B"/>
    <w:rsid w:val="007E76ED"/>
    <w:rsid w:val="007F0AEA"/>
    <w:rsid w:val="00807A49"/>
    <w:rsid w:val="00890886"/>
    <w:rsid w:val="008D6E76"/>
    <w:rsid w:val="009164ED"/>
    <w:rsid w:val="00936934"/>
    <w:rsid w:val="00947617"/>
    <w:rsid w:val="00970E8C"/>
    <w:rsid w:val="00982116"/>
    <w:rsid w:val="009F4ADD"/>
    <w:rsid w:val="00A46650"/>
    <w:rsid w:val="00A70B42"/>
    <w:rsid w:val="00A77B3E"/>
    <w:rsid w:val="00AB6E06"/>
    <w:rsid w:val="00AF2625"/>
    <w:rsid w:val="00AF5050"/>
    <w:rsid w:val="00B4159A"/>
    <w:rsid w:val="00B705C1"/>
    <w:rsid w:val="00B75A31"/>
    <w:rsid w:val="00BD507E"/>
    <w:rsid w:val="00C2267B"/>
    <w:rsid w:val="00C263BD"/>
    <w:rsid w:val="00C64517"/>
    <w:rsid w:val="00CA2A55"/>
    <w:rsid w:val="00CF3FD5"/>
    <w:rsid w:val="00D13E17"/>
    <w:rsid w:val="00D17F67"/>
    <w:rsid w:val="00D22E10"/>
    <w:rsid w:val="00D462CC"/>
    <w:rsid w:val="00D75585"/>
    <w:rsid w:val="00DF61AB"/>
    <w:rsid w:val="00E21329"/>
    <w:rsid w:val="00E70D4E"/>
    <w:rsid w:val="00E875A9"/>
    <w:rsid w:val="00F40DE9"/>
    <w:rsid w:val="00F72E2A"/>
    <w:rsid w:val="00F753CD"/>
    <w:rsid w:val="00FB7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4C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rc">
    <w:name w:val="src"/>
    <w:basedOn w:val="a0"/>
    <w:rsid w:val="003D2373"/>
  </w:style>
  <w:style w:type="character" w:customStyle="1" w:styleId="apple-converted-space">
    <w:name w:val="apple-converted-space"/>
    <w:basedOn w:val="a0"/>
    <w:rsid w:val="003D2373"/>
  </w:style>
  <w:style w:type="character" w:styleId="a3">
    <w:name w:val="Hyperlink"/>
    <w:basedOn w:val="a0"/>
    <w:unhideWhenUsed/>
    <w:rsid w:val="00384CD8"/>
    <w:rPr>
      <w:color w:val="0000FF" w:themeColor="hyperlink"/>
      <w:u w:val="single"/>
    </w:rPr>
  </w:style>
  <w:style w:type="character" w:customStyle="1" w:styleId="UnresolvedMention1">
    <w:name w:val="Unresolved Mention1"/>
    <w:basedOn w:val="a0"/>
    <w:uiPriority w:val="99"/>
    <w:semiHidden/>
    <w:unhideWhenUsed/>
    <w:rsid w:val="00384CD8"/>
    <w:rPr>
      <w:color w:val="605E5C"/>
      <w:shd w:val="clear" w:color="auto" w:fill="E1DFDD"/>
    </w:rPr>
  </w:style>
  <w:style w:type="character" w:styleId="a4">
    <w:name w:val="Placeholder Text"/>
    <w:basedOn w:val="a0"/>
    <w:uiPriority w:val="99"/>
    <w:semiHidden/>
    <w:rsid w:val="0020779A"/>
    <w:rPr>
      <w:color w:val="808080"/>
    </w:rPr>
  </w:style>
  <w:style w:type="table" w:styleId="a5">
    <w:name w:val="Table Grid"/>
    <w:basedOn w:val="a1"/>
    <w:uiPriority w:val="99"/>
    <w:rsid w:val="000669B0"/>
    <w:rPr>
      <w:rFonts w:eastAsia="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nhideWhenUsed/>
    <w:rsid w:val="00633C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633CDC"/>
    <w:rPr>
      <w:sz w:val="18"/>
      <w:szCs w:val="18"/>
    </w:rPr>
  </w:style>
  <w:style w:type="paragraph" w:styleId="a7">
    <w:name w:val="footer"/>
    <w:basedOn w:val="a"/>
    <w:link w:val="Char0"/>
    <w:uiPriority w:val="99"/>
    <w:unhideWhenUsed/>
    <w:rsid w:val="00633CDC"/>
    <w:pPr>
      <w:tabs>
        <w:tab w:val="center" w:pos="4153"/>
        <w:tab w:val="right" w:pos="8306"/>
      </w:tabs>
      <w:snapToGrid w:val="0"/>
    </w:pPr>
    <w:rPr>
      <w:sz w:val="18"/>
      <w:szCs w:val="18"/>
    </w:rPr>
  </w:style>
  <w:style w:type="character" w:customStyle="1" w:styleId="Char0">
    <w:name w:val="页脚 Char"/>
    <w:basedOn w:val="a0"/>
    <w:link w:val="a7"/>
    <w:uiPriority w:val="99"/>
    <w:rsid w:val="00633CDC"/>
    <w:rPr>
      <w:sz w:val="18"/>
      <w:szCs w:val="18"/>
    </w:rPr>
  </w:style>
  <w:style w:type="character" w:customStyle="1" w:styleId="skip">
    <w:name w:val="skip"/>
    <w:basedOn w:val="a0"/>
    <w:rsid w:val="00255B0C"/>
  </w:style>
  <w:style w:type="paragraph" w:styleId="a8">
    <w:name w:val="Balloon Text"/>
    <w:basedOn w:val="a"/>
    <w:link w:val="Char1"/>
    <w:semiHidden/>
    <w:unhideWhenUsed/>
    <w:rsid w:val="00E70D4E"/>
    <w:rPr>
      <w:sz w:val="18"/>
      <w:szCs w:val="18"/>
    </w:rPr>
  </w:style>
  <w:style w:type="character" w:customStyle="1" w:styleId="Char1">
    <w:name w:val="批注框文本 Char"/>
    <w:basedOn w:val="a0"/>
    <w:link w:val="a8"/>
    <w:semiHidden/>
    <w:rsid w:val="00E70D4E"/>
    <w:rPr>
      <w:sz w:val="18"/>
      <w:szCs w:val="18"/>
    </w:rPr>
  </w:style>
  <w:style w:type="character" w:styleId="a9">
    <w:name w:val="annotation reference"/>
    <w:basedOn w:val="a0"/>
    <w:semiHidden/>
    <w:unhideWhenUsed/>
    <w:rsid w:val="00D22E10"/>
    <w:rPr>
      <w:sz w:val="16"/>
      <w:szCs w:val="16"/>
    </w:rPr>
  </w:style>
  <w:style w:type="paragraph" w:styleId="aa">
    <w:name w:val="annotation text"/>
    <w:basedOn w:val="a"/>
    <w:link w:val="Char2"/>
    <w:semiHidden/>
    <w:unhideWhenUsed/>
    <w:rsid w:val="00D22E10"/>
    <w:rPr>
      <w:sz w:val="20"/>
      <w:szCs w:val="20"/>
    </w:rPr>
  </w:style>
  <w:style w:type="character" w:customStyle="1" w:styleId="Char2">
    <w:name w:val="批注文字 Char"/>
    <w:basedOn w:val="a0"/>
    <w:link w:val="aa"/>
    <w:semiHidden/>
    <w:rsid w:val="00D22E10"/>
  </w:style>
  <w:style w:type="paragraph" w:styleId="ab">
    <w:name w:val="annotation subject"/>
    <w:basedOn w:val="aa"/>
    <w:next w:val="aa"/>
    <w:link w:val="Char3"/>
    <w:semiHidden/>
    <w:unhideWhenUsed/>
    <w:rsid w:val="00D22E10"/>
    <w:rPr>
      <w:b/>
      <w:bCs/>
    </w:rPr>
  </w:style>
  <w:style w:type="character" w:customStyle="1" w:styleId="Char3">
    <w:name w:val="批注主题 Char"/>
    <w:basedOn w:val="Char2"/>
    <w:link w:val="ab"/>
    <w:semiHidden/>
    <w:rsid w:val="00D22E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rc">
    <w:name w:val="src"/>
    <w:basedOn w:val="a0"/>
    <w:rsid w:val="003D2373"/>
  </w:style>
  <w:style w:type="character" w:customStyle="1" w:styleId="apple-converted-space">
    <w:name w:val="apple-converted-space"/>
    <w:basedOn w:val="a0"/>
    <w:rsid w:val="003D2373"/>
  </w:style>
  <w:style w:type="character" w:styleId="a3">
    <w:name w:val="Hyperlink"/>
    <w:basedOn w:val="a0"/>
    <w:unhideWhenUsed/>
    <w:rsid w:val="00384CD8"/>
    <w:rPr>
      <w:color w:val="0000FF" w:themeColor="hyperlink"/>
      <w:u w:val="single"/>
    </w:rPr>
  </w:style>
  <w:style w:type="character" w:customStyle="1" w:styleId="UnresolvedMention1">
    <w:name w:val="Unresolved Mention1"/>
    <w:basedOn w:val="a0"/>
    <w:uiPriority w:val="99"/>
    <w:semiHidden/>
    <w:unhideWhenUsed/>
    <w:rsid w:val="00384CD8"/>
    <w:rPr>
      <w:color w:val="605E5C"/>
      <w:shd w:val="clear" w:color="auto" w:fill="E1DFDD"/>
    </w:rPr>
  </w:style>
  <w:style w:type="character" w:styleId="a4">
    <w:name w:val="Placeholder Text"/>
    <w:basedOn w:val="a0"/>
    <w:uiPriority w:val="99"/>
    <w:semiHidden/>
    <w:rsid w:val="0020779A"/>
    <w:rPr>
      <w:color w:val="808080"/>
    </w:rPr>
  </w:style>
  <w:style w:type="table" w:styleId="a5">
    <w:name w:val="Table Grid"/>
    <w:basedOn w:val="a1"/>
    <w:uiPriority w:val="99"/>
    <w:rsid w:val="000669B0"/>
    <w:rPr>
      <w:rFonts w:eastAsia="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nhideWhenUsed/>
    <w:rsid w:val="00633C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633CDC"/>
    <w:rPr>
      <w:sz w:val="18"/>
      <w:szCs w:val="18"/>
    </w:rPr>
  </w:style>
  <w:style w:type="paragraph" w:styleId="a7">
    <w:name w:val="footer"/>
    <w:basedOn w:val="a"/>
    <w:link w:val="Char0"/>
    <w:uiPriority w:val="99"/>
    <w:unhideWhenUsed/>
    <w:rsid w:val="00633CDC"/>
    <w:pPr>
      <w:tabs>
        <w:tab w:val="center" w:pos="4153"/>
        <w:tab w:val="right" w:pos="8306"/>
      </w:tabs>
      <w:snapToGrid w:val="0"/>
    </w:pPr>
    <w:rPr>
      <w:sz w:val="18"/>
      <w:szCs w:val="18"/>
    </w:rPr>
  </w:style>
  <w:style w:type="character" w:customStyle="1" w:styleId="Char0">
    <w:name w:val="页脚 Char"/>
    <w:basedOn w:val="a0"/>
    <w:link w:val="a7"/>
    <w:uiPriority w:val="99"/>
    <w:rsid w:val="00633CDC"/>
    <w:rPr>
      <w:sz w:val="18"/>
      <w:szCs w:val="18"/>
    </w:rPr>
  </w:style>
  <w:style w:type="character" w:customStyle="1" w:styleId="skip">
    <w:name w:val="skip"/>
    <w:basedOn w:val="a0"/>
    <w:rsid w:val="00255B0C"/>
  </w:style>
  <w:style w:type="paragraph" w:styleId="a8">
    <w:name w:val="Balloon Text"/>
    <w:basedOn w:val="a"/>
    <w:link w:val="Char1"/>
    <w:semiHidden/>
    <w:unhideWhenUsed/>
    <w:rsid w:val="00E70D4E"/>
    <w:rPr>
      <w:sz w:val="18"/>
      <w:szCs w:val="18"/>
    </w:rPr>
  </w:style>
  <w:style w:type="character" w:customStyle="1" w:styleId="Char1">
    <w:name w:val="批注框文本 Char"/>
    <w:basedOn w:val="a0"/>
    <w:link w:val="a8"/>
    <w:semiHidden/>
    <w:rsid w:val="00E70D4E"/>
    <w:rPr>
      <w:sz w:val="18"/>
      <w:szCs w:val="18"/>
    </w:rPr>
  </w:style>
  <w:style w:type="character" w:styleId="a9">
    <w:name w:val="annotation reference"/>
    <w:basedOn w:val="a0"/>
    <w:semiHidden/>
    <w:unhideWhenUsed/>
    <w:rsid w:val="00D22E10"/>
    <w:rPr>
      <w:sz w:val="16"/>
      <w:szCs w:val="16"/>
    </w:rPr>
  </w:style>
  <w:style w:type="paragraph" w:styleId="aa">
    <w:name w:val="annotation text"/>
    <w:basedOn w:val="a"/>
    <w:link w:val="Char2"/>
    <w:semiHidden/>
    <w:unhideWhenUsed/>
    <w:rsid w:val="00D22E10"/>
    <w:rPr>
      <w:sz w:val="20"/>
      <w:szCs w:val="20"/>
    </w:rPr>
  </w:style>
  <w:style w:type="character" w:customStyle="1" w:styleId="Char2">
    <w:name w:val="批注文字 Char"/>
    <w:basedOn w:val="a0"/>
    <w:link w:val="aa"/>
    <w:semiHidden/>
    <w:rsid w:val="00D22E10"/>
  </w:style>
  <w:style w:type="paragraph" w:styleId="ab">
    <w:name w:val="annotation subject"/>
    <w:basedOn w:val="aa"/>
    <w:next w:val="aa"/>
    <w:link w:val="Char3"/>
    <w:semiHidden/>
    <w:unhideWhenUsed/>
    <w:rsid w:val="00D22E10"/>
    <w:rPr>
      <w:b/>
      <w:bCs/>
    </w:rPr>
  </w:style>
  <w:style w:type="character" w:customStyle="1" w:styleId="Char3">
    <w:name w:val="批注主题 Char"/>
    <w:basedOn w:val="Char2"/>
    <w:link w:val="ab"/>
    <w:semiHidden/>
    <w:rsid w:val="00D22E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3517">
      <w:bodyDiv w:val="1"/>
      <w:marLeft w:val="0"/>
      <w:marRight w:val="0"/>
      <w:marTop w:val="0"/>
      <w:marBottom w:val="0"/>
      <w:divBdr>
        <w:top w:val="none" w:sz="0" w:space="0" w:color="auto"/>
        <w:left w:val="none" w:sz="0" w:space="0" w:color="auto"/>
        <w:bottom w:val="none" w:sz="0" w:space="0" w:color="auto"/>
        <w:right w:val="none" w:sz="0" w:space="0" w:color="auto"/>
      </w:divBdr>
    </w:div>
    <w:div w:id="282930916">
      <w:bodyDiv w:val="1"/>
      <w:marLeft w:val="0"/>
      <w:marRight w:val="0"/>
      <w:marTop w:val="0"/>
      <w:marBottom w:val="0"/>
      <w:divBdr>
        <w:top w:val="none" w:sz="0" w:space="0" w:color="auto"/>
        <w:left w:val="none" w:sz="0" w:space="0" w:color="auto"/>
        <w:bottom w:val="none" w:sz="0" w:space="0" w:color="auto"/>
        <w:right w:val="none" w:sz="0" w:space="0" w:color="auto"/>
      </w:divBdr>
    </w:div>
    <w:div w:id="323893783">
      <w:bodyDiv w:val="1"/>
      <w:marLeft w:val="0"/>
      <w:marRight w:val="0"/>
      <w:marTop w:val="0"/>
      <w:marBottom w:val="0"/>
      <w:divBdr>
        <w:top w:val="none" w:sz="0" w:space="0" w:color="auto"/>
        <w:left w:val="none" w:sz="0" w:space="0" w:color="auto"/>
        <w:bottom w:val="none" w:sz="0" w:space="0" w:color="auto"/>
        <w:right w:val="none" w:sz="0" w:space="0" w:color="auto"/>
      </w:divBdr>
    </w:div>
    <w:div w:id="468203230">
      <w:bodyDiv w:val="1"/>
      <w:marLeft w:val="0"/>
      <w:marRight w:val="0"/>
      <w:marTop w:val="0"/>
      <w:marBottom w:val="0"/>
      <w:divBdr>
        <w:top w:val="none" w:sz="0" w:space="0" w:color="auto"/>
        <w:left w:val="none" w:sz="0" w:space="0" w:color="auto"/>
        <w:bottom w:val="none" w:sz="0" w:space="0" w:color="auto"/>
        <w:right w:val="none" w:sz="0" w:space="0" w:color="auto"/>
      </w:divBdr>
    </w:div>
    <w:div w:id="532689069">
      <w:bodyDiv w:val="1"/>
      <w:marLeft w:val="0"/>
      <w:marRight w:val="0"/>
      <w:marTop w:val="0"/>
      <w:marBottom w:val="0"/>
      <w:divBdr>
        <w:top w:val="none" w:sz="0" w:space="0" w:color="auto"/>
        <w:left w:val="none" w:sz="0" w:space="0" w:color="auto"/>
        <w:bottom w:val="none" w:sz="0" w:space="0" w:color="auto"/>
        <w:right w:val="none" w:sz="0" w:space="0" w:color="auto"/>
      </w:divBdr>
    </w:div>
    <w:div w:id="961616236">
      <w:bodyDiv w:val="1"/>
      <w:marLeft w:val="0"/>
      <w:marRight w:val="0"/>
      <w:marTop w:val="0"/>
      <w:marBottom w:val="0"/>
      <w:divBdr>
        <w:top w:val="none" w:sz="0" w:space="0" w:color="auto"/>
        <w:left w:val="none" w:sz="0" w:space="0" w:color="auto"/>
        <w:bottom w:val="none" w:sz="0" w:space="0" w:color="auto"/>
        <w:right w:val="none" w:sz="0" w:space="0" w:color="auto"/>
      </w:divBdr>
    </w:div>
    <w:div w:id="1158569609">
      <w:bodyDiv w:val="1"/>
      <w:marLeft w:val="0"/>
      <w:marRight w:val="0"/>
      <w:marTop w:val="0"/>
      <w:marBottom w:val="0"/>
      <w:divBdr>
        <w:top w:val="none" w:sz="0" w:space="0" w:color="auto"/>
        <w:left w:val="none" w:sz="0" w:space="0" w:color="auto"/>
        <w:bottom w:val="none" w:sz="0" w:space="0" w:color="auto"/>
        <w:right w:val="none" w:sz="0" w:space="0" w:color="auto"/>
      </w:divBdr>
    </w:div>
    <w:div w:id="1326935505">
      <w:bodyDiv w:val="1"/>
      <w:marLeft w:val="0"/>
      <w:marRight w:val="0"/>
      <w:marTop w:val="0"/>
      <w:marBottom w:val="0"/>
      <w:divBdr>
        <w:top w:val="none" w:sz="0" w:space="0" w:color="auto"/>
        <w:left w:val="none" w:sz="0" w:space="0" w:color="auto"/>
        <w:bottom w:val="none" w:sz="0" w:space="0" w:color="auto"/>
        <w:right w:val="none" w:sz="0" w:space="0" w:color="auto"/>
      </w:divBdr>
    </w:div>
    <w:div w:id="1491556199">
      <w:bodyDiv w:val="1"/>
      <w:marLeft w:val="0"/>
      <w:marRight w:val="0"/>
      <w:marTop w:val="0"/>
      <w:marBottom w:val="0"/>
      <w:divBdr>
        <w:top w:val="none" w:sz="0" w:space="0" w:color="auto"/>
        <w:left w:val="none" w:sz="0" w:space="0" w:color="auto"/>
        <w:bottom w:val="none" w:sz="0" w:space="0" w:color="auto"/>
        <w:right w:val="none" w:sz="0" w:space="0" w:color="auto"/>
      </w:divBdr>
    </w:div>
    <w:div w:id="1813212658">
      <w:bodyDiv w:val="1"/>
      <w:marLeft w:val="0"/>
      <w:marRight w:val="0"/>
      <w:marTop w:val="0"/>
      <w:marBottom w:val="0"/>
      <w:divBdr>
        <w:top w:val="none" w:sz="0" w:space="0" w:color="auto"/>
        <w:left w:val="none" w:sz="0" w:space="0" w:color="auto"/>
        <w:bottom w:val="none" w:sz="0" w:space="0" w:color="auto"/>
        <w:right w:val="none" w:sz="0" w:space="0" w:color="auto"/>
      </w:divBdr>
    </w:div>
    <w:div w:id="1986081163">
      <w:bodyDiv w:val="1"/>
      <w:marLeft w:val="0"/>
      <w:marRight w:val="0"/>
      <w:marTop w:val="0"/>
      <w:marBottom w:val="0"/>
      <w:divBdr>
        <w:top w:val="none" w:sz="0" w:space="0" w:color="auto"/>
        <w:left w:val="none" w:sz="0" w:space="0" w:color="auto"/>
        <w:bottom w:val="none" w:sz="0" w:space="0" w:color="auto"/>
        <w:right w:val="none" w:sz="0" w:space="0" w:color="auto"/>
      </w:divBdr>
    </w:div>
    <w:div w:id="2094085952">
      <w:bodyDiv w:val="1"/>
      <w:marLeft w:val="0"/>
      <w:marRight w:val="0"/>
      <w:marTop w:val="0"/>
      <w:marBottom w:val="0"/>
      <w:divBdr>
        <w:top w:val="none" w:sz="0" w:space="0" w:color="auto"/>
        <w:left w:val="none" w:sz="0" w:space="0" w:color="auto"/>
        <w:bottom w:val="none" w:sz="0" w:space="0" w:color="auto"/>
        <w:right w:val="none" w:sz="0" w:space="0" w:color="auto"/>
      </w:divBdr>
    </w:div>
    <w:div w:id="2110419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dcalc.com/evendo-score-esophageal-varic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dcalc.com/evendo-score-esophageal-varic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javascrip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6141A5-0039-4B15-A22D-8E8601B94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28</Pages>
  <Words>6946</Words>
  <Characters>39597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Tabibian</dc:creator>
  <cp:lastModifiedBy>马玉杰</cp:lastModifiedBy>
  <cp:revision>5</cp:revision>
  <dcterms:created xsi:type="dcterms:W3CDTF">2020-09-20T12:04:00Z</dcterms:created>
  <dcterms:modified xsi:type="dcterms:W3CDTF">2020-11-21T02:40:00Z</dcterms:modified>
</cp:coreProperties>
</file>