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Name of Journal: </w:t>
      </w:r>
      <w:r w:rsidRPr="003526CA">
        <w:rPr>
          <w:rFonts w:ascii="Book Antiqua" w:eastAsia="Book Antiqua" w:hAnsi="Book Antiqua" w:cs="Book Antiqua"/>
          <w:i/>
          <w:color w:val="000000"/>
        </w:rPr>
        <w:t>World Journal of Diabetes</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Manuscript NO: </w:t>
      </w:r>
      <w:r w:rsidRPr="003526CA">
        <w:rPr>
          <w:rFonts w:ascii="Book Antiqua" w:eastAsia="Book Antiqua" w:hAnsi="Book Antiqua" w:cs="Book Antiqua"/>
          <w:color w:val="000000"/>
        </w:rPr>
        <w:t>57843</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Manuscript Type: </w:t>
      </w:r>
      <w:r w:rsidRPr="003526CA">
        <w:rPr>
          <w:rFonts w:ascii="Book Antiqua" w:eastAsia="Book Antiqua" w:hAnsi="Book Antiqua" w:cs="Book Antiqua"/>
          <w:color w:val="000000"/>
        </w:rPr>
        <w:t>FIELD OF VISION</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Identification of miR-802-5p and its involvement</w:t>
      </w:r>
      <w:r w:rsidR="009F6C94" w:rsidRPr="003526CA">
        <w:rPr>
          <w:rFonts w:ascii="Book Antiqua" w:eastAsia="Book Antiqua" w:hAnsi="Book Antiqua" w:cs="Book Antiqua"/>
          <w:b/>
          <w:color w:val="000000"/>
        </w:rPr>
        <w:t xml:space="preserve"> in type</w:t>
      </w:r>
      <w:r w:rsidR="005A1A37">
        <w:rPr>
          <w:rFonts w:ascii="Book Antiqua" w:eastAsia="Book Antiqua" w:hAnsi="Book Antiqua" w:cs="Book Antiqua"/>
          <w:b/>
          <w:color w:val="000000"/>
        </w:rPr>
        <w:t xml:space="preserve"> </w:t>
      </w:r>
      <w:r w:rsidR="009F6C94" w:rsidRPr="003526CA">
        <w:rPr>
          <w:rFonts w:ascii="Book Antiqua" w:eastAsia="Book Antiqua" w:hAnsi="Book Antiqua" w:cs="Book Antiqua"/>
          <w:b/>
          <w:color w:val="000000"/>
        </w:rPr>
        <w:t>2 diabetes mel</w:t>
      </w:r>
      <w:r w:rsidRPr="003526CA">
        <w:rPr>
          <w:rFonts w:ascii="Book Antiqua" w:eastAsia="Book Antiqua" w:hAnsi="Book Antiqua" w:cs="Book Antiqua"/>
          <w:b/>
          <w:color w:val="000000"/>
        </w:rPr>
        <w:t>litus</w:t>
      </w:r>
    </w:p>
    <w:p w:rsidR="00A77B3E" w:rsidRPr="003526CA" w:rsidRDefault="00A77B3E" w:rsidP="003526CA">
      <w:pPr>
        <w:spacing w:line="360" w:lineRule="auto"/>
        <w:jc w:val="both"/>
        <w:rPr>
          <w:rFonts w:ascii="Book Antiqua" w:hAnsi="Book Antiqua"/>
        </w:rPr>
      </w:pPr>
    </w:p>
    <w:p w:rsidR="009F6C94" w:rsidRPr="003526CA" w:rsidRDefault="009F6C94" w:rsidP="003526CA">
      <w:pPr>
        <w:spacing w:line="360" w:lineRule="auto"/>
        <w:jc w:val="both"/>
        <w:rPr>
          <w:rFonts w:ascii="Book Antiqua" w:hAnsi="Book Antiqua"/>
        </w:rPr>
      </w:pPr>
      <w:proofErr w:type="spellStart"/>
      <w:r w:rsidRPr="003526CA">
        <w:rPr>
          <w:rFonts w:ascii="Book Antiqua" w:eastAsia="Book Antiqua" w:hAnsi="Book Antiqua" w:cs="Book Antiqua"/>
          <w:color w:val="000000"/>
        </w:rPr>
        <w:t>Rajkumar</w:t>
      </w:r>
      <w:proofErr w:type="spellEnd"/>
      <w:r w:rsidRPr="003526CA">
        <w:rPr>
          <w:rFonts w:ascii="Book Antiqua" w:eastAsia="Book Antiqua" w:hAnsi="Book Antiqua" w:cs="Book Antiqua"/>
          <w:color w:val="000000"/>
        </w:rPr>
        <w:t xml:space="preserve"> KV </w:t>
      </w:r>
      <w:r w:rsidRPr="003526CA">
        <w:rPr>
          <w:rFonts w:ascii="Book Antiqua" w:eastAsia="Book Antiqua" w:hAnsi="Book Antiqua" w:cs="Book Antiqua"/>
          <w:i/>
          <w:iCs/>
          <w:color w:val="000000"/>
        </w:rPr>
        <w:t>et al</w:t>
      </w:r>
      <w:r w:rsidRPr="003526CA">
        <w:rPr>
          <w:rFonts w:ascii="Book Antiqua" w:eastAsia="Book Antiqua" w:hAnsi="Book Antiqua" w:cs="Book Antiqua"/>
          <w:color w:val="000000"/>
        </w:rPr>
        <w:t>. Identification of miR-802-5p</w:t>
      </w:r>
    </w:p>
    <w:p w:rsidR="009F6C94" w:rsidRPr="003526CA" w:rsidRDefault="009F6C94" w:rsidP="003526CA">
      <w:pPr>
        <w:spacing w:line="360" w:lineRule="auto"/>
        <w:jc w:val="both"/>
        <w:rPr>
          <w:rFonts w:ascii="Book Antiqua" w:hAnsi="Book Antiqua"/>
        </w:rPr>
      </w:pPr>
    </w:p>
    <w:p w:rsidR="009F6C94" w:rsidRPr="003526CA" w:rsidRDefault="009F6C94" w:rsidP="003526CA">
      <w:pPr>
        <w:spacing w:line="360" w:lineRule="auto"/>
        <w:jc w:val="both"/>
        <w:rPr>
          <w:rFonts w:ascii="Book Antiqua" w:hAnsi="Book Antiqua"/>
        </w:rPr>
      </w:pPr>
      <w:r w:rsidRPr="003526CA">
        <w:rPr>
          <w:rFonts w:ascii="Book Antiqua" w:eastAsia="Book Antiqua" w:hAnsi="Book Antiqua" w:cs="Book Antiqua"/>
          <w:color w:val="000000"/>
        </w:rPr>
        <w:t xml:space="preserve">Kaushik Vishnu </w:t>
      </w:r>
      <w:proofErr w:type="spellStart"/>
      <w:r w:rsidRPr="003526CA">
        <w:rPr>
          <w:rFonts w:ascii="Book Antiqua" w:eastAsia="Book Antiqua" w:hAnsi="Book Antiqua" w:cs="Book Antiqua"/>
          <w:color w:val="000000"/>
        </w:rPr>
        <w:t>Rajkumar</w:t>
      </w:r>
      <w:proofErr w:type="spellEnd"/>
      <w:r w:rsidRPr="003526CA">
        <w:rPr>
          <w:rFonts w:ascii="Book Antiqua" w:eastAsia="Book Antiqua" w:hAnsi="Book Antiqua" w:cs="Book Antiqua"/>
          <w:color w:val="000000"/>
        </w:rPr>
        <w:t xml:space="preserve">, Ganesh </w:t>
      </w:r>
      <w:proofErr w:type="spellStart"/>
      <w:r w:rsidRPr="003526CA">
        <w:rPr>
          <w:rFonts w:ascii="Book Antiqua" w:eastAsia="Book Antiqua" w:hAnsi="Book Antiqua" w:cs="Book Antiqua"/>
          <w:color w:val="000000"/>
        </w:rPr>
        <w:t>Lakshmanan</w:t>
      </w:r>
      <w:proofErr w:type="spellEnd"/>
      <w:r w:rsidRPr="003526CA">
        <w:rPr>
          <w:rFonts w:ascii="Book Antiqua" w:eastAsia="Book Antiqua" w:hAnsi="Book Antiqua" w:cs="Book Antiqua"/>
          <w:color w:val="000000"/>
        </w:rPr>
        <w:t xml:space="preserve">, </w:t>
      </w:r>
      <w:proofErr w:type="spellStart"/>
      <w:r w:rsidRPr="003526CA">
        <w:rPr>
          <w:rFonts w:ascii="Book Antiqua" w:eastAsia="Book Antiqua" w:hAnsi="Book Antiqua" w:cs="Book Antiqua"/>
          <w:color w:val="000000"/>
        </w:rPr>
        <w:t>Durairaj</w:t>
      </w:r>
      <w:proofErr w:type="spellEnd"/>
      <w:r w:rsidRPr="003526CA">
        <w:rPr>
          <w:rFonts w:ascii="Book Antiqua" w:eastAsia="Book Antiqua" w:hAnsi="Book Antiqua" w:cs="Book Antiqua"/>
          <w:color w:val="000000"/>
        </w:rPr>
        <w:t xml:space="preserve"> </w:t>
      </w:r>
      <w:proofErr w:type="spellStart"/>
      <w:r w:rsidRPr="003526CA">
        <w:rPr>
          <w:rFonts w:ascii="Book Antiqua" w:eastAsia="Book Antiqua" w:hAnsi="Book Antiqua" w:cs="Book Antiqua"/>
          <w:color w:val="000000"/>
        </w:rPr>
        <w:t>Sekar</w:t>
      </w:r>
      <w:proofErr w:type="spellEnd"/>
    </w:p>
    <w:p w:rsidR="009F6C94" w:rsidRPr="003526CA" w:rsidRDefault="009F6C94" w:rsidP="003526CA">
      <w:pPr>
        <w:spacing w:line="360" w:lineRule="auto"/>
        <w:jc w:val="both"/>
        <w:rPr>
          <w:rFonts w:ascii="Book Antiqua" w:hAnsi="Book Antiqua"/>
        </w:rPr>
      </w:pPr>
    </w:p>
    <w:p w:rsidR="009F6C94" w:rsidRPr="003526CA" w:rsidRDefault="009F6C94" w:rsidP="003526CA">
      <w:pPr>
        <w:spacing w:line="360" w:lineRule="auto"/>
        <w:jc w:val="both"/>
        <w:rPr>
          <w:rFonts w:ascii="Book Antiqua" w:eastAsia="Book Antiqua" w:hAnsi="Book Antiqua" w:cs="Book Antiqua"/>
          <w:color w:val="000000"/>
        </w:rPr>
      </w:pPr>
      <w:r w:rsidRPr="003526CA">
        <w:rPr>
          <w:rFonts w:ascii="Book Antiqua" w:eastAsia="Book Antiqua" w:hAnsi="Book Antiqua" w:cs="Book Antiqua"/>
          <w:b/>
          <w:bCs/>
          <w:color w:val="000000"/>
        </w:rPr>
        <w:t xml:space="preserve">Kaushik Vishnu </w:t>
      </w:r>
      <w:proofErr w:type="spellStart"/>
      <w:r w:rsidRPr="003526CA">
        <w:rPr>
          <w:rFonts w:ascii="Book Antiqua" w:eastAsia="Book Antiqua" w:hAnsi="Book Antiqua" w:cs="Book Antiqua"/>
          <w:b/>
          <w:bCs/>
          <w:color w:val="000000"/>
        </w:rPr>
        <w:t>Rajkumar</w:t>
      </w:r>
      <w:proofErr w:type="spellEnd"/>
      <w:r w:rsidRPr="003526CA">
        <w:rPr>
          <w:rFonts w:ascii="Book Antiqua" w:eastAsia="Book Antiqua" w:hAnsi="Book Antiqua" w:cs="Book Antiqua"/>
          <w:b/>
          <w:bCs/>
          <w:color w:val="000000"/>
        </w:rPr>
        <w:t xml:space="preserve">, Ganesh </w:t>
      </w:r>
      <w:proofErr w:type="spellStart"/>
      <w:r w:rsidRPr="003526CA">
        <w:rPr>
          <w:rFonts w:ascii="Book Antiqua" w:eastAsia="Book Antiqua" w:hAnsi="Book Antiqua" w:cs="Book Antiqua"/>
          <w:b/>
          <w:bCs/>
          <w:color w:val="000000"/>
        </w:rPr>
        <w:t>Lakshmanan</w:t>
      </w:r>
      <w:proofErr w:type="spellEnd"/>
      <w:r w:rsidRPr="003526CA">
        <w:rPr>
          <w:rFonts w:ascii="Book Antiqua" w:eastAsia="Book Antiqua" w:hAnsi="Book Antiqua" w:cs="Book Antiqua"/>
          <w:b/>
          <w:bCs/>
          <w:color w:val="000000"/>
        </w:rPr>
        <w:t xml:space="preserve">, </w:t>
      </w:r>
      <w:r w:rsidRPr="003526CA">
        <w:rPr>
          <w:rFonts w:ascii="Book Antiqua" w:eastAsia="Book Antiqua" w:hAnsi="Book Antiqua" w:cs="Book Antiqua"/>
          <w:color w:val="000000"/>
        </w:rPr>
        <w:t xml:space="preserve">Department of Anatomy,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Dental College and Hospital,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Institute of Medical and Technical Science (SIMATS),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University, Chennai 600077, India</w:t>
      </w:r>
    </w:p>
    <w:p w:rsidR="009F6C94" w:rsidRPr="003526CA" w:rsidRDefault="009F6C94" w:rsidP="003526CA">
      <w:pPr>
        <w:spacing w:line="360" w:lineRule="auto"/>
        <w:jc w:val="both"/>
        <w:rPr>
          <w:rFonts w:ascii="Book Antiqua" w:eastAsia="Book Antiqua" w:hAnsi="Book Antiqua" w:cs="Book Antiqua"/>
          <w:color w:val="000000"/>
        </w:rPr>
      </w:pPr>
    </w:p>
    <w:p w:rsidR="009F6C94" w:rsidRPr="003526CA" w:rsidRDefault="009F6C94" w:rsidP="003526CA">
      <w:pPr>
        <w:spacing w:line="360" w:lineRule="auto"/>
        <w:jc w:val="both"/>
        <w:rPr>
          <w:rFonts w:ascii="Book Antiqua" w:hAnsi="Book Antiqua"/>
        </w:rPr>
      </w:pPr>
      <w:proofErr w:type="spellStart"/>
      <w:r w:rsidRPr="003526CA">
        <w:rPr>
          <w:rFonts w:ascii="Book Antiqua" w:eastAsia="Book Antiqua" w:hAnsi="Book Antiqua" w:cs="Book Antiqua"/>
          <w:b/>
          <w:bCs/>
          <w:color w:val="000000"/>
        </w:rPr>
        <w:t>Durairaj</w:t>
      </w:r>
      <w:proofErr w:type="spellEnd"/>
      <w:r w:rsidRPr="003526CA">
        <w:rPr>
          <w:rFonts w:ascii="Book Antiqua" w:eastAsia="Book Antiqua" w:hAnsi="Book Antiqua" w:cs="Book Antiqua"/>
          <w:b/>
          <w:bCs/>
          <w:color w:val="000000"/>
        </w:rPr>
        <w:t xml:space="preserve"> </w:t>
      </w:r>
      <w:proofErr w:type="spellStart"/>
      <w:r w:rsidRPr="003526CA">
        <w:rPr>
          <w:rFonts w:ascii="Book Antiqua" w:eastAsia="Book Antiqua" w:hAnsi="Book Antiqua" w:cs="Book Antiqua"/>
          <w:b/>
          <w:bCs/>
          <w:color w:val="000000"/>
        </w:rPr>
        <w:t>Sekar</w:t>
      </w:r>
      <w:proofErr w:type="spellEnd"/>
      <w:r w:rsidRPr="003526CA">
        <w:rPr>
          <w:rFonts w:ascii="Book Antiqua" w:eastAsia="Book Antiqua" w:hAnsi="Book Antiqua" w:cs="Book Antiqua"/>
          <w:b/>
          <w:bCs/>
          <w:color w:val="000000"/>
        </w:rPr>
        <w:t xml:space="preserve">, </w:t>
      </w:r>
      <w:r w:rsidRPr="003526CA">
        <w:rPr>
          <w:rFonts w:ascii="Book Antiqua" w:eastAsia="Book Antiqua" w:hAnsi="Book Antiqua" w:cs="Book Antiqua"/>
          <w:color w:val="000000"/>
        </w:rPr>
        <w:t xml:space="preserve">Dental Research Cell and Biomedical Research Unit (DRC-BRULAC),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Dental College and Hospital,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Institute of Medical and Technical Science (SIMATS),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University, Chennai 600077, India</w:t>
      </w:r>
    </w:p>
    <w:p w:rsidR="009F6C94" w:rsidRPr="003526CA" w:rsidRDefault="009F6C94" w:rsidP="003526CA">
      <w:pPr>
        <w:spacing w:line="360" w:lineRule="auto"/>
        <w:jc w:val="both"/>
        <w:rPr>
          <w:rFonts w:ascii="Book Antiqua" w:hAnsi="Book Antiqua"/>
        </w:rPr>
      </w:pPr>
    </w:p>
    <w:p w:rsidR="009F6C94" w:rsidRPr="003526CA" w:rsidRDefault="009F6C94"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Author contributions: </w:t>
      </w:r>
      <w:proofErr w:type="spellStart"/>
      <w:r w:rsidRPr="003526CA">
        <w:rPr>
          <w:rFonts w:ascii="Book Antiqua" w:eastAsia="Book Antiqua" w:hAnsi="Book Antiqua" w:cs="Book Antiqua"/>
          <w:color w:val="000000"/>
        </w:rPr>
        <w:t>Rajkumar</w:t>
      </w:r>
      <w:proofErr w:type="spellEnd"/>
      <w:r w:rsidRPr="003526CA">
        <w:rPr>
          <w:rFonts w:ascii="Book Antiqua" w:eastAsia="Book Antiqua" w:hAnsi="Book Antiqua" w:cs="Book Antiqua"/>
          <w:color w:val="000000"/>
        </w:rPr>
        <w:t xml:space="preserve"> KV completed the experimental work and execution; </w:t>
      </w:r>
      <w:proofErr w:type="spellStart"/>
      <w:r w:rsidRPr="003526CA">
        <w:rPr>
          <w:rFonts w:ascii="Book Antiqua" w:eastAsia="Book Antiqua" w:hAnsi="Book Antiqua" w:cs="Book Antiqua"/>
          <w:color w:val="000000"/>
        </w:rPr>
        <w:t>Lakshmanan</w:t>
      </w:r>
      <w:proofErr w:type="spellEnd"/>
      <w:r w:rsidRPr="003526CA">
        <w:rPr>
          <w:rFonts w:ascii="Book Antiqua" w:eastAsia="Book Antiqua" w:hAnsi="Book Antiqua" w:cs="Book Antiqua"/>
          <w:color w:val="000000"/>
        </w:rPr>
        <w:t xml:space="preserve"> G finished manuscript corrections and results analysis; </w:t>
      </w:r>
      <w:r w:rsidR="00D15386" w:rsidRPr="003526CA">
        <w:rPr>
          <w:rFonts w:ascii="Book Antiqua" w:eastAsia="Book Antiqua" w:hAnsi="Book Antiqua" w:cs="Book Antiqua"/>
          <w:color w:val="000000"/>
        </w:rPr>
        <w:t xml:space="preserve">and </w:t>
      </w:r>
      <w:proofErr w:type="spellStart"/>
      <w:r w:rsidRPr="003526CA">
        <w:rPr>
          <w:rFonts w:ascii="Book Antiqua" w:eastAsia="Book Antiqua" w:hAnsi="Book Antiqua" w:cs="Book Antiqua"/>
          <w:color w:val="000000"/>
        </w:rPr>
        <w:t>Sekar</w:t>
      </w:r>
      <w:proofErr w:type="spellEnd"/>
      <w:r w:rsidRPr="003526CA">
        <w:rPr>
          <w:rFonts w:ascii="Book Antiqua" w:eastAsia="Book Antiqua" w:hAnsi="Book Antiqua" w:cs="Book Antiqua"/>
          <w:color w:val="000000"/>
        </w:rPr>
        <w:t xml:space="preserve"> D completed manuscript writing,</w:t>
      </w:r>
      <w:r w:rsidR="005A1A37">
        <w:rPr>
          <w:rFonts w:ascii="Book Antiqua" w:eastAsia="Book Antiqua" w:hAnsi="Book Antiqua" w:cs="Book Antiqua"/>
          <w:color w:val="000000"/>
        </w:rPr>
        <w:t xml:space="preserve"> </w:t>
      </w:r>
      <w:r w:rsidRPr="003526CA">
        <w:rPr>
          <w:rFonts w:ascii="Book Antiqua" w:eastAsia="Book Antiqua" w:hAnsi="Book Antiqua" w:cs="Book Antiqua"/>
          <w:color w:val="000000"/>
        </w:rPr>
        <w:t>experimental work and data analysis.</w:t>
      </w:r>
    </w:p>
    <w:p w:rsidR="009F6C94" w:rsidRPr="003526CA" w:rsidRDefault="009F6C94" w:rsidP="003526CA">
      <w:pPr>
        <w:spacing w:line="360" w:lineRule="auto"/>
        <w:jc w:val="both"/>
        <w:rPr>
          <w:rFonts w:ascii="Book Antiqua" w:hAnsi="Book Antiqua"/>
        </w:rPr>
      </w:pPr>
    </w:p>
    <w:p w:rsidR="009F6C94" w:rsidRPr="003526CA" w:rsidRDefault="009F6C94"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Corresponding author: </w:t>
      </w:r>
      <w:proofErr w:type="spellStart"/>
      <w:r w:rsidRPr="003526CA">
        <w:rPr>
          <w:rFonts w:ascii="Book Antiqua" w:eastAsia="Book Antiqua" w:hAnsi="Book Antiqua" w:cs="Book Antiqua"/>
          <w:b/>
          <w:bCs/>
          <w:color w:val="000000"/>
        </w:rPr>
        <w:t>Durairaj</w:t>
      </w:r>
      <w:proofErr w:type="spellEnd"/>
      <w:r w:rsidRPr="003526CA">
        <w:rPr>
          <w:rFonts w:ascii="Book Antiqua" w:eastAsia="Book Antiqua" w:hAnsi="Book Antiqua" w:cs="Book Antiqua"/>
          <w:b/>
          <w:bCs/>
          <w:color w:val="000000"/>
        </w:rPr>
        <w:t xml:space="preserve"> </w:t>
      </w:r>
      <w:proofErr w:type="spellStart"/>
      <w:r w:rsidRPr="003526CA">
        <w:rPr>
          <w:rFonts w:ascii="Book Antiqua" w:eastAsia="Book Antiqua" w:hAnsi="Book Antiqua" w:cs="Book Antiqua"/>
          <w:b/>
          <w:bCs/>
          <w:color w:val="000000"/>
        </w:rPr>
        <w:t>Sekar</w:t>
      </w:r>
      <w:proofErr w:type="spellEnd"/>
      <w:r w:rsidRPr="003526CA">
        <w:rPr>
          <w:rFonts w:ascii="Book Antiqua" w:eastAsia="Book Antiqua" w:hAnsi="Book Antiqua" w:cs="Book Antiqua"/>
          <w:b/>
          <w:bCs/>
          <w:color w:val="000000"/>
        </w:rPr>
        <w:t xml:space="preserve">, PhD, Professor, </w:t>
      </w:r>
      <w:r w:rsidRPr="003526CA">
        <w:rPr>
          <w:rFonts w:ascii="Book Antiqua" w:eastAsia="Book Antiqua" w:hAnsi="Book Antiqua" w:cs="Book Antiqua"/>
          <w:color w:val="000000"/>
        </w:rPr>
        <w:t xml:space="preserve">Dental Research Cell and Biomedical Research Unit (DRC-BRULAC),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Dental College and Hospital,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Institute of Medical and Technical Science (SIMATS), </w:t>
      </w:r>
      <w:proofErr w:type="spellStart"/>
      <w:r w:rsidRPr="003526CA">
        <w:rPr>
          <w:rFonts w:ascii="Book Antiqua" w:eastAsia="Book Antiqua" w:hAnsi="Book Antiqua" w:cs="Book Antiqua"/>
          <w:color w:val="000000"/>
        </w:rPr>
        <w:t>Saveetha</w:t>
      </w:r>
      <w:proofErr w:type="spellEnd"/>
      <w:r w:rsidRPr="003526CA">
        <w:rPr>
          <w:rFonts w:ascii="Book Antiqua" w:eastAsia="Book Antiqua" w:hAnsi="Book Antiqua" w:cs="Book Antiqua"/>
          <w:color w:val="000000"/>
        </w:rPr>
        <w:t xml:space="preserve"> University,</w:t>
      </w:r>
      <w:r w:rsidR="002C1C33" w:rsidRPr="003526CA">
        <w:rPr>
          <w:rFonts w:ascii="Book Antiqua" w:eastAsia="Book Antiqua" w:hAnsi="Book Antiqua" w:cs="Book Antiqua"/>
          <w:color w:val="000000"/>
        </w:rPr>
        <w:t xml:space="preserve"> 162, </w:t>
      </w:r>
      <w:proofErr w:type="spellStart"/>
      <w:r w:rsidR="002C1C33" w:rsidRPr="003526CA">
        <w:rPr>
          <w:rFonts w:ascii="Book Antiqua" w:eastAsia="Book Antiqua" w:hAnsi="Book Antiqua" w:cs="Book Antiqua"/>
          <w:color w:val="000000"/>
        </w:rPr>
        <w:t>Poonamallee</w:t>
      </w:r>
      <w:proofErr w:type="spellEnd"/>
      <w:r w:rsidR="002C1C33" w:rsidRPr="003526CA">
        <w:rPr>
          <w:rFonts w:ascii="Book Antiqua" w:eastAsia="Book Antiqua" w:hAnsi="Book Antiqua" w:cs="Book Antiqua"/>
          <w:color w:val="000000"/>
        </w:rPr>
        <w:t xml:space="preserve"> High Rd, </w:t>
      </w:r>
      <w:proofErr w:type="spellStart"/>
      <w:r w:rsidR="002C1C33" w:rsidRPr="003526CA">
        <w:rPr>
          <w:rFonts w:ascii="Book Antiqua" w:eastAsia="Book Antiqua" w:hAnsi="Book Antiqua" w:cs="Book Antiqua"/>
          <w:color w:val="000000"/>
        </w:rPr>
        <w:t>Velappanchavadi</w:t>
      </w:r>
      <w:proofErr w:type="spellEnd"/>
      <w:r w:rsidRPr="003526CA">
        <w:rPr>
          <w:rFonts w:ascii="Book Antiqua" w:eastAsia="Book Antiqua" w:hAnsi="Book Antiqua" w:cs="Book Antiqua"/>
          <w:color w:val="000000"/>
        </w:rPr>
        <w:t>, Chennai 600077, India. duraimku@gmail.com</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Received: </w:t>
      </w:r>
      <w:r w:rsidRPr="003526CA">
        <w:rPr>
          <w:rFonts w:ascii="Book Antiqua" w:eastAsia="Book Antiqua" w:hAnsi="Book Antiqua" w:cs="Book Antiqua"/>
          <w:color w:val="000000"/>
        </w:rPr>
        <w:t>June 26, 2020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Revised: </w:t>
      </w:r>
      <w:r w:rsidRPr="003526CA">
        <w:rPr>
          <w:rFonts w:ascii="Book Antiqua" w:eastAsia="Book Antiqua" w:hAnsi="Book Antiqua" w:cs="Book Antiqua"/>
          <w:color w:val="000000"/>
        </w:rPr>
        <w:t>October 3, 2020</w:t>
      </w:r>
    </w:p>
    <w:p w:rsidR="009E44D5" w:rsidRPr="003526CA" w:rsidRDefault="0018716C" w:rsidP="003526CA">
      <w:pPr>
        <w:spacing w:line="360" w:lineRule="auto"/>
        <w:jc w:val="both"/>
        <w:rPr>
          <w:rFonts w:ascii="Book Antiqua" w:eastAsia="Book Antiqua" w:hAnsi="Book Antiqua" w:cs="Book Antiqua"/>
          <w:b/>
          <w:bCs/>
          <w:color w:val="000000"/>
        </w:rPr>
      </w:pPr>
      <w:r w:rsidRPr="003526CA">
        <w:rPr>
          <w:rFonts w:ascii="Book Antiqua" w:eastAsia="Book Antiqua" w:hAnsi="Book Antiqua" w:cs="Book Antiqua"/>
          <w:b/>
          <w:bCs/>
          <w:color w:val="000000"/>
        </w:rPr>
        <w:lastRenderedPageBreak/>
        <w:t xml:space="preserve">Accepted: </w:t>
      </w:r>
      <w:r w:rsidR="009E44D5" w:rsidRPr="003526CA">
        <w:rPr>
          <w:rFonts w:ascii="Book Antiqua" w:eastAsia="Book Antiqua" w:hAnsi="Book Antiqua" w:cs="Book Antiqua"/>
          <w:bCs/>
          <w:color w:val="000000"/>
        </w:rPr>
        <w:t>October 29, 2020</w:t>
      </w:r>
    </w:p>
    <w:p w:rsidR="00A77B3E" w:rsidRPr="00827B7E" w:rsidRDefault="0018716C" w:rsidP="003526CA">
      <w:pPr>
        <w:spacing w:line="360" w:lineRule="auto"/>
        <w:jc w:val="both"/>
        <w:rPr>
          <w:rFonts w:ascii="Book Antiqua" w:hAnsi="Book Antiqua"/>
          <w:lang w:eastAsia="zh-CN"/>
        </w:rPr>
      </w:pPr>
      <w:r w:rsidRPr="003526CA">
        <w:rPr>
          <w:rFonts w:ascii="Book Antiqua" w:eastAsia="Book Antiqua" w:hAnsi="Book Antiqua" w:cs="Book Antiqua"/>
          <w:b/>
          <w:bCs/>
          <w:color w:val="000000"/>
        </w:rPr>
        <w:t xml:space="preserve">Published online: </w:t>
      </w:r>
      <w:r w:rsidR="001655B5" w:rsidRPr="00827B7E">
        <w:rPr>
          <w:rFonts w:ascii="Book Antiqua" w:hAnsi="Book Antiqua" w:cs="Book Antiqua" w:hint="eastAsia"/>
          <w:bCs/>
          <w:color w:val="000000"/>
          <w:lang w:eastAsia="zh-CN"/>
        </w:rPr>
        <w:t>December 15, 2020</w:t>
      </w:r>
    </w:p>
    <w:p w:rsidR="00A77B3E" w:rsidRPr="003526CA" w:rsidRDefault="00A77B3E" w:rsidP="003526CA">
      <w:pPr>
        <w:spacing w:line="360" w:lineRule="auto"/>
        <w:jc w:val="both"/>
        <w:rPr>
          <w:rFonts w:ascii="Book Antiqua" w:hAnsi="Book Antiqua"/>
        </w:rPr>
        <w:sectPr w:rsidR="00A77B3E" w:rsidRPr="003526CA" w:rsidSect="003526CA">
          <w:footerReference w:type="default" r:id="rId7"/>
          <w:pgSz w:w="12240" w:h="15840"/>
          <w:pgMar w:top="1440" w:right="1440" w:bottom="1440" w:left="1440" w:header="720" w:footer="720" w:gutter="0"/>
          <w:cols w:space="720"/>
          <w:docGrid w:linePitch="360"/>
        </w:sect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lastRenderedPageBreak/>
        <w:t>Abstract</w:t>
      </w:r>
    </w:p>
    <w:p w:rsidR="00A77B3E" w:rsidRPr="003526CA" w:rsidRDefault="009F6C94" w:rsidP="003526CA">
      <w:pPr>
        <w:spacing w:line="360" w:lineRule="auto"/>
        <w:jc w:val="both"/>
        <w:rPr>
          <w:rFonts w:ascii="Book Antiqua" w:hAnsi="Book Antiqua"/>
        </w:rPr>
      </w:pPr>
      <w:r w:rsidRPr="003526CA">
        <w:rPr>
          <w:rFonts w:ascii="Book Antiqua" w:eastAsia="Book Antiqua" w:hAnsi="Book Antiqua" w:cs="Book Antiqua"/>
          <w:caps/>
          <w:color w:val="000000"/>
        </w:rPr>
        <w:t>m</w:t>
      </w:r>
      <w:r w:rsidRPr="003526CA">
        <w:rPr>
          <w:rFonts w:ascii="Book Antiqua" w:eastAsia="Book Antiqua" w:hAnsi="Book Antiqua" w:cs="Book Antiqua"/>
          <w:color w:val="000000"/>
        </w:rPr>
        <w:t>icroRNAs (miRNA) are recently discovered endogenous, small noncoding RNAs (of 22</w:t>
      </w:r>
      <w:r w:rsidR="00062F2A">
        <w:rPr>
          <w:rFonts w:ascii="Book Antiqua" w:eastAsia="Book Antiqua" w:hAnsi="Book Antiqua" w:cs="Book Antiqua"/>
          <w:color w:val="000000"/>
        </w:rPr>
        <w:t xml:space="preserve"> </w:t>
      </w:r>
      <w:r w:rsidRPr="003526CA">
        <w:rPr>
          <w:rFonts w:ascii="Book Antiqua" w:eastAsia="Book Antiqua" w:hAnsi="Book Antiqua" w:cs="Book Antiqua"/>
          <w:color w:val="000000"/>
        </w:rPr>
        <w:t>n</w:t>
      </w:r>
      <w:r w:rsidR="00062F2A">
        <w:rPr>
          <w:rFonts w:ascii="Book Antiqua" w:eastAsia="Book Antiqua" w:hAnsi="Book Antiqua" w:cs="Book Antiqua"/>
          <w:color w:val="000000"/>
        </w:rPr>
        <w:t>ucleo</w:t>
      </w:r>
      <w:r w:rsidRPr="003526CA">
        <w:rPr>
          <w:rFonts w:ascii="Book Antiqua" w:eastAsia="Book Antiqua" w:hAnsi="Book Antiqua" w:cs="Book Antiqua"/>
          <w:color w:val="000000"/>
        </w:rPr>
        <w:t>t</w:t>
      </w:r>
      <w:r w:rsidR="00062F2A">
        <w:rPr>
          <w:rFonts w:ascii="Book Antiqua" w:eastAsia="Book Antiqua" w:hAnsi="Book Antiqua" w:cs="Book Antiqua"/>
          <w:color w:val="000000"/>
        </w:rPr>
        <w:t>ide</w:t>
      </w:r>
      <w:r w:rsidRPr="003526CA">
        <w:rPr>
          <w:rFonts w:ascii="Book Antiqua" w:eastAsia="Book Antiqua" w:hAnsi="Book Antiqua" w:cs="Book Antiqua"/>
          <w:color w:val="000000"/>
        </w:rPr>
        <w:t>s) that play pivotal roles in gene regulation. They are involved in post-transcriptional control of gene expression.</w:t>
      </w:r>
      <w:r w:rsidR="00B671CA" w:rsidRPr="003526CA">
        <w:rPr>
          <w:rFonts w:ascii="Book Antiqua" w:eastAsia="Book Antiqua" w:hAnsi="Book Antiqua" w:cs="Book Antiqua"/>
          <w:color w:val="000000"/>
        </w:rPr>
        <w:t xml:space="preserve"> </w:t>
      </w:r>
      <w:proofErr w:type="gramStart"/>
      <w:r w:rsidRPr="003526CA">
        <w:rPr>
          <w:rFonts w:ascii="Book Antiqua" w:eastAsia="Book Antiqua" w:hAnsi="Book Antiqua" w:cs="Book Antiqua"/>
          <w:color w:val="000000"/>
        </w:rPr>
        <w:t>miRNAs</w:t>
      </w:r>
      <w:proofErr w:type="gramEnd"/>
      <w:r w:rsidRPr="003526CA">
        <w:rPr>
          <w:rFonts w:ascii="Book Antiqua" w:eastAsia="Book Antiqua" w:hAnsi="Book Antiqua" w:cs="Book Antiqua"/>
          <w:color w:val="000000"/>
        </w:rPr>
        <w:t xml:space="preserve"> are emerging as important regulators of cell proliferation, development, cancer formation, stress responses, cell death and physiological conditions. Increasing evidence has demonstrated the human miRNAs bind to their target mRNA sequences with perfect or near-perfect sequence complementarily. This provides a powerful strategy for discovering potential type 2 diabetes mellitus (T2DM) targets and gives the probability to exploit them for diagnostic and therapeutic causes. About 6% of the world population is affected by T2DM</w:t>
      </w:r>
      <w:r w:rsidR="00062F2A">
        <w:rPr>
          <w:rFonts w:ascii="Book Antiqua" w:eastAsia="Book Antiqua" w:hAnsi="Book Antiqua" w:cs="Book Antiqua"/>
          <w:color w:val="000000"/>
        </w:rPr>
        <w:t>,</w:t>
      </w:r>
      <w:r w:rsidRPr="003526CA">
        <w:rPr>
          <w:rFonts w:ascii="Book Antiqua" w:eastAsia="Book Antiqua" w:hAnsi="Book Antiqua" w:cs="Book Antiqua"/>
          <w:color w:val="000000"/>
        </w:rPr>
        <w:t xml:space="preserve"> and </w:t>
      </w:r>
      <w:r w:rsidR="00062F2A">
        <w:rPr>
          <w:rFonts w:ascii="Book Antiqua" w:eastAsia="Book Antiqua" w:hAnsi="Book Antiqua" w:cs="Book Antiqua"/>
          <w:color w:val="000000"/>
        </w:rPr>
        <w:t xml:space="preserve">it is </w:t>
      </w:r>
      <w:r w:rsidRPr="003526CA">
        <w:rPr>
          <w:rFonts w:ascii="Book Antiqua" w:eastAsia="Book Antiqua" w:hAnsi="Book Antiqua" w:cs="Book Antiqua"/>
          <w:color w:val="000000"/>
        </w:rPr>
        <w:t xml:space="preserve">recognized as a global epidemic by the </w:t>
      </w:r>
      <w:r w:rsidR="00062F2A">
        <w:rPr>
          <w:rFonts w:ascii="Book Antiqua" w:eastAsia="Book Antiqua" w:hAnsi="Book Antiqua" w:cs="Book Antiqua"/>
          <w:color w:val="000000"/>
        </w:rPr>
        <w:t>W</w:t>
      </w:r>
      <w:r w:rsidRPr="003526CA">
        <w:rPr>
          <w:rFonts w:ascii="Book Antiqua" w:eastAsia="Book Antiqua" w:hAnsi="Book Antiqua" w:cs="Book Antiqua"/>
          <w:color w:val="000000"/>
        </w:rPr>
        <w:t xml:space="preserve">orld </w:t>
      </w:r>
      <w:r w:rsidR="00062F2A">
        <w:rPr>
          <w:rFonts w:ascii="Book Antiqua" w:eastAsia="Book Antiqua" w:hAnsi="Book Antiqua" w:cs="Book Antiqua"/>
          <w:color w:val="000000"/>
        </w:rPr>
        <w:t>H</w:t>
      </w:r>
      <w:r w:rsidRPr="003526CA">
        <w:rPr>
          <w:rFonts w:ascii="Book Antiqua" w:eastAsia="Book Antiqua" w:hAnsi="Book Antiqua" w:cs="Book Antiqua"/>
          <w:color w:val="000000"/>
        </w:rPr>
        <w:t xml:space="preserve">ealth </w:t>
      </w:r>
      <w:r w:rsidR="00062F2A">
        <w:rPr>
          <w:rFonts w:ascii="Book Antiqua" w:eastAsia="Book Antiqua" w:hAnsi="Book Antiqua" w:cs="Book Antiqua"/>
          <w:color w:val="000000"/>
        </w:rPr>
        <w:t>O</w:t>
      </w:r>
      <w:r w:rsidRPr="003526CA">
        <w:rPr>
          <w:rFonts w:ascii="Book Antiqua" w:eastAsia="Book Antiqua" w:hAnsi="Book Antiqua" w:cs="Book Antiqua"/>
          <w:color w:val="000000"/>
        </w:rPr>
        <w:t xml:space="preserve">rganization. At present there is no valid biomarker to control or manage T2DM. </w:t>
      </w:r>
      <w:r w:rsidR="00062F2A">
        <w:rPr>
          <w:rFonts w:ascii="Book Antiqua" w:eastAsia="Book Antiqua" w:hAnsi="Book Antiqua" w:cs="Book Antiqua"/>
          <w:color w:val="000000"/>
        </w:rPr>
        <w:t>Therefore</w:t>
      </w:r>
      <w:r w:rsidRPr="003526CA">
        <w:rPr>
          <w:rFonts w:ascii="Book Antiqua" w:eastAsia="Book Antiqua" w:hAnsi="Book Antiqua" w:cs="Book Antiqua"/>
          <w:color w:val="000000"/>
        </w:rPr>
        <w:t>, the present study applied a mature sequence of miRNAs from publicly accessible databases to identify the miRNA from T2DM expressed sequence tags</w:t>
      </w:r>
      <w:r w:rsidR="00062F2A">
        <w:rPr>
          <w:rFonts w:ascii="Book Antiqua" w:eastAsia="Book Antiqua" w:hAnsi="Book Antiqua" w:cs="Book Antiqua"/>
          <w:color w:val="000000"/>
        </w:rPr>
        <w:t>,</w:t>
      </w:r>
      <w:r w:rsidRPr="003526CA">
        <w:rPr>
          <w:rFonts w:ascii="Book Antiqua" w:eastAsia="Book Antiqua" w:hAnsi="Book Antiqua" w:cs="Book Antiqua"/>
          <w:color w:val="000000"/>
        </w:rPr>
        <w:t xml:space="preserve"> and the results are detailed and discussed below.</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Key Words: </w:t>
      </w:r>
      <w:r w:rsidR="009F6C94" w:rsidRPr="003526CA">
        <w:rPr>
          <w:rFonts w:ascii="Book Antiqua" w:eastAsia="Book Antiqua" w:hAnsi="Book Antiqua" w:cs="Book Antiqua"/>
          <w:caps/>
          <w:color w:val="000000"/>
        </w:rPr>
        <w:t>m</w:t>
      </w:r>
      <w:r w:rsidR="009F6C94" w:rsidRPr="003526CA">
        <w:rPr>
          <w:rFonts w:ascii="Book Antiqua" w:eastAsia="Book Antiqua" w:hAnsi="Book Antiqua" w:cs="Book Antiqua"/>
          <w:color w:val="000000"/>
        </w:rPr>
        <w:t>icroRNAs; Type 2 diabetes mellitus; miR-802-5p; Biomarker; Expressed sequence tags; Disease</w:t>
      </w:r>
    </w:p>
    <w:p w:rsidR="00163CFF" w:rsidRDefault="00163CFF" w:rsidP="003526CA">
      <w:pPr>
        <w:spacing w:line="360" w:lineRule="auto"/>
        <w:jc w:val="both"/>
        <w:rPr>
          <w:rFonts w:ascii="Book Antiqua" w:hAnsi="Book Antiqua" w:hint="eastAsia"/>
          <w:lang w:eastAsia="zh-CN"/>
        </w:rPr>
      </w:pPr>
    </w:p>
    <w:p w:rsidR="00163CFF" w:rsidRDefault="00163CFF" w:rsidP="003526CA">
      <w:pPr>
        <w:spacing w:line="360" w:lineRule="auto"/>
        <w:jc w:val="both"/>
        <w:rPr>
          <w:rFonts w:ascii="Book Antiqua" w:eastAsiaTheme="minorEastAsia" w:hAnsi="Book Antiqua" w:cs="Book Antiqua" w:hint="eastAsia"/>
          <w:color w:val="000000"/>
          <w:lang w:eastAsia="zh-CN"/>
        </w:rPr>
      </w:pPr>
      <w:r w:rsidRPr="00163CFF">
        <w:rPr>
          <w:rFonts w:ascii="Book Antiqua" w:hAnsi="Book Antiqua" w:hint="eastAsia"/>
          <w:b/>
          <w:lang w:eastAsia="zh-CN"/>
        </w:rPr>
        <w:t>Citation:</w:t>
      </w:r>
      <w:r>
        <w:rPr>
          <w:rFonts w:ascii="Book Antiqua" w:hAnsi="Book Antiqua" w:hint="eastAsia"/>
          <w:lang w:eastAsia="zh-CN"/>
        </w:rPr>
        <w:t xml:space="preserve"> </w:t>
      </w:r>
      <w:proofErr w:type="spellStart"/>
      <w:r w:rsidR="002F005E">
        <w:rPr>
          <w:rFonts w:ascii="Book Antiqua" w:eastAsia="Book Antiqua" w:hAnsi="Book Antiqua" w:cs="Book Antiqua"/>
          <w:color w:val="000000"/>
        </w:rPr>
        <w:t>Rajkumar</w:t>
      </w:r>
      <w:proofErr w:type="spellEnd"/>
      <w:r w:rsidR="00CA2405" w:rsidRPr="003526CA">
        <w:rPr>
          <w:rFonts w:ascii="Book Antiqua" w:eastAsia="Book Antiqua" w:hAnsi="Book Antiqua" w:cs="Book Antiqua"/>
          <w:color w:val="000000"/>
        </w:rPr>
        <w:t xml:space="preserve"> KV, </w:t>
      </w:r>
      <w:proofErr w:type="spellStart"/>
      <w:r w:rsidR="00CA2405" w:rsidRPr="003526CA">
        <w:rPr>
          <w:rFonts w:ascii="Book Antiqua" w:eastAsia="Book Antiqua" w:hAnsi="Book Antiqua" w:cs="Book Antiqua"/>
          <w:color w:val="000000"/>
        </w:rPr>
        <w:t>Lakshmanan</w:t>
      </w:r>
      <w:proofErr w:type="spellEnd"/>
      <w:r w:rsidR="00CA2405" w:rsidRPr="003526CA">
        <w:rPr>
          <w:rFonts w:ascii="Book Antiqua" w:eastAsia="Book Antiqua" w:hAnsi="Book Antiqua" w:cs="Book Antiqua"/>
          <w:color w:val="000000"/>
        </w:rPr>
        <w:t xml:space="preserve"> G, </w:t>
      </w:r>
      <w:proofErr w:type="spellStart"/>
      <w:r w:rsidR="00CA2405" w:rsidRPr="003526CA">
        <w:rPr>
          <w:rFonts w:ascii="Book Antiqua" w:eastAsia="Book Antiqua" w:hAnsi="Book Antiqua" w:cs="Book Antiqua"/>
          <w:color w:val="000000"/>
        </w:rPr>
        <w:t>S</w:t>
      </w:r>
      <w:r w:rsidR="0018716C" w:rsidRPr="003526CA">
        <w:rPr>
          <w:rFonts w:ascii="Book Antiqua" w:eastAsia="Book Antiqua" w:hAnsi="Book Antiqua" w:cs="Book Antiqua"/>
          <w:color w:val="000000"/>
        </w:rPr>
        <w:t>ekar</w:t>
      </w:r>
      <w:proofErr w:type="spellEnd"/>
      <w:r w:rsidR="0018716C" w:rsidRPr="003526CA">
        <w:rPr>
          <w:rFonts w:ascii="Book Antiqua" w:eastAsia="Book Antiqua" w:hAnsi="Book Antiqua" w:cs="Book Antiqua"/>
          <w:color w:val="000000"/>
        </w:rPr>
        <w:t xml:space="preserve"> D. Identification of miR-802-5p and its involvemen</w:t>
      </w:r>
      <w:r w:rsidR="009F6C94" w:rsidRPr="003526CA">
        <w:rPr>
          <w:rFonts w:ascii="Book Antiqua" w:eastAsia="Book Antiqua" w:hAnsi="Book Antiqua" w:cs="Book Antiqua"/>
          <w:color w:val="000000"/>
        </w:rPr>
        <w:t>t in type</w:t>
      </w:r>
      <w:r w:rsidR="00062F2A">
        <w:rPr>
          <w:rFonts w:ascii="Book Antiqua" w:eastAsia="Book Antiqua" w:hAnsi="Book Antiqua" w:cs="Book Antiqua"/>
          <w:color w:val="000000"/>
        </w:rPr>
        <w:t xml:space="preserve"> </w:t>
      </w:r>
      <w:r w:rsidR="009F6C94" w:rsidRPr="003526CA">
        <w:rPr>
          <w:rFonts w:ascii="Book Antiqua" w:eastAsia="Book Antiqua" w:hAnsi="Book Antiqua" w:cs="Book Antiqua"/>
          <w:color w:val="000000"/>
        </w:rPr>
        <w:t>2 diabetes me</w:t>
      </w:r>
      <w:r w:rsidR="0018716C" w:rsidRPr="003526CA">
        <w:rPr>
          <w:rFonts w:ascii="Book Antiqua" w:eastAsia="Book Antiqua" w:hAnsi="Book Antiqua" w:cs="Book Antiqua"/>
          <w:color w:val="000000"/>
        </w:rPr>
        <w:t xml:space="preserve">llitus. </w:t>
      </w:r>
      <w:r w:rsidR="0018716C" w:rsidRPr="003526CA">
        <w:rPr>
          <w:rFonts w:ascii="Book Antiqua" w:eastAsia="Book Antiqua" w:hAnsi="Book Antiqua" w:cs="Book Antiqua"/>
          <w:i/>
          <w:iCs/>
          <w:color w:val="000000"/>
        </w:rPr>
        <w:t>World J Diabetes</w:t>
      </w:r>
      <w:r w:rsidR="0018716C" w:rsidRPr="003526CA">
        <w:rPr>
          <w:rFonts w:ascii="Book Antiqua" w:eastAsia="Book Antiqua" w:hAnsi="Book Antiqua" w:cs="Book Antiqua"/>
          <w:color w:val="000000"/>
        </w:rPr>
        <w:t xml:space="preserve"> 2020; </w:t>
      </w:r>
      <w:r w:rsidR="001655B5" w:rsidRPr="001655B5">
        <w:rPr>
          <w:rFonts w:ascii="Book Antiqua" w:eastAsia="Book Antiqua" w:hAnsi="Book Antiqua" w:cs="Book Antiqua"/>
          <w:color w:val="000000"/>
        </w:rPr>
        <w:t xml:space="preserve">11(12): </w:t>
      </w:r>
      <w:r w:rsidR="00977DE5">
        <w:rPr>
          <w:rFonts w:ascii="Book Antiqua" w:eastAsiaTheme="minorEastAsia" w:hAnsi="Book Antiqua" w:cs="Book Antiqua" w:hint="eastAsia"/>
          <w:color w:val="000000"/>
          <w:lang w:eastAsia="zh-CN"/>
        </w:rPr>
        <w:t>567</w:t>
      </w:r>
      <w:r w:rsidR="001655B5" w:rsidRPr="001655B5">
        <w:rPr>
          <w:rFonts w:ascii="Book Antiqua" w:eastAsia="Book Antiqua" w:hAnsi="Book Antiqua" w:cs="Book Antiqua"/>
          <w:color w:val="000000"/>
        </w:rPr>
        <w:t>-</w:t>
      </w:r>
      <w:r w:rsidR="00977DE5">
        <w:rPr>
          <w:rFonts w:ascii="Book Antiqua" w:eastAsiaTheme="minorEastAsia" w:hAnsi="Book Antiqua" w:cs="Book Antiqua" w:hint="eastAsia"/>
          <w:color w:val="000000"/>
          <w:lang w:eastAsia="zh-CN"/>
        </w:rPr>
        <w:t>571</w:t>
      </w:r>
      <w:r w:rsidR="001655B5" w:rsidRPr="001655B5">
        <w:rPr>
          <w:rFonts w:ascii="Book Antiqua" w:eastAsia="Book Antiqua" w:hAnsi="Book Antiqua" w:cs="Book Antiqua"/>
          <w:color w:val="000000"/>
        </w:rPr>
        <w:t xml:space="preserve"> </w:t>
      </w:r>
    </w:p>
    <w:p w:rsidR="00163CFF" w:rsidRDefault="001655B5" w:rsidP="003526CA">
      <w:pPr>
        <w:spacing w:line="360" w:lineRule="auto"/>
        <w:jc w:val="both"/>
        <w:rPr>
          <w:rFonts w:ascii="Book Antiqua" w:eastAsiaTheme="minorEastAsia" w:hAnsi="Book Antiqua" w:cs="Book Antiqua" w:hint="eastAsia"/>
          <w:color w:val="000000"/>
          <w:lang w:eastAsia="zh-CN"/>
        </w:rPr>
      </w:pPr>
      <w:r w:rsidRPr="00163CFF">
        <w:rPr>
          <w:rFonts w:ascii="Book Antiqua" w:eastAsia="Book Antiqua" w:hAnsi="Book Antiqua" w:cs="Book Antiqua"/>
          <w:b/>
          <w:color w:val="000000"/>
        </w:rPr>
        <w:t xml:space="preserve">URL: </w:t>
      </w:r>
      <w:hyperlink r:id="rId8" w:history="1">
        <w:r w:rsidR="00163CFF" w:rsidRPr="0031761D">
          <w:rPr>
            <w:rStyle w:val="a9"/>
            <w:rFonts w:ascii="Book Antiqua" w:eastAsia="Book Antiqua" w:hAnsi="Book Antiqua" w:cs="Book Antiqua"/>
          </w:rPr>
          <w:t>https://www.wjgnet.com/1948-9358/full/v11/i12/</w:t>
        </w:r>
        <w:r w:rsidR="00163CFF" w:rsidRPr="0031761D">
          <w:rPr>
            <w:rStyle w:val="a9"/>
            <w:rFonts w:ascii="Book Antiqua" w:eastAsiaTheme="minorEastAsia" w:hAnsi="Book Antiqua" w:cs="Book Antiqua" w:hint="eastAsia"/>
            <w:lang w:eastAsia="zh-CN"/>
          </w:rPr>
          <w:t>567</w:t>
        </w:r>
        <w:r w:rsidR="00163CFF" w:rsidRPr="0031761D">
          <w:rPr>
            <w:rStyle w:val="a9"/>
            <w:rFonts w:ascii="Book Antiqua" w:eastAsia="Book Antiqua" w:hAnsi="Book Antiqua" w:cs="Book Antiqua"/>
          </w:rPr>
          <w:t>.htm</w:t>
        </w:r>
      </w:hyperlink>
      <w:r w:rsidRPr="001655B5">
        <w:rPr>
          <w:rFonts w:ascii="Book Antiqua" w:eastAsia="Book Antiqua" w:hAnsi="Book Antiqua" w:cs="Book Antiqua"/>
          <w:color w:val="000000"/>
        </w:rPr>
        <w:t xml:space="preserve"> </w:t>
      </w:r>
    </w:p>
    <w:p w:rsidR="00A77B3E" w:rsidRPr="00977DE5" w:rsidRDefault="001655B5" w:rsidP="003526CA">
      <w:pPr>
        <w:spacing w:line="360" w:lineRule="auto"/>
        <w:jc w:val="both"/>
        <w:rPr>
          <w:rFonts w:ascii="Book Antiqua" w:eastAsiaTheme="minorEastAsia" w:hAnsi="Book Antiqua" w:hint="eastAsia"/>
          <w:lang w:eastAsia="zh-CN"/>
        </w:rPr>
      </w:pPr>
      <w:bookmarkStart w:id="0" w:name="_GoBack"/>
      <w:r w:rsidRPr="00163CFF">
        <w:rPr>
          <w:rFonts w:ascii="Book Antiqua" w:eastAsia="Book Antiqua" w:hAnsi="Book Antiqua" w:cs="Book Antiqua"/>
          <w:b/>
          <w:color w:val="000000"/>
        </w:rPr>
        <w:t>DOI:</w:t>
      </w:r>
      <w:bookmarkEnd w:id="0"/>
      <w:r w:rsidRPr="001655B5">
        <w:rPr>
          <w:rFonts w:ascii="Book Antiqua" w:eastAsia="Book Antiqua" w:hAnsi="Book Antiqua" w:cs="Book Antiqua"/>
          <w:color w:val="000000"/>
        </w:rPr>
        <w:t xml:space="preserve"> https://dx.doi.org/10.4239/wjd.v11.i12.</w:t>
      </w:r>
      <w:r w:rsidR="00977DE5">
        <w:rPr>
          <w:rFonts w:ascii="Book Antiqua" w:eastAsiaTheme="minorEastAsia" w:hAnsi="Book Antiqua" w:cs="Book Antiqua" w:hint="eastAsia"/>
          <w:color w:val="000000"/>
          <w:lang w:eastAsia="zh-CN"/>
        </w:rPr>
        <w:t>567</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olor w:val="000000"/>
        </w:rPr>
        <w:t>Core Tip:</w:t>
      </w:r>
      <w:r w:rsidR="002C1C33" w:rsidRPr="003526CA">
        <w:rPr>
          <w:rFonts w:ascii="Book Antiqua" w:eastAsia="Book Antiqua" w:hAnsi="Book Antiqua" w:cs="Book Antiqua"/>
          <w:b/>
          <w:bCs/>
          <w:color w:val="000000"/>
        </w:rPr>
        <w:t xml:space="preserve"> </w:t>
      </w:r>
      <w:r w:rsidRPr="003526CA">
        <w:rPr>
          <w:rFonts w:ascii="Book Antiqua" w:eastAsia="Book Antiqua" w:hAnsi="Book Antiqua" w:cs="Book Antiqua"/>
          <w:caps/>
          <w:color w:val="000000"/>
        </w:rPr>
        <w:t>m</w:t>
      </w:r>
      <w:r w:rsidRPr="003526CA">
        <w:rPr>
          <w:rFonts w:ascii="Book Antiqua" w:eastAsia="Book Antiqua" w:hAnsi="Book Antiqua" w:cs="Book Antiqua"/>
          <w:color w:val="000000"/>
        </w:rPr>
        <w:t>icroRNAs (miRNA) are endogenous, small noncoding RNAs that play pivotal roles in gene regulation. They are involved in post-transcriptional control of gene expression</w:t>
      </w:r>
      <w:r w:rsidR="001F2366">
        <w:rPr>
          <w:rFonts w:ascii="Book Antiqua" w:eastAsia="Book Antiqua" w:hAnsi="Book Antiqua" w:cs="Book Antiqua"/>
          <w:color w:val="000000"/>
        </w:rPr>
        <w:t xml:space="preserve"> and</w:t>
      </w:r>
      <w:r w:rsidRPr="003526CA">
        <w:rPr>
          <w:rFonts w:ascii="Book Antiqua" w:eastAsia="Book Antiqua" w:hAnsi="Book Antiqua" w:cs="Book Antiqua"/>
          <w:color w:val="000000"/>
        </w:rPr>
        <w:t xml:space="preserve"> are important regulators of cell proliferation, development, cancer formation, stress responses, cell death and physiological conditions. About 6% of the world population is affected by </w:t>
      </w:r>
      <w:r w:rsidR="002C1C33" w:rsidRPr="003526CA">
        <w:rPr>
          <w:rFonts w:ascii="Book Antiqua" w:eastAsia="Book Antiqua" w:hAnsi="Book Antiqua" w:cs="Book Antiqua"/>
          <w:color w:val="000000"/>
        </w:rPr>
        <w:t>type 2 diabetes mellitus</w:t>
      </w:r>
      <w:r w:rsidR="001F2366">
        <w:rPr>
          <w:rFonts w:ascii="Book Antiqua" w:eastAsia="Book Antiqua" w:hAnsi="Book Antiqua" w:cs="Book Antiqua"/>
          <w:color w:val="000000"/>
        </w:rPr>
        <w:t>.</w:t>
      </w:r>
      <w:r w:rsidR="002C1C33" w:rsidRPr="003526CA">
        <w:rPr>
          <w:rFonts w:ascii="Book Antiqua" w:eastAsia="Book Antiqua" w:hAnsi="Book Antiqua" w:cs="Book Antiqua"/>
          <w:color w:val="000000"/>
        </w:rPr>
        <w:t xml:space="preserve"> </w:t>
      </w:r>
      <w:r w:rsidR="001F2366">
        <w:rPr>
          <w:rFonts w:ascii="Book Antiqua" w:eastAsia="Book Antiqua" w:hAnsi="Book Antiqua" w:cs="Book Antiqua"/>
          <w:color w:val="000000"/>
        </w:rPr>
        <w:t xml:space="preserve">It is </w:t>
      </w:r>
      <w:r w:rsidRPr="003526CA">
        <w:rPr>
          <w:rFonts w:ascii="Book Antiqua" w:eastAsia="Book Antiqua" w:hAnsi="Book Antiqua" w:cs="Book Antiqua"/>
          <w:color w:val="000000"/>
        </w:rPr>
        <w:t xml:space="preserve">recognized as a global </w:t>
      </w:r>
      <w:r w:rsidRPr="003526CA">
        <w:rPr>
          <w:rFonts w:ascii="Book Antiqua" w:eastAsia="Book Antiqua" w:hAnsi="Book Antiqua" w:cs="Book Antiqua"/>
          <w:color w:val="000000"/>
        </w:rPr>
        <w:lastRenderedPageBreak/>
        <w:t xml:space="preserve">epidemic. At present there is no valid biomarker to control or manage </w:t>
      </w:r>
      <w:r w:rsidR="00062F2A" w:rsidRPr="003526CA">
        <w:rPr>
          <w:rFonts w:ascii="Book Antiqua" w:eastAsia="Book Antiqua" w:hAnsi="Book Antiqua" w:cs="Book Antiqua"/>
          <w:color w:val="000000"/>
        </w:rPr>
        <w:t>type 2 diabetes mellitus</w:t>
      </w:r>
      <w:r w:rsidRPr="003526CA">
        <w:rPr>
          <w:rFonts w:ascii="Book Antiqua" w:eastAsia="Book Antiqua" w:hAnsi="Book Antiqua" w:cs="Book Antiqua"/>
          <w:color w:val="000000"/>
        </w:rPr>
        <w:t xml:space="preserve">. </w:t>
      </w:r>
      <w:r w:rsidR="001F2366">
        <w:rPr>
          <w:rFonts w:ascii="Book Antiqua" w:eastAsia="Book Antiqua" w:hAnsi="Book Antiqua" w:cs="Book Antiqua"/>
          <w:color w:val="000000"/>
        </w:rPr>
        <w:t>T</w:t>
      </w:r>
      <w:r w:rsidRPr="003526CA">
        <w:rPr>
          <w:rFonts w:ascii="Book Antiqua" w:eastAsia="Book Antiqua" w:hAnsi="Book Antiqua" w:cs="Book Antiqua"/>
          <w:color w:val="000000"/>
        </w:rPr>
        <w:t>he present study applied a mature sequence of miRNAs from publicly accessible</w:t>
      </w:r>
      <w:r w:rsidR="00352A8B" w:rsidRPr="003526CA">
        <w:rPr>
          <w:rFonts w:ascii="Book Antiqua" w:eastAsia="Book Antiqua" w:hAnsi="Book Antiqua" w:cs="Book Antiqua"/>
          <w:color w:val="000000"/>
        </w:rPr>
        <w:t xml:space="preserve"> databases to identify mi</w:t>
      </w:r>
      <w:r w:rsidRPr="003526CA">
        <w:rPr>
          <w:rFonts w:ascii="Book Antiqua" w:eastAsia="Book Antiqua" w:hAnsi="Book Antiqua" w:cs="Book Antiqua"/>
          <w:color w:val="000000"/>
        </w:rPr>
        <w:t>RNA</w:t>
      </w:r>
      <w:r w:rsidR="00352A8B" w:rsidRPr="003526CA">
        <w:rPr>
          <w:rFonts w:ascii="Book Antiqua" w:eastAsia="Book Antiqua" w:hAnsi="Book Antiqua" w:cs="Book Antiqua"/>
          <w:color w:val="000000"/>
        </w:rPr>
        <w:t>s</w:t>
      </w:r>
      <w:r w:rsidRPr="003526CA">
        <w:rPr>
          <w:rFonts w:ascii="Book Antiqua" w:eastAsia="Book Antiqua" w:hAnsi="Book Antiqua" w:cs="Book Antiqua"/>
          <w:color w:val="000000"/>
        </w:rPr>
        <w:t xml:space="preserve"> from </w:t>
      </w:r>
      <w:r w:rsidR="00062F2A" w:rsidRPr="003526CA">
        <w:rPr>
          <w:rFonts w:ascii="Book Antiqua" w:eastAsia="Book Antiqua" w:hAnsi="Book Antiqua" w:cs="Book Antiqua"/>
          <w:color w:val="000000"/>
        </w:rPr>
        <w:t>type 2 diabetes mellitus</w:t>
      </w:r>
      <w:r w:rsidR="009F6C94" w:rsidRPr="003526CA">
        <w:rPr>
          <w:rFonts w:ascii="Book Antiqua" w:eastAsia="Book Antiqua" w:hAnsi="Book Antiqua" w:cs="Book Antiqua"/>
          <w:color w:val="000000"/>
        </w:rPr>
        <w:t xml:space="preserve"> expressed sequence tags.</w:t>
      </w:r>
    </w:p>
    <w:p w:rsidR="00A77B3E" w:rsidRPr="003526CA" w:rsidRDefault="009F6C94" w:rsidP="003526CA">
      <w:pPr>
        <w:spacing w:line="360" w:lineRule="auto"/>
        <w:jc w:val="both"/>
        <w:rPr>
          <w:rFonts w:ascii="Book Antiqua" w:hAnsi="Book Antiqua"/>
        </w:rPr>
      </w:pPr>
      <w:r w:rsidRPr="003526CA">
        <w:rPr>
          <w:rFonts w:ascii="Book Antiqua" w:hAnsi="Book Antiqua"/>
        </w:rPr>
        <w:br w:type="page"/>
      </w:r>
      <w:r w:rsidR="0018716C" w:rsidRPr="003526CA">
        <w:rPr>
          <w:rFonts w:ascii="Book Antiqua" w:eastAsia="Book Antiqua" w:hAnsi="Book Antiqua" w:cs="Book Antiqua"/>
          <w:b/>
          <w:caps/>
          <w:color w:val="000000"/>
          <w:u w:val="single"/>
        </w:rPr>
        <w:lastRenderedPageBreak/>
        <w:t>INTRODUCTION</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aps/>
          <w:color w:val="000000"/>
        </w:rPr>
        <w:t>m</w:t>
      </w:r>
      <w:r w:rsidRPr="003526CA">
        <w:rPr>
          <w:rFonts w:ascii="Book Antiqua" w:eastAsia="Book Antiqua" w:hAnsi="Book Antiqua" w:cs="Book Antiqua"/>
          <w:color w:val="000000"/>
        </w:rPr>
        <w:t>icroRNAs (miRNA) are recently discovered endogenous, small noncoding RNAs (of 22</w:t>
      </w:r>
      <w:r w:rsidR="002C6A6E">
        <w:rPr>
          <w:rFonts w:ascii="Book Antiqua" w:eastAsia="Book Antiqua" w:hAnsi="Book Antiqua" w:cs="Book Antiqua"/>
          <w:color w:val="000000"/>
        </w:rPr>
        <w:t xml:space="preserve"> </w:t>
      </w:r>
      <w:r w:rsidRPr="003526CA">
        <w:rPr>
          <w:rFonts w:ascii="Book Antiqua" w:eastAsia="Book Antiqua" w:hAnsi="Book Antiqua" w:cs="Book Antiqua"/>
          <w:color w:val="000000"/>
        </w:rPr>
        <w:t>n</w:t>
      </w:r>
      <w:r w:rsidR="002C6A6E">
        <w:rPr>
          <w:rFonts w:ascii="Book Antiqua" w:eastAsia="Book Antiqua" w:hAnsi="Book Antiqua" w:cs="Book Antiqua"/>
          <w:color w:val="000000"/>
        </w:rPr>
        <w:t>ucleo</w:t>
      </w:r>
      <w:r w:rsidRPr="003526CA">
        <w:rPr>
          <w:rFonts w:ascii="Book Antiqua" w:eastAsia="Book Antiqua" w:hAnsi="Book Antiqua" w:cs="Book Antiqua"/>
          <w:color w:val="000000"/>
        </w:rPr>
        <w:t>t</w:t>
      </w:r>
      <w:r w:rsidR="002C6A6E">
        <w:rPr>
          <w:rFonts w:ascii="Book Antiqua" w:eastAsia="Book Antiqua" w:hAnsi="Book Antiqua" w:cs="Book Antiqua"/>
          <w:color w:val="000000"/>
        </w:rPr>
        <w:t>ide</w:t>
      </w:r>
      <w:r w:rsidRPr="003526CA">
        <w:rPr>
          <w:rFonts w:ascii="Book Antiqua" w:eastAsia="Book Antiqua" w:hAnsi="Book Antiqua" w:cs="Book Antiqua"/>
          <w:color w:val="000000"/>
        </w:rPr>
        <w:t xml:space="preserve">s) that play pivotal roles in gene </w:t>
      </w:r>
      <w:proofErr w:type="gramStart"/>
      <w:r w:rsidRPr="003526CA">
        <w:rPr>
          <w:rFonts w:ascii="Book Antiqua" w:eastAsia="Book Antiqua" w:hAnsi="Book Antiqua" w:cs="Book Antiqua"/>
          <w:color w:val="000000"/>
        </w:rPr>
        <w:t>regulations</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1]</w:t>
      </w:r>
      <w:r w:rsidRPr="003526CA">
        <w:rPr>
          <w:rFonts w:ascii="Book Antiqua" w:eastAsia="Book Antiqua" w:hAnsi="Book Antiqua" w:cs="Book Antiqua"/>
          <w:color w:val="000000"/>
        </w:rPr>
        <w:t xml:space="preserve">. They are involved in post-transcriptional control of gene expression. </w:t>
      </w:r>
      <w:proofErr w:type="gramStart"/>
      <w:r w:rsidRPr="003526CA">
        <w:rPr>
          <w:rFonts w:ascii="Book Antiqua" w:eastAsia="Book Antiqua" w:hAnsi="Book Antiqua" w:cs="Book Antiqua"/>
          <w:color w:val="000000"/>
        </w:rPr>
        <w:t>miRNAs</w:t>
      </w:r>
      <w:proofErr w:type="gramEnd"/>
      <w:r w:rsidRPr="003526CA">
        <w:rPr>
          <w:rFonts w:ascii="Book Antiqua" w:eastAsia="Book Antiqua" w:hAnsi="Book Antiqua" w:cs="Book Antiqua"/>
          <w:color w:val="000000"/>
        </w:rPr>
        <w:t xml:space="preserve"> are emerging as important regulators of cell proliferation, development, cancer formation, stress responses, cell death and physiological conditions</w:t>
      </w:r>
      <w:r w:rsidR="00DD2E10" w:rsidRPr="003526CA">
        <w:rPr>
          <w:rFonts w:ascii="Book Antiqua" w:eastAsia="Book Antiqua" w:hAnsi="Book Antiqua" w:cs="Book Antiqua"/>
          <w:color w:val="000000"/>
          <w:vertAlign w:val="superscript"/>
        </w:rPr>
        <w:t>[</w:t>
      </w:r>
      <w:r w:rsidRPr="003526CA">
        <w:rPr>
          <w:rFonts w:ascii="Book Antiqua" w:eastAsia="Book Antiqua" w:hAnsi="Book Antiqua" w:cs="Book Antiqua"/>
          <w:color w:val="000000"/>
          <w:vertAlign w:val="superscript"/>
        </w:rPr>
        <w:t>2</w:t>
      </w:r>
      <w:r w:rsidR="00DD2E10" w:rsidRPr="003526CA">
        <w:rPr>
          <w:rFonts w:ascii="Book Antiqua" w:eastAsia="Book Antiqua" w:hAnsi="Book Antiqua" w:cs="Book Antiqua"/>
          <w:color w:val="000000"/>
          <w:vertAlign w:val="superscript"/>
        </w:rPr>
        <w:t>]</w:t>
      </w:r>
      <w:r w:rsidRPr="003526CA">
        <w:rPr>
          <w:rFonts w:ascii="Book Antiqua" w:eastAsia="Book Antiqua" w:hAnsi="Book Antiqua" w:cs="Book Antiqua"/>
          <w:color w:val="000000"/>
        </w:rPr>
        <w:t xml:space="preserve">. These circulating miRNAs are detected in body fluids including saliva, urine and blood. </w:t>
      </w:r>
      <w:proofErr w:type="gramStart"/>
      <w:r w:rsidRPr="003526CA">
        <w:rPr>
          <w:rFonts w:ascii="Book Antiqua" w:eastAsia="Book Antiqua" w:hAnsi="Book Antiqua" w:cs="Book Antiqua"/>
          <w:color w:val="000000"/>
        </w:rPr>
        <w:t>miRNA</w:t>
      </w:r>
      <w:r w:rsidR="00A8220D">
        <w:rPr>
          <w:rFonts w:ascii="Book Antiqua" w:eastAsia="Book Antiqua" w:hAnsi="Book Antiqua" w:cs="Book Antiqua"/>
          <w:color w:val="000000"/>
        </w:rPr>
        <w:t>s</w:t>
      </w:r>
      <w:proofErr w:type="gramEnd"/>
      <w:r w:rsidRPr="003526CA">
        <w:rPr>
          <w:rFonts w:ascii="Book Antiqua" w:eastAsia="Book Antiqua" w:hAnsi="Book Antiqua" w:cs="Book Antiqua"/>
          <w:color w:val="000000"/>
        </w:rPr>
        <w:t xml:space="preserve"> regulate gene control and a variety of biological and metabolic processes</w:t>
      </w:r>
      <w:r w:rsidR="00DD2E10" w:rsidRPr="003526CA">
        <w:rPr>
          <w:rFonts w:ascii="Book Antiqua" w:eastAsia="Book Antiqua" w:hAnsi="Book Antiqua" w:cs="Book Antiqua"/>
          <w:color w:val="000000"/>
          <w:vertAlign w:val="superscript"/>
        </w:rPr>
        <w:t>[3]</w:t>
      </w:r>
      <w:r w:rsidRPr="003526CA">
        <w:rPr>
          <w:rFonts w:ascii="Book Antiqua" w:eastAsia="Book Antiqua" w:hAnsi="Book Antiqua" w:cs="Book Antiqua"/>
          <w:color w:val="000000"/>
        </w:rPr>
        <w:t xml:space="preserve">. Gaining insight into the miRNA targets will help us to understand the spectrum of miRNA regulation and elucidate the functional importance of </w:t>
      </w:r>
      <w:proofErr w:type="gramStart"/>
      <w:r w:rsidRPr="003526CA">
        <w:rPr>
          <w:rFonts w:ascii="Book Antiqua" w:eastAsia="Book Antiqua" w:hAnsi="Book Antiqua" w:cs="Book Antiqua"/>
          <w:color w:val="000000"/>
        </w:rPr>
        <w:t>miRNAs</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4]</w:t>
      </w:r>
      <w:r w:rsidRPr="003526CA">
        <w:rPr>
          <w:rFonts w:ascii="Book Antiqua" w:eastAsia="Book Antiqua" w:hAnsi="Book Antiqua" w:cs="Book Antiqua"/>
          <w:color w:val="000000"/>
        </w:rPr>
        <w:t>. Increasing evidence has demonstrated th</w:t>
      </w:r>
      <w:r w:rsidR="00A8220D">
        <w:rPr>
          <w:rFonts w:ascii="Book Antiqua" w:eastAsia="Book Antiqua" w:hAnsi="Book Antiqua" w:cs="Book Antiqua"/>
          <w:color w:val="000000"/>
        </w:rPr>
        <w:t>at</w:t>
      </w:r>
      <w:r w:rsidRPr="003526CA">
        <w:rPr>
          <w:rFonts w:ascii="Book Antiqua" w:eastAsia="Book Antiqua" w:hAnsi="Book Antiqua" w:cs="Book Antiqua"/>
          <w:color w:val="000000"/>
        </w:rPr>
        <w:t xml:space="preserve"> human miRNAs bind to their target mRNA sequences with perfect or near-perfect sequence complementarily. This provides a powerful strategy for discovering potential </w:t>
      </w:r>
      <w:r w:rsidR="00A8220D">
        <w:rPr>
          <w:rFonts w:ascii="Book Antiqua" w:eastAsia="Book Antiqua" w:hAnsi="Book Antiqua" w:cs="Book Antiqua"/>
          <w:color w:val="000000"/>
        </w:rPr>
        <w:t>t</w:t>
      </w:r>
      <w:r w:rsidRPr="003526CA">
        <w:rPr>
          <w:rFonts w:ascii="Book Antiqua" w:eastAsia="Book Antiqua" w:hAnsi="Book Antiqua" w:cs="Book Antiqua"/>
          <w:color w:val="000000"/>
        </w:rPr>
        <w:t xml:space="preserve">ype 2 diabetes mellitus (T2DM) targets and gives the probability to exploit them for diagnostic and therapeutic </w:t>
      </w:r>
      <w:proofErr w:type="gramStart"/>
      <w:r w:rsidRPr="003526CA">
        <w:rPr>
          <w:rFonts w:ascii="Book Antiqua" w:eastAsia="Book Antiqua" w:hAnsi="Book Antiqua" w:cs="Book Antiqua"/>
          <w:color w:val="000000"/>
        </w:rPr>
        <w:t>causes</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5]</w:t>
      </w:r>
      <w:r w:rsidRPr="003526CA">
        <w:rPr>
          <w:rFonts w:ascii="Book Antiqua" w:eastAsia="Book Antiqua" w:hAnsi="Book Antiqua" w:cs="Book Antiqua"/>
          <w:color w:val="000000"/>
        </w:rPr>
        <w:t>.</w:t>
      </w:r>
    </w:p>
    <w:p w:rsidR="00A77B3E" w:rsidRPr="003526CA" w:rsidRDefault="00DD2E10" w:rsidP="003526CA">
      <w:pPr>
        <w:spacing w:line="360" w:lineRule="auto"/>
        <w:ind w:firstLineChars="100" w:firstLine="240"/>
        <w:jc w:val="both"/>
        <w:rPr>
          <w:rFonts w:ascii="Book Antiqua" w:hAnsi="Book Antiqua"/>
        </w:rPr>
      </w:pPr>
      <w:r w:rsidRPr="003526CA">
        <w:rPr>
          <w:rFonts w:ascii="Book Antiqua" w:eastAsia="Book Antiqua" w:hAnsi="Book Antiqua" w:cs="Book Antiqua"/>
          <w:color w:val="000000"/>
        </w:rPr>
        <w:t>T2DM</w:t>
      </w:r>
      <w:r w:rsidR="0018716C" w:rsidRPr="003526CA">
        <w:rPr>
          <w:rFonts w:ascii="Book Antiqua" w:eastAsia="Book Antiqua" w:hAnsi="Book Antiqua" w:cs="Book Antiqua"/>
          <w:color w:val="000000"/>
        </w:rPr>
        <w:t xml:space="preserve"> is known as adult-onset diabetes, a systemic chronic disease of heterogeneous </w:t>
      </w:r>
      <w:proofErr w:type="gramStart"/>
      <w:r w:rsidR="0018716C" w:rsidRPr="003526CA">
        <w:rPr>
          <w:rFonts w:ascii="Book Antiqua" w:eastAsia="Book Antiqua" w:hAnsi="Book Antiqua" w:cs="Book Antiqua"/>
          <w:color w:val="000000"/>
        </w:rPr>
        <w:t>origin</w:t>
      </w:r>
      <w:r w:rsidRPr="003526CA">
        <w:rPr>
          <w:rFonts w:ascii="Book Antiqua" w:eastAsia="Book Antiqua" w:hAnsi="Book Antiqua" w:cs="Book Antiqua"/>
          <w:color w:val="000000"/>
          <w:vertAlign w:val="superscript"/>
        </w:rPr>
        <w:t>[</w:t>
      </w:r>
      <w:proofErr w:type="gramEnd"/>
      <w:r w:rsidRPr="003526CA">
        <w:rPr>
          <w:rFonts w:ascii="Book Antiqua" w:eastAsia="Book Antiqua" w:hAnsi="Book Antiqua" w:cs="Book Antiqua"/>
          <w:color w:val="000000"/>
          <w:vertAlign w:val="superscript"/>
        </w:rPr>
        <w:t>6]</w:t>
      </w:r>
      <w:r w:rsidR="0018716C" w:rsidRPr="003526CA">
        <w:rPr>
          <w:rFonts w:ascii="Book Antiqua" w:eastAsia="Book Antiqua" w:hAnsi="Book Antiqua" w:cs="Book Antiqua"/>
          <w:color w:val="000000"/>
        </w:rPr>
        <w:t>. About 6% of the world population is affected by T2DM</w:t>
      </w:r>
      <w:r w:rsidR="00A8220D">
        <w:rPr>
          <w:rFonts w:ascii="Book Antiqua" w:eastAsia="Book Antiqua" w:hAnsi="Book Antiqua" w:cs="Book Antiqua"/>
          <w:color w:val="000000"/>
        </w:rPr>
        <w:t>,</w:t>
      </w:r>
      <w:r w:rsidR="0018716C" w:rsidRPr="003526CA">
        <w:rPr>
          <w:rFonts w:ascii="Book Antiqua" w:eastAsia="Book Antiqua" w:hAnsi="Book Antiqua" w:cs="Book Antiqua"/>
          <w:color w:val="000000"/>
        </w:rPr>
        <w:t xml:space="preserve"> and </w:t>
      </w:r>
      <w:r w:rsidR="00A8220D">
        <w:rPr>
          <w:rFonts w:ascii="Book Antiqua" w:eastAsia="Book Antiqua" w:hAnsi="Book Antiqua" w:cs="Book Antiqua"/>
          <w:color w:val="000000"/>
        </w:rPr>
        <w:t xml:space="preserve">it is </w:t>
      </w:r>
      <w:r w:rsidR="0018716C" w:rsidRPr="003526CA">
        <w:rPr>
          <w:rFonts w:ascii="Book Antiqua" w:eastAsia="Book Antiqua" w:hAnsi="Book Antiqua" w:cs="Book Antiqua"/>
          <w:color w:val="000000"/>
        </w:rPr>
        <w:t xml:space="preserve">recognized as a global epidemic by the </w:t>
      </w:r>
      <w:r w:rsidR="00A8220D">
        <w:rPr>
          <w:rFonts w:ascii="Book Antiqua" w:eastAsia="Book Antiqua" w:hAnsi="Book Antiqua" w:cs="Book Antiqua"/>
          <w:color w:val="000000"/>
        </w:rPr>
        <w:t>W</w:t>
      </w:r>
      <w:r w:rsidR="0018716C" w:rsidRPr="003526CA">
        <w:rPr>
          <w:rFonts w:ascii="Book Antiqua" w:eastAsia="Book Antiqua" w:hAnsi="Book Antiqua" w:cs="Book Antiqua"/>
          <w:color w:val="000000"/>
        </w:rPr>
        <w:t xml:space="preserve">orld </w:t>
      </w:r>
      <w:r w:rsidR="00A8220D">
        <w:rPr>
          <w:rFonts w:ascii="Book Antiqua" w:eastAsia="Book Antiqua" w:hAnsi="Book Antiqua" w:cs="Book Antiqua"/>
          <w:color w:val="000000"/>
        </w:rPr>
        <w:t>H</w:t>
      </w:r>
      <w:r w:rsidR="0018716C" w:rsidRPr="003526CA">
        <w:rPr>
          <w:rFonts w:ascii="Book Antiqua" w:eastAsia="Book Antiqua" w:hAnsi="Book Antiqua" w:cs="Book Antiqua"/>
          <w:color w:val="000000"/>
        </w:rPr>
        <w:t xml:space="preserve">ealth </w:t>
      </w:r>
      <w:proofErr w:type="gramStart"/>
      <w:r w:rsidR="00A8220D">
        <w:rPr>
          <w:rFonts w:ascii="Book Antiqua" w:eastAsia="Book Antiqua" w:hAnsi="Book Antiqua" w:cs="Book Antiqua"/>
          <w:color w:val="000000"/>
        </w:rPr>
        <w:t>O</w:t>
      </w:r>
      <w:r w:rsidR="0018716C" w:rsidRPr="003526CA">
        <w:rPr>
          <w:rFonts w:ascii="Book Antiqua" w:eastAsia="Book Antiqua" w:hAnsi="Book Antiqua" w:cs="Book Antiqua"/>
          <w:color w:val="000000"/>
        </w:rPr>
        <w:t>rganization</w:t>
      </w:r>
      <w:r w:rsidRPr="003526CA">
        <w:rPr>
          <w:rFonts w:ascii="Book Antiqua" w:eastAsia="Book Antiqua" w:hAnsi="Book Antiqua" w:cs="Book Antiqua"/>
          <w:color w:val="000000"/>
          <w:vertAlign w:val="superscript"/>
        </w:rPr>
        <w:t>[</w:t>
      </w:r>
      <w:proofErr w:type="gramEnd"/>
      <w:r w:rsidRPr="003526CA">
        <w:rPr>
          <w:rFonts w:ascii="Book Antiqua" w:eastAsia="Book Antiqua" w:hAnsi="Book Antiqua" w:cs="Book Antiqua"/>
          <w:color w:val="000000"/>
          <w:vertAlign w:val="superscript"/>
        </w:rPr>
        <w:t>7]</w:t>
      </w:r>
      <w:r w:rsidR="0018716C" w:rsidRPr="003526CA">
        <w:rPr>
          <w:rFonts w:ascii="Book Antiqua" w:eastAsia="Book Antiqua" w:hAnsi="Book Antiqua" w:cs="Book Antiqua"/>
          <w:color w:val="000000"/>
        </w:rPr>
        <w:t xml:space="preserve">. It is characterized by insulin resistance and delayed insulin </w:t>
      </w:r>
      <w:proofErr w:type="gramStart"/>
      <w:r w:rsidR="0018716C" w:rsidRPr="003526CA">
        <w:rPr>
          <w:rFonts w:ascii="Book Antiqua" w:eastAsia="Book Antiqua" w:hAnsi="Book Antiqua" w:cs="Book Antiqua"/>
          <w:color w:val="000000"/>
        </w:rPr>
        <w:t>secretion</w:t>
      </w:r>
      <w:r w:rsidRPr="003526CA">
        <w:rPr>
          <w:rFonts w:ascii="Book Antiqua" w:eastAsia="Book Antiqua" w:hAnsi="Book Antiqua" w:cs="Book Antiqua"/>
          <w:color w:val="000000"/>
          <w:vertAlign w:val="superscript"/>
        </w:rPr>
        <w:t>[</w:t>
      </w:r>
      <w:proofErr w:type="gramEnd"/>
      <w:r w:rsidRPr="003526CA">
        <w:rPr>
          <w:rFonts w:ascii="Book Antiqua" w:eastAsia="Book Antiqua" w:hAnsi="Book Antiqua" w:cs="Book Antiqua"/>
          <w:color w:val="000000"/>
          <w:vertAlign w:val="superscript"/>
        </w:rPr>
        <w:t>8,9]</w:t>
      </w:r>
      <w:r w:rsidR="0018716C" w:rsidRPr="003526CA">
        <w:rPr>
          <w:rFonts w:ascii="Book Antiqua" w:eastAsia="Book Antiqua" w:hAnsi="Book Antiqua" w:cs="Book Antiqua"/>
          <w:color w:val="000000"/>
        </w:rPr>
        <w:t>. At present, the management and treatment strategies for T2DM are elusive</w:t>
      </w:r>
      <w:r w:rsidR="00A8220D">
        <w:rPr>
          <w:rFonts w:ascii="Book Antiqua" w:eastAsia="Book Antiqua" w:hAnsi="Book Antiqua" w:cs="Book Antiqua"/>
          <w:color w:val="000000"/>
        </w:rPr>
        <w:t>,</w:t>
      </w:r>
      <w:r w:rsidR="0018716C" w:rsidRPr="003526CA">
        <w:rPr>
          <w:rFonts w:ascii="Book Antiqua" w:eastAsia="Book Antiqua" w:hAnsi="Book Antiqua" w:cs="Book Antiqua"/>
          <w:color w:val="000000"/>
        </w:rPr>
        <w:t xml:space="preserve"> and the exact molecular mechanism is not yet completely discovered. Many reports suggest that miRNAs </w:t>
      </w:r>
      <w:r w:rsidR="00A8220D">
        <w:rPr>
          <w:rFonts w:ascii="Book Antiqua" w:eastAsia="Book Antiqua" w:hAnsi="Book Antiqua" w:cs="Book Antiqua"/>
          <w:color w:val="000000"/>
        </w:rPr>
        <w:t>are a</w:t>
      </w:r>
      <w:r w:rsidR="0018716C" w:rsidRPr="003526CA">
        <w:rPr>
          <w:rFonts w:ascii="Book Antiqua" w:eastAsia="Book Antiqua" w:hAnsi="Book Antiqua" w:cs="Book Antiqua"/>
          <w:color w:val="000000"/>
        </w:rPr>
        <w:t xml:space="preserve"> promising tool for the management and treatment of various diseases.</w:t>
      </w:r>
    </w:p>
    <w:p w:rsidR="00A77B3E" w:rsidRPr="003526CA" w:rsidRDefault="0018716C" w:rsidP="003526CA">
      <w:pPr>
        <w:spacing w:line="360" w:lineRule="auto"/>
        <w:ind w:firstLineChars="100" w:firstLine="240"/>
        <w:jc w:val="both"/>
        <w:rPr>
          <w:rFonts w:ascii="Book Antiqua" w:hAnsi="Book Antiqua"/>
        </w:rPr>
      </w:pPr>
      <w:r w:rsidRPr="003526CA">
        <w:rPr>
          <w:rFonts w:ascii="Book Antiqua" w:eastAsia="Book Antiqua" w:hAnsi="Book Antiqua" w:cs="Book Antiqua"/>
          <w:color w:val="000000"/>
        </w:rPr>
        <w:t xml:space="preserve">On the other side, </w:t>
      </w:r>
      <w:r w:rsidR="00DD2E10" w:rsidRPr="003526CA">
        <w:rPr>
          <w:rFonts w:ascii="Book Antiqua" w:eastAsia="Book Antiqua" w:hAnsi="Book Antiqua" w:cs="Book Antiqua"/>
          <w:color w:val="000000"/>
        </w:rPr>
        <w:t>e</w:t>
      </w:r>
      <w:r w:rsidRPr="003526CA">
        <w:rPr>
          <w:rFonts w:ascii="Book Antiqua" w:eastAsia="Book Antiqua" w:hAnsi="Book Antiqua" w:cs="Book Antiqua"/>
          <w:color w:val="000000"/>
        </w:rPr>
        <w:t xml:space="preserve">xpressed sequence tags (ESTs) are a simple segment of a sequence from a cDNA clone that </w:t>
      </w:r>
      <w:proofErr w:type="gramStart"/>
      <w:r w:rsidRPr="003526CA">
        <w:rPr>
          <w:rFonts w:ascii="Book Antiqua" w:eastAsia="Book Antiqua" w:hAnsi="Book Antiqua" w:cs="Book Antiqua"/>
          <w:color w:val="000000"/>
        </w:rPr>
        <w:t>correspond</w:t>
      </w:r>
      <w:proofErr w:type="gramEnd"/>
      <w:r w:rsidRPr="003526CA">
        <w:rPr>
          <w:rFonts w:ascii="Book Antiqua" w:eastAsia="Book Antiqua" w:hAnsi="Book Antiqua" w:cs="Book Antiqua"/>
          <w:color w:val="000000"/>
        </w:rPr>
        <w:t xml:space="preserve"> to an mRNA. ESTs longer than 150bp were found to be the most useful for similarity searches and </w:t>
      </w:r>
      <w:proofErr w:type="gramStart"/>
      <w:r w:rsidRPr="003526CA">
        <w:rPr>
          <w:rFonts w:ascii="Book Antiqua" w:eastAsia="Book Antiqua" w:hAnsi="Book Antiqua" w:cs="Book Antiqua"/>
          <w:color w:val="000000"/>
        </w:rPr>
        <w:t>mapping</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10]</w:t>
      </w:r>
      <w:r w:rsidRPr="003526CA">
        <w:rPr>
          <w:rFonts w:ascii="Book Antiqua" w:eastAsia="Book Antiqua" w:hAnsi="Book Antiqua" w:cs="Book Antiqua"/>
          <w:color w:val="000000"/>
        </w:rPr>
        <w:t xml:space="preserve">. At present there is no valid biomarker to control or manage T2DM. </w:t>
      </w:r>
      <w:r w:rsidR="00A8220D">
        <w:rPr>
          <w:rFonts w:ascii="Book Antiqua" w:eastAsia="Book Antiqua" w:hAnsi="Book Antiqua" w:cs="Book Antiqua"/>
          <w:color w:val="000000"/>
        </w:rPr>
        <w:t>T</w:t>
      </w:r>
      <w:r w:rsidRPr="003526CA">
        <w:rPr>
          <w:rFonts w:ascii="Book Antiqua" w:eastAsia="Book Antiqua" w:hAnsi="Book Antiqua" w:cs="Book Antiqua"/>
          <w:color w:val="000000"/>
        </w:rPr>
        <w:t>he present study applied a mature sequence of microRNAs from publicly accessible databases to identify the microRNA from T2DM E</w:t>
      </w:r>
      <w:r w:rsidR="00A8220D">
        <w:rPr>
          <w:rFonts w:ascii="Book Antiqua" w:eastAsia="Book Antiqua" w:hAnsi="Book Antiqua" w:cs="Book Antiqua"/>
          <w:color w:val="000000"/>
        </w:rPr>
        <w:t>S</w:t>
      </w:r>
      <w:r w:rsidRPr="003526CA">
        <w:rPr>
          <w:rFonts w:ascii="Book Antiqua" w:eastAsia="Book Antiqua" w:hAnsi="Book Antiqua" w:cs="Book Antiqua"/>
          <w:color w:val="000000"/>
        </w:rPr>
        <w:t>Ts</w:t>
      </w:r>
      <w:r w:rsidR="00A8220D">
        <w:rPr>
          <w:rFonts w:ascii="Book Antiqua" w:eastAsia="Book Antiqua" w:hAnsi="Book Antiqua" w:cs="Book Antiqua"/>
          <w:color w:val="000000"/>
        </w:rPr>
        <w:t>,</w:t>
      </w:r>
      <w:r w:rsidRPr="003526CA">
        <w:rPr>
          <w:rFonts w:ascii="Book Antiqua" w:eastAsia="Book Antiqua" w:hAnsi="Book Antiqua" w:cs="Book Antiqua"/>
          <w:color w:val="000000"/>
        </w:rPr>
        <w:t xml:space="preserve"> and the results are detailed and discussed below. </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aps/>
          <w:color w:val="000000"/>
          <w:u w:val="single"/>
        </w:rPr>
        <w:t>Materials and Methods</w:t>
      </w:r>
    </w:p>
    <w:p w:rsidR="00A36C6E" w:rsidRDefault="0018716C" w:rsidP="003526CA">
      <w:pPr>
        <w:spacing w:line="360" w:lineRule="auto"/>
        <w:jc w:val="both"/>
        <w:rPr>
          <w:rFonts w:ascii="Book Antiqua" w:eastAsia="Book Antiqua" w:hAnsi="Book Antiqua" w:cs="Book Antiqua"/>
          <w:color w:val="000000"/>
        </w:rPr>
      </w:pPr>
      <w:r w:rsidRPr="003526CA">
        <w:rPr>
          <w:rFonts w:ascii="Book Antiqua" w:eastAsia="Book Antiqua" w:hAnsi="Book Antiqua" w:cs="Book Antiqua"/>
          <w:color w:val="000000"/>
        </w:rPr>
        <w:lastRenderedPageBreak/>
        <w:t xml:space="preserve">EST sequence data </w:t>
      </w:r>
      <w:r w:rsidR="00670E23">
        <w:rPr>
          <w:rFonts w:ascii="Book Antiqua" w:eastAsia="Book Antiqua" w:hAnsi="Book Antiqua" w:cs="Book Antiqua"/>
          <w:color w:val="000000"/>
        </w:rPr>
        <w:t>wa</w:t>
      </w:r>
      <w:r w:rsidRPr="003526CA">
        <w:rPr>
          <w:rFonts w:ascii="Book Antiqua" w:eastAsia="Book Antiqua" w:hAnsi="Book Antiqua" w:cs="Book Antiqua"/>
          <w:color w:val="000000"/>
        </w:rPr>
        <w:t>s obtain</w:t>
      </w:r>
      <w:r w:rsidR="00670E23">
        <w:rPr>
          <w:rFonts w:ascii="Book Antiqua" w:eastAsia="Book Antiqua" w:hAnsi="Book Antiqua" w:cs="Book Antiqua"/>
          <w:color w:val="000000"/>
        </w:rPr>
        <w:t>ed</w:t>
      </w:r>
      <w:r w:rsidRPr="003526CA">
        <w:rPr>
          <w:rFonts w:ascii="Book Antiqua" w:eastAsia="Book Antiqua" w:hAnsi="Book Antiqua" w:cs="Book Antiqua"/>
          <w:color w:val="000000"/>
        </w:rPr>
        <w:t xml:space="preserve"> through the National Cente</w:t>
      </w:r>
      <w:r w:rsidR="00A36C6E">
        <w:rPr>
          <w:rFonts w:ascii="Book Antiqua" w:eastAsia="Book Antiqua" w:hAnsi="Book Antiqua" w:cs="Book Antiqua"/>
          <w:color w:val="000000"/>
        </w:rPr>
        <w:t>r</w:t>
      </w:r>
      <w:r w:rsidRPr="003526CA">
        <w:rPr>
          <w:rFonts w:ascii="Book Antiqua" w:eastAsia="Book Antiqua" w:hAnsi="Book Antiqua" w:cs="Book Antiqua"/>
          <w:color w:val="000000"/>
        </w:rPr>
        <w:t xml:space="preserve"> for Biotechnology Information web portal for International Nucleotide Sequence Database Consortium. The search term keyword “type-2 diabetes mellitus in </w:t>
      </w:r>
      <w:r w:rsidRPr="00946D39">
        <w:rPr>
          <w:rFonts w:ascii="Book Antiqua" w:eastAsia="Book Antiqua" w:hAnsi="Book Antiqua" w:cs="Book Antiqua"/>
          <w:i/>
          <w:iCs/>
          <w:color w:val="000000"/>
        </w:rPr>
        <w:t>Homo sapiens</w:t>
      </w:r>
      <w:r w:rsidRPr="003526CA">
        <w:rPr>
          <w:rFonts w:ascii="Book Antiqua" w:eastAsia="Book Antiqua" w:hAnsi="Book Antiqua" w:cs="Book Antiqua"/>
          <w:color w:val="000000"/>
        </w:rPr>
        <w:t>” (18271 ESTs as of Apr</w:t>
      </w:r>
      <w:r w:rsidR="00DD2E10" w:rsidRPr="003526CA">
        <w:rPr>
          <w:rFonts w:ascii="Book Antiqua" w:eastAsia="Book Antiqua" w:hAnsi="Book Antiqua" w:cs="Book Antiqua"/>
          <w:color w:val="000000"/>
        </w:rPr>
        <w:t xml:space="preserve">il </w:t>
      </w:r>
      <w:r w:rsidRPr="003526CA">
        <w:rPr>
          <w:rFonts w:ascii="Book Antiqua" w:eastAsia="Book Antiqua" w:hAnsi="Book Antiqua" w:cs="Book Antiqua"/>
          <w:color w:val="000000"/>
        </w:rPr>
        <w:t>2020) were extract</w:t>
      </w:r>
      <w:r w:rsidR="00A36C6E">
        <w:rPr>
          <w:rFonts w:ascii="Book Antiqua" w:eastAsia="Book Antiqua" w:hAnsi="Book Antiqua" w:cs="Book Antiqua"/>
          <w:color w:val="000000"/>
        </w:rPr>
        <w:t>ed</w:t>
      </w:r>
      <w:r w:rsidRPr="003526CA">
        <w:rPr>
          <w:rFonts w:ascii="Book Antiqua" w:eastAsia="Book Antiqua" w:hAnsi="Book Antiqua" w:cs="Book Antiqua"/>
          <w:color w:val="000000"/>
        </w:rPr>
        <w:t xml:space="preserve"> using this free search engine. Human mature miRNAs were selected out of 38589 entries from </w:t>
      </w:r>
      <w:proofErr w:type="spellStart"/>
      <w:r w:rsidR="00DD2E10" w:rsidRPr="003526CA">
        <w:rPr>
          <w:rFonts w:ascii="Book Antiqua" w:eastAsia="Book Antiqua" w:hAnsi="Book Antiqua" w:cs="Book Antiqua"/>
          <w:color w:val="000000"/>
        </w:rPr>
        <w:t>miRbase</w:t>
      </w:r>
      <w:proofErr w:type="spellEnd"/>
      <w:r w:rsidR="00DD2E10" w:rsidRPr="003526CA">
        <w:rPr>
          <w:rFonts w:ascii="Book Antiqua" w:eastAsia="Book Antiqua" w:hAnsi="Book Antiqua" w:cs="Book Antiqua"/>
          <w:color w:val="000000"/>
        </w:rPr>
        <w:t xml:space="preserve"> </w:t>
      </w:r>
      <w:r w:rsidRPr="003526CA">
        <w:rPr>
          <w:rFonts w:ascii="Book Antiqua" w:eastAsia="Book Antiqua" w:hAnsi="Book Antiqua" w:cs="Book Antiqua"/>
          <w:color w:val="000000"/>
        </w:rPr>
        <w:t>(http://www.mirbase.org/). After</w:t>
      </w:r>
      <w:r w:rsidR="00A36C6E">
        <w:rPr>
          <w:rFonts w:ascii="Book Antiqua" w:eastAsia="Book Antiqua" w:hAnsi="Book Antiqua" w:cs="Book Antiqua"/>
          <w:color w:val="000000"/>
        </w:rPr>
        <w:t xml:space="preserve"> </w:t>
      </w:r>
      <w:r w:rsidRPr="003526CA">
        <w:rPr>
          <w:rFonts w:ascii="Book Antiqua" w:eastAsia="Book Antiqua" w:hAnsi="Book Antiqua" w:cs="Book Antiqua"/>
          <w:color w:val="000000"/>
        </w:rPr>
        <w:t xml:space="preserve">removing the low-quality sequences, local nucleotide database was formed for T2DM specific EST </w:t>
      </w:r>
      <w:proofErr w:type="gramStart"/>
      <w:r w:rsidRPr="003526CA">
        <w:rPr>
          <w:rFonts w:ascii="Book Antiqua" w:eastAsia="Book Antiqua" w:hAnsi="Book Antiqua" w:cs="Book Antiqua"/>
          <w:color w:val="000000"/>
        </w:rPr>
        <w:t>sequences</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11]</w:t>
      </w:r>
      <w:r w:rsidRPr="003526CA">
        <w:rPr>
          <w:rFonts w:ascii="Book Antiqua" w:eastAsia="Book Antiqua" w:hAnsi="Book Antiqua" w:cs="Book Antiqua"/>
          <w:color w:val="000000"/>
        </w:rPr>
        <w:t xml:space="preserve">. The above-mentioned nucleotide database was searched for the homolog among the miRNAs dataset. The mature miRNAs were used as a source to search for similar T2DM ESTs. </w:t>
      </w:r>
    </w:p>
    <w:p w:rsidR="00D4151C" w:rsidRDefault="0018716C" w:rsidP="008C70B2">
      <w:pPr>
        <w:spacing w:line="360" w:lineRule="auto"/>
        <w:ind w:firstLine="270"/>
        <w:jc w:val="both"/>
        <w:rPr>
          <w:rFonts w:ascii="Book Antiqua" w:eastAsia="Book Antiqua" w:hAnsi="Book Antiqua" w:cs="Book Antiqua"/>
          <w:color w:val="000000"/>
        </w:rPr>
      </w:pPr>
      <w:r w:rsidRPr="003526CA">
        <w:rPr>
          <w:rFonts w:ascii="Book Antiqua" w:eastAsia="Book Antiqua" w:hAnsi="Book Antiqua" w:cs="Book Antiqua"/>
          <w:color w:val="000000"/>
        </w:rPr>
        <w:t xml:space="preserve">Reference miRNA sequences were used as a query for homology search against the specific T2DM nucleotide sequence database at the e-value threshold &lt; 0.01 using the BLAST program with all other parameters as default. The FASTA formats of all sequences were </w:t>
      </w:r>
      <w:proofErr w:type="gramStart"/>
      <w:r w:rsidRPr="003526CA">
        <w:rPr>
          <w:rFonts w:ascii="Book Antiqua" w:eastAsia="Book Antiqua" w:hAnsi="Book Antiqua" w:cs="Book Antiqua"/>
          <w:color w:val="000000"/>
        </w:rPr>
        <w:t>processed</w:t>
      </w:r>
      <w:r w:rsidR="00A36C6E">
        <w:rPr>
          <w:rFonts w:ascii="Book Antiqua" w:eastAsia="Book Antiqua" w:hAnsi="Book Antiqua" w:cs="Book Antiqua"/>
          <w:color w:val="000000"/>
        </w:rPr>
        <w:t>,</w:t>
      </w:r>
      <w:proofErr w:type="gramEnd"/>
      <w:r w:rsidRPr="003526CA">
        <w:rPr>
          <w:rFonts w:ascii="Book Antiqua" w:eastAsia="Book Antiqua" w:hAnsi="Book Antiqua" w:cs="Book Antiqua"/>
          <w:color w:val="000000"/>
        </w:rPr>
        <w:t xml:space="preserve"> and mature miRNA sequences were aligned against the unique ESTs using </w:t>
      </w:r>
      <w:r w:rsidR="00D4151C">
        <w:rPr>
          <w:rFonts w:ascii="Book Antiqua" w:eastAsia="Book Antiqua" w:hAnsi="Book Antiqua" w:cs="Book Antiqua"/>
          <w:color w:val="000000"/>
        </w:rPr>
        <w:t xml:space="preserve">the </w:t>
      </w:r>
      <w:proofErr w:type="spellStart"/>
      <w:r w:rsidRPr="003526CA">
        <w:rPr>
          <w:rFonts w:ascii="Book Antiqua" w:eastAsia="Book Antiqua" w:hAnsi="Book Antiqua" w:cs="Book Antiqua"/>
          <w:color w:val="000000"/>
        </w:rPr>
        <w:t>C</w:t>
      </w:r>
      <w:r w:rsidR="00A36C6E">
        <w:rPr>
          <w:rFonts w:ascii="Book Antiqua" w:eastAsia="Book Antiqua" w:hAnsi="Book Antiqua" w:cs="Book Antiqua"/>
          <w:color w:val="000000"/>
        </w:rPr>
        <w:t>l</w:t>
      </w:r>
      <w:r w:rsidRPr="003526CA">
        <w:rPr>
          <w:rFonts w:ascii="Book Antiqua" w:eastAsia="Book Antiqua" w:hAnsi="Book Antiqua" w:cs="Book Antiqua"/>
          <w:color w:val="000000"/>
        </w:rPr>
        <w:t>ustalW</w:t>
      </w:r>
      <w:proofErr w:type="spellEnd"/>
      <w:r w:rsidR="00F26A1B" w:rsidRPr="003526CA" w:rsidDel="00F26A1B">
        <w:rPr>
          <w:rFonts w:ascii="Book Antiqua" w:eastAsia="Book Antiqua" w:hAnsi="Book Antiqua" w:cs="Book Antiqua"/>
          <w:color w:val="000000"/>
        </w:rPr>
        <w:t xml:space="preserve"> </w:t>
      </w:r>
      <w:r w:rsidR="00F26A1B">
        <w:rPr>
          <w:rFonts w:ascii="Book Antiqua" w:eastAsia="Book Antiqua" w:hAnsi="Book Antiqua" w:cs="Book Antiqua"/>
          <w:color w:val="000000"/>
        </w:rPr>
        <w:t>m</w:t>
      </w:r>
      <w:r w:rsidRPr="003526CA">
        <w:rPr>
          <w:rFonts w:ascii="Book Antiqua" w:eastAsia="Book Antiqua" w:hAnsi="Book Antiqua" w:cs="Book Antiqua"/>
          <w:color w:val="000000"/>
        </w:rPr>
        <w:t>ultiple sequence alignment tool</w:t>
      </w:r>
      <w:r w:rsidR="00F26A1B">
        <w:rPr>
          <w:rFonts w:ascii="Book Antiqua" w:eastAsia="Book Antiqua" w:hAnsi="Book Antiqua" w:cs="Book Antiqua"/>
          <w:color w:val="000000"/>
        </w:rPr>
        <w:t xml:space="preserve"> </w:t>
      </w:r>
      <w:r w:rsidR="00F26A1B" w:rsidRPr="00F26A1B">
        <w:rPr>
          <w:rFonts w:ascii="Book Antiqua" w:eastAsia="Book Antiqua" w:hAnsi="Book Antiqua" w:cs="Book Antiqua"/>
          <w:color w:val="000000"/>
          <w:vertAlign w:val="superscript"/>
        </w:rPr>
        <w:t>[11, 12]</w:t>
      </w:r>
      <w:r w:rsidRPr="00F26A1B">
        <w:rPr>
          <w:rFonts w:ascii="Book Antiqua" w:eastAsia="Book Antiqua" w:hAnsi="Book Antiqua" w:cs="Book Antiqua"/>
          <w:color w:val="000000"/>
          <w:vertAlign w:val="superscript"/>
        </w:rPr>
        <w:t>.</w:t>
      </w:r>
      <w:r w:rsidRPr="003526CA">
        <w:rPr>
          <w:rFonts w:ascii="Book Antiqua" w:eastAsia="Book Antiqua" w:hAnsi="Book Antiqua" w:cs="Book Antiqua"/>
          <w:color w:val="000000"/>
        </w:rPr>
        <w:t xml:space="preserve"> </w:t>
      </w:r>
    </w:p>
    <w:p w:rsidR="00D4151C" w:rsidRDefault="0018716C" w:rsidP="008C70B2">
      <w:pPr>
        <w:spacing w:line="360" w:lineRule="auto"/>
        <w:ind w:firstLine="270"/>
        <w:jc w:val="both"/>
        <w:rPr>
          <w:rFonts w:ascii="Book Antiqua" w:eastAsia="Book Antiqua" w:hAnsi="Book Antiqua" w:cs="Book Antiqua"/>
          <w:color w:val="000000"/>
        </w:rPr>
      </w:pPr>
      <w:r w:rsidRPr="003526CA">
        <w:rPr>
          <w:rFonts w:ascii="Book Antiqua" w:eastAsia="Book Antiqua" w:hAnsi="Book Antiqua" w:cs="Book Antiqua"/>
          <w:color w:val="000000"/>
        </w:rPr>
        <w:t xml:space="preserve">Selected EST sequences with not more than five mismatches were valid for this </w:t>
      </w:r>
      <w:proofErr w:type="spellStart"/>
      <w:r w:rsidRPr="003526CA">
        <w:rPr>
          <w:rFonts w:ascii="Book Antiqua" w:eastAsia="Book Antiqua" w:hAnsi="Book Antiqua" w:cs="Book Antiqua"/>
          <w:color w:val="000000"/>
        </w:rPr>
        <w:t>nonprotein</w:t>
      </w:r>
      <w:proofErr w:type="spellEnd"/>
      <w:r w:rsidRPr="003526CA">
        <w:rPr>
          <w:rFonts w:ascii="Book Antiqua" w:eastAsia="Book Antiqua" w:hAnsi="Book Antiqua" w:cs="Book Antiqua"/>
          <w:color w:val="000000"/>
        </w:rPr>
        <w:t xml:space="preserve"> encoding phenomenon using BLAST against the protein database at </w:t>
      </w:r>
      <w:r w:rsidR="00D4151C">
        <w:rPr>
          <w:rFonts w:ascii="Book Antiqua" w:eastAsia="Book Antiqua" w:hAnsi="Book Antiqua" w:cs="Book Antiqua"/>
          <w:color w:val="000000"/>
        </w:rPr>
        <w:t xml:space="preserve">the </w:t>
      </w:r>
      <w:r w:rsidR="00D4151C" w:rsidRPr="003526CA">
        <w:rPr>
          <w:rFonts w:ascii="Book Antiqua" w:eastAsia="Book Antiqua" w:hAnsi="Book Antiqua" w:cs="Book Antiqua"/>
          <w:color w:val="000000"/>
        </w:rPr>
        <w:t>National Cente</w:t>
      </w:r>
      <w:r w:rsidR="00D4151C">
        <w:rPr>
          <w:rFonts w:ascii="Book Antiqua" w:eastAsia="Book Antiqua" w:hAnsi="Book Antiqua" w:cs="Book Antiqua"/>
          <w:color w:val="000000"/>
        </w:rPr>
        <w:t>r</w:t>
      </w:r>
      <w:r w:rsidR="00D4151C" w:rsidRPr="003526CA">
        <w:rPr>
          <w:rFonts w:ascii="Book Antiqua" w:eastAsia="Book Antiqua" w:hAnsi="Book Antiqua" w:cs="Book Antiqua"/>
          <w:color w:val="000000"/>
        </w:rPr>
        <w:t xml:space="preserve"> for Biotechnology Information</w:t>
      </w:r>
      <w:r w:rsidRPr="003526CA">
        <w:rPr>
          <w:rFonts w:ascii="Book Antiqua" w:eastAsia="Book Antiqua" w:hAnsi="Book Antiqua" w:cs="Book Antiqua"/>
          <w:color w:val="000000"/>
        </w:rPr>
        <w:t xml:space="preserve"> using </w:t>
      </w:r>
      <w:proofErr w:type="spellStart"/>
      <w:r w:rsidRPr="003526CA">
        <w:rPr>
          <w:rFonts w:ascii="Book Antiqua" w:eastAsia="Book Antiqua" w:hAnsi="Book Antiqua" w:cs="Book Antiqua"/>
          <w:color w:val="000000"/>
        </w:rPr>
        <w:t>BLASTx</w:t>
      </w:r>
      <w:proofErr w:type="spellEnd"/>
      <w:r w:rsidRPr="003526CA">
        <w:rPr>
          <w:rFonts w:ascii="Book Antiqua" w:eastAsia="Book Antiqua" w:hAnsi="Book Antiqua" w:cs="Book Antiqua"/>
          <w:color w:val="000000"/>
        </w:rPr>
        <w:t xml:space="preserve"> with a default parameter </w:t>
      </w:r>
      <w:r w:rsidR="00F26A1B" w:rsidRPr="00F26A1B">
        <w:rPr>
          <w:rFonts w:ascii="Book Antiqua" w:eastAsia="Book Antiqua" w:hAnsi="Book Antiqua" w:cs="Book Antiqua"/>
          <w:color w:val="000000"/>
          <w:vertAlign w:val="superscript"/>
        </w:rPr>
        <w:t>[11,12]</w:t>
      </w:r>
      <w:r w:rsidRPr="003526CA">
        <w:rPr>
          <w:rFonts w:ascii="Book Antiqua" w:eastAsia="Book Antiqua" w:hAnsi="Book Antiqua" w:cs="Book Antiqua"/>
          <w:color w:val="000000"/>
        </w:rPr>
        <w:t xml:space="preserve"> EST sequences were aligned to reference pre-miRNA sequences</w:t>
      </w:r>
      <w:r w:rsidR="00D4151C">
        <w:rPr>
          <w:rFonts w:ascii="Book Antiqua" w:eastAsia="Book Antiqua" w:hAnsi="Book Antiqua" w:cs="Book Antiqua"/>
          <w:color w:val="000000"/>
        </w:rPr>
        <w:t>.</w:t>
      </w:r>
      <w:r w:rsidRPr="003526CA">
        <w:rPr>
          <w:rFonts w:ascii="Book Antiqua" w:eastAsia="Book Antiqua" w:hAnsi="Book Antiqua" w:cs="Book Antiqua"/>
          <w:color w:val="000000"/>
        </w:rPr>
        <w:t xml:space="preserve"> </w:t>
      </w:r>
      <w:r w:rsidR="00D4151C">
        <w:rPr>
          <w:rFonts w:ascii="Book Antiqua" w:eastAsia="Book Antiqua" w:hAnsi="Book Antiqua" w:cs="Book Antiqua"/>
          <w:color w:val="000000"/>
        </w:rPr>
        <w:t>T</w:t>
      </w:r>
      <w:r w:rsidRPr="003526CA">
        <w:rPr>
          <w:rFonts w:ascii="Book Antiqua" w:eastAsia="Book Antiqua" w:hAnsi="Book Antiqua" w:cs="Book Antiqua"/>
          <w:color w:val="000000"/>
        </w:rPr>
        <w:t xml:space="preserve">hen the aligned portion was expressed as candidate pre-miRNA </w:t>
      </w:r>
      <w:proofErr w:type="gramStart"/>
      <w:r w:rsidRPr="003526CA">
        <w:rPr>
          <w:rFonts w:ascii="Book Antiqua" w:eastAsia="Book Antiqua" w:hAnsi="Book Antiqua" w:cs="Book Antiqua"/>
          <w:color w:val="000000"/>
        </w:rPr>
        <w:t>sequence</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11]</w:t>
      </w:r>
      <w:r w:rsidRPr="003526CA">
        <w:rPr>
          <w:rFonts w:ascii="Book Antiqua" w:eastAsia="Book Antiqua" w:hAnsi="Book Antiqua" w:cs="Book Antiqua"/>
          <w:color w:val="000000"/>
        </w:rPr>
        <w:t xml:space="preserve">. Figure 1 shows the secondary structure of identified hsa-miR-802-5p. The incorporated pre-miRNAs were confirmed for secondary structure using </w:t>
      </w:r>
      <w:proofErr w:type="spellStart"/>
      <w:r w:rsidRPr="003526CA">
        <w:rPr>
          <w:rFonts w:ascii="Book Antiqua" w:eastAsia="Book Antiqua" w:hAnsi="Book Antiqua" w:cs="Book Antiqua"/>
          <w:color w:val="000000"/>
        </w:rPr>
        <w:t>mFold</w:t>
      </w:r>
      <w:proofErr w:type="spellEnd"/>
      <w:r w:rsidR="00D4151C">
        <w:rPr>
          <w:rFonts w:ascii="Book Antiqua" w:eastAsia="Book Antiqua" w:hAnsi="Book Antiqua" w:cs="Book Antiqua"/>
          <w:color w:val="000000"/>
        </w:rPr>
        <w:t xml:space="preserve"> </w:t>
      </w:r>
      <w:r w:rsidR="00DD2E10" w:rsidRPr="003526CA">
        <w:rPr>
          <w:rFonts w:ascii="Book Antiqua" w:eastAsia="Book Antiqua" w:hAnsi="Book Antiqua" w:cs="Book Antiqua"/>
          <w:color w:val="000000"/>
        </w:rPr>
        <w:t>(</w:t>
      </w:r>
      <w:r w:rsidR="00D4151C">
        <w:rPr>
          <w:rFonts w:ascii="Book Antiqua" w:eastAsia="Book Antiqua" w:hAnsi="Book Antiqua" w:cs="Book Antiqua"/>
          <w:color w:val="000000"/>
        </w:rPr>
        <w:t>http://www.mfold.rna.albary.edu/</w:t>
      </w:r>
      <w:r w:rsidR="00DD2E10" w:rsidRPr="003526CA">
        <w:rPr>
          <w:rFonts w:ascii="Book Antiqua" w:eastAsia="Book Antiqua" w:hAnsi="Book Antiqua" w:cs="Book Antiqua"/>
          <w:color w:val="000000"/>
        </w:rPr>
        <w:t>).</w:t>
      </w:r>
      <w:r w:rsidR="00D4151C">
        <w:rPr>
          <w:rFonts w:ascii="Book Antiqua" w:eastAsia="Book Antiqua" w:hAnsi="Book Antiqua" w:cs="Book Antiqua"/>
          <w:color w:val="000000"/>
        </w:rPr>
        <w:t xml:space="preserve"> </w:t>
      </w:r>
    </w:p>
    <w:p w:rsidR="00A77B3E" w:rsidRPr="003526CA" w:rsidRDefault="0018716C" w:rsidP="00946D39">
      <w:pPr>
        <w:spacing w:line="360" w:lineRule="auto"/>
        <w:ind w:firstLine="270"/>
        <w:jc w:val="both"/>
        <w:rPr>
          <w:rFonts w:ascii="Book Antiqua" w:hAnsi="Book Antiqua"/>
        </w:rPr>
      </w:pPr>
      <w:r w:rsidRPr="003526CA">
        <w:rPr>
          <w:rFonts w:ascii="Book Antiqua" w:eastAsia="Book Antiqua" w:hAnsi="Book Antiqua" w:cs="Book Antiqua"/>
          <w:color w:val="000000"/>
        </w:rPr>
        <w:t>While</w:t>
      </w:r>
      <w:r w:rsidR="00D4151C">
        <w:rPr>
          <w:rFonts w:ascii="Book Antiqua" w:eastAsia="Book Antiqua" w:hAnsi="Book Antiqua" w:cs="Book Antiqua"/>
          <w:color w:val="000000"/>
        </w:rPr>
        <w:t xml:space="preserve"> </w:t>
      </w:r>
      <w:r w:rsidRPr="003526CA">
        <w:rPr>
          <w:rFonts w:ascii="Book Antiqua" w:eastAsia="Book Antiqua" w:hAnsi="Book Antiqua" w:cs="Book Antiqua"/>
          <w:color w:val="000000"/>
        </w:rPr>
        <w:t xml:space="preserve">selecting the RNA sequence from the EST resource as a candidate miRNA, the following criteria were referred as per Priyanka </w:t>
      </w:r>
      <w:r w:rsidRPr="003526CA">
        <w:rPr>
          <w:rFonts w:ascii="Book Antiqua" w:eastAsia="Book Antiqua" w:hAnsi="Book Antiqua" w:cs="Book Antiqua"/>
          <w:i/>
          <w:iCs/>
          <w:color w:val="000000"/>
        </w:rPr>
        <w:t>et al</w:t>
      </w:r>
      <w:r w:rsidR="00DD2E10" w:rsidRPr="003526CA">
        <w:rPr>
          <w:rFonts w:ascii="Book Antiqua" w:eastAsia="Book Antiqua" w:hAnsi="Book Antiqua" w:cs="Book Antiqua"/>
          <w:color w:val="000000"/>
          <w:vertAlign w:val="superscript"/>
        </w:rPr>
        <w:t>[11]</w:t>
      </w:r>
      <w:r w:rsidR="00530755">
        <w:rPr>
          <w:rFonts w:ascii="Book Antiqua" w:eastAsia="Book Antiqua" w:hAnsi="Book Antiqua" w:cs="Book Antiqua"/>
          <w:color w:val="000000"/>
        </w:rPr>
        <w:t>:</w:t>
      </w:r>
      <w:r w:rsidRPr="003526CA">
        <w:rPr>
          <w:rFonts w:ascii="Book Antiqua" w:eastAsia="Book Antiqua" w:hAnsi="Book Antiqua" w:cs="Book Antiqua"/>
          <w:color w:val="000000"/>
        </w:rPr>
        <w:t xml:space="preserve"> (</w:t>
      </w:r>
      <w:r w:rsidR="00DD2E10" w:rsidRPr="003526CA">
        <w:rPr>
          <w:rFonts w:ascii="Book Antiqua" w:eastAsia="Book Antiqua" w:hAnsi="Book Antiqua" w:cs="Book Antiqua"/>
          <w:color w:val="000000"/>
        </w:rPr>
        <w:t>1</w:t>
      </w:r>
      <w:r w:rsidRPr="003526CA">
        <w:rPr>
          <w:rFonts w:ascii="Book Antiqua" w:eastAsia="Book Antiqua" w:hAnsi="Book Antiqua" w:cs="Book Antiqua"/>
          <w:color w:val="000000"/>
        </w:rPr>
        <w:t>) RNA sequence must fold into an appropriate stem-loop hairpin 2</w:t>
      </w:r>
      <w:r w:rsidR="00D4151C">
        <w:rPr>
          <w:rFonts w:ascii="Book Antiqua" w:eastAsia="Book Antiqua" w:hAnsi="Book Antiqua" w:cs="Book Antiqua"/>
          <w:color w:val="000000"/>
        </w:rPr>
        <w:t>D</w:t>
      </w:r>
      <w:r w:rsidRPr="003526CA">
        <w:rPr>
          <w:rFonts w:ascii="Book Antiqua" w:eastAsia="Book Antiqua" w:hAnsi="Book Antiqua" w:cs="Book Antiqua"/>
          <w:color w:val="000000"/>
        </w:rPr>
        <w:t xml:space="preserve"> structure</w:t>
      </w:r>
      <w:r w:rsidR="00530755">
        <w:rPr>
          <w:rFonts w:ascii="Book Antiqua" w:eastAsia="Book Antiqua" w:hAnsi="Book Antiqua" w:cs="Book Antiqua"/>
          <w:color w:val="000000"/>
        </w:rPr>
        <w:t>;</w:t>
      </w:r>
      <w:r w:rsidRPr="003526CA">
        <w:rPr>
          <w:rFonts w:ascii="Book Antiqua" w:eastAsia="Book Antiqua" w:hAnsi="Book Antiqua" w:cs="Book Antiqua"/>
          <w:color w:val="000000"/>
        </w:rPr>
        <w:t xml:space="preserve"> (</w:t>
      </w:r>
      <w:r w:rsidR="00DD2E10" w:rsidRPr="003526CA">
        <w:rPr>
          <w:rFonts w:ascii="Book Antiqua" w:eastAsia="Book Antiqua" w:hAnsi="Book Antiqua" w:cs="Book Antiqua"/>
          <w:color w:val="000000"/>
        </w:rPr>
        <w:t>2</w:t>
      </w:r>
      <w:r w:rsidRPr="003526CA">
        <w:rPr>
          <w:rFonts w:ascii="Book Antiqua" w:eastAsia="Book Antiqua" w:hAnsi="Book Antiqua" w:cs="Book Antiqua"/>
          <w:color w:val="000000"/>
        </w:rPr>
        <w:t>) mature miRNA sequence site in one arm of the hairpin structure</w:t>
      </w:r>
      <w:r w:rsidR="00530755">
        <w:rPr>
          <w:rFonts w:ascii="Book Antiqua" w:eastAsia="Book Antiqua" w:hAnsi="Book Antiqua" w:cs="Book Antiqua"/>
          <w:color w:val="000000"/>
        </w:rPr>
        <w:t>;</w:t>
      </w:r>
      <w:r w:rsidRPr="003526CA">
        <w:rPr>
          <w:rFonts w:ascii="Book Antiqua" w:eastAsia="Book Antiqua" w:hAnsi="Book Antiqua" w:cs="Book Antiqua"/>
          <w:color w:val="000000"/>
        </w:rPr>
        <w:t xml:space="preserve"> (</w:t>
      </w:r>
      <w:r w:rsidR="00DD2E10" w:rsidRPr="003526CA">
        <w:rPr>
          <w:rFonts w:ascii="Book Antiqua" w:eastAsia="Book Antiqua" w:hAnsi="Book Antiqua" w:cs="Book Antiqua"/>
          <w:color w:val="000000"/>
        </w:rPr>
        <w:t>3</w:t>
      </w:r>
      <w:r w:rsidRPr="003526CA">
        <w:rPr>
          <w:rFonts w:ascii="Book Antiqua" w:eastAsia="Book Antiqua" w:hAnsi="Book Antiqua" w:cs="Book Antiqua"/>
          <w:color w:val="000000"/>
        </w:rPr>
        <w:t>) miRNAs should have less than seven mismatches with the opposite miRNAs* sequence in the other arm</w:t>
      </w:r>
      <w:r w:rsidR="00530755">
        <w:rPr>
          <w:rFonts w:ascii="Book Antiqua" w:eastAsia="Book Antiqua" w:hAnsi="Book Antiqua" w:cs="Book Antiqua"/>
          <w:color w:val="000000"/>
        </w:rPr>
        <w:t>; an</w:t>
      </w:r>
      <w:r w:rsidRPr="003526CA">
        <w:rPr>
          <w:rFonts w:ascii="Book Antiqua" w:eastAsia="Book Antiqua" w:hAnsi="Book Antiqua" w:cs="Book Antiqua"/>
          <w:color w:val="000000"/>
        </w:rPr>
        <w:t xml:space="preserve"> (</w:t>
      </w:r>
      <w:r w:rsidR="00DD2E10" w:rsidRPr="003526CA">
        <w:rPr>
          <w:rFonts w:ascii="Book Antiqua" w:eastAsia="Book Antiqua" w:hAnsi="Book Antiqua" w:cs="Book Antiqua"/>
          <w:color w:val="000000"/>
        </w:rPr>
        <w:t>4</w:t>
      </w:r>
      <w:r w:rsidRPr="003526CA">
        <w:rPr>
          <w:rFonts w:ascii="Book Antiqua" w:eastAsia="Book Antiqua" w:hAnsi="Book Antiqua" w:cs="Book Antiqua"/>
          <w:color w:val="000000"/>
        </w:rPr>
        <w:t>) predicted 2</w:t>
      </w:r>
      <w:r w:rsidR="00530755">
        <w:rPr>
          <w:rFonts w:ascii="Book Antiqua" w:eastAsia="Book Antiqua" w:hAnsi="Book Antiqua" w:cs="Book Antiqua"/>
          <w:color w:val="000000"/>
        </w:rPr>
        <w:t>D</w:t>
      </w:r>
      <w:r w:rsidRPr="003526CA">
        <w:rPr>
          <w:rFonts w:ascii="Book Antiqua" w:eastAsia="Book Antiqua" w:hAnsi="Book Antiqua" w:cs="Book Antiqua"/>
          <w:color w:val="000000"/>
        </w:rPr>
        <w:t xml:space="preserve"> structures have higher negative energy </w:t>
      </w:r>
      <w:r w:rsidR="00530755">
        <w:rPr>
          <w:rFonts w:ascii="Book Antiqua" w:eastAsia="Book Antiqua" w:hAnsi="Book Antiqua" w:cs="Book Antiqua"/>
          <w:color w:val="000000"/>
        </w:rPr>
        <w:t>minimal free energy</w:t>
      </w:r>
      <w:r w:rsidRPr="003526CA">
        <w:rPr>
          <w:rFonts w:ascii="Book Antiqua" w:eastAsia="Book Antiqua" w:hAnsi="Book Antiqua" w:cs="Book Antiqua"/>
          <w:color w:val="000000"/>
        </w:rPr>
        <w:t xml:space="preserve"> (≤ -18 kcal/</w:t>
      </w:r>
      <w:proofErr w:type="spellStart"/>
      <w:r w:rsidRPr="003526CA">
        <w:rPr>
          <w:rFonts w:ascii="Book Antiqua" w:eastAsia="Book Antiqua" w:hAnsi="Book Antiqua" w:cs="Book Antiqua"/>
          <w:color w:val="000000"/>
        </w:rPr>
        <w:t>mol</w:t>
      </w:r>
      <w:proofErr w:type="spellEnd"/>
      <w:r w:rsidRPr="003526CA">
        <w:rPr>
          <w:rFonts w:ascii="Book Antiqua" w:eastAsia="Book Antiqua" w:hAnsi="Book Antiqua" w:cs="Book Antiqua"/>
          <w:color w:val="000000"/>
        </w:rPr>
        <w:t>)</w:t>
      </w:r>
      <w:r w:rsidR="00530755">
        <w:rPr>
          <w:rFonts w:ascii="Book Antiqua" w:eastAsia="Book Antiqua" w:hAnsi="Book Antiqua" w:cs="Book Antiqua"/>
          <w:color w:val="000000"/>
        </w:rPr>
        <w:t>.</w:t>
      </w:r>
      <w:r w:rsidRPr="003526CA">
        <w:rPr>
          <w:rFonts w:ascii="Book Antiqua" w:eastAsia="Book Antiqua" w:hAnsi="Book Antiqua" w:cs="Book Antiqua"/>
          <w:color w:val="000000"/>
        </w:rPr>
        <w:t xml:space="preserve"> </w:t>
      </w:r>
      <w:r w:rsidR="00530755">
        <w:rPr>
          <w:rFonts w:ascii="Book Antiqua" w:eastAsia="Book Antiqua" w:hAnsi="Book Antiqua" w:cs="Book Antiqua"/>
          <w:color w:val="000000"/>
        </w:rPr>
        <w:t xml:space="preserve">The prediction of miR-802-5p targets </w:t>
      </w:r>
      <w:r w:rsidR="00A01AD2">
        <w:rPr>
          <w:rFonts w:ascii="Book Antiqua" w:eastAsia="Book Antiqua" w:hAnsi="Book Antiqua" w:cs="Book Antiqua"/>
          <w:color w:val="000000"/>
        </w:rPr>
        <w:t xml:space="preserve">was determined using Target Scan. </w:t>
      </w:r>
      <w:r w:rsidRPr="003526CA">
        <w:rPr>
          <w:rFonts w:ascii="Book Antiqua" w:eastAsia="Book Antiqua" w:hAnsi="Book Antiqua" w:cs="Book Antiqua"/>
          <w:color w:val="000000"/>
        </w:rPr>
        <w:t>Table 1 represents the characteristics of a mature miR-802-5p.</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aps/>
          <w:color w:val="000000"/>
          <w:u w:val="single"/>
        </w:rPr>
        <w:t>Results and Discussion</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To validate this research paper, the available human T2DM ESTs were selected from the </w:t>
      </w:r>
      <w:r w:rsidR="00D4151C" w:rsidRPr="003526CA">
        <w:rPr>
          <w:rFonts w:ascii="Book Antiqua" w:eastAsia="Book Antiqua" w:hAnsi="Book Antiqua" w:cs="Book Antiqua"/>
          <w:color w:val="000000"/>
        </w:rPr>
        <w:t>National Cente</w:t>
      </w:r>
      <w:r w:rsidR="00D4151C">
        <w:rPr>
          <w:rFonts w:ascii="Book Antiqua" w:eastAsia="Book Antiqua" w:hAnsi="Book Antiqua" w:cs="Book Antiqua"/>
          <w:color w:val="000000"/>
        </w:rPr>
        <w:t>r</w:t>
      </w:r>
      <w:r w:rsidR="00D4151C" w:rsidRPr="003526CA">
        <w:rPr>
          <w:rFonts w:ascii="Book Antiqua" w:eastAsia="Book Antiqua" w:hAnsi="Book Antiqua" w:cs="Book Antiqua"/>
          <w:color w:val="000000"/>
        </w:rPr>
        <w:t xml:space="preserve"> for Biotechnology Information</w:t>
      </w:r>
      <w:r w:rsidRPr="003526CA">
        <w:rPr>
          <w:rFonts w:ascii="Book Antiqua" w:eastAsia="Book Antiqua" w:hAnsi="Book Antiqua" w:cs="Book Antiqua"/>
          <w:color w:val="000000"/>
        </w:rPr>
        <w:t xml:space="preserve"> EST database for miR-802-5p and evaluated through the bioinformatics approach. The methodology for the identification of miR-802-5p was carried out as described by Priyanka </w:t>
      </w:r>
      <w:r w:rsidRPr="003526CA">
        <w:rPr>
          <w:rFonts w:ascii="Book Antiqua" w:eastAsia="Book Antiqua" w:hAnsi="Book Antiqua" w:cs="Book Antiqua"/>
          <w:i/>
          <w:iCs/>
          <w:color w:val="000000"/>
        </w:rPr>
        <w:t xml:space="preserve">et </w:t>
      </w:r>
      <w:proofErr w:type="gramStart"/>
      <w:r w:rsidRPr="003526CA">
        <w:rPr>
          <w:rFonts w:ascii="Book Antiqua" w:eastAsia="Book Antiqua" w:hAnsi="Book Antiqua" w:cs="Book Antiqua"/>
          <w:i/>
          <w:iCs/>
          <w:color w:val="000000"/>
        </w:rPr>
        <w:t>al</w:t>
      </w:r>
      <w:r w:rsidR="00DD2E10" w:rsidRPr="003526CA">
        <w:rPr>
          <w:rFonts w:ascii="Book Antiqua" w:eastAsia="Book Antiqua" w:hAnsi="Book Antiqua" w:cs="Book Antiqua"/>
          <w:color w:val="000000"/>
          <w:vertAlign w:val="superscript"/>
        </w:rPr>
        <w:t>[</w:t>
      </w:r>
      <w:proofErr w:type="gramEnd"/>
      <w:r w:rsidR="00DD2E10" w:rsidRPr="003526CA">
        <w:rPr>
          <w:rFonts w:ascii="Book Antiqua" w:eastAsia="Book Antiqua" w:hAnsi="Book Antiqua" w:cs="Book Antiqua"/>
          <w:color w:val="000000"/>
          <w:vertAlign w:val="superscript"/>
        </w:rPr>
        <w:t>11]</w:t>
      </w:r>
      <w:r w:rsidRPr="003526CA">
        <w:rPr>
          <w:rFonts w:ascii="Book Antiqua" w:eastAsia="Book Antiqua" w:hAnsi="Book Antiqua" w:cs="Book Antiqua"/>
          <w:color w:val="000000"/>
        </w:rPr>
        <w:t xml:space="preserve"> and Bai </w:t>
      </w:r>
      <w:r w:rsidRPr="003526CA">
        <w:rPr>
          <w:rFonts w:ascii="Book Antiqua" w:eastAsia="Book Antiqua" w:hAnsi="Book Antiqua" w:cs="Book Antiqua"/>
          <w:i/>
          <w:iCs/>
          <w:color w:val="000000"/>
        </w:rPr>
        <w:t>et al</w:t>
      </w:r>
      <w:r w:rsidR="00DD2E10" w:rsidRPr="003526CA">
        <w:rPr>
          <w:rFonts w:ascii="Book Antiqua" w:eastAsia="Book Antiqua" w:hAnsi="Book Antiqua" w:cs="Book Antiqua"/>
          <w:color w:val="000000"/>
          <w:vertAlign w:val="superscript"/>
        </w:rPr>
        <w:t>[12]</w:t>
      </w:r>
      <w:r w:rsidRPr="003526CA">
        <w:rPr>
          <w:rFonts w:ascii="Book Antiqua" w:eastAsia="Book Antiqua" w:hAnsi="Book Antiqua" w:cs="Book Antiqua"/>
          <w:color w:val="000000"/>
        </w:rPr>
        <w:t>. The source sequences, length of the precursor sequences, minimum folding energy and A</w:t>
      </w:r>
      <w:r w:rsidR="00A01AD2">
        <w:rPr>
          <w:rFonts w:ascii="Book Antiqua" w:eastAsia="Book Antiqua" w:hAnsi="Book Antiqua" w:cs="Book Antiqua"/>
          <w:color w:val="000000"/>
        </w:rPr>
        <w:t xml:space="preserve"> </w:t>
      </w:r>
      <w:r w:rsidRPr="003526CA">
        <w:rPr>
          <w:rFonts w:ascii="Book Antiqua" w:eastAsia="Book Antiqua" w:hAnsi="Book Antiqua" w:cs="Book Antiqua"/>
          <w:color w:val="000000"/>
        </w:rPr>
        <w:t>+</w:t>
      </w:r>
      <w:r w:rsidR="00A01AD2">
        <w:rPr>
          <w:rFonts w:ascii="Book Antiqua" w:eastAsia="Book Antiqua" w:hAnsi="Book Antiqua" w:cs="Book Antiqua"/>
          <w:color w:val="000000"/>
        </w:rPr>
        <w:t xml:space="preserve"> </w:t>
      </w:r>
      <w:r w:rsidRPr="003526CA">
        <w:rPr>
          <w:rFonts w:ascii="Book Antiqua" w:eastAsia="Book Antiqua" w:hAnsi="Book Antiqua" w:cs="Book Antiqua"/>
          <w:color w:val="000000"/>
        </w:rPr>
        <w:t xml:space="preserve">U content of the predicted miRNA are shown in </w:t>
      </w:r>
      <w:r w:rsidR="00DD2E10" w:rsidRPr="003526CA">
        <w:rPr>
          <w:rFonts w:ascii="Book Antiqua" w:eastAsia="Book Antiqua" w:hAnsi="Book Antiqua" w:cs="Book Antiqua"/>
          <w:color w:val="000000"/>
        </w:rPr>
        <w:t>T</w:t>
      </w:r>
      <w:r w:rsidRPr="003526CA">
        <w:rPr>
          <w:rFonts w:ascii="Book Antiqua" w:eastAsia="Book Antiqua" w:hAnsi="Book Antiqua" w:cs="Book Antiqua"/>
          <w:color w:val="000000"/>
        </w:rPr>
        <w:t>able 1. Secondary structural analysis of the pre</w:t>
      </w:r>
      <w:r w:rsidR="00A01AD2">
        <w:rPr>
          <w:rFonts w:ascii="Book Antiqua" w:eastAsia="Book Antiqua" w:hAnsi="Book Antiqua" w:cs="Book Antiqua"/>
          <w:color w:val="000000"/>
        </w:rPr>
        <w:t>-</w:t>
      </w:r>
      <w:r w:rsidRPr="003526CA">
        <w:rPr>
          <w:rFonts w:ascii="Book Antiqua" w:eastAsia="Book Antiqua" w:hAnsi="Book Antiqua" w:cs="Book Antiqua"/>
          <w:color w:val="000000"/>
        </w:rPr>
        <w:t xml:space="preserve">miRNA related sequence of the noncoding ESTs revealed the presence of miR-802-5p as shown in </w:t>
      </w:r>
      <w:r w:rsidR="00DD2E10" w:rsidRPr="003526CA">
        <w:rPr>
          <w:rFonts w:ascii="Book Antiqua" w:eastAsia="Book Antiqua" w:hAnsi="Book Antiqua" w:cs="Book Antiqua"/>
          <w:color w:val="000000"/>
        </w:rPr>
        <w:t>F</w:t>
      </w:r>
      <w:r w:rsidRPr="003526CA">
        <w:rPr>
          <w:rFonts w:ascii="Book Antiqua" w:eastAsia="Book Antiqua" w:hAnsi="Book Antiqua" w:cs="Book Antiqua"/>
          <w:color w:val="000000"/>
        </w:rPr>
        <w:t>igure</w:t>
      </w:r>
      <w:r w:rsidR="00A01AD2">
        <w:rPr>
          <w:rFonts w:ascii="Book Antiqua" w:eastAsia="Book Antiqua" w:hAnsi="Book Antiqua" w:cs="Book Antiqua"/>
          <w:color w:val="000000"/>
        </w:rPr>
        <w:t xml:space="preserve"> </w:t>
      </w:r>
      <w:r w:rsidRPr="003526CA">
        <w:rPr>
          <w:rFonts w:ascii="Book Antiqua" w:eastAsia="Book Antiqua" w:hAnsi="Book Antiqua" w:cs="Book Antiqua"/>
          <w:color w:val="000000"/>
        </w:rPr>
        <w:t xml:space="preserve">1. </w:t>
      </w:r>
      <w:r w:rsidR="00A01AD2">
        <w:rPr>
          <w:rFonts w:ascii="Book Antiqua" w:eastAsia="Book Antiqua" w:hAnsi="Book Antiqua" w:cs="Book Antiqua"/>
          <w:color w:val="000000"/>
        </w:rPr>
        <w:t>T</w:t>
      </w:r>
      <w:r w:rsidRPr="003526CA">
        <w:rPr>
          <w:rFonts w:ascii="Book Antiqua" w:eastAsia="Book Antiqua" w:hAnsi="Book Antiqua" w:cs="Book Antiqua"/>
          <w:color w:val="000000"/>
        </w:rPr>
        <w:t>he minimum folding free</w:t>
      </w:r>
      <w:r w:rsidR="00A01AD2">
        <w:rPr>
          <w:rFonts w:ascii="Book Antiqua" w:eastAsia="Book Antiqua" w:hAnsi="Book Antiqua" w:cs="Book Antiqua"/>
          <w:color w:val="000000"/>
        </w:rPr>
        <w:t xml:space="preserve"> energy</w:t>
      </w:r>
      <w:r w:rsidRPr="003526CA">
        <w:rPr>
          <w:rFonts w:ascii="Book Antiqua" w:eastAsia="Book Antiqua" w:hAnsi="Book Antiqua" w:cs="Book Antiqua"/>
          <w:color w:val="000000"/>
        </w:rPr>
        <w:t xml:space="preserve"> was -37.90</w:t>
      </w:r>
      <w:r w:rsidR="00A01AD2">
        <w:rPr>
          <w:rFonts w:ascii="Book Antiqua" w:eastAsia="Book Antiqua" w:hAnsi="Book Antiqua" w:cs="Book Antiqua"/>
          <w:color w:val="000000"/>
        </w:rPr>
        <w:t xml:space="preserve">. It contained </w:t>
      </w:r>
      <w:r w:rsidRPr="003526CA">
        <w:rPr>
          <w:rFonts w:ascii="Book Antiqua" w:eastAsia="Book Antiqua" w:hAnsi="Book Antiqua" w:cs="Book Antiqua"/>
          <w:color w:val="000000"/>
        </w:rPr>
        <w:t>61% A</w:t>
      </w:r>
      <w:r w:rsidR="00194945">
        <w:rPr>
          <w:rFonts w:ascii="Book Antiqua" w:eastAsia="Book Antiqua" w:hAnsi="Book Antiqua" w:cs="Book Antiqua"/>
          <w:color w:val="000000"/>
        </w:rPr>
        <w:t xml:space="preserve"> </w:t>
      </w:r>
      <w:r w:rsidRPr="003526CA">
        <w:rPr>
          <w:rFonts w:ascii="Book Antiqua" w:eastAsia="Book Antiqua" w:hAnsi="Book Antiqua" w:cs="Book Antiqua"/>
          <w:color w:val="000000"/>
        </w:rPr>
        <w:t>+ U. From the above findings, it is clearly evident that miR-802-5p is present in T2DM ESTs, suggesting that it might have clinical relevance with disease progression. In addition, miRNA target analysis has been analy</w:t>
      </w:r>
      <w:r w:rsidR="00A01AD2">
        <w:rPr>
          <w:rFonts w:ascii="Book Antiqua" w:eastAsia="Book Antiqua" w:hAnsi="Book Antiqua" w:cs="Book Antiqua"/>
          <w:color w:val="000000"/>
        </w:rPr>
        <w:t>z</w:t>
      </w:r>
      <w:r w:rsidRPr="003526CA">
        <w:rPr>
          <w:rFonts w:ascii="Book Antiqua" w:eastAsia="Book Antiqua" w:hAnsi="Book Antiqua" w:cs="Book Antiqua"/>
          <w:color w:val="000000"/>
        </w:rPr>
        <w:t xml:space="preserve">ed by </w:t>
      </w:r>
      <w:r w:rsidR="00A01AD2">
        <w:rPr>
          <w:rFonts w:ascii="Book Antiqua" w:eastAsia="Book Antiqua" w:hAnsi="Book Antiqua" w:cs="Book Antiqua"/>
          <w:color w:val="000000"/>
        </w:rPr>
        <w:t xml:space="preserve">the </w:t>
      </w:r>
      <w:r w:rsidRPr="003526CA">
        <w:rPr>
          <w:rFonts w:ascii="Book Antiqua" w:eastAsia="Book Antiqua" w:hAnsi="Book Antiqua" w:cs="Book Antiqua"/>
          <w:color w:val="000000"/>
        </w:rPr>
        <w:t xml:space="preserve">Target </w:t>
      </w:r>
      <w:r w:rsidR="00A01AD2">
        <w:rPr>
          <w:rFonts w:ascii="Book Antiqua" w:eastAsia="Book Antiqua" w:hAnsi="Book Antiqua" w:cs="Book Antiqua"/>
          <w:color w:val="000000"/>
        </w:rPr>
        <w:t>S</w:t>
      </w:r>
      <w:r w:rsidRPr="003526CA">
        <w:rPr>
          <w:rFonts w:ascii="Book Antiqua" w:eastAsia="Book Antiqua" w:hAnsi="Book Antiqua" w:cs="Book Antiqua"/>
          <w:color w:val="000000"/>
        </w:rPr>
        <w:t>can online computational tool (http://www.targetscan.org/vert_72/) to identify miR-802-5p targets. Table</w:t>
      </w:r>
      <w:r w:rsidR="00A01AD2">
        <w:rPr>
          <w:rFonts w:ascii="Book Antiqua" w:eastAsia="Book Antiqua" w:hAnsi="Book Antiqua" w:cs="Book Antiqua"/>
          <w:color w:val="000000"/>
        </w:rPr>
        <w:t xml:space="preserve"> </w:t>
      </w:r>
      <w:r w:rsidRPr="003526CA">
        <w:rPr>
          <w:rFonts w:ascii="Book Antiqua" w:eastAsia="Book Antiqua" w:hAnsi="Book Antiqua" w:cs="Book Antiqua"/>
          <w:color w:val="000000"/>
        </w:rPr>
        <w:t>2 represents the identified target</w:t>
      </w:r>
      <w:r w:rsidR="00194945">
        <w:rPr>
          <w:rFonts w:ascii="Book Antiqua" w:eastAsia="Book Antiqua" w:hAnsi="Book Antiqua" w:cs="Book Antiqua"/>
          <w:color w:val="000000"/>
        </w:rPr>
        <w:t>s</w:t>
      </w:r>
      <w:r w:rsidRPr="003526CA">
        <w:rPr>
          <w:rFonts w:ascii="Book Antiqua" w:eastAsia="Book Antiqua" w:hAnsi="Book Antiqua" w:cs="Book Antiqua"/>
          <w:color w:val="000000"/>
        </w:rPr>
        <w:t xml:space="preserve"> for miR-802-5p.</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aps/>
          <w:color w:val="000000"/>
          <w:u w:val="single"/>
        </w:rPr>
        <w:t>CONCLUSION</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In conclusion, miR-802-5p, a novel miRNA has been identified from human T2DM through a computational approach. However, further studies about miR-802-5p are required to prove how it </w:t>
      </w:r>
      <w:r w:rsidR="00194945">
        <w:rPr>
          <w:rFonts w:ascii="Book Antiqua" w:eastAsia="Book Antiqua" w:hAnsi="Book Antiqua" w:cs="Book Antiqua"/>
          <w:color w:val="000000"/>
        </w:rPr>
        <w:t xml:space="preserve">is </w:t>
      </w:r>
      <w:r w:rsidRPr="003526CA">
        <w:rPr>
          <w:rFonts w:ascii="Book Antiqua" w:eastAsia="Book Antiqua" w:hAnsi="Book Antiqua" w:cs="Book Antiqua"/>
          <w:color w:val="000000"/>
        </w:rPr>
        <w:t>involve</w:t>
      </w:r>
      <w:r w:rsidR="00194945">
        <w:rPr>
          <w:rFonts w:ascii="Book Antiqua" w:eastAsia="Book Antiqua" w:hAnsi="Book Antiqua" w:cs="Book Antiqua"/>
          <w:color w:val="000000"/>
        </w:rPr>
        <w:t>d</w:t>
      </w:r>
      <w:r w:rsidRPr="003526CA">
        <w:rPr>
          <w:rFonts w:ascii="Book Antiqua" w:eastAsia="Book Antiqua" w:hAnsi="Book Antiqua" w:cs="Book Antiqua"/>
          <w:color w:val="000000"/>
        </w:rPr>
        <w:t xml:space="preserve"> in the suppression and progression of T2DM. This computational approach proves the role of miRNAs and creates the platform for further research studies both </w:t>
      </w:r>
      <w:r w:rsidRPr="003526CA">
        <w:rPr>
          <w:rFonts w:ascii="Book Antiqua" w:eastAsia="Book Antiqua" w:hAnsi="Book Antiqua" w:cs="Book Antiqua"/>
          <w:i/>
          <w:iCs/>
          <w:color w:val="000000"/>
        </w:rPr>
        <w:t>in</w:t>
      </w:r>
      <w:r w:rsidR="00A9250E" w:rsidRPr="003526CA">
        <w:rPr>
          <w:rFonts w:ascii="Book Antiqua" w:eastAsia="Book Antiqua" w:hAnsi="Book Antiqua" w:cs="Book Antiqua"/>
          <w:i/>
          <w:iCs/>
          <w:color w:val="000000"/>
        </w:rPr>
        <w:t xml:space="preserve"> </w:t>
      </w:r>
      <w:r w:rsidRPr="003526CA">
        <w:rPr>
          <w:rFonts w:ascii="Book Antiqua" w:eastAsia="Book Antiqua" w:hAnsi="Book Antiqua" w:cs="Book Antiqua"/>
          <w:i/>
          <w:iCs/>
          <w:color w:val="000000"/>
        </w:rPr>
        <w:t>vitro</w:t>
      </w:r>
      <w:r w:rsidRPr="003526CA">
        <w:rPr>
          <w:rFonts w:ascii="Book Antiqua" w:eastAsia="Book Antiqua" w:hAnsi="Book Antiqua" w:cs="Book Antiqua"/>
          <w:color w:val="000000"/>
        </w:rPr>
        <w:t xml:space="preserve"> and </w:t>
      </w:r>
      <w:r w:rsidRPr="003526CA">
        <w:rPr>
          <w:rFonts w:ascii="Book Antiqua" w:eastAsia="Book Antiqua" w:hAnsi="Book Antiqua" w:cs="Book Antiqua"/>
          <w:i/>
          <w:iCs/>
          <w:color w:val="000000"/>
        </w:rPr>
        <w:t>in</w:t>
      </w:r>
      <w:r w:rsidR="00A9250E" w:rsidRPr="003526CA">
        <w:rPr>
          <w:rFonts w:ascii="Book Antiqua" w:eastAsia="Book Antiqua" w:hAnsi="Book Antiqua" w:cs="Book Antiqua"/>
          <w:i/>
          <w:iCs/>
          <w:color w:val="000000"/>
        </w:rPr>
        <w:t xml:space="preserve"> </w:t>
      </w:r>
      <w:r w:rsidRPr="003526CA">
        <w:rPr>
          <w:rFonts w:ascii="Book Antiqua" w:eastAsia="Book Antiqua" w:hAnsi="Book Antiqua" w:cs="Book Antiqua"/>
          <w:i/>
          <w:iCs/>
          <w:color w:val="000000"/>
        </w:rPr>
        <w:t>vivo</w:t>
      </w:r>
      <w:r w:rsidRPr="003526CA">
        <w:rPr>
          <w:rFonts w:ascii="Book Antiqua" w:eastAsia="Book Antiqua" w:hAnsi="Book Antiqua" w:cs="Book Antiqua"/>
          <w:color w:val="000000"/>
        </w:rPr>
        <w:t>.</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REFERENCES</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1 </w:t>
      </w:r>
      <w:r w:rsidRPr="003526CA">
        <w:rPr>
          <w:rFonts w:ascii="Book Antiqua" w:eastAsia="Book Antiqua" w:hAnsi="Book Antiqua" w:cs="Book Antiqua"/>
          <w:b/>
          <w:bCs/>
          <w:color w:val="000000"/>
        </w:rPr>
        <w:t>Cheng Z</w:t>
      </w:r>
      <w:r w:rsidRPr="003526CA">
        <w:rPr>
          <w:rFonts w:ascii="Book Antiqua" w:eastAsia="Book Antiqua" w:hAnsi="Book Antiqua" w:cs="Book Antiqua"/>
          <w:color w:val="000000"/>
        </w:rPr>
        <w:t xml:space="preserve">, Li Z, Ma K, Li X, Tian N, </w:t>
      </w:r>
      <w:proofErr w:type="spellStart"/>
      <w:r w:rsidRPr="003526CA">
        <w:rPr>
          <w:rFonts w:ascii="Book Antiqua" w:eastAsia="Book Antiqua" w:hAnsi="Book Antiqua" w:cs="Book Antiqua"/>
          <w:color w:val="000000"/>
        </w:rPr>
        <w:t>Duan</w:t>
      </w:r>
      <w:proofErr w:type="spellEnd"/>
      <w:r w:rsidRPr="003526CA">
        <w:rPr>
          <w:rFonts w:ascii="Book Antiqua" w:eastAsia="Book Antiqua" w:hAnsi="Book Antiqua" w:cs="Book Antiqua"/>
          <w:color w:val="000000"/>
        </w:rPr>
        <w:t xml:space="preserve"> J, Xiao X, Wang Y. Long Non-coding RNA XIST Promotes Glioma </w:t>
      </w:r>
      <w:proofErr w:type="spellStart"/>
      <w:r w:rsidRPr="003526CA">
        <w:rPr>
          <w:rFonts w:ascii="Book Antiqua" w:eastAsia="Book Antiqua" w:hAnsi="Book Antiqua" w:cs="Book Antiqua"/>
          <w:color w:val="000000"/>
        </w:rPr>
        <w:t>Tumorigenicity</w:t>
      </w:r>
      <w:proofErr w:type="spellEnd"/>
      <w:r w:rsidRPr="003526CA">
        <w:rPr>
          <w:rFonts w:ascii="Book Antiqua" w:eastAsia="Book Antiqua" w:hAnsi="Book Antiqua" w:cs="Book Antiqua"/>
          <w:color w:val="000000"/>
        </w:rPr>
        <w:t xml:space="preserve"> and Angiogenesis by Acting as a Molecular Sponge of miR-429. </w:t>
      </w:r>
      <w:r w:rsidRPr="003526CA">
        <w:rPr>
          <w:rFonts w:ascii="Book Antiqua" w:eastAsia="Book Antiqua" w:hAnsi="Book Antiqua" w:cs="Book Antiqua"/>
          <w:i/>
          <w:iCs/>
          <w:color w:val="000000"/>
        </w:rPr>
        <w:t>J Cancer</w:t>
      </w:r>
      <w:r w:rsidRPr="003526CA">
        <w:rPr>
          <w:rFonts w:ascii="Book Antiqua" w:eastAsia="Book Antiqua" w:hAnsi="Book Antiqua" w:cs="Book Antiqua"/>
          <w:color w:val="000000"/>
        </w:rPr>
        <w:t xml:space="preserve"> 2017; </w:t>
      </w:r>
      <w:r w:rsidRPr="003526CA">
        <w:rPr>
          <w:rFonts w:ascii="Book Antiqua" w:eastAsia="Book Antiqua" w:hAnsi="Book Antiqua" w:cs="Book Antiqua"/>
          <w:b/>
          <w:bCs/>
          <w:color w:val="000000"/>
        </w:rPr>
        <w:t>8</w:t>
      </w:r>
      <w:r w:rsidRPr="003526CA">
        <w:rPr>
          <w:rFonts w:ascii="Book Antiqua" w:eastAsia="Book Antiqua" w:hAnsi="Book Antiqua" w:cs="Book Antiqua"/>
          <w:color w:val="000000"/>
        </w:rPr>
        <w:t>: 4106-4116 [PMID: 29187887 DOI: 10.7150/jca.21024]</w:t>
      </w:r>
    </w:p>
    <w:p w:rsidR="00A77B3E" w:rsidRPr="003526CA" w:rsidRDefault="0018716C" w:rsidP="003526CA">
      <w:pPr>
        <w:spacing w:line="360" w:lineRule="auto"/>
        <w:jc w:val="both"/>
        <w:rPr>
          <w:rFonts w:ascii="Book Antiqua" w:hAnsi="Book Antiqua"/>
        </w:rPr>
      </w:pPr>
      <w:proofErr w:type="gramStart"/>
      <w:r w:rsidRPr="003526CA">
        <w:rPr>
          <w:rFonts w:ascii="Book Antiqua" w:eastAsia="Book Antiqua" w:hAnsi="Book Antiqua" w:cs="Book Antiqua"/>
          <w:color w:val="000000"/>
        </w:rPr>
        <w:lastRenderedPageBreak/>
        <w:t xml:space="preserve">2 </w:t>
      </w:r>
      <w:r w:rsidRPr="003526CA">
        <w:rPr>
          <w:rFonts w:ascii="Book Antiqua" w:eastAsia="Book Antiqua" w:hAnsi="Book Antiqua" w:cs="Book Antiqua"/>
          <w:b/>
          <w:bCs/>
          <w:color w:val="000000"/>
        </w:rPr>
        <w:t>O'Connell RM</w:t>
      </w:r>
      <w:r w:rsidRPr="003526CA">
        <w:rPr>
          <w:rFonts w:ascii="Book Antiqua" w:eastAsia="Book Antiqua" w:hAnsi="Book Antiqua" w:cs="Book Antiqua"/>
          <w:color w:val="000000"/>
        </w:rPr>
        <w:t>, Rao DS, Chaudhuri AA, Baltimore D. Physiological and pathological roles for microRNAs in the immune system.</w:t>
      </w:r>
      <w:proofErr w:type="gramEnd"/>
      <w:r w:rsidRPr="003526CA">
        <w:rPr>
          <w:rFonts w:ascii="Book Antiqua" w:eastAsia="Book Antiqua" w:hAnsi="Book Antiqua" w:cs="Book Antiqua"/>
          <w:color w:val="000000"/>
        </w:rPr>
        <w:t xml:space="preserve"> </w:t>
      </w:r>
      <w:r w:rsidRPr="003526CA">
        <w:rPr>
          <w:rFonts w:ascii="Book Antiqua" w:eastAsia="Book Antiqua" w:hAnsi="Book Antiqua" w:cs="Book Antiqua"/>
          <w:i/>
          <w:iCs/>
          <w:color w:val="000000"/>
        </w:rPr>
        <w:t xml:space="preserve">Nat Rev </w:t>
      </w:r>
      <w:proofErr w:type="spellStart"/>
      <w:r w:rsidRPr="003526CA">
        <w:rPr>
          <w:rFonts w:ascii="Book Antiqua" w:eastAsia="Book Antiqua" w:hAnsi="Book Antiqua" w:cs="Book Antiqua"/>
          <w:i/>
          <w:iCs/>
          <w:color w:val="000000"/>
        </w:rPr>
        <w:t>Immunol</w:t>
      </w:r>
      <w:proofErr w:type="spellEnd"/>
      <w:r w:rsidRPr="003526CA">
        <w:rPr>
          <w:rFonts w:ascii="Book Antiqua" w:eastAsia="Book Antiqua" w:hAnsi="Book Antiqua" w:cs="Book Antiqua"/>
          <w:color w:val="000000"/>
        </w:rPr>
        <w:t xml:space="preserve"> 2010; </w:t>
      </w:r>
      <w:r w:rsidRPr="003526CA">
        <w:rPr>
          <w:rFonts w:ascii="Book Antiqua" w:eastAsia="Book Antiqua" w:hAnsi="Book Antiqua" w:cs="Book Antiqua"/>
          <w:b/>
          <w:bCs/>
          <w:color w:val="000000"/>
        </w:rPr>
        <w:t>10</w:t>
      </w:r>
      <w:r w:rsidRPr="003526CA">
        <w:rPr>
          <w:rFonts w:ascii="Book Antiqua" w:eastAsia="Book Antiqua" w:hAnsi="Book Antiqua" w:cs="Book Antiqua"/>
          <w:color w:val="000000"/>
        </w:rPr>
        <w:t>: 111-122 [PMID: 20098459 DOI: 10.1038/nri2708]</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3 </w:t>
      </w:r>
      <w:r w:rsidRPr="003526CA">
        <w:rPr>
          <w:rFonts w:ascii="Book Antiqua" w:eastAsia="Book Antiqua" w:hAnsi="Book Antiqua" w:cs="Book Antiqua"/>
          <w:b/>
          <w:bCs/>
          <w:color w:val="000000"/>
        </w:rPr>
        <w:t>Zen K</w:t>
      </w:r>
      <w:r w:rsidRPr="003526CA">
        <w:rPr>
          <w:rFonts w:ascii="Book Antiqua" w:eastAsia="Book Antiqua" w:hAnsi="Book Antiqua" w:cs="Book Antiqua"/>
          <w:color w:val="000000"/>
        </w:rPr>
        <w:t xml:space="preserve">, Zhang CY. </w:t>
      </w:r>
      <w:proofErr w:type="gramStart"/>
      <w:r w:rsidRPr="003526CA">
        <w:rPr>
          <w:rFonts w:ascii="Book Antiqua" w:eastAsia="Book Antiqua" w:hAnsi="Book Antiqua" w:cs="Book Antiqua"/>
          <w:color w:val="000000"/>
        </w:rPr>
        <w:t>Circulating microRNAs: a novel class of biomarkers to diagnose and monitor human cancers.</w:t>
      </w:r>
      <w:proofErr w:type="gramEnd"/>
      <w:r w:rsidRPr="003526CA">
        <w:rPr>
          <w:rFonts w:ascii="Book Antiqua" w:eastAsia="Book Antiqua" w:hAnsi="Book Antiqua" w:cs="Book Antiqua"/>
          <w:color w:val="000000"/>
        </w:rPr>
        <w:t xml:space="preserve"> </w:t>
      </w:r>
      <w:r w:rsidRPr="003526CA">
        <w:rPr>
          <w:rFonts w:ascii="Book Antiqua" w:eastAsia="Book Antiqua" w:hAnsi="Book Antiqua" w:cs="Book Antiqua"/>
          <w:i/>
          <w:iCs/>
          <w:color w:val="000000"/>
        </w:rPr>
        <w:t>Med Res Rev</w:t>
      </w:r>
      <w:r w:rsidRPr="003526CA">
        <w:rPr>
          <w:rFonts w:ascii="Book Antiqua" w:eastAsia="Book Antiqua" w:hAnsi="Book Antiqua" w:cs="Book Antiqua"/>
          <w:color w:val="000000"/>
        </w:rPr>
        <w:t xml:space="preserve"> 2012; </w:t>
      </w:r>
      <w:r w:rsidRPr="003526CA">
        <w:rPr>
          <w:rFonts w:ascii="Book Antiqua" w:eastAsia="Book Antiqua" w:hAnsi="Book Antiqua" w:cs="Book Antiqua"/>
          <w:b/>
          <w:bCs/>
          <w:color w:val="000000"/>
        </w:rPr>
        <w:t>32</w:t>
      </w:r>
      <w:r w:rsidRPr="003526CA">
        <w:rPr>
          <w:rFonts w:ascii="Book Antiqua" w:eastAsia="Book Antiqua" w:hAnsi="Book Antiqua" w:cs="Book Antiqua"/>
          <w:color w:val="000000"/>
        </w:rPr>
        <w:t>: 326-348 [PMID: 22383180 DOI: 10.1002/med.20215]</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4 </w:t>
      </w:r>
      <w:proofErr w:type="spellStart"/>
      <w:r w:rsidRPr="003526CA">
        <w:rPr>
          <w:rFonts w:ascii="Book Antiqua" w:eastAsia="Book Antiqua" w:hAnsi="Book Antiqua" w:cs="Book Antiqua"/>
          <w:b/>
          <w:bCs/>
          <w:color w:val="000000"/>
        </w:rPr>
        <w:t>Gennarino</w:t>
      </w:r>
      <w:proofErr w:type="spellEnd"/>
      <w:r w:rsidRPr="003526CA">
        <w:rPr>
          <w:rFonts w:ascii="Book Antiqua" w:eastAsia="Book Antiqua" w:hAnsi="Book Antiqua" w:cs="Book Antiqua"/>
          <w:b/>
          <w:bCs/>
          <w:color w:val="000000"/>
        </w:rPr>
        <w:t xml:space="preserve"> VA</w:t>
      </w:r>
      <w:r w:rsidRPr="003526CA">
        <w:rPr>
          <w:rFonts w:ascii="Book Antiqua" w:eastAsia="Book Antiqua" w:hAnsi="Book Antiqua" w:cs="Book Antiqua"/>
          <w:color w:val="000000"/>
        </w:rPr>
        <w:t xml:space="preserve">, D'Angelo G, </w:t>
      </w:r>
      <w:proofErr w:type="spellStart"/>
      <w:r w:rsidRPr="003526CA">
        <w:rPr>
          <w:rFonts w:ascii="Book Antiqua" w:eastAsia="Book Antiqua" w:hAnsi="Book Antiqua" w:cs="Book Antiqua"/>
          <w:color w:val="000000"/>
        </w:rPr>
        <w:t>Dharmalingam</w:t>
      </w:r>
      <w:proofErr w:type="spellEnd"/>
      <w:r w:rsidRPr="003526CA">
        <w:rPr>
          <w:rFonts w:ascii="Book Antiqua" w:eastAsia="Book Antiqua" w:hAnsi="Book Antiqua" w:cs="Book Antiqua"/>
          <w:color w:val="000000"/>
        </w:rPr>
        <w:t xml:space="preserve"> G, Fernandez S, </w:t>
      </w:r>
      <w:proofErr w:type="spellStart"/>
      <w:r w:rsidRPr="003526CA">
        <w:rPr>
          <w:rFonts w:ascii="Book Antiqua" w:eastAsia="Book Antiqua" w:hAnsi="Book Antiqua" w:cs="Book Antiqua"/>
          <w:color w:val="000000"/>
        </w:rPr>
        <w:t>Russolillo</w:t>
      </w:r>
      <w:proofErr w:type="spellEnd"/>
      <w:r w:rsidRPr="003526CA">
        <w:rPr>
          <w:rFonts w:ascii="Book Antiqua" w:eastAsia="Book Antiqua" w:hAnsi="Book Antiqua" w:cs="Book Antiqua"/>
          <w:color w:val="000000"/>
        </w:rPr>
        <w:t xml:space="preserve"> G, </w:t>
      </w:r>
      <w:proofErr w:type="spellStart"/>
      <w:r w:rsidRPr="003526CA">
        <w:rPr>
          <w:rFonts w:ascii="Book Antiqua" w:eastAsia="Book Antiqua" w:hAnsi="Book Antiqua" w:cs="Book Antiqua"/>
          <w:color w:val="000000"/>
        </w:rPr>
        <w:t>Sanges</w:t>
      </w:r>
      <w:proofErr w:type="spellEnd"/>
      <w:r w:rsidRPr="003526CA">
        <w:rPr>
          <w:rFonts w:ascii="Book Antiqua" w:eastAsia="Book Antiqua" w:hAnsi="Book Antiqua" w:cs="Book Antiqua"/>
          <w:color w:val="000000"/>
        </w:rPr>
        <w:t xml:space="preserve"> R, </w:t>
      </w:r>
      <w:proofErr w:type="spellStart"/>
      <w:r w:rsidRPr="003526CA">
        <w:rPr>
          <w:rFonts w:ascii="Book Antiqua" w:eastAsia="Book Antiqua" w:hAnsi="Book Antiqua" w:cs="Book Antiqua"/>
          <w:color w:val="000000"/>
        </w:rPr>
        <w:t>Mutarelli</w:t>
      </w:r>
      <w:proofErr w:type="spellEnd"/>
      <w:r w:rsidRPr="003526CA">
        <w:rPr>
          <w:rFonts w:ascii="Book Antiqua" w:eastAsia="Book Antiqua" w:hAnsi="Book Antiqua" w:cs="Book Antiqua"/>
          <w:color w:val="000000"/>
        </w:rPr>
        <w:t xml:space="preserve"> M, </w:t>
      </w:r>
      <w:proofErr w:type="spellStart"/>
      <w:r w:rsidRPr="003526CA">
        <w:rPr>
          <w:rFonts w:ascii="Book Antiqua" w:eastAsia="Book Antiqua" w:hAnsi="Book Antiqua" w:cs="Book Antiqua"/>
          <w:color w:val="000000"/>
        </w:rPr>
        <w:t>Belcastro</w:t>
      </w:r>
      <w:proofErr w:type="spellEnd"/>
      <w:r w:rsidRPr="003526CA">
        <w:rPr>
          <w:rFonts w:ascii="Book Antiqua" w:eastAsia="Book Antiqua" w:hAnsi="Book Antiqua" w:cs="Book Antiqua"/>
          <w:color w:val="000000"/>
        </w:rPr>
        <w:t xml:space="preserve"> V, </w:t>
      </w:r>
      <w:proofErr w:type="spellStart"/>
      <w:r w:rsidRPr="003526CA">
        <w:rPr>
          <w:rFonts w:ascii="Book Antiqua" w:eastAsia="Book Antiqua" w:hAnsi="Book Antiqua" w:cs="Book Antiqua"/>
          <w:color w:val="000000"/>
        </w:rPr>
        <w:t>Ballabio</w:t>
      </w:r>
      <w:proofErr w:type="spellEnd"/>
      <w:r w:rsidRPr="003526CA">
        <w:rPr>
          <w:rFonts w:ascii="Book Antiqua" w:eastAsia="Book Antiqua" w:hAnsi="Book Antiqua" w:cs="Book Antiqua"/>
          <w:color w:val="000000"/>
        </w:rPr>
        <w:t xml:space="preserve"> A, Verde P, </w:t>
      </w:r>
      <w:proofErr w:type="spellStart"/>
      <w:r w:rsidRPr="003526CA">
        <w:rPr>
          <w:rFonts w:ascii="Book Antiqua" w:eastAsia="Book Antiqua" w:hAnsi="Book Antiqua" w:cs="Book Antiqua"/>
          <w:color w:val="000000"/>
        </w:rPr>
        <w:t>Sardiello</w:t>
      </w:r>
      <w:proofErr w:type="spellEnd"/>
      <w:r w:rsidRPr="003526CA">
        <w:rPr>
          <w:rFonts w:ascii="Book Antiqua" w:eastAsia="Book Antiqua" w:hAnsi="Book Antiqua" w:cs="Book Antiqua"/>
          <w:color w:val="000000"/>
        </w:rPr>
        <w:t xml:space="preserve"> M, </w:t>
      </w:r>
      <w:proofErr w:type="spellStart"/>
      <w:r w:rsidRPr="003526CA">
        <w:rPr>
          <w:rFonts w:ascii="Book Antiqua" w:eastAsia="Book Antiqua" w:hAnsi="Book Antiqua" w:cs="Book Antiqua"/>
          <w:color w:val="000000"/>
        </w:rPr>
        <w:t>Banfi</w:t>
      </w:r>
      <w:proofErr w:type="spellEnd"/>
      <w:r w:rsidRPr="003526CA">
        <w:rPr>
          <w:rFonts w:ascii="Book Antiqua" w:eastAsia="Book Antiqua" w:hAnsi="Book Antiqua" w:cs="Book Antiqua"/>
          <w:color w:val="000000"/>
        </w:rPr>
        <w:t xml:space="preserve"> S. Identification of microRNA-regulated gene networks by expression analysis of target genes. </w:t>
      </w:r>
      <w:r w:rsidRPr="003526CA">
        <w:rPr>
          <w:rFonts w:ascii="Book Antiqua" w:eastAsia="Book Antiqua" w:hAnsi="Book Antiqua" w:cs="Book Antiqua"/>
          <w:i/>
          <w:iCs/>
          <w:color w:val="000000"/>
        </w:rPr>
        <w:t>Genome Res</w:t>
      </w:r>
      <w:r w:rsidRPr="003526CA">
        <w:rPr>
          <w:rFonts w:ascii="Book Antiqua" w:eastAsia="Book Antiqua" w:hAnsi="Book Antiqua" w:cs="Book Antiqua"/>
          <w:color w:val="000000"/>
        </w:rPr>
        <w:t xml:space="preserve"> 2012; </w:t>
      </w:r>
      <w:r w:rsidRPr="003526CA">
        <w:rPr>
          <w:rFonts w:ascii="Book Antiqua" w:eastAsia="Book Antiqua" w:hAnsi="Book Antiqua" w:cs="Book Antiqua"/>
          <w:b/>
          <w:bCs/>
          <w:color w:val="000000"/>
        </w:rPr>
        <w:t>22</w:t>
      </w:r>
      <w:r w:rsidRPr="003526CA">
        <w:rPr>
          <w:rFonts w:ascii="Book Antiqua" w:eastAsia="Book Antiqua" w:hAnsi="Book Antiqua" w:cs="Book Antiqua"/>
          <w:color w:val="000000"/>
        </w:rPr>
        <w:t>: 1163-1172 [PMID: 22345618 DOI: 10.1101/gr.130435.111]</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5 </w:t>
      </w:r>
      <w:proofErr w:type="spellStart"/>
      <w:r w:rsidRPr="003526CA">
        <w:rPr>
          <w:rFonts w:ascii="Book Antiqua" w:eastAsia="Book Antiqua" w:hAnsi="Book Antiqua" w:cs="Book Antiqua"/>
          <w:b/>
          <w:bCs/>
          <w:color w:val="000000"/>
        </w:rPr>
        <w:t>Dweep</w:t>
      </w:r>
      <w:proofErr w:type="spellEnd"/>
      <w:r w:rsidRPr="003526CA">
        <w:rPr>
          <w:rFonts w:ascii="Book Antiqua" w:eastAsia="Book Antiqua" w:hAnsi="Book Antiqua" w:cs="Book Antiqua"/>
          <w:b/>
          <w:bCs/>
          <w:color w:val="000000"/>
        </w:rPr>
        <w:t xml:space="preserve"> H</w:t>
      </w:r>
      <w:r w:rsidRPr="003526CA">
        <w:rPr>
          <w:rFonts w:ascii="Book Antiqua" w:eastAsia="Book Antiqua" w:hAnsi="Book Antiqua" w:cs="Book Antiqua"/>
          <w:color w:val="000000"/>
        </w:rPr>
        <w:t xml:space="preserve">, </w:t>
      </w:r>
      <w:proofErr w:type="spellStart"/>
      <w:r w:rsidRPr="003526CA">
        <w:rPr>
          <w:rFonts w:ascii="Book Antiqua" w:eastAsia="Book Antiqua" w:hAnsi="Book Antiqua" w:cs="Book Antiqua"/>
          <w:color w:val="000000"/>
        </w:rPr>
        <w:t>Sticht</w:t>
      </w:r>
      <w:proofErr w:type="spellEnd"/>
      <w:r w:rsidRPr="003526CA">
        <w:rPr>
          <w:rFonts w:ascii="Book Antiqua" w:eastAsia="Book Antiqua" w:hAnsi="Book Antiqua" w:cs="Book Antiqua"/>
          <w:color w:val="000000"/>
        </w:rPr>
        <w:t xml:space="preserve"> C, Pandey P, </w:t>
      </w:r>
      <w:proofErr w:type="spellStart"/>
      <w:r w:rsidRPr="003526CA">
        <w:rPr>
          <w:rFonts w:ascii="Book Antiqua" w:eastAsia="Book Antiqua" w:hAnsi="Book Antiqua" w:cs="Book Antiqua"/>
          <w:color w:val="000000"/>
        </w:rPr>
        <w:t>Gretz</w:t>
      </w:r>
      <w:proofErr w:type="spellEnd"/>
      <w:r w:rsidRPr="003526CA">
        <w:rPr>
          <w:rFonts w:ascii="Book Antiqua" w:eastAsia="Book Antiqua" w:hAnsi="Book Antiqua" w:cs="Book Antiqua"/>
          <w:color w:val="000000"/>
        </w:rPr>
        <w:t xml:space="preserve"> N. </w:t>
      </w:r>
      <w:proofErr w:type="spellStart"/>
      <w:r w:rsidRPr="003526CA">
        <w:rPr>
          <w:rFonts w:ascii="Book Antiqua" w:eastAsia="Book Antiqua" w:hAnsi="Book Antiqua" w:cs="Book Antiqua"/>
          <w:color w:val="000000"/>
        </w:rPr>
        <w:t>miRWalk</w:t>
      </w:r>
      <w:proofErr w:type="spellEnd"/>
      <w:r w:rsidRPr="003526CA">
        <w:rPr>
          <w:rFonts w:ascii="Book Antiqua" w:eastAsia="Book Antiqua" w:hAnsi="Book Antiqua" w:cs="Book Antiqua"/>
          <w:color w:val="000000"/>
        </w:rPr>
        <w:t xml:space="preserve">--database: prediction of possible miRNA binding sites by "walking" the genes of three genomes. </w:t>
      </w:r>
      <w:r w:rsidRPr="003526CA">
        <w:rPr>
          <w:rFonts w:ascii="Book Antiqua" w:eastAsia="Book Antiqua" w:hAnsi="Book Antiqua" w:cs="Book Antiqua"/>
          <w:i/>
          <w:iCs/>
          <w:color w:val="000000"/>
        </w:rPr>
        <w:t>J Biomed Inform</w:t>
      </w:r>
      <w:r w:rsidRPr="003526CA">
        <w:rPr>
          <w:rFonts w:ascii="Book Antiqua" w:eastAsia="Book Antiqua" w:hAnsi="Book Antiqua" w:cs="Book Antiqua"/>
          <w:color w:val="000000"/>
        </w:rPr>
        <w:t xml:space="preserve"> 2011; </w:t>
      </w:r>
      <w:r w:rsidRPr="003526CA">
        <w:rPr>
          <w:rFonts w:ascii="Book Antiqua" w:eastAsia="Book Antiqua" w:hAnsi="Book Antiqua" w:cs="Book Antiqua"/>
          <w:b/>
          <w:bCs/>
          <w:color w:val="000000"/>
        </w:rPr>
        <w:t>44</w:t>
      </w:r>
      <w:r w:rsidRPr="003526CA">
        <w:rPr>
          <w:rFonts w:ascii="Book Antiqua" w:eastAsia="Book Antiqua" w:hAnsi="Book Antiqua" w:cs="Book Antiqua"/>
          <w:color w:val="000000"/>
        </w:rPr>
        <w:t>: 839-847 [PMID: 21605702 DOI: 10.1016/j.jbi.2011.05.002]</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6 </w:t>
      </w:r>
      <w:proofErr w:type="spellStart"/>
      <w:r w:rsidRPr="003526CA">
        <w:rPr>
          <w:rFonts w:ascii="Book Antiqua" w:eastAsia="Book Antiqua" w:hAnsi="Book Antiqua" w:cs="Book Antiqua"/>
          <w:b/>
          <w:bCs/>
          <w:color w:val="000000"/>
        </w:rPr>
        <w:t>Thanabalasingham</w:t>
      </w:r>
      <w:proofErr w:type="spellEnd"/>
      <w:r w:rsidRPr="003526CA">
        <w:rPr>
          <w:rFonts w:ascii="Book Antiqua" w:eastAsia="Book Antiqua" w:hAnsi="Book Antiqua" w:cs="Book Antiqua"/>
          <w:b/>
          <w:bCs/>
          <w:color w:val="000000"/>
        </w:rPr>
        <w:t xml:space="preserve"> G</w:t>
      </w:r>
      <w:r w:rsidRPr="003526CA">
        <w:rPr>
          <w:rFonts w:ascii="Book Antiqua" w:eastAsia="Book Antiqua" w:hAnsi="Book Antiqua" w:cs="Book Antiqua"/>
          <w:color w:val="000000"/>
        </w:rPr>
        <w:t xml:space="preserve">, Pal A, Selwood MP, Dudley C, Fisher K, Bingley PJ, Ellard S, Farmer AJ, McCarthy MI, Owen KR. Systematic assessment of etiology in adults with a clinical diagnosis of young-onset type 2 diabetes is a successful strategy for identifying maturity-onset diabetes of the young. </w:t>
      </w:r>
      <w:r w:rsidRPr="003526CA">
        <w:rPr>
          <w:rFonts w:ascii="Book Antiqua" w:eastAsia="Book Antiqua" w:hAnsi="Book Antiqua" w:cs="Book Antiqua"/>
          <w:i/>
          <w:iCs/>
          <w:color w:val="000000"/>
        </w:rPr>
        <w:t>Diabetes Care</w:t>
      </w:r>
      <w:r w:rsidRPr="003526CA">
        <w:rPr>
          <w:rFonts w:ascii="Book Antiqua" w:eastAsia="Book Antiqua" w:hAnsi="Book Antiqua" w:cs="Book Antiqua"/>
          <w:color w:val="000000"/>
        </w:rPr>
        <w:t xml:space="preserve"> 2012; </w:t>
      </w:r>
      <w:r w:rsidRPr="003526CA">
        <w:rPr>
          <w:rFonts w:ascii="Book Antiqua" w:eastAsia="Book Antiqua" w:hAnsi="Book Antiqua" w:cs="Book Antiqua"/>
          <w:b/>
          <w:bCs/>
          <w:color w:val="000000"/>
        </w:rPr>
        <w:t>35</w:t>
      </w:r>
      <w:r w:rsidRPr="003526CA">
        <w:rPr>
          <w:rFonts w:ascii="Book Antiqua" w:eastAsia="Book Antiqua" w:hAnsi="Book Antiqua" w:cs="Book Antiqua"/>
          <w:color w:val="000000"/>
        </w:rPr>
        <w:t>: 1206-1212 [PMID: 22432108 DOI: 10.2337/dc11-1243]</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7 </w:t>
      </w:r>
      <w:proofErr w:type="spellStart"/>
      <w:r w:rsidRPr="003526CA">
        <w:rPr>
          <w:rFonts w:ascii="Book Antiqua" w:eastAsia="Book Antiqua" w:hAnsi="Book Antiqua" w:cs="Book Antiqua"/>
          <w:b/>
          <w:bCs/>
          <w:color w:val="000000"/>
        </w:rPr>
        <w:t>Nanditha</w:t>
      </w:r>
      <w:proofErr w:type="spellEnd"/>
      <w:r w:rsidRPr="003526CA">
        <w:rPr>
          <w:rFonts w:ascii="Book Antiqua" w:eastAsia="Book Antiqua" w:hAnsi="Book Antiqua" w:cs="Book Antiqua"/>
          <w:b/>
          <w:bCs/>
          <w:color w:val="000000"/>
        </w:rPr>
        <w:t xml:space="preserve"> A</w:t>
      </w:r>
      <w:r w:rsidRPr="003526CA">
        <w:rPr>
          <w:rFonts w:ascii="Book Antiqua" w:eastAsia="Book Antiqua" w:hAnsi="Book Antiqua" w:cs="Book Antiqua"/>
          <w:color w:val="000000"/>
        </w:rPr>
        <w:t xml:space="preserve">, Ma RC, Ramachandran A, </w:t>
      </w:r>
      <w:proofErr w:type="spellStart"/>
      <w:r w:rsidRPr="003526CA">
        <w:rPr>
          <w:rFonts w:ascii="Book Antiqua" w:eastAsia="Book Antiqua" w:hAnsi="Book Antiqua" w:cs="Book Antiqua"/>
          <w:color w:val="000000"/>
        </w:rPr>
        <w:t>Snehalatha</w:t>
      </w:r>
      <w:proofErr w:type="spellEnd"/>
      <w:r w:rsidRPr="003526CA">
        <w:rPr>
          <w:rFonts w:ascii="Book Antiqua" w:eastAsia="Book Antiqua" w:hAnsi="Book Antiqua" w:cs="Book Antiqua"/>
          <w:color w:val="000000"/>
        </w:rPr>
        <w:t xml:space="preserve"> C, Chan JC, Chia KS, Shaw JE, </w:t>
      </w:r>
      <w:proofErr w:type="spellStart"/>
      <w:r w:rsidRPr="003526CA">
        <w:rPr>
          <w:rFonts w:ascii="Book Antiqua" w:eastAsia="Book Antiqua" w:hAnsi="Book Antiqua" w:cs="Book Antiqua"/>
          <w:color w:val="000000"/>
        </w:rPr>
        <w:t>Zimmet</w:t>
      </w:r>
      <w:proofErr w:type="spellEnd"/>
      <w:r w:rsidRPr="003526CA">
        <w:rPr>
          <w:rFonts w:ascii="Book Antiqua" w:eastAsia="Book Antiqua" w:hAnsi="Book Antiqua" w:cs="Book Antiqua"/>
          <w:color w:val="000000"/>
        </w:rPr>
        <w:t xml:space="preserve"> PZ. Diabetes in Asia and the Pacific: Implications for the Global Epidemic. </w:t>
      </w:r>
      <w:r w:rsidRPr="003526CA">
        <w:rPr>
          <w:rFonts w:ascii="Book Antiqua" w:eastAsia="Book Antiqua" w:hAnsi="Book Antiqua" w:cs="Book Antiqua"/>
          <w:i/>
          <w:iCs/>
          <w:color w:val="000000"/>
        </w:rPr>
        <w:t>Diabetes Care</w:t>
      </w:r>
      <w:r w:rsidRPr="003526CA">
        <w:rPr>
          <w:rFonts w:ascii="Book Antiqua" w:eastAsia="Book Antiqua" w:hAnsi="Book Antiqua" w:cs="Book Antiqua"/>
          <w:color w:val="000000"/>
        </w:rPr>
        <w:t xml:space="preserve"> 2016; </w:t>
      </w:r>
      <w:r w:rsidRPr="003526CA">
        <w:rPr>
          <w:rFonts w:ascii="Book Antiqua" w:eastAsia="Book Antiqua" w:hAnsi="Book Antiqua" w:cs="Book Antiqua"/>
          <w:b/>
          <w:bCs/>
          <w:color w:val="000000"/>
        </w:rPr>
        <w:t>39</w:t>
      </w:r>
      <w:r w:rsidRPr="003526CA">
        <w:rPr>
          <w:rFonts w:ascii="Book Antiqua" w:eastAsia="Book Antiqua" w:hAnsi="Book Antiqua" w:cs="Book Antiqua"/>
          <w:color w:val="000000"/>
        </w:rPr>
        <w:t>: 472-485 [PMID: 26908931 DOI: 10.2337/dc15-1536]</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8 </w:t>
      </w:r>
      <w:r w:rsidRPr="003526CA">
        <w:rPr>
          <w:rFonts w:ascii="Book Antiqua" w:eastAsia="Book Antiqua" w:hAnsi="Book Antiqua" w:cs="Book Antiqua"/>
          <w:b/>
          <w:bCs/>
          <w:color w:val="000000"/>
        </w:rPr>
        <w:t>Chawla A</w:t>
      </w:r>
      <w:r w:rsidRPr="003526CA">
        <w:rPr>
          <w:rFonts w:ascii="Book Antiqua" w:eastAsia="Book Antiqua" w:hAnsi="Book Antiqua" w:cs="Book Antiqua"/>
          <w:color w:val="000000"/>
        </w:rPr>
        <w:t xml:space="preserve">, Chawla R, </w:t>
      </w:r>
      <w:proofErr w:type="spellStart"/>
      <w:r w:rsidRPr="003526CA">
        <w:rPr>
          <w:rFonts w:ascii="Book Antiqua" w:eastAsia="Book Antiqua" w:hAnsi="Book Antiqua" w:cs="Book Antiqua"/>
          <w:color w:val="000000"/>
        </w:rPr>
        <w:t>Jaggi</w:t>
      </w:r>
      <w:proofErr w:type="spellEnd"/>
      <w:r w:rsidRPr="003526CA">
        <w:rPr>
          <w:rFonts w:ascii="Book Antiqua" w:eastAsia="Book Antiqua" w:hAnsi="Book Antiqua" w:cs="Book Antiqua"/>
          <w:color w:val="000000"/>
        </w:rPr>
        <w:t xml:space="preserve"> S. </w:t>
      </w:r>
      <w:proofErr w:type="spellStart"/>
      <w:r w:rsidRPr="003526CA">
        <w:rPr>
          <w:rFonts w:ascii="Book Antiqua" w:eastAsia="Book Antiqua" w:hAnsi="Book Antiqua" w:cs="Book Antiqua"/>
          <w:color w:val="000000"/>
        </w:rPr>
        <w:t>Microvasular</w:t>
      </w:r>
      <w:proofErr w:type="spellEnd"/>
      <w:r w:rsidRPr="003526CA">
        <w:rPr>
          <w:rFonts w:ascii="Book Antiqua" w:eastAsia="Book Antiqua" w:hAnsi="Book Antiqua" w:cs="Book Antiqua"/>
          <w:color w:val="000000"/>
        </w:rPr>
        <w:t xml:space="preserve"> and macrovascular complications in diabetes mellitus: Distinct or continuum? </w:t>
      </w:r>
      <w:r w:rsidRPr="003526CA">
        <w:rPr>
          <w:rFonts w:ascii="Book Antiqua" w:eastAsia="Book Antiqua" w:hAnsi="Book Antiqua" w:cs="Book Antiqua"/>
          <w:i/>
          <w:iCs/>
          <w:color w:val="000000"/>
        </w:rPr>
        <w:t xml:space="preserve">Indian J </w:t>
      </w:r>
      <w:proofErr w:type="spellStart"/>
      <w:r w:rsidRPr="003526CA">
        <w:rPr>
          <w:rFonts w:ascii="Book Antiqua" w:eastAsia="Book Antiqua" w:hAnsi="Book Antiqua" w:cs="Book Antiqua"/>
          <w:i/>
          <w:iCs/>
          <w:color w:val="000000"/>
        </w:rPr>
        <w:t>Endocrinol</w:t>
      </w:r>
      <w:proofErr w:type="spellEnd"/>
      <w:r w:rsidRPr="003526CA">
        <w:rPr>
          <w:rFonts w:ascii="Book Antiqua" w:eastAsia="Book Antiqua" w:hAnsi="Book Antiqua" w:cs="Book Antiqua"/>
          <w:i/>
          <w:iCs/>
          <w:color w:val="000000"/>
        </w:rPr>
        <w:t xml:space="preserve"> </w:t>
      </w:r>
      <w:proofErr w:type="spellStart"/>
      <w:r w:rsidRPr="003526CA">
        <w:rPr>
          <w:rFonts w:ascii="Book Antiqua" w:eastAsia="Book Antiqua" w:hAnsi="Book Antiqua" w:cs="Book Antiqua"/>
          <w:i/>
          <w:iCs/>
          <w:color w:val="000000"/>
        </w:rPr>
        <w:t>Metab</w:t>
      </w:r>
      <w:proofErr w:type="spellEnd"/>
      <w:r w:rsidRPr="003526CA">
        <w:rPr>
          <w:rFonts w:ascii="Book Antiqua" w:eastAsia="Book Antiqua" w:hAnsi="Book Antiqua" w:cs="Book Antiqua"/>
          <w:color w:val="000000"/>
        </w:rPr>
        <w:t xml:space="preserve"> 2016; </w:t>
      </w:r>
      <w:r w:rsidRPr="003526CA">
        <w:rPr>
          <w:rFonts w:ascii="Book Antiqua" w:eastAsia="Book Antiqua" w:hAnsi="Book Antiqua" w:cs="Book Antiqua"/>
          <w:b/>
          <w:bCs/>
          <w:color w:val="000000"/>
        </w:rPr>
        <w:t>20</w:t>
      </w:r>
      <w:r w:rsidRPr="003526CA">
        <w:rPr>
          <w:rFonts w:ascii="Book Antiqua" w:eastAsia="Book Antiqua" w:hAnsi="Book Antiqua" w:cs="Book Antiqua"/>
          <w:color w:val="000000"/>
        </w:rPr>
        <w:t>: 546-551 [PMID: 27366724 DOI: 10.4103/2230-8210.183480]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9 </w:t>
      </w:r>
      <w:proofErr w:type="spellStart"/>
      <w:r w:rsidR="007E15C1" w:rsidRPr="003526CA">
        <w:rPr>
          <w:rFonts w:ascii="Book Antiqua" w:eastAsia="Book Antiqua" w:hAnsi="Book Antiqua" w:cs="Book Antiqua"/>
          <w:b/>
          <w:bCs/>
          <w:color w:val="000000"/>
        </w:rPr>
        <w:t>Veazie</w:t>
      </w:r>
      <w:proofErr w:type="spellEnd"/>
      <w:r w:rsidR="007E15C1" w:rsidRPr="003526CA">
        <w:rPr>
          <w:rFonts w:ascii="Book Antiqua" w:eastAsia="Book Antiqua" w:hAnsi="Book Antiqua" w:cs="Book Antiqua"/>
          <w:b/>
          <w:bCs/>
          <w:color w:val="000000"/>
        </w:rPr>
        <w:t xml:space="preserve"> S</w:t>
      </w:r>
      <w:r w:rsidR="007E15C1" w:rsidRPr="003526CA">
        <w:rPr>
          <w:rFonts w:ascii="Book Antiqua" w:eastAsia="Book Antiqua" w:hAnsi="Book Antiqua" w:cs="Book Antiqua"/>
          <w:color w:val="000000"/>
        </w:rPr>
        <w:t xml:space="preserve">, Winchell K, Gilbert J, Paynter R, </w:t>
      </w:r>
      <w:proofErr w:type="spellStart"/>
      <w:r w:rsidR="007E15C1" w:rsidRPr="003526CA">
        <w:rPr>
          <w:rFonts w:ascii="Book Antiqua" w:eastAsia="Book Antiqua" w:hAnsi="Book Antiqua" w:cs="Book Antiqua"/>
          <w:color w:val="000000"/>
        </w:rPr>
        <w:t>Ivlev</w:t>
      </w:r>
      <w:proofErr w:type="spellEnd"/>
      <w:r w:rsidR="007E15C1" w:rsidRPr="003526CA">
        <w:rPr>
          <w:rFonts w:ascii="Book Antiqua" w:eastAsia="Book Antiqua" w:hAnsi="Book Antiqua" w:cs="Book Antiqua"/>
          <w:color w:val="000000"/>
        </w:rPr>
        <w:t xml:space="preserve"> I, Eden KB, Nussbaum K, Weiskopf N, Guise JM, </w:t>
      </w:r>
      <w:proofErr w:type="spellStart"/>
      <w:r w:rsidR="007E15C1" w:rsidRPr="003526CA">
        <w:rPr>
          <w:rFonts w:ascii="Book Antiqua" w:eastAsia="Book Antiqua" w:hAnsi="Book Antiqua" w:cs="Book Antiqua"/>
          <w:color w:val="000000"/>
        </w:rPr>
        <w:t>Helfand</w:t>
      </w:r>
      <w:proofErr w:type="spellEnd"/>
      <w:r w:rsidR="007E15C1" w:rsidRPr="003526CA">
        <w:rPr>
          <w:rFonts w:ascii="Book Antiqua" w:eastAsia="Book Antiqua" w:hAnsi="Book Antiqua" w:cs="Book Antiqua"/>
          <w:color w:val="000000"/>
        </w:rPr>
        <w:t xml:space="preserve"> M. Rapid Evidence Review of Mobile Applications for Self-management of Diabetes.</w:t>
      </w:r>
      <w:r w:rsidR="007E15C1" w:rsidRPr="003526CA">
        <w:rPr>
          <w:rFonts w:ascii="Book Antiqua" w:eastAsia="Book Antiqua" w:hAnsi="Book Antiqua" w:cs="Book Antiqua"/>
          <w:i/>
          <w:iCs/>
          <w:color w:val="000000"/>
        </w:rPr>
        <w:t xml:space="preserve"> J Gen Intern Med</w:t>
      </w:r>
      <w:r w:rsidR="007E15C1" w:rsidRPr="003526CA">
        <w:rPr>
          <w:rFonts w:ascii="Book Antiqua" w:eastAsia="Book Antiqua" w:hAnsi="Book Antiqua" w:cs="Book Antiqua"/>
          <w:color w:val="000000"/>
        </w:rPr>
        <w:t xml:space="preserve"> 2018</w:t>
      </w:r>
      <w:proofErr w:type="gramStart"/>
      <w:r w:rsidR="007E15C1" w:rsidRPr="003526CA">
        <w:rPr>
          <w:rFonts w:ascii="Book Antiqua" w:eastAsia="Book Antiqua" w:hAnsi="Book Antiqua" w:cs="Book Antiqua"/>
          <w:color w:val="000000"/>
        </w:rPr>
        <w:t>;</w:t>
      </w:r>
      <w:r w:rsidR="007E15C1" w:rsidRPr="003526CA">
        <w:rPr>
          <w:rFonts w:ascii="Book Antiqua" w:eastAsia="Book Antiqua" w:hAnsi="Book Antiqua" w:cs="Book Antiqua"/>
          <w:b/>
          <w:bCs/>
          <w:color w:val="000000"/>
        </w:rPr>
        <w:t>33</w:t>
      </w:r>
      <w:r w:rsidR="007E15C1" w:rsidRPr="003526CA">
        <w:rPr>
          <w:rFonts w:ascii="Book Antiqua" w:eastAsia="Book Antiqua" w:hAnsi="Book Antiqua" w:cs="Book Antiqua"/>
          <w:color w:val="000000"/>
        </w:rPr>
        <w:t>:1167</w:t>
      </w:r>
      <w:proofErr w:type="gramEnd"/>
      <w:r w:rsidR="007E15C1" w:rsidRPr="003526CA">
        <w:rPr>
          <w:rFonts w:ascii="Book Antiqua" w:eastAsia="Book Antiqua" w:hAnsi="Book Antiqua" w:cs="Book Antiqua"/>
          <w:color w:val="000000"/>
        </w:rPr>
        <w:t>-1176 [PMID: 29740786 DOI: 10.1007/s11606-018-4410-1]</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lastRenderedPageBreak/>
        <w:t xml:space="preserve">10 </w:t>
      </w:r>
      <w:r w:rsidRPr="003526CA">
        <w:rPr>
          <w:rFonts w:ascii="Book Antiqua" w:eastAsia="Book Antiqua" w:hAnsi="Book Antiqua" w:cs="Book Antiqua"/>
          <w:b/>
          <w:bCs/>
          <w:color w:val="000000"/>
        </w:rPr>
        <w:t>Shi CY</w:t>
      </w:r>
      <w:r w:rsidRPr="003526CA">
        <w:rPr>
          <w:rFonts w:ascii="Book Antiqua" w:eastAsia="Book Antiqua" w:hAnsi="Book Antiqua" w:cs="Book Antiqua"/>
          <w:color w:val="000000"/>
        </w:rPr>
        <w:t xml:space="preserve">, Yang H, Wei CL, Yu O, Zhang ZZ, Jiang CJ, Sun J, Li YY, Chen Q, Xia T, Wan XC. Deep sequencing of the Camellia </w:t>
      </w:r>
      <w:proofErr w:type="spellStart"/>
      <w:r w:rsidRPr="003526CA">
        <w:rPr>
          <w:rFonts w:ascii="Book Antiqua" w:eastAsia="Book Antiqua" w:hAnsi="Book Antiqua" w:cs="Book Antiqua"/>
          <w:color w:val="000000"/>
        </w:rPr>
        <w:t>sinensis</w:t>
      </w:r>
      <w:proofErr w:type="spellEnd"/>
      <w:r w:rsidRPr="003526CA">
        <w:rPr>
          <w:rFonts w:ascii="Book Antiqua" w:eastAsia="Book Antiqua" w:hAnsi="Book Antiqua" w:cs="Book Antiqua"/>
          <w:color w:val="000000"/>
        </w:rPr>
        <w:t xml:space="preserve"> transcriptome revealed candidate genes for major metabolic pathways of tea-specific compounds. </w:t>
      </w:r>
      <w:r w:rsidRPr="003526CA">
        <w:rPr>
          <w:rFonts w:ascii="Book Antiqua" w:eastAsia="Book Antiqua" w:hAnsi="Book Antiqua" w:cs="Book Antiqua"/>
          <w:i/>
          <w:iCs/>
          <w:color w:val="000000"/>
        </w:rPr>
        <w:t>BMC Genomics</w:t>
      </w:r>
      <w:r w:rsidRPr="003526CA">
        <w:rPr>
          <w:rFonts w:ascii="Book Antiqua" w:eastAsia="Book Antiqua" w:hAnsi="Book Antiqua" w:cs="Book Antiqua"/>
          <w:color w:val="000000"/>
        </w:rPr>
        <w:t xml:space="preserve"> 2011; </w:t>
      </w:r>
      <w:r w:rsidRPr="003526CA">
        <w:rPr>
          <w:rFonts w:ascii="Book Antiqua" w:eastAsia="Book Antiqua" w:hAnsi="Book Antiqua" w:cs="Book Antiqua"/>
          <w:b/>
          <w:bCs/>
          <w:color w:val="000000"/>
        </w:rPr>
        <w:t>12</w:t>
      </w:r>
      <w:r w:rsidRPr="003526CA">
        <w:rPr>
          <w:rFonts w:ascii="Book Antiqua" w:eastAsia="Book Antiqua" w:hAnsi="Book Antiqua" w:cs="Book Antiqua"/>
          <w:color w:val="000000"/>
        </w:rPr>
        <w:t>: 131 [PMID: 21356090 DOI: 10.1186/1471-2164-12-131]</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11 </w:t>
      </w:r>
      <w:r w:rsidRPr="003526CA">
        <w:rPr>
          <w:rFonts w:ascii="Book Antiqua" w:eastAsia="Book Antiqua" w:hAnsi="Book Antiqua" w:cs="Book Antiqua"/>
          <w:b/>
          <w:bCs/>
          <w:color w:val="000000"/>
        </w:rPr>
        <w:t>Priyanka P</w:t>
      </w:r>
      <w:r w:rsidRPr="003526CA">
        <w:rPr>
          <w:rFonts w:ascii="Book Antiqua" w:eastAsia="Book Antiqua" w:hAnsi="Book Antiqua" w:cs="Book Antiqua"/>
          <w:color w:val="000000"/>
        </w:rPr>
        <w:t xml:space="preserve">, </w:t>
      </w:r>
      <w:proofErr w:type="spellStart"/>
      <w:r w:rsidRPr="003526CA">
        <w:rPr>
          <w:rFonts w:ascii="Book Antiqua" w:eastAsia="Book Antiqua" w:hAnsi="Book Antiqua" w:cs="Book Antiqua"/>
          <w:color w:val="000000"/>
        </w:rPr>
        <w:t>Panagal</w:t>
      </w:r>
      <w:proofErr w:type="spellEnd"/>
      <w:r w:rsidRPr="003526CA">
        <w:rPr>
          <w:rFonts w:ascii="Book Antiqua" w:eastAsia="Book Antiqua" w:hAnsi="Book Antiqua" w:cs="Book Antiqua"/>
          <w:color w:val="000000"/>
        </w:rPr>
        <w:t xml:space="preserve"> M, </w:t>
      </w:r>
      <w:proofErr w:type="spellStart"/>
      <w:r w:rsidRPr="003526CA">
        <w:rPr>
          <w:rFonts w:ascii="Book Antiqua" w:eastAsia="Book Antiqua" w:hAnsi="Book Antiqua" w:cs="Book Antiqua"/>
          <w:color w:val="000000"/>
        </w:rPr>
        <w:t>Sivakumar</w:t>
      </w:r>
      <w:proofErr w:type="spellEnd"/>
      <w:r w:rsidRPr="003526CA">
        <w:rPr>
          <w:rFonts w:ascii="Book Antiqua" w:eastAsia="Book Antiqua" w:hAnsi="Book Antiqua" w:cs="Book Antiqua"/>
          <w:color w:val="000000"/>
        </w:rPr>
        <w:t xml:space="preserve"> P, </w:t>
      </w:r>
      <w:proofErr w:type="spellStart"/>
      <w:r w:rsidRPr="003526CA">
        <w:rPr>
          <w:rFonts w:ascii="Book Antiqua" w:eastAsia="Book Antiqua" w:hAnsi="Book Antiqua" w:cs="Book Antiqua"/>
          <w:color w:val="000000"/>
        </w:rPr>
        <w:t>Gopinath</w:t>
      </w:r>
      <w:proofErr w:type="spellEnd"/>
      <w:r w:rsidRPr="003526CA">
        <w:rPr>
          <w:rFonts w:ascii="Book Antiqua" w:eastAsia="Book Antiqua" w:hAnsi="Book Antiqua" w:cs="Book Antiqua"/>
          <w:color w:val="000000"/>
        </w:rPr>
        <w:t xml:space="preserve"> V, </w:t>
      </w:r>
      <w:proofErr w:type="spellStart"/>
      <w:r w:rsidRPr="003526CA">
        <w:rPr>
          <w:rFonts w:ascii="Book Antiqua" w:eastAsia="Book Antiqua" w:hAnsi="Book Antiqua" w:cs="Book Antiqua"/>
          <w:color w:val="000000"/>
        </w:rPr>
        <w:t>Ananthavalli</w:t>
      </w:r>
      <w:proofErr w:type="spellEnd"/>
      <w:r w:rsidRPr="003526CA">
        <w:rPr>
          <w:rFonts w:ascii="Book Antiqua" w:eastAsia="Book Antiqua" w:hAnsi="Book Antiqua" w:cs="Book Antiqua"/>
          <w:color w:val="000000"/>
        </w:rPr>
        <w:t xml:space="preserve"> R, </w:t>
      </w:r>
      <w:proofErr w:type="spellStart"/>
      <w:r w:rsidRPr="003526CA">
        <w:rPr>
          <w:rFonts w:ascii="Book Antiqua" w:eastAsia="Book Antiqua" w:hAnsi="Book Antiqua" w:cs="Book Antiqua"/>
          <w:color w:val="000000"/>
        </w:rPr>
        <w:t>Karthigeyan</w:t>
      </w:r>
      <w:proofErr w:type="spellEnd"/>
      <w:r w:rsidRPr="003526CA">
        <w:rPr>
          <w:rFonts w:ascii="Book Antiqua" w:eastAsia="Book Antiqua" w:hAnsi="Book Antiqua" w:cs="Book Antiqua"/>
          <w:color w:val="000000"/>
        </w:rPr>
        <w:t xml:space="preserve"> M, </w:t>
      </w:r>
      <w:proofErr w:type="spellStart"/>
      <w:r w:rsidRPr="003526CA">
        <w:rPr>
          <w:rFonts w:ascii="Book Antiqua" w:eastAsia="Book Antiqua" w:hAnsi="Book Antiqua" w:cs="Book Antiqua"/>
          <w:color w:val="000000"/>
        </w:rPr>
        <w:t>Paramasivam</w:t>
      </w:r>
      <w:proofErr w:type="spellEnd"/>
      <w:r w:rsidRPr="003526CA">
        <w:rPr>
          <w:rFonts w:ascii="Book Antiqua" w:eastAsia="Book Antiqua" w:hAnsi="Book Antiqua" w:cs="Book Antiqua"/>
          <w:color w:val="000000"/>
        </w:rPr>
        <w:t xml:space="preserve"> S, SR SK, </w:t>
      </w:r>
      <w:proofErr w:type="spellStart"/>
      <w:r w:rsidRPr="003526CA">
        <w:rPr>
          <w:rFonts w:ascii="Book Antiqua" w:eastAsia="Book Antiqua" w:hAnsi="Book Antiqua" w:cs="Book Antiqua"/>
          <w:color w:val="000000"/>
        </w:rPr>
        <w:t>Sekar</w:t>
      </w:r>
      <w:proofErr w:type="spellEnd"/>
      <w:r w:rsidRPr="003526CA">
        <w:rPr>
          <w:rFonts w:ascii="Book Antiqua" w:eastAsia="Book Antiqua" w:hAnsi="Book Antiqua" w:cs="Book Antiqua"/>
          <w:color w:val="000000"/>
        </w:rPr>
        <w:t xml:space="preserve"> D. Identification, expression, and methylation of miR-7110 and its involvement in type 1 diabetes mellitus. </w:t>
      </w:r>
      <w:r w:rsidRPr="003526CA">
        <w:rPr>
          <w:rFonts w:ascii="Book Antiqua" w:eastAsia="Book Antiqua" w:hAnsi="Book Antiqua" w:cs="Book Antiqua"/>
          <w:i/>
          <w:iCs/>
          <w:color w:val="000000"/>
        </w:rPr>
        <w:t>Gene Rep</w:t>
      </w:r>
      <w:r w:rsidRPr="003526CA">
        <w:rPr>
          <w:rFonts w:ascii="Book Antiqua" w:eastAsia="Book Antiqua" w:hAnsi="Book Antiqua" w:cs="Book Antiqua"/>
          <w:color w:val="000000"/>
        </w:rPr>
        <w:t xml:space="preserve"> 2018;</w:t>
      </w:r>
      <w:r w:rsidR="00194A42" w:rsidRPr="003526CA">
        <w:rPr>
          <w:rFonts w:ascii="Book Antiqua" w:eastAsia="Book Antiqua" w:hAnsi="Book Antiqua" w:cs="Book Antiqua"/>
          <w:color w:val="000000"/>
        </w:rPr>
        <w:t xml:space="preserve"> </w:t>
      </w:r>
      <w:r w:rsidRPr="003526CA">
        <w:rPr>
          <w:rFonts w:ascii="Book Antiqua" w:eastAsia="Book Antiqua" w:hAnsi="Book Antiqua" w:cs="Book Antiqua"/>
          <w:b/>
          <w:bCs/>
          <w:color w:val="000000"/>
        </w:rPr>
        <w:t>11</w:t>
      </w:r>
      <w:r w:rsidRPr="003526CA">
        <w:rPr>
          <w:rFonts w:ascii="Book Antiqua" w:eastAsia="Book Antiqua" w:hAnsi="Book Antiqua" w:cs="Book Antiqua"/>
          <w:color w:val="000000"/>
        </w:rPr>
        <w:t>:</w:t>
      </w:r>
      <w:r w:rsidR="00194A42" w:rsidRPr="003526CA">
        <w:rPr>
          <w:rFonts w:ascii="Book Antiqua" w:eastAsia="Book Antiqua" w:hAnsi="Book Antiqua" w:cs="Book Antiqua"/>
          <w:color w:val="000000"/>
        </w:rPr>
        <w:t xml:space="preserve"> </w:t>
      </w:r>
      <w:r w:rsidRPr="003526CA">
        <w:rPr>
          <w:rFonts w:ascii="Book Antiqua" w:eastAsia="Book Antiqua" w:hAnsi="Book Antiqua" w:cs="Book Antiqua"/>
          <w:color w:val="000000"/>
        </w:rPr>
        <w:t>229-</w:t>
      </w:r>
      <w:r w:rsidR="00545DC9" w:rsidRPr="003526CA">
        <w:rPr>
          <w:rFonts w:ascii="Book Antiqua" w:eastAsia="Book Antiqua" w:hAnsi="Book Antiqua" w:cs="Book Antiqua"/>
          <w:color w:val="000000"/>
        </w:rPr>
        <w:t>2</w:t>
      </w:r>
      <w:r w:rsidRPr="003526CA">
        <w:rPr>
          <w:rFonts w:ascii="Book Antiqua" w:eastAsia="Book Antiqua" w:hAnsi="Book Antiqua" w:cs="Book Antiqua"/>
          <w:color w:val="000000"/>
        </w:rPr>
        <w:t>34</w:t>
      </w:r>
      <w:r w:rsidR="00545DC9" w:rsidRPr="003526CA">
        <w:rPr>
          <w:rFonts w:ascii="Book Antiqua" w:eastAsia="Book Antiqua" w:hAnsi="Book Antiqua" w:cs="Book Antiqua"/>
          <w:color w:val="000000"/>
        </w:rPr>
        <w:t xml:space="preserve"> [DOI: 10.1016/j.genrep.2018.03.015]</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12 </w:t>
      </w:r>
      <w:r w:rsidRPr="003526CA">
        <w:rPr>
          <w:rFonts w:ascii="Book Antiqua" w:eastAsia="Book Antiqua" w:hAnsi="Book Antiqua" w:cs="Book Antiqua"/>
          <w:b/>
          <w:bCs/>
          <w:color w:val="000000"/>
        </w:rPr>
        <w:t>Bai L</w:t>
      </w:r>
      <w:r w:rsidRPr="003526CA">
        <w:rPr>
          <w:rFonts w:ascii="Book Antiqua" w:eastAsia="Book Antiqua" w:hAnsi="Book Antiqua" w:cs="Book Antiqua"/>
          <w:color w:val="000000"/>
        </w:rPr>
        <w:t xml:space="preserve">, Li J, </w:t>
      </w:r>
      <w:proofErr w:type="spellStart"/>
      <w:r w:rsidRPr="003526CA">
        <w:rPr>
          <w:rFonts w:ascii="Book Antiqua" w:eastAsia="Book Antiqua" w:hAnsi="Book Antiqua" w:cs="Book Antiqua"/>
          <w:color w:val="000000"/>
        </w:rPr>
        <w:t>Panagal</w:t>
      </w:r>
      <w:proofErr w:type="spellEnd"/>
      <w:r w:rsidRPr="003526CA">
        <w:rPr>
          <w:rFonts w:ascii="Book Antiqua" w:eastAsia="Book Antiqua" w:hAnsi="Book Antiqua" w:cs="Book Antiqua"/>
          <w:color w:val="000000"/>
        </w:rPr>
        <w:t xml:space="preserve"> M, M B, </w:t>
      </w:r>
      <w:proofErr w:type="spellStart"/>
      <w:r w:rsidRPr="003526CA">
        <w:rPr>
          <w:rFonts w:ascii="Book Antiqua" w:eastAsia="Book Antiqua" w:hAnsi="Book Antiqua" w:cs="Book Antiqua"/>
          <w:color w:val="000000"/>
        </w:rPr>
        <w:t>Sekar</w:t>
      </w:r>
      <w:proofErr w:type="spellEnd"/>
      <w:r w:rsidRPr="003526CA">
        <w:rPr>
          <w:rFonts w:ascii="Book Antiqua" w:eastAsia="Book Antiqua" w:hAnsi="Book Antiqua" w:cs="Book Antiqua"/>
          <w:color w:val="000000"/>
        </w:rPr>
        <w:t xml:space="preserve"> D. Methylation dependent microRNA 1285-5p and sterol carrier proteins 2 in type 2 diabetes mellitus. </w:t>
      </w:r>
      <w:proofErr w:type="spellStart"/>
      <w:r w:rsidRPr="003526CA">
        <w:rPr>
          <w:rFonts w:ascii="Book Antiqua" w:eastAsia="Book Antiqua" w:hAnsi="Book Antiqua" w:cs="Book Antiqua"/>
          <w:i/>
          <w:iCs/>
          <w:color w:val="000000"/>
        </w:rPr>
        <w:t>Artif</w:t>
      </w:r>
      <w:proofErr w:type="spellEnd"/>
      <w:r w:rsidRPr="003526CA">
        <w:rPr>
          <w:rFonts w:ascii="Book Antiqua" w:eastAsia="Book Antiqua" w:hAnsi="Book Antiqua" w:cs="Book Antiqua"/>
          <w:i/>
          <w:iCs/>
          <w:color w:val="000000"/>
        </w:rPr>
        <w:t xml:space="preserve"> Cells </w:t>
      </w:r>
      <w:proofErr w:type="spellStart"/>
      <w:r w:rsidRPr="003526CA">
        <w:rPr>
          <w:rFonts w:ascii="Book Antiqua" w:eastAsia="Book Antiqua" w:hAnsi="Book Antiqua" w:cs="Book Antiqua"/>
          <w:i/>
          <w:iCs/>
          <w:color w:val="000000"/>
        </w:rPr>
        <w:t>Nanomed</w:t>
      </w:r>
      <w:proofErr w:type="spellEnd"/>
      <w:r w:rsidRPr="003526CA">
        <w:rPr>
          <w:rFonts w:ascii="Book Antiqua" w:eastAsia="Book Antiqua" w:hAnsi="Book Antiqua" w:cs="Book Antiqua"/>
          <w:i/>
          <w:iCs/>
          <w:color w:val="000000"/>
        </w:rPr>
        <w:t xml:space="preserve"> </w:t>
      </w:r>
      <w:proofErr w:type="spellStart"/>
      <w:r w:rsidRPr="003526CA">
        <w:rPr>
          <w:rFonts w:ascii="Book Antiqua" w:eastAsia="Book Antiqua" w:hAnsi="Book Antiqua" w:cs="Book Antiqua"/>
          <w:i/>
          <w:iCs/>
          <w:color w:val="000000"/>
        </w:rPr>
        <w:t>Biotechnol</w:t>
      </w:r>
      <w:proofErr w:type="spellEnd"/>
      <w:r w:rsidRPr="003526CA">
        <w:rPr>
          <w:rFonts w:ascii="Book Antiqua" w:eastAsia="Book Antiqua" w:hAnsi="Book Antiqua" w:cs="Book Antiqua"/>
          <w:color w:val="000000"/>
        </w:rPr>
        <w:t xml:space="preserve"> 2019; </w:t>
      </w:r>
      <w:r w:rsidRPr="003526CA">
        <w:rPr>
          <w:rFonts w:ascii="Book Antiqua" w:eastAsia="Book Antiqua" w:hAnsi="Book Antiqua" w:cs="Book Antiqua"/>
          <w:b/>
          <w:bCs/>
          <w:color w:val="000000"/>
        </w:rPr>
        <w:t>47</w:t>
      </w:r>
      <w:r w:rsidRPr="003526CA">
        <w:rPr>
          <w:rFonts w:ascii="Book Antiqua" w:eastAsia="Book Antiqua" w:hAnsi="Book Antiqua" w:cs="Book Antiqua"/>
          <w:color w:val="000000"/>
        </w:rPr>
        <w:t>: 3417-3422 [PMID: 31407919 DOI: 10.1080/21691401.2019.1652625]</w:t>
      </w:r>
    </w:p>
    <w:p w:rsidR="00A77B3E" w:rsidRPr="003526CA" w:rsidRDefault="00A77B3E" w:rsidP="003526CA">
      <w:pPr>
        <w:spacing w:line="360" w:lineRule="auto"/>
        <w:jc w:val="both"/>
        <w:rPr>
          <w:rFonts w:ascii="Book Antiqua" w:hAnsi="Book Antiqua"/>
        </w:rPr>
        <w:sectPr w:rsidR="00A77B3E" w:rsidRPr="003526CA" w:rsidSect="003526CA">
          <w:pgSz w:w="12240" w:h="15840"/>
          <w:pgMar w:top="1440" w:right="1440" w:bottom="1440" w:left="1440" w:header="720" w:footer="720" w:gutter="0"/>
          <w:cols w:space="720"/>
          <w:docGrid w:linePitch="360"/>
        </w:sect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lastRenderedPageBreak/>
        <w:t>Footnotes</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Conflict-of-interest statement: </w:t>
      </w:r>
      <w:r w:rsidRPr="003526CA">
        <w:rPr>
          <w:rFonts w:ascii="Book Antiqua" w:eastAsia="Book Antiqua" w:hAnsi="Book Antiqua" w:cs="Book Antiqua"/>
          <w:color w:val="000000"/>
        </w:rPr>
        <w:t xml:space="preserve">There is no conflict of </w:t>
      </w:r>
      <w:r w:rsidR="00A915B5" w:rsidRPr="003526CA">
        <w:rPr>
          <w:rFonts w:ascii="Book Antiqua" w:eastAsia="Book Antiqua" w:hAnsi="Book Antiqua" w:cs="Book Antiqua"/>
          <w:color w:val="000000"/>
        </w:rPr>
        <w:t>i</w:t>
      </w:r>
      <w:r w:rsidRPr="003526CA">
        <w:rPr>
          <w:rFonts w:ascii="Book Antiqua" w:eastAsia="Book Antiqua" w:hAnsi="Book Antiqua" w:cs="Book Antiqua"/>
          <w:color w:val="000000"/>
        </w:rPr>
        <w:t>nterest.</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bCs/>
          <w:color w:val="000000"/>
        </w:rPr>
        <w:t xml:space="preserve">Open-Access: </w:t>
      </w:r>
      <w:r w:rsidRPr="003526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26CA">
        <w:rPr>
          <w:rFonts w:ascii="Book Antiqua" w:eastAsia="Book Antiqua" w:hAnsi="Book Antiqua" w:cs="Book Antiqua"/>
          <w:color w:val="000000"/>
        </w:rPr>
        <w:t>NonCommercial</w:t>
      </w:r>
      <w:proofErr w:type="spellEnd"/>
      <w:r w:rsidRPr="003526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Manuscript source: </w:t>
      </w:r>
      <w:r w:rsidRPr="003526CA">
        <w:rPr>
          <w:rFonts w:ascii="Book Antiqua" w:eastAsia="Book Antiqua" w:hAnsi="Book Antiqua" w:cs="Book Antiqua"/>
          <w:color w:val="000000"/>
        </w:rPr>
        <w:t>Invited</w:t>
      </w:r>
      <w:r w:rsidR="009F6C94" w:rsidRPr="003526CA">
        <w:rPr>
          <w:rFonts w:ascii="Book Antiqua" w:eastAsia="Book Antiqua" w:hAnsi="Book Antiqua" w:cs="Book Antiqua"/>
          <w:color w:val="000000"/>
        </w:rPr>
        <w:t xml:space="preserve"> ma</w:t>
      </w:r>
      <w:r w:rsidRPr="003526CA">
        <w:rPr>
          <w:rFonts w:ascii="Book Antiqua" w:eastAsia="Book Antiqua" w:hAnsi="Book Antiqua" w:cs="Book Antiqua"/>
          <w:color w:val="000000"/>
        </w:rPr>
        <w:t>nuscript</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Peer-review started: </w:t>
      </w:r>
      <w:r w:rsidRPr="003526CA">
        <w:rPr>
          <w:rFonts w:ascii="Book Antiqua" w:eastAsia="Book Antiqua" w:hAnsi="Book Antiqua" w:cs="Book Antiqua"/>
          <w:color w:val="000000"/>
        </w:rPr>
        <w:t>June 26, 2020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First decision: </w:t>
      </w:r>
      <w:r w:rsidRPr="003526CA">
        <w:rPr>
          <w:rFonts w:ascii="Book Antiqua" w:eastAsia="Book Antiqua" w:hAnsi="Book Antiqua" w:cs="Book Antiqua"/>
          <w:color w:val="000000"/>
        </w:rPr>
        <w:t>September 24, 2020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Article in press: </w:t>
      </w:r>
      <w:r w:rsidR="001655B5" w:rsidRPr="003526CA">
        <w:rPr>
          <w:rFonts w:ascii="Book Antiqua" w:eastAsia="Book Antiqua" w:hAnsi="Book Antiqua" w:cs="Book Antiqua"/>
          <w:bCs/>
          <w:color w:val="000000"/>
        </w:rPr>
        <w:t>October 29, 2020</w:t>
      </w:r>
    </w:p>
    <w:p w:rsidR="00A77B3E" w:rsidRPr="003526CA" w:rsidRDefault="00A77B3E" w:rsidP="003526CA">
      <w:pPr>
        <w:spacing w:line="360" w:lineRule="auto"/>
        <w:jc w:val="both"/>
        <w:rPr>
          <w:rFonts w:ascii="Book Antiqua" w:hAnsi="Book Antiqua"/>
        </w:rPr>
      </w:pP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Specialty type: </w:t>
      </w:r>
      <w:r w:rsidR="009F6C94" w:rsidRPr="003526CA">
        <w:rPr>
          <w:rFonts w:ascii="Book Antiqua" w:eastAsia="微软雅黑" w:hAnsi="Book Antiqua" w:cs="宋体"/>
        </w:rPr>
        <w:t>Endocrinology and metabolism</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 xml:space="preserve">Country/Territory of origin: </w:t>
      </w:r>
      <w:r w:rsidRPr="003526CA">
        <w:rPr>
          <w:rFonts w:ascii="Book Antiqua" w:eastAsia="Book Antiqua" w:hAnsi="Book Antiqua" w:cs="Book Antiqua"/>
          <w:color w:val="000000"/>
        </w:rPr>
        <w:t>India</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b/>
          <w:color w:val="000000"/>
        </w:rPr>
        <w:t>Peer-review report’s scientific quality classification</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 xml:space="preserve">Grade </w:t>
      </w:r>
      <w:proofErr w:type="gramStart"/>
      <w:r w:rsidRPr="003526CA">
        <w:rPr>
          <w:rFonts w:ascii="Book Antiqua" w:eastAsia="Book Antiqua" w:hAnsi="Book Antiqua" w:cs="Book Antiqua"/>
          <w:color w:val="000000"/>
        </w:rPr>
        <w:t>A</w:t>
      </w:r>
      <w:proofErr w:type="gramEnd"/>
      <w:r w:rsidRPr="003526CA">
        <w:rPr>
          <w:rFonts w:ascii="Book Antiqua" w:eastAsia="Book Antiqua" w:hAnsi="Book Antiqua" w:cs="Book Antiqua"/>
          <w:color w:val="000000"/>
        </w:rPr>
        <w:t xml:space="preserve"> (Excellent): 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Grade B (Very good): 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Grade C (Good): C</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Grade D (Fair): 0</w:t>
      </w:r>
    </w:p>
    <w:p w:rsidR="00A77B3E" w:rsidRPr="003526CA" w:rsidRDefault="0018716C" w:rsidP="003526CA">
      <w:pPr>
        <w:spacing w:line="360" w:lineRule="auto"/>
        <w:jc w:val="both"/>
        <w:rPr>
          <w:rFonts w:ascii="Book Antiqua" w:hAnsi="Book Antiqua"/>
        </w:rPr>
      </w:pPr>
      <w:r w:rsidRPr="003526CA">
        <w:rPr>
          <w:rFonts w:ascii="Book Antiqua" w:eastAsia="Book Antiqua" w:hAnsi="Book Antiqua" w:cs="Book Antiqua"/>
          <w:color w:val="000000"/>
        </w:rPr>
        <w:t>Grade E (Poor): 0</w:t>
      </w:r>
    </w:p>
    <w:p w:rsidR="00A77B3E" w:rsidRPr="003526CA" w:rsidRDefault="00A77B3E" w:rsidP="003526CA">
      <w:pPr>
        <w:spacing w:line="360" w:lineRule="auto"/>
        <w:jc w:val="both"/>
        <w:rPr>
          <w:rFonts w:ascii="Book Antiqua" w:hAnsi="Book Antiqua"/>
        </w:rPr>
      </w:pPr>
    </w:p>
    <w:p w:rsidR="00A77B3E" w:rsidRPr="00827B7E" w:rsidRDefault="0018716C" w:rsidP="003526CA">
      <w:pPr>
        <w:spacing w:line="360" w:lineRule="auto"/>
        <w:jc w:val="both"/>
        <w:rPr>
          <w:rFonts w:ascii="Book Antiqua" w:hAnsi="Book Antiqua" w:cs="Book Antiqua"/>
          <w:b/>
          <w:color w:val="000000"/>
          <w:lang w:eastAsia="zh-CN"/>
        </w:rPr>
      </w:pPr>
      <w:r w:rsidRPr="003526CA">
        <w:rPr>
          <w:rFonts w:ascii="Book Antiqua" w:eastAsia="Book Antiqua" w:hAnsi="Book Antiqua" w:cs="Book Antiqua"/>
          <w:b/>
          <w:color w:val="000000"/>
        </w:rPr>
        <w:t xml:space="preserve">P-Reviewer: </w:t>
      </w:r>
      <w:r w:rsidRPr="003526CA">
        <w:rPr>
          <w:rFonts w:ascii="Book Antiqua" w:eastAsia="Book Antiqua" w:hAnsi="Book Antiqua" w:cs="Book Antiqua"/>
          <w:color w:val="000000"/>
        </w:rPr>
        <w:t>Zhang LL</w:t>
      </w:r>
      <w:r w:rsidRPr="003526CA">
        <w:rPr>
          <w:rFonts w:ascii="Book Antiqua" w:eastAsia="Book Antiqua" w:hAnsi="Book Antiqua" w:cs="Book Antiqua"/>
          <w:b/>
          <w:color w:val="000000"/>
        </w:rPr>
        <w:t xml:space="preserve"> S-Editor: </w:t>
      </w:r>
      <w:proofErr w:type="gramStart"/>
      <w:r w:rsidRPr="003526CA">
        <w:rPr>
          <w:rFonts w:ascii="Book Antiqua" w:eastAsia="Book Antiqua" w:hAnsi="Book Antiqua" w:cs="Book Antiqua"/>
          <w:color w:val="000000"/>
        </w:rPr>
        <w:t>Gao</w:t>
      </w:r>
      <w:proofErr w:type="gramEnd"/>
      <w:r w:rsidRPr="003526CA">
        <w:rPr>
          <w:rFonts w:ascii="Book Antiqua" w:eastAsia="Book Antiqua" w:hAnsi="Book Antiqua" w:cs="Book Antiqua"/>
          <w:color w:val="000000"/>
        </w:rPr>
        <w:t xml:space="preserve"> CC</w:t>
      </w:r>
      <w:r w:rsidRPr="003526CA">
        <w:rPr>
          <w:rFonts w:ascii="Book Antiqua" w:eastAsia="Book Antiqua" w:hAnsi="Book Antiqua" w:cs="Book Antiqua"/>
          <w:b/>
          <w:color w:val="000000"/>
        </w:rPr>
        <w:t xml:space="preserve"> L-Editor: </w:t>
      </w:r>
      <w:proofErr w:type="spellStart"/>
      <w:r w:rsidR="001A150B" w:rsidRPr="003526CA">
        <w:rPr>
          <w:rFonts w:ascii="Book Antiqua" w:eastAsia="Book Antiqua" w:hAnsi="Book Antiqua" w:cs="Book Antiqua"/>
          <w:bCs/>
          <w:color w:val="000000"/>
        </w:rPr>
        <w:t>Filipodia</w:t>
      </w:r>
      <w:proofErr w:type="spellEnd"/>
      <w:r w:rsidRPr="003526CA">
        <w:rPr>
          <w:rFonts w:ascii="Book Antiqua" w:eastAsia="Book Antiqua" w:hAnsi="Book Antiqua" w:cs="Book Antiqua"/>
          <w:b/>
          <w:color w:val="000000"/>
        </w:rPr>
        <w:t xml:space="preserve"> P-Editor: </w:t>
      </w:r>
      <w:r w:rsidR="001655B5" w:rsidRPr="00827B7E">
        <w:rPr>
          <w:rFonts w:ascii="Book Antiqua" w:hAnsi="Book Antiqua" w:cs="Book Antiqua" w:hint="eastAsia"/>
          <w:color w:val="000000"/>
          <w:lang w:eastAsia="zh-CN"/>
        </w:rPr>
        <w:t>Ma YJ</w:t>
      </w:r>
    </w:p>
    <w:p w:rsidR="002157A7" w:rsidRPr="003526CA" w:rsidRDefault="002157A7" w:rsidP="003526CA">
      <w:pPr>
        <w:spacing w:line="360" w:lineRule="auto"/>
        <w:jc w:val="both"/>
        <w:rPr>
          <w:rFonts w:ascii="Book Antiqua" w:hAnsi="Book Antiqua"/>
        </w:rPr>
        <w:sectPr w:rsidR="002157A7" w:rsidRPr="003526CA" w:rsidSect="003526CA">
          <w:pgSz w:w="12240" w:h="15840"/>
          <w:pgMar w:top="1440" w:right="1440" w:bottom="1440" w:left="1440" w:header="720" w:footer="720" w:gutter="0"/>
          <w:cols w:space="720"/>
          <w:docGrid w:linePitch="360"/>
        </w:sectPr>
      </w:pPr>
    </w:p>
    <w:p w:rsidR="00A77B3E" w:rsidRPr="003526CA" w:rsidRDefault="0018716C" w:rsidP="003526CA">
      <w:pPr>
        <w:spacing w:line="360" w:lineRule="auto"/>
        <w:jc w:val="both"/>
        <w:rPr>
          <w:rFonts w:ascii="Book Antiqua" w:eastAsia="Book Antiqua" w:hAnsi="Book Antiqua" w:cs="Book Antiqua"/>
          <w:b/>
          <w:color w:val="000000"/>
        </w:rPr>
      </w:pPr>
      <w:r w:rsidRPr="003526CA">
        <w:rPr>
          <w:rFonts w:ascii="Book Antiqua" w:eastAsia="Book Antiqua" w:hAnsi="Book Antiqua" w:cs="Book Antiqua"/>
          <w:b/>
          <w:color w:val="000000"/>
        </w:rPr>
        <w:lastRenderedPageBreak/>
        <w:t>Figure Legends</w:t>
      </w:r>
    </w:p>
    <w:p w:rsidR="00545DC9" w:rsidRPr="003526CA" w:rsidRDefault="00705B24" w:rsidP="003526CA">
      <w:pPr>
        <w:spacing w:line="360" w:lineRule="auto"/>
        <w:jc w:val="both"/>
        <w:rPr>
          <w:rFonts w:ascii="Book Antiqua" w:hAnsi="Book Antiqua"/>
        </w:rPr>
      </w:pPr>
      <w:r>
        <w:rPr>
          <w:rFonts w:ascii="Book Antiqua" w:hAnsi="Book Antiqua"/>
          <w:noProof/>
          <w:lang w:eastAsia="zh-CN"/>
        </w:rPr>
        <w:drawing>
          <wp:inline distT="0" distB="0" distL="0" distR="0">
            <wp:extent cx="3298825" cy="43186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825" cy="4318635"/>
                    </a:xfrm>
                    <a:prstGeom prst="rect">
                      <a:avLst/>
                    </a:prstGeom>
                    <a:noFill/>
                    <a:ln>
                      <a:noFill/>
                    </a:ln>
                  </pic:spPr>
                </pic:pic>
              </a:graphicData>
            </a:graphic>
          </wp:inline>
        </w:drawing>
      </w:r>
    </w:p>
    <w:p w:rsidR="003A54F2" w:rsidRPr="003526CA" w:rsidRDefault="0018716C" w:rsidP="003526CA">
      <w:pPr>
        <w:spacing w:line="360" w:lineRule="auto"/>
        <w:jc w:val="both"/>
        <w:rPr>
          <w:rFonts w:ascii="Book Antiqua" w:eastAsia="Book Antiqua" w:hAnsi="Book Antiqua" w:cs="Book Antiqua"/>
          <w:b/>
          <w:bCs/>
          <w:color w:val="000000"/>
        </w:rPr>
      </w:pPr>
      <w:r w:rsidRPr="003526CA">
        <w:rPr>
          <w:rFonts w:ascii="Book Antiqua" w:eastAsia="Book Antiqua" w:hAnsi="Book Antiqua" w:cs="Book Antiqua"/>
          <w:b/>
          <w:bCs/>
          <w:color w:val="000000"/>
        </w:rPr>
        <w:t xml:space="preserve">Figure 1 </w:t>
      </w:r>
      <w:proofErr w:type="gramStart"/>
      <w:r w:rsidR="00545DC9" w:rsidRPr="003526CA">
        <w:rPr>
          <w:rFonts w:ascii="Book Antiqua" w:eastAsia="Book Antiqua" w:hAnsi="Book Antiqua" w:cs="Book Antiqua"/>
          <w:b/>
          <w:bCs/>
          <w:color w:val="000000"/>
        </w:rPr>
        <w:t>T</w:t>
      </w:r>
      <w:r w:rsidRPr="003526CA">
        <w:rPr>
          <w:rFonts w:ascii="Book Antiqua" w:eastAsia="Book Antiqua" w:hAnsi="Book Antiqua" w:cs="Book Antiqua"/>
          <w:b/>
          <w:bCs/>
          <w:color w:val="000000"/>
        </w:rPr>
        <w:t>he</w:t>
      </w:r>
      <w:proofErr w:type="gramEnd"/>
      <w:r w:rsidRPr="003526CA">
        <w:rPr>
          <w:rFonts w:ascii="Book Antiqua" w:eastAsia="Book Antiqua" w:hAnsi="Book Antiqua" w:cs="Book Antiqua"/>
          <w:b/>
          <w:bCs/>
          <w:color w:val="000000"/>
        </w:rPr>
        <w:t xml:space="preserve"> secondary structure of hsa-miR-802-5p.</w:t>
      </w:r>
    </w:p>
    <w:p w:rsidR="00A77B3E" w:rsidRPr="003526CA" w:rsidRDefault="003A54F2" w:rsidP="003526CA">
      <w:pPr>
        <w:spacing w:line="360" w:lineRule="auto"/>
        <w:jc w:val="both"/>
        <w:rPr>
          <w:rFonts w:ascii="Book Antiqua" w:eastAsia="Book Antiqua" w:hAnsi="Book Antiqua" w:cs="Book Antiqua"/>
          <w:b/>
          <w:bCs/>
          <w:color w:val="000000"/>
        </w:rPr>
      </w:pPr>
      <w:r w:rsidRPr="003526CA">
        <w:rPr>
          <w:rFonts w:ascii="Book Antiqua" w:eastAsia="Book Antiqua" w:hAnsi="Book Antiqua" w:cs="Book Antiqua"/>
          <w:b/>
          <w:bCs/>
          <w:color w:val="000000"/>
        </w:rPr>
        <w:br w:type="page"/>
      </w:r>
      <w:r w:rsidRPr="003526CA">
        <w:rPr>
          <w:rFonts w:ascii="Book Antiqua" w:eastAsia="Book Antiqua" w:hAnsi="Book Antiqua" w:cs="Book Antiqua"/>
          <w:b/>
          <w:bCs/>
          <w:color w:val="000000"/>
        </w:rPr>
        <w:lastRenderedPageBreak/>
        <w:t xml:space="preserve">Table 1 </w:t>
      </w:r>
      <w:proofErr w:type="gramStart"/>
      <w:r w:rsidRPr="003526CA">
        <w:rPr>
          <w:rFonts w:ascii="Book Antiqua" w:eastAsia="Book Antiqua" w:hAnsi="Book Antiqua" w:cs="Book Antiqua"/>
          <w:b/>
          <w:bCs/>
          <w:color w:val="000000"/>
        </w:rPr>
        <w:t>Represents</w:t>
      </w:r>
      <w:proofErr w:type="gramEnd"/>
      <w:r w:rsidRPr="003526CA">
        <w:rPr>
          <w:rFonts w:ascii="Book Antiqua" w:eastAsia="Book Antiqua" w:hAnsi="Book Antiqua" w:cs="Book Antiqua"/>
          <w:b/>
          <w:bCs/>
          <w:color w:val="000000"/>
        </w:rPr>
        <w:t xml:space="preserve"> the characteristics of mature </w:t>
      </w:r>
      <w:proofErr w:type="spellStart"/>
      <w:r w:rsidRPr="003526CA">
        <w:rPr>
          <w:rFonts w:ascii="Book Antiqua" w:eastAsia="Book Antiqua" w:hAnsi="Book Antiqua" w:cs="Book Antiqua"/>
          <w:b/>
          <w:bCs/>
          <w:color w:val="000000"/>
        </w:rPr>
        <w:t>miR</w:t>
      </w:r>
      <w:proofErr w:type="spellEnd"/>
      <w:r w:rsidRPr="003526CA">
        <w:rPr>
          <w:rFonts w:ascii="Book Antiqua" w:eastAsia="Book Antiqua" w:hAnsi="Book Antiqua" w:cs="Book Antiqua"/>
          <w:b/>
          <w:bCs/>
          <w:color w:val="000000"/>
        </w:rPr>
        <w:t>- 802-5p</w:t>
      </w:r>
    </w:p>
    <w:tbl>
      <w:tblPr>
        <w:tblW w:w="9683" w:type="dxa"/>
        <w:tblBorders>
          <w:top w:val="single" w:sz="4" w:space="0" w:color="auto"/>
          <w:bottom w:val="single" w:sz="4" w:space="0" w:color="auto"/>
          <w:insideH w:val="single" w:sz="4" w:space="0" w:color="auto"/>
        </w:tblBorders>
        <w:tblLook w:val="04A0" w:firstRow="1" w:lastRow="0" w:firstColumn="1" w:lastColumn="0" w:noHBand="0" w:noVBand="1"/>
      </w:tblPr>
      <w:tblGrid>
        <w:gridCol w:w="1070"/>
        <w:gridCol w:w="1243"/>
        <w:gridCol w:w="510"/>
        <w:gridCol w:w="756"/>
        <w:gridCol w:w="4417"/>
        <w:gridCol w:w="950"/>
        <w:gridCol w:w="737"/>
      </w:tblGrid>
      <w:tr w:rsidR="003A54F2" w:rsidRPr="003526CA" w:rsidTr="003500F8">
        <w:tc>
          <w:tcPr>
            <w:tcW w:w="1070"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Source miRNA</w:t>
            </w:r>
          </w:p>
        </w:tc>
        <w:tc>
          <w:tcPr>
            <w:tcW w:w="1243"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Source organism</w:t>
            </w:r>
          </w:p>
        </w:tc>
        <w:tc>
          <w:tcPr>
            <w:tcW w:w="510"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PL</w:t>
            </w:r>
          </w:p>
        </w:tc>
        <w:tc>
          <w:tcPr>
            <w:tcW w:w="1254"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MFE ∆ G</w:t>
            </w:r>
          </w:p>
        </w:tc>
        <w:tc>
          <w:tcPr>
            <w:tcW w:w="3919"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MS</w:t>
            </w:r>
          </w:p>
        </w:tc>
        <w:tc>
          <w:tcPr>
            <w:tcW w:w="950"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Strand</w:t>
            </w:r>
          </w:p>
        </w:tc>
        <w:tc>
          <w:tcPr>
            <w:tcW w:w="737" w:type="dxa"/>
          </w:tcPr>
          <w:p w:rsidR="003A54F2" w:rsidRPr="003526CA" w:rsidRDefault="003A54F2" w:rsidP="00530755">
            <w:pPr>
              <w:spacing w:line="360" w:lineRule="auto"/>
              <w:rPr>
                <w:rFonts w:ascii="Book Antiqua" w:hAnsi="Book Antiqua"/>
                <w:b/>
                <w:bCs/>
                <w:lang w:eastAsia="zh-CN"/>
              </w:rPr>
            </w:pPr>
            <w:r w:rsidRPr="003526CA">
              <w:rPr>
                <w:rFonts w:ascii="Book Antiqua" w:hAnsi="Book Antiqua"/>
                <w:b/>
                <w:bCs/>
                <w:lang w:eastAsia="zh-CN"/>
              </w:rPr>
              <w:t>A</w:t>
            </w:r>
            <w:r w:rsidR="00530755">
              <w:rPr>
                <w:rFonts w:ascii="Book Antiqua" w:hAnsi="Book Antiqua"/>
                <w:b/>
                <w:bCs/>
                <w:lang w:eastAsia="zh-CN"/>
              </w:rPr>
              <w:t xml:space="preserve"> </w:t>
            </w:r>
            <w:r w:rsidRPr="003526CA">
              <w:rPr>
                <w:rFonts w:ascii="Book Antiqua" w:hAnsi="Book Antiqua"/>
                <w:b/>
                <w:bCs/>
                <w:lang w:eastAsia="zh-CN"/>
              </w:rPr>
              <w:t>+</w:t>
            </w:r>
            <w:r w:rsidR="00530755">
              <w:rPr>
                <w:rFonts w:ascii="Book Antiqua" w:hAnsi="Book Antiqua"/>
                <w:b/>
                <w:bCs/>
                <w:lang w:eastAsia="zh-CN"/>
              </w:rPr>
              <w:t xml:space="preserve"> </w:t>
            </w:r>
            <w:r w:rsidRPr="003526CA">
              <w:rPr>
                <w:rFonts w:ascii="Book Antiqua" w:hAnsi="Book Antiqua"/>
                <w:b/>
                <w:bCs/>
                <w:lang w:eastAsia="zh-CN"/>
              </w:rPr>
              <w:t>U, %</w:t>
            </w:r>
          </w:p>
        </w:tc>
      </w:tr>
      <w:tr w:rsidR="003A54F2" w:rsidRPr="003526CA" w:rsidTr="003500F8">
        <w:tc>
          <w:tcPr>
            <w:tcW w:w="1070" w:type="dxa"/>
          </w:tcPr>
          <w:p w:rsidR="003A54F2" w:rsidRPr="003526CA" w:rsidRDefault="003A54F2" w:rsidP="00530755">
            <w:pPr>
              <w:spacing w:line="360" w:lineRule="auto"/>
              <w:rPr>
                <w:rFonts w:ascii="Book Antiqua" w:hAnsi="Book Antiqua"/>
                <w:lang w:eastAsia="zh-CN"/>
              </w:rPr>
            </w:pPr>
            <w:r w:rsidRPr="003526CA">
              <w:rPr>
                <w:rFonts w:ascii="Book Antiqua" w:hAnsi="Book Antiqua"/>
                <w:lang w:eastAsia="zh-CN"/>
              </w:rPr>
              <w:t>hsa-miR-802</w:t>
            </w:r>
          </w:p>
        </w:tc>
        <w:tc>
          <w:tcPr>
            <w:tcW w:w="1243" w:type="dxa"/>
          </w:tcPr>
          <w:p w:rsidR="003A54F2" w:rsidRPr="00946D39" w:rsidRDefault="003A54F2" w:rsidP="00530755">
            <w:pPr>
              <w:spacing w:line="360" w:lineRule="auto"/>
              <w:rPr>
                <w:rFonts w:ascii="Book Antiqua" w:hAnsi="Book Antiqua"/>
                <w:i/>
                <w:iCs/>
                <w:lang w:eastAsia="zh-CN"/>
              </w:rPr>
            </w:pPr>
            <w:r w:rsidRPr="00946D39">
              <w:rPr>
                <w:rFonts w:ascii="Book Antiqua" w:hAnsi="Book Antiqua"/>
                <w:i/>
                <w:iCs/>
                <w:lang w:eastAsia="zh-CN"/>
              </w:rPr>
              <w:t>Homo sapiens</w:t>
            </w:r>
          </w:p>
        </w:tc>
        <w:tc>
          <w:tcPr>
            <w:tcW w:w="510" w:type="dxa"/>
          </w:tcPr>
          <w:p w:rsidR="003A54F2" w:rsidRPr="003526CA" w:rsidRDefault="003A54F2" w:rsidP="00530755">
            <w:pPr>
              <w:spacing w:line="360" w:lineRule="auto"/>
              <w:rPr>
                <w:rFonts w:ascii="Book Antiqua" w:hAnsi="Book Antiqua"/>
                <w:lang w:eastAsia="zh-CN"/>
              </w:rPr>
            </w:pPr>
            <w:r w:rsidRPr="003526CA">
              <w:rPr>
                <w:rFonts w:ascii="Book Antiqua" w:hAnsi="Book Antiqua"/>
                <w:lang w:eastAsia="zh-CN"/>
              </w:rPr>
              <w:t>94</w:t>
            </w:r>
          </w:p>
        </w:tc>
        <w:tc>
          <w:tcPr>
            <w:tcW w:w="1254" w:type="dxa"/>
          </w:tcPr>
          <w:p w:rsidR="003A54F2" w:rsidRPr="003526CA" w:rsidRDefault="003A54F2" w:rsidP="00530755">
            <w:pPr>
              <w:spacing w:line="360" w:lineRule="auto"/>
              <w:rPr>
                <w:rFonts w:ascii="Book Antiqua" w:hAnsi="Book Antiqua"/>
                <w:lang w:eastAsia="zh-CN"/>
              </w:rPr>
            </w:pPr>
            <w:r w:rsidRPr="003526CA">
              <w:rPr>
                <w:rFonts w:ascii="Book Antiqua" w:hAnsi="Book Antiqua"/>
                <w:lang w:eastAsia="zh-CN"/>
              </w:rPr>
              <w:t>-22.90</w:t>
            </w:r>
          </w:p>
        </w:tc>
        <w:tc>
          <w:tcPr>
            <w:tcW w:w="3919" w:type="dxa"/>
          </w:tcPr>
          <w:p w:rsidR="003A54F2" w:rsidRPr="003526CA" w:rsidRDefault="003A54F2" w:rsidP="00530755">
            <w:pPr>
              <w:spacing w:line="360" w:lineRule="auto"/>
              <w:rPr>
                <w:rFonts w:ascii="Book Antiqua" w:hAnsi="Book Antiqua"/>
                <w:lang w:eastAsia="zh-CN"/>
              </w:rPr>
            </w:pPr>
            <w:r w:rsidRPr="003526CA">
              <w:rPr>
                <w:rFonts w:ascii="Book Antiqua" w:hAnsi="Book Antiqua"/>
                <w:lang w:eastAsia="zh-CN"/>
              </w:rPr>
              <w:t>CAGUAACAAAGAUUCAUCCUUGU</w:t>
            </w:r>
          </w:p>
        </w:tc>
        <w:tc>
          <w:tcPr>
            <w:tcW w:w="950" w:type="dxa"/>
          </w:tcPr>
          <w:p w:rsidR="003A54F2" w:rsidRPr="003526CA" w:rsidRDefault="003A54F2" w:rsidP="00530755">
            <w:pPr>
              <w:spacing w:line="360" w:lineRule="auto"/>
              <w:rPr>
                <w:rFonts w:ascii="Book Antiqua" w:hAnsi="Book Antiqua"/>
                <w:lang w:eastAsia="zh-CN"/>
              </w:rPr>
            </w:pPr>
            <w:r w:rsidRPr="003526CA">
              <w:rPr>
                <w:rFonts w:ascii="Book Antiqua" w:hAnsi="Book Antiqua"/>
                <w:lang w:eastAsia="zh-CN"/>
              </w:rPr>
              <w:t>3’</w:t>
            </w:r>
          </w:p>
        </w:tc>
        <w:tc>
          <w:tcPr>
            <w:tcW w:w="737" w:type="dxa"/>
          </w:tcPr>
          <w:p w:rsidR="003A54F2" w:rsidRPr="003526CA" w:rsidRDefault="003A54F2" w:rsidP="00530755">
            <w:pPr>
              <w:spacing w:line="360" w:lineRule="auto"/>
              <w:rPr>
                <w:rFonts w:ascii="Book Antiqua" w:hAnsi="Book Antiqua"/>
                <w:lang w:eastAsia="zh-CN"/>
              </w:rPr>
            </w:pPr>
            <w:r w:rsidRPr="003526CA">
              <w:rPr>
                <w:rFonts w:ascii="Book Antiqua" w:hAnsi="Book Antiqua"/>
                <w:lang w:eastAsia="zh-CN"/>
              </w:rPr>
              <w:t>70</w:t>
            </w:r>
          </w:p>
        </w:tc>
      </w:tr>
    </w:tbl>
    <w:p w:rsidR="00FD70F0" w:rsidRPr="003526CA" w:rsidRDefault="003A54F2" w:rsidP="003526CA">
      <w:pPr>
        <w:spacing w:line="360" w:lineRule="auto"/>
        <w:jc w:val="both"/>
        <w:rPr>
          <w:rFonts w:ascii="Book Antiqua" w:hAnsi="Book Antiqua"/>
          <w:lang w:eastAsia="zh-CN"/>
        </w:rPr>
      </w:pPr>
      <w:r w:rsidRPr="003526CA">
        <w:rPr>
          <w:rFonts w:ascii="Book Antiqua" w:hAnsi="Book Antiqua"/>
          <w:lang w:eastAsia="zh-CN"/>
        </w:rPr>
        <w:t>PL: Pre-miRNA leng</w:t>
      </w:r>
      <w:r w:rsidR="00530755">
        <w:rPr>
          <w:rFonts w:ascii="Book Antiqua" w:hAnsi="Book Antiqua"/>
          <w:lang w:eastAsia="zh-CN"/>
        </w:rPr>
        <w:t>t</w:t>
      </w:r>
      <w:r w:rsidRPr="003526CA">
        <w:rPr>
          <w:rFonts w:ascii="Book Antiqua" w:hAnsi="Book Antiqua"/>
          <w:lang w:eastAsia="zh-CN"/>
        </w:rPr>
        <w:t>h; MFE</w:t>
      </w:r>
      <w:r w:rsidR="00530755">
        <w:rPr>
          <w:rFonts w:ascii="Book Antiqua" w:hAnsi="Book Antiqua"/>
          <w:lang w:eastAsia="zh-CN"/>
        </w:rPr>
        <w:t>:</w:t>
      </w:r>
      <w:r w:rsidRPr="003526CA">
        <w:rPr>
          <w:rFonts w:ascii="Book Antiqua" w:hAnsi="Book Antiqua"/>
          <w:lang w:eastAsia="zh-CN"/>
        </w:rPr>
        <w:t xml:space="preserve"> Minimal free energy; MS: Mature sequence.</w:t>
      </w:r>
    </w:p>
    <w:p w:rsidR="003A54F2" w:rsidRPr="003526CA" w:rsidRDefault="00FD70F0" w:rsidP="003526CA">
      <w:pPr>
        <w:spacing w:line="360" w:lineRule="auto"/>
        <w:jc w:val="both"/>
        <w:rPr>
          <w:rFonts w:ascii="Book Antiqua" w:hAnsi="Book Antiqua"/>
          <w:b/>
          <w:bCs/>
          <w:lang w:eastAsia="zh-CN"/>
        </w:rPr>
      </w:pPr>
      <w:r w:rsidRPr="003526CA">
        <w:rPr>
          <w:rFonts w:ascii="Book Antiqua" w:hAnsi="Book Antiqua"/>
          <w:lang w:eastAsia="zh-CN"/>
        </w:rPr>
        <w:br w:type="page"/>
      </w:r>
      <w:r w:rsidRPr="003526CA">
        <w:rPr>
          <w:rFonts w:ascii="Book Antiqua" w:hAnsi="Book Antiqua"/>
          <w:b/>
          <w:bCs/>
          <w:lang w:eastAsia="zh-CN"/>
        </w:rPr>
        <w:lastRenderedPageBreak/>
        <w:t xml:space="preserve">Table 2 </w:t>
      </w:r>
      <w:proofErr w:type="gramStart"/>
      <w:r w:rsidRPr="003526CA">
        <w:rPr>
          <w:rFonts w:ascii="Book Antiqua" w:hAnsi="Book Antiqua"/>
          <w:b/>
          <w:bCs/>
          <w:lang w:eastAsia="zh-CN"/>
        </w:rPr>
        <w:t>Represents</w:t>
      </w:r>
      <w:proofErr w:type="gramEnd"/>
      <w:r w:rsidRPr="003526CA">
        <w:rPr>
          <w:rFonts w:ascii="Book Antiqua" w:hAnsi="Book Antiqua"/>
          <w:b/>
          <w:bCs/>
          <w:lang w:eastAsia="zh-CN"/>
        </w:rPr>
        <w:t xml:space="preserve"> the targets of hsa-miR-802-5p based on target scan analysis</w:t>
      </w:r>
    </w:p>
    <w:tbl>
      <w:tblPr>
        <w:tblW w:w="10207" w:type="dxa"/>
        <w:tblLayout w:type="fixed"/>
        <w:tblLook w:val="04A0" w:firstRow="1" w:lastRow="0" w:firstColumn="1" w:lastColumn="0" w:noHBand="0" w:noVBand="1"/>
      </w:tblPr>
      <w:tblGrid>
        <w:gridCol w:w="851"/>
        <w:gridCol w:w="1560"/>
        <w:gridCol w:w="2551"/>
        <w:gridCol w:w="3402"/>
        <w:gridCol w:w="1843"/>
      </w:tblGrid>
      <w:tr w:rsidR="00FD70F0" w:rsidRPr="003526CA" w:rsidTr="0002198A">
        <w:trPr>
          <w:trHeight w:val="583"/>
        </w:trPr>
        <w:tc>
          <w:tcPr>
            <w:tcW w:w="851" w:type="dxa"/>
            <w:tcBorders>
              <w:top w:val="single" w:sz="4" w:space="0" w:color="auto"/>
              <w:bottom w:val="single" w:sz="4" w:space="0" w:color="auto"/>
            </w:tcBorders>
          </w:tcPr>
          <w:p w:rsidR="00FD70F0" w:rsidRPr="003526CA" w:rsidRDefault="00FD70F0" w:rsidP="00194945">
            <w:pPr>
              <w:spacing w:line="360" w:lineRule="auto"/>
              <w:rPr>
                <w:rFonts w:ascii="Book Antiqua" w:hAnsi="Book Antiqua"/>
                <w:b/>
                <w:bCs/>
              </w:rPr>
            </w:pPr>
            <w:r w:rsidRPr="003526CA">
              <w:rPr>
                <w:rFonts w:ascii="Book Antiqua" w:hAnsi="Book Antiqua"/>
                <w:b/>
                <w:bCs/>
              </w:rPr>
              <w:t>SI. No.</w:t>
            </w:r>
          </w:p>
        </w:tc>
        <w:tc>
          <w:tcPr>
            <w:tcW w:w="1560" w:type="dxa"/>
            <w:tcBorders>
              <w:top w:val="single" w:sz="4" w:space="0" w:color="auto"/>
              <w:bottom w:val="single" w:sz="4" w:space="0" w:color="auto"/>
            </w:tcBorders>
          </w:tcPr>
          <w:p w:rsidR="00FD70F0" w:rsidRPr="003526CA" w:rsidRDefault="00FD70F0" w:rsidP="00194945">
            <w:pPr>
              <w:spacing w:line="360" w:lineRule="auto"/>
              <w:rPr>
                <w:rFonts w:ascii="Book Antiqua" w:hAnsi="Book Antiqua"/>
                <w:b/>
                <w:bCs/>
                <w:color w:val="FFFFFF"/>
              </w:rPr>
            </w:pPr>
            <w:r w:rsidRPr="003526CA">
              <w:rPr>
                <w:rFonts w:ascii="Book Antiqua" w:hAnsi="Book Antiqua"/>
                <w:b/>
                <w:bCs/>
              </w:rPr>
              <w:t>Target gene</w:t>
            </w:r>
          </w:p>
        </w:tc>
        <w:tc>
          <w:tcPr>
            <w:tcW w:w="2551" w:type="dxa"/>
            <w:tcBorders>
              <w:top w:val="single" w:sz="4" w:space="0" w:color="auto"/>
              <w:bottom w:val="single" w:sz="4" w:space="0" w:color="auto"/>
            </w:tcBorders>
          </w:tcPr>
          <w:p w:rsidR="00FD70F0" w:rsidRPr="003526CA" w:rsidRDefault="00FD70F0" w:rsidP="00194945">
            <w:pPr>
              <w:spacing w:line="360" w:lineRule="auto"/>
              <w:rPr>
                <w:rFonts w:ascii="Book Antiqua" w:hAnsi="Book Antiqua"/>
                <w:b/>
                <w:bCs/>
              </w:rPr>
            </w:pPr>
            <w:r w:rsidRPr="003526CA">
              <w:rPr>
                <w:rFonts w:ascii="Book Antiqua" w:hAnsi="Book Antiqua"/>
                <w:b/>
                <w:bCs/>
              </w:rPr>
              <w:t>Representative transcript</w:t>
            </w:r>
          </w:p>
        </w:tc>
        <w:tc>
          <w:tcPr>
            <w:tcW w:w="3402" w:type="dxa"/>
            <w:tcBorders>
              <w:top w:val="single" w:sz="4" w:space="0" w:color="auto"/>
              <w:bottom w:val="single" w:sz="4" w:space="0" w:color="auto"/>
            </w:tcBorders>
          </w:tcPr>
          <w:p w:rsidR="00FD70F0" w:rsidRPr="003526CA" w:rsidRDefault="00FD70F0" w:rsidP="00194945">
            <w:pPr>
              <w:spacing w:line="360" w:lineRule="auto"/>
              <w:rPr>
                <w:rFonts w:ascii="Book Antiqua" w:hAnsi="Book Antiqua"/>
                <w:b/>
                <w:bCs/>
              </w:rPr>
            </w:pPr>
            <w:r w:rsidRPr="003526CA">
              <w:rPr>
                <w:rFonts w:ascii="Book Antiqua" w:hAnsi="Book Antiqua"/>
                <w:b/>
                <w:bCs/>
              </w:rPr>
              <w:t>Gene name</w:t>
            </w:r>
          </w:p>
        </w:tc>
        <w:tc>
          <w:tcPr>
            <w:tcW w:w="1843" w:type="dxa"/>
            <w:tcBorders>
              <w:top w:val="single" w:sz="4" w:space="0" w:color="auto"/>
              <w:bottom w:val="single" w:sz="4" w:space="0" w:color="auto"/>
            </w:tcBorders>
          </w:tcPr>
          <w:p w:rsidR="00FD70F0" w:rsidRPr="003526CA" w:rsidRDefault="00FD70F0" w:rsidP="00194945">
            <w:pPr>
              <w:spacing w:line="360" w:lineRule="auto"/>
              <w:rPr>
                <w:rFonts w:ascii="Book Antiqua" w:hAnsi="Book Antiqua"/>
                <w:b/>
                <w:bCs/>
              </w:rPr>
            </w:pPr>
            <w:r w:rsidRPr="003526CA">
              <w:rPr>
                <w:rFonts w:ascii="Book Antiqua" w:hAnsi="Book Antiqua"/>
                <w:b/>
                <w:bCs/>
              </w:rPr>
              <w:t>Representative miRNA</w:t>
            </w:r>
          </w:p>
        </w:tc>
      </w:tr>
      <w:tr w:rsidR="00FD70F0" w:rsidRPr="003526CA" w:rsidTr="0002198A">
        <w:trPr>
          <w:trHeight w:val="583"/>
        </w:trPr>
        <w:tc>
          <w:tcPr>
            <w:tcW w:w="851" w:type="dxa"/>
            <w:tcBorders>
              <w:top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1</w:t>
            </w:r>
          </w:p>
        </w:tc>
        <w:tc>
          <w:tcPr>
            <w:tcW w:w="1560" w:type="dxa"/>
            <w:tcBorders>
              <w:top w:val="single" w:sz="4" w:space="0" w:color="auto"/>
            </w:tcBorders>
          </w:tcPr>
          <w:p w:rsidR="00FD70F0" w:rsidRPr="003526CA" w:rsidRDefault="00FD70F0" w:rsidP="00194945">
            <w:pPr>
              <w:spacing w:line="360" w:lineRule="auto"/>
              <w:rPr>
                <w:rFonts w:ascii="Book Antiqua" w:hAnsi="Book Antiqua"/>
                <w:i/>
              </w:rPr>
            </w:pPr>
            <w:r w:rsidRPr="003526CA">
              <w:rPr>
                <w:rFonts w:ascii="Book Antiqua" w:hAnsi="Book Antiqua"/>
                <w:i/>
              </w:rPr>
              <w:t>TMED9</w:t>
            </w:r>
          </w:p>
        </w:tc>
        <w:tc>
          <w:tcPr>
            <w:tcW w:w="2551" w:type="dxa"/>
            <w:tcBorders>
              <w:top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ENST00000332598.6</w:t>
            </w:r>
          </w:p>
        </w:tc>
        <w:tc>
          <w:tcPr>
            <w:tcW w:w="3402" w:type="dxa"/>
            <w:tcBorders>
              <w:top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Transmembrane emp24 transport domain containing 9</w:t>
            </w:r>
          </w:p>
        </w:tc>
        <w:tc>
          <w:tcPr>
            <w:tcW w:w="1843" w:type="dxa"/>
            <w:tcBorders>
              <w:top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hsa-miR-802</w:t>
            </w:r>
          </w:p>
        </w:tc>
      </w:tr>
      <w:tr w:rsidR="00FD70F0" w:rsidRPr="003526CA" w:rsidTr="0002198A">
        <w:trPr>
          <w:trHeight w:val="583"/>
        </w:trPr>
        <w:tc>
          <w:tcPr>
            <w:tcW w:w="851" w:type="dxa"/>
          </w:tcPr>
          <w:p w:rsidR="00FD70F0" w:rsidRPr="003526CA" w:rsidRDefault="00FD70F0" w:rsidP="00194945">
            <w:pPr>
              <w:spacing w:line="360" w:lineRule="auto"/>
              <w:rPr>
                <w:rFonts w:ascii="Book Antiqua" w:hAnsi="Book Antiqua"/>
              </w:rPr>
            </w:pPr>
            <w:r w:rsidRPr="003526CA">
              <w:rPr>
                <w:rFonts w:ascii="Book Antiqua" w:hAnsi="Book Antiqua"/>
              </w:rPr>
              <w:t>2</w:t>
            </w:r>
          </w:p>
        </w:tc>
        <w:tc>
          <w:tcPr>
            <w:tcW w:w="1560" w:type="dxa"/>
          </w:tcPr>
          <w:p w:rsidR="00FD70F0" w:rsidRPr="003526CA" w:rsidRDefault="00FD70F0" w:rsidP="00194945">
            <w:pPr>
              <w:spacing w:line="360" w:lineRule="auto"/>
              <w:rPr>
                <w:rFonts w:ascii="Book Antiqua" w:hAnsi="Book Antiqua"/>
                <w:i/>
              </w:rPr>
            </w:pPr>
            <w:r w:rsidRPr="003526CA">
              <w:rPr>
                <w:rFonts w:ascii="Book Antiqua" w:hAnsi="Book Antiqua"/>
                <w:i/>
              </w:rPr>
              <w:t>PCNP</w:t>
            </w:r>
          </w:p>
        </w:tc>
        <w:tc>
          <w:tcPr>
            <w:tcW w:w="2551" w:type="dxa"/>
          </w:tcPr>
          <w:p w:rsidR="00FD70F0" w:rsidRPr="003526CA" w:rsidRDefault="00FD70F0" w:rsidP="00194945">
            <w:pPr>
              <w:spacing w:line="360" w:lineRule="auto"/>
              <w:rPr>
                <w:rFonts w:ascii="Book Antiqua" w:hAnsi="Book Antiqua"/>
              </w:rPr>
            </w:pPr>
            <w:r w:rsidRPr="003526CA">
              <w:rPr>
                <w:rFonts w:ascii="Book Antiqua" w:hAnsi="Book Antiqua"/>
              </w:rPr>
              <w:t>ENST00000296024.5</w:t>
            </w:r>
          </w:p>
        </w:tc>
        <w:tc>
          <w:tcPr>
            <w:tcW w:w="3402" w:type="dxa"/>
          </w:tcPr>
          <w:p w:rsidR="00FD70F0" w:rsidRPr="003526CA" w:rsidRDefault="00FD70F0" w:rsidP="00194945">
            <w:pPr>
              <w:spacing w:line="360" w:lineRule="auto"/>
              <w:rPr>
                <w:rFonts w:ascii="Book Antiqua" w:hAnsi="Book Antiqua"/>
              </w:rPr>
            </w:pPr>
            <w:r w:rsidRPr="003526CA">
              <w:rPr>
                <w:rFonts w:ascii="Book Antiqua" w:hAnsi="Book Antiqua"/>
              </w:rPr>
              <w:t>PEST proteolytic signal containing nuclear protein</w:t>
            </w:r>
          </w:p>
        </w:tc>
        <w:tc>
          <w:tcPr>
            <w:tcW w:w="1843" w:type="dxa"/>
          </w:tcPr>
          <w:p w:rsidR="00FD70F0" w:rsidRPr="003526CA" w:rsidRDefault="00FD70F0" w:rsidP="00194945">
            <w:pPr>
              <w:spacing w:line="360" w:lineRule="auto"/>
              <w:rPr>
                <w:rFonts w:ascii="Book Antiqua" w:hAnsi="Book Antiqua"/>
              </w:rPr>
            </w:pPr>
            <w:r w:rsidRPr="003526CA">
              <w:rPr>
                <w:rFonts w:ascii="Book Antiqua" w:hAnsi="Book Antiqua"/>
              </w:rPr>
              <w:t>hsa-miR-802</w:t>
            </w:r>
          </w:p>
        </w:tc>
      </w:tr>
      <w:tr w:rsidR="00FD70F0" w:rsidRPr="003526CA" w:rsidTr="0002198A">
        <w:trPr>
          <w:trHeight w:val="609"/>
        </w:trPr>
        <w:tc>
          <w:tcPr>
            <w:tcW w:w="851" w:type="dxa"/>
          </w:tcPr>
          <w:p w:rsidR="00FD70F0" w:rsidRPr="003526CA" w:rsidRDefault="00FD70F0" w:rsidP="00194945">
            <w:pPr>
              <w:spacing w:line="360" w:lineRule="auto"/>
              <w:rPr>
                <w:rFonts w:ascii="Book Antiqua" w:hAnsi="Book Antiqua"/>
              </w:rPr>
            </w:pPr>
            <w:r w:rsidRPr="003526CA">
              <w:rPr>
                <w:rFonts w:ascii="Book Antiqua" w:hAnsi="Book Antiqua"/>
              </w:rPr>
              <w:t>3</w:t>
            </w:r>
          </w:p>
        </w:tc>
        <w:tc>
          <w:tcPr>
            <w:tcW w:w="1560" w:type="dxa"/>
          </w:tcPr>
          <w:p w:rsidR="00FD70F0" w:rsidRPr="003526CA" w:rsidRDefault="00FD70F0" w:rsidP="00194945">
            <w:pPr>
              <w:spacing w:line="360" w:lineRule="auto"/>
              <w:rPr>
                <w:rFonts w:ascii="Book Antiqua" w:hAnsi="Book Antiqua"/>
                <w:i/>
              </w:rPr>
            </w:pPr>
            <w:r w:rsidRPr="003526CA">
              <w:rPr>
                <w:rFonts w:ascii="Book Antiqua" w:hAnsi="Book Antiqua"/>
                <w:i/>
              </w:rPr>
              <w:t>C3orf58</w:t>
            </w:r>
          </w:p>
        </w:tc>
        <w:tc>
          <w:tcPr>
            <w:tcW w:w="2551" w:type="dxa"/>
          </w:tcPr>
          <w:p w:rsidR="00FD70F0" w:rsidRPr="003526CA" w:rsidRDefault="00FD70F0" w:rsidP="00194945">
            <w:pPr>
              <w:spacing w:line="360" w:lineRule="auto"/>
              <w:rPr>
                <w:rFonts w:ascii="Book Antiqua" w:hAnsi="Book Antiqua"/>
              </w:rPr>
            </w:pPr>
            <w:r w:rsidRPr="003526CA">
              <w:rPr>
                <w:rFonts w:ascii="Book Antiqua" w:hAnsi="Book Antiqua"/>
              </w:rPr>
              <w:t>ENST00000441925.2</w:t>
            </w:r>
          </w:p>
        </w:tc>
        <w:tc>
          <w:tcPr>
            <w:tcW w:w="3402" w:type="dxa"/>
          </w:tcPr>
          <w:p w:rsidR="00FD70F0" w:rsidRPr="003526CA" w:rsidRDefault="00FD70F0" w:rsidP="00194945">
            <w:pPr>
              <w:spacing w:line="360" w:lineRule="auto"/>
              <w:rPr>
                <w:rFonts w:ascii="Book Antiqua" w:hAnsi="Book Antiqua"/>
              </w:rPr>
            </w:pPr>
            <w:r w:rsidRPr="003526CA">
              <w:rPr>
                <w:rFonts w:ascii="Book Antiqua" w:hAnsi="Book Antiqua"/>
              </w:rPr>
              <w:t>Chromosome 3 open reading frame 58</w:t>
            </w:r>
          </w:p>
        </w:tc>
        <w:tc>
          <w:tcPr>
            <w:tcW w:w="1843" w:type="dxa"/>
          </w:tcPr>
          <w:p w:rsidR="00FD70F0" w:rsidRPr="003526CA" w:rsidRDefault="00FD70F0" w:rsidP="00194945">
            <w:pPr>
              <w:spacing w:line="360" w:lineRule="auto"/>
              <w:rPr>
                <w:rFonts w:ascii="Book Antiqua" w:hAnsi="Book Antiqua"/>
              </w:rPr>
            </w:pPr>
            <w:r w:rsidRPr="003526CA">
              <w:rPr>
                <w:rFonts w:ascii="Book Antiqua" w:hAnsi="Book Antiqua"/>
              </w:rPr>
              <w:t>hsa-miR-802</w:t>
            </w:r>
          </w:p>
        </w:tc>
      </w:tr>
      <w:tr w:rsidR="00FD70F0" w:rsidRPr="003526CA" w:rsidTr="0002198A">
        <w:trPr>
          <w:trHeight w:val="583"/>
        </w:trPr>
        <w:tc>
          <w:tcPr>
            <w:tcW w:w="851" w:type="dxa"/>
          </w:tcPr>
          <w:p w:rsidR="00FD70F0" w:rsidRPr="003526CA" w:rsidRDefault="00FD70F0" w:rsidP="00194945">
            <w:pPr>
              <w:spacing w:line="360" w:lineRule="auto"/>
              <w:rPr>
                <w:rFonts w:ascii="Book Antiqua" w:hAnsi="Book Antiqua"/>
              </w:rPr>
            </w:pPr>
            <w:r w:rsidRPr="003526CA">
              <w:rPr>
                <w:rFonts w:ascii="Book Antiqua" w:hAnsi="Book Antiqua"/>
              </w:rPr>
              <w:t>4</w:t>
            </w:r>
          </w:p>
        </w:tc>
        <w:tc>
          <w:tcPr>
            <w:tcW w:w="1560" w:type="dxa"/>
          </w:tcPr>
          <w:p w:rsidR="00FD70F0" w:rsidRPr="003526CA" w:rsidRDefault="00FD70F0" w:rsidP="00194945">
            <w:pPr>
              <w:spacing w:line="360" w:lineRule="auto"/>
              <w:rPr>
                <w:rFonts w:ascii="Book Antiqua" w:hAnsi="Book Antiqua"/>
                <w:i/>
              </w:rPr>
            </w:pPr>
            <w:r w:rsidRPr="003526CA">
              <w:rPr>
                <w:rFonts w:ascii="Book Antiqua" w:hAnsi="Book Antiqua"/>
                <w:i/>
              </w:rPr>
              <w:t>NUS1</w:t>
            </w:r>
          </w:p>
        </w:tc>
        <w:tc>
          <w:tcPr>
            <w:tcW w:w="2551" w:type="dxa"/>
          </w:tcPr>
          <w:p w:rsidR="00FD70F0" w:rsidRPr="003526CA" w:rsidRDefault="00FD70F0" w:rsidP="00194945">
            <w:pPr>
              <w:spacing w:line="360" w:lineRule="auto"/>
              <w:rPr>
                <w:rFonts w:ascii="Book Antiqua" w:hAnsi="Book Antiqua"/>
              </w:rPr>
            </w:pPr>
            <w:r w:rsidRPr="003526CA">
              <w:rPr>
                <w:rFonts w:ascii="Book Antiqua" w:hAnsi="Book Antiqua"/>
              </w:rPr>
              <w:t>ENST00000368494.3</w:t>
            </w:r>
          </w:p>
        </w:tc>
        <w:tc>
          <w:tcPr>
            <w:tcW w:w="3402" w:type="dxa"/>
          </w:tcPr>
          <w:p w:rsidR="00FD70F0" w:rsidRPr="003526CA" w:rsidRDefault="00FD70F0" w:rsidP="00194945">
            <w:pPr>
              <w:spacing w:line="360" w:lineRule="auto"/>
              <w:rPr>
                <w:rFonts w:ascii="Book Antiqua" w:hAnsi="Book Antiqua"/>
              </w:rPr>
            </w:pPr>
            <w:r w:rsidRPr="003526CA">
              <w:rPr>
                <w:rFonts w:ascii="Book Antiqua" w:hAnsi="Book Antiqua"/>
              </w:rPr>
              <w:t xml:space="preserve">Nuclear </w:t>
            </w:r>
            <w:proofErr w:type="spellStart"/>
            <w:r w:rsidRPr="003526CA">
              <w:rPr>
                <w:rFonts w:ascii="Book Antiqua" w:hAnsi="Book Antiqua"/>
              </w:rPr>
              <w:t>undecaprenyl</w:t>
            </w:r>
            <w:proofErr w:type="spellEnd"/>
            <w:r w:rsidRPr="003526CA">
              <w:rPr>
                <w:rFonts w:ascii="Book Antiqua" w:hAnsi="Book Antiqua"/>
              </w:rPr>
              <w:t xml:space="preserve"> pyrophosphate synthase 1 homolog</w:t>
            </w:r>
          </w:p>
        </w:tc>
        <w:tc>
          <w:tcPr>
            <w:tcW w:w="1843" w:type="dxa"/>
          </w:tcPr>
          <w:p w:rsidR="00FD70F0" w:rsidRPr="003526CA" w:rsidRDefault="00FD70F0" w:rsidP="00194945">
            <w:pPr>
              <w:spacing w:line="360" w:lineRule="auto"/>
              <w:rPr>
                <w:rFonts w:ascii="Book Antiqua" w:hAnsi="Book Antiqua"/>
              </w:rPr>
            </w:pPr>
            <w:r w:rsidRPr="003526CA">
              <w:rPr>
                <w:rFonts w:ascii="Book Antiqua" w:hAnsi="Book Antiqua"/>
              </w:rPr>
              <w:t>hsa-miR-802</w:t>
            </w:r>
          </w:p>
        </w:tc>
      </w:tr>
      <w:tr w:rsidR="00FD70F0" w:rsidRPr="003526CA" w:rsidTr="0002198A">
        <w:trPr>
          <w:trHeight w:val="609"/>
        </w:trPr>
        <w:tc>
          <w:tcPr>
            <w:tcW w:w="851" w:type="dxa"/>
            <w:tcBorders>
              <w:bottom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5</w:t>
            </w:r>
          </w:p>
        </w:tc>
        <w:tc>
          <w:tcPr>
            <w:tcW w:w="1560" w:type="dxa"/>
            <w:tcBorders>
              <w:bottom w:val="single" w:sz="4" w:space="0" w:color="auto"/>
            </w:tcBorders>
          </w:tcPr>
          <w:p w:rsidR="00FD70F0" w:rsidRPr="003526CA" w:rsidRDefault="00FD70F0" w:rsidP="00194945">
            <w:pPr>
              <w:spacing w:line="360" w:lineRule="auto"/>
              <w:rPr>
                <w:rFonts w:ascii="Book Antiqua" w:hAnsi="Book Antiqua"/>
                <w:i/>
              </w:rPr>
            </w:pPr>
            <w:r w:rsidRPr="003526CA">
              <w:rPr>
                <w:rFonts w:ascii="Book Antiqua" w:hAnsi="Book Antiqua"/>
                <w:i/>
              </w:rPr>
              <w:t>ZNF597</w:t>
            </w:r>
          </w:p>
        </w:tc>
        <w:tc>
          <w:tcPr>
            <w:tcW w:w="2551" w:type="dxa"/>
            <w:tcBorders>
              <w:bottom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ENST00000301744.4</w:t>
            </w:r>
          </w:p>
        </w:tc>
        <w:tc>
          <w:tcPr>
            <w:tcW w:w="3402" w:type="dxa"/>
            <w:tcBorders>
              <w:bottom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Zinc finger protein 597</w:t>
            </w:r>
          </w:p>
        </w:tc>
        <w:tc>
          <w:tcPr>
            <w:tcW w:w="1843" w:type="dxa"/>
            <w:tcBorders>
              <w:bottom w:val="single" w:sz="4" w:space="0" w:color="auto"/>
            </w:tcBorders>
          </w:tcPr>
          <w:p w:rsidR="00FD70F0" w:rsidRPr="003526CA" w:rsidRDefault="00FD70F0" w:rsidP="00194945">
            <w:pPr>
              <w:spacing w:line="360" w:lineRule="auto"/>
              <w:rPr>
                <w:rFonts w:ascii="Book Antiqua" w:hAnsi="Book Antiqua"/>
              </w:rPr>
            </w:pPr>
            <w:r w:rsidRPr="003526CA">
              <w:rPr>
                <w:rFonts w:ascii="Book Antiqua" w:hAnsi="Book Antiqua"/>
              </w:rPr>
              <w:t>hsa-miR-802</w:t>
            </w:r>
          </w:p>
        </w:tc>
      </w:tr>
    </w:tbl>
    <w:p w:rsidR="00FD70F0" w:rsidRPr="003526CA" w:rsidRDefault="0002198A" w:rsidP="003526CA">
      <w:pPr>
        <w:spacing w:line="360" w:lineRule="auto"/>
        <w:jc w:val="both"/>
        <w:rPr>
          <w:rFonts w:ascii="Book Antiqua" w:hAnsi="Book Antiqua"/>
          <w:lang w:eastAsia="zh-CN"/>
        </w:rPr>
      </w:pPr>
      <w:r w:rsidRPr="003526CA">
        <w:rPr>
          <w:rFonts w:ascii="Book Antiqua" w:hAnsi="Book Antiqua"/>
          <w:lang w:eastAsia="zh-CN"/>
        </w:rPr>
        <w:t>PEST: Proline (P), glutamic acid (E), aspartic acid (D) and serine (S)/threonine (T).</w:t>
      </w:r>
    </w:p>
    <w:sectPr w:rsidR="00FD70F0" w:rsidRPr="003526CA" w:rsidSect="00352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01" w:rsidRDefault="00ED4F01" w:rsidP="009F6C94">
      <w:r>
        <w:separator/>
      </w:r>
    </w:p>
  </w:endnote>
  <w:endnote w:type="continuationSeparator" w:id="0">
    <w:p w:rsidR="00ED4F01" w:rsidRDefault="00ED4F01" w:rsidP="009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6F" w:rsidRPr="00FD156F" w:rsidRDefault="00FC125F" w:rsidP="00FD156F">
    <w:pPr>
      <w:pStyle w:val="a4"/>
      <w:jc w:val="right"/>
      <w:rPr>
        <w:rFonts w:ascii="Book Antiqua" w:hAnsi="Book Antiqua"/>
        <w:sz w:val="24"/>
        <w:szCs w:val="24"/>
      </w:rPr>
    </w:pPr>
    <w:r w:rsidRPr="00FD156F">
      <w:rPr>
        <w:rFonts w:ascii="Book Antiqua" w:hAnsi="Book Antiqua"/>
        <w:sz w:val="24"/>
        <w:szCs w:val="24"/>
      </w:rPr>
      <w:fldChar w:fldCharType="begin"/>
    </w:r>
    <w:r w:rsidR="00FD156F" w:rsidRPr="00FD156F">
      <w:rPr>
        <w:rFonts w:ascii="Book Antiqua" w:hAnsi="Book Antiqua"/>
        <w:sz w:val="24"/>
        <w:szCs w:val="24"/>
      </w:rPr>
      <w:instrText>PAGE</w:instrText>
    </w:r>
    <w:r w:rsidRPr="00FD156F">
      <w:rPr>
        <w:rFonts w:ascii="Book Antiqua" w:hAnsi="Book Antiqua"/>
        <w:sz w:val="24"/>
        <w:szCs w:val="24"/>
      </w:rPr>
      <w:fldChar w:fldCharType="separate"/>
    </w:r>
    <w:r w:rsidR="00163CFF">
      <w:rPr>
        <w:rFonts w:ascii="Book Antiqua" w:hAnsi="Book Antiqua"/>
        <w:noProof/>
        <w:sz w:val="24"/>
        <w:szCs w:val="24"/>
      </w:rPr>
      <w:t>13</w:t>
    </w:r>
    <w:r w:rsidRPr="00FD156F">
      <w:rPr>
        <w:rFonts w:ascii="Book Antiqua" w:hAnsi="Book Antiqua"/>
        <w:sz w:val="24"/>
        <w:szCs w:val="24"/>
      </w:rPr>
      <w:fldChar w:fldCharType="end"/>
    </w:r>
    <w:r w:rsidR="00FD156F" w:rsidRPr="00FD156F">
      <w:rPr>
        <w:rFonts w:ascii="Book Antiqua" w:hAnsi="Book Antiqua"/>
        <w:sz w:val="24"/>
        <w:szCs w:val="24"/>
        <w:lang w:val="zh-CN" w:eastAsia="zh-CN"/>
      </w:rPr>
      <w:t xml:space="preserve"> / </w:t>
    </w:r>
    <w:r w:rsidRPr="00FD156F">
      <w:rPr>
        <w:rFonts w:ascii="Book Antiqua" w:hAnsi="Book Antiqua"/>
        <w:sz w:val="24"/>
        <w:szCs w:val="24"/>
      </w:rPr>
      <w:fldChar w:fldCharType="begin"/>
    </w:r>
    <w:r w:rsidR="00FD156F" w:rsidRPr="00FD156F">
      <w:rPr>
        <w:rFonts w:ascii="Book Antiqua" w:hAnsi="Book Antiqua"/>
        <w:sz w:val="24"/>
        <w:szCs w:val="24"/>
      </w:rPr>
      <w:instrText>NUMPAGES</w:instrText>
    </w:r>
    <w:r w:rsidRPr="00FD156F">
      <w:rPr>
        <w:rFonts w:ascii="Book Antiqua" w:hAnsi="Book Antiqua"/>
        <w:sz w:val="24"/>
        <w:szCs w:val="24"/>
      </w:rPr>
      <w:fldChar w:fldCharType="separate"/>
    </w:r>
    <w:r w:rsidR="00163CFF">
      <w:rPr>
        <w:rFonts w:ascii="Book Antiqua" w:hAnsi="Book Antiqua"/>
        <w:noProof/>
        <w:sz w:val="24"/>
        <w:szCs w:val="24"/>
      </w:rPr>
      <w:t>13</w:t>
    </w:r>
    <w:r w:rsidRPr="00FD156F">
      <w:rPr>
        <w:rFonts w:ascii="Book Antiqua" w:hAnsi="Book Antiqua"/>
        <w:sz w:val="24"/>
        <w:szCs w:val="24"/>
      </w:rPr>
      <w:fldChar w:fldCharType="end"/>
    </w:r>
  </w:p>
  <w:p w:rsidR="00FD156F" w:rsidRDefault="00FD15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01" w:rsidRDefault="00ED4F01" w:rsidP="009F6C94">
      <w:r>
        <w:separator/>
      </w:r>
    </w:p>
  </w:footnote>
  <w:footnote w:type="continuationSeparator" w:id="0">
    <w:p w:rsidR="00ED4F01" w:rsidRDefault="00ED4F01" w:rsidP="009F6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98A"/>
    <w:rsid w:val="0004127B"/>
    <w:rsid w:val="00062F2A"/>
    <w:rsid w:val="001163E2"/>
    <w:rsid w:val="00163CFF"/>
    <w:rsid w:val="001655B5"/>
    <w:rsid w:val="0018716C"/>
    <w:rsid w:val="00194945"/>
    <w:rsid w:val="00194A42"/>
    <w:rsid w:val="001A150B"/>
    <w:rsid w:val="001A3DA0"/>
    <w:rsid w:val="001B2133"/>
    <w:rsid w:val="001C5D7A"/>
    <w:rsid w:val="001D5FDF"/>
    <w:rsid w:val="001F2366"/>
    <w:rsid w:val="00212061"/>
    <w:rsid w:val="002157A7"/>
    <w:rsid w:val="0025407C"/>
    <w:rsid w:val="002C1C33"/>
    <w:rsid w:val="002C6A6E"/>
    <w:rsid w:val="002E2266"/>
    <w:rsid w:val="002F005E"/>
    <w:rsid w:val="00341049"/>
    <w:rsid w:val="003500F8"/>
    <w:rsid w:val="003526CA"/>
    <w:rsid w:val="00352A8B"/>
    <w:rsid w:val="003A54F2"/>
    <w:rsid w:val="00484FD8"/>
    <w:rsid w:val="004F70F9"/>
    <w:rsid w:val="00530755"/>
    <w:rsid w:val="00545DC9"/>
    <w:rsid w:val="00551634"/>
    <w:rsid w:val="00597D46"/>
    <w:rsid w:val="005A1A37"/>
    <w:rsid w:val="00625694"/>
    <w:rsid w:val="00670E23"/>
    <w:rsid w:val="006B1CBC"/>
    <w:rsid w:val="00705B24"/>
    <w:rsid w:val="007C7B22"/>
    <w:rsid w:val="007D6FDB"/>
    <w:rsid w:val="007E15C1"/>
    <w:rsid w:val="007F247E"/>
    <w:rsid w:val="00827B7E"/>
    <w:rsid w:val="00855A87"/>
    <w:rsid w:val="0089377F"/>
    <w:rsid w:val="008C70B2"/>
    <w:rsid w:val="00946D39"/>
    <w:rsid w:val="00977DE5"/>
    <w:rsid w:val="009E44D5"/>
    <w:rsid w:val="009F6C94"/>
    <w:rsid w:val="009F6ED7"/>
    <w:rsid w:val="00A01AD2"/>
    <w:rsid w:val="00A36C6E"/>
    <w:rsid w:val="00A77B3E"/>
    <w:rsid w:val="00A8220D"/>
    <w:rsid w:val="00A915B5"/>
    <w:rsid w:val="00A9250E"/>
    <w:rsid w:val="00AF7274"/>
    <w:rsid w:val="00B671CA"/>
    <w:rsid w:val="00B709AA"/>
    <w:rsid w:val="00B745EC"/>
    <w:rsid w:val="00CA2405"/>
    <w:rsid w:val="00CA2A55"/>
    <w:rsid w:val="00D15386"/>
    <w:rsid w:val="00D4151C"/>
    <w:rsid w:val="00D51223"/>
    <w:rsid w:val="00DD2E10"/>
    <w:rsid w:val="00EB2055"/>
    <w:rsid w:val="00ED4F01"/>
    <w:rsid w:val="00F26A1B"/>
    <w:rsid w:val="00F5539B"/>
    <w:rsid w:val="00F931B6"/>
    <w:rsid w:val="00FA389A"/>
    <w:rsid w:val="00FC125F"/>
    <w:rsid w:val="00FD156F"/>
    <w:rsid w:val="00FD70F0"/>
    <w:rsid w:val="00FF12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5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6C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F6C94"/>
    <w:rPr>
      <w:sz w:val="18"/>
      <w:szCs w:val="18"/>
    </w:rPr>
  </w:style>
  <w:style w:type="paragraph" w:styleId="a4">
    <w:name w:val="footer"/>
    <w:basedOn w:val="a"/>
    <w:link w:val="Char0"/>
    <w:uiPriority w:val="99"/>
    <w:unhideWhenUsed/>
    <w:rsid w:val="009F6C94"/>
    <w:pPr>
      <w:tabs>
        <w:tab w:val="center" w:pos="4153"/>
        <w:tab w:val="right" w:pos="8306"/>
      </w:tabs>
      <w:snapToGrid w:val="0"/>
    </w:pPr>
    <w:rPr>
      <w:sz w:val="18"/>
      <w:szCs w:val="18"/>
    </w:rPr>
  </w:style>
  <w:style w:type="character" w:customStyle="1" w:styleId="Char0">
    <w:name w:val="页脚 Char"/>
    <w:link w:val="a4"/>
    <w:uiPriority w:val="99"/>
    <w:rsid w:val="009F6C94"/>
    <w:rPr>
      <w:sz w:val="18"/>
      <w:szCs w:val="18"/>
    </w:rPr>
  </w:style>
  <w:style w:type="paragraph" w:styleId="a5">
    <w:name w:val="Balloon Text"/>
    <w:basedOn w:val="a"/>
    <w:link w:val="Char1"/>
    <w:rsid w:val="009F6C94"/>
    <w:rPr>
      <w:sz w:val="18"/>
      <w:szCs w:val="18"/>
    </w:rPr>
  </w:style>
  <w:style w:type="character" w:customStyle="1" w:styleId="Char1">
    <w:name w:val="批注框文本 Char"/>
    <w:link w:val="a5"/>
    <w:rsid w:val="009F6C94"/>
    <w:rPr>
      <w:sz w:val="18"/>
      <w:szCs w:val="18"/>
    </w:rPr>
  </w:style>
  <w:style w:type="character" w:styleId="a6">
    <w:name w:val="annotation reference"/>
    <w:semiHidden/>
    <w:unhideWhenUsed/>
    <w:rsid w:val="009F6C94"/>
    <w:rPr>
      <w:sz w:val="21"/>
      <w:szCs w:val="21"/>
    </w:rPr>
  </w:style>
  <w:style w:type="paragraph" w:styleId="a7">
    <w:name w:val="annotation text"/>
    <w:basedOn w:val="a"/>
    <w:link w:val="Char2"/>
    <w:semiHidden/>
    <w:unhideWhenUsed/>
    <w:rsid w:val="009F6C94"/>
  </w:style>
  <w:style w:type="character" w:customStyle="1" w:styleId="Char2">
    <w:name w:val="批注文字 Char"/>
    <w:link w:val="a7"/>
    <w:semiHidden/>
    <w:rsid w:val="009F6C94"/>
    <w:rPr>
      <w:sz w:val="24"/>
      <w:szCs w:val="24"/>
    </w:rPr>
  </w:style>
  <w:style w:type="paragraph" w:styleId="a8">
    <w:name w:val="annotation subject"/>
    <w:basedOn w:val="a7"/>
    <w:next w:val="a7"/>
    <w:link w:val="Char3"/>
    <w:semiHidden/>
    <w:unhideWhenUsed/>
    <w:rsid w:val="009F6C94"/>
    <w:rPr>
      <w:b/>
      <w:bCs/>
    </w:rPr>
  </w:style>
  <w:style w:type="character" w:customStyle="1" w:styleId="Char3">
    <w:name w:val="批注主题 Char"/>
    <w:link w:val="a8"/>
    <w:semiHidden/>
    <w:rsid w:val="009F6C94"/>
    <w:rPr>
      <w:b/>
      <w:bCs/>
      <w:sz w:val="24"/>
      <w:szCs w:val="24"/>
    </w:rPr>
  </w:style>
  <w:style w:type="character" w:styleId="a9">
    <w:name w:val="Hyperlink"/>
    <w:unhideWhenUsed/>
    <w:rsid w:val="00DD2E10"/>
    <w:rPr>
      <w:color w:val="0000FF"/>
      <w:u w:val="single"/>
    </w:rPr>
  </w:style>
  <w:style w:type="character" w:customStyle="1" w:styleId="aa">
    <w:name w:val="未处理的提及"/>
    <w:uiPriority w:val="99"/>
    <w:semiHidden/>
    <w:unhideWhenUsed/>
    <w:rsid w:val="00DD2E10"/>
    <w:rPr>
      <w:color w:val="605E5C"/>
      <w:shd w:val="clear" w:color="auto" w:fill="E1DFDD"/>
    </w:rPr>
  </w:style>
  <w:style w:type="table" w:styleId="ab">
    <w:name w:val="Table Grid"/>
    <w:basedOn w:val="a1"/>
    <w:rsid w:val="003A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5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6C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F6C94"/>
    <w:rPr>
      <w:sz w:val="18"/>
      <w:szCs w:val="18"/>
    </w:rPr>
  </w:style>
  <w:style w:type="paragraph" w:styleId="a4">
    <w:name w:val="footer"/>
    <w:basedOn w:val="a"/>
    <w:link w:val="Char0"/>
    <w:uiPriority w:val="99"/>
    <w:unhideWhenUsed/>
    <w:rsid w:val="009F6C94"/>
    <w:pPr>
      <w:tabs>
        <w:tab w:val="center" w:pos="4153"/>
        <w:tab w:val="right" w:pos="8306"/>
      </w:tabs>
      <w:snapToGrid w:val="0"/>
    </w:pPr>
    <w:rPr>
      <w:sz w:val="18"/>
      <w:szCs w:val="18"/>
    </w:rPr>
  </w:style>
  <w:style w:type="character" w:customStyle="1" w:styleId="Char0">
    <w:name w:val="页脚 Char"/>
    <w:link w:val="a4"/>
    <w:uiPriority w:val="99"/>
    <w:rsid w:val="009F6C94"/>
    <w:rPr>
      <w:sz w:val="18"/>
      <w:szCs w:val="18"/>
    </w:rPr>
  </w:style>
  <w:style w:type="paragraph" w:styleId="a5">
    <w:name w:val="Balloon Text"/>
    <w:basedOn w:val="a"/>
    <w:link w:val="Char1"/>
    <w:rsid w:val="009F6C94"/>
    <w:rPr>
      <w:sz w:val="18"/>
      <w:szCs w:val="18"/>
    </w:rPr>
  </w:style>
  <w:style w:type="character" w:customStyle="1" w:styleId="Char1">
    <w:name w:val="批注框文本 Char"/>
    <w:link w:val="a5"/>
    <w:rsid w:val="009F6C94"/>
    <w:rPr>
      <w:sz w:val="18"/>
      <w:szCs w:val="18"/>
    </w:rPr>
  </w:style>
  <w:style w:type="character" w:styleId="a6">
    <w:name w:val="annotation reference"/>
    <w:semiHidden/>
    <w:unhideWhenUsed/>
    <w:rsid w:val="009F6C94"/>
    <w:rPr>
      <w:sz w:val="21"/>
      <w:szCs w:val="21"/>
    </w:rPr>
  </w:style>
  <w:style w:type="paragraph" w:styleId="a7">
    <w:name w:val="annotation text"/>
    <w:basedOn w:val="a"/>
    <w:link w:val="Char2"/>
    <w:semiHidden/>
    <w:unhideWhenUsed/>
    <w:rsid w:val="009F6C94"/>
  </w:style>
  <w:style w:type="character" w:customStyle="1" w:styleId="Char2">
    <w:name w:val="批注文字 Char"/>
    <w:link w:val="a7"/>
    <w:semiHidden/>
    <w:rsid w:val="009F6C94"/>
    <w:rPr>
      <w:sz w:val="24"/>
      <w:szCs w:val="24"/>
    </w:rPr>
  </w:style>
  <w:style w:type="paragraph" w:styleId="a8">
    <w:name w:val="annotation subject"/>
    <w:basedOn w:val="a7"/>
    <w:next w:val="a7"/>
    <w:link w:val="Char3"/>
    <w:semiHidden/>
    <w:unhideWhenUsed/>
    <w:rsid w:val="009F6C94"/>
    <w:rPr>
      <w:b/>
      <w:bCs/>
    </w:rPr>
  </w:style>
  <w:style w:type="character" w:customStyle="1" w:styleId="Char3">
    <w:name w:val="批注主题 Char"/>
    <w:link w:val="a8"/>
    <w:semiHidden/>
    <w:rsid w:val="009F6C94"/>
    <w:rPr>
      <w:b/>
      <w:bCs/>
      <w:sz w:val="24"/>
      <w:szCs w:val="24"/>
    </w:rPr>
  </w:style>
  <w:style w:type="character" w:styleId="a9">
    <w:name w:val="Hyperlink"/>
    <w:unhideWhenUsed/>
    <w:rsid w:val="00DD2E10"/>
    <w:rPr>
      <w:color w:val="0000FF"/>
      <w:u w:val="single"/>
    </w:rPr>
  </w:style>
  <w:style w:type="character" w:customStyle="1" w:styleId="aa">
    <w:name w:val="未处理的提及"/>
    <w:uiPriority w:val="99"/>
    <w:semiHidden/>
    <w:unhideWhenUsed/>
    <w:rsid w:val="00DD2E10"/>
    <w:rPr>
      <w:color w:val="605E5C"/>
      <w:shd w:val="clear" w:color="auto" w:fill="E1DFDD"/>
    </w:rPr>
  </w:style>
  <w:style w:type="table" w:styleId="ab">
    <w:name w:val="Table Grid"/>
    <w:basedOn w:val="a1"/>
    <w:rsid w:val="003A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2/567.ht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2020-11-19T07:46:00Z</dcterms:created>
  <dcterms:modified xsi:type="dcterms:W3CDTF">2020-12-11T04:47:00Z</dcterms:modified>
</cp:coreProperties>
</file>