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857F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Name of Journal: </w:t>
      </w:r>
      <w:r w:rsidRPr="00EF1B8A">
        <w:rPr>
          <w:rFonts w:ascii="Book Antiqua" w:eastAsia="Book Antiqua" w:hAnsi="Book Antiqua" w:cs="Book Antiqua"/>
          <w:i/>
          <w:color w:val="000000" w:themeColor="text1"/>
        </w:rPr>
        <w:t>World Journal of Clinical Cases</w:t>
      </w:r>
    </w:p>
    <w:p w14:paraId="1202F28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Manuscript NO: </w:t>
      </w:r>
      <w:r w:rsidRPr="00EF1B8A">
        <w:rPr>
          <w:rFonts w:ascii="Book Antiqua" w:eastAsia="Book Antiqua" w:hAnsi="Book Antiqua" w:cs="Book Antiqua"/>
          <w:color w:val="000000" w:themeColor="text1"/>
        </w:rPr>
        <w:t>57860</w:t>
      </w:r>
    </w:p>
    <w:p w14:paraId="161ED21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Manuscript Type: </w:t>
      </w:r>
      <w:r w:rsidRPr="00EF1B8A">
        <w:rPr>
          <w:rFonts w:ascii="Book Antiqua" w:eastAsia="Book Antiqua" w:hAnsi="Book Antiqua" w:cs="Book Antiqua"/>
          <w:color w:val="000000" w:themeColor="text1"/>
        </w:rPr>
        <w:t>CASE REPORT</w:t>
      </w:r>
    </w:p>
    <w:p w14:paraId="376E031C" w14:textId="77777777" w:rsidR="00A77B3E" w:rsidRPr="00EF1B8A" w:rsidRDefault="00A77B3E" w:rsidP="00EF1B8A">
      <w:pPr>
        <w:snapToGrid w:val="0"/>
        <w:spacing w:line="360" w:lineRule="auto"/>
        <w:jc w:val="both"/>
        <w:rPr>
          <w:color w:val="000000" w:themeColor="text1"/>
        </w:rPr>
      </w:pPr>
    </w:p>
    <w:p w14:paraId="127A2BB5"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Pleural effusion and ascites in extrarenal lymphangiectasia caused by post-biopsy hematoma: A case report</w:t>
      </w:r>
    </w:p>
    <w:p w14:paraId="73EB6CC2" w14:textId="77777777" w:rsidR="00A77B3E" w:rsidRPr="00EF1B8A" w:rsidRDefault="00A77B3E" w:rsidP="00EF1B8A">
      <w:pPr>
        <w:snapToGrid w:val="0"/>
        <w:spacing w:line="360" w:lineRule="auto"/>
        <w:jc w:val="both"/>
        <w:rPr>
          <w:color w:val="000000" w:themeColor="text1"/>
        </w:rPr>
      </w:pPr>
    </w:p>
    <w:p w14:paraId="29B83C8C" w14:textId="46395DA7" w:rsidR="00A77B3E" w:rsidRPr="00EF1B8A" w:rsidRDefault="0018506F"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Lin QZ </w:t>
      </w:r>
      <w:r w:rsidRPr="00EF1B8A">
        <w:rPr>
          <w:rFonts w:ascii="Book Antiqua" w:eastAsia="Book Antiqua" w:hAnsi="Book Antiqua" w:cs="Book Antiqua"/>
          <w:i/>
          <w:iCs/>
          <w:color w:val="000000" w:themeColor="text1"/>
        </w:rPr>
        <w:t>et al</w:t>
      </w:r>
      <w:r w:rsidRPr="00EF1B8A">
        <w:rPr>
          <w:rFonts w:ascii="Book Antiqua" w:eastAsia="Book Antiqua" w:hAnsi="Book Antiqua" w:cs="Book Antiqua"/>
          <w:color w:val="000000" w:themeColor="text1"/>
        </w:rPr>
        <w:t xml:space="preserve">. </w:t>
      </w:r>
      <w:r w:rsidR="006E6DB6" w:rsidRPr="00EF1B8A">
        <w:rPr>
          <w:rFonts w:ascii="Book Antiqua" w:eastAsia="Book Antiqua" w:hAnsi="Book Antiqua" w:cs="Book Antiqua"/>
          <w:color w:val="000000" w:themeColor="text1"/>
        </w:rPr>
        <w:t xml:space="preserve">Perirenal hematoma-associated </w:t>
      </w:r>
      <w:r w:rsidR="0049091A" w:rsidRPr="00EF1B8A">
        <w:rPr>
          <w:rFonts w:ascii="Book Antiqua" w:eastAsia="Book Antiqua" w:hAnsi="Book Antiqua" w:cs="Book Antiqua"/>
          <w:color w:val="000000" w:themeColor="text1"/>
        </w:rPr>
        <w:t>lymphogenic</w:t>
      </w:r>
      <w:r w:rsidRPr="00EF1B8A">
        <w:rPr>
          <w:rFonts w:ascii="Book Antiqua" w:eastAsia="Book Antiqua" w:hAnsi="Book Antiqua" w:cs="Book Antiqua"/>
          <w:color w:val="000000" w:themeColor="text1"/>
        </w:rPr>
        <w:t xml:space="preserve"> </w:t>
      </w:r>
      <w:r w:rsidR="006E6DB6" w:rsidRPr="00EF1B8A">
        <w:rPr>
          <w:rFonts w:ascii="Book Antiqua" w:eastAsia="Book Antiqua" w:hAnsi="Book Antiqua" w:cs="Book Antiqua"/>
          <w:color w:val="000000" w:themeColor="text1"/>
        </w:rPr>
        <w:t>pleural effusion</w:t>
      </w:r>
    </w:p>
    <w:p w14:paraId="1BF79A42" w14:textId="77777777" w:rsidR="00A77B3E" w:rsidRPr="00EF1B8A" w:rsidRDefault="00A77B3E" w:rsidP="00EF1B8A">
      <w:pPr>
        <w:snapToGrid w:val="0"/>
        <w:spacing w:line="360" w:lineRule="auto"/>
        <w:jc w:val="both"/>
        <w:rPr>
          <w:color w:val="000000" w:themeColor="text1"/>
        </w:rPr>
      </w:pPr>
    </w:p>
    <w:p w14:paraId="04E58FD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Qiong-Zhen Lin, Hui-En Wang, Dong Wei, Yun-Feng Bao, Hang Li, Tao Wang</w:t>
      </w:r>
    </w:p>
    <w:p w14:paraId="75CB4DD1" w14:textId="77777777" w:rsidR="00A77B3E" w:rsidRPr="00EF1B8A" w:rsidRDefault="00A77B3E" w:rsidP="00EF1B8A">
      <w:pPr>
        <w:snapToGrid w:val="0"/>
        <w:spacing w:line="360" w:lineRule="auto"/>
        <w:jc w:val="both"/>
        <w:rPr>
          <w:color w:val="000000" w:themeColor="text1"/>
        </w:rPr>
      </w:pPr>
    </w:p>
    <w:p w14:paraId="137545A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Qiong-Zhen Lin, </w:t>
      </w:r>
      <w:r w:rsidRPr="00EF1B8A">
        <w:rPr>
          <w:rFonts w:ascii="Book Antiqua" w:eastAsia="Book Antiqua" w:hAnsi="Book Antiqua" w:cs="Book Antiqua"/>
          <w:color w:val="000000" w:themeColor="text1"/>
        </w:rPr>
        <w:t>Department of Nephrology, The Third Hospital of He</w:t>
      </w:r>
      <w:r w:rsidR="0018506F" w:rsidRPr="00EF1B8A">
        <w:rPr>
          <w:rFonts w:ascii="Book Antiqua" w:eastAsia="Book Antiqua" w:hAnsi="Book Antiqua" w:cs="Book Antiqua"/>
          <w:color w:val="000000" w:themeColor="text1"/>
        </w:rPr>
        <w:t>b</w:t>
      </w:r>
      <w:r w:rsidRPr="00EF1B8A">
        <w:rPr>
          <w:rFonts w:ascii="Book Antiqua" w:eastAsia="Book Antiqua" w:hAnsi="Book Antiqua" w:cs="Book Antiqua"/>
          <w:color w:val="000000" w:themeColor="text1"/>
        </w:rPr>
        <w:t>ei Medical University, Shijiazhuang 050051, Hebei Province, China</w:t>
      </w:r>
    </w:p>
    <w:p w14:paraId="14FE2C41" w14:textId="77777777" w:rsidR="00A77B3E" w:rsidRPr="00EF1B8A" w:rsidRDefault="00A77B3E" w:rsidP="00EF1B8A">
      <w:pPr>
        <w:snapToGrid w:val="0"/>
        <w:spacing w:line="360" w:lineRule="auto"/>
        <w:jc w:val="both"/>
        <w:rPr>
          <w:color w:val="000000" w:themeColor="text1"/>
        </w:rPr>
      </w:pPr>
    </w:p>
    <w:p w14:paraId="75F4748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Hui-En Wang, </w:t>
      </w:r>
      <w:r w:rsidRPr="00EF1B8A">
        <w:rPr>
          <w:rFonts w:ascii="Book Antiqua" w:eastAsia="Book Antiqua" w:hAnsi="Book Antiqua" w:cs="Book Antiqua"/>
          <w:color w:val="000000" w:themeColor="text1"/>
        </w:rPr>
        <w:t>Department of Thoracic Surgery, Hebei Provincial General Hospital, Shijiazhuang 050051, Hebei Province, China</w:t>
      </w:r>
    </w:p>
    <w:p w14:paraId="3E267039" w14:textId="77777777" w:rsidR="00A77B3E" w:rsidRPr="00EF1B8A" w:rsidRDefault="00A77B3E" w:rsidP="00EF1B8A">
      <w:pPr>
        <w:snapToGrid w:val="0"/>
        <w:spacing w:line="360" w:lineRule="auto"/>
        <w:jc w:val="both"/>
        <w:rPr>
          <w:color w:val="000000" w:themeColor="text1"/>
        </w:rPr>
      </w:pPr>
    </w:p>
    <w:p w14:paraId="63AC222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Dong Wei, </w:t>
      </w:r>
      <w:r w:rsidRPr="00EF1B8A">
        <w:rPr>
          <w:rFonts w:ascii="Book Antiqua" w:eastAsia="Book Antiqua" w:hAnsi="Book Antiqua" w:cs="Book Antiqua"/>
          <w:color w:val="000000" w:themeColor="text1"/>
        </w:rPr>
        <w:t>Department of Urology, Hebei Provincial General Hospital, Shijiazhuang 050051, Hebei Province, China</w:t>
      </w:r>
    </w:p>
    <w:p w14:paraId="5DA838FE" w14:textId="77777777" w:rsidR="00A77B3E" w:rsidRPr="00EF1B8A" w:rsidRDefault="00A77B3E" w:rsidP="00EF1B8A">
      <w:pPr>
        <w:snapToGrid w:val="0"/>
        <w:spacing w:line="360" w:lineRule="auto"/>
        <w:jc w:val="both"/>
        <w:rPr>
          <w:color w:val="000000" w:themeColor="text1"/>
        </w:rPr>
      </w:pPr>
    </w:p>
    <w:p w14:paraId="199F52E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Yun-Feng Bao, </w:t>
      </w:r>
      <w:r w:rsidRPr="00EF1B8A">
        <w:rPr>
          <w:rFonts w:ascii="Book Antiqua" w:eastAsia="Book Antiqua" w:hAnsi="Book Antiqua" w:cs="Book Antiqua"/>
          <w:color w:val="000000" w:themeColor="text1"/>
        </w:rPr>
        <w:t>Department of Medical Imaging, Hebei General Hospital, Shijiazhuang 050051, Hebei Province, China</w:t>
      </w:r>
    </w:p>
    <w:p w14:paraId="103C073E" w14:textId="77777777" w:rsidR="00A77B3E" w:rsidRPr="00EF1B8A" w:rsidRDefault="00A77B3E" w:rsidP="00EF1B8A">
      <w:pPr>
        <w:snapToGrid w:val="0"/>
        <w:spacing w:line="360" w:lineRule="auto"/>
        <w:jc w:val="both"/>
        <w:rPr>
          <w:color w:val="000000" w:themeColor="text1"/>
        </w:rPr>
      </w:pPr>
    </w:p>
    <w:p w14:paraId="69EE862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Hang Li, </w:t>
      </w:r>
      <w:r w:rsidRPr="00EF1B8A">
        <w:rPr>
          <w:rFonts w:ascii="Book Antiqua" w:eastAsia="Book Antiqua" w:hAnsi="Book Antiqua" w:cs="Book Antiqua"/>
          <w:color w:val="000000" w:themeColor="text1"/>
        </w:rPr>
        <w:t>Department of Nephrology, Peking Union Medical College Hospital, Beijing 100045, China</w:t>
      </w:r>
    </w:p>
    <w:p w14:paraId="7E9D5B95" w14:textId="77777777" w:rsidR="00A77B3E" w:rsidRPr="00EF1B8A" w:rsidRDefault="00A77B3E" w:rsidP="00EF1B8A">
      <w:pPr>
        <w:snapToGrid w:val="0"/>
        <w:spacing w:line="360" w:lineRule="auto"/>
        <w:jc w:val="both"/>
        <w:rPr>
          <w:color w:val="000000" w:themeColor="text1"/>
        </w:rPr>
      </w:pPr>
    </w:p>
    <w:p w14:paraId="75CF660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Tao Wang, </w:t>
      </w:r>
      <w:r w:rsidRPr="00EF1B8A">
        <w:rPr>
          <w:rFonts w:ascii="Book Antiqua" w:eastAsia="Book Antiqua" w:hAnsi="Book Antiqua" w:cs="Book Antiqua"/>
          <w:color w:val="000000" w:themeColor="text1"/>
        </w:rPr>
        <w:t>Department of Nephrology, The First Hospital of He</w:t>
      </w:r>
      <w:r w:rsidR="0018506F" w:rsidRPr="00EF1B8A">
        <w:rPr>
          <w:rFonts w:ascii="Book Antiqua" w:eastAsia="Book Antiqua" w:hAnsi="Book Antiqua" w:cs="Book Antiqua"/>
          <w:color w:val="000000" w:themeColor="text1"/>
        </w:rPr>
        <w:t>be</w:t>
      </w:r>
      <w:r w:rsidRPr="00EF1B8A">
        <w:rPr>
          <w:rFonts w:ascii="Book Antiqua" w:eastAsia="Book Antiqua" w:hAnsi="Book Antiqua" w:cs="Book Antiqua"/>
          <w:color w:val="000000" w:themeColor="text1"/>
        </w:rPr>
        <w:t>i Medical University, Shijiazhuang 050000, Hebei Province, China</w:t>
      </w:r>
    </w:p>
    <w:p w14:paraId="308A00F9" w14:textId="77777777" w:rsidR="00A77B3E" w:rsidRPr="00EF1B8A" w:rsidRDefault="00A77B3E" w:rsidP="00EF1B8A">
      <w:pPr>
        <w:snapToGrid w:val="0"/>
        <w:spacing w:line="360" w:lineRule="auto"/>
        <w:jc w:val="both"/>
        <w:rPr>
          <w:color w:val="000000" w:themeColor="text1"/>
        </w:rPr>
      </w:pPr>
    </w:p>
    <w:p w14:paraId="39540F9F" w14:textId="3CB88F5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lastRenderedPageBreak/>
        <w:t xml:space="preserve">Author contributions: </w:t>
      </w:r>
      <w:r w:rsidRPr="00EF1B8A">
        <w:rPr>
          <w:rFonts w:ascii="Book Antiqua" w:eastAsia="Book Antiqua" w:hAnsi="Book Antiqua" w:cs="Book Antiqua"/>
          <w:color w:val="000000" w:themeColor="text1"/>
        </w:rPr>
        <w:t xml:space="preserve">Lin QZ reviewed the literature and contributed to manuscript drafting; Wang HE and Wei D are a thoracic surgeon and urologist, respectively, </w:t>
      </w:r>
      <w:r w:rsidR="003718A7" w:rsidRPr="00EF1B8A">
        <w:rPr>
          <w:rFonts w:ascii="Book Antiqua" w:eastAsia="Book Antiqua" w:hAnsi="Book Antiqua" w:cs="Book Antiqua"/>
          <w:color w:val="000000" w:themeColor="text1"/>
        </w:rPr>
        <w:t xml:space="preserve">and </w:t>
      </w:r>
      <w:r w:rsidRPr="00EF1B8A">
        <w:rPr>
          <w:rFonts w:ascii="Book Antiqua" w:eastAsia="Book Antiqua" w:hAnsi="Book Antiqua" w:cs="Book Antiqua"/>
          <w:color w:val="000000" w:themeColor="text1"/>
        </w:rPr>
        <w:t xml:space="preserve">both gave critical advice in the management of the patient and preparation of the revision; Bao YF prepared the medical imaging; Li H and Wang T </w:t>
      </w:r>
      <w:r w:rsidR="003718A7" w:rsidRPr="00EF1B8A">
        <w:rPr>
          <w:rFonts w:ascii="Book Antiqua" w:eastAsia="Book Antiqua" w:hAnsi="Book Antiqua" w:cs="Book Antiqua"/>
          <w:color w:val="000000" w:themeColor="text1"/>
        </w:rPr>
        <w:t xml:space="preserve">revised the </w:t>
      </w:r>
      <w:r w:rsidRPr="00EF1B8A">
        <w:rPr>
          <w:rFonts w:ascii="Book Antiqua" w:eastAsia="Book Antiqua" w:hAnsi="Book Antiqua" w:cs="Book Antiqua"/>
          <w:color w:val="000000" w:themeColor="text1"/>
        </w:rPr>
        <w:t xml:space="preserve">manuscript for important intellectual content; Wang T was the patient’s nephrologist and </w:t>
      </w:r>
      <w:r w:rsidR="003718A7" w:rsidRPr="00EF1B8A">
        <w:rPr>
          <w:rFonts w:ascii="Book Antiqua" w:eastAsia="Book Antiqua" w:hAnsi="Book Antiqua" w:cs="Book Antiqua"/>
          <w:color w:val="000000" w:themeColor="text1"/>
        </w:rPr>
        <w:t>conceived the study</w:t>
      </w:r>
      <w:r w:rsidRPr="00EF1B8A">
        <w:rPr>
          <w:rFonts w:ascii="Book Antiqua" w:eastAsia="Book Antiqua" w:hAnsi="Book Antiqua" w:cs="Book Antiqua"/>
          <w:color w:val="000000" w:themeColor="text1"/>
        </w:rPr>
        <w:t xml:space="preserve">; </w:t>
      </w:r>
      <w:r w:rsidR="00DC3C69">
        <w:rPr>
          <w:rFonts w:ascii="Book Antiqua" w:eastAsia="Book Antiqua" w:hAnsi="Book Antiqua" w:cs="Book Antiqua"/>
          <w:color w:val="000000" w:themeColor="text1"/>
        </w:rPr>
        <w:t>A</w:t>
      </w:r>
      <w:r w:rsidRPr="00EF1B8A">
        <w:rPr>
          <w:rFonts w:ascii="Book Antiqua" w:eastAsia="Book Antiqua" w:hAnsi="Book Antiqua" w:cs="Book Antiqua"/>
          <w:color w:val="000000" w:themeColor="text1"/>
        </w:rPr>
        <w:t>ll authors issued final approval for the version to be submitted.</w:t>
      </w:r>
    </w:p>
    <w:p w14:paraId="68E82552" w14:textId="77777777" w:rsidR="00A77B3E" w:rsidRPr="00EF1B8A" w:rsidRDefault="00A77B3E" w:rsidP="00EF1B8A">
      <w:pPr>
        <w:snapToGrid w:val="0"/>
        <w:spacing w:line="360" w:lineRule="auto"/>
        <w:jc w:val="both"/>
        <w:rPr>
          <w:color w:val="000000" w:themeColor="text1"/>
        </w:rPr>
      </w:pPr>
    </w:p>
    <w:p w14:paraId="2CEC9D7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Corresponding author: Tao Wang, MD, PhD, Chief Physician, Professor, </w:t>
      </w:r>
      <w:r w:rsidRPr="00EF1B8A">
        <w:rPr>
          <w:rFonts w:ascii="Book Antiqua" w:eastAsia="Book Antiqua" w:hAnsi="Book Antiqua" w:cs="Book Antiqua"/>
          <w:color w:val="000000" w:themeColor="text1"/>
        </w:rPr>
        <w:t>Department of Nephrology, The First Hospital of He</w:t>
      </w:r>
      <w:r w:rsidR="00907918" w:rsidRPr="00EF1B8A">
        <w:rPr>
          <w:rFonts w:ascii="Book Antiqua" w:eastAsia="Book Antiqua" w:hAnsi="Book Antiqua" w:cs="Book Antiqua"/>
          <w:color w:val="000000" w:themeColor="text1"/>
        </w:rPr>
        <w:t>b</w:t>
      </w:r>
      <w:r w:rsidRPr="00EF1B8A">
        <w:rPr>
          <w:rFonts w:ascii="Book Antiqua" w:eastAsia="Book Antiqua" w:hAnsi="Book Antiqua" w:cs="Book Antiqua"/>
          <w:color w:val="000000" w:themeColor="text1"/>
        </w:rPr>
        <w:t>ei Medical University, No. 89 East Donggang Road, Shijiazhuang 050000, Hebei Province, China. yanzhang@hbmu.edu</w:t>
      </w:r>
    </w:p>
    <w:p w14:paraId="0C61E6E7" w14:textId="77777777" w:rsidR="00A77B3E" w:rsidRPr="00EF1B8A" w:rsidRDefault="00A77B3E" w:rsidP="00EF1B8A">
      <w:pPr>
        <w:snapToGrid w:val="0"/>
        <w:spacing w:line="360" w:lineRule="auto"/>
        <w:jc w:val="both"/>
        <w:rPr>
          <w:color w:val="000000" w:themeColor="text1"/>
        </w:rPr>
      </w:pPr>
    </w:p>
    <w:p w14:paraId="22E3EB6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Received: </w:t>
      </w:r>
      <w:r w:rsidRPr="00EF1B8A">
        <w:rPr>
          <w:rFonts w:ascii="Book Antiqua" w:eastAsia="Book Antiqua" w:hAnsi="Book Antiqua" w:cs="Book Antiqua"/>
          <w:color w:val="000000" w:themeColor="text1"/>
        </w:rPr>
        <w:t>June 29, 2020</w:t>
      </w:r>
    </w:p>
    <w:p w14:paraId="1CC9E2A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Revised: </w:t>
      </w:r>
      <w:r w:rsidRPr="00EF1B8A">
        <w:rPr>
          <w:rFonts w:ascii="Book Antiqua" w:eastAsia="Book Antiqua" w:hAnsi="Book Antiqua" w:cs="Book Antiqua"/>
          <w:color w:val="000000" w:themeColor="text1"/>
        </w:rPr>
        <w:t>October 1, 2020</w:t>
      </w:r>
    </w:p>
    <w:p w14:paraId="0809B2AF" w14:textId="7C17F7E1"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Accepted: </w:t>
      </w:r>
      <w:r w:rsidR="00001DA7" w:rsidRPr="00EF1B8A">
        <w:rPr>
          <w:rFonts w:ascii="Book Antiqua" w:eastAsia="Book Antiqua" w:hAnsi="Book Antiqua" w:cs="Book Antiqua"/>
          <w:color w:val="000000" w:themeColor="text1"/>
        </w:rPr>
        <w:t>November 4, 2020</w:t>
      </w:r>
    </w:p>
    <w:p w14:paraId="7718A103" w14:textId="1F7320EC"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Published online: </w:t>
      </w:r>
      <w:r w:rsidR="00F431FE" w:rsidRPr="00312DAD">
        <w:rPr>
          <w:rFonts w:ascii="Book Antiqua" w:eastAsia="Book Antiqua" w:hAnsi="Book Antiqua" w:cs="Book Antiqua"/>
          <w:bCs/>
          <w:color w:val="000000" w:themeColor="text1"/>
        </w:rPr>
        <w:t>December</w:t>
      </w:r>
      <w:r w:rsidR="00F431FE" w:rsidRPr="00312DAD">
        <w:rPr>
          <w:rFonts w:ascii="Book Antiqua" w:hAnsi="Book Antiqua" w:cs="Book Antiqua" w:hint="eastAsia"/>
          <w:bCs/>
          <w:color w:val="000000" w:themeColor="text1"/>
          <w:lang w:eastAsia="zh-CN"/>
        </w:rPr>
        <w:t xml:space="preserve"> </w:t>
      </w:r>
      <w:r w:rsidR="00F431FE">
        <w:rPr>
          <w:rFonts w:ascii="Book Antiqua" w:hAnsi="Book Antiqua" w:cs="Book Antiqua" w:hint="eastAsia"/>
          <w:bCs/>
          <w:color w:val="000000" w:themeColor="text1"/>
          <w:lang w:eastAsia="zh-CN"/>
        </w:rPr>
        <w:t>2</w:t>
      </w:r>
      <w:r w:rsidR="00F431FE" w:rsidRPr="00312DAD">
        <w:rPr>
          <w:rFonts w:ascii="Book Antiqua" w:hAnsi="Book Antiqua" w:cs="Book Antiqua" w:hint="eastAsia"/>
          <w:bCs/>
          <w:color w:val="000000" w:themeColor="text1"/>
          <w:lang w:eastAsia="zh-CN"/>
        </w:rPr>
        <w:t>6, 2020</w:t>
      </w:r>
    </w:p>
    <w:p w14:paraId="06E5EE33" w14:textId="77777777" w:rsidR="000B72E3" w:rsidRPr="00EF1B8A" w:rsidRDefault="000B72E3" w:rsidP="00EF1B8A">
      <w:pPr>
        <w:snapToGrid w:val="0"/>
        <w:spacing w:line="360" w:lineRule="auto"/>
        <w:jc w:val="both"/>
        <w:rPr>
          <w:color w:val="000000" w:themeColor="text1"/>
        </w:rPr>
        <w:sectPr w:rsidR="000B72E3" w:rsidRPr="00EF1B8A">
          <w:footerReference w:type="default" r:id="rId7"/>
          <w:pgSz w:w="12240" w:h="15840"/>
          <w:pgMar w:top="1440" w:right="1440" w:bottom="1440" w:left="1440" w:header="720" w:footer="720" w:gutter="0"/>
          <w:cols w:space="720"/>
          <w:docGrid w:linePitch="360"/>
        </w:sectPr>
      </w:pPr>
    </w:p>
    <w:p w14:paraId="3DEFC29D"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Abstract</w:t>
      </w:r>
    </w:p>
    <w:p w14:paraId="3209E1B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BACKGROUND</w:t>
      </w:r>
    </w:p>
    <w:p w14:paraId="40242947" w14:textId="0FD1FBE4"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The renal system has a specific pleural effusion associated with it in the form of “urothorax”, a condition where obstructive uropathy or occlusion of the lymphatic ducts leads to extravasated fluids (urine or lymph) crossing the diaphragm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innate perforations or lymphatic channels. As a rare disorder that may cause pleural effusion, renal lymphangiectasia is a congenital or acquired abnormality of the lymphatic system of the kidneys. </w:t>
      </w:r>
      <w:r w:rsidR="003718A7" w:rsidRPr="00EF1B8A">
        <w:rPr>
          <w:rFonts w:ascii="Book Antiqua" w:eastAsia="Book Antiqua" w:hAnsi="Book Antiqua" w:cs="Book Antiqua"/>
          <w:color w:val="000000" w:themeColor="text1"/>
        </w:rPr>
        <w:t xml:space="preserve">As </w:t>
      </w:r>
      <w:r w:rsidRPr="00EF1B8A">
        <w:rPr>
          <w:rFonts w:ascii="Book Antiqua" w:eastAsia="Book Antiqua" w:hAnsi="Book Antiqua" w:cs="Book Antiqua"/>
          <w:color w:val="000000" w:themeColor="text1"/>
        </w:rPr>
        <w:t>vaguely mentioned in a report from the American Journal of Kidney Diseases</w:t>
      </w:r>
      <w:r w:rsidR="003718A7"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this disorder can be caused by extrinsic compression of the kidney secondary to hemorrhage.</w:t>
      </w:r>
    </w:p>
    <w:p w14:paraId="46506ACD" w14:textId="77777777" w:rsidR="00A77B3E" w:rsidRPr="00EF1B8A" w:rsidRDefault="00A77B3E" w:rsidP="00EF1B8A">
      <w:pPr>
        <w:snapToGrid w:val="0"/>
        <w:spacing w:line="360" w:lineRule="auto"/>
        <w:jc w:val="both"/>
        <w:rPr>
          <w:color w:val="000000" w:themeColor="text1"/>
        </w:rPr>
      </w:pPr>
    </w:p>
    <w:p w14:paraId="161E046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CASE SUMMARY</w:t>
      </w:r>
    </w:p>
    <w:p w14:paraId="189CAE27" w14:textId="05B90E3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A 54-year-old man with biopsy-proven acute tubulointerstitial nephropathy experienced bleeding 3 d </w:t>
      </w:r>
      <w:r w:rsidRPr="00EF1B8A">
        <w:rPr>
          <w:rFonts w:ascii="Book Antiqua" w:eastAsia="Book Antiqua" w:hAnsi="Book Antiqua" w:cs="Book Antiqua"/>
          <w:i/>
          <w:iCs/>
          <w:color w:val="000000" w:themeColor="text1"/>
        </w:rPr>
        <w:t>post hoc,</w:t>
      </w:r>
      <w:r w:rsidRPr="00EF1B8A">
        <w:rPr>
          <w:rFonts w:ascii="Book Antiqua" w:eastAsia="Book Antiqua" w:hAnsi="Book Antiqua" w:cs="Book Antiqua"/>
          <w:color w:val="000000" w:themeColor="text1"/>
        </w:rPr>
        <w:t xml:space="preserve"> which, upon clinical detection, manifested as a massive perirenal hematoma on </w:t>
      </w:r>
      <w:r w:rsidR="00907918" w:rsidRPr="00EF1B8A">
        <w:rPr>
          <w:rFonts w:ascii="Book Antiqua" w:eastAsia="Book Antiqua" w:hAnsi="Book Antiqua" w:cs="Book Antiqua"/>
          <w:color w:val="000000" w:themeColor="text1"/>
        </w:rPr>
        <w:t>computed tomography (</w:t>
      </w:r>
      <w:r w:rsidRPr="00EF1B8A">
        <w:rPr>
          <w:rFonts w:ascii="Book Antiqua" w:eastAsia="Book Antiqua" w:hAnsi="Book Antiqua" w:cs="Book Antiqua"/>
          <w:color w:val="000000" w:themeColor="text1"/>
        </w:rPr>
        <w:t>CT</w:t>
      </w:r>
      <w:r w:rsidR="0090791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scan without concurrent pleural effusion. His situation was eventually stabilized by expeditious management, including selective renal arterial embolization. Despite good hemodialysis adequacy and stringent volume control, a CT scan </w:t>
      </w:r>
      <w:r w:rsidR="003718A7" w:rsidRPr="00EF1B8A">
        <w:rPr>
          <w:rFonts w:ascii="Book Antiqua" w:eastAsia="Book Antiqua" w:hAnsi="Book Antiqua" w:cs="Book Antiqua"/>
          <w:color w:val="000000" w:themeColor="text1"/>
        </w:rPr>
        <w:t>1 mo</w:t>
      </w:r>
      <w:r w:rsidRPr="00EF1B8A">
        <w:rPr>
          <w:rFonts w:ascii="Book Antiqua" w:eastAsia="Book Antiqua" w:hAnsi="Book Antiqua" w:cs="Book Antiqua"/>
          <w:color w:val="000000" w:themeColor="text1"/>
        </w:rPr>
        <w:t xml:space="preserve"> later found further enlargement of the perirenal hematoma with heterogeneous hypodense fluid, left side pleural effusion and a small amount of ascites. These fluid collections showed a CT density of 3 Hounsfield units, and drained fluid of the pleural effusion revealed a dubiously light-colored transudate with lymphocytic predominance (&gt;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80%). Similar results were found 3 mo later, during which time the patient was free of pulmonary infection, cardiac dysfunction and overt hypoalbuminemia. After careful consideration and exclusion of other possible causative etiologies, we believed that the pleural effusion was due to the occlusion of renal lymphatic ducts by the compression of kidney parenchyma and, in the absence of typical dilation of the related ducts, considered our case as extrarenal lymphangiectasia in a broad sense.</w:t>
      </w:r>
    </w:p>
    <w:p w14:paraId="4DD1DEDD" w14:textId="77777777" w:rsidR="00A77B3E" w:rsidRPr="00EF1B8A" w:rsidRDefault="00A77B3E" w:rsidP="00EF1B8A">
      <w:pPr>
        <w:snapToGrid w:val="0"/>
        <w:spacing w:line="360" w:lineRule="auto"/>
        <w:jc w:val="both"/>
        <w:rPr>
          <w:color w:val="000000" w:themeColor="text1"/>
        </w:rPr>
      </w:pPr>
    </w:p>
    <w:p w14:paraId="075FB62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CONCLUSION</w:t>
      </w:r>
    </w:p>
    <w:p w14:paraId="7DDCB9C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As such, our case highlighted</w:t>
      </w:r>
      <w:r w:rsidRPr="00EF1B8A">
        <w:rPr>
          <w:rFonts w:ascii="Book Antiqua" w:eastAsia="Book Antiqua" w:hAnsi="Book Antiqua" w:cs="Book Antiqua"/>
          <w:i/>
          <w:iCs/>
          <w:color w:val="000000" w:themeColor="text1"/>
        </w:rPr>
        <w:t xml:space="preserve"> </w:t>
      </w:r>
      <w:r w:rsidRPr="00EF1B8A">
        <w:rPr>
          <w:rFonts w:ascii="Book Antiqua" w:eastAsia="Book Antiqua" w:hAnsi="Book Antiqua" w:cs="Book Antiqua"/>
          <w:color w:val="000000" w:themeColor="text1"/>
        </w:rPr>
        <w:t>a morbific passage between the kidney and thorax under an extraordinarily rare condition. Given the paucity of pertinent knowledge, it may further broaden our understanding of this rare disorder.</w:t>
      </w:r>
    </w:p>
    <w:p w14:paraId="17D01AE8" w14:textId="77777777" w:rsidR="00A77B3E" w:rsidRPr="00EF1B8A" w:rsidRDefault="00A77B3E" w:rsidP="00EF1B8A">
      <w:pPr>
        <w:snapToGrid w:val="0"/>
        <w:spacing w:line="360" w:lineRule="auto"/>
        <w:jc w:val="both"/>
        <w:rPr>
          <w:color w:val="000000" w:themeColor="text1"/>
        </w:rPr>
      </w:pPr>
    </w:p>
    <w:p w14:paraId="25A4E37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Key Words: </w:t>
      </w:r>
      <w:r w:rsidRPr="00EF1B8A">
        <w:rPr>
          <w:rFonts w:ascii="Book Antiqua" w:eastAsia="Book Antiqua" w:hAnsi="Book Antiqua" w:cs="Book Antiqua"/>
          <w:color w:val="000000" w:themeColor="text1"/>
        </w:rPr>
        <w:t>Urothorax; Pleural effusion; Perirenal hematoma; Renal lymphangiectasi</w:t>
      </w:r>
      <w:r w:rsidR="00710C07" w:rsidRPr="00EF1B8A">
        <w:rPr>
          <w:rFonts w:ascii="Book Antiqua" w:eastAsia="Book Antiqua" w:hAnsi="Book Antiqua" w:cs="Book Antiqua"/>
          <w:color w:val="000000" w:themeColor="text1"/>
        </w:rPr>
        <w:t>a</w:t>
      </w:r>
      <w:r w:rsidRPr="00EF1B8A">
        <w:rPr>
          <w:rFonts w:ascii="Book Antiqua" w:eastAsia="Book Antiqua" w:hAnsi="Book Antiqua" w:cs="Book Antiqua"/>
          <w:color w:val="000000" w:themeColor="text1"/>
        </w:rPr>
        <w:t xml:space="preserve">; </w:t>
      </w:r>
      <w:r w:rsidR="00907918" w:rsidRPr="00EF1B8A">
        <w:rPr>
          <w:rFonts w:ascii="Book Antiqua" w:eastAsia="Book Antiqua" w:hAnsi="Book Antiqua" w:cs="Book Antiqua"/>
          <w:color w:val="000000" w:themeColor="text1"/>
        </w:rPr>
        <w:t>L</w:t>
      </w:r>
      <w:r w:rsidRPr="00EF1B8A">
        <w:rPr>
          <w:rFonts w:ascii="Book Antiqua" w:eastAsia="Book Antiqua" w:hAnsi="Book Antiqua" w:cs="Book Antiqua"/>
          <w:color w:val="000000" w:themeColor="text1"/>
        </w:rPr>
        <w:t>ymphatic drainage; Case report</w:t>
      </w:r>
    </w:p>
    <w:p w14:paraId="41B71403" w14:textId="77777777" w:rsidR="00A77B3E" w:rsidRPr="00EF1B8A" w:rsidRDefault="00A77B3E" w:rsidP="00EF1B8A">
      <w:pPr>
        <w:snapToGrid w:val="0"/>
        <w:spacing w:line="360" w:lineRule="auto"/>
        <w:jc w:val="both"/>
        <w:rPr>
          <w:color w:val="000000" w:themeColor="text1"/>
        </w:rPr>
      </w:pPr>
    </w:p>
    <w:p w14:paraId="0C415A00" w14:textId="72B08C02" w:rsidR="006469A4" w:rsidRDefault="006469A4" w:rsidP="00EF1B8A">
      <w:pPr>
        <w:snapToGrid w:val="0"/>
        <w:spacing w:line="360" w:lineRule="auto"/>
        <w:jc w:val="both"/>
        <w:rPr>
          <w:rFonts w:ascii="Book Antiqua" w:hAnsi="Book Antiqua" w:hint="eastAsia"/>
          <w:lang w:eastAsia="zh-CN"/>
        </w:rPr>
      </w:pPr>
      <w:r w:rsidRPr="006469A4">
        <w:rPr>
          <w:rFonts w:ascii="Book Antiqua" w:hAnsi="Book Antiqua" w:cs="Book Antiqua" w:hint="eastAsia"/>
          <w:b/>
          <w:color w:val="000000" w:themeColor="text1"/>
          <w:lang w:eastAsia="zh-CN"/>
        </w:rPr>
        <w:t xml:space="preserve">Citation: </w:t>
      </w:r>
      <w:r w:rsidR="006E6DB6" w:rsidRPr="00EF1B8A">
        <w:rPr>
          <w:rFonts w:ascii="Book Antiqua" w:eastAsia="Book Antiqua" w:hAnsi="Book Antiqua" w:cs="Book Antiqua"/>
          <w:color w:val="000000" w:themeColor="text1"/>
        </w:rPr>
        <w:t xml:space="preserve">Lin QZ, Wang HE, Wei D, Bao YF, Li H, Wang T. Pleural effusion and ascites in extrarenal lymphangiectasia caused by post-biopsy hematoma: A case report. </w:t>
      </w:r>
      <w:r w:rsidR="006E6DB6" w:rsidRPr="00EF1B8A">
        <w:rPr>
          <w:rFonts w:ascii="Book Antiqua" w:eastAsia="Book Antiqua" w:hAnsi="Book Antiqua" w:cs="Book Antiqua"/>
          <w:i/>
          <w:iCs/>
          <w:color w:val="000000" w:themeColor="text1"/>
        </w:rPr>
        <w:t>World J Clin Cases</w:t>
      </w:r>
      <w:r w:rsidR="006E6DB6" w:rsidRPr="00EF1B8A">
        <w:rPr>
          <w:rFonts w:ascii="Book Antiqua" w:eastAsia="Book Antiqua" w:hAnsi="Book Antiqua" w:cs="Book Antiqua"/>
          <w:color w:val="000000" w:themeColor="text1"/>
        </w:rPr>
        <w:t xml:space="preserve"> </w:t>
      </w:r>
      <w:r w:rsidR="00DE6D24" w:rsidRPr="00EE6A3B">
        <w:rPr>
          <w:rFonts w:ascii="Book Antiqua" w:hAnsi="Book Antiqua"/>
        </w:rPr>
        <w:t>2020; 8(</w:t>
      </w:r>
      <w:r w:rsidR="00DE6D24">
        <w:rPr>
          <w:rFonts w:ascii="Book Antiqua" w:hAnsi="Book Antiqua" w:hint="eastAsia"/>
          <w:lang w:eastAsia="zh-CN"/>
        </w:rPr>
        <w:t>24</w:t>
      </w:r>
      <w:r w:rsidR="00DE6D24" w:rsidRPr="00EE6A3B">
        <w:rPr>
          <w:rFonts w:ascii="Book Antiqua" w:hAnsi="Book Antiqua"/>
        </w:rPr>
        <w:t xml:space="preserve">): </w:t>
      </w:r>
      <w:r w:rsidR="00D0547E" w:rsidRPr="00D0547E">
        <w:rPr>
          <w:rFonts w:ascii="Book Antiqua" w:hAnsi="Book Antiqua"/>
        </w:rPr>
        <w:t>6330-6336</w:t>
      </w:r>
      <w:r w:rsidR="00DE6D24" w:rsidRPr="00EE6A3B">
        <w:rPr>
          <w:rFonts w:ascii="Book Antiqua" w:hAnsi="Book Antiqua"/>
        </w:rPr>
        <w:t xml:space="preserve">  </w:t>
      </w:r>
    </w:p>
    <w:p w14:paraId="54665E22" w14:textId="77777777" w:rsidR="006469A4" w:rsidRDefault="00DE6D24" w:rsidP="00EF1B8A">
      <w:pPr>
        <w:snapToGrid w:val="0"/>
        <w:spacing w:line="360" w:lineRule="auto"/>
        <w:jc w:val="both"/>
        <w:rPr>
          <w:rFonts w:ascii="Book Antiqua" w:hAnsi="Book Antiqua" w:hint="eastAsia"/>
          <w:lang w:eastAsia="zh-CN"/>
        </w:rPr>
      </w:pPr>
      <w:r w:rsidRPr="006469A4">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24</w:t>
      </w:r>
      <w:r w:rsidRPr="00EE6A3B">
        <w:rPr>
          <w:rFonts w:ascii="Book Antiqua" w:hAnsi="Book Antiqua"/>
        </w:rPr>
        <w:t>/</w:t>
      </w:r>
      <w:r w:rsidR="0023787F">
        <w:rPr>
          <w:rFonts w:ascii="Book Antiqua" w:hAnsi="Book Antiqua" w:hint="eastAsia"/>
          <w:lang w:eastAsia="zh-CN"/>
        </w:rPr>
        <w:t>6330</w:t>
      </w:r>
      <w:r w:rsidRPr="00EE6A3B">
        <w:rPr>
          <w:rFonts w:ascii="Book Antiqua" w:hAnsi="Book Antiqua"/>
        </w:rPr>
        <w:t xml:space="preserve">.htm  </w:t>
      </w:r>
    </w:p>
    <w:p w14:paraId="27879161" w14:textId="763613D7" w:rsidR="00A77B3E" w:rsidRPr="00EF1B8A" w:rsidRDefault="00DE6D24" w:rsidP="00EF1B8A">
      <w:pPr>
        <w:snapToGrid w:val="0"/>
        <w:spacing w:line="360" w:lineRule="auto"/>
        <w:jc w:val="both"/>
        <w:rPr>
          <w:rFonts w:hint="eastAsia"/>
          <w:color w:val="000000" w:themeColor="text1"/>
          <w:lang w:eastAsia="zh-CN"/>
        </w:rPr>
      </w:pPr>
      <w:bookmarkStart w:id="0" w:name="_GoBack"/>
      <w:r w:rsidRPr="006469A4">
        <w:rPr>
          <w:rFonts w:ascii="Book Antiqua" w:hAnsi="Book Antiqua"/>
          <w:b/>
        </w:rPr>
        <w:t xml:space="preserve">DOI: </w:t>
      </w:r>
      <w:bookmarkEnd w:id="0"/>
      <w:r w:rsidRPr="00EE6A3B">
        <w:rPr>
          <w:rFonts w:ascii="Book Antiqua" w:hAnsi="Book Antiqua"/>
        </w:rPr>
        <w:t>https://dx.doi.org/10.12998/wjcc.v8.i</w:t>
      </w:r>
      <w:r>
        <w:rPr>
          <w:rFonts w:ascii="Book Antiqua" w:hAnsi="Book Antiqua" w:hint="eastAsia"/>
          <w:lang w:eastAsia="zh-CN"/>
        </w:rPr>
        <w:t>24</w:t>
      </w:r>
      <w:r w:rsidRPr="00EE6A3B">
        <w:rPr>
          <w:rFonts w:ascii="Book Antiqua" w:hAnsi="Book Antiqua"/>
        </w:rPr>
        <w:t>.</w:t>
      </w:r>
      <w:r w:rsidR="00E97A43">
        <w:rPr>
          <w:rFonts w:ascii="Book Antiqua" w:hAnsi="Book Antiqua" w:hint="eastAsia"/>
          <w:lang w:eastAsia="zh-CN"/>
        </w:rPr>
        <w:t>6330</w:t>
      </w:r>
    </w:p>
    <w:p w14:paraId="16E10B5C" w14:textId="77777777" w:rsidR="00A77B3E" w:rsidRPr="00EF1B8A" w:rsidRDefault="00A77B3E" w:rsidP="00EF1B8A">
      <w:pPr>
        <w:snapToGrid w:val="0"/>
        <w:spacing w:line="360" w:lineRule="auto"/>
        <w:jc w:val="both"/>
        <w:rPr>
          <w:color w:val="000000" w:themeColor="text1"/>
        </w:rPr>
      </w:pPr>
    </w:p>
    <w:p w14:paraId="527D891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Core Tip: </w:t>
      </w:r>
      <w:r w:rsidRPr="00EF1B8A">
        <w:rPr>
          <w:rFonts w:ascii="Book Antiqua" w:eastAsia="Book Antiqua" w:hAnsi="Book Antiqua" w:cs="Book Antiqua"/>
          <w:color w:val="000000" w:themeColor="text1"/>
        </w:rPr>
        <w:t xml:space="preserve">It is known that obstructive uropathy or occlusion of the lymphatic ducts may lead to extravasated fluids (urine or lymph) crossing the diaphragm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innate perforations or lymphatic channels. Therein, this clinical phenomenon is addressed as the “urothorax”. Among the diverse etiologies, renal lymphangiectasia is a congenital or acquired abnormality of the lymphatic system of the kidneys. Under this instance, pleural effusion of lymphoid origin may develop when the renal parenchyma is tightly compressed by a perirenal hematoma. Arguably, tight compression of the renal parenchyma may keep the draining lymphatic vessels shut but not prevent the inflow from the capsular lymph plexus. Thus, our report has for the first time described this extremely rare scenario and raises clinical awareness of the underlying passage, through which upward spread of perirenal infection could result in lung abscess.</w:t>
      </w:r>
    </w:p>
    <w:p w14:paraId="3500E177" w14:textId="77777777" w:rsidR="00A77B3E" w:rsidRPr="00EF1B8A" w:rsidRDefault="00907918" w:rsidP="00EF1B8A">
      <w:pPr>
        <w:snapToGrid w:val="0"/>
        <w:spacing w:line="360" w:lineRule="auto"/>
        <w:jc w:val="both"/>
        <w:rPr>
          <w:color w:val="000000" w:themeColor="text1"/>
        </w:rPr>
      </w:pPr>
      <w:r w:rsidRPr="00EF1B8A">
        <w:rPr>
          <w:color w:val="000000" w:themeColor="text1"/>
        </w:rPr>
        <w:br w:type="page"/>
      </w:r>
      <w:r w:rsidR="006E6DB6" w:rsidRPr="00EF1B8A">
        <w:rPr>
          <w:rFonts w:ascii="Book Antiqua" w:eastAsia="Book Antiqua" w:hAnsi="Book Antiqua" w:cs="Book Antiqua"/>
          <w:b/>
          <w:caps/>
          <w:color w:val="000000" w:themeColor="text1"/>
          <w:u w:val="single"/>
        </w:rPr>
        <w:t>INTRODUCTION</w:t>
      </w:r>
    </w:p>
    <w:p w14:paraId="7DD66F37" w14:textId="50B173C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The renal system has a specific pleural effusion associated with it in the form of “urothorax”, a condition where obstructive uropathy or occlusion of the lymphatic ducts leads to extravasated fluids (urine or lymph) crossing the diaphragm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innate perforations or lymphatic channels</w:t>
      </w:r>
      <w:r w:rsidRPr="00EF1B8A">
        <w:rPr>
          <w:rFonts w:ascii="Book Antiqua" w:eastAsia="Book Antiqua" w:hAnsi="Book Antiqua" w:cs="Book Antiqua"/>
          <w:color w:val="000000" w:themeColor="text1"/>
          <w:vertAlign w:val="superscript"/>
        </w:rPr>
        <w:t>[1]</w:t>
      </w:r>
      <w:r w:rsidRPr="00EF1B8A">
        <w:rPr>
          <w:rFonts w:ascii="Book Antiqua" w:eastAsia="Book Antiqua" w:hAnsi="Book Antiqua" w:cs="Book Antiqua"/>
          <w:color w:val="000000" w:themeColor="text1"/>
        </w:rPr>
        <w:t>. In rare cases, this pleural effusion may be caused by renal lymphangiectasia, which is a congenital or acquired disorder of the lymphatic system of the kidneys</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The exact etiology of this disorder remains unknown, whereas the most common hypothesis is the occlusion of draining lymphatic ducts secondary to trauma, scarring, infection, inflammation or malignant cells of the kidneys</w:t>
      </w:r>
      <w:r w:rsidRPr="00EF1B8A">
        <w:rPr>
          <w:rFonts w:ascii="Book Antiqua" w:eastAsia="Book Antiqua" w:hAnsi="Book Antiqua" w:cs="Book Antiqua"/>
          <w:color w:val="000000" w:themeColor="text1"/>
          <w:vertAlign w:val="superscript"/>
        </w:rPr>
        <w:t>[3]</w:t>
      </w:r>
      <w:r w:rsidRPr="00EF1B8A">
        <w:rPr>
          <w:rFonts w:ascii="Book Antiqua" w:eastAsia="Book Antiqua" w:hAnsi="Book Antiqua" w:cs="Book Antiqua"/>
          <w:color w:val="000000" w:themeColor="text1"/>
        </w:rPr>
        <w:t>. There is only one report from the American Journal of Kidney Diseases</w:t>
      </w:r>
      <w:r w:rsidRPr="00EF1B8A">
        <w:rPr>
          <w:rFonts w:ascii="Book Antiqua" w:eastAsia="Book Antiqua" w:hAnsi="Book Antiqua" w:cs="Book Antiqua"/>
          <w:color w:val="000000" w:themeColor="text1"/>
          <w:vertAlign w:val="superscript"/>
        </w:rPr>
        <w:t xml:space="preserve">[4] </w:t>
      </w:r>
      <w:r w:rsidRPr="00EF1B8A">
        <w:rPr>
          <w:rFonts w:ascii="Book Antiqua" w:eastAsia="Book Antiqua" w:hAnsi="Book Antiqua" w:cs="Book Antiqua"/>
          <w:color w:val="000000" w:themeColor="text1"/>
        </w:rPr>
        <w:t>describing extrinsic compression of the kidney by hemorrhage leading to extrarenal lymphangiectasia, and we hereby described such an extremely rare case with resultant pleural effusion. The study was approved by our institutional review board (No. 2020-22), and written informed consent was obtained from the patient.</w:t>
      </w:r>
    </w:p>
    <w:p w14:paraId="26757AC8" w14:textId="77777777" w:rsidR="00A77B3E" w:rsidRPr="00EF1B8A" w:rsidRDefault="00A77B3E" w:rsidP="00EF1B8A">
      <w:pPr>
        <w:snapToGrid w:val="0"/>
        <w:spacing w:line="360" w:lineRule="auto"/>
        <w:jc w:val="both"/>
        <w:rPr>
          <w:color w:val="000000" w:themeColor="text1"/>
        </w:rPr>
      </w:pPr>
    </w:p>
    <w:p w14:paraId="03F4106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CASE PRESENTATION</w:t>
      </w:r>
    </w:p>
    <w:p w14:paraId="4526907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Chief complaints</w:t>
      </w:r>
    </w:p>
    <w:p w14:paraId="73811CE3" w14:textId="2762B97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A 54-year-old man was admitted for serum creatinine (Scr) elevation for </w:t>
      </w:r>
      <w:r w:rsidR="003718A7" w:rsidRPr="00EF1B8A">
        <w:rPr>
          <w:rFonts w:ascii="Book Antiqua" w:eastAsia="Book Antiqua" w:hAnsi="Book Antiqua" w:cs="Book Antiqua"/>
          <w:color w:val="000000" w:themeColor="text1"/>
        </w:rPr>
        <w:t>1 mo</w:t>
      </w:r>
      <w:r w:rsidRPr="00EF1B8A">
        <w:rPr>
          <w:rFonts w:ascii="Book Antiqua" w:eastAsia="Book Antiqua" w:hAnsi="Book Antiqua" w:cs="Book Antiqua"/>
          <w:color w:val="000000" w:themeColor="text1"/>
        </w:rPr>
        <w:t>.</w:t>
      </w:r>
    </w:p>
    <w:p w14:paraId="3B3E33BD" w14:textId="77777777" w:rsidR="00A77B3E" w:rsidRPr="00EF1B8A" w:rsidRDefault="00A77B3E" w:rsidP="00EF1B8A">
      <w:pPr>
        <w:snapToGrid w:val="0"/>
        <w:spacing w:line="360" w:lineRule="auto"/>
        <w:jc w:val="both"/>
        <w:rPr>
          <w:color w:val="000000" w:themeColor="text1"/>
        </w:rPr>
      </w:pPr>
    </w:p>
    <w:p w14:paraId="5C53BC7D"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History of present illness</w:t>
      </w:r>
    </w:p>
    <w:p w14:paraId="1372F7A8" w14:textId="64EF703B"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He initially visited a local clinic due to loss of appetite and was found to have an elevated Scr without dysuresia. Fluid infusion had indiscernible effect on the abnormal Scr and no evidence of secondary kidney disease was found. He was then referred to us, pending renal biopsy.</w:t>
      </w:r>
    </w:p>
    <w:p w14:paraId="3C939F41" w14:textId="77777777" w:rsidR="00A77B3E" w:rsidRPr="00EF1B8A" w:rsidRDefault="00A77B3E" w:rsidP="00EF1B8A">
      <w:pPr>
        <w:snapToGrid w:val="0"/>
        <w:spacing w:line="360" w:lineRule="auto"/>
        <w:jc w:val="both"/>
        <w:rPr>
          <w:color w:val="000000" w:themeColor="text1"/>
        </w:rPr>
      </w:pPr>
    </w:p>
    <w:p w14:paraId="06515570"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History of past illness</w:t>
      </w:r>
    </w:p>
    <w:p w14:paraId="79474E7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The patient was a capable farm hand </w:t>
      </w:r>
      <w:r w:rsidRPr="00EF1B8A">
        <w:rPr>
          <w:rFonts w:ascii="Book Antiqua" w:eastAsia="Book Antiqua" w:hAnsi="Book Antiqua" w:cs="Book Antiqua"/>
          <w:i/>
          <w:iCs/>
          <w:color w:val="000000" w:themeColor="text1"/>
        </w:rPr>
        <w:t>ex ante</w:t>
      </w:r>
      <w:r w:rsidRPr="00EF1B8A">
        <w:rPr>
          <w:rFonts w:ascii="Book Antiqua" w:eastAsia="Book Antiqua" w:hAnsi="Book Antiqua" w:cs="Book Antiqua"/>
          <w:color w:val="000000" w:themeColor="text1"/>
        </w:rPr>
        <w:t xml:space="preserve"> without a known medical history.</w:t>
      </w:r>
    </w:p>
    <w:p w14:paraId="3F9A7F47" w14:textId="77777777" w:rsidR="00A77B3E" w:rsidRPr="00EF1B8A" w:rsidRDefault="00A77B3E" w:rsidP="00EF1B8A">
      <w:pPr>
        <w:snapToGrid w:val="0"/>
        <w:spacing w:line="360" w:lineRule="auto"/>
        <w:jc w:val="both"/>
        <w:rPr>
          <w:color w:val="000000" w:themeColor="text1"/>
        </w:rPr>
      </w:pPr>
    </w:p>
    <w:p w14:paraId="2511A26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Personal and family history</w:t>
      </w:r>
    </w:p>
    <w:p w14:paraId="3091356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He denied any family history of hypertension, diabetes or kidney disease.</w:t>
      </w:r>
    </w:p>
    <w:p w14:paraId="4DBB3372" w14:textId="77777777" w:rsidR="00A77B3E" w:rsidRPr="00EF1B8A" w:rsidRDefault="00A77B3E" w:rsidP="00EF1B8A">
      <w:pPr>
        <w:snapToGrid w:val="0"/>
        <w:spacing w:line="360" w:lineRule="auto"/>
        <w:jc w:val="both"/>
        <w:rPr>
          <w:color w:val="000000" w:themeColor="text1"/>
        </w:rPr>
      </w:pPr>
    </w:p>
    <w:p w14:paraId="21B173A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Physical examination</w:t>
      </w:r>
    </w:p>
    <w:p w14:paraId="2FADD1D0" w14:textId="11718BCF"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On arrival, his blood pressure was 150/90 mmHg</w:t>
      </w:r>
      <w:r w:rsidR="003718A7" w:rsidRPr="00EF1B8A">
        <w:rPr>
          <w:rFonts w:ascii="Book Antiqua" w:eastAsia="Book Antiqua" w:hAnsi="Book Antiqua" w:cs="Book Antiqua"/>
          <w:color w:val="000000" w:themeColor="text1"/>
        </w:rPr>
        <w:t>, and he had</w:t>
      </w:r>
      <w:r w:rsidRPr="00EF1B8A">
        <w:rPr>
          <w:rFonts w:ascii="Book Antiqua" w:eastAsia="Book Antiqua" w:hAnsi="Book Antiqua" w:cs="Book Antiqua"/>
          <w:color w:val="000000" w:themeColor="text1"/>
        </w:rPr>
        <w:t xml:space="preserve"> a slightly anemic complexion. Otherwise, physical examination yielded no remarkable findings.</w:t>
      </w:r>
    </w:p>
    <w:p w14:paraId="3A56E8BD" w14:textId="77777777" w:rsidR="00A77B3E" w:rsidRPr="00EF1B8A" w:rsidRDefault="00A77B3E" w:rsidP="00EF1B8A">
      <w:pPr>
        <w:snapToGrid w:val="0"/>
        <w:spacing w:line="360" w:lineRule="auto"/>
        <w:jc w:val="both"/>
        <w:rPr>
          <w:color w:val="000000" w:themeColor="text1"/>
        </w:rPr>
      </w:pPr>
    </w:p>
    <w:p w14:paraId="332B5BC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Laboratory examinations</w:t>
      </w:r>
    </w:p>
    <w:p w14:paraId="216C8EDA" w14:textId="4C0D308E"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Laboratory tests revealed a hemoglobin concentration of 108 g/L (reference: 130-150 g/L), platelet count of 202</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/L (100-300</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/L), plasma albumin of 41.3 g/L, Scr of 679.1 µmol/L (44.2-132.6 μmol/L), normal coagulation function including D-dimer and negative results for anti-nuclear antibody, anti-neutrophil cytoplasm antibody and immunofixation electrophoresis. Screening for hepatitis B and malignancy was negative. After the routine workup, renal biopsy confirmed the diagnosis of acute tubulointerstitial nephropathy.</w:t>
      </w:r>
    </w:p>
    <w:p w14:paraId="5CB10574" w14:textId="77777777" w:rsidR="00A77B3E" w:rsidRPr="00EF1B8A" w:rsidRDefault="00A77B3E" w:rsidP="00EF1B8A">
      <w:pPr>
        <w:snapToGrid w:val="0"/>
        <w:spacing w:line="360" w:lineRule="auto"/>
        <w:jc w:val="both"/>
        <w:rPr>
          <w:color w:val="000000" w:themeColor="text1"/>
        </w:rPr>
      </w:pPr>
    </w:p>
    <w:p w14:paraId="0E2B1F3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Imaging examinations</w:t>
      </w:r>
    </w:p>
    <w:p w14:paraId="27584B6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Plain chest X-ray was clear. Furthermore, the kidneys appeared normal on sonography without aberrant echogenicity.</w:t>
      </w:r>
    </w:p>
    <w:p w14:paraId="01529062" w14:textId="77777777" w:rsidR="00A77B3E" w:rsidRPr="00EF1B8A" w:rsidRDefault="00A77B3E" w:rsidP="00EF1B8A">
      <w:pPr>
        <w:snapToGrid w:val="0"/>
        <w:spacing w:line="360" w:lineRule="auto"/>
        <w:jc w:val="both"/>
        <w:rPr>
          <w:color w:val="000000" w:themeColor="text1"/>
        </w:rPr>
      </w:pPr>
    </w:p>
    <w:p w14:paraId="5779B5C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FINAL DIAGNOSIS</w:t>
      </w:r>
    </w:p>
    <w:p w14:paraId="733F5348" w14:textId="77777777" w:rsidR="00A77B3E" w:rsidRPr="00EF1B8A" w:rsidRDefault="00907918"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A</w:t>
      </w:r>
      <w:r w:rsidR="006E6DB6" w:rsidRPr="00EF1B8A">
        <w:rPr>
          <w:rFonts w:ascii="Book Antiqua" w:eastAsia="Book Antiqua" w:hAnsi="Book Antiqua" w:cs="Book Antiqua"/>
          <w:color w:val="000000" w:themeColor="text1"/>
        </w:rPr>
        <w:t>cute tubulointerstitial nephropathy.</w:t>
      </w:r>
    </w:p>
    <w:p w14:paraId="5F6ADB1A" w14:textId="77777777" w:rsidR="00A77B3E" w:rsidRPr="00EF1B8A" w:rsidRDefault="00A77B3E" w:rsidP="00EF1B8A">
      <w:pPr>
        <w:snapToGrid w:val="0"/>
        <w:spacing w:line="360" w:lineRule="auto"/>
        <w:jc w:val="both"/>
        <w:rPr>
          <w:color w:val="000000" w:themeColor="text1"/>
        </w:rPr>
      </w:pPr>
    </w:p>
    <w:p w14:paraId="21646EA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TREATMENT</w:t>
      </w:r>
    </w:p>
    <w:p w14:paraId="24F5E05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Three days after the biopsy, however, the patient experienced bleeding, which, upon clinical detection, manifested as a large perirenal hematoma without concurrent pleural effusion (Figure 1A). Laboratory tests</w:t>
      </w:r>
      <w:r w:rsidRPr="00EF1B8A">
        <w:rPr>
          <w:rFonts w:ascii="Book Antiqua" w:eastAsia="Book Antiqua" w:hAnsi="Book Antiqua" w:cs="Book Antiqua"/>
          <w:i/>
          <w:iCs/>
          <w:color w:val="000000" w:themeColor="text1"/>
        </w:rPr>
        <w:t xml:space="preserve"> post hoc</w:t>
      </w:r>
      <w:r w:rsidRPr="00EF1B8A">
        <w:rPr>
          <w:rFonts w:ascii="Book Antiqua" w:eastAsia="Book Antiqua" w:hAnsi="Book Antiqua" w:cs="Book Antiqua"/>
          <w:color w:val="000000" w:themeColor="text1"/>
        </w:rPr>
        <w:t xml:space="preserve"> showed a surge in the Scr level to 1094.3 µmol/L (Figure 1, upper panel), whereas the hemoglobin concentration, platelet count and plasma albumin were 56 g/L, 166</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/L and 36.7 g/L, respectively. Continuous renal replacement therapy was employed due to transient oliguria, and the patient’s situation was eventually stabilized by expeditious management, including selective renal arterial embolization.</w:t>
      </w:r>
    </w:p>
    <w:p w14:paraId="07AB99F6" w14:textId="4D41B118" w:rsidR="00A77B3E" w:rsidRPr="00EF1B8A" w:rsidRDefault="006E6DB6" w:rsidP="00EF1B8A">
      <w:pPr>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 xml:space="preserve">While with good hemodialysis adequacy and under stringent volume control for Page kidney, </w:t>
      </w:r>
      <w:r w:rsidR="00907918" w:rsidRPr="00EF1B8A">
        <w:rPr>
          <w:rFonts w:ascii="Book Antiqua" w:eastAsia="Book Antiqua" w:hAnsi="Book Antiqua" w:cs="Book Antiqua"/>
          <w:color w:val="000000" w:themeColor="text1"/>
        </w:rPr>
        <w:t>computed tomography (</w:t>
      </w:r>
      <w:r w:rsidRPr="00EF1B8A">
        <w:rPr>
          <w:rFonts w:ascii="Book Antiqua" w:eastAsia="Book Antiqua" w:hAnsi="Book Antiqua" w:cs="Book Antiqua"/>
          <w:color w:val="000000" w:themeColor="text1"/>
        </w:rPr>
        <w:t>CT</w:t>
      </w:r>
      <w:r w:rsidR="0090791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scan </w:t>
      </w:r>
      <w:r w:rsidR="006D2EC3" w:rsidRPr="00EF1B8A">
        <w:rPr>
          <w:rFonts w:ascii="Book Antiqua" w:eastAsia="Book Antiqua" w:hAnsi="Book Antiqua" w:cs="Book Antiqua"/>
          <w:color w:val="000000" w:themeColor="text1"/>
        </w:rPr>
        <w:t>1 mo</w:t>
      </w:r>
      <w:r w:rsidRPr="00EF1B8A">
        <w:rPr>
          <w:rFonts w:ascii="Book Antiqua" w:eastAsia="Book Antiqua" w:hAnsi="Book Antiqua" w:cs="Book Antiqua"/>
          <w:color w:val="000000" w:themeColor="text1"/>
        </w:rPr>
        <w:t xml:space="preserve"> later found further enlargement of the perirenal hematoma with heterogeneous hypodense fluid, massive left-sided pleural effusion and </w:t>
      </w:r>
      <w:r w:rsidR="006D2EC3" w:rsidRPr="00EF1B8A">
        <w:rPr>
          <w:rFonts w:ascii="Book Antiqua" w:eastAsia="Book Antiqua" w:hAnsi="Book Antiqua" w:cs="Book Antiqua"/>
          <w:color w:val="000000" w:themeColor="text1"/>
        </w:rPr>
        <w:t xml:space="preserve">a </w:t>
      </w:r>
      <w:r w:rsidRPr="00EF1B8A">
        <w:rPr>
          <w:rFonts w:ascii="Book Antiqua" w:eastAsia="Book Antiqua" w:hAnsi="Book Antiqua" w:cs="Book Antiqua"/>
          <w:color w:val="000000" w:themeColor="text1"/>
        </w:rPr>
        <w:t>small amount of ascites (Figure 1B). These fluid collections had a CT density of 3 Hounsfield units (HU), and drained fluid of the pleural effusion yielded a light-colored transudate with lymphocytic predominance (&gt;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80%). Additionally, Scr remained elevated, and plasma albumin was generally stable, with a hemoglobin concentration of 97 g/L and platelet count of 240</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 xml:space="preserve">/L. Furthermore, the pleural effusion and ascites consistently showed the same </w:t>
      </w:r>
      <w:r w:rsidRPr="00EF1B8A">
        <w:rPr>
          <w:rFonts w:ascii="Book Antiqua" w:eastAsia="Book Antiqua" w:hAnsi="Book Antiqua" w:cs="Book Antiqua"/>
          <w:color w:val="000000"/>
        </w:rPr>
        <w:t xml:space="preserve">HU </w:t>
      </w:r>
      <w:r w:rsidRPr="00EF1B8A">
        <w:rPr>
          <w:rFonts w:ascii="Book Antiqua" w:eastAsia="Book Antiqua" w:hAnsi="Book Antiqua" w:cs="Book Antiqua"/>
          <w:color w:val="000000" w:themeColor="text1"/>
        </w:rPr>
        <w:t xml:space="preserve">and lymphatic nature </w:t>
      </w:r>
      <w:r w:rsidR="006D2EC3" w:rsidRPr="00EF1B8A">
        <w:rPr>
          <w:rFonts w:ascii="Book Antiqua" w:eastAsia="Book Antiqua" w:hAnsi="Book Antiqua" w:cs="Book Antiqua"/>
          <w:color w:val="000000" w:themeColor="text1"/>
        </w:rPr>
        <w:t>4 mo</w:t>
      </w:r>
      <w:r w:rsidRPr="00EF1B8A">
        <w:rPr>
          <w:rFonts w:ascii="Book Antiqua" w:eastAsia="Book Antiqua" w:hAnsi="Book Antiqua" w:cs="Book Antiqua"/>
          <w:color w:val="000000" w:themeColor="text1"/>
        </w:rPr>
        <w:t xml:space="preserve"> later (Figure 1C), accompanied by lowering of the Scr and rise in the albumin. Of note, the patient was free of pulmonary infection and cardiac dysfunction during the whole episode.</w:t>
      </w:r>
    </w:p>
    <w:p w14:paraId="5D3E229F" w14:textId="77777777" w:rsidR="00A77B3E" w:rsidRPr="00EF1B8A" w:rsidRDefault="006E6DB6" w:rsidP="00EF1B8A">
      <w:pPr>
        <w:snapToGrid w:val="0"/>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As schematically outlined in Figure 2, tight compression of the renal parenchyma may keep the draining lymphatic vessels shut but not prevent the inflow from the capsular lymph plexus. On the basis of clinical features, imaging findings and laboratory tests, the diagnosis of extrarenal lymphangiectasia was made, as classified previously</w:t>
      </w:r>
      <w:r w:rsidRPr="00EF1B8A">
        <w:rPr>
          <w:rFonts w:ascii="Book Antiqua" w:eastAsia="Book Antiqua" w:hAnsi="Book Antiqua" w:cs="Book Antiqua"/>
          <w:color w:val="000000" w:themeColor="text1"/>
          <w:vertAlign w:val="superscript"/>
        </w:rPr>
        <w:t>[4]</w:t>
      </w:r>
      <w:r w:rsidRPr="00EF1B8A">
        <w:rPr>
          <w:rFonts w:ascii="Book Antiqua" w:eastAsia="Book Antiqua" w:hAnsi="Book Antiqua" w:cs="Book Antiqua"/>
          <w:color w:val="000000" w:themeColor="text1"/>
        </w:rPr>
        <w:t>. The patient was then kept on hemodialysis, with a special focus on dry weight and urinary volume.</w:t>
      </w:r>
    </w:p>
    <w:p w14:paraId="33C306B4" w14:textId="77777777" w:rsidR="00A77B3E" w:rsidRPr="00EF1B8A" w:rsidRDefault="00A77B3E" w:rsidP="00EF1B8A">
      <w:pPr>
        <w:snapToGrid w:val="0"/>
        <w:spacing w:line="360" w:lineRule="auto"/>
        <w:jc w:val="both"/>
        <w:rPr>
          <w:color w:val="000000" w:themeColor="text1"/>
        </w:rPr>
      </w:pPr>
    </w:p>
    <w:p w14:paraId="5BE4F22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OUTCOME AND FOLLOW-UP</w:t>
      </w:r>
    </w:p>
    <w:p w14:paraId="792B401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He was eventually detached from hemodialysis 10 mo after the hemorrhage and treated for chronic kidney disease stage 5, according to the ‘Kidney Disease: Improving Global Outcomes’ Guideline</w:t>
      </w:r>
      <w:r w:rsidRPr="00EF1B8A">
        <w:rPr>
          <w:rFonts w:ascii="Book Antiqua" w:eastAsia="Book Antiqua" w:hAnsi="Book Antiqua" w:cs="Book Antiqua"/>
          <w:color w:val="000000" w:themeColor="text1"/>
          <w:vertAlign w:val="superscript"/>
        </w:rPr>
        <w:t>[5]</w:t>
      </w:r>
      <w:r w:rsidRPr="00EF1B8A">
        <w:rPr>
          <w:rFonts w:ascii="Book Antiqua" w:eastAsia="Book Antiqua" w:hAnsi="Book Antiqua" w:cs="Book Antiqua"/>
          <w:color w:val="000000" w:themeColor="text1"/>
        </w:rPr>
        <w:t>. His Scr fluctuated between 300-400 µmol/L and had a daily urinary volume of approximately 1000 mL.</w:t>
      </w:r>
    </w:p>
    <w:p w14:paraId="0B46EF2E" w14:textId="77777777" w:rsidR="00A77B3E" w:rsidRPr="00EF1B8A" w:rsidRDefault="00A77B3E" w:rsidP="00EF1B8A">
      <w:pPr>
        <w:snapToGrid w:val="0"/>
        <w:spacing w:line="360" w:lineRule="auto"/>
        <w:jc w:val="both"/>
        <w:rPr>
          <w:color w:val="000000" w:themeColor="text1"/>
        </w:rPr>
      </w:pPr>
    </w:p>
    <w:p w14:paraId="3B5260F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DISCUSSION</w:t>
      </w:r>
    </w:p>
    <w:p w14:paraId="625FF3B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Renal lymphangiectasia is a rare benign disorder characterized by abnormal and ectatic lymphatic vessels within and around the kidneys. The abnormal dilatation of these lymphatic ducts arises from their failure to communicate with larger retroperitoneal lymph vessels. Although it is bilateral in nature in more than 90% of cases</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this disorder may also be unilateral or focal</w:t>
      </w:r>
      <w:r w:rsidRPr="00EF1B8A">
        <w:rPr>
          <w:rFonts w:ascii="Book Antiqua" w:eastAsia="Book Antiqua" w:hAnsi="Book Antiqua" w:cs="Book Antiqua"/>
          <w:color w:val="000000" w:themeColor="text1"/>
          <w:vertAlign w:val="superscript"/>
        </w:rPr>
        <w:t>[6]</w:t>
      </w:r>
      <w:r w:rsidRPr="00EF1B8A">
        <w:rPr>
          <w:rFonts w:ascii="Book Antiqua" w:eastAsia="Book Antiqua" w:hAnsi="Book Antiqua" w:cs="Book Antiqua"/>
          <w:color w:val="000000" w:themeColor="text1"/>
        </w:rPr>
        <w:t>. The diagnosis is based mainly on imaging results, although perinephric/pleural fluid analysis and kidney biopsy are definitely helpful</w:t>
      </w:r>
      <w:r w:rsidRPr="00EF1B8A">
        <w:rPr>
          <w:rFonts w:ascii="Book Antiqua" w:eastAsia="Book Antiqua" w:hAnsi="Book Antiqua" w:cs="Book Antiqua"/>
          <w:color w:val="000000" w:themeColor="text1"/>
          <w:vertAlign w:val="superscript"/>
        </w:rPr>
        <w:t>[2,4]</w:t>
      </w:r>
      <w:r w:rsidRPr="00EF1B8A">
        <w:rPr>
          <w:rFonts w:ascii="Book Antiqua" w:eastAsia="Book Antiqua" w:hAnsi="Book Antiqua" w:cs="Book Antiqua"/>
          <w:color w:val="000000" w:themeColor="text1"/>
        </w:rPr>
        <w:t>. As such, imaging findings of renal lymphangiectasia may include peripelvic cysts (intrarenal lymphangiectasia) and perinephric fluid collections (extrarenal lymphangiectasia)</w:t>
      </w:r>
      <w:r w:rsidRPr="00EF1B8A">
        <w:rPr>
          <w:rFonts w:ascii="Book Antiqua" w:eastAsia="Book Antiqua" w:hAnsi="Book Antiqua" w:cs="Book Antiqua"/>
          <w:color w:val="000000" w:themeColor="text1"/>
          <w:vertAlign w:val="superscript"/>
        </w:rPr>
        <w:t>[4,7]</w:t>
      </w:r>
      <w:r w:rsidRPr="00EF1B8A">
        <w:rPr>
          <w:rFonts w:ascii="Book Antiqua" w:eastAsia="Book Antiqua" w:hAnsi="Book Antiqua" w:cs="Book Antiqua"/>
          <w:color w:val="000000" w:themeColor="text1"/>
        </w:rPr>
        <w:t>. However, locular cystic lesions within the renal sinuses may be absent in cases of perirenal compression of the kidney parenchyma or bilateral renal vein thrombosis</w:t>
      </w:r>
      <w:r w:rsidRPr="00EF1B8A">
        <w:rPr>
          <w:rFonts w:ascii="Book Antiqua" w:eastAsia="Book Antiqua" w:hAnsi="Book Antiqua" w:cs="Book Antiqua"/>
          <w:color w:val="000000" w:themeColor="text1"/>
          <w:vertAlign w:val="superscript"/>
        </w:rPr>
        <w:t>[8,9]</w:t>
      </w:r>
      <w:r w:rsidRPr="00EF1B8A">
        <w:rPr>
          <w:rFonts w:ascii="Book Antiqua" w:eastAsia="Book Antiqua" w:hAnsi="Book Antiqua" w:cs="Book Antiqua"/>
          <w:color w:val="000000" w:themeColor="text1"/>
        </w:rPr>
        <w:t>. In addition to the perinephric and/or retroperitoneal fluid collection, it may also manifest ascites and, rarely, pleural effusion.</w:t>
      </w:r>
    </w:p>
    <w:p w14:paraId="1614E46F" w14:textId="16F571E2" w:rsidR="00A77B3E" w:rsidRPr="00EF1B8A" w:rsidRDefault="006E6DB6" w:rsidP="00EF1B8A">
      <w:pPr>
        <w:snapToGrid w:val="0"/>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 xml:space="preserve">Renal lymphangiectasia may confer pleural effusion through the passage of </w:t>
      </w:r>
      <w:r w:rsidR="006D2EC3"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urothorax</w:t>
      </w:r>
      <w:r w:rsidR="006D2EC3"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Under such circumstances, pleural drainage usually reveals chylous fluid with lymphocytic predominance (≥</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90%)</w:t>
      </w:r>
      <w:r w:rsidRPr="00EF1B8A">
        <w:rPr>
          <w:rFonts w:ascii="Book Antiqua" w:eastAsia="Book Antiqua" w:hAnsi="Book Antiqua" w:cs="Book Antiqua"/>
          <w:color w:val="000000" w:themeColor="text1"/>
          <w:vertAlign w:val="superscript"/>
        </w:rPr>
        <w:t>[4]</w:t>
      </w:r>
      <w:r w:rsidRPr="00EF1B8A">
        <w:rPr>
          <w:rFonts w:ascii="Book Antiqua" w:eastAsia="Book Antiqua" w:hAnsi="Book Antiqua" w:cs="Book Antiqua"/>
          <w:color w:val="000000" w:themeColor="text1"/>
        </w:rPr>
        <w:t>, while occasionally, cell staining may prove colorless at gross examination</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In another chance encounter supporting this finding, we recently admitted another patient on maintenance peritoneal dialysis for dyspnea on exertion. His discomfort was exacerbated after the infusion of peritoneal dialysate, and a CT scan found a large amount of right-sided pleural effusion (Supplementary Figure</w:t>
      </w:r>
      <w:r w:rsidR="00907918" w:rsidRPr="00EF1B8A">
        <w:rPr>
          <w:rFonts w:ascii="Book Antiqua" w:eastAsia="Book Antiqua" w:hAnsi="Book Antiqua" w:cs="Book Antiqua"/>
          <w:color w:val="000000" w:themeColor="text1"/>
        </w:rPr>
        <w:t xml:space="preserve"> 1</w:t>
      </w:r>
      <w:r w:rsidRPr="00EF1B8A">
        <w:rPr>
          <w:rFonts w:ascii="Book Antiqua" w:eastAsia="Book Antiqua" w:hAnsi="Book Antiqua" w:cs="Book Antiqua"/>
          <w:color w:val="000000" w:themeColor="text1"/>
        </w:rPr>
        <w:t>). After the addition of methylene blue to the dialysate, colored pleural drainage was observed. Indeed, urinary tract infection may spread upward and lead to lung abscess</w:t>
      </w:r>
      <w:r w:rsidRPr="00EF1B8A">
        <w:rPr>
          <w:rFonts w:ascii="Book Antiqua" w:eastAsia="Book Antiqua" w:hAnsi="Book Antiqua" w:cs="Book Antiqua"/>
          <w:color w:val="000000" w:themeColor="text1"/>
          <w:vertAlign w:val="superscript"/>
        </w:rPr>
        <w:t xml:space="preserve">[10]. </w:t>
      </w:r>
      <w:r w:rsidRPr="00EF1B8A">
        <w:rPr>
          <w:rFonts w:ascii="Book Antiqua" w:eastAsia="Book Antiqua" w:hAnsi="Book Antiqua" w:cs="Book Antiqua"/>
          <w:color w:val="000000" w:themeColor="text1"/>
        </w:rPr>
        <w:t>Taken together, our case highlighted</w:t>
      </w:r>
      <w:r w:rsidRPr="00EF1B8A">
        <w:rPr>
          <w:rFonts w:ascii="Book Antiqua" w:eastAsia="Book Antiqua" w:hAnsi="Book Antiqua" w:cs="Book Antiqua"/>
          <w:i/>
          <w:iCs/>
          <w:color w:val="000000" w:themeColor="text1"/>
        </w:rPr>
        <w:t xml:space="preserve"> </w:t>
      </w:r>
      <w:r w:rsidRPr="00EF1B8A">
        <w:rPr>
          <w:rFonts w:ascii="Book Antiqua" w:eastAsia="Book Antiqua" w:hAnsi="Book Antiqua" w:cs="Book Antiqua"/>
          <w:color w:val="000000" w:themeColor="text1"/>
        </w:rPr>
        <w:t xml:space="preserve">a </w:t>
      </w:r>
      <w:r w:rsidRPr="00EF1B8A">
        <w:rPr>
          <w:rFonts w:ascii="Book Antiqua" w:eastAsia="Book Antiqua" w:hAnsi="Book Antiqua" w:cs="Book Antiqua"/>
          <w:i/>
          <w:iCs/>
          <w:color w:val="000000" w:themeColor="text1"/>
        </w:rPr>
        <w:t>de novo</w:t>
      </w:r>
      <w:r w:rsidRPr="00EF1B8A">
        <w:rPr>
          <w:rFonts w:ascii="Book Antiqua" w:eastAsia="Book Antiqua" w:hAnsi="Book Antiqua" w:cs="Book Antiqua"/>
          <w:color w:val="000000" w:themeColor="text1"/>
        </w:rPr>
        <w:t xml:space="preserve"> morbific passage between the kidney and thorax under extraordinary conditions.</w:t>
      </w:r>
    </w:p>
    <w:p w14:paraId="3A8C37F6" w14:textId="02F75421" w:rsidR="00A77B3E" w:rsidRPr="00EF1B8A" w:rsidRDefault="006E6DB6" w:rsidP="00EF1B8A">
      <w:pPr>
        <w:snapToGrid w:val="0"/>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Clinically, renal lymphangiectasia is usually asymptomatic and incidentally diagnosed. When symptomatic, the most common presentations are abdominal pain (42%) and abdominal distension (21%), followed by fever, hematuria, fatigue, weight loss, hypertension and occasional deterioration in renal function</w:t>
      </w:r>
      <w:r w:rsidRPr="00EF1B8A">
        <w:rPr>
          <w:rFonts w:ascii="Book Antiqua" w:eastAsia="Book Antiqua" w:hAnsi="Book Antiqua" w:cs="Book Antiqua"/>
          <w:color w:val="000000" w:themeColor="text1"/>
          <w:vertAlign w:val="superscript"/>
        </w:rPr>
        <w:t>[11]</w:t>
      </w:r>
      <w:r w:rsidRPr="00EF1B8A">
        <w:rPr>
          <w:rFonts w:ascii="Book Antiqua" w:eastAsia="Book Antiqua" w:hAnsi="Book Antiqua" w:cs="Book Antiqua"/>
          <w:color w:val="000000" w:themeColor="text1"/>
        </w:rPr>
        <w:t>. A unique entity, namely, the Page kidney, was considered in this case with the associated hypertension after subcapsular hematoma, and the management required sufficient fluid control</w:t>
      </w:r>
      <w:r w:rsidRPr="00EF1B8A">
        <w:rPr>
          <w:rFonts w:ascii="Book Antiqua" w:eastAsia="Book Antiqua" w:hAnsi="Book Antiqua" w:cs="Book Antiqua"/>
          <w:color w:val="000000" w:themeColor="text1"/>
          <w:vertAlign w:val="superscript"/>
        </w:rPr>
        <w:t>[l2]</w:t>
      </w:r>
      <w:r w:rsidRPr="00EF1B8A">
        <w:rPr>
          <w:rFonts w:ascii="Book Antiqua" w:eastAsia="Book Antiqua" w:hAnsi="Book Antiqua" w:cs="Book Antiqua"/>
          <w:color w:val="000000" w:themeColor="text1"/>
        </w:rPr>
        <w:t>. In this respect, our patients on maintenance hemodialysis generally manifested good Kt/V in both a cross-sectional study</w:t>
      </w:r>
      <w:r w:rsidRPr="00EF1B8A">
        <w:rPr>
          <w:rFonts w:ascii="Book Antiqua" w:eastAsia="Book Antiqua" w:hAnsi="Book Antiqua" w:cs="Book Antiqua"/>
          <w:color w:val="000000" w:themeColor="text1"/>
          <w:vertAlign w:val="superscript"/>
        </w:rPr>
        <w:t>[l3]</w:t>
      </w:r>
      <w:r w:rsidRPr="00EF1B8A">
        <w:rPr>
          <w:rFonts w:ascii="Book Antiqua" w:eastAsia="Book Antiqua" w:hAnsi="Book Antiqua" w:cs="Book Antiqua"/>
          <w:color w:val="000000" w:themeColor="text1"/>
        </w:rPr>
        <w:t xml:space="preserve"> and 10-year follow-up</w:t>
      </w:r>
      <w:r w:rsidRPr="00EF1B8A">
        <w:rPr>
          <w:rFonts w:ascii="Book Antiqua" w:eastAsia="Book Antiqua" w:hAnsi="Book Antiqua" w:cs="Book Antiqua"/>
          <w:color w:val="000000" w:themeColor="text1"/>
          <w:vertAlign w:val="superscript"/>
        </w:rPr>
        <w:t>[</w:t>
      </w:r>
      <w:r w:rsidR="008A41F7" w:rsidRPr="00EF1B8A">
        <w:rPr>
          <w:rFonts w:ascii="Book Antiqua" w:eastAsia="Book Antiqua" w:hAnsi="Book Antiqua" w:cs="Book Antiqua"/>
          <w:color w:val="000000" w:themeColor="text1"/>
          <w:vertAlign w:val="superscript"/>
        </w:rPr>
        <w:t>14</w:t>
      </w:r>
      <w:r w:rsidRPr="00EF1B8A">
        <w:rPr>
          <w:rFonts w:ascii="Book Antiqua" w:eastAsia="Book Antiqua" w:hAnsi="Book Antiqua" w:cs="Book Antiqua"/>
          <w:color w:val="000000" w:themeColor="text1"/>
          <w:vertAlign w:val="superscript"/>
        </w:rPr>
        <w:t>]</w:t>
      </w:r>
      <w:r w:rsidRPr="00EF1B8A">
        <w:rPr>
          <w:rFonts w:ascii="Book Antiqua" w:eastAsia="Book Antiqua" w:hAnsi="Book Antiqua" w:cs="Book Antiqua"/>
          <w:color w:val="000000" w:themeColor="text1"/>
        </w:rPr>
        <w:t>, and the critically ill patients receiving continuous renal replacement therapy had fine volume control</w:t>
      </w:r>
      <w:r w:rsidRPr="00EF1B8A">
        <w:rPr>
          <w:rFonts w:ascii="Book Antiqua" w:eastAsia="Book Antiqua" w:hAnsi="Book Antiqua" w:cs="Book Antiqua"/>
          <w:color w:val="000000" w:themeColor="text1"/>
          <w:vertAlign w:val="superscript"/>
        </w:rPr>
        <w:t>[</w:t>
      </w:r>
      <w:r w:rsidR="008A41F7" w:rsidRPr="00EF1B8A">
        <w:rPr>
          <w:rFonts w:ascii="Book Antiqua" w:eastAsia="Book Antiqua" w:hAnsi="Book Antiqua" w:cs="Book Antiqua"/>
          <w:color w:val="000000" w:themeColor="text1"/>
          <w:vertAlign w:val="superscript"/>
        </w:rPr>
        <w:t>15]</w:t>
      </w:r>
      <w:r w:rsidRPr="00EF1B8A">
        <w:rPr>
          <w:rFonts w:ascii="Book Antiqua" w:eastAsia="Book Antiqua" w:hAnsi="Book Antiqua" w:cs="Book Antiqua"/>
          <w:color w:val="000000" w:themeColor="text1"/>
        </w:rPr>
        <w:t>. Therefore, it is highly unlikely that the observed pleural effusion was derived from fluid overload. Of essential importance, caution regarding polycythemia and the associated deep venous thrombosis has been recommended in renal lymphangiectasia</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In this regard, a detailed description of the differential diagnosis</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xml:space="preserve"> and therapeutic approach</w:t>
      </w:r>
      <w:r w:rsidRPr="00EF1B8A">
        <w:rPr>
          <w:rFonts w:ascii="Book Antiqua" w:eastAsia="Book Antiqua" w:hAnsi="Book Antiqua" w:cs="Book Antiqua"/>
          <w:color w:val="000000" w:themeColor="text1"/>
          <w:vertAlign w:val="superscript"/>
        </w:rPr>
        <w:t>[4]</w:t>
      </w:r>
      <w:r w:rsidRPr="00EF1B8A">
        <w:rPr>
          <w:rFonts w:ascii="Book Antiqua" w:eastAsia="Book Antiqua" w:hAnsi="Book Antiqua" w:cs="Book Antiqua"/>
          <w:color w:val="000000" w:themeColor="text1"/>
        </w:rPr>
        <w:t xml:space="preserve"> is available elsewhere.</w:t>
      </w:r>
    </w:p>
    <w:p w14:paraId="304BB6B4" w14:textId="77777777" w:rsidR="00A77B3E" w:rsidRPr="00EF1B8A" w:rsidRDefault="00A77B3E" w:rsidP="00EF1B8A">
      <w:pPr>
        <w:snapToGrid w:val="0"/>
        <w:spacing w:line="360" w:lineRule="auto"/>
        <w:jc w:val="both"/>
        <w:rPr>
          <w:color w:val="000000" w:themeColor="text1"/>
        </w:rPr>
      </w:pPr>
    </w:p>
    <w:p w14:paraId="63ACE52A"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CONCLUSION</w:t>
      </w:r>
    </w:p>
    <w:p w14:paraId="7AE06AE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In conclusion, we reported an extremely unusual case of pleural effusion caused by extrarenal lymphangiectasia, which resulted from occlusion of the lymphatic ducts due to compression of the renal parenchyma by a hematoma. Given the paucity of pertinent knowledge, these findings may further improve our understanding of this rare disorder.</w:t>
      </w:r>
    </w:p>
    <w:p w14:paraId="0E72EACE" w14:textId="77777777" w:rsidR="00A77B3E" w:rsidRPr="00EF1B8A" w:rsidRDefault="00A77B3E" w:rsidP="00EF1B8A">
      <w:pPr>
        <w:snapToGrid w:val="0"/>
        <w:spacing w:line="360" w:lineRule="auto"/>
        <w:jc w:val="both"/>
        <w:rPr>
          <w:color w:val="000000" w:themeColor="text1"/>
        </w:rPr>
      </w:pPr>
    </w:p>
    <w:p w14:paraId="69A6991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REFERENCES</w:t>
      </w:r>
    </w:p>
    <w:p w14:paraId="374C8A75"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 </w:t>
      </w:r>
      <w:r w:rsidRPr="00EF1B8A">
        <w:rPr>
          <w:rFonts w:ascii="Book Antiqua" w:eastAsia="Book Antiqua" w:hAnsi="Book Antiqua" w:cs="Book Antiqua"/>
          <w:b/>
          <w:bCs/>
          <w:color w:val="000000" w:themeColor="text1"/>
        </w:rPr>
        <w:t>Jones GH</w:t>
      </w:r>
      <w:r w:rsidRPr="00EF1B8A">
        <w:rPr>
          <w:rFonts w:ascii="Book Antiqua" w:eastAsia="Book Antiqua" w:hAnsi="Book Antiqua" w:cs="Book Antiqua"/>
          <w:color w:val="000000" w:themeColor="text1"/>
        </w:rPr>
        <w:t xml:space="preserve">, Kalaher HR, Misra N, Curtis J, Parker RJ. Empyema and respiratory failure secondary to nephropleural fistula caused by chronic urinary tract infection: a case report. </w:t>
      </w:r>
      <w:r w:rsidRPr="00EF1B8A">
        <w:rPr>
          <w:rFonts w:ascii="Book Antiqua" w:eastAsia="Book Antiqua" w:hAnsi="Book Antiqua" w:cs="Book Antiqua"/>
          <w:i/>
          <w:iCs/>
          <w:color w:val="000000" w:themeColor="text1"/>
        </w:rPr>
        <w:t>Case Rep Pulmonol</w:t>
      </w:r>
      <w:r w:rsidRPr="00EF1B8A">
        <w:rPr>
          <w:rFonts w:ascii="Book Antiqua" w:eastAsia="Book Antiqua" w:hAnsi="Book Antiqua" w:cs="Book Antiqua"/>
          <w:color w:val="000000" w:themeColor="text1"/>
        </w:rPr>
        <w:t xml:space="preserve"> 2012; </w:t>
      </w:r>
      <w:r w:rsidRPr="00EF1B8A">
        <w:rPr>
          <w:rFonts w:ascii="Book Antiqua" w:eastAsia="Book Antiqua" w:hAnsi="Book Antiqua" w:cs="Book Antiqua"/>
          <w:b/>
          <w:bCs/>
          <w:color w:val="000000" w:themeColor="text1"/>
        </w:rPr>
        <w:t>2012</w:t>
      </w:r>
      <w:r w:rsidRPr="00EF1B8A">
        <w:rPr>
          <w:rFonts w:ascii="Book Antiqua" w:eastAsia="Book Antiqua" w:hAnsi="Book Antiqua" w:cs="Book Antiqua"/>
          <w:color w:val="000000" w:themeColor="text1"/>
        </w:rPr>
        <w:t>: 595402 [PMID: 23198240 DOI: 10.1155/2012/595402]</w:t>
      </w:r>
    </w:p>
    <w:p w14:paraId="0E6888B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2 </w:t>
      </w:r>
      <w:r w:rsidRPr="00EF1B8A">
        <w:rPr>
          <w:rFonts w:ascii="Book Antiqua" w:eastAsia="Book Antiqua" w:hAnsi="Book Antiqua" w:cs="Book Antiqua"/>
          <w:b/>
          <w:bCs/>
          <w:color w:val="000000" w:themeColor="text1"/>
        </w:rPr>
        <w:t>Bazari H</w:t>
      </w:r>
      <w:r w:rsidRPr="00EF1B8A">
        <w:rPr>
          <w:rFonts w:ascii="Book Antiqua" w:eastAsia="Book Antiqua" w:hAnsi="Book Antiqua" w:cs="Book Antiqua"/>
          <w:color w:val="000000" w:themeColor="text1"/>
        </w:rPr>
        <w:t xml:space="preserve">, Attar EC, Dahl DM, Uppot RN, Colvin RB. Case records of the Massachusetts General Hospital. Case 23-2010. A 49-year-old man with erythrocytosis, perinephric fluid collections, and renal failure. </w:t>
      </w:r>
      <w:r w:rsidRPr="00EF1B8A">
        <w:rPr>
          <w:rFonts w:ascii="Book Antiqua" w:eastAsia="Book Antiqua" w:hAnsi="Book Antiqua" w:cs="Book Antiqua"/>
          <w:i/>
          <w:iCs/>
          <w:color w:val="000000" w:themeColor="text1"/>
        </w:rPr>
        <w:t>N Engl J Med</w:t>
      </w:r>
      <w:r w:rsidRPr="00EF1B8A">
        <w:rPr>
          <w:rFonts w:ascii="Book Antiqua" w:eastAsia="Book Antiqua" w:hAnsi="Book Antiqua" w:cs="Book Antiqua"/>
          <w:color w:val="000000" w:themeColor="text1"/>
        </w:rPr>
        <w:t xml:space="preserve"> 2010; </w:t>
      </w:r>
      <w:r w:rsidRPr="00EF1B8A">
        <w:rPr>
          <w:rFonts w:ascii="Book Antiqua" w:eastAsia="Book Antiqua" w:hAnsi="Book Antiqua" w:cs="Book Antiqua"/>
          <w:b/>
          <w:bCs/>
          <w:color w:val="000000" w:themeColor="text1"/>
        </w:rPr>
        <w:t>363</w:t>
      </w:r>
      <w:r w:rsidRPr="00EF1B8A">
        <w:rPr>
          <w:rFonts w:ascii="Book Antiqua" w:eastAsia="Book Antiqua" w:hAnsi="Book Antiqua" w:cs="Book Antiqua"/>
          <w:color w:val="000000" w:themeColor="text1"/>
        </w:rPr>
        <w:t>: 463-475 [PMID: 20818867 DOI: 10.1056/NEJMcpc1004086]</w:t>
      </w:r>
    </w:p>
    <w:p w14:paraId="5B50AE2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3 </w:t>
      </w:r>
      <w:r w:rsidRPr="00EF1B8A">
        <w:rPr>
          <w:rFonts w:ascii="Book Antiqua" w:eastAsia="Book Antiqua" w:hAnsi="Book Antiqua" w:cs="Book Antiqua"/>
          <w:b/>
          <w:bCs/>
          <w:color w:val="000000" w:themeColor="text1"/>
        </w:rPr>
        <w:t>Rastogi R</w:t>
      </w:r>
      <w:r w:rsidRPr="00EF1B8A">
        <w:rPr>
          <w:rFonts w:ascii="Book Antiqua" w:eastAsia="Book Antiqua" w:hAnsi="Book Antiqua" w:cs="Book Antiqua"/>
          <w:color w:val="000000" w:themeColor="text1"/>
        </w:rPr>
        <w:t xml:space="preserve">, Rastogi UC, Sarikwal A, Rastogi V. Renal lymphangiectasia associated with chronic myeloid leukemia. </w:t>
      </w:r>
      <w:r w:rsidRPr="00EF1B8A">
        <w:rPr>
          <w:rFonts w:ascii="Book Antiqua" w:eastAsia="Book Antiqua" w:hAnsi="Book Antiqua" w:cs="Book Antiqua"/>
          <w:i/>
          <w:iCs/>
          <w:color w:val="000000" w:themeColor="text1"/>
        </w:rPr>
        <w:t>Saudi J Kidney Dis Transpl</w:t>
      </w:r>
      <w:r w:rsidRPr="00EF1B8A">
        <w:rPr>
          <w:rFonts w:ascii="Book Antiqua" w:eastAsia="Book Antiqua" w:hAnsi="Book Antiqua" w:cs="Book Antiqua"/>
          <w:color w:val="000000" w:themeColor="text1"/>
        </w:rPr>
        <w:t xml:space="preserve"> 2010; </w:t>
      </w:r>
      <w:r w:rsidRPr="00EF1B8A">
        <w:rPr>
          <w:rFonts w:ascii="Book Antiqua" w:eastAsia="Book Antiqua" w:hAnsi="Book Antiqua" w:cs="Book Antiqua"/>
          <w:b/>
          <w:bCs/>
          <w:color w:val="000000" w:themeColor="text1"/>
        </w:rPr>
        <w:t>21</w:t>
      </w:r>
      <w:r w:rsidRPr="00EF1B8A">
        <w:rPr>
          <w:rFonts w:ascii="Book Antiqua" w:eastAsia="Book Antiqua" w:hAnsi="Book Antiqua" w:cs="Book Antiqua"/>
          <w:color w:val="000000" w:themeColor="text1"/>
        </w:rPr>
        <w:t>: 724-727 [PMID: 20587880]</w:t>
      </w:r>
    </w:p>
    <w:p w14:paraId="41356BA0"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4 </w:t>
      </w:r>
      <w:r w:rsidRPr="00EF1B8A">
        <w:rPr>
          <w:rFonts w:ascii="Book Antiqua" w:eastAsia="Book Antiqua" w:hAnsi="Book Antiqua" w:cs="Book Antiqua"/>
          <w:b/>
          <w:bCs/>
          <w:color w:val="000000" w:themeColor="text1"/>
        </w:rPr>
        <w:t>Wani NA</w:t>
      </w:r>
      <w:r w:rsidRPr="00EF1B8A">
        <w:rPr>
          <w:rFonts w:ascii="Book Antiqua" w:eastAsia="Book Antiqua" w:hAnsi="Book Antiqua" w:cs="Book Antiqua"/>
          <w:color w:val="000000" w:themeColor="text1"/>
        </w:rPr>
        <w:t xml:space="preserve">, Kosar T, Gojwari T, Qureshi UA. Perinephric fluid collections due to renal lymphangiectasia. </w:t>
      </w:r>
      <w:r w:rsidRPr="00EF1B8A">
        <w:rPr>
          <w:rFonts w:ascii="Book Antiqua" w:eastAsia="Book Antiqua" w:hAnsi="Book Antiqua" w:cs="Book Antiqua"/>
          <w:i/>
          <w:iCs/>
          <w:color w:val="000000" w:themeColor="text1"/>
        </w:rPr>
        <w:t>Am J Kidney Dis</w:t>
      </w:r>
      <w:r w:rsidRPr="00EF1B8A">
        <w:rPr>
          <w:rFonts w:ascii="Book Antiqua" w:eastAsia="Book Antiqua" w:hAnsi="Book Antiqua" w:cs="Book Antiqua"/>
          <w:color w:val="000000" w:themeColor="text1"/>
        </w:rPr>
        <w:t xml:space="preserve"> 2011; </w:t>
      </w:r>
      <w:r w:rsidRPr="00EF1B8A">
        <w:rPr>
          <w:rFonts w:ascii="Book Antiqua" w:eastAsia="Book Antiqua" w:hAnsi="Book Antiqua" w:cs="Book Antiqua"/>
          <w:b/>
          <w:bCs/>
          <w:color w:val="000000" w:themeColor="text1"/>
        </w:rPr>
        <w:t>57</w:t>
      </w:r>
      <w:r w:rsidRPr="00EF1B8A">
        <w:rPr>
          <w:rFonts w:ascii="Book Antiqua" w:eastAsia="Book Antiqua" w:hAnsi="Book Antiqua" w:cs="Book Antiqua"/>
          <w:color w:val="000000" w:themeColor="text1"/>
        </w:rPr>
        <w:t>: 347-351 [PMID: 20888101 DOI: 10.1053/j.ajkd.2010.06.028]</w:t>
      </w:r>
    </w:p>
    <w:p w14:paraId="396EBD1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5 </w:t>
      </w:r>
      <w:r w:rsidRPr="00EF1B8A">
        <w:rPr>
          <w:rFonts w:ascii="Book Antiqua" w:eastAsia="Book Antiqua" w:hAnsi="Book Antiqua" w:cs="Book Antiqua"/>
          <w:b/>
          <w:bCs/>
          <w:color w:val="000000" w:themeColor="text1"/>
        </w:rPr>
        <w:t>Floege J</w:t>
      </w:r>
      <w:r w:rsidRPr="00EF1B8A">
        <w:rPr>
          <w:rFonts w:ascii="Book Antiqua" w:eastAsia="Book Antiqua" w:hAnsi="Book Antiqua" w:cs="Book Antiqua"/>
          <w:color w:val="000000" w:themeColor="text1"/>
        </w:rPr>
        <w:t xml:space="preserve">, Barbour SJ, Cattran DC, Hogan JJ, Nachman PH, Tang SCW, Wetzels JFM, Cheung M, Wheeler DC, Winkelmayer WC, Rovin BH; Conference Participants. Management and treatment of glomerular diseases (part 1): conclusions from a Kidney Disease: Improving Global Outcomes (KDIGO) Controversies Conference. </w:t>
      </w:r>
      <w:r w:rsidRPr="00EF1B8A">
        <w:rPr>
          <w:rFonts w:ascii="Book Antiqua" w:eastAsia="Book Antiqua" w:hAnsi="Book Antiqua" w:cs="Book Antiqua"/>
          <w:i/>
          <w:iCs/>
          <w:color w:val="000000" w:themeColor="text1"/>
        </w:rPr>
        <w:t>Kidney Int</w:t>
      </w:r>
      <w:r w:rsidRPr="00EF1B8A">
        <w:rPr>
          <w:rFonts w:ascii="Book Antiqua" w:eastAsia="Book Antiqua" w:hAnsi="Book Antiqua" w:cs="Book Antiqua"/>
          <w:color w:val="000000" w:themeColor="text1"/>
        </w:rPr>
        <w:t xml:space="preserve"> 2019; </w:t>
      </w:r>
      <w:r w:rsidRPr="00EF1B8A">
        <w:rPr>
          <w:rFonts w:ascii="Book Antiqua" w:eastAsia="Book Antiqua" w:hAnsi="Book Antiqua" w:cs="Book Antiqua"/>
          <w:b/>
          <w:bCs/>
          <w:color w:val="000000" w:themeColor="text1"/>
        </w:rPr>
        <w:t>95</w:t>
      </w:r>
      <w:r w:rsidRPr="00EF1B8A">
        <w:rPr>
          <w:rFonts w:ascii="Book Antiqua" w:eastAsia="Book Antiqua" w:hAnsi="Book Antiqua" w:cs="Book Antiqua"/>
          <w:color w:val="000000" w:themeColor="text1"/>
        </w:rPr>
        <w:t>: 268-280 [PMID: 30665568 DOI: 10.1016/j.kint.2018.10.018]</w:t>
      </w:r>
    </w:p>
    <w:p w14:paraId="68588DF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6 </w:t>
      </w:r>
      <w:r w:rsidRPr="00EF1B8A">
        <w:rPr>
          <w:rFonts w:ascii="Book Antiqua" w:eastAsia="Book Antiqua" w:hAnsi="Book Antiqua" w:cs="Book Antiqua"/>
          <w:b/>
          <w:bCs/>
          <w:color w:val="000000" w:themeColor="text1"/>
        </w:rPr>
        <w:t>Surabhi VR</w:t>
      </w:r>
      <w:r w:rsidRPr="00EF1B8A">
        <w:rPr>
          <w:rFonts w:ascii="Book Antiqua" w:eastAsia="Book Antiqua" w:hAnsi="Book Antiqua" w:cs="Book Antiqua"/>
          <w:color w:val="000000" w:themeColor="text1"/>
        </w:rPr>
        <w:t xml:space="preserve">, Menias C, Prasad SR, Patel AH, Nagar A, Dalrymple NC. Neoplastic and non-neoplastic proliferative disorders of the perirenal space: cross-sectional imaging findings. </w:t>
      </w:r>
      <w:r w:rsidRPr="00EF1B8A">
        <w:rPr>
          <w:rFonts w:ascii="Book Antiqua" w:eastAsia="Book Antiqua" w:hAnsi="Book Antiqua" w:cs="Book Antiqua"/>
          <w:i/>
          <w:iCs/>
          <w:color w:val="000000" w:themeColor="text1"/>
        </w:rPr>
        <w:t>Radiographics</w:t>
      </w:r>
      <w:r w:rsidRPr="00EF1B8A">
        <w:rPr>
          <w:rFonts w:ascii="Book Antiqua" w:eastAsia="Book Antiqua" w:hAnsi="Book Antiqua" w:cs="Book Antiqua"/>
          <w:color w:val="000000" w:themeColor="text1"/>
        </w:rPr>
        <w:t xml:space="preserve"> 2008; </w:t>
      </w:r>
      <w:r w:rsidRPr="00EF1B8A">
        <w:rPr>
          <w:rFonts w:ascii="Book Antiqua" w:eastAsia="Book Antiqua" w:hAnsi="Book Antiqua" w:cs="Book Antiqua"/>
          <w:b/>
          <w:bCs/>
          <w:color w:val="000000" w:themeColor="text1"/>
        </w:rPr>
        <w:t>28</w:t>
      </w:r>
      <w:r w:rsidRPr="00EF1B8A">
        <w:rPr>
          <w:rFonts w:ascii="Book Antiqua" w:eastAsia="Book Antiqua" w:hAnsi="Book Antiqua" w:cs="Book Antiqua"/>
          <w:color w:val="000000" w:themeColor="text1"/>
        </w:rPr>
        <w:t>: 1005-1017 [PMID: 18635626 DOI: 10.1148/rg.284075157]</w:t>
      </w:r>
    </w:p>
    <w:p w14:paraId="284A430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7 </w:t>
      </w:r>
      <w:r w:rsidRPr="00EF1B8A">
        <w:rPr>
          <w:rFonts w:ascii="Book Antiqua" w:eastAsia="Book Antiqua" w:hAnsi="Book Antiqua" w:cs="Book Antiqua"/>
          <w:b/>
          <w:bCs/>
          <w:color w:val="000000" w:themeColor="text1"/>
        </w:rPr>
        <w:t>Varela JR</w:t>
      </w:r>
      <w:r w:rsidRPr="00EF1B8A">
        <w:rPr>
          <w:rFonts w:ascii="Book Antiqua" w:eastAsia="Book Antiqua" w:hAnsi="Book Antiqua" w:cs="Book Antiqua"/>
          <w:color w:val="000000" w:themeColor="text1"/>
        </w:rPr>
        <w:t xml:space="preserve">, Bargiela A, Requejo I, Fernandez R, Darriba M, Pombo F. Bilateral renal lymphangiomatosis: US and CT findings. </w:t>
      </w:r>
      <w:r w:rsidRPr="00EF1B8A">
        <w:rPr>
          <w:rFonts w:ascii="Book Antiqua" w:eastAsia="Book Antiqua" w:hAnsi="Book Antiqua" w:cs="Book Antiqua"/>
          <w:i/>
          <w:iCs/>
          <w:color w:val="000000" w:themeColor="text1"/>
        </w:rPr>
        <w:t>Eur Radiol</w:t>
      </w:r>
      <w:r w:rsidRPr="00EF1B8A">
        <w:rPr>
          <w:rFonts w:ascii="Book Antiqua" w:eastAsia="Book Antiqua" w:hAnsi="Book Antiqua" w:cs="Book Antiqua"/>
          <w:color w:val="000000" w:themeColor="text1"/>
        </w:rPr>
        <w:t xml:space="preserve"> 1998; </w:t>
      </w:r>
      <w:r w:rsidRPr="00EF1B8A">
        <w:rPr>
          <w:rFonts w:ascii="Book Antiqua" w:eastAsia="Book Antiqua" w:hAnsi="Book Antiqua" w:cs="Book Antiqua"/>
          <w:b/>
          <w:bCs/>
          <w:color w:val="000000" w:themeColor="text1"/>
        </w:rPr>
        <w:t>8</w:t>
      </w:r>
      <w:r w:rsidRPr="00EF1B8A">
        <w:rPr>
          <w:rFonts w:ascii="Book Antiqua" w:eastAsia="Book Antiqua" w:hAnsi="Book Antiqua" w:cs="Book Antiqua"/>
          <w:color w:val="000000" w:themeColor="text1"/>
        </w:rPr>
        <w:t>: 230-231 [PMID: 9477271 DOI: 10.1007/s003300050368]</w:t>
      </w:r>
    </w:p>
    <w:p w14:paraId="43FAFDC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8 </w:t>
      </w:r>
      <w:r w:rsidRPr="00EF1B8A">
        <w:rPr>
          <w:rFonts w:ascii="Book Antiqua" w:eastAsia="Book Antiqua" w:hAnsi="Book Antiqua" w:cs="Book Antiqua"/>
          <w:b/>
          <w:bCs/>
          <w:color w:val="000000" w:themeColor="text1"/>
        </w:rPr>
        <w:t>Al-Dofri SA</w:t>
      </w:r>
      <w:r w:rsidRPr="00EF1B8A">
        <w:rPr>
          <w:rFonts w:ascii="Book Antiqua" w:eastAsia="Book Antiqua" w:hAnsi="Book Antiqua" w:cs="Book Antiqua"/>
          <w:color w:val="000000" w:themeColor="text1"/>
        </w:rPr>
        <w:t xml:space="preserve">. Renal lymphangiectasia presented by pleural effusion and ascites. </w:t>
      </w:r>
      <w:r w:rsidRPr="00EF1B8A">
        <w:rPr>
          <w:rFonts w:ascii="Book Antiqua" w:eastAsia="Book Antiqua" w:hAnsi="Book Antiqua" w:cs="Book Antiqua"/>
          <w:i/>
          <w:iCs/>
          <w:color w:val="000000" w:themeColor="text1"/>
        </w:rPr>
        <w:t>J Radiol Case Rep</w:t>
      </w:r>
      <w:r w:rsidRPr="00EF1B8A">
        <w:rPr>
          <w:rFonts w:ascii="Book Antiqua" w:eastAsia="Book Antiqua" w:hAnsi="Book Antiqua" w:cs="Book Antiqua"/>
          <w:color w:val="000000" w:themeColor="text1"/>
        </w:rPr>
        <w:t xml:space="preserve"> 2009; </w:t>
      </w:r>
      <w:r w:rsidRPr="00EF1B8A">
        <w:rPr>
          <w:rFonts w:ascii="Book Antiqua" w:eastAsia="Book Antiqua" w:hAnsi="Book Antiqua" w:cs="Book Antiqua"/>
          <w:b/>
          <w:bCs/>
          <w:color w:val="000000" w:themeColor="text1"/>
        </w:rPr>
        <w:t>3</w:t>
      </w:r>
      <w:r w:rsidRPr="00EF1B8A">
        <w:rPr>
          <w:rFonts w:ascii="Book Antiqua" w:eastAsia="Book Antiqua" w:hAnsi="Book Antiqua" w:cs="Book Antiqua"/>
          <w:color w:val="000000" w:themeColor="text1"/>
        </w:rPr>
        <w:t>: 5-10 [PMID: 22470619 DOI: 10.3941/jrcr.v3i10.317]</w:t>
      </w:r>
    </w:p>
    <w:p w14:paraId="0EE75E2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9 </w:t>
      </w:r>
      <w:r w:rsidRPr="00EF1B8A">
        <w:rPr>
          <w:rFonts w:ascii="Book Antiqua" w:eastAsia="Book Antiqua" w:hAnsi="Book Antiqua" w:cs="Book Antiqua"/>
          <w:b/>
          <w:bCs/>
          <w:color w:val="000000" w:themeColor="text1"/>
        </w:rPr>
        <w:t>Riehl J</w:t>
      </w:r>
      <w:r w:rsidRPr="00EF1B8A">
        <w:rPr>
          <w:rFonts w:ascii="Book Antiqua" w:eastAsia="Book Antiqua" w:hAnsi="Book Antiqua" w:cs="Book Antiqua"/>
          <w:color w:val="000000" w:themeColor="text1"/>
        </w:rPr>
        <w:t xml:space="preserve">, Schmitt H, Schäfer L, Schneider B, Sieberth HG. Retroperitoneal lymphangiectasia associated with bilateral renal vein thrombosis. </w:t>
      </w:r>
      <w:r w:rsidRPr="00EF1B8A">
        <w:rPr>
          <w:rFonts w:ascii="Book Antiqua" w:eastAsia="Book Antiqua" w:hAnsi="Book Antiqua" w:cs="Book Antiqua"/>
          <w:i/>
          <w:iCs/>
          <w:color w:val="000000" w:themeColor="text1"/>
        </w:rPr>
        <w:t>Nephrol Dial Transplant</w:t>
      </w:r>
      <w:r w:rsidRPr="00EF1B8A">
        <w:rPr>
          <w:rFonts w:ascii="Book Antiqua" w:eastAsia="Book Antiqua" w:hAnsi="Book Antiqua" w:cs="Book Antiqua"/>
          <w:color w:val="000000" w:themeColor="text1"/>
        </w:rPr>
        <w:t xml:space="preserve"> 1997; </w:t>
      </w:r>
      <w:r w:rsidRPr="00EF1B8A">
        <w:rPr>
          <w:rFonts w:ascii="Book Antiqua" w:eastAsia="Book Antiqua" w:hAnsi="Book Antiqua" w:cs="Book Antiqua"/>
          <w:b/>
          <w:bCs/>
          <w:color w:val="000000" w:themeColor="text1"/>
        </w:rPr>
        <w:t>12</w:t>
      </w:r>
      <w:r w:rsidRPr="00EF1B8A">
        <w:rPr>
          <w:rFonts w:ascii="Book Antiqua" w:eastAsia="Book Antiqua" w:hAnsi="Book Antiqua" w:cs="Book Antiqua"/>
          <w:color w:val="000000" w:themeColor="text1"/>
        </w:rPr>
        <w:t>: 1701-1703 [PMID: 9269653 DOI: 10.1093/ndt/12.8.1701]</w:t>
      </w:r>
    </w:p>
    <w:p w14:paraId="5D14500A"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10 </w:t>
      </w:r>
      <w:r w:rsidRPr="00EF1B8A">
        <w:rPr>
          <w:rFonts w:ascii="Book Antiqua" w:eastAsia="Book Antiqua" w:hAnsi="Book Antiqua" w:cs="Book Antiqua"/>
          <w:b/>
          <w:bCs/>
          <w:color w:val="000000" w:themeColor="text1"/>
        </w:rPr>
        <w:t>O'Brien JD</w:t>
      </w:r>
      <w:r w:rsidRPr="00EF1B8A">
        <w:rPr>
          <w:rFonts w:ascii="Book Antiqua" w:eastAsia="Book Antiqua" w:hAnsi="Book Antiqua" w:cs="Book Antiqua"/>
          <w:color w:val="000000" w:themeColor="text1"/>
        </w:rPr>
        <w:t xml:space="preserve">, Ettinger NA. Nephrobronchial fistula and lung abscess resulting from nephrolithiasis and pyelonephritis. </w:t>
      </w:r>
      <w:r w:rsidRPr="00EF1B8A">
        <w:rPr>
          <w:rFonts w:ascii="Book Antiqua" w:eastAsia="Book Antiqua" w:hAnsi="Book Antiqua" w:cs="Book Antiqua"/>
          <w:i/>
          <w:iCs/>
          <w:color w:val="000000" w:themeColor="text1"/>
        </w:rPr>
        <w:t>Chest</w:t>
      </w:r>
      <w:r w:rsidRPr="00EF1B8A">
        <w:rPr>
          <w:rFonts w:ascii="Book Antiqua" w:eastAsia="Book Antiqua" w:hAnsi="Book Antiqua" w:cs="Book Antiqua"/>
          <w:color w:val="000000" w:themeColor="text1"/>
        </w:rPr>
        <w:t xml:space="preserve"> 1995; </w:t>
      </w:r>
      <w:r w:rsidRPr="00EF1B8A">
        <w:rPr>
          <w:rFonts w:ascii="Book Antiqua" w:eastAsia="Book Antiqua" w:hAnsi="Book Antiqua" w:cs="Book Antiqua"/>
          <w:b/>
          <w:bCs/>
          <w:color w:val="000000" w:themeColor="text1"/>
        </w:rPr>
        <w:t>108</w:t>
      </w:r>
      <w:r w:rsidRPr="00EF1B8A">
        <w:rPr>
          <w:rFonts w:ascii="Book Antiqua" w:eastAsia="Book Antiqua" w:hAnsi="Book Antiqua" w:cs="Book Antiqua"/>
          <w:color w:val="000000" w:themeColor="text1"/>
        </w:rPr>
        <w:t>: 1166-1168 [PMID: 7555135 DOI: 10.1378/chest.108.4.1166]</w:t>
      </w:r>
    </w:p>
    <w:p w14:paraId="6F4F873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11 </w:t>
      </w:r>
      <w:r w:rsidRPr="00EF1B8A">
        <w:rPr>
          <w:rFonts w:ascii="Book Antiqua" w:eastAsia="Book Antiqua" w:hAnsi="Book Antiqua" w:cs="Book Antiqua"/>
          <w:b/>
          <w:bCs/>
          <w:color w:val="000000" w:themeColor="text1"/>
        </w:rPr>
        <w:t>Schwarz A</w:t>
      </w:r>
      <w:r w:rsidRPr="00EF1B8A">
        <w:rPr>
          <w:rFonts w:ascii="Book Antiqua" w:eastAsia="Book Antiqua" w:hAnsi="Book Antiqua" w:cs="Book Antiqua"/>
          <w:color w:val="000000" w:themeColor="text1"/>
        </w:rPr>
        <w:t xml:space="preserve">, Lenz T, Klaen R, Offermann G, Fiedler U, Nussberger J. Hygroma renale: pararenal lymphatic cysts associated with renin-dependent hypertension (Page kidney). Case report on bilateral cysts and successful therapy by marsupialization. </w:t>
      </w:r>
      <w:r w:rsidRPr="00EF1B8A">
        <w:rPr>
          <w:rFonts w:ascii="Book Antiqua" w:eastAsia="Book Antiqua" w:hAnsi="Book Antiqua" w:cs="Book Antiqua"/>
          <w:i/>
          <w:iCs/>
          <w:color w:val="000000" w:themeColor="text1"/>
        </w:rPr>
        <w:t>J Urol</w:t>
      </w:r>
      <w:r w:rsidRPr="00EF1B8A">
        <w:rPr>
          <w:rFonts w:ascii="Book Antiqua" w:eastAsia="Book Antiqua" w:hAnsi="Book Antiqua" w:cs="Book Antiqua"/>
          <w:color w:val="000000" w:themeColor="text1"/>
        </w:rPr>
        <w:t xml:space="preserve"> 1993; </w:t>
      </w:r>
      <w:r w:rsidRPr="00EF1B8A">
        <w:rPr>
          <w:rFonts w:ascii="Book Antiqua" w:eastAsia="Book Antiqua" w:hAnsi="Book Antiqua" w:cs="Book Antiqua"/>
          <w:b/>
          <w:bCs/>
          <w:color w:val="000000" w:themeColor="text1"/>
        </w:rPr>
        <w:t>150</w:t>
      </w:r>
      <w:r w:rsidRPr="00EF1B8A">
        <w:rPr>
          <w:rFonts w:ascii="Book Antiqua" w:eastAsia="Book Antiqua" w:hAnsi="Book Antiqua" w:cs="Book Antiqua"/>
          <w:color w:val="000000" w:themeColor="text1"/>
        </w:rPr>
        <w:t>: 953-957 [PMID: 8345618 DOI: 10.1016/s0022-5347(17)35660-4]</w:t>
      </w:r>
    </w:p>
    <w:p w14:paraId="5903454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12 </w:t>
      </w:r>
      <w:r w:rsidRPr="00EF1B8A">
        <w:rPr>
          <w:rFonts w:ascii="Book Antiqua" w:eastAsia="Book Antiqua" w:hAnsi="Book Antiqua" w:cs="Book Antiqua"/>
          <w:b/>
          <w:bCs/>
          <w:color w:val="000000" w:themeColor="text1"/>
        </w:rPr>
        <w:t>Sterns RH</w:t>
      </w:r>
      <w:r w:rsidRPr="00EF1B8A">
        <w:rPr>
          <w:rFonts w:ascii="Book Antiqua" w:eastAsia="Book Antiqua" w:hAnsi="Book Antiqua" w:cs="Book Antiqua"/>
          <w:color w:val="000000" w:themeColor="text1"/>
        </w:rPr>
        <w:t xml:space="preserve">, Rabinowitz R, Segal AJ, Spitzer RM. 'Page kidney'. Hypertension caused by chronic subcapsular hematoma. </w:t>
      </w:r>
      <w:r w:rsidRPr="00EF1B8A">
        <w:rPr>
          <w:rFonts w:ascii="Book Antiqua" w:eastAsia="Book Antiqua" w:hAnsi="Book Antiqua" w:cs="Book Antiqua"/>
          <w:i/>
          <w:iCs/>
          <w:color w:val="000000" w:themeColor="text1"/>
        </w:rPr>
        <w:t>Arch Intern Med</w:t>
      </w:r>
      <w:r w:rsidRPr="00EF1B8A">
        <w:rPr>
          <w:rFonts w:ascii="Book Antiqua" w:eastAsia="Book Antiqua" w:hAnsi="Book Antiqua" w:cs="Book Antiqua"/>
          <w:color w:val="000000" w:themeColor="text1"/>
        </w:rPr>
        <w:t xml:space="preserve"> 1985; </w:t>
      </w:r>
      <w:r w:rsidRPr="00EF1B8A">
        <w:rPr>
          <w:rFonts w:ascii="Book Antiqua" w:eastAsia="Book Antiqua" w:hAnsi="Book Antiqua" w:cs="Book Antiqua"/>
          <w:b/>
          <w:bCs/>
          <w:color w:val="000000" w:themeColor="text1"/>
        </w:rPr>
        <w:t>145</w:t>
      </w:r>
      <w:r w:rsidRPr="00EF1B8A">
        <w:rPr>
          <w:rFonts w:ascii="Book Antiqua" w:eastAsia="Book Antiqua" w:hAnsi="Book Antiqua" w:cs="Book Antiqua"/>
          <w:color w:val="000000" w:themeColor="text1"/>
        </w:rPr>
        <w:t>: 169-171 [PMID: 3970635 DOI: 10.1001/archinte.145.1.169]</w:t>
      </w:r>
    </w:p>
    <w:p w14:paraId="6D85E88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13 </w:t>
      </w:r>
      <w:r w:rsidRPr="00EF1B8A">
        <w:rPr>
          <w:rFonts w:ascii="Book Antiqua" w:eastAsia="Book Antiqua" w:hAnsi="Book Antiqua" w:cs="Book Antiqua"/>
          <w:b/>
          <w:bCs/>
          <w:color w:val="000000" w:themeColor="text1"/>
        </w:rPr>
        <w:t>Wang T</w:t>
      </w:r>
      <w:r w:rsidRPr="00EF1B8A">
        <w:rPr>
          <w:rFonts w:ascii="Book Antiqua" w:eastAsia="Book Antiqua" w:hAnsi="Book Antiqua" w:cs="Book Antiqua"/>
          <w:color w:val="000000" w:themeColor="text1"/>
        </w:rPr>
        <w:t xml:space="preserve">, Zhang Y, Niu K, Wang L, Shi Y, Liu B. Association of the -449GC and -1151AC polymorphisms in the DDAH2 gene with asymmetric dimethylarginine and erythropoietin resistance in Chinese patients on maintenance hemodialysis. </w:t>
      </w:r>
      <w:r w:rsidRPr="00EF1B8A">
        <w:rPr>
          <w:rFonts w:ascii="Book Antiqua" w:eastAsia="Book Antiqua" w:hAnsi="Book Antiqua" w:cs="Book Antiqua"/>
          <w:i/>
          <w:iCs/>
          <w:color w:val="000000" w:themeColor="text1"/>
        </w:rPr>
        <w:t>Clin Exp Pharmacol Physiol</w:t>
      </w:r>
      <w:r w:rsidRPr="00EF1B8A">
        <w:rPr>
          <w:rFonts w:ascii="Book Antiqua" w:eastAsia="Book Antiqua" w:hAnsi="Book Antiqua" w:cs="Book Antiqua"/>
          <w:color w:val="000000" w:themeColor="text1"/>
        </w:rPr>
        <w:t xml:space="preserve"> 2017; </w:t>
      </w:r>
      <w:r w:rsidRPr="00EF1B8A">
        <w:rPr>
          <w:rFonts w:ascii="Book Antiqua" w:eastAsia="Book Antiqua" w:hAnsi="Book Antiqua" w:cs="Book Antiqua"/>
          <w:b/>
          <w:bCs/>
          <w:color w:val="000000" w:themeColor="text1"/>
        </w:rPr>
        <w:t>44</w:t>
      </w:r>
      <w:r w:rsidRPr="00EF1B8A">
        <w:rPr>
          <w:rFonts w:ascii="Book Antiqua" w:eastAsia="Book Antiqua" w:hAnsi="Book Antiqua" w:cs="Book Antiqua"/>
          <w:color w:val="000000" w:themeColor="text1"/>
        </w:rPr>
        <w:t>: 961-964 [PMID: 28590543 DOI: 10.1111/1440-1681.12793]</w:t>
      </w:r>
    </w:p>
    <w:p w14:paraId="45371355" w14:textId="51C1DF2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14 </w:t>
      </w:r>
      <w:r w:rsidRPr="00EF1B8A">
        <w:rPr>
          <w:rFonts w:ascii="Book Antiqua" w:eastAsia="Book Antiqua" w:hAnsi="Book Antiqua" w:cs="Book Antiqua"/>
          <w:b/>
          <w:bCs/>
          <w:color w:val="000000" w:themeColor="text1"/>
        </w:rPr>
        <w:t>Wang T</w:t>
      </w:r>
      <w:r w:rsidRPr="00EF1B8A">
        <w:rPr>
          <w:rFonts w:ascii="Book Antiqua" w:eastAsia="Book Antiqua" w:hAnsi="Book Antiqua" w:cs="Book Antiqua"/>
          <w:color w:val="000000" w:themeColor="text1"/>
        </w:rPr>
        <w:t xml:space="preserve">, Li Y, Wu H, Chen H, Zhang Y, Zhou H, Li H. Optimal blood pressure for the minimum all-cause mortality in Chinese ESRD patients on maintenance hemodialysis. </w:t>
      </w:r>
      <w:r w:rsidRPr="00EF1B8A">
        <w:rPr>
          <w:rFonts w:ascii="Book Antiqua" w:eastAsia="Book Antiqua" w:hAnsi="Book Antiqua" w:cs="Book Antiqua"/>
          <w:i/>
          <w:iCs/>
          <w:color w:val="000000" w:themeColor="text1"/>
        </w:rPr>
        <w:t>Biosci Rep</w:t>
      </w:r>
      <w:r w:rsidRPr="00EF1B8A">
        <w:rPr>
          <w:rFonts w:ascii="Book Antiqua" w:eastAsia="Book Antiqua" w:hAnsi="Book Antiqua" w:cs="Book Antiqua"/>
          <w:color w:val="000000" w:themeColor="text1"/>
        </w:rPr>
        <w:t xml:space="preserve"> 2020; </w:t>
      </w:r>
      <w:r w:rsidRPr="00EF1B8A">
        <w:rPr>
          <w:rFonts w:ascii="Book Antiqua" w:eastAsia="Book Antiqua" w:hAnsi="Book Antiqua" w:cs="Book Antiqua"/>
          <w:b/>
          <w:bCs/>
          <w:color w:val="000000" w:themeColor="text1"/>
        </w:rPr>
        <w:t>40</w:t>
      </w:r>
      <w:r w:rsidRPr="00EF1B8A">
        <w:rPr>
          <w:rFonts w:ascii="Book Antiqua" w:eastAsia="Book Antiqua" w:hAnsi="Book Antiqua" w:cs="Book Antiqua"/>
          <w:color w:val="000000" w:themeColor="text1"/>
        </w:rPr>
        <w:t xml:space="preserve">: </w:t>
      </w:r>
      <w:r w:rsidR="00A94697" w:rsidRPr="00EF1B8A">
        <w:rPr>
          <w:rFonts w:ascii="Book Antiqua" w:eastAsia="Book Antiqua" w:hAnsi="Book Antiqua" w:cs="Book Antiqua"/>
          <w:color w:val="000000" w:themeColor="text1"/>
        </w:rPr>
        <w:t xml:space="preserve">BSR20200858 </w:t>
      </w:r>
      <w:r w:rsidRPr="00EF1B8A">
        <w:rPr>
          <w:rFonts w:ascii="Book Antiqua" w:eastAsia="Book Antiqua" w:hAnsi="Book Antiqua" w:cs="Book Antiqua"/>
          <w:color w:val="000000" w:themeColor="text1"/>
        </w:rPr>
        <w:t>[PMID: 32756870 DOI: 10.1042/BSR20200858]</w:t>
      </w:r>
    </w:p>
    <w:p w14:paraId="6CED810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15 </w:t>
      </w:r>
      <w:r w:rsidRPr="00EF1B8A">
        <w:rPr>
          <w:rFonts w:ascii="Book Antiqua" w:eastAsia="Book Antiqua" w:hAnsi="Book Antiqua" w:cs="Book Antiqua"/>
          <w:b/>
          <w:bCs/>
          <w:color w:val="000000" w:themeColor="text1"/>
        </w:rPr>
        <w:t>Wang T</w:t>
      </w:r>
      <w:r w:rsidRPr="00EF1B8A">
        <w:rPr>
          <w:rFonts w:ascii="Book Antiqua" w:eastAsia="Book Antiqua" w:hAnsi="Book Antiqua" w:cs="Book Antiqua"/>
          <w:color w:val="000000" w:themeColor="text1"/>
        </w:rPr>
        <w:t xml:space="preserve">, Zhang Y, Li Q, Jia S, Shi C, Niu K, Liu B. Acute kidney injury in cancer patients and impedance cardiography-assisted renal replacement therapy: Experience from the onconephrology unit of a Chinese tertiary hospital. </w:t>
      </w:r>
      <w:r w:rsidRPr="00EF1B8A">
        <w:rPr>
          <w:rFonts w:ascii="Book Antiqua" w:eastAsia="Book Antiqua" w:hAnsi="Book Antiqua" w:cs="Book Antiqua"/>
          <w:i/>
          <w:iCs/>
          <w:color w:val="000000" w:themeColor="text1"/>
        </w:rPr>
        <w:t>Exp Ther Med</w:t>
      </w:r>
      <w:r w:rsidRPr="00EF1B8A">
        <w:rPr>
          <w:rFonts w:ascii="Book Antiqua" w:eastAsia="Book Antiqua" w:hAnsi="Book Antiqua" w:cs="Book Antiqua"/>
          <w:color w:val="000000" w:themeColor="text1"/>
        </w:rPr>
        <w:t xml:space="preserve"> 2017; </w:t>
      </w:r>
      <w:r w:rsidRPr="00EF1B8A">
        <w:rPr>
          <w:rFonts w:ascii="Book Antiqua" w:eastAsia="Book Antiqua" w:hAnsi="Book Antiqua" w:cs="Book Antiqua"/>
          <w:b/>
          <w:bCs/>
          <w:color w:val="000000" w:themeColor="text1"/>
        </w:rPr>
        <w:t>14</w:t>
      </w:r>
      <w:r w:rsidRPr="00EF1B8A">
        <w:rPr>
          <w:rFonts w:ascii="Book Antiqua" w:eastAsia="Book Antiqua" w:hAnsi="Book Antiqua" w:cs="Book Antiqua"/>
          <w:color w:val="000000" w:themeColor="text1"/>
        </w:rPr>
        <w:t>: 5671-5677 [PMID: 29285109 DOI: 10.3892/etm.2017.5244]</w:t>
      </w:r>
    </w:p>
    <w:p w14:paraId="6E7B47D3" w14:textId="77777777" w:rsidR="000B72E3" w:rsidRPr="00EF1B8A" w:rsidRDefault="000B72E3" w:rsidP="00EF1B8A">
      <w:pPr>
        <w:snapToGrid w:val="0"/>
        <w:spacing w:line="360" w:lineRule="auto"/>
        <w:jc w:val="both"/>
        <w:rPr>
          <w:color w:val="000000" w:themeColor="text1"/>
        </w:rPr>
        <w:sectPr w:rsidR="000B72E3" w:rsidRPr="00EF1B8A">
          <w:pgSz w:w="12240" w:h="15840"/>
          <w:pgMar w:top="1440" w:right="1440" w:bottom="1440" w:left="1440" w:header="720" w:footer="720" w:gutter="0"/>
          <w:cols w:space="720"/>
          <w:docGrid w:linePitch="360"/>
        </w:sectPr>
      </w:pPr>
    </w:p>
    <w:p w14:paraId="0A7F4DA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Footnotes</w:t>
      </w:r>
    </w:p>
    <w:p w14:paraId="50D3F8E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Informed consent statement: </w:t>
      </w:r>
      <w:r w:rsidRPr="00EF1B8A">
        <w:rPr>
          <w:rFonts w:ascii="Book Antiqua" w:eastAsia="Book Antiqua" w:hAnsi="Book Antiqua" w:cs="Book Antiqua"/>
          <w:color w:val="000000" w:themeColor="text1"/>
        </w:rPr>
        <w:t>Informed written consent was obtained from the patient for publication of this report and any accompanying images.</w:t>
      </w:r>
    </w:p>
    <w:p w14:paraId="6F01B1CD" w14:textId="77777777" w:rsidR="00A77B3E" w:rsidRPr="00EF1B8A" w:rsidRDefault="00A77B3E" w:rsidP="00EF1B8A">
      <w:pPr>
        <w:snapToGrid w:val="0"/>
        <w:spacing w:line="360" w:lineRule="auto"/>
        <w:jc w:val="both"/>
        <w:rPr>
          <w:color w:val="000000" w:themeColor="text1"/>
        </w:rPr>
      </w:pPr>
    </w:p>
    <w:p w14:paraId="2F0F028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Conflict-of-interest statement: </w:t>
      </w:r>
      <w:r w:rsidRPr="00EF1B8A">
        <w:rPr>
          <w:rFonts w:ascii="Book Antiqua" w:eastAsia="Book Antiqua" w:hAnsi="Book Antiqua" w:cs="Book Antiqua"/>
          <w:color w:val="000000" w:themeColor="text1"/>
        </w:rPr>
        <w:t>The authors declare that they have no conflicts of interest.</w:t>
      </w:r>
    </w:p>
    <w:p w14:paraId="6DE0D506" w14:textId="77777777" w:rsidR="00A77B3E" w:rsidRPr="00EF1B8A" w:rsidRDefault="00A77B3E" w:rsidP="00EF1B8A">
      <w:pPr>
        <w:snapToGrid w:val="0"/>
        <w:spacing w:line="360" w:lineRule="auto"/>
        <w:jc w:val="both"/>
        <w:rPr>
          <w:color w:val="000000" w:themeColor="text1"/>
        </w:rPr>
      </w:pPr>
    </w:p>
    <w:p w14:paraId="65593B2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CARE Checklist (2016) statement: </w:t>
      </w:r>
      <w:r w:rsidRPr="00EF1B8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B3FC15B" w14:textId="77777777" w:rsidR="00A77B3E" w:rsidRPr="00EF1B8A" w:rsidRDefault="00A77B3E" w:rsidP="00EF1B8A">
      <w:pPr>
        <w:snapToGrid w:val="0"/>
        <w:spacing w:line="360" w:lineRule="auto"/>
        <w:jc w:val="both"/>
        <w:rPr>
          <w:color w:val="000000" w:themeColor="text1"/>
        </w:rPr>
      </w:pPr>
    </w:p>
    <w:p w14:paraId="47E986A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Open-Access: </w:t>
      </w:r>
      <w:r w:rsidRPr="00EF1B8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DF1F76" w14:textId="77777777" w:rsidR="00A77B3E" w:rsidRPr="00EF1B8A" w:rsidRDefault="00A77B3E" w:rsidP="00EF1B8A">
      <w:pPr>
        <w:snapToGrid w:val="0"/>
        <w:spacing w:line="360" w:lineRule="auto"/>
        <w:jc w:val="both"/>
        <w:rPr>
          <w:color w:val="000000" w:themeColor="text1"/>
        </w:rPr>
      </w:pPr>
    </w:p>
    <w:p w14:paraId="5EC6E28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Manuscript source: </w:t>
      </w:r>
      <w:r w:rsidRPr="00EF1B8A">
        <w:rPr>
          <w:rFonts w:ascii="Book Antiqua" w:eastAsia="Book Antiqua" w:hAnsi="Book Antiqua" w:cs="Book Antiqua"/>
          <w:color w:val="000000" w:themeColor="text1"/>
        </w:rPr>
        <w:t>Unsolicited</w:t>
      </w:r>
      <w:r w:rsidR="00D401F6" w:rsidRPr="00EF1B8A">
        <w:rPr>
          <w:rFonts w:ascii="Book Antiqua" w:eastAsia="Book Antiqua" w:hAnsi="Book Antiqua" w:cs="Book Antiqua"/>
          <w:color w:val="000000" w:themeColor="text1"/>
        </w:rPr>
        <w:t xml:space="preserve"> ma</w:t>
      </w:r>
      <w:r w:rsidRPr="00EF1B8A">
        <w:rPr>
          <w:rFonts w:ascii="Book Antiqua" w:eastAsia="Book Antiqua" w:hAnsi="Book Antiqua" w:cs="Book Antiqua"/>
          <w:color w:val="000000" w:themeColor="text1"/>
        </w:rPr>
        <w:t>nuscript</w:t>
      </w:r>
    </w:p>
    <w:p w14:paraId="0EEE68FC" w14:textId="77777777" w:rsidR="00A77B3E" w:rsidRPr="00EF1B8A" w:rsidRDefault="00A77B3E" w:rsidP="00EF1B8A">
      <w:pPr>
        <w:snapToGrid w:val="0"/>
        <w:spacing w:line="360" w:lineRule="auto"/>
        <w:jc w:val="both"/>
        <w:rPr>
          <w:color w:val="000000" w:themeColor="text1"/>
        </w:rPr>
      </w:pPr>
    </w:p>
    <w:p w14:paraId="6B3E47A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Peer-review started: </w:t>
      </w:r>
      <w:r w:rsidRPr="00EF1B8A">
        <w:rPr>
          <w:rFonts w:ascii="Book Antiqua" w:eastAsia="Book Antiqua" w:hAnsi="Book Antiqua" w:cs="Book Antiqua"/>
          <w:color w:val="000000" w:themeColor="text1"/>
        </w:rPr>
        <w:t>June 26, 2020</w:t>
      </w:r>
    </w:p>
    <w:p w14:paraId="4F4F2BFA"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First decision: </w:t>
      </w:r>
      <w:r w:rsidRPr="00EF1B8A">
        <w:rPr>
          <w:rFonts w:ascii="Book Antiqua" w:eastAsia="Book Antiqua" w:hAnsi="Book Antiqua" w:cs="Book Antiqua"/>
          <w:color w:val="000000" w:themeColor="text1"/>
        </w:rPr>
        <w:t>September 24, 2020</w:t>
      </w:r>
    </w:p>
    <w:p w14:paraId="2B570816" w14:textId="0C264E53"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Article in press: </w:t>
      </w:r>
      <w:r w:rsidR="006B481E" w:rsidRPr="00EF1B8A">
        <w:rPr>
          <w:rFonts w:ascii="Book Antiqua" w:eastAsia="Book Antiqua" w:hAnsi="Book Antiqua" w:cs="Book Antiqua"/>
          <w:color w:val="000000" w:themeColor="text1"/>
        </w:rPr>
        <w:t>November 4, 2020</w:t>
      </w:r>
    </w:p>
    <w:p w14:paraId="44DE0DE8" w14:textId="77777777" w:rsidR="00A77B3E" w:rsidRPr="00EF1B8A" w:rsidRDefault="00A77B3E" w:rsidP="00EF1B8A">
      <w:pPr>
        <w:snapToGrid w:val="0"/>
        <w:spacing w:line="360" w:lineRule="auto"/>
        <w:jc w:val="both"/>
        <w:rPr>
          <w:color w:val="000000" w:themeColor="text1"/>
        </w:rPr>
      </w:pPr>
    </w:p>
    <w:p w14:paraId="15C855ED"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Specialty type: </w:t>
      </w:r>
      <w:r w:rsidR="00D401F6" w:rsidRPr="00EF1B8A">
        <w:rPr>
          <w:rFonts w:ascii="Book Antiqua" w:eastAsia="微软雅黑" w:hAnsi="Book Antiqua" w:cs="宋体"/>
          <w:color w:val="000000" w:themeColor="text1"/>
        </w:rPr>
        <w:t>Medicine, research and experimental</w:t>
      </w:r>
    </w:p>
    <w:p w14:paraId="4195140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Country/Territory of origin: </w:t>
      </w:r>
      <w:r w:rsidRPr="00EF1B8A">
        <w:rPr>
          <w:rFonts w:ascii="Book Antiqua" w:eastAsia="Book Antiqua" w:hAnsi="Book Antiqua" w:cs="Book Antiqua"/>
          <w:color w:val="000000" w:themeColor="text1"/>
        </w:rPr>
        <w:t>China</w:t>
      </w:r>
    </w:p>
    <w:p w14:paraId="0F2D38F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Peer-review report’s scientific quality classification</w:t>
      </w:r>
    </w:p>
    <w:p w14:paraId="54EF23F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A (Excellent): 0</w:t>
      </w:r>
    </w:p>
    <w:p w14:paraId="7543721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B (Very good): 0</w:t>
      </w:r>
    </w:p>
    <w:p w14:paraId="377D323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C (Good): C</w:t>
      </w:r>
    </w:p>
    <w:p w14:paraId="58FBB7F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D (Fair): 0</w:t>
      </w:r>
    </w:p>
    <w:p w14:paraId="4BCCD4E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E (Poor): 0</w:t>
      </w:r>
    </w:p>
    <w:p w14:paraId="0C112DF1" w14:textId="77777777" w:rsidR="00A77B3E" w:rsidRPr="00EF1B8A" w:rsidRDefault="00A77B3E" w:rsidP="00EF1B8A">
      <w:pPr>
        <w:snapToGrid w:val="0"/>
        <w:spacing w:line="360" w:lineRule="auto"/>
        <w:jc w:val="both"/>
        <w:rPr>
          <w:color w:val="000000" w:themeColor="text1"/>
        </w:rPr>
      </w:pPr>
    </w:p>
    <w:p w14:paraId="0A1C1F9D" w14:textId="06B515A5" w:rsidR="00A77B3E" w:rsidRPr="00A66058" w:rsidRDefault="006E6DB6" w:rsidP="00EF1B8A">
      <w:pPr>
        <w:snapToGrid w:val="0"/>
        <w:spacing w:line="360" w:lineRule="auto"/>
        <w:jc w:val="both"/>
        <w:rPr>
          <w:rFonts w:ascii="Book Antiqua" w:hAnsi="Book Antiqua" w:cs="Book Antiqua"/>
          <w:b/>
          <w:color w:val="000000" w:themeColor="text1"/>
          <w:lang w:eastAsia="zh-CN"/>
        </w:rPr>
      </w:pPr>
      <w:r w:rsidRPr="00EF1B8A">
        <w:rPr>
          <w:rFonts w:ascii="Book Antiqua" w:eastAsia="Book Antiqua" w:hAnsi="Book Antiqua" w:cs="Book Antiqua"/>
          <w:b/>
          <w:color w:val="000000" w:themeColor="text1"/>
        </w:rPr>
        <w:t xml:space="preserve">P-Reviewer: </w:t>
      </w:r>
      <w:r w:rsidRPr="00EF1B8A">
        <w:rPr>
          <w:rFonts w:ascii="Book Antiqua" w:eastAsia="Book Antiqua" w:hAnsi="Book Antiqua" w:cs="Book Antiqua"/>
          <w:color w:val="000000" w:themeColor="text1"/>
        </w:rPr>
        <w:t>Desai DJ</w:t>
      </w:r>
      <w:r w:rsidRPr="00EF1B8A">
        <w:rPr>
          <w:rFonts w:ascii="Book Antiqua" w:eastAsia="Book Antiqua" w:hAnsi="Book Antiqua" w:cs="Book Antiqua"/>
          <w:b/>
          <w:color w:val="000000" w:themeColor="text1"/>
        </w:rPr>
        <w:t xml:space="preserve"> S-Editor: </w:t>
      </w:r>
      <w:r w:rsidRPr="00EF1B8A">
        <w:rPr>
          <w:rFonts w:ascii="Book Antiqua" w:eastAsia="Book Antiqua" w:hAnsi="Book Antiqua" w:cs="Book Antiqua"/>
          <w:color w:val="000000" w:themeColor="text1"/>
        </w:rPr>
        <w:t>Gao CC</w:t>
      </w:r>
      <w:r w:rsidRPr="00EF1B8A">
        <w:rPr>
          <w:rFonts w:ascii="Book Antiqua" w:eastAsia="Book Antiqua" w:hAnsi="Book Antiqua" w:cs="Book Antiqua"/>
          <w:b/>
          <w:color w:val="000000" w:themeColor="text1"/>
        </w:rPr>
        <w:t xml:space="preserve"> L-Editor: </w:t>
      </w:r>
      <w:r w:rsidR="0031019A" w:rsidRPr="00EF1B8A">
        <w:rPr>
          <w:rFonts w:ascii="Book Antiqua" w:eastAsia="Book Antiqua" w:hAnsi="Book Antiqua" w:cs="Book Antiqua"/>
          <w:bCs/>
          <w:color w:val="000000" w:themeColor="text1"/>
        </w:rPr>
        <w:t>Filipodia</w:t>
      </w:r>
      <w:r w:rsidRPr="00EF1B8A">
        <w:rPr>
          <w:rFonts w:ascii="Book Antiqua" w:eastAsia="Book Antiqua" w:hAnsi="Book Antiqua" w:cs="Book Antiqua"/>
          <w:b/>
          <w:color w:val="000000" w:themeColor="text1"/>
        </w:rPr>
        <w:t xml:space="preserve"> P-Editor: </w:t>
      </w:r>
      <w:r w:rsidR="00A66058" w:rsidRPr="00A66058">
        <w:rPr>
          <w:rFonts w:ascii="Book Antiqua" w:hAnsi="Book Antiqua" w:cs="Book Antiqua" w:hint="eastAsia"/>
          <w:color w:val="000000" w:themeColor="text1"/>
          <w:lang w:eastAsia="zh-CN"/>
        </w:rPr>
        <w:t>Liu JH</w:t>
      </w:r>
    </w:p>
    <w:p w14:paraId="70CB29C6" w14:textId="77777777" w:rsidR="000B72E3" w:rsidRPr="00EF1B8A" w:rsidRDefault="000B72E3" w:rsidP="00EF1B8A">
      <w:pPr>
        <w:snapToGrid w:val="0"/>
        <w:spacing w:line="360" w:lineRule="auto"/>
        <w:jc w:val="both"/>
        <w:rPr>
          <w:color w:val="000000" w:themeColor="text1"/>
        </w:rPr>
        <w:sectPr w:rsidR="000B72E3" w:rsidRPr="00EF1B8A">
          <w:pgSz w:w="12240" w:h="15840"/>
          <w:pgMar w:top="1440" w:right="1440" w:bottom="1440" w:left="1440" w:header="720" w:footer="720" w:gutter="0"/>
          <w:cols w:space="720"/>
          <w:docGrid w:linePitch="360"/>
        </w:sectPr>
      </w:pPr>
    </w:p>
    <w:p w14:paraId="73F59230" w14:textId="77777777" w:rsidR="00A77B3E" w:rsidRPr="00EF1B8A" w:rsidRDefault="006E6DB6" w:rsidP="00EF1B8A">
      <w:pPr>
        <w:snapToGrid w:val="0"/>
        <w:spacing w:line="360" w:lineRule="auto"/>
        <w:jc w:val="both"/>
        <w:rPr>
          <w:rFonts w:ascii="Book Antiqua" w:eastAsia="Book Antiqua" w:hAnsi="Book Antiqua" w:cs="Book Antiqua"/>
          <w:b/>
          <w:color w:val="000000" w:themeColor="text1"/>
        </w:rPr>
      </w:pPr>
      <w:r w:rsidRPr="00EF1B8A">
        <w:rPr>
          <w:rFonts w:ascii="Book Antiqua" w:eastAsia="Book Antiqua" w:hAnsi="Book Antiqua" w:cs="Book Antiqua"/>
          <w:b/>
          <w:color w:val="000000" w:themeColor="text1"/>
        </w:rPr>
        <w:t>Figure Legends</w:t>
      </w:r>
    </w:p>
    <w:p w14:paraId="2EF63892" w14:textId="77777777" w:rsidR="005D7FC8" w:rsidRPr="00EF1B8A" w:rsidRDefault="005D7FC8" w:rsidP="00EF1B8A">
      <w:pPr>
        <w:snapToGrid w:val="0"/>
        <w:spacing w:line="360" w:lineRule="auto"/>
        <w:jc w:val="both"/>
        <w:rPr>
          <w:color w:val="000000" w:themeColor="text1"/>
        </w:rPr>
      </w:pPr>
      <w:r w:rsidRPr="00EF1B8A">
        <w:rPr>
          <w:noProof/>
          <w:color w:val="000000" w:themeColor="text1"/>
          <w:lang w:eastAsia="zh-CN"/>
        </w:rPr>
        <w:drawing>
          <wp:inline distT="0" distB="0" distL="0" distR="0" wp14:anchorId="26B01DDE" wp14:editId="4D769368">
            <wp:extent cx="4473690" cy="45195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476134" cy="4522043"/>
                    </a:xfrm>
                    <a:prstGeom prst="rect">
                      <a:avLst/>
                    </a:prstGeom>
                  </pic:spPr>
                </pic:pic>
              </a:graphicData>
            </a:graphic>
          </wp:inline>
        </w:drawing>
      </w:r>
    </w:p>
    <w:p w14:paraId="36E4F9B4" w14:textId="1695F4BD" w:rsidR="005D7FC8" w:rsidRPr="00EF1B8A" w:rsidRDefault="006E6DB6" w:rsidP="00EF1B8A">
      <w:pPr>
        <w:snapToGrid w:val="0"/>
        <w:spacing w:line="360" w:lineRule="auto"/>
        <w:jc w:val="both"/>
        <w:rPr>
          <w:rFonts w:ascii="Book Antiqua" w:eastAsia="Book Antiqua" w:hAnsi="Book Antiqua" w:cs="Book Antiqua"/>
          <w:color w:val="000000" w:themeColor="text1"/>
        </w:rPr>
      </w:pPr>
      <w:r w:rsidRPr="00EF1B8A">
        <w:rPr>
          <w:rFonts w:ascii="Book Antiqua" w:eastAsia="Book Antiqua" w:hAnsi="Book Antiqua" w:cs="Book Antiqua"/>
          <w:b/>
          <w:bCs/>
          <w:color w:val="000000" w:themeColor="text1"/>
        </w:rPr>
        <w:t>Figure 1</w:t>
      </w:r>
      <w:r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b/>
          <w:bCs/>
          <w:color w:val="000000" w:themeColor="text1"/>
        </w:rPr>
        <w:t xml:space="preserve">Evolution of the perirenal hematoma, pleural effusion and ascites in parallel with the corresponding </w:t>
      </w:r>
      <w:bookmarkStart w:id="1" w:name="_Hlk54005292"/>
      <w:r w:rsidRPr="00EF1B8A">
        <w:rPr>
          <w:rFonts w:ascii="Book Antiqua" w:eastAsia="Book Antiqua" w:hAnsi="Book Antiqua" w:cs="Book Antiqua"/>
          <w:b/>
          <w:bCs/>
          <w:color w:val="000000" w:themeColor="text1"/>
        </w:rPr>
        <w:t>serum creatinine</w:t>
      </w:r>
      <w:bookmarkEnd w:id="1"/>
      <w:r w:rsidRPr="00EF1B8A">
        <w:rPr>
          <w:rFonts w:ascii="Book Antiqua" w:eastAsia="Book Antiqua" w:hAnsi="Book Antiqua" w:cs="Book Antiqua"/>
          <w:b/>
          <w:bCs/>
          <w:color w:val="000000" w:themeColor="text1"/>
        </w:rPr>
        <w:t xml:space="preserve"> and </w:t>
      </w:r>
      <w:bookmarkStart w:id="2" w:name="_Hlk54003973"/>
      <w:r w:rsidRPr="00EF1B8A">
        <w:rPr>
          <w:rFonts w:ascii="Book Antiqua" w:eastAsia="Book Antiqua" w:hAnsi="Book Antiqua" w:cs="Book Antiqua"/>
          <w:b/>
          <w:bCs/>
          <w:color w:val="000000" w:themeColor="text1"/>
        </w:rPr>
        <w:t>plasma albumin</w:t>
      </w:r>
      <w:bookmarkEnd w:id="2"/>
      <w:r w:rsidRPr="00EF1B8A">
        <w:rPr>
          <w:rFonts w:ascii="Book Antiqua" w:eastAsia="Book Antiqua" w:hAnsi="Book Antiqua" w:cs="Book Antiqua"/>
          <w:b/>
          <w:bCs/>
          <w:color w:val="000000" w:themeColor="text1"/>
        </w:rPr>
        <w:t>.</w:t>
      </w:r>
      <w:r w:rsidR="00907918" w:rsidRPr="00EF1B8A">
        <w:rPr>
          <w:rFonts w:ascii="Book Antiqua" w:eastAsia="Book Antiqua" w:hAnsi="Book Antiqua" w:cs="Book Antiqua"/>
          <w:b/>
          <w:bCs/>
          <w:color w:val="000000" w:themeColor="text1"/>
        </w:rPr>
        <w:t xml:space="preserve"> </w:t>
      </w:r>
      <w:r w:rsidRPr="00EF1B8A">
        <w:rPr>
          <w:rFonts w:ascii="Book Antiqua" w:eastAsia="Book Antiqua" w:hAnsi="Book Antiqua" w:cs="Book Antiqua"/>
          <w:color w:val="000000" w:themeColor="text1"/>
        </w:rPr>
        <w:t xml:space="preserve">Upper panel: Values of </w:t>
      </w:r>
      <w:r w:rsidR="00907918" w:rsidRPr="00EF1B8A">
        <w:rPr>
          <w:rFonts w:ascii="Book Antiqua" w:eastAsia="Book Antiqua" w:hAnsi="Book Antiqua" w:cs="Book Antiqua"/>
          <w:color w:val="000000" w:themeColor="text1"/>
        </w:rPr>
        <w:t>serum creatinine</w:t>
      </w:r>
      <w:r w:rsidRPr="00EF1B8A">
        <w:rPr>
          <w:rFonts w:ascii="Book Antiqua" w:eastAsia="Book Antiqua" w:hAnsi="Book Antiqua" w:cs="Book Antiqua"/>
          <w:color w:val="000000" w:themeColor="text1"/>
        </w:rPr>
        <w:t xml:space="preserve"> (circles connected by black lines) and </w:t>
      </w:r>
      <w:r w:rsidR="005D7FC8" w:rsidRPr="00EF1B8A">
        <w:rPr>
          <w:rFonts w:ascii="Book Antiqua" w:eastAsia="Book Antiqua" w:hAnsi="Book Antiqua" w:cs="Book Antiqua"/>
          <w:color w:val="000000" w:themeColor="text1"/>
        </w:rPr>
        <w:t>plasma albumin</w:t>
      </w:r>
      <w:r w:rsidRPr="00EF1B8A">
        <w:rPr>
          <w:rFonts w:ascii="Book Antiqua" w:eastAsia="Book Antiqua" w:hAnsi="Book Antiqua" w:cs="Book Antiqua"/>
          <w:color w:val="000000" w:themeColor="text1"/>
        </w:rPr>
        <w:t xml:space="preserve"> (triangles connected by blue lines) at different time points</w:t>
      </w:r>
      <w:r w:rsidR="005D7FC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 xml:space="preserve">Lower panel: A: </w:t>
      </w:r>
      <w:r w:rsidR="005D7FC8" w:rsidRPr="00EF1B8A">
        <w:rPr>
          <w:rFonts w:ascii="Book Antiqua" w:eastAsia="Book Antiqua" w:hAnsi="Book Antiqua" w:cs="Book Antiqua"/>
          <w:color w:val="000000" w:themeColor="text1"/>
        </w:rPr>
        <w:t>Computed tomography</w:t>
      </w:r>
      <w:r w:rsidRPr="00EF1B8A">
        <w:rPr>
          <w:rFonts w:ascii="Book Antiqua" w:eastAsia="Book Antiqua" w:hAnsi="Book Antiqua" w:cs="Book Antiqua"/>
          <w:color w:val="000000" w:themeColor="text1"/>
        </w:rPr>
        <w:t xml:space="preserve"> scan shortly after the detection of hemorrhage showing perirenal hematoma (A2)</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without pleural effusion (A1)</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b/>
          <w:bCs/>
          <w:color w:val="000000" w:themeColor="text1"/>
        </w:rPr>
        <w:t xml:space="preserve"> </w:t>
      </w:r>
      <w:r w:rsidRPr="00EF1B8A">
        <w:rPr>
          <w:rFonts w:ascii="Book Antiqua" w:eastAsia="Book Antiqua" w:hAnsi="Book Antiqua" w:cs="Book Antiqua"/>
          <w:color w:val="000000" w:themeColor="text1"/>
        </w:rPr>
        <w:t>B: Perirenal hematoma and small amount of ascites (B2)</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with pleural effusion (</w:t>
      </w:r>
      <w:r w:rsidR="005D7FC8" w:rsidRPr="00EF1B8A">
        <w:rPr>
          <w:rFonts w:ascii="Book Antiqua" w:eastAsia="Book Antiqua" w:hAnsi="Book Antiqua" w:cs="Book Antiqua"/>
          <w:color w:val="000000" w:themeColor="text1"/>
        </w:rPr>
        <w:t xml:space="preserve">B1, </w:t>
      </w:r>
      <w:r w:rsidRPr="00EF1B8A">
        <w:rPr>
          <w:rFonts w:ascii="Book Antiqua" w:eastAsia="Book Antiqua" w:hAnsi="Book Antiqua" w:cs="Book Antiqua"/>
          <w:color w:val="000000" w:themeColor="text1"/>
        </w:rPr>
        <w:t xml:space="preserve">asterisk) </w:t>
      </w:r>
      <w:r w:rsidR="006D2EC3" w:rsidRPr="00EF1B8A">
        <w:rPr>
          <w:rFonts w:ascii="Book Antiqua" w:eastAsia="Book Antiqua" w:hAnsi="Book Antiqua" w:cs="Book Antiqua"/>
          <w:color w:val="000000" w:themeColor="text1"/>
        </w:rPr>
        <w:t>1 mo</w:t>
      </w:r>
      <w:r w:rsidRPr="00EF1B8A">
        <w:rPr>
          <w:rFonts w:ascii="Book Antiqua" w:eastAsia="Book Antiqua" w:hAnsi="Book Antiqua" w:cs="Book Antiqua"/>
          <w:color w:val="000000" w:themeColor="text1"/>
        </w:rPr>
        <w:t xml:space="preserve"> after the hemorrhage</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b/>
          <w:bCs/>
          <w:color w:val="000000" w:themeColor="text1"/>
        </w:rPr>
        <w:t xml:space="preserve"> </w:t>
      </w:r>
      <w:r w:rsidR="005D7FC8" w:rsidRPr="00EF1B8A">
        <w:rPr>
          <w:rFonts w:ascii="Book Antiqua" w:eastAsia="Book Antiqua" w:hAnsi="Book Antiqua" w:cs="Book Antiqua"/>
          <w:color w:val="000000" w:themeColor="text1"/>
        </w:rPr>
        <w:t>t</w:t>
      </w:r>
      <w:r w:rsidRPr="00EF1B8A">
        <w:rPr>
          <w:rFonts w:ascii="Book Antiqua" w:eastAsia="Book Antiqua" w:hAnsi="Book Antiqua" w:cs="Book Antiqua"/>
          <w:color w:val="000000" w:themeColor="text1"/>
        </w:rPr>
        <w:t>he compressed kidney is also visible (</w:t>
      </w:r>
      <w:r w:rsidR="005D7FC8" w:rsidRPr="00EF1B8A">
        <w:rPr>
          <w:rFonts w:ascii="Book Antiqua" w:eastAsia="Book Antiqua" w:hAnsi="Book Antiqua" w:cs="Book Antiqua"/>
          <w:color w:val="000000" w:themeColor="text1"/>
        </w:rPr>
        <w:t xml:space="preserve">B1, </w:t>
      </w:r>
      <w:r w:rsidRPr="00EF1B8A">
        <w:rPr>
          <w:rFonts w:ascii="Book Antiqua" w:eastAsia="Book Antiqua" w:hAnsi="Book Antiqua" w:cs="Book Antiqua"/>
          <w:color w:val="000000" w:themeColor="text1"/>
        </w:rPr>
        <w:t>arrow)</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C: Perirenal fluid retention and ascites (C2)</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with pleural effusion (</w:t>
      </w:r>
      <w:r w:rsidR="005D7FC8" w:rsidRPr="00EF1B8A">
        <w:rPr>
          <w:rFonts w:ascii="Book Antiqua" w:eastAsia="Book Antiqua" w:hAnsi="Book Antiqua" w:cs="Book Antiqua"/>
          <w:color w:val="000000" w:themeColor="text1"/>
        </w:rPr>
        <w:t xml:space="preserve">C1, </w:t>
      </w:r>
      <w:r w:rsidRPr="00EF1B8A">
        <w:rPr>
          <w:rFonts w:ascii="Book Antiqua" w:eastAsia="Book Antiqua" w:hAnsi="Book Antiqua" w:cs="Book Antiqua"/>
          <w:color w:val="000000" w:themeColor="text1"/>
        </w:rPr>
        <w:t>asterisk)</w:t>
      </w:r>
      <w:r w:rsidR="006D2EC3" w:rsidRPr="00EF1B8A">
        <w:rPr>
          <w:rFonts w:ascii="Book Antiqua" w:eastAsia="Book Antiqua" w:hAnsi="Book Antiqua" w:cs="Book Antiqua"/>
          <w:color w:val="000000" w:themeColor="text1"/>
        </w:rPr>
        <w:t xml:space="preserve"> 5 mo</w:t>
      </w:r>
      <w:r w:rsidRPr="00EF1B8A">
        <w:rPr>
          <w:rFonts w:ascii="Book Antiqua" w:eastAsia="Book Antiqua" w:hAnsi="Book Antiqua" w:cs="Book Antiqua"/>
          <w:color w:val="000000" w:themeColor="text1"/>
        </w:rPr>
        <w:t xml:space="preserve"> after the hemorrhage.</w:t>
      </w:r>
      <w:r w:rsidR="004C79D5" w:rsidRPr="00EF1B8A">
        <w:rPr>
          <w:rFonts w:ascii="Book Antiqua" w:eastAsia="Book Antiqua" w:hAnsi="Book Antiqua" w:cs="Book Antiqua"/>
          <w:color w:val="000000" w:themeColor="text1"/>
        </w:rPr>
        <w:t xml:space="preserve"> Alb: Albumin; CT: Computed tomography</w:t>
      </w:r>
      <w:r w:rsidR="00DC3C69">
        <w:rPr>
          <w:rFonts w:ascii="Book Antiqua" w:eastAsia="Book Antiqua" w:hAnsi="Book Antiqua" w:cs="Book Antiqua"/>
          <w:color w:val="000000" w:themeColor="text1"/>
        </w:rPr>
        <w:t>;</w:t>
      </w:r>
      <w:r w:rsidR="00DC3C69" w:rsidRPr="00DC3C69">
        <w:rPr>
          <w:rFonts w:ascii="Book Antiqua" w:eastAsia="Book Antiqua" w:hAnsi="Book Antiqua" w:cs="Book Antiqua"/>
          <w:color w:val="000000" w:themeColor="text1"/>
        </w:rPr>
        <w:t xml:space="preserve"> </w:t>
      </w:r>
      <w:r w:rsidR="00DC3C69" w:rsidRPr="007A2095">
        <w:rPr>
          <w:rFonts w:ascii="Book Antiqua" w:eastAsia="Book Antiqua" w:hAnsi="Book Antiqua" w:cs="Book Antiqua"/>
          <w:color w:val="000000" w:themeColor="text1"/>
        </w:rPr>
        <w:t>Scr: Serum creatinine</w:t>
      </w:r>
      <w:r w:rsidR="00DC3C69">
        <w:rPr>
          <w:rFonts w:ascii="Book Antiqua" w:eastAsia="Book Antiqua" w:hAnsi="Book Antiqua" w:cs="Book Antiqua"/>
          <w:color w:val="000000" w:themeColor="text1"/>
        </w:rPr>
        <w:t>.</w:t>
      </w:r>
    </w:p>
    <w:p w14:paraId="094C3EDE" w14:textId="77777777" w:rsidR="00A77B3E" w:rsidRPr="00EF1B8A" w:rsidRDefault="005D7FC8"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br w:type="page"/>
      </w:r>
      <w:r w:rsidR="006756DC" w:rsidRPr="00EF1B8A">
        <w:rPr>
          <w:rFonts w:ascii="Book Antiqua" w:eastAsia="Book Antiqua" w:hAnsi="Book Antiqua" w:cs="Book Antiqua"/>
          <w:noProof/>
          <w:color w:val="000000" w:themeColor="text1"/>
          <w:lang w:eastAsia="zh-CN"/>
        </w:rPr>
        <w:drawing>
          <wp:inline distT="0" distB="0" distL="0" distR="0" wp14:anchorId="5901DABD" wp14:editId="37317C52">
            <wp:extent cx="5607447" cy="36823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8938" cy="3689852"/>
                    </a:xfrm>
                    <a:prstGeom prst="rect">
                      <a:avLst/>
                    </a:prstGeom>
                    <a:noFill/>
                  </pic:spPr>
                </pic:pic>
              </a:graphicData>
            </a:graphic>
          </wp:inline>
        </w:drawing>
      </w:r>
    </w:p>
    <w:p w14:paraId="4D148145"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Figure 2 Schematic showing the flow of renal lymphatic fluid.</w:t>
      </w:r>
      <w:r w:rsidRPr="00EF1B8A">
        <w:rPr>
          <w:rFonts w:ascii="Book Antiqua" w:eastAsia="Book Antiqua" w:hAnsi="Book Antiqua" w:cs="Book Antiqua"/>
          <w:color w:val="000000" w:themeColor="text1"/>
        </w:rPr>
        <w:t xml:space="preserve"> Inflow from the capsular lymph plexus went through the renal parenchyma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subcapsular and peritrabecular lymphatic sinuses and pericapillary space and eventually made confluence at the efflux lymphatic vessels for out-draining.</w:t>
      </w:r>
    </w:p>
    <w:sectPr w:rsidR="00A77B3E" w:rsidRPr="00EF1B8A" w:rsidSect="008E6F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E0C42" w14:textId="77777777" w:rsidR="0088026F" w:rsidRDefault="0088026F" w:rsidP="00C70830">
      <w:r>
        <w:separator/>
      </w:r>
    </w:p>
  </w:endnote>
  <w:endnote w:type="continuationSeparator" w:id="0">
    <w:p w14:paraId="3D3295F0" w14:textId="77777777" w:rsidR="0088026F" w:rsidRDefault="0088026F" w:rsidP="00C70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626621505"/>
      <w:docPartObj>
        <w:docPartGallery w:val="Page Numbers (Bottom of Page)"/>
        <w:docPartUnique/>
      </w:docPartObj>
    </w:sdtPr>
    <w:sdtEndPr>
      <w:rPr>
        <w:noProof/>
      </w:rPr>
    </w:sdtEndPr>
    <w:sdtContent>
      <w:p w14:paraId="1EB98F18" w14:textId="7CA37F6D" w:rsidR="003718A7" w:rsidRPr="003718A7" w:rsidRDefault="003718A7">
        <w:pPr>
          <w:pStyle w:val="a5"/>
          <w:jc w:val="right"/>
          <w:rPr>
            <w:rFonts w:ascii="Book Antiqua" w:hAnsi="Book Antiqua"/>
            <w:sz w:val="24"/>
            <w:szCs w:val="24"/>
          </w:rPr>
        </w:pPr>
        <w:r w:rsidRPr="003718A7">
          <w:rPr>
            <w:rFonts w:ascii="Book Antiqua" w:hAnsi="Book Antiqua"/>
            <w:sz w:val="24"/>
            <w:szCs w:val="24"/>
          </w:rPr>
          <w:fldChar w:fldCharType="begin"/>
        </w:r>
        <w:r w:rsidRPr="003718A7">
          <w:rPr>
            <w:rFonts w:ascii="Book Antiqua" w:hAnsi="Book Antiqua"/>
            <w:sz w:val="24"/>
            <w:szCs w:val="24"/>
          </w:rPr>
          <w:instrText xml:space="preserve"> PAGE   \* MERGEFORMAT </w:instrText>
        </w:r>
        <w:r w:rsidRPr="003718A7">
          <w:rPr>
            <w:rFonts w:ascii="Book Antiqua" w:hAnsi="Book Antiqua"/>
            <w:sz w:val="24"/>
            <w:szCs w:val="24"/>
          </w:rPr>
          <w:fldChar w:fldCharType="separate"/>
        </w:r>
        <w:r w:rsidR="0088026F">
          <w:rPr>
            <w:rFonts w:ascii="Book Antiqua" w:hAnsi="Book Antiqua"/>
            <w:noProof/>
            <w:sz w:val="24"/>
            <w:szCs w:val="24"/>
          </w:rPr>
          <w:t>1</w:t>
        </w:r>
        <w:r w:rsidRPr="003718A7">
          <w:rPr>
            <w:rFonts w:ascii="Book Antiqua" w:hAnsi="Book Antiqua"/>
            <w:noProof/>
            <w:sz w:val="24"/>
            <w:szCs w:val="24"/>
          </w:rPr>
          <w:fldChar w:fldCharType="end"/>
        </w:r>
        <w:r w:rsidR="00DC3C69">
          <w:rPr>
            <w:rFonts w:ascii="Book Antiqua" w:hAnsi="Book Antiqua"/>
            <w:noProof/>
            <w:sz w:val="24"/>
            <w:szCs w:val="24"/>
          </w:rPr>
          <w:t xml:space="preserve"> </w:t>
        </w:r>
        <w:r w:rsidRPr="003718A7">
          <w:rPr>
            <w:rFonts w:ascii="Book Antiqua" w:hAnsi="Book Antiqua"/>
            <w:noProof/>
            <w:sz w:val="24"/>
            <w:szCs w:val="24"/>
          </w:rPr>
          <w:t>/</w:t>
        </w:r>
        <w:r w:rsidR="00DC3C69">
          <w:rPr>
            <w:rFonts w:ascii="Book Antiqua" w:hAnsi="Book Antiqua"/>
            <w:noProof/>
            <w:sz w:val="24"/>
            <w:szCs w:val="24"/>
          </w:rPr>
          <w:t xml:space="preserve"> </w:t>
        </w:r>
        <w:r w:rsidRPr="003718A7">
          <w:rPr>
            <w:rFonts w:ascii="Book Antiqua" w:hAnsi="Book Antiqua"/>
            <w:noProof/>
            <w:sz w:val="24"/>
            <w:szCs w:val="24"/>
          </w:rPr>
          <w:t>1</w:t>
        </w:r>
        <w:r w:rsidR="00EF1B8A">
          <w:rPr>
            <w:rFonts w:ascii="Book Antiqua" w:hAnsi="Book Antiqua"/>
            <w:noProof/>
            <w:sz w:val="24"/>
            <w:szCs w:val="24"/>
          </w:rPr>
          <w:t>5</w:t>
        </w:r>
      </w:p>
    </w:sdtContent>
  </w:sdt>
  <w:p w14:paraId="46E1AC9B" w14:textId="77777777" w:rsidR="00C70830" w:rsidRDefault="00C708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D8676" w14:textId="77777777" w:rsidR="0088026F" w:rsidRDefault="0088026F" w:rsidP="00C70830">
      <w:r>
        <w:separator/>
      </w:r>
    </w:p>
  </w:footnote>
  <w:footnote w:type="continuationSeparator" w:id="0">
    <w:p w14:paraId="797ABE39" w14:textId="77777777" w:rsidR="0088026F" w:rsidRDefault="0088026F" w:rsidP="00C708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DA7"/>
    <w:rsid w:val="00010967"/>
    <w:rsid w:val="0001319B"/>
    <w:rsid w:val="00014659"/>
    <w:rsid w:val="00050E15"/>
    <w:rsid w:val="000B72E3"/>
    <w:rsid w:val="000E4366"/>
    <w:rsid w:val="00103E90"/>
    <w:rsid w:val="001632A7"/>
    <w:rsid w:val="0018506F"/>
    <w:rsid w:val="0023787F"/>
    <w:rsid w:val="0031019A"/>
    <w:rsid w:val="003718A7"/>
    <w:rsid w:val="003F715D"/>
    <w:rsid w:val="0049091A"/>
    <w:rsid w:val="004B104D"/>
    <w:rsid w:val="004C3281"/>
    <w:rsid w:val="004C79D5"/>
    <w:rsid w:val="005200B6"/>
    <w:rsid w:val="00563ECC"/>
    <w:rsid w:val="005D7FC8"/>
    <w:rsid w:val="0062722B"/>
    <w:rsid w:val="006469A4"/>
    <w:rsid w:val="006756DC"/>
    <w:rsid w:val="006B481E"/>
    <w:rsid w:val="006D2EC3"/>
    <w:rsid w:val="006E6DB6"/>
    <w:rsid w:val="00710C07"/>
    <w:rsid w:val="00784281"/>
    <w:rsid w:val="00790A4D"/>
    <w:rsid w:val="00813FC5"/>
    <w:rsid w:val="0088026F"/>
    <w:rsid w:val="008A41F7"/>
    <w:rsid w:val="008E6F09"/>
    <w:rsid w:val="00907918"/>
    <w:rsid w:val="00957095"/>
    <w:rsid w:val="009B35AF"/>
    <w:rsid w:val="00A66058"/>
    <w:rsid w:val="00A722D7"/>
    <w:rsid w:val="00A73702"/>
    <w:rsid w:val="00A77B3E"/>
    <w:rsid w:val="00A94697"/>
    <w:rsid w:val="00C70830"/>
    <w:rsid w:val="00CA2A55"/>
    <w:rsid w:val="00D0547E"/>
    <w:rsid w:val="00D401F6"/>
    <w:rsid w:val="00D531D2"/>
    <w:rsid w:val="00D73AE4"/>
    <w:rsid w:val="00DC3C69"/>
    <w:rsid w:val="00DE6D24"/>
    <w:rsid w:val="00E2553F"/>
    <w:rsid w:val="00E80898"/>
    <w:rsid w:val="00E97A43"/>
    <w:rsid w:val="00E97F65"/>
    <w:rsid w:val="00EC0469"/>
    <w:rsid w:val="00ED30E4"/>
    <w:rsid w:val="00EE6E5B"/>
    <w:rsid w:val="00EF1B8A"/>
    <w:rsid w:val="00F36D76"/>
    <w:rsid w:val="00F431FE"/>
    <w:rsid w:val="00F80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73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F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8506F"/>
    <w:rPr>
      <w:sz w:val="18"/>
      <w:szCs w:val="18"/>
    </w:rPr>
  </w:style>
  <w:style w:type="character" w:customStyle="1" w:styleId="Char">
    <w:name w:val="批注框文本 Char"/>
    <w:basedOn w:val="a0"/>
    <w:link w:val="a3"/>
    <w:rsid w:val="0018506F"/>
    <w:rPr>
      <w:sz w:val="18"/>
      <w:szCs w:val="18"/>
    </w:rPr>
  </w:style>
  <w:style w:type="paragraph" w:styleId="a4">
    <w:name w:val="header"/>
    <w:basedOn w:val="a"/>
    <w:link w:val="Char0"/>
    <w:unhideWhenUsed/>
    <w:rsid w:val="00C7083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70830"/>
    <w:rPr>
      <w:sz w:val="18"/>
      <w:szCs w:val="18"/>
    </w:rPr>
  </w:style>
  <w:style w:type="paragraph" w:styleId="a5">
    <w:name w:val="footer"/>
    <w:basedOn w:val="a"/>
    <w:link w:val="Char1"/>
    <w:uiPriority w:val="99"/>
    <w:unhideWhenUsed/>
    <w:rsid w:val="00C70830"/>
    <w:pPr>
      <w:tabs>
        <w:tab w:val="center" w:pos="4153"/>
        <w:tab w:val="right" w:pos="8306"/>
      </w:tabs>
      <w:snapToGrid w:val="0"/>
    </w:pPr>
    <w:rPr>
      <w:sz w:val="18"/>
      <w:szCs w:val="18"/>
    </w:rPr>
  </w:style>
  <w:style w:type="character" w:customStyle="1" w:styleId="Char1">
    <w:name w:val="页脚 Char"/>
    <w:basedOn w:val="a0"/>
    <w:link w:val="a5"/>
    <w:uiPriority w:val="99"/>
    <w:rsid w:val="00C70830"/>
    <w:rPr>
      <w:sz w:val="18"/>
      <w:szCs w:val="18"/>
    </w:rPr>
  </w:style>
  <w:style w:type="character" w:styleId="a6">
    <w:name w:val="annotation reference"/>
    <w:basedOn w:val="a0"/>
    <w:semiHidden/>
    <w:unhideWhenUsed/>
    <w:rsid w:val="00E2553F"/>
    <w:rPr>
      <w:sz w:val="21"/>
      <w:szCs w:val="21"/>
    </w:rPr>
  </w:style>
  <w:style w:type="paragraph" w:styleId="a7">
    <w:name w:val="annotation text"/>
    <w:basedOn w:val="a"/>
    <w:link w:val="Char2"/>
    <w:semiHidden/>
    <w:unhideWhenUsed/>
    <w:rsid w:val="00E2553F"/>
  </w:style>
  <w:style w:type="character" w:customStyle="1" w:styleId="Char2">
    <w:name w:val="批注文字 Char"/>
    <w:basedOn w:val="a0"/>
    <w:link w:val="a7"/>
    <w:semiHidden/>
    <w:rsid w:val="00E2553F"/>
    <w:rPr>
      <w:sz w:val="24"/>
      <w:szCs w:val="24"/>
    </w:rPr>
  </w:style>
  <w:style w:type="paragraph" w:styleId="a8">
    <w:name w:val="annotation subject"/>
    <w:basedOn w:val="a7"/>
    <w:next w:val="a7"/>
    <w:link w:val="Char3"/>
    <w:semiHidden/>
    <w:unhideWhenUsed/>
    <w:rsid w:val="00E2553F"/>
    <w:rPr>
      <w:b/>
      <w:bCs/>
    </w:rPr>
  </w:style>
  <w:style w:type="character" w:customStyle="1" w:styleId="Char3">
    <w:name w:val="批注主题 Char"/>
    <w:basedOn w:val="Char2"/>
    <w:link w:val="a8"/>
    <w:semiHidden/>
    <w:rsid w:val="00E2553F"/>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F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8506F"/>
    <w:rPr>
      <w:sz w:val="18"/>
      <w:szCs w:val="18"/>
    </w:rPr>
  </w:style>
  <w:style w:type="character" w:customStyle="1" w:styleId="Char">
    <w:name w:val="批注框文本 Char"/>
    <w:basedOn w:val="a0"/>
    <w:link w:val="a3"/>
    <w:rsid w:val="0018506F"/>
    <w:rPr>
      <w:sz w:val="18"/>
      <w:szCs w:val="18"/>
    </w:rPr>
  </w:style>
  <w:style w:type="paragraph" w:styleId="a4">
    <w:name w:val="header"/>
    <w:basedOn w:val="a"/>
    <w:link w:val="Char0"/>
    <w:unhideWhenUsed/>
    <w:rsid w:val="00C7083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70830"/>
    <w:rPr>
      <w:sz w:val="18"/>
      <w:szCs w:val="18"/>
    </w:rPr>
  </w:style>
  <w:style w:type="paragraph" w:styleId="a5">
    <w:name w:val="footer"/>
    <w:basedOn w:val="a"/>
    <w:link w:val="Char1"/>
    <w:uiPriority w:val="99"/>
    <w:unhideWhenUsed/>
    <w:rsid w:val="00C70830"/>
    <w:pPr>
      <w:tabs>
        <w:tab w:val="center" w:pos="4153"/>
        <w:tab w:val="right" w:pos="8306"/>
      </w:tabs>
      <w:snapToGrid w:val="0"/>
    </w:pPr>
    <w:rPr>
      <w:sz w:val="18"/>
      <w:szCs w:val="18"/>
    </w:rPr>
  </w:style>
  <w:style w:type="character" w:customStyle="1" w:styleId="Char1">
    <w:name w:val="页脚 Char"/>
    <w:basedOn w:val="a0"/>
    <w:link w:val="a5"/>
    <w:uiPriority w:val="99"/>
    <w:rsid w:val="00C70830"/>
    <w:rPr>
      <w:sz w:val="18"/>
      <w:szCs w:val="18"/>
    </w:rPr>
  </w:style>
  <w:style w:type="character" w:styleId="a6">
    <w:name w:val="annotation reference"/>
    <w:basedOn w:val="a0"/>
    <w:semiHidden/>
    <w:unhideWhenUsed/>
    <w:rsid w:val="00E2553F"/>
    <w:rPr>
      <w:sz w:val="21"/>
      <w:szCs w:val="21"/>
    </w:rPr>
  </w:style>
  <w:style w:type="paragraph" w:styleId="a7">
    <w:name w:val="annotation text"/>
    <w:basedOn w:val="a"/>
    <w:link w:val="Char2"/>
    <w:semiHidden/>
    <w:unhideWhenUsed/>
    <w:rsid w:val="00E2553F"/>
  </w:style>
  <w:style w:type="character" w:customStyle="1" w:styleId="Char2">
    <w:name w:val="批注文字 Char"/>
    <w:basedOn w:val="a0"/>
    <w:link w:val="a7"/>
    <w:semiHidden/>
    <w:rsid w:val="00E2553F"/>
    <w:rPr>
      <w:sz w:val="24"/>
      <w:szCs w:val="24"/>
    </w:rPr>
  </w:style>
  <w:style w:type="paragraph" w:styleId="a8">
    <w:name w:val="annotation subject"/>
    <w:basedOn w:val="a7"/>
    <w:next w:val="a7"/>
    <w:link w:val="Char3"/>
    <w:semiHidden/>
    <w:unhideWhenUsed/>
    <w:rsid w:val="00E2553F"/>
    <w:rPr>
      <w:b/>
      <w:bCs/>
    </w:rPr>
  </w:style>
  <w:style w:type="character" w:customStyle="1" w:styleId="Char3">
    <w:name w:val="批注主题 Char"/>
    <w:basedOn w:val="Char2"/>
    <w:link w:val="a8"/>
    <w:semiHidden/>
    <w:rsid w:val="00E2553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2989</Words>
  <Characters>17043</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14</cp:revision>
  <dcterms:created xsi:type="dcterms:W3CDTF">2020-11-04T22:43:00Z</dcterms:created>
  <dcterms:modified xsi:type="dcterms:W3CDTF">2020-12-15T07:21:00Z</dcterms:modified>
</cp:coreProperties>
</file>