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5A688" w14:textId="77777777" w:rsidR="00A77B3E" w:rsidRDefault="00E837D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D028B0C" w14:textId="77777777" w:rsidR="00A77B3E" w:rsidRDefault="00E837D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57873</w:t>
      </w:r>
    </w:p>
    <w:p w14:paraId="059D0475" w14:textId="77777777" w:rsidR="00A77B3E" w:rsidRDefault="00E837D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3C0BFB6" w14:textId="77777777" w:rsidR="00A77B3E" w:rsidRDefault="00A77B3E">
      <w:pPr>
        <w:spacing w:line="360" w:lineRule="auto"/>
        <w:jc w:val="both"/>
      </w:pPr>
    </w:p>
    <w:p w14:paraId="4487A6B2" w14:textId="75CB3BFE" w:rsidR="00A77B3E" w:rsidRDefault="00E837D1">
      <w:pPr>
        <w:spacing w:line="360" w:lineRule="auto"/>
        <w:jc w:val="both"/>
      </w:pPr>
      <w:r>
        <w:rPr>
          <w:rFonts w:ascii="Book Antiqua" w:eastAsia="Book Antiqua" w:hAnsi="Book Antiqua" w:cs="Book Antiqua"/>
          <w:b/>
          <w:color w:val="000000"/>
          <w:szCs w:val="20"/>
          <w:shd w:val="clear" w:color="auto" w:fill="FFFFFF"/>
        </w:rPr>
        <w:t>Eighty</w:t>
      </w:r>
      <w:r>
        <w:rPr>
          <w:rFonts w:ascii="Book Antiqua" w:eastAsia="Book Antiqua" w:hAnsi="Book Antiqua" w:cs="Book Antiqua"/>
          <w:b/>
          <w:color w:val="000000"/>
        </w:rPr>
        <w:t xml:space="preserve">-year-old man with rare chronic neutrophilic leukemia caused by </w:t>
      </w:r>
      <w:r w:rsidRPr="00AA40FD">
        <w:rPr>
          <w:rFonts w:ascii="Book Antiqua" w:eastAsia="Book Antiqua" w:hAnsi="Book Antiqua" w:cs="Book Antiqua"/>
          <w:b/>
          <w:i/>
          <w:iCs/>
          <w:color w:val="000000"/>
        </w:rPr>
        <w:t>CSF3R</w:t>
      </w:r>
      <w:r>
        <w:rPr>
          <w:rFonts w:ascii="Book Antiqua" w:eastAsia="Book Antiqua" w:hAnsi="Book Antiqua" w:cs="Book Antiqua"/>
          <w:b/>
          <w:color w:val="000000"/>
        </w:rPr>
        <w:t xml:space="preserve"> T618I mutation: A case report and review of</w:t>
      </w:r>
      <w:r w:rsidR="007C677F">
        <w:rPr>
          <w:rFonts w:ascii="Book Antiqua" w:eastAsia="Book Antiqua" w:hAnsi="Book Antiqua" w:cs="Book Antiqua"/>
          <w:b/>
          <w:color w:val="000000"/>
        </w:rPr>
        <w:t xml:space="preserve"> </w:t>
      </w:r>
      <w:r>
        <w:rPr>
          <w:rFonts w:ascii="Book Antiqua" w:eastAsia="Book Antiqua" w:hAnsi="Book Antiqua" w:cs="Book Antiqua"/>
          <w:b/>
          <w:color w:val="000000"/>
        </w:rPr>
        <w:t>literature</w:t>
      </w:r>
    </w:p>
    <w:p w14:paraId="2312E4FD" w14:textId="77777777" w:rsidR="00A77B3E" w:rsidRDefault="00A77B3E">
      <w:pPr>
        <w:spacing w:line="360" w:lineRule="auto"/>
        <w:jc w:val="both"/>
      </w:pPr>
    </w:p>
    <w:p w14:paraId="26E78E16" w14:textId="461EA482" w:rsidR="00A77B3E" w:rsidRDefault="00CD4DCA">
      <w:pPr>
        <w:spacing w:line="360" w:lineRule="auto"/>
        <w:jc w:val="both"/>
      </w:pPr>
      <w:r>
        <w:rPr>
          <w:rFonts w:ascii="Book Antiqua" w:eastAsia="Book Antiqua" w:hAnsi="Book Antiqua" w:cs="Book Antiqua"/>
          <w:color w:val="000000"/>
        </w:rPr>
        <w:t xml:space="preserve">Li YP </w:t>
      </w:r>
      <w:r w:rsidRPr="00CD4DC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837D1">
        <w:rPr>
          <w:rFonts w:ascii="Book Antiqua" w:eastAsia="Book Antiqua" w:hAnsi="Book Antiqua" w:cs="Book Antiqua"/>
          <w:color w:val="000000"/>
        </w:rPr>
        <w:t>Old man with rare chronic neutrophilic leukemia</w:t>
      </w:r>
    </w:p>
    <w:p w14:paraId="1C42A31B" w14:textId="77777777" w:rsidR="00A77B3E" w:rsidRDefault="00A77B3E">
      <w:pPr>
        <w:spacing w:line="360" w:lineRule="auto"/>
        <w:jc w:val="both"/>
      </w:pPr>
    </w:p>
    <w:p w14:paraId="437816BA" w14:textId="77777777" w:rsidR="00A77B3E" w:rsidRDefault="00E837D1">
      <w:pPr>
        <w:spacing w:line="360" w:lineRule="auto"/>
        <w:jc w:val="both"/>
      </w:pPr>
      <w:r>
        <w:rPr>
          <w:rFonts w:ascii="Book Antiqua" w:eastAsia="Book Antiqua" w:hAnsi="Book Antiqua" w:cs="Book Antiqua"/>
          <w:color w:val="000000"/>
        </w:rPr>
        <w:t>Ya-Ping Li, Na Chen, Xian-Mei Ye, Yong-Shou Xia</w:t>
      </w:r>
    </w:p>
    <w:p w14:paraId="710CC831" w14:textId="77777777" w:rsidR="00A77B3E" w:rsidRDefault="00A77B3E">
      <w:pPr>
        <w:spacing w:line="360" w:lineRule="auto"/>
        <w:jc w:val="both"/>
      </w:pPr>
    </w:p>
    <w:p w14:paraId="1268EBDA" w14:textId="77777777" w:rsidR="00A77B3E" w:rsidRDefault="00E837D1">
      <w:pPr>
        <w:spacing w:line="360" w:lineRule="auto"/>
        <w:jc w:val="both"/>
      </w:pPr>
      <w:r>
        <w:rPr>
          <w:rFonts w:ascii="Book Antiqua" w:eastAsia="Book Antiqua" w:hAnsi="Book Antiqua" w:cs="Book Antiqua"/>
          <w:b/>
          <w:bCs/>
          <w:color w:val="000000"/>
        </w:rPr>
        <w:t xml:space="preserve">Ya-Ping Li, Na Chen, Xian-Mei Ye, Yong-Shou Xia, </w:t>
      </w:r>
      <w:r>
        <w:rPr>
          <w:rFonts w:ascii="Book Antiqua" w:eastAsia="Book Antiqua" w:hAnsi="Book Antiqua" w:cs="Book Antiqua"/>
          <w:color w:val="000000"/>
        </w:rPr>
        <w:t>Department of Hematology, Chang'an Hospital, Xi'an 710000, Shaanxi Province, China</w:t>
      </w:r>
    </w:p>
    <w:p w14:paraId="5E2CBAF9" w14:textId="77777777" w:rsidR="00A77B3E" w:rsidRDefault="00A77B3E">
      <w:pPr>
        <w:spacing w:line="360" w:lineRule="auto"/>
        <w:jc w:val="both"/>
      </w:pPr>
    </w:p>
    <w:p w14:paraId="400FF2B5" w14:textId="5F7A644B" w:rsidR="00A77B3E" w:rsidRDefault="00E837D1">
      <w:pPr>
        <w:spacing w:line="360" w:lineRule="auto"/>
        <w:jc w:val="both"/>
      </w:pPr>
      <w:r>
        <w:rPr>
          <w:rFonts w:ascii="Book Antiqua" w:eastAsia="Book Antiqua" w:hAnsi="Book Antiqua" w:cs="Book Antiqua"/>
          <w:b/>
          <w:bCs/>
          <w:color w:val="000000"/>
          <w:szCs w:val="21"/>
        </w:rPr>
        <w:t xml:space="preserve">Author contributions: </w:t>
      </w:r>
      <w:r w:rsidRPr="00CD4DCA">
        <w:rPr>
          <w:rFonts w:ascii="Book Antiqua" w:eastAsia="Book Antiqua" w:hAnsi="Book Antiqua" w:cs="Book Antiqua"/>
          <w:color w:val="000000"/>
          <w:szCs w:val="32"/>
        </w:rPr>
        <w:t>Li</w:t>
      </w:r>
      <w:r w:rsidR="00CD4DCA" w:rsidRPr="00CD4DCA">
        <w:rPr>
          <w:rFonts w:ascii="Book Antiqua" w:eastAsia="Book Antiqua" w:hAnsi="Book Antiqua" w:cs="Book Antiqua"/>
          <w:color w:val="000000"/>
          <w:szCs w:val="32"/>
        </w:rPr>
        <w:t xml:space="preserve"> Y</w:t>
      </w:r>
      <w:r w:rsidR="00CD4DCA">
        <w:rPr>
          <w:rFonts w:ascii="Book Antiqua" w:eastAsia="Book Antiqua" w:hAnsi="Book Antiqua" w:cs="Book Antiqua"/>
          <w:color w:val="000000"/>
          <w:szCs w:val="32"/>
        </w:rPr>
        <w:t>P</w:t>
      </w:r>
      <w:r>
        <w:rPr>
          <w:rFonts w:ascii="Book Antiqua" w:eastAsia="Book Antiqua" w:hAnsi="Book Antiqua" w:cs="Book Antiqua"/>
          <w:color w:val="000000"/>
          <w:szCs w:val="32"/>
        </w:rPr>
        <w:t xml:space="preserve"> </w:t>
      </w:r>
      <w:r w:rsidR="007C677F">
        <w:rPr>
          <w:rFonts w:ascii="Book Antiqua" w:eastAsia="Book Antiqua" w:hAnsi="Book Antiqua" w:cs="Book Antiqua"/>
          <w:color w:val="000000"/>
          <w:szCs w:val="32"/>
        </w:rPr>
        <w:t xml:space="preserve">was </w:t>
      </w:r>
      <w:r w:rsidR="00CD4DCA">
        <w:rPr>
          <w:rFonts w:ascii="Book Antiqua" w:eastAsia="Book Antiqua" w:hAnsi="Book Antiqua" w:cs="Book Antiqua"/>
          <w:color w:val="000000"/>
          <w:szCs w:val="32"/>
        </w:rPr>
        <w:t>d</w:t>
      </w:r>
      <w:r>
        <w:rPr>
          <w:rFonts w:ascii="Book Antiqua" w:eastAsia="Book Antiqua" w:hAnsi="Book Antiqua" w:cs="Book Antiqua"/>
          <w:color w:val="000000"/>
          <w:szCs w:val="32"/>
        </w:rPr>
        <w:t>irectly involved in the diagnosis and treatment of the disease and follow-up observation, recorded the clinical characteristics of the patient, followed the results of gene sequencing and laboratory tests</w:t>
      </w:r>
      <w:r w:rsidR="00CD4DCA">
        <w:rPr>
          <w:rFonts w:ascii="Book Antiqua" w:eastAsia="Book Antiqua" w:hAnsi="Book Antiqua" w:cs="Book Antiqua"/>
          <w:color w:val="000000"/>
          <w:szCs w:val="32"/>
        </w:rPr>
        <w:t xml:space="preserve">, </w:t>
      </w:r>
      <w:r w:rsidR="007C677F">
        <w:rPr>
          <w:rFonts w:ascii="Book Antiqua" w:eastAsia="Book Antiqua" w:hAnsi="Book Antiqua" w:cs="Book Antiqua"/>
          <w:color w:val="000000"/>
          <w:szCs w:val="32"/>
        </w:rPr>
        <w:t xml:space="preserve">and </w:t>
      </w:r>
      <w:r>
        <w:rPr>
          <w:rFonts w:ascii="Book Antiqua" w:eastAsia="Book Antiqua" w:hAnsi="Book Antiqua" w:cs="Book Antiqua"/>
          <w:color w:val="000000"/>
          <w:szCs w:val="32"/>
        </w:rPr>
        <w:t>drafted</w:t>
      </w:r>
      <w:r w:rsidR="007C677F">
        <w:rPr>
          <w:rFonts w:ascii="Book Antiqua" w:eastAsia="Book Antiqua" w:hAnsi="Book Antiqua" w:cs="Book Antiqua"/>
          <w:color w:val="000000"/>
          <w:szCs w:val="32"/>
        </w:rPr>
        <w:t xml:space="preserve"> and revised</w:t>
      </w:r>
      <w:r>
        <w:rPr>
          <w:rFonts w:ascii="Book Antiqua" w:eastAsia="Book Antiqua" w:hAnsi="Book Antiqua" w:cs="Book Antiqua"/>
          <w:color w:val="000000"/>
          <w:szCs w:val="32"/>
        </w:rPr>
        <w:t xml:space="preserve"> the</w:t>
      </w:r>
      <w:r w:rsidR="007C677F">
        <w:rPr>
          <w:rFonts w:ascii="Book Antiqua" w:eastAsia="Book Antiqua" w:hAnsi="Book Antiqua" w:cs="Book Antiqua"/>
          <w:color w:val="000000"/>
          <w:szCs w:val="32"/>
        </w:rPr>
        <w:t xml:space="preserve"> manuscript</w:t>
      </w:r>
      <w:r w:rsidR="00CD4DCA">
        <w:rPr>
          <w:rFonts w:ascii="Book Antiqua" w:eastAsia="Book Antiqua" w:hAnsi="Book Antiqua" w:cs="Book Antiqua"/>
          <w:color w:val="000000"/>
          <w:szCs w:val="32"/>
        </w:rPr>
        <w:t xml:space="preserve">; </w:t>
      </w:r>
      <w:r w:rsidRPr="00CD4DCA">
        <w:rPr>
          <w:rFonts w:ascii="Book Antiqua" w:eastAsia="Book Antiqua" w:hAnsi="Book Antiqua" w:cs="Book Antiqua"/>
          <w:color w:val="000000"/>
          <w:szCs w:val="32"/>
        </w:rPr>
        <w:t>Chen</w:t>
      </w:r>
      <w:r w:rsidR="00CD4DCA" w:rsidRPr="00CD4DCA">
        <w:rPr>
          <w:rFonts w:ascii="Book Antiqua" w:eastAsia="Book Antiqua" w:hAnsi="Book Antiqua" w:cs="Book Antiqua"/>
          <w:color w:val="000000"/>
          <w:szCs w:val="32"/>
        </w:rPr>
        <w:t xml:space="preserve"> N</w:t>
      </w:r>
      <w:r>
        <w:rPr>
          <w:rFonts w:ascii="Book Antiqua" w:eastAsia="Book Antiqua" w:hAnsi="Book Antiqua" w:cs="Book Antiqua"/>
          <w:color w:val="000000"/>
          <w:szCs w:val="32"/>
        </w:rPr>
        <w:t xml:space="preserve"> </w:t>
      </w:r>
      <w:r w:rsidR="00CD4DCA">
        <w:rPr>
          <w:rFonts w:ascii="Book Antiqua" w:eastAsia="Book Antiqua" w:hAnsi="Book Antiqua" w:cs="Book Antiqua"/>
          <w:color w:val="000000"/>
          <w:szCs w:val="32"/>
        </w:rPr>
        <w:t>a</w:t>
      </w:r>
      <w:r>
        <w:rPr>
          <w:rFonts w:ascii="Book Antiqua" w:eastAsia="Book Antiqua" w:hAnsi="Book Antiqua" w:cs="Book Antiqua"/>
          <w:color w:val="000000"/>
          <w:szCs w:val="32"/>
        </w:rPr>
        <w:t>ssessed the academic and practical value of the case, analyzed the gene sequencing results and the laboratory testing results, collected image data, and revised the manuscript</w:t>
      </w:r>
      <w:r w:rsidR="00CD4DCA">
        <w:rPr>
          <w:rFonts w:ascii="Book Antiqua" w:eastAsia="Book Antiqua" w:hAnsi="Book Antiqua" w:cs="Book Antiqua"/>
          <w:color w:val="000000"/>
          <w:szCs w:val="32"/>
        </w:rPr>
        <w:t xml:space="preserve">; </w:t>
      </w:r>
      <w:r w:rsidRPr="00CD4DCA">
        <w:rPr>
          <w:rFonts w:ascii="Book Antiqua" w:eastAsia="Book Antiqua" w:hAnsi="Book Antiqua" w:cs="Book Antiqua"/>
          <w:color w:val="000000"/>
          <w:szCs w:val="32"/>
        </w:rPr>
        <w:t>Ye</w:t>
      </w:r>
      <w:r w:rsidR="00CD4DCA" w:rsidRPr="00CD4DCA">
        <w:rPr>
          <w:rFonts w:ascii="Book Antiqua" w:eastAsia="Book Antiqua" w:hAnsi="Book Antiqua" w:cs="Book Antiqua"/>
          <w:color w:val="000000"/>
          <w:szCs w:val="32"/>
        </w:rPr>
        <w:t xml:space="preserve"> X</w:t>
      </w:r>
      <w:r w:rsidR="00CD4DCA">
        <w:rPr>
          <w:rFonts w:ascii="Book Antiqua" w:eastAsia="Book Antiqua" w:hAnsi="Book Antiqua" w:cs="Book Antiqua"/>
          <w:color w:val="000000"/>
          <w:szCs w:val="32"/>
        </w:rPr>
        <w:t>M</w:t>
      </w:r>
      <w:r>
        <w:rPr>
          <w:rFonts w:ascii="Book Antiqua" w:eastAsia="Book Antiqua" w:hAnsi="Book Antiqua" w:cs="Book Antiqua"/>
          <w:color w:val="000000"/>
          <w:szCs w:val="32"/>
        </w:rPr>
        <w:t xml:space="preserve"> </w:t>
      </w:r>
      <w:r w:rsidR="00CD4DCA">
        <w:rPr>
          <w:rFonts w:ascii="Book Antiqua" w:eastAsia="Book Antiqua" w:hAnsi="Book Antiqua" w:cs="Book Antiqua"/>
          <w:color w:val="000000"/>
          <w:szCs w:val="32"/>
        </w:rPr>
        <w:t>t</w:t>
      </w:r>
      <w:r>
        <w:rPr>
          <w:rFonts w:ascii="Book Antiqua" w:eastAsia="Book Antiqua" w:hAnsi="Book Antiqua" w:cs="Book Antiqua"/>
          <w:color w:val="000000"/>
          <w:szCs w:val="32"/>
        </w:rPr>
        <w:t>racked the results of gene sequencing and laboratory tests, and collected the images and other information</w:t>
      </w:r>
      <w:r w:rsidR="00CD4DCA">
        <w:rPr>
          <w:rFonts w:ascii="Book Antiqua" w:eastAsia="Book Antiqua" w:hAnsi="Book Antiqua" w:cs="Book Antiqua"/>
          <w:color w:val="000000"/>
          <w:szCs w:val="32"/>
        </w:rPr>
        <w:t xml:space="preserve">; </w:t>
      </w:r>
      <w:r w:rsidRPr="00CD4DCA">
        <w:rPr>
          <w:rFonts w:ascii="Book Antiqua" w:eastAsia="Book Antiqua" w:hAnsi="Book Antiqua" w:cs="Book Antiqua"/>
          <w:color w:val="000000"/>
          <w:szCs w:val="32"/>
        </w:rPr>
        <w:t>Xia</w:t>
      </w:r>
      <w:r w:rsidR="00CD4DCA" w:rsidRPr="00CD4DCA">
        <w:rPr>
          <w:rFonts w:ascii="Book Antiqua" w:eastAsia="Book Antiqua" w:hAnsi="Book Antiqua" w:cs="Book Antiqua"/>
          <w:color w:val="000000"/>
          <w:szCs w:val="32"/>
        </w:rPr>
        <w:t xml:space="preserve"> Y</w:t>
      </w:r>
      <w:r w:rsidR="00CD4DCA">
        <w:rPr>
          <w:rFonts w:ascii="Book Antiqua" w:eastAsia="Book Antiqua" w:hAnsi="Book Antiqua" w:cs="Book Antiqua"/>
          <w:color w:val="000000"/>
          <w:szCs w:val="32"/>
        </w:rPr>
        <w:t>S</w:t>
      </w:r>
      <w:r>
        <w:rPr>
          <w:rFonts w:ascii="Book Antiqua" w:eastAsia="Book Antiqua" w:hAnsi="Book Antiqua" w:cs="Book Antiqua"/>
          <w:color w:val="000000"/>
          <w:szCs w:val="32"/>
        </w:rPr>
        <w:t xml:space="preserve"> </w:t>
      </w:r>
      <w:r w:rsidR="00CD4DCA">
        <w:rPr>
          <w:rFonts w:ascii="Book Antiqua" w:eastAsia="Book Antiqua" w:hAnsi="Book Antiqua" w:cs="Book Antiqua"/>
          <w:color w:val="000000"/>
          <w:szCs w:val="32"/>
        </w:rPr>
        <w:t>c</w:t>
      </w:r>
      <w:r>
        <w:rPr>
          <w:rFonts w:ascii="Book Antiqua" w:eastAsia="Book Antiqua" w:hAnsi="Book Antiqua" w:cs="Book Antiqua"/>
          <w:color w:val="000000"/>
          <w:szCs w:val="32"/>
        </w:rPr>
        <w:t>ontrolled and adjusted the treatment plan of this case, organized the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32"/>
        </w:rPr>
        <w:t xml:space="preserve">consultation of specialists, </w:t>
      </w:r>
      <w:r w:rsidR="00DE0B7B">
        <w:rPr>
          <w:rFonts w:ascii="Book Antiqua" w:eastAsia="Book Antiqua" w:hAnsi="Book Antiqua" w:cs="Book Antiqua"/>
          <w:color w:val="000000"/>
          <w:szCs w:val="32"/>
        </w:rPr>
        <w:t xml:space="preserve">was </w:t>
      </w:r>
      <w:r>
        <w:rPr>
          <w:rFonts w:ascii="Book Antiqua" w:eastAsia="Book Antiqua" w:hAnsi="Book Antiqua" w:cs="Book Antiqua"/>
          <w:color w:val="000000"/>
          <w:szCs w:val="32"/>
        </w:rPr>
        <w:t>directly involved in the diagnosis and treatment of the disease and follow-up observation, and participated in the writing and modification of the article.</w:t>
      </w:r>
    </w:p>
    <w:p w14:paraId="3EDEDE80" w14:textId="77777777" w:rsidR="00A77B3E" w:rsidRDefault="00A77B3E">
      <w:pPr>
        <w:spacing w:line="360" w:lineRule="auto"/>
        <w:jc w:val="both"/>
      </w:pPr>
    </w:p>
    <w:p w14:paraId="08591FC9" w14:textId="77777777" w:rsidR="00A77B3E" w:rsidRDefault="00E837D1">
      <w:pPr>
        <w:spacing w:line="360" w:lineRule="auto"/>
        <w:jc w:val="both"/>
      </w:pPr>
      <w:r>
        <w:rPr>
          <w:rFonts w:ascii="Book Antiqua" w:eastAsia="Book Antiqua" w:hAnsi="Book Antiqua" w:cs="Book Antiqua"/>
          <w:b/>
          <w:bCs/>
          <w:color w:val="000000"/>
        </w:rPr>
        <w:t xml:space="preserve">Corresponding author: Yong-Shou Xia, MBBS, Associate Chief Physician, </w:t>
      </w:r>
      <w:r>
        <w:rPr>
          <w:rFonts w:ascii="Book Antiqua" w:eastAsia="Book Antiqua" w:hAnsi="Book Antiqua" w:cs="Book Antiqua"/>
          <w:color w:val="000000"/>
        </w:rPr>
        <w:t>Department of Hematology, Chang'an Hospital, No. 17 Wenjing Road, Weiyang District, Xi'an 710000, Shaanxi Province, China. xiayshca@163.com</w:t>
      </w:r>
    </w:p>
    <w:p w14:paraId="5E2510B3" w14:textId="77777777" w:rsidR="00A77B3E" w:rsidRDefault="00A77B3E">
      <w:pPr>
        <w:spacing w:line="360" w:lineRule="auto"/>
        <w:jc w:val="both"/>
      </w:pPr>
    </w:p>
    <w:p w14:paraId="4EFE8316" w14:textId="77777777" w:rsidR="00A77B3E" w:rsidRDefault="00E837D1">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August 18, 2020</w:t>
      </w:r>
    </w:p>
    <w:p w14:paraId="14F7B797" w14:textId="77777777" w:rsidR="00A77B3E" w:rsidRDefault="00E837D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 2020</w:t>
      </w:r>
    </w:p>
    <w:p w14:paraId="7E4AD21A" w14:textId="5575FBAE" w:rsidR="00A77B3E" w:rsidRDefault="00E837D1">
      <w:pPr>
        <w:spacing w:line="360" w:lineRule="auto"/>
        <w:jc w:val="both"/>
      </w:pPr>
      <w:r>
        <w:rPr>
          <w:rFonts w:ascii="Book Antiqua" w:eastAsia="Book Antiqua" w:hAnsi="Book Antiqua" w:cs="Book Antiqua"/>
          <w:b/>
          <w:bCs/>
          <w:color w:val="000000"/>
        </w:rPr>
        <w:t xml:space="preserve">Accepted: </w:t>
      </w:r>
      <w:r w:rsidR="00E11180" w:rsidRPr="00E11180">
        <w:rPr>
          <w:rFonts w:ascii="Book Antiqua" w:eastAsia="Book Antiqua" w:hAnsi="Book Antiqua" w:cs="Book Antiqua"/>
          <w:color w:val="000000"/>
        </w:rPr>
        <w:t>October 26, 2020</w:t>
      </w:r>
    </w:p>
    <w:p w14:paraId="176B1CC5" w14:textId="77777777" w:rsidR="00A77B3E" w:rsidRDefault="00E837D1">
      <w:pPr>
        <w:spacing w:line="360" w:lineRule="auto"/>
        <w:jc w:val="both"/>
      </w:pPr>
      <w:r>
        <w:rPr>
          <w:rFonts w:ascii="Book Antiqua" w:eastAsia="Book Antiqua" w:hAnsi="Book Antiqua" w:cs="Book Antiqua"/>
          <w:b/>
          <w:bCs/>
          <w:color w:val="000000"/>
        </w:rPr>
        <w:t xml:space="preserve">Published online: </w:t>
      </w:r>
    </w:p>
    <w:p w14:paraId="033B65A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8B727A3" w14:textId="77777777" w:rsidR="00A77B3E" w:rsidRDefault="00E837D1">
      <w:pPr>
        <w:spacing w:line="360" w:lineRule="auto"/>
        <w:jc w:val="both"/>
      </w:pPr>
      <w:r>
        <w:rPr>
          <w:rFonts w:ascii="Book Antiqua" w:eastAsia="Book Antiqua" w:hAnsi="Book Antiqua" w:cs="Book Antiqua"/>
          <w:b/>
          <w:color w:val="000000"/>
        </w:rPr>
        <w:lastRenderedPageBreak/>
        <w:t>Abstract</w:t>
      </w:r>
    </w:p>
    <w:p w14:paraId="457850A3" w14:textId="77777777" w:rsidR="00A77B3E" w:rsidRDefault="00E837D1">
      <w:pPr>
        <w:spacing w:line="360" w:lineRule="auto"/>
        <w:jc w:val="both"/>
      </w:pPr>
      <w:r>
        <w:rPr>
          <w:rFonts w:ascii="Book Antiqua" w:eastAsia="Book Antiqua" w:hAnsi="Book Antiqua" w:cs="Book Antiqua"/>
          <w:color w:val="000000"/>
        </w:rPr>
        <w:t>BACKGROUND</w:t>
      </w:r>
    </w:p>
    <w:p w14:paraId="33BA6571" w14:textId="37939E34" w:rsidR="00A77B3E" w:rsidRDefault="00E837D1">
      <w:pPr>
        <w:spacing w:line="360" w:lineRule="auto"/>
        <w:jc w:val="both"/>
      </w:pPr>
      <w:r>
        <w:rPr>
          <w:rFonts w:ascii="Book Antiqua" w:eastAsia="Book Antiqua" w:hAnsi="Book Antiqua" w:cs="Book Antiqua"/>
          <w:color w:val="000000"/>
        </w:rPr>
        <w:t xml:space="preserve">Chronic neutrophilic leukemia (CNL) is a rare bone marrow proliferative tumor and a heterogeneous disorder. In 2016, </w:t>
      </w:r>
      <w:r w:rsidR="00DE0B7B">
        <w:rPr>
          <w:rFonts w:ascii="Book Antiqua" w:eastAsia="Book Antiqua" w:hAnsi="Book Antiqua" w:cs="Book Antiqua"/>
          <w:color w:val="000000"/>
        </w:rPr>
        <w:t xml:space="preserve">the </w:t>
      </w:r>
      <w:r>
        <w:rPr>
          <w:rFonts w:ascii="Book Antiqua" w:eastAsia="Book Antiqua" w:hAnsi="Book Antiqua" w:cs="Book Antiqua"/>
          <w:color w:val="000000"/>
        </w:rPr>
        <w:t>World Health Organization included activating mutations in the</w:t>
      </w:r>
      <w:r w:rsidR="00DE0B7B">
        <w:rPr>
          <w:rFonts w:ascii="Book Antiqua" w:eastAsia="Book Antiqua" w:hAnsi="Book Antiqua" w:cs="Book Antiqua"/>
          <w:color w:val="000000"/>
        </w:rPr>
        <w:t xml:space="preserve"> </w:t>
      </w:r>
      <w:r w:rsidRPr="00070239">
        <w:rPr>
          <w:rFonts w:ascii="Book Antiqua" w:eastAsia="Book Antiqua" w:hAnsi="Book Antiqua" w:cs="Book Antiqua"/>
          <w:i/>
          <w:iCs/>
          <w:color w:val="000000"/>
        </w:rPr>
        <w:t>CSF3R</w:t>
      </w:r>
      <w:r>
        <w:rPr>
          <w:rFonts w:ascii="Book Antiqua" w:eastAsia="Book Antiqua" w:hAnsi="Book Antiqua" w:cs="Book Antiqua"/>
          <w:color w:val="000000"/>
        </w:rPr>
        <w:t xml:space="preserve"> </w:t>
      </w:r>
      <w:r w:rsidR="00DE0B7B">
        <w:rPr>
          <w:rFonts w:ascii="Book Antiqua" w:eastAsia="Book Antiqua" w:hAnsi="Book Antiqua" w:cs="Book Antiqua"/>
          <w:color w:val="000000"/>
        </w:rPr>
        <w:t xml:space="preserve">gene </w:t>
      </w:r>
      <w:r>
        <w:rPr>
          <w:rFonts w:ascii="Book Antiqua" w:eastAsia="Book Antiqua" w:hAnsi="Book Antiqua" w:cs="Book Antiqua"/>
          <w:color w:val="000000"/>
        </w:rPr>
        <w:t>as one of the diagnostic criteria</w:t>
      </w:r>
      <w:r w:rsidR="00DE0B7B">
        <w:rPr>
          <w:rFonts w:ascii="Book Antiqua" w:eastAsia="Book Antiqua" w:hAnsi="Book Antiqua" w:cs="Book Antiqua"/>
          <w:color w:val="000000"/>
        </w:rPr>
        <w:t>,</w:t>
      </w:r>
      <w:r>
        <w:rPr>
          <w:rFonts w:ascii="Book Antiqua" w:eastAsia="Book Antiqua" w:hAnsi="Book Antiqua" w:cs="Book Antiqua"/>
          <w:color w:val="000000"/>
        </w:rPr>
        <w:t xml:space="preserve"> with </w:t>
      </w:r>
      <w:r w:rsidRPr="00070239">
        <w:rPr>
          <w:rFonts w:ascii="Book Antiqua" w:eastAsia="Book Antiqua" w:hAnsi="Book Antiqua" w:cs="Book Antiqua"/>
          <w:i/>
          <w:iCs/>
          <w:color w:val="000000"/>
        </w:rPr>
        <w:t>CSF3R</w:t>
      </w:r>
      <w:r>
        <w:rPr>
          <w:rFonts w:ascii="Book Antiqua" w:eastAsia="Book Antiqua" w:hAnsi="Book Antiqua" w:cs="Book Antiqua"/>
          <w:color w:val="000000"/>
        </w:rPr>
        <w:t xml:space="preserve"> T618I being the most common mutation. The disease is often accompanied by splenomegaly, but no developmental abnormalities and significant reticular fibrosis, and no Ph chromosome and </w:t>
      </w:r>
      <w:r w:rsidRPr="00B32C34">
        <w:rPr>
          <w:rFonts w:ascii="Book Antiqua" w:eastAsia="Book Antiqua" w:hAnsi="Book Antiqua" w:cs="Book Antiqua"/>
          <w:i/>
          <w:iCs/>
          <w:color w:val="000000"/>
        </w:rPr>
        <w:t>BCR-ABL</w:t>
      </w:r>
      <w:r>
        <w:rPr>
          <w:rFonts w:ascii="Book Antiqua" w:eastAsia="Book Antiqua" w:hAnsi="Book Antiqua" w:cs="Book Antiqua"/>
          <w:color w:val="000000"/>
        </w:rPr>
        <w:t xml:space="preserve"> fusion gene. So, it is difficult to diagnose at the first presentation in the absence of classical symptoms. </w:t>
      </w:r>
      <w:r w:rsidR="00DE0B7B">
        <w:rPr>
          <w:rFonts w:ascii="Book Antiqua" w:eastAsia="Book Antiqua" w:hAnsi="Book Antiqua" w:cs="Book Antiqua"/>
          <w:color w:val="000000"/>
        </w:rPr>
        <w:t xml:space="preserve">Herein we </w:t>
      </w:r>
      <w:r>
        <w:rPr>
          <w:rFonts w:ascii="Book Antiqua" w:eastAsia="Book Antiqua" w:hAnsi="Book Antiqua" w:cs="Book Antiqua"/>
          <w:color w:val="000000"/>
        </w:rPr>
        <w:t>describe a rare CNL patient without splenomegaly</w:t>
      </w:r>
      <w:r w:rsidR="00DE0B7B">
        <w:rPr>
          <w:rFonts w:ascii="Book Antiqua" w:eastAsia="Book Antiqua" w:hAnsi="Book Antiqua" w:cs="Book Antiqua"/>
          <w:color w:val="000000"/>
        </w:rPr>
        <w:t xml:space="preserve"> whose</w:t>
      </w:r>
      <w:r>
        <w:rPr>
          <w:rFonts w:ascii="Book Antiqua" w:eastAsia="Book Antiqua" w:hAnsi="Book Antiqua" w:cs="Book Antiqua"/>
          <w:color w:val="000000"/>
        </w:rPr>
        <w:t xml:space="preserve"> initial diagnostic clue was</w:t>
      </w:r>
      <w:r>
        <w:rPr>
          <w:rFonts w:ascii="Book Antiqua" w:eastAsia="Book Antiqua" w:hAnsi="Book Antiqua" w:cs="Book Antiqua"/>
          <w:color w:val="000000"/>
          <w:szCs w:val="21"/>
        </w:rPr>
        <w:t xml:space="preserve"> </w:t>
      </w:r>
      <w:r>
        <w:rPr>
          <w:rFonts w:ascii="Book Antiqua" w:eastAsia="Book Antiqua" w:hAnsi="Book Antiqua" w:cs="Book Antiqua"/>
          <w:color w:val="000000"/>
        </w:rPr>
        <w:t>neutrophilic hyperactivity.</w:t>
      </w:r>
    </w:p>
    <w:p w14:paraId="10D26CEE" w14:textId="77777777" w:rsidR="00A77B3E" w:rsidRDefault="00A77B3E">
      <w:pPr>
        <w:spacing w:line="360" w:lineRule="auto"/>
        <w:jc w:val="both"/>
      </w:pPr>
    </w:p>
    <w:p w14:paraId="73A9A7DF" w14:textId="77777777" w:rsidR="00A77B3E" w:rsidRDefault="00E837D1">
      <w:pPr>
        <w:spacing w:line="360" w:lineRule="auto"/>
        <w:jc w:val="both"/>
      </w:pPr>
      <w:r>
        <w:rPr>
          <w:rFonts w:ascii="Book Antiqua" w:eastAsia="Book Antiqua" w:hAnsi="Book Antiqua" w:cs="Book Antiqua"/>
          <w:color w:val="000000"/>
        </w:rPr>
        <w:t>CASE SUMMARY</w:t>
      </w:r>
    </w:p>
    <w:p w14:paraId="4E9A05CE" w14:textId="2490C2EE" w:rsidR="00A77B3E" w:rsidRDefault="00E837D1">
      <w:pPr>
        <w:spacing w:line="360" w:lineRule="auto"/>
        <w:jc w:val="both"/>
      </w:pPr>
      <w:r>
        <w:rPr>
          <w:rFonts w:ascii="Book Antiqua" w:eastAsia="Book Antiqua" w:hAnsi="Book Antiqua" w:cs="Book Antiqua"/>
          <w:color w:val="000000"/>
        </w:rPr>
        <w:t xml:space="preserve">The patient is an </w:t>
      </w:r>
      <w:r w:rsidR="00DE0B7B">
        <w:rPr>
          <w:rFonts w:ascii="Book Antiqua" w:eastAsia="Book Antiqua" w:hAnsi="Book Antiqua" w:cs="Book Antiqua"/>
          <w:color w:val="000000"/>
        </w:rPr>
        <w:t>80-year-</w:t>
      </w:r>
      <w:r>
        <w:rPr>
          <w:rFonts w:ascii="Book Antiqua" w:eastAsia="Book Antiqua" w:hAnsi="Book Antiqua" w:cs="Book Antiqua"/>
          <w:color w:val="000000"/>
        </w:rPr>
        <w:t xml:space="preserve">old Han Chinese man </w:t>
      </w:r>
      <w:r w:rsidR="00DE0B7B">
        <w:rPr>
          <w:rFonts w:ascii="Book Antiqua" w:eastAsia="Book Antiqua" w:hAnsi="Book Antiqua" w:cs="Book Antiqua"/>
          <w:color w:val="000000"/>
        </w:rPr>
        <w:t xml:space="preserve">who </w:t>
      </w:r>
      <w:r>
        <w:rPr>
          <w:rFonts w:ascii="Book Antiqua" w:eastAsia="Book Antiqua" w:hAnsi="Book Antiqua" w:cs="Book Antiqua"/>
          <w:color w:val="000000"/>
        </w:rPr>
        <w:t xml:space="preserve">presented with one month of fatigue and fatigue </w:t>
      </w:r>
      <w:r w:rsidR="00DE0B7B">
        <w:rPr>
          <w:rFonts w:ascii="Book Antiqua" w:eastAsia="Book Antiqua" w:hAnsi="Book Antiqua" w:cs="Book Antiqua"/>
          <w:color w:val="000000"/>
        </w:rPr>
        <w:t xml:space="preserve">aggravation </w:t>
      </w:r>
      <w:r>
        <w:rPr>
          <w:rFonts w:ascii="Book Antiqua" w:eastAsia="Book Antiqua" w:hAnsi="Book Antiqua" w:cs="Book Antiqua"/>
          <w:color w:val="000000"/>
        </w:rPr>
        <w:t xml:space="preserve">in the last half of the month. </w:t>
      </w:r>
      <w:r w:rsidR="00DE0B7B">
        <w:rPr>
          <w:rFonts w:ascii="Book Antiqua" w:eastAsia="Book Antiqua" w:hAnsi="Book Antiqua" w:cs="Book Antiqua"/>
          <w:color w:val="000000"/>
        </w:rPr>
        <w:t xml:space="preserve">He had no </w:t>
      </w:r>
      <w:r>
        <w:rPr>
          <w:rFonts w:ascii="Book Antiqua" w:eastAsia="Book Antiqua" w:hAnsi="Book Antiqua" w:cs="Book Antiqua"/>
          <w:color w:val="000000"/>
        </w:rPr>
        <w:t xml:space="preserve">splenomegaly, but had persistent hypofibrinogenemia, obvious skin bleeding, and hemoptysis, and required repeated infusion of fibrinogen therapy. After many relevant laboratory examinations, histopathological examination, and sequencing analysis, the patient was finally diagnosed </w:t>
      </w:r>
      <w:r w:rsidR="00DE0B7B">
        <w:rPr>
          <w:rFonts w:ascii="Book Antiqua" w:eastAsia="Book Antiqua" w:hAnsi="Book Antiqua" w:cs="Book Antiqua"/>
          <w:color w:val="000000"/>
        </w:rPr>
        <w:t xml:space="preserve">with </w:t>
      </w:r>
      <w:r>
        <w:rPr>
          <w:rFonts w:ascii="Book Antiqua" w:eastAsia="Book Antiqua" w:hAnsi="Book Antiqua" w:cs="Book Antiqua"/>
          <w:color w:val="000000"/>
        </w:rPr>
        <w:t xml:space="preserve">CNL </w:t>
      </w:r>
      <w:r w:rsidR="00B26183">
        <w:rPr>
          <w:rFonts w:ascii="Book Antiqua" w:eastAsia="Book Antiqua" w:hAnsi="Book Antiqua" w:cs="Book Antiqua"/>
          <w:color w:val="000000"/>
        </w:rPr>
        <w:t>[</w:t>
      </w:r>
      <w:r w:rsidRPr="00070239">
        <w:rPr>
          <w:rFonts w:ascii="Book Antiqua" w:eastAsia="Book Antiqua" w:hAnsi="Book Antiqua" w:cs="Book Antiqua"/>
          <w:i/>
          <w:iCs/>
          <w:color w:val="000000"/>
        </w:rPr>
        <w:t>CSF3R</w:t>
      </w:r>
      <w:r w:rsidR="00070239">
        <w:rPr>
          <w:rFonts w:ascii="Book Antiqua" w:eastAsia="Book Antiqua" w:hAnsi="Book Antiqua" w:cs="Book Antiqua"/>
          <w:color w:val="000000"/>
        </w:rPr>
        <w:t xml:space="preserve"> </w:t>
      </w:r>
      <w:r>
        <w:rPr>
          <w:rFonts w:ascii="Book Antiqua" w:eastAsia="Book Antiqua" w:hAnsi="Book Antiqua" w:cs="Book Antiqua"/>
          <w:color w:val="000000"/>
        </w:rPr>
        <w:t>T618I positive: c.1853C&gt;T (p.T618I) and c.2514T&gt;A</w:t>
      </w:r>
      <w:r w:rsidR="00070239">
        <w:rPr>
          <w:rFonts w:ascii="Book Antiqua" w:eastAsia="Book Antiqua" w:hAnsi="Book Antiqua" w:cs="Book Antiqua"/>
          <w:color w:val="000000"/>
        </w:rPr>
        <w:t xml:space="preserve"> </w:t>
      </w:r>
      <w:r w:rsidR="00070239">
        <w:rPr>
          <w:rFonts w:ascii="Book Antiqua" w:hAnsi="Book Antiqua" w:cs="Book Antiqua" w:hint="eastAsia"/>
          <w:color w:val="000000"/>
          <w:lang w:eastAsia="zh-CN"/>
        </w:rPr>
        <w:t>(</w:t>
      </w:r>
      <w:r>
        <w:rPr>
          <w:rFonts w:ascii="Book Antiqua" w:eastAsia="Book Antiqua" w:hAnsi="Book Antiqua" w:cs="Book Antiqua"/>
          <w:color w:val="000000"/>
        </w:rPr>
        <w:t>p.C838</w:t>
      </w:r>
      <w:r w:rsidR="00070239">
        <w:rPr>
          <w:rFonts w:ascii="Book Antiqua" w:eastAsia="Book Antiqua" w:hAnsi="Book Antiqua" w:cs="Book Antiqua"/>
          <w:color w:val="000000"/>
        </w:rPr>
        <w:t>)</w:t>
      </w:r>
      <w:r w:rsidR="00B26183">
        <w:rPr>
          <w:rFonts w:ascii="Book Antiqua" w:eastAsia="Book Antiqua" w:hAnsi="Book Antiqua" w:cs="Book Antiqua"/>
          <w:color w:val="000000"/>
        </w:rPr>
        <w:t>]</w:t>
      </w:r>
      <w:r>
        <w:rPr>
          <w:rFonts w:ascii="Book Antiqua" w:eastAsia="Book Antiqua" w:hAnsi="Book Antiqua" w:cs="Book Antiqua"/>
          <w:color w:val="000000"/>
        </w:rPr>
        <w:t>.</w:t>
      </w:r>
    </w:p>
    <w:p w14:paraId="05DD89FB" w14:textId="77777777" w:rsidR="00A77B3E" w:rsidRDefault="00A77B3E">
      <w:pPr>
        <w:spacing w:line="360" w:lineRule="auto"/>
        <w:jc w:val="both"/>
      </w:pPr>
    </w:p>
    <w:p w14:paraId="1F030301" w14:textId="77777777" w:rsidR="00A77B3E" w:rsidRDefault="00E837D1">
      <w:pPr>
        <w:spacing w:line="360" w:lineRule="auto"/>
        <w:jc w:val="both"/>
      </w:pPr>
      <w:r>
        <w:rPr>
          <w:rFonts w:ascii="Book Antiqua" w:eastAsia="Book Antiqua" w:hAnsi="Book Antiqua" w:cs="Book Antiqua"/>
          <w:color w:val="000000"/>
        </w:rPr>
        <w:t>CONCLUSION</w:t>
      </w:r>
    </w:p>
    <w:p w14:paraId="51970645" w14:textId="345C69F1" w:rsidR="00A77B3E" w:rsidRDefault="00DE0B7B">
      <w:pPr>
        <w:spacing w:line="360" w:lineRule="auto"/>
        <w:jc w:val="both"/>
      </w:pPr>
      <w:r>
        <w:rPr>
          <w:rFonts w:ascii="Book Antiqua" w:eastAsia="Book Antiqua" w:hAnsi="Book Antiqua" w:cs="Book Antiqua"/>
          <w:color w:val="000000"/>
        </w:rPr>
        <w:t xml:space="preserve">The </w:t>
      </w:r>
      <w:r w:rsidR="00E837D1">
        <w:rPr>
          <w:rFonts w:ascii="Book Antiqua" w:eastAsia="Book Antiqua" w:hAnsi="Book Antiqua" w:cs="Book Antiqua"/>
          <w:color w:val="000000"/>
        </w:rPr>
        <w:t>physical examination and blood test for tumor-related genes</w:t>
      </w:r>
      <w:r>
        <w:rPr>
          <w:rFonts w:ascii="Book Antiqua" w:eastAsia="Book Antiqua" w:hAnsi="Book Antiqua" w:cs="Book Antiqua"/>
          <w:color w:val="000000"/>
        </w:rPr>
        <w:t xml:space="preserve"> are insufficient to establish a diagnosis of CNL</w:t>
      </w:r>
      <w:r w:rsidR="00E837D1">
        <w:rPr>
          <w:rFonts w:ascii="Book Antiqua" w:eastAsia="Book Antiqua" w:hAnsi="Book Antiqua" w:cs="Book Antiqua"/>
          <w:color w:val="000000"/>
        </w:rPr>
        <w:t>. Splenomegaly is not that important, but hyperplasia of interstitial neutrophil system and</w:t>
      </w:r>
      <w:r w:rsidR="00E837D1">
        <w:rPr>
          <w:rFonts w:ascii="Book Antiqua" w:eastAsia="Book Antiqua" w:hAnsi="Book Antiqua" w:cs="Book Antiqua"/>
          <w:color w:val="000000"/>
          <w:szCs w:val="21"/>
        </w:rPr>
        <w:t xml:space="preserve"> </w:t>
      </w:r>
      <w:r w:rsidR="00E837D1">
        <w:rPr>
          <w:rFonts w:ascii="Book Antiqua" w:eastAsia="Book Antiqua" w:hAnsi="Book Antiqua" w:cs="Book Antiqua"/>
          <w:color w:val="000000"/>
        </w:rPr>
        <w:t xml:space="preserve">activating mutations in </w:t>
      </w:r>
      <w:r w:rsidR="00E837D1" w:rsidRPr="00070239">
        <w:rPr>
          <w:rFonts w:ascii="Book Antiqua" w:eastAsia="Book Antiqua" w:hAnsi="Book Antiqua" w:cs="Book Antiqua"/>
          <w:i/>
          <w:iCs/>
          <w:color w:val="000000"/>
        </w:rPr>
        <w:t>CSF3R</w:t>
      </w:r>
      <w:r w:rsidR="00E837D1">
        <w:rPr>
          <w:rFonts w:ascii="Book Antiqua" w:eastAsia="Book Antiqua" w:hAnsi="Book Antiqua" w:cs="Book Antiqua"/>
          <w:color w:val="000000"/>
        </w:rPr>
        <w:t xml:space="preserve"> </w:t>
      </w:r>
      <w:r>
        <w:rPr>
          <w:rFonts w:ascii="Book Antiqua" w:eastAsia="Book Antiqua" w:hAnsi="Book Antiqua" w:cs="Book Antiqua"/>
          <w:color w:val="000000"/>
        </w:rPr>
        <w:t xml:space="preserve">are important clues to </w:t>
      </w:r>
      <w:r w:rsidR="00E837D1">
        <w:rPr>
          <w:rFonts w:ascii="Book Antiqua" w:eastAsia="Book Antiqua" w:hAnsi="Book Antiqua" w:cs="Book Antiqua"/>
          <w:color w:val="000000"/>
        </w:rPr>
        <w:t>CNL diagnosis.</w:t>
      </w:r>
    </w:p>
    <w:p w14:paraId="29D854CB" w14:textId="77777777" w:rsidR="00A77B3E" w:rsidRDefault="00A77B3E">
      <w:pPr>
        <w:spacing w:line="360" w:lineRule="auto"/>
        <w:jc w:val="both"/>
      </w:pPr>
    </w:p>
    <w:p w14:paraId="6B39AD69" w14:textId="59DCE323" w:rsidR="00A77B3E" w:rsidRDefault="00E837D1">
      <w:pPr>
        <w:spacing w:line="360" w:lineRule="auto"/>
        <w:jc w:val="both"/>
      </w:pPr>
      <w:r>
        <w:rPr>
          <w:rFonts w:ascii="Book Antiqua" w:eastAsia="Book Antiqua" w:hAnsi="Book Antiqua" w:cs="Book Antiqua"/>
          <w:b/>
          <w:bCs/>
          <w:color w:val="000000"/>
        </w:rPr>
        <w:t xml:space="preserve">Key Words: </w:t>
      </w:r>
      <w:r w:rsidR="00070239">
        <w:rPr>
          <w:rFonts w:ascii="Book Antiqua" w:eastAsia="Book Antiqua" w:hAnsi="Book Antiqua" w:cs="Book Antiqua"/>
          <w:color w:val="000000"/>
        </w:rPr>
        <w:t>C</w:t>
      </w:r>
      <w:r>
        <w:rPr>
          <w:rFonts w:ascii="Book Antiqua" w:eastAsia="Book Antiqua" w:hAnsi="Book Antiqua" w:cs="Book Antiqua"/>
          <w:color w:val="000000"/>
        </w:rPr>
        <w:t xml:space="preserve">hronic neutrophilic leukemia; </w:t>
      </w:r>
      <w:r w:rsidR="00070239">
        <w:rPr>
          <w:rFonts w:ascii="Book Antiqua" w:eastAsia="Book Antiqua" w:hAnsi="Book Antiqua" w:cs="Book Antiqua"/>
          <w:color w:val="000000"/>
        </w:rPr>
        <w:t>L</w:t>
      </w:r>
      <w:r>
        <w:rPr>
          <w:rFonts w:ascii="Book Antiqua" w:eastAsia="Book Antiqua" w:hAnsi="Book Antiqua" w:cs="Book Antiqua"/>
          <w:color w:val="000000"/>
        </w:rPr>
        <w:t xml:space="preserve">eukemia; </w:t>
      </w:r>
      <w:r w:rsidR="00070239">
        <w:rPr>
          <w:rFonts w:ascii="Book Antiqua" w:eastAsia="Book Antiqua" w:hAnsi="Book Antiqua" w:cs="Book Antiqua"/>
          <w:color w:val="000000"/>
        </w:rPr>
        <w:t>H</w:t>
      </w:r>
      <w:r>
        <w:rPr>
          <w:rFonts w:ascii="Book Antiqua" w:eastAsia="Book Antiqua" w:hAnsi="Book Antiqua" w:cs="Book Antiqua"/>
          <w:color w:val="000000"/>
        </w:rPr>
        <w:t xml:space="preserve">yperplasia of interstitial neutrophil system; </w:t>
      </w:r>
      <w:r w:rsidRPr="00070239">
        <w:rPr>
          <w:rFonts w:ascii="Book Antiqua" w:eastAsia="Book Antiqua" w:hAnsi="Book Antiqua" w:cs="Book Antiqua"/>
          <w:i/>
          <w:iCs/>
          <w:color w:val="000000"/>
        </w:rPr>
        <w:t>CSF3R</w:t>
      </w:r>
      <w:r>
        <w:rPr>
          <w:rFonts w:ascii="Book Antiqua" w:eastAsia="Book Antiqua" w:hAnsi="Book Antiqua" w:cs="Book Antiqua"/>
          <w:color w:val="000000"/>
        </w:rPr>
        <w:t xml:space="preserve">; </w:t>
      </w:r>
      <w:r w:rsidR="005D22C0">
        <w:rPr>
          <w:rFonts w:ascii="Book Antiqua" w:eastAsia="Book Antiqua" w:hAnsi="Book Antiqua" w:cs="Book Antiqua"/>
          <w:color w:val="000000"/>
        </w:rPr>
        <w:t xml:space="preserve">Case report; </w:t>
      </w:r>
      <w:r w:rsidR="00070239">
        <w:rPr>
          <w:rFonts w:ascii="Book Antiqua" w:eastAsia="Book Antiqua" w:hAnsi="Book Antiqua" w:cs="Book Antiqua"/>
          <w:color w:val="000000"/>
        </w:rPr>
        <w:t>H</w:t>
      </w:r>
      <w:r>
        <w:rPr>
          <w:rFonts w:ascii="Book Antiqua" w:eastAsia="Book Antiqua" w:hAnsi="Book Antiqua" w:cs="Book Antiqua"/>
          <w:color w:val="000000"/>
        </w:rPr>
        <w:t xml:space="preserve">ydroxyurea; </w:t>
      </w:r>
      <w:r w:rsidR="00070239">
        <w:rPr>
          <w:rFonts w:ascii="Book Antiqua" w:eastAsia="Book Antiqua" w:hAnsi="Book Antiqua" w:cs="Book Antiqua"/>
          <w:color w:val="000000"/>
        </w:rPr>
        <w:t>A</w:t>
      </w:r>
      <w:r>
        <w:rPr>
          <w:rFonts w:ascii="Book Antiqua" w:eastAsia="Book Antiqua" w:hAnsi="Book Antiqua" w:cs="Book Antiqua"/>
          <w:color w:val="000000"/>
        </w:rPr>
        <w:t>llopurinol</w:t>
      </w:r>
    </w:p>
    <w:p w14:paraId="1EBE81CB" w14:textId="77777777" w:rsidR="00A77B3E" w:rsidRDefault="00A77B3E">
      <w:pPr>
        <w:spacing w:line="360" w:lineRule="auto"/>
        <w:jc w:val="both"/>
      </w:pPr>
    </w:p>
    <w:p w14:paraId="0D860AE9" w14:textId="13948EE7" w:rsidR="00A77B3E" w:rsidRDefault="00E837D1">
      <w:pPr>
        <w:spacing w:line="360" w:lineRule="auto"/>
        <w:jc w:val="both"/>
      </w:pPr>
      <w:r>
        <w:rPr>
          <w:rFonts w:ascii="Book Antiqua" w:eastAsia="Book Antiqua" w:hAnsi="Book Antiqua" w:cs="Book Antiqua"/>
          <w:color w:val="000000"/>
        </w:rPr>
        <w:lastRenderedPageBreak/>
        <w:t xml:space="preserve">Li YP, Chen N, Ye XM, Xia YS. </w:t>
      </w:r>
      <w:r w:rsidR="00C844C8" w:rsidRPr="00C844C8">
        <w:rPr>
          <w:rFonts w:ascii="Book Antiqua" w:eastAsia="Book Antiqua" w:hAnsi="Book Antiqua" w:cs="Book Antiqua"/>
          <w:color w:val="000000"/>
        </w:rPr>
        <w:t xml:space="preserve">Eighty-year-old man with rare chronic neutrophilic leukemia caused by </w:t>
      </w:r>
      <w:r w:rsidR="00C844C8" w:rsidRPr="00C844C8">
        <w:rPr>
          <w:rFonts w:ascii="Book Antiqua" w:eastAsia="Book Antiqua" w:hAnsi="Book Antiqua" w:cs="Book Antiqua"/>
          <w:i/>
          <w:iCs/>
          <w:color w:val="000000"/>
        </w:rPr>
        <w:t>CSF3R</w:t>
      </w:r>
      <w:r w:rsidR="00C844C8" w:rsidRPr="00C844C8">
        <w:rPr>
          <w:rFonts w:ascii="Book Antiqua" w:eastAsia="Book Antiqua" w:hAnsi="Book Antiqua" w:cs="Book Antiqua"/>
          <w:color w:val="000000"/>
        </w:rPr>
        <w:t xml:space="preserve"> T618I mutation: A case report and review of</w:t>
      </w:r>
      <w:r w:rsidR="00DE0B7B">
        <w:rPr>
          <w:rFonts w:ascii="Book Antiqua" w:eastAsia="Book Antiqua" w:hAnsi="Book Antiqua" w:cs="Book Antiqua"/>
          <w:color w:val="000000"/>
        </w:rPr>
        <w:t xml:space="preserve"> </w:t>
      </w:r>
      <w:r w:rsidR="00C844C8" w:rsidRPr="00C844C8">
        <w:rPr>
          <w:rFonts w:ascii="Book Antiqua" w:eastAsia="Book Antiqua" w:hAnsi="Book Antiqua" w:cs="Book Antiqua"/>
          <w:color w:val="000000"/>
        </w:rPr>
        <w:t>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6A5D4F07" w14:textId="77777777" w:rsidR="00A77B3E" w:rsidRDefault="00A77B3E">
      <w:pPr>
        <w:spacing w:line="360" w:lineRule="auto"/>
        <w:jc w:val="both"/>
      </w:pPr>
    </w:p>
    <w:p w14:paraId="18ADBD33" w14:textId="6391A51A" w:rsidR="00D86132" w:rsidRDefault="00E837D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An 80-year-old man had a long history of interstitial pneumonia. His leukocyte levels were extremely high, while the fibrinogen and prothrombin activities were low. His urea, uric acid, and creatinine values </w:t>
      </w:r>
      <w:r w:rsidR="00DE0B7B">
        <w:rPr>
          <w:rFonts w:ascii="Book Antiqua" w:eastAsia="Book Antiqua" w:hAnsi="Book Antiqua" w:cs="Book Antiqua"/>
          <w:color w:val="000000"/>
        </w:rPr>
        <w:t xml:space="preserve">were </w:t>
      </w:r>
      <w:r>
        <w:rPr>
          <w:rFonts w:ascii="Book Antiqua" w:eastAsia="Book Antiqua" w:hAnsi="Book Antiqua" w:cs="Book Antiqua"/>
          <w:color w:val="000000"/>
        </w:rPr>
        <w:t xml:space="preserve">high, and there </w:t>
      </w:r>
      <w:r w:rsidR="00DE0B7B">
        <w:rPr>
          <w:rFonts w:ascii="Book Antiqua" w:eastAsia="Book Antiqua" w:hAnsi="Book Antiqua" w:cs="Book Antiqua"/>
          <w:color w:val="000000"/>
        </w:rPr>
        <w:t xml:space="preserve">were </w:t>
      </w:r>
      <w:r>
        <w:rPr>
          <w:rFonts w:ascii="Book Antiqua" w:eastAsia="Book Antiqua" w:hAnsi="Book Antiqua" w:cs="Book Antiqua"/>
          <w:color w:val="000000"/>
        </w:rPr>
        <w:t>reticulated fibers around the blood vessels, and</w:t>
      </w:r>
      <w:r w:rsidR="00DE0B7B">
        <w:rPr>
          <w:rFonts w:ascii="Book Antiqua" w:eastAsia="Book Antiqua" w:hAnsi="Book Antiqua" w:cs="Book Antiqua"/>
          <w:color w:val="000000"/>
        </w:rPr>
        <w:t xml:space="preserve"> </w:t>
      </w:r>
      <w:r>
        <w:rPr>
          <w:rFonts w:ascii="Book Antiqua" w:eastAsia="Book Antiqua" w:hAnsi="Book Antiqua" w:cs="Book Antiqua"/>
          <w:color w:val="000000"/>
        </w:rPr>
        <w:t xml:space="preserve">bone marrow fibrosis </w:t>
      </w:r>
      <w:r w:rsidR="00DE0B7B">
        <w:rPr>
          <w:rFonts w:ascii="Book Antiqua" w:eastAsia="Book Antiqua" w:hAnsi="Book Antiqua" w:cs="Book Antiqua"/>
          <w:color w:val="000000"/>
        </w:rPr>
        <w:t xml:space="preserve">was </w:t>
      </w:r>
      <w:r>
        <w:rPr>
          <w:rFonts w:ascii="Book Antiqua" w:eastAsia="Book Antiqua" w:hAnsi="Book Antiqua" w:cs="Book Antiqua"/>
          <w:color w:val="000000"/>
        </w:rPr>
        <w:t xml:space="preserve">obvious. His granulocyte system was extremely hyperplastic. Importantly, our gene mutation test found that the </w:t>
      </w:r>
      <w:r w:rsidRPr="00D86132">
        <w:rPr>
          <w:rFonts w:ascii="Book Antiqua" w:eastAsia="Book Antiqua" w:hAnsi="Book Antiqua" w:cs="Book Antiqua"/>
          <w:i/>
          <w:iCs/>
          <w:color w:val="000000"/>
        </w:rPr>
        <w:t>CSF3R</w:t>
      </w:r>
      <w:r>
        <w:rPr>
          <w:rFonts w:ascii="Book Antiqua" w:eastAsia="Book Antiqua" w:hAnsi="Book Antiqua" w:cs="Book Antiqua"/>
          <w:color w:val="000000"/>
        </w:rPr>
        <w:t xml:space="preserve"> gene was mutated. Therefore, we eventually diagnosed his symptoms as </w:t>
      </w:r>
      <w:r w:rsidR="00D86132">
        <w:rPr>
          <w:rFonts w:ascii="Book Antiqua" w:eastAsia="Book Antiqua" w:hAnsi="Book Antiqua" w:cs="Book Antiqua"/>
          <w:color w:val="000000"/>
        </w:rPr>
        <w:t>chronic neutrophilic leukemia (CNL)</w:t>
      </w:r>
      <w:r>
        <w:rPr>
          <w:rFonts w:ascii="Book Antiqua" w:eastAsia="Book Antiqua" w:hAnsi="Book Antiqua" w:cs="Book Antiqua"/>
          <w:color w:val="000000"/>
        </w:rPr>
        <w:t>. The particularity of the case lies in that CNL is often accompanied by splenomegaly, but the patient had no splenomegaly.</w:t>
      </w:r>
    </w:p>
    <w:p w14:paraId="21F70C8F" w14:textId="05B9DD2E" w:rsidR="00A77B3E" w:rsidRDefault="00D86132">
      <w:pPr>
        <w:spacing w:line="360" w:lineRule="auto"/>
        <w:jc w:val="both"/>
      </w:pPr>
      <w:r>
        <w:rPr>
          <w:rFonts w:ascii="Book Antiqua" w:eastAsia="Book Antiqua" w:hAnsi="Book Antiqua" w:cs="Book Antiqua"/>
          <w:color w:val="000000"/>
        </w:rPr>
        <w:br w:type="page"/>
      </w:r>
      <w:r w:rsidR="00E837D1">
        <w:rPr>
          <w:rFonts w:ascii="Book Antiqua" w:eastAsia="Book Antiqua" w:hAnsi="Book Antiqua" w:cs="Book Antiqua"/>
          <w:b/>
          <w:caps/>
          <w:color w:val="000000"/>
          <w:u w:val="single"/>
        </w:rPr>
        <w:lastRenderedPageBreak/>
        <w:t>INTRODUCTION</w:t>
      </w:r>
    </w:p>
    <w:p w14:paraId="1DA98B70" w14:textId="3BBB51CE" w:rsidR="00A77B3E" w:rsidRDefault="00E837D1">
      <w:pPr>
        <w:spacing w:line="360" w:lineRule="auto"/>
        <w:jc w:val="both"/>
      </w:pPr>
      <w:r>
        <w:rPr>
          <w:rFonts w:ascii="Book Antiqua" w:eastAsia="Book Antiqua" w:hAnsi="Book Antiqua" w:cs="Book Antiqua"/>
          <w:color w:val="000000"/>
        </w:rPr>
        <w:t>Chronic neutrophilic leukemia (CNL) is an extremely rare myeloproliferative neoplasm (MPN)</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It is a heterogeneous disease, clinically characterized by the continuous increase of mature neutrophils, which could be attributed to </w:t>
      </w:r>
      <w:r w:rsidRPr="00B10029">
        <w:rPr>
          <w:rFonts w:ascii="Book Antiqua" w:eastAsia="Book Antiqua" w:hAnsi="Book Antiqua" w:cs="Book Antiqua"/>
          <w:i/>
          <w:iCs/>
          <w:color w:val="000000"/>
        </w:rPr>
        <w:t>CSF3R</w:t>
      </w:r>
      <w:r>
        <w:rPr>
          <w:rFonts w:ascii="Book Antiqua" w:eastAsia="Book Antiqua" w:hAnsi="Book Antiqua" w:cs="Book Antiqua"/>
          <w:color w:val="000000"/>
        </w:rPr>
        <w:t xml:space="preserve"> mutations, with peripheral blood accompanied by little or no naive granulocytes, monocytes, and basophils</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 is usually splenomegaly</w:t>
      </w:r>
      <w:r w:rsidR="00DE0B7B">
        <w:rPr>
          <w:rFonts w:ascii="Book Antiqua" w:eastAsia="Book Antiqua" w:hAnsi="Book Antiqua" w:cs="Book Antiqua"/>
          <w:color w:val="000000"/>
        </w:rPr>
        <w:t xml:space="preserve"> and </w:t>
      </w:r>
      <w:r>
        <w:rPr>
          <w:rFonts w:ascii="Book Antiqua" w:eastAsia="Book Antiqua" w:hAnsi="Book Antiqua" w:cs="Book Antiqua"/>
          <w:color w:val="000000"/>
        </w:rPr>
        <w:t xml:space="preserve">hyperplasia of bone marrow granulocytes, the disease is not accompanied by dysplasia and significant reticular fibrosis, and there is no Ph chromosome </w:t>
      </w:r>
      <w:r w:rsidR="00DE0B7B">
        <w:rPr>
          <w:rFonts w:ascii="Book Antiqua" w:eastAsia="Book Antiqua" w:hAnsi="Book Antiqua" w:cs="Book Antiqua"/>
          <w:color w:val="000000"/>
        </w:rPr>
        <w:t xml:space="preserve">or </w:t>
      </w:r>
      <w:r w:rsidRPr="00B10029">
        <w:rPr>
          <w:rFonts w:ascii="Book Antiqua" w:eastAsia="Book Antiqua" w:hAnsi="Book Antiqua" w:cs="Book Antiqua"/>
          <w:i/>
          <w:iCs/>
          <w:color w:val="000000"/>
        </w:rPr>
        <w:t>BCR/ABL</w:t>
      </w:r>
      <w:r>
        <w:rPr>
          <w:rFonts w:ascii="Book Antiqua" w:eastAsia="Book Antiqua" w:hAnsi="Book Antiqua" w:cs="Book Antiqua"/>
          <w:color w:val="000000"/>
        </w:rPr>
        <w:t xml:space="preserve"> fusion gene</w:t>
      </w:r>
      <w:r>
        <w:rPr>
          <w:rFonts w:ascii="Book Antiqua" w:eastAsia="Book Antiqua" w:hAnsi="Book Antiqua" w:cs="Book Antiqua"/>
          <w:color w:val="000000"/>
          <w:vertAlign w:val="superscript"/>
        </w:rPr>
        <w:t>[3]</w:t>
      </w:r>
      <w:r>
        <w:rPr>
          <w:rFonts w:ascii="Book Antiqua" w:eastAsia="Book Antiqua" w:hAnsi="Book Antiqua" w:cs="Book Antiqua"/>
          <w:color w:val="000000"/>
        </w:rPr>
        <w:t>. The incidence of the disease is low, and it is easy to be misdiagnosed and missed.</w:t>
      </w:r>
    </w:p>
    <w:p w14:paraId="0C571817" w14:textId="77777777" w:rsidR="00A77B3E" w:rsidRDefault="00A77B3E">
      <w:pPr>
        <w:spacing w:line="360" w:lineRule="auto"/>
        <w:jc w:val="both"/>
      </w:pPr>
    </w:p>
    <w:p w14:paraId="0443DA04" w14:textId="77777777" w:rsidR="00A77B3E" w:rsidRDefault="00E837D1">
      <w:pPr>
        <w:spacing w:line="360" w:lineRule="auto"/>
        <w:jc w:val="both"/>
      </w:pPr>
      <w:r>
        <w:rPr>
          <w:rFonts w:ascii="Book Antiqua" w:eastAsia="Book Antiqua" w:hAnsi="Book Antiqua" w:cs="Book Antiqua"/>
          <w:b/>
          <w:caps/>
          <w:color w:val="000000"/>
          <w:u w:val="single"/>
        </w:rPr>
        <w:t>CASE PRESENTATION</w:t>
      </w:r>
    </w:p>
    <w:p w14:paraId="3A0F6CA6" w14:textId="77777777" w:rsidR="00A77B3E" w:rsidRDefault="00E837D1">
      <w:pPr>
        <w:spacing w:line="360" w:lineRule="auto"/>
        <w:jc w:val="both"/>
      </w:pPr>
      <w:r>
        <w:rPr>
          <w:rFonts w:ascii="Book Antiqua" w:eastAsia="Book Antiqua" w:hAnsi="Book Antiqua" w:cs="Book Antiqua"/>
          <w:b/>
          <w:i/>
          <w:color w:val="000000"/>
        </w:rPr>
        <w:t>Chief complaints</w:t>
      </w:r>
    </w:p>
    <w:p w14:paraId="7CC7E1AF" w14:textId="1C3E18DD" w:rsidR="00A77B3E" w:rsidRDefault="00E837D1" w:rsidP="00B10029">
      <w:pPr>
        <w:spacing w:line="360" w:lineRule="auto"/>
        <w:jc w:val="both"/>
      </w:pPr>
      <w:r>
        <w:rPr>
          <w:rFonts w:ascii="Book Antiqua" w:eastAsia="Book Antiqua" w:hAnsi="Book Antiqua" w:cs="Book Antiqua"/>
          <w:color w:val="000000"/>
        </w:rPr>
        <w:t xml:space="preserve">One month of fatigue and fatigue </w:t>
      </w:r>
      <w:r w:rsidR="00DE0B7B">
        <w:rPr>
          <w:rFonts w:ascii="Book Antiqua" w:eastAsia="Book Antiqua" w:hAnsi="Book Antiqua" w:cs="Book Antiqua"/>
          <w:color w:val="000000"/>
        </w:rPr>
        <w:t xml:space="preserve">aggravation </w:t>
      </w:r>
      <w:r>
        <w:rPr>
          <w:rFonts w:ascii="Book Antiqua" w:eastAsia="Book Antiqua" w:hAnsi="Book Antiqua" w:cs="Book Antiqua"/>
          <w:color w:val="000000"/>
        </w:rPr>
        <w:t>in the last half of the month.</w:t>
      </w:r>
    </w:p>
    <w:p w14:paraId="1B29FE6C" w14:textId="77777777" w:rsidR="00A77B3E" w:rsidRDefault="00A77B3E" w:rsidP="00B10029">
      <w:pPr>
        <w:spacing w:line="360" w:lineRule="auto"/>
        <w:jc w:val="both"/>
      </w:pPr>
    </w:p>
    <w:p w14:paraId="351234D9" w14:textId="77777777" w:rsidR="00A77B3E" w:rsidRDefault="00E837D1">
      <w:pPr>
        <w:spacing w:line="360" w:lineRule="auto"/>
        <w:jc w:val="both"/>
      </w:pPr>
      <w:r>
        <w:rPr>
          <w:rFonts w:ascii="Book Antiqua" w:eastAsia="Book Antiqua" w:hAnsi="Book Antiqua" w:cs="Book Antiqua"/>
          <w:b/>
          <w:i/>
          <w:color w:val="000000"/>
        </w:rPr>
        <w:t>History of present illness</w:t>
      </w:r>
    </w:p>
    <w:p w14:paraId="16824AD7" w14:textId="52D7312A" w:rsidR="00A77B3E" w:rsidRDefault="00E837D1" w:rsidP="00B10029">
      <w:pPr>
        <w:spacing w:line="360" w:lineRule="auto"/>
        <w:jc w:val="both"/>
      </w:pPr>
      <w:r>
        <w:rPr>
          <w:rFonts w:ascii="Book Antiqua" w:eastAsia="Book Antiqua" w:hAnsi="Book Antiqua" w:cs="Book Antiqua"/>
          <w:color w:val="000000"/>
        </w:rPr>
        <w:t xml:space="preserve">The patient is an </w:t>
      </w:r>
      <w:r w:rsidR="00DE0B7B">
        <w:rPr>
          <w:rFonts w:ascii="Book Antiqua" w:eastAsia="Book Antiqua" w:hAnsi="Book Antiqua" w:cs="Book Antiqua"/>
          <w:color w:val="000000"/>
        </w:rPr>
        <w:t>80-year-</w:t>
      </w:r>
      <w:r>
        <w:rPr>
          <w:rFonts w:ascii="Book Antiqua" w:eastAsia="Book Antiqua" w:hAnsi="Book Antiqua" w:cs="Book Antiqua"/>
          <w:color w:val="000000"/>
        </w:rPr>
        <w:t xml:space="preserve">old Han Chinese man </w:t>
      </w:r>
      <w:r w:rsidR="00DE0B7B">
        <w:rPr>
          <w:rFonts w:ascii="Book Antiqua" w:eastAsia="Book Antiqua" w:hAnsi="Book Antiqua" w:cs="Book Antiqua"/>
          <w:color w:val="000000"/>
        </w:rPr>
        <w:t xml:space="preserve">who </w:t>
      </w:r>
      <w:r>
        <w:rPr>
          <w:rFonts w:ascii="Book Antiqua" w:eastAsia="Book Antiqua" w:hAnsi="Book Antiqua" w:cs="Book Antiqua"/>
          <w:color w:val="000000"/>
        </w:rPr>
        <w:t xml:space="preserve">presented with fatigue and fatigue </w:t>
      </w:r>
      <w:r w:rsidR="00DE0B7B">
        <w:rPr>
          <w:rFonts w:ascii="Book Antiqua" w:eastAsia="Book Antiqua" w:hAnsi="Book Antiqua" w:cs="Book Antiqua"/>
          <w:color w:val="000000"/>
        </w:rPr>
        <w:t xml:space="preserve">aggravation </w:t>
      </w:r>
      <w:r>
        <w:rPr>
          <w:rFonts w:ascii="Book Antiqua" w:eastAsia="Book Antiqua" w:hAnsi="Book Antiqua" w:cs="Book Antiqua"/>
          <w:color w:val="000000"/>
        </w:rPr>
        <w:t>for half of the month (</w:t>
      </w:r>
      <w:r w:rsidR="00DE0B7B">
        <w:rPr>
          <w:rFonts w:ascii="Book Antiqua" w:eastAsia="Book Antiqua" w:hAnsi="Book Antiqua" w:cs="Book Antiqua"/>
          <w:color w:val="000000"/>
        </w:rPr>
        <w:t xml:space="preserve">August </w:t>
      </w:r>
      <w:r>
        <w:rPr>
          <w:rFonts w:ascii="Book Antiqua" w:eastAsia="Book Antiqua" w:hAnsi="Book Antiqua" w:cs="Book Antiqua"/>
          <w:color w:val="000000"/>
        </w:rPr>
        <w:t>2019-</w:t>
      </w:r>
      <w:r w:rsidR="00DE0B7B">
        <w:rPr>
          <w:rFonts w:ascii="Book Antiqua" w:eastAsia="Book Antiqua" w:hAnsi="Book Antiqua" w:cs="Book Antiqua"/>
          <w:color w:val="000000"/>
        </w:rPr>
        <w:t xml:space="preserve">October </w:t>
      </w:r>
      <w:r>
        <w:rPr>
          <w:rFonts w:ascii="Book Antiqua" w:eastAsia="Book Antiqua" w:hAnsi="Book Antiqua" w:cs="Book Antiqua"/>
          <w:color w:val="000000"/>
        </w:rPr>
        <w:t>2019)</w:t>
      </w:r>
      <w:r w:rsidR="00B10029">
        <w:rPr>
          <w:rFonts w:ascii="Book Antiqua" w:eastAsia="Book Antiqua" w:hAnsi="Book Antiqua" w:cs="Book Antiqua"/>
          <w:color w:val="000000"/>
        </w:rPr>
        <w:t>.</w:t>
      </w:r>
    </w:p>
    <w:p w14:paraId="1F7DE410" w14:textId="77777777" w:rsidR="00A77B3E" w:rsidRDefault="00A77B3E" w:rsidP="00B10029">
      <w:pPr>
        <w:spacing w:line="360" w:lineRule="auto"/>
        <w:jc w:val="both"/>
      </w:pPr>
    </w:p>
    <w:p w14:paraId="3BA2F801" w14:textId="77777777" w:rsidR="00A77B3E" w:rsidRDefault="00E837D1">
      <w:pPr>
        <w:spacing w:line="360" w:lineRule="auto"/>
        <w:jc w:val="both"/>
      </w:pPr>
      <w:r>
        <w:rPr>
          <w:rFonts w:ascii="Book Antiqua" w:eastAsia="Book Antiqua" w:hAnsi="Book Antiqua" w:cs="Book Antiqua"/>
          <w:b/>
          <w:i/>
          <w:color w:val="000000"/>
        </w:rPr>
        <w:t>History of past illness</w:t>
      </w:r>
    </w:p>
    <w:p w14:paraId="76110F0F" w14:textId="6701EECB" w:rsidR="00A77B3E" w:rsidRDefault="00DE0B7B" w:rsidP="00B10029">
      <w:pPr>
        <w:spacing w:line="360" w:lineRule="auto"/>
        <w:jc w:val="both"/>
      </w:pPr>
      <w:r>
        <w:rPr>
          <w:rFonts w:ascii="Book Antiqua" w:eastAsia="Book Antiqua" w:hAnsi="Book Antiqua" w:cs="Book Antiqua"/>
          <w:color w:val="000000"/>
        </w:rPr>
        <w:t xml:space="preserve">The patient had </w:t>
      </w:r>
      <w:r w:rsidR="00E837D1">
        <w:rPr>
          <w:rFonts w:ascii="Book Antiqua" w:eastAsia="Book Antiqua" w:hAnsi="Book Antiqua" w:cs="Book Antiqua"/>
          <w:color w:val="000000"/>
        </w:rPr>
        <w:t>a history of interstitial pneumonia for</w:t>
      </w:r>
      <w:r w:rsidR="00E837D1">
        <w:rPr>
          <w:rFonts w:ascii="Book Antiqua" w:eastAsia="Book Antiqua" w:hAnsi="Book Antiqua" w:cs="Book Antiqua"/>
          <w:b/>
          <w:bCs/>
          <w:color w:val="000000"/>
        </w:rPr>
        <w:t xml:space="preserve"> </w:t>
      </w:r>
      <w:r w:rsidR="00E837D1">
        <w:rPr>
          <w:rFonts w:ascii="Book Antiqua" w:eastAsia="Book Antiqua" w:hAnsi="Book Antiqua" w:cs="Book Antiqua"/>
          <w:color w:val="000000"/>
        </w:rPr>
        <w:t>5 years. He denied a history of chronic diseases such as diabetes, hypertension</w:t>
      </w:r>
      <w:r>
        <w:rPr>
          <w:rFonts w:ascii="Book Antiqua" w:eastAsia="Book Antiqua" w:hAnsi="Book Antiqua" w:cs="Book Antiqua"/>
          <w:color w:val="000000"/>
        </w:rPr>
        <w:t>,</w:t>
      </w:r>
      <w:r w:rsidR="00E837D1">
        <w:rPr>
          <w:rFonts w:ascii="Book Antiqua" w:eastAsia="Book Antiqua" w:hAnsi="Book Antiqua" w:cs="Book Antiqua"/>
          <w:color w:val="000000"/>
        </w:rPr>
        <w:t xml:space="preserve"> or heart disease. He denied any history of infection such as tuberculosis</w:t>
      </w:r>
      <w:r>
        <w:rPr>
          <w:rFonts w:ascii="Book Antiqua" w:eastAsia="Book Antiqua" w:hAnsi="Book Antiqua" w:cs="Book Antiqua"/>
          <w:color w:val="000000"/>
        </w:rPr>
        <w:t xml:space="preserve"> and </w:t>
      </w:r>
      <w:r w:rsidR="00E837D1">
        <w:rPr>
          <w:rFonts w:ascii="Book Antiqua" w:eastAsia="Book Antiqua" w:hAnsi="Book Antiqua" w:cs="Book Antiqua"/>
          <w:color w:val="000000"/>
        </w:rPr>
        <w:t xml:space="preserve">hepatitis. He denied any drug allergies. </w:t>
      </w:r>
      <w:r>
        <w:rPr>
          <w:rFonts w:ascii="Book Antiqua" w:eastAsia="Book Antiqua" w:hAnsi="Book Antiqua" w:cs="Book Antiqua"/>
          <w:color w:val="000000"/>
        </w:rPr>
        <w:t xml:space="preserve">He had no </w:t>
      </w:r>
      <w:r w:rsidR="00E837D1">
        <w:rPr>
          <w:rFonts w:ascii="Book Antiqua" w:eastAsia="Book Antiqua" w:hAnsi="Book Antiqua" w:cs="Book Antiqua"/>
          <w:color w:val="000000"/>
        </w:rPr>
        <w:t>smoking or drinking</w:t>
      </w:r>
      <w:r>
        <w:rPr>
          <w:rFonts w:ascii="Book Antiqua" w:eastAsia="Book Antiqua" w:hAnsi="Book Antiqua" w:cs="Book Antiqua"/>
          <w:color w:val="000000"/>
        </w:rPr>
        <w:t xml:space="preserve"> history</w:t>
      </w:r>
      <w:r w:rsidR="00E837D1">
        <w:rPr>
          <w:rFonts w:ascii="Book Antiqua" w:eastAsia="Book Antiqua" w:hAnsi="Book Antiqua" w:cs="Book Antiqua"/>
          <w:color w:val="000000"/>
        </w:rPr>
        <w:t>.</w:t>
      </w:r>
    </w:p>
    <w:p w14:paraId="077BA458" w14:textId="77777777" w:rsidR="00A77B3E" w:rsidRDefault="00A77B3E" w:rsidP="00B10029">
      <w:pPr>
        <w:spacing w:line="360" w:lineRule="auto"/>
        <w:jc w:val="both"/>
      </w:pPr>
    </w:p>
    <w:p w14:paraId="2D5C7B0B" w14:textId="77777777" w:rsidR="00A77B3E" w:rsidRDefault="00E837D1">
      <w:pPr>
        <w:spacing w:line="360" w:lineRule="auto"/>
        <w:jc w:val="both"/>
      </w:pPr>
      <w:r>
        <w:rPr>
          <w:rFonts w:ascii="Book Antiqua" w:eastAsia="Book Antiqua" w:hAnsi="Book Antiqua" w:cs="Book Antiqua"/>
          <w:b/>
          <w:i/>
          <w:color w:val="000000"/>
        </w:rPr>
        <w:t>Personal and family history</w:t>
      </w:r>
    </w:p>
    <w:p w14:paraId="4FE91BE1" w14:textId="7C6F7D71" w:rsidR="00A77B3E" w:rsidRDefault="00E837D1" w:rsidP="00B10029">
      <w:pPr>
        <w:spacing w:line="360" w:lineRule="auto"/>
        <w:jc w:val="both"/>
      </w:pPr>
      <w:r>
        <w:rPr>
          <w:rFonts w:ascii="Book Antiqua" w:eastAsia="Book Antiqua" w:hAnsi="Book Antiqua" w:cs="Book Antiqua"/>
          <w:color w:val="000000"/>
        </w:rPr>
        <w:t>There was no family history of systemic autoimmune disease, cardiovascular disease, coagulation dysfunction</w:t>
      </w:r>
      <w:r w:rsidR="00DE0B7B">
        <w:rPr>
          <w:rFonts w:ascii="Book Antiqua" w:eastAsia="Book Antiqua" w:hAnsi="Book Antiqua" w:cs="Book Antiqua"/>
          <w:color w:val="000000"/>
        </w:rPr>
        <w:t>,</w:t>
      </w:r>
      <w:r>
        <w:rPr>
          <w:rFonts w:ascii="Book Antiqua" w:eastAsia="Book Antiqua" w:hAnsi="Book Antiqua" w:cs="Book Antiqua"/>
          <w:color w:val="000000"/>
        </w:rPr>
        <w:t xml:space="preserve"> or malignancy, and any other family history.</w:t>
      </w:r>
    </w:p>
    <w:p w14:paraId="3CDF5A22" w14:textId="77777777" w:rsidR="00A77B3E" w:rsidRDefault="00A77B3E" w:rsidP="00B10029">
      <w:pPr>
        <w:spacing w:line="360" w:lineRule="auto"/>
        <w:jc w:val="both"/>
      </w:pPr>
    </w:p>
    <w:p w14:paraId="5F91AA8F" w14:textId="77777777" w:rsidR="00A77B3E" w:rsidRDefault="00E837D1">
      <w:pPr>
        <w:spacing w:line="360" w:lineRule="auto"/>
        <w:jc w:val="both"/>
      </w:pPr>
      <w:r>
        <w:rPr>
          <w:rFonts w:ascii="Book Antiqua" w:eastAsia="Book Antiqua" w:hAnsi="Book Antiqua" w:cs="Book Antiqua"/>
          <w:b/>
          <w:i/>
          <w:color w:val="000000"/>
        </w:rPr>
        <w:t>Physical examination</w:t>
      </w:r>
    </w:p>
    <w:p w14:paraId="7249127A" w14:textId="1D0F823D" w:rsidR="00A77B3E" w:rsidRDefault="00E837D1" w:rsidP="00B10029">
      <w:pPr>
        <w:spacing w:line="360" w:lineRule="auto"/>
        <w:jc w:val="both"/>
      </w:pPr>
      <w:r>
        <w:rPr>
          <w:rFonts w:ascii="Book Antiqua" w:eastAsia="Book Antiqua" w:hAnsi="Book Antiqua" w:cs="Book Antiqua"/>
          <w:color w:val="000000"/>
        </w:rPr>
        <w:lastRenderedPageBreak/>
        <w:t>The patient</w:t>
      </w:r>
      <w:r w:rsidR="00B10029">
        <w:rPr>
          <w:rFonts w:ascii="Book Antiqua" w:eastAsia="Book Antiqua" w:hAnsi="Book Antiqua" w:cs="Book Antiqua"/>
          <w:color w:val="000000"/>
        </w:rPr>
        <w:t>’</w:t>
      </w:r>
      <w:r>
        <w:rPr>
          <w:rFonts w:ascii="Book Antiqua" w:eastAsia="Book Antiqua" w:hAnsi="Book Antiqua" w:cs="Book Antiqua"/>
          <w:color w:val="000000"/>
        </w:rPr>
        <w:t>s vital signs were stable and normal (</w:t>
      </w:r>
      <w:r w:rsidR="00DE0B7B">
        <w:rPr>
          <w:rFonts w:ascii="Book Antiqua" w:eastAsia="Book Antiqua" w:hAnsi="Book Antiqua" w:cs="Book Antiqua"/>
          <w:color w:val="000000"/>
        </w:rPr>
        <w:t>temperature</w:t>
      </w:r>
      <w:r w:rsidR="00B10029">
        <w:rPr>
          <w:rFonts w:ascii="Book Antiqua" w:eastAsia="Book Antiqua" w:hAnsi="Book Antiqua" w:cs="Book Antiqua"/>
          <w:color w:val="000000"/>
        </w:rPr>
        <w:t>:</w:t>
      </w:r>
      <w:r>
        <w:rPr>
          <w:rFonts w:ascii="Book Antiqua" w:eastAsia="Book Antiqua" w:hAnsi="Book Antiqua" w:cs="Book Antiqua"/>
          <w:color w:val="000000"/>
        </w:rPr>
        <w:t xml:space="preserve"> 36.5</w:t>
      </w:r>
      <w:r w:rsidR="00B10029">
        <w:rPr>
          <w:rFonts w:ascii="Book Antiqua" w:eastAsia="Book Antiqua" w:hAnsi="Book Antiqua" w:cs="Book Antiqua"/>
          <w:color w:val="000000"/>
        </w:rPr>
        <w:t xml:space="preserve"> °C</w:t>
      </w:r>
      <w:r w:rsidR="00DE0B7B">
        <w:rPr>
          <w:rFonts w:ascii="Book Antiqua" w:eastAsia="Book Antiqua" w:hAnsi="Book Antiqua" w:cs="Book Antiqua"/>
          <w:color w:val="000000"/>
        </w:rPr>
        <w:t>; pulse rate</w:t>
      </w:r>
      <w:r w:rsidR="00B10029">
        <w:rPr>
          <w:rFonts w:ascii="Book Antiqua" w:eastAsia="Book Antiqua" w:hAnsi="Book Antiqua" w:cs="Book Antiqua"/>
          <w:color w:val="000000"/>
        </w:rPr>
        <w:t>:</w:t>
      </w:r>
      <w:r>
        <w:rPr>
          <w:rFonts w:ascii="Book Antiqua" w:eastAsia="Book Antiqua" w:hAnsi="Book Antiqua" w:cs="Book Antiqua"/>
          <w:color w:val="000000"/>
        </w:rPr>
        <w:t xml:space="preserve"> 76/min</w:t>
      </w:r>
      <w:r w:rsidR="00DE0B7B">
        <w:rPr>
          <w:rFonts w:ascii="Book Antiqua" w:eastAsia="Book Antiqua" w:hAnsi="Book Antiqua" w:cs="Book Antiqua"/>
          <w:color w:val="000000"/>
        </w:rPr>
        <w:t>; respiration rate</w:t>
      </w:r>
      <w:r w:rsidR="00B10029">
        <w:rPr>
          <w:rFonts w:ascii="Book Antiqua" w:eastAsia="Book Antiqua" w:hAnsi="Book Antiqua" w:cs="Book Antiqua"/>
          <w:color w:val="000000"/>
        </w:rPr>
        <w:t>:</w:t>
      </w:r>
      <w:r>
        <w:rPr>
          <w:rFonts w:ascii="Book Antiqua" w:eastAsia="Book Antiqua" w:hAnsi="Book Antiqua" w:cs="Book Antiqua"/>
          <w:color w:val="000000"/>
        </w:rPr>
        <w:t xml:space="preserve"> 19</w:t>
      </w:r>
      <w:r>
        <w:rPr>
          <w:rFonts w:ascii="Book Antiqua" w:eastAsia="Book Antiqua" w:hAnsi="Book Antiqua" w:cs="Book Antiqua"/>
          <w:color w:val="000000"/>
          <w:szCs w:val="21"/>
        </w:rPr>
        <w:t xml:space="preserve"> </w:t>
      </w:r>
      <w:r w:rsidR="00B26183">
        <w:rPr>
          <w:rFonts w:ascii="Book Antiqua" w:eastAsia="Book Antiqua" w:hAnsi="Book Antiqua" w:cs="Book Antiqua"/>
          <w:color w:val="000000"/>
        </w:rPr>
        <w:t>breaths/</w:t>
      </w:r>
      <w:r>
        <w:rPr>
          <w:rFonts w:ascii="Book Antiqua" w:eastAsia="Book Antiqua" w:hAnsi="Book Antiqua" w:cs="Book Antiqua"/>
          <w:color w:val="000000"/>
        </w:rPr>
        <w:t>min</w:t>
      </w:r>
      <w:r w:rsidR="00DE0B7B">
        <w:rPr>
          <w:rFonts w:ascii="Book Antiqua" w:eastAsia="Book Antiqua" w:hAnsi="Book Antiqua" w:cs="Book Antiqua"/>
          <w:color w:val="000000"/>
        </w:rPr>
        <w:t>; blood pressure</w:t>
      </w:r>
      <w:r w:rsidR="00B10029">
        <w:rPr>
          <w:rFonts w:ascii="Book Antiqua" w:eastAsia="Book Antiqua" w:hAnsi="Book Antiqua" w:cs="Book Antiqua"/>
          <w:color w:val="000000"/>
        </w:rPr>
        <w:t>:</w:t>
      </w:r>
      <w:r>
        <w:rPr>
          <w:rFonts w:ascii="Book Antiqua" w:eastAsia="Book Antiqua" w:hAnsi="Book Antiqua" w:cs="Book Antiqua"/>
          <w:color w:val="000000"/>
        </w:rPr>
        <w:t xml:space="preserve"> 130/80</w:t>
      </w:r>
      <w:r w:rsidR="00B10029">
        <w:rPr>
          <w:rFonts w:ascii="Book Antiqua" w:eastAsia="Book Antiqua" w:hAnsi="Book Antiqua" w:cs="Book Antiqua"/>
          <w:color w:val="000000"/>
        </w:rPr>
        <w:t xml:space="preserve"> </w:t>
      </w:r>
      <w:r>
        <w:rPr>
          <w:rFonts w:ascii="Book Antiqua" w:eastAsia="Book Antiqua" w:hAnsi="Book Antiqua" w:cs="Book Antiqua"/>
          <w:color w:val="000000"/>
        </w:rPr>
        <w:t>mmHg). Lung auscultation demonstrated</w:t>
      </w:r>
      <w:r w:rsidR="003B64B1" w:rsidRPr="003B64B1">
        <w:rPr>
          <w:rFonts w:ascii="Book Antiqua" w:eastAsia="Book Antiqua" w:hAnsi="Book Antiqua" w:cs="Book Antiqua"/>
          <w:color w:val="000000"/>
        </w:rPr>
        <w:t xml:space="preserve"> </w:t>
      </w:r>
      <w:r w:rsidR="003B64B1">
        <w:rPr>
          <w:rFonts w:ascii="Book Antiqua" w:eastAsia="Book Antiqua" w:hAnsi="Book Antiqua" w:cs="Book Antiqua"/>
          <w:color w:val="000000"/>
        </w:rPr>
        <w:t>heavy</w:t>
      </w:r>
      <w:r>
        <w:rPr>
          <w:rFonts w:ascii="Book Antiqua" w:eastAsia="Book Antiqua" w:hAnsi="Book Antiqua" w:cs="Book Antiqua"/>
          <w:color w:val="000000"/>
        </w:rPr>
        <w:t xml:space="preserve"> breath sounds and a small amount of wet and dry rales can be heard. Liver, spleen</w:t>
      </w:r>
      <w:r w:rsidR="003B64B1">
        <w:rPr>
          <w:rFonts w:ascii="Book Antiqua" w:eastAsia="Book Antiqua" w:hAnsi="Book Antiqua" w:cs="Book Antiqua"/>
          <w:color w:val="000000"/>
        </w:rPr>
        <w:t>,</w:t>
      </w:r>
      <w:r>
        <w:rPr>
          <w:rFonts w:ascii="Book Antiqua" w:eastAsia="Book Antiqua" w:hAnsi="Book Antiqua" w:cs="Book Antiqua"/>
          <w:color w:val="000000"/>
        </w:rPr>
        <w:t xml:space="preserve"> and kidney examinations showed no obvious abnormalities. The patient was characterized by mild anemia with large ecchymosis on the outside of the left thigh, and the sternal tenderness was positive.</w:t>
      </w:r>
    </w:p>
    <w:p w14:paraId="7856CD0D" w14:textId="77777777" w:rsidR="00A77B3E" w:rsidRDefault="00A77B3E" w:rsidP="00B10029">
      <w:pPr>
        <w:spacing w:line="360" w:lineRule="auto"/>
        <w:jc w:val="both"/>
      </w:pPr>
    </w:p>
    <w:p w14:paraId="350559F1" w14:textId="77777777" w:rsidR="00A77B3E" w:rsidRDefault="00E837D1">
      <w:pPr>
        <w:spacing w:line="360" w:lineRule="auto"/>
        <w:jc w:val="both"/>
      </w:pPr>
      <w:r>
        <w:rPr>
          <w:rFonts w:ascii="Book Antiqua" w:eastAsia="Book Antiqua" w:hAnsi="Book Antiqua" w:cs="Book Antiqua"/>
          <w:b/>
          <w:i/>
          <w:color w:val="000000"/>
        </w:rPr>
        <w:t>Laboratory examinations</w:t>
      </w:r>
    </w:p>
    <w:p w14:paraId="141E573C" w14:textId="154482DA" w:rsidR="00A77B3E" w:rsidRDefault="00E837D1" w:rsidP="002C49CD">
      <w:pPr>
        <w:spacing w:line="360" w:lineRule="auto"/>
        <w:jc w:val="both"/>
      </w:pPr>
      <w:r>
        <w:rPr>
          <w:rFonts w:ascii="Book Antiqua" w:eastAsia="Book Antiqua" w:hAnsi="Book Antiqua" w:cs="Book Antiqua"/>
          <w:color w:val="000000"/>
        </w:rPr>
        <w:t xml:space="preserve">The laboratory findings were as follows: </w:t>
      </w:r>
      <w:r w:rsidR="00B10029">
        <w:rPr>
          <w:rFonts w:ascii="Book Antiqua" w:eastAsia="Book Antiqua" w:hAnsi="Book Antiqua" w:cs="Book Antiqua"/>
          <w:color w:val="000000"/>
        </w:rPr>
        <w:t>P</w:t>
      </w:r>
      <w:r>
        <w:rPr>
          <w:rFonts w:ascii="Book Antiqua" w:eastAsia="Book Antiqua" w:hAnsi="Book Antiqua" w:cs="Book Antiqua"/>
          <w:color w:val="000000"/>
        </w:rPr>
        <w:t xml:space="preserve">latelet </w:t>
      </w:r>
      <w:r w:rsidR="003B64B1">
        <w:rPr>
          <w:rFonts w:ascii="Book Antiqua" w:eastAsia="Book Antiqua" w:hAnsi="Book Antiqua" w:cs="Book Antiqua"/>
          <w:color w:val="000000"/>
        </w:rPr>
        <w:t xml:space="preserve">count </w:t>
      </w:r>
      <w:r>
        <w:rPr>
          <w:rFonts w:ascii="Book Antiqua" w:eastAsia="Book Antiqua" w:hAnsi="Book Antiqua" w:cs="Book Antiqua"/>
          <w:color w:val="000000"/>
        </w:rPr>
        <w:t xml:space="preserve">was 102 </w:t>
      </w:r>
      <w:r w:rsidR="00B10029">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leucocyte </w:t>
      </w:r>
      <w:r w:rsidR="003B64B1">
        <w:rPr>
          <w:rFonts w:ascii="Book Antiqua" w:eastAsia="Book Antiqua" w:hAnsi="Book Antiqua" w:cs="Book Antiqua"/>
          <w:color w:val="000000"/>
        </w:rPr>
        <w:t>count</w:t>
      </w:r>
      <w:r w:rsidR="003B64B1" w:rsidDel="003B64B1">
        <w:rPr>
          <w:rFonts w:ascii="Book Antiqua" w:eastAsia="Book Antiqua" w:hAnsi="Book Antiqua" w:cs="Book Antiqua"/>
          <w:color w:val="000000"/>
        </w:rPr>
        <w:t xml:space="preserve"> </w:t>
      </w:r>
      <w:r>
        <w:rPr>
          <w:rFonts w:ascii="Book Antiqua" w:eastAsia="Book Antiqua" w:hAnsi="Book Antiqua" w:cs="Book Antiqua"/>
          <w:color w:val="000000"/>
        </w:rPr>
        <w:t xml:space="preserve">was 324.06 </w:t>
      </w:r>
      <w:r w:rsidR="00B10029">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neutrophil </w:t>
      </w:r>
      <w:r w:rsidR="003B64B1">
        <w:rPr>
          <w:rFonts w:ascii="Book Antiqua" w:eastAsia="Book Antiqua" w:hAnsi="Book Antiqua" w:cs="Book Antiqua"/>
          <w:color w:val="000000"/>
        </w:rPr>
        <w:t>count</w:t>
      </w:r>
      <w:r w:rsidR="003B64B1" w:rsidDel="003B64B1">
        <w:rPr>
          <w:rFonts w:ascii="Book Antiqua" w:eastAsia="Book Antiqua" w:hAnsi="Book Antiqua" w:cs="Book Antiqua"/>
          <w:color w:val="000000"/>
        </w:rPr>
        <w:t xml:space="preserve"> </w:t>
      </w:r>
      <w:r>
        <w:rPr>
          <w:rFonts w:ascii="Book Antiqua" w:eastAsia="Book Antiqua" w:hAnsi="Book Antiqua" w:cs="Book Antiqua"/>
          <w:color w:val="000000"/>
        </w:rPr>
        <w:t xml:space="preserve">was 285.38 </w:t>
      </w:r>
      <w:r w:rsidR="00B10029">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3B64B1">
        <w:rPr>
          <w:rFonts w:ascii="Book Antiqua" w:eastAsia="Book Antiqua" w:hAnsi="Book Antiqua" w:cs="Book Antiqua"/>
          <w:color w:val="000000"/>
        </w:rPr>
        <w:t xml:space="preserve"> and</w:t>
      </w:r>
      <w:r>
        <w:rPr>
          <w:rFonts w:ascii="Book Antiqua" w:eastAsia="Book Antiqua" w:hAnsi="Book Antiqua" w:cs="Book Antiqua"/>
          <w:color w:val="000000"/>
        </w:rPr>
        <w:t xml:space="preserve"> hemoglobin concentration was 10</w:t>
      </w:r>
      <w:r w:rsidR="00B10029">
        <w:rPr>
          <w:rFonts w:ascii="Book Antiqua" w:eastAsia="Book Antiqua" w:hAnsi="Book Antiqua" w:cs="Book Antiqua"/>
          <w:color w:val="000000"/>
          <w:szCs w:val="30"/>
        </w:rPr>
        <w:t>0</w:t>
      </w:r>
      <w:r>
        <w:rPr>
          <w:rFonts w:ascii="Book Antiqua" w:eastAsia="Book Antiqua" w:hAnsi="Book Antiqua" w:cs="Book Antiqua"/>
          <w:color w:val="000000"/>
        </w:rPr>
        <w:t xml:space="preserve"> g/L. </w:t>
      </w:r>
      <w:r w:rsidR="003B64B1">
        <w:rPr>
          <w:rFonts w:ascii="Book Antiqua" w:eastAsia="Book Antiqua" w:hAnsi="Book Antiqua" w:cs="Book Antiqua"/>
          <w:color w:val="000000"/>
        </w:rPr>
        <w:t>Regarding</w:t>
      </w:r>
      <w:r>
        <w:rPr>
          <w:rFonts w:ascii="Book Antiqua" w:eastAsia="Book Antiqua" w:hAnsi="Book Antiqua" w:cs="Book Antiqua"/>
          <w:color w:val="000000"/>
        </w:rPr>
        <w:t xml:space="preserve"> coagulation</w:t>
      </w:r>
      <w:r w:rsidR="003B64B1">
        <w:rPr>
          <w:rFonts w:ascii="Book Antiqua" w:eastAsia="Book Antiqua" w:hAnsi="Book Antiqua" w:cs="Book Antiqua"/>
          <w:color w:val="000000"/>
        </w:rPr>
        <w:t xml:space="preserve"> function, the patient’s fibrinogen </w:t>
      </w:r>
      <w:r>
        <w:rPr>
          <w:rFonts w:ascii="Book Antiqua" w:eastAsia="Book Antiqua" w:hAnsi="Book Antiqua" w:cs="Book Antiqua"/>
          <w:color w:val="000000"/>
        </w:rPr>
        <w:t>was 0.6 g/L (normal value</w:t>
      </w:r>
      <w:r w:rsidR="003B64B1">
        <w:rPr>
          <w:rFonts w:ascii="Book Antiqua" w:eastAsia="Book Antiqua" w:hAnsi="Book Antiqua" w:cs="Book Antiqua"/>
          <w:color w:val="000000"/>
        </w:rPr>
        <w:t>:</w:t>
      </w:r>
      <w:r>
        <w:rPr>
          <w:rFonts w:ascii="Book Antiqua" w:eastAsia="Book Antiqua" w:hAnsi="Book Antiqua" w:cs="Book Antiqua"/>
          <w:color w:val="000000"/>
        </w:rPr>
        <w:t xml:space="preserve"> 2</w:t>
      </w:r>
      <w:r w:rsidR="00D842A6">
        <w:rPr>
          <w:rFonts w:ascii="Book Antiqua" w:eastAsia="Book Antiqua" w:hAnsi="Book Antiqua" w:cs="Book Antiqua"/>
          <w:color w:val="000000"/>
        </w:rPr>
        <w:t>-</w:t>
      </w:r>
      <w:r>
        <w:rPr>
          <w:rFonts w:ascii="Book Antiqua" w:eastAsia="Book Antiqua" w:hAnsi="Book Antiqua" w:cs="Book Antiqua"/>
          <w:color w:val="000000"/>
        </w:rPr>
        <w:t xml:space="preserve">4 g/L), </w:t>
      </w:r>
      <w:r w:rsidR="003B64B1">
        <w:rPr>
          <w:rFonts w:ascii="Book Antiqua" w:eastAsia="Book Antiqua" w:hAnsi="Book Antiqua" w:cs="Book Antiqua"/>
          <w:color w:val="000000"/>
        </w:rPr>
        <w:t xml:space="preserve">and </w:t>
      </w:r>
      <w:r>
        <w:rPr>
          <w:rFonts w:ascii="Book Antiqua" w:eastAsia="Book Antiqua" w:hAnsi="Book Antiqua" w:cs="Book Antiqua"/>
          <w:color w:val="000000"/>
        </w:rPr>
        <w:t xml:space="preserve">prothrombin activity was 46.1% (normal </w:t>
      </w:r>
      <w:r w:rsidR="003B64B1">
        <w:rPr>
          <w:rFonts w:ascii="Book Antiqua" w:eastAsia="Book Antiqua" w:hAnsi="Book Antiqua" w:cs="Book Antiqua"/>
          <w:color w:val="000000"/>
        </w:rPr>
        <w:t xml:space="preserve">value: </w:t>
      </w:r>
      <w:r>
        <w:rPr>
          <w:rFonts w:ascii="Book Antiqua" w:eastAsia="Book Antiqua" w:hAnsi="Book Antiqua" w:cs="Book Antiqua"/>
          <w:color w:val="000000"/>
        </w:rPr>
        <w:t>80</w:t>
      </w:r>
      <w:r w:rsidR="00B10029">
        <w:rPr>
          <w:rFonts w:ascii="Book Antiqua" w:eastAsia="Book Antiqua" w:hAnsi="Book Antiqua" w:cs="Book Antiqua"/>
          <w:color w:val="000000"/>
        </w:rPr>
        <w:t>-</w:t>
      </w:r>
      <w:r>
        <w:rPr>
          <w:rFonts w:ascii="Book Antiqua" w:eastAsia="Book Antiqua" w:hAnsi="Book Antiqua" w:cs="Book Antiqua"/>
          <w:color w:val="000000"/>
        </w:rPr>
        <w:t xml:space="preserve">120 g/L). </w:t>
      </w:r>
      <w:r w:rsidR="003B64B1">
        <w:rPr>
          <w:rFonts w:ascii="Book Antiqua" w:eastAsia="Book Antiqua" w:hAnsi="Book Antiqua" w:cs="Book Antiqua"/>
          <w:color w:val="000000"/>
        </w:rPr>
        <w:t xml:space="preserve">His procalcitonin </w:t>
      </w:r>
      <w:r>
        <w:rPr>
          <w:rFonts w:ascii="Book Antiqua" w:eastAsia="Book Antiqua" w:hAnsi="Book Antiqua" w:cs="Book Antiqua"/>
          <w:color w:val="000000"/>
        </w:rPr>
        <w:t>was 0.701 ng/mL. The five tests of respiratory tract infection pathogen antibody were all negative.</w:t>
      </w:r>
      <w:r w:rsidR="00B10029">
        <w:rPr>
          <w:rFonts w:ascii="Book Antiqua" w:eastAsia="Book Antiqua" w:hAnsi="Book Antiqua" w:cs="Book Antiqua"/>
          <w:color w:val="000000"/>
        </w:rPr>
        <w:t xml:space="preserve"> </w:t>
      </w:r>
      <w:r w:rsidR="003B64B1">
        <w:rPr>
          <w:rFonts w:ascii="Book Antiqua" w:eastAsia="Book Antiqua" w:hAnsi="Book Antiqua" w:cs="Book Antiqua"/>
          <w:color w:val="000000"/>
        </w:rPr>
        <w:t xml:space="preserve">The </w:t>
      </w:r>
      <w:r>
        <w:rPr>
          <w:rFonts w:ascii="Book Antiqua" w:eastAsia="Book Antiqua" w:hAnsi="Book Antiqua" w:cs="Book Antiqua"/>
          <w:color w:val="000000"/>
        </w:rPr>
        <w:t xml:space="preserve">renal function </w:t>
      </w:r>
      <w:r w:rsidR="003B64B1">
        <w:rPr>
          <w:rFonts w:ascii="Book Antiqua" w:eastAsia="Book Antiqua" w:hAnsi="Book Antiqua" w:cs="Book Antiqua"/>
          <w:color w:val="000000"/>
        </w:rPr>
        <w:t xml:space="preserve">indexes were </w:t>
      </w:r>
      <w:r>
        <w:rPr>
          <w:rFonts w:ascii="Book Antiqua" w:eastAsia="Book Antiqua" w:hAnsi="Book Antiqua" w:cs="Book Antiqua"/>
          <w:color w:val="000000"/>
        </w:rPr>
        <w:t xml:space="preserve">as follows: UREA was 9.7 mmol/L; creatinine was 169.3 μmol/L; </w:t>
      </w:r>
      <w:r w:rsidR="003B64B1">
        <w:rPr>
          <w:rFonts w:ascii="Book Antiqua" w:eastAsia="Book Antiqua" w:hAnsi="Book Antiqua" w:cs="Book Antiqua"/>
          <w:color w:val="000000"/>
        </w:rPr>
        <w:t xml:space="preserve">and </w:t>
      </w:r>
      <w:r>
        <w:rPr>
          <w:rFonts w:ascii="Book Antiqua" w:eastAsia="Book Antiqua" w:hAnsi="Book Antiqua" w:cs="Book Antiqua"/>
          <w:color w:val="000000"/>
        </w:rPr>
        <w:t xml:space="preserve">uric acid was 844 μmol/L. </w:t>
      </w:r>
      <w:r w:rsidR="003B64B1">
        <w:rPr>
          <w:rFonts w:ascii="Book Antiqua" w:eastAsia="Book Antiqua" w:hAnsi="Book Antiqua" w:cs="Book Antiqua"/>
          <w:color w:val="000000"/>
        </w:rPr>
        <w:t xml:space="preserve">with regard to routine </w:t>
      </w:r>
      <w:r>
        <w:rPr>
          <w:rFonts w:ascii="Book Antiqua" w:eastAsia="Book Antiqua" w:hAnsi="Book Antiqua" w:cs="Book Antiqua"/>
          <w:color w:val="000000"/>
        </w:rPr>
        <w:t>urine examination</w:t>
      </w:r>
      <w:r w:rsidR="003B64B1">
        <w:rPr>
          <w:rFonts w:ascii="Book Antiqua" w:eastAsia="Book Antiqua" w:hAnsi="Book Antiqua" w:cs="Book Antiqua"/>
          <w:color w:val="000000"/>
        </w:rPr>
        <w:t xml:space="preserve">, his occult </w:t>
      </w:r>
      <w:r>
        <w:rPr>
          <w:rFonts w:ascii="Book Antiqua" w:eastAsia="Book Antiqua" w:hAnsi="Book Antiqua" w:cs="Book Antiqua"/>
          <w:color w:val="000000"/>
        </w:rPr>
        <w:t>blood was 1</w:t>
      </w:r>
      <w:r w:rsidR="005E0B24">
        <w:rPr>
          <w:rFonts w:ascii="Book Antiqua" w:eastAsia="Book Antiqua" w:hAnsi="Book Antiqua" w:cs="Book Antiqua"/>
          <w:color w:val="000000"/>
        </w:rPr>
        <w:t xml:space="preserve"> </w:t>
      </w:r>
      <w:r>
        <w:rPr>
          <w:rFonts w:ascii="Book Antiqua" w:eastAsia="Book Antiqua" w:hAnsi="Book Antiqua" w:cs="Book Antiqua"/>
          <w:color w:val="000000"/>
        </w:rPr>
        <w:t>+</w:t>
      </w:r>
      <w:r w:rsidR="005E0B24">
        <w:rPr>
          <w:rFonts w:ascii="Book Antiqua" w:eastAsia="Book Antiqua" w:hAnsi="Book Antiqua" w:cs="Book Antiqua"/>
          <w:color w:val="000000"/>
        </w:rPr>
        <w:t xml:space="preserve"> </w:t>
      </w:r>
      <w:r>
        <w:rPr>
          <w:rFonts w:ascii="Book Antiqua" w:eastAsia="Book Antiqua" w:hAnsi="Book Antiqua" w:cs="Book Antiqua"/>
          <w:color w:val="000000"/>
        </w:rPr>
        <w:t>Ca25Ery/μ</w:t>
      </w:r>
      <w:r w:rsidR="00B10029">
        <w:rPr>
          <w:rFonts w:ascii="Book Antiqua" w:eastAsia="Book Antiqua" w:hAnsi="Book Antiqua" w:cs="Book Antiqua"/>
          <w:color w:val="000000"/>
        </w:rPr>
        <w:t>L</w:t>
      </w:r>
      <w:r w:rsidR="003B64B1">
        <w:rPr>
          <w:rFonts w:ascii="Book Antiqua" w:eastAsia="Book Antiqua" w:hAnsi="Book Antiqua" w:cs="Book Antiqua"/>
          <w:color w:val="000000"/>
        </w:rPr>
        <w:t xml:space="preserve">, </w:t>
      </w:r>
      <w:r>
        <w:rPr>
          <w:rFonts w:ascii="Book Antiqua" w:eastAsia="Book Antiqua" w:hAnsi="Book Antiqua" w:cs="Book Antiqua"/>
          <w:color w:val="000000"/>
        </w:rPr>
        <w:t>urine protein</w:t>
      </w:r>
      <w:r w:rsidR="00B10029">
        <w:rPr>
          <w:rFonts w:ascii="Book Antiqua" w:eastAsia="Book Antiqua" w:hAnsi="Book Antiqua" w:cs="Book Antiqua"/>
          <w:color w:val="000000"/>
        </w:rPr>
        <w:t xml:space="preserve"> </w:t>
      </w:r>
      <w:r>
        <w:rPr>
          <w:rFonts w:ascii="Book Antiqua" w:eastAsia="Book Antiqua" w:hAnsi="Book Antiqua" w:cs="Book Antiqua"/>
          <w:color w:val="000000"/>
        </w:rPr>
        <w:t>was 1</w:t>
      </w:r>
      <w:r w:rsidR="005E0B24">
        <w:rPr>
          <w:rFonts w:ascii="Book Antiqua" w:eastAsia="Book Antiqua" w:hAnsi="Book Antiqua" w:cs="Book Antiqua"/>
          <w:color w:val="000000"/>
        </w:rPr>
        <w:t xml:space="preserve"> </w:t>
      </w:r>
      <w:r>
        <w:rPr>
          <w:rFonts w:ascii="Book Antiqua" w:eastAsia="Book Antiqua" w:hAnsi="Book Antiqua" w:cs="Book Antiqua"/>
          <w:color w:val="000000"/>
        </w:rPr>
        <w:t>+ 0.3 g/L</w:t>
      </w:r>
      <w:r w:rsidR="003B64B1">
        <w:rPr>
          <w:rFonts w:ascii="Book Antiqua" w:eastAsia="Book Antiqua" w:hAnsi="Book Antiqua" w:cs="Book Antiqua"/>
          <w:color w:val="000000"/>
        </w:rPr>
        <w:t xml:space="preserve">, and </w:t>
      </w:r>
      <w:r>
        <w:rPr>
          <w:rFonts w:ascii="Book Antiqua" w:eastAsia="Book Antiqua" w:hAnsi="Book Antiqua" w:cs="Book Antiqua"/>
          <w:color w:val="000000"/>
        </w:rPr>
        <w:t>ferroprotein was greater than 1650</w:t>
      </w:r>
      <w:r w:rsidR="002C49CD">
        <w:rPr>
          <w:rFonts w:ascii="Book Antiqua" w:eastAsia="Book Antiqua" w:hAnsi="Book Antiqua" w:cs="Book Antiqua"/>
          <w:color w:val="000000"/>
        </w:rPr>
        <w:t xml:space="preserve"> </w:t>
      </w:r>
      <w:r>
        <w:rPr>
          <w:rFonts w:ascii="Book Antiqua" w:eastAsia="Book Antiqua" w:hAnsi="Book Antiqua" w:cs="Book Antiqua"/>
          <w:color w:val="000000"/>
        </w:rPr>
        <w:t>ng/mL. The autoantibodies and anti-neutrophil PMN antibodies were negative. Constant element, G</w:t>
      </w:r>
      <w:r w:rsidR="003B64B1">
        <w:rPr>
          <w:rFonts w:ascii="Book Antiqua" w:eastAsia="Book Antiqua" w:hAnsi="Book Antiqua" w:cs="Book Antiqua"/>
          <w:color w:val="000000"/>
        </w:rPr>
        <w:t>/</w:t>
      </w:r>
      <w:r>
        <w:rPr>
          <w:rFonts w:ascii="Book Antiqua" w:eastAsia="Book Antiqua" w:hAnsi="Book Antiqua" w:cs="Book Antiqua"/>
          <w:color w:val="000000"/>
        </w:rPr>
        <w:t>GM</w:t>
      </w:r>
      <w:r w:rsidR="003B64B1">
        <w:rPr>
          <w:rFonts w:ascii="Book Antiqua" w:eastAsia="Book Antiqua" w:hAnsi="Book Antiqua" w:cs="Book Antiqua"/>
          <w:color w:val="000000"/>
        </w:rPr>
        <w:t xml:space="preserve"> test</w:t>
      </w:r>
      <w:r>
        <w:rPr>
          <w:rFonts w:ascii="Book Antiqua" w:eastAsia="Book Antiqua" w:hAnsi="Book Antiqua" w:cs="Book Antiqua"/>
          <w:color w:val="000000"/>
        </w:rPr>
        <w:t>, and fecal examination were all normal.</w:t>
      </w:r>
    </w:p>
    <w:p w14:paraId="6B0545C0" w14:textId="77777777" w:rsidR="00A77B3E" w:rsidRDefault="00A77B3E" w:rsidP="002C49CD">
      <w:pPr>
        <w:spacing w:line="360" w:lineRule="auto"/>
        <w:jc w:val="both"/>
      </w:pPr>
    </w:p>
    <w:p w14:paraId="4451D65A" w14:textId="77777777" w:rsidR="00A77B3E" w:rsidRDefault="00E837D1">
      <w:pPr>
        <w:spacing w:line="360" w:lineRule="auto"/>
        <w:jc w:val="both"/>
      </w:pPr>
      <w:r>
        <w:rPr>
          <w:rFonts w:ascii="Book Antiqua" w:eastAsia="Book Antiqua" w:hAnsi="Book Antiqua" w:cs="Book Antiqua"/>
          <w:b/>
          <w:i/>
          <w:color w:val="000000"/>
        </w:rPr>
        <w:t>Imaging examinations</w:t>
      </w:r>
    </w:p>
    <w:p w14:paraId="1299216D" w14:textId="7D7357F8" w:rsidR="00A77B3E" w:rsidRDefault="00E837D1" w:rsidP="002C49CD">
      <w:pPr>
        <w:spacing w:line="360" w:lineRule="auto"/>
        <w:jc w:val="both"/>
      </w:pPr>
      <w:r>
        <w:rPr>
          <w:rFonts w:ascii="Book Antiqua" w:eastAsia="Book Antiqua" w:hAnsi="Book Antiqua" w:cs="Book Antiqua"/>
          <w:color w:val="000000"/>
        </w:rPr>
        <w:t xml:space="preserve">The result of blood film test </w:t>
      </w:r>
      <w:r w:rsidR="003B64B1">
        <w:rPr>
          <w:rFonts w:ascii="Book Antiqua" w:eastAsia="Book Antiqua" w:hAnsi="Book Antiqua" w:cs="Book Antiqua"/>
          <w:color w:val="000000"/>
        </w:rPr>
        <w:t xml:space="preserve">was </w:t>
      </w:r>
      <w:r>
        <w:rPr>
          <w:rFonts w:ascii="Book Antiqua" w:eastAsia="Book Antiqua" w:hAnsi="Book Antiqua" w:cs="Book Antiqua"/>
          <w:color w:val="000000"/>
        </w:rPr>
        <w:t xml:space="preserve">that more than 80% </w:t>
      </w:r>
      <w:r w:rsidR="003B64B1">
        <w:rPr>
          <w:rFonts w:ascii="Book Antiqua" w:eastAsia="Book Antiqua" w:hAnsi="Book Antiqua" w:cs="Book Antiqua"/>
          <w:color w:val="000000"/>
        </w:rPr>
        <w:t xml:space="preserve">were </w:t>
      </w:r>
      <w:r>
        <w:rPr>
          <w:rFonts w:ascii="Book Antiqua" w:eastAsia="Book Antiqua" w:hAnsi="Book Antiqua" w:cs="Book Antiqua"/>
          <w:color w:val="000000"/>
        </w:rPr>
        <w:t>neutral rod-shaped nuclei and neutral lobulated nuclear granulocytes (Figure 1). Naive cells (promyelocyte</w:t>
      </w:r>
      <w:r w:rsidR="003B64B1">
        <w:rPr>
          <w:rFonts w:ascii="Book Antiqua" w:eastAsia="Book Antiqua" w:hAnsi="Book Antiqua" w:cs="Book Antiqua"/>
          <w:color w:val="000000"/>
        </w:rPr>
        <w:t>s</w:t>
      </w:r>
      <w:r>
        <w:rPr>
          <w:rFonts w:ascii="Book Antiqua" w:eastAsia="Book Antiqua" w:hAnsi="Book Antiqua" w:cs="Book Antiqua"/>
          <w:color w:val="000000"/>
        </w:rPr>
        <w:t>, myelocyte</w:t>
      </w:r>
      <w:r w:rsidR="003B64B1">
        <w:rPr>
          <w:rFonts w:ascii="Book Antiqua" w:eastAsia="Book Antiqua" w:hAnsi="Book Antiqua" w:cs="Book Antiqua"/>
          <w:color w:val="000000"/>
        </w:rPr>
        <w:t>s</w:t>
      </w:r>
      <w:r>
        <w:rPr>
          <w:rFonts w:ascii="Book Antiqua" w:eastAsia="Book Antiqua" w:hAnsi="Book Antiqua" w:cs="Book Antiqua"/>
          <w:color w:val="000000"/>
        </w:rPr>
        <w:t xml:space="preserve">, </w:t>
      </w:r>
      <w:r w:rsidR="003B64B1">
        <w:rPr>
          <w:rFonts w:ascii="Book Antiqua" w:eastAsia="Book Antiqua" w:hAnsi="Book Antiqua" w:cs="Book Antiqua"/>
          <w:color w:val="000000"/>
        </w:rPr>
        <w:t xml:space="preserve">and </w:t>
      </w:r>
      <w:r>
        <w:rPr>
          <w:rFonts w:ascii="Book Antiqua" w:eastAsia="Book Antiqua" w:hAnsi="Book Antiqua" w:cs="Book Antiqua"/>
          <w:color w:val="000000"/>
        </w:rPr>
        <w:t>metamyelocyte</w:t>
      </w:r>
      <w:r w:rsidR="003B64B1">
        <w:rPr>
          <w:rFonts w:ascii="Book Antiqua" w:eastAsia="Book Antiqua" w:hAnsi="Book Antiqua" w:cs="Book Antiqua"/>
          <w:color w:val="000000"/>
        </w:rPr>
        <w:t>s</w:t>
      </w:r>
      <w:r>
        <w:rPr>
          <w:rFonts w:ascii="Book Antiqua" w:eastAsia="Book Antiqua" w:hAnsi="Book Antiqua" w:cs="Book Antiqua"/>
          <w:color w:val="000000"/>
        </w:rPr>
        <w:t xml:space="preserve">) </w:t>
      </w:r>
      <w:r w:rsidR="003B64B1">
        <w:rPr>
          <w:rFonts w:ascii="Book Antiqua" w:eastAsia="Book Antiqua" w:hAnsi="Book Antiqua" w:cs="Book Antiqua"/>
          <w:color w:val="000000"/>
        </w:rPr>
        <w:t xml:space="preserve">were </w:t>
      </w:r>
      <w:r>
        <w:rPr>
          <w:rFonts w:ascii="Book Antiqua" w:eastAsia="Book Antiqua" w:hAnsi="Book Antiqua" w:cs="Book Antiqua"/>
          <w:color w:val="000000"/>
        </w:rPr>
        <w:t>less than 10%. No primitive granulocytes were seen, and no granulocytes were abnormally developed.</w:t>
      </w:r>
    </w:p>
    <w:p w14:paraId="17A40733" w14:textId="4D02C17A" w:rsidR="00A77B3E" w:rsidRDefault="00E837D1" w:rsidP="00DB47ED">
      <w:pPr>
        <w:spacing w:line="360" w:lineRule="auto"/>
        <w:ind w:firstLineChars="100" w:firstLine="240"/>
        <w:jc w:val="both"/>
      </w:pPr>
      <w:r>
        <w:rPr>
          <w:rFonts w:ascii="Book Antiqua" w:eastAsia="Book Antiqua" w:hAnsi="Book Antiqua" w:cs="Book Antiqua"/>
          <w:color w:val="000000"/>
        </w:rPr>
        <w:t xml:space="preserve">The bone marrow report was as follows: </w:t>
      </w:r>
      <w:r w:rsidR="00DB47ED">
        <w:rPr>
          <w:rFonts w:ascii="Book Antiqua" w:eastAsia="Book Antiqua" w:hAnsi="Book Antiqua" w:cs="Book Antiqua"/>
          <w:color w:val="000000"/>
        </w:rPr>
        <w:t>M</w:t>
      </w:r>
      <w:r>
        <w:rPr>
          <w:rFonts w:ascii="Book Antiqua" w:eastAsia="Book Antiqua" w:hAnsi="Book Antiqua" w:cs="Book Antiqua"/>
          <w:color w:val="000000"/>
        </w:rPr>
        <w:t xml:space="preserve">yeloproliferation was extremely active (Figure 2). The interstitial neutrophil system was extremely proliferative, mainly mesenchymal and below-stage cells, and there was no increase in eosinophils. </w:t>
      </w:r>
      <w:r w:rsidR="003B64B1">
        <w:rPr>
          <w:rFonts w:ascii="Book Antiqua" w:eastAsia="Book Antiqua" w:hAnsi="Book Antiqua" w:cs="Book Antiqua"/>
          <w:color w:val="000000"/>
        </w:rPr>
        <w:t xml:space="preserve">Bone </w:t>
      </w:r>
      <w:r>
        <w:rPr>
          <w:rFonts w:ascii="Book Antiqua" w:eastAsia="Book Antiqua" w:hAnsi="Book Antiqua" w:cs="Book Antiqua"/>
          <w:color w:val="000000"/>
        </w:rPr>
        <w:t>marrow erythroids were rare, and megakaryocytes had not increased.</w:t>
      </w:r>
    </w:p>
    <w:p w14:paraId="0AB4F6A3" w14:textId="38C3024B" w:rsidR="00A77B3E" w:rsidRDefault="00E837D1" w:rsidP="00DB47E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Comori staining showed that the reticular fibers were positive; bone marrow fibrosis was classified as MF-1.</w:t>
      </w:r>
    </w:p>
    <w:p w14:paraId="2C3BBF1B" w14:textId="0B1F29B5" w:rsidR="00DB47ED" w:rsidRDefault="00DB47ED" w:rsidP="00DB47ED">
      <w:pPr>
        <w:spacing w:line="360" w:lineRule="auto"/>
        <w:jc w:val="both"/>
        <w:rPr>
          <w:rFonts w:ascii="Book Antiqua" w:eastAsia="Book Antiqua" w:hAnsi="Book Antiqua" w:cs="Book Antiqua"/>
          <w:color w:val="000000"/>
        </w:rPr>
      </w:pPr>
    </w:p>
    <w:p w14:paraId="458FAF63" w14:textId="02244E62" w:rsidR="00DB47ED" w:rsidRPr="00581DEB" w:rsidRDefault="00DB47ED" w:rsidP="00DB47ED">
      <w:pPr>
        <w:spacing w:line="360" w:lineRule="auto"/>
        <w:jc w:val="both"/>
        <w:rPr>
          <w:rFonts w:ascii="Book Antiqua" w:hAnsi="Book Antiqua"/>
          <w:b/>
          <w:bCs/>
          <w:i/>
          <w:iCs/>
        </w:rPr>
      </w:pPr>
      <w:r w:rsidRPr="00581DEB">
        <w:rPr>
          <w:rFonts w:ascii="Book Antiqua" w:hAnsi="Book Antiqua"/>
          <w:b/>
          <w:bCs/>
          <w:i/>
          <w:iCs/>
        </w:rPr>
        <w:t>Karyotype analysis</w:t>
      </w:r>
    </w:p>
    <w:p w14:paraId="45DFC4D7" w14:textId="4B5737BC" w:rsidR="00581DEB" w:rsidRPr="00581DEB" w:rsidRDefault="00581DEB" w:rsidP="00DB47ED">
      <w:pPr>
        <w:spacing w:line="360" w:lineRule="auto"/>
        <w:jc w:val="both"/>
        <w:rPr>
          <w:rFonts w:ascii="Book Antiqua" w:hAnsi="Book Antiqua"/>
        </w:rPr>
      </w:pPr>
      <w:r w:rsidRPr="00581DEB">
        <w:rPr>
          <w:rFonts w:ascii="Book Antiqua" w:hAnsi="Book Antiqua"/>
        </w:rPr>
        <w:t>No abnormal karyotype.</w:t>
      </w:r>
    </w:p>
    <w:p w14:paraId="5B668D27" w14:textId="6C02136B" w:rsidR="00A77B3E" w:rsidRDefault="00A77B3E" w:rsidP="00DB47ED">
      <w:pPr>
        <w:spacing w:line="360" w:lineRule="auto"/>
        <w:jc w:val="both"/>
      </w:pPr>
    </w:p>
    <w:p w14:paraId="26AFCDD5" w14:textId="7DC53B42" w:rsidR="00581DEB" w:rsidRPr="00581DEB" w:rsidRDefault="00581DEB" w:rsidP="00DB47ED">
      <w:pPr>
        <w:spacing w:line="360" w:lineRule="auto"/>
        <w:jc w:val="both"/>
        <w:rPr>
          <w:rFonts w:ascii="Book Antiqua" w:hAnsi="Book Antiqua"/>
          <w:b/>
          <w:bCs/>
          <w:i/>
          <w:iCs/>
        </w:rPr>
      </w:pPr>
      <w:r w:rsidRPr="00581DEB">
        <w:rPr>
          <w:rFonts w:ascii="Book Antiqua" w:hAnsi="Book Antiqua"/>
          <w:b/>
          <w:bCs/>
          <w:i/>
          <w:iCs/>
        </w:rPr>
        <w:t>Blood tumor-related gene examination</w:t>
      </w:r>
    </w:p>
    <w:p w14:paraId="72CF7F33" w14:textId="3B9DE6E7" w:rsidR="00581DEB" w:rsidRDefault="00581DEB" w:rsidP="00581DEB">
      <w:pPr>
        <w:spacing w:line="360" w:lineRule="auto"/>
        <w:jc w:val="both"/>
        <w:rPr>
          <w:rFonts w:ascii="Book Antiqua" w:hAnsi="Book Antiqua"/>
        </w:rPr>
      </w:pPr>
      <w:r w:rsidRPr="00581DEB">
        <w:rPr>
          <w:rFonts w:ascii="Book Antiqua" w:hAnsi="Book Antiqua"/>
        </w:rPr>
        <w:t xml:space="preserve">The </w:t>
      </w:r>
      <w:r w:rsidRPr="00581DEB">
        <w:rPr>
          <w:rFonts w:ascii="Book Antiqua" w:hAnsi="Book Antiqua"/>
          <w:i/>
          <w:iCs/>
        </w:rPr>
        <w:t>CSF3R</w:t>
      </w:r>
      <w:r w:rsidRPr="00581DEB">
        <w:rPr>
          <w:rFonts w:ascii="Book Antiqua" w:hAnsi="Book Antiqua"/>
        </w:rPr>
        <w:t xml:space="preserve"> mutations in patients were determined by Beijing Hester Medical Laboratory Co. LTD (Beijing, China). </w:t>
      </w:r>
      <w:r w:rsidRPr="00581DEB">
        <w:rPr>
          <w:rFonts w:ascii="Book Antiqua" w:hAnsi="Book Antiqua"/>
          <w:i/>
          <w:iCs/>
        </w:rPr>
        <w:t>BCR</w:t>
      </w:r>
      <w:r w:rsidRPr="00112AF6">
        <w:rPr>
          <w:rFonts w:ascii="Book Antiqua" w:hAnsi="Book Antiqua"/>
        </w:rPr>
        <w:t>/</w:t>
      </w:r>
      <w:r w:rsidRPr="00581DEB">
        <w:rPr>
          <w:rFonts w:ascii="Book Antiqua" w:hAnsi="Book Antiqua"/>
          <w:i/>
          <w:iCs/>
        </w:rPr>
        <w:t>ABL</w:t>
      </w:r>
      <w:r w:rsidRPr="00581DEB">
        <w:rPr>
          <w:rFonts w:ascii="Book Antiqua" w:hAnsi="Book Antiqua"/>
        </w:rPr>
        <w:t xml:space="preserve">-190, -210, </w:t>
      </w:r>
      <w:r w:rsidR="003B64B1">
        <w:rPr>
          <w:rFonts w:ascii="Book Antiqua" w:hAnsi="Book Antiqua"/>
        </w:rPr>
        <w:t xml:space="preserve">and </w:t>
      </w:r>
      <w:r w:rsidRPr="00581DEB">
        <w:rPr>
          <w:rFonts w:ascii="Book Antiqua" w:hAnsi="Book Antiqua"/>
        </w:rPr>
        <w:t xml:space="preserve">-230 fusion genes were all negative. </w:t>
      </w:r>
      <w:r w:rsidRPr="00581DEB">
        <w:rPr>
          <w:rFonts w:ascii="Book Antiqua" w:hAnsi="Book Antiqua"/>
          <w:i/>
          <w:iCs/>
        </w:rPr>
        <w:t>PML</w:t>
      </w:r>
      <w:r w:rsidRPr="00112AF6">
        <w:rPr>
          <w:rFonts w:ascii="Book Antiqua" w:hAnsi="Book Antiqua"/>
        </w:rPr>
        <w:t>/</w:t>
      </w:r>
      <w:r w:rsidRPr="00581DEB">
        <w:rPr>
          <w:rFonts w:ascii="Book Antiqua" w:hAnsi="Book Antiqua"/>
          <w:i/>
          <w:iCs/>
        </w:rPr>
        <w:t>RARa</w:t>
      </w:r>
      <w:r w:rsidR="003B64B1">
        <w:rPr>
          <w:rFonts w:ascii="Book Antiqua" w:hAnsi="Book Antiqua"/>
        </w:rPr>
        <w:t xml:space="preserve"> </w:t>
      </w:r>
      <w:r w:rsidRPr="00581DEB">
        <w:rPr>
          <w:rFonts w:ascii="Book Antiqua" w:hAnsi="Book Antiqua"/>
        </w:rPr>
        <w:t xml:space="preserve">and </w:t>
      </w:r>
      <w:r w:rsidRPr="00581DEB">
        <w:rPr>
          <w:rFonts w:ascii="Book Antiqua" w:hAnsi="Book Antiqua"/>
          <w:i/>
          <w:iCs/>
        </w:rPr>
        <w:t>S</w:t>
      </w:r>
      <w:r w:rsidRPr="00112AF6">
        <w:rPr>
          <w:rFonts w:ascii="Book Antiqua" w:hAnsi="Book Antiqua"/>
        </w:rPr>
        <w:t>/</w:t>
      </w:r>
      <w:r w:rsidRPr="00581DEB">
        <w:rPr>
          <w:rFonts w:ascii="Book Antiqua" w:hAnsi="Book Antiqua"/>
          <w:i/>
          <w:iCs/>
        </w:rPr>
        <w:t>V</w:t>
      </w:r>
      <w:r w:rsidRPr="00581DEB">
        <w:rPr>
          <w:rFonts w:ascii="Book Antiqua" w:hAnsi="Book Antiqua"/>
        </w:rPr>
        <w:t xml:space="preserve"> fusion genes were all negative. No MPN-related gene mutations were detected: </w:t>
      </w:r>
      <w:r w:rsidRPr="00581DEB">
        <w:rPr>
          <w:rFonts w:ascii="Book Antiqua" w:hAnsi="Book Antiqua"/>
          <w:i/>
          <w:iCs/>
        </w:rPr>
        <w:t>W515L</w:t>
      </w:r>
      <w:r w:rsidRPr="00581DEB">
        <w:rPr>
          <w:rFonts w:ascii="Book Antiqua" w:hAnsi="Book Antiqua"/>
        </w:rPr>
        <w:t xml:space="preserve"> mutant, </w:t>
      </w:r>
      <w:r w:rsidRPr="00581DEB">
        <w:rPr>
          <w:rFonts w:ascii="Book Antiqua" w:hAnsi="Book Antiqua"/>
          <w:i/>
          <w:iCs/>
        </w:rPr>
        <w:t>W515K</w:t>
      </w:r>
      <w:r w:rsidRPr="00581DEB">
        <w:rPr>
          <w:rFonts w:ascii="Book Antiqua" w:hAnsi="Book Antiqua"/>
        </w:rPr>
        <w:t xml:space="preserve"> mutant, </w:t>
      </w:r>
      <w:r w:rsidRPr="00581DEB">
        <w:rPr>
          <w:rFonts w:ascii="Book Antiqua" w:hAnsi="Book Antiqua"/>
          <w:i/>
          <w:iCs/>
        </w:rPr>
        <w:t>JAK2</w:t>
      </w:r>
      <w:r w:rsidRPr="00581DEB">
        <w:rPr>
          <w:rFonts w:ascii="Book Antiqua" w:hAnsi="Book Antiqua"/>
        </w:rPr>
        <w:t>/</w:t>
      </w:r>
      <w:r w:rsidRPr="00581DEB">
        <w:rPr>
          <w:rFonts w:ascii="Book Antiqua" w:hAnsi="Book Antiqua"/>
          <w:i/>
          <w:iCs/>
        </w:rPr>
        <w:t>V617F</w:t>
      </w:r>
      <w:r w:rsidRPr="00581DEB">
        <w:rPr>
          <w:rFonts w:ascii="Book Antiqua" w:hAnsi="Book Antiqua"/>
        </w:rPr>
        <w:t xml:space="preserve"> mutant, </w:t>
      </w:r>
      <w:r w:rsidRPr="00581DEB">
        <w:rPr>
          <w:rFonts w:ascii="Book Antiqua" w:hAnsi="Book Antiqua"/>
          <w:i/>
          <w:iCs/>
        </w:rPr>
        <w:t>CALR</w:t>
      </w:r>
      <w:r w:rsidRPr="00581DEB">
        <w:rPr>
          <w:rFonts w:ascii="Book Antiqua" w:hAnsi="Book Antiqua"/>
        </w:rPr>
        <w:t xml:space="preserve"> gene exon 9, </w:t>
      </w:r>
      <w:r w:rsidRPr="00581DEB">
        <w:rPr>
          <w:rFonts w:ascii="Book Antiqua" w:hAnsi="Book Antiqua"/>
          <w:i/>
          <w:iCs/>
        </w:rPr>
        <w:t>PDGFRB</w:t>
      </w:r>
      <w:r w:rsidRPr="00581DEB">
        <w:rPr>
          <w:rFonts w:ascii="Book Antiqua" w:hAnsi="Book Antiqua"/>
        </w:rPr>
        <w:t xml:space="preserve">, </w:t>
      </w:r>
      <w:r w:rsidRPr="00581DEB">
        <w:rPr>
          <w:rFonts w:ascii="Book Antiqua" w:hAnsi="Book Antiqua"/>
          <w:i/>
          <w:iCs/>
        </w:rPr>
        <w:t>PDGFRA</w:t>
      </w:r>
      <w:r w:rsidRPr="00581DEB">
        <w:rPr>
          <w:rFonts w:ascii="Book Antiqua" w:hAnsi="Book Antiqua"/>
        </w:rPr>
        <w:t xml:space="preserve">, </w:t>
      </w:r>
      <w:r w:rsidRPr="00581DEB">
        <w:rPr>
          <w:rFonts w:ascii="Book Antiqua" w:hAnsi="Book Antiqua"/>
          <w:i/>
          <w:iCs/>
        </w:rPr>
        <w:t>FIPIL1</w:t>
      </w:r>
      <w:r w:rsidRPr="00581DEB">
        <w:rPr>
          <w:rFonts w:ascii="Book Antiqua" w:hAnsi="Book Antiqua"/>
        </w:rPr>
        <w:t>/</w:t>
      </w:r>
      <w:r w:rsidRPr="00581DEB">
        <w:rPr>
          <w:rFonts w:ascii="Book Antiqua" w:hAnsi="Book Antiqua"/>
          <w:i/>
          <w:iCs/>
        </w:rPr>
        <w:t>PDGFRα</w:t>
      </w:r>
      <w:r w:rsidRPr="00581DEB">
        <w:rPr>
          <w:rFonts w:ascii="Book Antiqua" w:hAnsi="Book Antiqua"/>
        </w:rPr>
        <w:t xml:space="preserve">, and </w:t>
      </w:r>
      <w:r w:rsidRPr="00581DEB">
        <w:rPr>
          <w:rFonts w:ascii="Book Antiqua" w:hAnsi="Book Antiqua"/>
          <w:i/>
          <w:iCs/>
        </w:rPr>
        <w:t>JAK2</w:t>
      </w:r>
      <w:r w:rsidRPr="00581DEB">
        <w:rPr>
          <w:rFonts w:ascii="Book Antiqua" w:hAnsi="Book Antiqua"/>
        </w:rPr>
        <w:t xml:space="preserve"> gene exon 12 were all negative.</w:t>
      </w:r>
      <w:r>
        <w:rPr>
          <w:rFonts w:ascii="Book Antiqua" w:hAnsi="Book Antiqua"/>
        </w:rPr>
        <w:t xml:space="preserve"> </w:t>
      </w:r>
      <w:r w:rsidRPr="00581DEB">
        <w:rPr>
          <w:rFonts w:ascii="Book Antiqua" w:hAnsi="Book Antiqua"/>
        </w:rPr>
        <w:t xml:space="preserve">More importantly, the key to this diagnosis was that we found a </w:t>
      </w:r>
      <w:r w:rsidRPr="00581DEB">
        <w:rPr>
          <w:rFonts w:ascii="Book Antiqua" w:hAnsi="Book Antiqua"/>
          <w:i/>
          <w:iCs/>
        </w:rPr>
        <w:t>CSF3R</w:t>
      </w:r>
      <w:r w:rsidRPr="00581DEB">
        <w:rPr>
          <w:rFonts w:ascii="Book Antiqua" w:hAnsi="Book Antiqua"/>
        </w:rPr>
        <w:t xml:space="preserve"> T618I</w:t>
      </w:r>
      <w:r w:rsidR="003B64B1" w:rsidRPr="003B64B1">
        <w:rPr>
          <w:rFonts w:ascii="Book Antiqua" w:hAnsi="Book Antiqua"/>
        </w:rPr>
        <w:t xml:space="preserve"> </w:t>
      </w:r>
      <w:r w:rsidR="003B64B1" w:rsidRPr="00581DEB">
        <w:rPr>
          <w:rFonts w:ascii="Book Antiqua" w:hAnsi="Book Antiqua"/>
        </w:rPr>
        <w:t>mutation</w:t>
      </w:r>
      <w:r w:rsidRPr="00581DEB">
        <w:rPr>
          <w:rFonts w:ascii="Book Antiqua" w:hAnsi="Book Antiqua"/>
        </w:rPr>
        <w:t xml:space="preserve">. The details of the three </w:t>
      </w:r>
      <w:r w:rsidRPr="006D0076">
        <w:rPr>
          <w:rFonts w:ascii="Book Antiqua" w:hAnsi="Book Antiqua"/>
          <w:i/>
        </w:rPr>
        <w:t>CSF3R</w:t>
      </w:r>
      <w:r w:rsidRPr="00581DEB">
        <w:rPr>
          <w:rFonts w:ascii="Book Antiqua" w:hAnsi="Book Antiqua"/>
        </w:rPr>
        <w:t xml:space="preserve"> mutations are shown in Figure</w:t>
      </w:r>
      <w:r>
        <w:rPr>
          <w:rFonts w:ascii="Book Antiqua" w:hAnsi="Book Antiqua"/>
        </w:rPr>
        <w:t xml:space="preserve"> </w:t>
      </w:r>
      <w:r w:rsidRPr="00581DEB">
        <w:rPr>
          <w:rFonts w:ascii="Book Antiqua" w:hAnsi="Book Antiqua"/>
        </w:rPr>
        <w:t>3A</w:t>
      </w:r>
      <w:r>
        <w:rPr>
          <w:rFonts w:ascii="Book Antiqua" w:hAnsi="Book Antiqua"/>
        </w:rPr>
        <w:t>-</w:t>
      </w:r>
      <w:r w:rsidRPr="00581DEB">
        <w:rPr>
          <w:rFonts w:ascii="Book Antiqua" w:hAnsi="Book Antiqua"/>
        </w:rPr>
        <w:t>C and Table</w:t>
      </w:r>
      <w:r w:rsidR="00112AF6">
        <w:rPr>
          <w:rFonts w:ascii="Book Antiqua" w:hAnsi="Book Antiqua"/>
        </w:rPr>
        <w:t xml:space="preserve"> </w:t>
      </w:r>
      <w:r w:rsidRPr="00581DEB">
        <w:rPr>
          <w:rFonts w:ascii="Book Antiqua" w:hAnsi="Book Antiqua"/>
        </w:rPr>
        <w:t>1.</w:t>
      </w:r>
    </w:p>
    <w:p w14:paraId="496A6E6C" w14:textId="131B0A77" w:rsidR="00225AB3" w:rsidRDefault="00225AB3" w:rsidP="00581DEB">
      <w:pPr>
        <w:spacing w:line="360" w:lineRule="auto"/>
        <w:jc w:val="both"/>
        <w:rPr>
          <w:rFonts w:ascii="Book Antiqua" w:hAnsi="Book Antiqua"/>
        </w:rPr>
      </w:pPr>
    </w:p>
    <w:p w14:paraId="0F6D39EC" w14:textId="375B055C" w:rsidR="00225AB3" w:rsidRPr="00225AB3" w:rsidRDefault="00225AB3" w:rsidP="00581DEB">
      <w:pPr>
        <w:spacing w:line="360" w:lineRule="auto"/>
        <w:jc w:val="both"/>
        <w:rPr>
          <w:rFonts w:ascii="Book Antiqua" w:hAnsi="Book Antiqua"/>
          <w:b/>
          <w:bCs/>
          <w:i/>
          <w:iCs/>
        </w:rPr>
      </w:pPr>
      <w:r w:rsidRPr="002174CE">
        <w:rPr>
          <w:rFonts w:ascii="Book Antiqua" w:hAnsi="Book Antiqua"/>
          <w:b/>
          <w:bCs/>
          <w:i/>
          <w:iCs/>
        </w:rPr>
        <w:t>Differential diagnosis</w:t>
      </w:r>
    </w:p>
    <w:p w14:paraId="39E96CFE" w14:textId="3D170CD2" w:rsidR="00225AB3" w:rsidRPr="00225AB3" w:rsidRDefault="00225AB3" w:rsidP="00581DEB">
      <w:pPr>
        <w:spacing w:line="360" w:lineRule="auto"/>
        <w:jc w:val="both"/>
        <w:rPr>
          <w:rFonts w:ascii="Book Antiqua" w:hAnsi="Book Antiqua"/>
        </w:rPr>
      </w:pPr>
      <w:r w:rsidRPr="00225AB3">
        <w:rPr>
          <w:rFonts w:ascii="Book Antiqua" w:hAnsi="Book Antiqua"/>
        </w:rPr>
        <w:t xml:space="preserve">CNL is a rare </w:t>
      </w:r>
      <w:r w:rsidRPr="00225AB3">
        <w:rPr>
          <w:rFonts w:ascii="Book Antiqua" w:hAnsi="Book Antiqua"/>
          <w:i/>
          <w:iCs/>
        </w:rPr>
        <w:t>BCR</w:t>
      </w:r>
      <w:r w:rsidRPr="00167FE4">
        <w:rPr>
          <w:rFonts w:ascii="Book Antiqua" w:hAnsi="Book Antiqua"/>
        </w:rPr>
        <w:t>/</w:t>
      </w:r>
      <w:r w:rsidRPr="00225AB3">
        <w:rPr>
          <w:rFonts w:ascii="Book Antiqua" w:hAnsi="Book Antiqua"/>
          <w:i/>
          <w:iCs/>
        </w:rPr>
        <w:t>ABL</w:t>
      </w:r>
      <w:r w:rsidRPr="00225AB3">
        <w:rPr>
          <w:rFonts w:ascii="Book Antiqua" w:hAnsi="Book Antiqua"/>
        </w:rPr>
        <w:t xml:space="preserve">-negative myeloproliferative tumor. In 2013, it was discovered that the </w:t>
      </w:r>
      <w:r w:rsidRPr="00225AB3">
        <w:rPr>
          <w:rFonts w:ascii="Book Antiqua" w:hAnsi="Book Antiqua"/>
          <w:i/>
          <w:iCs/>
        </w:rPr>
        <w:t>CSF3R</w:t>
      </w:r>
      <w:r w:rsidRPr="00225AB3">
        <w:rPr>
          <w:rFonts w:ascii="Book Antiqua" w:hAnsi="Book Antiqua"/>
        </w:rPr>
        <w:t xml:space="preserve"> T618I mutation is a highly specific and sensitive molecular diagnostic marker of CNL. In 2016, the </w:t>
      </w:r>
      <w:r w:rsidR="000625F1">
        <w:rPr>
          <w:rFonts w:ascii="Book Antiqua" w:eastAsia="Book Antiqua" w:hAnsi="Book Antiqua" w:cs="Book Antiqua"/>
          <w:color w:val="000000"/>
        </w:rPr>
        <w:t>World Health Organization</w:t>
      </w:r>
      <w:r w:rsidR="000625F1" w:rsidRPr="00225AB3">
        <w:rPr>
          <w:rFonts w:ascii="Book Antiqua" w:hAnsi="Book Antiqua"/>
        </w:rPr>
        <w:t xml:space="preserve"> </w:t>
      </w:r>
      <w:r w:rsidR="000625F1">
        <w:rPr>
          <w:rFonts w:ascii="Book Antiqua" w:hAnsi="Book Antiqua"/>
        </w:rPr>
        <w:t>(</w:t>
      </w:r>
      <w:r w:rsidRPr="00225AB3">
        <w:rPr>
          <w:rFonts w:ascii="Book Antiqua" w:hAnsi="Book Antiqua"/>
        </w:rPr>
        <w:t>WHO</w:t>
      </w:r>
      <w:r w:rsidR="000625F1">
        <w:rPr>
          <w:rFonts w:ascii="Book Antiqua" w:hAnsi="Book Antiqua"/>
        </w:rPr>
        <w:t>)</w:t>
      </w:r>
      <w:r w:rsidRPr="00225AB3">
        <w:rPr>
          <w:rFonts w:ascii="Book Antiqua" w:hAnsi="Book Antiqua"/>
        </w:rPr>
        <w:t xml:space="preserve"> identified </w:t>
      </w:r>
      <w:r w:rsidRPr="00167FE4">
        <w:rPr>
          <w:rFonts w:ascii="Book Antiqua" w:hAnsi="Book Antiqua"/>
          <w:i/>
          <w:iCs/>
        </w:rPr>
        <w:t>CSF3R</w:t>
      </w:r>
      <w:r w:rsidRPr="00225AB3">
        <w:rPr>
          <w:rFonts w:ascii="Book Antiqua" w:hAnsi="Book Antiqua"/>
        </w:rPr>
        <w:t xml:space="preserve"> mutation as a CNL diagnostic marker. In the present </w:t>
      </w:r>
      <w:r w:rsidR="00C3296B">
        <w:rPr>
          <w:rFonts w:ascii="Book Antiqua" w:hAnsi="Book Antiqua"/>
        </w:rPr>
        <w:t>case</w:t>
      </w:r>
      <w:r w:rsidRPr="00225AB3">
        <w:rPr>
          <w:rFonts w:ascii="Book Antiqua" w:hAnsi="Book Antiqua"/>
        </w:rPr>
        <w:t xml:space="preserve">, we detected a c.1853C&gt;T (p.T618I) </w:t>
      </w:r>
      <w:r w:rsidR="003E479B" w:rsidRPr="00225AB3">
        <w:rPr>
          <w:rFonts w:ascii="Book Antiqua" w:hAnsi="Book Antiqua"/>
        </w:rPr>
        <w:t xml:space="preserve">mutation </w:t>
      </w:r>
      <w:r w:rsidRPr="00225AB3">
        <w:rPr>
          <w:rFonts w:ascii="Book Antiqua" w:hAnsi="Book Antiqua"/>
        </w:rPr>
        <w:t>(heterozygous). According to the current literature, this</w:t>
      </w:r>
      <w:r w:rsidR="00C3296B">
        <w:rPr>
          <w:rFonts w:ascii="Book Antiqua" w:hAnsi="Book Antiqua"/>
        </w:rPr>
        <w:t xml:space="preserve"> </w:t>
      </w:r>
      <w:r w:rsidRPr="00225AB3">
        <w:rPr>
          <w:rFonts w:ascii="Book Antiqua" w:hAnsi="Book Antiqua"/>
        </w:rPr>
        <w:t xml:space="preserve">is a specific mutation of CNL and atypical chronic myelocytic leukemia (aCML), and </w:t>
      </w:r>
      <w:r w:rsidR="00C3296B">
        <w:rPr>
          <w:rFonts w:ascii="Book Antiqua" w:hAnsi="Book Antiqua"/>
        </w:rPr>
        <w:t>it</w:t>
      </w:r>
      <w:r w:rsidRPr="00225AB3">
        <w:rPr>
          <w:rFonts w:ascii="Book Antiqua" w:hAnsi="Book Antiqua"/>
        </w:rPr>
        <w:t xml:space="preserve"> is a pathological mutation</w:t>
      </w:r>
      <w:r w:rsidRPr="00225AB3">
        <w:rPr>
          <w:rFonts w:ascii="Book Antiqua" w:hAnsi="Book Antiqua" w:hint="eastAsia"/>
          <w:vertAlign w:val="superscript"/>
        </w:rPr>
        <w:t>[4]</w:t>
      </w:r>
      <w:r w:rsidRPr="00225AB3">
        <w:rPr>
          <w:rFonts w:ascii="Book Antiqua" w:hAnsi="Book Antiqua" w:hint="eastAsia"/>
        </w:rPr>
        <w:t>. Furthermore, the patient</w:t>
      </w:r>
      <w:r>
        <w:rPr>
          <w:rFonts w:ascii="Book Antiqua" w:hAnsi="Book Antiqua"/>
        </w:rPr>
        <w:t>’</w:t>
      </w:r>
      <w:r w:rsidRPr="00225AB3">
        <w:rPr>
          <w:rFonts w:ascii="Book Antiqua" w:hAnsi="Book Antiqua" w:hint="eastAsia"/>
        </w:rPr>
        <w:t xml:space="preserve">s peripheral blood leukocyte </w:t>
      </w:r>
      <w:r w:rsidR="003E479B">
        <w:rPr>
          <w:rFonts w:ascii="Book Antiqua" w:hAnsi="Book Antiqua"/>
        </w:rPr>
        <w:t xml:space="preserve">count </w:t>
      </w:r>
      <w:r w:rsidRPr="00225AB3">
        <w:rPr>
          <w:rFonts w:ascii="Book Antiqua" w:hAnsi="Book Antiqua" w:hint="eastAsia"/>
        </w:rPr>
        <w:t xml:space="preserve">was 324.06 </w:t>
      </w:r>
      <w:r>
        <w:rPr>
          <w:rFonts w:ascii="Book Antiqua" w:hAnsi="Book Antiqua"/>
        </w:rPr>
        <w:t>×</w:t>
      </w:r>
      <w:r w:rsidRPr="00225AB3">
        <w:rPr>
          <w:rFonts w:ascii="Book Antiqua" w:hAnsi="Book Antiqua" w:hint="eastAsia"/>
        </w:rPr>
        <w:t xml:space="preserve"> 10</w:t>
      </w:r>
      <w:r w:rsidRPr="00225AB3">
        <w:rPr>
          <w:rFonts w:ascii="Book Antiqua" w:hAnsi="Book Antiqua" w:hint="eastAsia"/>
          <w:vertAlign w:val="superscript"/>
        </w:rPr>
        <w:t>9</w:t>
      </w:r>
      <w:r w:rsidRPr="00225AB3">
        <w:rPr>
          <w:rFonts w:ascii="Book Antiqua" w:hAnsi="Book Antiqua" w:hint="eastAsia"/>
        </w:rPr>
        <w:t>/L (</w:t>
      </w:r>
      <w:r>
        <w:rPr>
          <w:rFonts w:ascii="Book Antiqua" w:hAnsi="Book Antiqua"/>
        </w:rPr>
        <w:t>&gt;</w:t>
      </w:r>
      <w:r>
        <w:rPr>
          <w:rFonts w:ascii="Book Antiqua" w:hAnsi="Book Antiqua" w:hint="eastAsia"/>
          <w:lang w:eastAsia="zh-CN"/>
        </w:rPr>
        <w:t xml:space="preserve"> </w:t>
      </w:r>
      <w:r w:rsidRPr="00225AB3">
        <w:rPr>
          <w:rFonts w:ascii="Book Antiqua" w:hAnsi="Book Antiqua" w:hint="eastAsia"/>
        </w:rPr>
        <w:t xml:space="preserve">25 </w:t>
      </w:r>
      <w:r>
        <w:rPr>
          <w:rFonts w:ascii="Book Antiqua" w:hAnsi="Book Antiqua"/>
        </w:rPr>
        <w:t>×</w:t>
      </w:r>
      <w:r w:rsidRPr="00225AB3">
        <w:rPr>
          <w:rFonts w:ascii="Book Antiqua" w:hAnsi="Book Antiqua" w:hint="eastAsia"/>
        </w:rPr>
        <w:t xml:space="preserve"> 10</w:t>
      </w:r>
      <w:r w:rsidRPr="00225AB3">
        <w:rPr>
          <w:rFonts w:ascii="Book Antiqua" w:hAnsi="Book Antiqua" w:hint="eastAsia"/>
          <w:vertAlign w:val="superscript"/>
        </w:rPr>
        <w:t>9</w:t>
      </w:r>
      <w:r w:rsidRPr="00225AB3">
        <w:rPr>
          <w:rFonts w:ascii="Book Antiqua" w:hAnsi="Book Antiqua" w:hint="eastAsia"/>
        </w:rPr>
        <w:t>/L), the neutral lobulated nuclei and rods were more than 80%, immature cells (promyeloid, medium</w:t>
      </w:r>
      <w:r w:rsidR="003E479B">
        <w:rPr>
          <w:rFonts w:ascii="Book Antiqua" w:hAnsi="Book Antiqua"/>
        </w:rPr>
        <w:t>,</w:t>
      </w:r>
      <w:r w:rsidRPr="00225AB3">
        <w:rPr>
          <w:rFonts w:ascii="Book Antiqua" w:hAnsi="Book Antiqua" w:hint="eastAsia"/>
        </w:rPr>
        <w:t xml:space="preserve"> and late granulocytes) </w:t>
      </w:r>
      <w:r w:rsidR="003E479B" w:rsidRPr="00225AB3">
        <w:rPr>
          <w:rFonts w:ascii="Book Antiqua" w:hAnsi="Book Antiqua" w:hint="eastAsia"/>
        </w:rPr>
        <w:t>w</w:t>
      </w:r>
      <w:r w:rsidR="003E479B">
        <w:rPr>
          <w:rFonts w:ascii="Book Antiqua" w:hAnsi="Book Antiqua"/>
        </w:rPr>
        <w:t>ere</w:t>
      </w:r>
      <w:r w:rsidR="003E479B" w:rsidRPr="00225AB3">
        <w:rPr>
          <w:rFonts w:ascii="Book Antiqua" w:hAnsi="Book Antiqua" w:hint="eastAsia"/>
        </w:rPr>
        <w:t xml:space="preserve"> </w:t>
      </w:r>
      <w:r w:rsidRPr="00225AB3">
        <w:rPr>
          <w:rFonts w:ascii="Book Antiqua" w:hAnsi="Book Antiqua" w:hint="eastAsia"/>
        </w:rPr>
        <w:t xml:space="preserve">less than 10%, </w:t>
      </w:r>
      <w:r w:rsidR="003E479B">
        <w:rPr>
          <w:rFonts w:ascii="Book Antiqua" w:hAnsi="Book Antiqua"/>
        </w:rPr>
        <w:t xml:space="preserve">and there were </w:t>
      </w:r>
      <w:r w:rsidRPr="00225AB3">
        <w:rPr>
          <w:rFonts w:ascii="Book Antiqua" w:hAnsi="Book Antiqua" w:hint="eastAsia"/>
        </w:rPr>
        <w:t>no primordial granu</w:t>
      </w:r>
      <w:r w:rsidRPr="00225AB3">
        <w:rPr>
          <w:rFonts w:ascii="Book Antiqua" w:hAnsi="Book Antiqua"/>
        </w:rPr>
        <w:t>locytes</w:t>
      </w:r>
      <w:r w:rsidR="003E479B">
        <w:rPr>
          <w:rFonts w:ascii="Book Antiqua" w:hAnsi="Book Antiqua"/>
        </w:rPr>
        <w:t xml:space="preserve"> and</w:t>
      </w:r>
      <w:r w:rsidR="003E479B" w:rsidRPr="00225AB3">
        <w:rPr>
          <w:rFonts w:ascii="Book Antiqua" w:hAnsi="Book Antiqua"/>
        </w:rPr>
        <w:t xml:space="preserve"> </w:t>
      </w:r>
      <w:r w:rsidRPr="00225AB3">
        <w:rPr>
          <w:rFonts w:ascii="Book Antiqua" w:hAnsi="Book Antiqua"/>
        </w:rPr>
        <w:t xml:space="preserve">no granulocytes dysplasia. The myeloid hyperplasia was hyperactive, the granulocyte system in the stroma was hyperproliferating, mainly the cells in the middle and young granulocytes and the following stages, and megakaryocytes were not increased. All the fusion genes of </w:t>
      </w:r>
      <w:r w:rsidRPr="00225AB3">
        <w:rPr>
          <w:rFonts w:ascii="Book Antiqua" w:hAnsi="Book Antiqua"/>
          <w:i/>
          <w:iCs/>
        </w:rPr>
        <w:lastRenderedPageBreak/>
        <w:t>BCR</w:t>
      </w:r>
      <w:r w:rsidRPr="00167FE4">
        <w:rPr>
          <w:rFonts w:ascii="Book Antiqua" w:hAnsi="Book Antiqua"/>
        </w:rPr>
        <w:t>/</w:t>
      </w:r>
      <w:r w:rsidRPr="00225AB3">
        <w:rPr>
          <w:rFonts w:ascii="Book Antiqua" w:hAnsi="Book Antiqua"/>
          <w:i/>
          <w:iCs/>
        </w:rPr>
        <w:t>ABL</w:t>
      </w:r>
      <w:r w:rsidRPr="00225AB3">
        <w:rPr>
          <w:rFonts w:ascii="Book Antiqua" w:hAnsi="Book Antiqua"/>
        </w:rPr>
        <w:t>-190, -210</w:t>
      </w:r>
      <w:r w:rsidR="003E479B">
        <w:rPr>
          <w:rFonts w:ascii="Book Antiqua" w:hAnsi="Book Antiqua"/>
        </w:rPr>
        <w:t>,</w:t>
      </w:r>
      <w:r w:rsidRPr="00225AB3">
        <w:rPr>
          <w:rFonts w:ascii="Book Antiqua" w:hAnsi="Book Antiqua"/>
        </w:rPr>
        <w:t xml:space="preserve"> and -230 were negative. No MPN-related mutations were detected. Pointing away from CNL is absence of hepatosplenomegaly and this patient also </w:t>
      </w:r>
      <w:r w:rsidR="003E479B" w:rsidRPr="00225AB3">
        <w:rPr>
          <w:rFonts w:ascii="Book Antiqua" w:hAnsi="Book Antiqua"/>
        </w:rPr>
        <w:t>ha</w:t>
      </w:r>
      <w:r w:rsidR="003E479B">
        <w:rPr>
          <w:rFonts w:ascii="Book Antiqua" w:hAnsi="Book Antiqua"/>
        </w:rPr>
        <w:t>d</w:t>
      </w:r>
      <w:r w:rsidR="003E479B" w:rsidRPr="00225AB3">
        <w:rPr>
          <w:rFonts w:ascii="Book Antiqua" w:hAnsi="Book Antiqua"/>
        </w:rPr>
        <w:t xml:space="preserve"> </w:t>
      </w:r>
      <w:r w:rsidRPr="00225AB3">
        <w:rPr>
          <w:rFonts w:ascii="Book Antiqua" w:hAnsi="Book Antiqua"/>
        </w:rPr>
        <w:t>a</w:t>
      </w:r>
      <w:r w:rsidR="003E479B">
        <w:rPr>
          <w:rFonts w:ascii="Book Antiqua" w:hAnsi="Book Antiqua"/>
        </w:rPr>
        <w:t xml:space="preserve"> </w:t>
      </w:r>
      <w:r w:rsidRPr="00225AB3">
        <w:rPr>
          <w:rFonts w:ascii="Book Antiqua" w:hAnsi="Book Antiqua"/>
        </w:rPr>
        <w:t>c.1260T&gt;C</w:t>
      </w:r>
      <w:r>
        <w:rPr>
          <w:rFonts w:ascii="Book Antiqua" w:hAnsi="Book Antiqua"/>
        </w:rPr>
        <w:t xml:space="preserve"> </w:t>
      </w:r>
      <w:r w:rsidRPr="00225AB3">
        <w:rPr>
          <w:rFonts w:ascii="Book Antiqua" w:hAnsi="Book Antiqua"/>
        </w:rPr>
        <w:t xml:space="preserve">(p.T420T) </w:t>
      </w:r>
      <w:r w:rsidR="003E479B" w:rsidRPr="00225AB3">
        <w:rPr>
          <w:rFonts w:ascii="Book Antiqua" w:hAnsi="Book Antiqua"/>
        </w:rPr>
        <w:t xml:space="preserve">mutation </w:t>
      </w:r>
      <w:r w:rsidRPr="00225AB3">
        <w:rPr>
          <w:rFonts w:ascii="Book Antiqua" w:hAnsi="Book Antiqua"/>
        </w:rPr>
        <w:t>(no pathogenicity) and a c.2514 T&gt;A (p.C838)</w:t>
      </w:r>
      <w:r w:rsidR="003E479B" w:rsidRPr="00225AB3">
        <w:rPr>
          <w:rFonts w:ascii="Book Antiqua" w:hAnsi="Book Antiqua"/>
        </w:rPr>
        <w:t xml:space="preserve"> mutation</w:t>
      </w:r>
      <w:r w:rsidRPr="00225AB3">
        <w:rPr>
          <w:rFonts w:ascii="Book Antiqua" w:hAnsi="Book Antiqua"/>
        </w:rPr>
        <w:t xml:space="preserve"> (</w:t>
      </w:r>
      <w:r>
        <w:rPr>
          <w:rFonts w:ascii="Book Antiqua" w:hAnsi="Book Antiqua"/>
        </w:rPr>
        <w:t>t</w:t>
      </w:r>
      <w:r w:rsidRPr="00225AB3">
        <w:rPr>
          <w:rFonts w:ascii="Book Antiqua" w:hAnsi="Book Antiqua"/>
        </w:rPr>
        <w:t>he mutation results in a frame shift and premature termination of the amino acid coding). In addition, the patient had</w:t>
      </w:r>
      <w:r w:rsidR="003E479B">
        <w:rPr>
          <w:rFonts w:ascii="Book Antiqua" w:hAnsi="Book Antiqua"/>
        </w:rPr>
        <w:t xml:space="preserve"> </w:t>
      </w:r>
      <w:r w:rsidRPr="00225AB3">
        <w:rPr>
          <w:rFonts w:ascii="Book Antiqua" w:hAnsi="Book Antiqua"/>
        </w:rPr>
        <w:t>persistent low fibrinogenemia, obvious skin bleeding</w:t>
      </w:r>
      <w:r w:rsidR="003E479B">
        <w:rPr>
          <w:rFonts w:ascii="Book Antiqua" w:hAnsi="Book Antiqua"/>
        </w:rPr>
        <w:t>,</w:t>
      </w:r>
      <w:r w:rsidRPr="00225AB3">
        <w:rPr>
          <w:rFonts w:ascii="Book Antiqua" w:hAnsi="Book Antiqua"/>
        </w:rPr>
        <w:t xml:space="preserve"> and hemoptysis.</w:t>
      </w:r>
    </w:p>
    <w:p w14:paraId="3BB5CA80" w14:textId="77777777" w:rsidR="00581DEB" w:rsidRDefault="00581DEB" w:rsidP="00DB47ED">
      <w:pPr>
        <w:spacing w:line="360" w:lineRule="auto"/>
        <w:jc w:val="both"/>
      </w:pPr>
    </w:p>
    <w:p w14:paraId="0841E504" w14:textId="77777777" w:rsidR="00A77B3E" w:rsidRDefault="00E837D1">
      <w:pPr>
        <w:spacing w:line="360" w:lineRule="auto"/>
        <w:jc w:val="both"/>
      </w:pPr>
      <w:r>
        <w:rPr>
          <w:rFonts w:ascii="Book Antiqua" w:eastAsia="Book Antiqua" w:hAnsi="Book Antiqua" w:cs="Book Antiqua"/>
          <w:b/>
          <w:caps/>
          <w:color w:val="000000"/>
          <w:u w:val="single"/>
        </w:rPr>
        <w:t>FINAL DIAGNOSIS</w:t>
      </w:r>
    </w:p>
    <w:p w14:paraId="62FB87BE" w14:textId="0F216EFB" w:rsidR="00A77B3E" w:rsidRDefault="00E837D1" w:rsidP="00DB47ED">
      <w:pPr>
        <w:spacing w:line="360" w:lineRule="auto"/>
        <w:jc w:val="both"/>
      </w:pPr>
      <w:r>
        <w:rPr>
          <w:rFonts w:ascii="Book Antiqua" w:eastAsia="Book Antiqua" w:hAnsi="Book Antiqua" w:cs="Book Antiqua"/>
          <w:color w:val="000000"/>
        </w:rPr>
        <w:t>The patient was diagnosed with chronic neutrophil leukemia, hypofibrinogenemia, uric acid nephropathy, and interstitial pneumonia.</w:t>
      </w:r>
    </w:p>
    <w:p w14:paraId="66937430" w14:textId="77777777" w:rsidR="00A77B3E" w:rsidRDefault="00A77B3E" w:rsidP="00DB47ED">
      <w:pPr>
        <w:spacing w:line="360" w:lineRule="auto"/>
        <w:jc w:val="both"/>
      </w:pPr>
    </w:p>
    <w:p w14:paraId="41DD526B" w14:textId="77777777" w:rsidR="00A77B3E" w:rsidRDefault="00E837D1">
      <w:pPr>
        <w:spacing w:line="360" w:lineRule="auto"/>
        <w:jc w:val="both"/>
      </w:pPr>
      <w:r>
        <w:rPr>
          <w:rFonts w:ascii="Book Antiqua" w:eastAsia="Book Antiqua" w:hAnsi="Book Antiqua" w:cs="Book Antiqua"/>
          <w:b/>
          <w:caps/>
          <w:color w:val="000000"/>
          <w:u w:val="single"/>
        </w:rPr>
        <w:t>TREATMENT</w:t>
      </w:r>
    </w:p>
    <w:p w14:paraId="62AFABCF" w14:textId="5A932956" w:rsidR="00A77B3E" w:rsidRDefault="00565E03" w:rsidP="00DB47ED">
      <w:pPr>
        <w:spacing w:line="360" w:lineRule="auto"/>
        <w:jc w:val="both"/>
      </w:pPr>
      <w:r>
        <w:rPr>
          <w:rFonts w:ascii="Book Antiqua" w:eastAsia="Book Antiqua" w:hAnsi="Book Antiqua" w:cs="Book Antiqua"/>
          <w:color w:val="000000"/>
        </w:rPr>
        <w:t xml:space="preserve">The patient </w:t>
      </w:r>
      <w:r w:rsidR="00E837D1">
        <w:rPr>
          <w:rFonts w:ascii="Book Antiqua" w:eastAsia="Book Antiqua" w:hAnsi="Book Antiqua" w:cs="Book Antiqua"/>
          <w:color w:val="000000"/>
        </w:rPr>
        <w:t>received hydroxymethylnicotinamide tablets,</w:t>
      </w:r>
      <w:r w:rsidR="00E837D1">
        <w:rPr>
          <w:rFonts w:ascii="Book Antiqua" w:eastAsia="Book Antiqua" w:hAnsi="Book Antiqua" w:cs="Book Antiqua"/>
          <w:color w:val="000000"/>
          <w:szCs w:val="21"/>
        </w:rPr>
        <w:t xml:space="preserve"> </w:t>
      </w:r>
      <w:r w:rsidR="00E837D1">
        <w:rPr>
          <w:rFonts w:ascii="Book Antiqua" w:eastAsia="Book Antiqua" w:hAnsi="Book Antiqua" w:cs="Book Antiqua"/>
          <w:color w:val="000000"/>
        </w:rPr>
        <w:t xml:space="preserve">sodium bicarbonate tablets, and allopurinol tablets. Oral administration of hydroxymethylnicotinamide tablets </w:t>
      </w:r>
      <w:r>
        <w:rPr>
          <w:rFonts w:ascii="Book Antiqua" w:eastAsia="Book Antiqua" w:hAnsi="Book Antiqua" w:cs="Book Antiqua"/>
          <w:color w:val="000000"/>
        </w:rPr>
        <w:t xml:space="preserve">was given </w:t>
      </w:r>
      <w:r w:rsidR="00E837D1">
        <w:rPr>
          <w:rFonts w:ascii="Book Antiqua" w:eastAsia="Book Antiqua" w:hAnsi="Book Antiqua" w:cs="Book Antiqua"/>
          <w:color w:val="000000"/>
        </w:rPr>
        <w:t xml:space="preserve">to lower cells with fluid replacement, and sodium bicarbonate tablets combined with allopurinol tablets </w:t>
      </w:r>
      <w:r>
        <w:rPr>
          <w:rFonts w:ascii="Book Antiqua" w:eastAsia="Book Antiqua" w:hAnsi="Book Antiqua" w:cs="Book Antiqua"/>
          <w:color w:val="000000"/>
        </w:rPr>
        <w:t xml:space="preserve">were prescribed </w:t>
      </w:r>
      <w:r w:rsidR="00E837D1">
        <w:rPr>
          <w:rFonts w:ascii="Book Antiqua" w:eastAsia="Book Antiqua" w:hAnsi="Book Antiqua" w:cs="Book Antiqua"/>
          <w:color w:val="000000"/>
        </w:rPr>
        <w:t>to alkalinize urine.</w:t>
      </w:r>
    </w:p>
    <w:p w14:paraId="085F1558" w14:textId="212ABB94" w:rsidR="00A77B3E" w:rsidRDefault="00E837D1" w:rsidP="00DB47ED">
      <w:pPr>
        <w:spacing w:line="360" w:lineRule="auto"/>
        <w:ind w:firstLineChars="100" w:firstLine="240"/>
        <w:jc w:val="both"/>
      </w:pPr>
      <w:r>
        <w:rPr>
          <w:rFonts w:ascii="Book Antiqua" w:eastAsia="Book Antiqua" w:hAnsi="Book Antiqua" w:cs="Book Antiqua"/>
          <w:color w:val="000000"/>
        </w:rPr>
        <w:t xml:space="preserve">The patient had obvious bleeding symptoms such as skin bleeding and hemoptysis, and </w:t>
      </w:r>
      <w:r w:rsidR="00565E03">
        <w:rPr>
          <w:rFonts w:ascii="Book Antiqua" w:eastAsia="Book Antiqua" w:hAnsi="Book Antiqua" w:cs="Book Antiqua"/>
          <w:color w:val="000000"/>
        </w:rPr>
        <w:t xml:space="preserve">these </w:t>
      </w:r>
      <w:r>
        <w:rPr>
          <w:rFonts w:ascii="Book Antiqua" w:eastAsia="Book Antiqua" w:hAnsi="Book Antiqua" w:cs="Book Antiqua"/>
          <w:color w:val="000000"/>
        </w:rPr>
        <w:t>symptoms were relieved after fibrinogen supplementation and cryoprecipitation treatment. This patient had severe pulmonary infection</w:t>
      </w:r>
      <w:r w:rsidR="00565E03">
        <w:rPr>
          <w:rFonts w:ascii="Book Antiqua" w:eastAsia="Book Antiqua" w:hAnsi="Book Antiqua" w:cs="Book Antiqua"/>
          <w:color w:val="000000"/>
        </w:rPr>
        <w:t xml:space="preserve"> with </w:t>
      </w:r>
      <w:r>
        <w:rPr>
          <w:rFonts w:ascii="Book Antiqua" w:eastAsia="Book Antiqua" w:hAnsi="Book Antiqua" w:cs="Book Antiqua"/>
          <w:color w:val="000000"/>
        </w:rPr>
        <w:t xml:space="preserve">type </w:t>
      </w:r>
      <w:r w:rsidR="00DB47ED">
        <w:rPr>
          <w:rFonts w:ascii="Book Antiqua" w:eastAsia="Book Antiqua" w:hAnsi="Book Antiqua" w:cs="Book Antiqua"/>
          <w:color w:val="000000"/>
        </w:rPr>
        <w:t>Ι</w:t>
      </w:r>
      <w:r>
        <w:rPr>
          <w:rFonts w:ascii="Book Antiqua" w:eastAsia="Book Antiqua" w:hAnsi="Book Antiqua" w:cs="Book Antiqua"/>
          <w:color w:val="000000"/>
        </w:rPr>
        <w:t xml:space="preserve"> respiratory failure during treatment, and the symptoms improved after anti-infection and hormone therapy.</w:t>
      </w:r>
    </w:p>
    <w:p w14:paraId="42C28F16" w14:textId="64716AD5" w:rsidR="00A77B3E" w:rsidRDefault="00E837D1" w:rsidP="00DB47ED">
      <w:pPr>
        <w:spacing w:line="360" w:lineRule="auto"/>
        <w:ind w:firstLineChars="100" w:firstLine="240"/>
        <w:jc w:val="both"/>
      </w:pPr>
      <w:r>
        <w:rPr>
          <w:rFonts w:ascii="Book Antiqua" w:eastAsia="Book Antiqua" w:hAnsi="Book Antiqua" w:cs="Book Antiqua"/>
          <w:color w:val="000000"/>
        </w:rPr>
        <w:t>When the patient was discharged, the blood</w:t>
      </w:r>
      <w:r w:rsidR="00565E03">
        <w:rPr>
          <w:rFonts w:ascii="Book Antiqua" w:eastAsia="Book Antiqua" w:hAnsi="Book Antiqua" w:cs="Book Antiqua"/>
          <w:color w:val="000000"/>
        </w:rPr>
        <w:t xml:space="preserve"> </w:t>
      </w:r>
      <w:r>
        <w:rPr>
          <w:rFonts w:ascii="Book Antiqua" w:eastAsia="Book Antiqua" w:hAnsi="Book Antiqua" w:cs="Book Antiqua"/>
          <w:color w:val="000000"/>
        </w:rPr>
        <w:t>leukocytes dropped to normal levels, the kidney function was normal, and fibrinogen was normal. The bleeding symptoms</w:t>
      </w:r>
      <w:r w:rsidR="00565E03">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lung infection </w:t>
      </w:r>
      <w:r w:rsidR="00565E03">
        <w:rPr>
          <w:rFonts w:ascii="Book Antiqua" w:eastAsia="Book Antiqua" w:hAnsi="Book Antiqua" w:cs="Book Antiqua"/>
          <w:color w:val="000000"/>
        </w:rPr>
        <w:t xml:space="preserve">were </w:t>
      </w:r>
      <w:r>
        <w:rPr>
          <w:rFonts w:ascii="Book Antiqua" w:eastAsia="Book Antiqua" w:hAnsi="Book Antiqua" w:cs="Book Antiqua"/>
          <w:color w:val="000000"/>
        </w:rPr>
        <w:t>controlled.</w:t>
      </w:r>
    </w:p>
    <w:p w14:paraId="3CF808B9" w14:textId="6E1C56BA" w:rsidR="00A77B3E" w:rsidRDefault="00E837D1" w:rsidP="00DB47ED">
      <w:pPr>
        <w:spacing w:line="360" w:lineRule="auto"/>
        <w:ind w:firstLineChars="100" w:firstLine="240"/>
        <w:jc w:val="both"/>
      </w:pPr>
      <w:r>
        <w:rPr>
          <w:rFonts w:ascii="Book Antiqua" w:eastAsia="Book Antiqua" w:hAnsi="Book Antiqua" w:cs="Book Antiqua"/>
          <w:color w:val="000000"/>
        </w:rPr>
        <w:t>The patient was intermittently treated with hydroxyurea (0.5</w:t>
      </w:r>
      <w:r w:rsidR="00DB47ED">
        <w:rPr>
          <w:rFonts w:ascii="Book Antiqua" w:eastAsia="Book Antiqua" w:hAnsi="Book Antiqua" w:cs="Book Antiqua"/>
          <w:color w:val="000000"/>
        </w:rPr>
        <w:t xml:space="preserve"> </w:t>
      </w:r>
      <w:r>
        <w:rPr>
          <w:rFonts w:ascii="Book Antiqua" w:eastAsia="Book Antiqua" w:hAnsi="Book Antiqua" w:cs="Book Antiqua"/>
          <w:color w:val="000000"/>
        </w:rPr>
        <w:t>g, oral, 1</w:t>
      </w:r>
      <w:r w:rsidR="00DB47ED">
        <w:rPr>
          <w:rFonts w:ascii="Book Antiqua" w:eastAsia="Book Antiqua" w:hAnsi="Book Antiqua" w:cs="Book Antiqua"/>
          <w:color w:val="000000"/>
        </w:rPr>
        <w:t>-</w:t>
      </w:r>
      <w:r>
        <w:rPr>
          <w:rFonts w:ascii="Book Antiqua" w:eastAsia="Book Antiqua" w:hAnsi="Book Antiqua" w:cs="Book Antiqua"/>
          <w:color w:val="000000"/>
        </w:rPr>
        <w:t>2 times/d) for maintenance treatment after discharge from hospital. The blood routine was reviewed weekly, and the dosage of the drug was adjusted according to the</w:t>
      </w:r>
      <w:r w:rsidR="00565E03" w:rsidRPr="00565E03">
        <w:rPr>
          <w:rFonts w:ascii="Book Antiqua" w:eastAsia="Book Antiqua" w:hAnsi="Book Antiqua" w:cs="Book Antiqua"/>
          <w:color w:val="000000"/>
        </w:rPr>
        <w:t xml:space="preserve"> </w:t>
      </w:r>
      <w:r w:rsidR="00565E03">
        <w:rPr>
          <w:rFonts w:ascii="Book Antiqua" w:eastAsia="Book Antiqua" w:hAnsi="Book Antiqua" w:cs="Book Antiqua"/>
          <w:color w:val="000000"/>
        </w:rPr>
        <w:t>routine</w:t>
      </w:r>
      <w:r>
        <w:rPr>
          <w:rFonts w:ascii="Book Antiqua" w:eastAsia="Book Antiqua" w:hAnsi="Book Antiqua" w:cs="Book Antiqua"/>
          <w:color w:val="000000"/>
        </w:rPr>
        <w:t xml:space="preserve"> blood</w:t>
      </w:r>
      <w:r w:rsidR="00565E03">
        <w:rPr>
          <w:rFonts w:ascii="Book Antiqua" w:eastAsia="Book Antiqua" w:hAnsi="Book Antiqua" w:cs="Book Antiqua"/>
          <w:color w:val="000000"/>
        </w:rPr>
        <w:t xml:space="preserve"> </w:t>
      </w:r>
      <w:r>
        <w:rPr>
          <w:rFonts w:ascii="Book Antiqua" w:eastAsia="Book Antiqua" w:hAnsi="Book Antiqua" w:cs="Book Antiqua"/>
          <w:color w:val="000000"/>
        </w:rPr>
        <w:t>results.</w:t>
      </w:r>
    </w:p>
    <w:p w14:paraId="127370DC" w14:textId="77777777" w:rsidR="00A77B3E" w:rsidRDefault="00A77B3E" w:rsidP="00DB47ED">
      <w:pPr>
        <w:spacing w:line="360" w:lineRule="auto"/>
        <w:jc w:val="both"/>
      </w:pPr>
    </w:p>
    <w:p w14:paraId="71BD5E9E" w14:textId="77777777" w:rsidR="00A77B3E" w:rsidRDefault="00E837D1">
      <w:pPr>
        <w:spacing w:line="360" w:lineRule="auto"/>
        <w:jc w:val="both"/>
      </w:pPr>
      <w:r>
        <w:rPr>
          <w:rFonts w:ascii="Book Antiqua" w:eastAsia="Book Antiqua" w:hAnsi="Book Antiqua" w:cs="Book Antiqua"/>
          <w:b/>
          <w:caps/>
          <w:color w:val="000000"/>
          <w:u w:val="single"/>
        </w:rPr>
        <w:t>OUTCOME AND FOLLOW-UP</w:t>
      </w:r>
    </w:p>
    <w:p w14:paraId="08E3C42B" w14:textId="3FE36DAF" w:rsidR="00A77B3E" w:rsidRDefault="00565E03">
      <w:pPr>
        <w:spacing w:line="360" w:lineRule="auto"/>
        <w:jc w:val="both"/>
      </w:pPr>
      <w:r>
        <w:rPr>
          <w:rFonts w:ascii="Book Antiqua" w:eastAsia="Book Antiqua" w:hAnsi="Book Antiqua" w:cs="Book Antiqua"/>
          <w:color w:val="000000"/>
        </w:rPr>
        <w:lastRenderedPageBreak/>
        <w:t>W</w:t>
      </w:r>
      <w:r w:rsidR="00E837D1">
        <w:rPr>
          <w:rFonts w:ascii="Book Antiqua" w:eastAsia="Book Antiqua" w:hAnsi="Book Antiqua" w:cs="Book Antiqua"/>
          <w:color w:val="000000"/>
        </w:rPr>
        <w:t xml:space="preserve">e followed </w:t>
      </w:r>
      <w:r>
        <w:rPr>
          <w:rFonts w:ascii="Book Antiqua" w:eastAsia="Book Antiqua" w:hAnsi="Book Antiqua" w:cs="Book Antiqua"/>
          <w:color w:val="000000"/>
        </w:rPr>
        <w:t xml:space="preserve">the patient </w:t>
      </w:r>
      <w:r w:rsidR="00E837D1">
        <w:rPr>
          <w:rFonts w:ascii="Book Antiqua" w:eastAsia="Book Antiqua" w:hAnsi="Book Antiqua" w:cs="Book Antiqua"/>
          <w:color w:val="000000"/>
        </w:rPr>
        <w:t xml:space="preserve">for </w:t>
      </w:r>
      <w:r>
        <w:rPr>
          <w:rFonts w:ascii="Book Antiqua" w:eastAsia="Book Antiqua" w:hAnsi="Book Antiqua" w:cs="Book Antiqua"/>
          <w:color w:val="000000"/>
        </w:rPr>
        <w:t xml:space="preserve">3 </w:t>
      </w:r>
      <w:r w:rsidR="00E837D1">
        <w:rPr>
          <w:rFonts w:ascii="Book Antiqua" w:eastAsia="Book Antiqua" w:hAnsi="Book Antiqua" w:cs="Book Antiqua"/>
          <w:color w:val="000000"/>
        </w:rPr>
        <w:t xml:space="preserve">mo, and </w:t>
      </w:r>
      <w:r>
        <w:rPr>
          <w:rFonts w:ascii="Book Antiqua" w:eastAsia="Book Antiqua" w:hAnsi="Book Antiqua" w:cs="Book Antiqua"/>
          <w:color w:val="000000"/>
        </w:rPr>
        <w:t xml:space="preserve">3 mo </w:t>
      </w:r>
      <w:r w:rsidR="00E837D1">
        <w:rPr>
          <w:rFonts w:ascii="Book Antiqua" w:eastAsia="Book Antiqua" w:hAnsi="Book Antiqua" w:cs="Book Antiqua"/>
          <w:color w:val="000000"/>
        </w:rPr>
        <w:t>after discharge, the patient died because of a lung infection.</w:t>
      </w:r>
    </w:p>
    <w:p w14:paraId="24E96756" w14:textId="77777777" w:rsidR="00A77B3E" w:rsidRDefault="00A77B3E">
      <w:pPr>
        <w:spacing w:line="360" w:lineRule="auto"/>
        <w:jc w:val="both"/>
      </w:pPr>
    </w:p>
    <w:p w14:paraId="292E0D2F" w14:textId="77777777" w:rsidR="00A77B3E" w:rsidRDefault="00E837D1">
      <w:pPr>
        <w:spacing w:line="360" w:lineRule="auto"/>
        <w:jc w:val="both"/>
      </w:pPr>
      <w:r>
        <w:rPr>
          <w:rFonts w:ascii="Book Antiqua" w:eastAsia="Book Antiqua" w:hAnsi="Book Antiqua" w:cs="Book Antiqua"/>
          <w:b/>
          <w:caps/>
          <w:color w:val="000000"/>
          <w:u w:val="single"/>
        </w:rPr>
        <w:t>DISCUSSION</w:t>
      </w:r>
    </w:p>
    <w:p w14:paraId="66BC8DBA" w14:textId="0D37EE89" w:rsidR="00A77B3E" w:rsidRDefault="00E837D1" w:rsidP="00DB47ED">
      <w:pPr>
        <w:spacing w:line="360" w:lineRule="auto"/>
        <w:jc w:val="both"/>
      </w:pPr>
      <w:r>
        <w:rPr>
          <w:rFonts w:ascii="Book Antiqua" w:eastAsia="Book Antiqua" w:hAnsi="Book Antiqua" w:cs="Book Antiqua"/>
          <w:color w:val="000000"/>
        </w:rPr>
        <w:t>CNL is a clinically rare hematological tumor. It was first reported by Tuohy</w:t>
      </w:r>
      <w:r w:rsidR="00334D4E">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1920. In 2001, WHO confirmed its diagnostic classification and classified it as a myeloproliferative tumor</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2008, the WHO revised the disease </w:t>
      </w:r>
      <w:r w:rsidR="00334D4E">
        <w:rPr>
          <w:rFonts w:ascii="Book Antiqua" w:eastAsia="Book Antiqua" w:hAnsi="Book Antiqua" w:cs="Book Antiqua"/>
          <w:color w:val="000000"/>
        </w:rPr>
        <w:t>d</w:t>
      </w:r>
      <w:r>
        <w:rPr>
          <w:rFonts w:ascii="Book Antiqua" w:eastAsia="Book Antiqua" w:hAnsi="Book Antiqua" w:cs="Book Antiqua"/>
          <w:color w:val="000000"/>
        </w:rPr>
        <w:t>iagnostic criteria (as mentioned above)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r w:rsidR="000625F1">
        <w:rPr>
          <w:rFonts w:ascii="Book Antiqua" w:eastAsia="Book Antiqua" w:hAnsi="Book Antiqua" w:cs="Book Antiqua"/>
          <w:color w:val="000000"/>
        </w:rPr>
        <w:t>L</w:t>
      </w:r>
      <w:r>
        <w:rPr>
          <w:rFonts w:ascii="Book Antiqua" w:eastAsia="Book Antiqua" w:hAnsi="Book Antiqua" w:cs="Book Antiqua"/>
          <w:color w:val="000000"/>
        </w:rPr>
        <w:t>arge-scale epidemiological studies</w:t>
      </w:r>
      <w:r w:rsidR="000625F1">
        <w:rPr>
          <w:rFonts w:ascii="Book Antiqua" w:eastAsia="Book Antiqua" w:hAnsi="Book Antiqua" w:cs="Book Antiqua"/>
          <w:color w:val="000000"/>
        </w:rPr>
        <w:t xml:space="preserve"> on the disease are lacking</w:t>
      </w:r>
      <w:r>
        <w:rPr>
          <w:rFonts w:ascii="Book Antiqua" w:eastAsia="Book Antiqua" w:hAnsi="Book Antiqua" w:cs="Book Antiqua"/>
          <w:color w:val="000000"/>
        </w:rPr>
        <w:t xml:space="preserve">. According to comprehensive literature case reports, the incidence rate </w:t>
      </w:r>
      <w:r w:rsidR="000625F1">
        <w:rPr>
          <w:rFonts w:ascii="Book Antiqua" w:eastAsia="Book Antiqua" w:hAnsi="Book Antiqua" w:cs="Book Antiqua"/>
          <w:color w:val="000000"/>
        </w:rPr>
        <w:t xml:space="preserve">among </w:t>
      </w:r>
      <w:r>
        <w:rPr>
          <w:rFonts w:ascii="Book Antiqua" w:eastAsia="Book Antiqua" w:hAnsi="Book Antiqua" w:cs="Book Antiqua"/>
          <w:color w:val="000000"/>
        </w:rPr>
        <w:t xml:space="preserve">the elderly is high, which </w:t>
      </w:r>
      <w:r w:rsidR="000625F1">
        <w:rPr>
          <w:rFonts w:ascii="Book Antiqua" w:eastAsia="Book Antiqua" w:hAnsi="Book Antiqua" w:cs="Book Antiqua"/>
          <w:color w:val="000000"/>
        </w:rPr>
        <w:t xml:space="preserve">is </w:t>
      </w:r>
      <w:r>
        <w:rPr>
          <w:rFonts w:ascii="Book Antiqua" w:eastAsia="Book Antiqua" w:hAnsi="Book Antiqua" w:cs="Book Antiqua"/>
          <w:color w:val="000000"/>
        </w:rPr>
        <w:t xml:space="preserve">consistent with the present report (the patient </w:t>
      </w:r>
      <w:r w:rsidR="000625F1">
        <w:rPr>
          <w:rFonts w:ascii="Book Antiqua" w:eastAsia="Book Antiqua" w:hAnsi="Book Antiqua" w:cs="Book Antiqua"/>
          <w:color w:val="000000"/>
        </w:rPr>
        <w:t xml:space="preserve">was </w:t>
      </w:r>
      <w:r>
        <w:rPr>
          <w:rFonts w:ascii="Book Antiqua" w:eastAsia="Book Antiqua" w:hAnsi="Book Antiqua" w:cs="Book Antiqua"/>
          <w:color w:val="000000"/>
        </w:rPr>
        <w:t>80 years old)</w:t>
      </w:r>
      <w:r>
        <w:rPr>
          <w:rFonts w:ascii="Book Antiqua" w:eastAsia="Book Antiqua" w:hAnsi="Book Antiqua" w:cs="Book Antiqua"/>
          <w:color w:val="000000"/>
          <w:vertAlign w:val="superscript"/>
        </w:rPr>
        <w:t>[8]</w:t>
      </w:r>
      <w:r>
        <w:rPr>
          <w:rFonts w:ascii="Book Antiqua" w:eastAsia="Book Antiqua" w:hAnsi="Book Antiqua" w:cs="Book Antiqua"/>
          <w:color w:val="000000"/>
        </w:rPr>
        <w:t>. More men than women have a poor prognosis, with a median survival time of 23.5 mo</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6A96079D" w14:textId="74C808F1" w:rsidR="00A77B3E" w:rsidRDefault="00E837D1" w:rsidP="00334D4E">
      <w:pPr>
        <w:spacing w:line="360" w:lineRule="auto"/>
        <w:ind w:firstLineChars="100" w:firstLine="240"/>
        <w:jc w:val="both"/>
      </w:pPr>
      <w:r>
        <w:rPr>
          <w:rFonts w:ascii="Book Antiqua" w:eastAsia="Book Antiqua" w:hAnsi="Book Antiqua" w:cs="Book Antiqua"/>
          <w:color w:val="000000"/>
        </w:rPr>
        <w:t>Fatigue is the most common symptom at the initial diagnosis of this disease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this report, the patient had obvious fatigue and had extreme fatigue for half a month. Other symptoms include weight loss, skin ecchymosis, abdominal distension, anorexia, </w:t>
      </w:r>
      <w:r w:rsidR="000625F1">
        <w:rPr>
          <w:rFonts w:ascii="Book Antiqua" w:eastAsia="Book Antiqua" w:hAnsi="Book Antiqua" w:cs="Book Antiqua"/>
          <w:color w:val="000000"/>
        </w:rPr>
        <w:t xml:space="preserve">and </w:t>
      </w:r>
      <w:r>
        <w:rPr>
          <w:rFonts w:ascii="Book Antiqua" w:eastAsia="Book Antiqua" w:hAnsi="Book Antiqua" w:cs="Book Antiqua"/>
          <w:color w:val="000000"/>
        </w:rPr>
        <w:t>night sweats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Similarly, a large ecchymosis can be seen on the lateral side of </w:t>
      </w:r>
      <w:r w:rsidR="000625F1">
        <w:rPr>
          <w:rFonts w:ascii="Book Antiqua" w:eastAsia="Book Antiqua" w:hAnsi="Book Antiqua" w:cs="Book Antiqua"/>
          <w:color w:val="000000"/>
        </w:rPr>
        <w:t xml:space="preserve">his </w:t>
      </w:r>
      <w:r>
        <w:rPr>
          <w:rFonts w:ascii="Book Antiqua" w:eastAsia="Book Antiqua" w:hAnsi="Book Antiqua" w:cs="Book Antiqua"/>
          <w:color w:val="000000"/>
        </w:rPr>
        <w:t>left thigh. Lymphadenopathy and hepatomegaly are not common</w:t>
      </w:r>
      <w:r>
        <w:rPr>
          <w:rFonts w:ascii="Book Antiqua" w:eastAsia="Book Antiqua" w:hAnsi="Book Antiqua" w:cs="Book Antiqua"/>
          <w:color w:val="000000"/>
          <w:vertAlign w:val="superscript"/>
        </w:rPr>
        <w:t>[12]</w:t>
      </w:r>
      <w:r>
        <w:rPr>
          <w:rFonts w:ascii="Book Antiqua" w:eastAsia="Book Antiqua" w:hAnsi="Book Antiqua" w:cs="Book Antiqua"/>
          <w:color w:val="000000"/>
        </w:rPr>
        <w:t>. Hepatosplenomegaly, one of the main features of CNL, is a key indicator to distinguish leukemoid reaction from CNL</w:t>
      </w:r>
      <w:r>
        <w:rPr>
          <w:rFonts w:ascii="Book Antiqua" w:eastAsia="Book Antiqua" w:hAnsi="Book Antiqua" w:cs="Book Antiqua"/>
          <w:color w:val="000000"/>
          <w:vertAlign w:val="superscript"/>
        </w:rPr>
        <w:t>[13,14]</w:t>
      </w:r>
      <w:r>
        <w:rPr>
          <w:rFonts w:ascii="Book Antiqua" w:eastAsia="Book Antiqua" w:hAnsi="Book Antiqua" w:cs="Book Antiqua"/>
          <w:color w:val="000000"/>
        </w:rPr>
        <w:t>. Most patients with CNL have hepatosplenomegaly at the time of diagnosis, but hepatosplenomegaly is not common in the pathological manifestations of leukemoid reaction. Furthermore, leukemoid reaction is a leukemia-like blood reaction that the body is stimulated by certain diseases or external factors, among which neutrophil type is the most common. Patients with leukemoid reaction have no hepatomegaly or splenomegaly, the total number of white blood cells in the patient</w:t>
      </w:r>
      <w:r w:rsidR="000625F1">
        <w:rPr>
          <w:rFonts w:ascii="Book Antiqua" w:eastAsia="Book Antiqua" w:hAnsi="Book Antiqua" w:cs="Book Antiqua"/>
          <w:color w:val="000000"/>
        </w:rPr>
        <w:t>s</w:t>
      </w:r>
      <w:r>
        <w:rPr>
          <w:rFonts w:ascii="Book Antiqua" w:eastAsia="Book Antiqua" w:hAnsi="Book Antiqua" w:cs="Book Antiqua"/>
          <w:color w:val="000000"/>
        </w:rPr>
        <w:t xml:space="preserve"> can reach 50</w:t>
      </w:r>
      <w:r w:rsidR="00334D4E">
        <w:rPr>
          <w:rFonts w:ascii="Book Antiqua" w:eastAsia="Book Antiqua" w:hAnsi="Book Antiqua" w:cs="Book Antiqua"/>
          <w:color w:val="000000"/>
        </w:rPr>
        <w:t xml:space="preserve"> </w:t>
      </w:r>
      <w:r>
        <w:rPr>
          <w:rFonts w:ascii="Book Antiqua" w:eastAsia="Book Antiqua" w:hAnsi="Book Antiqua" w:cs="Book Antiqua"/>
          <w:color w:val="000000"/>
        </w:rPr>
        <w:t>×</w:t>
      </w:r>
      <w:r w:rsidR="00334D4E">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the total number of myeloblasts, primitive cells, and young granulocytes increase</w:t>
      </w:r>
      <w:r w:rsidR="000625F1">
        <w:rPr>
          <w:rFonts w:ascii="Book Antiqua" w:eastAsia="Book Antiqua" w:hAnsi="Book Antiqua" w:cs="Book Antiqua"/>
          <w:color w:val="000000"/>
        </w:rPr>
        <w:t>s</w:t>
      </w:r>
      <w:r>
        <w:rPr>
          <w:rFonts w:ascii="Book Antiqua" w:eastAsia="Book Antiqua" w:hAnsi="Book Antiqua" w:cs="Book Antiqua"/>
          <w:color w:val="000000"/>
          <w:vertAlign w:val="superscript"/>
        </w:rPr>
        <w:t>[15]</w:t>
      </w:r>
      <w:r>
        <w:rPr>
          <w:rFonts w:ascii="Book Antiqua" w:eastAsia="Book Antiqua" w:hAnsi="Book Antiqua" w:cs="Book Antiqua"/>
          <w:color w:val="000000"/>
        </w:rPr>
        <w:t>. In the present report, the number of white blood cells of the patient was increased to 324.06</w:t>
      </w:r>
      <w:r w:rsidR="00334D4E">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the young granulocytes also increased. Most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unusually, no </w:t>
      </w:r>
      <w:r w:rsidR="00334D4E">
        <w:rPr>
          <w:rFonts w:ascii="Book Antiqua" w:eastAsia="Book Antiqua" w:hAnsi="Book Antiqua" w:cs="Book Antiqua"/>
          <w:color w:val="000000"/>
        </w:rPr>
        <w:t>s</w:t>
      </w:r>
      <w:r>
        <w:rPr>
          <w:rFonts w:ascii="Book Antiqua" w:eastAsia="Book Antiqua" w:hAnsi="Book Antiqua" w:cs="Book Antiqua"/>
          <w:color w:val="000000"/>
        </w:rPr>
        <w:t xml:space="preserve">plenomegaly can be seen, which greatly </w:t>
      </w:r>
      <w:r w:rsidR="000625F1">
        <w:rPr>
          <w:rFonts w:ascii="Book Antiqua" w:eastAsia="Book Antiqua" w:hAnsi="Book Antiqua" w:cs="Book Antiqua"/>
          <w:color w:val="000000"/>
        </w:rPr>
        <w:t xml:space="preserve">increased </w:t>
      </w:r>
      <w:r>
        <w:rPr>
          <w:rFonts w:ascii="Book Antiqua" w:eastAsia="Book Antiqua" w:hAnsi="Book Antiqua" w:cs="Book Antiqua"/>
          <w:color w:val="000000"/>
        </w:rPr>
        <w:t>the probability of misdiagnosis of CNL. It suggests that the characteristics of splenomegaly might need careful consideration to avoid misdiagnosis.</w:t>
      </w:r>
    </w:p>
    <w:p w14:paraId="18AEF338" w14:textId="73395F78" w:rsidR="00A77B3E" w:rsidRDefault="00E837D1" w:rsidP="00334D4E">
      <w:pPr>
        <w:spacing w:line="360" w:lineRule="auto"/>
        <w:ind w:firstLineChars="100" w:firstLine="240"/>
        <w:jc w:val="both"/>
      </w:pPr>
      <w:r>
        <w:rPr>
          <w:rFonts w:ascii="Book Antiqua" w:eastAsia="Book Antiqua" w:hAnsi="Book Antiqua" w:cs="Book Antiqua"/>
          <w:color w:val="000000"/>
        </w:rPr>
        <w:lastRenderedPageBreak/>
        <w:t xml:space="preserve">The unexplained rise of leukocytes and mature neutrophils is </w:t>
      </w:r>
      <w:r w:rsidR="00F61C85">
        <w:rPr>
          <w:rFonts w:ascii="Book Antiqua" w:eastAsia="Book Antiqua" w:hAnsi="Book Antiqua" w:cs="Book Antiqua"/>
          <w:color w:val="000000"/>
        </w:rPr>
        <w:t xml:space="preserve">a </w:t>
      </w:r>
      <w:r>
        <w:rPr>
          <w:rFonts w:ascii="Book Antiqua" w:eastAsia="Book Antiqua" w:hAnsi="Book Antiqua" w:cs="Book Antiqua"/>
          <w:color w:val="000000"/>
        </w:rPr>
        <w:t>key characteristic of this disease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It should be noted that the increase of CNL leukocytes is not accompanied by the increase of monocytes, eosinophils, </w:t>
      </w:r>
      <w:r w:rsidR="000625F1">
        <w:rPr>
          <w:rFonts w:ascii="Book Antiqua" w:eastAsia="Book Antiqua" w:hAnsi="Book Antiqua" w:cs="Book Antiqua"/>
          <w:color w:val="000000"/>
        </w:rPr>
        <w:t xml:space="preserve">and </w:t>
      </w:r>
      <w:r>
        <w:rPr>
          <w:rFonts w:ascii="Book Antiqua" w:eastAsia="Book Antiqua" w:hAnsi="Book Antiqua" w:cs="Book Antiqua"/>
          <w:color w:val="000000"/>
        </w:rPr>
        <w:t>basophils,</w:t>
      </w:r>
      <w:r w:rsidR="000625F1">
        <w:rPr>
          <w:rFonts w:ascii="Book Antiqua" w:eastAsia="Book Antiqua" w:hAnsi="Book Antiqua" w:cs="Book Antiqua"/>
          <w:color w:val="000000"/>
        </w:rPr>
        <w:t xml:space="preserve"> </w:t>
      </w:r>
      <w:r>
        <w:rPr>
          <w:rFonts w:ascii="Book Antiqua" w:eastAsia="Book Antiqua" w:hAnsi="Book Antiqua" w:cs="Book Antiqua"/>
          <w:color w:val="000000"/>
        </w:rPr>
        <w:t xml:space="preserve">abnormal development of granulocytes, </w:t>
      </w:r>
      <w:r w:rsidR="000625F1">
        <w:rPr>
          <w:rFonts w:ascii="Book Antiqua" w:eastAsia="Book Antiqua" w:hAnsi="Book Antiqua" w:cs="Book Antiqua"/>
          <w:color w:val="000000"/>
        </w:rPr>
        <w:t>or</w:t>
      </w:r>
      <w:r>
        <w:rPr>
          <w:rFonts w:ascii="Book Antiqua" w:eastAsia="Book Antiqua" w:hAnsi="Book Antiqua" w:cs="Book Antiqua"/>
          <w:color w:val="000000"/>
        </w:rPr>
        <w:t xml:space="preserve"> a significant increase in naive granulocytes</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patient in this report had fatigue at the first diagnosis,</w:t>
      </w:r>
      <w:r w:rsidR="000625F1">
        <w:rPr>
          <w:rFonts w:ascii="Book Antiqua" w:eastAsia="Book Antiqua" w:hAnsi="Book Antiqua" w:cs="Book Antiqua"/>
          <w:color w:val="000000"/>
        </w:rPr>
        <w:t xml:space="preserve"> </w:t>
      </w:r>
      <w:r>
        <w:rPr>
          <w:rFonts w:ascii="Book Antiqua" w:eastAsia="Book Antiqua" w:hAnsi="Book Antiqua" w:cs="Book Antiqua"/>
          <w:color w:val="000000"/>
        </w:rPr>
        <w:t xml:space="preserve">the leukocytes were significantly increased, and infections and tumors were excluded. More than 80% of mature granulocytes were immature granulocytes and monocytes. Judging from the 2008 WHO diagnostic criteria, </w:t>
      </w:r>
      <w:r w:rsidR="000625F1">
        <w:rPr>
          <w:rFonts w:ascii="Book Antiqua" w:eastAsia="Book Antiqua" w:hAnsi="Book Antiqua" w:cs="Book Antiqua"/>
          <w:color w:val="000000"/>
        </w:rPr>
        <w:t xml:space="preserve">five </w:t>
      </w:r>
      <w:r>
        <w:rPr>
          <w:rFonts w:ascii="Book Antiqua" w:eastAsia="Book Antiqua" w:hAnsi="Book Antiqua" w:cs="Book Antiqua"/>
          <w:color w:val="000000"/>
        </w:rPr>
        <w:t xml:space="preserve">of the </w:t>
      </w:r>
      <w:r w:rsidR="000625F1">
        <w:rPr>
          <w:rFonts w:ascii="Book Antiqua" w:eastAsia="Book Antiqua" w:hAnsi="Book Antiqua" w:cs="Book Antiqua"/>
          <w:color w:val="000000"/>
        </w:rPr>
        <w:t xml:space="preserve">eight </w:t>
      </w:r>
      <w:r>
        <w:rPr>
          <w:rFonts w:ascii="Book Antiqua" w:eastAsia="Book Antiqua" w:hAnsi="Book Antiqua" w:cs="Book Antiqua"/>
          <w:color w:val="000000"/>
        </w:rPr>
        <w:t>diagnostic criteria belong to the excluded diagnosis. We</w:t>
      </w:r>
      <w:r w:rsidR="000625F1">
        <w:rPr>
          <w:rFonts w:ascii="Book Antiqua" w:eastAsia="Book Antiqua" w:hAnsi="Book Antiqua" w:cs="Book Antiqua"/>
          <w:color w:val="000000"/>
        </w:rPr>
        <w:t xml:space="preserve"> </w:t>
      </w:r>
      <w:r>
        <w:rPr>
          <w:rFonts w:ascii="Book Antiqua" w:eastAsia="Book Antiqua" w:hAnsi="Book Antiqua" w:cs="Book Antiqua"/>
          <w:color w:val="000000"/>
        </w:rPr>
        <w:t xml:space="preserve">performed </w:t>
      </w:r>
      <w:r w:rsidR="005F4492">
        <w:rPr>
          <w:rFonts w:ascii="Book Antiqua" w:eastAsia="Book Antiqua" w:hAnsi="Book Antiqua" w:cs="Book Antiqua"/>
          <w:color w:val="000000"/>
        </w:rPr>
        <w:t xml:space="preserve">a </w:t>
      </w:r>
      <w:r>
        <w:rPr>
          <w:rFonts w:ascii="Book Antiqua" w:eastAsia="Book Antiqua" w:hAnsi="Book Antiqua" w:cs="Book Antiqua"/>
          <w:color w:val="000000"/>
        </w:rPr>
        <w:t>CML fusion gene or chromosome examination at the time of diagnosis, excluding CML diagnosis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sidR="000625F1">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 had no elevated eosinophils. </w:t>
      </w:r>
      <w:r w:rsidR="000625F1">
        <w:rPr>
          <w:rFonts w:ascii="Book Antiqua" w:eastAsia="Book Antiqua" w:hAnsi="Book Antiqua" w:cs="Book Antiqua"/>
          <w:color w:val="000000"/>
        </w:rPr>
        <w:t>W</w:t>
      </w:r>
      <w:r>
        <w:rPr>
          <w:rFonts w:ascii="Book Antiqua" w:eastAsia="Book Antiqua" w:hAnsi="Book Antiqua" w:cs="Book Antiqua"/>
          <w:color w:val="000000"/>
        </w:rPr>
        <w:t xml:space="preserve">e also tested for </w:t>
      </w:r>
      <w:r w:rsidRPr="00334D4E">
        <w:rPr>
          <w:rFonts w:ascii="Book Antiqua" w:eastAsia="Book Antiqua" w:hAnsi="Book Antiqua" w:cs="Book Antiqua"/>
          <w:i/>
          <w:iCs/>
          <w:color w:val="000000"/>
        </w:rPr>
        <w:t>W515L</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sidRPr="00334D4E">
        <w:rPr>
          <w:rFonts w:ascii="Book Antiqua" w:eastAsia="Book Antiqua" w:hAnsi="Book Antiqua" w:cs="Book Antiqua"/>
          <w:i/>
          <w:iCs/>
          <w:color w:val="000000"/>
        </w:rPr>
        <w:t>W515K</w:t>
      </w:r>
      <w:r>
        <w:rPr>
          <w:rFonts w:ascii="Book Antiqua" w:eastAsia="Book Antiqua" w:hAnsi="Book Antiqua" w:cs="Book Antiqua"/>
          <w:color w:val="000000"/>
        </w:rPr>
        <w:t xml:space="preserve">, </w:t>
      </w:r>
      <w:r w:rsidRPr="00334D4E">
        <w:rPr>
          <w:rFonts w:ascii="Book Antiqua" w:eastAsia="Book Antiqua" w:hAnsi="Book Antiqua" w:cs="Book Antiqua"/>
          <w:i/>
          <w:iCs/>
          <w:color w:val="000000"/>
        </w:rPr>
        <w:t>JAK2/V617F</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exon</w:t>
      </w:r>
      <w:r w:rsidR="000625F1">
        <w:rPr>
          <w:rFonts w:ascii="Book Antiqua" w:eastAsia="Book Antiqua" w:hAnsi="Book Antiqua" w:cs="Book Antiqua"/>
          <w:color w:val="000000"/>
        </w:rPr>
        <w:t xml:space="preserve"> </w:t>
      </w:r>
      <w:r>
        <w:rPr>
          <w:rFonts w:ascii="Book Antiqua" w:eastAsia="Book Antiqua" w:hAnsi="Book Antiqua" w:cs="Book Antiqua"/>
          <w:color w:val="000000"/>
        </w:rPr>
        <w:t xml:space="preserve">9 of </w:t>
      </w:r>
      <w:r w:rsidRPr="00334D4E">
        <w:rPr>
          <w:rFonts w:ascii="Book Antiqua" w:eastAsia="Book Antiqua" w:hAnsi="Book Antiqua" w:cs="Book Antiqua"/>
          <w:i/>
          <w:iCs/>
          <w:color w:val="000000"/>
        </w:rPr>
        <w:t>CALR</w:t>
      </w:r>
      <w:r>
        <w:rPr>
          <w:rFonts w:ascii="Book Antiqua" w:eastAsia="Book Antiqua" w:hAnsi="Book Antiqua" w:cs="Book Antiqua"/>
          <w:color w:val="000000"/>
        </w:rPr>
        <w:t xml:space="preserve">, </w:t>
      </w:r>
      <w:r w:rsidRPr="00334D4E">
        <w:rPr>
          <w:rFonts w:ascii="Book Antiqua" w:eastAsia="Book Antiqua" w:hAnsi="Book Antiqua" w:cs="Book Antiqua"/>
          <w:i/>
          <w:iCs/>
          <w:color w:val="000000"/>
        </w:rPr>
        <w:t>PDGFRB</w:t>
      </w:r>
      <w:r>
        <w:rPr>
          <w:rFonts w:ascii="Book Antiqua" w:eastAsia="Book Antiqua" w:hAnsi="Book Antiqua" w:cs="Book Antiqua"/>
          <w:color w:val="000000"/>
        </w:rPr>
        <w:t>,</w:t>
      </w:r>
      <w:r w:rsidRPr="00334D4E">
        <w:rPr>
          <w:rFonts w:ascii="Book Antiqua" w:eastAsia="Book Antiqua" w:hAnsi="Book Antiqua" w:cs="Book Antiqua"/>
          <w:i/>
          <w:iCs/>
          <w:color w:val="000000"/>
        </w:rPr>
        <w:t xml:space="preserve"> PDGFRA</w:t>
      </w:r>
      <w:r>
        <w:rPr>
          <w:rFonts w:ascii="Book Antiqua" w:eastAsia="Book Antiqua" w:hAnsi="Book Antiqua" w:cs="Book Antiqua"/>
          <w:color w:val="000000"/>
        </w:rPr>
        <w:t xml:space="preserve">, </w:t>
      </w:r>
      <w:r w:rsidRPr="00334D4E">
        <w:rPr>
          <w:rFonts w:ascii="Book Antiqua" w:eastAsia="Book Antiqua" w:hAnsi="Book Antiqua" w:cs="Book Antiqua"/>
          <w:i/>
          <w:iCs/>
          <w:color w:val="000000"/>
        </w:rPr>
        <w:t>FIPIL1/PDGFRα</w:t>
      </w:r>
      <w:r w:rsidR="000625F1">
        <w:rPr>
          <w:rFonts w:ascii="Book Antiqua" w:hAnsi="Book Antiqua" w:cs="Book Antiqua" w:hint="eastAsia"/>
          <w:color w:val="000000"/>
          <w:lang w:eastAsia="zh-CN"/>
        </w:rPr>
        <w:t>,</w:t>
      </w:r>
      <w:r w:rsidR="000625F1">
        <w:rPr>
          <w:rFonts w:ascii="Book Antiqua" w:hAnsi="Book Antiqua" w:cs="Book Antiqua"/>
          <w:color w:val="000000"/>
          <w:lang w:eastAsia="zh-CN"/>
        </w:rPr>
        <w:t xml:space="preserve"> and </w:t>
      </w:r>
      <w:r w:rsidRPr="00334D4E">
        <w:rPr>
          <w:rFonts w:ascii="Book Antiqua" w:eastAsia="Book Antiqua" w:hAnsi="Book Antiqua" w:cs="Book Antiqua"/>
          <w:i/>
          <w:iCs/>
          <w:color w:val="000000"/>
        </w:rPr>
        <w:t>JAK2</w:t>
      </w:r>
      <w:r>
        <w:rPr>
          <w:rFonts w:ascii="Book Antiqua" w:eastAsia="Book Antiqua" w:hAnsi="Book Antiqua" w:cs="Book Antiqua"/>
          <w:color w:val="000000"/>
        </w:rPr>
        <w:t xml:space="preserve"> genes related to MPN tumors, which ruled out this type of disease</w:t>
      </w:r>
      <w:r>
        <w:rPr>
          <w:rFonts w:ascii="Book Antiqua" w:eastAsia="Book Antiqua" w:hAnsi="Book Antiqua" w:cs="Book Antiqua"/>
          <w:color w:val="000000"/>
          <w:vertAlign w:val="superscript"/>
        </w:rPr>
        <w:t>[19-21]</w:t>
      </w:r>
      <w:r>
        <w:rPr>
          <w:rFonts w:ascii="Book Antiqua" w:eastAsia="Book Antiqua" w:hAnsi="Book Antiqua" w:cs="Book Antiqua"/>
          <w:color w:val="000000"/>
        </w:rPr>
        <w:t xml:space="preserve">. </w:t>
      </w:r>
      <w:r w:rsidR="000625F1">
        <w:rPr>
          <w:rFonts w:ascii="Book Antiqua" w:eastAsia="Book Antiqua" w:hAnsi="Book Antiqua" w:cs="Book Antiqua"/>
          <w:color w:val="000000"/>
        </w:rPr>
        <w:t>T</w:t>
      </w:r>
      <w:r>
        <w:rPr>
          <w:rFonts w:ascii="Book Antiqua" w:eastAsia="Book Antiqua" w:hAnsi="Book Antiqua" w:cs="Book Antiqua"/>
          <w:color w:val="000000"/>
        </w:rPr>
        <w:t xml:space="preserve">he patient had mildly reduced hemoglobin and normal range platelet count (102 </w:t>
      </w:r>
      <w:r w:rsidR="00334D4E">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but on the low side. Combined with bone marrow examination, MPN can be excluded. CNL is similar to aCML and chronic myelomonocytic leukemia (CMML) in clinical manifestations, cytogenetics, and molecular biology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Special attention should be paid to the diagnosis of CNL. </w:t>
      </w:r>
      <w:r w:rsidR="009634FC">
        <w:rPr>
          <w:rFonts w:ascii="Book Antiqua" w:eastAsia="Book Antiqua" w:hAnsi="Book Antiqua" w:cs="Book Antiqua"/>
          <w:color w:val="000000"/>
        </w:rPr>
        <w:t>P</w:t>
      </w:r>
      <w:r>
        <w:rPr>
          <w:rFonts w:ascii="Book Antiqua" w:eastAsia="Book Antiqua" w:hAnsi="Book Antiqua" w:cs="Book Antiqua"/>
          <w:color w:val="000000"/>
        </w:rPr>
        <w:t xml:space="preserve">eripheral blood naive granulocyte ratio </w:t>
      </w:r>
      <w:r w:rsidR="009634FC">
        <w:rPr>
          <w:rFonts w:ascii="Book Antiqua" w:eastAsia="Book Antiqua" w:hAnsi="Book Antiqua" w:cs="Book Antiqua"/>
          <w:color w:val="000000"/>
        </w:rPr>
        <w:t>in</w:t>
      </w:r>
      <w:r w:rsidR="009634FC" w:rsidRPr="009634FC">
        <w:rPr>
          <w:rFonts w:ascii="Book Antiqua" w:eastAsia="Book Antiqua" w:hAnsi="Book Antiqua" w:cs="Book Antiqua"/>
          <w:color w:val="000000"/>
        </w:rPr>
        <w:t xml:space="preserve"> </w:t>
      </w:r>
      <w:r w:rsidR="009634FC">
        <w:rPr>
          <w:rFonts w:ascii="Book Antiqua" w:eastAsia="Book Antiqua" w:hAnsi="Book Antiqua" w:cs="Book Antiqua"/>
          <w:color w:val="000000"/>
        </w:rPr>
        <w:t xml:space="preserve">aCML patients </w:t>
      </w:r>
      <w:r>
        <w:rPr>
          <w:rFonts w:ascii="Book Antiqua" w:eastAsia="Book Antiqua" w:hAnsi="Book Antiqua" w:cs="Book Antiqua"/>
          <w:color w:val="000000"/>
        </w:rPr>
        <w:t>is greater than 10%, while</w:t>
      </w:r>
      <w:r w:rsidR="009634FC">
        <w:rPr>
          <w:rFonts w:ascii="Book Antiqua" w:eastAsia="Book Antiqua" w:hAnsi="Book Antiqua" w:cs="Book Antiqua"/>
          <w:color w:val="000000"/>
        </w:rPr>
        <w:t xml:space="preserve"> </w:t>
      </w:r>
      <w:r>
        <w:rPr>
          <w:rFonts w:ascii="Book Antiqua" w:eastAsia="Book Antiqua" w:hAnsi="Book Antiqua" w:cs="Book Antiqua"/>
          <w:color w:val="000000"/>
        </w:rPr>
        <w:t xml:space="preserve">peripheral blood mononuclear cells </w:t>
      </w:r>
      <w:r w:rsidR="009634FC">
        <w:rPr>
          <w:rFonts w:ascii="Book Antiqua" w:eastAsia="Book Antiqua" w:hAnsi="Book Antiqua" w:cs="Book Antiqua"/>
          <w:color w:val="000000"/>
        </w:rPr>
        <w:t>in CMML</w:t>
      </w:r>
      <w:r w:rsidR="009634FC" w:rsidRPr="009634FC">
        <w:rPr>
          <w:rFonts w:ascii="Book Antiqua" w:eastAsia="Book Antiqua" w:hAnsi="Book Antiqua" w:cs="Book Antiqua"/>
          <w:color w:val="000000"/>
        </w:rPr>
        <w:t xml:space="preserve"> </w:t>
      </w:r>
      <w:r w:rsidR="009634FC">
        <w:rPr>
          <w:rFonts w:ascii="Book Antiqua" w:eastAsia="Book Antiqua" w:hAnsi="Book Antiqua" w:cs="Book Antiqua"/>
          <w:color w:val="000000"/>
        </w:rPr>
        <w:t xml:space="preserve">patients </w:t>
      </w:r>
      <w:r>
        <w:rPr>
          <w:rFonts w:ascii="Book Antiqua" w:eastAsia="Book Antiqua" w:hAnsi="Book Antiqua" w:cs="Book Antiqua"/>
          <w:color w:val="000000"/>
        </w:rPr>
        <w:t>continue to be greater than 1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w:t>
      </w:r>
      <w:r w:rsidR="009D1DBD">
        <w:rPr>
          <w:rFonts w:ascii="宋体" w:eastAsia="宋体" w:hAnsi="宋体" w:cs="宋体" w:hint="eastAsia"/>
          <w:color w:val="000000"/>
          <w:lang w:eastAsia="zh-CN"/>
        </w:rPr>
        <w:t>.</w:t>
      </w:r>
      <w:r>
        <w:rPr>
          <w:rFonts w:ascii="Book Antiqua" w:eastAsia="Book Antiqua" w:hAnsi="Book Antiqua" w:cs="Book Antiqua"/>
          <w:color w:val="000000"/>
        </w:rPr>
        <w:t xml:space="preserve"> </w:t>
      </w:r>
      <w:r w:rsidR="009D1DBD">
        <w:rPr>
          <w:rFonts w:ascii="Book Antiqua" w:eastAsia="Book Antiqua" w:hAnsi="Book Antiqua" w:cs="Book Antiqua"/>
          <w:color w:val="000000"/>
        </w:rPr>
        <w:t>Moreover, the</w:t>
      </w:r>
      <w:r w:rsidR="009D1DBD" w:rsidRPr="009D1DBD">
        <w:rPr>
          <w:rFonts w:ascii="Book Antiqua" w:eastAsia="Book Antiqua" w:hAnsi="Book Antiqua" w:cs="Book Antiqua"/>
          <w:color w:val="000000"/>
        </w:rPr>
        <w:t xml:space="preserve"> changes in the number of mononuclear cells in the bone marrow can be used to identify </w:t>
      </w:r>
      <w:r w:rsidR="009D1DBD">
        <w:rPr>
          <w:rFonts w:ascii="Book Antiqua" w:eastAsia="Book Antiqua" w:hAnsi="Book Antiqua" w:cs="Book Antiqua"/>
          <w:color w:val="000000"/>
        </w:rPr>
        <w:t xml:space="preserve">aCML </w:t>
      </w:r>
      <w:r w:rsidR="009D1DBD">
        <w:rPr>
          <w:rFonts w:asciiTheme="minorEastAsia" w:hAnsiTheme="minorEastAsia" w:cs="Book Antiqua" w:hint="eastAsia"/>
          <w:color w:val="000000"/>
          <w:lang w:eastAsia="zh-CN"/>
        </w:rPr>
        <w:t>and</w:t>
      </w:r>
      <w:r w:rsidR="009D1DBD">
        <w:rPr>
          <w:rFonts w:ascii="Book Antiqua" w:eastAsia="Book Antiqua" w:hAnsi="Book Antiqua" w:cs="Book Antiqua"/>
          <w:color w:val="000000"/>
        </w:rPr>
        <w:t xml:space="preserve"> CMML</w:t>
      </w:r>
      <w:r>
        <w:rPr>
          <w:rFonts w:ascii="Book Antiqua" w:eastAsia="Book Antiqua" w:hAnsi="Book Antiqua" w:cs="Book Antiqua"/>
          <w:color w:val="000000"/>
          <w:vertAlign w:val="superscript"/>
        </w:rPr>
        <w:t>[18,22]</w:t>
      </w:r>
      <w:r>
        <w:rPr>
          <w:rFonts w:ascii="Book Antiqua" w:eastAsia="Book Antiqua" w:hAnsi="Book Antiqua" w:cs="Book Antiqua"/>
          <w:color w:val="000000"/>
        </w:rPr>
        <w:t xml:space="preserve">. In </w:t>
      </w:r>
      <w:r w:rsidR="003B054D">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present report, the case had </w:t>
      </w:r>
      <w:r w:rsidR="009634FC">
        <w:rPr>
          <w:rFonts w:ascii="Book Antiqua" w:eastAsia="Book Antiqua" w:hAnsi="Book Antiqua" w:cs="Book Antiqua"/>
          <w:color w:val="000000"/>
        </w:rPr>
        <w:t xml:space="preserve">a </w:t>
      </w:r>
      <w:r>
        <w:rPr>
          <w:rFonts w:ascii="Book Antiqua" w:eastAsia="Book Antiqua" w:hAnsi="Book Antiqua" w:cs="Book Antiqua"/>
          <w:color w:val="000000"/>
        </w:rPr>
        <w:t>less than 10% blood naive granulocytes ratio (including early, medium, and late cells) and had a normal ratio of peripheral blood mononuclear cells.</w:t>
      </w:r>
    </w:p>
    <w:p w14:paraId="0AB57560" w14:textId="770418D3" w:rsidR="00A77B3E" w:rsidRDefault="00E837D1" w:rsidP="00334D4E">
      <w:pPr>
        <w:spacing w:line="360" w:lineRule="auto"/>
        <w:ind w:firstLineChars="100" w:firstLine="240"/>
        <w:jc w:val="both"/>
      </w:pPr>
      <w:r>
        <w:rPr>
          <w:rFonts w:ascii="Book Antiqua" w:eastAsia="Book Antiqua" w:hAnsi="Book Antiqua" w:cs="Book Antiqua"/>
          <w:color w:val="000000"/>
        </w:rPr>
        <w:t xml:space="preserve">In early 2013, Maxson </w:t>
      </w:r>
      <w:r>
        <w:rPr>
          <w:rFonts w:ascii="Book Antiqua" w:eastAsia="Book Antiqua" w:hAnsi="Book Antiqua" w:cs="Book Antiqua"/>
          <w:i/>
          <w:iCs/>
          <w:color w:val="000000"/>
        </w:rPr>
        <w:t>et al</w:t>
      </w:r>
      <w:r w:rsidR="00334D4E">
        <w:rPr>
          <w:rFonts w:ascii="Book Antiqua" w:eastAsia="Book Antiqua" w:hAnsi="Book Antiqua" w:cs="Book Antiqua"/>
          <w:color w:val="000000"/>
          <w:vertAlign w:val="superscript"/>
        </w:rPr>
        <w:t>[23]</w:t>
      </w:r>
      <w:r w:rsidR="00334D4E">
        <w:rPr>
          <w:rFonts w:ascii="Book Antiqua" w:eastAsia="Book Antiqua" w:hAnsi="Book Antiqua" w:cs="Book Antiqua"/>
          <w:i/>
          <w:iCs/>
          <w:color w:val="000000"/>
        </w:rPr>
        <w:t xml:space="preserve"> </w:t>
      </w:r>
      <w:r w:rsidR="00334D4E" w:rsidRPr="00334D4E">
        <w:rPr>
          <w:rFonts w:ascii="Book Antiqua" w:eastAsia="Book Antiqua" w:hAnsi="Book Antiqua" w:cs="Book Antiqua"/>
          <w:color w:val="000000"/>
        </w:rPr>
        <w:t>and</w:t>
      </w:r>
      <w:r>
        <w:rPr>
          <w:rFonts w:ascii="Book Antiqua" w:eastAsia="Book Antiqua" w:hAnsi="Book Antiqua" w:cs="Book Antiqua"/>
          <w:color w:val="000000"/>
        </w:rPr>
        <w:t xml:space="preserve"> </w:t>
      </w:r>
      <w:r w:rsidR="00E41367" w:rsidRPr="00E41367">
        <w:rPr>
          <w:rFonts w:ascii="Book Antiqua" w:eastAsia="Book Antiqua" w:hAnsi="Book Antiqua" w:cs="Book Antiqua"/>
          <w:color w:val="000000"/>
        </w:rPr>
        <w:t>Pardanani</w:t>
      </w:r>
      <w:r w:rsidR="00334D4E">
        <w:rPr>
          <w:rFonts w:ascii="Book Antiqua" w:eastAsia="Book Antiqua" w:hAnsi="Book Antiqua" w:cs="Book Antiqua"/>
          <w:color w:val="000000"/>
        </w:rPr>
        <w:t xml:space="preserve"> </w:t>
      </w:r>
      <w:r w:rsidR="00334D4E" w:rsidRPr="00334D4E">
        <w:rPr>
          <w:rFonts w:ascii="Book Antiqua" w:eastAsia="Book Antiqua" w:hAnsi="Book Antiqua" w:cs="Book Antiqua"/>
          <w:i/>
          <w:iCs/>
          <w:color w:val="000000"/>
        </w:rPr>
        <w:t>et al</w:t>
      </w:r>
      <w:r w:rsidR="00334D4E" w:rsidRPr="00334D4E">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discovered a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mutation, which has</w:t>
      </w:r>
      <w:r w:rsidR="009634FC">
        <w:rPr>
          <w:rFonts w:ascii="Book Antiqua" w:eastAsia="Book Antiqua" w:hAnsi="Book Antiqua" w:cs="Book Antiqua"/>
          <w:color w:val="000000"/>
        </w:rPr>
        <w:t xml:space="preserve"> </w:t>
      </w:r>
      <w:r>
        <w:rPr>
          <w:rFonts w:ascii="Book Antiqua" w:eastAsia="Book Antiqua" w:hAnsi="Book Antiqua" w:cs="Book Antiqua"/>
          <w:color w:val="000000"/>
        </w:rPr>
        <w:t xml:space="preserve">milestone significance for the diagnosis of CNL.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mutation confirmed the presence of myeloid clones and ruled out other blood tumors. The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mutation occurred in more than 90% of patients who met the 2008 WHO diagnostic criteria for CNL. The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mutation determined the WHO diagnostic criteria for CNL </w:t>
      </w:r>
      <w:r w:rsidR="009634FC">
        <w:rPr>
          <w:rFonts w:ascii="Book Antiqua" w:eastAsia="Book Antiqua" w:hAnsi="Book Antiqua" w:cs="Book Antiqua"/>
          <w:color w:val="000000"/>
        </w:rPr>
        <w:t>at the</w:t>
      </w:r>
      <w:r>
        <w:rPr>
          <w:rFonts w:ascii="Book Antiqua" w:eastAsia="Book Antiqua" w:hAnsi="Book Antiqua" w:cs="Book Antiqua"/>
          <w:color w:val="000000"/>
        </w:rPr>
        <w:t xml:space="preserve"> molecular level. Two types of mutations were found in</w:t>
      </w:r>
      <w:r w:rsidRPr="00334D4E">
        <w:rPr>
          <w:rFonts w:ascii="Book Antiqua" w:eastAsia="Book Antiqua" w:hAnsi="Book Antiqua" w:cs="Book Antiqua"/>
          <w:i/>
          <w:iCs/>
          <w:color w:val="000000"/>
        </w:rPr>
        <w:t xml:space="preserve"> CSF3R</w:t>
      </w:r>
      <w:r>
        <w:rPr>
          <w:rFonts w:ascii="Book Antiqua" w:eastAsia="Book Antiqua" w:hAnsi="Book Antiqua" w:cs="Book Antiqua"/>
          <w:color w:val="000000"/>
        </w:rPr>
        <w:t xml:space="preserve">: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T618I and</w:t>
      </w:r>
      <w:r w:rsidRPr="00334D4E">
        <w:rPr>
          <w:rFonts w:ascii="Book Antiqua" w:eastAsia="Book Antiqua" w:hAnsi="Book Antiqua" w:cs="Book Antiqua"/>
          <w:i/>
          <w:iCs/>
          <w:color w:val="000000"/>
        </w:rPr>
        <w:t xml:space="preserve"> CSF3R</w:t>
      </w:r>
      <w:r>
        <w:rPr>
          <w:rFonts w:ascii="Book Antiqua" w:eastAsia="Book Antiqua" w:hAnsi="Book Antiqua" w:cs="Book Antiqua"/>
          <w:color w:val="000000"/>
        </w:rPr>
        <w:t xml:space="preserve"> T615A</w:t>
      </w:r>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which result in differential sensitivity to inhibition of tyrosine kinases </w:t>
      </w:r>
      <w:r>
        <w:rPr>
          <w:rFonts w:ascii="Book Antiqua" w:eastAsia="Book Antiqua" w:hAnsi="Book Antiqua" w:cs="Book Antiqua"/>
          <w:color w:val="000000"/>
        </w:rPr>
        <w:lastRenderedPageBreak/>
        <w:t xml:space="preserve">downstream of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w:t>
      </w:r>
      <w:r w:rsidRPr="006D0076">
        <w:rPr>
          <w:rFonts w:ascii="Book Antiqua" w:eastAsia="Book Antiqua" w:hAnsi="Book Antiqua" w:cs="Book Antiqua"/>
          <w:iCs/>
          <w:color w:val="000000"/>
        </w:rPr>
        <w:t>CSF3R</w:t>
      </w:r>
      <w:r w:rsidR="009634FC">
        <w:rPr>
          <w:rFonts w:ascii="Book Antiqua" w:eastAsia="Book Antiqua" w:hAnsi="Book Antiqua" w:cs="Book Antiqua"/>
          <w:color w:val="000000"/>
        </w:rPr>
        <w:t xml:space="preserve"> </w:t>
      </w:r>
      <w:r>
        <w:rPr>
          <w:rFonts w:ascii="Book Antiqua" w:eastAsia="Book Antiqua" w:hAnsi="Book Antiqua" w:cs="Book Antiqua"/>
          <w:color w:val="000000"/>
        </w:rPr>
        <w:t>is a member of the hematopoietic cell receptor superfamily. It is located on chromosome 1p34.3 and has the functions of promoting the proliferation, survival</w:t>
      </w:r>
      <w:r w:rsidR="001C54A3">
        <w:rPr>
          <w:rFonts w:ascii="Book Antiqua" w:eastAsia="Book Antiqua" w:hAnsi="Book Antiqua" w:cs="Book Antiqua"/>
          <w:color w:val="000000"/>
        </w:rPr>
        <w:t>,</w:t>
      </w:r>
      <w:r>
        <w:rPr>
          <w:rFonts w:ascii="Book Antiqua" w:eastAsia="Book Antiqua" w:hAnsi="Book Antiqua" w:cs="Book Antiqua"/>
          <w:color w:val="000000"/>
        </w:rPr>
        <w:t xml:space="preserve"> and differentiation of neutrophils. Although </w:t>
      </w:r>
      <w:r w:rsidRPr="006D0076">
        <w:rPr>
          <w:rFonts w:ascii="Book Antiqua" w:eastAsia="Book Antiqua" w:hAnsi="Book Antiqua" w:cs="Book Antiqua"/>
          <w:iCs/>
          <w:color w:val="000000"/>
        </w:rPr>
        <w:t>CSF3R</w:t>
      </w:r>
      <w:r>
        <w:rPr>
          <w:rFonts w:ascii="Book Antiqua" w:eastAsia="Book Antiqua" w:hAnsi="Book Antiqua" w:cs="Book Antiqua"/>
          <w:color w:val="000000"/>
        </w:rPr>
        <w:t xml:space="preserve"> itself has no endogenous tyrosine kinase activity, it can change its conformation through ligand binding to stimulate a variety of tyrosine kinases related to its cell activity range, including JAKs, SRC kinase family, and tyrosine kinase. And important </w:t>
      </w:r>
      <w:r w:rsidR="009634FC">
        <w:rPr>
          <w:rFonts w:ascii="Book Antiqua" w:eastAsia="Book Antiqua" w:hAnsi="Book Antiqua" w:cs="Book Antiqua"/>
          <w:color w:val="000000"/>
        </w:rPr>
        <w:t xml:space="preserve">signaling pathways involved </w:t>
      </w:r>
      <w:r>
        <w:rPr>
          <w:rFonts w:ascii="Book Antiqua" w:eastAsia="Book Antiqua" w:hAnsi="Book Antiqua" w:cs="Book Antiqua"/>
          <w:color w:val="000000"/>
        </w:rPr>
        <w:t>include</w:t>
      </w:r>
      <w:r w:rsidR="009634FC">
        <w:rPr>
          <w:rFonts w:ascii="Book Antiqua" w:eastAsia="Book Antiqua" w:hAnsi="Book Antiqua" w:cs="Book Antiqua"/>
          <w:color w:val="000000"/>
        </w:rPr>
        <w:t xml:space="preserve"> </w:t>
      </w:r>
      <w:r>
        <w:rPr>
          <w:rFonts w:ascii="Book Antiqua" w:eastAsia="Book Antiqua" w:hAnsi="Book Antiqua" w:cs="Book Antiqua"/>
          <w:color w:val="000000"/>
        </w:rPr>
        <w:t>STAT, PI3K-AKT</w:t>
      </w:r>
      <w:r w:rsidR="00CB5D69">
        <w:rPr>
          <w:rFonts w:ascii="Book Antiqua" w:eastAsia="Book Antiqua" w:hAnsi="Book Antiqua" w:cs="Book Antiqua"/>
          <w:color w:val="000000"/>
        </w:rPr>
        <w:t>,</w:t>
      </w:r>
      <w:r>
        <w:rPr>
          <w:rFonts w:ascii="Book Antiqua" w:eastAsia="Book Antiqua" w:hAnsi="Book Antiqua" w:cs="Book Antiqua"/>
          <w:color w:val="000000"/>
        </w:rPr>
        <w:t xml:space="preserve"> and RAS-MAPK</w:t>
      </w:r>
      <w:r>
        <w:rPr>
          <w:rFonts w:ascii="Book Antiqua" w:eastAsia="Book Antiqua" w:hAnsi="Book Antiqua" w:cs="Book Antiqua"/>
          <w:color w:val="000000"/>
          <w:vertAlign w:val="superscript"/>
        </w:rPr>
        <w:t>[</w:t>
      </w:r>
      <w:r w:rsidR="00444CE7">
        <w:rPr>
          <w:rFonts w:ascii="Book Antiqua" w:eastAsia="Book Antiqua" w:hAnsi="Book Antiqua" w:cs="Book Antiqua"/>
          <w:color w:val="000000"/>
          <w:vertAlign w:val="superscript"/>
        </w:rPr>
        <w:t>11,24,26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showing that its mechanism of action is very complicated. As the latest research results, mutations of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are related to many diseases, most of which are related to myeloid system diseases, such as hereditary neutropenia (severe congenital neutropenia),</w:t>
      </w:r>
      <w:r>
        <w:rPr>
          <w:rFonts w:ascii="Book Antiqua" w:eastAsia="Book Antiqua" w:hAnsi="Book Antiqua" w:cs="Book Antiqua"/>
          <w:color w:val="000000"/>
          <w:szCs w:val="21"/>
        </w:rPr>
        <w:t xml:space="preserve"> </w:t>
      </w:r>
      <w:r>
        <w:rPr>
          <w:rFonts w:ascii="Book Antiqua" w:eastAsia="Book Antiqua" w:hAnsi="Book Antiqua" w:cs="Book Antiqua"/>
          <w:color w:val="000000"/>
        </w:rPr>
        <w:t>myelodysplastic syndrome, AML</w:t>
      </w:r>
      <w:r w:rsidR="00D775BA">
        <w:rPr>
          <w:rFonts w:ascii="Book Antiqua" w:eastAsia="Book Antiqua" w:hAnsi="Book Antiqua" w:cs="Book Antiqua"/>
          <w:color w:val="000000"/>
        </w:rPr>
        <w:t>,</w:t>
      </w:r>
      <w:r>
        <w:rPr>
          <w:rFonts w:ascii="Book Antiqua" w:eastAsia="Book Antiqua" w:hAnsi="Book Antiqua" w:cs="Book Antiqua"/>
          <w:color w:val="000000"/>
        </w:rPr>
        <w:t xml:space="preserve"> and CNL</w:t>
      </w:r>
      <w:r>
        <w:rPr>
          <w:rFonts w:ascii="Book Antiqua" w:eastAsia="Book Antiqua" w:hAnsi="Book Antiqua" w:cs="Book Antiqua"/>
          <w:color w:val="000000"/>
          <w:vertAlign w:val="superscript"/>
        </w:rPr>
        <w:t>[2</w:t>
      </w:r>
      <w:r w:rsidR="00B1755B">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T618I is the most frequent mutation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mutations were also detected in </w:t>
      </w:r>
      <w:r w:rsidR="009634FC">
        <w:rPr>
          <w:rFonts w:ascii="Book Antiqua" w:eastAsia="Book Antiqua" w:hAnsi="Book Antiqua" w:cs="Book Antiqua"/>
          <w:color w:val="000000"/>
        </w:rPr>
        <w:t>our patient</w:t>
      </w:r>
      <w:r>
        <w:rPr>
          <w:rFonts w:ascii="Book Antiqua" w:eastAsia="Book Antiqua" w:hAnsi="Book Antiqua" w:cs="Book Antiqua"/>
          <w:color w:val="000000"/>
        </w:rPr>
        <w:t xml:space="preserve">, </w:t>
      </w:r>
      <w:r w:rsidR="009634FC">
        <w:rPr>
          <w:rFonts w:ascii="Book Antiqua" w:eastAsia="Book Antiqua" w:hAnsi="Book Antiqua" w:cs="Book Antiqua"/>
          <w:color w:val="000000"/>
        </w:rPr>
        <w:t xml:space="preserve">including </w:t>
      </w:r>
      <w:r w:rsidRPr="00334D4E">
        <w:rPr>
          <w:rFonts w:ascii="Book Antiqua" w:eastAsia="Book Antiqua" w:hAnsi="Book Antiqua" w:cs="Book Antiqua"/>
          <w:i/>
          <w:iCs/>
          <w:color w:val="000000"/>
        </w:rPr>
        <w:t>CSF3R</w:t>
      </w:r>
      <w:r>
        <w:rPr>
          <w:rFonts w:ascii="Book Antiqua" w:eastAsia="Book Antiqua" w:hAnsi="Book Antiqua" w:cs="Book Antiqua"/>
          <w:color w:val="000000"/>
        </w:rPr>
        <w:t xml:space="preserve"> T618I mutation, T420T synonymous mutation, and C838 mutation. It has been reported</w:t>
      </w:r>
      <w:r w:rsidR="009634FC">
        <w:rPr>
          <w:rFonts w:ascii="Book Antiqua" w:eastAsia="Book Antiqua" w:hAnsi="Book Antiqua" w:cs="Book Antiqua"/>
          <w:color w:val="000000"/>
        </w:rPr>
        <w:t xml:space="preserve"> </w:t>
      </w:r>
      <w:r>
        <w:rPr>
          <w:rFonts w:ascii="Book Antiqua" w:eastAsia="Book Antiqua" w:hAnsi="Book Antiqua" w:cs="Book Antiqua"/>
          <w:color w:val="000000"/>
        </w:rPr>
        <w:t xml:space="preserve">that </w:t>
      </w:r>
      <w:r w:rsidRPr="00334D4E">
        <w:rPr>
          <w:rFonts w:ascii="Book Antiqua" w:eastAsia="Book Antiqua" w:hAnsi="Book Antiqua" w:cs="Book Antiqua"/>
          <w:i/>
          <w:iCs/>
          <w:color w:val="000000"/>
        </w:rPr>
        <w:t>JAK2</w:t>
      </w:r>
      <w:r w:rsidR="00104874" w:rsidRPr="00104874">
        <w:rPr>
          <w:rFonts w:ascii="Book Antiqua" w:eastAsia="Book Antiqua" w:hAnsi="Book Antiqua" w:cs="Book Antiqua"/>
          <w:color w:val="000000"/>
        </w:rPr>
        <w:t>/</w:t>
      </w:r>
      <w:r w:rsidRPr="00334D4E">
        <w:rPr>
          <w:rFonts w:ascii="Book Antiqua" w:eastAsia="Book Antiqua" w:hAnsi="Book Antiqua" w:cs="Book Antiqua"/>
          <w:i/>
          <w:iCs/>
          <w:color w:val="000000"/>
        </w:rPr>
        <w:t>V617F</w:t>
      </w:r>
      <w:r>
        <w:rPr>
          <w:rFonts w:ascii="Book Antiqua" w:eastAsia="Book Antiqua" w:hAnsi="Book Antiqua" w:cs="Book Antiqua"/>
          <w:color w:val="000000"/>
        </w:rPr>
        <w:t xml:space="preserve"> mutation has been detected in a small number of diagnosed CNL patients, but the incidence is low and the specificity is poor</w:t>
      </w:r>
      <w:r>
        <w:rPr>
          <w:rFonts w:ascii="Book Antiqua" w:eastAsia="Book Antiqua" w:hAnsi="Book Antiqua" w:cs="Book Antiqua"/>
          <w:color w:val="000000"/>
          <w:vertAlign w:val="superscript"/>
        </w:rPr>
        <w:t>[2</w:t>
      </w:r>
      <w:r w:rsidR="00B1755B">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w:t>
      </w:r>
      <w:r w:rsidR="009634FC">
        <w:rPr>
          <w:rFonts w:ascii="Book Antiqua" w:eastAsia="Book Antiqua" w:hAnsi="Book Antiqua" w:cs="Book Antiqua"/>
          <w:color w:val="000000"/>
        </w:rPr>
        <w:t xml:space="preserve"> mutations in the </w:t>
      </w:r>
      <w:r w:rsidRPr="00334D4E">
        <w:rPr>
          <w:rFonts w:ascii="Book Antiqua" w:eastAsia="Book Antiqua" w:hAnsi="Book Antiqua" w:cs="Book Antiqua"/>
          <w:i/>
          <w:iCs/>
          <w:color w:val="000000"/>
        </w:rPr>
        <w:t>JAK2</w:t>
      </w:r>
      <w:r w:rsidRPr="00104874">
        <w:rPr>
          <w:rFonts w:ascii="Book Antiqua" w:eastAsia="Book Antiqua" w:hAnsi="Book Antiqua" w:cs="Book Antiqua"/>
          <w:color w:val="000000"/>
        </w:rPr>
        <w:t>/</w:t>
      </w:r>
      <w:r w:rsidRPr="00334D4E">
        <w:rPr>
          <w:rFonts w:ascii="Book Antiqua" w:eastAsia="Book Antiqua" w:hAnsi="Book Antiqua" w:cs="Book Antiqua"/>
          <w:i/>
          <w:iCs/>
          <w:color w:val="000000"/>
        </w:rPr>
        <w:t>V617F</w:t>
      </w:r>
      <w:r>
        <w:rPr>
          <w:rFonts w:ascii="Book Antiqua" w:eastAsia="Book Antiqua" w:hAnsi="Book Antiqua" w:cs="Book Antiqua"/>
          <w:color w:val="000000"/>
        </w:rPr>
        <w:t xml:space="preserve"> gene and </w:t>
      </w:r>
      <w:r w:rsidR="009634FC">
        <w:rPr>
          <w:rFonts w:ascii="Book Antiqua" w:eastAsia="Book Antiqua" w:hAnsi="Book Antiqua" w:cs="Book Antiqua"/>
          <w:color w:val="000000"/>
        </w:rPr>
        <w:t>exon 12 of</w:t>
      </w:r>
      <w:r w:rsidRPr="00334D4E">
        <w:rPr>
          <w:rFonts w:ascii="Book Antiqua" w:eastAsia="Book Antiqua" w:hAnsi="Book Antiqua" w:cs="Book Antiqua"/>
          <w:i/>
          <w:iCs/>
          <w:color w:val="000000"/>
        </w:rPr>
        <w:t xml:space="preserve"> JAK2</w:t>
      </w:r>
      <w:r>
        <w:rPr>
          <w:rFonts w:ascii="Book Antiqua" w:eastAsia="Book Antiqua" w:hAnsi="Book Antiqua" w:cs="Book Antiqua"/>
          <w:color w:val="000000"/>
        </w:rPr>
        <w:t xml:space="preserve"> gene </w:t>
      </w:r>
      <w:r w:rsidR="009634FC">
        <w:rPr>
          <w:rFonts w:ascii="Book Antiqua" w:eastAsia="Book Antiqua" w:hAnsi="Book Antiqua" w:cs="Book Antiqua"/>
          <w:color w:val="000000"/>
        </w:rPr>
        <w:t>were undetectable in our patient</w:t>
      </w:r>
      <w:r>
        <w:rPr>
          <w:rFonts w:ascii="Book Antiqua" w:eastAsia="Book Antiqua" w:hAnsi="Book Antiqua" w:cs="Book Antiqua"/>
          <w:color w:val="000000"/>
        </w:rPr>
        <w:t>.</w:t>
      </w:r>
    </w:p>
    <w:p w14:paraId="6E64A908" w14:textId="6552FD56" w:rsidR="00A77B3E" w:rsidRDefault="009634FC" w:rsidP="00334D4E">
      <w:pPr>
        <w:spacing w:line="360" w:lineRule="auto"/>
        <w:ind w:firstLineChars="100" w:firstLine="240"/>
        <w:jc w:val="both"/>
      </w:pPr>
      <w:r>
        <w:rPr>
          <w:rFonts w:ascii="Book Antiqua" w:eastAsia="Book Antiqua" w:hAnsi="Book Antiqua" w:cs="Book Antiqua"/>
          <w:color w:val="000000"/>
        </w:rPr>
        <w:t>P</w:t>
      </w:r>
      <w:r w:rsidR="00E837D1">
        <w:rPr>
          <w:rFonts w:ascii="Book Antiqua" w:eastAsia="Book Antiqua" w:hAnsi="Book Antiqua" w:cs="Book Antiqua"/>
          <w:color w:val="000000"/>
        </w:rPr>
        <w:t xml:space="preserve">lasma fibrinogen is mainly used as a diagnostic indicator for coagulation diseases. Recent studies have found that plasma </w:t>
      </w:r>
      <w:r w:rsidR="00334D4E">
        <w:rPr>
          <w:rFonts w:ascii="Book Antiqua" w:eastAsia="Book Antiqua" w:hAnsi="Book Antiqua" w:cs="Book Antiqua"/>
          <w:color w:val="000000"/>
        </w:rPr>
        <w:t>fibrinogen</w:t>
      </w:r>
      <w:r w:rsidR="00E837D1">
        <w:rPr>
          <w:rFonts w:ascii="Book Antiqua" w:eastAsia="Book Antiqua" w:hAnsi="Book Antiqua" w:cs="Book Antiqua"/>
          <w:color w:val="000000"/>
        </w:rPr>
        <w:t xml:space="preserve"> levels in patients with various malignant tumors are significantly elevated, and are closely related to the occurrence and development, recurrence</w:t>
      </w:r>
      <w:r w:rsidR="00DE52A1">
        <w:rPr>
          <w:rFonts w:ascii="Book Antiqua" w:eastAsia="Book Antiqua" w:hAnsi="Book Antiqua" w:cs="Book Antiqua"/>
          <w:color w:val="000000"/>
        </w:rPr>
        <w:t>,</w:t>
      </w:r>
      <w:r w:rsidR="00E837D1">
        <w:rPr>
          <w:rFonts w:ascii="Book Antiqua" w:eastAsia="Book Antiqua" w:hAnsi="Book Antiqua" w:cs="Book Antiqua"/>
          <w:color w:val="000000"/>
        </w:rPr>
        <w:t xml:space="preserve"> and metastasis of malignant tumors</w:t>
      </w:r>
      <w:r w:rsidR="00E837D1">
        <w:rPr>
          <w:rFonts w:ascii="Book Antiqua" w:eastAsia="Book Antiqua" w:hAnsi="Book Antiqua" w:cs="Book Antiqua"/>
          <w:color w:val="000000"/>
          <w:vertAlign w:val="superscript"/>
        </w:rPr>
        <w:t>[2</w:t>
      </w:r>
      <w:r w:rsidR="00E37C6C">
        <w:rPr>
          <w:rFonts w:ascii="Book Antiqua" w:eastAsia="Book Antiqua" w:hAnsi="Book Antiqua" w:cs="Book Antiqua"/>
          <w:color w:val="000000"/>
          <w:vertAlign w:val="superscript"/>
        </w:rPr>
        <w:t>8</w:t>
      </w:r>
      <w:r w:rsidR="00E837D1">
        <w:rPr>
          <w:rFonts w:ascii="Book Antiqua" w:eastAsia="Book Antiqua" w:hAnsi="Book Antiqua" w:cs="Book Antiqua"/>
          <w:color w:val="000000"/>
          <w:vertAlign w:val="superscript"/>
        </w:rPr>
        <w:t>]</w:t>
      </w:r>
      <w:r w:rsidR="00E837D1">
        <w:rPr>
          <w:rFonts w:ascii="Book Antiqua" w:eastAsia="Book Antiqua" w:hAnsi="Book Antiqua" w:cs="Book Antiqua"/>
          <w:color w:val="000000"/>
        </w:rPr>
        <w:t>. However, the characteristics of hypofibrinogenemia appear</w:t>
      </w:r>
      <w:r w:rsidR="008B054B">
        <w:rPr>
          <w:rFonts w:ascii="Book Antiqua" w:eastAsia="Book Antiqua" w:hAnsi="Book Antiqua" w:cs="Book Antiqua"/>
          <w:color w:val="000000"/>
        </w:rPr>
        <w:t>ed</w:t>
      </w:r>
      <w:r w:rsidR="00E837D1">
        <w:rPr>
          <w:rFonts w:ascii="Book Antiqua" w:eastAsia="Book Antiqua" w:hAnsi="Book Antiqua" w:cs="Book Antiqua"/>
          <w:color w:val="000000"/>
        </w:rPr>
        <w:t xml:space="preserve"> in the present case, which is difficult to explain. Although reports on the characteristics of hypofibrinogenemia in CNL patients are extremely rare, this deserves the attention of clinicians.</w:t>
      </w:r>
    </w:p>
    <w:p w14:paraId="26B58AD9" w14:textId="7CEEFD89" w:rsidR="00A77B3E" w:rsidRDefault="00E837D1" w:rsidP="00334F28">
      <w:pPr>
        <w:spacing w:line="360" w:lineRule="auto"/>
        <w:ind w:firstLineChars="100" w:firstLine="240"/>
        <w:jc w:val="both"/>
      </w:pPr>
      <w:r>
        <w:rPr>
          <w:rFonts w:ascii="Book Antiqua" w:eastAsia="Book Antiqua" w:hAnsi="Book Antiqua" w:cs="Book Antiqua"/>
          <w:color w:val="000000"/>
        </w:rPr>
        <w:t xml:space="preserve">The current commonly used treatment methods </w:t>
      </w:r>
      <w:r w:rsidR="008B054B">
        <w:rPr>
          <w:rFonts w:ascii="Book Antiqua" w:eastAsia="Book Antiqua" w:hAnsi="Book Antiqua" w:cs="Book Antiqua"/>
          <w:color w:val="000000"/>
        </w:rPr>
        <w:t xml:space="preserve">for </w:t>
      </w:r>
      <w:r>
        <w:rPr>
          <w:rFonts w:ascii="Book Antiqua" w:eastAsia="Book Antiqua" w:hAnsi="Book Antiqua" w:cs="Book Antiqua"/>
          <w:color w:val="000000"/>
        </w:rPr>
        <w:t>CNL include hydroxycarbamide, interferon</w:t>
      </w:r>
      <w:r w:rsidR="00493527">
        <w:rPr>
          <w:rFonts w:ascii="Book Antiqua" w:eastAsia="Book Antiqua" w:hAnsi="Book Antiqua" w:cs="Book Antiqua"/>
          <w:color w:val="000000"/>
        </w:rPr>
        <w:t>-</w:t>
      </w:r>
      <w:r>
        <w:rPr>
          <w:rFonts w:ascii="Book Antiqua" w:eastAsia="Book Antiqua" w:hAnsi="Book Antiqua" w:cs="Book Antiqua"/>
          <w:color w:val="000000"/>
        </w:rPr>
        <w:t xml:space="preserve">alpha, and induction chemotherapy, which can alleviate the symptoms of CNL, but there is no significant improvement </w:t>
      </w:r>
      <w:r w:rsidR="008B054B">
        <w:rPr>
          <w:rFonts w:ascii="Book Antiqua" w:eastAsia="Book Antiqua" w:hAnsi="Book Antiqua" w:cs="Book Antiqua"/>
          <w:color w:val="000000"/>
        </w:rPr>
        <w:t xml:space="preserve">to </w:t>
      </w:r>
      <w:r>
        <w:rPr>
          <w:rFonts w:ascii="Book Antiqua" w:eastAsia="Book Antiqua" w:hAnsi="Book Antiqua" w:cs="Book Antiqua"/>
          <w:color w:val="000000"/>
        </w:rPr>
        <w:t>the survival of CNL</w:t>
      </w:r>
      <w:r w:rsidR="008B054B">
        <w:rPr>
          <w:rFonts w:ascii="Book Antiqua" w:eastAsia="Book Antiqua" w:hAnsi="Book Antiqua" w:cs="Book Antiqua"/>
          <w:color w:val="000000"/>
        </w:rPr>
        <w:t xml:space="preserve"> patients</w:t>
      </w:r>
      <w:r>
        <w:rPr>
          <w:rFonts w:ascii="Book Antiqua" w:eastAsia="Book Antiqua" w:hAnsi="Book Antiqua" w:cs="Book Antiqua"/>
          <w:color w:val="000000"/>
          <w:vertAlign w:val="superscript"/>
        </w:rPr>
        <w:t>[20,</w:t>
      </w:r>
      <w:r w:rsidR="00E37C6C">
        <w:rPr>
          <w:rFonts w:ascii="Book Antiqua" w:eastAsia="Book Antiqua" w:hAnsi="Book Antiqua" w:cs="Book Antiqua"/>
          <w:color w:val="000000"/>
          <w:vertAlign w:val="superscript"/>
        </w:rPr>
        <w:t>29,30</w:t>
      </w:r>
      <w:r>
        <w:rPr>
          <w:rFonts w:ascii="Book Antiqua" w:eastAsia="Book Antiqua" w:hAnsi="Book Antiqua" w:cs="Book Antiqua"/>
          <w:color w:val="000000"/>
          <w:vertAlign w:val="superscript"/>
        </w:rPr>
        <w:t>]</w:t>
      </w:r>
      <w:r>
        <w:rPr>
          <w:rFonts w:ascii="Book Antiqua" w:eastAsia="Book Antiqua" w:hAnsi="Book Antiqua" w:cs="Book Antiqua"/>
          <w:color w:val="000000"/>
        </w:rPr>
        <w:t>. Allogeneic hematopoietic stem cell transplantation is considered</w:t>
      </w:r>
      <w:r w:rsidR="008B054B">
        <w:rPr>
          <w:rFonts w:ascii="Book Antiqua" w:eastAsia="Book Antiqua" w:hAnsi="Book Antiqua" w:cs="Book Antiqua"/>
          <w:color w:val="000000"/>
        </w:rPr>
        <w:t xml:space="preserve"> </w:t>
      </w:r>
      <w:r>
        <w:rPr>
          <w:rFonts w:ascii="Book Antiqua" w:eastAsia="Book Antiqua" w:hAnsi="Book Antiqua" w:cs="Book Antiqua"/>
          <w:color w:val="000000"/>
        </w:rPr>
        <w:t>an effective method for curing the disease, but the incidence of transplant-related death and transplant-related complications is high</w:t>
      </w:r>
      <w:r>
        <w:rPr>
          <w:rFonts w:ascii="Book Antiqua" w:eastAsia="Book Antiqua" w:hAnsi="Book Antiqua" w:cs="Book Antiqua"/>
          <w:color w:val="000000"/>
          <w:vertAlign w:val="superscript"/>
        </w:rPr>
        <w:t>[3</w:t>
      </w:r>
      <w:r w:rsidR="00E37C6C">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8B054B">
        <w:rPr>
          <w:rFonts w:ascii="Book Antiqua" w:eastAsia="Book Antiqua" w:hAnsi="Book Antiqua" w:cs="Book Antiqua"/>
          <w:color w:val="000000"/>
        </w:rPr>
        <w:t>I</w:t>
      </w:r>
      <w:r>
        <w:rPr>
          <w:rFonts w:ascii="Book Antiqua" w:eastAsia="Book Antiqua" w:hAnsi="Book Antiqua" w:cs="Book Antiqua"/>
          <w:color w:val="000000"/>
        </w:rPr>
        <w:t xml:space="preserve">n the present </w:t>
      </w:r>
      <w:r w:rsidR="008B054B">
        <w:rPr>
          <w:rFonts w:ascii="Book Antiqua" w:eastAsia="Book Antiqua" w:hAnsi="Book Antiqua" w:cs="Book Antiqua"/>
          <w:color w:val="000000"/>
        </w:rPr>
        <w:t>case</w:t>
      </w:r>
      <w:r>
        <w:rPr>
          <w:rFonts w:ascii="Book Antiqua" w:eastAsia="Book Antiqua" w:hAnsi="Book Antiqua" w:cs="Book Antiqua"/>
          <w:color w:val="000000"/>
        </w:rPr>
        <w:t xml:space="preserve">, </w:t>
      </w:r>
      <w:r w:rsidR="008B054B">
        <w:rPr>
          <w:rFonts w:ascii="Book Antiqua" w:eastAsia="Book Antiqua" w:hAnsi="Book Antiqua" w:cs="Book Antiqua"/>
          <w:color w:val="000000"/>
        </w:rPr>
        <w:t xml:space="preserve">after </w:t>
      </w:r>
      <w:r>
        <w:rPr>
          <w:rFonts w:ascii="Book Antiqua" w:eastAsia="Book Antiqua" w:hAnsi="Book Antiqua" w:cs="Book Antiqua"/>
          <w:color w:val="000000"/>
        </w:rPr>
        <w:t xml:space="preserve">oral administration with the nucleotide </w:t>
      </w:r>
      <w:r>
        <w:rPr>
          <w:rFonts w:ascii="Book Antiqua" w:eastAsia="Book Antiqua" w:hAnsi="Book Antiqua" w:cs="Book Antiqua"/>
          <w:color w:val="000000"/>
        </w:rPr>
        <w:lastRenderedPageBreak/>
        <w:t xml:space="preserve">reductase inhibitor hydroxycarbamide, the </w:t>
      </w:r>
      <w:r w:rsidR="008B054B">
        <w:rPr>
          <w:rFonts w:ascii="Book Antiqua" w:eastAsia="Book Antiqua" w:hAnsi="Book Antiqua" w:cs="Book Antiqua"/>
          <w:color w:val="000000"/>
        </w:rPr>
        <w:t xml:space="preserve">number </w:t>
      </w:r>
      <w:r>
        <w:rPr>
          <w:rFonts w:ascii="Book Antiqua" w:eastAsia="Book Antiqua" w:hAnsi="Book Antiqua" w:cs="Book Antiqua"/>
          <w:color w:val="000000"/>
        </w:rPr>
        <w:t>of leukocytes dropped to normal levels. After discharge, hydroxycarbamide was used intermittently for maintenance therapy.</w:t>
      </w:r>
      <w:r w:rsidR="008B054B">
        <w:rPr>
          <w:rFonts w:ascii="Book Antiqua" w:eastAsia="Book Antiqua" w:hAnsi="Book Antiqua" w:cs="Book Antiqua"/>
          <w:color w:val="000000"/>
        </w:rPr>
        <w:t xml:space="preserve"> R</w:t>
      </w:r>
      <w:r>
        <w:rPr>
          <w:rFonts w:ascii="Book Antiqua" w:eastAsia="Book Antiqua" w:hAnsi="Book Antiqua" w:cs="Book Antiqua"/>
          <w:color w:val="000000"/>
        </w:rPr>
        <w:t xml:space="preserve">outine </w:t>
      </w:r>
      <w:r w:rsidR="008B054B">
        <w:rPr>
          <w:rFonts w:ascii="Book Antiqua" w:eastAsia="Book Antiqua" w:hAnsi="Book Antiqua" w:cs="Book Antiqua"/>
          <w:color w:val="000000"/>
        </w:rPr>
        <w:t xml:space="preserve">blood test </w:t>
      </w:r>
      <w:r>
        <w:rPr>
          <w:rFonts w:ascii="Book Antiqua" w:eastAsia="Book Antiqua" w:hAnsi="Book Antiqua" w:cs="Book Antiqua"/>
          <w:color w:val="000000"/>
        </w:rPr>
        <w:t xml:space="preserve">was reviewed weekly, and drug dosage was adjusted according to </w:t>
      </w:r>
      <w:r w:rsidR="008B054B">
        <w:rPr>
          <w:rFonts w:ascii="Book Antiqua" w:eastAsia="Book Antiqua" w:hAnsi="Book Antiqua" w:cs="Book Antiqua"/>
          <w:color w:val="000000"/>
        </w:rPr>
        <w:t xml:space="preserve">routine </w:t>
      </w:r>
      <w:r>
        <w:rPr>
          <w:rFonts w:ascii="Book Antiqua" w:eastAsia="Book Antiqua" w:hAnsi="Book Antiqua" w:cs="Book Antiqua"/>
          <w:color w:val="000000"/>
        </w:rPr>
        <w:t xml:space="preserve">blood </w:t>
      </w:r>
      <w:r w:rsidR="008B054B">
        <w:rPr>
          <w:rFonts w:ascii="Book Antiqua" w:eastAsia="Book Antiqua" w:hAnsi="Book Antiqua" w:cs="Book Antiqua"/>
          <w:color w:val="000000"/>
        </w:rPr>
        <w:t xml:space="preserve">test </w:t>
      </w:r>
      <w:r>
        <w:rPr>
          <w:rFonts w:ascii="Book Antiqua" w:eastAsia="Book Antiqua" w:hAnsi="Book Antiqua" w:cs="Book Antiqua"/>
          <w:color w:val="000000"/>
        </w:rPr>
        <w:t>results.</w:t>
      </w:r>
    </w:p>
    <w:p w14:paraId="1D9C72E3" w14:textId="3C1FAEE5" w:rsidR="00A77B3E" w:rsidRDefault="00E837D1" w:rsidP="00334F28">
      <w:pPr>
        <w:spacing w:line="360" w:lineRule="auto"/>
        <w:ind w:firstLineChars="100" w:firstLine="240"/>
        <w:jc w:val="both"/>
      </w:pPr>
      <w:r>
        <w:rPr>
          <w:rFonts w:ascii="Book Antiqua" w:eastAsia="Book Antiqua" w:hAnsi="Book Antiqua" w:cs="Book Antiqua"/>
          <w:color w:val="000000"/>
        </w:rPr>
        <w:t xml:space="preserve">With the disclosure of </w:t>
      </w:r>
      <w:r w:rsidRPr="00334F28">
        <w:rPr>
          <w:rFonts w:ascii="Book Antiqua" w:eastAsia="Book Antiqua" w:hAnsi="Book Antiqua" w:cs="Book Antiqua"/>
          <w:i/>
          <w:iCs/>
          <w:color w:val="000000"/>
        </w:rPr>
        <w:t>CSF3R</w:t>
      </w:r>
      <w:r>
        <w:rPr>
          <w:rFonts w:ascii="Book Antiqua" w:eastAsia="Book Antiqua" w:hAnsi="Book Antiqua" w:cs="Book Antiqua"/>
          <w:color w:val="000000"/>
        </w:rPr>
        <w:t xml:space="preserve"> gene mutation, CNL targeted therapy was born. The JAK1/2 inhibitor ruxolitinib was used to treat a </w:t>
      </w:r>
      <w:r w:rsidR="008B054B">
        <w:rPr>
          <w:rFonts w:ascii="Book Antiqua" w:eastAsia="Book Antiqua" w:hAnsi="Book Antiqua" w:cs="Book Antiqua"/>
          <w:color w:val="000000"/>
        </w:rPr>
        <w:t xml:space="preserve">CNL </w:t>
      </w:r>
      <w:r>
        <w:rPr>
          <w:rFonts w:ascii="Book Antiqua" w:eastAsia="Book Antiqua" w:hAnsi="Book Antiqua" w:cs="Book Antiqua"/>
          <w:color w:val="000000"/>
        </w:rPr>
        <w:t xml:space="preserve">patient with </w:t>
      </w:r>
      <w:r w:rsidRPr="00334F28">
        <w:rPr>
          <w:rFonts w:ascii="Book Antiqua" w:eastAsia="Book Antiqua" w:hAnsi="Book Antiqua" w:cs="Book Antiqua"/>
          <w:i/>
          <w:iCs/>
          <w:color w:val="000000"/>
        </w:rPr>
        <w:t>CSF3R</w:t>
      </w:r>
      <w:r>
        <w:rPr>
          <w:rFonts w:ascii="Book Antiqua" w:eastAsia="Book Antiqua" w:hAnsi="Book Antiqua" w:cs="Book Antiqua"/>
          <w:color w:val="000000"/>
        </w:rPr>
        <w:t xml:space="preserve"> T618I mutation</w:t>
      </w:r>
      <w:r>
        <w:rPr>
          <w:rFonts w:ascii="Book Antiqua" w:eastAsia="Book Antiqua" w:hAnsi="Book Antiqua" w:cs="Book Antiqua"/>
          <w:color w:val="000000"/>
          <w:vertAlign w:val="superscript"/>
        </w:rPr>
        <w:t>[3</w:t>
      </w:r>
      <w:r w:rsidR="00E37C6C">
        <w:rPr>
          <w:rFonts w:ascii="Book Antiqua" w:eastAsia="Book Antiqua" w:hAnsi="Book Antiqua" w:cs="Book Antiqua"/>
          <w:color w:val="000000"/>
          <w:vertAlign w:val="superscript"/>
        </w:rPr>
        <w:t>2,33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achieved a dose-dependent clinical effect. At present, the diagnosis and treatment of CNL in China </w:t>
      </w:r>
      <w:r w:rsidR="008B054B">
        <w:rPr>
          <w:rFonts w:ascii="Book Antiqua" w:eastAsia="Book Antiqua" w:hAnsi="Book Antiqua" w:cs="Book Antiqua"/>
          <w:color w:val="000000"/>
        </w:rPr>
        <w:t xml:space="preserve">are </w:t>
      </w:r>
      <w:r>
        <w:rPr>
          <w:rFonts w:ascii="Book Antiqua" w:eastAsia="Book Antiqua" w:hAnsi="Book Antiqua" w:cs="Book Antiqua"/>
          <w:color w:val="000000"/>
        </w:rPr>
        <w:t xml:space="preserve">still a problem. With the popularization of </w:t>
      </w:r>
      <w:r w:rsidRPr="00334F28">
        <w:rPr>
          <w:rFonts w:ascii="Book Antiqua" w:eastAsia="Book Antiqua" w:hAnsi="Book Antiqua" w:cs="Book Antiqua"/>
          <w:i/>
          <w:iCs/>
          <w:color w:val="000000"/>
        </w:rPr>
        <w:t>CSF3R</w:t>
      </w:r>
      <w:r>
        <w:rPr>
          <w:rFonts w:ascii="Book Antiqua" w:eastAsia="Book Antiqua" w:hAnsi="Book Antiqua" w:cs="Book Antiqua"/>
          <w:color w:val="000000"/>
        </w:rPr>
        <w:t xml:space="preserve"> mutation gene detection and the application of targeted drugs, the diagnosis of CNL will be clearer and the prognosis will be improved.</w:t>
      </w:r>
    </w:p>
    <w:p w14:paraId="3A6C740A" w14:textId="77777777" w:rsidR="00A77B3E" w:rsidRDefault="00A77B3E" w:rsidP="00334F28">
      <w:pPr>
        <w:spacing w:line="360" w:lineRule="auto"/>
        <w:jc w:val="both"/>
      </w:pPr>
    </w:p>
    <w:p w14:paraId="6DAC79A6" w14:textId="77777777" w:rsidR="00A77B3E" w:rsidRDefault="00E837D1">
      <w:pPr>
        <w:spacing w:line="360" w:lineRule="auto"/>
        <w:jc w:val="both"/>
      </w:pPr>
      <w:r>
        <w:rPr>
          <w:rFonts w:ascii="Book Antiqua" w:eastAsia="Book Antiqua" w:hAnsi="Book Antiqua" w:cs="Book Antiqua"/>
          <w:b/>
          <w:caps/>
          <w:color w:val="000000"/>
          <w:u w:val="single"/>
        </w:rPr>
        <w:t>CONCLUSION</w:t>
      </w:r>
    </w:p>
    <w:p w14:paraId="0CC3C33A" w14:textId="355FFB11" w:rsidR="00A77B3E" w:rsidRDefault="00E837D1" w:rsidP="00334F28">
      <w:pPr>
        <w:spacing w:line="360" w:lineRule="auto"/>
        <w:jc w:val="both"/>
      </w:pPr>
      <w:r>
        <w:rPr>
          <w:rFonts w:ascii="Book Antiqua" w:eastAsia="Book Antiqua" w:hAnsi="Book Antiqua" w:cs="Book Antiqua"/>
          <w:color w:val="000000"/>
        </w:rPr>
        <w:t xml:space="preserve">CNL </w:t>
      </w:r>
      <w:r w:rsidR="008B054B">
        <w:rPr>
          <w:rFonts w:ascii="Book Antiqua" w:eastAsia="Book Antiqua" w:hAnsi="Book Antiqua" w:cs="Book Antiqua"/>
          <w:color w:val="000000"/>
        </w:rPr>
        <w:t xml:space="preserve">treatment </w:t>
      </w:r>
      <w:r>
        <w:rPr>
          <w:rFonts w:ascii="Book Antiqua" w:eastAsia="Book Antiqua" w:hAnsi="Book Antiqua" w:cs="Book Antiqua"/>
          <w:color w:val="000000"/>
        </w:rPr>
        <w:t>is still a great challenge for</w:t>
      </w:r>
      <w:r w:rsidR="008B054B">
        <w:rPr>
          <w:rFonts w:ascii="Book Antiqua" w:eastAsia="Book Antiqua" w:hAnsi="Book Antiqua" w:cs="Book Antiqua"/>
          <w:color w:val="000000"/>
        </w:rPr>
        <w:t xml:space="preserve"> clinicians</w:t>
      </w:r>
      <w:r>
        <w:rPr>
          <w:rFonts w:ascii="Book Antiqua" w:eastAsia="Book Antiqua" w:hAnsi="Book Antiqua" w:cs="Book Antiqua"/>
          <w:color w:val="000000"/>
        </w:rPr>
        <w:t>. The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regular features </w:t>
      </w:r>
      <w:r w:rsidR="008B054B">
        <w:rPr>
          <w:rFonts w:ascii="Book Antiqua" w:eastAsia="Book Antiqua" w:hAnsi="Book Antiqua" w:cs="Book Antiqua"/>
          <w:color w:val="000000"/>
        </w:rPr>
        <w:t>are insufficient for</w:t>
      </w:r>
      <w:r>
        <w:rPr>
          <w:rFonts w:ascii="Book Antiqua" w:eastAsia="Book Antiqua" w:hAnsi="Book Antiqua" w:cs="Book Antiqua"/>
          <w:color w:val="000000"/>
        </w:rPr>
        <w:t xml:space="preserve"> the diagnosis of CNL. In this case, the patient</w:t>
      </w:r>
      <w:r w:rsidR="008B054B">
        <w:rPr>
          <w:rFonts w:ascii="Book Antiqua" w:eastAsia="Book Antiqua" w:hAnsi="Book Antiqua" w:cs="Book Antiqua"/>
          <w:color w:val="000000"/>
        </w:rPr>
        <w:t xml:space="preserve"> had</w:t>
      </w:r>
      <w:r>
        <w:rPr>
          <w:rFonts w:ascii="Book Antiqua" w:eastAsia="Book Antiqua" w:hAnsi="Book Antiqua" w:cs="Book Antiqua"/>
          <w:color w:val="000000"/>
        </w:rPr>
        <w:t xml:space="preserve"> combined multiple diseases. Therefore, early genetic screening, multidirectional drug treatment, and comprehensive consideration of the treatment effect are necessary means of prevention and diagnosis. </w:t>
      </w:r>
      <w:r w:rsidR="008B054B">
        <w:rPr>
          <w:rFonts w:ascii="Book Antiqua" w:eastAsia="Book Antiqua" w:hAnsi="Book Antiqua" w:cs="Book Antiqua"/>
          <w:color w:val="000000"/>
        </w:rPr>
        <w:t>T</w:t>
      </w:r>
      <w:r>
        <w:rPr>
          <w:rFonts w:ascii="Book Antiqua" w:eastAsia="Book Antiqua" w:hAnsi="Book Antiqua" w:cs="Book Antiqua"/>
          <w:color w:val="000000"/>
        </w:rPr>
        <w:t xml:space="preserve">argeted therapy for </w:t>
      </w:r>
      <w:r w:rsidRPr="00DE21E5">
        <w:rPr>
          <w:rFonts w:ascii="Book Antiqua" w:eastAsia="Book Antiqua" w:hAnsi="Book Antiqua" w:cs="Book Antiqua"/>
          <w:i/>
          <w:iCs/>
          <w:color w:val="000000"/>
        </w:rPr>
        <w:t>CSF3R</w:t>
      </w:r>
      <w:r w:rsidR="008B054B">
        <w:rPr>
          <w:rFonts w:ascii="Book Antiqua" w:eastAsia="Book Antiqua" w:hAnsi="Book Antiqua" w:cs="Book Antiqua"/>
          <w:color w:val="000000"/>
        </w:rPr>
        <w:t xml:space="preserve"> </w:t>
      </w:r>
      <w:r>
        <w:rPr>
          <w:rFonts w:ascii="Book Antiqua" w:eastAsia="Book Antiqua" w:hAnsi="Book Antiqua" w:cs="Book Antiqua"/>
          <w:color w:val="000000"/>
        </w:rPr>
        <w:t>will be more beneficial to the clinical individualized treatment and accurate prognosis assessment.</w:t>
      </w:r>
    </w:p>
    <w:p w14:paraId="2A5BF600" w14:textId="77777777" w:rsidR="00A77B3E" w:rsidRDefault="00A77B3E">
      <w:pPr>
        <w:spacing w:line="360" w:lineRule="auto"/>
        <w:jc w:val="both"/>
      </w:pPr>
    </w:p>
    <w:p w14:paraId="24F9288E" w14:textId="77777777" w:rsidR="00A77B3E" w:rsidRDefault="00E837D1">
      <w:pPr>
        <w:spacing w:line="360" w:lineRule="auto"/>
        <w:jc w:val="both"/>
      </w:pPr>
      <w:r>
        <w:rPr>
          <w:rFonts w:ascii="Book Antiqua" w:eastAsia="Book Antiqua" w:hAnsi="Book Antiqua" w:cs="Book Antiqua"/>
          <w:b/>
          <w:color w:val="000000"/>
        </w:rPr>
        <w:t>REFERENCES</w:t>
      </w:r>
    </w:p>
    <w:p w14:paraId="05959F2A" w14:textId="7D520775" w:rsidR="00A77B3E" w:rsidRDefault="00E837D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Bain BJ</w:t>
      </w:r>
      <w:r>
        <w:rPr>
          <w:rFonts w:ascii="Book Antiqua" w:eastAsia="Book Antiqua" w:hAnsi="Book Antiqua" w:cs="Book Antiqua"/>
          <w:color w:val="000000"/>
        </w:rPr>
        <w:t xml:space="preserve">, Ahmad S. Chronic neutrophilic leukaemia and plasma cell-related neutrophilic leukaemoid reactions.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171</w:t>
      </w:r>
      <w:r>
        <w:rPr>
          <w:rFonts w:ascii="Book Antiqua" w:eastAsia="Book Antiqua" w:hAnsi="Book Antiqua" w:cs="Book Antiqua"/>
          <w:color w:val="000000"/>
        </w:rPr>
        <w:t>: 400-410 [PMID: 26218186 DOI: 10.1111/bjh.13600]</w:t>
      </w:r>
    </w:p>
    <w:p w14:paraId="5807BDFC" w14:textId="4EF5083E" w:rsidR="00A77B3E" w:rsidRDefault="00E837D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Elliott MA</w:t>
      </w:r>
      <w:r>
        <w:rPr>
          <w:rFonts w:ascii="Book Antiqua" w:eastAsia="Book Antiqua" w:hAnsi="Book Antiqua" w:cs="Book Antiqua"/>
          <w:color w:val="000000"/>
        </w:rPr>
        <w:t xml:space="preserve">, Tefferi A. Chronic neutrophilic leukemia: 2018 update on diagnosis, molecular genetics and management. </w:t>
      </w:r>
      <w:r>
        <w:rPr>
          <w:rFonts w:ascii="Book Antiqua" w:eastAsia="Book Antiqua" w:hAnsi="Book Antiqua" w:cs="Book Antiqua"/>
          <w:i/>
          <w:iCs/>
          <w:color w:val="000000"/>
        </w:rPr>
        <w:t>Am J Hematol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578-587 [PMID: 29512199 DOI: 10.1002/ajh.24983]</w:t>
      </w:r>
    </w:p>
    <w:p w14:paraId="3C106170" w14:textId="2BD026A6" w:rsidR="00A77B3E" w:rsidRDefault="00E837D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Vardiman J</w:t>
      </w:r>
      <w:r>
        <w:rPr>
          <w:rFonts w:ascii="Book Antiqua" w:eastAsia="Book Antiqua" w:hAnsi="Book Antiqua" w:cs="Book Antiqua"/>
          <w:color w:val="000000"/>
        </w:rPr>
        <w:t xml:space="preserve">, Hyjek E. World health organization classification, evaluation, and genetics of the myeloproliferative neoplasm variants. </w:t>
      </w:r>
      <w:r>
        <w:rPr>
          <w:rFonts w:ascii="Book Antiqua" w:eastAsia="Book Antiqua" w:hAnsi="Book Antiqua" w:cs="Book Antiqua"/>
          <w:i/>
          <w:iCs/>
          <w:color w:val="000000"/>
        </w:rPr>
        <w:t>Hematology Am Soc Hematol Educ Program</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250-256 [PMID: 22160042 DOI: 10.1182/asheducation-2011.1.250]</w:t>
      </w:r>
    </w:p>
    <w:p w14:paraId="5B76C6F3" w14:textId="294A0C5D" w:rsidR="00A77B3E" w:rsidRDefault="00E837D1">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Druhan LJ</w:t>
      </w:r>
      <w:r>
        <w:rPr>
          <w:rFonts w:ascii="Book Antiqua" w:eastAsia="Book Antiqua" w:hAnsi="Book Antiqua" w:cs="Book Antiqua"/>
          <w:color w:val="000000"/>
        </w:rPr>
        <w:t xml:space="preserve">, McMahon DP, Steuerwald N, Price AE, Lance A, Gerber JM, Avalos BR. Chronic neutrophilic leukemia in a child with a CSF3R T618I germ line mutation.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128</w:t>
      </w:r>
      <w:r>
        <w:rPr>
          <w:rFonts w:ascii="Book Antiqua" w:eastAsia="Book Antiqua" w:hAnsi="Book Antiqua" w:cs="Book Antiqua"/>
          <w:color w:val="000000"/>
        </w:rPr>
        <w:t>: 2097-2099 [PMID: 27581359 DOI: 10.1182/blood-2016-07-730606]</w:t>
      </w:r>
    </w:p>
    <w:p w14:paraId="76BB3A21" w14:textId="64B35EDD" w:rsidR="00A77B3E" w:rsidRDefault="00E837D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 xml:space="preserve">Tuohy E. </w:t>
      </w:r>
      <w:r w:rsidRPr="00545F1F">
        <w:rPr>
          <w:rFonts w:ascii="Book Antiqua" w:eastAsia="Book Antiqua" w:hAnsi="Book Antiqua" w:cs="Book Antiqua"/>
          <w:color w:val="000000"/>
        </w:rPr>
        <w:t>A case of splenomegaly with polymorphonuclear neutrophil hyperleukocytosis</w:t>
      </w:r>
      <w:r w:rsidR="00545F1F" w:rsidRPr="00545F1F">
        <w:rPr>
          <w:rFonts w:ascii="Book Antiqua" w:eastAsia="Book Antiqua" w:hAnsi="Book Antiqua" w:cs="Book Antiqua"/>
          <w:color w:val="000000"/>
        </w:rPr>
        <w:t>.</w:t>
      </w:r>
      <w:r w:rsidRPr="00545F1F">
        <w:rPr>
          <w:rFonts w:ascii="Book Antiqua" w:eastAsia="Book Antiqua" w:hAnsi="Book Antiqua" w:cs="Book Antiqua"/>
          <w:color w:val="000000"/>
        </w:rPr>
        <w:t xml:space="preserve"> </w:t>
      </w:r>
      <w:r w:rsidRPr="00545F1F">
        <w:rPr>
          <w:rFonts w:ascii="Book Antiqua" w:eastAsia="Book Antiqua" w:hAnsi="Book Antiqua" w:cs="Book Antiqua"/>
          <w:i/>
          <w:iCs/>
          <w:color w:val="000000"/>
        </w:rPr>
        <w:t>Am J Med Sci</w:t>
      </w:r>
      <w:r w:rsidRPr="00545F1F">
        <w:rPr>
          <w:rFonts w:ascii="Book Antiqua" w:eastAsia="Book Antiqua" w:hAnsi="Book Antiqua" w:cs="Book Antiqua"/>
          <w:color w:val="000000"/>
        </w:rPr>
        <w:t xml:space="preserve"> </w:t>
      </w:r>
      <w:r>
        <w:rPr>
          <w:rFonts w:ascii="Book Antiqua" w:eastAsia="Book Antiqua" w:hAnsi="Book Antiqua" w:cs="Book Antiqua"/>
          <w:color w:val="000000"/>
        </w:rPr>
        <w:t>1920</w:t>
      </w:r>
      <w:r w:rsidR="00545F1F">
        <w:rPr>
          <w:rFonts w:ascii="Book Antiqua" w:eastAsia="Book Antiqua" w:hAnsi="Book Antiqua" w:cs="Book Antiqua"/>
          <w:color w:val="000000"/>
        </w:rPr>
        <w:t xml:space="preserve">; </w:t>
      </w:r>
      <w:r>
        <w:rPr>
          <w:rFonts w:ascii="Book Antiqua" w:eastAsia="Book Antiqua" w:hAnsi="Book Antiqua" w:cs="Book Antiqua"/>
          <w:b/>
          <w:bCs/>
          <w:color w:val="000000"/>
        </w:rPr>
        <w:t>160</w:t>
      </w:r>
      <w:r>
        <w:rPr>
          <w:rFonts w:ascii="Book Antiqua" w:eastAsia="Book Antiqua" w:hAnsi="Book Antiqua" w:cs="Book Antiqua"/>
          <w:color w:val="000000"/>
        </w:rPr>
        <w:t>:</w:t>
      </w:r>
      <w:r w:rsidR="00545F1F">
        <w:rPr>
          <w:rFonts w:ascii="Book Antiqua" w:eastAsia="Book Antiqua" w:hAnsi="Book Antiqua" w:cs="Book Antiqua"/>
          <w:color w:val="000000"/>
        </w:rPr>
        <w:t xml:space="preserve"> </w:t>
      </w:r>
      <w:r>
        <w:rPr>
          <w:rFonts w:ascii="Book Antiqua" w:eastAsia="Book Antiqua" w:hAnsi="Book Antiqua" w:cs="Book Antiqua"/>
          <w:color w:val="000000"/>
        </w:rPr>
        <w:t>18-2</w:t>
      </w:r>
      <w:r w:rsidR="00545F1F">
        <w:rPr>
          <w:rFonts w:ascii="Book Antiqua" w:eastAsia="Book Antiqua" w:hAnsi="Book Antiqua" w:cs="Book Antiqua"/>
          <w:color w:val="000000"/>
        </w:rPr>
        <w:t>4</w:t>
      </w:r>
      <w:r>
        <w:rPr>
          <w:rFonts w:ascii="Book Antiqua" w:eastAsia="Book Antiqua" w:hAnsi="Book Antiqua" w:cs="Book Antiqua"/>
          <w:color w:val="000000"/>
        </w:rPr>
        <w:t xml:space="preserve"> </w:t>
      </w:r>
      <w:r w:rsidR="00545F1F">
        <w:rPr>
          <w:rFonts w:ascii="Book Antiqua" w:eastAsia="Book Antiqua" w:hAnsi="Book Antiqua" w:cs="Book Antiqua"/>
          <w:color w:val="000000"/>
        </w:rPr>
        <w:t>[</w:t>
      </w:r>
      <w:r>
        <w:rPr>
          <w:rFonts w:ascii="Book Antiqua" w:eastAsia="Book Antiqua" w:hAnsi="Book Antiqua" w:cs="Book Antiqua"/>
          <w:color w:val="000000"/>
        </w:rPr>
        <w:t>DOI: 10.1097/00000441-192007000-00003</w:t>
      </w:r>
      <w:r w:rsidR="00545F1F">
        <w:rPr>
          <w:rFonts w:ascii="Book Antiqua" w:eastAsia="Book Antiqua" w:hAnsi="Book Antiqua" w:cs="Book Antiqua"/>
          <w:color w:val="000000"/>
        </w:rPr>
        <w:t>]</w:t>
      </w:r>
    </w:p>
    <w:p w14:paraId="07B20CBC" w14:textId="243FCA95" w:rsidR="00A77B3E" w:rsidRDefault="00E837D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Vardiman JW</w:t>
      </w:r>
      <w:r>
        <w:rPr>
          <w:rFonts w:ascii="Book Antiqua" w:eastAsia="Book Antiqua" w:hAnsi="Book Antiqua" w:cs="Book Antiqua"/>
          <w:color w:val="000000"/>
        </w:rPr>
        <w:t xml:space="preserve">, Harris NL, Brunning RD. The World Health Organization (WHO) classification of the myeloid neoplasms.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2292-2302 [PMID: 12239137 DOI: 10.1182/blood-2002-04-1199]</w:t>
      </w:r>
    </w:p>
    <w:p w14:paraId="549F4ECE" w14:textId="7175B187" w:rsidR="00A77B3E" w:rsidRDefault="00E837D1">
      <w:pPr>
        <w:spacing w:line="360" w:lineRule="auto"/>
        <w:jc w:val="both"/>
      </w:pPr>
      <w:r w:rsidRPr="005020B3">
        <w:rPr>
          <w:rFonts w:ascii="Book Antiqua" w:eastAsia="Book Antiqua" w:hAnsi="Book Antiqua" w:cs="Book Antiqua"/>
          <w:color w:val="000000"/>
          <w:highlight w:val="yellow"/>
        </w:rPr>
        <w:t xml:space="preserve">7 </w:t>
      </w:r>
      <w:r w:rsidRPr="005020B3">
        <w:rPr>
          <w:rFonts w:ascii="Book Antiqua" w:eastAsia="Book Antiqua" w:hAnsi="Book Antiqua" w:cs="Book Antiqua"/>
          <w:b/>
          <w:bCs/>
          <w:color w:val="000000"/>
          <w:highlight w:val="yellow"/>
        </w:rPr>
        <w:t>Swerdlow SH,</w:t>
      </w:r>
      <w:r w:rsidRPr="005020B3">
        <w:rPr>
          <w:rFonts w:ascii="Book Antiqua" w:eastAsia="Book Antiqua" w:hAnsi="Book Antiqua" w:cs="Book Antiqua"/>
          <w:color w:val="000000"/>
          <w:highlight w:val="yellow"/>
        </w:rPr>
        <w:t xml:space="preserve"> </w:t>
      </w:r>
      <w:r w:rsidR="006A3BB8" w:rsidRPr="005020B3">
        <w:rPr>
          <w:rFonts w:ascii="Book Antiqua" w:eastAsia="Book Antiqua" w:hAnsi="Book Antiqua" w:cs="Book Antiqua"/>
          <w:color w:val="000000"/>
          <w:highlight w:val="yellow"/>
        </w:rPr>
        <w:t>Campo E, Harris NL, Jaffe ES, Pileri SA, Stein H, Thiele J.</w:t>
      </w:r>
      <w:r w:rsidRPr="005020B3">
        <w:rPr>
          <w:rFonts w:ascii="Book Antiqua" w:eastAsia="Book Antiqua" w:hAnsi="Book Antiqua" w:cs="Book Antiqua"/>
          <w:color w:val="000000"/>
          <w:highlight w:val="yellow"/>
        </w:rPr>
        <w:t xml:space="preserve"> WHO Classification of Tumours of Haematopoietic and Lymphoid Tissues.</w:t>
      </w:r>
      <w:r w:rsidR="00FB3CDB" w:rsidRPr="005020B3">
        <w:rPr>
          <w:rFonts w:ascii="Book Antiqua" w:eastAsia="Book Antiqua" w:hAnsi="Book Antiqua" w:cs="Book Antiqua"/>
          <w:color w:val="000000"/>
          <w:highlight w:val="yellow"/>
        </w:rPr>
        <w:t xml:space="preserve"> </w:t>
      </w:r>
      <w:r w:rsidRPr="005020B3">
        <w:rPr>
          <w:rFonts w:ascii="Book Antiqua" w:eastAsia="Book Antiqua" w:hAnsi="Book Antiqua" w:cs="Book Antiqua"/>
          <w:color w:val="000000"/>
          <w:highlight w:val="yellow"/>
        </w:rPr>
        <w:t xml:space="preserve">4th </w:t>
      </w:r>
      <w:r w:rsidR="00FB3CDB" w:rsidRPr="005020B3">
        <w:rPr>
          <w:rFonts w:ascii="Book Antiqua" w:eastAsia="Book Antiqua" w:hAnsi="Book Antiqua" w:cs="Book Antiqua"/>
          <w:color w:val="000000"/>
          <w:highlight w:val="yellow"/>
        </w:rPr>
        <w:t>e</w:t>
      </w:r>
      <w:r w:rsidRPr="005020B3">
        <w:rPr>
          <w:rFonts w:ascii="Book Antiqua" w:eastAsia="Book Antiqua" w:hAnsi="Book Antiqua" w:cs="Book Antiqua"/>
          <w:color w:val="000000"/>
          <w:highlight w:val="yellow"/>
        </w:rPr>
        <w:t xml:space="preserve">d. </w:t>
      </w:r>
      <w:r w:rsidR="00FB3CDB" w:rsidRPr="005020B3">
        <w:rPr>
          <w:rFonts w:ascii="Book Antiqua" w:eastAsia="Book Antiqua" w:hAnsi="Book Antiqua" w:cs="Book Antiqua"/>
          <w:color w:val="000000"/>
          <w:highlight w:val="yellow"/>
        </w:rPr>
        <w:t>Lyon: International Agency for Research on Cancer.</w:t>
      </w:r>
      <w:r w:rsidRPr="005020B3">
        <w:rPr>
          <w:rFonts w:ascii="Book Antiqua" w:eastAsia="Book Antiqua" w:hAnsi="Book Antiqua" w:cs="Book Antiqua"/>
          <w:color w:val="000000"/>
          <w:highlight w:val="yellow"/>
        </w:rPr>
        <w:t xml:space="preserve"> 2008</w:t>
      </w:r>
      <w:r w:rsidR="006A3BB8" w:rsidRPr="005020B3">
        <w:rPr>
          <w:rFonts w:ascii="Book Antiqua" w:eastAsia="Book Antiqua" w:hAnsi="Book Antiqua" w:cs="Book Antiqua"/>
          <w:color w:val="000000"/>
          <w:highlight w:val="yellow"/>
        </w:rPr>
        <w:t xml:space="preserve">; </w:t>
      </w:r>
      <w:r w:rsidR="006A3BB8" w:rsidRPr="005020B3">
        <w:rPr>
          <w:rFonts w:ascii="Book Antiqua" w:eastAsia="Book Antiqua" w:hAnsi="Book Antiqua" w:cs="Book Antiqua"/>
          <w:b/>
          <w:bCs/>
          <w:color w:val="000000"/>
          <w:highlight w:val="yellow"/>
        </w:rPr>
        <w:t>2</w:t>
      </w:r>
      <w:r w:rsidR="005020B3" w:rsidRPr="005020B3">
        <w:rPr>
          <w:rFonts w:ascii="Book Antiqua" w:eastAsia="Book Antiqua" w:hAnsi="Book Antiqua" w:cs="Book Antiqua"/>
          <w:color w:val="000000"/>
          <w:highlight w:val="yellow"/>
        </w:rPr>
        <w:t>:</w:t>
      </w:r>
      <w:r w:rsidR="006A3BB8" w:rsidRPr="005020B3">
        <w:rPr>
          <w:rFonts w:ascii="Book Antiqua" w:eastAsia="Book Antiqua" w:hAnsi="Book Antiqua" w:cs="Book Antiqua"/>
          <w:color w:val="000000"/>
          <w:highlight w:val="yellow"/>
        </w:rPr>
        <w:t xml:space="preserve"> </w:t>
      </w:r>
      <w:r w:rsidR="006A3BB8" w:rsidRPr="005020B3">
        <w:rPr>
          <w:rFonts w:ascii="Book Antiqua" w:eastAsia="宋体" w:hAnsi="Book Antiqua"/>
          <w:bCs/>
          <w:color w:val="000000"/>
          <w:highlight w:val="yellow"/>
        </w:rPr>
        <w:t xml:space="preserve">Available from: </w:t>
      </w:r>
      <w:r w:rsidR="006A3BB8" w:rsidRPr="005020B3">
        <w:rPr>
          <w:rFonts w:ascii="Book Antiqua" w:eastAsia="Book Antiqua" w:hAnsi="Book Antiqua" w:cs="Book Antiqua"/>
          <w:color w:val="000000"/>
          <w:highlight w:val="yellow"/>
        </w:rPr>
        <w:t>http://origin.searo.who.int/publications/bookstore/documents/17024002/en/</w:t>
      </w:r>
    </w:p>
    <w:p w14:paraId="7E9F0BC0" w14:textId="00B9F387" w:rsidR="00A77B3E" w:rsidRDefault="00E837D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Yin B</w:t>
      </w:r>
      <w:r>
        <w:rPr>
          <w:rFonts w:ascii="Book Antiqua" w:eastAsia="Book Antiqua" w:hAnsi="Book Antiqua" w:cs="Book Antiqua"/>
          <w:color w:val="000000"/>
        </w:rPr>
        <w:t xml:space="preserve">, Chen X, Gao F, Li J, Wang HW. Analysis of gene mutation characteristics in patients with chronic neutrophilic leukaemia. </w:t>
      </w:r>
      <w:r>
        <w:rPr>
          <w:rFonts w:ascii="Book Antiqua" w:eastAsia="Book Antiqua" w:hAnsi="Book Antiqua" w:cs="Book Antiqua"/>
          <w:i/>
          <w:iCs/>
          <w:color w:val="000000"/>
        </w:rPr>
        <w:t>Hematology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538-543 [PMID: 31315541 DOI: 10.1080/16078454.2019.1642554]</w:t>
      </w:r>
    </w:p>
    <w:p w14:paraId="3692B990" w14:textId="5D5D7B56" w:rsidR="00A77B3E" w:rsidRDefault="00E837D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Elliott MA</w:t>
      </w:r>
      <w:r>
        <w:rPr>
          <w:rFonts w:ascii="Book Antiqua" w:eastAsia="Book Antiqua" w:hAnsi="Book Antiqua" w:cs="Book Antiqua"/>
          <w:color w:val="000000"/>
        </w:rPr>
        <w:t xml:space="preserve">, Hanson CA, Dewald GW, Smoley SA, Lasho TL, Tefferi A. WHO-defined chronic neutrophilic leukemia: a long-term analysis of 12 cases and a critical review of the literature.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313-317 [PMID: 15549147 DOI: 10.1038/sj.leu.2403562]</w:t>
      </w:r>
    </w:p>
    <w:p w14:paraId="35E5AA0C" w14:textId="5C50BA96" w:rsidR="00A77B3E" w:rsidRDefault="00E837D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Mitsumori T</w:t>
      </w:r>
      <w:r>
        <w:rPr>
          <w:rFonts w:ascii="Book Antiqua" w:eastAsia="Book Antiqua" w:hAnsi="Book Antiqua" w:cs="Book Antiqua"/>
          <w:color w:val="000000"/>
        </w:rPr>
        <w:t xml:space="preserve">, Komatsu N, Kirito K. A CSF3R T618I Mutation in a Patient with Chronic Neutrophilic Leukemia and Severe Bleeding Complications.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405-407 [PMID: 26875968 DOI: 10.2169/internalmedicine.55.5059]</w:t>
      </w:r>
    </w:p>
    <w:p w14:paraId="46B954F1" w14:textId="2012E43C" w:rsidR="00A77B3E" w:rsidRDefault="00E837D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Menezes J</w:t>
      </w:r>
      <w:r>
        <w:rPr>
          <w:rFonts w:ascii="Book Antiqua" w:eastAsia="Book Antiqua" w:hAnsi="Book Antiqua" w:cs="Book Antiqua"/>
          <w:color w:val="000000"/>
        </w:rPr>
        <w:t xml:space="preserve">, Cigudosa JC. Chronic neutrophilic leukemia: a clinical perspective. </w:t>
      </w:r>
      <w:r>
        <w:rPr>
          <w:rFonts w:ascii="Book Antiqua" w:eastAsia="Book Antiqua" w:hAnsi="Book Antiqua" w:cs="Book Antiqua"/>
          <w:i/>
          <w:iCs/>
          <w:color w:val="000000"/>
        </w:rPr>
        <w:t>Onco Targets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2383-2390 [PMID: 26366092 DOI: 10.2147/OTT.S49688]</w:t>
      </w:r>
    </w:p>
    <w:p w14:paraId="4EFC7F6F" w14:textId="0FCAA02D" w:rsidR="00A77B3E" w:rsidRDefault="00E837D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Szuber N</w:t>
      </w:r>
      <w:r>
        <w:rPr>
          <w:rFonts w:ascii="Book Antiqua" w:eastAsia="Book Antiqua" w:hAnsi="Book Antiqua" w:cs="Book Antiqua"/>
          <w:color w:val="000000"/>
        </w:rPr>
        <w:t xml:space="preserve">, Tefferi A. Chronic neutrophilic leukemia: new science and new diagnostic criteria. </w:t>
      </w:r>
      <w:r>
        <w:rPr>
          <w:rFonts w:ascii="Book Antiqua" w:eastAsia="Book Antiqua" w:hAnsi="Book Antiqua" w:cs="Book Antiqua"/>
          <w:i/>
          <w:iCs/>
          <w:color w:val="000000"/>
        </w:rPr>
        <w:t>Blood Cancer J</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19 [PMID: 29440636 DOI: 10.1038/s41408-018-0049-8]</w:t>
      </w:r>
    </w:p>
    <w:p w14:paraId="47B1B604" w14:textId="6B6F91AC" w:rsidR="00A77B3E" w:rsidRDefault="00E837D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Hoofien A</w:t>
      </w:r>
      <w:r>
        <w:rPr>
          <w:rFonts w:ascii="Book Antiqua" w:eastAsia="Book Antiqua" w:hAnsi="Book Antiqua" w:cs="Book Antiqua"/>
          <w:color w:val="000000"/>
        </w:rPr>
        <w:t xml:space="preserve">, Yarden-Bilavski H, Ashkenazi S, Chodick G, Livni G. Leukemoid reaction in the pediatric population: etiologies, outcome, and implications. </w:t>
      </w:r>
      <w:r>
        <w:rPr>
          <w:rFonts w:ascii="Book Antiqua" w:eastAsia="Book Antiqua" w:hAnsi="Book Antiqua" w:cs="Book Antiqua"/>
          <w:i/>
          <w:iCs/>
          <w:color w:val="000000"/>
        </w:rPr>
        <w:t>Eur J Pediatr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177</w:t>
      </w:r>
      <w:r>
        <w:rPr>
          <w:rFonts w:ascii="Book Antiqua" w:eastAsia="Book Antiqua" w:hAnsi="Book Antiqua" w:cs="Book Antiqua"/>
          <w:color w:val="000000"/>
        </w:rPr>
        <w:t>: 1029-1036 [PMID: 29696475 DOI: 10.1007/s00431-018-3155-5]</w:t>
      </w:r>
    </w:p>
    <w:p w14:paraId="07A0987D" w14:textId="32345D96" w:rsidR="00A77B3E" w:rsidRDefault="00E837D1">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Silva PR</w:t>
      </w:r>
      <w:r>
        <w:rPr>
          <w:rFonts w:ascii="Book Antiqua" w:eastAsia="Book Antiqua" w:hAnsi="Book Antiqua" w:cs="Book Antiqua"/>
          <w:color w:val="000000"/>
        </w:rPr>
        <w:t xml:space="preserve">, Ferreira C, Bizarro S, Cerveira N, Torres L, Moreira I, Mariz JM. Diagnosis, complications and management of chronic neutrophilic leukaemia: A case report.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2657-2660 [PMID: 26137123 DOI: 10.3892/ol.2015.3148]</w:t>
      </w:r>
    </w:p>
    <w:p w14:paraId="3706AF81" w14:textId="1DF6FEC3" w:rsidR="00A77B3E" w:rsidRDefault="00E837D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Kumar P, Basu S. Enterococcus fecalis Sepsis and Leukemoid Reaction: An Unusual Association at Birth. </w:t>
      </w:r>
      <w:r>
        <w:rPr>
          <w:rFonts w:ascii="Book Antiqua" w:eastAsia="Book Antiqua" w:hAnsi="Book Antiqua" w:cs="Book Antiqua"/>
          <w:i/>
          <w:iCs/>
          <w:color w:val="000000"/>
        </w:rPr>
        <w:t>J Pediatr Hematol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37</w:t>
      </w:r>
      <w:r>
        <w:rPr>
          <w:rFonts w:ascii="Book Antiqua" w:eastAsia="Book Antiqua" w:hAnsi="Book Antiqua" w:cs="Book Antiqua"/>
          <w:color w:val="000000"/>
        </w:rPr>
        <w:t>: e419-e420 [PMID: 26334428 DOI: 10.1097/MPH.0000000000000420]</w:t>
      </w:r>
    </w:p>
    <w:p w14:paraId="1687B544" w14:textId="27984C51" w:rsidR="00A77B3E" w:rsidRDefault="00E837D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Elliott MA</w:t>
      </w:r>
      <w:r>
        <w:rPr>
          <w:rFonts w:ascii="Book Antiqua" w:eastAsia="Book Antiqua" w:hAnsi="Book Antiqua" w:cs="Book Antiqua"/>
          <w:color w:val="000000"/>
        </w:rPr>
        <w:t xml:space="preserve">, Dewald GW, Tefferi A, Hanson CA. Chronic neutrophilic leukemia (CNL): a clinical, pathologic and cytogenetic study.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35-40 [PMID: 11243396 DOI: 10.1038/sj.leu.2401993]</w:t>
      </w:r>
    </w:p>
    <w:p w14:paraId="6F41BD87" w14:textId="54A1C07E" w:rsidR="00A77B3E" w:rsidRDefault="00E837D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Otgonbat A</w:t>
      </w:r>
      <w:r>
        <w:rPr>
          <w:rFonts w:ascii="Book Antiqua" w:eastAsia="Book Antiqua" w:hAnsi="Book Antiqua" w:cs="Book Antiqua"/>
          <w:color w:val="000000"/>
        </w:rPr>
        <w:t xml:space="preserve">, Zhao M. Current strategies in the diagnosis and management of chronic neutrophilic leukemia.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127</w:t>
      </w:r>
      <w:r>
        <w:rPr>
          <w:rFonts w:ascii="Book Antiqua" w:eastAsia="Book Antiqua" w:hAnsi="Book Antiqua" w:cs="Book Antiqua"/>
          <w:color w:val="000000"/>
        </w:rPr>
        <w:t>: 4258-4262 [PMID: 25533830]</w:t>
      </w:r>
    </w:p>
    <w:p w14:paraId="4810DD5A" w14:textId="625A6388" w:rsidR="00A77B3E" w:rsidRDefault="00E837D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BS</w:t>
      </w:r>
      <w:r>
        <w:rPr>
          <w:rFonts w:ascii="Book Antiqua" w:eastAsia="Book Antiqua" w:hAnsi="Book Antiqua" w:cs="Book Antiqua"/>
          <w:color w:val="000000"/>
        </w:rPr>
        <w:t xml:space="preserve">, Chen YP, Lv JL, Yang Y. Comparison of the Efficacy of Nilotinib and Imatinib in the Treatment of Chronic Myeloid Leukemia. </w:t>
      </w:r>
      <w:r>
        <w:rPr>
          <w:rFonts w:ascii="Book Antiqua" w:eastAsia="Book Antiqua" w:hAnsi="Book Antiqua" w:cs="Book Antiqua"/>
          <w:i/>
          <w:iCs/>
          <w:color w:val="000000"/>
        </w:rPr>
        <w:t>J Coll Physicians Surg Pak</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631-634 [PMID: 31253213 DOI: 10.29271/jcpsp.2019.07.631]</w:t>
      </w:r>
    </w:p>
    <w:p w14:paraId="4A08A288" w14:textId="40A9358B" w:rsidR="00A77B3E" w:rsidRDefault="00E837D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B</w:t>
      </w:r>
      <w:r>
        <w:rPr>
          <w:rFonts w:ascii="Book Antiqua" w:eastAsia="Book Antiqua" w:hAnsi="Book Antiqua" w:cs="Book Antiqua"/>
          <w:color w:val="000000"/>
        </w:rPr>
        <w:t xml:space="preserve">, Gale RP, Xiao Z. Molecular genetics of chronic neutrophilic leukemia, chronic myelomonocytic leukemia and atypical chronic myeloid leukemia.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93 [PMID: 25498990 DOI: 10.1186/s13045-014-0093-1]</w:t>
      </w:r>
    </w:p>
    <w:p w14:paraId="48501745" w14:textId="3677E6DE" w:rsidR="00A77B3E" w:rsidRDefault="00E837D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Stahl M</w:t>
      </w:r>
      <w:r>
        <w:rPr>
          <w:rFonts w:ascii="Book Antiqua" w:eastAsia="Book Antiqua" w:hAnsi="Book Antiqua" w:cs="Book Antiqua"/>
          <w:color w:val="000000"/>
        </w:rPr>
        <w:t xml:space="preserve">, Xu ML, Steensma DP, Rampal R, Much M, Zeidan AM. Clinical response to ruxolitinib in CSF3R T618-mutated chronic neutrophilic leukemia. </w:t>
      </w:r>
      <w:r>
        <w:rPr>
          <w:rFonts w:ascii="Book Antiqua" w:eastAsia="Book Antiqua" w:hAnsi="Book Antiqua" w:cs="Book Antiqua"/>
          <w:i/>
          <w:iCs/>
          <w:color w:val="000000"/>
        </w:rPr>
        <w:t>Ann Hematol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1197-1200 [PMID: 27068405 DOI: 10.1007/s00277-016-2664-4]</w:t>
      </w:r>
    </w:p>
    <w:p w14:paraId="43998011" w14:textId="30E0B687" w:rsidR="00A77B3E" w:rsidRDefault="00E837D1">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Cui Y</w:t>
      </w:r>
      <w:r>
        <w:rPr>
          <w:rFonts w:ascii="Book Antiqua" w:eastAsia="Book Antiqua" w:hAnsi="Book Antiqua" w:cs="Book Antiqua"/>
          <w:color w:val="000000"/>
        </w:rPr>
        <w:t xml:space="preserve">, Li B, Gale RP, Jiang Q, Xu Z, Qin T, Zhang P, Zhang Y, Xiao Z. CSF3R, SETBP1 and CALR mutations in chronic neutrophilic leukemia.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77 [PMID: 25316523 DOI: 10.1186/s13045-014-0077-1]</w:t>
      </w:r>
    </w:p>
    <w:p w14:paraId="72D2E962" w14:textId="67A12E66" w:rsidR="00A77B3E" w:rsidRDefault="00E837D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Elliott MA,</w:t>
      </w:r>
      <w:r>
        <w:rPr>
          <w:rFonts w:ascii="Book Antiqua" w:eastAsia="Book Antiqua" w:hAnsi="Book Antiqua" w:cs="Book Antiqua"/>
          <w:color w:val="000000"/>
        </w:rPr>
        <w:t xml:space="preserve"> Tefferi A. Chronic neutrophilic leukemia 2014: Update on diagnosis, molecular genetics, and management. </w:t>
      </w:r>
      <w:r w:rsidRPr="00B4241E">
        <w:rPr>
          <w:rFonts w:ascii="Book Antiqua" w:eastAsia="Book Antiqua" w:hAnsi="Book Antiqua" w:cs="Book Antiqua"/>
          <w:i/>
          <w:iCs/>
          <w:color w:val="000000"/>
        </w:rPr>
        <w:t>Am J Hematol</w:t>
      </w:r>
      <w:r>
        <w:rPr>
          <w:rFonts w:ascii="Book Antiqua" w:eastAsia="Book Antiqua" w:hAnsi="Book Antiqua" w:cs="Book Antiqua"/>
          <w:color w:val="000000"/>
        </w:rPr>
        <w:t xml:space="preserve"> 2014;</w:t>
      </w:r>
      <w:r w:rsidR="00B4241E">
        <w:rPr>
          <w:rFonts w:ascii="Book Antiqua" w:eastAsia="Book Antiqua" w:hAnsi="Book Antiqua" w:cs="Book Antiqua"/>
          <w:color w:val="000000"/>
        </w:rPr>
        <w:t xml:space="preserve"> </w:t>
      </w:r>
      <w:r w:rsidRPr="00B4241E">
        <w:rPr>
          <w:rFonts w:ascii="Book Antiqua" w:eastAsia="Book Antiqua" w:hAnsi="Book Antiqua" w:cs="Book Antiqua"/>
          <w:b/>
          <w:bCs/>
          <w:color w:val="000000"/>
        </w:rPr>
        <w:t>89</w:t>
      </w:r>
      <w:r>
        <w:rPr>
          <w:rFonts w:ascii="Book Antiqua" w:eastAsia="Book Antiqua" w:hAnsi="Book Antiqua" w:cs="Book Antiqua"/>
          <w:color w:val="000000"/>
        </w:rPr>
        <w:t>:</w:t>
      </w:r>
      <w:r w:rsidR="00B4241E">
        <w:rPr>
          <w:rFonts w:ascii="Book Antiqua" w:eastAsia="Book Antiqua" w:hAnsi="Book Antiqua" w:cs="Book Antiqua"/>
          <w:color w:val="000000"/>
        </w:rPr>
        <w:t xml:space="preserve"> </w:t>
      </w:r>
      <w:r>
        <w:rPr>
          <w:rFonts w:ascii="Book Antiqua" w:eastAsia="Book Antiqua" w:hAnsi="Book Antiqua" w:cs="Book Antiqua"/>
          <w:color w:val="000000"/>
        </w:rPr>
        <w:t xml:space="preserve">651–658 </w:t>
      </w:r>
      <w:r w:rsidR="00B4241E">
        <w:rPr>
          <w:rFonts w:ascii="Book Antiqua" w:eastAsia="Book Antiqua" w:hAnsi="Book Antiqua" w:cs="Book Antiqua"/>
          <w:color w:val="000000"/>
        </w:rPr>
        <w:t>[</w:t>
      </w:r>
      <w:r w:rsidR="00CE4C7F" w:rsidRPr="00CE4C7F">
        <w:rPr>
          <w:rFonts w:ascii="Book Antiqua" w:eastAsia="Book Antiqua" w:hAnsi="Book Antiqua" w:cs="Book Antiqua"/>
          <w:color w:val="000000"/>
        </w:rPr>
        <w:t>PMID: 24845374</w:t>
      </w:r>
      <w:r w:rsidR="00CE4C7F">
        <w:rPr>
          <w:rFonts w:ascii="Book Antiqua" w:eastAsia="Book Antiqua" w:hAnsi="Book Antiqua" w:cs="Book Antiqua"/>
          <w:color w:val="000000"/>
        </w:rPr>
        <w:t xml:space="preserve"> </w:t>
      </w:r>
      <w:r w:rsidR="00B4241E">
        <w:rPr>
          <w:rFonts w:ascii="Book Antiqua" w:eastAsia="Book Antiqua" w:hAnsi="Book Antiqua" w:cs="Book Antiqua"/>
          <w:color w:val="000000"/>
        </w:rPr>
        <w:t>DOI</w:t>
      </w:r>
      <w:r>
        <w:rPr>
          <w:rFonts w:ascii="Book Antiqua" w:eastAsia="Book Antiqua" w:hAnsi="Book Antiqua" w:cs="Book Antiqua"/>
          <w:color w:val="000000"/>
        </w:rPr>
        <w:t>:</w:t>
      </w:r>
      <w:r w:rsidR="00B4241E">
        <w:rPr>
          <w:rFonts w:ascii="Book Antiqua" w:eastAsia="Book Antiqua" w:hAnsi="Book Antiqua" w:cs="Book Antiqua"/>
          <w:color w:val="000000"/>
        </w:rPr>
        <w:t xml:space="preserve"> </w:t>
      </w:r>
      <w:r>
        <w:rPr>
          <w:rFonts w:ascii="Book Antiqua" w:eastAsia="Book Antiqua" w:hAnsi="Book Antiqua" w:cs="Book Antiqua"/>
          <w:color w:val="000000"/>
        </w:rPr>
        <w:t>10.1002/ajh.23667</w:t>
      </w:r>
      <w:r w:rsidR="00B4241E">
        <w:rPr>
          <w:rFonts w:ascii="Book Antiqua" w:eastAsia="Book Antiqua" w:hAnsi="Book Antiqua" w:cs="Book Antiqua"/>
          <w:color w:val="000000"/>
        </w:rPr>
        <w:t>]</w:t>
      </w:r>
    </w:p>
    <w:p w14:paraId="2050534F" w14:textId="2D15D109" w:rsidR="00A77B3E" w:rsidRDefault="00E837D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Maxson JE</w:t>
      </w:r>
      <w:r>
        <w:rPr>
          <w:rFonts w:ascii="Book Antiqua" w:eastAsia="Book Antiqua" w:hAnsi="Book Antiqua" w:cs="Book Antiqua"/>
          <w:color w:val="000000"/>
        </w:rPr>
        <w:t xml:space="preserve">, Gotlib J, Pollyea DA, Fleischman AG, Agarwal A, Eide CA, Bottomly D, Wilmot B, McWeeney SK, Tognon CE, Pond JB, Collins RH, Goueli B, Oh ST, Deininger MW, Chang BH, Loriaux MM, Druker BJ, Tyner JW. Oncogenic CSF3R mutations in </w:t>
      </w:r>
      <w:r>
        <w:rPr>
          <w:rFonts w:ascii="Book Antiqua" w:eastAsia="Book Antiqua" w:hAnsi="Book Antiqua" w:cs="Book Antiqua"/>
          <w:color w:val="000000"/>
        </w:rPr>
        <w:lastRenderedPageBreak/>
        <w:t xml:space="preserve">chronic neutrophilic leukemia and atypical CML.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1781-1790 [PMID: 23656643 DOI: 10.1056/NEJMoa1214514]</w:t>
      </w:r>
    </w:p>
    <w:p w14:paraId="4498B72B" w14:textId="408DC6EF" w:rsidR="00A77B3E" w:rsidRDefault="00E837D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Pardanani A</w:t>
      </w:r>
      <w:r>
        <w:rPr>
          <w:rFonts w:ascii="Book Antiqua" w:eastAsia="Book Antiqua" w:hAnsi="Book Antiqua" w:cs="Book Antiqua"/>
          <w:color w:val="000000"/>
        </w:rPr>
        <w:t xml:space="preserve">, Lasho TL, Laborde RR, Elliott M, Hanson CA, Knudson RA, Ketterling RP, Maxson JE, Tyner JW, Tefferi A. CSF3R T618I is a highly prevalent and specific mutation in chronic neutrophilic leukemia.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xml:space="preserve">: 1870-1873 [PMID: 23604229 </w:t>
      </w:r>
      <w:r w:rsidR="00187211" w:rsidRPr="00187211">
        <w:rPr>
          <w:rFonts w:ascii="Book Antiqua" w:eastAsia="Book Antiqua" w:hAnsi="Book Antiqua" w:cs="Book Antiqua"/>
          <w:color w:val="000000"/>
        </w:rPr>
        <w:t>DOI: 10.1038/leu.2013.122</w:t>
      </w:r>
      <w:r>
        <w:rPr>
          <w:rFonts w:ascii="Book Antiqua" w:eastAsia="Book Antiqua" w:hAnsi="Book Antiqua" w:cs="Book Antiqua"/>
          <w:color w:val="000000"/>
        </w:rPr>
        <w:t>]</w:t>
      </w:r>
    </w:p>
    <w:p w14:paraId="31B7D2AD" w14:textId="797C17E3" w:rsidR="00A77B3E" w:rsidRDefault="00E837D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Fleischman AG</w:t>
      </w:r>
      <w:r>
        <w:rPr>
          <w:rFonts w:ascii="Book Antiqua" w:eastAsia="Book Antiqua" w:hAnsi="Book Antiqua" w:cs="Book Antiqua"/>
          <w:color w:val="000000"/>
        </w:rPr>
        <w:t xml:space="preserve">, Maxson JE, Luty SB, Agarwal A, Royer LR, Abel ML, MacManiman JD, Loriaux MM, Druker BJ, Tyner JW. The CSF3R T618I mutation causes a lethal neutrophilic neoplasia in mice that is responsive to therapeutic JAK inhibition.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122</w:t>
      </w:r>
      <w:r>
        <w:rPr>
          <w:rFonts w:ascii="Book Antiqua" w:eastAsia="Book Antiqua" w:hAnsi="Book Antiqua" w:cs="Book Antiqua"/>
          <w:color w:val="000000"/>
        </w:rPr>
        <w:t>: 3628-3631 [PMID: 24081659 DOI: 10.1182/blood-2013-06-509976]</w:t>
      </w:r>
    </w:p>
    <w:p w14:paraId="2383E9B4" w14:textId="4F17DECA" w:rsidR="00A77B3E" w:rsidRDefault="00E837D1">
      <w:pPr>
        <w:spacing w:line="360" w:lineRule="auto"/>
        <w:jc w:val="both"/>
      </w:pPr>
      <w:r>
        <w:rPr>
          <w:rFonts w:ascii="Book Antiqua" w:eastAsia="Book Antiqua" w:hAnsi="Book Antiqua" w:cs="Book Antiqua"/>
          <w:color w:val="000000"/>
        </w:rPr>
        <w:t>2</w:t>
      </w:r>
      <w:r w:rsidR="004D11C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Liongue C</w:t>
      </w:r>
      <w:r>
        <w:rPr>
          <w:rFonts w:ascii="Book Antiqua" w:eastAsia="Book Antiqua" w:hAnsi="Book Antiqua" w:cs="Book Antiqua"/>
          <w:color w:val="000000"/>
        </w:rPr>
        <w:t xml:space="preserve">, Ward AC. Granulocyte colony-stimulating factor receptor mutations in myeloid malignancy.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93 [PMID: 24822171 DOI: 10.3389/fonc.2014.00093]</w:t>
      </w:r>
    </w:p>
    <w:p w14:paraId="16A95CF5" w14:textId="1BE42912" w:rsidR="00A77B3E" w:rsidRDefault="00E837D1">
      <w:pPr>
        <w:spacing w:line="360" w:lineRule="auto"/>
        <w:jc w:val="both"/>
      </w:pPr>
      <w:r>
        <w:rPr>
          <w:rFonts w:ascii="Book Antiqua" w:eastAsia="Book Antiqua" w:hAnsi="Book Antiqua" w:cs="Book Antiqua"/>
          <w:color w:val="000000"/>
        </w:rPr>
        <w:t>2</w:t>
      </w:r>
      <w:r w:rsidR="004D11C3">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Wu XB</w:t>
      </w:r>
      <w:r>
        <w:rPr>
          <w:rFonts w:ascii="Book Antiqua" w:eastAsia="Book Antiqua" w:hAnsi="Book Antiqua" w:cs="Book Antiqua"/>
          <w:color w:val="000000"/>
        </w:rPr>
        <w:t xml:space="preserve">, Wu WW, Zhou Y, Wang X, Li J, Yu Y. Coexisting of bone marrow fibrosis, dysplasia and an X chromosomal abnormality in chronic neutrophilic leukemia with CSF3R mutation: a case report and literature review.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343 [PMID: 29587671 DOI: 10.1186/s12885-018-4236-6]</w:t>
      </w:r>
    </w:p>
    <w:p w14:paraId="7A5FF02D" w14:textId="40823422" w:rsidR="00A77B3E" w:rsidRDefault="00E837D1">
      <w:pPr>
        <w:spacing w:line="360" w:lineRule="auto"/>
        <w:jc w:val="both"/>
      </w:pPr>
      <w:r>
        <w:rPr>
          <w:rFonts w:ascii="Book Antiqua" w:eastAsia="Book Antiqua" w:hAnsi="Book Antiqua" w:cs="Book Antiqua"/>
          <w:color w:val="000000"/>
        </w:rPr>
        <w:t>2</w:t>
      </w:r>
      <w:r w:rsidR="004D11C3">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Ma Y</w:t>
      </w:r>
      <w:r>
        <w:rPr>
          <w:rFonts w:ascii="Book Antiqua" w:eastAsia="Book Antiqua" w:hAnsi="Book Antiqua" w:cs="Book Antiqua"/>
          <w:color w:val="000000"/>
        </w:rPr>
        <w:t xml:space="preserve">, Qian Y, Lv W. The correlation between plasma fibrinogen levels and the clinical features of patients with ovarian carcinoma.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678-684 [PMID: 17900407 DOI: 10.1177/147323000703500512]</w:t>
      </w:r>
    </w:p>
    <w:p w14:paraId="4D8DF1FF" w14:textId="0ABE0130" w:rsidR="00A77B3E" w:rsidRDefault="004D11C3">
      <w:pPr>
        <w:spacing w:line="360" w:lineRule="auto"/>
        <w:jc w:val="both"/>
      </w:pPr>
      <w:r>
        <w:rPr>
          <w:rFonts w:ascii="Book Antiqua" w:eastAsia="Book Antiqua" w:hAnsi="Book Antiqua" w:cs="Book Antiqua"/>
          <w:color w:val="000000"/>
        </w:rPr>
        <w:t>29</w:t>
      </w:r>
      <w:r w:rsidR="00E837D1">
        <w:rPr>
          <w:rFonts w:ascii="Book Antiqua" w:eastAsia="Book Antiqua" w:hAnsi="Book Antiqua" w:cs="Book Antiqua"/>
          <w:color w:val="000000"/>
        </w:rPr>
        <w:t xml:space="preserve"> </w:t>
      </w:r>
      <w:r w:rsidR="00E837D1">
        <w:rPr>
          <w:rFonts w:ascii="Book Antiqua" w:eastAsia="Book Antiqua" w:hAnsi="Book Antiqua" w:cs="Book Antiqua"/>
          <w:b/>
          <w:bCs/>
          <w:color w:val="000000"/>
        </w:rPr>
        <w:t>Yassin MA</w:t>
      </w:r>
      <w:r w:rsidR="00E837D1">
        <w:rPr>
          <w:rFonts w:ascii="Book Antiqua" w:eastAsia="Book Antiqua" w:hAnsi="Book Antiqua" w:cs="Book Antiqua"/>
          <w:color w:val="000000"/>
        </w:rPr>
        <w:t xml:space="preserve">, Kohla S, Al-Sabbagh A, Soliman AT, Yousif A, Moustafa A, Battah AA, Nashwan A, Al-Dewik N. A case of chronic neutrophilic leukemia successfully treated with pegylated interferon alpha-2a. </w:t>
      </w:r>
      <w:r w:rsidR="00E837D1">
        <w:rPr>
          <w:rFonts w:ascii="Book Antiqua" w:eastAsia="Book Antiqua" w:hAnsi="Book Antiqua" w:cs="Book Antiqua"/>
          <w:i/>
          <w:iCs/>
          <w:color w:val="000000"/>
        </w:rPr>
        <w:t>Clin Med Insights Case Rep</w:t>
      </w:r>
      <w:r w:rsidR="00E837D1">
        <w:rPr>
          <w:rFonts w:ascii="Book Antiqua" w:eastAsia="Book Antiqua" w:hAnsi="Book Antiqua" w:cs="Book Antiqua"/>
          <w:color w:val="000000"/>
        </w:rPr>
        <w:t xml:space="preserve"> 2015; </w:t>
      </w:r>
      <w:r w:rsidR="00E837D1">
        <w:rPr>
          <w:rFonts w:ascii="Book Antiqua" w:eastAsia="Book Antiqua" w:hAnsi="Book Antiqua" w:cs="Book Antiqua"/>
          <w:b/>
          <w:bCs/>
          <w:color w:val="000000"/>
        </w:rPr>
        <w:t>8</w:t>
      </w:r>
      <w:r w:rsidR="00E837D1">
        <w:rPr>
          <w:rFonts w:ascii="Book Antiqua" w:eastAsia="Book Antiqua" w:hAnsi="Book Antiqua" w:cs="Book Antiqua"/>
          <w:color w:val="000000"/>
        </w:rPr>
        <w:t>: 33-36 [PMID: 25983565 DOI: 10.4137/CCRep.S22820]</w:t>
      </w:r>
    </w:p>
    <w:p w14:paraId="5989A305" w14:textId="657E1988" w:rsidR="00A77B3E" w:rsidRDefault="00E837D1">
      <w:pPr>
        <w:spacing w:line="360" w:lineRule="auto"/>
        <w:jc w:val="both"/>
      </w:pPr>
      <w:r>
        <w:rPr>
          <w:rFonts w:ascii="Book Antiqua" w:eastAsia="Book Antiqua" w:hAnsi="Book Antiqua" w:cs="Book Antiqua"/>
          <w:color w:val="000000"/>
        </w:rPr>
        <w:t>3</w:t>
      </w:r>
      <w:r w:rsidR="004D11C3">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Shi J</w:t>
      </w:r>
      <w:r>
        <w:rPr>
          <w:rFonts w:ascii="Book Antiqua" w:eastAsia="Book Antiqua" w:hAnsi="Book Antiqua" w:cs="Book Antiqua"/>
          <w:color w:val="000000"/>
        </w:rPr>
        <w:t xml:space="preserve">, Ni Y, Li J, Qiu H, Miao K. Concurrent chronic neutrophilic leukemia blast crisis and multiple myeloma: A case report and literature review.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2208-2210 [PMID: 26137042 DOI: 10.3892/ol.2015.3043]</w:t>
      </w:r>
    </w:p>
    <w:p w14:paraId="103FD96D" w14:textId="588322F7" w:rsidR="00A77B3E" w:rsidRDefault="00E837D1">
      <w:pPr>
        <w:spacing w:line="360" w:lineRule="auto"/>
        <w:jc w:val="both"/>
      </w:pPr>
      <w:r>
        <w:rPr>
          <w:rFonts w:ascii="Book Antiqua" w:eastAsia="Book Antiqua" w:hAnsi="Book Antiqua" w:cs="Book Antiqua"/>
          <w:color w:val="000000"/>
        </w:rPr>
        <w:t>3</w:t>
      </w:r>
      <w:r w:rsidR="004D11C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Itonaga H</w:t>
      </w:r>
      <w:r>
        <w:rPr>
          <w:rFonts w:ascii="Book Antiqua" w:eastAsia="Book Antiqua" w:hAnsi="Book Antiqua" w:cs="Book Antiqua"/>
          <w:color w:val="000000"/>
        </w:rPr>
        <w:t xml:space="preserve">, Ota S, Ikeda T, Taji H, Amano I, Hasegawa Y, Ichinohe T, Fukuda T, Atsuta Y, Tanizawa A, Kondo T, Miyazaki Y. Allogeneic hematopoietic stem cell transplantation </w:t>
      </w:r>
      <w:r>
        <w:rPr>
          <w:rFonts w:ascii="Book Antiqua" w:eastAsia="Book Antiqua" w:hAnsi="Book Antiqua" w:cs="Book Antiqua"/>
          <w:color w:val="000000"/>
        </w:rPr>
        <w:lastRenderedPageBreak/>
        <w:t xml:space="preserve">for the treatment of BCR-ABL1-negative atypical chronic myeloid leukemia and chronic neutrophil leukemia: A retrospective nationwide study in Japan. </w:t>
      </w:r>
      <w:r>
        <w:rPr>
          <w:rFonts w:ascii="Book Antiqua" w:eastAsia="Book Antiqua" w:hAnsi="Book Antiqua" w:cs="Book Antiqua"/>
          <w:i/>
          <w:iCs/>
          <w:color w:val="000000"/>
        </w:rPr>
        <w:t>Leuk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75</w:t>
      </w:r>
      <w:r>
        <w:rPr>
          <w:rFonts w:ascii="Book Antiqua" w:eastAsia="Book Antiqua" w:hAnsi="Book Antiqua" w:cs="Book Antiqua"/>
          <w:color w:val="000000"/>
        </w:rPr>
        <w:t>: 50-57 [PMID: 30458320 DOI: 10.1016/j.leukres.2018.11.003]</w:t>
      </w:r>
    </w:p>
    <w:p w14:paraId="7C84DF92" w14:textId="6B640679" w:rsidR="00A77B3E" w:rsidRDefault="00E837D1">
      <w:pPr>
        <w:spacing w:line="360" w:lineRule="auto"/>
        <w:jc w:val="both"/>
      </w:pPr>
      <w:r>
        <w:rPr>
          <w:rFonts w:ascii="Book Antiqua" w:eastAsia="Book Antiqua" w:hAnsi="Book Antiqua" w:cs="Book Antiqua"/>
          <w:color w:val="000000"/>
        </w:rPr>
        <w:t>3</w:t>
      </w:r>
      <w:r w:rsidR="004D11C3">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Lasho TL</w:t>
      </w:r>
      <w:r>
        <w:rPr>
          <w:rFonts w:ascii="Book Antiqua" w:eastAsia="Book Antiqua" w:hAnsi="Book Antiqua" w:cs="Book Antiqua"/>
          <w:color w:val="000000"/>
        </w:rPr>
        <w:t xml:space="preserve">, Mims A, Elliott MA, Finke C, Pardanani A, Tefferi A. Chronic neutrophilic leukemia with concurrent CSF3R and SETBP1 mutations: single colony clonality studies,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sensitivity to JAK inhibitors and lack of treatment response to ruxolitinib. </w:t>
      </w:r>
      <w:r>
        <w:rPr>
          <w:rFonts w:ascii="Book Antiqua" w:eastAsia="Book Antiqua" w:hAnsi="Book Antiqua" w:cs="Book Antiqua"/>
          <w:i/>
          <w:iCs/>
          <w:color w:val="000000"/>
        </w:rPr>
        <w:t>Leukemia</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1363-1365 [PMID: 24445868 DOI: 10.1038/</w:t>
      </w:r>
      <w:r w:rsidR="00C87039">
        <w:rPr>
          <w:rFonts w:ascii="Book Antiqua" w:eastAsia="Book Antiqua" w:hAnsi="Book Antiqua" w:cs="Book Antiqua"/>
          <w:color w:val="000000"/>
        </w:rPr>
        <w:t>l</w:t>
      </w:r>
      <w:r>
        <w:rPr>
          <w:rFonts w:ascii="Book Antiqua" w:eastAsia="Book Antiqua" w:hAnsi="Book Antiqua" w:cs="Book Antiqua"/>
          <w:color w:val="000000"/>
        </w:rPr>
        <w:t>eu.2014.39]</w:t>
      </w:r>
    </w:p>
    <w:p w14:paraId="1081CDFE" w14:textId="07C9B9A6" w:rsidR="00A77B3E" w:rsidRDefault="00E837D1">
      <w:pPr>
        <w:spacing w:line="360" w:lineRule="auto"/>
        <w:jc w:val="both"/>
      </w:pPr>
      <w:r>
        <w:rPr>
          <w:rFonts w:ascii="Book Antiqua" w:eastAsia="Book Antiqua" w:hAnsi="Book Antiqua" w:cs="Book Antiqua"/>
          <w:color w:val="000000"/>
        </w:rPr>
        <w:t>3</w:t>
      </w:r>
      <w:r w:rsidR="004D11C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Dao KH</w:t>
      </w:r>
      <w:r>
        <w:rPr>
          <w:rFonts w:ascii="Book Antiqua" w:eastAsia="Book Antiqua" w:hAnsi="Book Antiqua" w:cs="Book Antiqua"/>
          <w:color w:val="000000"/>
        </w:rPr>
        <w:t xml:space="preserve">, Solti MB, Maxson JE, Winton EF, Press RD, Druker BJ, Tyner JW. Significant clinical response to JAK1/2 inhibition in a patient with CSF3R-T618I-positive atypical chronic myeloid leukemia. </w:t>
      </w:r>
      <w:r>
        <w:rPr>
          <w:rFonts w:ascii="Book Antiqua" w:eastAsia="Book Antiqua" w:hAnsi="Book Antiqua" w:cs="Book Antiqua"/>
          <w:i/>
          <w:iCs/>
          <w:color w:val="000000"/>
        </w:rPr>
        <w:t>Leuk Res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67-69 [PMID: 25180155 DOI: 10.1016/j.lrr.2014.07.002]</w:t>
      </w:r>
    </w:p>
    <w:p w14:paraId="5EC836C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1E96DC5" w14:textId="77777777" w:rsidR="00A77B3E" w:rsidRDefault="00E837D1">
      <w:pPr>
        <w:spacing w:line="360" w:lineRule="auto"/>
        <w:jc w:val="both"/>
      </w:pPr>
      <w:r>
        <w:rPr>
          <w:rFonts w:ascii="Book Antiqua" w:eastAsia="Book Antiqua" w:hAnsi="Book Antiqua" w:cs="Book Antiqua"/>
          <w:b/>
          <w:color w:val="000000"/>
        </w:rPr>
        <w:lastRenderedPageBreak/>
        <w:t>Footnotes</w:t>
      </w:r>
    </w:p>
    <w:p w14:paraId="3324E85F" w14:textId="7C7CEC13" w:rsidR="00A77B3E" w:rsidRDefault="00E837D1">
      <w:pPr>
        <w:spacing w:line="360" w:lineRule="auto"/>
        <w:jc w:val="both"/>
      </w:pPr>
      <w:r>
        <w:rPr>
          <w:rFonts w:ascii="Book Antiqua" w:eastAsia="Book Antiqua" w:hAnsi="Book Antiqua" w:cs="Book Antiqua"/>
          <w:b/>
          <w:bCs/>
          <w:color w:val="000000"/>
        </w:rPr>
        <w:t xml:space="preserve">Informed consent statement: </w:t>
      </w:r>
      <w:r w:rsidR="008B054B">
        <w:rPr>
          <w:rFonts w:ascii="Book Antiqua" w:eastAsia="Book Antiqua" w:hAnsi="Book Antiqua" w:cs="Book Antiqua"/>
          <w:color w:val="000000"/>
          <w:shd w:val="clear" w:color="auto" w:fill="FFFFFF"/>
        </w:rPr>
        <w:t>The patient</w:t>
      </w:r>
      <w:r>
        <w:rPr>
          <w:rFonts w:ascii="Book Antiqua" w:eastAsia="Book Antiqua" w:hAnsi="Book Antiqua" w:cs="Book Antiqua"/>
          <w:color w:val="000000"/>
          <w:shd w:val="clear" w:color="auto" w:fill="FFFFFF"/>
        </w:rPr>
        <w:t xml:space="preserve"> provided informed written </w:t>
      </w:r>
      <w:r w:rsidR="008B054B">
        <w:rPr>
          <w:rFonts w:ascii="Book Antiqua" w:eastAsia="Book Antiqua" w:hAnsi="Book Antiqua" w:cs="Book Antiqua"/>
          <w:color w:val="000000"/>
        </w:rPr>
        <w:t>for publication of this case report and accompanying images</w:t>
      </w:r>
      <w:r>
        <w:rPr>
          <w:rFonts w:ascii="Book Antiqua" w:eastAsia="Book Antiqua" w:hAnsi="Book Antiqua" w:cs="Book Antiqua"/>
          <w:color w:val="000000"/>
          <w:shd w:val="clear" w:color="auto" w:fill="FFFFFF"/>
        </w:rPr>
        <w:t>.</w:t>
      </w:r>
    </w:p>
    <w:p w14:paraId="29F35B21" w14:textId="77777777" w:rsidR="00A77B3E" w:rsidRDefault="00A77B3E">
      <w:pPr>
        <w:spacing w:line="360" w:lineRule="auto"/>
        <w:jc w:val="both"/>
      </w:pPr>
    </w:p>
    <w:p w14:paraId="77FBD9ED" w14:textId="1D08B65D" w:rsidR="00A77B3E" w:rsidRDefault="00E837D1">
      <w:pPr>
        <w:spacing w:line="360" w:lineRule="auto"/>
        <w:jc w:val="both"/>
      </w:pPr>
      <w:r>
        <w:rPr>
          <w:rFonts w:ascii="Book Antiqua" w:eastAsia="Book Antiqua" w:hAnsi="Book Antiqua" w:cs="Book Antiqua"/>
          <w:b/>
          <w:bCs/>
          <w:color w:val="000000"/>
        </w:rPr>
        <w:t xml:space="preserve">Conflict-of-interest statement: </w:t>
      </w:r>
      <w:r w:rsidR="00BF231F">
        <w:rPr>
          <w:rFonts w:ascii="Book Antiqua" w:eastAsia="Book Antiqua" w:hAnsi="Book Antiqua" w:cs="Book Antiqua"/>
          <w:color w:val="000000"/>
        </w:rPr>
        <w:t>The authors declare no conflict of interest</w:t>
      </w:r>
      <w:r>
        <w:rPr>
          <w:rFonts w:ascii="Book Antiqua" w:eastAsia="Book Antiqua" w:hAnsi="Book Antiqua" w:cs="Book Antiqua"/>
          <w:color w:val="000000"/>
        </w:rPr>
        <w:t>.</w:t>
      </w:r>
    </w:p>
    <w:p w14:paraId="13E44A3E" w14:textId="77777777" w:rsidR="00A77B3E" w:rsidRDefault="00A77B3E">
      <w:pPr>
        <w:spacing w:line="360" w:lineRule="auto"/>
        <w:jc w:val="both"/>
      </w:pPr>
    </w:p>
    <w:p w14:paraId="4F892FCC" w14:textId="517E35AE" w:rsidR="00A77B3E" w:rsidRPr="00FC5D43" w:rsidRDefault="00E837D1" w:rsidP="00FC5D43">
      <w:pPr>
        <w:autoSpaceDE w:val="0"/>
        <w:autoSpaceDN w:val="0"/>
        <w:spacing w:line="360" w:lineRule="auto"/>
        <w:jc w:val="both"/>
        <w:rPr>
          <w:rFonts w:ascii="Book Antiqua" w:eastAsia="宋体" w:hAnsi="Book Antiqua"/>
          <w:kern w:val="2"/>
        </w:rPr>
      </w:pPr>
      <w:r>
        <w:rPr>
          <w:rFonts w:ascii="Book Antiqua" w:eastAsia="Book Antiqua" w:hAnsi="Book Antiqua" w:cs="Book Antiqua"/>
          <w:b/>
          <w:bCs/>
          <w:color w:val="000000"/>
        </w:rPr>
        <w:t xml:space="preserve">CARE Checklist (2016) statement: </w:t>
      </w:r>
      <w:r w:rsidR="00FC5D43" w:rsidRPr="00593EAE">
        <w:rPr>
          <w:rFonts w:ascii="Book Antiqua" w:hAnsi="Book Antiqua" w:cs="TimesNewRomanPSMT"/>
          <w:lang w:val="en-GB"/>
        </w:rPr>
        <w:t>The authors have read the CARE Checklist (2016), and the manuscript was prepared and revised according to the CARE Checklist (2016).</w:t>
      </w:r>
    </w:p>
    <w:p w14:paraId="5CFB8671" w14:textId="77777777" w:rsidR="00A77B3E" w:rsidRDefault="00A77B3E">
      <w:pPr>
        <w:spacing w:line="360" w:lineRule="auto"/>
        <w:jc w:val="both"/>
      </w:pPr>
    </w:p>
    <w:p w14:paraId="38617504" w14:textId="77777777" w:rsidR="00A77B3E" w:rsidRDefault="00E837D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D2FDBD" w14:textId="77777777" w:rsidR="00A77B3E" w:rsidRDefault="00A77B3E">
      <w:pPr>
        <w:spacing w:line="360" w:lineRule="auto"/>
        <w:jc w:val="both"/>
      </w:pPr>
    </w:p>
    <w:p w14:paraId="725CE29F" w14:textId="07C0CE81" w:rsidR="00A77B3E" w:rsidRDefault="00E837D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74630">
        <w:rPr>
          <w:rFonts w:ascii="Book Antiqua" w:eastAsia="Book Antiqua" w:hAnsi="Book Antiqua" w:cs="Book Antiqua"/>
          <w:color w:val="000000"/>
        </w:rPr>
        <w:t>m</w:t>
      </w:r>
      <w:r>
        <w:rPr>
          <w:rFonts w:ascii="Book Antiqua" w:eastAsia="Book Antiqua" w:hAnsi="Book Antiqua" w:cs="Book Antiqua"/>
          <w:color w:val="000000"/>
        </w:rPr>
        <w:t>anuscript</w:t>
      </w:r>
    </w:p>
    <w:p w14:paraId="706ED8FB" w14:textId="77777777" w:rsidR="00A77B3E" w:rsidRDefault="00A77B3E">
      <w:pPr>
        <w:spacing w:line="360" w:lineRule="auto"/>
        <w:jc w:val="both"/>
      </w:pPr>
    </w:p>
    <w:p w14:paraId="678712B0" w14:textId="77777777" w:rsidR="00A77B3E" w:rsidRDefault="00E837D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18, 2020</w:t>
      </w:r>
    </w:p>
    <w:p w14:paraId="43E4CD5E" w14:textId="77777777" w:rsidR="00A77B3E" w:rsidRDefault="00E837D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3BA76A69" w14:textId="77777777" w:rsidR="00A77B3E" w:rsidRDefault="00E837D1">
      <w:pPr>
        <w:spacing w:line="360" w:lineRule="auto"/>
        <w:jc w:val="both"/>
      </w:pPr>
      <w:r>
        <w:rPr>
          <w:rFonts w:ascii="Book Antiqua" w:eastAsia="Book Antiqua" w:hAnsi="Book Antiqua" w:cs="Book Antiqua"/>
          <w:b/>
          <w:color w:val="000000"/>
        </w:rPr>
        <w:t xml:space="preserve">Article in press: </w:t>
      </w:r>
    </w:p>
    <w:p w14:paraId="20AA2121" w14:textId="77777777" w:rsidR="00A77B3E" w:rsidRDefault="00A77B3E">
      <w:pPr>
        <w:spacing w:line="360" w:lineRule="auto"/>
        <w:jc w:val="both"/>
      </w:pPr>
    </w:p>
    <w:p w14:paraId="39C5A071" w14:textId="7CBF44CB" w:rsidR="00A77B3E" w:rsidRDefault="00E837D1">
      <w:pPr>
        <w:spacing w:line="360" w:lineRule="auto"/>
        <w:jc w:val="both"/>
      </w:pPr>
      <w:r>
        <w:rPr>
          <w:rFonts w:ascii="Book Antiqua" w:eastAsia="Book Antiqua" w:hAnsi="Book Antiqua" w:cs="Book Antiqua"/>
          <w:b/>
          <w:color w:val="000000"/>
        </w:rPr>
        <w:t xml:space="preserve">Specialty type: </w:t>
      </w:r>
      <w:r w:rsidR="00074630" w:rsidRPr="00074630">
        <w:rPr>
          <w:rFonts w:ascii="Book Antiqua" w:eastAsia="Book Antiqua" w:hAnsi="Book Antiqua" w:cs="Book Antiqua"/>
          <w:color w:val="000000"/>
        </w:rPr>
        <w:t>Medicine, research and experimental</w:t>
      </w:r>
    </w:p>
    <w:p w14:paraId="6DA8E464" w14:textId="77777777" w:rsidR="00A77B3E" w:rsidRDefault="00E837D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34ECC43" w14:textId="77777777" w:rsidR="00A77B3E" w:rsidRDefault="00E837D1">
      <w:pPr>
        <w:spacing w:line="360" w:lineRule="auto"/>
        <w:jc w:val="both"/>
      </w:pPr>
      <w:r>
        <w:rPr>
          <w:rFonts w:ascii="Book Antiqua" w:eastAsia="Book Antiqua" w:hAnsi="Book Antiqua" w:cs="Book Antiqua"/>
          <w:b/>
          <w:color w:val="000000"/>
        </w:rPr>
        <w:t>Peer-review report’s scientific quality classification</w:t>
      </w:r>
    </w:p>
    <w:p w14:paraId="00FEEA9B" w14:textId="77777777" w:rsidR="00A77B3E" w:rsidRDefault="00E837D1">
      <w:pPr>
        <w:spacing w:line="360" w:lineRule="auto"/>
        <w:jc w:val="both"/>
      </w:pPr>
      <w:r>
        <w:rPr>
          <w:rFonts w:ascii="Book Antiqua" w:eastAsia="Book Antiqua" w:hAnsi="Book Antiqua" w:cs="Book Antiqua"/>
          <w:color w:val="000000"/>
        </w:rPr>
        <w:t>Grade A (Excellent): 0</w:t>
      </w:r>
    </w:p>
    <w:p w14:paraId="4E7ADBA1" w14:textId="77777777" w:rsidR="00A77B3E" w:rsidRDefault="00E837D1">
      <w:pPr>
        <w:spacing w:line="360" w:lineRule="auto"/>
        <w:jc w:val="both"/>
      </w:pPr>
      <w:r>
        <w:rPr>
          <w:rFonts w:ascii="Book Antiqua" w:eastAsia="Book Antiqua" w:hAnsi="Book Antiqua" w:cs="Book Antiqua"/>
          <w:color w:val="000000"/>
        </w:rPr>
        <w:t>Grade B (Very good): 0</w:t>
      </w:r>
    </w:p>
    <w:p w14:paraId="5A489D7A" w14:textId="77777777" w:rsidR="00A77B3E" w:rsidRDefault="00E837D1">
      <w:pPr>
        <w:spacing w:line="360" w:lineRule="auto"/>
        <w:jc w:val="both"/>
      </w:pPr>
      <w:r>
        <w:rPr>
          <w:rFonts w:ascii="Book Antiqua" w:eastAsia="Book Antiqua" w:hAnsi="Book Antiqua" w:cs="Book Antiqua"/>
          <w:color w:val="000000"/>
        </w:rPr>
        <w:t>Grade C (Good): C</w:t>
      </w:r>
    </w:p>
    <w:p w14:paraId="2ECE30EE" w14:textId="77777777" w:rsidR="00A77B3E" w:rsidRDefault="00E837D1">
      <w:pPr>
        <w:spacing w:line="360" w:lineRule="auto"/>
        <w:jc w:val="both"/>
      </w:pPr>
      <w:r>
        <w:rPr>
          <w:rFonts w:ascii="Book Antiqua" w:eastAsia="Book Antiqua" w:hAnsi="Book Antiqua" w:cs="Book Antiqua"/>
          <w:color w:val="000000"/>
        </w:rPr>
        <w:t>Grade D (Fair): 0</w:t>
      </w:r>
    </w:p>
    <w:p w14:paraId="3737EB9C" w14:textId="77777777" w:rsidR="00A77B3E" w:rsidRDefault="00E837D1">
      <w:pPr>
        <w:spacing w:line="360" w:lineRule="auto"/>
        <w:jc w:val="both"/>
      </w:pPr>
      <w:r>
        <w:rPr>
          <w:rFonts w:ascii="Book Antiqua" w:eastAsia="Book Antiqua" w:hAnsi="Book Antiqua" w:cs="Book Antiqua"/>
          <w:color w:val="000000"/>
        </w:rPr>
        <w:lastRenderedPageBreak/>
        <w:t>Grade E (Poor): 0</w:t>
      </w:r>
    </w:p>
    <w:p w14:paraId="77568EA5" w14:textId="77777777" w:rsidR="00A77B3E" w:rsidRDefault="00A77B3E">
      <w:pPr>
        <w:spacing w:line="360" w:lineRule="auto"/>
        <w:jc w:val="both"/>
      </w:pPr>
    </w:p>
    <w:p w14:paraId="4EAB3B03" w14:textId="4E18B455" w:rsidR="00A77B3E" w:rsidRDefault="00E837D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Langabeer SE</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8B054B" w:rsidRPr="006D0076">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64197546" w14:textId="77777777" w:rsidR="0038332C" w:rsidRDefault="0038332C">
      <w:pPr>
        <w:spacing w:line="360" w:lineRule="auto"/>
        <w:jc w:val="both"/>
        <w:sectPr w:rsidR="0038332C">
          <w:pgSz w:w="12240" w:h="15840"/>
          <w:pgMar w:top="1440" w:right="1440" w:bottom="1440" w:left="1440" w:header="720" w:footer="720" w:gutter="0"/>
          <w:cols w:space="720"/>
          <w:docGrid w:linePitch="360"/>
        </w:sectPr>
      </w:pPr>
    </w:p>
    <w:p w14:paraId="1A03D1A9" w14:textId="77777777" w:rsidR="00A77B3E" w:rsidRDefault="00E837D1">
      <w:pPr>
        <w:spacing w:line="360" w:lineRule="auto"/>
        <w:jc w:val="both"/>
      </w:pPr>
      <w:r>
        <w:rPr>
          <w:rFonts w:ascii="Book Antiqua" w:eastAsia="Book Antiqua" w:hAnsi="Book Antiqua" w:cs="Book Antiqua"/>
          <w:b/>
          <w:color w:val="000000"/>
        </w:rPr>
        <w:lastRenderedPageBreak/>
        <w:t>Figure Legends</w:t>
      </w:r>
    </w:p>
    <w:p w14:paraId="6625299B" w14:textId="52EFCC72" w:rsidR="00E12FF3" w:rsidRDefault="00E12FF3">
      <w:pPr>
        <w:spacing w:line="360" w:lineRule="auto"/>
        <w:jc w:val="both"/>
      </w:pPr>
      <w:r>
        <w:rPr>
          <w:noProof/>
          <w:color w:val="131413"/>
          <w:lang w:eastAsia="zh-CN"/>
        </w:rPr>
        <w:drawing>
          <wp:inline distT="0" distB="0" distL="0" distR="0" wp14:anchorId="0BC036AB" wp14:editId="10778499">
            <wp:extent cx="3869634" cy="29022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7159" cy="2907870"/>
                    </a:xfrm>
                    <a:prstGeom prst="rect">
                      <a:avLst/>
                    </a:prstGeom>
                    <a:noFill/>
                    <a:ln>
                      <a:noFill/>
                    </a:ln>
                  </pic:spPr>
                </pic:pic>
              </a:graphicData>
            </a:graphic>
          </wp:inline>
        </w:drawing>
      </w:r>
    </w:p>
    <w:p w14:paraId="548316A4" w14:textId="63FACEC4" w:rsidR="005429C2" w:rsidRDefault="00E12FF3">
      <w:pPr>
        <w:spacing w:line="360" w:lineRule="auto"/>
        <w:jc w:val="both"/>
        <w:rPr>
          <w:rFonts w:ascii="Book Antiqua" w:hAnsi="Book Antiqua"/>
        </w:rPr>
      </w:pPr>
      <w:r w:rsidRPr="005429C2">
        <w:rPr>
          <w:rFonts w:ascii="Book Antiqua" w:hAnsi="Book Antiqua"/>
          <w:b/>
          <w:bCs/>
        </w:rPr>
        <w:t>Figure 1 Histology of blood</w:t>
      </w:r>
      <w:r w:rsidRPr="00E12FF3">
        <w:rPr>
          <w:rFonts w:ascii="Book Antiqua" w:hAnsi="Book Antiqua"/>
        </w:rPr>
        <w:t>. Peripheral blood smear (Wright-Giemsa stain</w:t>
      </w:r>
      <w:r w:rsidR="008B054B">
        <w:rPr>
          <w:rFonts w:ascii="Book Antiqua" w:hAnsi="Book Antiqua"/>
        </w:rPr>
        <w:t>ing</w:t>
      </w:r>
      <w:r w:rsidRPr="00E12FF3">
        <w:rPr>
          <w:rFonts w:ascii="Book Antiqua" w:hAnsi="Book Antiqua"/>
        </w:rPr>
        <w:t xml:space="preserve">, </w:t>
      </w:r>
      <w:r w:rsidR="005429C2">
        <w:rPr>
          <w:rFonts w:ascii="Book Antiqua" w:hAnsi="Book Antiqua"/>
        </w:rPr>
        <w:t xml:space="preserve">× </w:t>
      </w:r>
      <w:r w:rsidRPr="00E12FF3">
        <w:rPr>
          <w:rFonts w:ascii="Book Antiqua" w:hAnsi="Book Antiqua"/>
        </w:rPr>
        <w:t>500).</w:t>
      </w:r>
    </w:p>
    <w:p w14:paraId="1B946F42" w14:textId="15B18612" w:rsidR="00E12FF3" w:rsidRDefault="005429C2">
      <w:pPr>
        <w:spacing w:line="360" w:lineRule="auto"/>
        <w:jc w:val="both"/>
        <w:rPr>
          <w:rFonts w:ascii="Book Antiqua" w:hAnsi="Book Antiqua"/>
        </w:rPr>
      </w:pPr>
      <w:r>
        <w:rPr>
          <w:rFonts w:ascii="Book Antiqua" w:hAnsi="Book Antiqua"/>
        </w:rPr>
        <w:br w:type="page"/>
      </w:r>
      <w:r w:rsidR="00AE171A">
        <w:rPr>
          <w:noProof/>
          <w:color w:val="131413"/>
          <w:lang w:eastAsia="zh-CN"/>
        </w:rPr>
        <w:lastRenderedPageBreak/>
        <w:drawing>
          <wp:inline distT="0" distB="0" distL="0" distR="0" wp14:anchorId="5B0E6C2F" wp14:editId="6F130129">
            <wp:extent cx="3742414" cy="28068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7919" cy="2818439"/>
                    </a:xfrm>
                    <a:prstGeom prst="rect">
                      <a:avLst/>
                    </a:prstGeom>
                    <a:noFill/>
                    <a:ln>
                      <a:noFill/>
                    </a:ln>
                  </pic:spPr>
                </pic:pic>
              </a:graphicData>
            </a:graphic>
          </wp:inline>
        </w:drawing>
      </w:r>
    </w:p>
    <w:p w14:paraId="38986FC7" w14:textId="5F797F00" w:rsidR="00AE171A" w:rsidRDefault="00AE171A">
      <w:pPr>
        <w:spacing w:line="360" w:lineRule="auto"/>
        <w:jc w:val="both"/>
        <w:rPr>
          <w:rFonts w:ascii="Book Antiqua" w:hAnsi="Book Antiqua"/>
        </w:rPr>
      </w:pPr>
      <w:r w:rsidRPr="00AE171A">
        <w:rPr>
          <w:rFonts w:ascii="Book Antiqua" w:hAnsi="Book Antiqua"/>
          <w:b/>
          <w:bCs/>
        </w:rPr>
        <w:t>Figure 2 Histology of bone marrow biopsy</w:t>
      </w:r>
      <w:r w:rsidRPr="00AE171A">
        <w:rPr>
          <w:rFonts w:ascii="Book Antiqua" w:hAnsi="Book Antiqua"/>
        </w:rPr>
        <w:t xml:space="preserve">. Bone marrow aspirate smear </w:t>
      </w:r>
      <w:r w:rsidR="008B054B" w:rsidRPr="00AE171A">
        <w:rPr>
          <w:rFonts w:ascii="Book Antiqua" w:hAnsi="Book Antiqua"/>
        </w:rPr>
        <w:t>show</w:t>
      </w:r>
      <w:r w:rsidR="008B054B">
        <w:rPr>
          <w:rFonts w:ascii="Book Antiqua" w:hAnsi="Book Antiqua"/>
        </w:rPr>
        <w:t>ing</w:t>
      </w:r>
      <w:r w:rsidR="008B054B" w:rsidRPr="00AE171A">
        <w:rPr>
          <w:rFonts w:ascii="Book Antiqua" w:hAnsi="Book Antiqua"/>
        </w:rPr>
        <w:t xml:space="preserve"> </w:t>
      </w:r>
      <w:r w:rsidRPr="00AE171A">
        <w:rPr>
          <w:rFonts w:ascii="Book Antiqua" w:hAnsi="Book Antiqua"/>
        </w:rPr>
        <w:t>granulocytic proliferation, many mature neutrophils with toxic changes, and no increased blasts (Wright-Giemsa stain</w:t>
      </w:r>
      <w:r w:rsidR="008B054B">
        <w:rPr>
          <w:rFonts w:ascii="Book Antiqua" w:hAnsi="Book Antiqua"/>
        </w:rPr>
        <w:t>ing</w:t>
      </w:r>
      <w:r w:rsidRPr="00AE171A">
        <w:rPr>
          <w:rFonts w:ascii="Book Antiqua" w:hAnsi="Book Antiqua"/>
        </w:rPr>
        <w:t xml:space="preserve">, </w:t>
      </w:r>
      <w:r>
        <w:rPr>
          <w:rFonts w:ascii="Book Antiqua" w:hAnsi="Book Antiqua"/>
        </w:rPr>
        <w:t xml:space="preserve">× </w:t>
      </w:r>
      <w:r w:rsidRPr="00AE171A">
        <w:rPr>
          <w:rFonts w:ascii="Book Antiqua" w:hAnsi="Book Antiqua"/>
        </w:rPr>
        <w:t>500).</w:t>
      </w:r>
    </w:p>
    <w:p w14:paraId="29A9B027" w14:textId="11158AF6" w:rsidR="00AE171A" w:rsidRDefault="00AE171A">
      <w:pPr>
        <w:spacing w:line="360" w:lineRule="auto"/>
        <w:jc w:val="both"/>
        <w:rPr>
          <w:rFonts w:ascii="Book Antiqua" w:hAnsi="Book Antiqua"/>
        </w:rPr>
      </w:pPr>
      <w:r>
        <w:rPr>
          <w:rFonts w:ascii="Book Antiqua" w:hAnsi="Book Antiqua"/>
        </w:rPr>
        <w:br w:type="page"/>
      </w:r>
      <w:r w:rsidR="0085359E">
        <w:rPr>
          <w:rFonts w:ascii="Book Antiqua" w:hAnsi="Book Antiqua"/>
          <w:noProof/>
          <w:lang w:eastAsia="zh-CN"/>
        </w:rPr>
        <w:lastRenderedPageBreak/>
        <w:drawing>
          <wp:inline distT="0" distB="0" distL="0" distR="0" wp14:anchorId="0280B013" wp14:editId="07E52285">
            <wp:extent cx="4895088" cy="657148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a:extLst>
                        <a:ext uri="{28A0092B-C50C-407E-A947-70E740481C1C}">
                          <a14:useLocalDpi xmlns:a14="http://schemas.microsoft.com/office/drawing/2010/main" val="0"/>
                        </a:ext>
                      </a:extLst>
                    </a:blip>
                    <a:stretch>
                      <a:fillRect/>
                    </a:stretch>
                  </pic:blipFill>
                  <pic:spPr>
                    <a:xfrm>
                      <a:off x="0" y="0"/>
                      <a:ext cx="4895088" cy="6571488"/>
                    </a:xfrm>
                    <a:prstGeom prst="rect">
                      <a:avLst/>
                    </a:prstGeom>
                  </pic:spPr>
                </pic:pic>
              </a:graphicData>
            </a:graphic>
          </wp:inline>
        </w:drawing>
      </w:r>
    </w:p>
    <w:p w14:paraId="64F98E41" w14:textId="0C5AD151" w:rsidR="004767BC" w:rsidRDefault="00AE171A">
      <w:pPr>
        <w:spacing w:line="360" w:lineRule="auto"/>
        <w:jc w:val="both"/>
        <w:rPr>
          <w:rFonts w:ascii="Book Antiqua" w:hAnsi="Book Antiqua"/>
        </w:rPr>
      </w:pPr>
      <w:r w:rsidRPr="00AE171A">
        <w:rPr>
          <w:rFonts w:ascii="Book Antiqua" w:hAnsi="Book Antiqua" w:hint="eastAsia"/>
          <w:b/>
          <w:bCs/>
        </w:rPr>
        <w:t>Figure 3 Sequencing of mutant sites</w:t>
      </w:r>
      <w:r w:rsidR="002E2B30">
        <w:rPr>
          <w:rFonts w:ascii="Book Antiqua" w:hAnsi="Book Antiqua" w:hint="eastAsia"/>
        </w:rPr>
        <w:t>. A: c.1260</w:t>
      </w:r>
      <w:r w:rsidRPr="00AE171A">
        <w:rPr>
          <w:rFonts w:ascii="Book Antiqua" w:hAnsi="Book Antiqua" w:hint="eastAsia"/>
        </w:rPr>
        <w:t>T</w:t>
      </w:r>
      <w:r>
        <w:rPr>
          <w:rFonts w:ascii="Book Antiqua" w:hAnsi="Book Antiqua" w:hint="eastAsia"/>
          <w:lang w:eastAsia="zh-CN"/>
        </w:rPr>
        <w:t>&gt;</w:t>
      </w:r>
      <w:r w:rsidRPr="00AE171A">
        <w:rPr>
          <w:rFonts w:ascii="Book Antiqua" w:hAnsi="Book Antiqua" w:hint="eastAsia"/>
        </w:rPr>
        <w:t>C (p.T420T)</w:t>
      </w:r>
      <w:r w:rsidR="008B054B" w:rsidRPr="008B054B">
        <w:rPr>
          <w:rFonts w:ascii="Book Antiqua" w:hAnsi="Book Antiqua" w:hint="eastAsia"/>
        </w:rPr>
        <w:t xml:space="preserve"> </w:t>
      </w:r>
      <w:r w:rsidR="008B054B">
        <w:rPr>
          <w:rFonts w:ascii="Book Antiqua" w:hAnsi="Book Antiqua"/>
        </w:rPr>
        <w:t>m</w:t>
      </w:r>
      <w:r w:rsidR="008B054B">
        <w:rPr>
          <w:rFonts w:ascii="Book Antiqua" w:hAnsi="Book Antiqua" w:hint="eastAsia"/>
        </w:rPr>
        <w:t>utation</w:t>
      </w:r>
      <w:r>
        <w:rPr>
          <w:rFonts w:ascii="Book Antiqua" w:hAnsi="Book Antiqua"/>
        </w:rPr>
        <w:t>;</w:t>
      </w:r>
      <w:r w:rsidR="002E2B30">
        <w:rPr>
          <w:rFonts w:ascii="Book Antiqua" w:hAnsi="Book Antiqua" w:hint="eastAsia"/>
        </w:rPr>
        <w:t xml:space="preserve"> B: c.1853</w:t>
      </w:r>
      <w:r w:rsidRPr="00AE171A">
        <w:rPr>
          <w:rFonts w:ascii="Book Antiqua" w:hAnsi="Book Antiqua" w:hint="eastAsia"/>
        </w:rPr>
        <w:t>C</w:t>
      </w:r>
      <w:r>
        <w:rPr>
          <w:rFonts w:ascii="Book Antiqua" w:hAnsi="Book Antiqua" w:hint="eastAsia"/>
          <w:lang w:eastAsia="zh-CN"/>
        </w:rPr>
        <w:t>&gt;</w:t>
      </w:r>
      <w:r w:rsidRPr="00AE171A">
        <w:rPr>
          <w:rFonts w:ascii="Book Antiqua" w:hAnsi="Book Antiqua" w:hint="eastAsia"/>
        </w:rPr>
        <w:t>T (p.T6</w:t>
      </w:r>
      <w:r w:rsidR="002E2B30">
        <w:rPr>
          <w:rFonts w:ascii="Book Antiqua" w:hAnsi="Book Antiqua" w:hint="eastAsia"/>
        </w:rPr>
        <w:t>18I)</w:t>
      </w:r>
      <w:r w:rsidR="008B054B" w:rsidRPr="008B054B">
        <w:rPr>
          <w:rFonts w:ascii="Book Antiqua" w:hAnsi="Book Antiqua"/>
        </w:rPr>
        <w:t xml:space="preserve"> </w:t>
      </w:r>
      <w:r w:rsidR="008B054B">
        <w:rPr>
          <w:rFonts w:ascii="Book Antiqua" w:hAnsi="Book Antiqua"/>
        </w:rPr>
        <w:t>m</w:t>
      </w:r>
      <w:r w:rsidR="008B054B">
        <w:rPr>
          <w:rFonts w:ascii="Book Antiqua" w:hAnsi="Book Antiqua" w:hint="eastAsia"/>
        </w:rPr>
        <w:t>utation</w:t>
      </w:r>
      <w:r w:rsidR="002E2B30">
        <w:rPr>
          <w:rFonts w:ascii="Book Antiqua" w:hAnsi="Book Antiqua" w:hint="eastAsia"/>
        </w:rPr>
        <w:t>; C: c.2514</w:t>
      </w:r>
      <w:r w:rsidRPr="00AE171A">
        <w:rPr>
          <w:rFonts w:ascii="Book Antiqua" w:hAnsi="Book Antiqua" w:hint="eastAsia"/>
        </w:rPr>
        <w:t>T</w:t>
      </w:r>
      <w:r>
        <w:rPr>
          <w:rFonts w:ascii="Book Antiqua" w:hAnsi="Book Antiqua" w:hint="eastAsia"/>
          <w:lang w:eastAsia="zh-CN"/>
        </w:rPr>
        <w:t>&gt;</w:t>
      </w:r>
      <w:r w:rsidRPr="00AE171A">
        <w:rPr>
          <w:rFonts w:ascii="Book Antiqua" w:hAnsi="Book Antiqua" w:hint="eastAsia"/>
        </w:rPr>
        <w:t>A (p.C838)</w:t>
      </w:r>
      <w:r w:rsidR="008B054B" w:rsidRPr="008B054B">
        <w:rPr>
          <w:rFonts w:ascii="Book Antiqua" w:hAnsi="Book Antiqua"/>
        </w:rPr>
        <w:t xml:space="preserve"> </w:t>
      </w:r>
      <w:r w:rsidR="008B054B">
        <w:rPr>
          <w:rFonts w:ascii="Book Antiqua" w:hAnsi="Book Antiqua"/>
        </w:rPr>
        <w:t>m</w:t>
      </w:r>
      <w:r w:rsidR="008B054B">
        <w:rPr>
          <w:rFonts w:ascii="Book Antiqua" w:hAnsi="Book Antiqua" w:hint="eastAsia"/>
        </w:rPr>
        <w:t>utation</w:t>
      </w:r>
      <w:r w:rsidRPr="00AE171A">
        <w:rPr>
          <w:rFonts w:ascii="Book Antiqua" w:hAnsi="Book Antiqua" w:hint="eastAsia"/>
        </w:rPr>
        <w:t>.</w:t>
      </w:r>
    </w:p>
    <w:p w14:paraId="437A85A4" w14:textId="760865BF" w:rsidR="00AE171A" w:rsidRDefault="004767BC">
      <w:pPr>
        <w:spacing w:line="360" w:lineRule="auto"/>
        <w:jc w:val="both"/>
        <w:rPr>
          <w:rFonts w:ascii="Book Antiqua" w:hAnsi="Book Antiqua"/>
          <w:b/>
          <w:bCs/>
        </w:rPr>
      </w:pPr>
      <w:r>
        <w:rPr>
          <w:rFonts w:ascii="Book Antiqua" w:hAnsi="Book Antiqua"/>
        </w:rPr>
        <w:br w:type="page"/>
      </w:r>
      <w:r w:rsidR="00894D5E" w:rsidRPr="00894D5E">
        <w:rPr>
          <w:rFonts w:ascii="Book Antiqua" w:hAnsi="Book Antiqua"/>
          <w:b/>
          <w:bCs/>
        </w:rPr>
        <w:lastRenderedPageBreak/>
        <w:t xml:space="preserve">Table 1 Analysis of </w:t>
      </w:r>
      <w:r w:rsidR="00894D5E" w:rsidRPr="00894D5E">
        <w:rPr>
          <w:rFonts w:ascii="Book Antiqua" w:hAnsi="Book Antiqua"/>
          <w:b/>
          <w:bCs/>
          <w:i/>
          <w:iCs/>
        </w:rPr>
        <w:t>CSF3R</w:t>
      </w:r>
      <w:r w:rsidR="00894D5E" w:rsidRPr="00894D5E">
        <w:rPr>
          <w:rFonts w:ascii="Book Antiqua" w:hAnsi="Book Antiqua"/>
          <w:b/>
          <w:bCs/>
        </w:rPr>
        <w:t xml:space="preserve"> gene mutation</w:t>
      </w:r>
      <w:r w:rsidR="00C3296B">
        <w:rPr>
          <w:rFonts w:ascii="Book Antiqua" w:hAnsi="Book Antiqua"/>
          <w:b/>
          <w:bCs/>
        </w:rPr>
        <w:t>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643"/>
        <w:gridCol w:w="966"/>
        <w:gridCol w:w="1626"/>
        <w:gridCol w:w="1408"/>
        <w:gridCol w:w="2634"/>
      </w:tblGrid>
      <w:tr w:rsidR="00894D5E" w:rsidRPr="00894D5E" w14:paraId="4F228D87" w14:textId="77777777" w:rsidTr="00F369A6">
        <w:tc>
          <w:tcPr>
            <w:tcW w:w="1083" w:type="dxa"/>
            <w:tcBorders>
              <w:top w:val="single" w:sz="4" w:space="0" w:color="auto"/>
              <w:bottom w:val="single" w:sz="4" w:space="0" w:color="auto"/>
            </w:tcBorders>
          </w:tcPr>
          <w:p w14:paraId="0D5C804A" w14:textId="77777777" w:rsidR="00894D5E" w:rsidRPr="00894D5E" w:rsidRDefault="00894D5E" w:rsidP="00894D5E">
            <w:pPr>
              <w:spacing w:line="360" w:lineRule="auto"/>
              <w:rPr>
                <w:rFonts w:ascii="Book Antiqua" w:hAnsi="Book Antiqua" w:cs="Times New Roman"/>
                <w:b/>
                <w:bCs/>
              </w:rPr>
            </w:pPr>
            <w:r w:rsidRPr="00894D5E">
              <w:rPr>
                <w:rFonts w:ascii="Book Antiqua" w:hAnsi="Book Antiqua" w:cs="Times New Roman"/>
                <w:b/>
                <w:bCs/>
              </w:rPr>
              <w:t>Testing content</w:t>
            </w:r>
          </w:p>
        </w:tc>
        <w:tc>
          <w:tcPr>
            <w:tcW w:w="1643" w:type="dxa"/>
            <w:tcBorders>
              <w:top w:val="single" w:sz="4" w:space="0" w:color="auto"/>
              <w:bottom w:val="single" w:sz="4" w:space="0" w:color="auto"/>
            </w:tcBorders>
          </w:tcPr>
          <w:p w14:paraId="30B24D48" w14:textId="3EEAB303" w:rsidR="00894D5E" w:rsidRPr="00894D5E" w:rsidRDefault="00894D5E" w:rsidP="00894D5E">
            <w:pPr>
              <w:spacing w:line="360" w:lineRule="auto"/>
              <w:rPr>
                <w:rFonts w:ascii="Book Antiqua" w:hAnsi="Book Antiqua" w:cs="Times New Roman"/>
                <w:b/>
                <w:bCs/>
              </w:rPr>
            </w:pPr>
            <w:r w:rsidRPr="00894D5E">
              <w:rPr>
                <w:rFonts w:ascii="Book Antiqua" w:hAnsi="Book Antiqua" w:cs="Times New Roman"/>
                <w:b/>
                <w:bCs/>
              </w:rPr>
              <w:t>Exon</w:t>
            </w:r>
            <w:r w:rsidR="00C3296B">
              <w:rPr>
                <w:rFonts w:ascii="Book Antiqua" w:hAnsi="Book Antiqua" w:cs="Times New Roman"/>
                <w:b/>
                <w:bCs/>
              </w:rPr>
              <w:t>s</w:t>
            </w:r>
            <w:r w:rsidRPr="00894D5E">
              <w:rPr>
                <w:rFonts w:ascii="Book Antiqua" w:hAnsi="Book Antiqua" w:cs="Times New Roman"/>
                <w:b/>
                <w:bCs/>
              </w:rPr>
              <w:t xml:space="preserve"> 1-17 of </w:t>
            </w:r>
            <w:r w:rsidRPr="00894D5E">
              <w:rPr>
                <w:rFonts w:ascii="Book Antiqua" w:hAnsi="Book Antiqua" w:cs="Times New Roman"/>
                <w:b/>
                <w:bCs/>
                <w:i/>
                <w:iCs/>
              </w:rPr>
              <w:t>CSF3R</w:t>
            </w:r>
          </w:p>
        </w:tc>
        <w:tc>
          <w:tcPr>
            <w:tcW w:w="998" w:type="dxa"/>
            <w:tcBorders>
              <w:top w:val="single" w:sz="4" w:space="0" w:color="auto"/>
              <w:bottom w:val="single" w:sz="4" w:space="0" w:color="auto"/>
            </w:tcBorders>
          </w:tcPr>
          <w:p w14:paraId="434B980D" w14:textId="77777777" w:rsidR="00894D5E" w:rsidRPr="00894D5E" w:rsidRDefault="00894D5E" w:rsidP="00894D5E">
            <w:pPr>
              <w:spacing w:line="360" w:lineRule="auto"/>
              <w:rPr>
                <w:rFonts w:ascii="Book Antiqua" w:hAnsi="Book Antiqua" w:cs="Times New Roman"/>
                <w:b/>
                <w:bCs/>
              </w:rPr>
            </w:pPr>
          </w:p>
        </w:tc>
        <w:tc>
          <w:tcPr>
            <w:tcW w:w="1629" w:type="dxa"/>
            <w:tcBorders>
              <w:top w:val="single" w:sz="4" w:space="0" w:color="auto"/>
              <w:bottom w:val="single" w:sz="4" w:space="0" w:color="auto"/>
            </w:tcBorders>
          </w:tcPr>
          <w:p w14:paraId="4614FCD8" w14:textId="77777777" w:rsidR="00894D5E" w:rsidRPr="00894D5E" w:rsidRDefault="00894D5E" w:rsidP="00894D5E">
            <w:pPr>
              <w:spacing w:line="360" w:lineRule="auto"/>
              <w:rPr>
                <w:rFonts w:ascii="Book Antiqua" w:hAnsi="Book Antiqua" w:cs="Times New Roman"/>
                <w:b/>
                <w:bCs/>
              </w:rPr>
            </w:pPr>
          </w:p>
        </w:tc>
        <w:tc>
          <w:tcPr>
            <w:tcW w:w="1418" w:type="dxa"/>
            <w:tcBorders>
              <w:top w:val="single" w:sz="4" w:space="0" w:color="auto"/>
              <w:bottom w:val="single" w:sz="4" w:space="0" w:color="auto"/>
            </w:tcBorders>
          </w:tcPr>
          <w:p w14:paraId="2E34C74E" w14:textId="77777777" w:rsidR="00894D5E" w:rsidRPr="00894D5E" w:rsidRDefault="00894D5E" w:rsidP="00894D5E">
            <w:pPr>
              <w:spacing w:line="360" w:lineRule="auto"/>
              <w:rPr>
                <w:rFonts w:ascii="Book Antiqua" w:hAnsi="Book Antiqua" w:cs="Times New Roman"/>
                <w:b/>
                <w:bCs/>
              </w:rPr>
            </w:pPr>
          </w:p>
        </w:tc>
        <w:tc>
          <w:tcPr>
            <w:tcW w:w="2805" w:type="dxa"/>
            <w:tcBorders>
              <w:top w:val="single" w:sz="4" w:space="0" w:color="auto"/>
              <w:bottom w:val="single" w:sz="4" w:space="0" w:color="auto"/>
            </w:tcBorders>
          </w:tcPr>
          <w:p w14:paraId="39CED733" w14:textId="77777777" w:rsidR="00894D5E" w:rsidRPr="00894D5E" w:rsidRDefault="00894D5E" w:rsidP="00894D5E">
            <w:pPr>
              <w:spacing w:line="360" w:lineRule="auto"/>
              <w:rPr>
                <w:rFonts w:ascii="Book Antiqua" w:hAnsi="Book Antiqua" w:cs="Times New Roman"/>
                <w:b/>
                <w:bCs/>
              </w:rPr>
            </w:pPr>
          </w:p>
        </w:tc>
      </w:tr>
      <w:tr w:rsidR="00894D5E" w:rsidRPr="00894D5E" w14:paraId="750EE1A2" w14:textId="77777777" w:rsidTr="00F369A6">
        <w:tc>
          <w:tcPr>
            <w:tcW w:w="1083" w:type="dxa"/>
            <w:tcBorders>
              <w:top w:val="single" w:sz="4" w:space="0" w:color="auto"/>
              <w:bottom w:val="single" w:sz="4" w:space="0" w:color="auto"/>
            </w:tcBorders>
          </w:tcPr>
          <w:p w14:paraId="7B9C5140" w14:textId="77777777" w:rsidR="00894D5E" w:rsidRPr="00894D5E" w:rsidRDefault="00894D5E" w:rsidP="00894D5E">
            <w:pPr>
              <w:spacing w:line="360" w:lineRule="auto"/>
              <w:rPr>
                <w:rFonts w:ascii="Book Antiqua" w:hAnsi="Book Antiqua" w:cs="Times New Roman"/>
                <w:b/>
                <w:bCs/>
              </w:rPr>
            </w:pPr>
            <w:r w:rsidRPr="00894D5E">
              <w:rPr>
                <w:rFonts w:ascii="Book Antiqua" w:hAnsi="Book Antiqua" w:cs="Times New Roman"/>
                <w:b/>
                <w:bCs/>
                <w:color w:val="2E3033"/>
                <w:shd w:val="clear" w:color="auto" w:fill="FFFFFF"/>
              </w:rPr>
              <w:t>Method</w:t>
            </w:r>
          </w:p>
        </w:tc>
        <w:tc>
          <w:tcPr>
            <w:tcW w:w="1643" w:type="dxa"/>
            <w:tcBorders>
              <w:top w:val="single" w:sz="4" w:space="0" w:color="auto"/>
              <w:bottom w:val="single" w:sz="4" w:space="0" w:color="auto"/>
            </w:tcBorders>
          </w:tcPr>
          <w:p w14:paraId="36E602F4" w14:textId="77777777" w:rsidR="00894D5E" w:rsidRPr="00894D5E" w:rsidRDefault="00894D5E" w:rsidP="00894D5E">
            <w:pPr>
              <w:spacing w:line="360" w:lineRule="auto"/>
              <w:rPr>
                <w:rFonts w:ascii="Book Antiqua" w:hAnsi="Book Antiqua" w:cs="Times New Roman"/>
                <w:b/>
                <w:bCs/>
              </w:rPr>
            </w:pPr>
            <w:r w:rsidRPr="00894D5E">
              <w:rPr>
                <w:rFonts w:ascii="Book Antiqua" w:hAnsi="Book Antiqua" w:cs="Times New Roman"/>
                <w:b/>
                <w:bCs/>
              </w:rPr>
              <w:t xml:space="preserve">PCR &amp; gene sequencing </w:t>
            </w:r>
          </w:p>
        </w:tc>
        <w:tc>
          <w:tcPr>
            <w:tcW w:w="998" w:type="dxa"/>
            <w:tcBorders>
              <w:top w:val="single" w:sz="4" w:space="0" w:color="auto"/>
              <w:bottom w:val="single" w:sz="4" w:space="0" w:color="auto"/>
            </w:tcBorders>
          </w:tcPr>
          <w:p w14:paraId="310C2A7A" w14:textId="77777777" w:rsidR="00894D5E" w:rsidRPr="00894D5E" w:rsidRDefault="00894D5E" w:rsidP="00894D5E">
            <w:pPr>
              <w:spacing w:line="360" w:lineRule="auto"/>
              <w:rPr>
                <w:rFonts w:ascii="Book Antiqua" w:hAnsi="Book Antiqua" w:cs="Times New Roman"/>
                <w:b/>
                <w:bCs/>
              </w:rPr>
            </w:pPr>
          </w:p>
        </w:tc>
        <w:tc>
          <w:tcPr>
            <w:tcW w:w="1629" w:type="dxa"/>
            <w:tcBorders>
              <w:top w:val="single" w:sz="4" w:space="0" w:color="auto"/>
              <w:bottom w:val="single" w:sz="4" w:space="0" w:color="auto"/>
            </w:tcBorders>
          </w:tcPr>
          <w:p w14:paraId="3AC64A03" w14:textId="77777777" w:rsidR="00894D5E" w:rsidRPr="00894D5E" w:rsidRDefault="00894D5E" w:rsidP="00894D5E">
            <w:pPr>
              <w:spacing w:line="360" w:lineRule="auto"/>
              <w:rPr>
                <w:rFonts w:ascii="Book Antiqua" w:hAnsi="Book Antiqua" w:cs="Times New Roman"/>
                <w:b/>
                <w:bCs/>
              </w:rPr>
            </w:pPr>
          </w:p>
        </w:tc>
        <w:tc>
          <w:tcPr>
            <w:tcW w:w="1418" w:type="dxa"/>
            <w:tcBorders>
              <w:top w:val="single" w:sz="4" w:space="0" w:color="auto"/>
              <w:bottom w:val="single" w:sz="4" w:space="0" w:color="auto"/>
            </w:tcBorders>
          </w:tcPr>
          <w:p w14:paraId="641217B3" w14:textId="77777777" w:rsidR="00894D5E" w:rsidRPr="00894D5E" w:rsidRDefault="00894D5E" w:rsidP="00894D5E">
            <w:pPr>
              <w:spacing w:line="360" w:lineRule="auto"/>
              <w:rPr>
                <w:rFonts w:ascii="Book Antiqua" w:hAnsi="Book Antiqua" w:cs="Times New Roman"/>
                <w:b/>
                <w:bCs/>
              </w:rPr>
            </w:pPr>
          </w:p>
        </w:tc>
        <w:tc>
          <w:tcPr>
            <w:tcW w:w="2805" w:type="dxa"/>
            <w:tcBorders>
              <w:top w:val="single" w:sz="4" w:space="0" w:color="auto"/>
              <w:bottom w:val="single" w:sz="4" w:space="0" w:color="auto"/>
            </w:tcBorders>
          </w:tcPr>
          <w:p w14:paraId="25241A3A" w14:textId="77777777" w:rsidR="00894D5E" w:rsidRPr="00894D5E" w:rsidRDefault="00894D5E" w:rsidP="00894D5E">
            <w:pPr>
              <w:spacing w:line="360" w:lineRule="auto"/>
              <w:rPr>
                <w:rFonts w:ascii="Book Antiqua" w:hAnsi="Book Antiqua" w:cs="Times New Roman"/>
                <w:b/>
                <w:bCs/>
              </w:rPr>
            </w:pPr>
          </w:p>
        </w:tc>
      </w:tr>
      <w:tr w:rsidR="00894D5E" w:rsidRPr="00894D5E" w14:paraId="27F02CDC" w14:textId="77777777" w:rsidTr="00F369A6">
        <w:tc>
          <w:tcPr>
            <w:tcW w:w="1083" w:type="dxa"/>
            <w:tcBorders>
              <w:top w:val="single" w:sz="4" w:space="0" w:color="auto"/>
              <w:bottom w:val="nil"/>
            </w:tcBorders>
          </w:tcPr>
          <w:p w14:paraId="56F2F764" w14:textId="77777777" w:rsidR="00894D5E" w:rsidRPr="00894D5E" w:rsidRDefault="00894D5E" w:rsidP="00894D5E">
            <w:pPr>
              <w:spacing w:line="360" w:lineRule="auto"/>
              <w:rPr>
                <w:rFonts w:ascii="Book Antiqua" w:hAnsi="Book Antiqua" w:cs="Times New Roman"/>
              </w:rPr>
            </w:pPr>
          </w:p>
        </w:tc>
        <w:tc>
          <w:tcPr>
            <w:tcW w:w="1643" w:type="dxa"/>
            <w:tcBorders>
              <w:top w:val="single" w:sz="4" w:space="0" w:color="auto"/>
              <w:bottom w:val="nil"/>
            </w:tcBorders>
          </w:tcPr>
          <w:p w14:paraId="420994C4"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Gene</w:t>
            </w:r>
          </w:p>
        </w:tc>
        <w:tc>
          <w:tcPr>
            <w:tcW w:w="998" w:type="dxa"/>
            <w:tcBorders>
              <w:top w:val="single" w:sz="4" w:space="0" w:color="auto"/>
              <w:bottom w:val="nil"/>
            </w:tcBorders>
          </w:tcPr>
          <w:p w14:paraId="049CEA17" w14:textId="131CB8E4"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 xml:space="preserve">Exon </w:t>
            </w:r>
          </w:p>
          <w:p w14:paraId="12CD2164" w14:textId="77777777" w:rsidR="00894D5E" w:rsidRPr="00894D5E" w:rsidRDefault="00894D5E" w:rsidP="00894D5E">
            <w:pPr>
              <w:spacing w:line="360" w:lineRule="auto"/>
              <w:rPr>
                <w:rFonts w:ascii="Book Antiqua" w:hAnsi="Book Antiqua" w:cs="Times New Roman"/>
              </w:rPr>
            </w:pPr>
          </w:p>
        </w:tc>
        <w:tc>
          <w:tcPr>
            <w:tcW w:w="1629" w:type="dxa"/>
            <w:tcBorders>
              <w:top w:val="single" w:sz="4" w:space="0" w:color="auto"/>
              <w:bottom w:val="nil"/>
            </w:tcBorders>
          </w:tcPr>
          <w:p w14:paraId="6286B32C" w14:textId="07755DD1" w:rsidR="00894D5E" w:rsidRPr="00894D5E" w:rsidRDefault="00894D5E" w:rsidP="00894D5E">
            <w:pPr>
              <w:spacing w:line="360" w:lineRule="auto"/>
              <w:rPr>
                <w:rFonts w:ascii="Book Antiqua" w:hAnsi="Book Antiqua" w:cs="Times New Roman"/>
              </w:rPr>
            </w:pPr>
            <w:r>
              <w:rPr>
                <w:rFonts w:ascii="Book Antiqua" w:hAnsi="Book Antiqua" w:cs="Times New Roman"/>
              </w:rPr>
              <w:t>V</w:t>
            </w:r>
            <w:r w:rsidRPr="00894D5E">
              <w:rPr>
                <w:rFonts w:ascii="Book Antiqua" w:hAnsi="Book Antiqua" w:cs="Times New Roman"/>
              </w:rPr>
              <w:t>ariation type</w:t>
            </w:r>
          </w:p>
        </w:tc>
        <w:tc>
          <w:tcPr>
            <w:tcW w:w="1418" w:type="dxa"/>
            <w:tcBorders>
              <w:top w:val="single" w:sz="4" w:space="0" w:color="auto"/>
              <w:bottom w:val="nil"/>
            </w:tcBorders>
          </w:tcPr>
          <w:p w14:paraId="64948183" w14:textId="6975CDC0" w:rsidR="00894D5E" w:rsidRPr="00894D5E" w:rsidRDefault="00894D5E" w:rsidP="00894D5E">
            <w:pPr>
              <w:spacing w:line="360" w:lineRule="auto"/>
              <w:rPr>
                <w:rFonts w:ascii="Book Antiqua" w:hAnsi="Book Antiqua" w:cs="Times New Roman"/>
              </w:rPr>
            </w:pPr>
            <w:r>
              <w:rPr>
                <w:rFonts w:ascii="Book Antiqua" w:hAnsi="Book Antiqua" w:cs="Times New Roman"/>
              </w:rPr>
              <w:t>V</w:t>
            </w:r>
            <w:r w:rsidRPr="00894D5E">
              <w:rPr>
                <w:rFonts w:ascii="Book Antiqua" w:hAnsi="Book Antiqua" w:cs="Times New Roman"/>
              </w:rPr>
              <w:t>ariation point</w:t>
            </w:r>
          </w:p>
        </w:tc>
        <w:tc>
          <w:tcPr>
            <w:tcW w:w="2805" w:type="dxa"/>
            <w:tcBorders>
              <w:top w:val="single" w:sz="4" w:space="0" w:color="auto"/>
              <w:bottom w:val="nil"/>
            </w:tcBorders>
          </w:tcPr>
          <w:p w14:paraId="30397953" w14:textId="6290298C" w:rsidR="00894D5E" w:rsidRPr="00894D5E" w:rsidRDefault="00894D5E" w:rsidP="00894D5E">
            <w:pPr>
              <w:spacing w:line="360" w:lineRule="auto"/>
              <w:rPr>
                <w:rFonts w:ascii="Book Antiqua" w:hAnsi="Book Antiqua" w:cs="Times New Roman"/>
              </w:rPr>
            </w:pPr>
            <w:r>
              <w:rPr>
                <w:rFonts w:ascii="Book Antiqua" w:hAnsi="Book Antiqua" w:cs="Times New Roman"/>
              </w:rPr>
              <w:t>R</w:t>
            </w:r>
            <w:r w:rsidRPr="00894D5E">
              <w:rPr>
                <w:rFonts w:ascii="Book Antiqua" w:hAnsi="Book Antiqua" w:cs="Times New Roman"/>
              </w:rPr>
              <w:t>emarks</w:t>
            </w:r>
          </w:p>
        </w:tc>
      </w:tr>
      <w:tr w:rsidR="00894D5E" w:rsidRPr="00894D5E" w14:paraId="7C4442D9" w14:textId="77777777" w:rsidTr="00F369A6">
        <w:tc>
          <w:tcPr>
            <w:tcW w:w="1083" w:type="dxa"/>
            <w:vMerge w:val="restart"/>
            <w:tcBorders>
              <w:top w:val="nil"/>
            </w:tcBorders>
          </w:tcPr>
          <w:p w14:paraId="43F5C73E"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Results</w:t>
            </w:r>
          </w:p>
        </w:tc>
        <w:tc>
          <w:tcPr>
            <w:tcW w:w="1643" w:type="dxa"/>
            <w:vMerge w:val="restart"/>
            <w:tcBorders>
              <w:top w:val="nil"/>
            </w:tcBorders>
          </w:tcPr>
          <w:p w14:paraId="46E96EC3"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i/>
                <w:iCs/>
              </w:rPr>
              <w:t xml:space="preserve">CSF3R </w:t>
            </w:r>
            <w:bookmarkStart w:id="0" w:name="_Hlk38727125"/>
            <w:r w:rsidRPr="00894D5E">
              <w:rPr>
                <w:rFonts w:ascii="Book Antiqua" w:hAnsi="Book Antiqua" w:cs="Times New Roman"/>
              </w:rPr>
              <w:t>(NM_156039)</w:t>
            </w:r>
            <w:bookmarkEnd w:id="0"/>
          </w:p>
        </w:tc>
        <w:tc>
          <w:tcPr>
            <w:tcW w:w="998" w:type="dxa"/>
            <w:tcBorders>
              <w:top w:val="nil"/>
            </w:tcBorders>
          </w:tcPr>
          <w:p w14:paraId="044B157F" w14:textId="4FEDB99A"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w:t>
            </w:r>
          </w:p>
        </w:tc>
        <w:tc>
          <w:tcPr>
            <w:tcW w:w="1629" w:type="dxa"/>
            <w:tcBorders>
              <w:top w:val="nil"/>
            </w:tcBorders>
          </w:tcPr>
          <w:p w14:paraId="4F8456C4"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Borders>
              <w:top w:val="nil"/>
            </w:tcBorders>
          </w:tcPr>
          <w:p w14:paraId="23018ECC"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Borders>
              <w:top w:val="nil"/>
            </w:tcBorders>
          </w:tcPr>
          <w:p w14:paraId="0DCFE9AD"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2CCF72BC" w14:textId="77777777" w:rsidTr="00F369A6">
        <w:tc>
          <w:tcPr>
            <w:tcW w:w="1083" w:type="dxa"/>
            <w:vMerge/>
          </w:tcPr>
          <w:p w14:paraId="61C57717" w14:textId="77777777" w:rsidR="00894D5E" w:rsidRPr="00894D5E" w:rsidRDefault="00894D5E" w:rsidP="00894D5E">
            <w:pPr>
              <w:spacing w:line="360" w:lineRule="auto"/>
              <w:rPr>
                <w:rFonts w:ascii="Book Antiqua" w:hAnsi="Book Antiqua" w:cs="Times New Roman"/>
              </w:rPr>
            </w:pPr>
          </w:p>
        </w:tc>
        <w:tc>
          <w:tcPr>
            <w:tcW w:w="1643" w:type="dxa"/>
            <w:vMerge/>
          </w:tcPr>
          <w:p w14:paraId="6F769BB9" w14:textId="77777777" w:rsidR="00894D5E" w:rsidRPr="00894D5E" w:rsidRDefault="00894D5E" w:rsidP="00894D5E">
            <w:pPr>
              <w:spacing w:line="360" w:lineRule="auto"/>
              <w:rPr>
                <w:rFonts w:ascii="Book Antiqua" w:hAnsi="Book Antiqua" w:cs="Times New Roman"/>
              </w:rPr>
            </w:pPr>
          </w:p>
        </w:tc>
        <w:tc>
          <w:tcPr>
            <w:tcW w:w="998" w:type="dxa"/>
          </w:tcPr>
          <w:p w14:paraId="3440F767" w14:textId="6DF61A51"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2</w:t>
            </w:r>
          </w:p>
        </w:tc>
        <w:tc>
          <w:tcPr>
            <w:tcW w:w="1629" w:type="dxa"/>
          </w:tcPr>
          <w:p w14:paraId="3B5FF32D"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6B00C722"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17E44FA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782CB7D5" w14:textId="77777777" w:rsidTr="00F369A6">
        <w:tc>
          <w:tcPr>
            <w:tcW w:w="1083" w:type="dxa"/>
            <w:vMerge/>
          </w:tcPr>
          <w:p w14:paraId="2D716652" w14:textId="77777777" w:rsidR="00894D5E" w:rsidRPr="00894D5E" w:rsidRDefault="00894D5E" w:rsidP="00894D5E">
            <w:pPr>
              <w:spacing w:line="360" w:lineRule="auto"/>
              <w:rPr>
                <w:rFonts w:ascii="Book Antiqua" w:hAnsi="Book Antiqua" w:cs="Times New Roman"/>
              </w:rPr>
            </w:pPr>
          </w:p>
        </w:tc>
        <w:tc>
          <w:tcPr>
            <w:tcW w:w="1643" w:type="dxa"/>
            <w:vMerge/>
          </w:tcPr>
          <w:p w14:paraId="726F3153" w14:textId="77777777" w:rsidR="00894D5E" w:rsidRPr="00894D5E" w:rsidRDefault="00894D5E" w:rsidP="00894D5E">
            <w:pPr>
              <w:spacing w:line="360" w:lineRule="auto"/>
              <w:rPr>
                <w:rFonts w:ascii="Book Antiqua" w:hAnsi="Book Antiqua" w:cs="Times New Roman"/>
              </w:rPr>
            </w:pPr>
          </w:p>
        </w:tc>
        <w:tc>
          <w:tcPr>
            <w:tcW w:w="998" w:type="dxa"/>
          </w:tcPr>
          <w:p w14:paraId="2EC43FAE" w14:textId="155C794F"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3</w:t>
            </w:r>
          </w:p>
        </w:tc>
        <w:tc>
          <w:tcPr>
            <w:tcW w:w="1629" w:type="dxa"/>
          </w:tcPr>
          <w:p w14:paraId="39CBB9DF"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57A67AAD"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28BD1072"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4F775055" w14:textId="77777777" w:rsidTr="00F369A6">
        <w:tc>
          <w:tcPr>
            <w:tcW w:w="1083" w:type="dxa"/>
            <w:vMerge/>
          </w:tcPr>
          <w:p w14:paraId="66955F16" w14:textId="77777777" w:rsidR="00894D5E" w:rsidRPr="00894D5E" w:rsidRDefault="00894D5E" w:rsidP="00894D5E">
            <w:pPr>
              <w:spacing w:line="360" w:lineRule="auto"/>
              <w:rPr>
                <w:rFonts w:ascii="Book Antiqua" w:hAnsi="Book Antiqua" w:cs="Times New Roman"/>
              </w:rPr>
            </w:pPr>
          </w:p>
        </w:tc>
        <w:tc>
          <w:tcPr>
            <w:tcW w:w="1643" w:type="dxa"/>
            <w:vMerge/>
          </w:tcPr>
          <w:p w14:paraId="0B6DC0D0" w14:textId="77777777" w:rsidR="00894D5E" w:rsidRPr="00894D5E" w:rsidRDefault="00894D5E" w:rsidP="00894D5E">
            <w:pPr>
              <w:spacing w:line="360" w:lineRule="auto"/>
              <w:rPr>
                <w:rFonts w:ascii="Book Antiqua" w:hAnsi="Book Antiqua" w:cs="Times New Roman"/>
              </w:rPr>
            </w:pPr>
          </w:p>
        </w:tc>
        <w:tc>
          <w:tcPr>
            <w:tcW w:w="998" w:type="dxa"/>
          </w:tcPr>
          <w:p w14:paraId="0C8A9BAC" w14:textId="17A6841F"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4</w:t>
            </w:r>
          </w:p>
        </w:tc>
        <w:tc>
          <w:tcPr>
            <w:tcW w:w="1629" w:type="dxa"/>
          </w:tcPr>
          <w:p w14:paraId="3C82BA2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7E2B30A4"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59F60DAB"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78720F84" w14:textId="77777777" w:rsidTr="00F369A6">
        <w:tc>
          <w:tcPr>
            <w:tcW w:w="1083" w:type="dxa"/>
            <w:vMerge/>
          </w:tcPr>
          <w:p w14:paraId="2F51A658" w14:textId="77777777" w:rsidR="00894D5E" w:rsidRPr="00894D5E" w:rsidRDefault="00894D5E" w:rsidP="00894D5E">
            <w:pPr>
              <w:spacing w:line="360" w:lineRule="auto"/>
              <w:rPr>
                <w:rFonts w:ascii="Book Antiqua" w:hAnsi="Book Antiqua" w:cs="Times New Roman"/>
              </w:rPr>
            </w:pPr>
          </w:p>
        </w:tc>
        <w:tc>
          <w:tcPr>
            <w:tcW w:w="1643" w:type="dxa"/>
            <w:vMerge/>
          </w:tcPr>
          <w:p w14:paraId="6A675329" w14:textId="77777777" w:rsidR="00894D5E" w:rsidRPr="00894D5E" w:rsidRDefault="00894D5E" w:rsidP="00894D5E">
            <w:pPr>
              <w:spacing w:line="360" w:lineRule="auto"/>
              <w:rPr>
                <w:rFonts w:ascii="Book Antiqua" w:hAnsi="Book Antiqua" w:cs="Times New Roman"/>
              </w:rPr>
            </w:pPr>
          </w:p>
        </w:tc>
        <w:tc>
          <w:tcPr>
            <w:tcW w:w="998" w:type="dxa"/>
          </w:tcPr>
          <w:p w14:paraId="18EE39E4" w14:textId="6A276A7B"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5</w:t>
            </w:r>
          </w:p>
        </w:tc>
        <w:tc>
          <w:tcPr>
            <w:tcW w:w="1629" w:type="dxa"/>
          </w:tcPr>
          <w:p w14:paraId="062FAC2F"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6DED3E12"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41731ED1"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68F0DADD" w14:textId="77777777" w:rsidTr="00F369A6">
        <w:tc>
          <w:tcPr>
            <w:tcW w:w="1083" w:type="dxa"/>
            <w:vMerge/>
          </w:tcPr>
          <w:p w14:paraId="4ACA21C1" w14:textId="77777777" w:rsidR="00894D5E" w:rsidRPr="00894D5E" w:rsidRDefault="00894D5E" w:rsidP="00894D5E">
            <w:pPr>
              <w:spacing w:line="360" w:lineRule="auto"/>
              <w:rPr>
                <w:rFonts w:ascii="Book Antiqua" w:hAnsi="Book Antiqua" w:cs="Times New Roman"/>
              </w:rPr>
            </w:pPr>
          </w:p>
        </w:tc>
        <w:tc>
          <w:tcPr>
            <w:tcW w:w="1643" w:type="dxa"/>
            <w:vMerge/>
          </w:tcPr>
          <w:p w14:paraId="477DCB0B" w14:textId="77777777" w:rsidR="00894D5E" w:rsidRPr="00894D5E" w:rsidRDefault="00894D5E" w:rsidP="00894D5E">
            <w:pPr>
              <w:spacing w:line="360" w:lineRule="auto"/>
              <w:rPr>
                <w:rFonts w:ascii="Book Antiqua" w:hAnsi="Book Antiqua" w:cs="Times New Roman"/>
              </w:rPr>
            </w:pPr>
          </w:p>
        </w:tc>
        <w:tc>
          <w:tcPr>
            <w:tcW w:w="998" w:type="dxa"/>
          </w:tcPr>
          <w:p w14:paraId="3FE34E58" w14:textId="052CECFE"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6</w:t>
            </w:r>
          </w:p>
        </w:tc>
        <w:tc>
          <w:tcPr>
            <w:tcW w:w="1629" w:type="dxa"/>
          </w:tcPr>
          <w:p w14:paraId="0E416EA6"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7F3E8043"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1BCB7FC1"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42B46F66" w14:textId="77777777" w:rsidTr="00F369A6">
        <w:tc>
          <w:tcPr>
            <w:tcW w:w="1083" w:type="dxa"/>
            <w:vMerge/>
          </w:tcPr>
          <w:p w14:paraId="7B09429F" w14:textId="77777777" w:rsidR="00894D5E" w:rsidRPr="00894D5E" w:rsidRDefault="00894D5E" w:rsidP="00894D5E">
            <w:pPr>
              <w:spacing w:line="360" w:lineRule="auto"/>
              <w:rPr>
                <w:rFonts w:ascii="Book Antiqua" w:hAnsi="Book Antiqua" w:cs="Times New Roman"/>
              </w:rPr>
            </w:pPr>
          </w:p>
        </w:tc>
        <w:tc>
          <w:tcPr>
            <w:tcW w:w="1643" w:type="dxa"/>
            <w:vMerge/>
          </w:tcPr>
          <w:p w14:paraId="2D4DD502" w14:textId="77777777" w:rsidR="00894D5E" w:rsidRPr="00894D5E" w:rsidRDefault="00894D5E" w:rsidP="00894D5E">
            <w:pPr>
              <w:spacing w:line="360" w:lineRule="auto"/>
              <w:rPr>
                <w:rFonts w:ascii="Book Antiqua" w:hAnsi="Book Antiqua" w:cs="Times New Roman"/>
              </w:rPr>
            </w:pPr>
          </w:p>
        </w:tc>
        <w:tc>
          <w:tcPr>
            <w:tcW w:w="998" w:type="dxa"/>
          </w:tcPr>
          <w:p w14:paraId="1DF18253" w14:textId="278C8CDD"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7</w:t>
            </w:r>
          </w:p>
        </w:tc>
        <w:tc>
          <w:tcPr>
            <w:tcW w:w="1629" w:type="dxa"/>
          </w:tcPr>
          <w:p w14:paraId="55216066"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7C7C165F"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3F733B3D"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6255BBF2" w14:textId="77777777" w:rsidTr="00F369A6">
        <w:tc>
          <w:tcPr>
            <w:tcW w:w="1083" w:type="dxa"/>
            <w:vMerge/>
          </w:tcPr>
          <w:p w14:paraId="1F226689" w14:textId="77777777" w:rsidR="00894D5E" w:rsidRPr="00894D5E" w:rsidRDefault="00894D5E" w:rsidP="00894D5E">
            <w:pPr>
              <w:spacing w:line="360" w:lineRule="auto"/>
              <w:rPr>
                <w:rFonts w:ascii="Book Antiqua" w:hAnsi="Book Antiqua" w:cs="Times New Roman"/>
              </w:rPr>
            </w:pPr>
          </w:p>
        </w:tc>
        <w:tc>
          <w:tcPr>
            <w:tcW w:w="1643" w:type="dxa"/>
            <w:vMerge/>
          </w:tcPr>
          <w:p w14:paraId="05C45E61" w14:textId="77777777" w:rsidR="00894D5E" w:rsidRPr="00894D5E" w:rsidRDefault="00894D5E" w:rsidP="00894D5E">
            <w:pPr>
              <w:spacing w:line="360" w:lineRule="auto"/>
              <w:rPr>
                <w:rFonts w:ascii="Book Antiqua" w:hAnsi="Book Antiqua" w:cs="Times New Roman"/>
              </w:rPr>
            </w:pPr>
          </w:p>
        </w:tc>
        <w:tc>
          <w:tcPr>
            <w:tcW w:w="998" w:type="dxa"/>
          </w:tcPr>
          <w:p w14:paraId="59656316" w14:textId="5604C3CA"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8</w:t>
            </w:r>
          </w:p>
        </w:tc>
        <w:tc>
          <w:tcPr>
            <w:tcW w:w="1629" w:type="dxa"/>
          </w:tcPr>
          <w:p w14:paraId="21973782"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41393B03"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4B99B23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78DC1362" w14:textId="77777777" w:rsidTr="00F369A6">
        <w:tc>
          <w:tcPr>
            <w:tcW w:w="1083" w:type="dxa"/>
            <w:vMerge/>
          </w:tcPr>
          <w:p w14:paraId="0E180AF5" w14:textId="77777777" w:rsidR="00894D5E" w:rsidRPr="00894D5E" w:rsidRDefault="00894D5E" w:rsidP="00894D5E">
            <w:pPr>
              <w:spacing w:line="360" w:lineRule="auto"/>
              <w:rPr>
                <w:rFonts w:ascii="Book Antiqua" w:hAnsi="Book Antiqua" w:cs="Times New Roman"/>
              </w:rPr>
            </w:pPr>
          </w:p>
        </w:tc>
        <w:tc>
          <w:tcPr>
            <w:tcW w:w="1643" w:type="dxa"/>
            <w:vMerge/>
          </w:tcPr>
          <w:p w14:paraId="4B691CE3" w14:textId="77777777" w:rsidR="00894D5E" w:rsidRPr="00894D5E" w:rsidRDefault="00894D5E" w:rsidP="00894D5E">
            <w:pPr>
              <w:spacing w:line="360" w:lineRule="auto"/>
              <w:rPr>
                <w:rFonts w:ascii="Book Antiqua" w:hAnsi="Book Antiqua" w:cs="Times New Roman"/>
              </w:rPr>
            </w:pPr>
          </w:p>
        </w:tc>
        <w:tc>
          <w:tcPr>
            <w:tcW w:w="998" w:type="dxa"/>
          </w:tcPr>
          <w:p w14:paraId="1A862009" w14:textId="0FD7FD7E"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9</w:t>
            </w:r>
          </w:p>
        </w:tc>
        <w:tc>
          <w:tcPr>
            <w:tcW w:w="1629" w:type="dxa"/>
          </w:tcPr>
          <w:p w14:paraId="2687BE81"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40A42E69"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759539EC"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1333EA7E" w14:textId="77777777" w:rsidTr="00F369A6">
        <w:tc>
          <w:tcPr>
            <w:tcW w:w="1083" w:type="dxa"/>
            <w:vMerge/>
          </w:tcPr>
          <w:p w14:paraId="2DE09229" w14:textId="77777777" w:rsidR="00894D5E" w:rsidRPr="00894D5E" w:rsidRDefault="00894D5E" w:rsidP="00894D5E">
            <w:pPr>
              <w:spacing w:line="360" w:lineRule="auto"/>
              <w:rPr>
                <w:rFonts w:ascii="Book Antiqua" w:hAnsi="Book Antiqua" w:cs="Times New Roman"/>
              </w:rPr>
            </w:pPr>
          </w:p>
        </w:tc>
        <w:tc>
          <w:tcPr>
            <w:tcW w:w="1643" w:type="dxa"/>
            <w:vMerge/>
          </w:tcPr>
          <w:p w14:paraId="1B53F69A" w14:textId="77777777" w:rsidR="00894D5E" w:rsidRPr="00894D5E" w:rsidRDefault="00894D5E" w:rsidP="00894D5E">
            <w:pPr>
              <w:spacing w:line="360" w:lineRule="auto"/>
              <w:rPr>
                <w:rFonts w:ascii="Book Antiqua" w:hAnsi="Book Antiqua" w:cs="Times New Roman"/>
              </w:rPr>
            </w:pPr>
          </w:p>
        </w:tc>
        <w:tc>
          <w:tcPr>
            <w:tcW w:w="998" w:type="dxa"/>
          </w:tcPr>
          <w:p w14:paraId="7F284543" w14:textId="6C248DD5"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10</w:t>
            </w:r>
          </w:p>
        </w:tc>
        <w:tc>
          <w:tcPr>
            <w:tcW w:w="1629" w:type="dxa"/>
          </w:tcPr>
          <w:p w14:paraId="46F61AF1" w14:textId="51621405"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Synonymous mutation</w:t>
            </w:r>
          </w:p>
        </w:tc>
        <w:tc>
          <w:tcPr>
            <w:tcW w:w="1418" w:type="dxa"/>
          </w:tcPr>
          <w:p w14:paraId="6A747646" w14:textId="05A741F2"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c.1260T</w:t>
            </w:r>
            <w:r>
              <w:rPr>
                <w:rFonts w:ascii="Book Antiqua" w:hAnsi="Book Antiqua" w:cs="Times New Roman" w:hint="eastAsia"/>
              </w:rPr>
              <w:t>&gt;</w:t>
            </w:r>
            <w:r w:rsidRPr="00894D5E">
              <w:rPr>
                <w:rFonts w:ascii="Book Antiqua" w:hAnsi="Book Antiqua" w:cs="Times New Roman"/>
              </w:rPr>
              <w:t>C (p.T420T)</w:t>
            </w:r>
          </w:p>
        </w:tc>
        <w:tc>
          <w:tcPr>
            <w:tcW w:w="2805" w:type="dxa"/>
          </w:tcPr>
          <w:p w14:paraId="125648CF" w14:textId="324C9CC5"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This mutation leads to premature termination of peptide synthesis</w:t>
            </w:r>
          </w:p>
        </w:tc>
      </w:tr>
      <w:tr w:rsidR="00894D5E" w:rsidRPr="00894D5E" w14:paraId="640C7B86" w14:textId="77777777" w:rsidTr="00F369A6">
        <w:tc>
          <w:tcPr>
            <w:tcW w:w="1083" w:type="dxa"/>
            <w:vMerge/>
          </w:tcPr>
          <w:p w14:paraId="49B7AD94" w14:textId="77777777" w:rsidR="00894D5E" w:rsidRPr="00894D5E" w:rsidRDefault="00894D5E" w:rsidP="00894D5E">
            <w:pPr>
              <w:spacing w:line="360" w:lineRule="auto"/>
              <w:rPr>
                <w:rFonts w:ascii="Book Antiqua" w:hAnsi="Book Antiqua" w:cs="Times New Roman"/>
              </w:rPr>
            </w:pPr>
          </w:p>
        </w:tc>
        <w:tc>
          <w:tcPr>
            <w:tcW w:w="1643" w:type="dxa"/>
            <w:vMerge/>
          </w:tcPr>
          <w:p w14:paraId="268ADD62" w14:textId="77777777" w:rsidR="00894D5E" w:rsidRPr="00894D5E" w:rsidRDefault="00894D5E" w:rsidP="00894D5E">
            <w:pPr>
              <w:spacing w:line="360" w:lineRule="auto"/>
              <w:rPr>
                <w:rFonts w:ascii="Book Antiqua" w:hAnsi="Book Antiqua" w:cs="Times New Roman"/>
              </w:rPr>
            </w:pPr>
          </w:p>
        </w:tc>
        <w:tc>
          <w:tcPr>
            <w:tcW w:w="998" w:type="dxa"/>
          </w:tcPr>
          <w:p w14:paraId="385BD18B" w14:textId="4026F17B"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11</w:t>
            </w:r>
          </w:p>
        </w:tc>
        <w:tc>
          <w:tcPr>
            <w:tcW w:w="1629" w:type="dxa"/>
          </w:tcPr>
          <w:p w14:paraId="35828C47"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6C4C3DE8"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43EFDD6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3666C0E0" w14:textId="77777777" w:rsidTr="00F369A6">
        <w:tc>
          <w:tcPr>
            <w:tcW w:w="1083" w:type="dxa"/>
            <w:vMerge/>
          </w:tcPr>
          <w:p w14:paraId="4DEBA0BD" w14:textId="77777777" w:rsidR="00894D5E" w:rsidRPr="00894D5E" w:rsidRDefault="00894D5E" w:rsidP="00894D5E">
            <w:pPr>
              <w:spacing w:line="360" w:lineRule="auto"/>
              <w:rPr>
                <w:rFonts w:ascii="Book Antiqua" w:hAnsi="Book Antiqua" w:cs="Times New Roman"/>
              </w:rPr>
            </w:pPr>
          </w:p>
        </w:tc>
        <w:tc>
          <w:tcPr>
            <w:tcW w:w="1643" w:type="dxa"/>
            <w:vMerge/>
          </w:tcPr>
          <w:p w14:paraId="6382636D" w14:textId="77777777" w:rsidR="00894D5E" w:rsidRPr="00894D5E" w:rsidRDefault="00894D5E" w:rsidP="00894D5E">
            <w:pPr>
              <w:spacing w:line="360" w:lineRule="auto"/>
              <w:rPr>
                <w:rFonts w:ascii="Book Antiqua" w:hAnsi="Book Antiqua" w:cs="Times New Roman"/>
              </w:rPr>
            </w:pPr>
          </w:p>
        </w:tc>
        <w:tc>
          <w:tcPr>
            <w:tcW w:w="998" w:type="dxa"/>
          </w:tcPr>
          <w:p w14:paraId="1C2D349A" w14:textId="310AD333"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12</w:t>
            </w:r>
          </w:p>
        </w:tc>
        <w:tc>
          <w:tcPr>
            <w:tcW w:w="1629" w:type="dxa"/>
          </w:tcPr>
          <w:p w14:paraId="0D47AFEC"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12349826"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06BDB21D"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02E8FA82" w14:textId="77777777" w:rsidTr="00F369A6">
        <w:tc>
          <w:tcPr>
            <w:tcW w:w="1083" w:type="dxa"/>
            <w:vMerge/>
          </w:tcPr>
          <w:p w14:paraId="1F023003" w14:textId="77777777" w:rsidR="00894D5E" w:rsidRPr="00894D5E" w:rsidRDefault="00894D5E" w:rsidP="00894D5E">
            <w:pPr>
              <w:spacing w:line="360" w:lineRule="auto"/>
              <w:rPr>
                <w:rFonts w:ascii="Book Antiqua" w:hAnsi="Book Antiqua" w:cs="Times New Roman"/>
              </w:rPr>
            </w:pPr>
          </w:p>
        </w:tc>
        <w:tc>
          <w:tcPr>
            <w:tcW w:w="1643" w:type="dxa"/>
            <w:vMerge/>
          </w:tcPr>
          <w:p w14:paraId="31F8A660" w14:textId="77777777" w:rsidR="00894D5E" w:rsidRPr="00894D5E" w:rsidRDefault="00894D5E" w:rsidP="00894D5E">
            <w:pPr>
              <w:spacing w:line="360" w:lineRule="auto"/>
              <w:rPr>
                <w:rFonts w:ascii="Book Antiqua" w:hAnsi="Book Antiqua" w:cs="Times New Roman"/>
              </w:rPr>
            </w:pPr>
          </w:p>
        </w:tc>
        <w:tc>
          <w:tcPr>
            <w:tcW w:w="998" w:type="dxa"/>
          </w:tcPr>
          <w:p w14:paraId="2B138F10" w14:textId="07552B5D"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13</w:t>
            </w:r>
          </w:p>
        </w:tc>
        <w:tc>
          <w:tcPr>
            <w:tcW w:w="1629" w:type="dxa"/>
          </w:tcPr>
          <w:p w14:paraId="286418A7"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23128F38"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1A0D14F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2B53AE43" w14:textId="77777777" w:rsidTr="00F369A6">
        <w:tc>
          <w:tcPr>
            <w:tcW w:w="1083" w:type="dxa"/>
            <w:vMerge/>
          </w:tcPr>
          <w:p w14:paraId="3EDEECFF" w14:textId="77777777" w:rsidR="00894D5E" w:rsidRPr="00894D5E" w:rsidRDefault="00894D5E" w:rsidP="00894D5E">
            <w:pPr>
              <w:spacing w:line="360" w:lineRule="auto"/>
              <w:rPr>
                <w:rFonts w:ascii="Book Antiqua" w:hAnsi="Book Antiqua" w:cs="Times New Roman"/>
              </w:rPr>
            </w:pPr>
          </w:p>
        </w:tc>
        <w:tc>
          <w:tcPr>
            <w:tcW w:w="1643" w:type="dxa"/>
            <w:vMerge/>
          </w:tcPr>
          <w:p w14:paraId="0936CD15" w14:textId="77777777" w:rsidR="00894D5E" w:rsidRPr="00894D5E" w:rsidRDefault="00894D5E" w:rsidP="00894D5E">
            <w:pPr>
              <w:spacing w:line="360" w:lineRule="auto"/>
              <w:rPr>
                <w:rFonts w:ascii="Book Antiqua" w:hAnsi="Book Antiqua" w:cs="Times New Roman"/>
              </w:rPr>
            </w:pPr>
          </w:p>
        </w:tc>
        <w:tc>
          <w:tcPr>
            <w:tcW w:w="998" w:type="dxa"/>
          </w:tcPr>
          <w:p w14:paraId="16664BF7" w14:textId="696D4E79"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14</w:t>
            </w:r>
          </w:p>
        </w:tc>
        <w:tc>
          <w:tcPr>
            <w:tcW w:w="1629" w:type="dxa"/>
          </w:tcPr>
          <w:p w14:paraId="6D7CF215"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Missense mutation</w:t>
            </w:r>
          </w:p>
        </w:tc>
        <w:tc>
          <w:tcPr>
            <w:tcW w:w="1418" w:type="dxa"/>
          </w:tcPr>
          <w:p w14:paraId="6D600809" w14:textId="7612B365"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c.1853C</w:t>
            </w:r>
            <w:r>
              <w:rPr>
                <w:rFonts w:ascii="Book Antiqua" w:hAnsi="Book Antiqua" w:cs="Times New Roman" w:hint="eastAsia"/>
              </w:rPr>
              <w:t>&gt;</w:t>
            </w:r>
            <w:r w:rsidRPr="00894D5E">
              <w:rPr>
                <w:rFonts w:ascii="Book Antiqua" w:hAnsi="Book Antiqua" w:cs="Times New Roman"/>
              </w:rPr>
              <w:t>T (p.T618I)</w:t>
            </w:r>
          </w:p>
        </w:tc>
        <w:tc>
          <w:tcPr>
            <w:tcW w:w="2805" w:type="dxa"/>
          </w:tcPr>
          <w:p w14:paraId="23130280" w14:textId="5ED4645E" w:rsidR="00894D5E" w:rsidRPr="00894D5E" w:rsidRDefault="00C3296B" w:rsidP="00C3296B">
            <w:pPr>
              <w:spacing w:line="360" w:lineRule="auto"/>
              <w:rPr>
                <w:rFonts w:ascii="Book Antiqua" w:hAnsi="Book Antiqua" w:cs="Times New Roman"/>
              </w:rPr>
            </w:pPr>
            <w:r w:rsidRPr="00894D5E">
              <w:rPr>
                <w:rFonts w:ascii="Book Antiqua" w:hAnsi="Book Antiqua" w:cs="Times New Roman"/>
              </w:rPr>
              <w:t>Th</w:t>
            </w:r>
            <w:r>
              <w:rPr>
                <w:rFonts w:ascii="Book Antiqua" w:hAnsi="Book Antiqua" w:cs="Times New Roman"/>
              </w:rPr>
              <w:t>is is</w:t>
            </w:r>
            <w:r w:rsidRPr="00894D5E">
              <w:rPr>
                <w:rFonts w:ascii="Book Antiqua" w:hAnsi="Book Antiqua" w:cs="Times New Roman"/>
              </w:rPr>
              <w:t xml:space="preserve"> </w:t>
            </w:r>
            <w:r w:rsidRPr="00225AB3">
              <w:rPr>
                <w:rFonts w:ascii="Book Antiqua" w:hAnsi="Book Antiqua"/>
              </w:rPr>
              <w:t>a specific mutation</w:t>
            </w:r>
            <w:r w:rsidR="00894D5E" w:rsidRPr="00894D5E">
              <w:rPr>
                <w:rFonts w:ascii="Book Antiqua" w:hAnsi="Book Antiqua" w:cs="Times New Roman"/>
              </w:rPr>
              <w:t xml:space="preserve"> </w:t>
            </w:r>
            <w:bookmarkStart w:id="1" w:name="_Hlk54047910"/>
            <w:r>
              <w:rPr>
                <w:rFonts w:ascii="Book Antiqua" w:hAnsi="Book Antiqua" w:cs="Times New Roman"/>
              </w:rPr>
              <w:t xml:space="preserve">of </w:t>
            </w:r>
            <w:r w:rsidR="00894D5E" w:rsidRPr="00894D5E">
              <w:rPr>
                <w:rFonts w:ascii="Book Antiqua" w:hAnsi="Book Antiqua" w:cs="Times New Roman"/>
              </w:rPr>
              <w:t>CNL and aCML</w:t>
            </w:r>
            <w:bookmarkEnd w:id="1"/>
            <w:r>
              <w:rPr>
                <w:rFonts w:ascii="Book Antiqua" w:hAnsi="Book Antiqua" w:cs="Times New Roman"/>
              </w:rPr>
              <w:t xml:space="preserve">, and it  </w:t>
            </w:r>
            <w:r w:rsidR="00894D5E" w:rsidRPr="00894D5E">
              <w:rPr>
                <w:rFonts w:ascii="Book Antiqua" w:hAnsi="Book Antiqua" w:cs="Times New Roman"/>
              </w:rPr>
              <w:t xml:space="preserve">is a pathological </w:t>
            </w:r>
            <w:r>
              <w:rPr>
                <w:rFonts w:ascii="Book Antiqua" w:hAnsi="Book Antiqua" w:cs="Times New Roman"/>
              </w:rPr>
              <w:t>mutation</w:t>
            </w:r>
            <w:r w:rsidRPr="00894D5E">
              <w:rPr>
                <w:rFonts w:ascii="Book Antiqua" w:hAnsi="Book Antiqua" w:cs="Times New Roman"/>
              </w:rPr>
              <w:t xml:space="preserve"> </w:t>
            </w:r>
          </w:p>
        </w:tc>
      </w:tr>
      <w:tr w:rsidR="00894D5E" w:rsidRPr="00894D5E" w14:paraId="35255A0B" w14:textId="77777777" w:rsidTr="00F369A6">
        <w:tc>
          <w:tcPr>
            <w:tcW w:w="1083" w:type="dxa"/>
            <w:vMerge/>
          </w:tcPr>
          <w:p w14:paraId="4450F7F0" w14:textId="77777777" w:rsidR="00894D5E" w:rsidRPr="00894D5E" w:rsidRDefault="00894D5E" w:rsidP="00894D5E">
            <w:pPr>
              <w:spacing w:line="360" w:lineRule="auto"/>
              <w:rPr>
                <w:rFonts w:ascii="Book Antiqua" w:hAnsi="Book Antiqua" w:cs="Times New Roman"/>
              </w:rPr>
            </w:pPr>
          </w:p>
        </w:tc>
        <w:tc>
          <w:tcPr>
            <w:tcW w:w="1643" w:type="dxa"/>
            <w:vMerge/>
          </w:tcPr>
          <w:p w14:paraId="7144837B" w14:textId="77777777" w:rsidR="00894D5E" w:rsidRPr="00894D5E" w:rsidRDefault="00894D5E" w:rsidP="00894D5E">
            <w:pPr>
              <w:spacing w:line="360" w:lineRule="auto"/>
              <w:rPr>
                <w:rFonts w:ascii="Book Antiqua" w:hAnsi="Book Antiqua" w:cs="Times New Roman"/>
              </w:rPr>
            </w:pPr>
          </w:p>
        </w:tc>
        <w:tc>
          <w:tcPr>
            <w:tcW w:w="998" w:type="dxa"/>
          </w:tcPr>
          <w:p w14:paraId="6C7508F5" w14:textId="151B49AF"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15</w:t>
            </w:r>
          </w:p>
        </w:tc>
        <w:tc>
          <w:tcPr>
            <w:tcW w:w="1629" w:type="dxa"/>
          </w:tcPr>
          <w:p w14:paraId="60E581D5"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5FB2B8B2"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66646937"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7BD213CA" w14:textId="77777777" w:rsidTr="00F369A6">
        <w:tc>
          <w:tcPr>
            <w:tcW w:w="1083" w:type="dxa"/>
            <w:vMerge/>
          </w:tcPr>
          <w:p w14:paraId="74FC2385" w14:textId="77777777" w:rsidR="00894D5E" w:rsidRPr="00894D5E" w:rsidRDefault="00894D5E" w:rsidP="00894D5E">
            <w:pPr>
              <w:spacing w:line="360" w:lineRule="auto"/>
              <w:rPr>
                <w:rFonts w:ascii="Book Antiqua" w:hAnsi="Book Antiqua" w:cs="Times New Roman"/>
              </w:rPr>
            </w:pPr>
          </w:p>
        </w:tc>
        <w:tc>
          <w:tcPr>
            <w:tcW w:w="1643" w:type="dxa"/>
            <w:vMerge/>
          </w:tcPr>
          <w:p w14:paraId="07EBA91E" w14:textId="77777777" w:rsidR="00894D5E" w:rsidRPr="00894D5E" w:rsidRDefault="00894D5E" w:rsidP="00894D5E">
            <w:pPr>
              <w:spacing w:line="360" w:lineRule="auto"/>
              <w:rPr>
                <w:rFonts w:ascii="Book Antiqua" w:hAnsi="Book Antiqua" w:cs="Times New Roman"/>
              </w:rPr>
            </w:pPr>
          </w:p>
        </w:tc>
        <w:tc>
          <w:tcPr>
            <w:tcW w:w="998" w:type="dxa"/>
          </w:tcPr>
          <w:p w14:paraId="76C3AADA" w14:textId="52E688C1"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16</w:t>
            </w:r>
          </w:p>
        </w:tc>
        <w:tc>
          <w:tcPr>
            <w:tcW w:w="1629" w:type="dxa"/>
          </w:tcPr>
          <w:p w14:paraId="4B7E6DEC"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1418" w:type="dxa"/>
          </w:tcPr>
          <w:p w14:paraId="4C4BD2F8"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c>
          <w:tcPr>
            <w:tcW w:w="2805" w:type="dxa"/>
          </w:tcPr>
          <w:p w14:paraId="13E964F0"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None</w:t>
            </w:r>
          </w:p>
        </w:tc>
      </w:tr>
      <w:tr w:rsidR="00894D5E" w:rsidRPr="00894D5E" w14:paraId="6400284B" w14:textId="77777777" w:rsidTr="00F369A6">
        <w:tc>
          <w:tcPr>
            <w:tcW w:w="1083" w:type="dxa"/>
            <w:vMerge/>
          </w:tcPr>
          <w:p w14:paraId="454E2CF6" w14:textId="77777777" w:rsidR="00894D5E" w:rsidRPr="00894D5E" w:rsidRDefault="00894D5E" w:rsidP="00894D5E">
            <w:pPr>
              <w:spacing w:line="360" w:lineRule="auto"/>
              <w:rPr>
                <w:rFonts w:ascii="Book Antiqua" w:hAnsi="Book Antiqua" w:cs="Times New Roman"/>
              </w:rPr>
            </w:pPr>
          </w:p>
        </w:tc>
        <w:tc>
          <w:tcPr>
            <w:tcW w:w="1643" w:type="dxa"/>
            <w:vMerge/>
          </w:tcPr>
          <w:p w14:paraId="631FA784" w14:textId="77777777" w:rsidR="00894D5E" w:rsidRPr="00894D5E" w:rsidRDefault="00894D5E" w:rsidP="00894D5E">
            <w:pPr>
              <w:spacing w:line="360" w:lineRule="auto"/>
              <w:rPr>
                <w:rFonts w:ascii="Book Antiqua" w:hAnsi="Book Antiqua" w:cs="Times New Roman"/>
              </w:rPr>
            </w:pPr>
          </w:p>
        </w:tc>
        <w:tc>
          <w:tcPr>
            <w:tcW w:w="998" w:type="dxa"/>
          </w:tcPr>
          <w:p w14:paraId="506A5E1A" w14:textId="71192735"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17</w:t>
            </w:r>
          </w:p>
        </w:tc>
        <w:tc>
          <w:tcPr>
            <w:tcW w:w="1629" w:type="dxa"/>
          </w:tcPr>
          <w:p w14:paraId="1BA8DB8C" w14:textId="77777777"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Nonsense mutation</w:t>
            </w:r>
          </w:p>
        </w:tc>
        <w:tc>
          <w:tcPr>
            <w:tcW w:w="1418" w:type="dxa"/>
          </w:tcPr>
          <w:p w14:paraId="37FB4401" w14:textId="557B3FDA" w:rsidR="00894D5E" w:rsidRPr="00894D5E" w:rsidRDefault="00894D5E" w:rsidP="00894D5E">
            <w:pPr>
              <w:spacing w:line="360" w:lineRule="auto"/>
              <w:rPr>
                <w:rFonts w:ascii="Book Antiqua" w:hAnsi="Book Antiqua" w:cs="Times New Roman"/>
              </w:rPr>
            </w:pPr>
            <w:r w:rsidRPr="00894D5E">
              <w:rPr>
                <w:rFonts w:ascii="Book Antiqua" w:hAnsi="Book Antiqua" w:cs="Times New Roman"/>
              </w:rPr>
              <w:t>c.2514T</w:t>
            </w:r>
            <w:r>
              <w:rPr>
                <w:rFonts w:ascii="Book Antiqua" w:hAnsi="Book Antiqua" w:cs="Times New Roman" w:hint="eastAsia"/>
              </w:rPr>
              <w:t>&gt;</w:t>
            </w:r>
            <w:r w:rsidRPr="00894D5E">
              <w:rPr>
                <w:rFonts w:ascii="Book Antiqua" w:hAnsi="Book Antiqua" w:cs="Times New Roman"/>
              </w:rPr>
              <w:t>A (p.C838)</w:t>
            </w:r>
          </w:p>
        </w:tc>
        <w:tc>
          <w:tcPr>
            <w:tcW w:w="2805" w:type="dxa"/>
          </w:tcPr>
          <w:p w14:paraId="1DC9DBC0" w14:textId="5ED98F31" w:rsidR="00894D5E" w:rsidRPr="00894D5E" w:rsidRDefault="00894D5E" w:rsidP="008414F6">
            <w:pPr>
              <w:spacing w:line="360" w:lineRule="auto"/>
              <w:rPr>
                <w:rFonts w:ascii="Book Antiqua" w:hAnsi="Book Antiqua" w:cs="Times New Roman"/>
              </w:rPr>
            </w:pPr>
            <w:r w:rsidRPr="00894D5E">
              <w:rPr>
                <w:rFonts w:ascii="Book Antiqua" w:hAnsi="Book Antiqua" w:cs="Times New Roman"/>
              </w:rPr>
              <w:t xml:space="preserve">This mutation leads to </w:t>
            </w:r>
            <w:r w:rsidR="008414F6">
              <w:rPr>
                <w:rFonts w:ascii="Book Antiqua" w:hAnsi="Book Antiqua" w:cs="Times New Roman"/>
              </w:rPr>
              <w:t xml:space="preserve">protein </w:t>
            </w:r>
            <w:r w:rsidRPr="00894D5E">
              <w:rPr>
                <w:rFonts w:ascii="Book Antiqua" w:hAnsi="Book Antiqua" w:cs="Times New Roman"/>
              </w:rPr>
              <w:t>premature termination</w:t>
            </w:r>
          </w:p>
        </w:tc>
      </w:tr>
    </w:tbl>
    <w:p w14:paraId="5F4C8AB8" w14:textId="59A2B740" w:rsidR="00A25209" w:rsidRPr="00A25209" w:rsidRDefault="00A25209">
      <w:pPr>
        <w:spacing w:line="360" w:lineRule="auto"/>
        <w:jc w:val="both"/>
        <w:rPr>
          <w:rFonts w:ascii="Book Antiqua" w:hAnsi="Book Antiqua"/>
        </w:rPr>
      </w:pPr>
      <w:r w:rsidRPr="00A25209">
        <w:rPr>
          <w:rFonts w:ascii="Book Antiqua" w:hAnsi="Book Antiqua"/>
        </w:rPr>
        <w:t>CNL</w:t>
      </w:r>
      <w:r>
        <w:rPr>
          <w:rFonts w:ascii="Book Antiqua" w:hAnsi="Book Antiqua"/>
        </w:rPr>
        <w:t xml:space="preserve">: </w:t>
      </w:r>
      <w:r w:rsidRPr="00A25209">
        <w:rPr>
          <w:rFonts w:ascii="Book Antiqua" w:hAnsi="Book Antiqua"/>
        </w:rPr>
        <w:t xml:space="preserve"> </w:t>
      </w:r>
      <w:r>
        <w:rPr>
          <w:rFonts w:ascii="Book Antiqua" w:eastAsia="Book Antiqua" w:hAnsi="Book Antiqua" w:cs="Book Antiqua"/>
          <w:color w:val="000000"/>
        </w:rPr>
        <w:t>Chronic neutrophilic leukemia</w:t>
      </w:r>
      <w:r>
        <w:rPr>
          <w:rFonts w:ascii="Book Antiqua" w:hAnsi="Book Antiqua"/>
        </w:rPr>
        <w:t xml:space="preserve">; </w:t>
      </w:r>
      <w:r w:rsidRPr="00A25209">
        <w:rPr>
          <w:rFonts w:ascii="Book Antiqua" w:hAnsi="Book Antiqua"/>
        </w:rPr>
        <w:t>aCML</w:t>
      </w:r>
      <w:r>
        <w:rPr>
          <w:rFonts w:ascii="Book Antiqua" w:hAnsi="Book Antiqua"/>
        </w:rPr>
        <w:t>: A</w:t>
      </w:r>
      <w:r w:rsidRPr="00225AB3">
        <w:rPr>
          <w:rFonts w:ascii="Book Antiqua" w:hAnsi="Book Antiqua"/>
        </w:rPr>
        <w:t>typical chronic myelocytic leukemia</w:t>
      </w:r>
      <w:r>
        <w:rPr>
          <w:rFonts w:ascii="Book Antiqua" w:hAnsi="Book Antiqua"/>
        </w:rPr>
        <w:t>.</w:t>
      </w:r>
    </w:p>
    <w:sectPr w:rsidR="00A25209" w:rsidRPr="00A252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74CA7" w14:textId="77777777" w:rsidR="00582DE3" w:rsidRDefault="00582DE3" w:rsidP="00761F6D">
      <w:r>
        <w:separator/>
      </w:r>
    </w:p>
  </w:endnote>
  <w:endnote w:type="continuationSeparator" w:id="0">
    <w:p w14:paraId="2D558045" w14:textId="77777777" w:rsidR="00582DE3" w:rsidRDefault="00582DE3" w:rsidP="0076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730169"/>
      <w:docPartObj>
        <w:docPartGallery w:val="Page Numbers (Bottom of Page)"/>
        <w:docPartUnique/>
      </w:docPartObj>
    </w:sdtPr>
    <w:sdtEndPr/>
    <w:sdtContent>
      <w:sdt>
        <w:sdtPr>
          <w:id w:val="-1705238520"/>
          <w:docPartObj>
            <w:docPartGallery w:val="Page Numbers (Top of Page)"/>
            <w:docPartUnique/>
          </w:docPartObj>
        </w:sdtPr>
        <w:sdtEndPr/>
        <w:sdtContent>
          <w:p w14:paraId="418EB86C" w14:textId="6359C1C1" w:rsidR="000625F1" w:rsidRDefault="000625F1" w:rsidP="00761F6D">
            <w:pPr>
              <w:pStyle w:val="a7"/>
              <w:jc w:val="right"/>
            </w:pPr>
            <w:r>
              <w:rPr>
                <w:lang w:val="zh-CN" w:eastAsia="zh-CN"/>
              </w:rPr>
              <w:t xml:space="preserve"> </w:t>
            </w:r>
            <w:r w:rsidRPr="00761F6D">
              <w:rPr>
                <w:rFonts w:ascii="Book Antiqua" w:hAnsi="Book Antiqua"/>
                <w:sz w:val="21"/>
                <w:szCs w:val="21"/>
              </w:rPr>
              <w:fldChar w:fldCharType="begin"/>
            </w:r>
            <w:r w:rsidRPr="00761F6D">
              <w:rPr>
                <w:rFonts w:ascii="Book Antiqua" w:hAnsi="Book Antiqua"/>
                <w:sz w:val="21"/>
                <w:szCs w:val="21"/>
              </w:rPr>
              <w:instrText>PAGE</w:instrText>
            </w:r>
            <w:r w:rsidRPr="00761F6D">
              <w:rPr>
                <w:rFonts w:ascii="Book Antiqua" w:hAnsi="Book Antiqua"/>
                <w:sz w:val="21"/>
                <w:szCs w:val="21"/>
              </w:rPr>
              <w:fldChar w:fldCharType="separate"/>
            </w:r>
            <w:r w:rsidR="003A5EA6">
              <w:rPr>
                <w:rFonts w:ascii="Book Antiqua" w:hAnsi="Book Antiqua"/>
                <w:noProof/>
                <w:sz w:val="21"/>
                <w:szCs w:val="21"/>
              </w:rPr>
              <w:t>23</w:t>
            </w:r>
            <w:r w:rsidRPr="00761F6D">
              <w:rPr>
                <w:rFonts w:ascii="Book Antiqua" w:hAnsi="Book Antiqua"/>
                <w:sz w:val="21"/>
                <w:szCs w:val="21"/>
              </w:rPr>
              <w:fldChar w:fldCharType="end"/>
            </w:r>
            <w:r w:rsidRPr="00761F6D">
              <w:rPr>
                <w:rFonts w:ascii="Book Antiqua" w:hAnsi="Book Antiqua"/>
                <w:sz w:val="21"/>
                <w:szCs w:val="21"/>
                <w:lang w:val="zh-CN" w:eastAsia="zh-CN"/>
              </w:rPr>
              <w:t xml:space="preserve"> / </w:t>
            </w:r>
            <w:r w:rsidRPr="00761F6D">
              <w:rPr>
                <w:rFonts w:ascii="Book Antiqua" w:hAnsi="Book Antiqua"/>
                <w:sz w:val="21"/>
                <w:szCs w:val="21"/>
              </w:rPr>
              <w:fldChar w:fldCharType="begin"/>
            </w:r>
            <w:r w:rsidRPr="00761F6D">
              <w:rPr>
                <w:rFonts w:ascii="Book Antiqua" w:hAnsi="Book Antiqua"/>
                <w:sz w:val="21"/>
                <w:szCs w:val="21"/>
              </w:rPr>
              <w:instrText>NUMPAGES</w:instrText>
            </w:r>
            <w:r w:rsidRPr="00761F6D">
              <w:rPr>
                <w:rFonts w:ascii="Book Antiqua" w:hAnsi="Book Antiqua"/>
                <w:sz w:val="21"/>
                <w:szCs w:val="21"/>
              </w:rPr>
              <w:fldChar w:fldCharType="separate"/>
            </w:r>
            <w:r w:rsidR="003A5EA6">
              <w:rPr>
                <w:rFonts w:ascii="Book Antiqua" w:hAnsi="Book Antiqua"/>
                <w:noProof/>
                <w:sz w:val="21"/>
                <w:szCs w:val="21"/>
              </w:rPr>
              <w:t>23</w:t>
            </w:r>
            <w:r w:rsidRPr="00761F6D">
              <w:rPr>
                <w:rFonts w:ascii="Book Antiqua" w:hAnsi="Book Antiqua"/>
                <w:sz w:val="21"/>
                <w:szCs w:val="21"/>
              </w:rPr>
              <w:fldChar w:fldCharType="end"/>
            </w:r>
          </w:p>
        </w:sdtContent>
      </w:sdt>
    </w:sdtContent>
  </w:sdt>
  <w:p w14:paraId="1591975F" w14:textId="77777777" w:rsidR="000625F1" w:rsidRDefault="000625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9A400" w14:textId="77777777" w:rsidR="00582DE3" w:rsidRDefault="00582DE3" w:rsidP="00761F6D">
      <w:r>
        <w:separator/>
      </w:r>
    </w:p>
  </w:footnote>
  <w:footnote w:type="continuationSeparator" w:id="0">
    <w:p w14:paraId="161A4053" w14:textId="77777777" w:rsidR="00582DE3" w:rsidRDefault="00582DE3" w:rsidP="00761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ABImlgYmFubmBko6SsGpxcWZ+XkgBYa1AHl5Pz8sAAAA"/>
  </w:docVars>
  <w:rsids>
    <w:rsidRoot w:val="00A77B3E"/>
    <w:rsid w:val="0002749B"/>
    <w:rsid w:val="0004211B"/>
    <w:rsid w:val="000441F2"/>
    <w:rsid w:val="000625F1"/>
    <w:rsid w:val="00070239"/>
    <w:rsid w:val="00074630"/>
    <w:rsid w:val="000845E5"/>
    <w:rsid w:val="000875B4"/>
    <w:rsid w:val="00091A82"/>
    <w:rsid w:val="000B3C8E"/>
    <w:rsid w:val="000C0866"/>
    <w:rsid w:val="00104874"/>
    <w:rsid w:val="00112AF6"/>
    <w:rsid w:val="00167FE4"/>
    <w:rsid w:val="001845E6"/>
    <w:rsid w:val="00187211"/>
    <w:rsid w:val="001A32AD"/>
    <w:rsid w:val="001C1C76"/>
    <w:rsid w:val="001C54A3"/>
    <w:rsid w:val="001E7603"/>
    <w:rsid w:val="002174CE"/>
    <w:rsid w:val="0022280E"/>
    <w:rsid w:val="00223246"/>
    <w:rsid w:val="00225AB3"/>
    <w:rsid w:val="00231729"/>
    <w:rsid w:val="00231C77"/>
    <w:rsid w:val="00237EE8"/>
    <w:rsid w:val="00246611"/>
    <w:rsid w:val="00284ED2"/>
    <w:rsid w:val="002C49CD"/>
    <w:rsid w:val="002C60C7"/>
    <w:rsid w:val="002E2B30"/>
    <w:rsid w:val="0031514F"/>
    <w:rsid w:val="00334D4E"/>
    <w:rsid w:val="00334F28"/>
    <w:rsid w:val="00347C37"/>
    <w:rsid w:val="0036758B"/>
    <w:rsid w:val="00377F05"/>
    <w:rsid w:val="0038332C"/>
    <w:rsid w:val="00384706"/>
    <w:rsid w:val="0038484A"/>
    <w:rsid w:val="00390244"/>
    <w:rsid w:val="00397BB5"/>
    <w:rsid w:val="003A5EA6"/>
    <w:rsid w:val="003B054D"/>
    <w:rsid w:val="003B64B1"/>
    <w:rsid w:val="003E479B"/>
    <w:rsid w:val="003F0027"/>
    <w:rsid w:val="00444CE7"/>
    <w:rsid w:val="004767BC"/>
    <w:rsid w:val="00476891"/>
    <w:rsid w:val="0048459F"/>
    <w:rsid w:val="00493074"/>
    <w:rsid w:val="00493527"/>
    <w:rsid w:val="004B1732"/>
    <w:rsid w:val="004B7D06"/>
    <w:rsid w:val="004D11C3"/>
    <w:rsid w:val="004D1491"/>
    <w:rsid w:val="005020B3"/>
    <w:rsid w:val="00511821"/>
    <w:rsid w:val="005206AC"/>
    <w:rsid w:val="00524253"/>
    <w:rsid w:val="00540DA7"/>
    <w:rsid w:val="005429C2"/>
    <w:rsid w:val="00545F1F"/>
    <w:rsid w:val="00565E03"/>
    <w:rsid w:val="00574E00"/>
    <w:rsid w:val="00581DEB"/>
    <w:rsid w:val="00582DE3"/>
    <w:rsid w:val="005D22C0"/>
    <w:rsid w:val="005D7776"/>
    <w:rsid w:val="005E0B24"/>
    <w:rsid w:val="005E7FDE"/>
    <w:rsid w:val="005F0388"/>
    <w:rsid w:val="005F4492"/>
    <w:rsid w:val="00603EC2"/>
    <w:rsid w:val="0067196F"/>
    <w:rsid w:val="00674E5E"/>
    <w:rsid w:val="006A3BB8"/>
    <w:rsid w:val="006B71E3"/>
    <w:rsid w:val="006C31D6"/>
    <w:rsid w:val="006C391D"/>
    <w:rsid w:val="006D0076"/>
    <w:rsid w:val="006E1EBF"/>
    <w:rsid w:val="006F08AD"/>
    <w:rsid w:val="00712A1F"/>
    <w:rsid w:val="0071740F"/>
    <w:rsid w:val="00727A6A"/>
    <w:rsid w:val="007318BF"/>
    <w:rsid w:val="00734DD4"/>
    <w:rsid w:val="00752F71"/>
    <w:rsid w:val="0075525F"/>
    <w:rsid w:val="007555B2"/>
    <w:rsid w:val="00761F6D"/>
    <w:rsid w:val="00780B5B"/>
    <w:rsid w:val="007B787E"/>
    <w:rsid w:val="007C677F"/>
    <w:rsid w:val="007F0521"/>
    <w:rsid w:val="00836FEF"/>
    <w:rsid w:val="008414F6"/>
    <w:rsid w:val="0085359E"/>
    <w:rsid w:val="00865808"/>
    <w:rsid w:val="00874D78"/>
    <w:rsid w:val="00877AF3"/>
    <w:rsid w:val="00894D5E"/>
    <w:rsid w:val="008A5267"/>
    <w:rsid w:val="008B054B"/>
    <w:rsid w:val="008B55BC"/>
    <w:rsid w:val="008F4962"/>
    <w:rsid w:val="00933D7A"/>
    <w:rsid w:val="009634FC"/>
    <w:rsid w:val="0099767A"/>
    <w:rsid w:val="009B050B"/>
    <w:rsid w:val="009C0C75"/>
    <w:rsid w:val="009D1DBD"/>
    <w:rsid w:val="009E2031"/>
    <w:rsid w:val="009F6152"/>
    <w:rsid w:val="00A237AF"/>
    <w:rsid w:val="00A25209"/>
    <w:rsid w:val="00A42717"/>
    <w:rsid w:val="00A57645"/>
    <w:rsid w:val="00A77B3E"/>
    <w:rsid w:val="00A77F94"/>
    <w:rsid w:val="00AA40FD"/>
    <w:rsid w:val="00AA68E4"/>
    <w:rsid w:val="00AB3F8A"/>
    <w:rsid w:val="00AC5765"/>
    <w:rsid w:val="00AE171A"/>
    <w:rsid w:val="00B10029"/>
    <w:rsid w:val="00B1755B"/>
    <w:rsid w:val="00B216D5"/>
    <w:rsid w:val="00B26183"/>
    <w:rsid w:val="00B27BF9"/>
    <w:rsid w:val="00B32C34"/>
    <w:rsid w:val="00B360B8"/>
    <w:rsid w:val="00B41021"/>
    <w:rsid w:val="00B4241E"/>
    <w:rsid w:val="00BA46C4"/>
    <w:rsid w:val="00BC4FFE"/>
    <w:rsid w:val="00BC6EAB"/>
    <w:rsid w:val="00BD3640"/>
    <w:rsid w:val="00BE1FFE"/>
    <w:rsid w:val="00BF231F"/>
    <w:rsid w:val="00C12186"/>
    <w:rsid w:val="00C2735F"/>
    <w:rsid w:val="00C3296B"/>
    <w:rsid w:val="00C35198"/>
    <w:rsid w:val="00C41122"/>
    <w:rsid w:val="00C65C34"/>
    <w:rsid w:val="00C80263"/>
    <w:rsid w:val="00C844C8"/>
    <w:rsid w:val="00C87039"/>
    <w:rsid w:val="00C913B0"/>
    <w:rsid w:val="00CA2A55"/>
    <w:rsid w:val="00CB5D69"/>
    <w:rsid w:val="00CD4DCA"/>
    <w:rsid w:val="00CD5141"/>
    <w:rsid w:val="00CE4C7F"/>
    <w:rsid w:val="00CF5004"/>
    <w:rsid w:val="00D0553D"/>
    <w:rsid w:val="00D17186"/>
    <w:rsid w:val="00D35AAE"/>
    <w:rsid w:val="00D775BA"/>
    <w:rsid w:val="00D80BD1"/>
    <w:rsid w:val="00D82763"/>
    <w:rsid w:val="00D82E40"/>
    <w:rsid w:val="00D842A6"/>
    <w:rsid w:val="00D86132"/>
    <w:rsid w:val="00DB47ED"/>
    <w:rsid w:val="00DC5F0B"/>
    <w:rsid w:val="00DD279C"/>
    <w:rsid w:val="00DE0B7B"/>
    <w:rsid w:val="00DE21E5"/>
    <w:rsid w:val="00DE52A1"/>
    <w:rsid w:val="00E0548B"/>
    <w:rsid w:val="00E11180"/>
    <w:rsid w:val="00E12FF3"/>
    <w:rsid w:val="00E36849"/>
    <w:rsid w:val="00E37C6C"/>
    <w:rsid w:val="00E41367"/>
    <w:rsid w:val="00E47942"/>
    <w:rsid w:val="00E837D1"/>
    <w:rsid w:val="00ED4E04"/>
    <w:rsid w:val="00F22622"/>
    <w:rsid w:val="00F369A6"/>
    <w:rsid w:val="00F61C85"/>
    <w:rsid w:val="00F731DB"/>
    <w:rsid w:val="00F95E50"/>
    <w:rsid w:val="00FB3CDB"/>
    <w:rsid w:val="00FC5D43"/>
    <w:rsid w:val="00FD6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EB20E"/>
  <w15:docId w15:val="{16472A5A-BCCD-4865-97D0-6509C7B0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731DB"/>
    <w:rPr>
      <w:sz w:val="18"/>
      <w:szCs w:val="18"/>
    </w:rPr>
  </w:style>
  <w:style w:type="character" w:customStyle="1" w:styleId="a4">
    <w:name w:val="批注框文本 字符"/>
    <w:basedOn w:val="a0"/>
    <w:link w:val="a3"/>
    <w:rsid w:val="00F731DB"/>
    <w:rPr>
      <w:sz w:val="18"/>
      <w:szCs w:val="18"/>
    </w:rPr>
  </w:style>
  <w:style w:type="paragraph" w:styleId="a5">
    <w:name w:val="header"/>
    <w:basedOn w:val="a"/>
    <w:link w:val="a6"/>
    <w:unhideWhenUsed/>
    <w:rsid w:val="00761F6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61F6D"/>
    <w:rPr>
      <w:sz w:val="18"/>
      <w:szCs w:val="18"/>
    </w:rPr>
  </w:style>
  <w:style w:type="paragraph" w:styleId="a7">
    <w:name w:val="footer"/>
    <w:basedOn w:val="a"/>
    <w:link w:val="a8"/>
    <w:uiPriority w:val="99"/>
    <w:unhideWhenUsed/>
    <w:rsid w:val="00761F6D"/>
    <w:pPr>
      <w:tabs>
        <w:tab w:val="center" w:pos="4153"/>
        <w:tab w:val="right" w:pos="8306"/>
      </w:tabs>
      <w:snapToGrid w:val="0"/>
    </w:pPr>
    <w:rPr>
      <w:sz w:val="18"/>
      <w:szCs w:val="18"/>
    </w:rPr>
  </w:style>
  <w:style w:type="character" w:customStyle="1" w:styleId="a8">
    <w:name w:val="页脚 字符"/>
    <w:basedOn w:val="a0"/>
    <w:link w:val="a7"/>
    <w:uiPriority w:val="99"/>
    <w:rsid w:val="00761F6D"/>
    <w:rPr>
      <w:sz w:val="18"/>
      <w:szCs w:val="18"/>
    </w:rPr>
  </w:style>
  <w:style w:type="table" w:styleId="a9">
    <w:name w:val="Table Grid"/>
    <w:basedOn w:val="a1"/>
    <w:uiPriority w:val="39"/>
    <w:rsid w:val="00894D5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3E479B"/>
    <w:rPr>
      <w:sz w:val="21"/>
      <w:szCs w:val="21"/>
    </w:rPr>
  </w:style>
  <w:style w:type="paragraph" w:styleId="ab">
    <w:name w:val="annotation text"/>
    <w:basedOn w:val="a"/>
    <w:link w:val="ac"/>
    <w:semiHidden/>
    <w:unhideWhenUsed/>
    <w:rsid w:val="003E479B"/>
  </w:style>
  <w:style w:type="character" w:customStyle="1" w:styleId="ac">
    <w:name w:val="批注文字 字符"/>
    <w:basedOn w:val="a0"/>
    <w:link w:val="ab"/>
    <w:semiHidden/>
    <w:rsid w:val="003E479B"/>
    <w:rPr>
      <w:sz w:val="24"/>
      <w:szCs w:val="24"/>
    </w:rPr>
  </w:style>
  <w:style w:type="paragraph" w:styleId="ad">
    <w:name w:val="annotation subject"/>
    <w:basedOn w:val="ab"/>
    <w:next w:val="ab"/>
    <w:link w:val="ae"/>
    <w:semiHidden/>
    <w:unhideWhenUsed/>
    <w:rsid w:val="003E479B"/>
    <w:rPr>
      <w:b/>
      <w:bCs/>
    </w:rPr>
  </w:style>
  <w:style w:type="character" w:customStyle="1" w:styleId="ae">
    <w:name w:val="批注主题 字符"/>
    <w:basedOn w:val="ac"/>
    <w:link w:val="ad"/>
    <w:semiHidden/>
    <w:rsid w:val="003E479B"/>
    <w:rPr>
      <w:b/>
      <w:bCs/>
      <w:sz w:val="24"/>
      <w:szCs w:val="24"/>
    </w:rPr>
  </w:style>
  <w:style w:type="paragraph" w:styleId="af">
    <w:name w:val="Revision"/>
    <w:hidden/>
    <w:uiPriority w:val="99"/>
    <w:semiHidden/>
    <w:rsid w:val="003E47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8D19-6664-493B-A8D9-F73D3F0F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4482</Words>
  <Characters>25552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5</cp:revision>
  <dcterms:created xsi:type="dcterms:W3CDTF">2020-11-13T03:50:00Z</dcterms:created>
  <dcterms:modified xsi:type="dcterms:W3CDTF">2020-11-13T07:28:00Z</dcterms:modified>
</cp:coreProperties>
</file>