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D4F5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Name of Journal: </w:t>
      </w:r>
      <w:r w:rsidRPr="00A56DE0">
        <w:rPr>
          <w:rFonts w:ascii="Book Antiqua" w:eastAsia="Book Antiqua" w:hAnsi="Book Antiqua" w:cs="Book Antiqua"/>
          <w:i/>
          <w:color w:val="000000"/>
        </w:rPr>
        <w:t>World Journal of Diabetes</w:t>
      </w:r>
    </w:p>
    <w:p w14:paraId="4C19B0BE"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Manuscript NO: </w:t>
      </w:r>
      <w:r w:rsidRPr="00A56DE0">
        <w:rPr>
          <w:rFonts w:ascii="Book Antiqua" w:eastAsia="Book Antiqua" w:hAnsi="Book Antiqua" w:cs="Book Antiqua"/>
          <w:color w:val="000000"/>
        </w:rPr>
        <w:t>57884</w:t>
      </w:r>
    </w:p>
    <w:p w14:paraId="109E57D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Manuscript Type: </w:t>
      </w:r>
      <w:r w:rsidRPr="00A56DE0">
        <w:rPr>
          <w:rFonts w:ascii="Book Antiqua" w:eastAsia="Book Antiqua" w:hAnsi="Book Antiqua" w:cs="Book Antiqua"/>
          <w:color w:val="000000"/>
        </w:rPr>
        <w:t>ORIGINAL ARTICLE</w:t>
      </w:r>
    </w:p>
    <w:p w14:paraId="259CC5BF" w14:textId="77777777" w:rsidR="00A77B3E" w:rsidRPr="00A56DE0" w:rsidRDefault="00A77B3E" w:rsidP="00A56DE0">
      <w:pPr>
        <w:snapToGrid w:val="0"/>
        <w:spacing w:line="360" w:lineRule="auto"/>
        <w:jc w:val="both"/>
        <w:rPr>
          <w:rFonts w:ascii="Book Antiqua" w:hAnsi="Book Antiqua"/>
        </w:rPr>
      </w:pPr>
    </w:p>
    <w:p w14:paraId="0A5B06C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Observational Study</w:t>
      </w:r>
    </w:p>
    <w:p w14:paraId="611FEAB0" w14:textId="122DE93E" w:rsidR="00A77B3E" w:rsidRPr="00A56DE0" w:rsidRDefault="00BB5D8C" w:rsidP="00A56DE0">
      <w:pPr>
        <w:snapToGrid w:val="0"/>
        <w:spacing w:line="360" w:lineRule="auto"/>
        <w:jc w:val="both"/>
        <w:rPr>
          <w:rFonts w:ascii="Book Antiqua" w:hAnsi="Book Antiqua"/>
        </w:rPr>
      </w:pPr>
      <w:bookmarkStart w:id="0" w:name="OLE_LINK3"/>
      <w:bookmarkStart w:id="1" w:name="OLE_LINK81"/>
      <w:r w:rsidRPr="00A56DE0">
        <w:rPr>
          <w:rFonts w:ascii="Book Antiqua" w:eastAsia="Book Antiqua" w:hAnsi="Book Antiqua" w:cs="Book Antiqua"/>
          <w:b/>
          <w:color w:val="000000"/>
        </w:rPr>
        <w:t>Exenatide once weekly combined with metformin reduced glycemic variability in type 2 diabetes by using flash glucose monitoring system</w:t>
      </w:r>
    </w:p>
    <w:bookmarkEnd w:id="0"/>
    <w:bookmarkEnd w:id="1"/>
    <w:p w14:paraId="207B5F72" w14:textId="77777777" w:rsidR="00A77B3E" w:rsidRPr="00A56DE0" w:rsidRDefault="00A77B3E" w:rsidP="00A56DE0">
      <w:pPr>
        <w:snapToGrid w:val="0"/>
        <w:spacing w:line="360" w:lineRule="auto"/>
        <w:jc w:val="both"/>
        <w:rPr>
          <w:rFonts w:ascii="Book Antiqua" w:hAnsi="Book Antiqua"/>
        </w:rPr>
      </w:pPr>
    </w:p>
    <w:p w14:paraId="38095568" w14:textId="6C7F1676" w:rsidR="00A77B3E" w:rsidRPr="00A56DE0" w:rsidRDefault="00895023" w:rsidP="00A56DE0">
      <w:pPr>
        <w:snapToGrid w:val="0"/>
        <w:spacing w:line="360" w:lineRule="auto"/>
        <w:jc w:val="both"/>
        <w:rPr>
          <w:rFonts w:ascii="Book Antiqua" w:hAnsi="Book Antiqua"/>
        </w:rPr>
      </w:pPr>
      <w:bookmarkStart w:id="2" w:name="OLE_LINK4"/>
      <w:bookmarkStart w:id="3" w:name="OLE_LINK5"/>
      <w:r w:rsidRPr="00A56DE0">
        <w:rPr>
          <w:rFonts w:ascii="Book Antiqua" w:eastAsia="Book Antiqua" w:hAnsi="Book Antiqua" w:cs="Book Antiqua"/>
          <w:color w:val="000000"/>
        </w:rPr>
        <w:t>Li</w:t>
      </w:r>
      <w:r w:rsidRPr="00A56DE0">
        <w:rPr>
          <w:rFonts w:ascii="Book Antiqua" w:hAnsi="Book Antiqua"/>
          <w:i/>
          <w:color w:val="000000"/>
        </w:rPr>
        <w:t xml:space="preserve"> </w:t>
      </w:r>
      <w:r w:rsidRPr="00A56DE0">
        <w:rPr>
          <w:rFonts w:ascii="Book Antiqua" w:eastAsia="Book Antiqua" w:hAnsi="Book Antiqua" w:cs="Book Antiqua"/>
          <w:color w:val="000000"/>
        </w:rPr>
        <w:t>Y</w:t>
      </w:r>
      <w:r w:rsidRPr="00A56DE0">
        <w:rPr>
          <w:rFonts w:ascii="Book Antiqua" w:hAnsi="Book Antiqua" w:cs="Book Antiqua"/>
          <w:color w:val="000000"/>
          <w:lang w:eastAsia="zh-CN"/>
        </w:rPr>
        <w:t xml:space="preserve"> </w:t>
      </w:r>
      <w:r w:rsidRPr="00A56DE0">
        <w:rPr>
          <w:rFonts w:ascii="Book Antiqua" w:hAnsi="Book Antiqua"/>
          <w:i/>
          <w:color w:val="000000"/>
        </w:rPr>
        <w:t>et al</w:t>
      </w:r>
      <w:r w:rsidRPr="00A56DE0">
        <w:rPr>
          <w:rFonts w:ascii="Book Antiqua" w:hAnsi="Book Antiqua"/>
          <w:color w:val="000000"/>
        </w:rPr>
        <w:t>.</w:t>
      </w:r>
      <w:bookmarkStart w:id="4" w:name="OLE_LINK1"/>
      <w:bookmarkStart w:id="5" w:name="OLE_LINK2"/>
      <w:r w:rsidRPr="00A56DE0">
        <w:rPr>
          <w:rFonts w:ascii="Book Antiqua" w:hAnsi="Book Antiqua"/>
          <w:color w:val="000000"/>
        </w:rPr>
        <w:t xml:space="preserve"> </w:t>
      </w:r>
      <w:bookmarkStart w:id="6" w:name="OLE_LINK44"/>
      <w:bookmarkStart w:id="7" w:name="OLE_LINK45"/>
      <w:r w:rsidR="00C70BB3" w:rsidRPr="00A56DE0">
        <w:rPr>
          <w:rFonts w:ascii="Book Antiqua" w:eastAsia="Book Antiqua" w:hAnsi="Book Antiqua" w:cs="Book Antiqua"/>
          <w:color w:val="000000"/>
        </w:rPr>
        <w:t>Exenatide once weekly</w:t>
      </w:r>
      <w:r w:rsidR="00BB5D8C" w:rsidRPr="00A56DE0">
        <w:rPr>
          <w:rFonts w:ascii="Book Antiqua" w:eastAsia="Book Antiqua" w:hAnsi="Book Antiqua" w:cs="Book Antiqua"/>
          <w:color w:val="000000"/>
        </w:rPr>
        <w:t xml:space="preserve"> reduced </w:t>
      </w:r>
      <w:r w:rsidR="00E745C9" w:rsidRPr="00A56DE0">
        <w:rPr>
          <w:rStyle w:val="3Char0"/>
          <w:rFonts w:ascii="Book Antiqua" w:eastAsia="Book Antiqua" w:hAnsi="Book Antiqua" w:cs="Book Antiqua"/>
          <w:color w:val="000000"/>
        </w:rPr>
        <w:t>glycemic variability</w:t>
      </w:r>
      <w:bookmarkEnd w:id="6"/>
      <w:bookmarkEnd w:id="7"/>
    </w:p>
    <w:bookmarkEnd w:id="2"/>
    <w:bookmarkEnd w:id="3"/>
    <w:bookmarkEnd w:id="4"/>
    <w:bookmarkEnd w:id="5"/>
    <w:p w14:paraId="591E4B13" w14:textId="77777777" w:rsidR="00A77B3E" w:rsidRPr="00A56DE0" w:rsidRDefault="00A77B3E" w:rsidP="00A56DE0">
      <w:pPr>
        <w:snapToGrid w:val="0"/>
        <w:spacing w:line="360" w:lineRule="auto"/>
        <w:jc w:val="both"/>
        <w:rPr>
          <w:rFonts w:ascii="Book Antiqua" w:hAnsi="Book Antiqua"/>
        </w:rPr>
      </w:pPr>
    </w:p>
    <w:p w14:paraId="7A32FF0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Yang Li, Min</w:t>
      </w:r>
      <w:r w:rsidRPr="00A56DE0">
        <w:rPr>
          <w:rFonts w:ascii="Book Antiqua" w:hAnsi="Book Antiqua" w:cs="Book Antiqua"/>
          <w:color w:val="000000"/>
          <w:lang w:eastAsia="zh-CN"/>
        </w:rPr>
        <w:t>-M</w:t>
      </w:r>
      <w:r w:rsidRPr="00A56DE0">
        <w:rPr>
          <w:rFonts w:ascii="Book Antiqua" w:eastAsia="Book Antiqua" w:hAnsi="Book Antiqua" w:cs="Book Antiqua"/>
          <w:color w:val="000000"/>
        </w:rPr>
        <w:t xml:space="preserve">in Han, </w:t>
      </w:r>
      <w:proofErr w:type="spellStart"/>
      <w:r w:rsidRPr="00A56DE0">
        <w:rPr>
          <w:rFonts w:ascii="Book Antiqua" w:eastAsia="Book Antiqua" w:hAnsi="Book Antiqua" w:cs="Book Antiqua"/>
          <w:color w:val="000000"/>
        </w:rPr>
        <w:t>Qiong</w:t>
      </w:r>
      <w:proofErr w:type="spellEnd"/>
      <w:r w:rsidRPr="00A56DE0">
        <w:rPr>
          <w:rFonts w:ascii="Book Antiqua" w:eastAsia="Book Antiqua" w:hAnsi="Book Antiqua" w:cs="Book Antiqua"/>
          <w:color w:val="000000"/>
        </w:rPr>
        <w:t xml:space="preserve"> He, </w:t>
      </w:r>
      <w:proofErr w:type="spellStart"/>
      <w:r w:rsidRPr="00A56DE0">
        <w:rPr>
          <w:rFonts w:ascii="Book Antiqua" w:eastAsia="Book Antiqua" w:hAnsi="Book Antiqua" w:cs="Book Antiqua"/>
          <w:color w:val="000000"/>
        </w:rPr>
        <w:t>Zi</w:t>
      </w:r>
      <w:r w:rsidR="00A244C6" w:rsidRPr="00A56DE0">
        <w:rPr>
          <w:rFonts w:ascii="Book Antiqua" w:hAnsi="Book Antiqua" w:cs="Book Antiqua"/>
          <w:color w:val="000000"/>
          <w:lang w:eastAsia="zh-CN"/>
        </w:rPr>
        <w:t>-A</w:t>
      </w:r>
      <w:r w:rsidRPr="00A56DE0">
        <w:rPr>
          <w:rFonts w:ascii="Book Antiqua" w:eastAsia="Book Antiqua" w:hAnsi="Book Antiqua" w:cs="Book Antiqua"/>
          <w:color w:val="000000"/>
        </w:rPr>
        <w:t>ng</w:t>
      </w:r>
      <w:proofErr w:type="spellEnd"/>
      <w:r w:rsidRPr="00A56DE0">
        <w:rPr>
          <w:rFonts w:ascii="Book Antiqua" w:eastAsia="Book Antiqua" w:hAnsi="Book Antiqua" w:cs="Book Antiqua"/>
          <w:color w:val="000000"/>
        </w:rPr>
        <w:t xml:space="preserve"> Liu, Dong Liang, Jing</w:t>
      </w:r>
      <w:r w:rsidRPr="00A56DE0">
        <w:rPr>
          <w:rFonts w:ascii="Book Antiqua" w:hAnsi="Book Antiqua" w:cs="Book Antiqua"/>
          <w:color w:val="000000"/>
          <w:lang w:eastAsia="zh-CN"/>
        </w:rPr>
        <w:t>-T</w:t>
      </w:r>
      <w:r w:rsidRPr="00A56DE0">
        <w:rPr>
          <w:rFonts w:ascii="Book Antiqua" w:eastAsia="Book Antiqua" w:hAnsi="Book Antiqua" w:cs="Book Antiqua"/>
          <w:color w:val="000000"/>
        </w:rPr>
        <w:t>ian Hou, Yi Zhang, Yun</w:t>
      </w:r>
      <w:r w:rsidRPr="00A56DE0">
        <w:rPr>
          <w:rFonts w:ascii="Book Antiqua" w:hAnsi="Book Antiqua" w:cs="Book Antiqua"/>
          <w:color w:val="000000"/>
          <w:lang w:eastAsia="zh-CN"/>
        </w:rPr>
        <w:t>-F</w:t>
      </w:r>
      <w:r w:rsidRPr="00A56DE0">
        <w:rPr>
          <w:rFonts w:ascii="Book Antiqua" w:eastAsia="Book Antiqua" w:hAnsi="Book Antiqua" w:cs="Book Antiqua"/>
          <w:color w:val="000000"/>
        </w:rPr>
        <w:t>eng Liu</w:t>
      </w:r>
    </w:p>
    <w:p w14:paraId="116DA0CF" w14:textId="77777777" w:rsidR="00A77B3E" w:rsidRPr="00A56DE0" w:rsidRDefault="00A77B3E" w:rsidP="00A56DE0">
      <w:pPr>
        <w:snapToGrid w:val="0"/>
        <w:spacing w:line="360" w:lineRule="auto"/>
        <w:jc w:val="both"/>
        <w:rPr>
          <w:rFonts w:ascii="Book Antiqua" w:hAnsi="Book Antiqua"/>
        </w:rPr>
      </w:pPr>
    </w:p>
    <w:p w14:paraId="35BED7C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Yang Li, </w:t>
      </w:r>
      <w:r w:rsidR="00036329" w:rsidRPr="00A56DE0">
        <w:rPr>
          <w:rFonts w:ascii="Book Antiqua" w:eastAsia="Book Antiqua" w:hAnsi="Book Antiqua" w:cs="Book Antiqua"/>
          <w:b/>
          <w:color w:val="000000"/>
        </w:rPr>
        <w:t>Min</w:t>
      </w:r>
      <w:r w:rsidR="00036329" w:rsidRPr="00A56DE0">
        <w:rPr>
          <w:rFonts w:ascii="Book Antiqua" w:hAnsi="Book Antiqua" w:cs="Book Antiqua"/>
          <w:b/>
          <w:color w:val="000000"/>
          <w:lang w:eastAsia="zh-CN"/>
        </w:rPr>
        <w:t>-M</w:t>
      </w:r>
      <w:r w:rsidR="00036329" w:rsidRPr="00A56DE0">
        <w:rPr>
          <w:rFonts w:ascii="Book Antiqua" w:eastAsia="Book Antiqua" w:hAnsi="Book Antiqua" w:cs="Book Antiqua"/>
          <w:b/>
          <w:color w:val="000000"/>
        </w:rPr>
        <w:t>in</w:t>
      </w:r>
      <w:r w:rsidRPr="00A56DE0">
        <w:rPr>
          <w:rFonts w:ascii="Book Antiqua" w:eastAsia="Book Antiqua" w:hAnsi="Book Antiqua" w:cs="Book Antiqua"/>
          <w:b/>
          <w:bCs/>
          <w:color w:val="000000"/>
        </w:rPr>
        <w:t xml:space="preserve"> Han, </w:t>
      </w:r>
      <w:proofErr w:type="spellStart"/>
      <w:r w:rsidRPr="00A56DE0">
        <w:rPr>
          <w:rFonts w:ascii="Book Antiqua" w:eastAsia="Book Antiqua" w:hAnsi="Book Antiqua" w:cs="Book Antiqua"/>
          <w:b/>
          <w:bCs/>
          <w:color w:val="000000"/>
        </w:rPr>
        <w:t>Qiong</w:t>
      </w:r>
      <w:proofErr w:type="spellEnd"/>
      <w:r w:rsidRPr="00A56DE0">
        <w:rPr>
          <w:rFonts w:ascii="Book Antiqua" w:eastAsia="Book Antiqua" w:hAnsi="Book Antiqua" w:cs="Book Antiqua"/>
          <w:b/>
          <w:bCs/>
          <w:color w:val="000000"/>
        </w:rPr>
        <w:t xml:space="preserve"> He, Dong Liang, </w:t>
      </w:r>
      <w:r w:rsidR="00036329" w:rsidRPr="00A56DE0">
        <w:rPr>
          <w:rFonts w:ascii="Book Antiqua" w:eastAsia="Book Antiqua" w:hAnsi="Book Antiqua" w:cs="Book Antiqua"/>
          <w:b/>
          <w:color w:val="000000"/>
        </w:rPr>
        <w:t>Jing</w:t>
      </w:r>
      <w:r w:rsidR="00036329" w:rsidRPr="00A56DE0">
        <w:rPr>
          <w:rFonts w:ascii="Book Antiqua" w:hAnsi="Book Antiqua" w:cs="Book Antiqua"/>
          <w:b/>
          <w:color w:val="000000"/>
          <w:lang w:eastAsia="zh-CN"/>
        </w:rPr>
        <w:t>-T</w:t>
      </w:r>
      <w:r w:rsidR="00036329" w:rsidRPr="00A56DE0">
        <w:rPr>
          <w:rFonts w:ascii="Book Antiqua" w:eastAsia="Book Antiqua" w:hAnsi="Book Antiqua" w:cs="Book Antiqua"/>
          <w:b/>
          <w:color w:val="000000"/>
        </w:rPr>
        <w:t>ian</w:t>
      </w:r>
      <w:r w:rsidRPr="00A56DE0">
        <w:rPr>
          <w:rFonts w:ascii="Book Antiqua" w:eastAsia="Book Antiqua" w:hAnsi="Book Antiqua" w:cs="Book Antiqua"/>
          <w:b/>
          <w:bCs/>
          <w:color w:val="000000"/>
        </w:rPr>
        <w:t xml:space="preserve"> Hou, </w:t>
      </w:r>
      <w:r w:rsidR="00036329" w:rsidRPr="00A56DE0">
        <w:rPr>
          <w:rFonts w:ascii="Book Antiqua" w:eastAsia="Book Antiqua" w:hAnsi="Book Antiqua" w:cs="Book Antiqua"/>
          <w:b/>
          <w:color w:val="000000"/>
        </w:rPr>
        <w:t>Yun</w:t>
      </w:r>
      <w:r w:rsidR="00036329" w:rsidRPr="00A56DE0">
        <w:rPr>
          <w:rFonts w:ascii="Book Antiqua" w:hAnsi="Book Antiqua" w:cs="Book Antiqua"/>
          <w:b/>
          <w:color w:val="000000"/>
          <w:lang w:eastAsia="zh-CN"/>
        </w:rPr>
        <w:t>-F</w:t>
      </w:r>
      <w:r w:rsidR="00036329" w:rsidRPr="00A56DE0">
        <w:rPr>
          <w:rFonts w:ascii="Book Antiqua" w:eastAsia="Book Antiqua" w:hAnsi="Book Antiqua" w:cs="Book Antiqua"/>
          <w:b/>
          <w:color w:val="000000"/>
        </w:rPr>
        <w:t>eng</w:t>
      </w:r>
      <w:r w:rsidRPr="00A56DE0">
        <w:rPr>
          <w:rFonts w:ascii="Book Antiqua" w:eastAsia="Book Antiqua" w:hAnsi="Book Antiqua" w:cs="Book Antiqua"/>
          <w:b/>
          <w:bCs/>
          <w:color w:val="000000"/>
        </w:rPr>
        <w:t xml:space="preserve"> Liu, </w:t>
      </w:r>
      <w:r w:rsidRPr="00A56DE0">
        <w:rPr>
          <w:rFonts w:ascii="Book Antiqua" w:eastAsia="Book Antiqua" w:hAnsi="Book Antiqua" w:cs="Book Antiqua"/>
          <w:color w:val="000000"/>
        </w:rPr>
        <w:t>Department of Endocrinology, First Hospital of Shanxi Medical University, Taiyuan 030001, Shanxi</w:t>
      </w:r>
      <w:r w:rsidR="00974306" w:rsidRPr="00A56DE0">
        <w:rPr>
          <w:rFonts w:ascii="Book Antiqua" w:eastAsia="Book Antiqua" w:hAnsi="Book Antiqua" w:cs="Book Antiqua"/>
          <w:color w:val="000000"/>
        </w:rPr>
        <w:t xml:space="preserve"> Province</w:t>
      </w:r>
      <w:r w:rsidRPr="00A56DE0">
        <w:rPr>
          <w:rFonts w:ascii="Book Antiqua" w:eastAsia="Book Antiqua" w:hAnsi="Book Antiqua" w:cs="Book Antiqua"/>
          <w:color w:val="000000"/>
        </w:rPr>
        <w:t>, China</w:t>
      </w:r>
    </w:p>
    <w:p w14:paraId="7568B812" w14:textId="77777777" w:rsidR="00A77B3E" w:rsidRPr="00A56DE0" w:rsidRDefault="00A77B3E" w:rsidP="00A56DE0">
      <w:pPr>
        <w:snapToGrid w:val="0"/>
        <w:spacing w:line="360" w:lineRule="auto"/>
        <w:jc w:val="both"/>
        <w:rPr>
          <w:rFonts w:ascii="Book Antiqua" w:hAnsi="Book Antiqua"/>
        </w:rPr>
      </w:pPr>
    </w:p>
    <w:p w14:paraId="4D6A6F04" w14:textId="3AA44CFA"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Zi</w:t>
      </w:r>
      <w:r w:rsidR="00A244C6" w:rsidRPr="00A56DE0">
        <w:rPr>
          <w:rFonts w:ascii="Book Antiqua" w:hAnsi="Book Antiqua" w:cs="Book Antiqua"/>
          <w:b/>
          <w:bCs/>
          <w:color w:val="000000"/>
          <w:lang w:eastAsia="zh-CN"/>
        </w:rPr>
        <w:t>-A</w:t>
      </w:r>
      <w:r w:rsidRPr="00A56DE0">
        <w:rPr>
          <w:rFonts w:ascii="Book Antiqua" w:eastAsia="Book Antiqua" w:hAnsi="Book Antiqua" w:cs="Book Antiqua"/>
          <w:b/>
          <w:bCs/>
          <w:color w:val="000000"/>
        </w:rPr>
        <w:t xml:space="preserve">ng Liu, </w:t>
      </w:r>
      <w:r w:rsidR="004A6AC7" w:rsidRPr="00A56DE0">
        <w:rPr>
          <w:rFonts w:ascii="Book Antiqua" w:eastAsia="Book Antiqua" w:hAnsi="Book Antiqua" w:cs="Book Antiqua"/>
          <w:color w:val="000000"/>
        </w:rPr>
        <w:t xml:space="preserve">Department of </w:t>
      </w:r>
      <w:r w:rsidRPr="00A56DE0">
        <w:rPr>
          <w:rFonts w:ascii="Book Antiqua" w:eastAsia="Book Antiqua" w:hAnsi="Book Antiqua" w:cs="Book Antiqua"/>
          <w:color w:val="000000"/>
        </w:rPr>
        <w:t>First Medical College, Shanxi Medical University, Taiyuan 030001, Shanxi</w:t>
      </w:r>
      <w:r w:rsidR="00974306" w:rsidRPr="00A56DE0">
        <w:rPr>
          <w:rFonts w:ascii="Book Antiqua" w:eastAsia="Book Antiqua" w:hAnsi="Book Antiqua" w:cs="Book Antiqua"/>
          <w:color w:val="000000"/>
        </w:rPr>
        <w:t xml:space="preserve"> Province</w:t>
      </w:r>
      <w:r w:rsidRPr="00A56DE0">
        <w:rPr>
          <w:rFonts w:ascii="Book Antiqua" w:eastAsia="Book Antiqua" w:hAnsi="Book Antiqua" w:cs="Book Antiqua"/>
          <w:color w:val="000000"/>
        </w:rPr>
        <w:t>, China</w:t>
      </w:r>
    </w:p>
    <w:p w14:paraId="0731DCA0" w14:textId="77777777" w:rsidR="00A77B3E" w:rsidRPr="00A56DE0" w:rsidRDefault="00A77B3E" w:rsidP="00A56DE0">
      <w:pPr>
        <w:snapToGrid w:val="0"/>
        <w:spacing w:line="360" w:lineRule="auto"/>
        <w:jc w:val="both"/>
        <w:rPr>
          <w:rFonts w:ascii="Book Antiqua" w:hAnsi="Book Antiqua"/>
        </w:rPr>
      </w:pPr>
    </w:p>
    <w:p w14:paraId="1EE9966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Yi Zhang, </w:t>
      </w:r>
      <w:r w:rsidRPr="00A56DE0">
        <w:rPr>
          <w:rFonts w:ascii="Book Antiqua" w:eastAsia="Book Antiqua" w:hAnsi="Book Antiqua" w:cs="Book Antiqua"/>
          <w:color w:val="000000"/>
        </w:rPr>
        <w:t>Department of Pharmacology, Basic Medical College, Shanxi Medical University, Taiyuan 030001, Shanxi</w:t>
      </w:r>
      <w:r w:rsidR="00974306" w:rsidRPr="00A56DE0">
        <w:rPr>
          <w:rFonts w:ascii="Book Antiqua" w:eastAsia="Book Antiqua" w:hAnsi="Book Antiqua" w:cs="Book Antiqua"/>
          <w:color w:val="000000"/>
        </w:rPr>
        <w:t xml:space="preserve"> Province</w:t>
      </w:r>
      <w:r w:rsidRPr="00A56DE0">
        <w:rPr>
          <w:rFonts w:ascii="Book Antiqua" w:eastAsia="Book Antiqua" w:hAnsi="Book Antiqua" w:cs="Book Antiqua"/>
          <w:color w:val="000000"/>
        </w:rPr>
        <w:t>, China</w:t>
      </w:r>
    </w:p>
    <w:p w14:paraId="023AE02F" w14:textId="77777777" w:rsidR="00A77B3E" w:rsidRPr="00A56DE0" w:rsidRDefault="00A77B3E" w:rsidP="00A56DE0">
      <w:pPr>
        <w:snapToGrid w:val="0"/>
        <w:spacing w:line="360" w:lineRule="auto"/>
        <w:jc w:val="both"/>
        <w:rPr>
          <w:rFonts w:ascii="Book Antiqua" w:hAnsi="Book Antiqua"/>
        </w:rPr>
      </w:pPr>
    </w:p>
    <w:p w14:paraId="27B70F7E" w14:textId="3EDB6B63"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Author contributions: </w:t>
      </w:r>
      <w:bookmarkStart w:id="8" w:name="OLE_LINK6"/>
      <w:bookmarkStart w:id="9" w:name="OLE_LINK7"/>
      <w:bookmarkStart w:id="10" w:name="OLE_LINK46"/>
      <w:r w:rsidRPr="00A56DE0">
        <w:rPr>
          <w:rFonts w:ascii="Book Antiqua" w:eastAsia="Book Antiqua" w:hAnsi="Book Antiqua" w:cs="Book Antiqua"/>
          <w:color w:val="000000"/>
        </w:rPr>
        <w:t>Liu YF and Zhang Y designed the study and revised the manuscript; Li Y and Han MM drafted the initial manuscript; Li Y, Han MM</w:t>
      </w:r>
      <w:r w:rsidR="00BD07BB">
        <w:rPr>
          <w:rFonts w:ascii="Book Antiqua" w:eastAsia="Book Antiqua" w:hAnsi="Book Antiqua" w:cs="Book Antiqua"/>
          <w:color w:val="000000"/>
        </w:rPr>
        <w:t>,</w:t>
      </w:r>
      <w:r w:rsidRPr="00A56DE0">
        <w:rPr>
          <w:rFonts w:ascii="Book Antiqua" w:eastAsia="Book Antiqua" w:hAnsi="Book Antiqua" w:cs="Book Antiqua"/>
          <w:color w:val="000000"/>
        </w:rPr>
        <w:t xml:space="preserve"> and He Q analyzed and interpreted the data; Liu ZA, Liang D,</w:t>
      </w:r>
      <w:r w:rsidR="00A244C6"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Hou JT, Li Y, Han MM</w:t>
      </w:r>
      <w:r w:rsidR="00BD07BB">
        <w:rPr>
          <w:rFonts w:ascii="Book Antiqua" w:eastAsia="Book Antiqua" w:hAnsi="Book Antiqua" w:cs="Book Antiqua"/>
          <w:color w:val="000000"/>
        </w:rPr>
        <w:t>,</w:t>
      </w:r>
      <w:r w:rsidRPr="00A56DE0">
        <w:rPr>
          <w:rFonts w:ascii="Book Antiqua" w:eastAsia="Book Antiqua" w:hAnsi="Book Antiqua" w:cs="Book Antiqua"/>
          <w:color w:val="000000"/>
        </w:rPr>
        <w:t xml:space="preserve"> and He Q conducted the study and collected the data. All authors read and approved the final manuscript for publication.</w:t>
      </w:r>
    </w:p>
    <w:bookmarkEnd w:id="8"/>
    <w:bookmarkEnd w:id="9"/>
    <w:bookmarkEnd w:id="10"/>
    <w:p w14:paraId="34DA12E4" w14:textId="77777777" w:rsidR="00A77B3E" w:rsidRPr="00A56DE0" w:rsidRDefault="00A77B3E" w:rsidP="00A56DE0">
      <w:pPr>
        <w:snapToGrid w:val="0"/>
        <w:spacing w:line="360" w:lineRule="auto"/>
        <w:jc w:val="both"/>
        <w:rPr>
          <w:rFonts w:ascii="Book Antiqua" w:hAnsi="Book Antiqua"/>
        </w:rPr>
      </w:pPr>
    </w:p>
    <w:p w14:paraId="2D139590" w14:textId="12810145"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lastRenderedPageBreak/>
        <w:t xml:space="preserve">Supported by </w:t>
      </w:r>
      <w:bookmarkStart w:id="11" w:name="OLE_LINK8"/>
      <w:bookmarkStart w:id="12" w:name="OLE_LINK9"/>
      <w:r w:rsidRPr="00A56DE0">
        <w:rPr>
          <w:rFonts w:ascii="Book Antiqua" w:eastAsia="Book Antiqua" w:hAnsi="Book Antiqua" w:cs="Book Antiqua"/>
          <w:color w:val="000000"/>
        </w:rPr>
        <w:t>National Natural Science Foundation of China, No. 81770776</w:t>
      </w:r>
      <w:r w:rsidR="00347706">
        <w:rPr>
          <w:rFonts w:ascii="Book Antiqua" w:hAnsi="Book Antiqua" w:cs="Book Antiqua" w:hint="eastAsia"/>
          <w:color w:val="000000"/>
          <w:lang w:eastAsia="zh-CN"/>
        </w:rPr>
        <w:t xml:space="preserve"> and </w:t>
      </w:r>
      <w:r w:rsidR="00974306" w:rsidRPr="00A56DE0">
        <w:rPr>
          <w:rFonts w:ascii="Book Antiqua" w:eastAsia="Book Antiqua" w:hAnsi="Book Antiqua" w:cs="Book Antiqua"/>
          <w:color w:val="000000"/>
        </w:rPr>
        <w:t xml:space="preserve">No. </w:t>
      </w:r>
      <w:r w:rsidRPr="00A56DE0">
        <w:rPr>
          <w:rFonts w:ascii="Book Antiqua" w:eastAsia="Book Antiqua" w:hAnsi="Book Antiqua" w:cs="Book Antiqua"/>
          <w:color w:val="000000"/>
        </w:rPr>
        <w:t xml:space="preserve">81973378; Cultivate Scientific Research Excellence Programs of Higher Education Institutions in Shanxi, No. 2019KJ022; and Special </w:t>
      </w:r>
      <w:r w:rsidR="00BD07BB">
        <w:rPr>
          <w:rFonts w:ascii="Book Antiqua" w:eastAsia="Book Antiqua" w:hAnsi="Book Antiqua" w:cs="Book Antiqua"/>
          <w:color w:val="000000"/>
        </w:rPr>
        <w:t>P</w:t>
      </w:r>
      <w:r w:rsidR="00BD07BB" w:rsidRPr="00A56DE0">
        <w:rPr>
          <w:rFonts w:ascii="Book Antiqua" w:eastAsia="Book Antiqua" w:hAnsi="Book Antiqua" w:cs="Book Antiqua"/>
          <w:color w:val="000000"/>
        </w:rPr>
        <w:t xml:space="preserve">roject </w:t>
      </w:r>
      <w:r w:rsidRPr="00A56DE0">
        <w:rPr>
          <w:rFonts w:ascii="Book Antiqua" w:eastAsia="Book Antiqua" w:hAnsi="Book Antiqua" w:cs="Book Antiqua"/>
          <w:color w:val="000000"/>
        </w:rPr>
        <w:t xml:space="preserve">for </w:t>
      </w:r>
      <w:r w:rsidR="00BD07BB">
        <w:rPr>
          <w:rFonts w:ascii="Book Antiqua" w:eastAsia="Book Antiqua" w:hAnsi="Book Antiqua" w:cs="Book Antiqua"/>
          <w:color w:val="000000"/>
        </w:rPr>
        <w:t>T</w:t>
      </w:r>
      <w:r w:rsidR="00BD07BB" w:rsidRPr="00A56DE0">
        <w:rPr>
          <w:rFonts w:ascii="Book Antiqua" w:eastAsia="Book Antiqua" w:hAnsi="Book Antiqua" w:cs="Book Antiqua"/>
          <w:color w:val="000000"/>
        </w:rPr>
        <w:t xml:space="preserve">ransformation </w:t>
      </w:r>
      <w:r w:rsidRPr="00A56DE0">
        <w:rPr>
          <w:rFonts w:ascii="Book Antiqua" w:eastAsia="Book Antiqua" w:hAnsi="Book Antiqua" w:cs="Book Antiqua"/>
          <w:color w:val="000000"/>
        </w:rPr>
        <w:t xml:space="preserve">and </w:t>
      </w:r>
      <w:r w:rsidR="00BD07BB">
        <w:rPr>
          <w:rFonts w:ascii="Book Antiqua" w:eastAsia="Book Antiqua" w:hAnsi="Book Antiqua" w:cs="Book Antiqua"/>
          <w:color w:val="000000"/>
        </w:rPr>
        <w:t>G</w:t>
      </w:r>
      <w:r w:rsidR="00BD07BB" w:rsidRPr="00A56DE0">
        <w:rPr>
          <w:rFonts w:ascii="Book Antiqua" w:eastAsia="Book Antiqua" w:hAnsi="Book Antiqua" w:cs="Book Antiqua"/>
          <w:color w:val="000000"/>
        </w:rPr>
        <w:t xml:space="preserve">uidance </w:t>
      </w:r>
      <w:r w:rsidRPr="00A56DE0">
        <w:rPr>
          <w:rFonts w:ascii="Book Antiqua" w:eastAsia="Book Antiqua" w:hAnsi="Book Antiqua" w:cs="Book Antiqua"/>
          <w:color w:val="000000"/>
        </w:rPr>
        <w:t xml:space="preserve">of </w:t>
      </w:r>
      <w:r w:rsidR="00BD07BB">
        <w:rPr>
          <w:rFonts w:ascii="Book Antiqua" w:eastAsia="Book Antiqua" w:hAnsi="Book Antiqua" w:cs="Book Antiqua"/>
          <w:color w:val="000000"/>
        </w:rPr>
        <w:t>S</w:t>
      </w:r>
      <w:r w:rsidR="00BD07BB" w:rsidRPr="00A56DE0">
        <w:rPr>
          <w:rFonts w:ascii="Book Antiqua" w:eastAsia="Book Antiqua" w:hAnsi="Book Antiqua" w:cs="Book Antiqua"/>
          <w:color w:val="000000"/>
        </w:rPr>
        <w:t xml:space="preserve">cientific </w:t>
      </w:r>
      <w:r w:rsidRPr="00A56DE0">
        <w:rPr>
          <w:rFonts w:ascii="Book Antiqua" w:eastAsia="Book Antiqua" w:hAnsi="Book Antiqua" w:cs="Book Antiqua"/>
          <w:color w:val="000000"/>
        </w:rPr>
        <w:t xml:space="preserve">and </w:t>
      </w:r>
      <w:r w:rsidR="00BD07BB">
        <w:rPr>
          <w:rFonts w:ascii="Book Antiqua" w:eastAsia="Book Antiqua" w:hAnsi="Book Antiqua" w:cs="Book Antiqua"/>
          <w:color w:val="000000"/>
        </w:rPr>
        <w:t>T</w:t>
      </w:r>
      <w:r w:rsidR="00BD07BB" w:rsidRPr="00A56DE0">
        <w:rPr>
          <w:rFonts w:ascii="Book Antiqua" w:eastAsia="Book Antiqua" w:hAnsi="Book Antiqua" w:cs="Book Antiqua"/>
          <w:color w:val="000000"/>
        </w:rPr>
        <w:t xml:space="preserve">echnological </w:t>
      </w:r>
      <w:r w:rsidR="00BD07BB">
        <w:rPr>
          <w:rFonts w:ascii="Book Antiqua" w:eastAsia="Book Antiqua" w:hAnsi="Book Antiqua" w:cs="Book Antiqua"/>
          <w:color w:val="000000"/>
        </w:rPr>
        <w:t>A</w:t>
      </w:r>
      <w:r w:rsidR="00BD07BB" w:rsidRPr="00A56DE0">
        <w:rPr>
          <w:rFonts w:ascii="Book Antiqua" w:eastAsia="Book Antiqua" w:hAnsi="Book Antiqua" w:cs="Book Antiqua"/>
          <w:color w:val="000000"/>
        </w:rPr>
        <w:t xml:space="preserve">chievements </w:t>
      </w:r>
      <w:r w:rsidRPr="00A56DE0">
        <w:rPr>
          <w:rFonts w:ascii="Book Antiqua" w:eastAsia="Book Antiqua" w:hAnsi="Book Antiqua" w:cs="Book Antiqua"/>
          <w:color w:val="000000"/>
        </w:rPr>
        <w:t>in Shanxi Province, No. 201804D131044.</w:t>
      </w:r>
    </w:p>
    <w:bookmarkEnd w:id="11"/>
    <w:bookmarkEnd w:id="12"/>
    <w:p w14:paraId="635D7BE5" w14:textId="77777777" w:rsidR="00A77B3E" w:rsidRPr="00A56DE0" w:rsidRDefault="00A77B3E" w:rsidP="00A56DE0">
      <w:pPr>
        <w:snapToGrid w:val="0"/>
        <w:spacing w:line="360" w:lineRule="auto"/>
        <w:jc w:val="both"/>
        <w:rPr>
          <w:rFonts w:ascii="Book Antiqua" w:hAnsi="Book Antiqua"/>
        </w:rPr>
      </w:pPr>
    </w:p>
    <w:p w14:paraId="1466DE14" w14:textId="77777777" w:rsidR="00A77B3E" w:rsidRPr="00A56DE0" w:rsidRDefault="00BB5D8C" w:rsidP="00A56DE0">
      <w:pPr>
        <w:snapToGrid w:val="0"/>
        <w:spacing w:line="360" w:lineRule="auto"/>
        <w:jc w:val="both"/>
        <w:rPr>
          <w:rFonts w:ascii="Book Antiqua" w:hAnsi="Book Antiqua"/>
          <w:u w:val="single"/>
        </w:rPr>
      </w:pPr>
      <w:r w:rsidRPr="00A56DE0">
        <w:rPr>
          <w:rFonts w:ascii="Book Antiqua" w:eastAsia="Book Antiqua" w:hAnsi="Book Antiqua" w:cs="Book Antiqua"/>
          <w:b/>
          <w:bCs/>
          <w:color w:val="000000"/>
        </w:rPr>
        <w:t>Corresponding author: Yun</w:t>
      </w:r>
      <w:r w:rsidR="004E2AB9" w:rsidRPr="00A56DE0">
        <w:rPr>
          <w:rFonts w:ascii="Book Antiqua" w:hAnsi="Book Antiqua" w:cs="Book Antiqua"/>
          <w:b/>
          <w:bCs/>
          <w:color w:val="000000"/>
          <w:lang w:eastAsia="zh-CN"/>
        </w:rPr>
        <w:t>-F</w:t>
      </w:r>
      <w:r w:rsidRPr="00A56DE0">
        <w:rPr>
          <w:rFonts w:ascii="Book Antiqua" w:eastAsia="Book Antiqua" w:hAnsi="Book Antiqua" w:cs="Book Antiqua"/>
          <w:b/>
          <w:bCs/>
          <w:color w:val="000000"/>
        </w:rPr>
        <w:t xml:space="preserve">eng Liu, PhD, Chief Physician, Professor, </w:t>
      </w:r>
      <w:r w:rsidRPr="00A56DE0">
        <w:rPr>
          <w:rFonts w:ascii="Book Antiqua" w:eastAsia="Book Antiqua" w:hAnsi="Book Antiqua" w:cs="Book Antiqua"/>
          <w:color w:val="000000"/>
        </w:rPr>
        <w:t xml:space="preserve">Department of Endocrinology, First Hospital of Shanxi Medical University, No. 85 </w:t>
      </w:r>
      <w:proofErr w:type="spellStart"/>
      <w:r w:rsidRPr="00A56DE0">
        <w:rPr>
          <w:rFonts w:ascii="Book Antiqua" w:eastAsia="Book Antiqua" w:hAnsi="Book Antiqua" w:cs="Book Antiqua"/>
          <w:color w:val="000000"/>
        </w:rPr>
        <w:t>Jiefang</w:t>
      </w:r>
      <w:proofErr w:type="spellEnd"/>
      <w:r w:rsidRPr="00A56DE0">
        <w:rPr>
          <w:rFonts w:ascii="Book Antiqua" w:eastAsia="Book Antiqua" w:hAnsi="Book Antiqua" w:cs="Book Antiqua"/>
          <w:color w:val="000000"/>
        </w:rPr>
        <w:t xml:space="preserve"> South Road, </w:t>
      </w:r>
      <w:proofErr w:type="spellStart"/>
      <w:r w:rsidRPr="00A56DE0">
        <w:rPr>
          <w:rFonts w:ascii="Book Antiqua" w:eastAsia="Book Antiqua" w:hAnsi="Book Antiqua" w:cs="Book Antiqua"/>
          <w:color w:val="000000"/>
        </w:rPr>
        <w:t>Yingze</w:t>
      </w:r>
      <w:proofErr w:type="spellEnd"/>
      <w:r w:rsidRPr="00A56DE0">
        <w:rPr>
          <w:rFonts w:ascii="Book Antiqua" w:eastAsia="Book Antiqua" w:hAnsi="Book Antiqua" w:cs="Book Antiqua"/>
          <w:color w:val="000000"/>
        </w:rPr>
        <w:t xml:space="preserve"> District, Taiyuan 030001, Shanxi</w:t>
      </w:r>
      <w:r w:rsidR="00974306" w:rsidRPr="00A56DE0">
        <w:rPr>
          <w:rFonts w:ascii="Book Antiqua" w:eastAsia="Book Antiqua" w:hAnsi="Book Antiqua" w:cs="Book Antiqua"/>
          <w:color w:val="000000"/>
        </w:rPr>
        <w:t xml:space="preserve"> Province</w:t>
      </w:r>
      <w:r w:rsidRPr="00A56DE0">
        <w:rPr>
          <w:rFonts w:ascii="Book Antiqua" w:eastAsia="Book Antiqua" w:hAnsi="Book Antiqua" w:cs="Book Antiqua"/>
          <w:color w:val="000000"/>
        </w:rPr>
        <w:t xml:space="preserve">, China. </w:t>
      </w:r>
      <w:r w:rsidRPr="00347706">
        <w:rPr>
          <w:rFonts w:ascii="Book Antiqua" w:eastAsia="Book Antiqua" w:hAnsi="Book Antiqua" w:cs="Book Antiqua"/>
          <w:color w:val="000000"/>
        </w:rPr>
        <w:t>nectarliu@163.com</w:t>
      </w:r>
    </w:p>
    <w:p w14:paraId="49626F98" w14:textId="77777777" w:rsidR="00A77B3E" w:rsidRPr="00A56DE0" w:rsidRDefault="00A77B3E" w:rsidP="00A56DE0">
      <w:pPr>
        <w:snapToGrid w:val="0"/>
        <w:spacing w:line="360" w:lineRule="auto"/>
        <w:jc w:val="both"/>
        <w:rPr>
          <w:rFonts w:ascii="Book Antiqua" w:hAnsi="Book Antiqua"/>
        </w:rPr>
      </w:pPr>
    </w:p>
    <w:p w14:paraId="605FFB4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Received: </w:t>
      </w:r>
      <w:r w:rsidRPr="00A56DE0">
        <w:rPr>
          <w:rFonts w:ascii="Book Antiqua" w:eastAsia="Book Antiqua" w:hAnsi="Book Antiqua" w:cs="Book Antiqua"/>
          <w:color w:val="000000"/>
        </w:rPr>
        <w:t>June 27, 2020</w:t>
      </w:r>
    </w:p>
    <w:p w14:paraId="5D36A8B4"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Revised: </w:t>
      </w:r>
      <w:r w:rsidRPr="00A56DE0">
        <w:rPr>
          <w:rFonts w:ascii="Book Antiqua" w:eastAsia="Book Antiqua" w:hAnsi="Book Antiqua" w:cs="Book Antiqua"/>
          <w:color w:val="000000"/>
        </w:rPr>
        <w:t>October 9, 2020</w:t>
      </w:r>
    </w:p>
    <w:p w14:paraId="14F2F528" w14:textId="1F428E3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Accepted: </w:t>
      </w:r>
      <w:r w:rsidR="00540B76" w:rsidRPr="00A56DE0">
        <w:rPr>
          <w:rFonts w:ascii="Book Antiqua" w:eastAsia="Book Antiqua" w:hAnsi="Book Antiqua" w:cs="Book Antiqua"/>
          <w:color w:val="000000"/>
        </w:rPr>
        <w:t xml:space="preserve">October </w:t>
      </w:r>
      <w:r w:rsidR="00540B76">
        <w:rPr>
          <w:rFonts w:ascii="Book Antiqua" w:eastAsia="Book Antiqua" w:hAnsi="Book Antiqua" w:cs="Book Antiqua"/>
          <w:color w:val="000000"/>
        </w:rPr>
        <w:t>26</w:t>
      </w:r>
      <w:r w:rsidR="00540B76" w:rsidRPr="00A56DE0">
        <w:rPr>
          <w:rFonts w:ascii="Book Antiqua" w:eastAsia="Book Antiqua" w:hAnsi="Book Antiqua" w:cs="Book Antiqua"/>
          <w:color w:val="000000"/>
        </w:rPr>
        <w:t>, 2020</w:t>
      </w:r>
    </w:p>
    <w:p w14:paraId="47B3CB5C" w14:textId="6635232E" w:rsidR="00A77B3E" w:rsidRPr="004D4553" w:rsidRDefault="00BB5D8C" w:rsidP="00A56DE0">
      <w:pPr>
        <w:snapToGrid w:val="0"/>
        <w:spacing w:line="360" w:lineRule="auto"/>
        <w:jc w:val="both"/>
        <w:rPr>
          <w:rFonts w:ascii="Book Antiqua" w:hAnsi="Book Antiqua"/>
          <w:lang w:eastAsia="zh-CN"/>
        </w:rPr>
      </w:pPr>
      <w:r w:rsidRPr="00A56DE0">
        <w:rPr>
          <w:rFonts w:ascii="Book Antiqua" w:eastAsia="Book Antiqua" w:hAnsi="Book Antiqua" w:cs="Book Antiqua"/>
          <w:b/>
          <w:bCs/>
          <w:color w:val="000000"/>
        </w:rPr>
        <w:t xml:space="preserve">Published online: </w:t>
      </w:r>
      <w:r w:rsidR="004D4553" w:rsidRPr="004D4553">
        <w:rPr>
          <w:rFonts w:ascii="Book Antiqua" w:hAnsi="Book Antiqua" w:cs="Book Antiqua" w:hint="eastAsia"/>
          <w:bCs/>
          <w:color w:val="000000"/>
          <w:lang w:eastAsia="zh-CN"/>
        </w:rPr>
        <w:t>December 15, 2020</w:t>
      </w:r>
    </w:p>
    <w:p w14:paraId="578D5B5E" w14:textId="77777777" w:rsidR="00A77B3E" w:rsidRPr="00A56DE0" w:rsidRDefault="00A77B3E" w:rsidP="00A56DE0">
      <w:pPr>
        <w:snapToGrid w:val="0"/>
        <w:spacing w:line="360" w:lineRule="auto"/>
        <w:jc w:val="both"/>
        <w:rPr>
          <w:rFonts w:ascii="Book Antiqua" w:hAnsi="Book Antiqua"/>
        </w:rPr>
        <w:sectPr w:rsidR="00A77B3E" w:rsidRPr="00A56DE0" w:rsidSect="00662EA6">
          <w:footerReference w:type="default" r:id="rId8"/>
          <w:pgSz w:w="12240" w:h="15840"/>
          <w:pgMar w:top="1440" w:right="1800" w:bottom="1440" w:left="1800" w:header="720" w:footer="720" w:gutter="0"/>
          <w:cols w:space="720"/>
          <w:docGrid w:linePitch="360"/>
        </w:sectPr>
      </w:pPr>
    </w:p>
    <w:p w14:paraId="64F701E8" w14:textId="77777777" w:rsidR="007E624D" w:rsidRPr="00A56DE0" w:rsidRDefault="007E624D" w:rsidP="00A56DE0">
      <w:pPr>
        <w:adjustRightInd w:val="0"/>
        <w:snapToGrid w:val="0"/>
        <w:spacing w:line="360" w:lineRule="auto"/>
        <w:jc w:val="both"/>
        <w:rPr>
          <w:rFonts w:ascii="Book Antiqua" w:hAnsi="Book Antiqua"/>
          <w:b/>
          <w:color w:val="008000"/>
        </w:rPr>
      </w:pPr>
      <w:r w:rsidRPr="00A56DE0">
        <w:rPr>
          <w:rFonts w:ascii="Book Antiqua" w:hAnsi="Book Antiqua"/>
          <w:b/>
          <w:color w:val="000000"/>
        </w:rPr>
        <w:lastRenderedPageBreak/>
        <w:t>Abstract</w:t>
      </w:r>
    </w:p>
    <w:p w14:paraId="73111C89" w14:textId="77777777" w:rsidR="007E624D" w:rsidRPr="00A56DE0" w:rsidRDefault="007E624D" w:rsidP="00A56DE0">
      <w:pPr>
        <w:adjustRightInd w:val="0"/>
        <w:snapToGrid w:val="0"/>
        <w:spacing w:line="360" w:lineRule="auto"/>
        <w:jc w:val="both"/>
        <w:rPr>
          <w:rFonts w:ascii="Book Antiqua" w:hAnsi="Book Antiqua"/>
          <w:color w:val="000000"/>
        </w:rPr>
      </w:pPr>
      <w:r w:rsidRPr="00A56DE0">
        <w:rPr>
          <w:rFonts w:ascii="Book Antiqua" w:hAnsi="Book Antiqua"/>
          <w:color w:val="000000"/>
        </w:rPr>
        <w:t>BACKGROUND</w:t>
      </w:r>
    </w:p>
    <w:p w14:paraId="7280AC40" w14:textId="62F91087" w:rsidR="00A77B3E" w:rsidRPr="00A56DE0" w:rsidRDefault="00BB5D8C" w:rsidP="00A56DE0">
      <w:pPr>
        <w:snapToGrid w:val="0"/>
        <w:spacing w:line="360" w:lineRule="auto"/>
        <w:jc w:val="both"/>
        <w:rPr>
          <w:rFonts w:ascii="Book Antiqua" w:hAnsi="Book Antiqua"/>
        </w:rPr>
      </w:pPr>
      <w:bookmarkStart w:id="13" w:name="OLE_LINK15"/>
      <w:r w:rsidRPr="00A56DE0">
        <w:rPr>
          <w:rStyle w:val="15"/>
          <w:rFonts w:ascii="Book Antiqua" w:eastAsia="Book Antiqua" w:hAnsi="Book Antiqua" w:cs="Book Antiqua"/>
          <w:color w:val="000000"/>
        </w:rPr>
        <w:t>Multiple studies demonstrate that fluctuating blood glucose level produce</w:t>
      </w:r>
      <w:r w:rsidR="00BD07BB">
        <w:rPr>
          <w:rStyle w:val="15"/>
          <w:rFonts w:ascii="Book Antiqua" w:eastAsia="Book Antiqua" w:hAnsi="Book Antiqua" w:cs="Book Antiqua"/>
          <w:color w:val="000000"/>
        </w:rPr>
        <w:t>s</w:t>
      </w:r>
      <w:r w:rsidRPr="00A56DE0">
        <w:rPr>
          <w:rStyle w:val="15"/>
          <w:rFonts w:ascii="Book Antiqua" w:eastAsia="Book Antiqua" w:hAnsi="Book Antiqua" w:cs="Book Antiqua"/>
          <w:color w:val="000000"/>
        </w:rPr>
        <w:t xml:space="preserve"> greater damage compared with sustained hyperglycemia. </w:t>
      </w:r>
      <w:r w:rsidR="00600F8A" w:rsidRPr="00A56DE0">
        <w:rPr>
          <w:rFonts w:ascii="Book Antiqua" w:eastAsia="Book Antiqua" w:hAnsi="Book Antiqua" w:cs="Book Antiqua"/>
          <w:color w:val="000000"/>
        </w:rPr>
        <w:t>Flash glucose monitoring system</w:t>
      </w:r>
      <w:r w:rsidRPr="00A56DE0">
        <w:rPr>
          <w:rFonts w:ascii="Book Antiqua" w:eastAsia="Book Antiqua" w:hAnsi="Book Antiqua" w:cs="Book Antiqua"/>
          <w:color w:val="000000"/>
        </w:rPr>
        <w:t xml:space="preserve"> is an effective method in documenting blood glucose variability, contributing to better glucose management and reduced hypoglycemic event occurrence.</w:t>
      </w:r>
    </w:p>
    <w:bookmarkEnd w:id="13"/>
    <w:p w14:paraId="4D5D1673" w14:textId="77777777" w:rsidR="00A77B3E" w:rsidRPr="00A56DE0" w:rsidRDefault="00A77B3E" w:rsidP="00A56DE0">
      <w:pPr>
        <w:snapToGrid w:val="0"/>
        <w:spacing w:line="360" w:lineRule="auto"/>
        <w:jc w:val="both"/>
        <w:rPr>
          <w:rFonts w:ascii="Book Antiqua" w:hAnsi="Book Antiqua"/>
        </w:rPr>
      </w:pPr>
    </w:p>
    <w:p w14:paraId="073315B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AIM</w:t>
      </w:r>
    </w:p>
    <w:p w14:paraId="4DD4E273" w14:textId="1CE29914" w:rsidR="00A77B3E" w:rsidRPr="00A56DE0" w:rsidRDefault="00282C04" w:rsidP="00A56DE0">
      <w:pPr>
        <w:snapToGrid w:val="0"/>
        <w:spacing w:line="360" w:lineRule="auto"/>
        <w:jc w:val="both"/>
        <w:rPr>
          <w:rFonts w:ascii="Book Antiqua" w:hAnsi="Book Antiqua"/>
        </w:rPr>
      </w:pPr>
      <w:bookmarkStart w:id="14" w:name="OLE_LINK16"/>
      <w:bookmarkStart w:id="15" w:name="OLE_LINK17"/>
      <w:bookmarkStart w:id="16" w:name="OLE_LINK51"/>
      <w:r w:rsidRPr="00A56DE0">
        <w:rPr>
          <w:rStyle w:val="3Char0"/>
          <w:rFonts w:ascii="Book Antiqua" w:hAnsi="Book Antiqua" w:cs="Book Antiqua"/>
          <w:color w:val="000000"/>
          <w:lang w:eastAsia="zh-CN"/>
        </w:rPr>
        <w:t>T</w:t>
      </w:r>
      <w:r w:rsidR="00BB5D8C" w:rsidRPr="00A56DE0">
        <w:rPr>
          <w:rStyle w:val="3Char0"/>
          <w:rFonts w:ascii="Book Antiqua" w:eastAsia="Book Antiqua" w:hAnsi="Book Antiqua" w:cs="Book Antiqua"/>
          <w:color w:val="000000"/>
        </w:rPr>
        <w:t>o investigate the improvement in glycemic variability (GV), blood glucose level</w:t>
      </w:r>
      <w:r w:rsidR="00BD07BB">
        <w:rPr>
          <w:rStyle w:val="3Char0"/>
          <w:rFonts w:ascii="Book Antiqua" w:eastAsia="Book Antiqua" w:hAnsi="Book Antiqua" w:cs="Book Antiqua"/>
          <w:color w:val="000000"/>
        </w:rPr>
        <w:t>,</w:t>
      </w:r>
      <w:r w:rsidR="00BB5D8C" w:rsidRPr="00A56DE0">
        <w:rPr>
          <w:rStyle w:val="3Char0"/>
          <w:rFonts w:ascii="Book Antiqua" w:eastAsia="Book Antiqua" w:hAnsi="Book Antiqua" w:cs="Book Antiqua"/>
          <w:color w:val="000000"/>
        </w:rPr>
        <w:t xml:space="preserve"> and metabolic index</w:t>
      </w:r>
      <w:r w:rsidR="00BD07BB">
        <w:rPr>
          <w:rStyle w:val="3Char0"/>
          <w:rFonts w:ascii="Book Antiqua" w:eastAsia="Book Antiqua" w:hAnsi="Book Antiqua" w:cs="Book Antiqua"/>
          <w:color w:val="000000"/>
        </w:rPr>
        <w:t>es</w:t>
      </w:r>
      <w:r w:rsidR="00BB5D8C" w:rsidRPr="00A56DE0">
        <w:rPr>
          <w:rStyle w:val="3Char0"/>
          <w:rFonts w:ascii="Book Antiqua" w:eastAsia="Book Antiqua" w:hAnsi="Book Antiqua" w:cs="Book Antiqua"/>
          <w:color w:val="000000"/>
        </w:rPr>
        <w:t xml:space="preserve"> of patients with type 2 </w:t>
      </w:r>
      <w:r w:rsidR="00BB5D8C" w:rsidRPr="00A56DE0">
        <w:rPr>
          <w:rFonts w:ascii="Book Antiqua" w:eastAsia="Book Antiqua" w:hAnsi="Book Antiqua" w:cs="Book Antiqua"/>
          <w:color w:val="000000"/>
        </w:rPr>
        <w:t>diabetes mellitus</w:t>
      </w:r>
      <w:r w:rsidR="00BB5D8C" w:rsidRPr="00A56DE0">
        <w:rPr>
          <w:rStyle w:val="3Char0"/>
          <w:rFonts w:ascii="Book Antiqua" w:eastAsia="Book Antiqua" w:hAnsi="Book Antiqua" w:cs="Book Antiqua"/>
          <w:color w:val="000000"/>
        </w:rPr>
        <w:t xml:space="preserve"> after </w:t>
      </w:r>
      <w:r w:rsidR="00BD07BB">
        <w:rPr>
          <w:rStyle w:val="3Char0"/>
          <w:rFonts w:ascii="Book Antiqua" w:eastAsia="Book Antiqua" w:hAnsi="Book Antiqua" w:cs="Book Antiqua"/>
          <w:color w:val="000000"/>
        </w:rPr>
        <w:t xml:space="preserve">combined treatment of </w:t>
      </w:r>
      <w:r w:rsidR="00BB5D8C" w:rsidRPr="00A56DE0">
        <w:rPr>
          <w:rFonts w:ascii="Book Antiqua" w:eastAsia="Book Antiqua" w:hAnsi="Book Antiqua" w:cs="Book Antiqua"/>
          <w:color w:val="000000"/>
        </w:rPr>
        <w:t>e</w:t>
      </w:r>
      <w:r w:rsidR="00BB5D8C" w:rsidRPr="00A56DE0">
        <w:rPr>
          <w:rStyle w:val="3Char0"/>
          <w:rFonts w:ascii="Book Antiqua" w:eastAsia="Book Antiqua" w:hAnsi="Book Antiqua" w:cs="Book Antiqua"/>
          <w:color w:val="000000"/>
        </w:rPr>
        <w:t>xenatide once weekly (</w:t>
      </w:r>
      <w:r w:rsidR="00BB5D8C" w:rsidRPr="00A56DE0">
        <w:rPr>
          <w:rFonts w:ascii="Book Antiqua" w:eastAsia="Book Antiqua" w:hAnsi="Book Antiqua" w:cs="Book Antiqua"/>
          <w:color w:val="000000"/>
        </w:rPr>
        <w:t>EXQW)</w:t>
      </w:r>
      <w:r w:rsidR="00BB5D8C" w:rsidRPr="00A56DE0">
        <w:rPr>
          <w:rStyle w:val="3Char0"/>
          <w:rFonts w:ascii="Book Antiqua" w:eastAsia="Book Antiqua" w:hAnsi="Book Antiqua" w:cs="Book Antiqua"/>
          <w:color w:val="000000"/>
        </w:rPr>
        <w:t xml:space="preserve"> and metformin.</w:t>
      </w:r>
    </w:p>
    <w:bookmarkEnd w:id="14"/>
    <w:bookmarkEnd w:id="15"/>
    <w:bookmarkEnd w:id="16"/>
    <w:p w14:paraId="7B002EDD" w14:textId="77777777" w:rsidR="00A77B3E" w:rsidRPr="00A56DE0" w:rsidRDefault="00A77B3E" w:rsidP="00A56DE0">
      <w:pPr>
        <w:snapToGrid w:val="0"/>
        <w:spacing w:line="360" w:lineRule="auto"/>
        <w:jc w:val="both"/>
        <w:rPr>
          <w:rFonts w:ascii="Book Antiqua" w:hAnsi="Book Antiqua"/>
        </w:rPr>
      </w:pPr>
    </w:p>
    <w:p w14:paraId="5112D35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METHODS</w:t>
      </w:r>
    </w:p>
    <w:p w14:paraId="5A437305" w14:textId="38D49244" w:rsidR="00A77B3E" w:rsidRPr="00A56DE0" w:rsidRDefault="00BB5D8C" w:rsidP="00A56DE0">
      <w:pPr>
        <w:snapToGrid w:val="0"/>
        <w:spacing w:line="360" w:lineRule="auto"/>
        <w:jc w:val="both"/>
        <w:rPr>
          <w:rFonts w:ascii="Book Antiqua" w:hAnsi="Book Antiqua"/>
        </w:rPr>
      </w:pPr>
      <w:bookmarkStart w:id="17" w:name="OLE_LINK18"/>
      <w:bookmarkStart w:id="18" w:name="OLE_LINK52"/>
      <w:r w:rsidRPr="00A56DE0">
        <w:rPr>
          <w:rFonts w:ascii="Book Antiqua" w:eastAsia="Book Antiqua" w:hAnsi="Book Antiqua" w:cs="Book Antiqua"/>
          <w:color w:val="000000"/>
        </w:rPr>
        <w:t xml:space="preserve">Twenty-five patients with </w:t>
      </w:r>
      <w:r w:rsidR="00891C65" w:rsidRPr="00A56DE0">
        <w:rPr>
          <w:rStyle w:val="3Char0"/>
          <w:rFonts w:ascii="Book Antiqua" w:eastAsia="Book Antiqua" w:hAnsi="Book Antiqua" w:cs="Book Antiqua"/>
          <w:color w:val="000000"/>
        </w:rPr>
        <w:t xml:space="preserve">type 2 </w:t>
      </w:r>
      <w:r w:rsidR="00891C65" w:rsidRPr="00A56DE0">
        <w:rPr>
          <w:rFonts w:ascii="Book Antiqua" w:eastAsia="Book Antiqua" w:hAnsi="Book Antiqua" w:cs="Book Antiqua"/>
          <w:color w:val="000000"/>
        </w:rPr>
        <w:t>diabetes mellitus</w:t>
      </w:r>
      <w:r w:rsidRPr="00A56DE0">
        <w:rPr>
          <w:rFonts w:ascii="Book Antiqua" w:eastAsia="Book Antiqua" w:hAnsi="Book Antiqua" w:cs="Book Antiqua"/>
          <w:color w:val="000000"/>
        </w:rPr>
        <w:t xml:space="preserve"> suffering from poor blood glucose control under metformin treatment were recruited. The recruited patients were prescribed with oral metformin only (maintaini</w:t>
      </w:r>
      <w:r w:rsidR="00974306" w:rsidRPr="00A56DE0">
        <w:rPr>
          <w:rFonts w:ascii="Book Antiqua" w:eastAsia="Book Antiqua" w:hAnsi="Book Antiqua" w:cs="Book Antiqua"/>
          <w:color w:val="000000"/>
        </w:rPr>
        <w:t>ng a dosage of metformin at ≥ 1</w:t>
      </w:r>
      <w:r w:rsidRPr="00A56DE0">
        <w:rPr>
          <w:rFonts w:ascii="Book Antiqua" w:eastAsia="Book Antiqua" w:hAnsi="Book Antiqua" w:cs="Book Antiqua"/>
          <w:color w:val="000000"/>
        </w:rPr>
        <w:t xml:space="preserve">500 mg/day) for </w:t>
      </w:r>
      <w:r w:rsidR="00BD07BB">
        <w:rPr>
          <w:rFonts w:ascii="Book Antiqua" w:eastAsia="Book Antiqua" w:hAnsi="Book Antiqua" w:cs="Book Antiqua"/>
          <w:color w:val="000000"/>
        </w:rPr>
        <w:t>2</w:t>
      </w:r>
      <w:r w:rsidR="00BD07BB"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(screening period), and then</w:t>
      </w:r>
      <w:r w:rsidR="00BD07BB">
        <w:rPr>
          <w:rFonts w:ascii="Book Antiqua" w:eastAsia="Book Antiqua" w:hAnsi="Book Antiqua" w:cs="Book Antiqua"/>
          <w:color w:val="000000"/>
        </w:rPr>
        <w:t xml:space="preserve"> given</w:t>
      </w:r>
      <w:r w:rsidR="00BD07B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EXQW (2</w:t>
      </w:r>
      <w:r w:rsidR="00974306"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mg, subcutaneous injection) for 12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(experimental period). The flash glucose monitoring system was used to document blood glucose values during the screening period and the last </w:t>
      </w:r>
      <w:r w:rsidR="00BD07BB">
        <w:rPr>
          <w:rFonts w:ascii="Book Antiqua" w:eastAsia="Book Antiqua" w:hAnsi="Book Antiqua" w:cs="Book Antiqua"/>
          <w:color w:val="000000"/>
        </w:rPr>
        <w:t>2</w:t>
      </w:r>
      <w:r w:rsidR="00BD07BB"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of the experimental period. </w:t>
      </w:r>
    </w:p>
    <w:bookmarkEnd w:id="17"/>
    <w:bookmarkEnd w:id="18"/>
    <w:p w14:paraId="68A077A8" w14:textId="77777777" w:rsidR="00A77B3E" w:rsidRPr="00A56DE0" w:rsidRDefault="00A77B3E" w:rsidP="00A56DE0">
      <w:pPr>
        <w:snapToGrid w:val="0"/>
        <w:spacing w:line="360" w:lineRule="auto"/>
        <w:jc w:val="both"/>
        <w:rPr>
          <w:rFonts w:ascii="Book Antiqua" w:hAnsi="Book Antiqua"/>
        </w:rPr>
      </w:pPr>
    </w:p>
    <w:p w14:paraId="6F1B56F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RESULTS</w:t>
      </w:r>
    </w:p>
    <w:p w14:paraId="06E57538" w14:textId="1D6848E0" w:rsidR="00A77B3E" w:rsidRPr="00A56DE0" w:rsidRDefault="00BB5D8C" w:rsidP="00A56DE0">
      <w:pPr>
        <w:snapToGrid w:val="0"/>
        <w:spacing w:line="360" w:lineRule="auto"/>
        <w:jc w:val="both"/>
        <w:rPr>
          <w:rFonts w:ascii="Book Antiqua" w:hAnsi="Book Antiqua"/>
        </w:rPr>
      </w:pPr>
      <w:bookmarkStart w:id="19" w:name="OLE_LINK19"/>
      <w:bookmarkStart w:id="20" w:name="OLE_LINK53"/>
      <w:r w:rsidRPr="00A56DE0">
        <w:rPr>
          <w:rFonts w:ascii="Book Antiqua" w:eastAsia="Book Antiqua" w:hAnsi="Book Antiqua" w:cs="Book Antiqua"/>
          <w:color w:val="000000"/>
        </w:rPr>
        <w:t xml:space="preserve">Four patients were excluded for various reasons, yielding a total of 21 patients, </w:t>
      </w:r>
      <w:r w:rsidR="00BD07BB">
        <w:rPr>
          <w:rFonts w:ascii="Book Antiqua" w:eastAsia="Book Antiqua" w:hAnsi="Book Antiqua" w:cs="Book Antiqua"/>
          <w:color w:val="000000"/>
        </w:rPr>
        <w:t xml:space="preserve">including </w:t>
      </w:r>
      <w:r w:rsidRPr="00A56DE0">
        <w:rPr>
          <w:rFonts w:ascii="Book Antiqua" w:eastAsia="Book Antiqua" w:hAnsi="Book Antiqua" w:cs="Book Antiqua"/>
          <w:color w:val="000000"/>
        </w:rPr>
        <w:t xml:space="preserve">17 males and 4 females, with an average age of 48.8 years, </w:t>
      </w:r>
      <w:r w:rsidR="00BD07BB">
        <w:rPr>
          <w:rFonts w:ascii="Book Antiqua" w:eastAsia="Book Antiqua" w:hAnsi="Book Antiqua" w:cs="Book Antiqua"/>
          <w:color w:val="000000"/>
        </w:rPr>
        <w:t xml:space="preserve">who </w:t>
      </w:r>
      <w:r w:rsidRPr="00A56DE0">
        <w:rPr>
          <w:rFonts w:ascii="Book Antiqua" w:eastAsia="Book Antiqua" w:hAnsi="Book Antiqua" w:cs="Book Antiqua"/>
          <w:color w:val="000000"/>
        </w:rPr>
        <w:t xml:space="preserve">completed this study. The estimated </w:t>
      </w:r>
      <w:r w:rsidR="00D05BA5">
        <w:rPr>
          <w:rStyle w:val="3Char0"/>
          <w:rFonts w:ascii="Book Antiqua" w:eastAsia="Book Antiqua" w:hAnsi="Book Antiqua" w:cs="Book Antiqua"/>
          <w:color w:val="000000"/>
        </w:rPr>
        <w:t>g</w:t>
      </w:r>
      <w:r w:rsidR="00D05BA5" w:rsidRPr="00A56DE0">
        <w:rPr>
          <w:rStyle w:val="3Char0"/>
          <w:rFonts w:ascii="Book Antiqua" w:eastAsia="Book Antiqua" w:hAnsi="Book Antiqua" w:cs="Book Antiqua"/>
          <w:color w:val="000000"/>
        </w:rPr>
        <w:t>lycated hemoglobin</w:t>
      </w:r>
      <w:r w:rsidRPr="00A56DE0">
        <w:rPr>
          <w:rFonts w:ascii="Book Antiqua" w:eastAsia="Book Antiqua" w:hAnsi="Book Antiqua" w:cs="Book Antiqua"/>
          <w:color w:val="000000"/>
        </w:rPr>
        <w:t xml:space="preserve">, mean blood glucose, fasting and postprandial blood glucose levels, and percentage of blood glucose above 7.8 mmol/L decreased compared to </w:t>
      </w:r>
      <w:r w:rsidR="00BD07BB" w:rsidRPr="00A56DE0">
        <w:rPr>
          <w:rFonts w:ascii="Book Antiqua" w:eastAsia="Book Antiqua" w:hAnsi="Book Antiqua" w:cs="Book Antiqua"/>
          <w:color w:val="000000"/>
        </w:rPr>
        <w:t>th</w:t>
      </w:r>
      <w:r w:rsidR="00BD07BB">
        <w:rPr>
          <w:rFonts w:ascii="Book Antiqua" w:eastAsia="Book Antiqua" w:hAnsi="Book Antiqua" w:cs="Book Antiqua"/>
          <w:color w:val="000000"/>
        </w:rPr>
        <w:t>ose</w:t>
      </w:r>
      <w:r w:rsidR="00BD07B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at baseline (</w:t>
      </w:r>
      <w:r w:rsidR="00A91DBB" w:rsidRPr="00A56DE0">
        <w:rPr>
          <w:rFonts w:ascii="Book Antiqua" w:hAnsi="Book Antiqua" w:cs="Book Antiqua"/>
          <w:i/>
          <w:iCs/>
          <w:color w:val="000000"/>
          <w:lang w:eastAsia="zh-CN"/>
        </w:rPr>
        <w:t xml:space="preserve">P </w:t>
      </w:r>
      <w:r w:rsidRPr="00A56DE0">
        <w:rPr>
          <w:rFonts w:ascii="Book Antiqua" w:eastAsia="Book Antiqua" w:hAnsi="Book Antiqua" w:cs="Book Antiqua"/>
          <w:color w:val="000000"/>
        </w:rPr>
        <w:t>=</w:t>
      </w:r>
      <w:r w:rsidR="00A91DB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0.003, 0.003, 0.008, 0.010, 0.014, 0.017, and 0.005, respectively), while the percentage of blood </w:t>
      </w:r>
      <w:r w:rsidRPr="00A56DE0">
        <w:rPr>
          <w:rFonts w:ascii="Book Antiqua" w:eastAsia="Book Antiqua" w:hAnsi="Book Antiqua" w:cs="Book Antiqua"/>
          <w:color w:val="000000"/>
        </w:rPr>
        <w:lastRenderedPageBreak/>
        <w:t>glucose between 3.9 and 7.8 mmol/L significantly increased (</w:t>
      </w:r>
      <w:r w:rsidR="00CC4418" w:rsidRPr="00A56DE0">
        <w:rPr>
          <w:rFonts w:ascii="Book Antiqua" w:hAnsi="Book Antiqua" w:cs="Book Antiqua"/>
          <w:i/>
          <w:iCs/>
          <w:color w:val="000000"/>
          <w:lang w:eastAsia="zh-CN"/>
        </w:rPr>
        <w:t xml:space="preserve">P </w:t>
      </w:r>
      <w:r w:rsidRPr="00A56DE0">
        <w:rPr>
          <w:rFonts w:ascii="Book Antiqua" w:eastAsia="Book Antiqua" w:hAnsi="Book Antiqua" w:cs="Book Antiqua"/>
          <w:color w:val="000000"/>
        </w:rPr>
        <w:t>=</w:t>
      </w:r>
      <w:r w:rsidR="00CC4418"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0.005). Parameters of GV including standard deviation of blood glucose, </w:t>
      </w:r>
      <w:r w:rsidRPr="00A56DE0">
        <w:rPr>
          <w:rFonts w:ascii="Book Antiqua" w:eastAsia="Book Antiqua" w:hAnsi="Book Antiqua" w:cs="Book Antiqua"/>
          <w:color w:val="000000"/>
          <w:shd w:val="clear" w:color="auto" w:fill="FFFFFF"/>
        </w:rPr>
        <w:t>mean amplitude of glycemic excursions</w:t>
      </w:r>
      <w:r w:rsidRPr="00A56DE0">
        <w:rPr>
          <w:rFonts w:ascii="Book Antiqua" w:eastAsia="Book Antiqua" w:hAnsi="Book Antiqua" w:cs="Book Antiqua"/>
          <w:color w:val="000000"/>
        </w:rPr>
        <w:t xml:space="preserve">, mean of daily difference, area under the curve difference between </w:t>
      </w:r>
      <w:r w:rsidR="00BD07BB" w:rsidRPr="00A56DE0">
        <w:rPr>
          <w:rFonts w:ascii="Book Antiqua" w:eastAsia="Book Antiqua" w:hAnsi="Book Antiqua" w:cs="Book Antiqua"/>
          <w:color w:val="000000"/>
        </w:rPr>
        <w:t>percentile</w:t>
      </w:r>
      <w:r w:rsidR="00BD07BB">
        <w:rPr>
          <w:rFonts w:ascii="Book Antiqua" w:eastAsia="Book Antiqua" w:hAnsi="Book Antiqua" w:cs="Book Antiqua"/>
          <w:color w:val="000000"/>
        </w:rPr>
        <w:t>s</w:t>
      </w:r>
      <w:r w:rsidR="00BD07B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25 and 75, and area under the </w:t>
      </w:r>
      <w:r w:rsidR="00192653" w:rsidRPr="00A56DE0">
        <w:rPr>
          <w:rFonts w:ascii="Book Antiqua" w:eastAsia="Book Antiqua" w:hAnsi="Book Antiqua" w:cs="Book Antiqua"/>
          <w:color w:val="000000"/>
        </w:rPr>
        <w:t>c</w:t>
      </w:r>
      <w:r w:rsidR="00192653">
        <w:rPr>
          <w:rFonts w:ascii="Book Antiqua" w:eastAsia="Book Antiqua" w:hAnsi="Book Antiqua" w:cs="Book Antiqua"/>
          <w:color w:val="000000"/>
        </w:rPr>
        <w:t>u</w:t>
      </w:r>
      <w:r w:rsidR="00192653" w:rsidRPr="00A56DE0">
        <w:rPr>
          <w:rFonts w:ascii="Book Antiqua" w:eastAsia="Book Antiqua" w:hAnsi="Book Antiqua" w:cs="Book Antiqua"/>
          <w:color w:val="000000"/>
        </w:rPr>
        <w:t xml:space="preserve">rve </w:t>
      </w:r>
      <w:r w:rsidRPr="00A56DE0">
        <w:rPr>
          <w:rFonts w:ascii="Book Antiqua" w:eastAsia="Book Antiqua" w:hAnsi="Book Antiqua" w:cs="Book Antiqua"/>
          <w:color w:val="000000"/>
        </w:rPr>
        <w:t xml:space="preserve">difference between </w:t>
      </w:r>
      <w:r w:rsidR="00BD07BB" w:rsidRPr="00A56DE0">
        <w:rPr>
          <w:rFonts w:ascii="Book Antiqua" w:eastAsia="Book Antiqua" w:hAnsi="Book Antiqua" w:cs="Book Antiqua"/>
          <w:color w:val="000000"/>
        </w:rPr>
        <w:t>percentile</w:t>
      </w:r>
      <w:r w:rsidR="00BD07BB">
        <w:rPr>
          <w:rFonts w:ascii="Book Antiqua" w:eastAsia="Book Antiqua" w:hAnsi="Book Antiqua" w:cs="Book Antiqua"/>
          <w:color w:val="000000"/>
        </w:rPr>
        <w:t>s</w:t>
      </w:r>
      <w:r w:rsidR="00BD07B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10 and 90</w:t>
      </w:r>
      <w:r w:rsidR="00BD07BB">
        <w:rPr>
          <w:rFonts w:ascii="Book Antiqua" w:eastAsia="Book Antiqua" w:hAnsi="Book Antiqua" w:cs="Book Antiqua"/>
          <w:color w:val="000000"/>
        </w:rPr>
        <w:t xml:space="preserve"> </w:t>
      </w:r>
      <w:r w:rsidRPr="00A56DE0">
        <w:rPr>
          <w:rFonts w:ascii="Book Antiqua" w:eastAsia="Book Antiqua" w:hAnsi="Book Antiqua" w:cs="Book Antiqua"/>
          <w:color w:val="000000"/>
        </w:rPr>
        <w:t>were significantly lower compared to that of baseline (</w:t>
      </w:r>
      <w:r w:rsidRPr="00A56DE0">
        <w:rPr>
          <w:rFonts w:ascii="Book Antiqua" w:eastAsia="Book Antiqua" w:hAnsi="Book Antiqua" w:cs="Book Antiqua"/>
          <w:i/>
          <w:iCs/>
          <w:color w:val="000000"/>
        </w:rPr>
        <w:t>P</w:t>
      </w:r>
      <w:r w:rsidR="00EA75FF"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EA75FF"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0.017, 0.006, 0.000, 0.024, 0.036, respectively). The durations of blood glucose below 3.9 mmol/L during the day and</w:t>
      </w:r>
      <w:r w:rsidR="00BD07BB">
        <w:rPr>
          <w:rFonts w:ascii="Book Antiqua" w:eastAsia="Book Antiqua" w:hAnsi="Book Antiqua" w:cs="Book Antiqua"/>
          <w:color w:val="000000"/>
        </w:rPr>
        <w:t xml:space="preserve"> </w:t>
      </w:r>
      <w:r w:rsidRPr="00A56DE0">
        <w:rPr>
          <w:rFonts w:ascii="Book Antiqua" w:eastAsia="Book Antiqua" w:hAnsi="Book Antiqua" w:cs="Book Antiqua"/>
          <w:color w:val="000000"/>
        </w:rPr>
        <w:t>nocturnal period</w:t>
      </w:r>
      <w:r w:rsidR="00BD07BB">
        <w:rPr>
          <w:rFonts w:ascii="Book Antiqua" w:eastAsia="Book Antiqua" w:hAnsi="Book Antiqua" w:cs="Book Antiqua"/>
          <w:color w:val="000000"/>
        </w:rPr>
        <w:t>s</w:t>
      </w:r>
      <w:r w:rsidRPr="00A56DE0">
        <w:rPr>
          <w:rFonts w:ascii="Book Antiqua" w:eastAsia="Book Antiqua" w:hAnsi="Book Antiqua" w:cs="Book Antiqua"/>
          <w:color w:val="000000"/>
        </w:rPr>
        <w:t xml:space="preserve"> significantly increased after treatment (</w:t>
      </w:r>
      <w:r w:rsidRPr="00A56DE0">
        <w:rPr>
          <w:rFonts w:ascii="Book Antiqua" w:eastAsia="Book Antiqua" w:hAnsi="Book Antiqua" w:cs="Book Antiqua"/>
          <w:i/>
          <w:iCs/>
          <w:color w:val="000000"/>
        </w:rPr>
        <w:t>P</w:t>
      </w:r>
      <w:r w:rsidR="00157797"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157797"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0.041</w:t>
      </w:r>
      <w:r w:rsidR="00BD07BB">
        <w:rPr>
          <w:rFonts w:ascii="Book Antiqua" w:eastAsia="Book Antiqua" w:hAnsi="Book Antiqua" w:cs="Book Antiqua"/>
          <w:color w:val="000000"/>
        </w:rPr>
        <w:t xml:space="preserve"> and</w:t>
      </w:r>
      <w:r w:rsidR="00BD07B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0.028, respectively), </w:t>
      </w:r>
      <w:r w:rsidR="00BD07BB">
        <w:rPr>
          <w:rFonts w:ascii="Book Antiqua" w:eastAsia="Book Antiqua" w:hAnsi="Book Antiqua" w:cs="Book Antiqua"/>
          <w:color w:val="000000"/>
        </w:rPr>
        <w:t>but</w:t>
      </w:r>
      <w:r w:rsidRPr="00A56DE0">
        <w:rPr>
          <w:rFonts w:ascii="Book Antiqua" w:eastAsia="Book Antiqua" w:hAnsi="Book Antiqua" w:cs="Book Antiqua"/>
          <w:color w:val="000000"/>
        </w:rPr>
        <w:t xml:space="preserve"> there was no significant increase in severe hypoglycemia (&lt;</w:t>
      </w:r>
      <w:r w:rsidR="00157797"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3.0 mmol/L) compared with that at baseline (</w:t>
      </w:r>
      <w:r w:rsidRPr="00A56DE0">
        <w:rPr>
          <w:rFonts w:ascii="Book Antiqua" w:eastAsia="Book Antiqua" w:hAnsi="Book Antiqua" w:cs="Book Antiqua"/>
          <w:i/>
          <w:iCs/>
          <w:color w:val="000000"/>
        </w:rPr>
        <w:t>P</w:t>
      </w:r>
      <w:r w:rsidR="00157797"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157797"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0.207). In addition, some </w:t>
      </w:r>
      <w:r w:rsidRPr="00A56DE0">
        <w:rPr>
          <w:rStyle w:val="3Char0"/>
          <w:rFonts w:ascii="Book Antiqua" w:eastAsia="Book Antiqua" w:hAnsi="Book Antiqua" w:cs="Book Antiqua"/>
          <w:color w:val="000000"/>
        </w:rPr>
        <w:t>metabolic indicators</w:t>
      </w:r>
      <w:r w:rsidRPr="00A56DE0">
        <w:rPr>
          <w:rFonts w:ascii="Book Antiqua" w:eastAsia="Book Antiqua" w:hAnsi="Book Antiqua" w:cs="Book Antiqua"/>
          <w:color w:val="000000"/>
        </w:rPr>
        <w:t xml:space="preserve"> improved after EXQW treatment.</w:t>
      </w:r>
    </w:p>
    <w:bookmarkEnd w:id="19"/>
    <w:bookmarkEnd w:id="20"/>
    <w:p w14:paraId="2BCE8D22" w14:textId="77777777" w:rsidR="00A77B3E" w:rsidRPr="00A56DE0" w:rsidRDefault="00A77B3E" w:rsidP="00A56DE0">
      <w:pPr>
        <w:snapToGrid w:val="0"/>
        <w:spacing w:line="360" w:lineRule="auto"/>
        <w:jc w:val="both"/>
        <w:rPr>
          <w:rFonts w:ascii="Book Antiqua" w:hAnsi="Book Antiqua"/>
        </w:rPr>
      </w:pPr>
    </w:p>
    <w:p w14:paraId="2E091623"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CONCLUSION</w:t>
      </w:r>
    </w:p>
    <w:p w14:paraId="2DA30CD1" w14:textId="77777777" w:rsidR="00A77B3E" w:rsidRPr="00A56DE0" w:rsidRDefault="00BB5D8C" w:rsidP="00A56DE0">
      <w:pPr>
        <w:snapToGrid w:val="0"/>
        <w:spacing w:line="360" w:lineRule="auto"/>
        <w:jc w:val="both"/>
        <w:rPr>
          <w:rFonts w:ascii="Book Antiqua" w:hAnsi="Book Antiqua"/>
        </w:rPr>
      </w:pPr>
      <w:bookmarkStart w:id="21" w:name="OLE_LINK20"/>
      <w:bookmarkStart w:id="22" w:name="OLE_LINK21"/>
      <w:r w:rsidRPr="00A56DE0">
        <w:rPr>
          <w:rFonts w:ascii="Book Antiqua" w:eastAsia="Book Antiqua" w:hAnsi="Book Antiqua" w:cs="Book Antiqua"/>
          <w:color w:val="000000"/>
          <w:shd w:val="clear" w:color="auto" w:fill="FFFFFF"/>
        </w:rPr>
        <w:t>EXQW combined with metformin can effectively improve blood glucose levels, reduce GV, and improve metabolic indicators. However, there is still a risk of nocturnal hypoglycemia, and careful attention should be paid to patients with EXQW treatment.</w:t>
      </w:r>
    </w:p>
    <w:bookmarkEnd w:id="21"/>
    <w:bookmarkEnd w:id="22"/>
    <w:p w14:paraId="632F6811" w14:textId="77777777" w:rsidR="00A77B3E" w:rsidRPr="00A56DE0" w:rsidRDefault="00A77B3E" w:rsidP="00A56DE0">
      <w:pPr>
        <w:snapToGrid w:val="0"/>
        <w:spacing w:line="360" w:lineRule="auto"/>
        <w:jc w:val="both"/>
        <w:rPr>
          <w:rFonts w:ascii="Book Antiqua" w:hAnsi="Book Antiqua"/>
        </w:rPr>
      </w:pPr>
    </w:p>
    <w:p w14:paraId="2CB85295"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Key Words: </w:t>
      </w:r>
      <w:bookmarkStart w:id="23" w:name="OLE_LINK47"/>
      <w:bookmarkStart w:id="24" w:name="OLE_LINK48"/>
      <w:bookmarkStart w:id="25" w:name="OLE_LINK10"/>
      <w:r w:rsidRPr="00A56DE0">
        <w:rPr>
          <w:rFonts w:ascii="Book Antiqua" w:eastAsia="Book Antiqua" w:hAnsi="Book Antiqua" w:cs="Book Antiqua"/>
          <w:color w:val="000000"/>
        </w:rPr>
        <w:t>Flash glucose monitoring; Glycemic variability; Type 2 diabetes mellitus; Exenatide once weekly</w:t>
      </w:r>
      <w:bookmarkEnd w:id="23"/>
      <w:bookmarkEnd w:id="24"/>
    </w:p>
    <w:bookmarkEnd w:id="25"/>
    <w:p w14:paraId="3644E204" w14:textId="77777777" w:rsidR="00A77B3E" w:rsidRPr="00A56DE0" w:rsidRDefault="00A77B3E" w:rsidP="00A56DE0">
      <w:pPr>
        <w:snapToGrid w:val="0"/>
        <w:spacing w:line="360" w:lineRule="auto"/>
        <w:jc w:val="both"/>
        <w:rPr>
          <w:rFonts w:ascii="Book Antiqua" w:hAnsi="Book Antiqua"/>
        </w:rPr>
      </w:pPr>
    </w:p>
    <w:p w14:paraId="658D005A" w14:textId="77777777" w:rsidR="006E74C3" w:rsidRDefault="006E74C3" w:rsidP="00A56DE0">
      <w:pPr>
        <w:snapToGrid w:val="0"/>
        <w:spacing w:line="360" w:lineRule="auto"/>
        <w:jc w:val="both"/>
        <w:rPr>
          <w:rFonts w:ascii="Book Antiqua" w:hAnsi="Book Antiqua" w:cs="Book Antiqua" w:hint="eastAsia"/>
          <w:color w:val="000000"/>
          <w:lang w:eastAsia="zh-CN"/>
        </w:rPr>
      </w:pPr>
      <w:r w:rsidRPr="006E74C3">
        <w:rPr>
          <w:rFonts w:ascii="Book Antiqua" w:hAnsi="Book Antiqua" w:cs="Book Antiqua" w:hint="eastAsia"/>
          <w:b/>
          <w:color w:val="000000"/>
          <w:lang w:eastAsia="zh-CN"/>
        </w:rPr>
        <w:t xml:space="preserve">Citation: </w:t>
      </w:r>
      <w:r w:rsidR="00BB5D8C" w:rsidRPr="00A56DE0">
        <w:rPr>
          <w:rFonts w:ascii="Book Antiqua" w:eastAsia="Book Antiqua" w:hAnsi="Book Antiqua" w:cs="Book Antiqua"/>
          <w:color w:val="000000"/>
        </w:rPr>
        <w:t xml:space="preserve">Li Y, </w:t>
      </w:r>
      <w:r w:rsidR="001516B5" w:rsidRPr="00A56DE0">
        <w:rPr>
          <w:rFonts w:ascii="Book Antiqua" w:eastAsia="Book Antiqua" w:hAnsi="Book Antiqua" w:cs="Book Antiqua"/>
          <w:color w:val="000000"/>
        </w:rPr>
        <w:t>Han MM</w:t>
      </w:r>
      <w:r w:rsidR="00BB5D8C" w:rsidRPr="00A56DE0">
        <w:rPr>
          <w:rFonts w:ascii="Book Antiqua" w:eastAsia="Book Antiqua" w:hAnsi="Book Antiqua" w:cs="Book Antiqua"/>
          <w:color w:val="000000"/>
        </w:rPr>
        <w:t xml:space="preserve">, He Q, </w:t>
      </w:r>
      <w:r w:rsidR="001516B5" w:rsidRPr="00A56DE0">
        <w:rPr>
          <w:rFonts w:ascii="Book Antiqua" w:eastAsia="Book Antiqua" w:hAnsi="Book Antiqua" w:cs="Book Antiqua"/>
          <w:color w:val="000000"/>
        </w:rPr>
        <w:t>Liu ZA</w:t>
      </w:r>
      <w:r w:rsidR="00BB5D8C" w:rsidRPr="00A56DE0">
        <w:rPr>
          <w:rFonts w:ascii="Book Antiqua" w:eastAsia="Book Antiqua" w:hAnsi="Book Antiqua" w:cs="Book Antiqua"/>
          <w:color w:val="000000"/>
        </w:rPr>
        <w:t xml:space="preserve">, Liang D, </w:t>
      </w:r>
      <w:r w:rsidR="001516B5" w:rsidRPr="00A56DE0">
        <w:rPr>
          <w:rFonts w:ascii="Book Antiqua" w:eastAsia="Book Antiqua" w:hAnsi="Book Antiqua" w:cs="Book Antiqua"/>
          <w:color w:val="000000"/>
        </w:rPr>
        <w:t>Hou JT</w:t>
      </w:r>
      <w:r w:rsidR="00BB5D8C" w:rsidRPr="00A56DE0">
        <w:rPr>
          <w:rFonts w:ascii="Book Antiqua" w:eastAsia="Book Antiqua" w:hAnsi="Book Antiqua" w:cs="Book Antiqua"/>
          <w:color w:val="000000"/>
        </w:rPr>
        <w:t xml:space="preserve">, Zhang Y, </w:t>
      </w:r>
      <w:r w:rsidR="001516B5" w:rsidRPr="00A56DE0">
        <w:rPr>
          <w:rFonts w:ascii="Book Antiqua" w:eastAsia="Book Antiqua" w:hAnsi="Book Antiqua" w:cs="Book Antiqua"/>
          <w:color w:val="000000"/>
        </w:rPr>
        <w:t>Liu YF</w:t>
      </w:r>
      <w:r w:rsidR="00BB5D8C" w:rsidRPr="00A56DE0">
        <w:rPr>
          <w:rFonts w:ascii="Book Antiqua" w:eastAsia="Book Antiqua" w:hAnsi="Book Antiqua" w:cs="Book Antiqua"/>
          <w:color w:val="000000"/>
        </w:rPr>
        <w:t xml:space="preserve">. Exenatide once weekly combined with metformin reduced glycemic variability in type 2 diabetes by using flash glucose monitoring system. </w:t>
      </w:r>
      <w:r w:rsidR="00BB5D8C" w:rsidRPr="00A56DE0">
        <w:rPr>
          <w:rFonts w:ascii="Book Antiqua" w:eastAsia="Book Antiqua" w:hAnsi="Book Antiqua" w:cs="Book Antiqua"/>
          <w:i/>
          <w:iCs/>
          <w:color w:val="000000"/>
        </w:rPr>
        <w:t>World J Diabetes</w:t>
      </w:r>
      <w:r w:rsidR="00BB5D8C" w:rsidRPr="00A56DE0">
        <w:rPr>
          <w:rFonts w:ascii="Book Antiqua" w:eastAsia="Book Antiqua" w:hAnsi="Book Antiqua" w:cs="Book Antiqua"/>
          <w:color w:val="000000"/>
        </w:rPr>
        <w:t xml:space="preserve"> 2020; </w:t>
      </w:r>
      <w:r w:rsidR="004D4553" w:rsidRPr="004D4553">
        <w:rPr>
          <w:rFonts w:ascii="Book Antiqua" w:eastAsia="Book Antiqua" w:hAnsi="Book Antiqua" w:cs="Book Antiqua"/>
          <w:color w:val="000000"/>
        </w:rPr>
        <w:t xml:space="preserve">11(12): </w:t>
      </w:r>
      <w:r w:rsidR="002E33A4">
        <w:rPr>
          <w:rFonts w:ascii="Book Antiqua" w:hAnsi="Book Antiqua" w:cs="Book Antiqua" w:hint="eastAsia"/>
          <w:color w:val="000000"/>
          <w:lang w:eastAsia="zh-CN"/>
        </w:rPr>
        <w:t>654</w:t>
      </w:r>
      <w:r w:rsidR="004D4553" w:rsidRPr="004D4553">
        <w:rPr>
          <w:rFonts w:ascii="Book Antiqua" w:eastAsia="Book Antiqua" w:hAnsi="Book Antiqua" w:cs="Book Antiqua"/>
          <w:color w:val="000000"/>
        </w:rPr>
        <w:t>-</w:t>
      </w:r>
      <w:r w:rsidR="002E33A4">
        <w:rPr>
          <w:rFonts w:ascii="Book Antiqua" w:hAnsi="Book Antiqua" w:cs="Book Antiqua" w:hint="eastAsia"/>
          <w:color w:val="000000"/>
          <w:lang w:eastAsia="zh-CN"/>
        </w:rPr>
        <w:t xml:space="preserve">665 </w:t>
      </w:r>
    </w:p>
    <w:p w14:paraId="327068D4" w14:textId="28028DAB" w:rsidR="006E74C3" w:rsidRDefault="004D4553" w:rsidP="00A56DE0">
      <w:pPr>
        <w:snapToGrid w:val="0"/>
        <w:spacing w:line="360" w:lineRule="auto"/>
        <w:jc w:val="both"/>
        <w:rPr>
          <w:rFonts w:ascii="Book Antiqua" w:hAnsi="Book Antiqua" w:cs="Book Antiqua" w:hint="eastAsia"/>
          <w:color w:val="000000"/>
          <w:lang w:eastAsia="zh-CN"/>
        </w:rPr>
      </w:pPr>
      <w:r w:rsidRPr="006E74C3">
        <w:rPr>
          <w:rFonts w:ascii="Book Antiqua" w:eastAsia="Book Antiqua" w:hAnsi="Book Antiqua" w:cs="Book Antiqua"/>
          <w:b/>
          <w:color w:val="000000"/>
        </w:rPr>
        <w:t xml:space="preserve">URL: </w:t>
      </w:r>
      <w:hyperlink r:id="rId9" w:history="1">
        <w:r w:rsidR="006E74C3" w:rsidRPr="0031761D">
          <w:rPr>
            <w:rStyle w:val="a8"/>
            <w:rFonts w:ascii="Book Antiqua" w:eastAsia="Book Antiqua" w:hAnsi="Book Antiqua" w:cs="Book Antiqua"/>
          </w:rPr>
          <w:t>https://www.wjgnet.com/1948-9358/full/v11/i12/</w:t>
        </w:r>
        <w:r w:rsidR="006E74C3" w:rsidRPr="0031761D">
          <w:rPr>
            <w:rStyle w:val="a8"/>
            <w:rFonts w:ascii="Book Antiqua" w:hAnsi="Book Antiqua" w:cs="Book Antiqua" w:hint="eastAsia"/>
            <w:lang w:eastAsia="zh-CN"/>
          </w:rPr>
          <w:t>654</w:t>
        </w:r>
        <w:r w:rsidR="006E74C3" w:rsidRPr="0031761D">
          <w:rPr>
            <w:rStyle w:val="a8"/>
            <w:rFonts w:ascii="Book Antiqua" w:eastAsia="Book Antiqua" w:hAnsi="Book Antiqua" w:cs="Book Antiqua"/>
          </w:rPr>
          <w:t>.htm</w:t>
        </w:r>
      </w:hyperlink>
      <w:r w:rsidRPr="004D4553">
        <w:rPr>
          <w:rFonts w:ascii="Book Antiqua" w:eastAsia="Book Antiqua" w:hAnsi="Book Antiqua" w:cs="Book Antiqua"/>
          <w:color w:val="000000"/>
        </w:rPr>
        <w:t xml:space="preserve"> </w:t>
      </w:r>
    </w:p>
    <w:p w14:paraId="0B9F7CA9" w14:textId="1D72612A" w:rsidR="00A77B3E" w:rsidRPr="002E33A4" w:rsidRDefault="004D4553" w:rsidP="00A56DE0">
      <w:pPr>
        <w:snapToGrid w:val="0"/>
        <w:spacing w:line="360" w:lineRule="auto"/>
        <w:jc w:val="both"/>
        <w:rPr>
          <w:rFonts w:ascii="Book Antiqua" w:hAnsi="Book Antiqua" w:hint="eastAsia"/>
          <w:lang w:eastAsia="zh-CN"/>
        </w:rPr>
      </w:pPr>
      <w:bookmarkStart w:id="26" w:name="_GoBack"/>
      <w:r w:rsidRPr="006E74C3">
        <w:rPr>
          <w:rFonts w:ascii="Book Antiqua" w:eastAsia="Book Antiqua" w:hAnsi="Book Antiqua" w:cs="Book Antiqua"/>
          <w:b/>
          <w:color w:val="000000"/>
        </w:rPr>
        <w:t xml:space="preserve">DOI: </w:t>
      </w:r>
      <w:bookmarkEnd w:id="26"/>
      <w:r w:rsidRPr="004D4553">
        <w:rPr>
          <w:rFonts w:ascii="Book Antiqua" w:eastAsia="Book Antiqua" w:hAnsi="Book Antiqua" w:cs="Book Antiqua"/>
          <w:color w:val="000000"/>
        </w:rPr>
        <w:t>https://dx.doi.org/10.4239/wjd.v11.i12.</w:t>
      </w:r>
      <w:r w:rsidR="002E33A4">
        <w:rPr>
          <w:rFonts w:ascii="Book Antiqua" w:hAnsi="Book Antiqua" w:cs="Book Antiqua" w:hint="eastAsia"/>
          <w:color w:val="000000"/>
          <w:lang w:eastAsia="zh-CN"/>
        </w:rPr>
        <w:t>654</w:t>
      </w:r>
    </w:p>
    <w:p w14:paraId="007E24A2" w14:textId="77777777" w:rsidR="00A77B3E" w:rsidRPr="00A56DE0" w:rsidRDefault="00A77B3E" w:rsidP="00A56DE0">
      <w:pPr>
        <w:snapToGrid w:val="0"/>
        <w:spacing w:line="360" w:lineRule="auto"/>
        <w:jc w:val="both"/>
        <w:rPr>
          <w:rFonts w:ascii="Book Antiqua" w:hAnsi="Book Antiqua"/>
        </w:rPr>
      </w:pPr>
    </w:p>
    <w:p w14:paraId="0250080A" w14:textId="21A9A28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lastRenderedPageBreak/>
        <w:t xml:space="preserve">Core Tip: </w:t>
      </w:r>
      <w:bookmarkStart w:id="27" w:name="OLE_LINK12"/>
      <w:bookmarkStart w:id="28" w:name="OLE_LINK49"/>
      <w:r w:rsidRPr="00A56DE0">
        <w:rPr>
          <w:rFonts w:ascii="Book Antiqua" w:eastAsia="Book Antiqua" w:hAnsi="Book Antiqua" w:cs="Book Antiqua"/>
          <w:color w:val="000000"/>
        </w:rPr>
        <w:t xml:space="preserve">In this study, flash glucose monitoring system was used not only to observe the hypoglycemic effect </w:t>
      </w:r>
      <w:r w:rsidR="00BD07BB">
        <w:rPr>
          <w:rFonts w:ascii="Book Antiqua" w:eastAsia="Book Antiqua" w:hAnsi="Book Antiqua" w:cs="Book Antiqua"/>
          <w:color w:val="000000"/>
        </w:rPr>
        <w:t xml:space="preserve">of </w:t>
      </w:r>
      <w:r w:rsidRPr="00A56DE0">
        <w:rPr>
          <w:rFonts w:ascii="Book Antiqua" w:eastAsia="Book Antiqua" w:hAnsi="Book Antiqua" w:cs="Book Antiqua"/>
          <w:color w:val="000000"/>
        </w:rPr>
        <w:t xml:space="preserve">and the improvement of glycemic variability </w:t>
      </w:r>
      <w:r w:rsidR="00BD07BB">
        <w:rPr>
          <w:rFonts w:ascii="Book Antiqua" w:eastAsia="Book Antiqua" w:hAnsi="Book Antiqua" w:cs="Book Antiqua"/>
          <w:color w:val="000000"/>
        </w:rPr>
        <w:t>by</w:t>
      </w:r>
      <w:r w:rsidR="00BD07B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exenatide once weekly </w:t>
      </w:r>
      <w:r w:rsidR="00915B66">
        <w:rPr>
          <w:rFonts w:ascii="Book Antiqua" w:eastAsia="Book Antiqua" w:hAnsi="Book Antiqua" w:cs="Book Antiqua"/>
          <w:color w:val="000000"/>
        </w:rPr>
        <w:t xml:space="preserve">in </w:t>
      </w:r>
      <w:r w:rsidRPr="00A56DE0">
        <w:rPr>
          <w:rFonts w:ascii="Book Antiqua" w:eastAsia="Book Antiqua" w:hAnsi="Book Antiqua" w:cs="Book Antiqua"/>
          <w:color w:val="000000"/>
        </w:rPr>
        <w:t>com</w:t>
      </w:r>
      <w:r w:rsidR="002D6FDB" w:rsidRPr="00A56DE0">
        <w:rPr>
          <w:rFonts w:ascii="Book Antiqua" w:eastAsia="Book Antiqua" w:hAnsi="Book Antiqua" w:cs="Book Antiqua"/>
          <w:color w:val="000000"/>
        </w:rPr>
        <w:t>bination with metformin</w:t>
      </w:r>
      <w:r w:rsidRPr="00A56DE0">
        <w:rPr>
          <w:rFonts w:ascii="Book Antiqua" w:eastAsia="Book Antiqua" w:hAnsi="Book Antiqua" w:cs="Book Antiqua"/>
          <w:color w:val="000000"/>
        </w:rPr>
        <w:t xml:space="preserve">, but also to accurately assess the specific time period for the improvement of blood glucose and the time when the occurrence of hypoglycemia was concentrated. The results indicated that the combination of </w:t>
      </w:r>
      <w:r w:rsidR="00BD07BB">
        <w:rPr>
          <w:rFonts w:ascii="Book Antiqua" w:eastAsia="Book Antiqua" w:hAnsi="Book Antiqua" w:cs="Book Antiqua"/>
          <w:color w:val="000000"/>
        </w:rPr>
        <w:t xml:space="preserve">these </w:t>
      </w:r>
      <w:r w:rsidRPr="00A56DE0">
        <w:rPr>
          <w:rFonts w:ascii="Book Antiqua" w:eastAsia="Book Antiqua" w:hAnsi="Book Antiqua" w:cs="Book Antiqua"/>
          <w:color w:val="000000"/>
        </w:rPr>
        <w:t>drugs</w:t>
      </w:r>
      <w:r w:rsidR="00BD07BB">
        <w:rPr>
          <w:rFonts w:ascii="Book Antiqua" w:eastAsia="Book Antiqua" w:hAnsi="Book Antiqua" w:cs="Book Antiqua"/>
          <w:color w:val="000000"/>
        </w:rPr>
        <w:t xml:space="preserve"> </w:t>
      </w:r>
      <w:r w:rsidRPr="00A56DE0">
        <w:rPr>
          <w:rFonts w:ascii="Book Antiqua" w:eastAsia="Book Antiqua" w:hAnsi="Book Antiqua" w:cs="Book Antiqua"/>
          <w:color w:val="000000"/>
        </w:rPr>
        <w:t>significant</w:t>
      </w:r>
      <w:r w:rsidR="00BD07BB">
        <w:rPr>
          <w:rFonts w:ascii="Book Antiqua" w:eastAsia="Book Antiqua" w:hAnsi="Book Antiqua" w:cs="Book Antiqua"/>
          <w:color w:val="000000"/>
        </w:rPr>
        <w:t>ly</w:t>
      </w:r>
      <w:r w:rsidRPr="00A56DE0">
        <w:rPr>
          <w:rFonts w:ascii="Book Antiqua" w:eastAsia="Book Antiqua" w:hAnsi="Book Antiqua" w:cs="Book Antiqua"/>
          <w:color w:val="000000"/>
        </w:rPr>
        <w:t xml:space="preserve"> improve</w:t>
      </w:r>
      <w:r w:rsidR="00BD07BB">
        <w:rPr>
          <w:rFonts w:ascii="Book Antiqua" w:eastAsia="Book Antiqua" w:hAnsi="Book Antiqua" w:cs="Book Antiqua"/>
          <w:color w:val="000000"/>
        </w:rPr>
        <w:t>d</w:t>
      </w:r>
      <w:r w:rsidRPr="00A56DE0">
        <w:rPr>
          <w:rFonts w:ascii="Book Antiqua" w:eastAsia="Book Antiqua" w:hAnsi="Book Antiqua" w:cs="Book Antiqua"/>
          <w:color w:val="000000"/>
        </w:rPr>
        <w:t xml:space="preserve"> fasting blood glucose, but the risk of increasing hypoglycemia, especially at night, should be </w:t>
      </w:r>
      <w:r w:rsidR="00BD07BB">
        <w:rPr>
          <w:rFonts w:ascii="Book Antiqua" w:eastAsia="Book Antiqua" w:hAnsi="Book Antiqua" w:cs="Book Antiqua"/>
          <w:color w:val="000000"/>
        </w:rPr>
        <w:t>cautioned</w:t>
      </w:r>
      <w:r w:rsidRPr="00A56DE0">
        <w:rPr>
          <w:rFonts w:ascii="Book Antiqua" w:eastAsia="Book Antiqua" w:hAnsi="Book Antiqua" w:cs="Book Antiqua"/>
          <w:color w:val="000000"/>
        </w:rPr>
        <w:t>.</w:t>
      </w:r>
    </w:p>
    <w:bookmarkEnd w:id="27"/>
    <w:bookmarkEnd w:id="28"/>
    <w:p w14:paraId="5351090D" w14:textId="77777777" w:rsidR="00A77B3E" w:rsidRPr="00A56DE0" w:rsidRDefault="00A77B3E" w:rsidP="00A56DE0">
      <w:pPr>
        <w:snapToGrid w:val="0"/>
        <w:spacing w:line="360" w:lineRule="auto"/>
        <w:jc w:val="both"/>
        <w:rPr>
          <w:rFonts w:ascii="Book Antiqua" w:hAnsi="Book Antiqua"/>
        </w:rPr>
      </w:pPr>
    </w:p>
    <w:p w14:paraId="66D51D82" w14:textId="77777777" w:rsidR="00662EA6" w:rsidRPr="00A56DE0" w:rsidRDefault="00662EA6" w:rsidP="00A56DE0">
      <w:pPr>
        <w:snapToGrid w:val="0"/>
        <w:spacing w:line="360" w:lineRule="auto"/>
        <w:jc w:val="both"/>
        <w:rPr>
          <w:rFonts w:ascii="Book Antiqua" w:eastAsia="Book Antiqua" w:hAnsi="Book Antiqua" w:cs="Book Antiqua"/>
          <w:b/>
          <w:caps/>
          <w:color w:val="000000"/>
          <w:u w:val="single"/>
        </w:rPr>
      </w:pPr>
      <w:r w:rsidRPr="00A56DE0">
        <w:rPr>
          <w:rFonts w:ascii="Book Antiqua" w:eastAsia="Book Antiqua" w:hAnsi="Book Antiqua" w:cs="Book Antiqua"/>
          <w:b/>
          <w:caps/>
          <w:color w:val="000000"/>
          <w:u w:val="single"/>
        </w:rPr>
        <w:br w:type="page"/>
      </w:r>
    </w:p>
    <w:p w14:paraId="18D9F765"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lastRenderedPageBreak/>
        <w:t>INTRODUCTION</w:t>
      </w:r>
    </w:p>
    <w:p w14:paraId="7CF49822" w14:textId="2EF453F0" w:rsidR="00A77B3E" w:rsidRPr="00A56DE0" w:rsidRDefault="00BB5D8C" w:rsidP="00A56DE0">
      <w:pPr>
        <w:snapToGrid w:val="0"/>
        <w:spacing w:line="360" w:lineRule="auto"/>
        <w:jc w:val="both"/>
        <w:rPr>
          <w:rFonts w:ascii="Book Antiqua" w:hAnsi="Book Antiqua"/>
        </w:rPr>
      </w:pPr>
      <w:bookmarkStart w:id="29" w:name="OLE_LINK23"/>
      <w:bookmarkStart w:id="30" w:name="OLE_LINK24"/>
      <w:bookmarkStart w:id="31" w:name="OLE_LINK54"/>
      <w:r w:rsidRPr="00A56DE0">
        <w:rPr>
          <w:rFonts w:ascii="Book Antiqua" w:eastAsia="Book Antiqua" w:hAnsi="Book Antiqua" w:cs="Book Antiqua"/>
          <w:color w:val="000000"/>
        </w:rPr>
        <w:t>Achieving and maintaining blood glucose levels within normal range is an integral part of diabetes mellitus (DM) management, in which</w:t>
      </w:r>
      <w:r w:rsidR="00D05BA5">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blood glucose monitoring plays an indispensable role. </w:t>
      </w:r>
      <w:r w:rsidRPr="00A56DE0">
        <w:rPr>
          <w:rStyle w:val="3Char0"/>
          <w:rFonts w:ascii="Book Antiqua" w:eastAsia="Book Antiqua" w:hAnsi="Book Antiqua" w:cs="Book Antiqua"/>
          <w:color w:val="000000"/>
        </w:rPr>
        <w:t>Glycated hemoglobin (</w:t>
      </w:r>
      <w:r w:rsidRPr="00A56DE0">
        <w:rPr>
          <w:rFonts w:ascii="Book Antiqua" w:eastAsia="Book Antiqua" w:hAnsi="Book Antiqua" w:cs="Book Antiqua"/>
          <w:color w:val="000000"/>
        </w:rPr>
        <w:t xml:space="preserve">HbA1c) is </w:t>
      </w:r>
      <w:r w:rsidR="00D05BA5">
        <w:rPr>
          <w:rFonts w:ascii="Book Antiqua" w:eastAsia="Book Antiqua" w:hAnsi="Book Antiqua" w:cs="Book Antiqua"/>
          <w:color w:val="000000"/>
        </w:rPr>
        <w:t xml:space="preserve">a </w:t>
      </w:r>
      <w:r w:rsidRPr="00A56DE0">
        <w:rPr>
          <w:rFonts w:ascii="Book Antiqua" w:eastAsia="Book Antiqua" w:hAnsi="Book Antiqua" w:cs="Book Antiqua"/>
          <w:color w:val="000000"/>
        </w:rPr>
        <w:t xml:space="preserve">long-term blood glucose indicator, providing useful information about </w:t>
      </w:r>
      <w:r w:rsidR="00D05BA5">
        <w:rPr>
          <w:rFonts w:ascii="Book Antiqua" w:eastAsia="Book Antiqua" w:hAnsi="Book Antiqua" w:cs="Book Antiqua"/>
          <w:color w:val="000000"/>
        </w:rPr>
        <w:t xml:space="preserve">the </w:t>
      </w:r>
      <w:r w:rsidRPr="00A56DE0">
        <w:rPr>
          <w:rFonts w:ascii="Book Antiqua" w:eastAsia="Book Antiqua" w:hAnsi="Book Antiqua" w:cs="Book Antiqua"/>
          <w:color w:val="000000"/>
        </w:rPr>
        <w:t xml:space="preserve">most recent 2-3 </w:t>
      </w:r>
      <w:proofErr w:type="spellStart"/>
      <w:r w:rsidRPr="00A56DE0">
        <w:rPr>
          <w:rFonts w:ascii="Book Antiqua" w:eastAsia="Book Antiqua" w:hAnsi="Book Antiqua" w:cs="Book Antiqua"/>
          <w:color w:val="000000"/>
        </w:rPr>
        <w:t>mo</w:t>
      </w:r>
      <w:proofErr w:type="spellEnd"/>
      <w:r w:rsidRPr="00A56DE0">
        <w:rPr>
          <w:rFonts w:ascii="Book Antiqua" w:eastAsia="Book Antiqua" w:hAnsi="Book Antiqua" w:cs="Book Antiqua"/>
          <w:color w:val="000000"/>
        </w:rPr>
        <w:t xml:space="preserve"> blood glucose levels. However, patients with similar or identical </w:t>
      </w:r>
      <w:r w:rsidR="003C13AF" w:rsidRPr="00A56DE0">
        <w:rPr>
          <w:rFonts w:ascii="Book Antiqua" w:eastAsia="Book Antiqua" w:hAnsi="Book Antiqua" w:cs="Book Antiqua"/>
          <w:color w:val="000000"/>
        </w:rPr>
        <w:t xml:space="preserve">HbA1c </w:t>
      </w:r>
      <w:r w:rsidRPr="00A56DE0">
        <w:rPr>
          <w:rFonts w:ascii="Book Antiqua" w:eastAsia="Book Antiqua" w:hAnsi="Book Antiqua" w:cs="Book Antiqua"/>
          <w:color w:val="000000"/>
        </w:rPr>
        <w:t xml:space="preserve">results may have different glucose variability (GV) profiles. GV condition in patients with DM has gained wide attention in recent years, because it is a more reliable indicator for a wide range of acute or chronic diabetes-related </w:t>
      </w:r>
      <w:proofErr w:type="gramStart"/>
      <w:r w:rsidRPr="00A56DE0">
        <w:rPr>
          <w:rFonts w:ascii="Book Antiqua" w:eastAsia="Book Antiqua" w:hAnsi="Book Antiqua" w:cs="Book Antiqua"/>
          <w:color w:val="000000"/>
        </w:rPr>
        <w:t>complications</w:t>
      </w:r>
      <w:r w:rsidRPr="00A56DE0">
        <w:rPr>
          <w:rFonts w:ascii="Book Antiqua" w:eastAsia="Book Antiqua" w:hAnsi="Book Antiqua" w:cs="Book Antiqua"/>
          <w:color w:val="000000"/>
          <w:vertAlign w:val="superscript"/>
        </w:rPr>
        <w:t>[</w:t>
      </w:r>
      <w:proofErr w:type="gramEnd"/>
      <w:r w:rsidRPr="00A56DE0">
        <w:rPr>
          <w:rFonts w:ascii="Book Antiqua" w:eastAsia="Book Antiqua" w:hAnsi="Book Antiqua" w:cs="Book Antiqua"/>
          <w:color w:val="000000"/>
          <w:vertAlign w:val="superscript"/>
        </w:rPr>
        <w:t>1,2]</w:t>
      </w:r>
      <w:r w:rsidRPr="00A56DE0">
        <w:rPr>
          <w:rFonts w:ascii="Book Antiqua" w:eastAsia="Book Antiqua" w:hAnsi="Book Antiqua" w:cs="Book Antiqua"/>
          <w:color w:val="000000"/>
        </w:rPr>
        <w:t xml:space="preserve">. Current </w:t>
      </w:r>
      <w:r w:rsidR="00D05BA5">
        <w:rPr>
          <w:rFonts w:ascii="Book Antiqua" w:eastAsia="Book Antiqua" w:hAnsi="Book Antiqua" w:cs="Book Antiqua"/>
          <w:color w:val="000000"/>
        </w:rPr>
        <w:t>studies</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have demonstrated that compared to persistent hyperglycemia, fluctuating hyperglycemia can cause greater damage to the blood vessels and </w:t>
      </w:r>
      <w:r w:rsidR="00D05BA5" w:rsidRPr="00A56DE0">
        <w:rPr>
          <w:rFonts w:ascii="Book Antiqua" w:eastAsia="Book Antiqua" w:hAnsi="Book Antiqua" w:cs="Book Antiqua"/>
          <w:color w:val="000000"/>
        </w:rPr>
        <w:t>endotheli</w:t>
      </w:r>
      <w:r w:rsidR="00D05BA5">
        <w:rPr>
          <w:rFonts w:ascii="Book Antiqua" w:eastAsia="Book Antiqua" w:hAnsi="Book Antiqua" w:cs="Book Antiqua"/>
          <w:color w:val="000000"/>
        </w:rPr>
        <w:t>al</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tissue. </w:t>
      </w:r>
    </w:p>
    <w:p w14:paraId="4E7D4444" w14:textId="2E0DD97E"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 xml:space="preserve">Flash glucose monitoring system (FGMS) can be used to continuously measure interstitial </w:t>
      </w:r>
      <w:r w:rsidR="00DB1F6D" w:rsidRPr="00A56DE0">
        <w:rPr>
          <w:rFonts w:ascii="Book Antiqua" w:eastAsia="Book Antiqua" w:hAnsi="Book Antiqua" w:cs="Book Antiqua"/>
          <w:color w:val="000000"/>
        </w:rPr>
        <w:t xml:space="preserve">fluid </w:t>
      </w:r>
      <w:r w:rsidRPr="00A56DE0">
        <w:rPr>
          <w:rFonts w:ascii="Book Antiqua" w:eastAsia="Book Antiqua" w:hAnsi="Book Antiqua" w:cs="Book Antiqua"/>
          <w:color w:val="000000"/>
        </w:rPr>
        <w:t>blood glucose level over a period of 10 to 14 d. Compared to the continuous glucose monitoring system, the FGMS is factory calibrated without the alert function for the risk of hyperglycemia and hypoglycemia</w:t>
      </w:r>
      <w:r w:rsidRPr="00A56DE0">
        <w:rPr>
          <w:rFonts w:ascii="Book Antiqua" w:eastAsia="Book Antiqua" w:hAnsi="Book Antiqua" w:cs="Book Antiqua"/>
          <w:color w:val="000000"/>
          <w:vertAlign w:val="superscript"/>
        </w:rPr>
        <w:t>[3]</w:t>
      </w:r>
      <w:r w:rsidRPr="00A56DE0">
        <w:rPr>
          <w:rFonts w:ascii="Book Antiqua" w:eastAsia="Book Antiqua" w:hAnsi="Book Antiqua" w:cs="Book Antiqua"/>
          <w:color w:val="000000"/>
        </w:rPr>
        <w:t>, and available data revealed that the FGMS is an effective method in documenting blood glucose variability, contributing to better glucose management and reduced hypoglycemic event occurrence</w:t>
      </w:r>
      <w:r w:rsidRPr="00A56DE0">
        <w:rPr>
          <w:rFonts w:ascii="Book Antiqua" w:eastAsia="Book Antiqua" w:hAnsi="Book Antiqua" w:cs="Book Antiqua"/>
          <w:color w:val="000000"/>
          <w:vertAlign w:val="superscript"/>
        </w:rPr>
        <w:t>[4,5]</w:t>
      </w:r>
      <w:r w:rsidRPr="00A56DE0">
        <w:rPr>
          <w:rFonts w:ascii="Book Antiqua" w:eastAsia="Book Antiqua" w:hAnsi="Book Antiqua" w:cs="Book Antiqua"/>
          <w:color w:val="000000"/>
        </w:rPr>
        <w:t>.</w:t>
      </w:r>
    </w:p>
    <w:p w14:paraId="36B0BE8B" w14:textId="55EF6D88"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Glucagon-like peptide 1 receptor agonists (GLP-1RA</w:t>
      </w:r>
      <w:r w:rsidR="00D05BA5">
        <w:rPr>
          <w:rFonts w:ascii="Book Antiqua" w:eastAsia="Book Antiqua" w:hAnsi="Book Antiqua" w:cs="Book Antiqua"/>
          <w:color w:val="000000"/>
        </w:rPr>
        <w:t>s</w:t>
      </w:r>
      <w:r w:rsidRPr="00A56DE0">
        <w:rPr>
          <w:rFonts w:ascii="Book Antiqua" w:eastAsia="Book Antiqua" w:hAnsi="Book Antiqua" w:cs="Book Antiqua"/>
          <w:color w:val="000000"/>
        </w:rPr>
        <w:t xml:space="preserve">) </w:t>
      </w:r>
      <w:r w:rsidR="00D05BA5" w:rsidRPr="00A56DE0">
        <w:rPr>
          <w:rFonts w:ascii="Book Antiqua" w:eastAsia="Book Antiqua" w:hAnsi="Book Antiqua" w:cs="Book Antiqua"/>
          <w:color w:val="000000"/>
        </w:rPr>
        <w:t>ha</w:t>
      </w:r>
      <w:r w:rsidR="00D05BA5">
        <w:rPr>
          <w:rFonts w:ascii="Book Antiqua" w:eastAsia="Book Antiqua" w:hAnsi="Book Antiqua" w:cs="Book Antiqua"/>
          <w:color w:val="000000"/>
        </w:rPr>
        <w:t>ve</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been demonstrated to significantly improve blood glucose level, blood lipid profile, and weight in patients with DM, which </w:t>
      </w:r>
      <w:r w:rsidR="00D05BA5">
        <w:rPr>
          <w:rFonts w:ascii="Book Antiqua" w:eastAsia="Book Antiqua" w:hAnsi="Book Antiqua" w:cs="Book Antiqua"/>
          <w:color w:val="000000"/>
        </w:rPr>
        <w:t>are</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a </w:t>
      </w:r>
      <w:r w:rsidR="00D05BA5">
        <w:rPr>
          <w:rFonts w:ascii="Book Antiqua" w:eastAsia="Book Antiqua" w:hAnsi="Book Antiqua" w:cs="Book Antiqua"/>
          <w:color w:val="000000"/>
        </w:rPr>
        <w:t xml:space="preserve">class of </w:t>
      </w:r>
      <w:r w:rsidRPr="00A56DE0">
        <w:rPr>
          <w:rFonts w:ascii="Book Antiqua" w:eastAsia="Book Antiqua" w:hAnsi="Book Antiqua" w:cs="Book Antiqua"/>
          <w:color w:val="000000"/>
        </w:rPr>
        <w:t>safe and effective hypoglycemic medication</w:t>
      </w:r>
      <w:r w:rsidR="00D05BA5">
        <w:rPr>
          <w:rFonts w:ascii="Book Antiqua" w:eastAsia="Book Antiqua" w:hAnsi="Book Antiqua" w:cs="Book Antiqua"/>
          <w:color w:val="000000"/>
        </w:rPr>
        <w:t>s</w:t>
      </w:r>
      <w:r w:rsidRPr="00A56DE0">
        <w:rPr>
          <w:rFonts w:ascii="Book Antiqua" w:eastAsia="Book Antiqua" w:hAnsi="Book Antiqua" w:cs="Book Antiqua"/>
          <w:color w:val="000000"/>
        </w:rPr>
        <w:t xml:space="preserve"> due to </w:t>
      </w:r>
      <w:r w:rsidR="00D05BA5">
        <w:rPr>
          <w:rFonts w:ascii="Book Antiqua" w:eastAsia="Book Antiqua" w:hAnsi="Book Antiqua" w:cs="Book Antiqua"/>
          <w:color w:val="000000"/>
        </w:rPr>
        <w:t>their</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glucose-dependent hypoglycemic property without increasing </w:t>
      </w:r>
      <w:r w:rsidR="00D05BA5">
        <w:rPr>
          <w:rFonts w:ascii="Book Antiqua" w:eastAsia="Book Antiqua" w:hAnsi="Book Antiqua" w:cs="Book Antiqua"/>
          <w:color w:val="000000"/>
        </w:rPr>
        <w:t xml:space="preserve">the </w:t>
      </w:r>
      <w:r w:rsidRPr="00A56DE0">
        <w:rPr>
          <w:rFonts w:ascii="Book Antiqua" w:eastAsia="Book Antiqua" w:hAnsi="Book Antiqua" w:cs="Book Antiqua"/>
          <w:color w:val="000000"/>
        </w:rPr>
        <w:t>risk of hypoglycemia. In addition, the safety of GLP-1RA</w:t>
      </w:r>
      <w:r w:rsidR="00D05BA5">
        <w:rPr>
          <w:rFonts w:ascii="Book Antiqua" w:eastAsia="Book Antiqua" w:hAnsi="Book Antiqua" w:cs="Book Antiqua"/>
          <w:color w:val="000000"/>
        </w:rPr>
        <w:t>s</w:t>
      </w:r>
      <w:r w:rsidRPr="00A56DE0">
        <w:rPr>
          <w:rFonts w:ascii="Book Antiqua" w:eastAsia="Book Antiqua" w:hAnsi="Book Antiqua" w:cs="Book Antiqua"/>
          <w:color w:val="000000"/>
        </w:rPr>
        <w:t xml:space="preserve"> </w:t>
      </w:r>
      <w:r w:rsidR="00D05BA5">
        <w:rPr>
          <w:rFonts w:ascii="Book Antiqua" w:eastAsia="Book Antiqua" w:hAnsi="Book Antiqua" w:cs="Book Antiqua"/>
          <w:color w:val="000000"/>
        </w:rPr>
        <w:t>i</w:t>
      </w:r>
      <w:r w:rsidR="00D05BA5" w:rsidRPr="00A56DE0">
        <w:rPr>
          <w:rFonts w:ascii="Book Antiqua" w:eastAsia="Book Antiqua" w:hAnsi="Book Antiqua" w:cs="Book Antiqua"/>
          <w:color w:val="000000"/>
        </w:rPr>
        <w:t xml:space="preserve">n </w:t>
      </w:r>
      <w:r w:rsidRPr="00A56DE0">
        <w:rPr>
          <w:rFonts w:ascii="Book Antiqua" w:eastAsia="Book Antiqua" w:hAnsi="Book Antiqua" w:cs="Book Antiqua"/>
          <w:color w:val="000000"/>
        </w:rPr>
        <w:t>the cardiovascular system has been verified, specifically, the LEADER</w:t>
      </w:r>
      <w:r w:rsidRPr="00A56DE0">
        <w:rPr>
          <w:rFonts w:ascii="Book Antiqua" w:eastAsia="Book Antiqua" w:hAnsi="Book Antiqua" w:cs="Book Antiqua"/>
          <w:color w:val="000000"/>
          <w:vertAlign w:val="superscript"/>
        </w:rPr>
        <w:t xml:space="preserve"> </w:t>
      </w:r>
      <w:proofErr w:type="gramStart"/>
      <w:r w:rsidRPr="00A56DE0">
        <w:rPr>
          <w:rFonts w:ascii="Book Antiqua" w:eastAsia="Book Antiqua" w:hAnsi="Book Antiqua" w:cs="Book Antiqua"/>
          <w:color w:val="000000"/>
        </w:rPr>
        <w:t>study</w:t>
      </w:r>
      <w:r w:rsidRPr="00A56DE0">
        <w:rPr>
          <w:rFonts w:ascii="Book Antiqua" w:eastAsia="Book Antiqua" w:hAnsi="Book Antiqua" w:cs="Book Antiqua"/>
          <w:color w:val="000000"/>
          <w:vertAlign w:val="superscript"/>
        </w:rPr>
        <w:t>[</w:t>
      </w:r>
      <w:proofErr w:type="gramEnd"/>
      <w:r w:rsidRPr="00A56DE0">
        <w:rPr>
          <w:rFonts w:ascii="Book Antiqua" w:eastAsia="Book Antiqua" w:hAnsi="Book Antiqua" w:cs="Book Antiqua"/>
          <w:color w:val="000000"/>
          <w:vertAlign w:val="superscript"/>
        </w:rPr>
        <w:t>6]</w:t>
      </w:r>
      <w:r w:rsidRPr="00A56DE0">
        <w:rPr>
          <w:rFonts w:ascii="Book Antiqua" w:eastAsia="Book Antiqua" w:hAnsi="Book Antiqua" w:cs="Book Antiqua"/>
          <w:color w:val="000000"/>
        </w:rPr>
        <w:t xml:space="preserve"> has shown that liraglutide, as a kind of GLP-1RA, has a significant protective effect on the cardiovascular system. Exenatide once-weekly (EXQW), a long-acting GLP-1RA, can significantly improve metabolic disorders </w:t>
      </w:r>
      <w:r w:rsidRPr="00A56DE0">
        <w:rPr>
          <w:rFonts w:ascii="Book Antiqua" w:eastAsia="Book Antiqua" w:hAnsi="Book Antiqua" w:cs="Book Antiqua"/>
          <w:i/>
          <w:iCs/>
          <w:color w:val="000000"/>
        </w:rPr>
        <w:t>in vivo</w:t>
      </w:r>
      <w:r w:rsidRPr="00A56DE0">
        <w:rPr>
          <w:rFonts w:ascii="Book Antiqua" w:eastAsia="Book Antiqua" w:hAnsi="Book Antiqua" w:cs="Book Antiqua"/>
          <w:color w:val="000000"/>
        </w:rPr>
        <w:t xml:space="preserve">. Considering the reduced frequency of injections and discomfort </w:t>
      </w:r>
      <w:r w:rsidRPr="00A56DE0">
        <w:rPr>
          <w:rFonts w:ascii="Book Antiqua" w:eastAsia="Book Antiqua" w:hAnsi="Book Antiqua" w:cs="Book Antiqua"/>
          <w:color w:val="000000"/>
        </w:rPr>
        <w:lastRenderedPageBreak/>
        <w:t xml:space="preserve">experience, EXQW has become an effective and convenient therapy </w:t>
      </w:r>
      <w:r w:rsidR="00D05BA5">
        <w:rPr>
          <w:rFonts w:ascii="Book Antiqua" w:eastAsia="Book Antiqua" w:hAnsi="Book Antiqua" w:cs="Book Antiqua"/>
          <w:color w:val="000000"/>
        </w:rPr>
        <w:t>that</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can improve patients’ quality of life and </w:t>
      </w:r>
      <w:proofErr w:type="gramStart"/>
      <w:r w:rsidRPr="00A56DE0">
        <w:rPr>
          <w:rFonts w:ascii="Book Antiqua" w:eastAsia="Book Antiqua" w:hAnsi="Book Antiqua" w:cs="Book Antiqua"/>
          <w:color w:val="000000"/>
        </w:rPr>
        <w:t>compliance</w:t>
      </w:r>
      <w:r w:rsidRPr="00A56DE0">
        <w:rPr>
          <w:rFonts w:ascii="Book Antiqua" w:eastAsia="Book Antiqua" w:hAnsi="Book Antiqua" w:cs="Book Antiqua"/>
          <w:color w:val="000000"/>
          <w:vertAlign w:val="superscript"/>
        </w:rPr>
        <w:t>[</w:t>
      </w:r>
      <w:proofErr w:type="gramEnd"/>
      <w:r w:rsidRPr="00A56DE0">
        <w:rPr>
          <w:rFonts w:ascii="Book Antiqua" w:eastAsia="Book Antiqua" w:hAnsi="Book Antiqua" w:cs="Book Antiqua"/>
          <w:color w:val="000000"/>
          <w:vertAlign w:val="superscript"/>
        </w:rPr>
        <w:t>7]</w:t>
      </w:r>
      <w:r w:rsidRPr="00A56DE0">
        <w:rPr>
          <w:rFonts w:ascii="Book Antiqua" w:eastAsia="Book Antiqua" w:hAnsi="Book Antiqua" w:cs="Book Antiqua"/>
          <w:color w:val="000000"/>
        </w:rPr>
        <w:t>. Therefore, we hypothesized that the combination of EXQW and metformin can bring significant clinical benefits for DM management.</w:t>
      </w:r>
    </w:p>
    <w:p w14:paraId="358AAC2B" w14:textId="75DBB57C"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As the aims of this study, the clinical and therapeutic effect</w:t>
      </w:r>
      <w:r w:rsidR="00D05BA5">
        <w:rPr>
          <w:rFonts w:ascii="Book Antiqua" w:eastAsia="Book Antiqua" w:hAnsi="Book Antiqua" w:cs="Book Antiqua"/>
          <w:color w:val="000000"/>
          <w:shd w:val="clear" w:color="auto" w:fill="FFFFFF"/>
        </w:rPr>
        <w:t>s</w:t>
      </w:r>
      <w:r w:rsidRPr="00A56DE0">
        <w:rPr>
          <w:rFonts w:ascii="Book Antiqua" w:eastAsia="Book Antiqua" w:hAnsi="Book Antiqua" w:cs="Book Antiqua"/>
          <w:color w:val="000000"/>
          <w:shd w:val="clear" w:color="auto" w:fill="FFFFFF"/>
        </w:rPr>
        <w:t xml:space="preserve"> of combined EXQW and metformin treatment in type 2 </w:t>
      </w:r>
      <w:r w:rsidR="00D05BA5">
        <w:rPr>
          <w:rFonts w:ascii="Book Antiqua" w:eastAsia="Book Antiqua" w:hAnsi="Book Antiqua" w:cs="Book Antiqua"/>
          <w:color w:val="000000"/>
          <w:shd w:val="clear" w:color="auto" w:fill="FFFFFF"/>
        </w:rPr>
        <w:t xml:space="preserve">DM </w:t>
      </w:r>
      <w:r w:rsidR="00D05BA5" w:rsidRPr="00A56DE0">
        <w:rPr>
          <w:rFonts w:ascii="Book Antiqua" w:eastAsia="Book Antiqua" w:hAnsi="Book Antiqua" w:cs="Book Antiqua"/>
          <w:color w:val="000000"/>
        </w:rPr>
        <w:t>(T2DM)</w:t>
      </w:r>
      <w:r w:rsidR="00D05BA5"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 xml:space="preserve">patients </w:t>
      </w:r>
      <w:r w:rsidR="00D05BA5">
        <w:rPr>
          <w:rFonts w:ascii="Book Antiqua" w:eastAsia="Book Antiqua" w:hAnsi="Book Antiqua" w:cs="Book Antiqua"/>
          <w:color w:val="000000"/>
          <w:shd w:val="clear" w:color="auto" w:fill="FFFFFF"/>
        </w:rPr>
        <w:t>were</w:t>
      </w:r>
      <w:r w:rsidR="00D05BA5"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evaluated by using dynamic glucose monitoring and metabolic indicators</w:t>
      </w:r>
      <w:r w:rsidRPr="00A56DE0">
        <w:rPr>
          <w:rFonts w:ascii="Book Antiqua" w:eastAsia="Book Antiqua" w:hAnsi="Book Antiqua" w:cs="Book Antiqua"/>
          <w:color w:val="000000"/>
        </w:rPr>
        <w:t xml:space="preserve">. Based on the FGMS data, we analyzed and compared the GV-related indices, and hypoglycemic incidence between baseline and end points. </w:t>
      </w:r>
    </w:p>
    <w:bookmarkEnd w:id="29"/>
    <w:bookmarkEnd w:id="30"/>
    <w:bookmarkEnd w:id="31"/>
    <w:p w14:paraId="23FBC703" w14:textId="77777777" w:rsidR="00A77B3E" w:rsidRPr="00A56DE0" w:rsidRDefault="00A77B3E" w:rsidP="00A56DE0">
      <w:pPr>
        <w:snapToGrid w:val="0"/>
        <w:spacing w:line="360" w:lineRule="auto"/>
        <w:ind w:firstLine="480"/>
        <w:jc w:val="both"/>
        <w:rPr>
          <w:rFonts w:ascii="Book Antiqua" w:hAnsi="Book Antiqua"/>
        </w:rPr>
      </w:pPr>
    </w:p>
    <w:p w14:paraId="0D0E8C5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MATERIALS AND METHODS</w:t>
      </w:r>
    </w:p>
    <w:p w14:paraId="0229CB2F" w14:textId="160B7208" w:rsidR="00A77B3E" w:rsidRPr="00A56DE0" w:rsidRDefault="00BB5D8C" w:rsidP="00A56DE0">
      <w:pPr>
        <w:snapToGrid w:val="0"/>
        <w:spacing w:line="360" w:lineRule="auto"/>
        <w:jc w:val="both"/>
        <w:rPr>
          <w:rFonts w:ascii="Book Antiqua" w:hAnsi="Book Antiqua"/>
        </w:rPr>
      </w:pPr>
      <w:bookmarkStart w:id="32" w:name="OLE_LINK25"/>
      <w:bookmarkStart w:id="33" w:name="OLE_LINK26"/>
      <w:bookmarkStart w:id="34" w:name="OLE_LINK55"/>
      <w:r w:rsidRPr="00A56DE0">
        <w:rPr>
          <w:rFonts w:ascii="Book Antiqua" w:eastAsia="Book Antiqua" w:hAnsi="Book Antiqua" w:cs="Book Antiqua"/>
          <w:color w:val="000000"/>
        </w:rPr>
        <w:t xml:space="preserve">This is a pre-post study involving the same group of patients, conducted at the First Hospital of Shanxi Medical University from June 2018 to March 2019. This </w:t>
      </w:r>
      <w:r w:rsidR="00D05BA5">
        <w:rPr>
          <w:rFonts w:ascii="Book Antiqua" w:eastAsia="Book Antiqua" w:hAnsi="Book Antiqua" w:cs="Book Antiqua"/>
          <w:color w:val="000000"/>
        </w:rPr>
        <w:t>study</w:t>
      </w:r>
      <w:r w:rsidRPr="00A56DE0">
        <w:rPr>
          <w:rFonts w:ascii="Book Antiqua" w:eastAsia="Book Antiqua" w:hAnsi="Book Antiqua" w:cs="Book Antiqua"/>
          <w:color w:val="000000"/>
        </w:rPr>
        <w:t xml:space="preserve"> </w:t>
      </w:r>
      <w:r w:rsidR="00D05BA5">
        <w:rPr>
          <w:rFonts w:ascii="Book Antiqua" w:eastAsia="Book Antiqua" w:hAnsi="Book Antiqua" w:cs="Book Antiqua"/>
          <w:color w:val="000000"/>
        </w:rPr>
        <w:t>was</w:t>
      </w:r>
      <w:r w:rsidRPr="00A56DE0">
        <w:rPr>
          <w:rFonts w:ascii="Book Antiqua" w:eastAsia="Book Antiqua" w:hAnsi="Book Antiqua" w:cs="Book Antiqua"/>
          <w:color w:val="000000"/>
        </w:rPr>
        <w:t xml:space="preserve"> approved by the Ethics Committee of the First Hospital of Shanxi Medical University (2018K007). All patients were informed of the objective of the study and signed</w:t>
      </w:r>
      <w:r w:rsidR="00915B66">
        <w:rPr>
          <w:rFonts w:ascii="Book Antiqua" w:eastAsia="Book Antiqua" w:hAnsi="Book Antiqua" w:cs="Book Antiqua"/>
          <w:color w:val="000000"/>
        </w:rPr>
        <w:t xml:space="preserve"> a</w:t>
      </w:r>
      <w:r w:rsidR="00D05BA5">
        <w:rPr>
          <w:rFonts w:ascii="Book Antiqua" w:eastAsia="Book Antiqua" w:hAnsi="Book Antiqua" w:cs="Book Antiqua"/>
          <w:color w:val="000000"/>
        </w:rPr>
        <w:t xml:space="preserve"> written informed</w:t>
      </w:r>
      <w:r w:rsidRPr="00A56DE0">
        <w:rPr>
          <w:rFonts w:ascii="Book Antiqua" w:eastAsia="Book Antiqua" w:hAnsi="Book Antiqua" w:cs="Book Antiqua"/>
          <w:color w:val="000000"/>
        </w:rPr>
        <w:t xml:space="preserve"> consent form.</w:t>
      </w:r>
    </w:p>
    <w:p w14:paraId="18646FB1" w14:textId="77777777" w:rsidR="00974306" w:rsidRPr="00A56DE0" w:rsidRDefault="00974306" w:rsidP="00A56DE0">
      <w:pPr>
        <w:snapToGrid w:val="0"/>
        <w:spacing w:line="360" w:lineRule="auto"/>
        <w:jc w:val="both"/>
        <w:rPr>
          <w:rFonts w:ascii="Book Antiqua" w:eastAsia="Book Antiqua" w:hAnsi="Book Antiqua" w:cs="Book Antiqua"/>
          <w:b/>
          <w:bCs/>
          <w:i/>
          <w:iCs/>
          <w:color w:val="000000"/>
        </w:rPr>
      </w:pPr>
    </w:p>
    <w:p w14:paraId="601D93D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Study population</w:t>
      </w:r>
    </w:p>
    <w:p w14:paraId="69BCCACF" w14:textId="77C77758"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Twenty-five patients with</w:t>
      </w:r>
      <w:r w:rsidR="00D05BA5">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T2DM, whose blood glucose was poorly controlled by metformin monotherapy, were recruited. These patients were selected according to the following criteria: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1) </w:t>
      </w:r>
      <w:r w:rsidR="00D05BA5">
        <w:rPr>
          <w:rFonts w:ascii="Book Antiqua" w:eastAsia="Book Antiqua" w:hAnsi="Book Antiqua" w:cs="Book Antiqua"/>
          <w:color w:val="000000"/>
        </w:rPr>
        <w:t>P</w:t>
      </w:r>
      <w:r w:rsidR="00D05BA5" w:rsidRPr="00A56DE0">
        <w:rPr>
          <w:rFonts w:ascii="Book Antiqua" w:eastAsia="Book Antiqua" w:hAnsi="Book Antiqua" w:cs="Book Antiqua"/>
          <w:color w:val="000000"/>
        </w:rPr>
        <w:t xml:space="preserve">atients </w:t>
      </w:r>
      <w:r w:rsidRPr="00A56DE0">
        <w:rPr>
          <w:rFonts w:ascii="Book Antiqua" w:eastAsia="Book Antiqua" w:hAnsi="Book Antiqua" w:cs="Book Antiqua"/>
          <w:color w:val="000000"/>
        </w:rPr>
        <w:t xml:space="preserve">were diagnosed with T2DM for </w:t>
      </w:r>
      <w:r w:rsidR="00D05BA5">
        <w:rPr>
          <w:rFonts w:ascii="Book Antiqua" w:eastAsia="Book Antiqua" w:hAnsi="Book Antiqua" w:cs="Book Antiqua"/>
          <w:color w:val="000000"/>
        </w:rPr>
        <w:t>2</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to </w:t>
      </w:r>
      <w:r w:rsidR="00D05BA5">
        <w:rPr>
          <w:rFonts w:ascii="Book Antiqua" w:eastAsia="Book Antiqua" w:hAnsi="Book Antiqua" w:cs="Book Antiqua"/>
          <w:color w:val="000000"/>
        </w:rPr>
        <w:t>10</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years, based on the DM diagnosis standards published by the World Health Organization in 1999, and their ages ranged from 18 to 70 years old;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2)</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measured HbA1C</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w:t>
      </w:r>
      <w:r w:rsidR="001C2829"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7.0 % but &lt;</w:t>
      </w:r>
      <w:r w:rsidR="001C2829" w:rsidRPr="00A56DE0">
        <w:rPr>
          <w:rFonts w:ascii="Book Antiqua" w:hAnsi="Book Antiqua" w:cs="Book Antiqua"/>
          <w:color w:val="000000"/>
          <w:lang w:eastAsia="zh-CN"/>
        </w:rPr>
        <w:t xml:space="preserve"> </w:t>
      </w:r>
      <w:r w:rsidR="001C2829" w:rsidRPr="00A56DE0">
        <w:rPr>
          <w:rFonts w:ascii="Book Antiqua" w:eastAsia="Book Antiqua" w:hAnsi="Book Antiqua" w:cs="Book Antiqua"/>
          <w:color w:val="000000"/>
        </w:rPr>
        <w:t>11.0</w:t>
      </w:r>
      <w:r w:rsidRPr="00A56DE0">
        <w:rPr>
          <w:rFonts w:ascii="Book Antiqua" w:eastAsia="Book Antiqua" w:hAnsi="Book Antiqua" w:cs="Book Antiqua"/>
          <w:color w:val="000000"/>
        </w:rPr>
        <w:t xml:space="preserve">%;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3) patients receiving monotherapy of metformin for at least </w:t>
      </w:r>
      <w:r w:rsidR="004774E4">
        <w:rPr>
          <w:rFonts w:ascii="Book Antiqua" w:eastAsia="Book Antiqua" w:hAnsi="Book Antiqua" w:cs="Book Antiqua"/>
          <w:color w:val="000000"/>
        </w:rPr>
        <w:t>3</w:t>
      </w:r>
      <w:r w:rsidR="004774E4" w:rsidRPr="00A56DE0">
        <w:rPr>
          <w:rFonts w:ascii="Book Antiqua" w:eastAsia="Book Antiqua" w:hAnsi="Book Antiqua" w:cs="Book Antiqua"/>
          <w:color w:val="000000"/>
        </w:rPr>
        <w:t xml:space="preserve"> </w:t>
      </w:r>
      <w:proofErr w:type="spellStart"/>
      <w:r w:rsidR="004774E4" w:rsidRPr="00A56DE0">
        <w:rPr>
          <w:rFonts w:ascii="Book Antiqua" w:eastAsia="Book Antiqua" w:hAnsi="Book Antiqua" w:cs="Book Antiqua"/>
          <w:color w:val="000000"/>
        </w:rPr>
        <w:t>mo</w:t>
      </w:r>
      <w:proofErr w:type="spellEnd"/>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(daily metformin dosage ≥</w:t>
      </w:r>
      <w:r w:rsidR="001C2829"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1500 mg) with unsatisfactory blood glucose control; and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4) patients with </w:t>
      </w:r>
      <w:r w:rsidR="004774E4">
        <w:rPr>
          <w:rFonts w:ascii="Book Antiqua" w:eastAsia="Book Antiqua" w:hAnsi="Book Antiqua" w:cs="Book Antiqua"/>
          <w:color w:val="000000"/>
        </w:rPr>
        <w:t xml:space="preserve">an </w:t>
      </w:r>
      <w:r w:rsidRPr="00A56DE0">
        <w:rPr>
          <w:rFonts w:ascii="Book Antiqua" w:eastAsia="Book Antiqua" w:hAnsi="Book Antiqua" w:cs="Book Antiqua"/>
          <w:color w:val="000000"/>
        </w:rPr>
        <w:t>estimated</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glomerular filtration rate</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&gt; 60 mL/min/1.73 m</w:t>
      </w:r>
      <w:r w:rsidRPr="00A56DE0">
        <w:rPr>
          <w:rFonts w:ascii="Book Antiqua" w:eastAsia="Book Antiqua" w:hAnsi="Book Antiqua" w:cs="Book Antiqua"/>
          <w:color w:val="000000"/>
          <w:vertAlign w:val="superscript"/>
        </w:rPr>
        <w:t>2</w:t>
      </w:r>
      <w:r w:rsidRPr="00A56DE0">
        <w:rPr>
          <w:rFonts w:ascii="Book Antiqua" w:eastAsia="Book Antiqua" w:hAnsi="Book Antiqua" w:cs="Book Antiqua"/>
          <w:color w:val="000000"/>
        </w:rPr>
        <w:t xml:space="preserve">. </w:t>
      </w:r>
    </w:p>
    <w:p w14:paraId="0ABD5A25" w14:textId="349F9C11" w:rsidR="00A77B3E" w:rsidRPr="00A56DE0" w:rsidRDefault="00BB5D8C" w:rsidP="00A56DE0">
      <w:pPr>
        <w:snapToGrid w:val="0"/>
        <w:spacing w:line="360" w:lineRule="auto"/>
        <w:ind w:firstLine="240"/>
        <w:jc w:val="both"/>
        <w:rPr>
          <w:rFonts w:ascii="Book Antiqua" w:hAnsi="Book Antiqua"/>
        </w:rPr>
      </w:pPr>
      <w:r w:rsidRPr="00A56DE0">
        <w:rPr>
          <w:rFonts w:ascii="Book Antiqua" w:eastAsia="Book Antiqua" w:hAnsi="Book Antiqua" w:cs="Book Antiqua"/>
          <w:color w:val="000000"/>
        </w:rPr>
        <w:t xml:space="preserve">The exclusion criteria were as follows: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1) </w:t>
      </w:r>
      <w:r w:rsidR="004774E4">
        <w:rPr>
          <w:rFonts w:ascii="Book Antiqua" w:eastAsia="Book Antiqua" w:hAnsi="Book Antiqua" w:cs="Book Antiqua"/>
          <w:color w:val="000000"/>
        </w:rPr>
        <w:t>P</w:t>
      </w:r>
      <w:r w:rsidR="004774E4" w:rsidRPr="00A56DE0">
        <w:rPr>
          <w:rFonts w:ascii="Book Antiqua" w:eastAsia="Book Antiqua" w:hAnsi="Book Antiqua" w:cs="Book Antiqua"/>
          <w:color w:val="000000"/>
        </w:rPr>
        <w:t xml:space="preserve">atients </w:t>
      </w:r>
      <w:r w:rsidRPr="00A56DE0">
        <w:rPr>
          <w:rFonts w:ascii="Book Antiqua" w:eastAsia="Book Antiqua" w:hAnsi="Book Antiqua" w:cs="Book Antiqua"/>
          <w:color w:val="000000"/>
        </w:rPr>
        <w:t xml:space="preserve">with contraindications according to the instructions on EXQW, or who had a history of allergy to any </w:t>
      </w:r>
      <w:r w:rsidRPr="00A56DE0">
        <w:rPr>
          <w:rFonts w:ascii="Book Antiqua" w:eastAsia="Book Antiqua" w:hAnsi="Book Antiqua" w:cs="Book Antiqua"/>
          <w:color w:val="000000"/>
        </w:rPr>
        <w:lastRenderedPageBreak/>
        <w:t xml:space="preserve">other excipients;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2) patients received insulin therapy for more than </w:t>
      </w:r>
      <w:r w:rsidR="004774E4">
        <w:rPr>
          <w:rFonts w:ascii="Book Antiqua" w:eastAsia="Book Antiqua" w:hAnsi="Book Antiqua" w:cs="Book Antiqua"/>
          <w:color w:val="000000"/>
        </w:rPr>
        <w:t>7</w:t>
      </w:r>
      <w:r w:rsidR="004774E4"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d consecutively within </w:t>
      </w:r>
      <w:r w:rsidR="004774E4">
        <w:rPr>
          <w:rFonts w:ascii="Book Antiqua" w:eastAsia="Book Antiqua" w:hAnsi="Book Antiqua" w:cs="Book Antiqua"/>
          <w:color w:val="000000"/>
        </w:rPr>
        <w:t>1</w:t>
      </w:r>
      <w:r w:rsidR="004774E4"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year before the screening (excluding those taking insulin therapy for acute diseases or operations);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3) patients with</w:t>
      </w:r>
      <w:r w:rsidR="004774E4">
        <w:rPr>
          <w:rFonts w:ascii="Book Antiqua" w:eastAsia="Book Antiqua" w:hAnsi="Book Antiqua" w:cs="Book Antiqua"/>
          <w:color w:val="000000"/>
        </w:rPr>
        <w:t xml:space="preserve"> a history of </w:t>
      </w:r>
      <w:r w:rsidRPr="00A56DE0">
        <w:rPr>
          <w:rFonts w:ascii="Book Antiqua" w:eastAsia="Book Antiqua" w:hAnsi="Book Antiqua" w:cs="Book Antiqua"/>
          <w:color w:val="000000"/>
        </w:rPr>
        <w:t xml:space="preserve">acute or chronic pancreatitis;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4) patients with a personal or family </w:t>
      </w:r>
      <w:r w:rsidR="004774E4">
        <w:rPr>
          <w:rFonts w:ascii="Book Antiqua" w:eastAsia="Book Antiqua" w:hAnsi="Book Antiqua" w:cs="Book Antiqua"/>
          <w:color w:val="000000"/>
        </w:rPr>
        <w:t>history</w:t>
      </w:r>
      <w:r w:rsidRPr="00A56DE0">
        <w:rPr>
          <w:rFonts w:ascii="Book Antiqua" w:eastAsia="Book Antiqua" w:hAnsi="Book Antiqua" w:cs="Book Antiqua"/>
          <w:color w:val="000000"/>
        </w:rPr>
        <w:t xml:space="preserve"> of medullary thyroid carcinoma or multiple endocrine neoplasia type 2;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5) patients suffering from serious gastrointestinal diseases; </w:t>
      </w:r>
      <w:r w:rsidR="009316CB" w:rsidRPr="00A56DE0">
        <w:rPr>
          <w:rFonts w:ascii="Book Antiqua" w:eastAsia="Book Antiqua" w:hAnsi="Book Antiqua" w:cs="Book Antiqua"/>
          <w:color w:val="000000"/>
        </w:rPr>
        <w:t xml:space="preserve">and </w:t>
      </w:r>
      <w:r w:rsidR="00EF2E36"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6) patients who could not cooperate with the researcher because of poor compliance or mental disorders, unwilling to communicate, or having difficulty in expressing thoughts. </w:t>
      </w:r>
    </w:p>
    <w:p w14:paraId="1D37E2FC" w14:textId="77777777" w:rsidR="009316CB" w:rsidRPr="00A56DE0" w:rsidRDefault="009316CB" w:rsidP="00A56DE0">
      <w:pPr>
        <w:snapToGrid w:val="0"/>
        <w:spacing w:line="360" w:lineRule="auto"/>
        <w:jc w:val="both"/>
        <w:rPr>
          <w:rFonts w:ascii="Book Antiqua" w:eastAsia="Book Antiqua" w:hAnsi="Book Antiqua" w:cs="Book Antiqua"/>
          <w:b/>
          <w:bCs/>
          <w:i/>
          <w:iCs/>
          <w:color w:val="000000"/>
        </w:rPr>
      </w:pPr>
    </w:p>
    <w:p w14:paraId="040B911A" w14:textId="4EB57055"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Study intervention</w:t>
      </w:r>
      <w:r w:rsidR="004774E4">
        <w:rPr>
          <w:rFonts w:ascii="Book Antiqua" w:eastAsia="Book Antiqua" w:hAnsi="Book Antiqua" w:cs="Book Antiqua"/>
          <w:b/>
          <w:bCs/>
          <w:i/>
          <w:iCs/>
          <w:color w:val="000000"/>
        </w:rPr>
        <w:t>s</w:t>
      </w:r>
    </w:p>
    <w:p w14:paraId="4ACA44B9" w14:textId="3C39394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This study comprised of two periods, namely, a 2-wk screening period and a 12-wk experiment period. During the screening period, </w:t>
      </w:r>
      <w:r w:rsidR="004774E4">
        <w:rPr>
          <w:rFonts w:ascii="Book Antiqua" w:eastAsia="Book Antiqua" w:hAnsi="Book Antiqua" w:cs="Book Antiqua"/>
          <w:color w:val="000000"/>
        </w:rPr>
        <w:t xml:space="preserve">the </w:t>
      </w:r>
      <w:r w:rsidRPr="00A56DE0">
        <w:rPr>
          <w:rFonts w:ascii="Book Antiqua" w:eastAsia="Book Antiqua" w:hAnsi="Book Antiqua" w:cs="Book Antiqua"/>
          <w:color w:val="000000"/>
        </w:rPr>
        <w:t>recruited patients’ profiles comprising height, weight, waist circumference, and other basic information were compiled. Thereafter, all patients were provided with the standard diabetes health education and relevant training on the FGMS. It is recommended that all subjects have meals at 8:00, 13:00</w:t>
      </w:r>
      <w:r w:rsidR="004774E4">
        <w:rPr>
          <w:rFonts w:ascii="Book Antiqua" w:eastAsia="Book Antiqua" w:hAnsi="Book Antiqua" w:cs="Book Antiqua"/>
          <w:color w:val="000000"/>
        </w:rPr>
        <w:t>,</w:t>
      </w:r>
      <w:r w:rsidRPr="00A56DE0">
        <w:rPr>
          <w:rFonts w:ascii="Book Antiqua" w:eastAsia="Book Antiqua" w:hAnsi="Book Antiqua" w:cs="Book Antiqua"/>
          <w:color w:val="000000"/>
        </w:rPr>
        <w:t xml:space="preserve"> and 18:00 each day. According to the Dietary Guidelines for Type 2 </w:t>
      </w:r>
      <w:r w:rsidR="004774E4">
        <w:rPr>
          <w:rFonts w:ascii="Book Antiqua" w:eastAsia="Book Antiqua" w:hAnsi="Book Antiqua" w:cs="Book Antiqua"/>
          <w:color w:val="000000"/>
        </w:rPr>
        <w:t>D</w:t>
      </w:r>
      <w:r w:rsidR="004774E4" w:rsidRPr="00A56DE0">
        <w:rPr>
          <w:rFonts w:ascii="Book Antiqua" w:eastAsia="Book Antiqua" w:hAnsi="Book Antiqua" w:cs="Book Antiqua"/>
          <w:color w:val="000000"/>
        </w:rPr>
        <w:t xml:space="preserve">iabetes </w:t>
      </w:r>
      <w:r w:rsidRPr="00A56DE0">
        <w:rPr>
          <w:rFonts w:ascii="Book Antiqua" w:eastAsia="Book Antiqua" w:hAnsi="Book Antiqua" w:cs="Book Antiqua"/>
          <w:color w:val="000000"/>
        </w:rPr>
        <w:t xml:space="preserve">in China and Guidelines for the </w:t>
      </w:r>
      <w:r w:rsidR="004774E4">
        <w:rPr>
          <w:rFonts w:ascii="Book Antiqua" w:eastAsia="Book Antiqua" w:hAnsi="Book Antiqua" w:cs="Book Antiqua"/>
          <w:color w:val="000000"/>
        </w:rPr>
        <w:t>P</w:t>
      </w:r>
      <w:r w:rsidR="004774E4" w:rsidRPr="00A56DE0">
        <w:rPr>
          <w:rFonts w:ascii="Book Antiqua" w:eastAsia="Book Antiqua" w:hAnsi="Book Antiqua" w:cs="Book Antiqua"/>
          <w:color w:val="000000"/>
        </w:rPr>
        <w:t xml:space="preserve">revention </w:t>
      </w:r>
      <w:r w:rsidRPr="00A56DE0">
        <w:rPr>
          <w:rFonts w:ascii="Book Antiqua" w:eastAsia="Book Antiqua" w:hAnsi="Book Antiqua" w:cs="Book Antiqua"/>
          <w:color w:val="000000"/>
        </w:rPr>
        <w:t xml:space="preserve">and </w:t>
      </w:r>
      <w:r w:rsidR="004774E4">
        <w:rPr>
          <w:rFonts w:ascii="Book Antiqua" w:eastAsia="Book Antiqua" w:hAnsi="Book Antiqua" w:cs="Book Antiqua"/>
          <w:color w:val="000000"/>
        </w:rPr>
        <w:t>C</w:t>
      </w:r>
      <w:r w:rsidR="004774E4" w:rsidRPr="00A56DE0">
        <w:rPr>
          <w:rFonts w:ascii="Book Antiqua" w:eastAsia="Book Antiqua" w:hAnsi="Book Antiqua" w:cs="Book Antiqua"/>
          <w:color w:val="000000"/>
        </w:rPr>
        <w:t xml:space="preserve">ontrol </w:t>
      </w:r>
      <w:r w:rsidRPr="00A56DE0">
        <w:rPr>
          <w:rFonts w:ascii="Book Antiqua" w:eastAsia="Book Antiqua" w:hAnsi="Book Antiqua" w:cs="Book Antiqua"/>
          <w:color w:val="000000"/>
        </w:rPr>
        <w:t xml:space="preserve">of </w:t>
      </w:r>
      <w:r w:rsidR="004774E4">
        <w:rPr>
          <w:rFonts w:ascii="Book Antiqua" w:eastAsia="Book Antiqua" w:hAnsi="Book Antiqua" w:cs="Book Antiqua"/>
          <w:color w:val="000000"/>
        </w:rPr>
        <w:t>T</w:t>
      </w:r>
      <w:r w:rsidR="004774E4" w:rsidRPr="00A56DE0">
        <w:rPr>
          <w:rFonts w:ascii="Book Antiqua" w:eastAsia="Book Antiqua" w:hAnsi="Book Antiqua" w:cs="Book Antiqua"/>
          <w:color w:val="000000"/>
        </w:rPr>
        <w:t xml:space="preserve">ype </w:t>
      </w:r>
      <w:r w:rsidRPr="00A56DE0">
        <w:rPr>
          <w:rFonts w:ascii="Book Antiqua" w:eastAsia="Book Antiqua" w:hAnsi="Book Antiqua" w:cs="Book Antiqua"/>
          <w:color w:val="000000"/>
        </w:rPr>
        <w:t xml:space="preserve">2 </w:t>
      </w:r>
      <w:r w:rsidR="004774E4">
        <w:rPr>
          <w:rFonts w:ascii="Book Antiqua" w:eastAsia="Book Antiqua" w:hAnsi="Book Antiqua" w:cs="Book Antiqua"/>
          <w:color w:val="000000"/>
        </w:rPr>
        <w:t>D</w:t>
      </w:r>
      <w:r w:rsidR="004774E4" w:rsidRPr="00A56DE0">
        <w:rPr>
          <w:rFonts w:ascii="Book Antiqua" w:eastAsia="Book Antiqua" w:hAnsi="Book Antiqua" w:cs="Book Antiqua"/>
          <w:color w:val="000000"/>
        </w:rPr>
        <w:t xml:space="preserve">iabetes </w:t>
      </w:r>
      <w:r w:rsidRPr="00A56DE0">
        <w:rPr>
          <w:rFonts w:ascii="Book Antiqua" w:eastAsia="Book Antiqua" w:hAnsi="Book Antiqua" w:cs="Book Antiqua"/>
          <w:color w:val="000000"/>
        </w:rPr>
        <w:t xml:space="preserve">in China, </w:t>
      </w:r>
      <w:r w:rsidR="004774E4">
        <w:rPr>
          <w:rFonts w:ascii="Book Antiqua" w:eastAsia="Book Antiqua" w:hAnsi="Book Antiqua" w:cs="Book Antiqua"/>
          <w:color w:val="000000"/>
        </w:rPr>
        <w:t xml:space="preserve">the </w:t>
      </w:r>
      <w:r w:rsidRPr="00A56DE0">
        <w:rPr>
          <w:rFonts w:ascii="Book Antiqua" w:eastAsia="Book Antiqua" w:hAnsi="Book Antiqua" w:cs="Book Antiqua"/>
          <w:color w:val="000000"/>
        </w:rPr>
        <w:t>patients were instructed to eat 50%-65% carbohydrate, 20%-30% fat</w:t>
      </w:r>
      <w:r w:rsidR="004774E4">
        <w:rPr>
          <w:rFonts w:ascii="Book Antiqua" w:eastAsia="Book Antiqua" w:hAnsi="Book Antiqua" w:cs="Book Antiqua"/>
          <w:color w:val="000000"/>
        </w:rPr>
        <w:t>,</w:t>
      </w:r>
      <w:r w:rsidRPr="00A56DE0">
        <w:rPr>
          <w:rFonts w:ascii="Book Antiqua" w:eastAsia="Book Antiqua" w:hAnsi="Book Antiqua" w:cs="Book Antiqua"/>
          <w:color w:val="000000"/>
        </w:rPr>
        <w:t xml:space="preserve"> and 15%-20% protein every day, and they were given 150</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min of moderate-intensity aerobic exercise every week.</w:t>
      </w:r>
    </w:p>
    <w:p w14:paraId="4CBB427A" w14:textId="7A5721FF"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 xml:space="preserve">During the 2-wk screening period, </w:t>
      </w:r>
      <w:r w:rsidR="004774E4">
        <w:rPr>
          <w:rFonts w:ascii="Book Antiqua" w:eastAsia="Book Antiqua" w:hAnsi="Book Antiqua" w:cs="Book Antiqua"/>
          <w:color w:val="000000"/>
        </w:rPr>
        <w:t xml:space="preserve">the </w:t>
      </w:r>
      <w:r w:rsidRPr="00A56DE0">
        <w:rPr>
          <w:rFonts w:ascii="Book Antiqua" w:eastAsia="Book Antiqua" w:hAnsi="Book Antiqua" w:cs="Book Antiqua"/>
          <w:color w:val="000000"/>
        </w:rPr>
        <w:t>patients were prescribed with oral metformin only (maintaini</w:t>
      </w:r>
      <w:r w:rsidR="009316CB" w:rsidRPr="00A56DE0">
        <w:rPr>
          <w:rFonts w:ascii="Book Antiqua" w:eastAsia="Book Antiqua" w:hAnsi="Book Antiqua" w:cs="Book Antiqua"/>
          <w:color w:val="000000"/>
        </w:rPr>
        <w:t>ng a dosage of metformin at ≥ 1</w:t>
      </w:r>
      <w:r w:rsidRPr="00A56DE0">
        <w:rPr>
          <w:rFonts w:ascii="Book Antiqua" w:eastAsia="Book Antiqua" w:hAnsi="Book Antiqua" w:cs="Book Antiqua"/>
          <w:color w:val="000000"/>
        </w:rPr>
        <w:t xml:space="preserve">500 mg/day). At the end of the screening period, EXQW was prescribed at 2 mg </w:t>
      </w:r>
      <w:r w:rsidRPr="00A56DE0">
        <w:rPr>
          <w:rFonts w:ascii="Book Antiqua" w:eastAsia="Book Antiqua" w:hAnsi="Book Antiqua" w:cs="Book Antiqua"/>
          <w:i/>
          <w:iCs/>
          <w:color w:val="000000"/>
        </w:rPr>
        <w:t>via</w:t>
      </w:r>
      <w:r w:rsidRPr="00A56DE0">
        <w:rPr>
          <w:rFonts w:ascii="Book Antiqua" w:eastAsia="Book Antiqua" w:hAnsi="Book Antiqua" w:cs="Book Antiqua"/>
          <w:color w:val="000000"/>
        </w:rPr>
        <w:t xml:space="preserve"> subcutaneous injection, administered at a fixed time every week. The combined drug therapy continued for</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12 wk. </w:t>
      </w:r>
    </w:p>
    <w:p w14:paraId="46F210EC" w14:textId="5AF931A4" w:rsidR="00A77B3E" w:rsidRPr="00A56DE0" w:rsidRDefault="00BB5D8C" w:rsidP="00A56DE0">
      <w:pPr>
        <w:snapToGrid w:val="0"/>
        <w:spacing w:line="360" w:lineRule="auto"/>
        <w:ind w:firstLineChars="100" w:firstLine="240"/>
        <w:jc w:val="both"/>
        <w:rPr>
          <w:rFonts w:ascii="Book Antiqua" w:eastAsia="Book Antiqua" w:hAnsi="Book Antiqua" w:cs="Book Antiqua"/>
          <w:color w:val="000000"/>
        </w:rPr>
      </w:pPr>
      <w:r w:rsidRPr="00A56DE0">
        <w:rPr>
          <w:rFonts w:ascii="Book Antiqua" w:eastAsia="Book Antiqua" w:hAnsi="Book Antiqua" w:cs="Book Antiqua"/>
          <w:color w:val="000000"/>
        </w:rPr>
        <w:t xml:space="preserve">FGMS was used in the screening period and the last </w:t>
      </w:r>
      <w:r w:rsidR="004774E4">
        <w:rPr>
          <w:rFonts w:ascii="Book Antiqua" w:eastAsia="Book Antiqua" w:hAnsi="Book Antiqua" w:cs="Book Antiqua"/>
          <w:color w:val="000000"/>
        </w:rPr>
        <w:t>2</w:t>
      </w:r>
      <w:r w:rsidR="004774E4"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of </w:t>
      </w:r>
      <w:r w:rsidR="004774E4">
        <w:rPr>
          <w:rFonts w:ascii="Book Antiqua" w:eastAsia="Book Antiqua" w:hAnsi="Book Antiqua" w:cs="Book Antiqua"/>
          <w:color w:val="000000"/>
        </w:rPr>
        <w:t xml:space="preserve">the </w:t>
      </w:r>
      <w:r w:rsidRPr="00A56DE0">
        <w:rPr>
          <w:rFonts w:ascii="Book Antiqua" w:eastAsia="Book Antiqua" w:hAnsi="Book Antiqua" w:cs="Book Antiqua"/>
          <w:color w:val="000000"/>
        </w:rPr>
        <w:t xml:space="preserve">experimental period. The sensor of an FGMS device was placed under the skin of patient’s upper arm with the help of professional medical staff. </w:t>
      </w:r>
      <w:r w:rsidR="004774E4">
        <w:rPr>
          <w:rFonts w:ascii="Book Antiqua" w:eastAsia="Book Antiqua" w:hAnsi="Book Antiqua" w:cs="Book Antiqua"/>
          <w:color w:val="000000"/>
        </w:rPr>
        <w:t>The p</w:t>
      </w:r>
      <w:r w:rsidR="004774E4" w:rsidRPr="00A56DE0">
        <w:rPr>
          <w:rFonts w:ascii="Book Antiqua" w:eastAsia="Book Antiqua" w:hAnsi="Book Antiqua" w:cs="Book Antiqua"/>
          <w:color w:val="000000"/>
        </w:rPr>
        <w:t xml:space="preserve">atients </w:t>
      </w:r>
      <w:r w:rsidRPr="00A56DE0">
        <w:rPr>
          <w:rFonts w:ascii="Book Antiqua" w:eastAsia="Book Antiqua" w:hAnsi="Book Antiqua" w:cs="Book Antiqua"/>
          <w:color w:val="000000"/>
        </w:rPr>
        <w:t xml:space="preserve">were asked to </w:t>
      </w:r>
      <w:r w:rsidRPr="00A56DE0">
        <w:rPr>
          <w:rFonts w:ascii="Book Antiqua" w:eastAsia="Book Antiqua" w:hAnsi="Book Antiqua" w:cs="Book Antiqua"/>
          <w:color w:val="000000"/>
        </w:rPr>
        <w:lastRenderedPageBreak/>
        <w:t>avoid strenuous exercise</w:t>
      </w:r>
      <w:r w:rsidR="004774E4">
        <w:rPr>
          <w:rFonts w:ascii="Book Antiqua" w:eastAsia="Book Antiqua" w:hAnsi="Book Antiqua" w:cs="Book Antiqua"/>
          <w:color w:val="000000"/>
        </w:rPr>
        <w:t xml:space="preserve"> and</w:t>
      </w:r>
      <w:r w:rsidR="004774E4"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long hours of bathing or swimming to prevent the sensor from detaching. Additionally, </w:t>
      </w:r>
      <w:r w:rsidR="004774E4">
        <w:rPr>
          <w:rFonts w:ascii="Book Antiqua" w:eastAsia="Book Antiqua" w:hAnsi="Book Antiqua" w:cs="Book Antiqua"/>
          <w:color w:val="000000"/>
        </w:rPr>
        <w:t xml:space="preserve">the </w:t>
      </w:r>
      <w:r w:rsidRPr="00A56DE0">
        <w:rPr>
          <w:rFonts w:ascii="Book Antiqua" w:eastAsia="Book Antiqua" w:hAnsi="Book Antiqua" w:cs="Book Antiqua"/>
          <w:color w:val="000000"/>
        </w:rPr>
        <w:t xml:space="preserve">patients were required to obtain complete blood glucose data at least once every 8 h using the separate touchscreen reader device. </w:t>
      </w:r>
    </w:p>
    <w:p w14:paraId="4F7FF5F7" w14:textId="77777777" w:rsidR="009316CB" w:rsidRPr="00A56DE0" w:rsidRDefault="009316CB" w:rsidP="00A56DE0">
      <w:pPr>
        <w:snapToGrid w:val="0"/>
        <w:spacing w:line="360" w:lineRule="auto"/>
        <w:ind w:firstLineChars="100" w:firstLine="240"/>
        <w:jc w:val="both"/>
        <w:rPr>
          <w:rFonts w:ascii="Book Antiqua" w:hAnsi="Book Antiqua"/>
        </w:rPr>
      </w:pPr>
    </w:p>
    <w:p w14:paraId="7B0BE276" w14:textId="4EA27BF0"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Endpoint</w:t>
      </w:r>
      <w:r w:rsidR="004774E4">
        <w:rPr>
          <w:rFonts w:ascii="Book Antiqua" w:eastAsia="Book Antiqua" w:hAnsi="Book Antiqua" w:cs="Book Antiqua"/>
          <w:b/>
          <w:bCs/>
          <w:i/>
          <w:iCs/>
          <w:color w:val="000000"/>
        </w:rPr>
        <w:t>s</w:t>
      </w:r>
    </w:p>
    <w:p w14:paraId="11FBD1FD" w14:textId="4BB1AC8A"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The primary endpoint of this study was to evaluate the change of GV</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after 12-wk treatment </w:t>
      </w:r>
      <w:r w:rsidR="004774E4">
        <w:rPr>
          <w:rFonts w:ascii="Book Antiqua" w:eastAsia="Book Antiqua" w:hAnsi="Book Antiqua" w:cs="Book Antiqua"/>
          <w:color w:val="000000"/>
        </w:rPr>
        <w:t xml:space="preserve">relative to the baseline </w:t>
      </w:r>
      <w:r w:rsidRPr="00A56DE0">
        <w:rPr>
          <w:rFonts w:ascii="Book Antiqua" w:eastAsia="Book Antiqua" w:hAnsi="Book Antiqua" w:cs="Book Antiqua"/>
          <w:color w:val="000000"/>
        </w:rPr>
        <w:t>by using an FGMS, and the secondary end point</w:t>
      </w:r>
      <w:r w:rsidR="004774E4">
        <w:rPr>
          <w:rFonts w:ascii="Book Antiqua" w:eastAsia="Book Antiqua" w:hAnsi="Book Antiqua" w:cs="Book Antiqua"/>
          <w:color w:val="000000"/>
        </w:rPr>
        <w:t>s</w:t>
      </w:r>
      <w:r w:rsidRPr="00A56DE0">
        <w:rPr>
          <w:rFonts w:ascii="Book Antiqua" w:eastAsia="Book Antiqua" w:hAnsi="Book Antiqua" w:cs="Book Antiqua"/>
          <w:color w:val="000000"/>
        </w:rPr>
        <w:t xml:space="preserve"> w</w:t>
      </w:r>
      <w:r w:rsidR="004774E4">
        <w:rPr>
          <w:rFonts w:ascii="Book Antiqua" w:eastAsia="Book Antiqua" w:hAnsi="Book Antiqua" w:cs="Book Antiqua"/>
          <w:color w:val="000000"/>
        </w:rPr>
        <w:t>ere</w:t>
      </w:r>
      <w:r w:rsidRPr="00A56DE0">
        <w:rPr>
          <w:rFonts w:ascii="Book Antiqua" w:eastAsia="Book Antiqua" w:hAnsi="Book Antiqua" w:cs="Book Antiqua"/>
          <w:color w:val="000000"/>
        </w:rPr>
        <w:t xml:space="preserve"> blood glucose control and the occurrence of hypoglycemia. In addition, changes in some biochemical indicators were also observed. Pancreatic islet function and insulin resistance (IR) were assessed using homeostasis model assessment (HOMA</w:t>
      </w:r>
      <w:proofErr w:type="gramStart"/>
      <w:r w:rsidRPr="00A56DE0">
        <w:rPr>
          <w:rFonts w:ascii="Book Antiqua" w:eastAsia="Book Antiqua" w:hAnsi="Book Antiqua" w:cs="Book Antiqua"/>
          <w:color w:val="000000"/>
        </w:rPr>
        <w:t>)</w:t>
      </w:r>
      <w:r w:rsidRPr="00A56DE0">
        <w:rPr>
          <w:rFonts w:ascii="Book Antiqua" w:eastAsia="Book Antiqua" w:hAnsi="Book Antiqua" w:cs="Book Antiqua"/>
          <w:color w:val="000000"/>
          <w:vertAlign w:val="superscript"/>
        </w:rPr>
        <w:t>[</w:t>
      </w:r>
      <w:proofErr w:type="gramEnd"/>
      <w:r w:rsidRPr="00A56DE0">
        <w:rPr>
          <w:rFonts w:ascii="Book Antiqua" w:eastAsia="Book Antiqua" w:hAnsi="Book Antiqua" w:cs="Book Antiqua"/>
          <w:color w:val="000000"/>
          <w:vertAlign w:val="superscript"/>
        </w:rPr>
        <w:t>8]</w:t>
      </w:r>
      <w:r w:rsidR="009316CB" w:rsidRPr="00A56DE0">
        <w:rPr>
          <w:rFonts w:ascii="Book Antiqua" w:eastAsia="Book Antiqua" w:hAnsi="Book Antiqua" w:cs="Book Antiqua"/>
          <w:color w:val="000000"/>
        </w:rPr>
        <w:t>: HOAM-β = 20*FINS/</w:t>
      </w:r>
      <w:r w:rsidRPr="00A56DE0">
        <w:rPr>
          <w:rFonts w:ascii="Book Antiqua" w:eastAsia="Book Antiqua" w:hAnsi="Book Antiqua" w:cs="Book Antiqua"/>
          <w:color w:val="000000"/>
        </w:rPr>
        <w:t>(FBG-3.5), and HOMA-IR</w:t>
      </w:r>
      <w:r w:rsidR="009316C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w:t>
      </w:r>
      <w:r w:rsidR="00F92712" w:rsidRPr="00A56DE0">
        <w:rPr>
          <w:rFonts w:ascii="Book Antiqua" w:eastAsia="Book Antiqua" w:hAnsi="Book Antiqua" w:cs="Book Antiqua"/>
          <w:color w:val="000000"/>
        </w:rPr>
        <w:t xml:space="preserve"> </w:t>
      </w:r>
      <w:r w:rsidR="009316CB" w:rsidRPr="00A56DE0">
        <w:rPr>
          <w:rFonts w:ascii="Book Antiqua" w:eastAsia="Book Antiqua" w:hAnsi="Book Antiqua" w:cs="Book Antiqua"/>
          <w:color w:val="000000"/>
        </w:rPr>
        <w:t>FBG*FINS/</w:t>
      </w:r>
      <w:r w:rsidRPr="00A56DE0">
        <w:rPr>
          <w:rFonts w:ascii="Book Antiqua" w:eastAsia="Book Antiqua" w:hAnsi="Book Antiqua" w:cs="Book Antiqua"/>
          <w:color w:val="000000"/>
        </w:rPr>
        <w:t>22.5.</w:t>
      </w:r>
    </w:p>
    <w:p w14:paraId="04B399FA" w14:textId="77777777" w:rsidR="009316CB" w:rsidRPr="00A56DE0" w:rsidRDefault="009316CB" w:rsidP="00A56DE0">
      <w:pPr>
        <w:snapToGrid w:val="0"/>
        <w:spacing w:line="360" w:lineRule="auto"/>
        <w:jc w:val="both"/>
        <w:rPr>
          <w:rFonts w:ascii="Book Antiqua" w:eastAsia="Book Antiqua" w:hAnsi="Book Antiqua" w:cs="Book Antiqua"/>
          <w:b/>
          <w:bCs/>
          <w:i/>
          <w:iCs/>
          <w:color w:val="000000"/>
          <w:shd w:val="clear" w:color="auto" w:fill="FFFFFF"/>
        </w:rPr>
      </w:pPr>
    </w:p>
    <w:p w14:paraId="7926AEB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shd w:val="clear" w:color="auto" w:fill="FFFFFF"/>
        </w:rPr>
        <w:t>Flash glucose monitoring system data</w:t>
      </w:r>
    </w:p>
    <w:p w14:paraId="5C0A54DC" w14:textId="7A351294"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The FGMS records blood glucose values every 15 min, and the information has to be scanned at least once every 8 h for data compilation. Therefore, 96 continuous blood glucose level values could be obtained for every 24 h. After wearing the FGMS for 10 to 14 d, the patients’ baseline blood glucose data and automatically-generated ambulatory glucose profile (AGP) were captured by the commercial software in the FGMS device. Should there be missing values in the baseline blood glucose data, they will be replaced by the average blood glucose value nearing the missing value.</w:t>
      </w:r>
    </w:p>
    <w:p w14:paraId="136671CA" w14:textId="21F3CEAF"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 xml:space="preserve">Based on the FGMS data, we calculated some parameters of GV, including mean amplitude of glycemic excursion (MAGE), mean of daily difference (MODD), coefficient of variation (CV), standard deviation of blood glucose (SDBG), large amplitude of glycemic excursion, area under the </w:t>
      </w:r>
      <w:r w:rsidR="004774E4" w:rsidRPr="00A56DE0">
        <w:rPr>
          <w:rFonts w:ascii="Book Antiqua" w:eastAsia="Book Antiqua" w:hAnsi="Book Antiqua" w:cs="Book Antiqua"/>
          <w:color w:val="000000"/>
        </w:rPr>
        <w:t>c</w:t>
      </w:r>
      <w:r w:rsidR="004774E4">
        <w:rPr>
          <w:rFonts w:ascii="Book Antiqua" w:eastAsia="Book Antiqua" w:hAnsi="Book Antiqua" w:cs="Book Antiqua"/>
          <w:color w:val="000000"/>
        </w:rPr>
        <w:t>u</w:t>
      </w:r>
      <w:r w:rsidR="004774E4" w:rsidRPr="00A56DE0">
        <w:rPr>
          <w:rFonts w:ascii="Book Antiqua" w:eastAsia="Book Antiqua" w:hAnsi="Book Antiqua" w:cs="Book Antiqua"/>
          <w:color w:val="000000"/>
        </w:rPr>
        <w:t xml:space="preserve">rve </w:t>
      </w:r>
      <w:r w:rsidRPr="00A56DE0">
        <w:rPr>
          <w:rFonts w:ascii="Book Antiqua" w:eastAsia="Book Antiqua" w:hAnsi="Book Antiqua" w:cs="Book Antiqua"/>
          <w:color w:val="000000"/>
        </w:rPr>
        <w:t xml:space="preserve">(AUC) difference between </w:t>
      </w:r>
      <w:r w:rsidR="004774E4" w:rsidRPr="00A56DE0">
        <w:rPr>
          <w:rFonts w:ascii="Book Antiqua" w:eastAsia="Book Antiqua" w:hAnsi="Book Antiqua" w:cs="Book Antiqua"/>
          <w:color w:val="000000"/>
        </w:rPr>
        <w:t>percentile</w:t>
      </w:r>
      <w:r w:rsidR="004774E4">
        <w:rPr>
          <w:rFonts w:ascii="Book Antiqua" w:eastAsia="Book Antiqua" w:hAnsi="Book Antiqua" w:cs="Book Antiqua"/>
          <w:color w:val="000000"/>
        </w:rPr>
        <w:t>s</w:t>
      </w:r>
      <w:r w:rsidR="004774E4"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25</w:t>
      </w:r>
      <w:r w:rsidR="004774E4">
        <w:rPr>
          <w:rFonts w:ascii="Book Antiqua" w:eastAsia="Book Antiqua" w:hAnsi="Book Antiqua" w:cs="Book Antiqua"/>
          <w:color w:val="000000"/>
        </w:rPr>
        <w:t xml:space="preserve"> and </w:t>
      </w:r>
      <w:r w:rsidRPr="00A56DE0">
        <w:rPr>
          <w:rFonts w:ascii="Book Antiqua" w:eastAsia="Book Antiqua" w:hAnsi="Book Antiqua" w:cs="Book Antiqua"/>
          <w:color w:val="000000"/>
        </w:rPr>
        <w:t>75</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(area of IQR), and AUC difference between</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percentile</w:t>
      </w:r>
      <w:r w:rsidR="004774E4">
        <w:rPr>
          <w:rFonts w:ascii="Book Antiqua" w:eastAsia="Book Antiqua" w:hAnsi="Book Antiqua" w:cs="Book Antiqua"/>
          <w:color w:val="000000"/>
        </w:rPr>
        <w:t>s</w:t>
      </w:r>
      <w:r w:rsidRPr="00A56DE0">
        <w:rPr>
          <w:rFonts w:ascii="Book Antiqua" w:eastAsia="Book Antiqua" w:hAnsi="Book Antiqua" w:cs="Book Antiqua"/>
          <w:color w:val="000000"/>
        </w:rPr>
        <w:t xml:space="preserve"> </w:t>
      </w:r>
      <w:r w:rsidR="004774E4" w:rsidRPr="00A56DE0">
        <w:rPr>
          <w:rFonts w:ascii="Book Antiqua" w:eastAsia="Book Antiqua" w:hAnsi="Book Antiqua" w:cs="Book Antiqua"/>
          <w:color w:val="000000"/>
        </w:rPr>
        <w:t>10</w:t>
      </w:r>
      <w:r w:rsidR="004774E4">
        <w:rPr>
          <w:rFonts w:ascii="Book Antiqua" w:eastAsia="Book Antiqua" w:hAnsi="Book Antiqua" w:cs="Book Antiqua"/>
          <w:color w:val="000000"/>
        </w:rPr>
        <w:t xml:space="preserve"> and </w:t>
      </w:r>
      <w:r w:rsidR="004774E4" w:rsidRPr="00A56DE0">
        <w:rPr>
          <w:rFonts w:ascii="Book Antiqua" w:eastAsia="Book Antiqua" w:hAnsi="Book Antiqua" w:cs="Book Antiqua"/>
          <w:color w:val="000000"/>
        </w:rPr>
        <w:t xml:space="preserve">90 </w:t>
      </w:r>
      <w:r w:rsidRPr="00A56DE0">
        <w:rPr>
          <w:rFonts w:ascii="Book Antiqua" w:eastAsia="Book Antiqua" w:hAnsi="Book Antiqua" w:cs="Book Antiqua"/>
          <w:color w:val="000000"/>
        </w:rPr>
        <w:t xml:space="preserve">(area of IDR). The automatically generated AGPs </w:t>
      </w:r>
      <w:r w:rsidRPr="00A56DE0">
        <w:rPr>
          <w:rFonts w:ascii="Book Antiqua" w:eastAsia="Book Antiqua" w:hAnsi="Book Antiqua" w:cs="Book Antiqua"/>
          <w:color w:val="000000"/>
        </w:rPr>
        <w:lastRenderedPageBreak/>
        <w:t xml:space="preserve">were used as parameters for blood glucose control, including estimated HbA1c, mean blood glucose (MBG), time in range (TIR) (3.9-7.8 mmol/L), time out of range (TOR), percentage of time below 3.9 mmol/L, percentage of time between 3.9-7.8 mmol/L, and percentage of time above 7.8 mmol/L. </w:t>
      </w:r>
      <w:r w:rsidRPr="00A56DE0">
        <w:rPr>
          <w:rFonts w:ascii="Book Antiqua" w:eastAsia="Book Antiqua" w:hAnsi="Book Antiqua" w:cs="Book Antiqua"/>
          <w:color w:val="000000"/>
          <w:shd w:val="clear" w:color="auto" w:fill="FFFFFF"/>
        </w:rPr>
        <w:t>At the same time,</w:t>
      </w:r>
      <w:r w:rsidR="00DB1F6D">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 xml:space="preserve">fasting (6:00-8:00) and postprandial (8:00-10:00, 13:00-15:00, and 18:00-20:00) </w:t>
      </w:r>
      <w:r w:rsidR="00DB1F6D" w:rsidRPr="00A56DE0">
        <w:rPr>
          <w:rFonts w:ascii="Book Antiqua" w:eastAsia="Book Antiqua" w:hAnsi="Book Antiqua" w:cs="Book Antiqua"/>
          <w:color w:val="000000"/>
          <w:shd w:val="clear" w:color="auto" w:fill="FFFFFF"/>
        </w:rPr>
        <w:t xml:space="preserve">blood glucose levels </w:t>
      </w:r>
      <w:r w:rsidRPr="00A56DE0">
        <w:rPr>
          <w:rFonts w:ascii="Book Antiqua" w:eastAsia="Book Antiqua" w:hAnsi="Book Antiqua" w:cs="Book Antiqua"/>
          <w:color w:val="000000"/>
          <w:shd w:val="clear" w:color="auto" w:fill="FFFFFF"/>
        </w:rPr>
        <w:t xml:space="preserve">were extracted for specific analysis. The means of blood glucose in each time period </w:t>
      </w:r>
      <w:r w:rsidR="00DB1F6D" w:rsidRPr="00A56DE0">
        <w:rPr>
          <w:rFonts w:ascii="Book Antiqua" w:eastAsia="Book Antiqua" w:hAnsi="Book Antiqua" w:cs="Book Antiqua"/>
          <w:color w:val="000000"/>
          <w:shd w:val="clear" w:color="auto" w:fill="FFFFFF"/>
        </w:rPr>
        <w:t>w</w:t>
      </w:r>
      <w:r w:rsidR="00DB1F6D">
        <w:rPr>
          <w:rFonts w:ascii="Book Antiqua" w:eastAsia="Book Antiqua" w:hAnsi="Book Antiqua" w:cs="Book Antiqua"/>
          <w:color w:val="000000"/>
          <w:shd w:val="clear" w:color="auto" w:fill="FFFFFF"/>
        </w:rPr>
        <w:t>ere</w:t>
      </w:r>
      <w:r w:rsidR="00DB1F6D"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 xml:space="preserve">plotted into a line graph and the AUCs were calculated accordingly. In addition, two different hypoglycemic cutoffs, </w:t>
      </w:r>
      <w:proofErr w:type="gramStart"/>
      <w:r w:rsidRPr="00A56DE0">
        <w:rPr>
          <w:rFonts w:ascii="Book Antiqua" w:eastAsia="Book Antiqua" w:hAnsi="Book Antiqua" w:cs="Book Antiqua"/>
          <w:color w:val="000000"/>
          <w:shd w:val="clear" w:color="auto" w:fill="FFFFFF"/>
        </w:rPr>
        <w:t>less than 3.9 mmol/L</w:t>
      </w:r>
      <w:proofErr w:type="gramEnd"/>
      <w:r w:rsidRPr="00A56DE0">
        <w:rPr>
          <w:rFonts w:ascii="Book Antiqua" w:eastAsia="Book Antiqua" w:hAnsi="Book Antiqua" w:cs="Book Antiqua"/>
          <w:color w:val="000000"/>
          <w:shd w:val="clear" w:color="auto" w:fill="FFFFFF"/>
        </w:rPr>
        <w:t xml:space="preserve"> and 3.0 mmol/L, were used during the day (6:00-24:00) and nocturnal period</w:t>
      </w:r>
      <w:r w:rsidR="00DB1F6D">
        <w:rPr>
          <w:rFonts w:ascii="Book Antiqua" w:eastAsia="Book Antiqua" w:hAnsi="Book Antiqua" w:cs="Book Antiqua"/>
          <w:color w:val="000000"/>
          <w:shd w:val="clear" w:color="auto" w:fill="FFFFFF"/>
        </w:rPr>
        <w:t>s</w:t>
      </w:r>
      <w:r w:rsidRPr="00A56DE0">
        <w:rPr>
          <w:rFonts w:ascii="Book Antiqua" w:eastAsia="Book Antiqua" w:hAnsi="Book Antiqua" w:cs="Book Antiqua"/>
          <w:color w:val="000000"/>
          <w:shd w:val="clear" w:color="auto" w:fill="FFFFFF"/>
        </w:rPr>
        <w:t xml:space="preserve"> (0:00-6:00). </w:t>
      </w:r>
      <w:r w:rsidRPr="00A56DE0">
        <w:rPr>
          <w:rFonts w:ascii="Book Antiqua" w:eastAsia="Book Antiqua" w:hAnsi="Book Antiqua" w:cs="Book Antiqua"/>
          <w:color w:val="000000"/>
        </w:rPr>
        <w:t xml:space="preserve">The parameters of GV and blood glucose levels were obtained </w:t>
      </w:r>
      <w:r w:rsidR="00DB1F6D">
        <w:rPr>
          <w:rFonts w:ascii="Book Antiqua" w:eastAsia="Book Antiqua" w:hAnsi="Book Antiqua" w:cs="Book Antiqua"/>
          <w:color w:val="000000"/>
        </w:rPr>
        <w:t>using</w:t>
      </w:r>
      <w:r w:rsidR="00DB1F6D"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shd w:val="clear" w:color="auto" w:fill="FFFFFF"/>
        </w:rPr>
        <w:t>SigmaPlot</w:t>
      </w:r>
      <w:proofErr w:type="spellEnd"/>
      <w:r w:rsidRPr="00A56DE0">
        <w:rPr>
          <w:rFonts w:ascii="Book Antiqua" w:eastAsia="Book Antiqua" w:hAnsi="Book Antiqua" w:cs="Book Antiqua"/>
          <w:color w:val="000000"/>
          <w:shd w:val="clear" w:color="auto" w:fill="FFFFFF"/>
        </w:rPr>
        <w:t xml:space="preserve"> 12.5 version for Windows</w:t>
      </w:r>
      <w:r w:rsidRPr="00A56DE0">
        <w:rPr>
          <w:rFonts w:ascii="Book Antiqua" w:eastAsia="Book Antiqua" w:hAnsi="Book Antiqua" w:cs="Book Antiqua"/>
          <w:color w:val="000000"/>
        </w:rPr>
        <w:t xml:space="preserve"> and SPSS version 23.0 software, except that some of them were provided by AGP.</w:t>
      </w:r>
    </w:p>
    <w:p w14:paraId="5C27FB24" w14:textId="77777777" w:rsidR="009316CB" w:rsidRPr="00A56DE0" w:rsidRDefault="009316CB" w:rsidP="00A56DE0">
      <w:pPr>
        <w:snapToGrid w:val="0"/>
        <w:spacing w:line="360" w:lineRule="auto"/>
        <w:jc w:val="both"/>
        <w:rPr>
          <w:rFonts w:ascii="Book Antiqua" w:eastAsia="Book Antiqua" w:hAnsi="Book Antiqua" w:cs="Book Antiqua"/>
          <w:b/>
          <w:bCs/>
          <w:i/>
          <w:iCs/>
          <w:color w:val="000000"/>
        </w:rPr>
      </w:pPr>
    </w:p>
    <w:p w14:paraId="04DA8D1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Statistical analysis</w:t>
      </w:r>
    </w:p>
    <w:p w14:paraId="4F636C3E" w14:textId="3B78E863"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SPSS version 23.0 software was used for statistical </w:t>
      </w:r>
      <w:r w:rsidR="00DB1F6D" w:rsidRPr="00A56DE0">
        <w:rPr>
          <w:rFonts w:ascii="Book Antiqua" w:eastAsia="Book Antiqua" w:hAnsi="Book Antiqua" w:cs="Book Antiqua"/>
          <w:color w:val="000000"/>
        </w:rPr>
        <w:t>analy</w:t>
      </w:r>
      <w:r w:rsidR="00DB1F6D">
        <w:rPr>
          <w:rFonts w:ascii="Book Antiqua" w:eastAsia="Book Antiqua" w:hAnsi="Book Antiqua" w:cs="Book Antiqua"/>
          <w:color w:val="000000"/>
        </w:rPr>
        <w:t>ses</w:t>
      </w:r>
      <w:r w:rsidR="00BF094E">
        <w:rPr>
          <w:rFonts w:ascii="Book Antiqua" w:eastAsia="Book Antiqua" w:hAnsi="Book Antiqua" w:cs="Book Antiqua"/>
          <w:color w:val="000000"/>
        </w:rPr>
        <w:t xml:space="preserve">. Data </w:t>
      </w:r>
      <w:r w:rsidR="00DB1F6D">
        <w:rPr>
          <w:rFonts w:ascii="Book Antiqua" w:eastAsia="Book Antiqua" w:hAnsi="Book Antiqua" w:cs="Book Antiqua"/>
          <w:color w:val="000000"/>
        </w:rPr>
        <w:t xml:space="preserve">are </w:t>
      </w:r>
      <w:r w:rsidR="00BF094E">
        <w:rPr>
          <w:rFonts w:ascii="Book Antiqua" w:eastAsia="Book Antiqua" w:hAnsi="Book Antiqua" w:cs="Book Antiqua"/>
          <w:color w:val="000000"/>
        </w:rPr>
        <w:t xml:space="preserve">reported as </w:t>
      </w:r>
      <w:r w:rsidR="00DB1F6D">
        <w:rPr>
          <w:rFonts w:ascii="Book Antiqua" w:eastAsia="Book Antiqua" w:hAnsi="Book Antiqua" w:cs="Book Antiqua"/>
          <w:color w:val="000000"/>
        </w:rPr>
        <w:t xml:space="preserve">the </w:t>
      </w:r>
      <w:r w:rsidR="00BF094E">
        <w:rPr>
          <w:rFonts w:ascii="Book Antiqua" w:eastAsia="Book Antiqua" w:hAnsi="Book Antiqua" w:cs="Book Antiqua"/>
          <w:color w:val="000000"/>
        </w:rPr>
        <w:t>mean</w:t>
      </w:r>
      <w:r w:rsidRPr="00A56DE0">
        <w:rPr>
          <w:rFonts w:ascii="Book Antiqua" w:eastAsia="Book Antiqua" w:hAnsi="Book Antiqua" w:cs="Book Antiqua"/>
          <w:color w:val="000000"/>
        </w:rPr>
        <w:t xml:space="preserve"> ± SD for normally distributed continuous variables and median (inter-quartile range) for the non-normally distributed continuous variables. Paired-sample </w:t>
      </w:r>
      <w:r w:rsidRPr="00A56DE0">
        <w:rPr>
          <w:rFonts w:ascii="Book Antiqua" w:eastAsia="Book Antiqua" w:hAnsi="Book Antiqua" w:cs="Book Antiqua"/>
          <w:i/>
          <w:iCs/>
          <w:color w:val="000000"/>
        </w:rPr>
        <w:t>t</w:t>
      </w:r>
      <w:r w:rsidRPr="00A56DE0">
        <w:rPr>
          <w:rFonts w:ascii="Book Antiqua" w:eastAsia="Book Antiqua" w:hAnsi="Book Antiqua" w:cs="Book Antiqua"/>
          <w:color w:val="000000"/>
        </w:rPr>
        <w:t>-tests or Wilcoxon signed rank test were performed to compare</w:t>
      </w:r>
      <w:r w:rsidR="00DB1F6D">
        <w:rPr>
          <w:rFonts w:ascii="Book Antiqua" w:eastAsia="Book Antiqua" w:hAnsi="Book Antiqua" w:cs="Book Antiqua"/>
          <w:color w:val="000000"/>
        </w:rPr>
        <w:t xml:space="preserve"> the data</w:t>
      </w:r>
      <w:r w:rsidRPr="00A56DE0">
        <w:rPr>
          <w:rFonts w:ascii="Book Antiqua" w:eastAsia="Book Antiqua" w:hAnsi="Book Antiqua" w:cs="Book Antiqua"/>
          <w:color w:val="000000"/>
        </w:rPr>
        <w:t xml:space="preserve"> between start and the end of this intervention study. </w:t>
      </w:r>
      <w:r w:rsidRPr="00A56DE0">
        <w:rPr>
          <w:rFonts w:ascii="Book Antiqua" w:eastAsia="Book Antiqua" w:hAnsi="Book Antiqua" w:cs="Book Antiqua"/>
          <w:i/>
          <w:color w:val="000000"/>
        </w:rPr>
        <w:t>P</w:t>
      </w:r>
      <w:r w:rsidR="00EC5455"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&lt;</w:t>
      </w:r>
      <w:r w:rsidR="00EC5455"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0.05 was considered</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statistically significant.</w:t>
      </w:r>
    </w:p>
    <w:bookmarkEnd w:id="32"/>
    <w:bookmarkEnd w:id="33"/>
    <w:bookmarkEnd w:id="34"/>
    <w:p w14:paraId="343C6BE7" w14:textId="77777777" w:rsidR="00A77B3E" w:rsidRPr="00A56DE0" w:rsidRDefault="00A77B3E" w:rsidP="00A56DE0">
      <w:pPr>
        <w:snapToGrid w:val="0"/>
        <w:spacing w:line="360" w:lineRule="auto"/>
        <w:jc w:val="both"/>
        <w:rPr>
          <w:rFonts w:ascii="Book Antiqua" w:hAnsi="Book Antiqua"/>
        </w:rPr>
      </w:pPr>
    </w:p>
    <w:p w14:paraId="0D044D8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RESULTS</w:t>
      </w:r>
    </w:p>
    <w:p w14:paraId="791F920D" w14:textId="77777777" w:rsidR="00A77B3E" w:rsidRPr="00A56DE0" w:rsidRDefault="00BB5D8C" w:rsidP="00A56DE0">
      <w:pPr>
        <w:snapToGrid w:val="0"/>
        <w:spacing w:line="360" w:lineRule="auto"/>
        <w:jc w:val="both"/>
        <w:rPr>
          <w:rFonts w:ascii="Book Antiqua" w:hAnsi="Book Antiqua"/>
        </w:rPr>
      </w:pPr>
      <w:bookmarkStart w:id="35" w:name="OLE_LINK27"/>
      <w:bookmarkStart w:id="36" w:name="OLE_LINK28"/>
      <w:bookmarkStart w:id="37" w:name="OLE_LINK56"/>
      <w:r w:rsidRPr="00A56DE0">
        <w:rPr>
          <w:rFonts w:ascii="Book Antiqua" w:eastAsia="Book Antiqua" w:hAnsi="Book Antiqua" w:cs="Book Antiqua"/>
          <w:b/>
          <w:bCs/>
          <w:i/>
          <w:iCs/>
          <w:color w:val="000000"/>
        </w:rPr>
        <w:t>Baseline characteristics of the patients</w:t>
      </w:r>
    </w:p>
    <w:p w14:paraId="4B3304A4" w14:textId="69F06BCA" w:rsidR="009316CB"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Twenty-five subjects were recruited for this study, of </w:t>
      </w:r>
      <w:r w:rsidR="00DB1F6D" w:rsidRPr="00A56DE0">
        <w:rPr>
          <w:rFonts w:ascii="Book Antiqua" w:eastAsia="Book Antiqua" w:hAnsi="Book Antiqua" w:cs="Book Antiqua"/>
          <w:color w:val="000000"/>
        </w:rPr>
        <w:t>wh</w:t>
      </w:r>
      <w:r w:rsidR="00DB1F6D">
        <w:rPr>
          <w:rFonts w:ascii="Book Antiqua" w:eastAsia="Book Antiqua" w:hAnsi="Book Antiqua" w:cs="Book Antiqua"/>
          <w:color w:val="000000"/>
        </w:rPr>
        <w:t>om</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two failed to complete the study and two failed to obtain FGMS data. Finally, a total of 21 subjects were involved in this study, </w:t>
      </w:r>
      <w:r w:rsidR="00DB1F6D">
        <w:rPr>
          <w:rFonts w:ascii="Book Antiqua" w:eastAsia="Book Antiqua" w:hAnsi="Book Antiqua" w:cs="Book Antiqua"/>
          <w:color w:val="000000"/>
        </w:rPr>
        <w:t xml:space="preserve">including </w:t>
      </w:r>
      <w:r w:rsidRPr="00A56DE0">
        <w:rPr>
          <w:rFonts w:ascii="Book Antiqua" w:eastAsia="Book Antiqua" w:hAnsi="Book Antiqua" w:cs="Book Antiqua"/>
          <w:color w:val="000000"/>
        </w:rPr>
        <w:t>17 males and 4 females. The mean age of participant</w:t>
      </w:r>
      <w:r w:rsidR="00DB1F6D">
        <w:rPr>
          <w:rFonts w:ascii="Book Antiqua" w:eastAsia="Book Antiqua" w:hAnsi="Book Antiqua" w:cs="Book Antiqua"/>
          <w:color w:val="000000"/>
        </w:rPr>
        <w:t>s</w:t>
      </w:r>
      <w:r w:rsidRPr="00A56DE0">
        <w:rPr>
          <w:rFonts w:ascii="Book Antiqua" w:eastAsia="Book Antiqua" w:hAnsi="Book Antiqua" w:cs="Book Antiqua"/>
          <w:color w:val="000000"/>
        </w:rPr>
        <w:t xml:space="preserve"> was 48.8 ± 8.4 years (range</w:t>
      </w:r>
      <w:r w:rsidR="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33–66 years). The mean duration of diabetes was 5.3 ± 2.1 years (range</w:t>
      </w:r>
      <w:r w:rsidR="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2–10 years). All patients wore the FGMS </w:t>
      </w:r>
      <w:r w:rsidRPr="00A56DE0">
        <w:rPr>
          <w:rFonts w:ascii="Book Antiqua" w:eastAsia="Book Antiqua" w:hAnsi="Book Antiqua" w:cs="Book Antiqua"/>
          <w:color w:val="000000"/>
        </w:rPr>
        <w:lastRenderedPageBreak/>
        <w:t xml:space="preserve">devices for a total of 284 d for </w:t>
      </w:r>
      <w:r w:rsidR="00DB1F6D">
        <w:rPr>
          <w:rFonts w:ascii="Book Antiqua" w:eastAsia="Book Antiqua" w:hAnsi="Book Antiqua" w:cs="Book Antiqua"/>
          <w:color w:val="000000"/>
        </w:rPr>
        <w:t xml:space="preserve">the </w:t>
      </w:r>
      <w:r w:rsidRPr="00A56DE0">
        <w:rPr>
          <w:rFonts w:ascii="Book Antiqua" w:eastAsia="Book Antiqua" w:hAnsi="Book Antiqua" w:cs="Book Antiqua"/>
          <w:color w:val="000000"/>
        </w:rPr>
        <w:t>baseline period and 309 d after 12-wk treatment. Baseline characteristics of the participants are shown in Table 1.</w:t>
      </w:r>
    </w:p>
    <w:p w14:paraId="7F45F498" w14:textId="77777777" w:rsidR="009316CB" w:rsidRPr="00A56DE0" w:rsidRDefault="009316CB" w:rsidP="00A56DE0">
      <w:pPr>
        <w:snapToGrid w:val="0"/>
        <w:spacing w:line="360" w:lineRule="auto"/>
        <w:jc w:val="both"/>
        <w:rPr>
          <w:rFonts w:ascii="Book Antiqua" w:hAnsi="Book Antiqua"/>
        </w:rPr>
      </w:pPr>
    </w:p>
    <w:p w14:paraId="39C57670" w14:textId="476406FD"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 xml:space="preserve">Effectiveness of exenatide once weekly </w:t>
      </w:r>
      <w:r w:rsidR="00DB1F6D">
        <w:rPr>
          <w:rFonts w:ascii="Book Antiqua" w:eastAsia="Book Antiqua" w:hAnsi="Book Antiqua" w:cs="Book Antiqua"/>
          <w:b/>
          <w:bCs/>
          <w:i/>
          <w:iCs/>
          <w:color w:val="000000"/>
        </w:rPr>
        <w:t>i</w:t>
      </w:r>
      <w:r w:rsidR="00DB1F6D" w:rsidRPr="00A56DE0">
        <w:rPr>
          <w:rFonts w:ascii="Book Antiqua" w:eastAsia="Book Antiqua" w:hAnsi="Book Antiqua" w:cs="Book Antiqua"/>
          <w:b/>
          <w:bCs/>
          <w:i/>
          <w:iCs/>
          <w:color w:val="000000"/>
        </w:rPr>
        <w:t xml:space="preserve">n </w:t>
      </w:r>
      <w:r w:rsidRPr="00A56DE0">
        <w:rPr>
          <w:rFonts w:ascii="Book Antiqua" w:eastAsia="Book Antiqua" w:hAnsi="Book Antiqua" w:cs="Book Antiqua"/>
          <w:b/>
          <w:bCs/>
          <w:i/>
          <w:iCs/>
          <w:color w:val="000000"/>
        </w:rPr>
        <w:t>glycemic control</w:t>
      </w:r>
    </w:p>
    <w:p w14:paraId="675D6D0B" w14:textId="636CF33F"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color w:val="000000"/>
        </w:rPr>
        <w:t xml:space="preserve">Overall, after 12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of combined drug therapy, blood glucose levels improved significantly compared with baseline</w:t>
      </w:r>
      <w:r w:rsidR="00DB1F6D">
        <w:rPr>
          <w:rFonts w:ascii="Book Antiqua" w:eastAsia="Book Antiqua" w:hAnsi="Book Antiqua" w:cs="Book Antiqua"/>
          <w:color w:val="000000"/>
        </w:rPr>
        <w:t xml:space="preserve"> values</w:t>
      </w:r>
      <w:r w:rsidRPr="00A56DE0">
        <w:rPr>
          <w:rFonts w:ascii="Book Antiqua" w:eastAsia="Book Antiqua" w:hAnsi="Book Antiqua" w:cs="Book Antiqua"/>
          <w:color w:val="000000"/>
        </w:rPr>
        <w:t>, as shown in Table 2. The estimated HbA1c, MBG, and TOR decreased after treatment (</w:t>
      </w:r>
      <w:r w:rsidRPr="00A56DE0">
        <w:rPr>
          <w:rFonts w:ascii="Book Antiqua" w:eastAsia="Book Antiqua" w:hAnsi="Book Antiqua" w:cs="Book Antiqua"/>
          <w:i/>
          <w:iCs/>
          <w:color w:val="000000"/>
        </w:rPr>
        <w:t>P</w:t>
      </w:r>
      <w:r w:rsidR="00367892"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367892"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0.003, 0.003, </w:t>
      </w:r>
      <w:r w:rsidR="00DB1F6D">
        <w:rPr>
          <w:rFonts w:ascii="Book Antiqua" w:eastAsia="Book Antiqua" w:hAnsi="Book Antiqua" w:cs="Book Antiqua"/>
          <w:color w:val="000000"/>
        </w:rPr>
        <w:t xml:space="preserve">and </w:t>
      </w:r>
      <w:r w:rsidRPr="00A56DE0">
        <w:rPr>
          <w:rFonts w:ascii="Book Antiqua" w:eastAsia="Book Antiqua" w:hAnsi="Book Antiqua" w:cs="Book Antiqua"/>
          <w:color w:val="000000"/>
        </w:rPr>
        <w:t>0.005, respectively), while TIR increased (</w:t>
      </w:r>
      <w:r w:rsidRPr="00A56DE0">
        <w:rPr>
          <w:rFonts w:ascii="Book Antiqua" w:eastAsia="Book Antiqua" w:hAnsi="Book Antiqua" w:cs="Book Antiqua"/>
          <w:i/>
          <w:iCs/>
          <w:color w:val="000000"/>
        </w:rPr>
        <w:t>P</w:t>
      </w:r>
      <w:r w:rsidR="00367892" w:rsidRPr="00A56DE0">
        <w:rPr>
          <w:rFonts w:ascii="Book Antiqua" w:hAnsi="Book Antiqua" w:cs="Book Antiqua"/>
          <w:i/>
          <w:iCs/>
          <w:color w:val="000000"/>
          <w:lang w:eastAsia="zh-CN"/>
        </w:rPr>
        <w:t xml:space="preserve"> </w:t>
      </w:r>
      <w:r w:rsidRPr="00A56DE0">
        <w:rPr>
          <w:rFonts w:ascii="Book Antiqua" w:eastAsia="Book Antiqua" w:hAnsi="Book Antiqua" w:cs="Book Antiqua"/>
          <w:i/>
          <w:iCs/>
          <w:color w:val="000000"/>
        </w:rPr>
        <w:t>=</w:t>
      </w:r>
      <w:r w:rsidR="00367892" w:rsidRPr="00A56DE0">
        <w:rPr>
          <w:rFonts w:ascii="Book Antiqua" w:hAnsi="Book Antiqua" w:cs="Book Antiqua"/>
          <w:i/>
          <w:iCs/>
          <w:color w:val="000000"/>
          <w:lang w:eastAsia="zh-CN"/>
        </w:rPr>
        <w:t xml:space="preserve"> </w:t>
      </w:r>
      <w:r w:rsidRPr="00A56DE0">
        <w:rPr>
          <w:rFonts w:ascii="Book Antiqua" w:eastAsia="Book Antiqua" w:hAnsi="Book Antiqua" w:cs="Book Antiqua"/>
          <w:i/>
          <w:iCs/>
          <w:color w:val="000000"/>
        </w:rPr>
        <w:t>0.005</w:t>
      </w:r>
      <w:r w:rsidRPr="00A56DE0">
        <w:rPr>
          <w:rFonts w:ascii="Book Antiqua" w:eastAsia="Book Antiqua" w:hAnsi="Book Antiqua" w:cs="Book Antiqua"/>
          <w:color w:val="000000"/>
        </w:rPr>
        <w:t xml:space="preserve">). </w:t>
      </w:r>
    </w:p>
    <w:p w14:paraId="062D2E58" w14:textId="77777777" w:rsidR="009316CB" w:rsidRPr="00A56DE0" w:rsidRDefault="009316CB" w:rsidP="00A56DE0">
      <w:pPr>
        <w:snapToGrid w:val="0"/>
        <w:spacing w:line="360" w:lineRule="auto"/>
        <w:jc w:val="both"/>
        <w:rPr>
          <w:rFonts w:ascii="Book Antiqua" w:hAnsi="Book Antiqua"/>
        </w:rPr>
      </w:pPr>
    </w:p>
    <w:p w14:paraId="0E57964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Percentage of time in different target ranges</w:t>
      </w:r>
    </w:p>
    <w:p w14:paraId="512DC184" w14:textId="65BCA1D5"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color w:val="000000"/>
        </w:rPr>
        <w:t>As shown in Fig</w:t>
      </w:r>
      <w:r w:rsidR="009316CB" w:rsidRPr="00A56DE0">
        <w:rPr>
          <w:rFonts w:ascii="Book Antiqua" w:eastAsia="Book Antiqua" w:hAnsi="Book Antiqua" w:cs="Book Antiqua"/>
          <w:color w:val="000000"/>
        </w:rPr>
        <w:t>ure</w:t>
      </w:r>
      <w:r w:rsidRPr="00A56DE0">
        <w:rPr>
          <w:rFonts w:ascii="Book Antiqua" w:eastAsia="Book Antiqua" w:hAnsi="Book Antiqua" w:cs="Book Antiqua"/>
          <w:color w:val="000000"/>
        </w:rPr>
        <w:t xml:space="preserve"> 1, </w:t>
      </w:r>
      <w:r w:rsidR="00DB1F6D">
        <w:rPr>
          <w:rFonts w:ascii="Book Antiqua" w:eastAsia="Book Antiqua" w:hAnsi="Book Antiqua" w:cs="Book Antiqua"/>
          <w:color w:val="000000"/>
        </w:rPr>
        <w:t xml:space="preserve">the </w:t>
      </w:r>
      <w:r w:rsidRPr="00A56DE0">
        <w:rPr>
          <w:rFonts w:ascii="Book Antiqua" w:eastAsia="Book Antiqua" w:hAnsi="Book Antiqua" w:cs="Book Antiqua"/>
          <w:color w:val="000000"/>
        </w:rPr>
        <w:t>percentage of time below 3.9 mmol/L and percentage of time above 7.8 mmol/L significantly decreased</w:t>
      </w:r>
      <w:r w:rsidR="009316C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w:t>
      </w:r>
      <w:r w:rsidRPr="00A56DE0">
        <w:rPr>
          <w:rFonts w:ascii="Book Antiqua" w:eastAsia="Book Antiqua" w:hAnsi="Book Antiqua" w:cs="Book Antiqua"/>
          <w:i/>
          <w:iCs/>
          <w:color w:val="000000"/>
        </w:rPr>
        <w:t>P</w:t>
      </w:r>
      <w:r w:rsidR="00BD3B3F"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BD3B3F"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0.035</w:t>
      </w:r>
      <w:r w:rsidR="00DB1F6D">
        <w:rPr>
          <w:rFonts w:ascii="Book Antiqua" w:eastAsia="Book Antiqua" w:hAnsi="Book Antiqua" w:cs="Book Antiqua"/>
          <w:color w:val="000000"/>
        </w:rPr>
        <w:t xml:space="preserve"> and</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0.005, respectively), while percentage of time between 3.9-7.8 mmol/L significantly increased (</w:t>
      </w:r>
      <w:r w:rsidRPr="00A56DE0">
        <w:rPr>
          <w:rFonts w:ascii="Book Antiqua" w:eastAsia="Book Antiqua" w:hAnsi="Book Antiqua" w:cs="Book Antiqua"/>
          <w:i/>
          <w:iCs/>
          <w:color w:val="000000"/>
        </w:rPr>
        <w:t>P</w:t>
      </w:r>
      <w:r w:rsidR="00BD3B3F"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BD3B3F"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0.005) after 12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of combination therapy compared with that at baseline.</w:t>
      </w:r>
    </w:p>
    <w:p w14:paraId="6365D1F9" w14:textId="77777777" w:rsidR="009316CB" w:rsidRPr="00A56DE0" w:rsidRDefault="009316CB" w:rsidP="00A56DE0">
      <w:pPr>
        <w:snapToGrid w:val="0"/>
        <w:spacing w:line="360" w:lineRule="auto"/>
        <w:jc w:val="both"/>
        <w:rPr>
          <w:rFonts w:ascii="Book Antiqua" w:hAnsi="Book Antiqua"/>
        </w:rPr>
      </w:pPr>
    </w:p>
    <w:p w14:paraId="5435224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 xml:space="preserve">Glycemic variability alterations </w:t>
      </w:r>
    </w:p>
    <w:p w14:paraId="15721D46" w14:textId="1DB3C49F"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color w:val="000000"/>
        </w:rPr>
        <w:t>After intervention treatment, GV improved significantly compared to baseline</w:t>
      </w:r>
      <w:r w:rsidR="00DB1F6D">
        <w:rPr>
          <w:rFonts w:ascii="Book Antiqua" w:eastAsia="Book Antiqua" w:hAnsi="Book Antiqua" w:cs="Book Antiqua"/>
          <w:color w:val="000000"/>
        </w:rPr>
        <w:t xml:space="preserve"> value</w:t>
      </w:r>
      <w:r w:rsidRPr="00A56DE0">
        <w:rPr>
          <w:rFonts w:ascii="Book Antiqua" w:eastAsia="Book Antiqua" w:hAnsi="Book Antiqua" w:cs="Book Antiqua"/>
          <w:color w:val="000000"/>
        </w:rPr>
        <w:t>. Parameters representing within-day GV (SDBG and MAGE</w:t>
      </w:r>
      <w:r w:rsidR="00DB1F6D" w:rsidRPr="00A56DE0">
        <w:rPr>
          <w:rFonts w:ascii="Book Antiqua" w:eastAsia="Book Antiqua" w:hAnsi="Book Antiqua" w:cs="Book Antiqua"/>
          <w:color w:val="000000"/>
        </w:rPr>
        <w:t>)</w:t>
      </w:r>
      <w:r w:rsidR="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and day-to-day GV (MODD) decreased significantly (</w:t>
      </w:r>
      <w:r w:rsidRPr="00A56DE0">
        <w:rPr>
          <w:rFonts w:ascii="Book Antiqua" w:eastAsia="Book Antiqua" w:hAnsi="Book Antiqua" w:cs="Book Antiqua"/>
          <w:i/>
          <w:iCs/>
          <w:color w:val="000000"/>
        </w:rPr>
        <w:t>P</w:t>
      </w:r>
      <w:r w:rsidR="00E40A11"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E40A11"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0.017, 0.006, </w:t>
      </w:r>
      <w:r w:rsidR="00DB1F6D">
        <w:rPr>
          <w:rFonts w:ascii="Book Antiqua" w:eastAsia="Book Antiqua" w:hAnsi="Book Antiqua" w:cs="Book Antiqua"/>
          <w:color w:val="000000"/>
        </w:rPr>
        <w:t xml:space="preserve">and </w:t>
      </w:r>
      <w:r w:rsidRPr="00A56DE0">
        <w:rPr>
          <w:rFonts w:ascii="Book Antiqua" w:eastAsia="Book Antiqua" w:hAnsi="Book Antiqua" w:cs="Book Antiqua"/>
          <w:color w:val="000000"/>
        </w:rPr>
        <w:t xml:space="preserve">0.000, respectively). Further extraction and analysis of GV parameters for daytime and night showed that the values of MAGE and MODD </w:t>
      </w:r>
      <w:r w:rsidR="00DB1F6D">
        <w:rPr>
          <w:rFonts w:ascii="Book Antiqua" w:eastAsia="Book Antiqua" w:hAnsi="Book Antiqua" w:cs="Book Antiqua"/>
          <w:color w:val="000000"/>
        </w:rPr>
        <w:t xml:space="preserve">were </w:t>
      </w:r>
      <w:r w:rsidRPr="00A56DE0">
        <w:rPr>
          <w:rFonts w:ascii="Book Antiqua" w:eastAsia="Book Antiqua" w:hAnsi="Book Antiqua" w:cs="Book Antiqua"/>
          <w:color w:val="000000"/>
        </w:rPr>
        <w:t>reduced during the daytime as well as at night (</w:t>
      </w:r>
      <w:r w:rsidRPr="00A56DE0">
        <w:rPr>
          <w:rFonts w:ascii="Book Antiqua" w:eastAsia="Book Antiqua" w:hAnsi="Book Antiqua" w:cs="Book Antiqua"/>
          <w:i/>
          <w:iCs/>
          <w:color w:val="000000"/>
        </w:rPr>
        <w:t>P</w:t>
      </w:r>
      <w:r w:rsidR="00E40A11"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E40A11"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0.010, 0.020, 0.001, </w:t>
      </w:r>
      <w:r w:rsidR="00DB1F6D">
        <w:rPr>
          <w:rFonts w:ascii="Book Antiqua" w:eastAsia="Book Antiqua" w:hAnsi="Book Antiqua" w:cs="Book Antiqua"/>
          <w:color w:val="000000"/>
        </w:rPr>
        <w:t xml:space="preserve">and </w:t>
      </w:r>
      <w:r w:rsidRPr="00A56DE0">
        <w:rPr>
          <w:rFonts w:ascii="Book Antiqua" w:eastAsia="Book Antiqua" w:hAnsi="Book Antiqua" w:cs="Book Antiqua"/>
          <w:color w:val="000000"/>
        </w:rPr>
        <w:t>0.007</w:t>
      </w:r>
      <w:r w:rsidRPr="00A56DE0">
        <w:rPr>
          <w:rFonts w:ascii="Book Antiqua" w:eastAsia="Book Antiqua" w:hAnsi="Book Antiqua" w:cs="Book Antiqua"/>
          <w:i/>
          <w:iCs/>
          <w:color w:val="000000"/>
        </w:rPr>
        <w:t xml:space="preserve">, </w:t>
      </w:r>
      <w:r w:rsidRPr="00A56DE0">
        <w:rPr>
          <w:rFonts w:ascii="Book Antiqua" w:eastAsia="Book Antiqua" w:hAnsi="Book Antiqua" w:cs="Book Antiqua"/>
          <w:color w:val="000000"/>
        </w:rPr>
        <w:t xml:space="preserve">respectively). Moreover, AUC difference between </w:t>
      </w:r>
      <w:r w:rsidR="00DB1F6D" w:rsidRPr="00A56DE0">
        <w:rPr>
          <w:rFonts w:ascii="Book Antiqua" w:eastAsia="Book Antiqua" w:hAnsi="Book Antiqua" w:cs="Book Antiqua"/>
          <w:color w:val="000000"/>
        </w:rPr>
        <w:t>percentile</w:t>
      </w:r>
      <w:r w:rsidR="00DB1F6D">
        <w:rPr>
          <w:rFonts w:ascii="Book Antiqua" w:eastAsia="Book Antiqua" w:hAnsi="Book Antiqua" w:cs="Book Antiqua"/>
          <w:color w:val="000000"/>
        </w:rPr>
        <w:t>s</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25 and 75</w:t>
      </w:r>
      <w:r w:rsidR="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(area of IQR) and AUC difference between </w:t>
      </w:r>
      <w:r w:rsidR="00DB1F6D" w:rsidRPr="00A56DE0">
        <w:rPr>
          <w:rFonts w:ascii="Book Antiqua" w:eastAsia="Book Antiqua" w:hAnsi="Book Antiqua" w:cs="Book Antiqua"/>
          <w:color w:val="000000"/>
        </w:rPr>
        <w:t>percentile</w:t>
      </w:r>
      <w:r w:rsidR="00DB1F6D">
        <w:rPr>
          <w:rFonts w:ascii="Book Antiqua" w:eastAsia="Book Antiqua" w:hAnsi="Book Antiqua" w:cs="Book Antiqua"/>
          <w:color w:val="000000"/>
        </w:rPr>
        <w:t>s</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10 and 90 (area of IDR) narrowed (</w:t>
      </w:r>
      <w:r w:rsidRPr="00A56DE0">
        <w:rPr>
          <w:rFonts w:ascii="Book Antiqua" w:eastAsia="Book Antiqua" w:hAnsi="Book Antiqua" w:cs="Book Antiqua"/>
          <w:i/>
          <w:iCs/>
          <w:color w:val="000000"/>
        </w:rPr>
        <w:t>P</w:t>
      </w:r>
      <w:r w:rsidR="00E40A11"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E40A11"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0.024</w:t>
      </w:r>
      <w:r w:rsidR="00DB1F6D">
        <w:rPr>
          <w:rFonts w:ascii="Book Antiqua" w:eastAsia="Book Antiqua" w:hAnsi="Book Antiqua" w:cs="Book Antiqua"/>
          <w:color w:val="000000"/>
        </w:rPr>
        <w:t xml:space="preserve"> and</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0.036, respectively). However, there was no significant difference in CV </w:t>
      </w:r>
      <w:r w:rsidR="00DB1F6D">
        <w:rPr>
          <w:rFonts w:ascii="Book Antiqua" w:eastAsia="Book Antiqua" w:hAnsi="Book Antiqua" w:cs="Book Antiqua"/>
          <w:color w:val="000000"/>
        </w:rPr>
        <w:t>or</w:t>
      </w:r>
      <w:r w:rsidR="00DB1F6D" w:rsidRPr="00A56DE0">
        <w:rPr>
          <w:rFonts w:ascii="Book Antiqua" w:eastAsia="Book Antiqua" w:hAnsi="Book Antiqua" w:cs="Book Antiqua"/>
          <w:color w:val="000000"/>
        </w:rPr>
        <w:t xml:space="preserve"> </w:t>
      </w:r>
      <w:r w:rsidR="005A47A7" w:rsidRPr="00A56DE0">
        <w:rPr>
          <w:rFonts w:ascii="Book Antiqua" w:eastAsia="Book Antiqua" w:hAnsi="Book Antiqua" w:cs="Book Antiqua"/>
          <w:color w:val="000000"/>
        </w:rPr>
        <w:t>large amplitude of glycemic excursion</w:t>
      </w:r>
      <w:r w:rsidRPr="00A56DE0">
        <w:rPr>
          <w:rFonts w:ascii="Book Antiqua" w:eastAsia="Book Antiqua" w:hAnsi="Book Antiqua" w:cs="Book Antiqua"/>
          <w:color w:val="000000"/>
        </w:rPr>
        <w:t>. Detailed information is shown in Table 3.</w:t>
      </w:r>
    </w:p>
    <w:p w14:paraId="55D9C179" w14:textId="77777777" w:rsidR="009316CB" w:rsidRPr="00A56DE0" w:rsidRDefault="009316CB" w:rsidP="00A56DE0">
      <w:pPr>
        <w:snapToGrid w:val="0"/>
        <w:spacing w:line="360" w:lineRule="auto"/>
        <w:jc w:val="both"/>
        <w:rPr>
          <w:rFonts w:ascii="Book Antiqua" w:hAnsi="Book Antiqua"/>
        </w:rPr>
      </w:pPr>
    </w:p>
    <w:p w14:paraId="1DE01DE5"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Area under the curve of fasting and postprandial blood glucose</w:t>
      </w:r>
    </w:p>
    <w:p w14:paraId="39E792FD" w14:textId="67CEA6B5" w:rsidR="009316CB"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lastRenderedPageBreak/>
        <w:t>The results are shown in Fig</w:t>
      </w:r>
      <w:r w:rsidR="009316CB" w:rsidRPr="00A56DE0">
        <w:rPr>
          <w:rFonts w:ascii="Book Antiqua" w:eastAsia="Book Antiqua" w:hAnsi="Book Antiqua" w:cs="Book Antiqua"/>
          <w:color w:val="000000"/>
        </w:rPr>
        <w:t>ure</w:t>
      </w:r>
      <w:r w:rsidRPr="00A56DE0">
        <w:rPr>
          <w:rFonts w:ascii="Book Antiqua" w:eastAsia="Book Antiqua" w:hAnsi="Book Antiqua" w:cs="Book Antiqua"/>
          <w:color w:val="000000"/>
        </w:rPr>
        <w:t xml:space="preserve"> 2. </w:t>
      </w:r>
      <w:r w:rsidR="00DB1F6D">
        <w:rPr>
          <w:rFonts w:ascii="Book Antiqua" w:eastAsia="Book Antiqua" w:hAnsi="Book Antiqua" w:cs="Book Antiqua"/>
          <w:color w:val="000000"/>
        </w:rPr>
        <w:t>F</w:t>
      </w:r>
      <w:r w:rsidRPr="00A56DE0">
        <w:rPr>
          <w:rFonts w:ascii="Book Antiqua" w:eastAsia="Book Antiqua" w:hAnsi="Book Antiqua" w:cs="Book Antiqua"/>
          <w:color w:val="000000"/>
        </w:rPr>
        <w:t>asting and postprandial</w:t>
      </w:r>
      <w:r w:rsidR="00DB1F6D">
        <w:rPr>
          <w:rFonts w:ascii="Book Antiqua" w:eastAsia="Book Antiqua" w:hAnsi="Book Antiqua" w:cs="Book Antiqua"/>
          <w:color w:val="000000"/>
        </w:rPr>
        <w:t xml:space="preserve"> </w:t>
      </w:r>
      <w:r w:rsidR="00DB1F6D" w:rsidRPr="00A56DE0">
        <w:rPr>
          <w:rFonts w:ascii="Book Antiqua" w:eastAsia="Book Antiqua" w:hAnsi="Book Antiqua" w:cs="Book Antiqua"/>
          <w:color w:val="000000"/>
        </w:rPr>
        <w:t xml:space="preserve">glucose </w:t>
      </w:r>
      <w:proofErr w:type="gramStart"/>
      <w:r w:rsidR="00DB1F6D" w:rsidRPr="00A56DE0">
        <w:rPr>
          <w:rFonts w:ascii="Book Antiqua" w:eastAsia="Book Antiqua" w:hAnsi="Book Antiqua" w:cs="Book Antiqua"/>
          <w:color w:val="000000"/>
        </w:rPr>
        <w:t>levels</w:t>
      </w:r>
      <w:r w:rsidR="00DB1F6D" w:rsidRPr="00A56DE0" w:rsidDel="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 significantly</w:t>
      </w:r>
      <w:proofErr w:type="gramEnd"/>
      <w:r w:rsidRPr="00A56DE0">
        <w:rPr>
          <w:rFonts w:ascii="Book Antiqua" w:eastAsia="Book Antiqua" w:hAnsi="Book Antiqua" w:cs="Book Antiqua"/>
          <w:color w:val="000000"/>
        </w:rPr>
        <w:t xml:space="preserve"> decreased after treatment compared with those at baseline (</w:t>
      </w:r>
      <w:r w:rsidRPr="00A56DE0">
        <w:rPr>
          <w:rFonts w:ascii="Book Antiqua" w:eastAsia="Book Antiqua" w:hAnsi="Book Antiqua" w:cs="Book Antiqua"/>
          <w:i/>
          <w:iCs/>
          <w:color w:val="000000"/>
        </w:rPr>
        <w:t>P</w:t>
      </w:r>
      <w:r w:rsidR="002E5067"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2E5067"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0.008, 0.010, 0.014, </w:t>
      </w:r>
      <w:r w:rsidR="00DB1F6D">
        <w:rPr>
          <w:rFonts w:ascii="Book Antiqua" w:eastAsia="Book Antiqua" w:hAnsi="Book Antiqua" w:cs="Book Antiqua"/>
          <w:color w:val="000000"/>
        </w:rPr>
        <w:t xml:space="preserve">and </w:t>
      </w:r>
      <w:r w:rsidRPr="00A56DE0">
        <w:rPr>
          <w:rFonts w:ascii="Book Antiqua" w:eastAsia="Book Antiqua" w:hAnsi="Book Antiqua" w:cs="Book Antiqua"/>
          <w:color w:val="000000"/>
        </w:rPr>
        <w:t>0.017, respectively).</w:t>
      </w:r>
    </w:p>
    <w:p w14:paraId="03FEC19D" w14:textId="77777777" w:rsidR="009316CB" w:rsidRPr="00A56DE0" w:rsidRDefault="009316CB" w:rsidP="00A56DE0">
      <w:pPr>
        <w:snapToGrid w:val="0"/>
        <w:spacing w:line="360" w:lineRule="auto"/>
        <w:jc w:val="both"/>
        <w:rPr>
          <w:rFonts w:ascii="Book Antiqua" w:hAnsi="Book Antiqua"/>
        </w:rPr>
      </w:pPr>
    </w:p>
    <w:p w14:paraId="5F56655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Duration of hypoglycemia</w:t>
      </w:r>
    </w:p>
    <w:p w14:paraId="107BD657" w14:textId="03A9CF4A"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color w:val="000000"/>
        </w:rPr>
        <w:t xml:space="preserve">As shown in Table 4, when the interstitial fluid blood glucose less than 3.9 mmol/L </w:t>
      </w:r>
      <w:r w:rsidR="00DB1F6D" w:rsidRPr="00A56DE0">
        <w:rPr>
          <w:rFonts w:ascii="Book Antiqua" w:eastAsia="Book Antiqua" w:hAnsi="Book Antiqua" w:cs="Book Antiqua"/>
          <w:color w:val="000000"/>
        </w:rPr>
        <w:t>w</w:t>
      </w:r>
      <w:r w:rsidR="00DB1F6D">
        <w:rPr>
          <w:rFonts w:ascii="Book Antiqua" w:eastAsia="Book Antiqua" w:hAnsi="Book Antiqua" w:cs="Book Antiqua"/>
          <w:color w:val="000000"/>
        </w:rPr>
        <w:t>as</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considered as hypoglycemia, the durations of hypoglycemia during the whole day and the nocturnal period (0:00-6:00) increased significantly compared with those at baseline (</w:t>
      </w:r>
      <w:r w:rsidRPr="00A56DE0">
        <w:rPr>
          <w:rFonts w:ascii="Book Antiqua" w:eastAsia="Book Antiqua" w:hAnsi="Book Antiqua" w:cs="Book Antiqua"/>
          <w:i/>
          <w:iCs/>
          <w:color w:val="000000"/>
        </w:rPr>
        <w:t>P</w:t>
      </w:r>
      <w:r w:rsidR="00785296"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785296"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0.041</w:t>
      </w:r>
      <w:r w:rsidR="00DB1F6D">
        <w:rPr>
          <w:rFonts w:ascii="Book Antiqua" w:eastAsia="Book Antiqua" w:hAnsi="Book Antiqua" w:cs="Book Antiqua"/>
          <w:color w:val="000000"/>
        </w:rPr>
        <w:t xml:space="preserve"> and</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0.028, respectively), while the duration of hypoglycemia during the daytime (6:00-24:00) showed no significant difference (</w:t>
      </w:r>
      <w:r w:rsidRPr="00A56DE0">
        <w:rPr>
          <w:rFonts w:ascii="Book Antiqua" w:eastAsia="Book Antiqua" w:hAnsi="Book Antiqua" w:cs="Book Antiqua"/>
          <w:i/>
          <w:iCs/>
          <w:color w:val="000000"/>
        </w:rPr>
        <w:t>P</w:t>
      </w:r>
      <w:r w:rsidR="00785296"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785296"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0.157). For the hypoglycemic cutoff point </w:t>
      </w:r>
      <w:proofErr w:type="gramStart"/>
      <w:r w:rsidR="00DB1F6D">
        <w:rPr>
          <w:rFonts w:ascii="Book Antiqua" w:eastAsia="Book Antiqua" w:hAnsi="Book Antiqua" w:cs="Book Antiqua"/>
          <w:color w:val="000000"/>
        </w:rPr>
        <w:t>of</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3.0 mmol/L,</w:t>
      </w:r>
      <w:proofErr w:type="gramEnd"/>
      <w:r w:rsidRPr="00A56DE0">
        <w:rPr>
          <w:rFonts w:ascii="Book Antiqua" w:eastAsia="Book Antiqua" w:hAnsi="Book Antiqua" w:cs="Book Antiqua"/>
          <w:color w:val="000000"/>
        </w:rPr>
        <w:t xml:space="preserve"> the durations of hypoglycemia did not increase throughout the day, during the daytime (6:00-24:00)</w:t>
      </w:r>
      <w:r w:rsidR="00DB1F6D">
        <w:rPr>
          <w:rFonts w:ascii="Book Antiqua" w:eastAsia="Book Antiqua" w:hAnsi="Book Antiqua" w:cs="Book Antiqua"/>
          <w:color w:val="000000"/>
        </w:rPr>
        <w:t>,</w:t>
      </w:r>
      <w:r w:rsidRPr="00A56DE0">
        <w:rPr>
          <w:rFonts w:ascii="Book Antiqua" w:eastAsia="Book Antiqua" w:hAnsi="Book Antiqua" w:cs="Book Antiqua"/>
          <w:color w:val="000000"/>
        </w:rPr>
        <w:t xml:space="preserve"> or </w:t>
      </w:r>
      <w:r w:rsidR="00DB1F6D">
        <w:rPr>
          <w:rFonts w:ascii="Book Antiqua" w:eastAsia="Book Antiqua" w:hAnsi="Book Antiqua" w:cs="Book Antiqua"/>
          <w:color w:val="000000"/>
        </w:rPr>
        <w:t>during the</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nocturnal period (0:00-6:00).</w:t>
      </w:r>
    </w:p>
    <w:p w14:paraId="79DA7F80" w14:textId="77777777" w:rsidR="009316CB" w:rsidRPr="00A56DE0" w:rsidRDefault="009316CB" w:rsidP="00A56DE0">
      <w:pPr>
        <w:snapToGrid w:val="0"/>
        <w:spacing w:line="360" w:lineRule="auto"/>
        <w:jc w:val="both"/>
        <w:rPr>
          <w:rFonts w:ascii="Book Antiqua" w:hAnsi="Book Antiqua"/>
        </w:rPr>
      </w:pPr>
    </w:p>
    <w:p w14:paraId="4E5A3EA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Comparison of metabolic indicators</w:t>
      </w:r>
    </w:p>
    <w:p w14:paraId="772318FC" w14:textId="2481EB3A"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After 12-wk combined therapy, mean weight of patients decreased from 78.1 ± 8.3 to 77.3 ± 8.5 kg (</w:t>
      </w:r>
      <w:r w:rsidRPr="00A56DE0">
        <w:rPr>
          <w:rFonts w:ascii="Book Antiqua" w:eastAsia="Book Antiqua" w:hAnsi="Book Antiqua" w:cs="Book Antiqua"/>
          <w:i/>
          <w:iCs/>
          <w:color w:val="000000"/>
        </w:rPr>
        <w:t>P</w:t>
      </w:r>
      <w:r w:rsidR="001E305A"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1E305A"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0.008), and mean waist circumference</w:t>
      </w:r>
      <w:r w:rsidR="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decreased from 100.8 ± 9.2 to 99.5 ± 8.5 cm (</w:t>
      </w:r>
      <w:r w:rsidRPr="00A56DE0">
        <w:rPr>
          <w:rFonts w:ascii="Book Antiqua" w:eastAsia="Book Antiqua" w:hAnsi="Book Antiqua" w:cs="Book Antiqua"/>
          <w:i/>
          <w:iCs/>
          <w:color w:val="000000"/>
        </w:rPr>
        <w:t>P</w:t>
      </w:r>
      <w:r w:rsidR="001E305A"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1E305A"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0.021). Besides, the significantly decreased HOMA-IR and significant increased HOMA-β than those at baseline indicated an improvement in insulin resistance and pancreatic islets function. Results are shown in Table 5.</w:t>
      </w:r>
    </w:p>
    <w:bookmarkEnd w:id="35"/>
    <w:bookmarkEnd w:id="36"/>
    <w:bookmarkEnd w:id="37"/>
    <w:p w14:paraId="188266D9" w14:textId="77777777" w:rsidR="00A77B3E" w:rsidRPr="00A56DE0" w:rsidRDefault="00A77B3E" w:rsidP="00A56DE0">
      <w:pPr>
        <w:snapToGrid w:val="0"/>
        <w:spacing w:line="360" w:lineRule="auto"/>
        <w:jc w:val="both"/>
        <w:rPr>
          <w:rFonts w:ascii="Book Antiqua" w:hAnsi="Book Antiqua"/>
        </w:rPr>
      </w:pPr>
    </w:p>
    <w:p w14:paraId="5DB04A8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DISCUSSION</w:t>
      </w:r>
    </w:p>
    <w:p w14:paraId="4F270F21" w14:textId="718DE0D9" w:rsidR="00A77B3E" w:rsidRPr="00A56DE0" w:rsidRDefault="00BB5D8C" w:rsidP="00A56DE0">
      <w:pPr>
        <w:snapToGrid w:val="0"/>
        <w:spacing w:line="360" w:lineRule="auto"/>
        <w:jc w:val="both"/>
        <w:rPr>
          <w:rFonts w:ascii="Book Antiqua" w:hAnsi="Book Antiqua"/>
        </w:rPr>
      </w:pPr>
      <w:bookmarkStart w:id="38" w:name="OLE_LINK57"/>
      <w:bookmarkStart w:id="39" w:name="OLE_LINK58"/>
      <w:r w:rsidRPr="00A56DE0">
        <w:rPr>
          <w:rFonts w:ascii="Book Antiqua" w:eastAsia="Book Antiqua" w:hAnsi="Book Antiqua" w:cs="Book Antiqua"/>
          <w:color w:val="000000"/>
        </w:rPr>
        <w:t>This study explored the effects of EXQW combined with metformin treatment on GV, blood glucose levels, hypoglycemia, and some metabolic indicators in patients with T2DM.</w:t>
      </w:r>
      <w:r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rPr>
        <w:t xml:space="preserve">A recent study has revealed that exenatide twice daily and metformin could jointly improve GV </w:t>
      </w:r>
      <w:proofErr w:type="gramStart"/>
      <w:r w:rsidRPr="00A56DE0">
        <w:rPr>
          <w:rFonts w:ascii="Book Antiqua" w:eastAsia="Book Antiqua" w:hAnsi="Book Antiqua" w:cs="Book Antiqua"/>
          <w:color w:val="000000"/>
        </w:rPr>
        <w:t>profile</w:t>
      </w:r>
      <w:r w:rsidRPr="00A56DE0">
        <w:rPr>
          <w:rFonts w:ascii="Book Antiqua" w:eastAsia="Book Antiqua" w:hAnsi="Book Antiqua" w:cs="Book Antiqua"/>
          <w:color w:val="000000"/>
          <w:vertAlign w:val="superscript"/>
        </w:rPr>
        <w:t>[</w:t>
      </w:r>
      <w:proofErr w:type="gramEnd"/>
      <w:r w:rsidRPr="00A56DE0">
        <w:rPr>
          <w:rFonts w:ascii="Book Antiqua" w:eastAsia="Book Antiqua" w:hAnsi="Book Antiqua" w:cs="Book Antiqua"/>
          <w:color w:val="000000"/>
          <w:vertAlign w:val="superscript"/>
        </w:rPr>
        <w:t>9]</w:t>
      </w:r>
      <w:r w:rsidRPr="00A56DE0">
        <w:rPr>
          <w:rFonts w:ascii="Book Antiqua" w:eastAsia="Book Antiqua" w:hAnsi="Book Antiqua" w:cs="Book Antiqua"/>
          <w:color w:val="000000"/>
        </w:rPr>
        <w:t xml:space="preserve">. </w:t>
      </w:r>
      <w:r w:rsidR="00DB1F6D" w:rsidRPr="00A56DE0">
        <w:rPr>
          <w:rFonts w:ascii="Book Antiqua" w:eastAsia="Book Antiqua" w:hAnsi="Book Antiqua" w:cs="Book Antiqua"/>
          <w:color w:val="000000"/>
        </w:rPr>
        <w:t>Th</w:t>
      </w:r>
      <w:r w:rsidR="00DB1F6D">
        <w:rPr>
          <w:rFonts w:ascii="Book Antiqua" w:eastAsia="Book Antiqua" w:hAnsi="Book Antiqua" w:cs="Book Antiqua"/>
          <w:color w:val="000000"/>
        </w:rPr>
        <w:t>e</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present study</w:t>
      </w:r>
      <w:r w:rsidR="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extended this prior research by demonstrating that the </w:t>
      </w:r>
      <w:r w:rsidRPr="00A56DE0">
        <w:rPr>
          <w:rFonts w:ascii="Book Antiqua" w:eastAsia="Book Antiqua" w:hAnsi="Book Antiqua" w:cs="Book Antiqua"/>
          <w:color w:val="000000"/>
          <w:shd w:val="clear" w:color="auto" w:fill="FFFFFF"/>
        </w:rPr>
        <w:t xml:space="preserve">combination of EXQW and metformin could significantly improve GV and blood glucose control. Additionally, the </w:t>
      </w:r>
      <w:r w:rsidRPr="00A56DE0">
        <w:rPr>
          <w:rFonts w:ascii="Book Antiqua" w:eastAsia="Book Antiqua" w:hAnsi="Book Antiqua" w:cs="Book Antiqua"/>
          <w:color w:val="000000"/>
          <w:shd w:val="clear" w:color="auto" w:fill="FFFFFF"/>
        </w:rPr>
        <w:lastRenderedPageBreak/>
        <w:t xml:space="preserve">therapeutic effects on weight loss, waist circumference reduction, and improvement of islet function were also evident. </w:t>
      </w:r>
    </w:p>
    <w:p w14:paraId="287C3DC8" w14:textId="6AF57EA1"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 xml:space="preserve">In this research, an FGMS was used to acquire continuous blood glucose levels in 10 to 14 d to assess GV, blood glucose control, and duration of hypoglycemia in T2DM patients with combined </w:t>
      </w:r>
      <w:r w:rsidRPr="00A56DE0">
        <w:rPr>
          <w:rFonts w:ascii="Book Antiqua" w:eastAsia="Book Antiqua" w:hAnsi="Book Antiqua" w:cs="Book Antiqua"/>
          <w:color w:val="000000"/>
        </w:rPr>
        <w:t>EXQW and metformin treatment</w:t>
      </w:r>
      <w:r w:rsidRPr="00A56DE0">
        <w:rPr>
          <w:rFonts w:ascii="Book Antiqua" w:eastAsia="Book Antiqua" w:hAnsi="Book Antiqua" w:cs="Book Antiqua"/>
          <w:color w:val="000000"/>
          <w:shd w:val="clear" w:color="auto" w:fill="FFFFFF"/>
        </w:rPr>
        <w:t xml:space="preserve">. This new-type glucose monitoring system consists of a subcutaneous sensor and an independent reader. It is easy to wear and is almost pain free. Besides, its invisibility and portability have provided much convenience for patients who have trouble in monitoring blood glucose levels consistently. A prospective study applied FGMS in adults with T2DM </w:t>
      </w:r>
      <w:r w:rsidR="00DB1F6D">
        <w:rPr>
          <w:rFonts w:ascii="Book Antiqua" w:eastAsia="Book Antiqua" w:hAnsi="Book Antiqua" w:cs="Book Antiqua"/>
          <w:color w:val="000000"/>
          <w:shd w:val="clear" w:color="auto" w:fill="FFFFFF"/>
        </w:rPr>
        <w:t xml:space="preserve">and </w:t>
      </w:r>
      <w:r w:rsidRPr="00A56DE0">
        <w:rPr>
          <w:rFonts w:ascii="Book Antiqua" w:eastAsia="Book Antiqua" w:hAnsi="Book Antiqua" w:cs="Book Antiqua"/>
          <w:color w:val="000000"/>
          <w:shd w:val="clear" w:color="auto" w:fill="FFFFFF"/>
        </w:rPr>
        <w:t xml:space="preserve">suggested that FGMS usage could improve blood glucose control, reduce </w:t>
      </w:r>
      <w:r w:rsidR="00DB1F6D">
        <w:rPr>
          <w:rFonts w:ascii="Book Antiqua" w:eastAsia="Book Antiqua" w:hAnsi="Book Antiqua" w:cs="Book Antiqua"/>
          <w:color w:val="000000"/>
          <w:shd w:val="clear" w:color="auto" w:fill="FFFFFF"/>
        </w:rPr>
        <w:t xml:space="preserve">the </w:t>
      </w:r>
      <w:r w:rsidRPr="00A56DE0">
        <w:rPr>
          <w:rFonts w:ascii="Book Antiqua" w:eastAsia="Book Antiqua" w:hAnsi="Book Antiqua" w:cs="Book Antiqua"/>
          <w:color w:val="000000"/>
          <w:shd w:val="clear" w:color="auto" w:fill="FFFFFF"/>
        </w:rPr>
        <w:t xml:space="preserve">incidence of hypoglycemia, and improve patients’ </w:t>
      </w:r>
      <w:r w:rsidRPr="00A56DE0">
        <w:rPr>
          <w:rFonts w:ascii="Book Antiqua" w:eastAsia="Book Antiqua" w:hAnsi="Book Antiqua" w:cs="Book Antiqua"/>
          <w:color w:val="000000"/>
        </w:rPr>
        <w:t xml:space="preserve">quality of </w:t>
      </w:r>
      <w:proofErr w:type="gramStart"/>
      <w:r w:rsidRPr="00A56DE0">
        <w:rPr>
          <w:rFonts w:ascii="Book Antiqua" w:eastAsia="Book Antiqua" w:hAnsi="Book Antiqua" w:cs="Book Antiqua"/>
          <w:color w:val="000000"/>
        </w:rPr>
        <w:t>life</w:t>
      </w:r>
      <w:r w:rsidRPr="00A56DE0">
        <w:rPr>
          <w:rFonts w:ascii="Book Antiqua" w:eastAsia="Book Antiqua" w:hAnsi="Book Antiqua" w:cs="Book Antiqua"/>
          <w:color w:val="000000"/>
          <w:vertAlign w:val="superscript"/>
        </w:rPr>
        <w:t>[</w:t>
      </w:r>
      <w:proofErr w:type="gramEnd"/>
      <w:r w:rsidRPr="00A56DE0">
        <w:rPr>
          <w:rFonts w:ascii="Book Antiqua" w:eastAsia="Book Antiqua" w:hAnsi="Book Antiqua" w:cs="Book Antiqua"/>
          <w:color w:val="000000"/>
          <w:vertAlign w:val="superscript"/>
        </w:rPr>
        <w:t>10]</w:t>
      </w:r>
      <w:r w:rsidRPr="00A56DE0">
        <w:rPr>
          <w:rFonts w:ascii="Book Antiqua" w:eastAsia="Book Antiqua" w:hAnsi="Book Antiqua" w:cs="Book Antiqua"/>
          <w:color w:val="000000"/>
          <w:shd w:val="clear" w:color="auto" w:fill="FFFFFF"/>
        </w:rPr>
        <w:t xml:space="preserve">. Besides, FGMS has high user satisfaction and is a convenient option for patients requiring intensive glucose monitoring. </w:t>
      </w:r>
    </w:p>
    <w:p w14:paraId="415ADE80" w14:textId="69A4358D"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 xml:space="preserve">EXQW is a long-acting GLP-1RA, which is usually injected subcutaneously at 2 mg per week. A prospective study observed the therapeutic effect of EXQW combined with a standard dosage of metformin, suggesting that this treatment can effectively decrease </w:t>
      </w:r>
      <w:r w:rsidR="003C13AF" w:rsidRPr="00A56DE0">
        <w:rPr>
          <w:rFonts w:ascii="Book Antiqua" w:eastAsia="Book Antiqua" w:hAnsi="Book Antiqua" w:cs="Book Antiqua"/>
          <w:color w:val="000000"/>
        </w:rPr>
        <w:t xml:space="preserve">HbA1c </w:t>
      </w:r>
      <w:r w:rsidRPr="00A56DE0">
        <w:rPr>
          <w:rFonts w:ascii="Book Antiqua" w:eastAsia="Book Antiqua" w:hAnsi="Book Antiqua" w:cs="Book Antiqua"/>
          <w:color w:val="000000"/>
        </w:rPr>
        <w:t xml:space="preserve">and fasting blood glucose levels, and improve carotid intima-media </w:t>
      </w:r>
      <w:proofErr w:type="gramStart"/>
      <w:r w:rsidRPr="00A56DE0">
        <w:rPr>
          <w:rFonts w:ascii="Book Antiqua" w:eastAsia="Book Antiqua" w:hAnsi="Book Antiqua" w:cs="Book Antiqua"/>
          <w:color w:val="000000"/>
        </w:rPr>
        <w:t>thickness</w:t>
      </w:r>
      <w:r w:rsidRPr="00A56DE0">
        <w:rPr>
          <w:rFonts w:ascii="Book Antiqua" w:eastAsia="Book Antiqua" w:hAnsi="Book Antiqua" w:cs="Book Antiqua"/>
          <w:color w:val="000000"/>
          <w:vertAlign w:val="superscript"/>
        </w:rPr>
        <w:t>[</w:t>
      </w:r>
      <w:proofErr w:type="gramEnd"/>
      <w:r w:rsidRPr="00A56DE0">
        <w:rPr>
          <w:rFonts w:ascii="Book Antiqua" w:eastAsia="Book Antiqua" w:hAnsi="Book Antiqua" w:cs="Book Antiqua"/>
          <w:color w:val="000000"/>
          <w:vertAlign w:val="superscript"/>
        </w:rPr>
        <w:t>11]</w:t>
      </w:r>
      <w:r w:rsidRPr="00A56DE0">
        <w:rPr>
          <w:rFonts w:ascii="Book Antiqua" w:eastAsia="Book Antiqua" w:hAnsi="Book Antiqua" w:cs="Book Antiqua"/>
          <w:color w:val="000000"/>
        </w:rPr>
        <w:t>.</w:t>
      </w:r>
    </w:p>
    <w:p w14:paraId="56169ADB" w14:textId="3D05A0BE"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 xml:space="preserve">According to this study, after 12-wk EXQW and metformin combination treatment, </w:t>
      </w:r>
      <w:r w:rsidRPr="00A56DE0">
        <w:rPr>
          <w:rFonts w:ascii="Book Antiqua" w:eastAsia="Book Antiqua" w:hAnsi="Book Antiqua" w:cs="Book Antiqua"/>
          <w:color w:val="000000"/>
        </w:rPr>
        <w:t xml:space="preserve">estimated </w:t>
      </w:r>
      <w:r w:rsidRPr="00A56DE0">
        <w:rPr>
          <w:rFonts w:ascii="Book Antiqua" w:eastAsia="Book Antiqua" w:hAnsi="Book Antiqua" w:cs="Book Antiqua"/>
          <w:color w:val="000000"/>
          <w:shd w:val="clear" w:color="auto" w:fill="FFFFFF"/>
        </w:rPr>
        <w:t xml:space="preserve">HbA1c, MBG, and TOR significantly decreased, while TIR significantly increased, indicating that the overall blood glucose control was better compared to that at baseline. </w:t>
      </w:r>
      <w:r w:rsidRPr="00A56DE0">
        <w:rPr>
          <w:rFonts w:ascii="Book Antiqua" w:eastAsia="Book Antiqua" w:hAnsi="Book Antiqua" w:cs="Book Antiqua"/>
          <w:color w:val="000000"/>
        </w:rPr>
        <w:t>TIR is an important index for the effectiveness in blood glucose control. When TIR is lowered, it suggests the existence of hypoglycemia or hyperglycemia. The relationship between TIR and macro</w:t>
      </w:r>
      <w:r w:rsidR="00CA691C">
        <w:rPr>
          <w:rFonts w:ascii="Book Antiqua" w:eastAsia="Book Antiqua" w:hAnsi="Book Antiqua" w:cs="Book Antiqua"/>
          <w:color w:val="000000"/>
        </w:rPr>
        <w:t>-</w:t>
      </w:r>
      <w:r w:rsidRPr="00A56DE0">
        <w:rPr>
          <w:rFonts w:ascii="Book Antiqua" w:eastAsia="Book Antiqua" w:hAnsi="Book Antiqua" w:cs="Book Antiqua"/>
          <w:color w:val="000000"/>
        </w:rPr>
        <w:t xml:space="preserve"> and micro</w:t>
      </w:r>
      <w:r w:rsidR="00CA691C">
        <w:rPr>
          <w:rFonts w:ascii="Book Antiqua" w:eastAsia="Book Antiqua" w:hAnsi="Book Antiqua" w:cs="Book Antiqua"/>
          <w:color w:val="000000"/>
        </w:rPr>
        <w:t>-</w:t>
      </w:r>
      <w:r w:rsidRPr="00A56DE0">
        <w:rPr>
          <w:rFonts w:ascii="Book Antiqua" w:eastAsia="Book Antiqua" w:hAnsi="Book Antiqua" w:cs="Book Antiqua"/>
          <w:color w:val="000000"/>
        </w:rPr>
        <w:t xml:space="preserve">vascular complications has been confirmed by previous </w:t>
      </w:r>
      <w:proofErr w:type="gramStart"/>
      <w:r w:rsidRPr="00A56DE0">
        <w:rPr>
          <w:rFonts w:ascii="Book Antiqua" w:eastAsia="Book Antiqua" w:hAnsi="Book Antiqua" w:cs="Book Antiqua"/>
          <w:color w:val="000000"/>
        </w:rPr>
        <w:t>researchers</w:t>
      </w:r>
      <w:r w:rsidRPr="00A56DE0">
        <w:rPr>
          <w:rFonts w:ascii="Book Antiqua" w:eastAsia="Book Antiqua" w:hAnsi="Book Antiqua" w:cs="Book Antiqua"/>
          <w:color w:val="000000"/>
          <w:vertAlign w:val="superscript"/>
        </w:rPr>
        <w:t>[</w:t>
      </w:r>
      <w:proofErr w:type="gramEnd"/>
      <w:r w:rsidRPr="00A56DE0">
        <w:rPr>
          <w:rFonts w:ascii="Book Antiqua" w:eastAsia="Book Antiqua" w:hAnsi="Book Antiqua" w:cs="Book Antiqua"/>
          <w:color w:val="000000"/>
          <w:vertAlign w:val="superscript"/>
        </w:rPr>
        <w:t>12,13]</w:t>
      </w:r>
      <w:r w:rsidRPr="00A56DE0">
        <w:rPr>
          <w:rFonts w:ascii="Book Antiqua" w:eastAsia="Book Antiqua" w:hAnsi="Book Antiqua" w:cs="Book Antiqua"/>
          <w:color w:val="000000"/>
        </w:rPr>
        <w:t>; hence, the reduction of TIR helps to delay the progression of diabetes.</w:t>
      </w:r>
    </w:p>
    <w:p w14:paraId="3C3FB2E7" w14:textId="26FE36E6"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 xml:space="preserve">In recent years, evidence-based medicine has achieved significant progress; there are new findings suggesting that unstable GV is more dangerous than the </w:t>
      </w:r>
      <w:r w:rsidRPr="00A56DE0">
        <w:rPr>
          <w:rFonts w:ascii="Book Antiqua" w:eastAsia="Book Antiqua" w:hAnsi="Book Antiqua" w:cs="Book Antiqua"/>
          <w:color w:val="000000"/>
          <w:shd w:val="clear" w:color="auto" w:fill="FFFFFF"/>
        </w:rPr>
        <w:lastRenderedPageBreak/>
        <w:t xml:space="preserve">mere </w:t>
      </w:r>
      <w:proofErr w:type="gramStart"/>
      <w:r w:rsidRPr="00A56DE0">
        <w:rPr>
          <w:rFonts w:ascii="Book Antiqua" w:eastAsia="Book Antiqua" w:hAnsi="Book Antiqua" w:cs="Book Antiqua"/>
          <w:color w:val="000000"/>
          <w:shd w:val="clear" w:color="auto" w:fill="FFFFFF"/>
        </w:rPr>
        <w:t>hyperglycemia</w:t>
      </w:r>
      <w:r w:rsidRPr="00A56DE0">
        <w:rPr>
          <w:rFonts w:ascii="Book Antiqua" w:eastAsia="Book Antiqua" w:hAnsi="Book Antiqua" w:cs="Book Antiqua"/>
          <w:color w:val="000000"/>
          <w:shd w:val="clear" w:color="auto" w:fill="FFFFFF"/>
          <w:vertAlign w:val="superscript"/>
        </w:rPr>
        <w:t>[</w:t>
      </w:r>
      <w:proofErr w:type="gramEnd"/>
      <w:r w:rsidRPr="00A56DE0">
        <w:rPr>
          <w:rFonts w:ascii="Book Antiqua" w:eastAsia="Book Antiqua" w:hAnsi="Book Antiqua" w:cs="Book Antiqua"/>
          <w:color w:val="000000"/>
          <w:shd w:val="clear" w:color="auto" w:fill="FFFFFF"/>
          <w:vertAlign w:val="superscript"/>
        </w:rPr>
        <w:t>14,15]</w:t>
      </w:r>
      <w:r w:rsidRPr="00A56DE0">
        <w:rPr>
          <w:rFonts w:ascii="Book Antiqua" w:eastAsia="Book Antiqua" w:hAnsi="Book Antiqua" w:cs="Book Antiqua"/>
          <w:color w:val="000000"/>
          <w:shd w:val="clear" w:color="auto" w:fill="FFFFFF"/>
        </w:rPr>
        <w:t xml:space="preserve">. GV is considered unstable when the blood glucose levels fluctuate between peaks and troughs, increasing the risks </w:t>
      </w:r>
      <w:r w:rsidR="00CA691C">
        <w:rPr>
          <w:rFonts w:ascii="Book Antiqua" w:eastAsia="Book Antiqua" w:hAnsi="Book Antiqua" w:cs="Book Antiqua"/>
          <w:color w:val="000000"/>
          <w:shd w:val="clear" w:color="auto" w:fill="FFFFFF"/>
        </w:rPr>
        <w:t>of</w:t>
      </w:r>
      <w:r w:rsidR="00CA691C"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 xml:space="preserve">inflammation, oxidative stress, and damage </w:t>
      </w:r>
      <w:r w:rsidR="00CA691C">
        <w:rPr>
          <w:rFonts w:ascii="Book Antiqua" w:eastAsia="Book Antiqua" w:hAnsi="Book Antiqua" w:cs="Book Antiqua"/>
          <w:color w:val="000000"/>
          <w:shd w:val="clear" w:color="auto" w:fill="FFFFFF"/>
        </w:rPr>
        <w:t>to</w:t>
      </w:r>
      <w:r w:rsidR="00CA691C"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 xml:space="preserve">the endothelial </w:t>
      </w:r>
      <w:proofErr w:type="gramStart"/>
      <w:r w:rsidRPr="00A56DE0">
        <w:rPr>
          <w:rFonts w:ascii="Book Antiqua" w:eastAsia="Book Antiqua" w:hAnsi="Book Antiqua" w:cs="Book Antiqua"/>
          <w:color w:val="000000"/>
          <w:shd w:val="clear" w:color="auto" w:fill="FFFFFF"/>
        </w:rPr>
        <w:t>cells</w:t>
      </w:r>
      <w:r w:rsidRPr="00A56DE0">
        <w:rPr>
          <w:rFonts w:ascii="Book Antiqua" w:eastAsia="Book Antiqua" w:hAnsi="Book Antiqua" w:cs="Book Antiqua"/>
          <w:color w:val="000000"/>
          <w:shd w:val="clear" w:color="auto" w:fill="FFFFFF"/>
          <w:vertAlign w:val="superscript"/>
        </w:rPr>
        <w:t>[</w:t>
      </w:r>
      <w:proofErr w:type="gramEnd"/>
      <w:r w:rsidRPr="00A56DE0">
        <w:rPr>
          <w:rFonts w:ascii="Book Antiqua" w:eastAsia="Book Antiqua" w:hAnsi="Book Antiqua" w:cs="Book Antiqua"/>
          <w:color w:val="000000"/>
          <w:shd w:val="clear" w:color="auto" w:fill="FFFFFF"/>
          <w:vertAlign w:val="superscript"/>
        </w:rPr>
        <w:t>16]</w:t>
      </w:r>
      <w:r w:rsidRPr="00A56DE0">
        <w:rPr>
          <w:rFonts w:ascii="Book Antiqua" w:eastAsia="Book Antiqua" w:hAnsi="Book Antiqua" w:cs="Book Antiqua"/>
          <w:color w:val="000000"/>
          <w:shd w:val="clear" w:color="auto" w:fill="FFFFFF"/>
        </w:rPr>
        <w:t xml:space="preserve">. Therefore, GV is closely related to multiple complications in diabetes and is also a risk factor independent of blood glucose level. Our study revealed that the combination </w:t>
      </w:r>
      <w:r w:rsidR="00CA691C" w:rsidRPr="00A56DE0">
        <w:rPr>
          <w:rFonts w:ascii="Book Antiqua" w:eastAsia="Book Antiqua" w:hAnsi="Book Antiqua" w:cs="Book Antiqua"/>
          <w:color w:val="000000"/>
          <w:shd w:val="clear" w:color="auto" w:fill="FFFFFF"/>
        </w:rPr>
        <w:t xml:space="preserve">treatment </w:t>
      </w:r>
      <w:r w:rsidRPr="00A56DE0">
        <w:rPr>
          <w:rFonts w:ascii="Book Antiqua" w:eastAsia="Book Antiqua" w:hAnsi="Book Antiqua" w:cs="Book Antiqua"/>
          <w:color w:val="000000"/>
          <w:shd w:val="clear" w:color="auto" w:fill="FFFFFF"/>
        </w:rPr>
        <w:t xml:space="preserve">of EXQW and metformin for 12 </w:t>
      </w:r>
      <w:proofErr w:type="spellStart"/>
      <w:r w:rsidRPr="00A56DE0">
        <w:rPr>
          <w:rFonts w:ascii="Book Antiqua" w:eastAsia="Book Antiqua" w:hAnsi="Book Antiqua" w:cs="Book Antiqua"/>
          <w:color w:val="000000"/>
          <w:shd w:val="clear" w:color="auto" w:fill="FFFFFF"/>
        </w:rPr>
        <w:t>wk</w:t>
      </w:r>
      <w:proofErr w:type="spellEnd"/>
      <w:r w:rsidRPr="00A56DE0">
        <w:rPr>
          <w:rFonts w:ascii="Book Antiqua" w:eastAsia="Book Antiqua" w:hAnsi="Book Antiqua" w:cs="Book Antiqua"/>
          <w:color w:val="000000"/>
          <w:shd w:val="clear" w:color="auto" w:fill="FFFFFF"/>
        </w:rPr>
        <w:t xml:space="preserve"> could improve the general GV (MBG</w:t>
      </w:r>
      <w:r w:rsidR="00CA691C">
        <w:rPr>
          <w:rFonts w:ascii="Book Antiqua" w:eastAsia="Book Antiqua" w:hAnsi="Book Antiqua" w:cs="Book Antiqua"/>
          <w:color w:val="000000"/>
          <w:shd w:val="clear" w:color="auto" w:fill="FFFFFF"/>
        </w:rPr>
        <w:t xml:space="preserve"> and</w:t>
      </w:r>
      <w:r w:rsidR="00CA691C"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CV)</w:t>
      </w:r>
      <w:r w:rsidRPr="00A56DE0">
        <w:rPr>
          <w:rFonts w:ascii="Book Antiqua" w:eastAsia="Book Antiqua" w:hAnsi="Book Antiqua" w:cs="Book Antiqua"/>
          <w:color w:val="000000"/>
        </w:rPr>
        <w:t>,</w:t>
      </w:r>
      <w:r w:rsidR="009316C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shd w:val="clear" w:color="auto" w:fill="FFFFFF"/>
        </w:rPr>
        <w:t>within-day GV (SDBG and MAGE)</w:t>
      </w:r>
      <w:r w:rsidR="00CA691C">
        <w:rPr>
          <w:rFonts w:ascii="Book Antiqua" w:eastAsia="Book Antiqua" w:hAnsi="Book Antiqua" w:cs="Book Antiqua"/>
          <w:color w:val="000000"/>
          <w:shd w:val="clear" w:color="auto" w:fill="FFFFFF"/>
        </w:rPr>
        <w:t>,</w:t>
      </w:r>
      <w:r w:rsidRPr="00A56DE0">
        <w:rPr>
          <w:rFonts w:ascii="Book Antiqua" w:eastAsia="Book Antiqua" w:hAnsi="Book Antiqua" w:cs="Book Antiqua"/>
          <w:color w:val="000000"/>
          <w:shd w:val="clear" w:color="auto" w:fill="FFFFFF"/>
        </w:rPr>
        <w:t xml:space="preserve"> and day-to-day GV (MODD). Besides, the </w:t>
      </w:r>
      <w:r w:rsidRPr="00A56DE0">
        <w:rPr>
          <w:rFonts w:ascii="Book Antiqua" w:eastAsia="Book Antiqua" w:hAnsi="Book Antiqua" w:cs="Book Antiqua"/>
          <w:color w:val="000000"/>
        </w:rPr>
        <w:t>AUC difference between</w:t>
      </w:r>
      <w:r w:rsidR="00CA691C" w:rsidRPr="00CA691C">
        <w:rPr>
          <w:rFonts w:ascii="Book Antiqua" w:eastAsia="Book Antiqua" w:hAnsi="Book Antiqua" w:cs="Book Antiqua"/>
          <w:color w:val="000000"/>
        </w:rPr>
        <w:t xml:space="preserve"> </w:t>
      </w:r>
      <w:r w:rsidR="00CA691C" w:rsidRPr="00A56DE0">
        <w:rPr>
          <w:rFonts w:ascii="Book Antiqua" w:eastAsia="Book Antiqua" w:hAnsi="Book Antiqua" w:cs="Book Antiqua"/>
          <w:color w:val="000000"/>
        </w:rPr>
        <w:t>percentile</w:t>
      </w:r>
      <w:r w:rsidR="00CA691C">
        <w:rPr>
          <w:rFonts w:ascii="Book Antiqua" w:eastAsia="Book Antiqua" w:hAnsi="Book Antiqua" w:cs="Book Antiqua"/>
          <w:color w:val="000000"/>
        </w:rPr>
        <w:t>s</w:t>
      </w:r>
      <w:r w:rsidRPr="00A56DE0">
        <w:rPr>
          <w:rFonts w:ascii="Book Antiqua" w:eastAsia="Book Antiqua" w:hAnsi="Book Antiqua" w:cs="Book Antiqua"/>
          <w:color w:val="000000"/>
        </w:rPr>
        <w:t xml:space="preserve"> 25 and 75 (area of IQR) and AUC difference between </w:t>
      </w:r>
      <w:r w:rsidR="00CA691C" w:rsidRPr="00A56DE0">
        <w:rPr>
          <w:rFonts w:ascii="Book Antiqua" w:eastAsia="Book Antiqua" w:hAnsi="Book Antiqua" w:cs="Book Antiqua"/>
          <w:color w:val="000000"/>
        </w:rPr>
        <w:t>percentile</w:t>
      </w:r>
      <w:r w:rsidR="00CA691C">
        <w:rPr>
          <w:rFonts w:ascii="Book Antiqua" w:eastAsia="Book Antiqua" w:hAnsi="Book Antiqua" w:cs="Book Antiqua"/>
          <w:color w:val="000000"/>
        </w:rPr>
        <w:t>s</w:t>
      </w:r>
      <w:r w:rsidR="00CA691C"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10 and 90</w:t>
      </w:r>
      <w:r w:rsidR="00CA691C">
        <w:rPr>
          <w:rFonts w:ascii="Book Antiqua" w:eastAsia="Book Antiqua" w:hAnsi="Book Antiqua" w:cs="Book Antiqua"/>
          <w:color w:val="000000"/>
        </w:rPr>
        <w:t xml:space="preserve"> </w:t>
      </w:r>
      <w:r w:rsidRPr="00A56DE0">
        <w:rPr>
          <w:rFonts w:ascii="Book Antiqua" w:eastAsia="Book Antiqua" w:hAnsi="Book Antiqua" w:cs="Book Antiqua"/>
          <w:color w:val="000000"/>
        </w:rPr>
        <w:t>(area of IDR) narrowed. By comparing the changes in MAGE and MODD at daytime and at night to those at baseline, we found that these indicators improved significantly. A random</w:t>
      </w:r>
      <w:r w:rsidR="00CA691C">
        <w:rPr>
          <w:rFonts w:ascii="Book Antiqua" w:eastAsia="Book Antiqua" w:hAnsi="Book Antiqua" w:cs="Book Antiqua"/>
          <w:color w:val="000000"/>
        </w:rPr>
        <w:t>ized</w:t>
      </w:r>
      <w:r w:rsidRPr="00A56DE0">
        <w:rPr>
          <w:rFonts w:ascii="Book Antiqua" w:eastAsia="Book Antiqua" w:hAnsi="Book Antiqua" w:cs="Book Antiqua"/>
          <w:color w:val="000000"/>
        </w:rPr>
        <w:t xml:space="preserve"> </w:t>
      </w:r>
      <w:r w:rsidR="00CA691C" w:rsidRPr="00A56DE0">
        <w:rPr>
          <w:rFonts w:ascii="Book Antiqua" w:eastAsia="Book Antiqua" w:hAnsi="Book Antiqua" w:cs="Book Antiqua"/>
          <w:color w:val="000000"/>
        </w:rPr>
        <w:t>placebo</w:t>
      </w:r>
      <w:r w:rsidR="00CA691C">
        <w:rPr>
          <w:rFonts w:ascii="Book Antiqua" w:eastAsia="Book Antiqua" w:hAnsi="Book Antiqua" w:cs="Book Antiqua"/>
          <w:color w:val="000000"/>
        </w:rPr>
        <w:t>-</w:t>
      </w:r>
      <w:r w:rsidRPr="00A56DE0">
        <w:rPr>
          <w:rFonts w:ascii="Book Antiqua" w:eastAsia="Book Antiqua" w:hAnsi="Book Antiqua" w:cs="Book Antiqua"/>
          <w:color w:val="000000"/>
        </w:rPr>
        <w:t>control</w:t>
      </w:r>
      <w:r w:rsidR="00CA691C">
        <w:rPr>
          <w:rFonts w:ascii="Book Antiqua" w:eastAsia="Book Antiqua" w:hAnsi="Book Antiqua" w:cs="Book Antiqua"/>
          <w:color w:val="000000"/>
        </w:rPr>
        <w:t>led</w:t>
      </w:r>
      <w:r w:rsidRPr="00A56DE0">
        <w:rPr>
          <w:rFonts w:ascii="Book Antiqua" w:eastAsia="Book Antiqua" w:hAnsi="Book Antiqua" w:cs="Book Antiqua"/>
          <w:color w:val="000000"/>
        </w:rPr>
        <w:t xml:space="preserve"> research using continuous glucose monitoring system to assess GV found that EXQW could not only improve blood glucose level but </w:t>
      </w:r>
      <w:r w:rsidR="00CA691C">
        <w:rPr>
          <w:rFonts w:ascii="Book Antiqua" w:eastAsia="Book Antiqua" w:hAnsi="Book Antiqua" w:cs="Book Antiqua"/>
          <w:color w:val="000000"/>
        </w:rPr>
        <w:t xml:space="preserve">also </w:t>
      </w:r>
      <w:r w:rsidRPr="00A56DE0">
        <w:rPr>
          <w:rFonts w:ascii="Book Antiqua" w:eastAsia="Book Antiqua" w:hAnsi="Book Antiqua" w:cs="Book Antiqua"/>
          <w:color w:val="000000"/>
        </w:rPr>
        <w:t xml:space="preserve">reduce </w:t>
      </w:r>
      <w:proofErr w:type="gramStart"/>
      <w:r w:rsidRPr="00A56DE0">
        <w:rPr>
          <w:rFonts w:ascii="Book Antiqua" w:eastAsia="Book Antiqua" w:hAnsi="Book Antiqua" w:cs="Book Antiqua"/>
          <w:color w:val="000000"/>
        </w:rPr>
        <w:t>GV</w:t>
      </w:r>
      <w:r w:rsidRPr="00A56DE0">
        <w:rPr>
          <w:rFonts w:ascii="Book Antiqua" w:eastAsia="Book Antiqua" w:hAnsi="Book Antiqua" w:cs="Book Antiqua"/>
          <w:color w:val="000000"/>
          <w:vertAlign w:val="superscript"/>
        </w:rPr>
        <w:t>[</w:t>
      </w:r>
      <w:proofErr w:type="gramEnd"/>
      <w:r w:rsidRPr="00A56DE0">
        <w:rPr>
          <w:rFonts w:ascii="Book Antiqua" w:eastAsia="Book Antiqua" w:hAnsi="Book Antiqua" w:cs="Book Antiqua"/>
          <w:color w:val="000000"/>
          <w:vertAlign w:val="superscript"/>
        </w:rPr>
        <w:t>17]</w:t>
      </w:r>
      <w:r w:rsidRPr="00A56DE0">
        <w:rPr>
          <w:rFonts w:ascii="Book Antiqua" w:eastAsia="Book Antiqua" w:hAnsi="Book Antiqua" w:cs="Book Antiqua"/>
          <w:color w:val="000000"/>
        </w:rPr>
        <w:t>, which is consistent with the results of this study.</w:t>
      </w:r>
    </w:p>
    <w:p w14:paraId="72BF1E9B" w14:textId="282EA02A"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 xml:space="preserve">Researchers have demonstrated that GV is a powerful independent predicting factor for patients with T2DM and acute coronary </w:t>
      </w:r>
      <w:proofErr w:type="gramStart"/>
      <w:r w:rsidRPr="00A56DE0">
        <w:rPr>
          <w:rFonts w:ascii="Book Antiqua" w:eastAsia="Book Antiqua" w:hAnsi="Book Antiqua" w:cs="Book Antiqua"/>
          <w:color w:val="000000"/>
          <w:shd w:val="clear" w:color="auto" w:fill="FFFFFF"/>
        </w:rPr>
        <w:t>syndrome</w:t>
      </w:r>
      <w:r w:rsidRPr="00A56DE0">
        <w:rPr>
          <w:rFonts w:ascii="Book Antiqua" w:eastAsia="Book Antiqua" w:hAnsi="Book Antiqua" w:cs="Book Antiqua"/>
          <w:color w:val="000000"/>
          <w:shd w:val="clear" w:color="auto" w:fill="FFFFFF"/>
          <w:vertAlign w:val="superscript"/>
        </w:rPr>
        <w:t>[</w:t>
      </w:r>
      <w:proofErr w:type="gramEnd"/>
      <w:r w:rsidRPr="00A56DE0">
        <w:rPr>
          <w:rFonts w:ascii="Book Antiqua" w:eastAsia="Book Antiqua" w:hAnsi="Book Antiqua" w:cs="Book Antiqua"/>
          <w:color w:val="000000"/>
          <w:shd w:val="clear" w:color="auto" w:fill="FFFFFF"/>
          <w:vertAlign w:val="superscript"/>
        </w:rPr>
        <w:t>18]</w:t>
      </w:r>
      <w:r w:rsidRPr="00A56DE0">
        <w:rPr>
          <w:rFonts w:ascii="Book Antiqua" w:eastAsia="Book Antiqua" w:hAnsi="Book Antiqua" w:cs="Book Antiqua"/>
          <w:color w:val="000000"/>
          <w:shd w:val="clear" w:color="auto" w:fill="FFFFFF"/>
        </w:rPr>
        <w:t>. Another study has also found that long-term follow-up of GV is probably a more reliable index compared to HbA1c in assessing the future risk of macro</w:t>
      </w:r>
      <w:r w:rsidR="00CA691C">
        <w:rPr>
          <w:rFonts w:ascii="Book Antiqua" w:eastAsia="Book Antiqua" w:hAnsi="Book Antiqua" w:cs="Book Antiqua"/>
          <w:color w:val="000000"/>
          <w:shd w:val="clear" w:color="auto" w:fill="FFFFFF"/>
        </w:rPr>
        <w:t>-</w:t>
      </w:r>
      <w:r w:rsidRPr="00A56DE0">
        <w:rPr>
          <w:rFonts w:ascii="Book Antiqua" w:eastAsia="Book Antiqua" w:hAnsi="Book Antiqua" w:cs="Book Antiqua"/>
          <w:color w:val="000000"/>
          <w:shd w:val="clear" w:color="auto" w:fill="FFFFFF"/>
        </w:rPr>
        <w:t xml:space="preserve"> and micro</w:t>
      </w:r>
      <w:r w:rsidR="00CA691C">
        <w:rPr>
          <w:rFonts w:ascii="Book Antiqua" w:eastAsia="Book Antiqua" w:hAnsi="Book Antiqua" w:cs="Book Antiqua"/>
          <w:color w:val="000000"/>
          <w:shd w:val="clear" w:color="auto" w:fill="FFFFFF"/>
        </w:rPr>
        <w:t>-</w:t>
      </w:r>
      <w:r w:rsidRPr="00A56DE0">
        <w:rPr>
          <w:rFonts w:ascii="Book Antiqua" w:eastAsia="Book Antiqua" w:hAnsi="Book Antiqua" w:cs="Book Antiqua"/>
          <w:color w:val="000000"/>
          <w:shd w:val="clear" w:color="auto" w:fill="FFFFFF"/>
        </w:rPr>
        <w:t>vascular complications in patients with T2DM</w:t>
      </w:r>
      <w:r w:rsidRPr="00A56DE0">
        <w:rPr>
          <w:rFonts w:ascii="Book Antiqua" w:eastAsia="Book Antiqua" w:hAnsi="Book Antiqua" w:cs="Book Antiqua"/>
          <w:color w:val="000000"/>
          <w:shd w:val="clear" w:color="auto" w:fill="FFFFFF"/>
          <w:vertAlign w:val="superscript"/>
        </w:rPr>
        <w:t>[19]</w:t>
      </w:r>
      <w:r w:rsidRPr="00A56DE0">
        <w:rPr>
          <w:rFonts w:ascii="Book Antiqua" w:eastAsia="Book Antiqua" w:hAnsi="Book Antiqua" w:cs="Book Antiqua"/>
          <w:color w:val="000000"/>
          <w:shd w:val="clear" w:color="auto" w:fill="FFFFFF"/>
        </w:rPr>
        <w:t xml:space="preserve">. Owing to the relatively short period of this study, follow-up on the occurrence of relevant complications could not be carried out. However, it can be inferred that EXQW in combination with metformin slows down the progression of diabetes-related complications by improving GV. </w:t>
      </w:r>
    </w:p>
    <w:p w14:paraId="29062695" w14:textId="018CE1E9" w:rsidR="00A77B3E" w:rsidRPr="00A56DE0" w:rsidRDefault="00CA691C" w:rsidP="00A56DE0">
      <w:pPr>
        <w:snapToGrid w:val="0"/>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We</w:t>
      </w:r>
      <w:r w:rsidR="00BB5D8C" w:rsidRPr="00A56DE0">
        <w:rPr>
          <w:rFonts w:ascii="Book Antiqua" w:eastAsia="Book Antiqua" w:hAnsi="Book Antiqua" w:cs="Book Antiqua"/>
          <w:color w:val="000000"/>
          <w:shd w:val="clear" w:color="auto" w:fill="FFFFFF"/>
        </w:rPr>
        <w:t xml:space="preserve"> specifically analyzed the blood glucose levels and AUCs at four different time periods. It revealed that EXQW can significantly reduce fasting blood glucose and achieve satisfactory blood glucose after breakfast, lunch, and dinner. Therefore, as a long-acting GLP-1RA, EXQW has a significant effect on the control of fasting blood glucose and exerts a certain effect on the control of postprandial blood glucose.</w:t>
      </w:r>
    </w:p>
    <w:p w14:paraId="6C02E8C9" w14:textId="26129FDC"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lastRenderedPageBreak/>
        <w:t xml:space="preserve">In this research, we calculated the durations of hypoglycemia below </w:t>
      </w:r>
      <w:proofErr w:type="gramStart"/>
      <w:r w:rsidRPr="00A56DE0">
        <w:rPr>
          <w:rFonts w:ascii="Book Antiqua" w:eastAsia="Book Antiqua" w:hAnsi="Book Antiqua" w:cs="Book Antiqua"/>
          <w:color w:val="000000"/>
          <w:shd w:val="clear" w:color="auto" w:fill="FFFFFF"/>
        </w:rPr>
        <w:t>3.9 mmol/L</w:t>
      </w:r>
      <w:proofErr w:type="gramEnd"/>
      <w:r w:rsidRPr="00A56DE0">
        <w:rPr>
          <w:rFonts w:ascii="Book Antiqua" w:eastAsia="Book Antiqua" w:hAnsi="Book Antiqua" w:cs="Book Antiqua"/>
          <w:color w:val="000000"/>
          <w:shd w:val="clear" w:color="auto" w:fill="FFFFFF"/>
        </w:rPr>
        <w:t xml:space="preserve"> and 3.0 mmol/L, respectively. Results show that EXQW combined with metformin increased the durations of hypoglycemia (&lt; 3.9 mmol/L) throughout the day and during the night (0:00-6:00), without any obvious increase of hypoglycemia </w:t>
      </w:r>
      <w:r w:rsidR="00CA691C">
        <w:rPr>
          <w:rFonts w:ascii="Book Antiqua" w:eastAsia="Book Antiqua" w:hAnsi="Book Antiqua" w:cs="Book Antiqua"/>
          <w:color w:val="000000"/>
          <w:shd w:val="clear" w:color="auto" w:fill="FFFFFF"/>
        </w:rPr>
        <w:t xml:space="preserve">during </w:t>
      </w:r>
      <w:r w:rsidRPr="00A56DE0">
        <w:rPr>
          <w:rFonts w:ascii="Book Antiqua" w:eastAsia="Book Antiqua" w:hAnsi="Book Antiqua" w:cs="Book Antiqua"/>
          <w:color w:val="000000"/>
          <w:shd w:val="clear" w:color="auto" w:fill="FFFFFF"/>
        </w:rPr>
        <w:t>daytime (6:00-24:00). Further analysis of the duration of blood glucose below 3.0 mmol/L showed that severe hypoglycemia did not increase for the day, at daytime or night. Hypoglycemia causes anxiety and fear in patients, and severe hypoglycemia tends to occur at night. However, nocturnal hypoglycemia is usually asymptomatic and difficult to monitor, which often results in patients not getting timely and appropriate severe hypoglycemia management. GLP-1RA promotes insulin secretion in a glucose-dependent manner and inhibits gluca</w:t>
      </w:r>
      <w:r w:rsidR="00D51767" w:rsidRPr="00A56DE0">
        <w:rPr>
          <w:rFonts w:ascii="Book Antiqua" w:eastAsia="Book Antiqua" w:hAnsi="Book Antiqua" w:cs="Book Antiqua"/>
          <w:color w:val="000000"/>
          <w:shd w:val="clear" w:color="auto" w:fill="FFFFFF"/>
        </w:rPr>
        <w:t>gon secretion, contributing to </w:t>
      </w:r>
      <w:r w:rsidR="00CA691C">
        <w:rPr>
          <w:rFonts w:ascii="Book Antiqua" w:eastAsia="Book Antiqua" w:hAnsi="Book Antiqua" w:cs="Book Antiqua"/>
          <w:color w:val="000000"/>
          <w:shd w:val="clear" w:color="auto" w:fill="FFFFFF"/>
        </w:rPr>
        <w:t xml:space="preserve">a </w:t>
      </w:r>
      <w:r w:rsidRPr="00A56DE0">
        <w:rPr>
          <w:rFonts w:ascii="Book Antiqua" w:eastAsia="Book Antiqua" w:hAnsi="Book Antiqua" w:cs="Book Antiqua"/>
          <w:color w:val="000000"/>
          <w:shd w:val="clear" w:color="auto" w:fill="FFFFFF"/>
        </w:rPr>
        <w:t>low risk of hypoglycemia. However, we should still be vigilant against the occurrence of nocturnal hypoglycemia, though</w:t>
      </w:r>
      <w:r w:rsidR="00CA691C">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the risk of hypoglycemia due to GLP-1RA is relatively low.</w:t>
      </w:r>
    </w:p>
    <w:p w14:paraId="46A94BDF" w14:textId="338B7794" w:rsidR="00A77B3E" w:rsidRPr="00A56DE0" w:rsidRDefault="00BB5D8C" w:rsidP="00A56DE0">
      <w:pPr>
        <w:snapToGrid w:val="0"/>
        <w:spacing w:line="360" w:lineRule="auto"/>
        <w:ind w:firstLineChars="100" w:firstLine="240"/>
        <w:jc w:val="both"/>
        <w:rPr>
          <w:rFonts w:ascii="Book Antiqua" w:hAnsi="Book Antiqua"/>
          <w:lang w:eastAsia="zh-CN"/>
        </w:rPr>
      </w:pPr>
      <w:r w:rsidRPr="00A56DE0">
        <w:rPr>
          <w:rFonts w:ascii="Book Antiqua" w:eastAsia="Book Antiqua" w:hAnsi="Book Antiqua" w:cs="Book Antiqua"/>
          <w:color w:val="000000"/>
          <w:shd w:val="clear" w:color="auto" w:fill="FFFFFF"/>
        </w:rPr>
        <w:t>In</w:t>
      </w:r>
      <w:r w:rsidRPr="00A56DE0">
        <w:rPr>
          <w:rFonts w:ascii="Book Antiqua" w:eastAsia="Book Antiqua" w:hAnsi="Book Antiqua" w:cs="Book Antiqua"/>
          <w:color w:val="000000"/>
        </w:rPr>
        <w:t xml:space="preserve"> addition to lowering blood glucose, we also found that HOMA-IR decreased after treatment, while HOMA-β increased. This indicates that EXQW </w:t>
      </w:r>
      <w:r w:rsidR="00CA691C" w:rsidRPr="00A56DE0">
        <w:rPr>
          <w:rFonts w:ascii="Book Antiqua" w:eastAsia="Book Antiqua" w:hAnsi="Book Antiqua" w:cs="Book Antiqua"/>
          <w:color w:val="000000"/>
        </w:rPr>
        <w:t xml:space="preserve">could </w:t>
      </w:r>
      <w:r w:rsidRPr="00A56DE0">
        <w:rPr>
          <w:rFonts w:ascii="Book Antiqua" w:eastAsia="Book Antiqua" w:hAnsi="Book Antiqua" w:cs="Book Antiqua"/>
          <w:color w:val="000000"/>
        </w:rPr>
        <w:t>not only</w:t>
      </w:r>
      <w:r w:rsidR="00CA691C">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lower blood glucose, but also contribute to the repair of damaged pancreatic islet function and reduce the resistance of peripheral tissues to insulin, which is consistent with the findings of </w:t>
      </w:r>
      <w:proofErr w:type="spellStart"/>
      <w:r w:rsidRPr="00A56DE0">
        <w:rPr>
          <w:rFonts w:ascii="Book Antiqua" w:eastAsia="Book Antiqua" w:hAnsi="Book Antiqua" w:cs="Book Antiqua"/>
          <w:color w:val="000000"/>
        </w:rPr>
        <w:t>Bunck</w:t>
      </w:r>
      <w:proofErr w:type="spellEnd"/>
      <w:r w:rsidRPr="00A56DE0">
        <w:rPr>
          <w:rFonts w:ascii="Book Antiqua" w:eastAsia="Book Antiqua" w:hAnsi="Book Antiqua" w:cs="Book Antiqua"/>
          <w:color w:val="000000"/>
        </w:rPr>
        <w:t xml:space="preserve"> </w:t>
      </w:r>
      <w:r w:rsidRPr="00A56DE0">
        <w:rPr>
          <w:rFonts w:ascii="Book Antiqua" w:eastAsia="Book Antiqua" w:hAnsi="Book Antiqua" w:cs="Book Antiqua"/>
          <w:i/>
          <w:iCs/>
          <w:color w:val="000000"/>
        </w:rPr>
        <w:t xml:space="preserve">et </w:t>
      </w:r>
      <w:proofErr w:type="gramStart"/>
      <w:r w:rsidRPr="00A56DE0">
        <w:rPr>
          <w:rFonts w:ascii="Book Antiqua" w:eastAsia="Book Antiqua" w:hAnsi="Book Antiqua" w:cs="Book Antiqua"/>
          <w:i/>
          <w:iCs/>
          <w:color w:val="000000"/>
        </w:rPr>
        <w:t>al</w:t>
      </w:r>
      <w:r w:rsidRPr="00A56DE0">
        <w:rPr>
          <w:rFonts w:ascii="Book Antiqua" w:eastAsia="Book Antiqua" w:hAnsi="Book Antiqua" w:cs="Book Antiqua"/>
          <w:color w:val="000000"/>
          <w:vertAlign w:val="superscript"/>
        </w:rPr>
        <w:t>[</w:t>
      </w:r>
      <w:proofErr w:type="gramEnd"/>
      <w:r w:rsidRPr="00A56DE0">
        <w:rPr>
          <w:rFonts w:ascii="Book Antiqua" w:eastAsia="Book Antiqua" w:hAnsi="Book Antiqua" w:cs="Book Antiqua"/>
          <w:color w:val="000000"/>
          <w:vertAlign w:val="superscript"/>
        </w:rPr>
        <w:t>20]</w:t>
      </w:r>
      <w:r w:rsidR="001F65F2" w:rsidRPr="00A56DE0">
        <w:rPr>
          <w:rFonts w:ascii="Book Antiqua" w:hAnsi="Book Antiqua" w:cs="Book Antiqua"/>
          <w:color w:val="000000"/>
          <w:lang w:eastAsia="zh-CN"/>
        </w:rPr>
        <w:t>.</w:t>
      </w:r>
    </w:p>
    <w:p w14:paraId="67D096BB" w14:textId="087730E3"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 xml:space="preserve">In this study, changes in the body weight and waist circumference of patients were recorded. After 12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of treatment, </w:t>
      </w:r>
      <w:r w:rsidRPr="00A56DE0">
        <w:rPr>
          <w:rFonts w:ascii="Book Antiqua" w:eastAsia="Book Antiqua" w:hAnsi="Book Antiqua" w:cs="Book Antiqua"/>
          <w:color w:val="000000"/>
          <w:shd w:val="clear" w:color="auto" w:fill="FFFFFF"/>
        </w:rPr>
        <w:t xml:space="preserve">both body weight and </w:t>
      </w:r>
      <w:r w:rsidRPr="00A56DE0">
        <w:rPr>
          <w:rFonts w:ascii="Book Antiqua" w:eastAsia="Book Antiqua" w:hAnsi="Book Antiqua" w:cs="Book Antiqua"/>
          <w:color w:val="000000"/>
        </w:rPr>
        <w:t>waist circumference</w:t>
      </w:r>
      <w:r w:rsidRPr="00A56DE0">
        <w:rPr>
          <w:rFonts w:ascii="Book Antiqua" w:eastAsia="Book Antiqua" w:hAnsi="Book Antiqua" w:cs="Book Antiqua"/>
          <w:color w:val="000000"/>
          <w:shd w:val="clear" w:color="auto" w:fill="FFFFFF"/>
        </w:rPr>
        <w:t xml:space="preserve"> were reduced compared to </w:t>
      </w:r>
      <w:r w:rsidR="00CA691C" w:rsidRPr="00A56DE0">
        <w:rPr>
          <w:rFonts w:ascii="Book Antiqua" w:eastAsia="Book Antiqua" w:hAnsi="Book Antiqua" w:cs="Book Antiqua"/>
          <w:color w:val="000000"/>
          <w:shd w:val="clear" w:color="auto" w:fill="FFFFFF"/>
        </w:rPr>
        <w:t>th</w:t>
      </w:r>
      <w:r w:rsidR="00CA691C">
        <w:rPr>
          <w:rFonts w:ascii="Book Antiqua" w:eastAsia="Book Antiqua" w:hAnsi="Book Antiqua" w:cs="Book Antiqua"/>
          <w:color w:val="000000"/>
          <w:shd w:val="clear" w:color="auto" w:fill="FFFFFF"/>
        </w:rPr>
        <w:t>ose</w:t>
      </w:r>
      <w:r w:rsidR="00CA691C"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 xml:space="preserve">at baseline, which is consistent with previous findings on using EXQW to improve body weight and </w:t>
      </w:r>
      <w:r w:rsidRPr="00A56DE0">
        <w:rPr>
          <w:rFonts w:ascii="Book Antiqua" w:eastAsia="Book Antiqua" w:hAnsi="Book Antiqua" w:cs="Book Antiqua"/>
          <w:color w:val="000000"/>
        </w:rPr>
        <w:t xml:space="preserve">waist </w:t>
      </w:r>
      <w:proofErr w:type="gramStart"/>
      <w:r w:rsidRPr="00A56DE0">
        <w:rPr>
          <w:rFonts w:ascii="Book Antiqua" w:eastAsia="Book Antiqua" w:hAnsi="Book Antiqua" w:cs="Book Antiqua"/>
          <w:color w:val="000000"/>
        </w:rPr>
        <w:t>circumference</w:t>
      </w:r>
      <w:r w:rsidRPr="00A56DE0">
        <w:rPr>
          <w:rFonts w:ascii="Book Antiqua" w:eastAsia="Book Antiqua" w:hAnsi="Book Antiqua" w:cs="Book Antiqua"/>
          <w:color w:val="000000"/>
          <w:vertAlign w:val="superscript"/>
        </w:rPr>
        <w:t>[</w:t>
      </w:r>
      <w:proofErr w:type="gramEnd"/>
      <w:r w:rsidRPr="00A56DE0">
        <w:rPr>
          <w:rFonts w:ascii="Book Antiqua" w:eastAsia="Book Antiqua" w:hAnsi="Book Antiqua" w:cs="Book Antiqua"/>
          <w:color w:val="000000"/>
          <w:vertAlign w:val="superscript"/>
        </w:rPr>
        <w:t>12,21,22]</w:t>
      </w:r>
      <w:r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shd w:val="clear" w:color="auto" w:fill="FFFFFF"/>
        </w:rPr>
        <w:t xml:space="preserve">We are informed that EXQW reduces body weight and </w:t>
      </w:r>
      <w:r w:rsidRPr="00A56DE0">
        <w:rPr>
          <w:rFonts w:ascii="Book Antiqua" w:eastAsia="Book Antiqua" w:hAnsi="Book Antiqua" w:cs="Book Antiqua"/>
          <w:color w:val="000000"/>
        </w:rPr>
        <w:t>waist circumference</w:t>
      </w:r>
      <w:r w:rsidRPr="00A56DE0">
        <w:rPr>
          <w:rFonts w:ascii="Book Antiqua" w:eastAsia="Book Antiqua" w:hAnsi="Book Antiqua" w:cs="Book Antiqua"/>
          <w:color w:val="000000"/>
          <w:shd w:val="clear" w:color="auto" w:fill="FFFFFF"/>
        </w:rPr>
        <w:t xml:space="preserve"> mainly through inhibition of the appetite, extended digestion in the stomach, and reduction in calorie intake.</w:t>
      </w:r>
    </w:p>
    <w:p w14:paraId="48337347" w14:textId="0A4B88B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 xml:space="preserve">Nevertheless, this study has </w:t>
      </w:r>
      <w:r w:rsidR="00CA691C">
        <w:rPr>
          <w:rFonts w:ascii="Book Antiqua" w:eastAsia="Book Antiqua" w:hAnsi="Book Antiqua" w:cs="Book Antiqua"/>
          <w:color w:val="000000"/>
          <w:shd w:val="clear" w:color="auto" w:fill="FFFFFF"/>
        </w:rPr>
        <w:t>several</w:t>
      </w:r>
      <w:r w:rsidR="00CA691C"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limitations</w:t>
      </w:r>
      <w:r w:rsidR="00CA691C">
        <w:rPr>
          <w:rFonts w:ascii="Book Antiqua" w:eastAsia="宋体" w:hAnsi="Book Antiqua" w:cs="宋体" w:hint="eastAsia"/>
          <w:color w:val="000000"/>
          <w:shd w:val="clear" w:color="auto" w:fill="FFFFFF"/>
          <w:lang w:eastAsia="zh-CN"/>
        </w:rPr>
        <w:t>,</w:t>
      </w:r>
      <w:r w:rsidR="00CA691C">
        <w:rPr>
          <w:rFonts w:ascii="Book Antiqua" w:eastAsia="宋体" w:hAnsi="Book Antiqua" w:cs="宋体"/>
          <w:color w:val="000000"/>
          <w:shd w:val="clear" w:color="auto" w:fill="FFFFFF"/>
          <w:lang w:eastAsia="zh-CN"/>
        </w:rPr>
        <w:t xml:space="preserve"> </w:t>
      </w:r>
      <w:r w:rsidRPr="00A56DE0">
        <w:rPr>
          <w:rFonts w:ascii="Book Antiqua" w:eastAsia="Book Antiqua" w:hAnsi="Book Antiqua" w:cs="Book Antiqua"/>
          <w:color w:val="000000"/>
          <w:shd w:val="clear" w:color="auto" w:fill="FFFFFF"/>
        </w:rPr>
        <w:t>one of which</w:t>
      </w:r>
      <w:r w:rsidRPr="00A56DE0">
        <w:rPr>
          <w:rFonts w:ascii="Book Antiqua" w:eastAsia="Book Antiqua" w:hAnsi="Book Antiqua" w:cs="Book Antiqua"/>
          <w:color w:val="000000"/>
        </w:rPr>
        <w:t xml:space="preserve"> is the lack of a control group. </w:t>
      </w:r>
      <w:r w:rsidRPr="00A56DE0">
        <w:rPr>
          <w:rFonts w:ascii="Book Antiqua" w:eastAsia="Book Antiqua" w:hAnsi="Book Antiqua" w:cs="Book Antiqua"/>
          <w:color w:val="000000"/>
          <w:shd w:val="clear" w:color="auto" w:fill="FFFFFF"/>
        </w:rPr>
        <w:t xml:space="preserve">Moreover, it was a single-center study involving a small number </w:t>
      </w:r>
      <w:r w:rsidRPr="00A56DE0">
        <w:rPr>
          <w:rFonts w:ascii="Book Antiqua" w:eastAsia="Book Antiqua" w:hAnsi="Book Antiqua" w:cs="Book Antiqua"/>
          <w:color w:val="000000"/>
          <w:shd w:val="clear" w:color="auto" w:fill="FFFFFF"/>
        </w:rPr>
        <w:lastRenderedPageBreak/>
        <w:t xml:space="preserve">of patients and a short observation period </w:t>
      </w:r>
      <w:r w:rsidR="00CA691C">
        <w:rPr>
          <w:rFonts w:ascii="Book Antiqua" w:eastAsia="Book Antiqua" w:hAnsi="Book Antiqua" w:cs="Book Antiqua"/>
          <w:color w:val="000000"/>
          <w:shd w:val="clear" w:color="auto" w:fill="FFFFFF"/>
        </w:rPr>
        <w:t>that</w:t>
      </w:r>
      <w:r w:rsidR="00CA691C"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limited the evaluation of certain essential treatment indicators. Meanwhile, the poor compliance of some patients or force majeure resulted in some missing data on blood glucose level</w:t>
      </w:r>
      <w:r w:rsidR="00CA691C">
        <w:rPr>
          <w:rFonts w:ascii="Book Antiqua" w:eastAsia="Book Antiqua" w:hAnsi="Book Antiqua" w:cs="Book Antiqua"/>
          <w:color w:val="000000"/>
          <w:shd w:val="clear" w:color="auto" w:fill="FFFFFF"/>
        </w:rPr>
        <w:t>s</w:t>
      </w:r>
      <w:r w:rsidRPr="00A56DE0">
        <w:rPr>
          <w:rFonts w:ascii="Book Antiqua" w:eastAsia="Book Antiqua" w:hAnsi="Book Antiqua" w:cs="Book Antiqua"/>
          <w:color w:val="000000"/>
          <w:shd w:val="clear" w:color="auto" w:fill="FFFFFF"/>
        </w:rPr>
        <w:t>. To overcome these study limitations, a multi-center study could be carried out, with higher number of subjects, extended period of observation, and enhanced education to improve patient compliance.</w:t>
      </w:r>
    </w:p>
    <w:bookmarkEnd w:id="38"/>
    <w:bookmarkEnd w:id="39"/>
    <w:p w14:paraId="78DA417B" w14:textId="77777777" w:rsidR="00A77B3E" w:rsidRPr="00A56DE0" w:rsidRDefault="00A77B3E" w:rsidP="00A56DE0">
      <w:pPr>
        <w:snapToGrid w:val="0"/>
        <w:spacing w:line="360" w:lineRule="auto"/>
        <w:jc w:val="both"/>
        <w:rPr>
          <w:rFonts w:ascii="Book Antiqua" w:hAnsi="Book Antiqua"/>
        </w:rPr>
      </w:pPr>
    </w:p>
    <w:p w14:paraId="680F11F4"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CONCLUSION</w:t>
      </w:r>
    </w:p>
    <w:p w14:paraId="2530AAAA" w14:textId="77777777" w:rsidR="00A77B3E" w:rsidRPr="00A56DE0" w:rsidRDefault="00BB5D8C" w:rsidP="00A56DE0">
      <w:pPr>
        <w:snapToGrid w:val="0"/>
        <w:spacing w:line="360" w:lineRule="auto"/>
        <w:jc w:val="both"/>
        <w:rPr>
          <w:rFonts w:ascii="Book Antiqua" w:hAnsi="Book Antiqua"/>
        </w:rPr>
      </w:pPr>
      <w:bookmarkStart w:id="40" w:name="OLE_LINK29"/>
      <w:bookmarkStart w:id="41" w:name="OLE_LINK59"/>
      <w:r w:rsidRPr="00A56DE0">
        <w:rPr>
          <w:rFonts w:ascii="Book Antiqua" w:eastAsia="Book Antiqua" w:hAnsi="Book Antiqua" w:cs="Book Antiqua"/>
          <w:color w:val="000000"/>
          <w:shd w:val="clear" w:color="auto" w:fill="FFFFFF"/>
        </w:rPr>
        <w:t>In summary, EXQW in combination with metformin could effectively improve blood glucose levels and reduce GV. It has a remarkable effect on the control of fasting blood glucose and also exerts certain effect on the blood glucose levels after three meals in a day. While GV is more stable throughout the day, we also found that the GV parameters of day and night times were reduced. Although the risk of severe hypoglycemia in EXQW is relatively low, there is still a risk of nocturnal hypoglycemia, which requires careful attention.</w:t>
      </w:r>
      <w:r w:rsidRPr="00A56DE0">
        <w:rPr>
          <w:rFonts w:ascii="Book Antiqua" w:eastAsia="Book Antiqua" w:hAnsi="Book Antiqua" w:cs="Book Antiqua"/>
          <w:color w:val="000000"/>
        </w:rPr>
        <w:t xml:space="preserve"> In addition, EXQW has a variety of effects other than lowering blood glucose, such as alleviating insulin resistance, improving islet function, and reducing body weight and waist circumference. Therefore, it has a good clinical application prospect for the treatment of patients with T2DM.</w:t>
      </w:r>
    </w:p>
    <w:bookmarkEnd w:id="40"/>
    <w:bookmarkEnd w:id="41"/>
    <w:p w14:paraId="570FFA3F" w14:textId="77777777" w:rsidR="00A77B3E" w:rsidRPr="00A56DE0" w:rsidRDefault="00A77B3E" w:rsidP="00A56DE0">
      <w:pPr>
        <w:snapToGrid w:val="0"/>
        <w:spacing w:line="360" w:lineRule="auto"/>
        <w:jc w:val="both"/>
        <w:rPr>
          <w:rFonts w:ascii="Book Antiqua" w:hAnsi="Book Antiqua"/>
        </w:rPr>
      </w:pPr>
    </w:p>
    <w:p w14:paraId="1B002F7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ARTICLE HIGHLIGHTS</w:t>
      </w:r>
    </w:p>
    <w:p w14:paraId="71297CE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background</w:t>
      </w:r>
    </w:p>
    <w:p w14:paraId="5FA9D594" w14:textId="12608242" w:rsidR="00A77B3E" w:rsidRPr="00A56DE0" w:rsidRDefault="00BB5D8C" w:rsidP="00A56DE0">
      <w:pPr>
        <w:snapToGrid w:val="0"/>
        <w:spacing w:line="360" w:lineRule="auto"/>
        <w:jc w:val="both"/>
        <w:rPr>
          <w:rFonts w:ascii="Book Antiqua" w:hAnsi="Book Antiqua"/>
        </w:rPr>
      </w:pPr>
      <w:bookmarkStart w:id="42" w:name="OLE_LINK30"/>
      <w:bookmarkStart w:id="43" w:name="OLE_LINK60"/>
      <w:r w:rsidRPr="00A56DE0">
        <w:rPr>
          <w:rStyle w:val="15"/>
          <w:rFonts w:ascii="Book Antiqua" w:eastAsia="Book Antiqua" w:hAnsi="Book Antiqua" w:cs="Book Antiqua"/>
          <w:color w:val="000000"/>
        </w:rPr>
        <w:t>Multiple studies demonstrate that fluctuating blood glucose level produce</w:t>
      </w:r>
      <w:r w:rsidR="00192653">
        <w:rPr>
          <w:rStyle w:val="15"/>
          <w:rFonts w:ascii="Book Antiqua" w:eastAsia="Book Antiqua" w:hAnsi="Book Antiqua" w:cs="Book Antiqua"/>
          <w:color w:val="000000"/>
        </w:rPr>
        <w:t>s</w:t>
      </w:r>
      <w:r w:rsidRPr="00A56DE0">
        <w:rPr>
          <w:rStyle w:val="15"/>
          <w:rFonts w:ascii="Book Antiqua" w:eastAsia="Book Antiqua" w:hAnsi="Book Antiqua" w:cs="Book Antiqua"/>
          <w:color w:val="000000"/>
        </w:rPr>
        <w:t xml:space="preserve"> greater damage compared with sustained hyperglycemia. </w:t>
      </w:r>
      <w:r w:rsidR="009316CB" w:rsidRPr="00A56DE0">
        <w:rPr>
          <w:rFonts w:ascii="Book Antiqua" w:eastAsia="Book Antiqua" w:hAnsi="Book Antiqua" w:cs="Book Antiqua"/>
          <w:color w:val="000000"/>
        </w:rPr>
        <w:t>Flash glucose monitoring system (</w:t>
      </w:r>
      <w:r w:rsidRPr="00A56DE0">
        <w:rPr>
          <w:rFonts w:ascii="Book Antiqua" w:eastAsia="Book Antiqua" w:hAnsi="Book Antiqua" w:cs="Book Antiqua"/>
          <w:color w:val="000000"/>
        </w:rPr>
        <w:t>FGMS</w:t>
      </w:r>
      <w:r w:rsidR="009316CB" w:rsidRPr="00A56DE0">
        <w:rPr>
          <w:rFonts w:ascii="Book Antiqua" w:eastAsia="Book Antiqua" w:hAnsi="Book Antiqua" w:cs="Book Antiqua"/>
          <w:color w:val="000000"/>
        </w:rPr>
        <w:t>)</w:t>
      </w:r>
      <w:r w:rsidRPr="00A56DE0">
        <w:rPr>
          <w:rFonts w:ascii="Book Antiqua" w:eastAsia="Book Antiqua" w:hAnsi="Book Antiqua" w:cs="Book Antiqua"/>
          <w:color w:val="000000"/>
        </w:rPr>
        <w:t xml:space="preserve"> is an effective method in documenting blood glucose variability, contributing to better glucose management and reduced hypoglycemic event occurrence.</w:t>
      </w:r>
    </w:p>
    <w:bookmarkEnd w:id="42"/>
    <w:bookmarkEnd w:id="43"/>
    <w:p w14:paraId="11736E01" w14:textId="77777777" w:rsidR="00A77B3E" w:rsidRPr="00A56DE0" w:rsidRDefault="00A77B3E" w:rsidP="00A56DE0">
      <w:pPr>
        <w:snapToGrid w:val="0"/>
        <w:spacing w:line="360" w:lineRule="auto"/>
        <w:jc w:val="both"/>
        <w:rPr>
          <w:rFonts w:ascii="Book Antiqua" w:hAnsi="Book Antiqua"/>
        </w:rPr>
      </w:pPr>
    </w:p>
    <w:p w14:paraId="144FCAA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motivation</w:t>
      </w:r>
    </w:p>
    <w:p w14:paraId="541EE5B3" w14:textId="77777777" w:rsidR="00A77B3E" w:rsidRPr="00A56DE0" w:rsidRDefault="00BB5D8C" w:rsidP="00A56DE0">
      <w:pPr>
        <w:snapToGrid w:val="0"/>
        <w:spacing w:line="360" w:lineRule="auto"/>
        <w:jc w:val="both"/>
        <w:rPr>
          <w:rFonts w:ascii="Book Antiqua" w:hAnsi="Book Antiqua"/>
        </w:rPr>
      </w:pPr>
      <w:bookmarkStart w:id="44" w:name="OLE_LINK31"/>
      <w:bookmarkStart w:id="45" w:name="OLE_LINK32"/>
      <w:bookmarkStart w:id="46" w:name="OLE_LINK61"/>
      <w:r w:rsidRPr="00A56DE0">
        <w:rPr>
          <w:rFonts w:ascii="Book Antiqua" w:eastAsia="Book Antiqua" w:hAnsi="Book Antiqua" w:cs="Book Antiqua"/>
          <w:color w:val="000000"/>
        </w:rPr>
        <w:lastRenderedPageBreak/>
        <w:t xml:space="preserve">A dynamic blood glucose monitoring system was used to observe the blood glucose characteristics of type 2 diabetes patients during the use of </w:t>
      </w:r>
      <w:r w:rsidR="00A52F97" w:rsidRPr="00A56DE0">
        <w:rPr>
          <w:rFonts w:ascii="Book Antiqua" w:eastAsia="Book Antiqua" w:hAnsi="Book Antiqua" w:cs="Book Antiqua"/>
          <w:color w:val="000000"/>
        </w:rPr>
        <w:t>e</w:t>
      </w:r>
      <w:r w:rsidR="00A52F97" w:rsidRPr="00A56DE0">
        <w:rPr>
          <w:rStyle w:val="3Char0"/>
          <w:rFonts w:ascii="Book Antiqua" w:eastAsia="Book Antiqua" w:hAnsi="Book Antiqua" w:cs="Book Antiqua"/>
          <w:color w:val="000000"/>
        </w:rPr>
        <w:t>xenatide once weekly</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EXQW</w:t>
      </w:r>
      <w:r w:rsidR="00A52F97" w:rsidRPr="00A56DE0">
        <w:rPr>
          <w:rFonts w:ascii="Book Antiqua" w:eastAsia="Book Antiqua" w:hAnsi="Book Antiqua" w:cs="Book Antiqua"/>
          <w:color w:val="000000"/>
        </w:rPr>
        <w:t>)</w:t>
      </w:r>
      <w:r w:rsidRPr="00A56DE0">
        <w:rPr>
          <w:rFonts w:ascii="Book Antiqua" w:eastAsia="Book Antiqua" w:hAnsi="Book Antiqua" w:cs="Book Antiqua"/>
          <w:color w:val="000000"/>
        </w:rPr>
        <w:t xml:space="preserve"> combined with metformin.</w:t>
      </w:r>
    </w:p>
    <w:bookmarkEnd w:id="44"/>
    <w:bookmarkEnd w:id="45"/>
    <w:bookmarkEnd w:id="46"/>
    <w:p w14:paraId="405EED3A" w14:textId="77777777" w:rsidR="00A77B3E" w:rsidRPr="00A56DE0" w:rsidRDefault="00A77B3E" w:rsidP="00A56DE0">
      <w:pPr>
        <w:snapToGrid w:val="0"/>
        <w:spacing w:line="360" w:lineRule="auto"/>
        <w:jc w:val="both"/>
        <w:rPr>
          <w:rFonts w:ascii="Book Antiqua" w:hAnsi="Book Antiqua"/>
        </w:rPr>
      </w:pPr>
    </w:p>
    <w:p w14:paraId="14BFA4D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objectives</w:t>
      </w:r>
    </w:p>
    <w:p w14:paraId="172271C4" w14:textId="1FB57862" w:rsidR="00A77B3E" w:rsidRPr="00A56DE0" w:rsidRDefault="00BB5D8C" w:rsidP="00A56DE0">
      <w:pPr>
        <w:snapToGrid w:val="0"/>
        <w:spacing w:line="360" w:lineRule="auto"/>
        <w:jc w:val="both"/>
        <w:rPr>
          <w:rFonts w:ascii="Book Antiqua" w:hAnsi="Book Antiqua"/>
        </w:rPr>
      </w:pPr>
      <w:bookmarkStart w:id="47" w:name="OLE_LINK33"/>
      <w:bookmarkStart w:id="48" w:name="OLE_LINK34"/>
      <w:bookmarkStart w:id="49" w:name="OLE_LINK62"/>
      <w:r w:rsidRPr="00A56DE0">
        <w:rPr>
          <w:rFonts w:ascii="Book Antiqua" w:eastAsia="Book Antiqua" w:hAnsi="Book Antiqua" w:cs="Book Antiqua"/>
          <w:color w:val="000000"/>
          <w:shd w:val="clear" w:color="auto" w:fill="FFFFFF"/>
        </w:rPr>
        <w:t>As the aims of this study, the clinical and therapeutic effect</w:t>
      </w:r>
      <w:r w:rsidR="00192653">
        <w:rPr>
          <w:rFonts w:ascii="Book Antiqua" w:eastAsia="Book Antiqua" w:hAnsi="Book Antiqua" w:cs="Book Antiqua"/>
          <w:color w:val="000000"/>
          <w:shd w:val="clear" w:color="auto" w:fill="FFFFFF"/>
        </w:rPr>
        <w:t>s</w:t>
      </w:r>
      <w:r w:rsidRPr="00A56DE0">
        <w:rPr>
          <w:rFonts w:ascii="Book Antiqua" w:eastAsia="Book Antiqua" w:hAnsi="Book Antiqua" w:cs="Book Antiqua"/>
          <w:color w:val="000000"/>
          <w:shd w:val="clear" w:color="auto" w:fill="FFFFFF"/>
        </w:rPr>
        <w:t xml:space="preserve"> of combined EXQW and metformin treatment in type 2 diabetes patients </w:t>
      </w:r>
      <w:r w:rsidR="00192653">
        <w:rPr>
          <w:rFonts w:ascii="Book Antiqua" w:eastAsia="Book Antiqua" w:hAnsi="Book Antiqua" w:cs="Book Antiqua"/>
          <w:color w:val="000000"/>
          <w:shd w:val="clear" w:color="auto" w:fill="FFFFFF"/>
        </w:rPr>
        <w:t>were</w:t>
      </w:r>
      <w:r w:rsidR="00192653"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evaluated by using FGMS and metabolic indicators</w:t>
      </w:r>
      <w:r w:rsidRPr="00A56DE0">
        <w:rPr>
          <w:rFonts w:ascii="Book Antiqua" w:eastAsia="Book Antiqua" w:hAnsi="Book Antiqua" w:cs="Book Antiqua"/>
          <w:color w:val="000000"/>
        </w:rPr>
        <w:t xml:space="preserve">. Based on the FGMS data, we analyzed and compared the </w:t>
      </w:r>
      <w:r w:rsidR="009316CB" w:rsidRPr="00A56DE0">
        <w:rPr>
          <w:rStyle w:val="3Char0"/>
          <w:rFonts w:ascii="Book Antiqua" w:eastAsia="Book Antiqua" w:hAnsi="Book Antiqua" w:cs="Book Antiqua"/>
          <w:color w:val="000000"/>
        </w:rPr>
        <w:t>glycemic variability</w:t>
      </w:r>
      <w:r w:rsidRPr="00A56DE0">
        <w:rPr>
          <w:rFonts w:ascii="Book Antiqua" w:eastAsia="Book Antiqua" w:hAnsi="Book Antiqua" w:cs="Book Antiqua"/>
          <w:color w:val="000000"/>
        </w:rPr>
        <w:t>-related indices, and hypoglycemic incidence between baseline and end points.</w:t>
      </w:r>
    </w:p>
    <w:bookmarkEnd w:id="47"/>
    <w:bookmarkEnd w:id="48"/>
    <w:bookmarkEnd w:id="49"/>
    <w:p w14:paraId="1F733A81" w14:textId="77777777" w:rsidR="00A77B3E" w:rsidRPr="00A56DE0" w:rsidRDefault="00A77B3E" w:rsidP="00A56DE0">
      <w:pPr>
        <w:snapToGrid w:val="0"/>
        <w:spacing w:line="360" w:lineRule="auto"/>
        <w:jc w:val="both"/>
        <w:rPr>
          <w:rFonts w:ascii="Book Antiqua" w:hAnsi="Book Antiqua"/>
        </w:rPr>
      </w:pPr>
    </w:p>
    <w:p w14:paraId="2298399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methods</w:t>
      </w:r>
    </w:p>
    <w:p w14:paraId="44E5F759" w14:textId="77777777" w:rsidR="00A77B3E" w:rsidRPr="00A56DE0" w:rsidRDefault="00BB5D8C" w:rsidP="00A56DE0">
      <w:pPr>
        <w:snapToGrid w:val="0"/>
        <w:spacing w:line="360" w:lineRule="auto"/>
        <w:jc w:val="both"/>
        <w:rPr>
          <w:rFonts w:ascii="Book Antiqua" w:hAnsi="Book Antiqua"/>
        </w:rPr>
      </w:pPr>
      <w:bookmarkStart w:id="50" w:name="OLE_LINK35"/>
      <w:bookmarkStart w:id="51" w:name="OLE_LINK36"/>
      <w:r w:rsidRPr="00A56DE0">
        <w:rPr>
          <w:rFonts w:ascii="Book Antiqua" w:eastAsia="Book Antiqua" w:hAnsi="Book Antiqua" w:cs="Book Antiqua"/>
          <w:color w:val="000000"/>
        </w:rPr>
        <w:t xml:space="preserve">This study is a pre-post study involving the same group of patients. Patients wore FGMS twice during the screening period (oral metformin monotherapy) and the experimental period (EXQW combined with metformin), respectively, and the changes of blood glucose characteristics and related </w:t>
      </w:r>
      <w:r w:rsidRPr="00A56DE0">
        <w:rPr>
          <w:rStyle w:val="3Char0"/>
          <w:rFonts w:ascii="Book Antiqua" w:eastAsia="Book Antiqua" w:hAnsi="Book Antiqua" w:cs="Book Antiqua"/>
          <w:color w:val="000000"/>
        </w:rPr>
        <w:t xml:space="preserve">metabolic </w:t>
      </w:r>
      <w:r w:rsidRPr="00A56DE0">
        <w:rPr>
          <w:rFonts w:ascii="Book Antiqua" w:eastAsia="Book Antiqua" w:hAnsi="Book Antiqua" w:cs="Book Antiqua"/>
          <w:color w:val="000000"/>
        </w:rPr>
        <w:t>indexes at baseline and endpoint were observed.</w:t>
      </w:r>
    </w:p>
    <w:bookmarkEnd w:id="50"/>
    <w:bookmarkEnd w:id="51"/>
    <w:p w14:paraId="454EF297" w14:textId="77777777" w:rsidR="00A77B3E" w:rsidRPr="00A56DE0" w:rsidRDefault="00A77B3E" w:rsidP="00A56DE0">
      <w:pPr>
        <w:snapToGrid w:val="0"/>
        <w:spacing w:line="360" w:lineRule="auto"/>
        <w:jc w:val="both"/>
        <w:rPr>
          <w:rFonts w:ascii="Book Antiqua" w:hAnsi="Book Antiqua"/>
        </w:rPr>
      </w:pPr>
    </w:p>
    <w:p w14:paraId="00BD5BD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results</w:t>
      </w:r>
    </w:p>
    <w:p w14:paraId="7B79A198" w14:textId="282C0128" w:rsidR="00A77B3E" w:rsidRPr="00A56DE0" w:rsidRDefault="00BB5D8C" w:rsidP="00A56DE0">
      <w:pPr>
        <w:snapToGrid w:val="0"/>
        <w:spacing w:line="360" w:lineRule="auto"/>
        <w:jc w:val="both"/>
        <w:rPr>
          <w:rFonts w:ascii="Book Antiqua" w:hAnsi="Book Antiqua"/>
        </w:rPr>
      </w:pPr>
      <w:bookmarkStart w:id="52" w:name="OLE_LINK37"/>
      <w:bookmarkStart w:id="53" w:name="OLE_LINK63"/>
      <w:r w:rsidRPr="00A56DE0">
        <w:rPr>
          <w:rFonts w:ascii="Book Antiqua" w:eastAsia="Book Antiqua" w:hAnsi="Book Antiqua" w:cs="Book Antiqua"/>
          <w:color w:val="000000"/>
        </w:rPr>
        <w:t xml:space="preserve">After 12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of combined treatment, hyperglycemia was controlled, especially fasting blood glucose, and postprandial blood glucose levels were also reduced. The percentage of time in range (3.9-7.8 mmol/L) increased and the percentage of time out of range decreased. The fluctuation of blood glucose was more stable than baseline, and there were statistically significant differences </w:t>
      </w:r>
      <w:r w:rsidR="00192653">
        <w:rPr>
          <w:rFonts w:ascii="Book Antiqua" w:eastAsia="Book Antiqua" w:hAnsi="Book Antiqua" w:cs="Book Antiqua"/>
          <w:color w:val="000000"/>
        </w:rPr>
        <w:t>in</w:t>
      </w:r>
      <w:r w:rsidR="00192653"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standard deviation of blood glucose</w:t>
      </w:r>
      <w:r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mean amplitude of glycemic excursion</w:t>
      </w:r>
      <w:r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mean of daily difference</w:t>
      </w:r>
      <w:r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 xml:space="preserve">area under the </w:t>
      </w:r>
      <w:r w:rsidR="00192653" w:rsidRPr="00A56DE0">
        <w:rPr>
          <w:rFonts w:ascii="Book Antiqua" w:eastAsia="Book Antiqua" w:hAnsi="Book Antiqua" w:cs="Book Antiqua"/>
          <w:color w:val="000000"/>
        </w:rPr>
        <w:t>c</w:t>
      </w:r>
      <w:r w:rsidR="00192653">
        <w:rPr>
          <w:rFonts w:ascii="Book Antiqua" w:eastAsia="Book Antiqua" w:hAnsi="Book Antiqua" w:cs="Book Antiqua"/>
          <w:color w:val="000000"/>
        </w:rPr>
        <w:t>u</w:t>
      </w:r>
      <w:r w:rsidR="00192653" w:rsidRPr="00A56DE0">
        <w:rPr>
          <w:rFonts w:ascii="Book Antiqua" w:eastAsia="Book Antiqua" w:hAnsi="Book Antiqua" w:cs="Book Antiqua"/>
          <w:color w:val="000000"/>
        </w:rPr>
        <w:t xml:space="preserve">rve </w:t>
      </w:r>
      <w:r w:rsidRPr="00A56DE0">
        <w:rPr>
          <w:rFonts w:ascii="Book Antiqua" w:eastAsia="Book Antiqua" w:hAnsi="Book Antiqua" w:cs="Book Antiqua"/>
          <w:color w:val="000000"/>
        </w:rPr>
        <w:t>of IQR</w:t>
      </w:r>
      <w:r w:rsidR="00192653">
        <w:rPr>
          <w:rFonts w:ascii="Book Antiqua" w:eastAsia="Book Antiqua" w:hAnsi="Book Antiqua" w:cs="Book Antiqua"/>
          <w:color w:val="000000"/>
        </w:rPr>
        <w:t>,</w:t>
      </w:r>
      <w:r w:rsidRPr="00A56DE0">
        <w:rPr>
          <w:rFonts w:ascii="Book Antiqua" w:eastAsia="Book Antiqua" w:hAnsi="Book Antiqua" w:cs="Book Antiqua"/>
          <w:color w:val="000000"/>
        </w:rPr>
        <w:t xml:space="preserve"> and </w:t>
      </w:r>
      <w:r w:rsidR="00A52F97" w:rsidRPr="00A56DE0">
        <w:rPr>
          <w:rFonts w:ascii="Book Antiqua" w:eastAsia="Book Antiqua" w:hAnsi="Book Antiqua" w:cs="Book Antiqua"/>
          <w:color w:val="000000"/>
        </w:rPr>
        <w:t xml:space="preserve">area under the </w:t>
      </w:r>
      <w:r w:rsidR="00192653" w:rsidRPr="00A56DE0">
        <w:rPr>
          <w:rFonts w:ascii="Book Antiqua" w:eastAsia="Book Antiqua" w:hAnsi="Book Antiqua" w:cs="Book Antiqua"/>
          <w:color w:val="000000"/>
        </w:rPr>
        <w:t>c</w:t>
      </w:r>
      <w:r w:rsidR="00192653">
        <w:rPr>
          <w:rFonts w:ascii="Book Antiqua" w:eastAsia="Book Antiqua" w:hAnsi="Book Antiqua" w:cs="Book Antiqua"/>
          <w:color w:val="000000"/>
        </w:rPr>
        <w:t>u</w:t>
      </w:r>
      <w:r w:rsidR="00192653" w:rsidRPr="00A56DE0">
        <w:rPr>
          <w:rFonts w:ascii="Book Antiqua" w:eastAsia="Book Antiqua" w:hAnsi="Book Antiqua" w:cs="Book Antiqua"/>
          <w:color w:val="000000"/>
        </w:rPr>
        <w:t xml:space="preserve">rve </w:t>
      </w:r>
      <w:r w:rsidRPr="00A56DE0">
        <w:rPr>
          <w:rFonts w:ascii="Book Antiqua" w:eastAsia="Book Antiqua" w:hAnsi="Book Antiqua" w:cs="Book Antiqua"/>
          <w:color w:val="000000"/>
        </w:rPr>
        <w:t xml:space="preserve">of IDR. After </w:t>
      </w:r>
      <w:r w:rsidR="00192653">
        <w:rPr>
          <w:rFonts w:ascii="Book Antiqua" w:eastAsia="Book Antiqua" w:hAnsi="Book Antiqua" w:cs="Book Antiqua"/>
          <w:color w:val="000000"/>
        </w:rPr>
        <w:t xml:space="preserve">treatment of </w:t>
      </w:r>
      <w:r w:rsidRPr="00A56DE0">
        <w:rPr>
          <w:rFonts w:ascii="Book Antiqua" w:eastAsia="Book Antiqua" w:hAnsi="Book Antiqua" w:cs="Book Antiqua"/>
          <w:color w:val="000000"/>
        </w:rPr>
        <w:t>EXQW combined with metformin, the duration of hypoglycemia (&lt; 3.9</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mmol/L) increased, mainly at night, but the duration of severe hypoglycemia </w:t>
      </w:r>
      <w:r w:rsidRPr="00A56DE0">
        <w:rPr>
          <w:rFonts w:ascii="Book Antiqua" w:eastAsia="Book Antiqua" w:hAnsi="Book Antiqua" w:cs="Book Antiqua"/>
          <w:color w:val="000000"/>
        </w:rPr>
        <w:lastRenderedPageBreak/>
        <w:t>(&lt; 3.0</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mmol/L) did not increase.</w:t>
      </w:r>
      <w:r w:rsidR="00B103F2"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In addition, metabolic indexes such as body weight and waist circumference were improved.</w:t>
      </w:r>
    </w:p>
    <w:bookmarkEnd w:id="52"/>
    <w:bookmarkEnd w:id="53"/>
    <w:p w14:paraId="0439378A" w14:textId="77777777" w:rsidR="00A77B3E" w:rsidRPr="00A56DE0" w:rsidRDefault="00A77B3E" w:rsidP="00A56DE0">
      <w:pPr>
        <w:snapToGrid w:val="0"/>
        <w:spacing w:line="360" w:lineRule="auto"/>
        <w:jc w:val="both"/>
        <w:rPr>
          <w:rFonts w:ascii="Book Antiqua" w:hAnsi="Book Antiqua"/>
        </w:rPr>
      </w:pPr>
    </w:p>
    <w:p w14:paraId="221456C4"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conclusions</w:t>
      </w:r>
    </w:p>
    <w:p w14:paraId="0151686F" w14:textId="060AB8CC" w:rsidR="00A77B3E" w:rsidRPr="00A56DE0" w:rsidRDefault="00BB5D8C" w:rsidP="00A56DE0">
      <w:pPr>
        <w:snapToGrid w:val="0"/>
        <w:spacing w:line="360" w:lineRule="auto"/>
        <w:jc w:val="both"/>
        <w:rPr>
          <w:rFonts w:ascii="Book Antiqua" w:hAnsi="Book Antiqua"/>
        </w:rPr>
      </w:pPr>
      <w:bookmarkStart w:id="54" w:name="OLE_LINK38"/>
      <w:bookmarkStart w:id="55" w:name="OLE_LINK39"/>
      <w:bookmarkStart w:id="56" w:name="OLE_LINK64"/>
      <w:r w:rsidRPr="00A56DE0">
        <w:rPr>
          <w:rFonts w:ascii="Book Antiqua" w:eastAsia="Book Antiqua" w:hAnsi="Book Antiqua" w:cs="Book Antiqua"/>
          <w:color w:val="000000"/>
        </w:rPr>
        <w:t xml:space="preserve">The combination of EXQW and metformin can effectively control hyperglycemia, reduce </w:t>
      </w:r>
      <w:r w:rsidR="009316CB" w:rsidRPr="00A56DE0">
        <w:rPr>
          <w:rStyle w:val="3Char0"/>
          <w:rFonts w:ascii="Book Antiqua" w:eastAsia="Book Antiqua" w:hAnsi="Book Antiqua" w:cs="Book Antiqua"/>
          <w:color w:val="000000"/>
        </w:rPr>
        <w:t>glycemic variability</w:t>
      </w:r>
      <w:r w:rsidR="00192653">
        <w:rPr>
          <w:rStyle w:val="3Char0"/>
          <w:rFonts w:ascii="Book Antiqua" w:eastAsia="Book Antiqua" w:hAnsi="Book Antiqua" w:cs="Book Antiqua"/>
          <w:color w:val="000000"/>
        </w:rPr>
        <w:t>,</w:t>
      </w:r>
      <w:r w:rsidRPr="00A56DE0">
        <w:rPr>
          <w:rFonts w:ascii="Book Antiqua" w:eastAsia="Book Antiqua" w:hAnsi="Book Antiqua" w:cs="Book Antiqua"/>
          <w:color w:val="000000"/>
        </w:rPr>
        <w:t xml:space="preserve"> and improve metabolic indexes. By analyzing FGMS data </w:t>
      </w:r>
      <w:r w:rsidR="00192653">
        <w:rPr>
          <w:rFonts w:ascii="Book Antiqua" w:eastAsia="Book Antiqua" w:hAnsi="Book Antiqua" w:cs="Book Antiqua"/>
          <w:color w:val="000000"/>
        </w:rPr>
        <w:t>during</w:t>
      </w:r>
      <w:r w:rsidR="00192653"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different time periods, EXQW was found to significantly improve fasting and postprandial glucose without increasing the incidence of severe hypoglycemia</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(&lt; 3.0</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mmol/L) events, but still with an increased risk of nocturnal hypoglycemia.</w:t>
      </w:r>
    </w:p>
    <w:bookmarkEnd w:id="54"/>
    <w:bookmarkEnd w:id="55"/>
    <w:bookmarkEnd w:id="56"/>
    <w:p w14:paraId="2B202BE3" w14:textId="77777777" w:rsidR="00A77B3E" w:rsidRPr="00A56DE0" w:rsidRDefault="00A77B3E" w:rsidP="00A56DE0">
      <w:pPr>
        <w:snapToGrid w:val="0"/>
        <w:spacing w:line="360" w:lineRule="auto"/>
        <w:jc w:val="both"/>
        <w:rPr>
          <w:rFonts w:ascii="Book Antiqua" w:hAnsi="Book Antiqua"/>
        </w:rPr>
      </w:pPr>
    </w:p>
    <w:p w14:paraId="0C407AD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perspectives</w:t>
      </w:r>
    </w:p>
    <w:p w14:paraId="20B51AC7" w14:textId="41FFC758" w:rsidR="00A77B3E" w:rsidRPr="00A56DE0" w:rsidRDefault="00BB5D8C" w:rsidP="00A56DE0">
      <w:pPr>
        <w:snapToGrid w:val="0"/>
        <w:spacing w:line="360" w:lineRule="auto"/>
        <w:jc w:val="both"/>
        <w:rPr>
          <w:rFonts w:ascii="Book Antiqua" w:hAnsi="Book Antiqua"/>
        </w:rPr>
      </w:pPr>
      <w:bookmarkStart w:id="57" w:name="OLE_LINK40"/>
      <w:bookmarkStart w:id="58" w:name="OLE_LINK41"/>
      <w:bookmarkStart w:id="59" w:name="OLE_LINK65"/>
      <w:r w:rsidRPr="00A56DE0">
        <w:rPr>
          <w:rFonts w:ascii="Book Antiqua" w:eastAsia="Book Antiqua" w:hAnsi="Book Antiqua" w:cs="Book Antiqua"/>
          <w:color w:val="000000"/>
        </w:rPr>
        <w:t xml:space="preserve">This study has its limitations, and we expect that </w:t>
      </w:r>
      <w:r w:rsidR="00192653">
        <w:rPr>
          <w:rFonts w:ascii="Book Antiqua" w:eastAsia="Book Antiqua" w:hAnsi="Book Antiqua" w:cs="Book Antiqua"/>
          <w:color w:val="000000"/>
        </w:rPr>
        <w:t>a</w:t>
      </w:r>
      <w:r w:rsidR="00192653"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multi-center, large-sample study should be carried out.</w:t>
      </w:r>
    </w:p>
    <w:bookmarkEnd w:id="57"/>
    <w:bookmarkEnd w:id="58"/>
    <w:bookmarkEnd w:id="59"/>
    <w:p w14:paraId="5ED11ADF" w14:textId="77777777" w:rsidR="00A77B3E" w:rsidRPr="00A56DE0" w:rsidRDefault="00A77B3E" w:rsidP="00A56DE0">
      <w:pPr>
        <w:snapToGrid w:val="0"/>
        <w:spacing w:line="360" w:lineRule="auto"/>
        <w:jc w:val="both"/>
        <w:rPr>
          <w:rFonts w:ascii="Book Antiqua" w:hAnsi="Book Antiqua"/>
        </w:rPr>
      </w:pPr>
    </w:p>
    <w:p w14:paraId="1700C5A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ACKNOWLEDGEMENTS</w:t>
      </w:r>
    </w:p>
    <w:p w14:paraId="13AB515E" w14:textId="77777777" w:rsidR="00A77B3E" w:rsidRPr="00A56DE0" w:rsidRDefault="00A52F97" w:rsidP="00A56DE0">
      <w:pPr>
        <w:snapToGrid w:val="0"/>
        <w:spacing w:line="360" w:lineRule="auto"/>
        <w:jc w:val="both"/>
        <w:rPr>
          <w:rFonts w:ascii="Book Antiqua" w:hAnsi="Book Antiqua"/>
        </w:rPr>
      </w:pPr>
      <w:bookmarkStart w:id="60" w:name="OLE_LINK66"/>
      <w:bookmarkStart w:id="61" w:name="OLE_LINK67"/>
      <w:r w:rsidRPr="00A56DE0">
        <w:rPr>
          <w:rFonts w:ascii="Book Antiqua" w:eastAsia="Book Antiqua" w:hAnsi="Book Antiqua" w:cs="Book Antiqua"/>
          <w:color w:val="000000"/>
        </w:rPr>
        <w:t>W</w:t>
      </w:r>
      <w:r w:rsidR="00BB5D8C" w:rsidRPr="00A56DE0">
        <w:rPr>
          <w:rFonts w:ascii="Book Antiqua" w:eastAsia="Book Antiqua" w:hAnsi="Book Antiqua" w:cs="Book Antiqua"/>
          <w:color w:val="000000"/>
        </w:rPr>
        <w:t>e are grateful to all the study subjects for their participation.</w:t>
      </w:r>
    </w:p>
    <w:bookmarkEnd w:id="60"/>
    <w:bookmarkEnd w:id="61"/>
    <w:p w14:paraId="2E5D3161" w14:textId="77777777" w:rsidR="00A77B3E" w:rsidRPr="00A56DE0" w:rsidRDefault="00A77B3E" w:rsidP="00A56DE0">
      <w:pPr>
        <w:snapToGrid w:val="0"/>
        <w:spacing w:line="360" w:lineRule="auto"/>
        <w:jc w:val="both"/>
        <w:rPr>
          <w:rFonts w:ascii="Book Antiqua" w:hAnsi="Book Antiqua"/>
        </w:rPr>
      </w:pPr>
    </w:p>
    <w:p w14:paraId="483C32D9"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REFERENCES</w:t>
      </w:r>
    </w:p>
    <w:p w14:paraId="48779C27" w14:textId="77777777" w:rsidR="00A77B3E" w:rsidRPr="00A56DE0" w:rsidRDefault="00BB5D8C" w:rsidP="00A56DE0">
      <w:pPr>
        <w:snapToGrid w:val="0"/>
        <w:spacing w:line="360" w:lineRule="auto"/>
        <w:jc w:val="both"/>
        <w:rPr>
          <w:rFonts w:ascii="Book Antiqua" w:hAnsi="Book Antiqua"/>
        </w:rPr>
      </w:pPr>
      <w:bookmarkStart w:id="62" w:name="OLE_LINK42"/>
      <w:bookmarkStart w:id="63" w:name="OLE_LINK43"/>
      <w:proofErr w:type="gramStart"/>
      <w:r w:rsidRPr="00A56DE0">
        <w:rPr>
          <w:rFonts w:ascii="Book Antiqua" w:eastAsia="Book Antiqua" w:hAnsi="Book Antiqua" w:cs="Book Antiqua"/>
          <w:color w:val="000000"/>
        </w:rPr>
        <w:t xml:space="preserve">1 </w:t>
      </w:r>
      <w:proofErr w:type="spellStart"/>
      <w:r w:rsidRPr="00A56DE0">
        <w:rPr>
          <w:rFonts w:ascii="Book Antiqua" w:eastAsia="Book Antiqua" w:hAnsi="Book Antiqua" w:cs="Book Antiqua"/>
          <w:b/>
          <w:bCs/>
          <w:color w:val="000000"/>
        </w:rPr>
        <w:t>Prázný</w:t>
      </w:r>
      <w:proofErr w:type="spellEnd"/>
      <w:r w:rsidRPr="00A56DE0">
        <w:rPr>
          <w:rFonts w:ascii="Book Antiqua" w:eastAsia="Book Antiqua" w:hAnsi="Book Antiqua" w:cs="Book Antiqua"/>
          <w:b/>
          <w:bCs/>
          <w:color w:val="000000"/>
        </w:rPr>
        <w:t xml:space="preserve"> M</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Škrha</w:t>
      </w:r>
      <w:proofErr w:type="spellEnd"/>
      <w:r w:rsidRPr="00A56DE0">
        <w:rPr>
          <w:rFonts w:ascii="Book Antiqua" w:eastAsia="Book Antiqua" w:hAnsi="Book Antiqua" w:cs="Book Antiqua"/>
          <w:color w:val="000000"/>
        </w:rPr>
        <w:t xml:space="preserve"> J, </w:t>
      </w:r>
      <w:proofErr w:type="spellStart"/>
      <w:r w:rsidRPr="00A56DE0">
        <w:rPr>
          <w:rFonts w:ascii="Book Antiqua" w:eastAsia="Book Antiqua" w:hAnsi="Book Antiqua" w:cs="Book Antiqua"/>
          <w:color w:val="000000"/>
        </w:rPr>
        <w:t>Šoupal</w:t>
      </w:r>
      <w:proofErr w:type="spellEnd"/>
      <w:r w:rsidRPr="00A56DE0">
        <w:rPr>
          <w:rFonts w:ascii="Book Antiqua" w:eastAsia="Book Antiqua" w:hAnsi="Book Antiqua" w:cs="Book Antiqua"/>
          <w:color w:val="000000"/>
        </w:rPr>
        <w:t xml:space="preserve"> J, </w:t>
      </w:r>
      <w:proofErr w:type="spellStart"/>
      <w:r w:rsidRPr="00A56DE0">
        <w:rPr>
          <w:rFonts w:ascii="Book Antiqua" w:eastAsia="Book Antiqua" w:hAnsi="Book Antiqua" w:cs="Book Antiqua"/>
          <w:color w:val="000000"/>
        </w:rPr>
        <w:t>Škrha</w:t>
      </w:r>
      <w:proofErr w:type="spellEnd"/>
      <w:r w:rsidRPr="00A56DE0">
        <w:rPr>
          <w:rFonts w:ascii="Book Antiqua" w:eastAsia="Book Antiqua" w:hAnsi="Book Antiqua" w:cs="Book Antiqua"/>
          <w:color w:val="000000"/>
        </w:rPr>
        <w:t xml:space="preserve"> J Jr. [Glycemic variability and microvascular complications of diabetes].</w:t>
      </w:r>
      <w:proofErr w:type="gramEnd"/>
      <w:r w:rsidRPr="00A56DE0">
        <w:rPr>
          <w:rFonts w:ascii="Book Antiqua" w:eastAsia="Book Antiqua" w:hAnsi="Book Antiqua" w:cs="Book Antiqua"/>
          <w:color w:val="000000"/>
        </w:rPr>
        <w:t xml:space="preserve"> </w:t>
      </w:r>
      <w:proofErr w:type="spellStart"/>
      <w:proofErr w:type="gramStart"/>
      <w:r w:rsidRPr="00A56DE0">
        <w:rPr>
          <w:rFonts w:ascii="Book Antiqua" w:eastAsia="Book Antiqua" w:hAnsi="Book Antiqua" w:cs="Book Antiqua"/>
          <w:i/>
          <w:iCs/>
          <w:color w:val="000000"/>
        </w:rPr>
        <w:t>Cas</w:t>
      </w:r>
      <w:proofErr w:type="spellEnd"/>
      <w:proofErr w:type="gramEnd"/>
      <w:r w:rsidRPr="00A56DE0">
        <w:rPr>
          <w:rFonts w:ascii="Book Antiqua" w:eastAsia="Book Antiqua" w:hAnsi="Book Antiqua" w:cs="Book Antiqua"/>
          <w:i/>
          <w:iCs/>
          <w:color w:val="000000"/>
        </w:rPr>
        <w:t xml:space="preserve"> </w:t>
      </w:r>
      <w:proofErr w:type="spellStart"/>
      <w:r w:rsidRPr="00A56DE0">
        <w:rPr>
          <w:rFonts w:ascii="Book Antiqua" w:eastAsia="Book Antiqua" w:hAnsi="Book Antiqua" w:cs="Book Antiqua"/>
          <w:i/>
          <w:iCs/>
          <w:color w:val="000000"/>
        </w:rPr>
        <w:t>Lek</w:t>
      </w:r>
      <w:proofErr w:type="spellEnd"/>
      <w:r w:rsidRPr="00A56DE0">
        <w:rPr>
          <w:rFonts w:ascii="Book Antiqua" w:eastAsia="Book Antiqua" w:hAnsi="Book Antiqua" w:cs="Book Antiqua"/>
          <w:i/>
          <w:iCs/>
          <w:color w:val="000000"/>
        </w:rPr>
        <w:t xml:space="preserve"> </w:t>
      </w:r>
      <w:proofErr w:type="spellStart"/>
      <w:r w:rsidRPr="00A56DE0">
        <w:rPr>
          <w:rFonts w:ascii="Book Antiqua" w:eastAsia="Book Antiqua" w:hAnsi="Book Antiqua" w:cs="Book Antiqua"/>
          <w:i/>
          <w:iCs/>
          <w:color w:val="000000"/>
        </w:rPr>
        <w:t>Cesk</w:t>
      </w:r>
      <w:proofErr w:type="spellEnd"/>
      <w:r w:rsidRPr="00A56DE0">
        <w:rPr>
          <w:rFonts w:ascii="Book Antiqua" w:eastAsia="Book Antiqua" w:hAnsi="Book Antiqua" w:cs="Book Antiqua"/>
          <w:color w:val="000000"/>
        </w:rPr>
        <w:t xml:space="preserve"> Winter; </w:t>
      </w:r>
      <w:r w:rsidRPr="00A56DE0">
        <w:rPr>
          <w:rFonts w:ascii="Book Antiqua" w:eastAsia="Book Antiqua" w:hAnsi="Book Antiqua" w:cs="Book Antiqua"/>
          <w:b/>
          <w:bCs/>
          <w:color w:val="000000"/>
        </w:rPr>
        <w:t>156</w:t>
      </w:r>
      <w:r w:rsidRPr="00A56DE0">
        <w:rPr>
          <w:rFonts w:ascii="Book Antiqua" w:eastAsia="Book Antiqua" w:hAnsi="Book Antiqua" w:cs="Book Antiqua"/>
          <w:color w:val="000000"/>
        </w:rPr>
        <w:t>: 308-313 [PMID: 29212335]</w:t>
      </w:r>
    </w:p>
    <w:p w14:paraId="2FAE5E8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2 </w:t>
      </w:r>
      <w:proofErr w:type="spellStart"/>
      <w:r w:rsidRPr="00A56DE0">
        <w:rPr>
          <w:rFonts w:ascii="Book Antiqua" w:eastAsia="Book Antiqua" w:hAnsi="Book Antiqua" w:cs="Book Antiqua"/>
          <w:b/>
          <w:bCs/>
          <w:color w:val="000000"/>
        </w:rPr>
        <w:t>Nusca</w:t>
      </w:r>
      <w:proofErr w:type="spellEnd"/>
      <w:r w:rsidRPr="00A56DE0">
        <w:rPr>
          <w:rFonts w:ascii="Book Antiqua" w:eastAsia="Book Antiqua" w:hAnsi="Book Antiqua" w:cs="Book Antiqua"/>
          <w:b/>
          <w:bCs/>
          <w:color w:val="000000"/>
        </w:rPr>
        <w:t xml:space="preserve"> A</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Tuccinardi</w:t>
      </w:r>
      <w:proofErr w:type="spellEnd"/>
      <w:r w:rsidRPr="00A56DE0">
        <w:rPr>
          <w:rFonts w:ascii="Book Antiqua" w:eastAsia="Book Antiqua" w:hAnsi="Book Antiqua" w:cs="Book Antiqua"/>
          <w:color w:val="000000"/>
        </w:rPr>
        <w:t xml:space="preserve"> D, Albano M, </w:t>
      </w:r>
      <w:proofErr w:type="spellStart"/>
      <w:r w:rsidRPr="00A56DE0">
        <w:rPr>
          <w:rFonts w:ascii="Book Antiqua" w:eastAsia="Book Antiqua" w:hAnsi="Book Antiqua" w:cs="Book Antiqua"/>
          <w:color w:val="000000"/>
        </w:rPr>
        <w:t>Cavallaro</w:t>
      </w:r>
      <w:proofErr w:type="spellEnd"/>
      <w:r w:rsidRPr="00A56DE0">
        <w:rPr>
          <w:rFonts w:ascii="Book Antiqua" w:eastAsia="Book Antiqua" w:hAnsi="Book Antiqua" w:cs="Book Antiqua"/>
          <w:color w:val="000000"/>
        </w:rPr>
        <w:t xml:space="preserve"> C, </w:t>
      </w:r>
      <w:proofErr w:type="spellStart"/>
      <w:r w:rsidRPr="00A56DE0">
        <w:rPr>
          <w:rFonts w:ascii="Book Antiqua" w:eastAsia="Book Antiqua" w:hAnsi="Book Antiqua" w:cs="Book Antiqua"/>
          <w:color w:val="000000"/>
        </w:rPr>
        <w:t>Ricottini</w:t>
      </w:r>
      <w:proofErr w:type="spellEnd"/>
      <w:r w:rsidRPr="00A56DE0">
        <w:rPr>
          <w:rFonts w:ascii="Book Antiqua" w:eastAsia="Book Antiqua" w:hAnsi="Book Antiqua" w:cs="Book Antiqua"/>
          <w:color w:val="000000"/>
        </w:rPr>
        <w:t xml:space="preserve"> E, </w:t>
      </w:r>
      <w:proofErr w:type="spellStart"/>
      <w:r w:rsidRPr="00A56DE0">
        <w:rPr>
          <w:rFonts w:ascii="Book Antiqua" w:eastAsia="Book Antiqua" w:hAnsi="Book Antiqua" w:cs="Book Antiqua"/>
          <w:color w:val="000000"/>
        </w:rPr>
        <w:t>Manfrini</w:t>
      </w:r>
      <w:proofErr w:type="spellEnd"/>
      <w:r w:rsidRPr="00A56DE0">
        <w:rPr>
          <w:rFonts w:ascii="Book Antiqua" w:eastAsia="Book Antiqua" w:hAnsi="Book Antiqua" w:cs="Book Antiqua"/>
          <w:color w:val="000000"/>
        </w:rPr>
        <w:t xml:space="preserve"> S, </w:t>
      </w:r>
      <w:proofErr w:type="spellStart"/>
      <w:r w:rsidRPr="00A56DE0">
        <w:rPr>
          <w:rFonts w:ascii="Book Antiqua" w:eastAsia="Book Antiqua" w:hAnsi="Book Antiqua" w:cs="Book Antiqua"/>
          <w:color w:val="000000"/>
        </w:rPr>
        <w:t>Pozzilli</w:t>
      </w:r>
      <w:proofErr w:type="spellEnd"/>
      <w:r w:rsidRPr="00A56DE0">
        <w:rPr>
          <w:rFonts w:ascii="Book Antiqua" w:eastAsia="Book Antiqua" w:hAnsi="Book Antiqua" w:cs="Book Antiqua"/>
          <w:color w:val="000000"/>
        </w:rPr>
        <w:t xml:space="preserve"> P, Di </w:t>
      </w:r>
      <w:proofErr w:type="spellStart"/>
      <w:r w:rsidRPr="00A56DE0">
        <w:rPr>
          <w:rFonts w:ascii="Book Antiqua" w:eastAsia="Book Antiqua" w:hAnsi="Book Antiqua" w:cs="Book Antiqua"/>
          <w:color w:val="000000"/>
        </w:rPr>
        <w:t>Sciascio</w:t>
      </w:r>
      <w:proofErr w:type="spellEnd"/>
      <w:r w:rsidRPr="00A56DE0">
        <w:rPr>
          <w:rFonts w:ascii="Book Antiqua" w:eastAsia="Book Antiqua" w:hAnsi="Book Antiqua" w:cs="Book Antiqua"/>
          <w:color w:val="000000"/>
        </w:rPr>
        <w:t xml:space="preserve"> G. Glycemic variability in the development of cardiovascular complications in diabetes. </w:t>
      </w:r>
      <w:r w:rsidRPr="00A56DE0">
        <w:rPr>
          <w:rFonts w:ascii="Book Antiqua" w:eastAsia="Book Antiqua" w:hAnsi="Book Antiqua" w:cs="Book Antiqua"/>
          <w:i/>
          <w:iCs/>
          <w:color w:val="000000"/>
        </w:rPr>
        <w:t xml:space="preserve">Diabetes </w:t>
      </w:r>
      <w:proofErr w:type="spellStart"/>
      <w:r w:rsidRPr="00A56DE0">
        <w:rPr>
          <w:rFonts w:ascii="Book Antiqua" w:eastAsia="Book Antiqua" w:hAnsi="Book Antiqua" w:cs="Book Antiqua"/>
          <w:i/>
          <w:iCs/>
          <w:color w:val="000000"/>
        </w:rPr>
        <w:t>Metab</w:t>
      </w:r>
      <w:proofErr w:type="spellEnd"/>
      <w:r w:rsidRPr="00A56DE0">
        <w:rPr>
          <w:rFonts w:ascii="Book Antiqua" w:eastAsia="Book Antiqua" w:hAnsi="Book Antiqua" w:cs="Book Antiqua"/>
          <w:i/>
          <w:iCs/>
          <w:color w:val="000000"/>
        </w:rPr>
        <w:t xml:space="preserve"> Res Rev</w:t>
      </w:r>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34</w:t>
      </w:r>
      <w:r w:rsidRPr="00A56DE0">
        <w:rPr>
          <w:rFonts w:ascii="Book Antiqua" w:eastAsia="Book Antiqua" w:hAnsi="Book Antiqua" w:cs="Book Antiqua"/>
          <w:color w:val="000000"/>
        </w:rPr>
        <w:t>: e3047 [PMID: 30028067 DOI: 10.1002/dmrr.3047]</w:t>
      </w:r>
    </w:p>
    <w:p w14:paraId="4F6D637E"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3 </w:t>
      </w:r>
      <w:r w:rsidRPr="00A56DE0">
        <w:rPr>
          <w:rFonts w:ascii="Book Antiqua" w:eastAsia="Book Antiqua" w:hAnsi="Book Antiqua" w:cs="Book Antiqua"/>
          <w:b/>
          <w:bCs/>
          <w:color w:val="000000"/>
        </w:rPr>
        <w:t>Heinemann L</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Freckmann</w:t>
      </w:r>
      <w:proofErr w:type="spellEnd"/>
      <w:r w:rsidRPr="00A56DE0">
        <w:rPr>
          <w:rFonts w:ascii="Book Antiqua" w:eastAsia="Book Antiqua" w:hAnsi="Book Antiqua" w:cs="Book Antiqua"/>
          <w:color w:val="000000"/>
        </w:rPr>
        <w:t xml:space="preserve"> G. CGM Versus FGM; or, Continuous Glucose Monitoring Is Not Flash Glucose Monitoring. </w:t>
      </w:r>
      <w:r w:rsidRPr="00A56DE0">
        <w:rPr>
          <w:rFonts w:ascii="Book Antiqua" w:eastAsia="Book Antiqua" w:hAnsi="Book Antiqua" w:cs="Book Antiqua"/>
          <w:i/>
          <w:iCs/>
          <w:color w:val="000000"/>
        </w:rPr>
        <w:t>J Diabetes Sci Technol</w:t>
      </w:r>
      <w:r w:rsidRPr="00A56DE0">
        <w:rPr>
          <w:rFonts w:ascii="Book Antiqua" w:eastAsia="Book Antiqua" w:hAnsi="Book Antiqua" w:cs="Book Antiqua"/>
          <w:color w:val="000000"/>
        </w:rPr>
        <w:t xml:space="preserve"> 2015; </w:t>
      </w:r>
      <w:r w:rsidRPr="00A56DE0">
        <w:rPr>
          <w:rFonts w:ascii="Book Antiqua" w:eastAsia="Book Antiqua" w:hAnsi="Book Antiqua" w:cs="Book Antiqua"/>
          <w:b/>
          <w:bCs/>
          <w:color w:val="000000"/>
        </w:rPr>
        <w:t>9</w:t>
      </w:r>
      <w:r w:rsidRPr="00A56DE0">
        <w:rPr>
          <w:rFonts w:ascii="Book Antiqua" w:eastAsia="Book Antiqua" w:hAnsi="Book Antiqua" w:cs="Book Antiqua"/>
          <w:color w:val="000000"/>
        </w:rPr>
        <w:t>: 947-950 [PMID: 26330484 DOI: 10.1177/1932296815603528]</w:t>
      </w:r>
    </w:p>
    <w:p w14:paraId="328EBBAE"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lastRenderedPageBreak/>
        <w:t xml:space="preserve">4 </w:t>
      </w:r>
      <w:proofErr w:type="spellStart"/>
      <w:r w:rsidRPr="00A56DE0">
        <w:rPr>
          <w:rFonts w:ascii="Book Antiqua" w:eastAsia="Book Antiqua" w:hAnsi="Book Antiqua" w:cs="Book Antiqua"/>
          <w:b/>
          <w:bCs/>
          <w:color w:val="000000"/>
        </w:rPr>
        <w:t>Rouhard</w:t>
      </w:r>
      <w:proofErr w:type="spellEnd"/>
      <w:r w:rsidRPr="00A56DE0">
        <w:rPr>
          <w:rFonts w:ascii="Book Antiqua" w:eastAsia="Book Antiqua" w:hAnsi="Book Antiqua" w:cs="Book Antiqua"/>
          <w:b/>
          <w:bCs/>
          <w:color w:val="000000"/>
        </w:rPr>
        <w:t xml:space="preserve"> S</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Buysschaert</w:t>
      </w:r>
      <w:proofErr w:type="spellEnd"/>
      <w:r w:rsidRPr="00A56DE0">
        <w:rPr>
          <w:rFonts w:ascii="Book Antiqua" w:eastAsia="Book Antiqua" w:hAnsi="Book Antiqua" w:cs="Book Antiqua"/>
          <w:color w:val="000000"/>
        </w:rPr>
        <w:t xml:space="preserve"> M, </w:t>
      </w:r>
      <w:proofErr w:type="spellStart"/>
      <w:r w:rsidRPr="00A56DE0">
        <w:rPr>
          <w:rFonts w:ascii="Book Antiqua" w:eastAsia="Book Antiqua" w:hAnsi="Book Antiqua" w:cs="Book Antiqua"/>
          <w:color w:val="000000"/>
        </w:rPr>
        <w:t>Alexopoulou</w:t>
      </w:r>
      <w:proofErr w:type="spellEnd"/>
      <w:r w:rsidRPr="00A56DE0">
        <w:rPr>
          <w:rFonts w:ascii="Book Antiqua" w:eastAsia="Book Antiqua" w:hAnsi="Book Antiqua" w:cs="Book Antiqua"/>
          <w:color w:val="000000"/>
        </w:rPr>
        <w:t xml:space="preserve"> O, </w:t>
      </w:r>
      <w:proofErr w:type="spellStart"/>
      <w:r w:rsidRPr="00A56DE0">
        <w:rPr>
          <w:rFonts w:ascii="Book Antiqua" w:eastAsia="Book Antiqua" w:hAnsi="Book Antiqua" w:cs="Book Antiqua"/>
          <w:color w:val="000000"/>
        </w:rPr>
        <w:t>Preumont</w:t>
      </w:r>
      <w:proofErr w:type="spellEnd"/>
      <w:r w:rsidRPr="00A56DE0">
        <w:rPr>
          <w:rFonts w:ascii="Book Antiqua" w:eastAsia="Book Antiqua" w:hAnsi="Book Antiqua" w:cs="Book Antiqua"/>
          <w:color w:val="000000"/>
        </w:rPr>
        <w:t xml:space="preserve"> V. Impact of flash glucose monitoring on </w:t>
      </w:r>
      <w:proofErr w:type="spellStart"/>
      <w:r w:rsidRPr="00A56DE0">
        <w:rPr>
          <w:rFonts w:ascii="Book Antiqua" w:eastAsia="Book Antiqua" w:hAnsi="Book Antiqua" w:cs="Book Antiqua"/>
          <w:color w:val="000000"/>
        </w:rPr>
        <w:t>glycaemic</w:t>
      </w:r>
      <w:proofErr w:type="spellEnd"/>
      <w:r w:rsidRPr="00A56DE0">
        <w:rPr>
          <w:rFonts w:ascii="Book Antiqua" w:eastAsia="Book Antiqua" w:hAnsi="Book Antiqua" w:cs="Book Antiqua"/>
          <w:color w:val="000000"/>
        </w:rPr>
        <w:t xml:space="preserve"> control and quality of life in patients with type 1 diabetes: A 18-month follow-up in real life. </w:t>
      </w:r>
      <w:r w:rsidRPr="00A56DE0">
        <w:rPr>
          <w:rFonts w:ascii="Book Antiqua" w:eastAsia="Book Antiqua" w:hAnsi="Book Antiqua" w:cs="Book Antiqua"/>
          <w:i/>
          <w:iCs/>
          <w:color w:val="000000"/>
        </w:rPr>
        <w:t xml:space="preserve">Diabetes </w:t>
      </w:r>
      <w:proofErr w:type="spellStart"/>
      <w:r w:rsidRPr="00A56DE0">
        <w:rPr>
          <w:rFonts w:ascii="Book Antiqua" w:eastAsia="Book Antiqua" w:hAnsi="Book Antiqua" w:cs="Book Antiqua"/>
          <w:i/>
          <w:iCs/>
          <w:color w:val="000000"/>
        </w:rPr>
        <w:t>Metab</w:t>
      </w:r>
      <w:proofErr w:type="spellEnd"/>
      <w:r w:rsidRPr="00A56DE0">
        <w:rPr>
          <w:rFonts w:ascii="Book Antiqua" w:eastAsia="Book Antiqua" w:hAnsi="Book Antiqua" w:cs="Book Antiqua"/>
          <w:i/>
          <w:iCs/>
          <w:color w:val="000000"/>
        </w:rPr>
        <w:t xml:space="preserve"> </w:t>
      </w:r>
      <w:proofErr w:type="spellStart"/>
      <w:r w:rsidRPr="00A56DE0">
        <w:rPr>
          <w:rFonts w:ascii="Book Antiqua" w:eastAsia="Book Antiqua" w:hAnsi="Book Antiqua" w:cs="Book Antiqua"/>
          <w:i/>
          <w:iCs/>
          <w:color w:val="000000"/>
        </w:rPr>
        <w:t>Syndr</w:t>
      </w:r>
      <w:proofErr w:type="spellEnd"/>
      <w:r w:rsidRPr="00A56DE0">
        <w:rPr>
          <w:rFonts w:ascii="Book Antiqua" w:eastAsia="Book Antiqua" w:hAnsi="Book Antiqua" w:cs="Book Antiqua"/>
          <w:color w:val="000000"/>
        </w:rPr>
        <w:t xml:space="preserve"> 2020; </w:t>
      </w:r>
      <w:r w:rsidRPr="00A56DE0">
        <w:rPr>
          <w:rFonts w:ascii="Book Antiqua" w:eastAsia="Book Antiqua" w:hAnsi="Book Antiqua" w:cs="Book Antiqua"/>
          <w:b/>
          <w:bCs/>
          <w:color w:val="000000"/>
        </w:rPr>
        <w:t>14</w:t>
      </w:r>
      <w:r w:rsidRPr="00A56DE0">
        <w:rPr>
          <w:rFonts w:ascii="Book Antiqua" w:eastAsia="Book Antiqua" w:hAnsi="Book Antiqua" w:cs="Book Antiqua"/>
          <w:color w:val="000000"/>
        </w:rPr>
        <w:t>: 65-69 [PMID: 31991294 DOI: 10.1016/j.dsx.2019.12.007]</w:t>
      </w:r>
    </w:p>
    <w:p w14:paraId="28C2D30F" w14:textId="18CB2E55"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5 </w:t>
      </w:r>
      <w:proofErr w:type="spellStart"/>
      <w:r w:rsidRPr="00A56DE0">
        <w:rPr>
          <w:rFonts w:ascii="Book Antiqua" w:eastAsia="Book Antiqua" w:hAnsi="Book Antiqua" w:cs="Book Antiqua"/>
          <w:b/>
          <w:bCs/>
          <w:color w:val="000000"/>
        </w:rPr>
        <w:t>Kublin</w:t>
      </w:r>
      <w:proofErr w:type="spellEnd"/>
      <w:r w:rsidRPr="00A56DE0">
        <w:rPr>
          <w:rFonts w:ascii="Book Antiqua" w:eastAsia="Book Antiqua" w:hAnsi="Book Antiqua" w:cs="Book Antiqua"/>
          <w:b/>
          <w:bCs/>
          <w:color w:val="000000"/>
        </w:rPr>
        <w:t xml:space="preserve"> O</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Stępień</w:t>
      </w:r>
      <w:proofErr w:type="spellEnd"/>
      <w:r w:rsidRPr="00A56DE0">
        <w:rPr>
          <w:rFonts w:ascii="Book Antiqua" w:eastAsia="Book Antiqua" w:hAnsi="Book Antiqua" w:cs="Book Antiqua"/>
          <w:color w:val="000000"/>
        </w:rPr>
        <w:t xml:space="preserve"> M. Effect of Using Additional Readers for Flash Glucose Monitoring System on Metabolic Control, Safety, and the Incidence of Complications in Patients With Diabetes Mellitus. </w:t>
      </w:r>
      <w:r w:rsidRPr="00A56DE0">
        <w:rPr>
          <w:rFonts w:ascii="Book Antiqua" w:eastAsia="Book Antiqua" w:hAnsi="Book Antiqua" w:cs="Book Antiqua"/>
          <w:i/>
          <w:iCs/>
          <w:color w:val="000000"/>
        </w:rPr>
        <w:t>J Diabetes Sci Technol</w:t>
      </w:r>
      <w:r w:rsidRPr="00A56DE0">
        <w:rPr>
          <w:rFonts w:ascii="Book Antiqua" w:eastAsia="Book Antiqua" w:hAnsi="Book Antiqua" w:cs="Book Antiqua"/>
          <w:color w:val="000000"/>
        </w:rPr>
        <w:t xml:space="preserve"> 2020; 1932296819900257 [PMID: </w:t>
      </w:r>
      <w:bookmarkStart w:id="64" w:name="OLE_LINK78"/>
      <w:bookmarkStart w:id="65" w:name="OLE_LINK79"/>
      <w:bookmarkStart w:id="66" w:name="OLE_LINK80"/>
      <w:r w:rsidRPr="00A56DE0">
        <w:rPr>
          <w:rFonts w:ascii="Book Antiqua" w:eastAsia="Book Antiqua" w:hAnsi="Book Antiqua" w:cs="Book Antiqua"/>
          <w:color w:val="000000"/>
        </w:rPr>
        <w:t xml:space="preserve">31948275 </w:t>
      </w:r>
      <w:bookmarkEnd w:id="64"/>
      <w:bookmarkEnd w:id="65"/>
      <w:bookmarkEnd w:id="66"/>
      <w:r w:rsidRPr="00A56DE0">
        <w:rPr>
          <w:rFonts w:ascii="Book Antiqua" w:eastAsia="Book Antiqua" w:hAnsi="Book Antiqua" w:cs="Book Antiqua"/>
          <w:color w:val="000000"/>
        </w:rPr>
        <w:t>DOI: 10.1177/1932296819900257]</w:t>
      </w:r>
    </w:p>
    <w:p w14:paraId="5527BFE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6 </w:t>
      </w:r>
      <w:proofErr w:type="spellStart"/>
      <w:r w:rsidRPr="00A56DE0">
        <w:rPr>
          <w:rFonts w:ascii="Book Antiqua" w:eastAsia="Book Antiqua" w:hAnsi="Book Antiqua" w:cs="Book Antiqua"/>
          <w:b/>
          <w:bCs/>
          <w:color w:val="000000"/>
        </w:rPr>
        <w:t>Marso</w:t>
      </w:r>
      <w:proofErr w:type="spellEnd"/>
      <w:r w:rsidRPr="00A56DE0">
        <w:rPr>
          <w:rFonts w:ascii="Book Antiqua" w:eastAsia="Book Antiqua" w:hAnsi="Book Antiqua" w:cs="Book Antiqua"/>
          <w:b/>
          <w:bCs/>
          <w:color w:val="000000"/>
        </w:rPr>
        <w:t xml:space="preserve"> SP</w:t>
      </w:r>
      <w:r w:rsidRPr="00A56DE0">
        <w:rPr>
          <w:rFonts w:ascii="Book Antiqua" w:eastAsia="Book Antiqua" w:hAnsi="Book Antiqua" w:cs="Book Antiqua"/>
          <w:color w:val="000000"/>
        </w:rPr>
        <w:t xml:space="preserve">, Daniels GH, Brown-Frandsen K, Kristensen P, Mann JF, </w:t>
      </w:r>
      <w:proofErr w:type="spellStart"/>
      <w:r w:rsidRPr="00A56DE0">
        <w:rPr>
          <w:rFonts w:ascii="Book Antiqua" w:eastAsia="Book Antiqua" w:hAnsi="Book Antiqua" w:cs="Book Antiqua"/>
          <w:color w:val="000000"/>
        </w:rPr>
        <w:t>Nauck</w:t>
      </w:r>
      <w:proofErr w:type="spellEnd"/>
      <w:r w:rsidRPr="00A56DE0">
        <w:rPr>
          <w:rFonts w:ascii="Book Antiqua" w:eastAsia="Book Antiqua" w:hAnsi="Book Antiqua" w:cs="Book Antiqua"/>
          <w:color w:val="000000"/>
        </w:rPr>
        <w:t xml:space="preserve"> MA, </w:t>
      </w:r>
      <w:proofErr w:type="spellStart"/>
      <w:r w:rsidRPr="00A56DE0">
        <w:rPr>
          <w:rFonts w:ascii="Book Antiqua" w:eastAsia="Book Antiqua" w:hAnsi="Book Antiqua" w:cs="Book Antiqua"/>
          <w:color w:val="000000"/>
        </w:rPr>
        <w:t>Nissen</w:t>
      </w:r>
      <w:proofErr w:type="spellEnd"/>
      <w:r w:rsidRPr="00A56DE0">
        <w:rPr>
          <w:rFonts w:ascii="Book Antiqua" w:eastAsia="Book Antiqua" w:hAnsi="Book Antiqua" w:cs="Book Antiqua"/>
          <w:color w:val="000000"/>
        </w:rPr>
        <w:t xml:space="preserve"> SE, </w:t>
      </w:r>
      <w:proofErr w:type="spellStart"/>
      <w:r w:rsidRPr="00A56DE0">
        <w:rPr>
          <w:rFonts w:ascii="Book Antiqua" w:eastAsia="Book Antiqua" w:hAnsi="Book Antiqua" w:cs="Book Antiqua"/>
          <w:color w:val="000000"/>
        </w:rPr>
        <w:t>Pocock</w:t>
      </w:r>
      <w:proofErr w:type="spellEnd"/>
      <w:r w:rsidRPr="00A56DE0">
        <w:rPr>
          <w:rFonts w:ascii="Book Antiqua" w:eastAsia="Book Antiqua" w:hAnsi="Book Antiqua" w:cs="Book Antiqua"/>
          <w:color w:val="000000"/>
        </w:rPr>
        <w:t xml:space="preserve"> S, </w:t>
      </w:r>
      <w:proofErr w:type="spellStart"/>
      <w:r w:rsidRPr="00A56DE0">
        <w:rPr>
          <w:rFonts w:ascii="Book Antiqua" w:eastAsia="Book Antiqua" w:hAnsi="Book Antiqua" w:cs="Book Antiqua"/>
          <w:color w:val="000000"/>
        </w:rPr>
        <w:t>Poulter</w:t>
      </w:r>
      <w:proofErr w:type="spellEnd"/>
      <w:r w:rsidRPr="00A56DE0">
        <w:rPr>
          <w:rFonts w:ascii="Book Antiqua" w:eastAsia="Book Antiqua" w:hAnsi="Book Antiqua" w:cs="Book Antiqua"/>
          <w:color w:val="000000"/>
        </w:rPr>
        <w:t xml:space="preserve"> NR, </w:t>
      </w:r>
      <w:proofErr w:type="spellStart"/>
      <w:r w:rsidRPr="00A56DE0">
        <w:rPr>
          <w:rFonts w:ascii="Book Antiqua" w:eastAsia="Book Antiqua" w:hAnsi="Book Antiqua" w:cs="Book Antiqua"/>
          <w:color w:val="000000"/>
        </w:rPr>
        <w:t>Ravn</w:t>
      </w:r>
      <w:proofErr w:type="spellEnd"/>
      <w:r w:rsidRPr="00A56DE0">
        <w:rPr>
          <w:rFonts w:ascii="Book Antiqua" w:eastAsia="Book Antiqua" w:hAnsi="Book Antiqua" w:cs="Book Antiqua"/>
          <w:color w:val="000000"/>
        </w:rPr>
        <w:t xml:space="preserve"> LS, Steinberg WM, </w:t>
      </w:r>
      <w:proofErr w:type="spellStart"/>
      <w:r w:rsidRPr="00A56DE0">
        <w:rPr>
          <w:rFonts w:ascii="Book Antiqua" w:eastAsia="Book Antiqua" w:hAnsi="Book Antiqua" w:cs="Book Antiqua"/>
          <w:color w:val="000000"/>
        </w:rPr>
        <w:t>Stockner</w:t>
      </w:r>
      <w:proofErr w:type="spellEnd"/>
      <w:r w:rsidRPr="00A56DE0">
        <w:rPr>
          <w:rFonts w:ascii="Book Antiqua" w:eastAsia="Book Antiqua" w:hAnsi="Book Antiqua" w:cs="Book Antiqua"/>
          <w:color w:val="000000"/>
        </w:rPr>
        <w:t xml:space="preserve"> M, </w:t>
      </w:r>
      <w:proofErr w:type="spellStart"/>
      <w:r w:rsidRPr="00A56DE0">
        <w:rPr>
          <w:rFonts w:ascii="Book Antiqua" w:eastAsia="Book Antiqua" w:hAnsi="Book Antiqua" w:cs="Book Antiqua"/>
          <w:color w:val="000000"/>
        </w:rPr>
        <w:t>Zinman</w:t>
      </w:r>
      <w:proofErr w:type="spellEnd"/>
      <w:r w:rsidRPr="00A56DE0">
        <w:rPr>
          <w:rFonts w:ascii="Book Antiqua" w:eastAsia="Book Antiqua" w:hAnsi="Book Antiqua" w:cs="Book Antiqua"/>
          <w:color w:val="000000"/>
        </w:rPr>
        <w:t xml:space="preserve"> B, </w:t>
      </w:r>
      <w:proofErr w:type="spellStart"/>
      <w:r w:rsidRPr="00A56DE0">
        <w:rPr>
          <w:rFonts w:ascii="Book Antiqua" w:eastAsia="Book Antiqua" w:hAnsi="Book Antiqua" w:cs="Book Antiqua"/>
          <w:color w:val="000000"/>
        </w:rPr>
        <w:t>Bergenstal</w:t>
      </w:r>
      <w:proofErr w:type="spellEnd"/>
      <w:r w:rsidRPr="00A56DE0">
        <w:rPr>
          <w:rFonts w:ascii="Book Antiqua" w:eastAsia="Book Antiqua" w:hAnsi="Book Antiqua" w:cs="Book Antiqua"/>
          <w:color w:val="000000"/>
        </w:rPr>
        <w:t xml:space="preserve"> RM, </w:t>
      </w:r>
      <w:proofErr w:type="spellStart"/>
      <w:r w:rsidRPr="00A56DE0">
        <w:rPr>
          <w:rFonts w:ascii="Book Antiqua" w:eastAsia="Book Antiqua" w:hAnsi="Book Antiqua" w:cs="Book Antiqua"/>
          <w:color w:val="000000"/>
        </w:rPr>
        <w:t>Buse</w:t>
      </w:r>
      <w:proofErr w:type="spellEnd"/>
      <w:r w:rsidRPr="00A56DE0">
        <w:rPr>
          <w:rFonts w:ascii="Book Antiqua" w:eastAsia="Book Antiqua" w:hAnsi="Book Antiqua" w:cs="Book Antiqua"/>
          <w:color w:val="000000"/>
        </w:rPr>
        <w:t xml:space="preserve"> JB; LEADER Steering Committee; LEADER Trial Investigators. </w:t>
      </w:r>
      <w:proofErr w:type="gramStart"/>
      <w:r w:rsidRPr="00A56DE0">
        <w:rPr>
          <w:rFonts w:ascii="Book Antiqua" w:eastAsia="Book Antiqua" w:hAnsi="Book Antiqua" w:cs="Book Antiqua"/>
          <w:color w:val="000000"/>
        </w:rPr>
        <w:t>Liraglutide and Cardiovascular Outcomes in Type 2 Diabetes.</w:t>
      </w:r>
      <w:proofErr w:type="gramEnd"/>
      <w:r w:rsidRPr="00A56DE0">
        <w:rPr>
          <w:rFonts w:ascii="Book Antiqua" w:eastAsia="Book Antiqua" w:hAnsi="Book Antiqua" w:cs="Book Antiqua"/>
          <w:color w:val="000000"/>
        </w:rPr>
        <w:t xml:space="preserve"> </w:t>
      </w:r>
      <w:r w:rsidRPr="00A56DE0">
        <w:rPr>
          <w:rFonts w:ascii="Book Antiqua" w:eastAsia="Book Antiqua" w:hAnsi="Book Antiqua" w:cs="Book Antiqua"/>
          <w:i/>
          <w:iCs/>
          <w:color w:val="000000"/>
        </w:rPr>
        <w:t xml:space="preserve">N </w:t>
      </w:r>
      <w:proofErr w:type="spellStart"/>
      <w:r w:rsidRPr="00A56DE0">
        <w:rPr>
          <w:rFonts w:ascii="Book Antiqua" w:eastAsia="Book Antiqua" w:hAnsi="Book Antiqua" w:cs="Book Antiqua"/>
          <w:i/>
          <w:iCs/>
          <w:color w:val="000000"/>
        </w:rPr>
        <w:t>Engl</w:t>
      </w:r>
      <w:proofErr w:type="spellEnd"/>
      <w:r w:rsidRPr="00A56DE0">
        <w:rPr>
          <w:rFonts w:ascii="Book Antiqua" w:eastAsia="Book Antiqua" w:hAnsi="Book Antiqua" w:cs="Book Antiqua"/>
          <w:i/>
          <w:iCs/>
          <w:color w:val="000000"/>
        </w:rPr>
        <w:t xml:space="preserve"> J Med</w:t>
      </w:r>
      <w:r w:rsidRPr="00A56DE0">
        <w:rPr>
          <w:rFonts w:ascii="Book Antiqua" w:eastAsia="Book Antiqua" w:hAnsi="Book Antiqua" w:cs="Book Antiqua"/>
          <w:color w:val="000000"/>
        </w:rPr>
        <w:t xml:space="preserve"> 2016; </w:t>
      </w:r>
      <w:r w:rsidRPr="00A56DE0">
        <w:rPr>
          <w:rFonts w:ascii="Book Antiqua" w:eastAsia="Book Antiqua" w:hAnsi="Book Antiqua" w:cs="Book Antiqua"/>
          <w:b/>
          <w:bCs/>
          <w:color w:val="000000"/>
        </w:rPr>
        <w:t>375</w:t>
      </w:r>
      <w:r w:rsidRPr="00A56DE0">
        <w:rPr>
          <w:rFonts w:ascii="Book Antiqua" w:eastAsia="Book Antiqua" w:hAnsi="Book Antiqua" w:cs="Book Antiqua"/>
          <w:color w:val="000000"/>
        </w:rPr>
        <w:t>: 311-322 [PMID: 27295427 DOI: 10.1056/NEJMoa1603827]</w:t>
      </w:r>
    </w:p>
    <w:p w14:paraId="70FA4933"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7 </w:t>
      </w:r>
      <w:r w:rsidRPr="00A56DE0">
        <w:rPr>
          <w:rFonts w:ascii="Book Antiqua" w:eastAsia="Book Antiqua" w:hAnsi="Book Antiqua" w:cs="Book Antiqua"/>
          <w:b/>
          <w:bCs/>
          <w:color w:val="000000"/>
        </w:rPr>
        <w:t>Fifer S</w:t>
      </w:r>
      <w:r w:rsidRPr="00A56DE0">
        <w:rPr>
          <w:rFonts w:ascii="Book Antiqua" w:eastAsia="Book Antiqua" w:hAnsi="Book Antiqua" w:cs="Book Antiqua"/>
          <w:color w:val="000000"/>
        </w:rPr>
        <w:t xml:space="preserve">, Rose J, </w:t>
      </w:r>
      <w:proofErr w:type="spellStart"/>
      <w:r w:rsidRPr="00A56DE0">
        <w:rPr>
          <w:rFonts w:ascii="Book Antiqua" w:eastAsia="Book Antiqua" w:hAnsi="Book Antiqua" w:cs="Book Antiqua"/>
          <w:color w:val="000000"/>
        </w:rPr>
        <w:t>Hamrosi</w:t>
      </w:r>
      <w:proofErr w:type="spellEnd"/>
      <w:r w:rsidRPr="00A56DE0">
        <w:rPr>
          <w:rFonts w:ascii="Book Antiqua" w:eastAsia="Book Antiqua" w:hAnsi="Book Antiqua" w:cs="Book Antiqua"/>
          <w:color w:val="000000"/>
        </w:rPr>
        <w:t xml:space="preserve"> KK, Swain D. Valuing injection frequency and other attributes of type 2 diabetes treatments in Australia: a discrete choice experiment. </w:t>
      </w:r>
      <w:r w:rsidRPr="00A56DE0">
        <w:rPr>
          <w:rFonts w:ascii="Book Antiqua" w:eastAsia="Book Antiqua" w:hAnsi="Book Antiqua" w:cs="Book Antiqua"/>
          <w:i/>
          <w:iCs/>
          <w:color w:val="000000"/>
        </w:rPr>
        <w:t>BMC Health Serv Res</w:t>
      </w:r>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18</w:t>
      </w:r>
      <w:r w:rsidRPr="00A56DE0">
        <w:rPr>
          <w:rFonts w:ascii="Book Antiqua" w:eastAsia="Book Antiqua" w:hAnsi="Book Antiqua" w:cs="Book Antiqua"/>
          <w:color w:val="000000"/>
        </w:rPr>
        <w:t>: 675 [PMID: 30165844 DOI: 10.1186/s12913-018-3484-0]</w:t>
      </w:r>
    </w:p>
    <w:p w14:paraId="4CD71786" w14:textId="77777777" w:rsidR="00A77B3E" w:rsidRPr="00A56DE0" w:rsidRDefault="00BB5D8C" w:rsidP="00A56DE0">
      <w:pPr>
        <w:snapToGrid w:val="0"/>
        <w:spacing w:line="360" w:lineRule="auto"/>
        <w:jc w:val="both"/>
        <w:rPr>
          <w:rFonts w:ascii="Book Antiqua" w:hAnsi="Book Antiqua"/>
        </w:rPr>
      </w:pPr>
      <w:proofErr w:type="gramStart"/>
      <w:r w:rsidRPr="00A56DE0">
        <w:rPr>
          <w:rFonts w:ascii="Book Antiqua" w:eastAsia="Book Antiqua" w:hAnsi="Book Antiqua" w:cs="Book Antiqua"/>
          <w:color w:val="000000"/>
        </w:rPr>
        <w:t xml:space="preserve">8 </w:t>
      </w:r>
      <w:r w:rsidRPr="00A56DE0">
        <w:rPr>
          <w:rFonts w:ascii="Book Antiqua" w:eastAsia="Book Antiqua" w:hAnsi="Book Antiqua" w:cs="Book Antiqua"/>
          <w:b/>
          <w:bCs/>
          <w:color w:val="000000"/>
        </w:rPr>
        <w:t>Wallace TM</w:t>
      </w:r>
      <w:r w:rsidRPr="00A56DE0">
        <w:rPr>
          <w:rFonts w:ascii="Book Antiqua" w:eastAsia="Book Antiqua" w:hAnsi="Book Antiqua" w:cs="Book Antiqua"/>
          <w:color w:val="000000"/>
        </w:rPr>
        <w:t>, Levy JC, Matthews DR. Use and abuse of HOMA modeling.</w:t>
      </w:r>
      <w:proofErr w:type="gramEnd"/>
      <w:r w:rsidRPr="00A56DE0">
        <w:rPr>
          <w:rFonts w:ascii="Book Antiqua" w:eastAsia="Book Antiqua" w:hAnsi="Book Antiqua" w:cs="Book Antiqua"/>
          <w:color w:val="000000"/>
        </w:rPr>
        <w:t xml:space="preserve">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2004; </w:t>
      </w:r>
      <w:r w:rsidRPr="00A56DE0">
        <w:rPr>
          <w:rFonts w:ascii="Book Antiqua" w:eastAsia="Book Antiqua" w:hAnsi="Book Antiqua" w:cs="Book Antiqua"/>
          <w:b/>
          <w:bCs/>
          <w:color w:val="000000"/>
        </w:rPr>
        <w:t>27</w:t>
      </w:r>
      <w:r w:rsidRPr="00A56DE0">
        <w:rPr>
          <w:rFonts w:ascii="Book Antiqua" w:eastAsia="Book Antiqua" w:hAnsi="Book Antiqua" w:cs="Book Antiqua"/>
          <w:color w:val="000000"/>
        </w:rPr>
        <w:t>: 1487-1495 [PMID: 15161807 DOI: 10.2337/diacare.27.6.1487]</w:t>
      </w:r>
    </w:p>
    <w:p w14:paraId="72AE3C0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9 </w:t>
      </w:r>
      <w:r w:rsidRPr="00A56DE0">
        <w:rPr>
          <w:rFonts w:ascii="Book Antiqua" w:eastAsia="Book Antiqua" w:hAnsi="Book Antiqua" w:cs="Book Antiqua"/>
          <w:b/>
          <w:bCs/>
          <w:color w:val="000000"/>
        </w:rPr>
        <w:t>Xu S</w:t>
      </w:r>
      <w:r w:rsidRPr="00A56DE0">
        <w:rPr>
          <w:rFonts w:ascii="Book Antiqua" w:eastAsia="Book Antiqua" w:hAnsi="Book Antiqua" w:cs="Book Antiqua"/>
          <w:color w:val="000000"/>
        </w:rPr>
        <w:t xml:space="preserve">, Liu X, Ming J, Ji Q. Comparison of exenatide with biphasic insulin </w:t>
      </w:r>
      <w:proofErr w:type="spellStart"/>
      <w:r w:rsidRPr="00A56DE0">
        <w:rPr>
          <w:rFonts w:ascii="Book Antiqua" w:eastAsia="Book Antiqua" w:hAnsi="Book Antiqua" w:cs="Book Antiqua"/>
          <w:color w:val="000000"/>
        </w:rPr>
        <w:t>aspart</w:t>
      </w:r>
      <w:proofErr w:type="spellEnd"/>
      <w:r w:rsidRPr="00A56DE0">
        <w:rPr>
          <w:rFonts w:ascii="Book Antiqua" w:eastAsia="Book Antiqua" w:hAnsi="Book Antiqua" w:cs="Book Antiqua"/>
          <w:color w:val="000000"/>
        </w:rPr>
        <w:t xml:space="preserve"> 30 on glucose variability in type 2 diabetes: study protocol for a randomized controlled trial. </w:t>
      </w:r>
      <w:r w:rsidRPr="00A56DE0">
        <w:rPr>
          <w:rFonts w:ascii="Book Antiqua" w:eastAsia="Book Antiqua" w:hAnsi="Book Antiqua" w:cs="Book Antiqua"/>
          <w:i/>
          <w:iCs/>
          <w:color w:val="000000"/>
        </w:rPr>
        <w:t>Trials</w:t>
      </w:r>
      <w:r w:rsidRPr="00A56DE0">
        <w:rPr>
          <w:rFonts w:ascii="Book Antiqua" w:eastAsia="Book Antiqua" w:hAnsi="Book Antiqua" w:cs="Book Antiqua"/>
          <w:color w:val="000000"/>
        </w:rPr>
        <w:t xml:space="preserve"> 2016; </w:t>
      </w:r>
      <w:r w:rsidRPr="00A56DE0">
        <w:rPr>
          <w:rFonts w:ascii="Book Antiqua" w:eastAsia="Book Antiqua" w:hAnsi="Book Antiqua" w:cs="Book Antiqua"/>
          <w:b/>
          <w:bCs/>
          <w:color w:val="000000"/>
        </w:rPr>
        <w:t>17</w:t>
      </w:r>
      <w:r w:rsidRPr="00A56DE0">
        <w:rPr>
          <w:rFonts w:ascii="Book Antiqua" w:eastAsia="Book Antiqua" w:hAnsi="Book Antiqua" w:cs="Book Antiqua"/>
          <w:color w:val="000000"/>
        </w:rPr>
        <w:t>: 160 [PMID: 27009108 DOI: 10.1186/s13063-016-1258-8]</w:t>
      </w:r>
    </w:p>
    <w:p w14:paraId="2141DC45" w14:textId="77777777" w:rsidR="00A77B3E" w:rsidRPr="00A56DE0" w:rsidRDefault="00BB5D8C" w:rsidP="00A56DE0">
      <w:pPr>
        <w:snapToGrid w:val="0"/>
        <w:spacing w:line="360" w:lineRule="auto"/>
        <w:jc w:val="both"/>
        <w:rPr>
          <w:rFonts w:ascii="Book Antiqua" w:hAnsi="Book Antiqua"/>
        </w:rPr>
      </w:pPr>
      <w:proofErr w:type="gramStart"/>
      <w:r w:rsidRPr="00A56DE0">
        <w:rPr>
          <w:rFonts w:ascii="Book Antiqua" w:eastAsia="Book Antiqua" w:hAnsi="Book Antiqua" w:cs="Book Antiqua"/>
          <w:color w:val="000000"/>
        </w:rPr>
        <w:t xml:space="preserve">10 </w:t>
      </w:r>
      <w:r w:rsidRPr="00A56DE0">
        <w:rPr>
          <w:rFonts w:ascii="Book Antiqua" w:eastAsia="Book Antiqua" w:hAnsi="Book Antiqua" w:cs="Book Antiqua"/>
          <w:b/>
          <w:bCs/>
          <w:color w:val="000000"/>
        </w:rPr>
        <w:t>Dover AR</w:t>
      </w:r>
      <w:r w:rsidRPr="00A56DE0">
        <w:rPr>
          <w:rFonts w:ascii="Book Antiqua" w:eastAsia="Book Antiqua" w:hAnsi="Book Antiqua" w:cs="Book Antiqua"/>
          <w:color w:val="000000"/>
        </w:rPr>
        <w:t xml:space="preserve">, Stimson RH, </w:t>
      </w:r>
      <w:proofErr w:type="spellStart"/>
      <w:r w:rsidRPr="00A56DE0">
        <w:rPr>
          <w:rFonts w:ascii="Book Antiqua" w:eastAsia="Book Antiqua" w:hAnsi="Book Antiqua" w:cs="Book Antiqua"/>
          <w:color w:val="000000"/>
        </w:rPr>
        <w:t>Zammitt</w:t>
      </w:r>
      <w:proofErr w:type="spellEnd"/>
      <w:r w:rsidRPr="00A56DE0">
        <w:rPr>
          <w:rFonts w:ascii="Book Antiqua" w:eastAsia="Book Antiqua" w:hAnsi="Book Antiqua" w:cs="Book Antiqua"/>
          <w:color w:val="000000"/>
        </w:rPr>
        <w:t xml:space="preserve"> NN, Gibb FW.</w:t>
      </w:r>
      <w:proofErr w:type="gramEnd"/>
      <w:r w:rsidRPr="00A56DE0">
        <w:rPr>
          <w:rFonts w:ascii="Book Antiqua" w:eastAsia="Book Antiqua" w:hAnsi="Book Antiqua" w:cs="Book Antiqua"/>
          <w:color w:val="000000"/>
        </w:rPr>
        <w:t xml:space="preserve"> Flash Glucose Monitoring Improves Outcomes in a Type 1 Diabetes Clinic. </w:t>
      </w:r>
      <w:r w:rsidRPr="00A56DE0">
        <w:rPr>
          <w:rFonts w:ascii="Book Antiqua" w:eastAsia="Book Antiqua" w:hAnsi="Book Antiqua" w:cs="Book Antiqua"/>
          <w:i/>
          <w:iCs/>
          <w:color w:val="000000"/>
        </w:rPr>
        <w:t>J Diabetes Sci Technol</w:t>
      </w:r>
      <w:r w:rsidRPr="00A56DE0">
        <w:rPr>
          <w:rFonts w:ascii="Book Antiqua" w:eastAsia="Book Antiqua" w:hAnsi="Book Antiqua" w:cs="Book Antiqua"/>
          <w:color w:val="000000"/>
        </w:rPr>
        <w:t xml:space="preserve"> 2017; </w:t>
      </w:r>
      <w:r w:rsidRPr="00A56DE0">
        <w:rPr>
          <w:rFonts w:ascii="Book Antiqua" w:eastAsia="Book Antiqua" w:hAnsi="Book Antiqua" w:cs="Book Antiqua"/>
          <w:b/>
          <w:bCs/>
          <w:color w:val="000000"/>
        </w:rPr>
        <w:t>11</w:t>
      </w:r>
      <w:r w:rsidRPr="00A56DE0">
        <w:rPr>
          <w:rFonts w:ascii="Book Antiqua" w:eastAsia="Book Antiqua" w:hAnsi="Book Antiqua" w:cs="Book Antiqua"/>
          <w:color w:val="000000"/>
        </w:rPr>
        <w:t>: 442-443 [PMID: 27464754 DOI: 10.1177/1932296816661560]</w:t>
      </w:r>
    </w:p>
    <w:p w14:paraId="76AC032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11 </w:t>
      </w:r>
      <w:r w:rsidRPr="00A56DE0">
        <w:rPr>
          <w:rFonts w:ascii="Book Antiqua" w:eastAsia="Book Antiqua" w:hAnsi="Book Antiqua" w:cs="Book Antiqua"/>
          <w:b/>
          <w:bCs/>
          <w:color w:val="000000"/>
        </w:rPr>
        <w:t>Patti AM</w:t>
      </w:r>
      <w:r w:rsidRPr="00A56DE0">
        <w:rPr>
          <w:rFonts w:ascii="Book Antiqua" w:eastAsia="Book Antiqua" w:hAnsi="Book Antiqua" w:cs="Book Antiqua"/>
          <w:color w:val="000000"/>
        </w:rPr>
        <w:t xml:space="preserve">, Nikolic D, </w:t>
      </w:r>
      <w:proofErr w:type="spellStart"/>
      <w:r w:rsidRPr="00A56DE0">
        <w:rPr>
          <w:rFonts w:ascii="Book Antiqua" w:eastAsia="Book Antiqua" w:hAnsi="Book Antiqua" w:cs="Book Antiqua"/>
          <w:color w:val="000000"/>
        </w:rPr>
        <w:t>Magan</w:t>
      </w:r>
      <w:proofErr w:type="spellEnd"/>
      <w:r w:rsidRPr="00A56DE0">
        <w:rPr>
          <w:rFonts w:ascii="Book Antiqua" w:eastAsia="Book Antiqua" w:hAnsi="Book Antiqua" w:cs="Book Antiqua"/>
          <w:color w:val="000000"/>
        </w:rPr>
        <w:t xml:space="preserve">-Fernandez A, </w:t>
      </w:r>
      <w:proofErr w:type="spellStart"/>
      <w:r w:rsidRPr="00A56DE0">
        <w:rPr>
          <w:rFonts w:ascii="Book Antiqua" w:eastAsia="Book Antiqua" w:hAnsi="Book Antiqua" w:cs="Book Antiqua"/>
          <w:color w:val="000000"/>
        </w:rPr>
        <w:t>Giglio</w:t>
      </w:r>
      <w:proofErr w:type="spellEnd"/>
      <w:r w:rsidRPr="00A56DE0">
        <w:rPr>
          <w:rFonts w:ascii="Book Antiqua" w:eastAsia="Book Antiqua" w:hAnsi="Book Antiqua" w:cs="Book Antiqua"/>
          <w:color w:val="000000"/>
        </w:rPr>
        <w:t xml:space="preserve"> RV, </w:t>
      </w:r>
      <w:proofErr w:type="spellStart"/>
      <w:r w:rsidRPr="00A56DE0">
        <w:rPr>
          <w:rFonts w:ascii="Book Antiqua" w:eastAsia="Book Antiqua" w:hAnsi="Book Antiqua" w:cs="Book Antiqua"/>
          <w:color w:val="000000"/>
        </w:rPr>
        <w:t>Castellino</w:t>
      </w:r>
      <w:proofErr w:type="spellEnd"/>
      <w:r w:rsidRPr="00A56DE0">
        <w:rPr>
          <w:rFonts w:ascii="Book Antiqua" w:eastAsia="Book Antiqua" w:hAnsi="Book Antiqua" w:cs="Book Antiqua"/>
          <w:color w:val="000000"/>
        </w:rPr>
        <w:t xml:space="preserve"> G, </w:t>
      </w:r>
      <w:proofErr w:type="spellStart"/>
      <w:r w:rsidRPr="00A56DE0">
        <w:rPr>
          <w:rFonts w:ascii="Book Antiqua" w:eastAsia="Book Antiqua" w:hAnsi="Book Antiqua" w:cs="Book Antiqua"/>
          <w:color w:val="000000"/>
        </w:rPr>
        <w:t>Chianetta</w:t>
      </w:r>
      <w:proofErr w:type="spellEnd"/>
      <w:r w:rsidRPr="00A56DE0">
        <w:rPr>
          <w:rFonts w:ascii="Book Antiqua" w:eastAsia="Book Antiqua" w:hAnsi="Book Antiqua" w:cs="Book Antiqua"/>
          <w:color w:val="000000"/>
        </w:rPr>
        <w:t xml:space="preserve"> R, </w:t>
      </w:r>
      <w:proofErr w:type="spellStart"/>
      <w:r w:rsidRPr="00A56DE0">
        <w:rPr>
          <w:rFonts w:ascii="Book Antiqua" w:eastAsia="Book Antiqua" w:hAnsi="Book Antiqua" w:cs="Book Antiqua"/>
          <w:color w:val="000000"/>
        </w:rPr>
        <w:t>Citarrella</w:t>
      </w:r>
      <w:proofErr w:type="spellEnd"/>
      <w:r w:rsidRPr="00A56DE0">
        <w:rPr>
          <w:rFonts w:ascii="Book Antiqua" w:eastAsia="Book Antiqua" w:hAnsi="Book Antiqua" w:cs="Book Antiqua"/>
          <w:color w:val="000000"/>
        </w:rPr>
        <w:t xml:space="preserve"> R, </w:t>
      </w:r>
      <w:proofErr w:type="spellStart"/>
      <w:r w:rsidRPr="00A56DE0">
        <w:rPr>
          <w:rFonts w:ascii="Book Antiqua" w:eastAsia="Book Antiqua" w:hAnsi="Book Antiqua" w:cs="Book Antiqua"/>
          <w:color w:val="000000"/>
        </w:rPr>
        <w:t>Corrado</w:t>
      </w:r>
      <w:proofErr w:type="spellEnd"/>
      <w:r w:rsidRPr="00A56DE0">
        <w:rPr>
          <w:rFonts w:ascii="Book Antiqua" w:eastAsia="Book Antiqua" w:hAnsi="Book Antiqua" w:cs="Book Antiqua"/>
          <w:color w:val="000000"/>
        </w:rPr>
        <w:t xml:space="preserve"> E, Provenzano F, Provenzano V, Montalto G, Rizvi AA, Rizzo M. Exenatide once-weekly improves metabolic parameters, endothelial </w:t>
      </w:r>
      <w:r w:rsidRPr="00A56DE0">
        <w:rPr>
          <w:rFonts w:ascii="Book Antiqua" w:eastAsia="Book Antiqua" w:hAnsi="Book Antiqua" w:cs="Book Antiqua"/>
          <w:color w:val="000000"/>
        </w:rPr>
        <w:lastRenderedPageBreak/>
        <w:t xml:space="preserve">dysfunction and carotid intima-media thickness in patients with type-2 diabetes: An 8-month prospective study. </w:t>
      </w:r>
      <w:r w:rsidRPr="00A56DE0">
        <w:rPr>
          <w:rFonts w:ascii="Book Antiqua" w:eastAsia="Book Antiqua" w:hAnsi="Book Antiqua" w:cs="Book Antiqua"/>
          <w:i/>
          <w:iCs/>
          <w:color w:val="000000"/>
        </w:rPr>
        <w:t xml:space="preserve">Diabetes Res </w:t>
      </w:r>
      <w:proofErr w:type="spellStart"/>
      <w:r w:rsidRPr="00A56DE0">
        <w:rPr>
          <w:rFonts w:ascii="Book Antiqua" w:eastAsia="Book Antiqua" w:hAnsi="Book Antiqua" w:cs="Book Antiqua"/>
          <w:i/>
          <w:iCs/>
          <w:color w:val="000000"/>
        </w:rPr>
        <w:t>Clin</w:t>
      </w:r>
      <w:proofErr w:type="spellEnd"/>
      <w:r w:rsidRPr="00A56DE0">
        <w:rPr>
          <w:rFonts w:ascii="Book Antiqua" w:eastAsia="Book Antiqua" w:hAnsi="Book Antiqua" w:cs="Book Antiqua"/>
          <w:i/>
          <w:iCs/>
          <w:color w:val="000000"/>
        </w:rPr>
        <w:t xml:space="preserve"> </w:t>
      </w:r>
      <w:proofErr w:type="spellStart"/>
      <w:r w:rsidRPr="00A56DE0">
        <w:rPr>
          <w:rFonts w:ascii="Book Antiqua" w:eastAsia="Book Antiqua" w:hAnsi="Book Antiqua" w:cs="Book Antiqua"/>
          <w:i/>
          <w:iCs/>
          <w:color w:val="000000"/>
        </w:rPr>
        <w:t>Pract</w:t>
      </w:r>
      <w:proofErr w:type="spellEnd"/>
      <w:r w:rsidRPr="00A56DE0">
        <w:rPr>
          <w:rFonts w:ascii="Book Antiqua" w:eastAsia="Book Antiqua" w:hAnsi="Book Antiqua" w:cs="Book Antiqua"/>
          <w:color w:val="000000"/>
        </w:rPr>
        <w:t xml:space="preserve"> 2019; </w:t>
      </w:r>
      <w:r w:rsidRPr="00A56DE0">
        <w:rPr>
          <w:rFonts w:ascii="Book Antiqua" w:eastAsia="Book Antiqua" w:hAnsi="Book Antiqua" w:cs="Book Antiqua"/>
          <w:b/>
          <w:bCs/>
          <w:color w:val="000000"/>
        </w:rPr>
        <w:t>149</w:t>
      </w:r>
      <w:r w:rsidRPr="00A56DE0">
        <w:rPr>
          <w:rFonts w:ascii="Book Antiqua" w:eastAsia="Book Antiqua" w:hAnsi="Book Antiqua" w:cs="Book Antiqua"/>
          <w:color w:val="000000"/>
        </w:rPr>
        <w:t>: 163-169 [PMID: 30759365 DOI: 10.1016/j.diabres.2019.02.006]</w:t>
      </w:r>
    </w:p>
    <w:p w14:paraId="4000EE7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12 </w:t>
      </w:r>
      <w:r w:rsidRPr="00A56DE0">
        <w:rPr>
          <w:rFonts w:ascii="Book Antiqua" w:eastAsia="Book Antiqua" w:hAnsi="Book Antiqua" w:cs="Book Antiqua"/>
          <w:b/>
          <w:bCs/>
          <w:color w:val="000000"/>
        </w:rPr>
        <w:t>Lu J</w:t>
      </w:r>
      <w:r w:rsidRPr="00A56DE0">
        <w:rPr>
          <w:rFonts w:ascii="Book Antiqua" w:eastAsia="Book Antiqua" w:hAnsi="Book Antiqua" w:cs="Book Antiqua"/>
          <w:color w:val="000000"/>
        </w:rPr>
        <w:t xml:space="preserve">, Ma X, Shen Y, Wu Q, Wang R, Zhang L, Mo Y, Lu W, Zhu W, </w:t>
      </w:r>
      <w:proofErr w:type="spellStart"/>
      <w:r w:rsidRPr="00A56DE0">
        <w:rPr>
          <w:rFonts w:ascii="Book Antiqua" w:eastAsia="Book Antiqua" w:hAnsi="Book Antiqua" w:cs="Book Antiqua"/>
          <w:color w:val="000000"/>
        </w:rPr>
        <w:t>Bao</w:t>
      </w:r>
      <w:proofErr w:type="spellEnd"/>
      <w:r w:rsidRPr="00A56DE0">
        <w:rPr>
          <w:rFonts w:ascii="Book Antiqua" w:eastAsia="Book Antiqua" w:hAnsi="Book Antiqua" w:cs="Book Antiqua"/>
          <w:color w:val="000000"/>
        </w:rPr>
        <w:t xml:space="preserve"> Y, </w:t>
      </w:r>
      <w:proofErr w:type="spellStart"/>
      <w:r w:rsidRPr="00A56DE0">
        <w:rPr>
          <w:rFonts w:ascii="Book Antiqua" w:eastAsia="Book Antiqua" w:hAnsi="Book Antiqua" w:cs="Book Antiqua"/>
          <w:color w:val="000000"/>
        </w:rPr>
        <w:t>Vigersky</w:t>
      </w:r>
      <w:proofErr w:type="spellEnd"/>
      <w:r w:rsidRPr="00A56DE0">
        <w:rPr>
          <w:rFonts w:ascii="Book Antiqua" w:eastAsia="Book Antiqua" w:hAnsi="Book Antiqua" w:cs="Book Antiqua"/>
          <w:color w:val="000000"/>
        </w:rPr>
        <w:t xml:space="preserve"> RA, </w:t>
      </w:r>
      <w:proofErr w:type="spellStart"/>
      <w:r w:rsidRPr="00A56DE0">
        <w:rPr>
          <w:rFonts w:ascii="Book Antiqua" w:eastAsia="Book Antiqua" w:hAnsi="Book Antiqua" w:cs="Book Antiqua"/>
          <w:color w:val="000000"/>
        </w:rPr>
        <w:t>Jia</w:t>
      </w:r>
      <w:proofErr w:type="spellEnd"/>
      <w:r w:rsidRPr="00A56DE0">
        <w:rPr>
          <w:rFonts w:ascii="Book Antiqua" w:eastAsia="Book Antiqua" w:hAnsi="Book Antiqua" w:cs="Book Antiqua"/>
          <w:color w:val="000000"/>
        </w:rPr>
        <w:t xml:space="preserve"> W, Zhou J. Time in Range Is Associated with Carotid Intima-Media Thickness in Type 2 Diabetes. </w:t>
      </w:r>
      <w:r w:rsidRPr="00A56DE0">
        <w:rPr>
          <w:rFonts w:ascii="Book Antiqua" w:eastAsia="Book Antiqua" w:hAnsi="Book Antiqua" w:cs="Book Antiqua"/>
          <w:i/>
          <w:iCs/>
          <w:color w:val="000000"/>
        </w:rPr>
        <w:t xml:space="preserve">Diabetes </w:t>
      </w:r>
      <w:proofErr w:type="spellStart"/>
      <w:r w:rsidRPr="00A56DE0">
        <w:rPr>
          <w:rFonts w:ascii="Book Antiqua" w:eastAsia="Book Antiqua" w:hAnsi="Book Antiqua" w:cs="Book Antiqua"/>
          <w:i/>
          <w:iCs/>
          <w:color w:val="000000"/>
        </w:rPr>
        <w:t>Technol</w:t>
      </w:r>
      <w:proofErr w:type="spellEnd"/>
      <w:r w:rsidRPr="00A56DE0">
        <w:rPr>
          <w:rFonts w:ascii="Book Antiqua" w:eastAsia="Book Antiqua" w:hAnsi="Book Antiqua" w:cs="Book Antiqua"/>
          <w:i/>
          <w:iCs/>
          <w:color w:val="000000"/>
        </w:rPr>
        <w:t xml:space="preserve"> </w:t>
      </w:r>
      <w:proofErr w:type="spellStart"/>
      <w:r w:rsidRPr="00A56DE0">
        <w:rPr>
          <w:rFonts w:ascii="Book Antiqua" w:eastAsia="Book Antiqua" w:hAnsi="Book Antiqua" w:cs="Book Antiqua"/>
          <w:i/>
          <w:iCs/>
          <w:color w:val="000000"/>
        </w:rPr>
        <w:t>Ther</w:t>
      </w:r>
      <w:proofErr w:type="spellEnd"/>
      <w:r w:rsidRPr="00A56DE0">
        <w:rPr>
          <w:rFonts w:ascii="Book Antiqua" w:eastAsia="Book Antiqua" w:hAnsi="Book Antiqua" w:cs="Book Antiqua"/>
          <w:color w:val="000000"/>
        </w:rPr>
        <w:t xml:space="preserve"> 2020; </w:t>
      </w:r>
      <w:r w:rsidRPr="00A56DE0">
        <w:rPr>
          <w:rFonts w:ascii="Book Antiqua" w:eastAsia="Book Antiqua" w:hAnsi="Book Antiqua" w:cs="Book Antiqua"/>
          <w:b/>
          <w:bCs/>
          <w:color w:val="000000"/>
        </w:rPr>
        <w:t>22</w:t>
      </w:r>
      <w:r w:rsidRPr="00A56DE0">
        <w:rPr>
          <w:rFonts w:ascii="Book Antiqua" w:eastAsia="Book Antiqua" w:hAnsi="Book Antiqua" w:cs="Book Antiqua"/>
          <w:color w:val="000000"/>
        </w:rPr>
        <w:t>: 72-78 [PMID: 31524497 DOI: 10.1089/dia.2019.0251]</w:t>
      </w:r>
    </w:p>
    <w:p w14:paraId="7EC83CC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13 </w:t>
      </w:r>
      <w:r w:rsidRPr="00A56DE0">
        <w:rPr>
          <w:rFonts w:ascii="Book Antiqua" w:eastAsia="Book Antiqua" w:hAnsi="Book Antiqua" w:cs="Book Antiqua"/>
          <w:b/>
          <w:bCs/>
          <w:color w:val="000000"/>
        </w:rPr>
        <w:t>Lu J</w:t>
      </w:r>
      <w:r w:rsidRPr="00A56DE0">
        <w:rPr>
          <w:rFonts w:ascii="Book Antiqua" w:eastAsia="Book Antiqua" w:hAnsi="Book Antiqua" w:cs="Book Antiqua"/>
          <w:color w:val="000000"/>
        </w:rPr>
        <w:t xml:space="preserve">, Ma X, Zhou J, Zhang L, Mo Y, Ying L, Lu W, Zhu W, </w:t>
      </w:r>
      <w:proofErr w:type="spellStart"/>
      <w:r w:rsidRPr="00A56DE0">
        <w:rPr>
          <w:rFonts w:ascii="Book Antiqua" w:eastAsia="Book Antiqua" w:hAnsi="Book Antiqua" w:cs="Book Antiqua"/>
          <w:color w:val="000000"/>
        </w:rPr>
        <w:t>Bao</w:t>
      </w:r>
      <w:proofErr w:type="spellEnd"/>
      <w:r w:rsidRPr="00A56DE0">
        <w:rPr>
          <w:rFonts w:ascii="Book Antiqua" w:eastAsia="Book Antiqua" w:hAnsi="Book Antiqua" w:cs="Book Antiqua"/>
          <w:color w:val="000000"/>
        </w:rPr>
        <w:t xml:space="preserve"> Y, </w:t>
      </w:r>
      <w:proofErr w:type="spellStart"/>
      <w:r w:rsidRPr="00A56DE0">
        <w:rPr>
          <w:rFonts w:ascii="Book Antiqua" w:eastAsia="Book Antiqua" w:hAnsi="Book Antiqua" w:cs="Book Antiqua"/>
          <w:color w:val="000000"/>
        </w:rPr>
        <w:t>Vigersky</w:t>
      </w:r>
      <w:proofErr w:type="spellEnd"/>
      <w:r w:rsidRPr="00A56DE0">
        <w:rPr>
          <w:rFonts w:ascii="Book Antiqua" w:eastAsia="Book Antiqua" w:hAnsi="Book Antiqua" w:cs="Book Antiqua"/>
          <w:color w:val="000000"/>
        </w:rPr>
        <w:t xml:space="preserve"> RA, </w:t>
      </w:r>
      <w:proofErr w:type="spellStart"/>
      <w:r w:rsidRPr="00A56DE0">
        <w:rPr>
          <w:rFonts w:ascii="Book Antiqua" w:eastAsia="Book Antiqua" w:hAnsi="Book Antiqua" w:cs="Book Antiqua"/>
          <w:color w:val="000000"/>
        </w:rPr>
        <w:t>Jia</w:t>
      </w:r>
      <w:proofErr w:type="spellEnd"/>
      <w:r w:rsidRPr="00A56DE0">
        <w:rPr>
          <w:rFonts w:ascii="Book Antiqua" w:eastAsia="Book Antiqua" w:hAnsi="Book Antiqua" w:cs="Book Antiqua"/>
          <w:color w:val="000000"/>
        </w:rPr>
        <w:t xml:space="preserve"> W. Association of Time in Range, as Assessed by Continuous Glucose Monitoring, With Diabetic Retinopathy in Type 2 Diabetes.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41</w:t>
      </w:r>
      <w:r w:rsidRPr="00A56DE0">
        <w:rPr>
          <w:rFonts w:ascii="Book Antiqua" w:eastAsia="Book Antiqua" w:hAnsi="Book Antiqua" w:cs="Book Antiqua"/>
          <w:color w:val="000000"/>
        </w:rPr>
        <w:t>: 2370-2376 [PMID: 30201847 DOI: 10.2337/dc18-1131]</w:t>
      </w:r>
    </w:p>
    <w:p w14:paraId="62D1061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14 </w:t>
      </w:r>
      <w:r w:rsidRPr="00A56DE0">
        <w:rPr>
          <w:rFonts w:ascii="Book Antiqua" w:eastAsia="Book Antiqua" w:hAnsi="Book Antiqua" w:cs="Book Antiqua"/>
          <w:b/>
          <w:bCs/>
          <w:color w:val="000000"/>
        </w:rPr>
        <w:t>Kilpatrick ES</w:t>
      </w:r>
      <w:r w:rsidRPr="00A56DE0">
        <w:rPr>
          <w:rFonts w:ascii="Book Antiqua" w:eastAsia="Book Antiqua" w:hAnsi="Book Antiqua" w:cs="Book Antiqua"/>
          <w:color w:val="000000"/>
        </w:rPr>
        <w:t xml:space="preserve">, Rigby AS, Atkin SL. A1C variability and the risk of microvascular complications in type 1 diabetes: data from the Diabetes Control and Complications Trial.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2008; </w:t>
      </w:r>
      <w:r w:rsidRPr="00A56DE0">
        <w:rPr>
          <w:rFonts w:ascii="Book Antiqua" w:eastAsia="Book Antiqua" w:hAnsi="Book Antiqua" w:cs="Book Antiqua"/>
          <w:b/>
          <w:bCs/>
          <w:color w:val="000000"/>
        </w:rPr>
        <w:t>31</w:t>
      </w:r>
      <w:r w:rsidRPr="00A56DE0">
        <w:rPr>
          <w:rFonts w:ascii="Book Antiqua" w:eastAsia="Book Antiqua" w:hAnsi="Book Antiqua" w:cs="Book Antiqua"/>
          <w:color w:val="000000"/>
        </w:rPr>
        <w:t>: 2198-2202 [PMID: 18650371 DOI: 10.2337/dc08-0864]</w:t>
      </w:r>
    </w:p>
    <w:p w14:paraId="07E4AD1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15 </w:t>
      </w:r>
      <w:proofErr w:type="spellStart"/>
      <w:r w:rsidRPr="00A56DE0">
        <w:rPr>
          <w:rFonts w:ascii="Book Antiqua" w:eastAsia="Book Antiqua" w:hAnsi="Book Antiqua" w:cs="Book Antiqua"/>
          <w:b/>
          <w:bCs/>
          <w:color w:val="000000"/>
        </w:rPr>
        <w:t>Šoupal</w:t>
      </w:r>
      <w:proofErr w:type="spellEnd"/>
      <w:r w:rsidRPr="00A56DE0">
        <w:rPr>
          <w:rFonts w:ascii="Book Antiqua" w:eastAsia="Book Antiqua" w:hAnsi="Book Antiqua" w:cs="Book Antiqua"/>
          <w:b/>
          <w:bCs/>
          <w:color w:val="000000"/>
        </w:rPr>
        <w:t xml:space="preserve"> J</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Škrha</w:t>
      </w:r>
      <w:proofErr w:type="spellEnd"/>
      <w:r w:rsidRPr="00A56DE0">
        <w:rPr>
          <w:rFonts w:ascii="Book Antiqua" w:eastAsia="Book Antiqua" w:hAnsi="Book Antiqua" w:cs="Book Antiqua"/>
          <w:color w:val="000000"/>
        </w:rPr>
        <w:t xml:space="preserve"> J Jr, </w:t>
      </w:r>
      <w:proofErr w:type="spellStart"/>
      <w:r w:rsidRPr="00A56DE0">
        <w:rPr>
          <w:rFonts w:ascii="Book Antiqua" w:eastAsia="Book Antiqua" w:hAnsi="Book Antiqua" w:cs="Book Antiqua"/>
          <w:color w:val="000000"/>
        </w:rPr>
        <w:t>Fajmon</w:t>
      </w:r>
      <w:proofErr w:type="spellEnd"/>
      <w:r w:rsidRPr="00A56DE0">
        <w:rPr>
          <w:rFonts w:ascii="Book Antiqua" w:eastAsia="Book Antiqua" w:hAnsi="Book Antiqua" w:cs="Book Antiqua"/>
          <w:color w:val="000000"/>
        </w:rPr>
        <w:t xml:space="preserve"> M, </w:t>
      </w:r>
      <w:proofErr w:type="spellStart"/>
      <w:r w:rsidRPr="00A56DE0">
        <w:rPr>
          <w:rFonts w:ascii="Book Antiqua" w:eastAsia="Book Antiqua" w:hAnsi="Book Antiqua" w:cs="Book Antiqua"/>
          <w:color w:val="000000"/>
        </w:rPr>
        <w:t>Horová</w:t>
      </w:r>
      <w:proofErr w:type="spellEnd"/>
      <w:r w:rsidRPr="00A56DE0">
        <w:rPr>
          <w:rFonts w:ascii="Book Antiqua" w:eastAsia="Book Antiqua" w:hAnsi="Book Antiqua" w:cs="Book Antiqua"/>
          <w:color w:val="000000"/>
        </w:rPr>
        <w:t xml:space="preserve"> E, </w:t>
      </w:r>
      <w:proofErr w:type="spellStart"/>
      <w:r w:rsidRPr="00A56DE0">
        <w:rPr>
          <w:rFonts w:ascii="Book Antiqua" w:eastAsia="Book Antiqua" w:hAnsi="Book Antiqua" w:cs="Book Antiqua"/>
          <w:color w:val="000000"/>
        </w:rPr>
        <w:t>Mráz</w:t>
      </w:r>
      <w:proofErr w:type="spellEnd"/>
      <w:r w:rsidRPr="00A56DE0">
        <w:rPr>
          <w:rFonts w:ascii="Book Antiqua" w:eastAsia="Book Antiqua" w:hAnsi="Book Antiqua" w:cs="Book Antiqua"/>
          <w:color w:val="000000"/>
        </w:rPr>
        <w:t xml:space="preserve"> M, </w:t>
      </w:r>
      <w:proofErr w:type="spellStart"/>
      <w:r w:rsidRPr="00A56DE0">
        <w:rPr>
          <w:rFonts w:ascii="Book Antiqua" w:eastAsia="Book Antiqua" w:hAnsi="Book Antiqua" w:cs="Book Antiqua"/>
          <w:color w:val="000000"/>
        </w:rPr>
        <w:t>Škrha</w:t>
      </w:r>
      <w:proofErr w:type="spellEnd"/>
      <w:r w:rsidRPr="00A56DE0">
        <w:rPr>
          <w:rFonts w:ascii="Book Antiqua" w:eastAsia="Book Antiqua" w:hAnsi="Book Antiqua" w:cs="Book Antiqua"/>
          <w:color w:val="000000"/>
        </w:rPr>
        <w:t xml:space="preserve"> J, </w:t>
      </w:r>
      <w:proofErr w:type="spellStart"/>
      <w:r w:rsidRPr="00A56DE0">
        <w:rPr>
          <w:rFonts w:ascii="Book Antiqua" w:eastAsia="Book Antiqua" w:hAnsi="Book Antiqua" w:cs="Book Antiqua"/>
          <w:color w:val="000000"/>
        </w:rPr>
        <w:t>Prázný</w:t>
      </w:r>
      <w:proofErr w:type="spellEnd"/>
      <w:r w:rsidRPr="00A56DE0">
        <w:rPr>
          <w:rFonts w:ascii="Book Antiqua" w:eastAsia="Book Antiqua" w:hAnsi="Book Antiqua" w:cs="Book Antiqua"/>
          <w:color w:val="000000"/>
        </w:rPr>
        <w:t xml:space="preserve"> M. Glycemic variability is higher in type 1 diabetes patients with microvascular complications irrespective of glycemic control. </w:t>
      </w:r>
      <w:r w:rsidRPr="00A56DE0">
        <w:rPr>
          <w:rFonts w:ascii="Book Antiqua" w:eastAsia="Book Antiqua" w:hAnsi="Book Antiqua" w:cs="Book Antiqua"/>
          <w:i/>
          <w:iCs/>
          <w:color w:val="000000"/>
        </w:rPr>
        <w:t xml:space="preserve">Diabetes </w:t>
      </w:r>
      <w:proofErr w:type="spellStart"/>
      <w:r w:rsidRPr="00A56DE0">
        <w:rPr>
          <w:rFonts w:ascii="Book Antiqua" w:eastAsia="Book Antiqua" w:hAnsi="Book Antiqua" w:cs="Book Antiqua"/>
          <w:i/>
          <w:iCs/>
          <w:color w:val="000000"/>
        </w:rPr>
        <w:t>Technol</w:t>
      </w:r>
      <w:proofErr w:type="spellEnd"/>
      <w:r w:rsidRPr="00A56DE0">
        <w:rPr>
          <w:rFonts w:ascii="Book Antiqua" w:eastAsia="Book Antiqua" w:hAnsi="Book Antiqua" w:cs="Book Antiqua"/>
          <w:i/>
          <w:iCs/>
          <w:color w:val="000000"/>
        </w:rPr>
        <w:t xml:space="preserve"> </w:t>
      </w:r>
      <w:proofErr w:type="spellStart"/>
      <w:r w:rsidRPr="00A56DE0">
        <w:rPr>
          <w:rFonts w:ascii="Book Antiqua" w:eastAsia="Book Antiqua" w:hAnsi="Book Antiqua" w:cs="Book Antiqua"/>
          <w:i/>
          <w:iCs/>
          <w:color w:val="000000"/>
        </w:rPr>
        <w:t>Ther</w:t>
      </w:r>
      <w:proofErr w:type="spellEnd"/>
      <w:r w:rsidRPr="00A56DE0">
        <w:rPr>
          <w:rFonts w:ascii="Book Antiqua" w:eastAsia="Book Antiqua" w:hAnsi="Book Antiqua" w:cs="Book Antiqua"/>
          <w:color w:val="000000"/>
        </w:rPr>
        <w:t xml:space="preserve"> 2014; </w:t>
      </w:r>
      <w:r w:rsidRPr="00A56DE0">
        <w:rPr>
          <w:rFonts w:ascii="Book Antiqua" w:eastAsia="Book Antiqua" w:hAnsi="Book Antiqua" w:cs="Book Antiqua"/>
          <w:b/>
          <w:bCs/>
          <w:color w:val="000000"/>
        </w:rPr>
        <w:t>16</w:t>
      </w:r>
      <w:r w:rsidRPr="00A56DE0">
        <w:rPr>
          <w:rFonts w:ascii="Book Antiqua" w:eastAsia="Book Antiqua" w:hAnsi="Book Antiqua" w:cs="Book Antiqua"/>
          <w:color w:val="000000"/>
        </w:rPr>
        <w:t>: 198-203 [PMID: 24401008 DOI: 10.1089/dia.2013.0205]</w:t>
      </w:r>
    </w:p>
    <w:p w14:paraId="6AD1901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16 </w:t>
      </w:r>
      <w:proofErr w:type="spellStart"/>
      <w:r w:rsidRPr="00A56DE0">
        <w:rPr>
          <w:rFonts w:ascii="Book Antiqua" w:eastAsia="Book Antiqua" w:hAnsi="Book Antiqua" w:cs="Book Antiqua"/>
          <w:b/>
          <w:bCs/>
          <w:color w:val="000000"/>
        </w:rPr>
        <w:t>Saisho</w:t>
      </w:r>
      <w:proofErr w:type="spellEnd"/>
      <w:r w:rsidRPr="00A56DE0">
        <w:rPr>
          <w:rFonts w:ascii="Book Antiqua" w:eastAsia="Book Antiqua" w:hAnsi="Book Antiqua" w:cs="Book Antiqua"/>
          <w:b/>
          <w:bCs/>
          <w:color w:val="000000"/>
        </w:rPr>
        <w:t xml:space="preserve"> Y</w:t>
      </w:r>
      <w:r w:rsidRPr="00A56DE0">
        <w:rPr>
          <w:rFonts w:ascii="Book Antiqua" w:eastAsia="Book Antiqua" w:hAnsi="Book Antiqua" w:cs="Book Antiqua"/>
          <w:color w:val="000000"/>
        </w:rPr>
        <w:t xml:space="preserve">. Glycemic variability and oxidative stress: a link between diabetes and cardiovascular disease? </w:t>
      </w:r>
      <w:r w:rsidRPr="00A56DE0">
        <w:rPr>
          <w:rFonts w:ascii="Book Antiqua" w:eastAsia="Book Antiqua" w:hAnsi="Book Antiqua" w:cs="Book Antiqua"/>
          <w:i/>
          <w:iCs/>
          <w:color w:val="000000"/>
        </w:rPr>
        <w:t>Int J Mol Sci</w:t>
      </w:r>
      <w:r w:rsidRPr="00A56DE0">
        <w:rPr>
          <w:rFonts w:ascii="Book Antiqua" w:eastAsia="Book Antiqua" w:hAnsi="Book Antiqua" w:cs="Book Antiqua"/>
          <w:color w:val="000000"/>
        </w:rPr>
        <w:t xml:space="preserve"> 2014; </w:t>
      </w:r>
      <w:r w:rsidRPr="00A56DE0">
        <w:rPr>
          <w:rFonts w:ascii="Book Antiqua" w:eastAsia="Book Antiqua" w:hAnsi="Book Antiqua" w:cs="Book Antiqua"/>
          <w:b/>
          <w:bCs/>
          <w:color w:val="000000"/>
        </w:rPr>
        <w:t>15</w:t>
      </w:r>
      <w:r w:rsidRPr="00A56DE0">
        <w:rPr>
          <w:rFonts w:ascii="Book Antiqua" w:eastAsia="Book Antiqua" w:hAnsi="Book Antiqua" w:cs="Book Antiqua"/>
          <w:color w:val="000000"/>
        </w:rPr>
        <w:t>: 18381-18406 [PMID: 25314300 DOI: 10.3390/ijms151018381]</w:t>
      </w:r>
    </w:p>
    <w:p w14:paraId="0492A84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17 </w:t>
      </w:r>
      <w:proofErr w:type="spellStart"/>
      <w:r w:rsidRPr="00A56DE0">
        <w:rPr>
          <w:rFonts w:ascii="Book Antiqua" w:eastAsia="Book Antiqua" w:hAnsi="Book Antiqua" w:cs="Book Antiqua"/>
          <w:b/>
          <w:bCs/>
          <w:color w:val="000000"/>
        </w:rPr>
        <w:t>Frías</w:t>
      </w:r>
      <w:proofErr w:type="spellEnd"/>
      <w:r w:rsidRPr="00A56DE0">
        <w:rPr>
          <w:rFonts w:ascii="Book Antiqua" w:eastAsia="Book Antiqua" w:hAnsi="Book Antiqua" w:cs="Book Antiqua"/>
          <w:b/>
          <w:bCs/>
          <w:color w:val="000000"/>
        </w:rPr>
        <w:t xml:space="preserve"> JP</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Nakhle</w:t>
      </w:r>
      <w:proofErr w:type="spellEnd"/>
      <w:r w:rsidRPr="00A56DE0">
        <w:rPr>
          <w:rFonts w:ascii="Book Antiqua" w:eastAsia="Book Antiqua" w:hAnsi="Book Antiqua" w:cs="Book Antiqua"/>
          <w:color w:val="000000"/>
        </w:rPr>
        <w:t xml:space="preserve"> S, </w:t>
      </w:r>
      <w:proofErr w:type="spellStart"/>
      <w:r w:rsidRPr="00A56DE0">
        <w:rPr>
          <w:rFonts w:ascii="Book Antiqua" w:eastAsia="Book Antiqua" w:hAnsi="Book Antiqua" w:cs="Book Antiqua"/>
          <w:color w:val="000000"/>
        </w:rPr>
        <w:t>Ruggles</w:t>
      </w:r>
      <w:proofErr w:type="spellEnd"/>
      <w:r w:rsidRPr="00A56DE0">
        <w:rPr>
          <w:rFonts w:ascii="Book Antiqua" w:eastAsia="Book Antiqua" w:hAnsi="Book Antiqua" w:cs="Book Antiqua"/>
          <w:color w:val="000000"/>
        </w:rPr>
        <w:t xml:space="preserve"> JA, </w:t>
      </w:r>
      <w:proofErr w:type="spellStart"/>
      <w:r w:rsidRPr="00A56DE0">
        <w:rPr>
          <w:rFonts w:ascii="Book Antiqua" w:eastAsia="Book Antiqua" w:hAnsi="Book Antiqua" w:cs="Book Antiqua"/>
          <w:color w:val="000000"/>
        </w:rPr>
        <w:t>Zhuplatov</w:t>
      </w:r>
      <w:proofErr w:type="spellEnd"/>
      <w:r w:rsidRPr="00A56DE0">
        <w:rPr>
          <w:rFonts w:ascii="Book Antiqua" w:eastAsia="Book Antiqua" w:hAnsi="Book Antiqua" w:cs="Book Antiqua"/>
          <w:color w:val="000000"/>
        </w:rPr>
        <w:t xml:space="preserve"> S, Klein E, Zhou R, Strange P. Exenatide once weekly improved 24-hour glucose control and reduced </w:t>
      </w:r>
      <w:proofErr w:type="spellStart"/>
      <w:r w:rsidRPr="00A56DE0">
        <w:rPr>
          <w:rFonts w:ascii="Book Antiqua" w:eastAsia="Book Antiqua" w:hAnsi="Book Antiqua" w:cs="Book Antiqua"/>
          <w:color w:val="000000"/>
        </w:rPr>
        <w:t>glycaemic</w:t>
      </w:r>
      <w:proofErr w:type="spellEnd"/>
      <w:r w:rsidRPr="00A56DE0">
        <w:rPr>
          <w:rFonts w:ascii="Book Antiqua" w:eastAsia="Book Antiqua" w:hAnsi="Book Antiqua" w:cs="Book Antiqua"/>
          <w:color w:val="000000"/>
        </w:rPr>
        <w:t xml:space="preserve"> variability in metformin-treated participants with type 2 diabetes: a randomized, placebo-controlled trial. </w:t>
      </w:r>
      <w:r w:rsidRPr="00A56DE0">
        <w:rPr>
          <w:rFonts w:ascii="Book Antiqua" w:eastAsia="Book Antiqua" w:hAnsi="Book Antiqua" w:cs="Book Antiqua"/>
          <w:i/>
          <w:iCs/>
          <w:color w:val="000000"/>
        </w:rPr>
        <w:t xml:space="preserve">Diabetes </w:t>
      </w:r>
      <w:proofErr w:type="spellStart"/>
      <w:r w:rsidRPr="00A56DE0">
        <w:rPr>
          <w:rFonts w:ascii="Book Antiqua" w:eastAsia="Book Antiqua" w:hAnsi="Book Antiqua" w:cs="Book Antiqua"/>
          <w:i/>
          <w:iCs/>
          <w:color w:val="000000"/>
        </w:rPr>
        <w:t>Obes</w:t>
      </w:r>
      <w:proofErr w:type="spellEnd"/>
      <w:r w:rsidRPr="00A56DE0">
        <w:rPr>
          <w:rFonts w:ascii="Book Antiqua" w:eastAsia="Book Antiqua" w:hAnsi="Book Antiqua" w:cs="Book Antiqua"/>
          <w:i/>
          <w:iCs/>
          <w:color w:val="000000"/>
        </w:rPr>
        <w:t xml:space="preserve"> </w:t>
      </w:r>
      <w:proofErr w:type="spellStart"/>
      <w:r w:rsidRPr="00A56DE0">
        <w:rPr>
          <w:rFonts w:ascii="Book Antiqua" w:eastAsia="Book Antiqua" w:hAnsi="Book Antiqua" w:cs="Book Antiqua"/>
          <w:i/>
          <w:iCs/>
          <w:color w:val="000000"/>
        </w:rPr>
        <w:t>Metab</w:t>
      </w:r>
      <w:proofErr w:type="spellEnd"/>
      <w:r w:rsidRPr="00A56DE0">
        <w:rPr>
          <w:rFonts w:ascii="Book Antiqua" w:eastAsia="Book Antiqua" w:hAnsi="Book Antiqua" w:cs="Book Antiqua"/>
          <w:color w:val="000000"/>
        </w:rPr>
        <w:t xml:space="preserve"> 2017; </w:t>
      </w:r>
      <w:r w:rsidRPr="00A56DE0">
        <w:rPr>
          <w:rFonts w:ascii="Book Antiqua" w:eastAsia="Book Antiqua" w:hAnsi="Book Antiqua" w:cs="Book Antiqua"/>
          <w:b/>
          <w:bCs/>
          <w:color w:val="000000"/>
        </w:rPr>
        <w:t>19</w:t>
      </w:r>
      <w:r w:rsidRPr="00A56DE0">
        <w:rPr>
          <w:rFonts w:ascii="Book Antiqua" w:eastAsia="Book Antiqua" w:hAnsi="Book Antiqua" w:cs="Book Antiqua"/>
          <w:color w:val="000000"/>
        </w:rPr>
        <w:t>: 40-48 [PMID: 27527911 DOI: 10.1111/dom.12763]</w:t>
      </w:r>
    </w:p>
    <w:p w14:paraId="094EED3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18 </w:t>
      </w:r>
      <w:proofErr w:type="spellStart"/>
      <w:r w:rsidRPr="00A56DE0">
        <w:rPr>
          <w:rFonts w:ascii="Book Antiqua" w:eastAsia="Book Antiqua" w:hAnsi="Book Antiqua" w:cs="Book Antiqua"/>
          <w:b/>
          <w:bCs/>
          <w:color w:val="000000"/>
        </w:rPr>
        <w:t>Gerbaud</w:t>
      </w:r>
      <w:proofErr w:type="spellEnd"/>
      <w:r w:rsidRPr="00A56DE0">
        <w:rPr>
          <w:rFonts w:ascii="Book Antiqua" w:eastAsia="Book Antiqua" w:hAnsi="Book Antiqua" w:cs="Book Antiqua"/>
          <w:b/>
          <w:bCs/>
          <w:color w:val="000000"/>
        </w:rPr>
        <w:t xml:space="preserve"> E</w:t>
      </w:r>
      <w:r w:rsidRPr="00A56DE0">
        <w:rPr>
          <w:rFonts w:ascii="Book Antiqua" w:eastAsia="Book Antiqua" w:hAnsi="Book Antiqua" w:cs="Book Antiqua"/>
          <w:color w:val="000000"/>
        </w:rPr>
        <w:t xml:space="preserve">, Darier R, </w:t>
      </w:r>
      <w:proofErr w:type="spellStart"/>
      <w:r w:rsidRPr="00A56DE0">
        <w:rPr>
          <w:rFonts w:ascii="Book Antiqua" w:eastAsia="Book Antiqua" w:hAnsi="Book Antiqua" w:cs="Book Antiqua"/>
          <w:color w:val="000000"/>
        </w:rPr>
        <w:t>Montaudon</w:t>
      </w:r>
      <w:proofErr w:type="spellEnd"/>
      <w:r w:rsidRPr="00A56DE0">
        <w:rPr>
          <w:rFonts w:ascii="Book Antiqua" w:eastAsia="Book Antiqua" w:hAnsi="Book Antiqua" w:cs="Book Antiqua"/>
          <w:color w:val="000000"/>
        </w:rPr>
        <w:t xml:space="preserve"> M, </w:t>
      </w:r>
      <w:proofErr w:type="spellStart"/>
      <w:r w:rsidRPr="00A56DE0">
        <w:rPr>
          <w:rFonts w:ascii="Book Antiqua" w:eastAsia="Book Antiqua" w:hAnsi="Book Antiqua" w:cs="Book Antiqua"/>
          <w:color w:val="000000"/>
        </w:rPr>
        <w:t>Beauvieux</w:t>
      </w:r>
      <w:proofErr w:type="spellEnd"/>
      <w:r w:rsidRPr="00A56DE0">
        <w:rPr>
          <w:rFonts w:ascii="Book Antiqua" w:eastAsia="Book Antiqua" w:hAnsi="Book Antiqua" w:cs="Book Antiqua"/>
          <w:color w:val="000000"/>
        </w:rPr>
        <w:t xml:space="preserve"> MC, Coffin-</w:t>
      </w:r>
      <w:proofErr w:type="spellStart"/>
      <w:r w:rsidRPr="00A56DE0">
        <w:rPr>
          <w:rFonts w:ascii="Book Antiqua" w:eastAsia="Book Antiqua" w:hAnsi="Book Antiqua" w:cs="Book Antiqua"/>
          <w:color w:val="000000"/>
        </w:rPr>
        <w:t>Boutreux</w:t>
      </w:r>
      <w:proofErr w:type="spellEnd"/>
      <w:r w:rsidRPr="00A56DE0">
        <w:rPr>
          <w:rFonts w:ascii="Book Antiqua" w:eastAsia="Book Antiqua" w:hAnsi="Book Antiqua" w:cs="Book Antiqua"/>
          <w:color w:val="000000"/>
        </w:rPr>
        <w:t xml:space="preserve"> C, </w:t>
      </w:r>
      <w:proofErr w:type="spellStart"/>
      <w:r w:rsidRPr="00A56DE0">
        <w:rPr>
          <w:rFonts w:ascii="Book Antiqua" w:eastAsia="Book Antiqua" w:hAnsi="Book Antiqua" w:cs="Book Antiqua"/>
          <w:color w:val="000000"/>
        </w:rPr>
        <w:t>Coste</w:t>
      </w:r>
      <w:proofErr w:type="spellEnd"/>
      <w:r w:rsidRPr="00A56DE0">
        <w:rPr>
          <w:rFonts w:ascii="Book Antiqua" w:eastAsia="Book Antiqua" w:hAnsi="Book Antiqua" w:cs="Book Antiqua"/>
          <w:color w:val="000000"/>
        </w:rPr>
        <w:t xml:space="preserve"> P, </w:t>
      </w:r>
      <w:proofErr w:type="spellStart"/>
      <w:r w:rsidRPr="00A56DE0">
        <w:rPr>
          <w:rFonts w:ascii="Book Antiqua" w:eastAsia="Book Antiqua" w:hAnsi="Book Antiqua" w:cs="Book Antiqua"/>
          <w:color w:val="000000"/>
        </w:rPr>
        <w:t>Douard</w:t>
      </w:r>
      <w:proofErr w:type="spellEnd"/>
      <w:r w:rsidRPr="00A56DE0">
        <w:rPr>
          <w:rFonts w:ascii="Book Antiqua" w:eastAsia="Book Antiqua" w:hAnsi="Book Antiqua" w:cs="Book Antiqua"/>
          <w:color w:val="000000"/>
        </w:rPr>
        <w:t xml:space="preserve"> H, </w:t>
      </w:r>
      <w:proofErr w:type="spellStart"/>
      <w:r w:rsidRPr="00A56DE0">
        <w:rPr>
          <w:rFonts w:ascii="Book Antiqua" w:eastAsia="Book Antiqua" w:hAnsi="Book Antiqua" w:cs="Book Antiqua"/>
          <w:color w:val="000000"/>
        </w:rPr>
        <w:t>Ouattara</w:t>
      </w:r>
      <w:proofErr w:type="spellEnd"/>
      <w:r w:rsidRPr="00A56DE0">
        <w:rPr>
          <w:rFonts w:ascii="Book Antiqua" w:eastAsia="Book Antiqua" w:hAnsi="Book Antiqua" w:cs="Book Antiqua"/>
          <w:color w:val="000000"/>
        </w:rPr>
        <w:t xml:space="preserve"> A, </w:t>
      </w:r>
      <w:proofErr w:type="spellStart"/>
      <w:r w:rsidRPr="00A56DE0">
        <w:rPr>
          <w:rFonts w:ascii="Book Antiqua" w:eastAsia="Book Antiqua" w:hAnsi="Book Antiqua" w:cs="Book Antiqua"/>
          <w:color w:val="000000"/>
        </w:rPr>
        <w:t>Catargi</w:t>
      </w:r>
      <w:proofErr w:type="spellEnd"/>
      <w:r w:rsidRPr="00A56DE0">
        <w:rPr>
          <w:rFonts w:ascii="Book Antiqua" w:eastAsia="Book Antiqua" w:hAnsi="Book Antiqua" w:cs="Book Antiqua"/>
          <w:color w:val="000000"/>
        </w:rPr>
        <w:t xml:space="preserve"> B. Glycemic Variability Is a Powerful </w:t>
      </w:r>
      <w:r w:rsidRPr="00A56DE0">
        <w:rPr>
          <w:rFonts w:ascii="Book Antiqua" w:eastAsia="Book Antiqua" w:hAnsi="Book Antiqua" w:cs="Book Antiqua"/>
          <w:color w:val="000000"/>
        </w:rPr>
        <w:lastRenderedPageBreak/>
        <w:t xml:space="preserve">Independent Predictive Factor of Midterm Major Adverse Cardiac Events in Patients With Diabetes With Acute Coronary Syndrome.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2019; </w:t>
      </w:r>
      <w:r w:rsidRPr="00A56DE0">
        <w:rPr>
          <w:rFonts w:ascii="Book Antiqua" w:eastAsia="Book Antiqua" w:hAnsi="Book Antiqua" w:cs="Book Antiqua"/>
          <w:b/>
          <w:bCs/>
          <w:color w:val="000000"/>
        </w:rPr>
        <w:t>42</w:t>
      </w:r>
      <w:r w:rsidRPr="00A56DE0">
        <w:rPr>
          <w:rFonts w:ascii="Book Antiqua" w:eastAsia="Book Antiqua" w:hAnsi="Book Antiqua" w:cs="Book Antiqua"/>
          <w:color w:val="000000"/>
        </w:rPr>
        <w:t>: 674-681 [PMID: 30728222 DOI: 10.2337/dc18-2047]</w:t>
      </w:r>
    </w:p>
    <w:p w14:paraId="33EDF6C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19 </w:t>
      </w:r>
      <w:r w:rsidRPr="00A56DE0">
        <w:rPr>
          <w:rFonts w:ascii="Book Antiqua" w:eastAsia="Book Antiqua" w:hAnsi="Book Antiqua" w:cs="Book Antiqua"/>
          <w:b/>
          <w:bCs/>
          <w:color w:val="000000"/>
        </w:rPr>
        <w:t>Cardoso CRL</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Leite</w:t>
      </w:r>
      <w:proofErr w:type="spellEnd"/>
      <w:r w:rsidRPr="00A56DE0">
        <w:rPr>
          <w:rFonts w:ascii="Book Antiqua" w:eastAsia="Book Antiqua" w:hAnsi="Book Antiqua" w:cs="Book Antiqua"/>
          <w:color w:val="000000"/>
        </w:rPr>
        <w:t xml:space="preserve"> NC, </w:t>
      </w:r>
      <w:proofErr w:type="spellStart"/>
      <w:r w:rsidRPr="00A56DE0">
        <w:rPr>
          <w:rFonts w:ascii="Book Antiqua" w:eastAsia="Book Antiqua" w:hAnsi="Book Antiqua" w:cs="Book Antiqua"/>
          <w:color w:val="000000"/>
        </w:rPr>
        <w:t>Moram</w:t>
      </w:r>
      <w:proofErr w:type="spellEnd"/>
      <w:r w:rsidRPr="00A56DE0">
        <w:rPr>
          <w:rFonts w:ascii="Book Antiqua" w:eastAsia="Book Antiqua" w:hAnsi="Book Antiqua" w:cs="Book Antiqua"/>
          <w:color w:val="000000"/>
        </w:rPr>
        <w:t xml:space="preserve"> CBM, Salles GF. Long-term visit-to-visit glycemic variability as predictor of micro- and macrovascular complications in patients with type 2 diabetes: The Rio de Janeiro Type 2 Diabetes Cohort Study. </w:t>
      </w:r>
      <w:proofErr w:type="spellStart"/>
      <w:r w:rsidRPr="00A56DE0">
        <w:rPr>
          <w:rFonts w:ascii="Book Antiqua" w:eastAsia="Book Antiqua" w:hAnsi="Book Antiqua" w:cs="Book Antiqua"/>
          <w:i/>
          <w:iCs/>
          <w:color w:val="000000"/>
        </w:rPr>
        <w:t>Cardiovasc</w:t>
      </w:r>
      <w:proofErr w:type="spellEnd"/>
      <w:r w:rsidRPr="00A56DE0">
        <w:rPr>
          <w:rFonts w:ascii="Book Antiqua" w:eastAsia="Book Antiqua" w:hAnsi="Book Antiqua" w:cs="Book Antiqua"/>
          <w:i/>
          <w:iCs/>
          <w:color w:val="000000"/>
        </w:rPr>
        <w:t xml:space="preserve"> </w:t>
      </w:r>
      <w:proofErr w:type="spellStart"/>
      <w:r w:rsidRPr="00A56DE0">
        <w:rPr>
          <w:rFonts w:ascii="Book Antiqua" w:eastAsia="Book Antiqua" w:hAnsi="Book Antiqua" w:cs="Book Antiqua"/>
          <w:i/>
          <w:iCs/>
          <w:color w:val="000000"/>
        </w:rPr>
        <w:t>Diabetol</w:t>
      </w:r>
      <w:proofErr w:type="spellEnd"/>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17</w:t>
      </w:r>
      <w:r w:rsidRPr="00A56DE0">
        <w:rPr>
          <w:rFonts w:ascii="Book Antiqua" w:eastAsia="Book Antiqua" w:hAnsi="Book Antiqua" w:cs="Book Antiqua"/>
          <w:color w:val="000000"/>
        </w:rPr>
        <w:t>: 33 [PMID: 29477146 DOI: 10.1186/s12933-018-0677-0]</w:t>
      </w:r>
    </w:p>
    <w:p w14:paraId="4B21B7F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20 </w:t>
      </w:r>
      <w:proofErr w:type="spellStart"/>
      <w:r w:rsidRPr="00A56DE0">
        <w:rPr>
          <w:rFonts w:ascii="Book Antiqua" w:eastAsia="Book Antiqua" w:hAnsi="Book Antiqua" w:cs="Book Antiqua"/>
          <w:b/>
          <w:bCs/>
          <w:color w:val="000000"/>
        </w:rPr>
        <w:t>Bunck</w:t>
      </w:r>
      <w:proofErr w:type="spellEnd"/>
      <w:r w:rsidRPr="00A56DE0">
        <w:rPr>
          <w:rFonts w:ascii="Book Antiqua" w:eastAsia="Book Antiqua" w:hAnsi="Book Antiqua" w:cs="Book Antiqua"/>
          <w:b/>
          <w:bCs/>
          <w:color w:val="000000"/>
        </w:rPr>
        <w:t xml:space="preserve"> MC</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Diamant</w:t>
      </w:r>
      <w:proofErr w:type="spellEnd"/>
      <w:r w:rsidRPr="00A56DE0">
        <w:rPr>
          <w:rFonts w:ascii="Book Antiqua" w:eastAsia="Book Antiqua" w:hAnsi="Book Antiqua" w:cs="Book Antiqua"/>
          <w:color w:val="000000"/>
        </w:rPr>
        <w:t xml:space="preserve"> M, </w:t>
      </w:r>
      <w:proofErr w:type="spellStart"/>
      <w:r w:rsidRPr="00A56DE0">
        <w:rPr>
          <w:rFonts w:ascii="Book Antiqua" w:eastAsia="Book Antiqua" w:hAnsi="Book Antiqua" w:cs="Book Antiqua"/>
          <w:color w:val="000000"/>
        </w:rPr>
        <w:t>Cornér</w:t>
      </w:r>
      <w:proofErr w:type="spellEnd"/>
      <w:r w:rsidRPr="00A56DE0">
        <w:rPr>
          <w:rFonts w:ascii="Book Antiqua" w:eastAsia="Book Antiqua" w:hAnsi="Book Antiqua" w:cs="Book Antiqua"/>
          <w:color w:val="000000"/>
        </w:rPr>
        <w:t xml:space="preserve"> A, </w:t>
      </w:r>
      <w:proofErr w:type="spellStart"/>
      <w:r w:rsidRPr="00A56DE0">
        <w:rPr>
          <w:rFonts w:ascii="Book Antiqua" w:eastAsia="Book Antiqua" w:hAnsi="Book Antiqua" w:cs="Book Antiqua"/>
          <w:color w:val="000000"/>
        </w:rPr>
        <w:t>Eliasson</w:t>
      </w:r>
      <w:proofErr w:type="spellEnd"/>
      <w:r w:rsidRPr="00A56DE0">
        <w:rPr>
          <w:rFonts w:ascii="Book Antiqua" w:eastAsia="Book Antiqua" w:hAnsi="Book Antiqua" w:cs="Book Antiqua"/>
          <w:color w:val="000000"/>
        </w:rPr>
        <w:t xml:space="preserve"> B, Malloy JL, </w:t>
      </w:r>
      <w:proofErr w:type="spellStart"/>
      <w:r w:rsidRPr="00A56DE0">
        <w:rPr>
          <w:rFonts w:ascii="Book Antiqua" w:eastAsia="Book Antiqua" w:hAnsi="Book Antiqua" w:cs="Book Antiqua"/>
          <w:color w:val="000000"/>
        </w:rPr>
        <w:t>Shaginian</w:t>
      </w:r>
      <w:proofErr w:type="spellEnd"/>
      <w:r w:rsidRPr="00A56DE0">
        <w:rPr>
          <w:rFonts w:ascii="Book Antiqua" w:eastAsia="Book Antiqua" w:hAnsi="Book Antiqua" w:cs="Book Antiqua"/>
          <w:color w:val="000000"/>
        </w:rPr>
        <w:t xml:space="preserve"> RM, Deng W, Kendall DM, </w:t>
      </w:r>
      <w:proofErr w:type="spellStart"/>
      <w:r w:rsidRPr="00A56DE0">
        <w:rPr>
          <w:rFonts w:ascii="Book Antiqua" w:eastAsia="Book Antiqua" w:hAnsi="Book Antiqua" w:cs="Book Antiqua"/>
          <w:color w:val="000000"/>
        </w:rPr>
        <w:t>Taskinen</w:t>
      </w:r>
      <w:proofErr w:type="spellEnd"/>
      <w:r w:rsidRPr="00A56DE0">
        <w:rPr>
          <w:rFonts w:ascii="Book Antiqua" w:eastAsia="Book Antiqua" w:hAnsi="Book Antiqua" w:cs="Book Antiqua"/>
          <w:color w:val="000000"/>
        </w:rPr>
        <w:t xml:space="preserve"> MR, Smith U, </w:t>
      </w:r>
      <w:proofErr w:type="spellStart"/>
      <w:r w:rsidRPr="00A56DE0">
        <w:rPr>
          <w:rFonts w:ascii="Book Antiqua" w:eastAsia="Book Antiqua" w:hAnsi="Book Antiqua" w:cs="Book Antiqua"/>
          <w:color w:val="000000"/>
        </w:rPr>
        <w:t>Yki-Järvinen</w:t>
      </w:r>
      <w:proofErr w:type="spellEnd"/>
      <w:r w:rsidRPr="00A56DE0">
        <w:rPr>
          <w:rFonts w:ascii="Book Antiqua" w:eastAsia="Book Antiqua" w:hAnsi="Book Antiqua" w:cs="Book Antiqua"/>
          <w:color w:val="000000"/>
        </w:rPr>
        <w:t xml:space="preserve"> H, Heine RJ. One-year treatment with exenatide improves beta-cell function, compared with insulin glargine, in metformin-treated type 2 diabetic patients: a randomized, controlled trial.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2009; </w:t>
      </w:r>
      <w:r w:rsidRPr="00A56DE0">
        <w:rPr>
          <w:rFonts w:ascii="Book Antiqua" w:eastAsia="Book Antiqua" w:hAnsi="Book Antiqua" w:cs="Book Antiqua"/>
          <w:b/>
          <w:bCs/>
          <w:color w:val="000000"/>
        </w:rPr>
        <w:t>32</w:t>
      </w:r>
      <w:r w:rsidRPr="00A56DE0">
        <w:rPr>
          <w:rFonts w:ascii="Book Antiqua" w:eastAsia="Book Antiqua" w:hAnsi="Book Antiqua" w:cs="Book Antiqua"/>
          <w:color w:val="000000"/>
        </w:rPr>
        <w:t>: 762-768 [PMID: 19196887 DOI: 10.2337/dc08-1797]</w:t>
      </w:r>
    </w:p>
    <w:p w14:paraId="679B5FF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21 </w:t>
      </w:r>
      <w:proofErr w:type="spellStart"/>
      <w:r w:rsidRPr="00A56DE0">
        <w:rPr>
          <w:rFonts w:ascii="Book Antiqua" w:eastAsia="Book Antiqua" w:hAnsi="Book Antiqua" w:cs="Book Antiqua"/>
          <w:b/>
          <w:bCs/>
          <w:color w:val="000000"/>
        </w:rPr>
        <w:t>Gorgojo-Martínez</w:t>
      </w:r>
      <w:proofErr w:type="spellEnd"/>
      <w:r w:rsidRPr="00A56DE0">
        <w:rPr>
          <w:rFonts w:ascii="Book Antiqua" w:eastAsia="Book Antiqua" w:hAnsi="Book Antiqua" w:cs="Book Antiqua"/>
          <w:b/>
          <w:bCs/>
          <w:color w:val="000000"/>
        </w:rPr>
        <w:t xml:space="preserve"> JJ</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Gargallo-Fernández</w:t>
      </w:r>
      <w:proofErr w:type="spellEnd"/>
      <w:r w:rsidRPr="00A56DE0">
        <w:rPr>
          <w:rFonts w:ascii="Book Antiqua" w:eastAsia="Book Antiqua" w:hAnsi="Book Antiqua" w:cs="Book Antiqua"/>
          <w:color w:val="000000"/>
        </w:rPr>
        <w:t xml:space="preserve"> MA, Brito-</w:t>
      </w:r>
      <w:proofErr w:type="spellStart"/>
      <w:r w:rsidRPr="00A56DE0">
        <w:rPr>
          <w:rFonts w:ascii="Book Antiqua" w:eastAsia="Book Antiqua" w:hAnsi="Book Antiqua" w:cs="Book Antiqua"/>
          <w:color w:val="000000"/>
        </w:rPr>
        <w:t>Sanfiel</w:t>
      </w:r>
      <w:proofErr w:type="spellEnd"/>
      <w:r w:rsidRPr="00A56DE0">
        <w:rPr>
          <w:rFonts w:ascii="Book Antiqua" w:eastAsia="Book Antiqua" w:hAnsi="Book Antiqua" w:cs="Book Antiqua"/>
          <w:color w:val="000000"/>
        </w:rPr>
        <w:t xml:space="preserve"> M, </w:t>
      </w:r>
      <w:proofErr w:type="spellStart"/>
      <w:r w:rsidRPr="00A56DE0">
        <w:rPr>
          <w:rFonts w:ascii="Book Antiqua" w:eastAsia="Book Antiqua" w:hAnsi="Book Antiqua" w:cs="Book Antiqua"/>
          <w:color w:val="000000"/>
        </w:rPr>
        <w:t>Lisbona-Catalán</w:t>
      </w:r>
      <w:proofErr w:type="spellEnd"/>
      <w:r w:rsidRPr="00A56DE0">
        <w:rPr>
          <w:rFonts w:ascii="Book Antiqua" w:eastAsia="Book Antiqua" w:hAnsi="Book Antiqua" w:cs="Book Antiqua"/>
          <w:color w:val="000000"/>
        </w:rPr>
        <w:t xml:space="preserve"> A. Real-world clinical outcomes and predictors of </w:t>
      </w:r>
      <w:proofErr w:type="spellStart"/>
      <w:r w:rsidRPr="00A56DE0">
        <w:rPr>
          <w:rFonts w:ascii="Book Antiqua" w:eastAsia="Book Antiqua" w:hAnsi="Book Antiqua" w:cs="Book Antiqua"/>
          <w:color w:val="000000"/>
        </w:rPr>
        <w:t>glycaemic</w:t>
      </w:r>
      <w:proofErr w:type="spellEnd"/>
      <w:r w:rsidRPr="00A56DE0">
        <w:rPr>
          <w:rFonts w:ascii="Book Antiqua" w:eastAsia="Book Antiqua" w:hAnsi="Book Antiqua" w:cs="Book Antiqua"/>
          <w:color w:val="000000"/>
        </w:rPr>
        <w:t xml:space="preserve"> and weight response to exenatide once weekly in patients with type 2 diabetes: The CIBELES project. </w:t>
      </w:r>
      <w:proofErr w:type="spellStart"/>
      <w:r w:rsidRPr="00A56DE0">
        <w:rPr>
          <w:rFonts w:ascii="Book Antiqua" w:eastAsia="Book Antiqua" w:hAnsi="Book Antiqua" w:cs="Book Antiqua"/>
          <w:i/>
          <w:iCs/>
          <w:color w:val="000000"/>
        </w:rPr>
        <w:t>Int</w:t>
      </w:r>
      <w:proofErr w:type="spellEnd"/>
      <w:r w:rsidRPr="00A56DE0">
        <w:rPr>
          <w:rFonts w:ascii="Book Antiqua" w:eastAsia="Book Antiqua" w:hAnsi="Book Antiqua" w:cs="Book Antiqua"/>
          <w:i/>
          <w:iCs/>
          <w:color w:val="000000"/>
        </w:rPr>
        <w:t xml:space="preserve"> J </w:t>
      </w:r>
      <w:proofErr w:type="spellStart"/>
      <w:r w:rsidRPr="00A56DE0">
        <w:rPr>
          <w:rFonts w:ascii="Book Antiqua" w:eastAsia="Book Antiqua" w:hAnsi="Book Antiqua" w:cs="Book Antiqua"/>
          <w:i/>
          <w:iCs/>
          <w:color w:val="000000"/>
        </w:rPr>
        <w:t>Clin</w:t>
      </w:r>
      <w:proofErr w:type="spellEnd"/>
      <w:r w:rsidRPr="00A56DE0">
        <w:rPr>
          <w:rFonts w:ascii="Book Antiqua" w:eastAsia="Book Antiqua" w:hAnsi="Book Antiqua" w:cs="Book Antiqua"/>
          <w:i/>
          <w:iCs/>
          <w:color w:val="000000"/>
        </w:rPr>
        <w:t xml:space="preserve"> </w:t>
      </w:r>
      <w:proofErr w:type="spellStart"/>
      <w:r w:rsidRPr="00A56DE0">
        <w:rPr>
          <w:rFonts w:ascii="Book Antiqua" w:eastAsia="Book Antiqua" w:hAnsi="Book Antiqua" w:cs="Book Antiqua"/>
          <w:i/>
          <w:iCs/>
          <w:color w:val="000000"/>
        </w:rPr>
        <w:t>Pract</w:t>
      </w:r>
      <w:proofErr w:type="spellEnd"/>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72</w:t>
      </w:r>
      <w:r w:rsidRPr="00A56DE0">
        <w:rPr>
          <w:rFonts w:ascii="Book Antiqua" w:eastAsia="Book Antiqua" w:hAnsi="Book Antiqua" w:cs="Book Antiqua"/>
          <w:color w:val="000000"/>
        </w:rPr>
        <w:t>: e13055 [PMID: 29341370 DOI: 10.1111/ijcp.13055]</w:t>
      </w:r>
    </w:p>
    <w:p w14:paraId="4EBE3DE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22 </w:t>
      </w:r>
      <w:r w:rsidRPr="00A56DE0">
        <w:rPr>
          <w:rFonts w:ascii="Book Antiqua" w:eastAsia="Book Antiqua" w:hAnsi="Book Antiqua" w:cs="Book Antiqua"/>
          <w:b/>
          <w:bCs/>
          <w:color w:val="000000"/>
        </w:rPr>
        <w:t>Jones KL</w:t>
      </w:r>
      <w:r w:rsidRPr="00A56DE0">
        <w:rPr>
          <w:rFonts w:ascii="Book Antiqua" w:eastAsia="Book Antiqua" w:hAnsi="Book Antiqua" w:cs="Book Antiqua"/>
          <w:color w:val="000000"/>
        </w:rPr>
        <w:t xml:space="preserve">, Huynh LQ, </w:t>
      </w:r>
      <w:proofErr w:type="spellStart"/>
      <w:r w:rsidRPr="00A56DE0">
        <w:rPr>
          <w:rFonts w:ascii="Book Antiqua" w:eastAsia="Book Antiqua" w:hAnsi="Book Antiqua" w:cs="Book Antiqua"/>
          <w:color w:val="000000"/>
        </w:rPr>
        <w:t>Hatzinikolas</w:t>
      </w:r>
      <w:proofErr w:type="spellEnd"/>
      <w:r w:rsidRPr="00A56DE0">
        <w:rPr>
          <w:rFonts w:ascii="Book Antiqua" w:eastAsia="Book Antiqua" w:hAnsi="Book Antiqua" w:cs="Book Antiqua"/>
          <w:color w:val="000000"/>
        </w:rPr>
        <w:t xml:space="preserve"> S, </w:t>
      </w:r>
      <w:proofErr w:type="spellStart"/>
      <w:r w:rsidRPr="00A56DE0">
        <w:rPr>
          <w:rFonts w:ascii="Book Antiqua" w:eastAsia="Book Antiqua" w:hAnsi="Book Antiqua" w:cs="Book Antiqua"/>
          <w:color w:val="000000"/>
        </w:rPr>
        <w:t>Rigda</w:t>
      </w:r>
      <w:proofErr w:type="spellEnd"/>
      <w:r w:rsidRPr="00A56DE0">
        <w:rPr>
          <w:rFonts w:ascii="Book Antiqua" w:eastAsia="Book Antiqua" w:hAnsi="Book Antiqua" w:cs="Book Antiqua"/>
          <w:color w:val="000000"/>
        </w:rPr>
        <w:t xml:space="preserve"> RS, Phillips LK, Pham HT, </w:t>
      </w:r>
      <w:proofErr w:type="spellStart"/>
      <w:r w:rsidRPr="00A56DE0">
        <w:rPr>
          <w:rFonts w:ascii="Book Antiqua" w:eastAsia="Book Antiqua" w:hAnsi="Book Antiqua" w:cs="Book Antiqua"/>
          <w:color w:val="000000"/>
        </w:rPr>
        <w:t>Marathe</w:t>
      </w:r>
      <w:proofErr w:type="spellEnd"/>
      <w:r w:rsidRPr="00A56DE0">
        <w:rPr>
          <w:rFonts w:ascii="Book Antiqua" w:eastAsia="Book Antiqua" w:hAnsi="Book Antiqua" w:cs="Book Antiqua"/>
          <w:color w:val="000000"/>
        </w:rPr>
        <w:t xml:space="preserve"> CS, Wu T, </w:t>
      </w:r>
      <w:proofErr w:type="spellStart"/>
      <w:r w:rsidRPr="00A56DE0">
        <w:rPr>
          <w:rFonts w:ascii="Book Antiqua" w:eastAsia="Book Antiqua" w:hAnsi="Book Antiqua" w:cs="Book Antiqua"/>
          <w:color w:val="000000"/>
        </w:rPr>
        <w:t>Malbert</w:t>
      </w:r>
      <w:proofErr w:type="spellEnd"/>
      <w:r w:rsidRPr="00A56DE0">
        <w:rPr>
          <w:rFonts w:ascii="Book Antiqua" w:eastAsia="Book Antiqua" w:hAnsi="Book Antiqua" w:cs="Book Antiqua"/>
          <w:color w:val="000000"/>
        </w:rPr>
        <w:t xml:space="preserve"> CH, Stevens JE, Lange K, Rayner CK, Horowitz M. Exenatide once weekly slows gastric emptying of solids and liquids in healthy, overweight people at steady-state concentrations. </w:t>
      </w:r>
      <w:r w:rsidRPr="00A56DE0">
        <w:rPr>
          <w:rFonts w:ascii="Book Antiqua" w:eastAsia="Book Antiqua" w:hAnsi="Book Antiqua" w:cs="Book Antiqua"/>
          <w:i/>
          <w:iCs/>
          <w:color w:val="000000"/>
        </w:rPr>
        <w:t xml:space="preserve">Diabetes </w:t>
      </w:r>
      <w:proofErr w:type="spellStart"/>
      <w:r w:rsidRPr="00A56DE0">
        <w:rPr>
          <w:rFonts w:ascii="Book Antiqua" w:eastAsia="Book Antiqua" w:hAnsi="Book Antiqua" w:cs="Book Antiqua"/>
          <w:i/>
          <w:iCs/>
          <w:color w:val="000000"/>
        </w:rPr>
        <w:t>Obes</w:t>
      </w:r>
      <w:proofErr w:type="spellEnd"/>
      <w:r w:rsidRPr="00A56DE0">
        <w:rPr>
          <w:rFonts w:ascii="Book Antiqua" w:eastAsia="Book Antiqua" w:hAnsi="Book Antiqua" w:cs="Book Antiqua"/>
          <w:i/>
          <w:iCs/>
          <w:color w:val="000000"/>
        </w:rPr>
        <w:t xml:space="preserve"> </w:t>
      </w:r>
      <w:proofErr w:type="spellStart"/>
      <w:r w:rsidRPr="00A56DE0">
        <w:rPr>
          <w:rFonts w:ascii="Book Antiqua" w:eastAsia="Book Antiqua" w:hAnsi="Book Antiqua" w:cs="Book Antiqua"/>
          <w:i/>
          <w:iCs/>
          <w:color w:val="000000"/>
        </w:rPr>
        <w:t>Metab</w:t>
      </w:r>
      <w:proofErr w:type="spellEnd"/>
      <w:r w:rsidRPr="00A56DE0">
        <w:rPr>
          <w:rFonts w:ascii="Book Antiqua" w:eastAsia="Book Antiqua" w:hAnsi="Book Antiqua" w:cs="Book Antiqua"/>
          <w:color w:val="000000"/>
        </w:rPr>
        <w:t xml:space="preserve"> 2020; </w:t>
      </w:r>
      <w:r w:rsidRPr="00A56DE0">
        <w:rPr>
          <w:rFonts w:ascii="Book Antiqua" w:eastAsia="Book Antiqua" w:hAnsi="Book Antiqua" w:cs="Book Antiqua"/>
          <w:b/>
          <w:bCs/>
          <w:color w:val="000000"/>
        </w:rPr>
        <w:t>22</w:t>
      </w:r>
      <w:r w:rsidRPr="00A56DE0">
        <w:rPr>
          <w:rFonts w:ascii="Book Antiqua" w:eastAsia="Book Antiqua" w:hAnsi="Book Antiqua" w:cs="Book Antiqua"/>
          <w:color w:val="000000"/>
        </w:rPr>
        <w:t>: 788-797 [PMID: 31903712 DOI: 10.1111/dom.13956]</w:t>
      </w:r>
    </w:p>
    <w:bookmarkEnd w:id="62"/>
    <w:bookmarkEnd w:id="63"/>
    <w:p w14:paraId="7359D4AE" w14:textId="77777777" w:rsidR="00A77B3E" w:rsidRPr="00A56DE0" w:rsidRDefault="00A77B3E" w:rsidP="00A56DE0">
      <w:pPr>
        <w:snapToGrid w:val="0"/>
        <w:spacing w:line="360" w:lineRule="auto"/>
        <w:jc w:val="both"/>
        <w:rPr>
          <w:rFonts w:ascii="Book Antiqua" w:hAnsi="Book Antiqua"/>
        </w:rPr>
        <w:sectPr w:rsidR="00A77B3E" w:rsidRPr="00A56DE0" w:rsidSect="00662EA6">
          <w:pgSz w:w="12240" w:h="15840"/>
          <w:pgMar w:top="1440" w:right="1800" w:bottom="1440" w:left="1800" w:header="720" w:footer="720" w:gutter="0"/>
          <w:cols w:space="720"/>
          <w:docGrid w:linePitch="360"/>
        </w:sectPr>
      </w:pPr>
    </w:p>
    <w:p w14:paraId="58410A8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lastRenderedPageBreak/>
        <w:t>Footnotes</w:t>
      </w:r>
    </w:p>
    <w:p w14:paraId="523DA57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Institutional review board statement: </w:t>
      </w:r>
      <w:bookmarkStart w:id="67" w:name="OLE_LINK68"/>
      <w:bookmarkStart w:id="68" w:name="OLE_LINK69"/>
      <w:r w:rsidRPr="00A56DE0">
        <w:rPr>
          <w:rFonts w:ascii="Book Antiqua" w:eastAsia="Book Antiqua" w:hAnsi="Book Antiqua" w:cs="Book Antiqua"/>
          <w:color w:val="000000"/>
        </w:rPr>
        <w:t>The study was reviewed and approved</w:t>
      </w:r>
      <w:r w:rsidRPr="00A56DE0">
        <w:rPr>
          <w:rFonts w:ascii="Book Antiqua" w:eastAsia="Book Antiqua" w:hAnsi="Book Antiqua" w:cs="Book Antiqua"/>
          <w:b/>
          <w:bCs/>
          <w:color w:val="000000"/>
        </w:rPr>
        <w:t xml:space="preserve"> </w:t>
      </w:r>
      <w:r w:rsidRPr="00A56DE0">
        <w:rPr>
          <w:rFonts w:ascii="Book Antiqua" w:eastAsia="Book Antiqua" w:hAnsi="Book Antiqua" w:cs="Book Antiqua"/>
          <w:color w:val="000000"/>
        </w:rPr>
        <w:t>by the Ethics Committee of the First Hospital of Shanxi Medical University.</w:t>
      </w:r>
    </w:p>
    <w:bookmarkEnd w:id="67"/>
    <w:bookmarkEnd w:id="68"/>
    <w:p w14:paraId="2202EBC7" w14:textId="77777777" w:rsidR="00A77B3E" w:rsidRPr="00A56DE0" w:rsidRDefault="00A77B3E" w:rsidP="00A56DE0">
      <w:pPr>
        <w:snapToGrid w:val="0"/>
        <w:spacing w:line="360" w:lineRule="auto"/>
        <w:jc w:val="both"/>
        <w:rPr>
          <w:rFonts w:ascii="Book Antiqua" w:hAnsi="Book Antiqua"/>
        </w:rPr>
      </w:pPr>
    </w:p>
    <w:p w14:paraId="651C07A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Informed consent statement: </w:t>
      </w:r>
      <w:bookmarkStart w:id="69" w:name="OLE_LINK70"/>
      <w:bookmarkStart w:id="70" w:name="OLE_LINK71"/>
      <w:r w:rsidRPr="00A56DE0">
        <w:rPr>
          <w:rFonts w:ascii="Book Antiqua" w:eastAsia="Book Antiqua" w:hAnsi="Book Antiqua" w:cs="Book Antiqua"/>
          <w:color w:val="000000"/>
        </w:rPr>
        <w:t>All study participants, or their legal guardian,</w:t>
      </w:r>
      <w:r w:rsidRPr="00A56DE0">
        <w:rPr>
          <w:rFonts w:ascii="Book Antiqua" w:eastAsia="Book Antiqua" w:hAnsi="Book Antiqua" w:cs="Book Antiqua"/>
          <w:b/>
          <w:bCs/>
          <w:color w:val="000000"/>
        </w:rPr>
        <w:t xml:space="preserve"> </w:t>
      </w:r>
      <w:r w:rsidRPr="00A56DE0">
        <w:rPr>
          <w:rFonts w:ascii="Book Antiqua" w:eastAsia="Book Antiqua" w:hAnsi="Book Antiqua" w:cs="Book Antiqua"/>
          <w:color w:val="000000"/>
        </w:rPr>
        <w:t>provided informed written consent prior to study enrollment.</w:t>
      </w:r>
    </w:p>
    <w:bookmarkEnd w:id="69"/>
    <w:bookmarkEnd w:id="70"/>
    <w:p w14:paraId="7F5FAEF8" w14:textId="77777777" w:rsidR="00A77B3E" w:rsidRPr="00A56DE0" w:rsidRDefault="00A77B3E" w:rsidP="00A56DE0">
      <w:pPr>
        <w:snapToGrid w:val="0"/>
        <w:spacing w:line="360" w:lineRule="auto"/>
        <w:jc w:val="both"/>
        <w:rPr>
          <w:rFonts w:ascii="Book Antiqua" w:hAnsi="Book Antiqua"/>
        </w:rPr>
      </w:pPr>
    </w:p>
    <w:p w14:paraId="14C85D9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Conflict-of-interest statement: </w:t>
      </w:r>
      <w:bookmarkStart w:id="71" w:name="OLE_LINK72"/>
      <w:bookmarkStart w:id="72" w:name="OLE_LINK73"/>
      <w:r w:rsidRPr="00A56DE0">
        <w:rPr>
          <w:rFonts w:ascii="Book Antiqua" w:eastAsia="Book Antiqua" w:hAnsi="Book Antiqua" w:cs="Book Antiqua"/>
          <w:color w:val="000000"/>
        </w:rPr>
        <w:t>There are no conflicts of interest to report.</w:t>
      </w:r>
    </w:p>
    <w:bookmarkEnd w:id="71"/>
    <w:bookmarkEnd w:id="72"/>
    <w:p w14:paraId="65BB9A03" w14:textId="77777777" w:rsidR="00A77B3E" w:rsidRPr="00A56DE0" w:rsidRDefault="00A77B3E" w:rsidP="00A56DE0">
      <w:pPr>
        <w:snapToGrid w:val="0"/>
        <w:spacing w:line="360" w:lineRule="auto"/>
        <w:jc w:val="both"/>
        <w:rPr>
          <w:rFonts w:ascii="Book Antiqua" w:hAnsi="Book Antiqua"/>
        </w:rPr>
      </w:pPr>
    </w:p>
    <w:p w14:paraId="6910405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Data sharing statement: </w:t>
      </w:r>
      <w:bookmarkStart w:id="73" w:name="OLE_LINK74"/>
      <w:bookmarkStart w:id="74" w:name="OLE_LINK75"/>
      <w:r w:rsidRPr="00A56DE0">
        <w:rPr>
          <w:rFonts w:ascii="Book Antiqua" w:eastAsia="Book Antiqua" w:hAnsi="Book Antiqua" w:cs="Book Antiqua"/>
          <w:color w:val="000000"/>
        </w:rPr>
        <w:t>No additional data are available.</w:t>
      </w:r>
    </w:p>
    <w:bookmarkEnd w:id="73"/>
    <w:bookmarkEnd w:id="74"/>
    <w:p w14:paraId="2F819FAD" w14:textId="77777777" w:rsidR="00A77B3E" w:rsidRPr="00A56DE0" w:rsidRDefault="00A77B3E" w:rsidP="00A56DE0">
      <w:pPr>
        <w:snapToGrid w:val="0"/>
        <w:spacing w:line="360" w:lineRule="auto"/>
        <w:jc w:val="both"/>
        <w:rPr>
          <w:rFonts w:ascii="Book Antiqua" w:hAnsi="Book Antiqua"/>
        </w:rPr>
      </w:pPr>
    </w:p>
    <w:p w14:paraId="1AD787A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STROBE statement: </w:t>
      </w:r>
      <w:bookmarkStart w:id="75" w:name="OLE_LINK76"/>
      <w:bookmarkStart w:id="76" w:name="OLE_LINK77"/>
      <w:r w:rsidRPr="00A56DE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bookmarkEnd w:id="75"/>
    <w:bookmarkEnd w:id="76"/>
    <w:p w14:paraId="597C5A1A" w14:textId="77777777" w:rsidR="00A77B3E" w:rsidRPr="00A56DE0" w:rsidRDefault="00A77B3E" w:rsidP="00A56DE0">
      <w:pPr>
        <w:snapToGrid w:val="0"/>
        <w:spacing w:line="360" w:lineRule="auto"/>
        <w:jc w:val="both"/>
        <w:rPr>
          <w:rFonts w:ascii="Book Antiqua" w:hAnsi="Book Antiqua"/>
        </w:rPr>
      </w:pPr>
    </w:p>
    <w:p w14:paraId="12996D04"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Open-Access: </w:t>
      </w:r>
      <w:r w:rsidRPr="00A56D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56DE0">
        <w:rPr>
          <w:rFonts w:ascii="Book Antiqua" w:eastAsia="Book Antiqua" w:hAnsi="Book Antiqua" w:cs="Book Antiqua"/>
          <w:color w:val="000000"/>
        </w:rPr>
        <w:t>NonCommercial</w:t>
      </w:r>
      <w:proofErr w:type="spellEnd"/>
      <w:r w:rsidRPr="00A56D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F7F691" w14:textId="77777777" w:rsidR="00A77B3E" w:rsidRPr="00A56DE0" w:rsidRDefault="00A77B3E" w:rsidP="00A56DE0">
      <w:pPr>
        <w:snapToGrid w:val="0"/>
        <w:spacing w:line="360" w:lineRule="auto"/>
        <w:jc w:val="both"/>
        <w:rPr>
          <w:rFonts w:ascii="Book Antiqua" w:hAnsi="Book Antiqua"/>
        </w:rPr>
      </w:pPr>
    </w:p>
    <w:p w14:paraId="1DBAD06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Manuscript source: </w:t>
      </w:r>
      <w:r w:rsidRPr="00A56DE0">
        <w:rPr>
          <w:rFonts w:ascii="Book Antiqua" w:eastAsia="Book Antiqua" w:hAnsi="Book Antiqua" w:cs="Book Antiqua"/>
          <w:color w:val="000000"/>
        </w:rPr>
        <w:t xml:space="preserve">Unsolicited </w:t>
      </w:r>
      <w:r w:rsidR="00A52F97" w:rsidRPr="00A56DE0">
        <w:rPr>
          <w:rFonts w:ascii="Book Antiqua" w:eastAsia="Book Antiqua" w:hAnsi="Book Antiqua" w:cs="Book Antiqua"/>
          <w:color w:val="000000"/>
        </w:rPr>
        <w:t>m</w:t>
      </w:r>
      <w:r w:rsidRPr="00A56DE0">
        <w:rPr>
          <w:rFonts w:ascii="Book Antiqua" w:eastAsia="Book Antiqua" w:hAnsi="Book Antiqua" w:cs="Book Antiqua"/>
          <w:color w:val="000000"/>
        </w:rPr>
        <w:t>anuscript</w:t>
      </w:r>
    </w:p>
    <w:p w14:paraId="22DA9E78" w14:textId="77777777" w:rsidR="00A77B3E" w:rsidRPr="00A56DE0" w:rsidRDefault="00A77B3E" w:rsidP="00A56DE0">
      <w:pPr>
        <w:snapToGrid w:val="0"/>
        <w:spacing w:line="360" w:lineRule="auto"/>
        <w:jc w:val="both"/>
        <w:rPr>
          <w:rFonts w:ascii="Book Antiqua" w:hAnsi="Book Antiqua"/>
        </w:rPr>
      </w:pPr>
    </w:p>
    <w:p w14:paraId="37FE3643"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Peer-review started: </w:t>
      </w:r>
      <w:r w:rsidRPr="00A56DE0">
        <w:rPr>
          <w:rFonts w:ascii="Book Antiqua" w:eastAsia="Book Antiqua" w:hAnsi="Book Antiqua" w:cs="Book Antiqua"/>
          <w:color w:val="000000"/>
        </w:rPr>
        <w:t>June 27, 2020</w:t>
      </w:r>
    </w:p>
    <w:p w14:paraId="2E748BE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First decision: </w:t>
      </w:r>
      <w:r w:rsidRPr="00A56DE0">
        <w:rPr>
          <w:rFonts w:ascii="Book Antiqua" w:eastAsia="Book Antiqua" w:hAnsi="Book Antiqua" w:cs="Book Antiqua"/>
          <w:color w:val="000000"/>
        </w:rPr>
        <w:t>September 18, 2020</w:t>
      </w:r>
    </w:p>
    <w:p w14:paraId="48289F92" w14:textId="2C75727F"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Article in press: </w:t>
      </w:r>
      <w:r w:rsidR="004D4553" w:rsidRPr="00A56DE0">
        <w:rPr>
          <w:rFonts w:ascii="Book Antiqua" w:eastAsia="Book Antiqua" w:hAnsi="Book Antiqua" w:cs="Book Antiqua"/>
          <w:color w:val="000000"/>
        </w:rPr>
        <w:t xml:space="preserve">October </w:t>
      </w:r>
      <w:r w:rsidR="004D4553">
        <w:rPr>
          <w:rFonts w:ascii="Book Antiqua" w:eastAsia="Book Antiqua" w:hAnsi="Book Antiqua" w:cs="Book Antiqua"/>
          <w:color w:val="000000"/>
        </w:rPr>
        <w:t>26</w:t>
      </w:r>
      <w:r w:rsidR="004D4553" w:rsidRPr="00A56DE0">
        <w:rPr>
          <w:rFonts w:ascii="Book Antiqua" w:eastAsia="Book Antiqua" w:hAnsi="Book Antiqua" w:cs="Book Antiqua"/>
          <w:color w:val="000000"/>
        </w:rPr>
        <w:t>, 2020</w:t>
      </w:r>
    </w:p>
    <w:p w14:paraId="597E7EC7" w14:textId="77777777" w:rsidR="00A77B3E" w:rsidRPr="00A56DE0" w:rsidRDefault="00A77B3E" w:rsidP="00A56DE0">
      <w:pPr>
        <w:snapToGrid w:val="0"/>
        <w:spacing w:line="360" w:lineRule="auto"/>
        <w:jc w:val="both"/>
        <w:rPr>
          <w:rFonts w:ascii="Book Antiqua" w:hAnsi="Book Antiqua"/>
        </w:rPr>
      </w:pPr>
    </w:p>
    <w:p w14:paraId="64D270D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lastRenderedPageBreak/>
        <w:t xml:space="preserve">Specialty type: </w:t>
      </w:r>
      <w:r w:rsidRPr="00A56DE0">
        <w:rPr>
          <w:rFonts w:ascii="Book Antiqua" w:eastAsia="Book Antiqua" w:hAnsi="Book Antiqua" w:cs="Book Antiqua"/>
          <w:color w:val="000000"/>
        </w:rPr>
        <w:t xml:space="preserve">Endocrinology and </w:t>
      </w:r>
      <w:r w:rsidR="00A52F97" w:rsidRPr="00A56DE0">
        <w:rPr>
          <w:rFonts w:ascii="Book Antiqua" w:eastAsia="Book Antiqua" w:hAnsi="Book Antiqua" w:cs="Book Antiqua"/>
          <w:color w:val="000000"/>
        </w:rPr>
        <w:t>m</w:t>
      </w:r>
      <w:r w:rsidRPr="00A56DE0">
        <w:rPr>
          <w:rFonts w:ascii="Book Antiqua" w:eastAsia="Book Antiqua" w:hAnsi="Book Antiqua" w:cs="Book Antiqua"/>
          <w:color w:val="000000"/>
        </w:rPr>
        <w:t>etabolism</w:t>
      </w:r>
    </w:p>
    <w:p w14:paraId="7840763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Country/Territory of origin: </w:t>
      </w:r>
      <w:r w:rsidRPr="00A56DE0">
        <w:rPr>
          <w:rFonts w:ascii="Book Antiqua" w:eastAsia="Book Antiqua" w:hAnsi="Book Antiqua" w:cs="Book Antiqua"/>
          <w:color w:val="000000"/>
        </w:rPr>
        <w:t>China</w:t>
      </w:r>
    </w:p>
    <w:p w14:paraId="5C043B6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Peer-review report’s scientific quality classification</w:t>
      </w:r>
    </w:p>
    <w:p w14:paraId="2968B2D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Grade </w:t>
      </w:r>
      <w:proofErr w:type="gramStart"/>
      <w:r w:rsidRPr="00A56DE0">
        <w:rPr>
          <w:rFonts w:ascii="Book Antiqua" w:eastAsia="Book Antiqua" w:hAnsi="Book Antiqua" w:cs="Book Antiqua"/>
          <w:color w:val="000000"/>
        </w:rPr>
        <w:t>A</w:t>
      </w:r>
      <w:proofErr w:type="gramEnd"/>
      <w:r w:rsidRPr="00A56DE0">
        <w:rPr>
          <w:rFonts w:ascii="Book Antiqua" w:eastAsia="Book Antiqua" w:hAnsi="Book Antiqua" w:cs="Book Antiqua"/>
          <w:color w:val="000000"/>
        </w:rPr>
        <w:t xml:space="preserve"> (Excellent): 0</w:t>
      </w:r>
    </w:p>
    <w:p w14:paraId="30A0DD2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B (Very good): B, B</w:t>
      </w:r>
    </w:p>
    <w:p w14:paraId="26522513"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C (Good): C, C</w:t>
      </w:r>
    </w:p>
    <w:p w14:paraId="38650AF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D (Fair): 0</w:t>
      </w:r>
    </w:p>
    <w:p w14:paraId="17618C8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E (Poor): 0</w:t>
      </w:r>
    </w:p>
    <w:p w14:paraId="1457F93F" w14:textId="77777777" w:rsidR="00A77B3E" w:rsidRPr="00A56DE0" w:rsidRDefault="00A77B3E" w:rsidP="00A56DE0">
      <w:pPr>
        <w:snapToGrid w:val="0"/>
        <w:spacing w:line="360" w:lineRule="auto"/>
        <w:jc w:val="both"/>
        <w:rPr>
          <w:rFonts w:ascii="Book Antiqua" w:hAnsi="Book Antiqua"/>
        </w:rPr>
      </w:pPr>
    </w:p>
    <w:p w14:paraId="0E01AB33" w14:textId="2A6BC745" w:rsidR="00A77B3E" w:rsidRPr="00F67F49" w:rsidRDefault="00BB5D8C" w:rsidP="00A56DE0">
      <w:pPr>
        <w:snapToGrid w:val="0"/>
        <w:spacing w:line="360" w:lineRule="auto"/>
        <w:jc w:val="both"/>
        <w:rPr>
          <w:rFonts w:ascii="Book Antiqua" w:hAnsi="Book Antiqua" w:cs="Book Antiqua"/>
          <w:color w:val="000000"/>
          <w:lang w:eastAsia="zh-CN"/>
        </w:rPr>
      </w:pPr>
      <w:r w:rsidRPr="00A56DE0">
        <w:rPr>
          <w:rFonts w:ascii="Book Antiqua" w:eastAsia="Book Antiqua" w:hAnsi="Book Antiqua" w:cs="Book Antiqua"/>
          <w:b/>
          <w:color w:val="000000"/>
        </w:rPr>
        <w:t xml:space="preserve">P-Reviewer: </w:t>
      </w:r>
      <w:proofErr w:type="spellStart"/>
      <w:r w:rsidRPr="00A56DE0">
        <w:rPr>
          <w:rFonts w:ascii="Book Antiqua" w:eastAsia="Book Antiqua" w:hAnsi="Book Antiqua" w:cs="Book Antiqua"/>
          <w:color w:val="000000"/>
        </w:rPr>
        <w:t>A</w:t>
      </w:r>
      <w:r w:rsidR="00A52F97" w:rsidRPr="00A56DE0">
        <w:rPr>
          <w:rFonts w:ascii="Book Antiqua" w:eastAsia="Book Antiqua" w:hAnsi="Book Antiqua" w:cs="Book Antiqua"/>
          <w:color w:val="000000"/>
        </w:rPr>
        <w:t>thyros</w:t>
      </w:r>
      <w:proofErr w:type="spellEnd"/>
      <w:r w:rsidR="00A52F97" w:rsidRPr="00A56DE0">
        <w:rPr>
          <w:rFonts w:ascii="Book Antiqua" w:eastAsia="Book Antiqua" w:hAnsi="Book Antiqua" w:cs="Book Antiqua"/>
          <w:color w:val="000000"/>
        </w:rPr>
        <w:t xml:space="preserve"> VG, Koch T, Nakajima K</w:t>
      </w:r>
      <w:r w:rsidR="00A52F97" w:rsidRPr="00A56DE0">
        <w:rPr>
          <w:rFonts w:ascii="Book Antiqua" w:hAnsi="Book Antiqua" w:cs="Book Antiqua"/>
          <w:color w:val="000000"/>
          <w:lang w:eastAsia="zh-CN"/>
        </w:rPr>
        <w:t xml:space="preserve"> </w:t>
      </w:r>
      <w:r w:rsidRPr="00A56DE0">
        <w:rPr>
          <w:rFonts w:ascii="Book Antiqua" w:eastAsia="Book Antiqua" w:hAnsi="Book Antiqua" w:cs="Book Antiqua"/>
          <w:b/>
          <w:color w:val="000000"/>
        </w:rPr>
        <w:t xml:space="preserve">S-Editor: </w:t>
      </w:r>
      <w:r w:rsidRPr="00A56DE0">
        <w:rPr>
          <w:rFonts w:ascii="Book Antiqua" w:eastAsia="Book Antiqua" w:hAnsi="Book Antiqua" w:cs="Book Antiqua"/>
          <w:color w:val="000000"/>
        </w:rPr>
        <w:t>Zhang</w:t>
      </w:r>
      <w:r w:rsidR="006B1C2C">
        <w:rPr>
          <w:rFonts w:ascii="Book Antiqua" w:hAnsi="Book Antiqua" w:cs="Book Antiqua" w:hint="eastAsia"/>
          <w:color w:val="000000"/>
          <w:lang w:eastAsia="zh-CN"/>
        </w:rPr>
        <w:t xml:space="preserve"> </w:t>
      </w:r>
      <w:r w:rsidRPr="00A56DE0">
        <w:rPr>
          <w:rFonts w:ascii="Book Antiqua" w:eastAsia="Book Antiqua" w:hAnsi="Book Antiqua" w:cs="Book Antiqua"/>
          <w:color w:val="000000"/>
        </w:rPr>
        <w:t>H</w:t>
      </w:r>
      <w:r w:rsidR="00F92712" w:rsidRPr="00A56DE0">
        <w:rPr>
          <w:rFonts w:ascii="Book Antiqua" w:eastAsia="Book Antiqua" w:hAnsi="Book Antiqua" w:cs="Book Antiqua"/>
          <w:b/>
          <w:color w:val="000000"/>
        </w:rPr>
        <w:t xml:space="preserve"> L-Editor: </w:t>
      </w:r>
      <w:r w:rsidR="00192653" w:rsidRPr="00915B66">
        <w:rPr>
          <w:rFonts w:ascii="Book Antiqua" w:eastAsia="Book Antiqua" w:hAnsi="Book Antiqua" w:cs="Book Antiqua"/>
          <w:color w:val="000000"/>
        </w:rPr>
        <w:t>Wang TQ</w:t>
      </w:r>
      <w:r w:rsidR="00192653">
        <w:rPr>
          <w:rFonts w:ascii="Book Antiqua" w:eastAsia="Book Antiqua" w:hAnsi="Book Antiqua" w:cs="Book Antiqua"/>
          <w:b/>
          <w:color w:val="000000"/>
        </w:rPr>
        <w:t xml:space="preserve"> </w:t>
      </w:r>
      <w:r w:rsidRPr="00A56DE0">
        <w:rPr>
          <w:rFonts w:ascii="Book Antiqua" w:eastAsia="Book Antiqua" w:hAnsi="Book Antiqua" w:cs="Book Antiqua"/>
          <w:b/>
          <w:color w:val="000000"/>
        </w:rPr>
        <w:t xml:space="preserve">P-Editor: </w:t>
      </w:r>
      <w:r w:rsidR="00F67F49">
        <w:rPr>
          <w:rFonts w:ascii="Book Antiqua" w:hAnsi="Book Antiqua" w:cs="Book Antiqua" w:hint="eastAsia"/>
          <w:b/>
          <w:color w:val="000000"/>
          <w:lang w:eastAsia="zh-CN"/>
        </w:rPr>
        <w:t>Ma YJ</w:t>
      </w:r>
    </w:p>
    <w:p w14:paraId="711177AD" w14:textId="77777777" w:rsidR="00A52F97" w:rsidRPr="00A56DE0" w:rsidRDefault="00A52F97" w:rsidP="00A56DE0">
      <w:pPr>
        <w:snapToGrid w:val="0"/>
        <w:spacing w:line="360" w:lineRule="auto"/>
        <w:jc w:val="both"/>
        <w:rPr>
          <w:rFonts w:ascii="Book Antiqua" w:hAnsi="Book Antiqua"/>
        </w:rPr>
        <w:sectPr w:rsidR="00A52F97" w:rsidRPr="00A56DE0" w:rsidSect="00662EA6">
          <w:pgSz w:w="12240" w:h="15840"/>
          <w:pgMar w:top="1440" w:right="1800" w:bottom="1440" w:left="1800" w:header="720" w:footer="720" w:gutter="0"/>
          <w:cols w:space="720"/>
          <w:docGrid w:linePitch="360"/>
        </w:sectPr>
      </w:pPr>
    </w:p>
    <w:p w14:paraId="462911D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lastRenderedPageBreak/>
        <w:t>Figure Legends</w:t>
      </w:r>
    </w:p>
    <w:p w14:paraId="309F72C0" w14:textId="77777777" w:rsidR="00A52F97" w:rsidRPr="00A56DE0" w:rsidRDefault="00A52F97" w:rsidP="00A56DE0">
      <w:pPr>
        <w:snapToGrid w:val="0"/>
        <w:spacing w:line="360" w:lineRule="auto"/>
        <w:jc w:val="both"/>
        <w:rPr>
          <w:rFonts w:ascii="Book Antiqua" w:eastAsia="Book Antiqua" w:hAnsi="Book Antiqua" w:cs="Book Antiqua"/>
          <w:b/>
          <w:bCs/>
          <w:color w:val="000000"/>
        </w:rPr>
      </w:pPr>
      <w:r w:rsidRPr="00A56DE0">
        <w:rPr>
          <w:rFonts w:ascii="Book Antiqua" w:eastAsia="Book Antiqua" w:hAnsi="Book Antiqua" w:cs="Book Antiqua"/>
          <w:b/>
          <w:bCs/>
          <w:noProof/>
          <w:color w:val="000000"/>
          <w:lang w:eastAsia="zh-CN"/>
        </w:rPr>
        <w:drawing>
          <wp:inline distT="0" distB="0" distL="0" distR="0" wp14:anchorId="1510196E" wp14:editId="25AC49E9">
            <wp:extent cx="5486400" cy="4954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4954905"/>
                    </a:xfrm>
                    <a:prstGeom prst="rect">
                      <a:avLst/>
                    </a:prstGeom>
                  </pic:spPr>
                </pic:pic>
              </a:graphicData>
            </a:graphic>
          </wp:inline>
        </w:drawing>
      </w:r>
    </w:p>
    <w:p w14:paraId="70020850" w14:textId="490949F4"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Figure 1 PT1, PT2, </w:t>
      </w:r>
      <w:r w:rsidR="00192653">
        <w:rPr>
          <w:rFonts w:ascii="Book Antiqua" w:eastAsia="Book Antiqua" w:hAnsi="Book Antiqua" w:cs="Book Antiqua"/>
          <w:b/>
          <w:bCs/>
          <w:color w:val="000000"/>
        </w:rPr>
        <w:t xml:space="preserve">and </w:t>
      </w:r>
      <w:r w:rsidRPr="00A56DE0">
        <w:rPr>
          <w:rFonts w:ascii="Book Antiqua" w:eastAsia="Book Antiqua" w:hAnsi="Book Antiqua" w:cs="Book Antiqua"/>
          <w:b/>
          <w:bCs/>
          <w:color w:val="000000"/>
        </w:rPr>
        <w:t>PT3 at baseline and 12 wk</w:t>
      </w:r>
      <w:r w:rsidR="00A52F97" w:rsidRPr="00A56DE0">
        <w:rPr>
          <w:rFonts w:ascii="Book Antiqua" w:eastAsia="Book Antiqua" w:hAnsi="Book Antiqua" w:cs="Book Antiqua"/>
          <w:b/>
          <w:bCs/>
          <w:color w:val="000000"/>
        </w:rPr>
        <w:t>.</w:t>
      </w:r>
      <w:r w:rsidR="00A52F97" w:rsidRPr="00A56DE0">
        <w:rPr>
          <w:rFonts w:ascii="Book Antiqua" w:hAnsi="Book Antiqua"/>
          <w:lang w:eastAsia="zh-CN"/>
        </w:rPr>
        <w:t xml:space="preserve"> </w:t>
      </w:r>
      <w:r w:rsidRPr="00A56DE0">
        <w:rPr>
          <w:rFonts w:ascii="Book Antiqua" w:eastAsia="Book Antiqua" w:hAnsi="Book Antiqua" w:cs="Book Antiqua"/>
          <w:color w:val="000000"/>
        </w:rPr>
        <w:t xml:space="preserve">PT1: Percentage of time below 3.9 mmol/L; PT2: Percentage of time between 3.9-7.8 mmol/L; PT3: Percentage of time above 7.8 mmol/L. </w:t>
      </w:r>
      <w:r w:rsidRPr="00A56DE0">
        <w:rPr>
          <w:rFonts w:ascii="Book Antiqua" w:eastAsia="Book Antiqua" w:hAnsi="Book Antiqua" w:cs="Book Antiqua"/>
          <w:i/>
          <w:iCs/>
          <w:color w:val="000000"/>
        </w:rPr>
        <w:t>P</w:t>
      </w:r>
      <w:r w:rsidR="003F2A0B"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0.035, 0.005, </w:t>
      </w:r>
      <w:r w:rsidR="00192653">
        <w:rPr>
          <w:rFonts w:ascii="Book Antiqua" w:eastAsia="Book Antiqua" w:hAnsi="Book Antiqua" w:cs="Book Antiqua"/>
          <w:color w:val="000000"/>
        </w:rPr>
        <w:t xml:space="preserve">and </w:t>
      </w:r>
      <w:r w:rsidRPr="00A56DE0">
        <w:rPr>
          <w:rFonts w:ascii="Book Antiqua" w:eastAsia="Book Antiqua" w:hAnsi="Book Antiqua" w:cs="Book Antiqua"/>
          <w:color w:val="000000"/>
        </w:rPr>
        <w:t>0.005, respectively, after 12-wk</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treatment </w:t>
      </w:r>
      <w:r w:rsidRPr="00A56DE0">
        <w:rPr>
          <w:rFonts w:ascii="Book Antiqua" w:eastAsia="Book Antiqua" w:hAnsi="Book Antiqua" w:cs="Book Antiqua"/>
          <w:i/>
          <w:iCs/>
          <w:color w:val="000000"/>
        </w:rPr>
        <w:t>vs</w:t>
      </w:r>
      <w:r w:rsidRPr="00A56DE0">
        <w:rPr>
          <w:rFonts w:ascii="Book Antiqua" w:eastAsia="Book Antiqua" w:hAnsi="Book Antiqua" w:cs="Book Antiqua"/>
          <w:color w:val="000000"/>
        </w:rPr>
        <w:t xml:space="preserve"> baseline</w:t>
      </w:r>
      <w:r w:rsidR="00A52F97" w:rsidRPr="00A56DE0">
        <w:rPr>
          <w:rFonts w:ascii="Book Antiqua" w:eastAsia="Book Antiqua" w:hAnsi="Book Antiqua" w:cs="Book Antiqua"/>
          <w:color w:val="000000"/>
        </w:rPr>
        <w:t>.</w:t>
      </w:r>
    </w:p>
    <w:p w14:paraId="1905D9BB" w14:textId="77777777" w:rsidR="00A52F97" w:rsidRPr="00A56DE0" w:rsidRDefault="00A52F97" w:rsidP="00A56DE0">
      <w:pPr>
        <w:snapToGrid w:val="0"/>
        <w:spacing w:line="360" w:lineRule="auto"/>
        <w:jc w:val="both"/>
        <w:rPr>
          <w:rFonts w:ascii="Book Antiqua" w:eastAsia="Book Antiqua" w:hAnsi="Book Antiqua" w:cs="Book Antiqua"/>
          <w:b/>
          <w:bCs/>
          <w:color w:val="000000"/>
        </w:rPr>
      </w:pPr>
      <w:r w:rsidRPr="00A56DE0">
        <w:rPr>
          <w:rFonts w:ascii="Book Antiqua" w:eastAsia="Book Antiqua" w:hAnsi="Book Antiqua" w:cs="Book Antiqua"/>
          <w:b/>
          <w:bCs/>
          <w:color w:val="000000"/>
        </w:rPr>
        <w:br w:type="page"/>
      </w:r>
    </w:p>
    <w:p w14:paraId="107E875F" w14:textId="57099599" w:rsidR="00A52F97" w:rsidRPr="00A56DE0" w:rsidRDefault="00A56DE0" w:rsidP="00A56DE0">
      <w:pPr>
        <w:snapToGrid w:val="0"/>
        <w:spacing w:line="360" w:lineRule="auto"/>
        <w:jc w:val="both"/>
        <w:rPr>
          <w:rFonts w:ascii="Book Antiqua" w:eastAsia="Book Antiqua" w:hAnsi="Book Antiqua" w:cs="Book Antiqua"/>
          <w:b/>
          <w:bCs/>
          <w:color w:val="000000"/>
        </w:rPr>
      </w:pPr>
      <w:r w:rsidRPr="00A56DE0">
        <w:rPr>
          <w:rFonts w:ascii="Book Antiqua" w:eastAsia="Book Antiqua" w:hAnsi="Book Antiqua" w:cs="Book Antiqua"/>
          <w:b/>
          <w:bCs/>
          <w:noProof/>
          <w:color w:val="000000"/>
          <w:lang w:eastAsia="zh-CN"/>
        </w:rPr>
        <w:lastRenderedPageBreak/>
        <w:drawing>
          <wp:inline distT="0" distB="0" distL="0" distR="0" wp14:anchorId="25BCEC9E" wp14:editId="59E7CEC3">
            <wp:extent cx="4686300" cy="5497724"/>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8833" cy="5500695"/>
                    </a:xfrm>
                    <a:prstGeom prst="rect">
                      <a:avLst/>
                    </a:prstGeom>
                  </pic:spPr>
                </pic:pic>
              </a:graphicData>
            </a:graphic>
          </wp:inline>
        </w:drawing>
      </w:r>
    </w:p>
    <w:p w14:paraId="611BEFF9" w14:textId="359F6EFE" w:rsidR="0004225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Figure 2</w:t>
      </w:r>
      <w:r w:rsidRPr="00A56DE0">
        <w:rPr>
          <w:rFonts w:ascii="Book Antiqua" w:eastAsia="Book Antiqua" w:hAnsi="Book Antiqua" w:cs="Book Antiqua"/>
          <w:color w:val="000000"/>
        </w:rPr>
        <w:t xml:space="preserve"> </w:t>
      </w:r>
      <w:r w:rsidRPr="00A56DE0">
        <w:rPr>
          <w:rFonts w:ascii="Book Antiqua" w:eastAsia="Book Antiqua" w:hAnsi="Book Antiqua" w:cs="Book Antiqua"/>
          <w:b/>
          <w:bCs/>
          <w:color w:val="000000"/>
        </w:rPr>
        <w:t>Comparison of mean blood</w:t>
      </w:r>
      <w:r w:rsidR="00A52F97" w:rsidRPr="00A56DE0">
        <w:rPr>
          <w:rFonts w:ascii="Book Antiqua" w:eastAsia="Book Antiqua" w:hAnsi="Book Antiqua" w:cs="Book Antiqua"/>
          <w:b/>
          <w:bCs/>
          <w:color w:val="000000"/>
        </w:rPr>
        <w:t xml:space="preserve"> glucose and the area under </w:t>
      </w:r>
      <w:r w:rsidR="00192653" w:rsidRPr="00A56DE0">
        <w:rPr>
          <w:rFonts w:ascii="Book Antiqua" w:eastAsia="Book Antiqua" w:hAnsi="Book Antiqua" w:cs="Book Antiqua"/>
          <w:b/>
          <w:bCs/>
          <w:color w:val="000000"/>
        </w:rPr>
        <w:t>c</w:t>
      </w:r>
      <w:r w:rsidR="00192653">
        <w:rPr>
          <w:rFonts w:ascii="Book Antiqua" w:eastAsia="Book Antiqua" w:hAnsi="Book Antiqua" w:cs="Book Antiqua"/>
          <w:b/>
          <w:bCs/>
          <w:color w:val="000000"/>
        </w:rPr>
        <w:t>u</w:t>
      </w:r>
      <w:r w:rsidR="00192653" w:rsidRPr="00A56DE0">
        <w:rPr>
          <w:rFonts w:ascii="Book Antiqua" w:eastAsia="Book Antiqua" w:hAnsi="Book Antiqua" w:cs="Book Antiqua"/>
          <w:b/>
          <w:bCs/>
          <w:color w:val="000000"/>
        </w:rPr>
        <w:t>rve</w:t>
      </w:r>
      <w:r w:rsidR="00192653">
        <w:rPr>
          <w:rFonts w:ascii="Book Antiqua" w:eastAsia="Book Antiqua" w:hAnsi="Book Antiqua" w:cs="Book Antiqua"/>
          <w:b/>
          <w:bCs/>
          <w:color w:val="000000"/>
        </w:rPr>
        <w:t>s</w:t>
      </w:r>
      <w:r w:rsidR="00192653" w:rsidRPr="00A56DE0">
        <w:rPr>
          <w:rFonts w:ascii="Book Antiqua" w:eastAsia="Book Antiqua" w:hAnsi="Book Antiqua" w:cs="Book Antiqua"/>
          <w:b/>
          <w:bCs/>
          <w:color w:val="000000"/>
        </w:rPr>
        <w:t xml:space="preserve"> </w:t>
      </w:r>
      <w:r w:rsidRPr="00A56DE0">
        <w:rPr>
          <w:rFonts w:ascii="Book Antiqua" w:eastAsia="Book Antiqua" w:hAnsi="Book Antiqua" w:cs="Book Antiqua"/>
          <w:b/>
          <w:bCs/>
          <w:color w:val="000000"/>
        </w:rPr>
        <w:t>of fasting and postprandial blood glucose at baseline and after treatment.</w:t>
      </w:r>
      <w:r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A:</w:t>
      </w:r>
      <w:r w:rsidRPr="00A56DE0">
        <w:rPr>
          <w:rFonts w:ascii="Book Antiqua" w:eastAsia="Book Antiqua" w:hAnsi="Book Antiqua" w:cs="Book Antiqua"/>
          <w:color w:val="000000"/>
        </w:rPr>
        <w:t xml:space="preserve"> Mean blood</w:t>
      </w:r>
      <w:r w:rsidR="00A52F97" w:rsidRPr="00A56DE0">
        <w:rPr>
          <w:rFonts w:ascii="Book Antiqua" w:eastAsia="Book Antiqua" w:hAnsi="Book Antiqua" w:cs="Book Antiqua"/>
          <w:color w:val="000000"/>
        </w:rPr>
        <w:t xml:space="preserve"> glucose from 0:00 to 24:00; B:</w:t>
      </w:r>
      <w:r w:rsidRPr="00A56DE0">
        <w:rPr>
          <w:rFonts w:ascii="Book Antiqua" w:eastAsia="Book Antiqua" w:hAnsi="Book Antiqua" w:cs="Book Antiqua"/>
          <w:color w:val="000000"/>
        </w:rPr>
        <w:t xml:space="preserve"> Mean blood glucose from 6:00 to 8:00; </w:t>
      </w:r>
      <w:r w:rsidR="00A52F97" w:rsidRPr="00A56DE0">
        <w:rPr>
          <w:rFonts w:ascii="Book Antiqua" w:eastAsia="Book Antiqua" w:hAnsi="Book Antiqua" w:cs="Book Antiqua"/>
          <w:color w:val="000000"/>
        </w:rPr>
        <w:t>C:</w:t>
      </w:r>
      <w:r w:rsidRPr="00A56DE0">
        <w:rPr>
          <w:rFonts w:ascii="Book Antiqua" w:eastAsia="Book Antiqua" w:hAnsi="Book Antiqua" w:cs="Book Antiqua"/>
          <w:color w:val="000000"/>
        </w:rPr>
        <w:t xml:space="preserve"> Mean blood glucose from 8:00 to 10:00; </w:t>
      </w:r>
      <w:r w:rsidR="00A52F97" w:rsidRPr="00A56DE0">
        <w:rPr>
          <w:rFonts w:ascii="Book Antiqua" w:eastAsia="Book Antiqua" w:hAnsi="Book Antiqua" w:cs="Book Antiqua"/>
          <w:color w:val="000000"/>
        </w:rPr>
        <w:t>D:</w:t>
      </w:r>
      <w:r w:rsidRPr="00A56DE0">
        <w:rPr>
          <w:rFonts w:ascii="Book Antiqua" w:eastAsia="Book Antiqua" w:hAnsi="Book Antiqua" w:cs="Book Antiqua"/>
          <w:color w:val="000000"/>
        </w:rPr>
        <w:t xml:space="preserve"> Mean blood glucose from 13:00 to 15:00; </w:t>
      </w:r>
      <w:r w:rsidR="00A52F97" w:rsidRPr="00A56DE0">
        <w:rPr>
          <w:rFonts w:ascii="Book Antiqua" w:eastAsia="Book Antiqua" w:hAnsi="Book Antiqua" w:cs="Book Antiqua"/>
          <w:color w:val="000000"/>
        </w:rPr>
        <w:t>E:</w:t>
      </w:r>
      <w:r w:rsidRPr="00A56DE0">
        <w:rPr>
          <w:rFonts w:ascii="Book Antiqua" w:eastAsia="Book Antiqua" w:hAnsi="Book Antiqua" w:cs="Book Antiqua"/>
          <w:color w:val="000000"/>
        </w:rPr>
        <w:t xml:space="preserve"> Mean blood </w:t>
      </w:r>
      <w:r w:rsidR="00A52F97" w:rsidRPr="00A56DE0">
        <w:rPr>
          <w:rFonts w:ascii="Book Antiqua" w:eastAsia="Book Antiqua" w:hAnsi="Book Antiqua" w:cs="Book Antiqua"/>
          <w:color w:val="000000"/>
        </w:rPr>
        <w:t>glucose from 18:00 to 20:00; F:</w:t>
      </w:r>
      <w:r w:rsidRPr="00A56DE0">
        <w:rPr>
          <w:rFonts w:ascii="Book Antiqua" w:eastAsia="Book Antiqua" w:hAnsi="Book Antiqua" w:cs="Book Antiqua"/>
          <w:color w:val="000000"/>
        </w:rPr>
        <w:t xml:space="preserve"> Area under the curves of each time period. The data are denoted as mean</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SD. </w:t>
      </w:r>
      <w:proofErr w:type="spellStart"/>
      <w:proofErr w:type="gramStart"/>
      <w:r w:rsidR="00C80EDB" w:rsidRPr="00A56DE0">
        <w:rPr>
          <w:rFonts w:ascii="Book Antiqua" w:eastAsia="Book Antiqua" w:hAnsi="Book Antiqua" w:cs="Book Antiqua"/>
          <w:color w:val="000000"/>
          <w:vertAlign w:val="superscript"/>
        </w:rPr>
        <w:t>a</w:t>
      </w:r>
      <w:r w:rsidRPr="00A56DE0">
        <w:rPr>
          <w:rFonts w:ascii="Book Antiqua" w:eastAsia="Book Antiqua" w:hAnsi="Book Antiqua" w:cs="Book Antiqua"/>
          <w:i/>
          <w:iCs/>
          <w:color w:val="000000"/>
        </w:rPr>
        <w:t>P</w:t>
      </w:r>
      <w:proofErr w:type="spellEnd"/>
      <w:proofErr w:type="gramEnd"/>
      <w:r w:rsidR="003F2A0B"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&lt;</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0.05, </w:t>
      </w:r>
      <w:proofErr w:type="spellStart"/>
      <w:r w:rsidR="00C80EDB" w:rsidRPr="00A56DE0">
        <w:rPr>
          <w:rFonts w:ascii="Book Antiqua" w:eastAsia="Book Antiqua" w:hAnsi="Book Antiqua" w:cs="Book Antiqua"/>
          <w:color w:val="000000"/>
          <w:vertAlign w:val="superscript"/>
        </w:rPr>
        <w:t>b</w:t>
      </w:r>
      <w:r w:rsidRPr="00A56DE0">
        <w:rPr>
          <w:rFonts w:ascii="Book Antiqua" w:eastAsia="Book Antiqua" w:hAnsi="Book Antiqua" w:cs="Book Antiqua"/>
          <w:i/>
          <w:iCs/>
          <w:color w:val="000000"/>
        </w:rPr>
        <w:t>P</w:t>
      </w:r>
      <w:proofErr w:type="spellEnd"/>
      <w:r w:rsidR="003F2A0B"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&lt;</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0.01, after 12-wk</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treatment </w:t>
      </w:r>
      <w:r w:rsidRPr="00A56DE0">
        <w:rPr>
          <w:rFonts w:ascii="Book Antiqua" w:eastAsia="Book Antiqua" w:hAnsi="Book Antiqua" w:cs="Book Antiqua"/>
          <w:i/>
          <w:iCs/>
          <w:color w:val="000000"/>
        </w:rPr>
        <w:t>vs</w:t>
      </w:r>
      <w:r w:rsidRPr="00A56DE0">
        <w:rPr>
          <w:rFonts w:ascii="Book Antiqua" w:eastAsia="Book Antiqua" w:hAnsi="Book Antiqua" w:cs="Book Antiqua"/>
          <w:color w:val="000000"/>
        </w:rPr>
        <w:t xml:space="preserve"> baseline.</w:t>
      </w:r>
    </w:p>
    <w:p w14:paraId="28625CA5" w14:textId="77777777" w:rsidR="00A56DE0" w:rsidRPr="00A56DE0" w:rsidRDefault="00A56DE0" w:rsidP="00A56DE0">
      <w:pPr>
        <w:snapToGrid w:val="0"/>
        <w:spacing w:line="360" w:lineRule="auto"/>
        <w:jc w:val="both"/>
        <w:rPr>
          <w:rFonts w:ascii="Book Antiqua" w:hAnsi="Book Antiqua"/>
        </w:rPr>
      </w:pPr>
      <w:r w:rsidRPr="00A56DE0">
        <w:rPr>
          <w:rFonts w:ascii="Book Antiqua" w:hAnsi="Book Antiqua"/>
        </w:rPr>
        <w:br w:type="page"/>
      </w:r>
    </w:p>
    <w:p w14:paraId="1E6D9898" w14:textId="4071E85B" w:rsidR="0004225E" w:rsidRPr="00A56DE0" w:rsidRDefault="0004225E" w:rsidP="00A56DE0">
      <w:pPr>
        <w:snapToGrid w:val="0"/>
        <w:spacing w:line="360" w:lineRule="auto"/>
        <w:jc w:val="both"/>
        <w:rPr>
          <w:rFonts w:ascii="Book Antiqua" w:hAnsi="Book Antiqua"/>
        </w:rPr>
      </w:pPr>
      <w:r w:rsidRPr="00A56DE0">
        <w:rPr>
          <w:rFonts w:ascii="Book Antiqua" w:hAnsi="Book Antiqua" w:cs="Arial"/>
          <w:b/>
          <w:lang w:bidi="ar"/>
        </w:rPr>
        <w:lastRenderedPageBreak/>
        <w:t xml:space="preserve">Table 1 </w:t>
      </w:r>
      <w:r w:rsidR="00192653">
        <w:rPr>
          <w:rFonts w:ascii="Book Antiqua" w:hAnsi="Book Antiqua" w:cs="Arial"/>
          <w:b/>
          <w:lang w:bidi="ar"/>
        </w:rPr>
        <w:t>B</w:t>
      </w:r>
      <w:r w:rsidRPr="00A56DE0">
        <w:rPr>
          <w:rFonts w:ascii="Book Antiqua" w:hAnsi="Book Antiqua" w:cs="Arial"/>
          <w:b/>
          <w:lang w:bidi="ar"/>
        </w:rPr>
        <w:t>aseline characteristics of patients [mean ± SD]</w:t>
      </w:r>
    </w:p>
    <w:tbl>
      <w:tblPr>
        <w:tblW w:w="0" w:type="auto"/>
        <w:tblLayout w:type="fixed"/>
        <w:tblCellMar>
          <w:left w:w="0" w:type="dxa"/>
          <w:right w:w="0" w:type="dxa"/>
        </w:tblCellMar>
        <w:tblLook w:val="0000" w:firstRow="0" w:lastRow="0" w:firstColumn="0" w:lastColumn="0" w:noHBand="0" w:noVBand="0"/>
      </w:tblPr>
      <w:tblGrid>
        <w:gridCol w:w="3539"/>
        <w:gridCol w:w="3541"/>
      </w:tblGrid>
      <w:tr w:rsidR="0004225E" w:rsidRPr="00A56DE0" w14:paraId="12D2B1FC" w14:textId="77777777" w:rsidTr="000F00C7">
        <w:trPr>
          <w:trHeight w:val="369"/>
        </w:trPr>
        <w:tc>
          <w:tcPr>
            <w:tcW w:w="3539" w:type="dxa"/>
            <w:tcBorders>
              <w:top w:val="single" w:sz="12" w:space="0" w:color="000000"/>
              <w:left w:val="nil"/>
              <w:bottom w:val="single" w:sz="4" w:space="0" w:color="000000"/>
              <w:right w:val="nil"/>
            </w:tcBorders>
            <w:noWrap/>
            <w:tcMar>
              <w:top w:w="15" w:type="dxa"/>
              <w:left w:w="15" w:type="dxa"/>
              <w:right w:w="15" w:type="dxa"/>
            </w:tcMar>
            <w:vAlign w:val="center"/>
          </w:tcPr>
          <w:p w14:paraId="6D83BCBC" w14:textId="6CEBBBFB" w:rsidR="0004225E" w:rsidRPr="00A56DE0" w:rsidRDefault="0004225E">
            <w:pPr>
              <w:snapToGrid w:val="0"/>
              <w:spacing w:line="360" w:lineRule="auto"/>
              <w:jc w:val="both"/>
              <w:textAlignment w:val="center"/>
              <w:rPr>
                <w:rFonts w:ascii="Book Antiqua" w:hAnsi="Book Antiqua" w:cs="Arial"/>
                <w:b/>
                <w:color w:val="000000"/>
              </w:rPr>
            </w:pPr>
            <w:r w:rsidRPr="00A56DE0">
              <w:rPr>
                <w:rFonts w:ascii="Book Antiqua" w:hAnsi="Book Antiqua" w:cs="Arial"/>
                <w:b/>
                <w:color w:val="000000"/>
                <w:lang w:bidi="ar"/>
              </w:rPr>
              <w:t>Variable</w:t>
            </w:r>
          </w:p>
        </w:tc>
        <w:tc>
          <w:tcPr>
            <w:tcW w:w="3541" w:type="dxa"/>
            <w:tcBorders>
              <w:top w:val="single" w:sz="12" w:space="0" w:color="000000"/>
              <w:left w:val="nil"/>
              <w:bottom w:val="single" w:sz="4" w:space="0" w:color="000000"/>
              <w:right w:val="nil"/>
            </w:tcBorders>
            <w:noWrap/>
            <w:tcMar>
              <w:top w:w="15" w:type="dxa"/>
              <w:left w:w="15" w:type="dxa"/>
              <w:right w:w="15" w:type="dxa"/>
            </w:tcMar>
            <w:vAlign w:val="center"/>
          </w:tcPr>
          <w:p w14:paraId="71EC5701" w14:textId="77777777" w:rsidR="0004225E" w:rsidRPr="00A56DE0" w:rsidRDefault="0004225E" w:rsidP="00A56DE0">
            <w:pPr>
              <w:snapToGrid w:val="0"/>
              <w:spacing w:line="360" w:lineRule="auto"/>
              <w:jc w:val="both"/>
              <w:textAlignment w:val="center"/>
              <w:rPr>
                <w:rFonts w:ascii="Book Antiqua" w:hAnsi="Book Antiqua" w:cs="Arial"/>
                <w:b/>
                <w:color w:val="000000"/>
              </w:rPr>
            </w:pPr>
            <w:r w:rsidRPr="00A56DE0">
              <w:rPr>
                <w:rFonts w:ascii="Book Antiqua" w:hAnsi="Book Antiqua" w:cs="Arial"/>
                <w:b/>
                <w:color w:val="000000"/>
                <w:lang w:bidi="ar"/>
              </w:rPr>
              <w:t>Total</w:t>
            </w:r>
            <w:r w:rsidR="00271447" w:rsidRPr="00A56DE0">
              <w:rPr>
                <w:rFonts w:ascii="Book Antiqua" w:hAnsi="Book Antiqua" w:cs="Arial"/>
                <w:b/>
                <w:color w:val="000000"/>
                <w:lang w:bidi="ar"/>
              </w:rPr>
              <w:t xml:space="preserve"> </w:t>
            </w:r>
            <w:r w:rsidRPr="00A56DE0">
              <w:rPr>
                <w:rFonts w:ascii="Book Antiqua" w:hAnsi="Book Antiqua" w:cs="Arial"/>
                <w:b/>
                <w:color w:val="000000"/>
                <w:lang w:bidi="ar"/>
              </w:rPr>
              <w:t>(21)</w:t>
            </w:r>
          </w:p>
        </w:tc>
      </w:tr>
      <w:tr w:rsidR="0004225E" w:rsidRPr="00A56DE0" w14:paraId="724C8B25" w14:textId="77777777" w:rsidTr="000F00C7">
        <w:trPr>
          <w:trHeight w:val="369"/>
        </w:trPr>
        <w:tc>
          <w:tcPr>
            <w:tcW w:w="3539" w:type="dxa"/>
            <w:tcBorders>
              <w:top w:val="single" w:sz="4" w:space="0" w:color="000000"/>
              <w:left w:val="nil"/>
              <w:bottom w:val="nil"/>
              <w:right w:val="nil"/>
            </w:tcBorders>
            <w:noWrap/>
            <w:tcMar>
              <w:top w:w="15" w:type="dxa"/>
              <w:left w:w="15" w:type="dxa"/>
              <w:right w:w="15" w:type="dxa"/>
            </w:tcMar>
            <w:vAlign w:val="center"/>
          </w:tcPr>
          <w:p w14:paraId="3802C453" w14:textId="77777777" w:rsidR="0004225E" w:rsidRPr="00A56DE0" w:rsidRDefault="00271447" w:rsidP="00A56DE0">
            <w:pPr>
              <w:snapToGrid w:val="0"/>
              <w:spacing w:line="360" w:lineRule="auto"/>
              <w:jc w:val="both"/>
              <w:textAlignment w:val="center"/>
              <w:rPr>
                <w:rFonts w:ascii="Book Antiqua" w:hAnsi="Book Antiqua" w:cs="Arial"/>
                <w:color w:val="000000"/>
              </w:rPr>
            </w:pPr>
            <w:r w:rsidRPr="00A56DE0">
              <w:rPr>
                <w:rFonts w:ascii="Book Antiqua" w:hAnsi="Book Antiqua" w:cs="Arial"/>
                <w:color w:val="000000"/>
                <w:lang w:bidi="ar"/>
              </w:rPr>
              <w:t>Age(</w:t>
            </w:r>
            <w:proofErr w:type="spellStart"/>
            <w:r w:rsidRPr="00A56DE0">
              <w:rPr>
                <w:rFonts w:ascii="Book Antiqua" w:hAnsi="Book Antiqua" w:cs="Arial"/>
                <w:color w:val="000000"/>
                <w:lang w:bidi="ar"/>
              </w:rPr>
              <w:t>yr</w:t>
            </w:r>
            <w:proofErr w:type="spellEnd"/>
            <w:r w:rsidR="0004225E" w:rsidRPr="00A56DE0">
              <w:rPr>
                <w:rFonts w:ascii="Book Antiqua" w:hAnsi="Book Antiqua" w:cs="Arial"/>
                <w:color w:val="000000"/>
                <w:lang w:bidi="ar"/>
              </w:rPr>
              <w:t>)</w:t>
            </w:r>
          </w:p>
        </w:tc>
        <w:tc>
          <w:tcPr>
            <w:tcW w:w="3541" w:type="dxa"/>
            <w:tcBorders>
              <w:top w:val="single" w:sz="4" w:space="0" w:color="000000"/>
              <w:left w:val="nil"/>
              <w:bottom w:val="nil"/>
              <w:right w:val="nil"/>
            </w:tcBorders>
            <w:noWrap/>
            <w:tcMar>
              <w:top w:w="15" w:type="dxa"/>
              <w:left w:w="15" w:type="dxa"/>
              <w:right w:w="15" w:type="dxa"/>
            </w:tcMar>
            <w:vAlign w:val="center"/>
          </w:tcPr>
          <w:p w14:paraId="5D326B55" w14:textId="77777777" w:rsidR="0004225E" w:rsidRPr="00A56DE0" w:rsidRDefault="0004225E" w:rsidP="00A56DE0">
            <w:pPr>
              <w:snapToGrid w:val="0"/>
              <w:spacing w:line="360" w:lineRule="auto"/>
              <w:jc w:val="both"/>
              <w:textAlignment w:val="center"/>
              <w:rPr>
                <w:rFonts w:ascii="Book Antiqua" w:hAnsi="Book Antiqua" w:cs="Arial"/>
                <w:color w:val="000000"/>
              </w:rPr>
            </w:pPr>
            <w:r w:rsidRPr="00A56DE0">
              <w:rPr>
                <w:rFonts w:ascii="Book Antiqua" w:hAnsi="Book Antiqua" w:cs="Arial"/>
                <w:lang w:bidi="ar"/>
              </w:rPr>
              <w:t>48.8 ± 8.4</w:t>
            </w:r>
          </w:p>
        </w:tc>
      </w:tr>
      <w:tr w:rsidR="0004225E" w:rsidRPr="00A56DE0" w14:paraId="238CE243" w14:textId="77777777" w:rsidTr="000F00C7">
        <w:trPr>
          <w:trHeight w:val="321"/>
        </w:trPr>
        <w:tc>
          <w:tcPr>
            <w:tcW w:w="3539" w:type="dxa"/>
            <w:noWrap/>
            <w:tcMar>
              <w:top w:w="15" w:type="dxa"/>
              <w:left w:w="15" w:type="dxa"/>
              <w:right w:w="15" w:type="dxa"/>
            </w:tcMar>
            <w:vAlign w:val="center"/>
          </w:tcPr>
          <w:p w14:paraId="7D830086" w14:textId="77777777" w:rsidR="0004225E" w:rsidRPr="00A56DE0" w:rsidRDefault="0004225E" w:rsidP="00A56DE0">
            <w:pPr>
              <w:snapToGrid w:val="0"/>
              <w:spacing w:line="360" w:lineRule="auto"/>
              <w:jc w:val="both"/>
              <w:textAlignment w:val="center"/>
              <w:rPr>
                <w:rFonts w:ascii="Book Antiqua" w:hAnsi="Book Antiqua" w:cs="Arial"/>
                <w:color w:val="000000"/>
              </w:rPr>
            </w:pPr>
            <w:r w:rsidRPr="00A56DE0">
              <w:rPr>
                <w:rFonts w:ascii="Book Antiqua" w:hAnsi="Book Antiqua" w:cs="Arial"/>
                <w:color w:val="000000"/>
                <w:lang w:bidi="ar"/>
              </w:rPr>
              <w:t>Duration of diabetes</w:t>
            </w:r>
            <w:r w:rsidR="00271447" w:rsidRPr="00A56DE0">
              <w:rPr>
                <w:rFonts w:ascii="Book Antiqua" w:hAnsi="Book Antiqua" w:cs="Arial"/>
                <w:color w:val="000000"/>
                <w:lang w:bidi="ar"/>
              </w:rPr>
              <w:t xml:space="preserve"> (</w:t>
            </w:r>
            <w:proofErr w:type="spellStart"/>
            <w:r w:rsidR="00271447" w:rsidRPr="00A56DE0">
              <w:rPr>
                <w:rFonts w:ascii="Book Antiqua" w:hAnsi="Book Antiqua" w:cs="Arial"/>
                <w:color w:val="000000"/>
                <w:lang w:bidi="ar"/>
              </w:rPr>
              <w:t>yr</w:t>
            </w:r>
            <w:proofErr w:type="spellEnd"/>
            <w:r w:rsidRPr="00A56DE0">
              <w:rPr>
                <w:rFonts w:ascii="Book Antiqua" w:hAnsi="Book Antiqua" w:cs="Arial"/>
                <w:color w:val="000000"/>
                <w:lang w:bidi="ar"/>
              </w:rPr>
              <w:t>)</w:t>
            </w:r>
          </w:p>
        </w:tc>
        <w:tc>
          <w:tcPr>
            <w:tcW w:w="3541" w:type="dxa"/>
            <w:noWrap/>
            <w:tcMar>
              <w:top w:w="15" w:type="dxa"/>
              <w:left w:w="15" w:type="dxa"/>
              <w:right w:w="15" w:type="dxa"/>
            </w:tcMar>
            <w:vAlign w:val="center"/>
          </w:tcPr>
          <w:p w14:paraId="25B81F13" w14:textId="77777777" w:rsidR="0004225E" w:rsidRPr="00A56DE0" w:rsidRDefault="0004225E" w:rsidP="00A56DE0">
            <w:pPr>
              <w:snapToGrid w:val="0"/>
              <w:spacing w:line="360" w:lineRule="auto"/>
              <w:jc w:val="both"/>
              <w:textAlignment w:val="center"/>
              <w:rPr>
                <w:rFonts w:ascii="Book Antiqua" w:hAnsi="Book Antiqua" w:cs="Arial"/>
                <w:color w:val="000000"/>
              </w:rPr>
            </w:pPr>
            <w:r w:rsidRPr="00A56DE0">
              <w:rPr>
                <w:rFonts w:ascii="Book Antiqua" w:hAnsi="Book Antiqua" w:cs="Arial"/>
                <w:lang w:bidi="ar"/>
              </w:rPr>
              <w:t xml:space="preserve">5.3 ± 2.1 </w:t>
            </w:r>
          </w:p>
        </w:tc>
      </w:tr>
      <w:tr w:rsidR="0004225E" w:rsidRPr="00A56DE0" w14:paraId="420303AB" w14:textId="77777777" w:rsidTr="000F00C7">
        <w:trPr>
          <w:trHeight w:val="321"/>
        </w:trPr>
        <w:tc>
          <w:tcPr>
            <w:tcW w:w="3539" w:type="dxa"/>
            <w:noWrap/>
            <w:tcMar>
              <w:top w:w="15" w:type="dxa"/>
              <w:left w:w="15" w:type="dxa"/>
              <w:right w:w="15" w:type="dxa"/>
            </w:tcMar>
            <w:vAlign w:val="center"/>
          </w:tcPr>
          <w:p w14:paraId="6ED0ED51"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Gender</w:t>
            </w:r>
            <w:r w:rsidR="00271447" w:rsidRPr="00A56DE0">
              <w:rPr>
                <w:rFonts w:ascii="Book Antiqua" w:hAnsi="Book Antiqua" w:cs="Arial"/>
                <w:lang w:bidi="ar"/>
              </w:rPr>
              <w:t xml:space="preserve"> </w:t>
            </w:r>
            <w:r w:rsidRPr="00A56DE0">
              <w:rPr>
                <w:rFonts w:ascii="Book Antiqua" w:hAnsi="Book Antiqua" w:cs="Arial"/>
                <w:lang w:bidi="ar"/>
              </w:rPr>
              <w:t>(female/male)</w:t>
            </w:r>
          </w:p>
        </w:tc>
        <w:tc>
          <w:tcPr>
            <w:tcW w:w="3541" w:type="dxa"/>
            <w:noWrap/>
            <w:tcMar>
              <w:top w:w="15" w:type="dxa"/>
              <w:left w:w="15" w:type="dxa"/>
              <w:right w:w="15" w:type="dxa"/>
            </w:tcMar>
            <w:vAlign w:val="center"/>
          </w:tcPr>
          <w:p w14:paraId="602D397B"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4/17</w:t>
            </w:r>
          </w:p>
        </w:tc>
      </w:tr>
      <w:tr w:rsidR="0004225E" w:rsidRPr="00A56DE0" w14:paraId="42308FD8" w14:textId="77777777" w:rsidTr="000F00C7">
        <w:trPr>
          <w:trHeight w:val="321"/>
        </w:trPr>
        <w:tc>
          <w:tcPr>
            <w:tcW w:w="3539" w:type="dxa"/>
            <w:noWrap/>
            <w:tcMar>
              <w:top w:w="15" w:type="dxa"/>
              <w:left w:w="15" w:type="dxa"/>
              <w:right w:w="15" w:type="dxa"/>
            </w:tcMar>
            <w:vAlign w:val="center"/>
          </w:tcPr>
          <w:p w14:paraId="08B084C0"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BMI</w:t>
            </w:r>
            <w:r w:rsidR="00271447" w:rsidRPr="00A56DE0">
              <w:rPr>
                <w:rFonts w:ascii="Book Antiqua" w:hAnsi="Book Antiqua" w:cs="Arial"/>
                <w:lang w:bidi="ar"/>
              </w:rPr>
              <w:t xml:space="preserve"> </w:t>
            </w:r>
            <w:r w:rsidRPr="00A56DE0">
              <w:rPr>
                <w:rFonts w:ascii="Book Antiqua" w:hAnsi="Book Antiqua" w:cs="Arial"/>
                <w:lang w:bidi="ar"/>
              </w:rPr>
              <w:t>(kg/m</w:t>
            </w:r>
            <w:r w:rsidRPr="00A56DE0">
              <w:rPr>
                <w:rFonts w:ascii="Book Antiqua" w:hAnsi="Book Antiqua" w:cs="Arial"/>
                <w:vertAlign w:val="superscript"/>
                <w:lang w:bidi="ar"/>
              </w:rPr>
              <w:t>2</w:t>
            </w:r>
            <w:r w:rsidRPr="00A56DE0">
              <w:rPr>
                <w:rFonts w:ascii="Book Antiqua" w:hAnsi="Book Antiqua" w:cs="Arial"/>
                <w:lang w:bidi="ar"/>
              </w:rPr>
              <w:t>)</w:t>
            </w:r>
          </w:p>
        </w:tc>
        <w:tc>
          <w:tcPr>
            <w:tcW w:w="3541" w:type="dxa"/>
            <w:noWrap/>
            <w:tcMar>
              <w:top w:w="15" w:type="dxa"/>
              <w:left w:w="15" w:type="dxa"/>
              <w:right w:w="15" w:type="dxa"/>
            </w:tcMar>
            <w:vAlign w:val="center"/>
          </w:tcPr>
          <w:p w14:paraId="76E1741E"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26.7 ± 1.6</w:t>
            </w:r>
          </w:p>
        </w:tc>
      </w:tr>
      <w:tr w:rsidR="0004225E" w:rsidRPr="00A56DE0" w14:paraId="53EB0AC7" w14:textId="77777777" w:rsidTr="000F00C7">
        <w:trPr>
          <w:trHeight w:val="321"/>
        </w:trPr>
        <w:tc>
          <w:tcPr>
            <w:tcW w:w="3539" w:type="dxa"/>
            <w:noWrap/>
            <w:tcMar>
              <w:top w:w="15" w:type="dxa"/>
              <w:left w:w="15" w:type="dxa"/>
              <w:right w:w="15" w:type="dxa"/>
            </w:tcMar>
            <w:vAlign w:val="center"/>
          </w:tcPr>
          <w:p w14:paraId="5C0B2F81"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Smoking</w:t>
            </w:r>
            <w:r w:rsidR="00271447" w:rsidRPr="00A56DE0">
              <w:rPr>
                <w:rFonts w:ascii="Book Antiqua" w:hAnsi="Book Antiqua" w:cs="Arial"/>
                <w:lang w:bidi="ar"/>
              </w:rPr>
              <w:t xml:space="preserve"> </w:t>
            </w:r>
            <w:r w:rsidRPr="00A56DE0">
              <w:rPr>
                <w:rFonts w:ascii="Book Antiqua" w:hAnsi="Book Antiqua" w:cs="Arial"/>
                <w:lang w:bidi="ar"/>
              </w:rPr>
              <w:t>(%)</w:t>
            </w:r>
          </w:p>
        </w:tc>
        <w:tc>
          <w:tcPr>
            <w:tcW w:w="3541" w:type="dxa"/>
            <w:noWrap/>
            <w:tcMar>
              <w:top w:w="15" w:type="dxa"/>
              <w:left w:w="15" w:type="dxa"/>
              <w:right w:w="15" w:type="dxa"/>
            </w:tcMar>
            <w:vAlign w:val="center"/>
          </w:tcPr>
          <w:p w14:paraId="342A4021"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71.4</w:t>
            </w:r>
          </w:p>
        </w:tc>
      </w:tr>
      <w:tr w:rsidR="0004225E" w:rsidRPr="00A56DE0" w14:paraId="1C91B3FB" w14:textId="77777777" w:rsidTr="000F00C7">
        <w:trPr>
          <w:trHeight w:val="321"/>
        </w:trPr>
        <w:tc>
          <w:tcPr>
            <w:tcW w:w="3539" w:type="dxa"/>
            <w:noWrap/>
            <w:tcMar>
              <w:top w:w="15" w:type="dxa"/>
              <w:left w:w="15" w:type="dxa"/>
              <w:right w:w="15" w:type="dxa"/>
            </w:tcMar>
            <w:vAlign w:val="center"/>
          </w:tcPr>
          <w:p w14:paraId="7B09577F"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Hypertension</w:t>
            </w:r>
            <w:r w:rsidR="00271447" w:rsidRPr="00A56DE0">
              <w:rPr>
                <w:rFonts w:ascii="Book Antiqua" w:hAnsi="Book Antiqua" w:cs="Arial"/>
                <w:lang w:bidi="ar"/>
              </w:rPr>
              <w:t xml:space="preserve"> </w:t>
            </w:r>
            <w:r w:rsidRPr="00A56DE0">
              <w:rPr>
                <w:rFonts w:ascii="Book Antiqua" w:hAnsi="Book Antiqua" w:cs="Arial"/>
                <w:lang w:bidi="ar"/>
              </w:rPr>
              <w:t>(%)</w:t>
            </w:r>
          </w:p>
        </w:tc>
        <w:tc>
          <w:tcPr>
            <w:tcW w:w="3541" w:type="dxa"/>
            <w:noWrap/>
            <w:tcMar>
              <w:top w:w="15" w:type="dxa"/>
              <w:left w:w="15" w:type="dxa"/>
              <w:right w:w="15" w:type="dxa"/>
            </w:tcMar>
            <w:vAlign w:val="center"/>
          </w:tcPr>
          <w:p w14:paraId="306E8FDC"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66.7</w:t>
            </w:r>
          </w:p>
        </w:tc>
      </w:tr>
      <w:tr w:rsidR="0004225E" w:rsidRPr="00A56DE0" w14:paraId="34B13DFD" w14:textId="77777777" w:rsidTr="000F00C7">
        <w:trPr>
          <w:trHeight w:val="321"/>
        </w:trPr>
        <w:tc>
          <w:tcPr>
            <w:tcW w:w="3539" w:type="dxa"/>
            <w:tcBorders>
              <w:top w:val="nil"/>
              <w:left w:val="nil"/>
              <w:bottom w:val="nil"/>
              <w:right w:val="nil"/>
            </w:tcBorders>
            <w:noWrap/>
            <w:tcMar>
              <w:top w:w="15" w:type="dxa"/>
              <w:left w:w="15" w:type="dxa"/>
              <w:right w:w="15" w:type="dxa"/>
            </w:tcMar>
            <w:vAlign w:val="center"/>
          </w:tcPr>
          <w:p w14:paraId="1CB25B7C" w14:textId="11739ECA"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Macrovascular complication</w:t>
            </w:r>
            <w:r w:rsidR="00192653">
              <w:rPr>
                <w:rFonts w:ascii="Book Antiqua" w:hAnsi="Book Antiqua" w:cs="Arial"/>
                <w:lang w:bidi="ar"/>
              </w:rPr>
              <w:t>s</w:t>
            </w:r>
            <w:r w:rsidR="00271447" w:rsidRPr="00A56DE0">
              <w:rPr>
                <w:rFonts w:ascii="Book Antiqua" w:hAnsi="Book Antiqua" w:cs="Arial"/>
                <w:lang w:bidi="ar"/>
              </w:rPr>
              <w:t xml:space="preserve"> </w:t>
            </w:r>
            <w:r w:rsidRPr="00A56DE0">
              <w:rPr>
                <w:rFonts w:ascii="Book Antiqua" w:hAnsi="Book Antiqua" w:cs="Arial"/>
                <w:lang w:bidi="ar"/>
              </w:rPr>
              <w:t>(%)</w:t>
            </w:r>
          </w:p>
        </w:tc>
        <w:tc>
          <w:tcPr>
            <w:tcW w:w="3541" w:type="dxa"/>
            <w:tcBorders>
              <w:top w:val="nil"/>
              <w:left w:val="nil"/>
              <w:bottom w:val="nil"/>
              <w:right w:val="nil"/>
            </w:tcBorders>
            <w:noWrap/>
            <w:tcMar>
              <w:top w:w="15" w:type="dxa"/>
              <w:left w:w="15" w:type="dxa"/>
              <w:right w:w="15" w:type="dxa"/>
            </w:tcMar>
            <w:vAlign w:val="center"/>
          </w:tcPr>
          <w:p w14:paraId="016C597A"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19.0</w:t>
            </w:r>
          </w:p>
        </w:tc>
      </w:tr>
      <w:tr w:rsidR="0004225E" w:rsidRPr="00A56DE0" w14:paraId="52CDC8D6" w14:textId="77777777" w:rsidTr="000F00C7">
        <w:trPr>
          <w:trHeight w:val="321"/>
        </w:trPr>
        <w:tc>
          <w:tcPr>
            <w:tcW w:w="3539" w:type="dxa"/>
            <w:tcBorders>
              <w:top w:val="nil"/>
              <w:left w:val="nil"/>
              <w:bottom w:val="single" w:sz="12" w:space="0" w:color="auto"/>
              <w:right w:val="nil"/>
            </w:tcBorders>
            <w:noWrap/>
            <w:tcMar>
              <w:top w:w="15" w:type="dxa"/>
              <w:left w:w="15" w:type="dxa"/>
              <w:right w:w="15" w:type="dxa"/>
            </w:tcMar>
            <w:vAlign w:val="center"/>
          </w:tcPr>
          <w:p w14:paraId="0EA3F43F"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Microvascular complications</w:t>
            </w:r>
            <w:r w:rsidR="00271447" w:rsidRPr="00A56DE0">
              <w:rPr>
                <w:rFonts w:ascii="Book Antiqua" w:hAnsi="Book Antiqua" w:cs="Arial"/>
                <w:lang w:bidi="ar"/>
              </w:rPr>
              <w:t xml:space="preserve"> </w:t>
            </w:r>
            <w:r w:rsidRPr="00A56DE0">
              <w:rPr>
                <w:rFonts w:ascii="Book Antiqua" w:hAnsi="Book Antiqua" w:cs="Arial"/>
                <w:lang w:bidi="ar"/>
              </w:rPr>
              <w:t>(%)</w:t>
            </w:r>
          </w:p>
        </w:tc>
        <w:tc>
          <w:tcPr>
            <w:tcW w:w="3541" w:type="dxa"/>
            <w:tcBorders>
              <w:top w:val="nil"/>
              <w:left w:val="nil"/>
              <w:bottom w:val="single" w:sz="12" w:space="0" w:color="auto"/>
              <w:right w:val="nil"/>
            </w:tcBorders>
            <w:noWrap/>
            <w:tcMar>
              <w:top w:w="15" w:type="dxa"/>
              <w:left w:w="15" w:type="dxa"/>
              <w:right w:w="15" w:type="dxa"/>
            </w:tcMar>
            <w:vAlign w:val="center"/>
          </w:tcPr>
          <w:p w14:paraId="42DDD1FE"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38.1</w:t>
            </w:r>
          </w:p>
        </w:tc>
      </w:tr>
    </w:tbl>
    <w:p w14:paraId="3B9EADE2" w14:textId="77777777" w:rsidR="0004225E" w:rsidRPr="00A56DE0" w:rsidRDefault="0004225E" w:rsidP="00A56DE0">
      <w:pPr>
        <w:snapToGrid w:val="0"/>
        <w:spacing w:line="360" w:lineRule="auto"/>
        <w:jc w:val="both"/>
        <w:rPr>
          <w:rFonts w:ascii="Book Antiqua" w:hAnsi="Book Antiqua" w:cs="Arial"/>
          <w:bCs/>
          <w:lang w:bidi="ar"/>
        </w:rPr>
      </w:pPr>
      <w:r w:rsidRPr="00A56DE0">
        <w:rPr>
          <w:rFonts w:ascii="Book Antiqua" w:hAnsi="Book Antiqua" w:cs="Arial"/>
          <w:bCs/>
          <w:lang w:bidi="ar"/>
        </w:rPr>
        <w:t>BMI: Body mass index</w:t>
      </w:r>
      <w:r w:rsidR="000F00C7" w:rsidRPr="00A56DE0">
        <w:rPr>
          <w:rFonts w:ascii="Book Antiqua" w:hAnsi="Book Antiqua" w:cs="Arial"/>
          <w:bCs/>
          <w:lang w:bidi="ar"/>
        </w:rPr>
        <w:t>.</w:t>
      </w:r>
    </w:p>
    <w:p w14:paraId="51817F68" w14:textId="77777777" w:rsidR="0004225E" w:rsidRPr="00A56DE0" w:rsidRDefault="0004225E" w:rsidP="00A56DE0">
      <w:pPr>
        <w:snapToGrid w:val="0"/>
        <w:spacing w:line="360" w:lineRule="auto"/>
        <w:jc w:val="both"/>
        <w:rPr>
          <w:rFonts w:ascii="Book Antiqua" w:hAnsi="Book Antiqua" w:cs="Arial"/>
          <w:bCs/>
          <w:color w:val="FF0000"/>
          <w:lang w:bidi="ar"/>
        </w:rPr>
      </w:pPr>
      <w:r w:rsidRPr="00A56DE0">
        <w:rPr>
          <w:rFonts w:ascii="Book Antiqua" w:hAnsi="Book Antiqua" w:cs="Arial"/>
          <w:bCs/>
          <w:color w:val="FF0000"/>
          <w:lang w:bidi="ar"/>
        </w:rPr>
        <w:br w:type="page"/>
      </w:r>
    </w:p>
    <w:p w14:paraId="70019D7B" w14:textId="77777777" w:rsidR="0004225E" w:rsidRPr="00A56DE0" w:rsidRDefault="0004225E" w:rsidP="00A56DE0">
      <w:pPr>
        <w:snapToGrid w:val="0"/>
        <w:spacing w:line="360" w:lineRule="auto"/>
        <w:jc w:val="both"/>
        <w:rPr>
          <w:rFonts w:ascii="Book Antiqua" w:eastAsia="Thieme Argo 2011 Medium" w:hAnsi="Book Antiqua" w:cs="Arial"/>
          <w:b/>
        </w:rPr>
      </w:pPr>
      <w:r w:rsidRPr="00A56DE0">
        <w:rPr>
          <w:rFonts w:ascii="Book Antiqua" w:hAnsi="Book Antiqua" w:cs="Arial"/>
          <w:b/>
          <w:lang w:bidi="ar"/>
        </w:rPr>
        <w:lastRenderedPageBreak/>
        <w:t xml:space="preserve">Table 2 Blood glucose level and </w:t>
      </w:r>
      <w:r w:rsidR="000F00C7" w:rsidRPr="00A56DE0">
        <w:rPr>
          <w:rStyle w:val="3Char"/>
          <w:rFonts w:ascii="Book Antiqua" w:hAnsi="Book Antiqua" w:cs="Arial"/>
          <w:sz w:val="24"/>
        </w:rPr>
        <w:t>time</w:t>
      </w:r>
      <w:r w:rsidR="000F00C7" w:rsidRPr="00A56DE0">
        <w:rPr>
          <w:rFonts w:ascii="Book Antiqua" w:hAnsi="Book Antiqua" w:cs="Arial"/>
        </w:rPr>
        <w:t xml:space="preserve"> </w:t>
      </w:r>
      <w:r w:rsidR="000F00C7" w:rsidRPr="00A56DE0">
        <w:rPr>
          <w:rFonts w:ascii="Book Antiqua" w:hAnsi="Book Antiqua" w:cs="Arial"/>
          <w:b/>
        </w:rPr>
        <w:t>in range</w:t>
      </w:r>
      <w:r w:rsidRPr="00A56DE0">
        <w:rPr>
          <w:rFonts w:ascii="Book Antiqua" w:hAnsi="Book Antiqua" w:cs="Arial"/>
          <w:b/>
          <w:lang w:bidi="ar"/>
        </w:rPr>
        <w:t xml:space="preserve"> </w:t>
      </w:r>
      <w:bookmarkStart w:id="77" w:name="OLE_LINK11"/>
      <w:r w:rsidR="000F00C7" w:rsidRPr="00A56DE0">
        <w:rPr>
          <w:rFonts w:ascii="Book Antiqua" w:hAnsi="Book Antiqua" w:cs="Arial"/>
          <w:b/>
          <w:lang w:bidi="ar"/>
        </w:rPr>
        <w:t xml:space="preserve">at baseline and 12 </w:t>
      </w:r>
      <w:proofErr w:type="spellStart"/>
      <w:r w:rsidR="000F00C7" w:rsidRPr="00A56DE0">
        <w:rPr>
          <w:rFonts w:ascii="Book Antiqua" w:hAnsi="Book Antiqua" w:cs="Arial"/>
          <w:b/>
          <w:lang w:bidi="ar"/>
        </w:rPr>
        <w:t>w</w:t>
      </w:r>
      <w:r w:rsidRPr="00A56DE0">
        <w:rPr>
          <w:rFonts w:ascii="Book Antiqua" w:hAnsi="Book Antiqua" w:cs="Arial"/>
          <w:b/>
          <w:lang w:bidi="ar"/>
        </w:rPr>
        <w:t>k</w:t>
      </w:r>
      <w:bookmarkEnd w:id="77"/>
      <w:proofErr w:type="spellEnd"/>
      <w:r w:rsidRPr="00A56DE0">
        <w:rPr>
          <w:rFonts w:ascii="Book Antiqua" w:hAnsi="Book Antiqua" w:cs="Arial"/>
          <w:b/>
          <w:lang w:bidi="ar"/>
        </w:rPr>
        <w:t xml:space="preserve"> [mean ± SD or median (</w:t>
      </w:r>
      <w:r w:rsidR="000F00C7" w:rsidRPr="00A56DE0">
        <w:rPr>
          <w:rFonts w:ascii="Book Antiqua" w:hAnsi="Book Antiqua" w:cs="Arial"/>
          <w:b/>
          <w:lang w:bidi="ar"/>
        </w:rPr>
        <w:t>interquartile range</w:t>
      </w:r>
      <w:r w:rsidRPr="00A56DE0">
        <w:rPr>
          <w:rFonts w:ascii="Book Antiqua" w:hAnsi="Book Antiqua" w:cs="Arial"/>
          <w:b/>
          <w:lang w:bidi="ar"/>
        </w:rPr>
        <w:t>)]</w:t>
      </w:r>
    </w:p>
    <w:tbl>
      <w:tblPr>
        <w:tblW w:w="0" w:type="auto"/>
        <w:tblLayout w:type="fixed"/>
        <w:tblCellMar>
          <w:left w:w="0" w:type="dxa"/>
          <w:right w:w="0" w:type="dxa"/>
        </w:tblCellMar>
        <w:tblLook w:val="0000" w:firstRow="0" w:lastRow="0" w:firstColumn="0" w:lastColumn="0" w:noHBand="0" w:noVBand="0"/>
      </w:tblPr>
      <w:tblGrid>
        <w:gridCol w:w="2444"/>
        <w:gridCol w:w="1968"/>
        <w:gridCol w:w="2025"/>
        <w:gridCol w:w="1901"/>
      </w:tblGrid>
      <w:tr w:rsidR="0004225E" w:rsidRPr="00A56DE0" w14:paraId="42C7ABEA" w14:textId="77777777" w:rsidTr="000F00C7">
        <w:trPr>
          <w:trHeight w:val="300"/>
        </w:trPr>
        <w:tc>
          <w:tcPr>
            <w:tcW w:w="2444" w:type="dxa"/>
            <w:tcBorders>
              <w:top w:val="single" w:sz="12" w:space="0" w:color="auto"/>
              <w:left w:val="nil"/>
              <w:bottom w:val="single" w:sz="4" w:space="0" w:color="auto"/>
              <w:right w:val="nil"/>
            </w:tcBorders>
            <w:noWrap/>
            <w:tcMar>
              <w:top w:w="15" w:type="dxa"/>
              <w:left w:w="15" w:type="dxa"/>
              <w:right w:w="15" w:type="dxa"/>
            </w:tcMar>
            <w:vAlign w:val="center"/>
          </w:tcPr>
          <w:p w14:paraId="09037CAF" w14:textId="2A976C9E"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t>Variable</w:t>
            </w:r>
          </w:p>
        </w:tc>
        <w:tc>
          <w:tcPr>
            <w:tcW w:w="1968" w:type="dxa"/>
            <w:tcBorders>
              <w:top w:val="single" w:sz="12" w:space="0" w:color="auto"/>
              <w:left w:val="nil"/>
              <w:bottom w:val="single" w:sz="4" w:space="0" w:color="auto"/>
              <w:right w:val="nil"/>
            </w:tcBorders>
            <w:noWrap/>
            <w:tcMar>
              <w:top w:w="15" w:type="dxa"/>
              <w:left w:w="15" w:type="dxa"/>
              <w:right w:w="15" w:type="dxa"/>
            </w:tcMar>
            <w:vAlign w:val="center"/>
          </w:tcPr>
          <w:p w14:paraId="65D308EF" w14:textId="77777777" w:rsidR="0004225E" w:rsidRPr="00A56DE0" w:rsidRDefault="000F00C7" w:rsidP="00A56DE0">
            <w:pPr>
              <w:snapToGrid w:val="0"/>
              <w:spacing w:line="360" w:lineRule="auto"/>
              <w:jc w:val="both"/>
              <w:textAlignment w:val="center"/>
              <w:rPr>
                <w:rFonts w:ascii="Book Antiqua" w:hAnsi="Book Antiqua" w:cs="Arial"/>
                <w:b/>
              </w:rPr>
            </w:pPr>
            <w:r w:rsidRPr="00A56DE0">
              <w:rPr>
                <w:rFonts w:ascii="Book Antiqua" w:hAnsi="Book Antiqua" w:cs="Arial"/>
                <w:b/>
                <w:lang w:bidi="ar"/>
              </w:rPr>
              <w:t>B</w:t>
            </w:r>
            <w:r w:rsidR="0004225E" w:rsidRPr="00A56DE0">
              <w:rPr>
                <w:rFonts w:ascii="Book Antiqua" w:hAnsi="Book Antiqua" w:cs="Arial"/>
                <w:b/>
                <w:lang w:bidi="ar"/>
              </w:rPr>
              <w:t>aseline</w:t>
            </w:r>
          </w:p>
        </w:tc>
        <w:tc>
          <w:tcPr>
            <w:tcW w:w="2025" w:type="dxa"/>
            <w:tcBorders>
              <w:top w:val="single" w:sz="12" w:space="0" w:color="auto"/>
              <w:left w:val="nil"/>
              <w:bottom w:val="single" w:sz="4" w:space="0" w:color="auto"/>
              <w:right w:val="nil"/>
            </w:tcBorders>
            <w:noWrap/>
            <w:tcMar>
              <w:top w:w="15" w:type="dxa"/>
              <w:left w:w="15" w:type="dxa"/>
              <w:right w:w="15" w:type="dxa"/>
            </w:tcMar>
            <w:vAlign w:val="center"/>
          </w:tcPr>
          <w:p w14:paraId="6C0A9DFA" w14:textId="77777777" w:rsidR="0004225E" w:rsidRPr="00A56DE0" w:rsidRDefault="0004225E" w:rsidP="00A56DE0">
            <w:pPr>
              <w:snapToGrid w:val="0"/>
              <w:spacing w:line="360" w:lineRule="auto"/>
              <w:jc w:val="both"/>
              <w:textAlignment w:val="center"/>
              <w:rPr>
                <w:rFonts w:ascii="Book Antiqua" w:hAnsi="Book Antiqua" w:cs="Arial"/>
                <w:b/>
              </w:rPr>
            </w:pPr>
            <w:r w:rsidRPr="00A56DE0">
              <w:rPr>
                <w:rFonts w:ascii="Book Antiqua" w:hAnsi="Book Antiqua" w:cs="Arial"/>
                <w:b/>
                <w:lang w:bidi="ar"/>
              </w:rPr>
              <w:t xml:space="preserve">12 </w:t>
            </w:r>
            <w:proofErr w:type="spellStart"/>
            <w:r w:rsidRPr="00A56DE0">
              <w:rPr>
                <w:rFonts w:ascii="Book Antiqua" w:hAnsi="Book Antiqua" w:cs="Arial"/>
                <w:b/>
                <w:lang w:bidi="ar"/>
              </w:rPr>
              <w:t>wk</w:t>
            </w:r>
            <w:proofErr w:type="spellEnd"/>
          </w:p>
        </w:tc>
        <w:tc>
          <w:tcPr>
            <w:tcW w:w="1901" w:type="dxa"/>
            <w:tcBorders>
              <w:top w:val="single" w:sz="12" w:space="0" w:color="auto"/>
              <w:left w:val="nil"/>
              <w:bottom w:val="single" w:sz="4" w:space="0" w:color="auto"/>
              <w:right w:val="nil"/>
            </w:tcBorders>
            <w:noWrap/>
            <w:tcMar>
              <w:top w:w="15" w:type="dxa"/>
              <w:left w:w="15" w:type="dxa"/>
              <w:right w:w="15" w:type="dxa"/>
            </w:tcMar>
            <w:vAlign w:val="center"/>
          </w:tcPr>
          <w:p w14:paraId="6E5B61E6" w14:textId="77777777" w:rsidR="0004225E" w:rsidRPr="00A56DE0" w:rsidRDefault="0004225E" w:rsidP="00A56DE0">
            <w:pPr>
              <w:snapToGrid w:val="0"/>
              <w:spacing w:line="360" w:lineRule="auto"/>
              <w:jc w:val="both"/>
              <w:textAlignment w:val="center"/>
              <w:rPr>
                <w:rFonts w:ascii="Book Antiqua" w:hAnsi="Book Antiqua" w:cs="Arial"/>
                <w:b/>
                <w:i/>
              </w:rPr>
            </w:pPr>
            <w:r w:rsidRPr="00A56DE0">
              <w:rPr>
                <w:rFonts w:ascii="Book Antiqua" w:hAnsi="Book Antiqua" w:cs="Arial"/>
                <w:b/>
                <w:i/>
                <w:lang w:bidi="ar"/>
              </w:rPr>
              <w:t>P</w:t>
            </w:r>
            <w:r w:rsidR="000F00C7" w:rsidRPr="00A56DE0">
              <w:rPr>
                <w:rFonts w:ascii="Book Antiqua" w:hAnsi="Book Antiqua" w:cs="Arial"/>
                <w:b/>
                <w:i/>
                <w:lang w:bidi="ar"/>
              </w:rPr>
              <w:t xml:space="preserve"> </w:t>
            </w:r>
            <w:r w:rsidRPr="00A56DE0">
              <w:rPr>
                <w:rStyle w:val="font31"/>
                <w:rFonts w:ascii="Book Antiqua" w:hAnsi="Book Antiqua" w:cs="Arial"/>
                <w:b/>
                <w:sz w:val="24"/>
                <w:szCs w:val="24"/>
                <w:lang w:bidi="ar"/>
              </w:rPr>
              <w:t>value</w:t>
            </w:r>
          </w:p>
        </w:tc>
      </w:tr>
      <w:tr w:rsidR="0004225E" w:rsidRPr="00A56DE0" w14:paraId="2010012A" w14:textId="77777777" w:rsidTr="000F00C7">
        <w:trPr>
          <w:trHeight w:val="300"/>
        </w:trPr>
        <w:tc>
          <w:tcPr>
            <w:tcW w:w="2444" w:type="dxa"/>
            <w:tcBorders>
              <w:top w:val="single" w:sz="4" w:space="0" w:color="auto"/>
              <w:left w:val="nil"/>
              <w:bottom w:val="nil"/>
              <w:right w:val="nil"/>
            </w:tcBorders>
            <w:noWrap/>
            <w:tcMar>
              <w:top w:w="15" w:type="dxa"/>
              <w:left w:w="15" w:type="dxa"/>
              <w:right w:w="15" w:type="dxa"/>
            </w:tcMar>
            <w:vAlign w:val="center"/>
          </w:tcPr>
          <w:p w14:paraId="011B177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eHbA1c (%)</w:t>
            </w:r>
          </w:p>
        </w:tc>
        <w:tc>
          <w:tcPr>
            <w:tcW w:w="1968" w:type="dxa"/>
            <w:tcBorders>
              <w:top w:val="single" w:sz="4" w:space="0" w:color="auto"/>
              <w:left w:val="nil"/>
              <w:bottom w:val="nil"/>
              <w:right w:val="nil"/>
            </w:tcBorders>
            <w:noWrap/>
            <w:tcMar>
              <w:top w:w="15" w:type="dxa"/>
              <w:left w:w="15" w:type="dxa"/>
              <w:right w:w="15" w:type="dxa"/>
            </w:tcMar>
            <w:vAlign w:val="center"/>
          </w:tcPr>
          <w:p w14:paraId="0760C3F8"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8.4 ± 1.4</w:t>
            </w:r>
          </w:p>
        </w:tc>
        <w:tc>
          <w:tcPr>
            <w:tcW w:w="2025" w:type="dxa"/>
            <w:tcBorders>
              <w:top w:val="single" w:sz="4" w:space="0" w:color="auto"/>
              <w:left w:val="nil"/>
              <w:bottom w:val="nil"/>
              <w:right w:val="nil"/>
            </w:tcBorders>
            <w:noWrap/>
            <w:tcMar>
              <w:top w:w="15" w:type="dxa"/>
              <w:left w:w="15" w:type="dxa"/>
              <w:right w:w="15" w:type="dxa"/>
            </w:tcMar>
            <w:vAlign w:val="center"/>
          </w:tcPr>
          <w:p w14:paraId="264AC55B"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7.0 ± 1.3</w:t>
            </w:r>
          </w:p>
        </w:tc>
        <w:tc>
          <w:tcPr>
            <w:tcW w:w="1901" w:type="dxa"/>
            <w:tcBorders>
              <w:top w:val="single" w:sz="4" w:space="0" w:color="auto"/>
              <w:left w:val="nil"/>
              <w:bottom w:val="nil"/>
              <w:right w:val="nil"/>
            </w:tcBorders>
            <w:noWrap/>
            <w:tcMar>
              <w:top w:w="15" w:type="dxa"/>
              <w:left w:w="15" w:type="dxa"/>
              <w:right w:w="15" w:type="dxa"/>
            </w:tcMar>
            <w:vAlign w:val="center"/>
          </w:tcPr>
          <w:p w14:paraId="1D82053F"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0.003</w:t>
            </w:r>
          </w:p>
        </w:tc>
      </w:tr>
      <w:tr w:rsidR="0004225E" w:rsidRPr="00A56DE0" w14:paraId="317291E8" w14:textId="77777777" w:rsidTr="000F00C7">
        <w:trPr>
          <w:trHeight w:val="300"/>
        </w:trPr>
        <w:tc>
          <w:tcPr>
            <w:tcW w:w="2444" w:type="dxa"/>
            <w:noWrap/>
            <w:tcMar>
              <w:top w:w="15" w:type="dxa"/>
              <w:left w:w="15" w:type="dxa"/>
              <w:right w:w="15" w:type="dxa"/>
            </w:tcMar>
            <w:vAlign w:val="center"/>
          </w:tcPr>
          <w:p w14:paraId="21097E17"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MBG (mmol/L)</w:t>
            </w:r>
          </w:p>
        </w:tc>
        <w:tc>
          <w:tcPr>
            <w:tcW w:w="1968" w:type="dxa"/>
            <w:noWrap/>
            <w:tcMar>
              <w:top w:w="15" w:type="dxa"/>
              <w:left w:w="15" w:type="dxa"/>
              <w:right w:w="15" w:type="dxa"/>
            </w:tcMar>
            <w:vAlign w:val="center"/>
          </w:tcPr>
          <w:p w14:paraId="043701A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10.8 ± 2.3</w:t>
            </w:r>
          </w:p>
        </w:tc>
        <w:tc>
          <w:tcPr>
            <w:tcW w:w="2025" w:type="dxa"/>
            <w:noWrap/>
            <w:tcMar>
              <w:top w:w="15" w:type="dxa"/>
              <w:left w:w="15" w:type="dxa"/>
              <w:right w:w="15" w:type="dxa"/>
            </w:tcMar>
            <w:vAlign w:val="center"/>
          </w:tcPr>
          <w:p w14:paraId="4D48065A"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8.6 ± 2.0</w:t>
            </w:r>
          </w:p>
        </w:tc>
        <w:tc>
          <w:tcPr>
            <w:tcW w:w="1901" w:type="dxa"/>
            <w:noWrap/>
            <w:tcMar>
              <w:top w:w="15" w:type="dxa"/>
              <w:left w:w="15" w:type="dxa"/>
              <w:right w:w="15" w:type="dxa"/>
            </w:tcMar>
            <w:vAlign w:val="center"/>
          </w:tcPr>
          <w:p w14:paraId="5F288B3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0.003</w:t>
            </w:r>
          </w:p>
        </w:tc>
      </w:tr>
      <w:tr w:rsidR="0004225E" w:rsidRPr="00A56DE0" w14:paraId="159898E8" w14:textId="77777777" w:rsidTr="000F00C7">
        <w:trPr>
          <w:trHeight w:val="300"/>
        </w:trPr>
        <w:tc>
          <w:tcPr>
            <w:tcW w:w="2444" w:type="dxa"/>
            <w:noWrap/>
            <w:tcMar>
              <w:top w:w="15" w:type="dxa"/>
              <w:left w:w="15" w:type="dxa"/>
              <w:right w:w="15" w:type="dxa"/>
            </w:tcMar>
            <w:vAlign w:val="center"/>
          </w:tcPr>
          <w:p w14:paraId="13543698"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TIR (h)</w:t>
            </w:r>
          </w:p>
        </w:tc>
        <w:tc>
          <w:tcPr>
            <w:tcW w:w="1968" w:type="dxa"/>
            <w:noWrap/>
            <w:tcMar>
              <w:top w:w="15" w:type="dxa"/>
              <w:left w:w="15" w:type="dxa"/>
              <w:right w:w="15" w:type="dxa"/>
            </w:tcMar>
            <w:vAlign w:val="center"/>
          </w:tcPr>
          <w:p w14:paraId="20BF195F"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6.1 ± 5.9</w:t>
            </w:r>
          </w:p>
        </w:tc>
        <w:tc>
          <w:tcPr>
            <w:tcW w:w="2025" w:type="dxa"/>
            <w:noWrap/>
            <w:tcMar>
              <w:top w:w="15" w:type="dxa"/>
              <w:left w:w="15" w:type="dxa"/>
              <w:right w:w="15" w:type="dxa"/>
            </w:tcMar>
            <w:vAlign w:val="center"/>
          </w:tcPr>
          <w:p w14:paraId="5E3D152C"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11.5 ± 5.8</w:t>
            </w:r>
          </w:p>
        </w:tc>
        <w:tc>
          <w:tcPr>
            <w:tcW w:w="1901" w:type="dxa"/>
            <w:noWrap/>
            <w:tcMar>
              <w:top w:w="15" w:type="dxa"/>
              <w:left w:w="15" w:type="dxa"/>
              <w:right w:w="15" w:type="dxa"/>
            </w:tcMar>
            <w:vAlign w:val="center"/>
          </w:tcPr>
          <w:p w14:paraId="686213A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0.005</w:t>
            </w:r>
          </w:p>
        </w:tc>
      </w:tr>
      <w:tr w:rsidR="0004225E" w:rsidRPr="00A56DE0" w14:paraId="4235908D" w14:textId="77777777" w:rsidTr="000F00C7">
        <w:trPr>
          <w:trHeight w:val="300"/>
        </w:trPr>
        <w:tc>
          <w:tcPr>
            <w:tcW w:w="2444" w:type="dxa"/>
            <w:tcBorders>
              <w:top w:val="nil"/>
              <w:left w:val="nil"/>
              <w:bottom w:val="single" w:sz="12" w:space="0" w:color="auto"/>
              <w:right w:val="nil"/>
            </w:tcBorders>
            <w:noWrap/>
            <w:tcMar>
              <w:top w:w="15" w:type="dxa"/>
              <w:left w:w="15" w:type="dxa"/>
              <w:right w:w="15" w:type="dxa"/>
            </w:tcMar>
            <w:vAlign w:val="center"/>
          </w:tcPr>
          <w:p w14:paraId="1A2EA857"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TOR (h)</w:t>
            </w:r>
          </w:p>
        </w:tc>
        <w:tc>
          <w:tcPr>
            <w:tcW w:w="1968" w:type="dxa"/>
            <w:tcBorders>
              <w:top w:val="nil"/>
              <w:left w:val="nil"/>
              <w:bottom w:val="single" w:sz="12" w:space="0" w:color="auto"/>
              <w:right w:val="nil"/>
            </w:tcBorders>
            <w:noWrap/>
            <w:tcMar>
              <w:top w:w="15" w:type="dxa"/>
              <w:left w:w="15" w:type="dxa"/>
              <w:right w:w="15" w:type="dxa"/>
            </w:tcMar>
            <w:vAlign w:val="center"/>
          </w:tcPr>
          <w:p w14:paraId="0AFCE3F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17.9 ± 5.9</w:t>
            </w:r>
          </w:p>
        </w:tc>
        <w:tc>
          <w:tcPr>
            <w:tcW w:w="2025" w:type="dxa"/>
            <w:tcBorders>
              <w:top w:val="nil"/>
              <w:left w:val="nil"/>
              <w:bottom w:val="single" w:sz="12" w:space="0" w:color="auto"/>
              <w:right w:val="nil"/>
            </w:tcBorders>
            <w:noWrap/>
            <w:tcMar>
              <w:top w:w="15" w:type="dxa"/>
              <w:left w:w="15" w:type="dxa"/>
              <w:right w:w="15" w:type="dxa"/>
            </w:tcMar>
            <w:vAlign w:val="center"/>
          </w:tcPr>
          <w:p w14:paraId="22C1D30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12.5 ± 5.8</w:t>
            </w:r>
          </w:p>
        </w:tc>
        <w:tc>
          <w:tcPr>
            <w:tcW w:w="1901" w:type="dxa"/>
            <w:tcBorders>
              <w:top w:val="nil"/>
              <w:left w:val="nil"/>
              <w:bottom w:val="single" w:sz="12" w:space="0" w:color="auto"/>
              <w:right w:val="nil"/>
            </w:tcBorders>
            <w:noWrap/>
            <w:tcMar>
              <w:top w:w="15" w:type="dxa"/>
              <w:left w:w="15" w:type="dxa"/>
              <w:right w:w="15" w:type="dxa"/>
            </w:tcMar>
            <w:vAlign w:val="center"/>
          </w:tcPr>
          <w:p w14:paraId="00C93652"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0.005</w:t>
            </w:r>
          </w:p>
        </w:tc>
      </w:tr>
    </w:tbl>
    <w:p w14:paraId="1BF743DF" w14:textId="77777777" w:rsidR="0004225E" w:rsidRPr="00A56DE0" w:rsidRDefault="0004225E" w:rsidP="00A56DE0">
      <w:pPr>
        <w:pStyle w:val="a5"/>
        <w:widowControl/>
        <w:spacing w:after="0" w:line="360" w:lineRule="auto"/>
        <w:jc w:val="both"/>
        <w:rPr>
          <w:rFonts w:ascii="Book Antiqua" w:hAnsi="Book Antiqua" w:cs="Arial"/>
          <w:sz w:val="24"/>
        </w:rPr>
      </w:pPr>
      <w:r w:rsidRPr="00A56DE0">
        <w:rPr>
          <w:rFonts w:ascii="Book Antiqua" w:hAnsi="Book Antiqua" w:cs="Arial"/>
          <w:sz w:val="24"/>
          <w:shd w:val="clear" w:color="auto" w:fill="FFFFFF"/>
        </w:rPr>
        <w:t>eHbA1c: Estimated</w:t>
      </w:r>
      <w:r w:rsidRPr="00A56DE0">
        <w:rPr>
          <w:rFonts w:ascii="Book Antiqua" w:hAnsi="Book Antiqua" w:cs="Arial"/>
          <w:sz w:val="24"/>
        </w:rPr>
        <w:t xml:space="preserve"> </w:t>
      </w:r>
      <w:r w:rsidRPr="00A56DE0">
        <w:rPr>
          <w:rStyle w:val="3Char"/>
          <w:rFonts w:ascii="Book Antiqua" w:hAnsi="Book Antiqua" w:cs="Arial"/>
          <w:b w:val="0"/>
          <w:sz w:val="24"/>
        </w:rPr>
        <w:t>glycated hemoglobin; MBG: Mean blood glucose; TIR: Time</w:t>
      </w:r>
      <w:r w:rsidRPr="00A56DE0">
        <w:rPr>
          <w:rFonts w:ascii="Book Antiqua" w:hAnsi="Book Antiqua" w:cs="Arial"/>
          <w:sz w:val="24"/>
        </w:rPr>
        <w:t xml:space="preserve"> in range; TOR: Time out of range</w:t>
      </w:r>
      <w:r w:rsidR="000F00C7" w:rsidRPr="00A56DE0">
        <w:rPr>
          <w:rFonts w:ascii="Book Antiqua" w:hAnsi="Book Antiqua" w:cs="Arial"/>
          <w:sz w:val="24"/>
        </w:rPr>
        <w:t>.</w:t>
      </w:r>
    </w:p>
    <w:p w14:paraId="77F38E5C" w14:textId="77777777" w:rsidR="0004225E" w:rsidRPr="00A56DE0" w:rsidRDefault="0004225E" w:rsidP="00A56DE0">
      <w:pPr>
        <w:pStyle w:val="a5"/>
        <w:widowControl/>
        <w:spacing w:after="0" w:line="360" w:lineRule="auto"/>
        <w:jc w:val="both"/>
        <w:rPr>
          <w:rFonts w:ascii="Book Antiqua" w:hAnsi="Book Antiqua" w:cs="Arial"/>
          <w:sz w:val="24"/>
        </w:rPr>
      </w:pPr>
      <w:r w:rsidRPr="00A56DE0">
        <w:rPr>
          <w:rFonts w:ascii="Book Antiqua" w:hAnsi="Book Antiqua" w:cs="Arial"/>
          <w:sz w:val="24"/>
        </w:rPr>
        <w:br w:type="page"/>
      </w:r>
    </w:p>
    <w:p w14:paraId="55A96325" w14:textId="77777777"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lastRenderedPageBreak/>
        <w:t>Table 3 Parameters of glycemic va</w:t>
      </w:r>
      <w:r w:rsidR="000F00C7" w:rsidRPr="00A56DE0">
        <w:rPr>
          <w:rFonts w:ascii="Book Antiqua" w:hAnsi="Book Antiqua" w:cs="Arial"/>
          <w:b/>
          <w:lang w:bidi="ar"/>
        </w:rPr>
        <w:t xml:space="preserve">riability at baseline and 12 </w:t>
      </w:r>
      <w:proofErr w:type="spellStart"/>
      <w:r w:rsidR="000F00C7" w:rsidRPr="00A56DE0">
        <w:rPr>
          <w:rFonts w:ascii="Book Antiqua" w:hAnsi="Book Antiqua" w:cs="Arial"/>
          <w:b/>
          <w:lang w:bidi="ar"/>
        </w:rPr>
        <w:t>wk</w:t>
      </w:r>
      <w:proofErr w:type="spellEnd"/>
      <w:r w:rsidRPr="00A56DE0">
        <w:rPr>
          <w:rFonts w:ascii="Book Antiqua" w:hAnsi="Book Antiqua" w:cs="Arial"/>
          <w:b/>
          <w:lang w:bidi="ar"/>
        </w:rPr>
        <w:t xml:space="preserve"> </w:t>
      </w:r>
      <w:bookmarkStart w:id="78" w:name="OLE_LINK50"/>
      <w:r w:rsidRPr="00A56DE0">
        <w:rPr>
          <w:rFonts w:ascii="Book Antiqua" w:hAnsi="Book Antiqua" w:cs="Arial"/>
          <w:b/>
          <w:lang w:bidi="ar"/>
        </w:rPr>
        <w:t>[mean ± SD</w:t>
      </w:r>
      <w:bookmarkEnd w:id="78"/>
      <w:r w:rsidRPr="00A56DE0">
        <w:rPr>
          <w:rFonts w:ascii="Book Antiqua" w:hAnsi="Book Antiqua" w:cs="Arial"/>
          <w:b/>
          <w:lang w:bidi="ar"/>
        </w:rPr>
        <w:t xml:space="preserve"> or median</w:t>
      </w:r>
      <w:r w:rsidR="000F00C7" w:rsidRPr="00A56DE0">
        <w:rPr>
          <w:rFonts w:ascii="Book Antiqua" w:hAnsi="Book Antiqua" w:cs="Arial"/>
          <w:b/>
          <w:lang w:bidi="ar"/>
        </w:rPr>
        <w:t xml:space="preserve"> </w:t>
      </w:r>
      <w:r w:rsidRPr="00A56DE0">
        <w:rPr>
          <w:rFonts w:ascii="Book Antiqua" w:hAnsi="Book Antiqua" w:cs="Arial"/>
          <w:b/>
          <w:lang w:bidi="ar"/>
        </w:rPr>
        <w:t>(</w:t>
      </w:r>
      <w:r w:rsidR="000F00C7" w:rsidRPr="00A56DE0">
        <w:rPr>
          <w:rFonts w:ascii="Book Antiqua" w:hAnsi="Book Antiqua" w:cs="Arial"/>
          <w:b/>
          <w:lang w:bidi="ar"/>
        </w:rPr>
        <w:t>interquartile range</w:t>
      </w:r>
      <w:r w:rsidRPr="00A56DE0">
        <w:rPr>
          <w:rFonts w:ascii="Book Antiqua" w:hAnsi="Book Antiqua" w:cs="Arial"/>
          <w:b/>
          <w:lang w:bidi="ar"/>
        </w:rPr>
        <w:t>)]</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58"/>
        <w:gridCol w:w="1701"/>
        <w:gridCol w:w="1843"/>
        <w:gridCol w:w="1701"/>
        <w:gridCol w:w="1559"/>
      </w:tblGrid>
      <w:tr w:rsidR="0004225E" w:rsidRPr="00A56DE0" w14:paraId="7ECB2BF0" w14:textId="77777777" w:rsidTr="00E56D77">
        <w:trPr>
          <w:trHeight w:val="300"/>
        </w:trPr>
        <w:tc>
          <w:tcPr>
            <w:tcW w:w="1858" w:type="dxa"/>
            <w:tcBorders>
              <w:top w:val="single" w:sz="4" w:space="0" w:color="auto"/>
              <w:bottom w:val="single" w:sz="4" w:space="0" w:color="auto"/>
            </w:tcBorders>
            <w:noWrap/>
            <w:tcMar>
              <w:top w:w="15" w:type="dxa"/>
              <w:left w:w="15" w:type="dxa"/>
              <w:right w:w="15" w:type="dxa"/>
            </w:tcMar>
          </w:tcPr>
          <w:p w14:paraId="5E4D68DE" w14:textId="0E2EBA8D" w:rsidR="0004225E" w:rsidRPr="00A56DE0" w:rsidRDefault="0004225E" w:rsidP="00A56DE0">
            <w:pPr>
              <w:snapToGrid w:val="0"/>
              <w:spacing w:line="360" w:lineRule="auto"/>
              <w:jc w:val="both"/>
              <w:rPr>
                <w:rFonts w:ascii="Book Antiqua" w:hAnsi="Book Antiqua" w:cs="Arial"/>
                <w:b/>
              </w:rPr>
            </w:pPr>
            <w:bookmarkStart w:id="79" w:name="OLE_LINK13"/>
            <w:r w:rsidRPr="00A56DE0">
              <w:rPr>
                <w:rFonts w:ascii="Book Antiqua" w:hAnsi="Book Antiqua" w:cs="Arial"/>
                <w:b/>
                <w:lang w:bidi="ar"/>
              </w:rPr>
              <w:t>Variable</w:t>
            </w:r>
            <w:bookmarkEnd w:id="79"/>
          </w:p>
        </w:tc>
        <w:tc>
          <w:tcPr>
            <w:tcW w:w="1701" w:type="dxa"/>
            <w:tcBorders>
              <w:top w:val="single" w:sz="4" w:space="0" w:color="auto"/>
              <w:bottom w:val="single" w:sz="4" w:space="0" w:color="auto"/>
            </w:tcBorders>
            <w:noWrap/>
            <w:tcMar>
              <w:top w:w="15" w:type="dxa"/>
              <w:left w:w="15" w:type="dxa"/>
              <w:right w:w="15" w:type="dxa"/>
            </w:tcMar>
          </w:tcPr>
          <w:p w14:paraId="5ABCF21A" w14:textId="77777777" w:rsidR="0004225E" w:rsidRPr="00A56DE0" w:rsidRDefault="0004225E" w:rsidP="00A56DE0">
            <w:pPr>
              <w:snapToGrid w:val="0"/>
              <w:spacing w:line="360" w:lineRule="auto"/>
              <w:jc w:val="both"/>
              <w:rPr>
                <w:rFonts w:ascii="Book Antiqua" w:hAnsi="Book Antiqua" w:cs="Arial"/>
                <w:b/>
              </w:rPr>
            </w:pPr>
          </w:p>
        </w:tc>
        <w:tc>
          <w:tcPr>
            <w:tcW w:w="1843" w:type="dxa"/>
            <w:tcBorders>
              <w:top w:val="single" w:sz="4" w:space="0" w:color="auto"/>
              <w:bottom w:val="single" w:sz="4" w:space="0" w:color="auto"/>
            </w:tcBorders>
            <w:noWrap/>
            <w:tcMar>
              <w:top w:w="15" w:type="dxa"/>
              <w:left w:w="15" w:type="dxa"/>
              <w:right w:w="15" w:type="dxa"/>
            </w:tcMar>
          </w:tcPr>
          <w:p w14:paraId="1DA0A70A" w14:textId="77777777"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t>Baseline</w:t>
            </w:r>
          </w:p>
        </w:tc>
        <w:tc>
          <w:tcPr>
            <w:tcW w:w="1701" w:type="dxa"/>
            <w:tcBorders>
              <w:top w:val="single" w:sz="4" w:space="0" w:color="auto"/>
              <w:bottom w:val="single" w:sz="4" w:space="0" w:color="auto"/>
            </w:tcBorders>
            <w:noWrap/>
            <w:tcMar>
              <w:top w:w="15" w:type="dxa"/>
              <w:left w:w="15" w:type="dxa"/>
              <w:right w:w="15" w:type="dxa"/>
            </w:tcMar>
          </w:tcPr>
          <w:p w14:paraId="3734EB12" w14:textId="77777777" w:rsidR="0004225E" w:rsidRPr="00A56DE0" w:rsidRDefault="000F00C7" w:rsidP="00A56DE0">
            <w:pPr>
              <w:snapToGrid w:val="0"/>
              <w:spacing w:line="360" w:lineRule="auto"/>
              <w:jc w:val="both"/>
              <w:rPr>
                <w:rFonts w:ascii="Book Antiqua" w:hAnsi="Book Antiqua" w:cs="Arial"/>
                <w:b/>
              </w:rPr>
            </w:pPr>
            <w:r w:rsidRPr="00A56DE0">
              <w:rPr>
                <w:rFonts w:ascii="Book Antiqua" w:hAnsi="Book Antiqua" w:cs="Arial"/>
                <w:b/>
                <w:lang w:bidi="ar"/>
              </w:rPr>
              <w:t xml:space="preserve">12 </w:t>
            </w:r>
            <w:proofErr w:type="spellStart"/>
            <w:r w:rsidRPr="00A56DE0">
              <w:rPr>
                <w:rFonts w:ascii="Book Antiqua" w:hAnsi="Book Antiqua" w:cs="Arial"/>
                <w:b/>
                <w:lang w:bidi="ar"/>
              </w:rPr>
              <w:t>w</w:t>
            </w:r>
            <w:r w:rsidR="0004225E" w:rsidRPr="00A56DE0">
              <w:rPr>
                <w:rFonts w:ascii="Book Antiqua" w:hAnsi="Book Antiqua" w:cs="Arial"/>
                <w:b/>
                <w:lang w:bidi="ar"/>
              </w:rPr>
              <w:t>k</w:t>
            </w:r>
            <w:proofErr w:type="spellEnd"/>
          </w:p>
        </w:tc>
        <w:tc>
          <w:tcPr>
            <w:tcW w:w="1559" w:type="dxa"/>
            <w:tcBorders>
              <w:top w:val="single" w:sz="4" w:space="0" w:color="auto"/>
              <w:bottom w:val="single" w:sz="4" w:space="0" w:color="auto"/>
            </w:tcBorders>
            <w:noWrap/>
            <w:tcMar>
              <w:top w:w="15" w:type="dxa"/>
              <w:left w:w="15" w:type="dxa"/>
              <w:right w:w="15" w:type="dxa"/>
            </w:tcMar>
          </w:tcPr>
          <w:p w14:paraId="042AF379" w14:textId="77777777" w:rsidR="0004225E" w:rsidRPr="00A56DE0" w:rsidRDefault="0004225E" w:rsidP="00A56DE0">
            <w:pPr>
              <w:snapToGrid w:val="0"/>
              <w:spacing w:line="360" w:lineRule="auto"/>
              <w:jc w:val="both"/>
              <w:rPr>
                <w:rFonts w:ascii="Book Antiqua" w:hAnsi="Book Antiqua" w:cs="Arial"/>
                <w:b/>
                <w:i/>
              </w:rPr>
            </w:pPr>
            <w:r w:rsidRPr="00A56DE0">
              <w:rPr>
                <w:rFonts w:ascii="Book Antiqua" w:hAnsi="Book Antiqua" w:cs="Arial"/>
                <w:b/>
                <w:i/>
                <w:lang w:bidi="ar"/>
              </w:rPr>
              <w:t>P</w:t>
            </w:r>
            <w:r w:rsidR="000F00C7" w:rsidRPr="00A56DE0">
              <w:rPr>
                <w:rStyle w:val="font11"/>
                <w:rFonts w:ascii="Book Antiqua" w:hAnsi="Book Antiqua"/>
                <w:sz w:val="24"/>
                <w:szCs w:val="24"/>
              </w:rPr>
              <w:t xml:space="preserve"> </w:t>
            </w:r>
            <w:r w:rsidRPr="00A56DE0">
              <w:rPr>
                <w:rStyle w:val="font11"/>
                <w:rFonts w:ascii="Book Antiqua" w:hAnsi="Book Antiqua" w:cs="Arial"/>
                <w:b/>
                <w:i w:val="0"/>
                <w:sz w:val="24"/>
                <w:szCs w:val="24"/>
                <w:lang w:bidi="ar"/>
              </w:rPr>
              <w:t>value</w:t>
            </w:r>
          </w:p>
        </w:tc>
      </w:tr>
      <w:tr w:rsidR="0004225E" w:rsidRPr="00A56DE0" w14:paraId="5AD6366D" w14:textId="77777777" w:rsidTr="00E56D77">
        <w:trPr>
          <w:trHeight w:val="300"/>
        </w:trPr>
        <w:tc>
          <w:tcPr>
            <w:tcW w:w="1858" w:type="dxa"/>
            <w:tcBorders>
              <w:top w:val="single" w:sz="4" w:space="0" w:color="auto"/>
            </w:tcBorders>
            <w:noWrap/>
            <w:tcMar>
              <w:top w:w="15" w:type="dxa"/>
              <w:left w:w="15" w:type="dxa"/>
              <w:right w:w="15" w:type="dxa"/>
            </w:tcMar>
          </w:tcPr>
          <w:p w14:paraId="5361A53A"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SDBG (mmol/L)</w:t>
            </w:r>
          </w:p>
        </w:tc>
        <w:tc>
          <w:tcPr>
            <w:tcW w:w="1701" w:type="dxa"/>
            <w:tcBorders>
              <w:top w:val="single" w:sz="4" w:space="0" w:color="auto"/>
            </w:tcBorders>
            <w:noWrap/>
            <w:tcMar>
              <w:top w:w="15" w:type="dxa"/>
              <w:left w:w="15" w:type="dxa"/>
              <w:right w:w="15" w:type="dxa"/>
            </w:tcMar>
          </w:tcPr>
          <w:p w14:paraId="640C7277" w14:textId="77777777" w:rsidR="0004225E" w:rsidRPr="00A56DE0" w:rsidRDefault="0004225E" w:rsidP="00A56DE0">
            <w:pPr>
              <w:snapToGrid w:val="0"/>
              <w:spacing w:line="360" w:lineRule="auto"/>
              <w:jc w:val="both"/>
              <w:rPr>
                <w:rFonts w:ascii="Book Antiqua" w:hAnsi="Book Antiqua" w:cs="Arial"/>
              </w:rPr>
            </w:pPr>
          </w:p>
        </w:tc>
        <w:tc>
          <w:tcPr>
            <w:tcW w:w="1843" w:type="dxa"/>
            <w:tcBorders>
              <w:top w:val="single" w:sz="4" w:space="0" w:color="auto"/>
            </w:tcBorders>
            <w:noWrap/>
            <w:tcMar>
              <w:top w:w="15" w:type="dxa"/>
              <w:left w:w="15" w:type="dxa"/>
              <w:right w:w="15" w:type="dxa"/>
            </w:tcMar>
          </w:tcPr>
          <w:p w14:paraId="4C903B9C"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2.8 ± 0.8</w:t>
            </w:r>
          </w:p>
        </w:tc>
        <w:tc>
          <w:tcPr>
            <w:tcW w:w="1701" w:type="dxa"/>
            <w:tcBorders>
              <w:top w:val="single" w:sz="4" w:space="0" w:color="auto"/>
            </w:tcBorders>
            <w:noWrap/>
            <w:tcMar>
              <w:top w:w="15" w:type="dxa"/>
              <w:left w:w="15" w:type="dxa"/>
              <w:right w:w="15" w:type="dxa"/>
            </w:tcMar>
          </w:tcPr>
          <w:p w14:paraId="544BBD97"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2.3 ± 0.6</w:t>
            </w:r>
          </w:p>
        </w:tc>
        <w:tc>
          <w:tcPr>
            <w:tcW w:w="1559" w:type="dxa"/>
            <w:tcBorders>
              <w:top w:val="single" w:sz="4" w:space="0" w:color="auto"/>
            </w:tcBorders>
            <w:noWrap/>
            <w:tcMar>
              <w:top w:w="15" w:type="dxa"/>
              <w:left w:w="15" w:type="dxa"/>
              <w:right w:w="15" w:type="dxa"/>
            </w:tcMar>
          </w:tcPr>
          <w:p w14:paraId="78B53599"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0.017</w:t>
            </w:r>
          </w:p>
        </w:tc>
      </w:tr>
      <w:tr w:rsidR="0004225E" w:rsidRPr="00A56DE0" w14:paraId="5DD8BC89" w14:textId="77777777" w:rsidTr="00E56D77">
        <w:trPr>
          <w:trHeight w:val="300"/>
        </w:trPr>
        <w:tc>
          <w:tcPr>
            <w:tcW w:w="1858" w:type="dxa"/>
            <w:noWrap/>
          </w:tcPr>
          <w:p w14:paraId="66F2D993"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CV</w:t>
            </w:r>
            <w:r w:rsidR="000F00C7" w:rsidRPr="00A56DE0">
              <w:rPr>
                <w:rFonts w:ascii="Book Antiqua" w:hAnsi="Book Antiqua" w:cs="Arial"/>
                <w:lang w:bidi="ar"/>
              </w:rPr>
              <w:t xml:space="preserve"> </w:t>
            </w:r>
            <w:r w:rsidRPr="00A56DE0">
              <w:rPr>
                <w:rFonts w:ascii="Book Antiqua" w:hAnsi="Book Antiqua" w:cs="Arial"/>
                <w:lang w:bidi="ar"/>
              </w:rPr>
              <w:t>(%)</w:t>
            </w:r>
          </w:p>
        </w:tc>
        <w:tc>
          <w:tcPr>
            <w:tcW w:w="1701" w:type="dxa"/>
            <w:noWrap/>
          </w:tcPr>
          <w:p w14:paraId="0D91BE69" w14:textId="77777777" w:rsidR="0004225E" w:rsidRPr="00A56DE0" w:rsidRDefault="0004225E" w:rsidP="00A56DE0">
            <w:pPr>
              <w:snapToGrid w:val="0"/>
              <w:spacing w:line="360" w:lineRule="auto"/>
              <w:jc w:val="both"/>
              <w:rPr>
                <w:rFonts w:ascii="Book Antiqua" w:hAnsi="Book Antiqua" w:cs="Arial"/>
              </w:rPr>
            </w:pPr>
          </w:p>
        </w:tc>
        <w:tc>
          <w:tcPr>
            <w:tcW w:w="1843" w:type="dxa"/>
            <w:noWrap/>
          </w:tcPr>
          <w:p w14:paraId="2B428C1A"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26.3 ± 5.4</w:t>
            </w:r>
          </w:p>
        </w:tc>
        <w:tc>
          <w:tcPr>
            <w:tcW w:w="1701" w:type="dxa"/>
            <w:noWrap/>
          </w:tcPr>
          <w:p w14:paraId="33057FA3"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26.3 ± 3.5</w:t>
            </w:r>
          </w:p>
        </w:tc>
        <w:tc>
          <w:tcPr>
            <w:tcW w:w="1559" w:type="dxa"/>
            <w:noWrap/>
          </w:tcPr>
          <w:p w14:paraId="74FE60E9"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0.997</w:t>
            </w:r>
          </w:p>
        </w:tc>
      </w:tr>
      <w:tr w:rsidR="0004225E" w:rsidRPr="00A56DE0" w14:paraId="7510C9EF" w14:textId="77777777" w:rsidTr="00E56D77">
        <w:trPr>
          <w:trHeight w:val="300"/>
        </w:trPr>
        <w:tc>
          <w:tcPr>
            <w:tcW w:w="1858" w:type="dxa"/>
            <w:noWrap/>
          </w:tcPr>
          <w:p w14:paraId="5EC5B13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MAGE (mmol/L)</w:t>
            </w:r>
          </w:p>
        </w:tc>
        <w:tc>
          <w:tcPr>
            <w:tcW w:w="1701" w:type="dxa"/>
            <w:noWrap/>
          </w:tcPr>
          <w:p w14:paraId="612C0522"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O</w:t>
            </w:r>
            <w:r w:rsidR="0004225E" w:rsidRPr="00A56DE0">
              <w:rPr>
                <w:rFonts w:ascii="Book Antiqua" w:hAnsi="Book Antiqua" w:cs="Arial"/>
                <w:lang w:bidi="ar"/>
              </w:rPr>
              <w:t>verall</w:t>
            </w:r>
          </w:p>
        </w:tc>
        <w:tc>
          <w:tcPr>
            <w:tcW w:w="1843" w:type="dxa"/>
            <w:noWrap/>
          </w:tcPr>
          <w:p w14:paraId="70CDE31B"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5.7 ± 1.3</w:t>
            </w:r>
          </w:p>
        </w:tc>
        <w:tc>
          <w:tcPr>
            <w:tcW w:w="1701" w:type="dxa"/>
            <w:noWrap/>
          </w:tcPr>
          <w:p w14:paraId="258E8962"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4.5 ± 1.1</w:t>
            </w:r>
          </w:p>
        </w:tc>
        <w:tc>
          <w:tcPr>
            <w:tcW w:w="1559" w:type="dxa"/>
            <w:noWrap/>
          </w:tcPr>
          <w:p w14:paraId="683930C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0.006</w:t>
            </w:r>
          </w:p>
        </w:tc>
      </w:tr>
      <w:tr w:rsidR="0004225E" w:rsidRPr="00A56DE0" w14:paraId="51B9D57F" w14:textId="77777777" w:rsidTr="00E56D77">
        <w:trPr>
          <w:trHeight w:val="300"/>
        </w:trPr>
        <w:tc>
          <w:tcPr>
            <w:tcW w:w="1858" w:type="dxa"/>
            <w:noWrap/>
          </w:tcPr>
          <w:p w14:paraId="201FC3E5"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7DAAFB95"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D</w:t>
            </w:r>
            <w:r w:rsidR="0004225E" w:rsidRPr="00A56DE0">
              <w:rPr>
                <w:rFonts w:ascii="Book Antiqua" w:hAnsi="Book Antiqua" w:cs="Arial"/>
                <w:lang w:bidi="ar"/>
              </w:rPr>
              <w:t>uring day</w:t>
            </w:r>
          </w:p>
        </w:tc>
        <w:tc>
          <w:tcPr>
            <w:tcW w:w="1843" w:type="dxa"/>
            <w:noWrap/>
          </w:tcPr>
          <w:p w14:paraId="238289B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5.8 ± 1.2</w:t>
            </w:r>
          </w:p>
        </w:tc>
        <w:tc>
          <w:tcPr>
            <w:tcW w:w="1701" w:type="dxa"/>
            <w:noWrap/>
          </w:tcPr>
          <w:p w14:paraId="61E97A8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4.6 ± 1.3</w:t>
            </w:r>
          </w:p>
        </w:tc>
        <w:tc>
          <w:tcPr>
            <w:tcW w:w="1559" w:type="dxa"/>
            <w:noWrap/>
          </w:tcPr>
          <w:p w14:paraId="550F9451"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0.010</w:t>
            </w:r>
          </w:p>
        </w:tc>
      </w:tr>
      <w:tr w:rsidR="0004225E" w:rsidRPr="00A56DE0" w14:paraId="58C1BC5F" w14:textId="77777777" w:rsidTr="00E56D77">
        <w:trPr>
          <w:trHeight w:val="300"/>
        </w:trPr>
        <w:tc>
          <w:tcPr>
            <w:tcW w:w="1858" w:type="dxa"/>
            <w:noWrap/>
          </w:tcPr>
          <w:p w14:paraId="61403C75"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785C2DBE"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A</w:t>
            </w:r>
            <w:r w:rsidR="0004225E" w:rsidRPr="00A56DE0">
              <w:rPr>
                <w:rFonts w:ascii="Book Antiqua" w:hAnsi="Book Antiqua" w:cs="Arial"/>
                <w:lang w:bidi="ar"/>
              </w:rPr>
              <w:t>t night</w:t>
            </w:r>
          </w:p>
        </w:tc>
        <w:tc>
          <w:tcPr>
            <w:tcW w:w="1843" w:type="dxa"/>
            <w:noWrap/>
          </w:tcPr>
          <w:p w14:paraId="0353B8A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4.7 ± 1.8</w:t>
            </w:r>
          </w:p>
        </w:tc>
        <w:tc>
          <w:tcPr>
            <w:tcW w:w="1701" w:type="dxa"/>
            <w:noWrap/>
          </w:tcPr>
          <w:p w14:paraId="3DE098F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3.6 ± 1.2</w:t>
            </w:r>
          </w:p>
        </w:tc>
        <w:tc>
          <w:tcPr>
            <w:tcW w:w="1559" w:type="dxa"/>
            <w:noWrap/>
          </w:tcPr>
          <w:p w14:paraId="6C5A2170"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0.020</w:t>
            </w:r>
          </w:p>
        </w:tc>
      </w:tr>
      <w:tr w:rsidR="0004225E" w:rsidRPr="00A56DE0" w14:paraId="25F7B1CA" w14:textId="77777777" w:rsidTr="00E56D77">
        <w:trPr>
          <w:trHeight w:val="300"/>
        </w:trPr>
        <w:tc>
          <w:tcPr>
            <w:tcW w:w="1858" w:type="dxa"/>
            <w:noWrap/>
          </w:tcPr>
          <w:p w14:paraId="1B647DED"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MODD (mmol/L)</w:t>
            </w:r>
          </w:p>
        </w:tc>
        <w:tc>
          <w:tcPr>
            <w:tcW w:w="1701" w:type="dxa"/>
            <w:noWrap/>
          </w:tcPr>
          <w:p w14:paraId="793FB8C6"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O</w:t>
            </w:r>
            <w:r w:rsidR="0004225E" w:rsidRPr="00A56DE0">
              <w:rPr>
                <w:rFonts w:ascii="Book Antiqua" w:hAnsi="Book Antiqua" w:cs="Arial"/>
                <w:lang w:bidi="ar"/>
              </w:rPr>
              <w:t>verall</w:t>
            </w:r>
          </w:p>
        </w:tc>
        <w:tc>
          <w:tcPr>
            <w:tcW w:w="1843" w:type="dxa"/>
            <w:noWrap/>
          </w:tcPr>
          <w:p w14:paraId="1CA06F4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2.8 ± 1.2</w:t>
            </w:r>
          </w:p>
        </w:tc>
        <w:tc>
          <w:tcPr>
            <w:tcW w:w="1701" w:type="dxa"/>
            <w:noWrap/>
          </w:tcPr>
          <w:p w14:paraId="51DAC20D"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1.6 ± 0.4</w:t>
            </w:r>
          </w:p>
        </w:tc>
        <w:tc>
          <w:tcPr>
            <w:tcW w:w="1559" w:type="dxa"/>
            <w:noWrap/>
          </w:tcPr>
          <w:p w14:paraId="505347D6"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0.000</w:t>
            </w:r>
          </w:p>
        </w:tc>
      </w:tr>
      <w:tr w:rsidR="0004225E" w:rsidRPr="00A56DE0" w14:paraId="7795E2E8" w14:textId="77777777" w:rsidTr="00E56D77">
        <w:trPr>
          <w:trHeight w:val="300"/>
        </w:trPr>
        <w:tc>
          <w:tcPr>
            <w:tcW w:w="1858" w:type="dxa"/>
            <w:noWrap/>
          </w:tcPr>
          <w:p w14:paraId="2A6C4C14"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17AF6FDD"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D</w:t>
            </w:r>
            <w:r w:rsidR="0004225E" w:rsidRPr="00A56DE0">
              <w:rPr>
                <w:rFonts w:ascii="Book Antiqua" w:hAnsi="Book Antiqua" w:cs="Arial"/>
                <w:lang w:bidi="ar"/>
              </w:rPr>
              <w:t>uring day</w:t>
            </w:r>
          </w:p>
        </w:tc>
        <w:tc>
          <w:tcPr>
            <w:tcW w:w="1843" w:type="dxa"/>
            <w:noWrap/>
          </w:tcPr>
          <w:p w14:paraId="40632789"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2.9 ± 1.1</w:t>
            </w:r>
          </w:p>
        </w:tc>
        <w:tc>
          <w:tcPr>
            <w:tcW w:w="1701" w:type="dxa"/>
            <w:noWrap/>
          </w:tcPr>
          <w:p w14:paraId="36F079BA"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1.8 ± 0.5</w:t>
            </w:r>
          </w:p>
        </w:tc>
        <w:tc>
          <w:tcPr>
            <w:tcW w:w="1559" w:type="dxa"/>
            <w:noWrap/>
          </w:tcPr>
          <w:p w14:paraId="427AAEEF"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0.001</w:t>
            </w:r>
          </w:p>
        </w:tc>
      </w:tr>
      <w:tr w:rsidR="0004225E" w:rsidRPr="00A56DE0" w14:paraId="3CC09D7B" w14:textId="77777777" w:rsidTr="00E56D77">
        <w:trPr>
          <w:trHeight w:val="300"/>
        </w:trPr>
        <w:tc>
          <w:tcPr>
            <w:tcW w:w="1858" w:type="dxa"/>
            <w:noWrap/>
          </w:tcPr>
          <w:p w14:paraId="4C2EE78D"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3E75DD12"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A</w:t>
            </w:r>
            <w:r w:rsidR="0004225E" w:rsidRPr="00A56DE0">
              <w:rPr>
                <w:rFonts w:ascii="Book Antiqua" w:hAnsi="Book Antiqua" w:cs="Arial"/>
                <w:lang w:bidi="ar"/>
              </w:rPr>
              <w:t>t night</w:t>
            </w:r>
          </w:p>
        </w:tc>
        <w:tc>
          <w:tcPr>
            <w:tcW w:w="1843" w:type="dxa"/>
            <w:noWrap/>
          </w:tcPr>
          <w:p w14:paraId="4AAED501"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1.8 (1.1-</w:t>
            </w:r>
            <w:r w:rsidR="0004225E" w:rsidRPr="00A56DE0">
              <w:rPr>
                <w:rFonts w:ascii="Book Antiqua" w:hAnsi="Book Antiqua" w:cs="Arial"/>
                <w:lang w:bidi="ar"/>
              </w:rPr>
              <w:t>3.9 )</w:t>
            </w:r>
          </w:p>
        </w:tc>
        <w:tc>
          <w:tcPr>
            <w:tcW w:w="1701" w:type="dxa"/>
            <w:noWrap/>
          </w:tcPr>
          <w:p w14:paraId="302E5C8F"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1.0 (0.6-</w:t>
            </w:r>
            <w:r w:rsidR="0004225E" w:rsidRPr="00A56DE0">
              <w:rPr>
                <w:rFonts w:ascii="Book Antiqua" w:hAnsi="Book Antiqua" w:cs="Arial"/>
                <w:lang w:bidi="ar"/>
              </w:rPr>
              <w:t>1.5 )</w:t>
            </w:r>
          </w:p>
        </w:tc>
        <w:tc>
          <w:tcPr>
            <w:tcW w:w="1559" w:type="dxa"/>
            <w:noWrap/>
          </w:tcPr>
          <w:p w14:paraId="7DA1A19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0.007</w:t>
            </w:r>
          </w:p>
        </w:tc>
      </w:tr>
      <w:tr w:rsidR="0004225E" w:rsidRPr="00A56DE0" w14:paraId="56346191" w14:textId="77777777" w:rsidTr="00E56D77">
        <w:trPr>
          <w:trHeight w:val="300"/>
        </w:trPr>
        <w:tc>
          <w:tcPr>
            <w:tcW w:w="1858" w:type="dxa"/>
            <w:noWrap/>
          </w:tcPr>
          <w:p w14:paraId="4466551F"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LAGE (mmol/L)</w:t>
            </w:r>
          </w:p>
        </w:tc>
        <w:tc>
          <w:tcPr>
            <w:tcW w:w="1701" w:type="dxa"/>
            <w:noWrap/>
          </w:tcPr>
          <w:p w14:paraId="24DC4D25"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O</w:t>
            </w:r>
            <w:r w:rsidR="0004225E" w:rsidRPr="00A56DE0">
              <w:rPr>
                <w:rFonts w:ascii="Book Antiqua" w:hAnsi="Book Antiqua" w:cs="Arial"/>
                <w:lang w:bidi="ar"/>
              </w:rPr>
              <w:t>verall</w:t>
            </w:r>
          </w:p>
        </w:tc>
        <w:tc>
          <w:tcPr>
            <w:tcW w:w="1843" w:type="dxa"/>
            <w:noWrap/>
          </w:tcPr>
          <w:p w14:paraId="328857D6"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15.2 ± 2.6</w:t>
            </w:r>
          </w:p>
        </w:tc>
        <w:tc>
          <w:tcPr>
            <w:tcW w:w="1701" w:type="dxa"/>
            <w:noWrap/>
          </w:tcPr>
          <w:p w14:paraId="339E8CF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13.5 ± 3.2</w:t>
            </w:r>
          </w:p>
        </w:tc>
        <w:tc>
          <w:tcPr>
            <w:tcW w:w="1559" w:type="dxa"/>
            <w:noWrap/>
          </w:tcPr>
          <w:p w14:paraId="649228C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0.092</w:t>
            </w:r>
          </w:p>
        </w:tc>
      </w:tr>
      <w:tr w:rsidR="0004225E" w:rsidRPr="00A56DE0" w14:paraId="11F06CF3" w14:textId="77777777" w:rsidTr="00E56D77">
        <w:trPr>
          <w:trHeight w:val="300"/>
        </w:trPr>
        <w:tc>
          <w:tcPr>
            <w:tcW w:w="1858" w:type="dxa"/>
            <w:noWrap/>
          </w:tcPr>
          <w:p w14:paraId="328FE5BF"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556DA3B5"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D</w:t>
            </w:r>
            <w:r w:rsidR="0004225E" w:rsidRPr="00A56DE0">
              <w:rPr>
                <w:rFonts w:ascii="Book Antiqua" w:hAnsi="Book Antiqua" w:cs="Arial"/>
                <w:lang w:bidi="ar"/>
              </w:rPr>
              <w:t>uring day</w:t>
            </w:r>
          </w:p>
        </w:tc>
        <w:tc>
          <w:tcPr>
            <w:tcW w:w="1843" w:type="dxa"/>
            <w:noWrap/>
          </w:tcPr>
          <w:p w14:paraId="6A2E2FF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14.8 ± 2.8</w:t>
            </w:r>
          </w:p>
        </w:tc>
        <w:tc>
          <w:tcPr>
            <w:tcW w:w="1701" w:type="dxa"/>
            <w:noWrap/>
          </w:tcPr>
          <w:p w14:paraId="08F409E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13.1 ± 3.3</w:t>
            </w:r>
          </w:p>
        </w:tc>
        <w:tc>
          <w:tcPr>
            <w:tcW w:w="1559" w:type="dxa"/>
            <w:noWrap/>
          </w:tcPr>
          <w:p w14:paraId="152D9D18"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0.127</w:t>
            </w:r>
          </w:p>
        </w:tc>
      </w:tr>
      <w:tr w:rsidR="0004225E" w:rsidRPr="00A56DE0" w14:paraId="237654FC" w14:textId="77777777" w:rsidTr="00E56D77">
        <w:trPr>
          <w:trHeight w:val="300"/>
        </w:trPr>
        <w:tc>
          <w:tcPr>
            <w:tcW w:w="1858" w:type="dxa"/>
            <w:noWrap/>
          </w:tcPr>
          <w:p w14:paraId="4F9067D7"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71EC7A78"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A</w:t>
            </w:r>
            <w:r w:rsidR="0004225E" w:rsidRPr="00A56DE0">
              <w:rPr>
                <w:rFonts w:ascii="Book Antiqua" w:hAnsi="Book Antiqua" w:cs="Arial"/>
                <w:lang w:bidi="ar"/>
              </w:rPr>
              <w:t>t night</w:t>
            </w:r>
          </w:p>
        </w:tc>
        <w:tc>
          <w:tcPr>
            <w:tcW w:w="1843" w:type="dxa"/>
            <w:noWrap/>
          </w:tcPr>
          <w:p w14:paraId="182345DB"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9.7 ± 3.6</w:t>
            </w:r>
          </w:p>
        </w:tc>
        <w:tc>
          <w:tcPr>
            <w:tcW w:w="1701" w:type="dxa"/>
            <w:noWrap/>
          </w:tcPr>
          <w:p w14:paraId="1C3BAA91"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8.5 ± 2.4</w:t>
            </w:r>
          </w:p>
        </w:tc>
        <w:tc>
          <w:tcPr>
            <w:tcW w:w="1559" w:type="dxa"/>
            <w:noWrap/>
          </w:tcPr>
          <w:p w14:paraId="380B4582"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0.258</w:t>
            </w:r>
          </w:p>
        </w:tc>
      </w:tr>
      <w:tr w:rsidR="0004225E" w:rsidRPr="00A56DE0" w14:paraId="49AAC3B1" w14:textId="77777777" w:rsidTr="00E56D77">
        <w:trPr>
          <w:trHeight w:val="300"/>
        </w:trPr>
        <w:tc>
          <w:tcPr>
            <w:tcW w:w="1858" w:type="dxa"/>
            <w:noWrap/>
          </w:tcPr>
          <w:p w14:paraId="0DA70956"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AUC of IQR</w:t>
            </w:r>
          </w:p>
        </w:tc>
        <w:tc>
          <w:tcPr>
            <w:tcW w:w="1701" w:type="dxa"/>
            <w:noWrap/>
          </w:tcPr>
          <w:p w14:paraId="5C1DEE26" w14:textId="77777777" w:rsidR="0004225E" w:rsidRPr="00A56DE0" w:rsidRDefault="0004225E" w:rsidP="00A56DE0">
            <w:pPr>
              <w:snapToGrid w:val="0"/>
              <w:spacing w:line="360" w:lineRule="auto"/>
              <w:jc w:val="both"/>
              <w:rPr>
                <w:rFonts w:ascii="Book Antiqua" w:hAnsi="Book Antiqua" w:cs="Arial"/>
              </w:rPr>
            </w:pPr>
          </w:p>
        </w:tc>
        <w:tc>
          <w:tcPr>
            <w:tcW w:w="1843" w:type="dxa"/>
            <w:noWrap/>
          </w:tcPr>
          <w:p w14:paraId="034613B5"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5017.5 ± 1932.8</w:t>
            </w:r>
          </w:p>
        </w:tc>
        <w:tc>
          <w:tcPr>
            <w:tcW w:w="1701" w:type="dxa"/>
            <w:noWrap/>
          </w:tcPr>
          <w:p w14:paraId="326EA972"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3877.1 ± 1001.1</w:t>
            </w:r>
          </w:p>
        </w:tc>
        <w:tc>
          <w:tcPr>
            <w:tcW w:w="1559" w:type="dxa"/>
            <w:noWrap/>
          </w:tcPr>
          <w:p w14:paraId="5A675813"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0.024</w:t>
            </w:r>
          </w:p>
        </w:tc>
      </w:tr>
      <w:tr w:rsidR="0004225E" w:rsidRPr="00A56DE0" w14:paraId="3EEC083C" w14:textId="77777777" w:rsidTr="00E56D77">
        <w:trPr>
          <w:trHeight w:val="300"/>
        </w:trPr>
        <w:tc>
          <w:tcPr>
            <w:tcW w:w="1858" w:type="dxa"/>
            <w:noWrap/>
            <w:tcMar>
              <w:top w:w="15" w:type="dxa"/>
              <w:left w:w="15" w:type="dxa"/>
              <w:right w:w="15" w:type="dxa"/>
            </w:tcMar>
          </w:tcPr>
          <w:p w14:paraId="372241A1"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AUC of IDR</w:t>
            </w:r>
          </w:p>
        </w:tc>
        <w:tc>
          <w:tcPr>
            <w:tcW w:w="1701" w:type="dxa"/>
            <w:noWrap/>
            <w:tcMar>
              <w:top w:w="15" w:type="dxa"/>
              <w:left w:w="15" w:type="dxa"/>
              <w:right w:w="15" w:type="dxa"/>
            </w:tcMar>
          </w:tcPr>
          <w:p w14:paraId="383C9FA5" w14:textId="77777777" w:rsidR="0004225E" w:rsidRPr="00A56DE0" w:rsidRDefault="0004225E" w:rsidP="00A56DE0">
            <w:pPr>
              <w:snapToGrid w:val="0"/>
              <w:spacing w:line="360" w:lineRule="auto"/>
              <w:jc w:val="both"/>
              <w:rPr>
                <w:rFonts w:ascii="Book Antiqua" w:hAnsi="Book Antiqua" w:cs="Arial"/>
              </w:rPr>
            </w:pPr>
          </w:p>
        </w:tc>
        <w:tc>
          <w:tcPr>
            <w:tcW w:w="1843" w:type="dxa"/>
            <w:noWrap/>
            <w:tcMar>
              <w:top w:w="15" w:type="dxa"/>
              <w:left w:w="15" w:type="dxa"/>
              <w:right w:w="15" w:type="dxa"/>
            </w:tcMar>
          </w:tcPr>
          <w:p w14:paraId="08C554D6"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9713.2 ± 2782.2</w:t>
            </w:r>
          </w:p>
        </w:tc>
        <w:tc>
          <w:tcPr>
            <w:tcW w:w="1701" w:type="dxa"/>
            <w:noWrap/>
            <w:tcMar>
              <w:top w:w="15" w:type="dxa"/>
              <w:left w:w="15" w:type="dxa"/>
              <w:right w:w="15" w:type="dxa"/>
            </w:tcMar>
          </w:tcPr>
          <w:p w14:paraId="15544BB2" w14:textId="77777777" w:rsidR="0004225E" w:rsidRPr="00A56DE0" w:rsidRDefault="00D51767" w:rsidP="00A56DE0">
            <w:pPr>
              <w:snapToGrid w:val="0"/>
              <w:spacing w:line="360" w:lineRule="auto"/>
              <w:jc w:val="both"/>
              <w:rPr>
                <w:rFonts w:ascii="Book Antiqua" w:hAnsi="Book Antiqua" w:cs="Arial"/>
              </w:rPr>
            </w:pPr>
            <w:r w:rsidRPr="00A56DE0">
              <w:rPr>
                <w:rFonts w:ascii="Book Antiqua" w:hAnsi="Book Antiqua" w:cs="Arial"/>
                <w:lang w:bidi="ar"/>
              </w:rPr>
              <w:t xml:space="preserve">8015.9 </w:t>
            </w:r>
            <w:r w:rsidR="0004225E" w:rsidRPr="00A56DE0">
              <w:rPr>
                <w:rFonts w:ascii="Book Antiqua" w:hAnsi="Book Antiqua" w:cs="Arial"/>
                <w:lang w:bidi="ar"/>
              </w:rPr>
              <w:t>± 2208.2</w:t>
            </w:r>
          </w:p>
        </w:tc>
        <w:tc>
          <w:tcPr>
            <w:tcW w:w="1559" w:type="dxa"/>
            <w:noWrap/>
            <w:tcMar>
              <w:top w:w="15" w:type="dxa"/>
              <w:left w:w="15" w:type="dxa"/>
              <w:right w:w="15" w:type="dxa"/>
            </w:tcMar>
          </w:tcPr>
          <w:p w14:paraId="5DE896BF"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0.036</w:t>
            </w:r>
          </w:p>
        </w:tc>
      </w:tr>
    </w:tbl>
    <w:p w14:paraId="0004C064" w14:textId="0C4711B0" w:rsidR="0004225E" w:rsidRPr="00A56DE0" w:rsidRDefault="0004225E" w:rsidP="00A56DE0">
      <w:pPr>
        <w:pStyle w:val="a6"/>
        <w:snapToGrid w:val="0"/>
        <w:spacing w:line="360" w:lineRule="auto"/>
        <w:rPr>
          <w:rFonts w:ascii="Book Antiqua" w:hAnsi="Book Antiqua" w:cs="Arial"/>
          <w:shd w:val="clear" w:color="auto" w:fill="FFFFFF"/>
        </w:rPr>
      </w:pPr>
      <w:r w:rsidRPr="00A56DE0">
        <w:rPr>
          <w:rFonts w:ascii="Book Antiqua" w:hAnsi="Book Antiqua" w:cs="Arial"/>
          <w:kern w:val="0"/>
          <w:lang w:bidi="ar"/>
        </w:rPr>
        <w:t xml:space="preserve">AUC of IDR: </w:t>
      </w:r>
      <w:r w:rsidRPr="00A56DE0">
        <w:rPr>
          <w:rFonts w:ascii="Book Antiqua" w:hAnsi="Book Antiqua" w:cs="Arial"/>
          <w:lang w:bidi="ar"/>
        </w:rPr>
        <w:t>Area under the curve</w:t>
      </w:r>
      <w:r w:rsidRPr="00A56DE0">
        <w:rPr>
          <w:rFonts w:ascii="Book Antiqua" w:hAnsi="Book Antiqua" w:cs="Arial"/>
          <w:bCs/>
          <w:lang w:bidi="ar"/>
        </w:rPr>
        <w:t xml:space="preserve"> </w:t>
      </w:r>
      <w:r w:rsidRPr="00A56DE0">
        <w:rPr>
          <w:rFonts w:ascii="Book Antiqua" w:hAnsi="Book Antiqua" w:cs="Arial"/>
          <w:lang w:bidi="ar"/>
        </w:rPr>
        <w:t xml:space="preserve">between </w:t>
      </w:r>
      <w:r w:rsidR="00192653" w:rsidRPr="00A56DE0">
        <w:rPr>
          <w:rFonts w:ascii="Book Antiqua" w:hAnsi="Book Antiqua" w:cs="Arial"/>
          <w:lang w:bidi="ar"/>
        </w:rPr>
        <w:t>percentile</w:t>
      </w:r>
      <w:r w:rsidR="00192653">
        <w:rPr>
          <w:rFonts w:ascii="Book Antiqua" w:hAnsi="Book Antiqua" w:cs="Arial"/>
          <w:lang w:bidi="ar"/>
        </w:rPr>
        <w:t>s</w:t>
      </w:r>
      <w:r w:rsidR="00192653" w:rsidRPr="00A56DE0">
        <w:rPr>
          <w:rFonts w:ascii="Book Antiqua" w:hAnsi="Book Antiqua" w:cs="Arial"/>
          <w:lang w:bidi="ar"/>
        </w:rPr>
        <w:t xml:space="preserve"> </w:t>
      </w:r>
      <w:r w:rsidRPr="00A56DE0">
        <w:rPr>
          <w:rFonts w:ascii="Book Antiqua" w:hAnsi="Book Antiqua" w:cs="Arial"/>
          <w:lang w:bidi="ar"/>
        </w:rPr>
        <w:t>10</w:t>
      </w:r>
      <w:r w:rsidR="00192653">
        <w:rPr>
          <w:rFonts w:ascii="Book Antiqua" w:hAnsi="Book Antiqua" w:cs="Arial"/>
          <w:lang w:bidi="ar"/>
        </w:rPr>
        <w:t xml:space="preserve"> and </w:t>
      </w:r>
      <w:r w:rsidRPr="00A56DE0">
        <w:rPr>
          <w:rFonts w:ascii="Book Antiqua" w:hAnsi="Book Antiqua" w:cs="Arial"/>
          <w:lang w:bidi="ar"/>
        </w:rPr>
        <w:t xml:space="preserve">90; </w:t>
      </w:r>
      <w:r w:rsidRPr="00A56DE0">
        <w:rPr>
          <w:rFonts w:ascii="Book Antiqua" w:hAnsi="Book Antiqua" w:cs="Arial"/>
          <w:kern w:val="0"/>
          <w:lang w:bidi="ar"/>
        </w:rPr>
        <w:t xml:space="preserve">AUC of IQR: </w:t>
      </w:r>
      <w:bookmarkStart w:id="80" w:name="OLE_LINK22"/>
      <w:r w:rsidRPr="00A56DE0">
        <w:rPr>
          <w:rFonts w:ascii="Book Antiqua" w:hAnsi="Book Antiqua" w:cs="Arial"/>
          <w:lang w:bidi="ar"/>
        </w:rPr>
        <w:t>Area under the curve</w:t>
      </w:r>
      <w:bookmarkEnd w:id="80"/>
      <w:r w:rsidRPr="00A56DE0">
        <w:rPr>
          <w:rFonts w:ascii="Book Antiqua" w:hAnsi="Book Antiqua" w:cs="Arial"/>
          <w:bCs/>
          <w:lang w:bidi="ar"/>
        </w:rPr>
        <w:t xml:space="preserve"> </w:t>
      </w:r>
      <w:r w:rsidRPr="00A56DE0">
        <w:rPr>
          <w:rFonts w:ascii="Book Antiqua" w:hAnsi="Book Antiqua" w:cs="Arial"/>
          <w:lang w:bidi="ar"/>
        </w:rPr>
        <w:t>between</w:t>
      </w:r>
      <w:r w:rsidR="00192653" w:rsidRPr="00192653">
        <w:rPr>
          <w:rFonts w:ascii="Book Antiqua" w:hAnsi="Book Antiqua" w:cs="Arial"/>
          <w:lang w:bidi="ar"/>
        </w:rPr>
        <w:t xml:space="preserve"> </w:t>
      </w:r>
      <w:r w:rsidR="00192653" w:rsidRPr="00A56DE0">
        <w:rPr>
          <w:rFonts w:ascii="Book Antiqua" w:hAnsi="Book Antiqua" w:cs="Arial"/>
          <w:lang w:bidi="ar"/>
        </w:rPr>
        <w:t>percentile</w:t>
      </w:r>
      <w:r w:rsidR="00192653">
        <w:rPr>
          <w:rFonts w:ascii="Book Antiqua" w:hAnsi="Book Antiqua" w:cs="Arial"/>
          <w:lang w:bidi="ar"/>
        </w:rPr>
        <w:t>s</w:t>
      </w:r>
      <w:r w:rsidRPr="00A56DE0">
        <w:rPr>
          <w:rFonts w:ascii="Book Antiqua" w:hAnsi="Book Antiqua" w:cs="Arial"/>
          <w:lang w:bidi="ar"/>
        </w:rPr>
        <w:t xml:space="preserve"> 25</w:t>
      </w:r>
      <w:r w:rsidR="00192653">
        <w:rPr>
          <w:rFonts w:ascii="Book Antiqua" w:hAnsi="Book Antiqua" w:cs="Arial"/>
          <w:lang w:bidi="ar"/>
        </w:rPr>
        <w:t xml:space="preserve"> and </w:t>
      </w:r>
      <w:r w:rsidRPr="00A56DE0">
        <w:rPr>
          <w:rFonts w:ascii="Book Antiqua" w:hAnsi="Book Antiqua" w:cs="Arial"/>
          <w:lang w:bidi="ar"/>
        </w:rPr>
        <w:t xml:space="preserve">75; </w:t>
      </w:r>
      <w:r w:rsidRPr="00A56DE0">
        <w:rPr>
          <w:rFonts w:ascii="Book Antiqua" w:hAnsi="Book Antiqua" w:cs="Arial"/>
          <w:bCs/>
          <w:lang w:bidi="ar"/>
        </w:rPr>
        <w:t xml:space="preserve">CV: Coefficient of variation; LAGE: </w:t>
      </w:r>
      <w:r w:rsidRPr="00A56DE0">
        <w:rPr>
          <w:rFonts w:ascii="Book Antiqua" w:hAnsi="Book Antiqua" w:cs="Arial"/>
          <w:lang w:bidi="ar"/>
        </w:rPr>
        <w:t>L</w:t>
      </w:r>
      <w:r w:rsidRPr="00A56DE0">
        <w:rPr>
          <w:rFonts w:ascii="Book Antiqua" w:eastAsia="TimesNewRomanPSMT" w:hAnsi="Book Antiqua" w:cs="Arial"/>
          <w:lang w:bidi="ar"/>
        </w:rPr>
        <w:t>arge amplitude of glycemic excursion</w:t>
      </w:r>
      <w:r w:rsidRPr="00A56DE0">
        <w:rPr>
          <w:rFonts w:ascii="Book Antiqua" w:hAnsi="Book Antiqua" w:cs="Arial"/>
          <w:lang w:bidi="ar"/>
        </w:rPr>
        <w:t xml:space="preserve">; </w:t>
      </w:r>
      <w:r w:rsidRPr="00A56DE0">
        <w:rPr>
          <w:rFonts w:ascii="Book Antiqua" w:hAnsi="Book Antiqua" w:cs="Arial"/>
          <w:bCs/>
          <w:lang w:bidi="ar"/>
        </w:rPr>
        <w:t xml:space="preserve">MAGE: Mean amplitude of glycemic excursion; MODD: Mean of daily difference; </w:t>
      </w:r>
      <w:r w:rsidRPr="00A56DE0">
        <w:rPr>
          <w:rFonts w:ascii="Book Antiqua" w:hAnsi="Book Antiqua" w:cs="Arial"/>
          <w:shd w:val="clear" w:color="auto" w:fill="FFFFFF"/>
          <w:lang w:bidi="ar"/>
        </w:rPr>
        <w:t xml:space="preserve">SDBG: </w:t>
      </w:r>
      <w:r w:rsidRPr="00A56DE0">
        <w:rPr>
          <w:rFonts w:ascii="Book Antiqua" w:hAnsi="Book Antiqua" w:cs="Arial"/>
          <w:bCs/>
          <w:lang w:bidi="ar"/>
        </w:rPr>
        <w:t>Standard deviation of blood glucose</w:t>
      </w:r>
      <w:r w:rsidR="000F00C7" w:rsidRPr="00A56DE0">
        <w:rPr>
          <w:rFonts w:ascii="Book Antiqua" w:hAnsi="Book Antiqua" w:cs="Arial"/>
          <w:bCs/>
          <w:lang w:bidi="ar"/>
        </w:rPr>
        <w:t>.</w:t>
      </w:r>
    </w:p>
    <w:p w14:paraId="51556098" w14:textId="77777777" w:rsidR="0004225E" w:rsidRPr="00A56DE0" w:rsidRDefault="0004225E" w:rsidP="00A56DE0">
      <w:pPr>
        <w:snapToGrid w:val="0"/>
        <w:spacing w:line="360" w:lineRule="auto"/>
        <w:jc w:val="both"/>
        <w:rPr>
          <w:rFonts w:ascii="Book Antiqua" w:hAnsi="Book Antiqua"/>
        </w:rPr>
      </w:pPr>
      <w:r w:rsidRPr="00A56DE0">
        <w:rPr>
          <w:rFonts w:ascii="Book Antiqua" w:hAnsi="Book Antiqua"/>
        </w:rPr>
        <w:br w:type="page"/>
      </w:r>
    </w:p>
    <w:p w14:paraId="53677DC3" w14:textId="77777777"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lastRenderedPageBreak/>
        <w:t>Table 4 Duration of hypoglycemia at baseline and after treatment [median</w:t>
      </w:r>
      <w:r w:rsidR="00E56D77" w:rsidRPr="00A56DE0">
        <w:rPr>
          <w:rFonts w:ascii="Book Antiqua" w:hAnsi="Book Antiqua" w:cs="Arial"/>
          <w:b/>
          <w:lang w:bidi="ar"/>
        </w:rPr>
        <w:t xml:space="preserve"> </w:t>
      </w:r>
      <w:r w:rsidRPr="00A56DE0">
        <w:rPr>
          <w:rFonts w:ascii="Book Antiqua" w:hAnsi="Book Antiqua" w:cs="Arial"/>
          <w:b/>
          <w:lang w:bidi="ar"/>
        </w:rPr>
        <w:t>(</w:t>
      </w:r>
      <w:r w:rsidR="00CF4CCB" w:rsidRPr="00A56DE0">
        <w:rPr>
          <w:rFonts w:ascii="Book Antiqua" w:hAnsi="Book Antiqua" w:cs="Arial"/>
          <w:b/>
          <w:lang w:bidi="ar"/>
        </w:rPr>
        <w:t>interquartile range</w:t>
      </w:r>
      <w:r w:rsidRPr="00A56DE0">
        <w:rPr>
          <w:rFonts w:ascii="Book Antiqua" w:hAnsi="Book Antiqua" w:cs="Arial"/>
          <w:b/>
          <w:lang w:bidi="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843"/>
        <w:gridCol w:w="1984"/>
        <w:gridCol w:w="1606"/>
      </w:tblGrid>
      <w:tr w:rsidR="0004225E" w:rsidRPr="00A56DE0" w14:paraId="76CF9745" w14:textId="77777777" w:rsidTr="00CF4CCB">
        <w:tc>
          <w:tcPr>
            <w:tcW w:w="3085" w:type="dxa"/>
            <w:tcBorders>
              <w:top w:val="single" w:sz="12" w:space="0" w:color="auto"/>
              <w:left w:val="nil"/>
              <w:bottom w:val="single" w:sz="4" w:space="0" w:color="auto"/>
              <w:right w:val="nil"/>
            </w:tcBorders>
          </w:tcPr>
          <w:p w14:paraId="445081AC" w14:textId="1D7E340D" w:rsidR="0004225E" w:rsidRPr="00A56DE0" w:rsidRDefault="0004225E" w:rsidP="00A56DE0">
            <w:pPr>
              <w:snapToGrid w:val="0"/>
              <w:spacing w:line="360" w:lineRule="auto"/>
              <w:jc w:val="both"/>
              <w:rPr>
                <w:rFonts w:ascii="Book Antiqua" w:hAnsi="Book Antiqua" w:cs="Arial"/>
                <w:b/>
                <w:color w:val="000000"/>
              </w:rPr>
            </w:pPr>
            <w:r w:rsidRPr="00A56DE0">
              <w:rPr>
                <w:rFonts w:ascii="Book Antiqua" w:hAnsi="Book Antiqua" w:cs="Arial"/>
                <w:b/>
                <w:color w:val="000000"/>
                <w:lang w:bidi="ar"/>
              </w:rPr>
              <w:t>Variable</w:t>
            </w:r>
          </w:p>
        </w:tc>
        <w:tc>
          <w:tcPr>
            <w:tcW w:w="1843" w:type="dxa"/>
            <w:tcBorders>
              <w:top w:val="single" w:sz="12" w:space="0" w:color="auto"/>
              <w:left w:val="nil"/>
              <w:bottom w:val="single" w:sz="4" w:space="0" w:color="auto"/>
              <w:right w:val="nil"/>
            </w:tcBorders>
          </w:tcPr>
          <w:p w14:paraId="5F8B8989" w14:textId="77777777" w:rsidR="0004225E" w:rsidRPr="00A56DE0" w:rsidRDefault="0004225E" w:rsidP="00A56DE0">
            <w:pPr>
              <w:snapToGrid w:val="0"/>
              <w:spacing w:line="360" w:lineRule="auto"/>
              <w:jc w:val="both"/>
              <w:rPr>
                <w:rFonts w:ascii="Book Antiqua" w:hAnsi="Book Antiqua" w:cs="Arial"/>
                <w:b/>
                <w:color w:val="000000"/>
              </w:rPr>
            </w:pPr>
            <w:r w:rsidRPr="00A56DE0">
              <w:rPr>
                <w:rFonts w:ascii="Book Antiqua" w:hAnsi="Book Antiqua" w:cs="Arial"/>
                <w:b/>
                <w:color w:val="000000"/>
                <w:lang w:bidi="ar"/>
              </w:rPr>
              <w:t>Before trial</w:t>
            </w:r>
          </w:p>
        </w:tc>
        <w:tc>
          <w:tcPr>
            <w:tcW w:w="1984" w:type="dxa"/>
            <w:tcBorders>
              <w:top w:val="single" w:sz="12" w:space="0" w:color="auto"/>
              <w:left w:val="nil"/>
              <w:bottom w:val="single" w:sz="4" w:space="0" w:color="auto"/>
              <w:right w:val="nil"/>
            </w:tcBorders>
          </w:tcPr>
          <w:p w14:paraId="072835BF" w14:textId="77777777" w:rsidR="0004225E" w:rsidRPr="00A56DE0" w:rsidRDefault="0004225E" w:rsidP="00A56DE0">
            <w:pPr>
              <w:snapToGrid w:val="0"/>
              <w:spacing w:line="360" w:lineRule="auto"/>
              <w:jc w:val="both"/>
              <w:rPr>
                <w:rFonts w:ascii="Book Antiqua" w:hAnsi="Book Antiqua" w:cs="Arial"/>
                <w:b/>
                <w:color w:val="000000"/>
              </w:rPr>
            </w:pPr>
            <w:r w:rsidRPr="00A56DE0">
              <w:rPr>
                <w:rFonts w:ascii="Book Antiqua" w:hAnsi="Book Antiqua" w:cs="Arial"/>
                <w:b/>
                <w:color w:val="000000"/>
                <w:lang w:bidi="ar"/>
              </w:rPr>
              <w:t>After trial</w:t>
            </w:r>
          </w:p>
        </w:tc>
        <w:tc>
          <w:tcPr>
            <w:tcW w:w="1606" w:type="dxa"/>
            <w:tcBorders>
              <w:top w:val="single" w:sz="12" w:space="0" w:color="auto"/>
              <w:left w:val="nil"/>
              <w:bottom w:val="single" w:sz="4" w:space="0" w:color="auto"/>
              <w:right w:val="nil"/>
            </w:tcBorders>
          </w:tcPr>
          <w:p w14:paraId="2CA2A639" w14:textId="77777777" w:rsidR="0004225E" w:rsidRPr="00A56DE0" w:rsidRDefault="0004225E" w:rsidP="00A56DE0">
            <w:pPr>
              <w:snapToGrid w:val="0"/>
              <w:spacing w:line="360" w:lineRule="auto"/>
              <w:jc w:val="both"/>
              <w:rPr>
                <w:rFonts w:ascii="Book Antiqua" w:hAnsi="Book Antiqua" w:cs="Arial"/>
                <w:b/>
                <w:color w:val="000000"/>
              </w:rPr>
            </w:pPr>
            <w:r w:rsidRPr="00A56DE0">
              <w:rPr>
                <w:rFonts w:ascii="Book Antiqua" w:hAnsi="Book Antiqua" w:cs="Arial"/>
                <w:b/>
                <w:i/>
                <w:color w:val="000000"/>
                <w:lang w:bidi="ar"/>
              </w:rPr>
              <w:t>P</w:t>
            </w:r>
            <w:r w:rsidR="00CF4CCB" w:rsidRPr="00A56DE0">
              <w:rPr>
                <w:rFonts w:ascii="Book Antiqua" w:hAnsi="Book Antiqua" w:cs="Arial"/>
                <w:b/>
                <w:i/>
                <w:color w:val="000000"/>
                <w:lang w:bidi="ar"/>
              </w:rPr>
              <w:t xml:space="preserve"> </w:t>
            </w:r>
            <w:r w:rsidRPr="00A56DE0">
              <w:rPr>
                <w:rFonts w:ascii="Book Antiqua" w:hAnsi="Book Antiqua" w:cs="Arial"/>
                <w:b/>
                <w:color w:val="000000"/>
                <w:lang w:bidi="ar"/>
              </w:rPr>
              <w:t>value</w:t>
            </w:r>
          </w:p>
        </w:tc>
      </w:tr>
      <w:tr w:rsidR="0004225E" w:rsidRPr="00A56DE0" w14:paraId="1C0E88BF" w14:textId="77777777" w:rsidTr="000F00C7">
        <w:tc>
          <w:tcPr>
            <w:tcW w:w="8518" w:type="dxa"/>
            <w:gridSpan w:val="4"/>
            <w:tcBorders>
              <w:top w:val="single" w:sz="4" w:space="0" w:color="auto"/>
              <w:left w:val="nil"/>
              <w:bottom w:val="nil"/>
              <w:right w:val="nil"/>
            </w:tcBorders>
          </w:tcPr>
          <w:p w14:paraId="14EB259C"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Hypoglycemia cutoff: 3.9 mmol/L</w:t>
            </w:r>
          </w:p>
        </w:tc>
      </w:tr>
      <w:tr w:rsidR="0004225E" w:rsidRPr="00A56DE0" w14:paraId="27DC1696" w14:textId="77777777" w:rsidTr="00CF4CCB">
        <w:tc>
          <w:tcPr>
            <w:tcW w:w="3085" w:type="dxa"/>
            <w:tcBorders>
              <w:top w:val="nil"/>
              <w:left w:val="nil"/>
              <w:bottom w:val="nil"/>
              <w:right w:val="nil"/>
            </w:tcBorders>
          </w:tcPr>
          <w:p w14:paraId="74A0CE44"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Throughout the day (min)</w:t>
            </w:r>
          </w:p>
        </w:tc>
        <w:tc>
          <w:tcPr>
            <w:tcW w:w="1843" w:type="dxa"/>
            <w:tcBorders>
              <w:top w:val="nil"/>
              <w:left w:val="nil"/>
              <w:bottom w:val="nil"/>
              <w:right w:val="nil"/>
            </w:tcBorders>
          </w:tcPr>
          <w:p w14:paraId="58160076"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2.3)</w:t>
            </w:r>
          </w:p>
        </w:tc>
        <w:tc>
          <w:tcPr>
            <w:tcW w:w="1984" w:type="dxa"/>
            <w:tcBorders>
              <w:top w:val="nil"/>
              <w:left w:val="nil"/>
              <w:bottom w:val="nil"/>
              <w:right w:val="nil"/>
            </w:tcBorders>
          </w:tcPr>
          <w:p w14:paraId="5F1C8F26"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1.1 (0-</w:t>
            </w:r>
            <w:r w:rsidR="0004225E" w:rsidRPr="00A56DE0">
              <w:rPr>
                <w:rFonts w:ascii="Book Antiqua" w:hAnsi="Book Antiqua" w:cs="Arial"/>
                <w:color w:val="000000"/>
                <w:lang w:bidi="ar"/>
              </w:rPr>
              <w:t>22.0)</w:t>
            </w:r>
          </w:p>
        </w:tc>
        <w:tc>
          <w:tcPr>
            <w:tcW w:w="1606" w:type="dxa"/>
            <w:tcBorders>
              <w:top w:val="nil"/>
              <w:left w:val="nil"/>
              <w:bottom w:val="nil"/>
              <w:right w:val="nil"/>
            </w:tcBorders>
          </w:tcPr>
          <w:p w14:paraId="65AC8E4D"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0.041</w:t>
            </w:r>
          </w:p>
        </w:tc>
      </w:tr>
      <w:tr w:rsidR="0004225E" w:rsidRPr="00A56DE0" w14:paraId="043B56A5" w14:textId="77777777" w:rsidTr="00CF4CCB">
        <w:tc>
          <w:tcPr>
            <w:tcW w:w="3085" w:type="dxa"/>
            <w:tcBorders>
              <w:top w:val="nil"/>
              <w:left w:val="nil"/>
              <w:bottom w:val="nil"/>
              <w:right w:val="nil"/>
            </w:tcBorders>
          </w:tcPr>
          <w:p w14:paraId="415B4093"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During day (min)</w:t>
            </w:r>
          </w:p>
        </w:tc>
        <w:tc>
          <w:tcPr>
            <w:tcW w:w="1843" w:type="dxa"/>
            <w:tcBorders>
              <w:top w:val="nil"/>
              <w:left w:val="nil"/>
              <w:bottom w:val="nil"/>
              <w:right w:val="nil"/>
            </w:tcBorders>
          </w:tcPr>
          <w:p w14:paraId="64C91733"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CF4CCB" w:rsidRPr="00A56DE0">
              <w:rPr>
                <w:rFonts w:ascii="Book Antiqua" w:hAnsi="Book Antiqua" w:cs="Arial"/>
                <w:color w:val="000000"/>
                <w:lang w:bidi="ar"/>
              </w:rPr>
              <w:t>-</w:t>
            </w:r>
            <w:r w:rsidRPr="00A56DE0">
              <w:rPr>
                <w:rFonts w:ascii="Book Antiqua" w:hAnsi="Book Antiqua" w:cs="Arial"/>
                <w:color w:val="000000"/>
                <w:lang w:bidi="ar"/>
              </w:rPr>
              <w:t>1.3)</w:t>
            </w:r>
          </w:p>
        </w:tc>
        <w:tc>
          <w:tcPr>
            <w:tcW w:w="1984" w:type="dxa"/>
            <w:tcBorders>
              <w:top w:val="nil"/>
              <w:left w:val="nil"/>
              <w:bottom w:val="nil"/>
              <w:right w:val="nil"/>
            </w:tcBorders>
          </w:tcPr>
          <w:p w14:paraId="118BEA87"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w:t>
            </w:r>
            <w:r w:rsidR="00CF4CCB" w:rsidRPr="00A56DE0">
              <w:rPr>
                <w:rFonts w:ascii="Book Antiqua" w:hAnsi="Book Antiqua" w:cs="Arial"/>
                <w:color w:val="000000"/>
                <w:lang w:bidi="ar"/>
              </w:rPr>
              <w:t xml:space="preserve"> (0-</w:t>
            </w:r>
            <w:r w:rsidRPr="00A56DE0">
              <w:rPr>
                <w:rFonts w:ascii="Book Antiqua" w:hAnsi="Book Antiqua" w:cs="Arial"/>
                <w:color w:val="000000"/>
                <w:lang w:bidi="ar"/>
              </w:rPr>
              <w:t>3.0)</w:t>
            </w:r>
          </w:p>
        </w:tc>
        <w:tc>
          <w:tcPr>
            <w:tcW w:w="1606" w:type="dxa"/>
            <w:tcBorders>
              <w:top w:val="nil"/>
              <w:left w:val="nil"/>
              <w:bottom w:val="nil"/>
              <w:right w:val="nil"/>
            </w:tcBorders>
          </w:tcPr>
          <w:p w14:paraId="3FB0FF34"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0.157</w:t>
            </w:r>
          </w:p>
        </w:tc>
      </w:tr>
      <w:tr w:rsidR="0004225E" w:rsidRPr="00A56DE0" w14:paraId="5482B382" w14:textId="77777777" w:rsidTr="00CF4CCB">
        <w:tc>
          <w:tcPr>
            <w:tcW w:w="3085" w:type="dxa"/>
            <w:tcBorders>
              <w:top w:val="nil"/>
              <w:left w:val="nil"/>
              <w:bottom w:val="nil"/>
              <w:right w:val="nil"/>
            </w:tcBorders>
          </w:tcPr>
          <w:p w14:paraId="7377A8DE"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At night (min)</w:t>
            </w:r>
          </w:p>
        </w:tc>
        <w:tc>
          <w:tcPr>
            <w:tcW w:w="1843" w:type="dxa"/>
            <w:tcBorders>
              <w:top w:val="nil"/>
              <w:left w:val="nil"/>
              <w:bottom w:val="nil"/>
              <w:right w:val="nil"/>
            </w:tcBorders>
          </w:tcPr>
          <w:p w14:paraId="50963DF0"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0)</w:t>
            </w:r>
          </w:p>
        </w:tc>
        <w:tc>
          <w:tcPr>
            <w:tcW w:w="1984" w:type="dxa"/>
            <w:tcBorders>
              <w:top w:val="nil"/>
              <w:left w:val="nil"/>
              <w:bottom w:val="nil"/>
              <w:right w:val="nil"/>
            </w:tcBorders>
          </w:tcPr>
          <w:p w14:paraId="2ED3129B"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1.1 (0-</w:t>
            </w:r>
            <w:r w:rsidR="0004225E" w:rsidRPr="00A56DE0">
              <w:rPr>
                <w:rFonts w:ascii="Book Antiqua" w:hAnsi="Book Antiqua" w:cs="Arial"/>
                <w:color w:val="000000"/>
                <w:lang w:bidi="ar"/>
              </w:rPr>
              <w:t>10.0)</w:t>
            </w:r>
          </w:p>
        </w:tc>
        <w:tc>
          <w:tcPr>
            <w:tcW w:w="1606" w:type="dxa"/>
            <w:tcBorders>
              <w:top w:val="nil"/>
              <w:left w:val="nil"/>
              <w:bottom w:val="nil"/>
              <w:right w:val="nil"/>
            </w:tcBorders>
          </w:tcPr>
          <w:p w14:paraId="727D85CB"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0.028</w:t>
            </w:r>
          </w:p>
        </w:tc>
      </w:tr>
      <w:tr w:rsidR="0004225E" w:rsidRPr="00A56DE0" w14:paraId="27A21051" w14:textId="77777777" w:rsidTr="000F00C7">
        <w:tc>
          <w:tcPr>
            <w:tcW w:w="8518" w:type="dxa"/>
            <w:gridSpan w:val="4"/>
            <w:tcBorders>
              <w:top w:val="nil"/>
              <w:left w:val="nil"/>
              <w:bottom w:val="nil"/>
              <w:right w:val="nil"/>
            </w:tcBorders>
          </w:tcPr>
          <w:p w14:paraId="352D5852"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Hypoglycemia cutoff: 3.0 mmol/L</w:t>
            </w:r>
          </w:p>
        </w:tc>
      </w:tr>
      <w:tr w:rsidR="0004225E" w:rsidRPr="00A56DE0" w14:paraId="0ED64E30" w14:textId="77777777" w:rsidTr="00CF4CCB">
        <w:tc>
          <w:tcPr>
            <w:tcW w:w="3085" w:type="dxa"/>
            <w:tcBorders>
              <w:top w:val="nil"/>
              <w:left w:val="nil"/>
              <w:bottom w:val="nil"/>
              <w:right w:val="nil"/>
            </w:tcBorders>
          </w:tcPr>
          <w:p w14:paraId="0F58B4B1"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Throughout the day (min)</w:t>
            </w:r>
          </w:p>
        </w:tc>
        <w:tc>
          <w:tcPr>
            <w:tcW w:w="1843" w:type="dxa"/>
            <w:tcBorders>
              <w:top w:val="nil"/>
              <w:left w:val="nil"/>
              <w:bottom w:val="nil"/>
              <w:right w:val="nil"/>
            </w:tcBorders>
          </w:tcPr>
          <w:p w14:paraId="5918A5CB"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0)</w:t>
            </w:r>
          </w:p>
        </w:tc>
        <w:tc>
          <w:tcPr>
            <w:tcW w:w="1984" w:type="dxa"/>
            <w:tcBorders>
              <w:top w:val="nil"/>
              <w:left w:val="nil"/>
              <w:bottom w:val="nil"/>
              <w:right w:val="nil"/>
            </w:tcBorders>
          </w:tcPr>
          <w:p w14:paraId="219D3F21"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 0)</w:t>
            </w:r>
          </w:p>
        </w:tc>
        <w:tc>
          <w:tcPr>
            <w:tcW w:w="1606" w:type="dxa"/>
            <w:tcBorders>
              <w:top w:val="nil"/>
              <w:left w:val="nil"/>
              <w:bottom w:val="nil"/>
              <w:right w:val="nil"/>
            </w:tcBorders>
          </w:tcPr>
          <w:p w14:paraId="288B9B6C"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0.207</w:t>
            </w:r>
          </w:p>
        </w:tc>
      </w:tr>
      <w:tr w:rsidR="0004225E" w:rsidRPr="00A56DE0" w14:paraId="5DA8F2F1" w14:textId="77777777" w:rsidTr="00CF4CCB">
        <w:tc>
          <w:tcPr>
            <w:tcW w:w="3085" w:type="dxa"/>
            <w:tcBorders>
              <w:top w:val="nil"/>
              <w:left w:val="nil"/>
              <w:bottom w:val="nil"/>
              <w:right w:val="nil"/>
            </w:tcBorders>
          </w:tcPr>
          <w:p w14:paraId="4E8233A5"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During day (min)</w:t>
            </w:r>
          </w:p>
        </w:tc>
        <w:tc>
          <w:tcPr>
            <w:tcW w:w="1843" w:type="dxa"/>
            <w:tcBorders>
              <w:top w:val="nil"/>
              <w:left w:val="nil"/>
              <w:bottom w:val="nil"/>
              <w:right w:val="nil"/>
            </w:tcBorders>
          </w:tcPr>
          <w:p w14:paraId="74042139"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0)</w:t>
            </w:r>
          </w:p>
        </w:tc>
        <w:tc>
          <w:tcPr>
            <w:tcW w:w="1984" w:type="dxa"/>
            <w:tcBorders>
              <w:top w:val="nil"/>
              <w:left w:val="nil"/>
              <w:bottom w:val="nil"/>
              <w:right w:val="nil"/>
            </w:tcBorders>
          </w:tcPr>
          <w:p w14:paraId="5D7B7134"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 0)</w:t>
            </w:r>
          </w:p>
        </w:tc>
        <w:tc>
          <w:tcPr>
            <w:tcW w:w="1606" w:type="dxa"/>
            <w:tcBorders>
              <w:top w:val="nil"/>
              <w:left w:val="nil"/>
              <w:bottom w:val="nil"/>
              <w:right w:val="nil"/>
            </w:tcBorders>
          </w:tcPr>
          <w:p w14:paraId="63B2CE80"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0.197</w:t>
            </w:r>
          </w:p>
        </w:tc>
      </w:tr>
      <w:tr w:rsidR="0004225E" w:rsidRPr="00A56DE0" w14:paraId="11F58EF9" w14:textId="77777777" w:rsidTr="00CF4CCB">
        <w:tc>
          <w:tcPr>
            <w:tcW w:w="3085" w:type="dxa"/>
            <w:tcBorders>
              <w:top w:val="nil"/>
              <w:left w:val="nil"/>
              <w:bottom w:val="single" w:sz="12" w:space="0" w:color="auto"/>
              <w:right w:val="nil"/>
            </w:tcBorders>
          </w:tcPr>
          <w:p w14:paraId="357CFDB7"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At night (min)</w:t>
            </w:r>
          </w:p>
        </w:tc>
        <w:tc>
          <w:tcPr>
            <w:tcW w:w="1843" w:type="dxa"/>
            <w:tcBorders>
              <w:top w:val="nil"/>
              <w:left w:val="nil"/>
              <w:bottom w:val="single" w:sz="12" w:space="0" w:color="auto"/>
              <w:right w:val="nil"/>
            </w:tcBorders>
          </w:tcPr>
          <w:p w14:paraId="171E1A1E"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0)</w:t>
            </w:r>
          </w:p>
        </w:tc>
        <w:tc>
          <w:tcPr>
            <w:tcW w:w="1984" w:type="dxa"/>
            <w:tcBorders>
              <w:top w:val="nil"/>
              <w:left w:val="nil"/>
              <w:bottom w:val="single" w:sz="12" w:space="0" w:color="auto"/>
              <w:right w:val="nil"/>
            </w:tcBorders>
          </w:tcPr>
          <w:p w14:paraId="78DCB30F"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 0)</w:t>
            </w:r>
          </w:p>
        </w:tc>
        <w:tc>
          <w:tcPr>
            <w:tcW w:w="1606" w:type="dxa"/>
            <w:tcBorders>
              <w:top w:val="nil"/>
              <w:left w:val="nil"/>
              <w:bottom w:val="single" w:sz="12" w:space="0" w:color="auto"/>
              <w:right w:val="nil"/>
            </w:tcBorders>
          </w:tcPr>
          <w:p w14:paraId="45CE2F33"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0.465</w:t>
            </w:r>
          </w:p>
        </w:tc>
      </w:tr>
    </w:tbl>
    <w:p w14:paraId="147A98F6" w14:textId="77777777" w:rsidR="0004225E" w:rsidRPr="00A56DE0" w:rsidRDefault="0004225E" w:rsidP="00A56DE0">
      <w:pPr>
        <w:snapToGrid w:val="0"/>
        <w:spacing w:line="360" w:lineRule="auto"/>
        <w:jc w:val="both"/>
        <w:rPr>
          <w:rFonts w:ascii="Book Antiqua" w:hAnsi="Book Antiqua"/>
        </w:rPr>
      </w:pPr>
      <w:r w:rsidRPr="00A56DE0">
        <w:rPr>
          <w:rFonts w:ascii="Book Antiqua" w:hAnsi="Book Antiqua"/>
        </w:rPr>
        <w:br w:type="page"/>
      </w:r>
    </w:p>
    <w:p w14:paraId="3E4AD92D" w14:textId="77777777" w:rsidR="0004225E" w:rsidRPr="00A56DE0" w:rsidRDefault="0004225E" w:rsidP="00A56DE0">
      <w:pPr>
        <w:snapToGrid w:val="0"/>
        <w:spacing w:line="360" w:lineRule="auto"/>
        <w:jc w:val="both"/>
        <w:rPr>
          <w:rFonts w:ascii="Book Antiqua" w:eastAsia="Thieme Argo 2011 Medium" w:hAnsi="Book Antiqua" w:cs="Arial"/>
          <w:b/>
        </w:rPr>
      </w:pPr>
      <w:r w:rsidRPr="00A56DE0">
        <w:rPr>
          <w:rFonts w:ascii="Book Antiqua" w:hAnsi="Book Antiqua" w:cs="Arial"/>
          <w:b/>
          <w:lang w:bidi="ar"/>
        </w:rPr>
        <w:lastRenderedPageBreak/>
        <w:t>Table 5 Comparison of metabolic indicators before and after treatment (mean ± SD)</w:t>
      </w:r>
    </w:p>
    <w:tbl>
      <w:tblPr>
        <w:tblW w:w="0" w:type="auto"/>
        <w:tblLayout w:type="fixed"/>
        <w:tblCellMar>
          <w:left w:w="0" w:type="dxa"/>
          <w:right w:w="0" w:type="dxa"/>
        </w:tblCellMar>
        <w:tblLook w:val="0000" w:firstRow="0" w:lastRow="0" w:firstColumn="0" w:lastColumn="0" w:noHBand="0" w:noVBand="0"/>
      </w:tblPr>
      <w:tblGrid>
        <w:gridCol w:w="3134"/>
        <w:gridCol w:w="2126"/>
        <w:gridCol w:w="1843"/>
        <w:gridCol w:w="1235"/>
      </w:tblGrid>
      <w:tr w:rsidR="0004225E" w:rsidRPr="00A56DE0" w14:paraId="76013E64" w14:textId="77777777" w:rsidTr="00CF4CCB">
        <w:trPr>
          <w:trHeight w:val="300"/>
        </w:trPr>
        <w:tc>
          <w:tcPr>
            <w:tcW w:w="3134" w:type="dxa"/>
            <w:tcBorders>
              <w:top w:val="single" w:sz="12" w:space="0" w:color="auto"/>
              <w:left w:val="nil"/>
              <w:bottom w:val="single" w:sz="4" w:space="0" w:color="auto"/>
              <w:right w:val="nil"/>
            </w:tcBorders>
            <w:noWrap/>
            <w:tcMar>
              <w:top w:w="15" w:type="dxa"/>
              <w:left w:w="15" w:type="dxa"/>
              <w:right w:w="15" w:type="dxa"/>
            </w:tcMar>
            <w:vAlign w:val="center"/>
          </w:tcPr>
          <w:p w14:paraId="587A7BF2" w14:textId="0D9FA986"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t>Variable</w:t>
            </w:r>
          </w:p>
        </w:tc>
        <w:tc>
          <w:tcPr>
            <w:tcW w:w="2126" w:type="dxa"/>
            <w:tcBorders>
              <w:top w:val="single" w:sz="12" w:space="0" w:color="auto"/>
              <w:left w:val="nil"/>
              <w:bottom w:val="single" w:sz="4" w:space="0" w:color="auto"/>
              <w:right w:val="nil"/>
            </w:tcBorders>
            <w:noWrap/>
            <w:tcMar>
              <w:top w:w="15" w:type="dxa"/>
              <w:left w:w="15" w:type="dxa"/>
              <w:right w:w="15" w:type="dxa"/>
            </w:tcMar>
            <w:vAlign w:val="center"/>
          </w:tcPr>
          <w:p w14:paraId="6DF1E2A1" w14:textId="77777777" w:rsidR="0004225E" w:rsidRPr="00A56DE0" w:rsidRDefault="00CF4CCB" w:rsidP="00A56DE0">
            <w:pPr>
              <w:snapToGrid w:val="0"/>
              <w:spacing w:line="360" w:lineRule="auto"/>
              <w:jc w:val="both"/>
              <w:textAlignment w:val="center"/>
              <w:rPr>
                <w:rFonts w:ascii="Book Antiqua" w:hAnsi="Book Antiqua" w:cs="Arial"/>
                <w:b/>
              </w:rPr>
            </w:pPr>
            <w:r w:rsidRPr="00A56DE0">
              <w:rPr>
                <w:rFonts w:ascii="Book Antiqua" w:hAnsi="Book Antiqua" w:cs="Arial"/>
                <w:b/>
                <w:lang w:bidi="ar"/>
              </w:rPr>
              <w:t>B</w:t>
            </w:r>
            <w:r w:rsidR="0004225E" w:rsidRPr="00A56DE0">
              <w:rPr>
                <w:rFonts w:ascii="Book Antiqua" w:hAnsi="Book Antiqua" w:cs="Arial"/>
                <w:b/>
                <w:lang w:bidi="ar"/>
              </w:rPr>
              <w:t>aseline</w:t>
            </w:r>
          </w:p>
        </w:tc>
        <w:tc>
          <w:tcPr>
            <w:tcW w:w="1843" w:type="dxa"/>
            <w:tcBorders>
              <w:top w:val="single" w:sz="12" w:space="0" w:color="auto"/>
              <w:left w:val="nil"/>
              <w:bottom w:val="single" w:sz="4" w:space="0" w:color="auto"/>
              <w:right w:val="nil"/>
            </w:tcBorders>
            <w:noWrap/>
            <w:tcMar>
              <w:top w:w="15" w:type="dxa"/>
              <w:left w:w="15" w:type="dxa"/>
              <w:right w:w="15" w:type="dxa"/>
            </w:tcMar>
            <w:vAlign w:val="center"/>
          </w:tcPr>
          <w:p w14:paraId="73903405" w14:textId="77777777" w:rsidR="0004225E" w:rsidRPr="00A56DE0" w:rsidRDefault="0004225E" w:rsidP="00A56DE0">
            <w:pPr>
              <w:snapToGrid w:val="0"/>
              <w:spacing w:line="360" w:lineRule="auto"/>
              <w:jc w:val="both"/>
              <w:textAlignment w:val="center"/>
              <w:rPr>
                <w:rFonts w:ascii="Book Antiqua" w:hAnsi="Book Antiqua" w:cs="Arial"/>
                <w:b/>
              </w:rPr>
            </w:pPr>
            <w:r w:rsidRPr="00A56DE0">
              <w:rPr>
                <w:rFonts w:ascii="Book Antiqua" w:hAnsi="Book Antiqua" w:cs="Arial"/>
                <w:b/>
                <w:lang w:bidi="ar"/>
              </w:rPr>
              <w:t xml:space="preserve">12 </w:t>
            </w:r>
            <w:proofErr w:type="spellStart"/>
            <w:r w:rsidRPr="00A56DE0">
              <w:rPr>
                <w:rFonts w:ascii="Book Antiqua" w:hAnsi="Book Antiqua" w:cs="Arial"/>
                <w:b/>
                <w:lang w:bidi="ar"/>
              </w:rPr>
              <w:t>wk</w:t>
            </w:r>
            <w:proofErr w:type="spellEnd"/>
          </w:p>
        </w:tc>
        <w:tc>
          <w:tcPr>
            <w:tcW w:w="1235" w:type="dxa"/>
            <w:tcBorders>
              <w:top w:val="single" w:sz="12" w:space="0" w:color="auto"/>
              <w:left w:val="nil"/>
              <w:bottom w:val="single" w:sz="4" w:space="0" w:color="auto"/>
              <w:right w:val="nil"/>
            </w:tcBorders>
            <w:noWrap/>
            <w:tcMar>
              <w:top w:w="15" w:type="dxa"/>
              <w:left w:w="15" w:type="dxa"/>
              <w:right w:w="15" w:type="dxa"/>
            </w:tcMar>
            <w:vAlign w:val="center"/>
          </w:tcPr>
          <w:p w14:paraId="7E2895A1" w14:textId="77777777" w:rsidR="0004225E" w:rsidRPr="00A56DE0" w:rsidRDefault="0004225E" w:rsidP="00A56DE0">
            <w:pPr>
              <w:snapToGrid w:val="0"/>
              <w:spacing w:line="360" w:lineRule="auto"/>
              <w:jc w:val="both"/>
              <w:textAlignment w:val="center"/>
              <w:rPr>
                <w:rFonts w:ascii="Book Antiqua" w:hAnsi="Book Antiqua" w:cs="Arial"/>
                <w:b/>
                <w:i/>
              </w:rPr>
            </w:pPr>
            <w:r w:rsidRPr="00A56DE0">
              <w:rPr>
                <w:rFonts w:ascii="Book Antiqua" w:hAnsi="Book Antiqua" w:cs="Arial"/>
                <w:b/>
                <w:i/>
                <w:lang w:bidi="ar"/>
              </w:rPr>
              <w:t>P</w:t>
            </w:r>
            <w:r w:rsidR="00CF4CCB" w:rsidRPr="00A56DE0">
              <w:rPr>
                <w:rFonts w:ascii="Book Antiqua" w:hAnsi="Book Antiqua" w:cs="Arial"/>
                <w:b/>
                <w:i/>
                <w:lang w:bidi="ar"/>
              </w:rPr>
              <w:t xml:space="preserve"> </w:t>
            </w:r>
            <w:r w:rsidRPr="00A56DE0">
              <w:rPr>
                <w:rFonts w:ascii="Book Antiqua" w:hAnsi="Book Antiqua" w:cs="Arial"/>
                <w:b/>
                <w:lang w:bidi="ar"/>
              </w:rPr>
              <w:t>value</w:t>
            </w:r>
          </w:p>
        </w:tc>
      </w:tr>
      <w:tr w:rsidR="0004225E" w:rsidRPr="00A56DE0" w14:paraId="38712960" w14:textId="77777777" w:rsidTr="00CF4CCB">
        <w:trPr>
          <w:trHeight w:val="300"/>
        </w:trPr>
        <w:tc>
          <w:tcPr>
            <w:tcW w:w="3134" w:type="dxa"/>
            <w:tcBorders>
              <w:top w:val="single" w:sz="4" w:space="0" w:color="auto"/>
              <w:left w:val="nil"/>
              <w:bottom w:val="nil"/>
              <w:right w:val="nil"/>
            </w:tcBorders>
            <w:noWrap/>
            <w:tcMar>
              <w:top w:w="15" w:type="dxa"/>
              <w:left w:w="15" w:type="dxa"/>
              <w:right w:w="15" w:type="dxa"/>
            </w:tcMar>
            <w:vAlign w:val="center"/>
          </w:tcPr>
          <w:p w14:paraId="28C37AB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Weight (kg)</w:t>
            </w:r>
          </w:p>
        </w:tc>
        <w:tc>
          <w:tcPr>
            <w:tcW w:w="2126" w:type="dxa"/>
            <w:tcBorders>
              <w:top w:val="single" w:sz="4" w:space="0" w:color="auto"/>
              <w:left w:val="nil"/>
              <w:bottom w:val="nil"/>
              <w:right w:val="nil"/>
            </w:tcBorders>
            <w:noWrap/>
            <w:tcMar>
              <w:top w:w="15" w:type="dxa"/>
              <w:left w:w="15" w:type="dxa"/>
              <w:right w:w="15" w:type="dxa"/>
            </w:tcMar>
            <w:vAlign w:val="center"/>
          </w:tcPr>
          <w:p w14:paraId="6E487A9A"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78.1 ± 8.3</w:t>
            </w:r>
          </w:p>
        </w:tc>
        <w:tc>
          <w:tcPr>
            <w:tcW w:w="1843" w:type="dxa"/>
            <w:tcBorders>
              <w:top w:val="single" w:sz="4" w:space="0" w:color="auto"/>
              <w:left w:val="nil"/>
              <w:bottom w:val="nil"/>
              <w:right w:val="nil"/>
            </w:tcBorders>
            <w:noWrap/>
            <w:tcMar>
              <w:top w:w="15" w:type="dxa"/>
              <w:left w:w="15" w:type="dxa"/>
              <w:right w:w="15" w:type="dxa"/>
            </w:tcMar>
            <w:vAlign w:val="center"/>
          </w:tcPr>
          <w:p w14:paraId="6D944CE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77.3 ± 8.5</w:t>
            </w:r>
          </w:p>
        </w:tc>
        <w:tc>
          <w:tcPr>
            <w:tcW w:w="1235" w:type="dxa"/>
            <w:tcBorders>
              <w:top w:val="single" w:sz="4" w:space="0" w:color="auto"/>
              <w:left w:val="nil"/>
              <w:bottom w:val="nil"/>
              <w:right w:val="nil"/>
            </w:tcBorders>
            <w:noWrap/>
            <w:tcMar>
              <w:top w:w="15" w:type="dxa"/>
              <w:left w:w="15" w:type="dxa"/>
              <w:right w:w="15" w:type="dxa"/>
            </w:tcMar>
            <w:vAlign w:val="center"/>
          </w:tcPr>
          <w:p w14:paraId="6D56DD3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0.008</w:t>
            </w:r>
          </w:p>
        </w:tc>
      </w:tr>
      <w:tr w:rsidR="0004225E" w:rsidRPr="00A56DE0" w14:paraId="41331FE4" w14:textId="77777777" w:rsidTr="00CF4CCB">
        <w:trPr>
          <w:trHeight w:val="300"/>
        </w:trPr>
        <w:tc>
          <w:tcPr>
            <w:tcW w:w="3134" w:type="dxa"/>
            <w:noWrap/>
            <w:tcMar>
              <w:top w:w="15" w:type="dxa"/>
              <w:left w:w="15" w:type="dxa"/>
              <w:right w:w="15" w:type="dxa"/>
            </w:tcMar>
            <w:vAlign w:val="center"/>
          </w:tcPr>
          <w:p w14:paraId="684D09BC"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Waist circumference (cm)</w:t>
            </w:r>
          </w:p>
        </w:tc>
        <w:tc>
          <w:tcPr>
            <w:tcW w:w="2126" w:type="dxa"/>
            <w:noWrap/>
            <w:tcMar>
              <w:top w:w="15" w:type="dxa"/>
              <w:left w:w="15" w:type="dxa"/>
              <w:right w:w="15" w:type="dxa"/>
            </w:tcMar>
            <w:vAlign w:val="center"/>
          </w:tcPr>
          <w:p w14:paraId="6E7B6489"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100.8 ± 9.2</w:t>
            </w:r>
          </w:p>
        </w:tc>
        <w:tc>
          <w:tcPr>
            <w:tcW w:w="1843" w:type="dxa"/>
            <w:noWrap/>
            <w:tcMar>
              <w:top w:w="15" w:type="dxa"/>
              <w:left w:w="15" w:type="dxa"/>
              <w:right w:w="15" w:type="dxa"/>
            </w:tcMar>
            <w:vAlign w:val="center"/>
          </w:tcPr>
          <w:p w14:paraId="0ECCC38C"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99.5 ± 8.5</w:t>
            </w:r>
          </w:p>
        </w:tc>
        <w:tc>
          <w:tcPr>
            <w:tcW w:w="1235" w:type="dxa"/>
            <w:noWrap/>
            <w:tcMar>
              <w:top w:w="15" w:type="dxa"/>
              <w:left w:w="15" w:type="dxa"/>
              <w:right w:w="15" w:type="dxa"/>
            </w:tcMar>
            <w:vAlign w:val="center"/>
          </w:tcPr>
          <w:p w14:paraId="60769B5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0.021</w:t>
            </w:r>
          </w:p>
        </w:tc>
      </w:tr>
      <w:tr w:rsidR="0004225E" w:rsidRPr="00A56DE0" w14:paraId="0B3E9B0F" w14:textId="77777777" w:rsidTr="00CF4CCB">
        <w:trPr>
          <w:trHeight w:val="300"/>
        </w:trPr>
        <w:tc>
          <w:tcPr>
            <w:tcW w:w="3134" w:type="dxa"/>
            <w:noWrap/>
            <w:tcMar>
              <w:top w:w="15" w:type="dxa"/>
              <w:left w:w="15" w:type="dxa"/>
              <w:right w:w="15" w:type="dxa"/>
            </w:tcMar>
            <w:vAlign w:val="center"/>
          </w:tcPr>
          <w:p w14:paraId="615B5740"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HOMA-IR</w:t>
            </w:r>
          </w:p>
        </w:tc>
        <w:tc>
          <w:tcPr>
            <w:tcW w:w="2126" w:type="dxa"/>
            <w:noWrap/>
            <w:tcMar>
              <w:top w:w="15" w:type="dxa"/>
              <w:left w:w="15" w:type="dxa"/>
              <w:right w:w="15" w:type="dxa"/>
            </w:tcMar>
            <w:vAlign w:val="center"/>
          </w:tcPr>
          <w:p w14:paraId="082F21E6"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4.8 ± 2.2</w:t>
            </w:r>
          </w:p>
        </w:tc>
        <w:tc>
          <w:tcPr>
            <w:tcW w:w="1843" w:type="dxa"/>
            <w:noWrap/>
            <w:tcMar>
              <w:top w:w="15" w:type="dxa"/>
              <w:left w:w="15" w:type="dxa"/>
              <w:right w:w="15" w:type="dxa"/>
            </w:tcMar>
            <w:vAlign w:val="center"/>
          </w:tcPr>
          <w:p w14:paraId="13341A66"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4.0 ± 1.9</w:t>
            </w:r>
          </w:p>
        </w:tc>
        <w:tc>
          <w:tcPr>
            <w:tcW w:w="1235" w:type="dxa"/>
            <w:noWrap/>
            <w:tcMar>
              <w:top w:w="15" w:type="dxa"/>
              <w:left w:w="15" w:type="dxa"/>
              <w:right w:w="15" w:type="dxa"/>
            </w:tcMar>
            <w:vAlign w:val="center"/>
          </w:tcPr>
          <w:p w14:paraId="50E5641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0.033</w:t>
            </w:r>
          </w:p>
        </w:tc>
      </w:tr>
      <w:tr w:rsidR="0004225E" w:rsidRPr="00A56DE0" w14:paraId="62B367F2" w14:textId="77777777" w:rsidTr="00CF4CCB">
        <w:trPr>
          <w:trHeight w:val="300"/>
        </w:trPr>
        <w:tc>
          <w:tcPr>
            <w:tcW w:w="3134" w:type="dxa"/>
            <w:tcBorders>
              <w:top w:val="nil"/>
              <w:left w:val="nil"/>
              <w:bottom w:val="single" w:sz="12" w:space="0" w:color="auto"/>
              <w:right w:val="nil"/>
            </w:tcBorders>
            <w:noWrap/>
            <w:tcMar>
              <w:top w:w="15" w:type="dxa"/>
              <w:left w:w="15" w:type="dxa"/>
              <w:right w:w="15" w:type="dxa"/>
            </w:tcMar>
            <w:vAlign w:val="center"/>
          </w:tcPr>
          <w:p w14:paraId="7BCF3ED9"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HOMA-β</w:t>
            </w:r>
          </w:p>
        </w:tc>
        <w:tc>
          <w:tcPr>
            <w:tcW w:w="2126" w:type="dxa"/>
            <w:tcBorders>
              <w:top w:val="nil"/>
              <w:left w:val="nil"/>
              <w:bottom w:val="single" w:sz="12" w:space="0" w:color="auto"/>
              <w:right w:val="nil"/>
            </w:tcBorders>
            <w:noWrap/>
            <w:tcMar>
              <w:top w:w="15" w:type="dxa"/>
              <w:left w:w="15" w:type="dxa"/>
              <w:right w:w="15" w:type="dxa"/>
            </w:tcMar>
            <w:vAlign w:val="center"/>
          </w:tcPr>
          <w:p w14:paraId="58AB1812" w14:textId="77777777" w:rsidR="0004225E" w:rsidRPr="00A56DE0" w:rsidRDefault="0004225E" w:rsidP="00A56DE0">
            <w:pPr>
              <w:snapToGrid w:val="0"/>
              <w:spacing w:line="360" w:lineRule="auto"/>
              <w:jc w:val="both"/>
              <w:textAlignment w:val="center"/>
              <w:rPr>
                <w:rFonts w:ascii="Book Antiqua" w:hAnsi="Book Antiqua" w:cs="Arial"/>
              </w:rPr>
            </w:pPr>
            <w:bookmarkStart w:id="81" w:name="OLE_LINK14"/>
            <w:r w:rsidRPr="00A56DE0">
              <w:rPr>
                <w:rFonts w:ascii="Book Antiqua" w:hAnsi="Book Antiqua" w:cs="Arial"/>
                <w:lang w:bidi="ar"/>
              </w:rPr>
              <w:t>41.2 ± 24.1</w:t>
            </w:r>
            <w:bookmarkEnd w:id="81"/>
          </w:p>
        </w:tc>
        <w:tc>
          <w:tcPr>
            <w:tcW w:w="1843" w:type="dxa"/>
            <w:tcBorders>
              <w:top w:val="nil"/>
              <w:left w:val="nil"/>
              <w:bottom w:val="single" w:sz="12" w:space="0" w:color="auto"/>
              <w:right w:val="nil"/>
            </w:tcBorders>
            <w:noWrap/>
            <w:tcMar>
              <w:top w:w="15" w:type="dxa"/>
              <w:left w:w="15" w:type="dxa"/>
              <w:right w:w="15" w:type="dxa"/>
            </w:tcMar>
            <w:vAlign w:val="center"/>
          </w:tcPr>
          <w:p w14:paraId="36C75384"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64.4 ± 51.6</w:t>
            </w:r>
          </w:p>
        </w:tc>
        <w:tc>
          <w:tcPr>
            <w:tcW w:w="1235" w:type="dxa"/>
            <w:tcBorders>
              <w:top w:val="nil"/>
              <w:left w:val="nil"/>
              <w:bottom w:val="single" w:sz="12" w:space="0" w:color="auto"/>
              <w:right w:val="nil"/>
            </w:tcBorders>
            <w:noWrap/>
            <w:tcMar>
              <w:top w:w="15" w:type="dxa"/>
              <w:left w:w="15" w:type="dxa"/>
              <w:right w:w="15" w:type="dxa"/>
            </w:tcMar>
            <w:vAlign w:val="center"/>
          </w:tcPr>
          <w:p w14:paraId="17DBB4CA"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0.046</w:t>
            </w:r>
          </w:p>
        </w:tc>
      </w:tr>
    </w:tbl>
    <w:p w14:paraId="17A7A275" w14:textId="77777777" w:rsidR="00A77B3E" w:rsidRPr="00A56DE0" w:rsidRDefault="0004225E" w:rsidP="00A56DE0">
      <w:pPr>
        <w:snapToGrid w:val="0"/>
        <w:spacing w:line="360" w:lineRule="auto"/>
        <w:jc w:val="both"/>
        <w:rPr>
          <w:rFonts w:ascii="Book Antiqua" w:hAnsi="Book Antiqua"/>
        </w:rPr>
      </w:pPr>
      <w:r w:rsidRPr="00A56DE0">
        <w:rPr>
          <w:rFonts w:ascii="Book Antiqua" w:hAnsi="Book Antiqua" w:cs="Arial"/>
          <w:lang w:bidi="ar"/>
        </w:rPr>
        <w:t>HOMA-IR: Homeostasis model assessment insulin resistance; HOMA-β: Homeostasis model assessment beta cell</w:t>
      </w:r>
      <w:r w:rsidR="00CF4CCB" w:rsidRPr="00A56DE0">
        <w:rPr>
          <w:rFonts w:ascii="Book Antiqua" w:hAnsi="Book Antiqua" w:cs="Arial"/>
          <w:lang w:bidi="ar"/>
        </w:rPr>
        <w:t>.</w:t>
      </w:r>
    </w:p>
    <w:sectPr w:rsidR="00A77B3E" w:rsidRPr="00A56DE0" w:rsidSect="00662EA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9256E" w14:textId="77777777" w:rsidR="00FB0504" w:rsidRDefault="00FB0504" w:rsidP="007C6910">
      <w:r>
        <w:separator/>
      </w:r>
    </w:p>
  </w:endnote>
  <w:endnote w:type="continuationSeparator" w:id="0">
    <w:p w14:paraId="3A0C0648" w14:textId="77777777" w:rsidR="00FB0504" w:rsidRDefault="00FB0504" w:rsidP="007C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hieme Argo 2011 Medium">
    <w:altName w:val="Segoe Print"/>
    <w:charset w:val="00"/>
    <w:family w:val="auto"/>
    <w:pitch w:val="default"/>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551786"/>
      <w:docPartObj>
        <w:docPartGallery w:val="Page Numbers (Bottom of Page)"/>
        <w:docPartUnique/>
      </w:docPartObj>
    </w:sdtPr>
    <w:sdtEndPr/>
    <w:sdtContent>
      <w:sdt>
        <w:sdtPr>
          <w:id w:val="-1769616900"/>
          <w:docPartObj>
            <w:docPartGallery w:val="Page Numbers (Top of Page)"/>
            <w:docPartUnique/>
          </w:docPartObj>
        </w:sdtPr>
        <w:sdtEndPr/>
        <w:sdtContent>
          <w:p w14:paraId="273C77B3" w14:textId="77777777" w:rsidR="00D05BA5" w:rsidRDefault="00D05BA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E74C3">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E74C3">
              <w:rPr>
                <w:b/>
                <w:bCs/>
                <w:noProof/>
              </w:rPr>
              <w:t>30</w:t>
            </w:r>
            <w:r>
              <w:rPr>
                <w:b/>
                <w:bCs/>
                <w:sz w:val="24"/>
                <w:szCs w:val="24"/>
              </w:rPr>
              <w:fldChar w:fldCharType="end"/>
            </w:r>
          </w:p>
        </w:sdtContent>
      </w:sdt>
    </w:sdtContent>
  </w:sdt>
  <w:p w14:paraId="55C8E372" w14:textId="77777777" w:rsidR="00D05BA5" w:rsidRDefault="00D05B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D9183" w14:textId="77777777" w:rsidR="00FB0504" w:rsidRDefault="00FB0504" w:rsidP="007C6910">
      <w:r>
        <w:separator/>
      </w:r>
    </w:p>
  </w:footnote>
  <w:footnote w:type="continuationSeparator" w:id="0">
    <w:p w14:paraId="135A7311" w14:textId="77777777" w:rsidR="00FB0504" w:rsidRDefault="00FB0504" w:rsidP="007C6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329"/>
    <w:rsid w:val="0004225E"/>
    <w:rsid w:val="000B69D7"/>
    <w:rsid w:val="000F00C7"/>
    <w:rsid w:val="001516B5"/>
    <w:rsid w:val="00157797"/>
    <w:rsid w:val="00192653"/>
    <w:rsid w:val="001B2A79"/>
    <w:rsid w:val="001C2829"/>
    <w:rsid w:val="001E305A"/>
    <w:rsid w:val="001F65F2"/>
    <w:rsid w:val="002119C6"/>
    <w:rsid w:val="00271447"/>
    <w:rsid w:val="00282C04"/>
    <w:rsid w:val="002937FC"/>
    <w:rsid w:val="002D6FDB"/>
    <w:rsid w:val="002E33A4"/>
    <w:rsid w:val="002E38EB"/>
    <w:rsid w:val="002E5067"/>
    <w:rsid w:val="00325A6D"/>
    <w:rsid w:val="00346A5F"/>
    <w:rsid w:val="00347706"/>
    <w:rsid w:val="00352A95"/>
    <w:rsid w:val="00367892"/>
    <w:rsid w:val="003C13AF"/>
    <w:rsid w:val="003D714E"/>
    <w:rsid w:val="003E46E3"/>
    <w:rsid w:val="003F2A0B"/>
    <w:rsid w:val="00427041"/>
    <w:rsid w:val="004774E4"/>
    <w:rsid w:val="004A6AC7"/>
    <w:rsid w:val="004B2806"/>
    <w:rsid w:val="004B3D41"/>
    <w:rsid w:val="004D4553"/>
    <w:rsid w:val="004E2AB9"/>
    <w:rsid w:val="004E52C2"/>
    <w:rsid w:val="00540B76"/>
    <w:rsid w:val="00560C58"/>
    <w:rsid w:val="00562C7C"/>
    <w:rsid w:val="005A47A7"/>
    <w:rsid w:val="005A716E"/>
    <w:rsid w:val="005F0A7A"/>
    <w:rsid w:val="005F67EF"/>
    <w:rsid w:val="00600F8A"/>
    <w:rsid w:val="00604EDE"/>
    <w:rsid w:val="00662EA6"/>
    <w:rsid w:val="006B1C2C"/>
    <w:rsid w:val="006E74C3"/>
    <w:rsid w:val="006F2157"/>
    <w:rsid w:val="006F64A9"/>
    <w:rsid w:val="00713F32"/>
    <w:rsid w:val="00725C61"/>
    <w:rsid w:val="00777E16"/>
    <w:rsid w:val="00785296"/>
    <w:rsid w:val="00786735"/>
    <w:rsid w:val="007C6910"/>
    <w:rsid w:val="007D38D4"/>
    <w:rsid w:val="007E624D"/>
    <w:rsid w:val="00821154"/>
    <w:rsid w:val="00830F48"/>
    <w:rsid w:val="00891C65"/>
    <w:rsid w:val="00891EBA"/>
    <w:rsid w:val="00895023"/>
    <w:rsid w:val="00915B66"/>
    <w:rsid w:val="009316CB"/>
    <w:rsid w:val="00944A49"/>
    <w:rsid w:val="00974306"/>
    <w:rsid w:val="009D324E"/>
    <w:rsid w:val="00A244C6"/>
    <w:rsid w:val="00A47388"/>
    <w:rsid w:val="00A52F97"/>
    <w:rsid w:val="00A56049"/>
    <w:rsid w:val="00A56DE0"/>
    <w:rsid w:val="00A77B3E"/>
    <w:rsid w:val="00A91DBB"/>
    <w:rsid w:val="00AF56F7"/>
    <w:rsid w:val="00B103F2"/>
    <w:rsid w:val="00B234C9"/>
    <w:rsid w:val="00B37DF3"/>
    <w:rsid w:val="00B4115F"/>
    <w:rsid w:val="00BB5D8C"/>
    <w:rsid w:val="00BD07BB"/>
    <w:rsid w:val="00BD3B3F"/>
    <w:rsid w:val="00BE24FC"/>
    <w:rsid w:val="00BF094E"/>
    <w:rsid w:val="00C70BB3"/>
    <w:rsid w:val="00C77F00"/>
    <w:rsid w:val="00C80EDB"/>
    <w:rsid w:val="00C86939"/>
    <w:rsid w:val="00CA2A55"/>
    <w:rsid w:val="00CA55A2"/>
    <w:rsid w:val="00CA691C"/>
    <w:rsid w:val="00CC3B58"/>
    <w:rsid w:val="00CC4418"/>
    <w:rsid w:val="00CD2DF4"/>
    <w:rsid w:val="00CD386A"/>
    <w:rsid w:val="00CE7297"/>
    <w:rsid w:val="00CF4CCB"/>
    <w:rsid w:val="00D00811"/>
    <w:rsid w:val="00D00BB5"/>
    <w:rsid w:val="00D05BA5"/>
    <w:rsid w:val="00D074D7"/>
    <w:rsid w:val="00D51767"/>
    <w:rsid w:val="00D802F2"/>
    <w:rsid w:val="00DA038A"/>
    <w:rsid w:val="00DB1F6D"/>
    <w:rsid w:val="00DB6DA5"/>
    <w:rsid w:val="00E05F4F"/>
    <w:rsid w:val="00E24B56"/>
    <w:rsid w:val="00E25D57"/>
    <w:rsid w:val="00E37F41"/>
    <w:rsid w:val="00E40A11"/>
    <w:rsid w:val="00E56D77"/>
    <w:rsid w:val="00E7388C"/>
    <w:rsid w:val="00E745C9"/>
    <w:rsid w:val="00E95CE7"/>
    <w:rsid w:val="00EA26AD"/>
    <w:rsid w:val="00EA75FF"/>
    <w:rsid w:val="00EC5455"/>
    <w:rsid w:val="00EE1618"/>
    <w:rsid w:val="00EE6CE7"/>
    <w:rsid w:val="00EE7A36"/>
    <w:rsid w:val="00EF2E36"/>
    <w:rsid w:val="00F55FF9"/>
    <w:rsid w:val="00F67F49"/>
    <w:rsid w:val="00F92712"/>
    <w:rsid w:val="00F94D37"/>
    <w:rsid w:val="00FB0504"/>
    <w:rsid w:val="00FE1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2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link w:val="3Char"/>
    <w:qFormat/>
    <w:rsid w:val="0004225E"/>
    <w:pPr>
      <w:keepNext/>
      <w:keepLines/>
      <w:widowControl w:val="0"/>
      <w:spacing w:before="260" w:after="260" w:line="413" w:lineRule="auto"/>
      <w:jc w:val="both"/>
      <w:outlineLvl w:val="2"/>
    </w:pPr>
    <w:rPr>
      <w:rFonts w:ascii="Calibri" w:eastAsia="宋体" w:hAnsi="Calibri"/>
      <w:b/>
      <w:kern w:val="2"/>
      <w:sz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character" w:customStyle="1" w:styleId="3Char0">
    <w:name w:val="3Char"/>
    <w:basedOn w:val="a0"/>
  </w:style>
  <w:style w:type="paragraph" w:styleId="a3">
    <w:name w:val="header"/>
    <w:basedOn w:val="a"/>
    <w:link w:val="Char"/>
    <w:rsid w:val="007C6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6910"/>
    <w:rPr>
      <w:sz w:val="18"/>
      <w:szCs w:val="18"/>
    </w:rPr>
  </w:style>
  <w:style w:type="paragraph" w:styleId="a4">
    <w:name w:val="footer"/>
    <w:basedOn w:val="a"/>
    <w:link w:val="Char0"/>
    <w:uiPriority w:val="99"/>
    <w:rsid w:val="007C6910"/>
    <w:pPr>
      <w:tabs>
        <w:tab w:val="center" w:pos="4153"/>
        <w:tab w:val="right" w:pos="8306"/>
      </w:tabs>
      <w:snapToGrid w:val="0"/>
    </w:pPr>
    <w:rPr>
      <w:sz w:val="18"/>
      <w:szCs w:val="18"/>
    </w:rPr>
  </w:style>
  <w:style w:type="character" w:customStyle="1" w:styleId="Char0">
    <w:name w:val="页脚 Char"/>
    <w:basedOn w:val="a0"/>
    <w:link w:val="a4"/>
    <w:uiPriority w:val="99"/>
    <w:rsid w:val="007C6910"/>
    <w:rPr>
      <w:sz w:val="18"/>
      <w:szCs w:val="18"/>
    </w:rPr>
  </w:style>
  <w:style w:type="character" w:customStyle="1" w:styleId="3Char">
    <w:name w:val="标题 3 Char"/>
    <w:basedOn w:val="a0"/>
    <w:link w:val="3"/>
    <w:rsid w:val="0004225E"/>
    <w:rPr>
      <w:rFonts w:ascii="Calibri" w:eastAsia="宋体" w:hAnsi="Calibri"/>
      <w:b/>
      <w:kern w:val="2"/>
      <w:sz w:val="32"/>
      <w:szCs w:val="24"/>
      <w:lang w:eastAsia="zh-CN"/>
    </w:rPr>
  </w:style>
  <w:style w:type="character" w:customStyle="1" w:styleId="Char1">
    <w:name w:val="尾注文本 Char"/>
    <w:basedOn w:val="a0"/>
    <w:link w:val="a5"/>
    <w:rsid w:val="0004225E"/>
    <w:rPr>
      <w:kern w:val="2"/>
      <w:sz w:val="21"/>
      <w:szCs w:val="24"/>
    </w:rPr>
  </w:style>
  <w:style w:type="character" w:customStyle="1" w:styleId="font31">
    <w:name w:val="font31"/>
    <w:basedOn w:val="a0"/>
    <w:rsid w:val="0004225E"/>
    <w:rPr>
      <w:rFonts w:ascii="Times New Roman" w:hAnsi="Times New Roman" w:cs="Times New Roman" w:hint="default"/>
      <w:color w:val="000000"/>
      <w:sz w:val="22"/>
      <w:szCs w:val="22"/>
      <w:u w:val="none"/>
    </w:rPr>
  </w:style>
  <w:style w:type="character" w:customStyle="1" w:styleId="font11">
    <w:name w:val="font11"/>
    <w:basedOn w:val="a0"/>
    <w:rsid w:val="0004225E"/>
    <w:rPr>
      <w:rFonts w:ascii="Times New Roman" w:hAnsi="Times New Roman" w:cs="Times New Roman" w:hint="default"/>
      <w:i/>
      <w:iCs w:val="0"/>
      <w:color w:val="000000"/>
      <w:sz w:val="22"/>
      <w:szCs w:val="22"/>
      <w:u w:val="none"/>
    </w:rPr>
  </w:style>
  <w:style w:type="paragraph" w:styleId="a6">
    <w:name w:val="Normal (Web)"/>
    <w:basedOn w:val="a"/>
    <w:rsid w:val="0004225E"/>
    <w:pPr>
      <w:widowControl w:val="0"/>
      <w:jc w:val="both"/>
    </w:pPr>
    <w:rPr>
      <w:rFonts w:ascii="Calibri" w:eastAsia="宋体" w:hAnsi="Calibri"/>
      <w:kern w:val="2"/>
      <w:lang w:eastAsia="zh-CN"/>
    </w:rPr>
  </w:style>
  <w:style w:type="paragraph" w:styleId="a5">
    <w:name w:val="endnote text"/>
    <w:basedOn w:val="a"/>
    <w:link w:val="Char1"/>
    <w:rsid w:val="0004225E"/>
    <w:pPr>
      <w:widowControl w:val="0"/>
      <w:snapToGrid w:val="0"/>
      <w:spacing w:after="160" w:line="256" w:lineRule="auto"/>
    </w:pPr>
    <w:rPr>
      <w:kern w:val="2"/>
      <w:sz w:val="21"/>
    </w:rPr>
  </w:style>
  <w:style w:type="character" w:customStyle="1" w:styleId="Char10">
    <w:name w:val="尾注文本 Char1"/>
    <w:basedOn w:val="a0"/>
    <w:rsid w:val="0004225E"/>
    <w:rPr>
      <w:sz w:val="24"/>
      <w:szCs w:val="24"/>
    </w:rPr>
  </w:style>
  <w:style w:type="paragraph" w:styleId="a7">
    <w:name w:val="Balloon Text"/>
    <w:basedOn w:val="a"/>
    <w:link w:val="Char2"/>
    <w:semiHidden/>
    <w:unhideWhenUsed/>
    <w:rsid w:val="00A56DE0"/>
    <w:rPr>
      <w:sz w:val="18"/>
      <w:szCs w:val="18"/>
    </w:rPr>
  </w:style>
  <w:style w:type="character" w:customStyle="1" w:styleId="Char2">
    <w:name w:val="批注框文本 Char"/>
    <w:basedOn w:val="a0"/>
    <w:link w:val="a7"/>
    <w:semiHidden/>
    <w:rsid w:val="00A56DE0"/>
    <w:rPr>
      <w:sz w:val="18"/>
      <w:szCs w:val="18"/>
    </w:rPr>
  </w:style>
  <w:style w:type="character" w:styleId="a8">
    <w:name w:val="Hyperlink"/>
    <w:basedOn w:val="a0"/>
    <w:unhideWhenUsed/>
    <w:rsid w:val="006E74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link w:val="3Char"/>
    <w:qFormat/>
    <w:rsid w:val="0004225E"/>
    <w:pPr>
      <w:keepNext/>
      <w:keepLines/>
      <w:widowControl w:val="0"/>
      <w:spacing w:before="260" w:after="260" w:line="413" w:lineRule="auto"/>
      <w:jc w:val="both"/>
      <w:outlineLvl w:val="2"/>
    </w:pPr>
    <w:rPr>
      <w:rFonts w:ascii="Calibri" w:eastAsia="宋体" w:hAnsi="Calibri"/>
      <w:b/>
      <w:kern w:val="2"/>
      <w:sz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character" w:customStyle="1" w:styleId="3Char0">
    <w:name w:val="3Char"/>
    <w:basedOn w:val="a0"/>
  </w:style>
  <w:style w:type="paragraph" w:styleId="a3">
    <w:name w:val="header"/>
    <w:basedOn w:val="a"/>
    <w:link w:val="Char"/>
    <w:rsid w:val="007C6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6910"/>
    <w:rPr>
      <w:sz w:val="18"/>
      <w:szCs w:val="18"/>
    </w:rPr>
  </w:style>
  <w:style w:type="paragraph" w:styleId="a4">
    <w:name w:val="footer"/>
    <w:basedOn w:val="a"/>
    <w:link w:val="Char0"/>
    <w:uiPriority w:val="99"/>
    <w:rsid w:val="007C6910"/>
    <w:pPr>
      <w:tabs>
        <w:tab w:val="center" w:pos="4153"/>
        <w:tab w:val="right" w:pos="8306"/>
      </w:tabs>
      <w:snapToGrid w:val="0"/>
    </w:pPr>
    <w:rPr>
      <w:sz w:val="18"/>
      <w:szCs w:val="18"/>
    </w:rPr>
  </w:style>
  <w:style w:type="character" w:customStyle="1" w:styleId="Char0">
    <w:name w:val="页脚 Char"/>
    <w:basedOn w:val="a0"/>
    <w:link w:val="a4"/>
    <w:uiPriority w:val="99"/>
    <w:rsid w:val="007C6910"/>
    <w:rPr>
      <w:sz w:val="18"/>
      <w:szCs w:val="18"/>
    </w:rPr>
  </w:style>
  <w:style w:type="character" w:customStyle="1" w:styleId="3Char">
    <w:name w:val="标题 3 Char"/>
    <w:basedOn w:val="a0"/>
    <w:link w:val="3"/>
    <w:rsid w:val="0004225E"/>
    <w:rPr>
      <w:rFonts w:ascii="Calibri" w:eastAsia="宋体" w:hAnsi="Calibri"/>
      <w:b/>
      <w:kern w:val="2"/>
      <w:sz w:val="32"/>
      <w:szCs w:val="24"/>
      <w:lang w:eastAsia="zh-CN"/>
    </w:rPr>
  </w:style>
  <w:style w:type="character" w:customStyle="1" w:styleId="Char1">
    <w:name w:val="尾注文本 Char"/>
    <w:basedOn w:val="a0"/>
    <w:link w:val="a5"/>
    <w:rsid w:val="0004225E"/>
    <w:rPr>
      <w:kern w:val="2"/>
      <w:sz w:val="21"/>
      <w:szCs w:val="24"/>
    </w:rPr>
  </w:style>
  <w:style w:type="character" w:customStyle="1" w:styleId="font31">
    <w:name w:val="font31"/>
    <w:basedOn w:val="a0"/>
    <w:rsid w:val="0004225E"/>
    <w:rPr>
      <w:rFonts w:ascii="Times New Roman" w:hAnsi="Times New Roman" w:cs="Times New Roman" w:hint="default"/>
      <w:color w:val="000000"/>
      <w:sz w:val="22"/>
      <w:szCs w:val="22"/>
      <w:u w:val="none"/>
    </w:rPr>
  </w:style>
  <w:style w:type="character" w:customStyle="1" w:styleId="font11">
    <w:name w:val="font11"/>
    <w:basedOn w:val="a0"/>
    <w:rsid w:val="0004225E"/>
    <w:rPr>
      <w:rFonts w:ascii="Times New Roman" w:hAnsi="Times New Roman" w:cs="Times New Roman" w:hint="default"/>
      <w:i/>
      <w:iCs w:val="0"/>
      <w:color w:val="000000"/>
      <w:sz w:val="22"/>
      <w:szCs w:val="22"/>
      <w:u w:val="none"/>
    </w:rPr>
  </w:style>
  <w:style w:type="paragraph" w:styleId="a6">
    <w:name w:val="Normal (Web)"/>
    <w:basedOn w:val="a"/>
    <w:rsid w:val="0004225E"/>
    <w:pPr>
      <w:widowControl w:val="0"/>
      <w:jc w:val="both"/>
    </w:pPr>
    <w:rPr>
      <w:rFonts w:ascii="Calibri" w:eastAsia="宋体" w:hAnsi="Calibri"/>
      <w:kern w:val="2"/>
      <w:lang w:eastAsia="zh-CN"/>
    </w:rPr>
  </w:style>
  <w:style w:type="paragraph" w:styleId="a5">
    <w:name w:val="endnote text"/>
    <w:basedOn w:val="a"/>
    <w:link w:val="Char1"/>
    <w:rsid w:val="0004225E"/>
    <w:pPr>
      <w:widowControl w:val="0"/>
      <w:snapToGrid w:val="0"/>
      <w:spacing w:after="160" w:line="256" w:lineRule="auto"/>
    </w:pPr>
    <w:rPr>
      <w:kern w:val="2"/>
      <w:sz w:val="21"/>
    </w:rPr>
  </w:style>
  <w:style w:type="character" w:customStyle="1" w:styleId="Char10">
    <w:name w:val="尾注文本 Char1"/>
    <w:basedOn w:val="a0"/>
    <w:rsid w:val="0004225E"/>
    <w:rPr>
      <w:sz w:val="24"/>
      <w:szCs w:val="24"/>
    </w:rPr>
  </w:style>
  <w:style w:type="paragraph" w:styleId="a7">
    <w:name w:val="Balloon Text"/>
    <w:basedOn w:val="a"/>
    <w:link w:val="Char2"/>
    <w:semiHidden/>
    <w:unhideWhenUsed/>
    <w:rsid w:val="00A56DE0"/>
    <w:rPr>
      <w:sz w:val="18"/>
      <w:szCs w:val="18"/>
    </w:rPr>
  </w:style>
  <w:style w:type="character" w:customStyle="1" w:styleId="Char2">
    <w:name w:val="批注框文本 Char"/>
    <w:basedOn w:val="a0"/>
    <w:link w:val="a7"/>
    <w:semiHidden/>
    <w:rsid w:val="00A56DE0"/>
    <w:rPr>
      <w:sz w:val="18"/>
      <w:szCs w:val="18"/>
    </w:rPr>
  </w:style>
  <w:style w:type="character" w:styleId="a8">
    <w:name w:val="Hyperlink"/>
    <w:basedOn w:val="a0"/>
    <w:unhideWhenUsed/>
    <w:rsid w:val="006E7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9358/full/v11/i12/6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7240-073C-43C8-BA34-76E82102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5971</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Www.SangSan.Cn</Company>
  <LinksUpToDate>false</LinksUpToDate>
  <CharactersWithSpaces>39933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dcterms:created xsi:type="dcterms:W3CDTF">2020-11-13T03:52:00Z</dcterms:created>
  <dcterms:modified xsi:type="dcterms:W3CDTF">2020-12-11T04:59:00Z</dcterms:modified>
</cp:coreProperties>
</file>