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D1" w:rsidRPr="009B1FB3" w:rsidRDefault="00334AD1" w:rsidP="009B1FB3">
      <w:pPr>
        <w:adjustRightInd w:val="0"/>
        <w:snapToGrid w:val="0"/>
        <w:spacing w:line="360" w:lineRule="auto"/>
        <w:rPr>
          <w:rFonts w:ascii="Book Antiqua" w:hAnsi="Book Antiqua"/>
          <w:sz w:val="24"/>
          <w:szCs w:val="24"/>
        </w:rPr>
      </w:pPr>
      <w:bookmarkStart w:id="0" w:name="_Hlk54124733"/>
      <w:r w:rsidRPr="009B1FB3">
        <w:rPr>
          <w:rFonts w:ascii="Book Antiqua" w:eastAsia="Book Antiqua" w:hAnsi="Book Antiqua" w:cs="Book Antiqua"/>
          <w:b/>
          <w:color w:val="000000"/>
          <w:sz w:val="24"/>
          <w:szCs w:val="24"/>
        </w:rPr>
        <w:t xml:space="preserve">Name of Journal: </w:t>
      </w:r>
      <w:r w:rsidRPr="009B1FB3">
        <w:rPr>
          <w:rFonts w:ascii="Book Antiqua" w:eastAsia="Book Antiqua" w:hAnsi="Book Antiqua" w:cs="Book Antiqua"/>
          <w:i/>
          <w:color w:val="000000"/>
          <w:sz w:val="24"/>
          <w:szCs w:val="24"/>
        </w:rPr>
        <w:t>World Journal of Clinical Cases</w:t>
      </w: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color w:val="000000"/>
          <w:sz w:val="24"/>
          <w:szCs w:val="24"/>
        </w:rPr>
        <w:t xml:space="preserve">Manuscript NO: </w:t>
      </w:r>
      <w:r w:rsidRPr="009B1FB3">
        <w:rPr>
          <w:rFonts w:ascii="Book Antiqua" w:eastAsia="Book Antiqua" w:hAnsi="Book Antiqua" w:cs="Book Antiqua"/>
          <w:color w:val="000000"/>
          <w:sz w:val="24"/>
          <w:szCs w:val="24"/>
        </w:rPr>
        <w:t>57954</w:t>
      </w: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color w:val="000000"/>
          <w:sz w:val="24"/>
          <w:szCs w:val="24"/>
        </w:rPr>
        <w:t xml:space="preserve">Manuscript Type: </w:t>
      </w:r>
      <w:r w:rsidRPr="009B1FB3">
        <w:rPr>
          <w:rFonts w:ascii="Book Antiqua" w:eastAsia="Book Antiqua" w:hAnsi="Book Antiqua" w:cs="Book Antiqua"/>
          <w:color w:val="000000"/>
          <w:sz w:val="24"/>
          <w:szCs w:val="24"/>
        </w:rPr>
        <w:t>MINIREVIEWS</w:t>
      </w:r>
    </w:p>
    <w:p w:rsidR="00334AD1" w:rsidRPr="009B1FB3" w:rsidRDefault="00334AD1" w:rsidP="009B1FB3">
      <w:pPr>
        <w:adjustRightInd w:val="0"/>
        <w:snapToGrid w:val="0"/>
        <w:spacing w:line="360" w:lineRule="auto"/>
        <w:rPr>
          <w:rFonts w:ascii="Book Antiqua" w:hAnsi="Book Antiqua"/>
          <w:sz w:val="24"/>
          <w:szCs w:val="24"/>
        </w:rPr>
      </w:pPr>
    </w:p>
    <w:p w:rsidR="00334AD1" w:rsidRPr="009B1FB3" w:rsidRDefault="00110FA2" w:rsidP="009B1FB3">
      <w:pPr>
        <w:adjustRightInd w:val="0"/>
        <w:snapToGrid w:val="0"/>
        <w:spacing w:line="360" w:lineRule="auto"/>
        <w:rPr>
          <w:rFonts w:ascii="Book Antiqua" w:hAnsi="Book Antiqua"/>
          <w:sz w:val="24"/>
          <w:szCs w:val="24"/>
        </w:rPr>
      </w:pPr>
      <w:r>
        <w:rPr>
          <w:rFonts w:ascii="Book Antiqua" w:eastAsia="Book Antiqua" w:hAnsi="Book Antiqua" w:cs="Book Antiqua"/>
          <w:b/>
          <w:bCs/>
          <w:color w:val="000000"/>
          <w:sz w:val="24"/>
          <w:szCs w:val="24"/>
        </w:rPr>
        <w:t>R</w:t>
      </w:r>
      <w:r w:rsidR="00334AD1" w:rsidRPr="009B1FB3">
        <w:rPr>
          <w:rFonts w:ascii="Book Antiqua" w:eastAsia="Book Antiqua" w:hAnsi="Book Antiqua" w:cs="Book Antiqua"/>
          <w:b/>
          <w:bCs/>
          <w:color w:val="000000"/>
          <w:sz w:val="24"/>
          <w:szCs w:val="24"/>
        </w:rPr>
        <w:t>ole of argon plasma coagulation in treatment of esophageal varices</w:t>
      </w:r>
    </w:p>
    <w:p w:rsidR="00334AD1" w:rsidRPr="00760D34" w:rsidRDefault="00334AD1" w:rsidP="009B1FB3">
      <w:pPr>
        <w:adjustRightInd w:val="0"/>
        <w:snapToGrid w:val="0"/>
        <w:spacing w:line="360" w:lineRule="auto"/>
        <w:rPr>
          <w:rFonts w:ascii="Book Antiqua" w:hAnsi="Book Antiqua"/>
          <w:sz w:val="24"/>
          <w:szCs w:val="24"/>
        </w:rPr>
      </w:pP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color w:val="000000"/>
          <w:sz w:val="24"/>
          <w:szCs w:val="24"/>
        </w:rPr>
        <w:t xml:space="preserve">Song Y </w:t>
      </w:r>
      <w:r w:rsidRPr="009B1FB3">
        <w:rPr>
          <w:rFonts w:ascii="Book Antiqua" w:eastAsia="Book Antiqua" w:hAnsi="Book Antiqua" w:cs="Book Antiqua"/>
          <w:i/>
          <w:iCs/>
          <w:color w:val="000000"/>
          <w:sz w:val="24"/>
          <w:szCs w:val="24"/>
        </w:rPr>
        <w:t>et al</w:t>
      </w:r>
      <w:r w:rsidRPr="009B1FB3">
        <w:rPr>
          <w:rFonts w:ascii="Book Antiqua" w:eastAsia="Book Antiqua" w:hAnsi="Book Antiqua" w:cs="Book Antiqua"/>
          <w:color w:val="000000"/>
          <w:sz w:val="24"/>
          <w:szCs w:val="24"/>
        </w:rPr>
        <w:t>. Argon plasma coagulation in esophageal varices</w:t>
      </w:r>
    </w:p>
    <w:p w:rsidR="00334AD1" w:rsidRPr="009B1FB3" w:rsidRDefault="00334AD1" w:rsidP="009B1FB3">
      <w:pPr>
        <w:adjustRightInd w:val="0"/>
        <w:snapToGrid w:val="0"/>
        <w:spacing w:line="360" w:lineRule="auto"/>
        <w:rPr>
          <w:rFonts w:ascii="Book Antiqua" w:hAnsi="Book Antiqua"/>
          <w:sz w:val="24"/>
          <w:szCs w:val="24"/>
        </w:rPr>
      </w:pP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color w:val="000000"/>
          <w:sz w:val="24"/>
          <w:szCs w:val="24"/>
        </w:rPr>
        <w:t>Ying Song, Yuan Feng, Li-Hui Sun, Bo-Jiang Zhang, Hong-Juan Yao, Jing-Gui Qiao, Shu-Fen Zhang, Ping Zhang, Bin Liu</w:t>
      </w:r>
    </w:p>
    <w:p w:rsidR="00334AD1" w:rsidRPr="009B1FB3" w:rsidRDefault="00334AD1" w:rsidP="009B1FB3">
      <w:pPr>
        <w:adjustRightInd w:val="0"/>
        <w:snapToGrid w:val="0"/>
        <w:spacing w:line="360" w:lineRule="auto"/>
        <w:rPr>
          <w:rFonts w:ascii="Book Antiqua" w:hAnsi="Book Antiqua"/>
          <w:sz w:val="24"/>
          <w:szCs w:val="24"/>
        </w:rPr>
      </w:pP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bCs/>
          <w:color w:val="000000"/>
          <w:sz w:val="24"/>
          <w:szCs w:val="24"/>
        </w:rPr>
        <w:t xml:space="preserve">Ying Song, Yuan Feng, Li-Hui Sun, Bo-Jiang Zhang, Hong-Juan Yao, Jing-Gui Qiao, Shu-Fen Zhang, </w:t>
      </w:r>
      <w:r w:rsidRPr="009B1FB3">
        <w:rPr>
          <w:rFonts w:ascii="Book Antiqua" w:eastAsia="Book Antiqua" w:hAnsi="Book Antiqua" w:cs="Book Antiqua"/>
          <w:color w:val="000000"/>
          <w:sz w:val="24"/>
          <w:szCs w:val="24"/>
        </w:rPr>
        <w:t>Department of Gastroenterology, Xi’an Gaoxin Hospital, Xi'an 710032, Sha</w:t>
      </w:r>
      <w:r w:rsidR="003E47DE">
        <w:rPr>
          <w:rFonts w:ascii="Book Antiqua" w:eastAsia="Book Antiqua" w:hAnsi="Book Antiqua" w:cs="Book Antiqua"/>
          <w:color w:val="000000"/>
          <w:sz w:val="24"/>
          <w:szCs w:val="24"/>
        </w:rPr>
        <w:t>a</w:t>
      </w:r>
      <w:r w:rsidRPr="009B1FB3">
        <w:rPr>
          <w:rFonts w:ascii="Book Antiqua" w:eastAsia="Book Antiqua" w:hAnsi="Book Antiqua" w:cs="Book Antiqua"/>
          <w:color w:val="000000"/>
          <w:sz w:val="24"/>
          <w:szCs w:val="24"/>
        </w:rPr>
        <w:t>nxi Province, China</w:t>
      </w:r>
    </w:p>
    <w:p w:rsidR="00334AD1" w:rsidRPr="009B1FB3" w:rsidRDefault="00334AD1" w:rsidP="009B1FB3">
      <w:pPr>
        <w:adjustRightInd w:val="0"/>
        <w:snapToGrid w:val="0"/>
        <w:spacing w:line="360" w:lineRule="auto"/>
        <w:rPr>
          <w:rFonts w:ascii="Book Antiqua" w:hAnsi="Book Antiqua"/>
          <w:sz w:val="24"/>
          <w:szCs w:val="24"/>
        </w:rPr>
      </w:pP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bCs/>
          <w:color w:val="000000"/>
          <w:sz w:val="24"/>
          <w:szCs w:val="24"/>
        </w:rPr>
        <w:t xml:space="preserve">Ping Zhang, Bin Liu, </w:t>
      </w:r>
      <w:r w:rsidRPr="009B1FB3">
        <w:rPr>
          <w:rFonts w:ascii="Book Antiqua" w:eastAsia="Book Antiqua" w:hAnsi="Book Antiqua" w:cs="Book Antiqua"/>
          <w:color w:val="000000"/>
          <w:sz w:val="24"/>
          <w:szCs w:val="24"/>
        </w:rPr>
        <w:t>Department of Clinical Medical Affair, Erbe China Ltd., Shanghai 200336, China</w:t>
      </w:r>
    </w:p>
    <w:p w:rsidR="00334AD1" w:rsidRPr="009B1FB3" w:rsidRDefault="00334AD1" w:rsidP="009B1FB3">
      <w:pPr>
        <w:adjustRightInd w:val="0"/>
        <w:snapToGrid w:val="0"/>
        <w:spacing w:line="360" w:lineRule="auto"/>
        <w:rPr>
          <w:rFonts w:ascii="Book Antiqua" w:hAnsi="Book Antiqua"/>
          <w:sz w:val="24"/>
          <w:szCs w:val="24"/>
        </w:rPr>
      </w:pP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bCs/>
          <w:color w:val="000000"/>
          <w:sz w:val="24"/>
          <w:szCs w:val="24"/>
        </w:rPr>
        <w:t xml:space="preserve">Author contributions: </w:t>
      </w:r>
      <w:r w:rsidRPr="009B1FB3">
        <w:rPr>
          <w:rFonts w:ascii="Book Antiqua" w:eastAsia="Book Antiqua" w:hAnsi="Book Antiqua" w:cs="Book Antiqua"/>
          <w:color w:val="000000"/>
          <w:sz w:val="24"/>
          <w:szCs w:val="24"/>
        </w:rPr>
        <w:t>Song Y, Feng Y, Sun LH</w:t>
      </w:r>
      <w:r w:rsidR="00583B00">
        <w:rPr>
          <w:rFonts w:ascii="Book Antiqua" w:eastAsia="Book Antiqua" w:hAnsi="Book Antiqua" w:cs="Book Antiqua"/>
          <w:color w:val="000000"/>
          <w:sz w:val="24"/>
          <w:szCs w:val="24"/>
        </w:rPr>
        <w:t xml:space="preserve"> and</w:t>
      </w:r>
      <w:r w:rsidRPr="009B1FB3">
        <w:rPr>
          <w:rFonts w:ascii="Book Antiqua" w:eastAsia="Book Antiqua" w:hAnsi="Book Antiqua" w:cs="Book Antiqua"/>
          <w:color w:val="000000"/>
          <w:sz w:val="24"/>
          <w:szCs w:val="24"/>
        </w:rPr>
        <w:t xml:space="preserve"> Liu B carried out the studies, participated in collecting </w:t>
      </w:r>
      <w:r w:rsidR="00110FA2">
        <w:rPr>
          <w:rFonts w:ascii="Book Antiqua" w:eastAsia="Book Antiqua" w:hAnsi="Book Antiqua" w:cs="Book Antiqua"/>
          <w:color w:val="000000"/>
          <w:sz w:val="24"/>
          <w:szCs w:val="24"/>
        </w:rPr>
        <w:t xml:space="preserve">the </w:t>
      </w:r>
      <w:r w:rsidRPr="009B1FB3">
        <w:rPr>
          <w:rFonts w:ascii="Book Antiqua" w:eastAsia="Book Antiqua" w:hAnsi="Book Antiqua" w:cs="Book Antiqua"/>
          <w:color w:val="000000"/>
          <w:sz w:val="24"/>
          <w:szCs w:val="24"/>
        </w:rPr>
        <w:t>data, and drafted the manuscrip</w:t>
      </w:r>
      <w:r w:rsidR="00583B00">
        <w:rPr>
          <w:rFonts w:ascii="Book Antiqua" w:eastAsia="Book Antiqua" w:hAnsi="Book Antiqua" w:cs="Book Antiqua"/>
          <w:color w:val="000000"/>
          <w:sz w:val="24"/>
          <w:szCs w:val="24"/>
        </w:rPr>
        <w:t>t;</w:t>
      </w:r>
      <w:r w:rsidRPr="009B1FB3">
        <w:rPr>
          <w:rFonts w:ascii="Book Antiqua" w:eastAsia="Book Antiqua" w:hAnsi="Book Antiqua" w:cs="Book Antiqua"/>
          <w:color w:val="000000"/>
          <w:sz w:val="24"/>
          <w:szCs w:val="24"/>
        </w:rPr>
        <w:t xml:space="preserve"> Qiao JG, Zhang SF</w:t>
      </w:r>
      <w:r w:rsidR="00110FA2">
        <w:rPr>
          <w:rFonts w:ascii="Book Antiqua" w:eastAsia="Book Antiqua" w:hAnsi="Book Antiqua" w:cs="Book Antiqua"/>
          <w:color w:val="000000"/>
          <w:sz w:val="24"/>
          <w:szCs w:val="24"/>
        </w:rPr>
        <w:t>,</w:t>
      </w:r>
      <w:r w:rsidR="00583B00">
        <w:rPr>
          <w:rFonts w:ascii="Book Antiqua" w:eastAsia="Book Antiqua" w:hAnsi="Book Antiqua" w:cs="Book Antiqua"/>
          <w:color w:val="000000"/>
          <w:sz w:val="24"/>
          <w:szCs w:val="24"/>
        </w:rPr>
        <w:t xml:space="preserve"> and</w:t>
      </w:r>
      <w:r w:rsidRPr="009B1FB3">
        <w:rPr>
          <w:rFonts w:ascii="Book Antiqua" w:eastAsia="Book Antiqua" w:hAnsi="Book Antiqua" w:cs="Book Antiqua"/>
          <w:color w:val="000000"/>
          <w:sz w:val="24"/>
          <w:szCs w:val="24"/>
        </w:rPr>
        <w:t xml:space="preserve"> Zhang P participated in </w:t>
      </w:r>
      <w:r w:rsidR="00110FA2">
        <w:rPr>
          <w:rFonts w:ascii="Book Antiqua" w:eastAsia="Book Antiqua" w:hAnsi="Book Antiqua" w:cs="Book Antiqua"/>
          <w:color w:val="000000"/>
          <w:sz w:val="24"/>
          <w:szCs w:val="24"/>
        </w:rPr>
        <w:t>manuscript</w:t>
      </w:r>
      <w:r w:rsidR="00110FA2" w:rsidRPr="009B1FB3">
        <w:rPr>
          <w:rFonts w:ascii="Book Antiqua" w:eastAsia="Book Antiqua" w:hAnsi="Book Antiqua" w:cs="Book Antiqua"/>
          <w:color w:val="000000"/>
          <w:sz w:val="24"/>
          <w:szCs w:val="24"/>
        </w:rPr>
        <w:t xml:space="preserve"> </w:t>
      </w:r>
      <w:r w:rsidRPr="009B1FB3">
        <w:rPr>
          <w:rFonts w:ascii="Book Antiqua" w:eastAsia="Book Antiqua" w:hAnsi="Book Antiqua" w:cs="Book Antiqua"/>
          <w:color w:val="000000"/>
          <w:sz w:val="24"/>
          <w:szCs w:val="24"/>
        </w:rPr>
        <w:t>design</w:t>
      </w:r>
      <w:r w:rsidR="00583B00">
        <w:rPr>
          <w:rFonts w:ascii="Book Antiqua" w:eastAsia="Book Antiqua" w:hAnsi="Book Antiqua" w:cs="Book Antiqua"/>
          <w:color w:val="000000"/>
          <w:sz w:val="24"/>
          <w:szCs w:val="24"/>
        </w:rPr>
        <w:t>;</w:t>
      </w:r>
      <w:r w:rsidRPr="009B1FB3">
        <w:rPr>
          <w:rFonts w:ascii="Book Antiqua" w:eastAsia="Book Antiqua" w:hAnsi="Book Antiqua" w:cs="Book Antiqua"/>
          <w:color w:val="000000"/>
          <w:sz w:val="24"/>
          <w:szCs w:val="24"/>
        </w:rPr>
        <w:t xml:space="preserve"> Zhang BJ</w:t>
      </w:r>
      <w:r w:rsidR="00583B00">
        <w:rPr>
          <w:rFonts w:ascii="Book Antiqua" w:eastAsia="Book Antiqua" w:hAnsi="Book Antiqua" w:cs="Book Antiqua"/>
          <w:color w:val="000000"/>
          <w:sz w:val="24"/>
          <w:szCs w:val="24"/>
        </w:rPr>
        <w:t xml:space="preserve"> and</w:t>
      </w:r>
      <w:r w:rsidRPr="009B1FB3">
        <w:rPr>
          <w:rFonts w:ascii="Book Antiqua" w:eastAsia="Book Antiqua" w:hAnsi="Book Antiqua" w:cs="Book Antiqua"/>
          <w:color w:val="000000"/>
          <w:sz w:val="24"/>
          <w:szCs w:val="24"/>
        </w:rPr>
        <w:t xml:space="preserve"> Yao HJ searched the references and helped to draft the manuscript</w:t>
      </w:r>
      <w:r w:rsidR="00583B00">
        <w:rPr>
          <w:rFonts w:ascii="Book Antiqua" w:eastAsia="Book Antiqua" w:hAnsi="Book Antiqua" w:cs="Book Antiqua"/>
          <w:color w:val="000000"/>
          <w:sz w:val="24"/>
          <w:szCs w:val="24"/>
        </w:rPr>
        <w:t>;</w:t>
      </w:r>
      <w:r w:rsidRPr="009B1FB3">
        <w:rPr>
          <w:rFonts w:ascii="Book Antiqua" w:eastAsia="Book Antiqua" w:hAnsi="Book Antiqua" w:cs="Book Antiqua"/>
          <w:color w:val="000000"/>
          <w:sz w:val="24"/>
          <w:szCs w:val="24"/>
        </w:rPr>
        <w:t xml:space="preserve"> </w:t>
      </w:r>
      <w:r w:rsidR="00110FA2">
        <w:rPr>
          <w:rFonts w:ascii="Book Antiqua" w:eastAsia="Book Antiqua" w:hAnsi="Book Antiqua" w:cs="Book Antiqua"/>
          <w:color w:val="000000"/>
          <w:sz w:val="24"/>
          <w:szCs w:val="24"/>
        </w:rPr>
        <w:t>a</w:t>
      </w:r>
      <w:r w:rsidR="00110FA2" w:rsidRPr="009B1FB3">
        <w:rPr>
          <w:rFonts w:ascii="Book Antiqua" w:eastAsia="Book Antiqua" w:hAnsi="Book Antiqua" w:cs="Book Antiqua"/>
          <w:color w:val="000000"/>
          <w:sz w:val="24"/>
          <w:szCs w:val="24"/>
        </w:rPr>
        <w:t xml:space="preserve">ll </w:t>
      </w:r>
      <w:r w:rsidRPr="009B1FB3">
        <w:rPr>
          <w:rFonts w:ascii="Book Antiqua" w:eastAsia="Book Antiqua" w:hAnsi="Book Antiqua" w:cs="Book Antiqua"/>
          <w:color w:val="000000"/>
          <w:sz w:val="24"/>
          <w:szCs w:val="24"/>
        </w:rPr>
        <w:t>authors read and approved the final manuscript.</w:t>
      </w:r>
    </w:p>
    <w:p w:rsidR="00334AD1" w:rsidRPr="009B1FB3" w:rsidRDefault="00334AD1" w:rsidP="009B1FB3">
      <w:pPr>
        <w:adjustRightInd w:val="0"/>
        <w:snapToGrid w:val="0"/>
        <w:spacing w:line="360" w:lineRule="auto"/>
        <w:rPr>
          <w:rFonts w:ascii="Book Antiqua" w:hAnsi="Book Antiqua"/>
          <w:sz w:val="24"/>
          <w:szCs w:val="24"/>
        </w:rPr>
      </w:pP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bCs/>
          <w:color w:val="000000"/>
          <w:sz w:val="24"/>
          <w:szCs w:val="24"/>
        </w:rPr>
        <w:t xml:space="preserve">Corresponding author: Ying Song, MSc, Research Associate, </w:t>
      </w:r>
      <w:r w:rsidRPr="009B1FB3">
        <w:rPr>
          <w:rFonts w:ascii="Book Antiqua" w:eastAsia="Book Antiqua" w:hAnsi="Book Antiqua" w:cs="Book Antiqua"/>
          <w:color w:val="000000"/>
          <w:sz w:val="24"/>
          <w:szCs w:val="24"/>
        </w:rPr>
        <w:t>Department of Gastroenterology, Xi’an Gaoxin Hospital, No. 16</w:t>
      </w:r>
      <w:r w:rsidR="000920BD">
        <w:rPr>
          <w:rFonts w:ascii="Book Antiqua" w:eastAsia="Book Antiqua" w:hAnsi="Book Antiqua" w:cs="Book Antiqua"/>
          <w:color w:val="000000"/>
          <w:sz w:val="24"/>
          <w:szCs w:val="24"/>
        </w:rPr>
        <w:t xml:space="preserve"> </w:t>
      </w:r>
      <w:r w:rsidRPr="009B1FB3">
        <w:rPr>
          <w:rFonts w:ascii="Book Antiqua" w:eastAsia="Book Antiqua" w:hAnsi="Book Antiqua" w:cs="Book Antiqua"/>
          <w:color w:val="000000"/>
          <w:sz w:val="24"/>
          <w:szCs w:val="24"/>
        </w:rPr>
        <w:t>South Tuanjie Road, Xi'an 710032, Sha</w:t>
      </w:r>
      <w:r w:rsidR="009750B4">
        <w:rPr>
          <w:rFonts w:ascii="Book Antiqua" w:eastAsia="Book Antiqua" w:hAnsi="Book Antiqua" w:cs="Book Antiqua"/>
          <w:color w:val="000000"/>
          <w:sz w:val="24"/>
          <w:szCs w:val="24"/>
        </w:rPr>
        <w:t>a</w:t>
      </w:r>
      <w:r w:rsidRPr="009B1FB3">
        <w:rPr>
          <w:rFonts w:ascii="Book Antiqua" w:eastAsia="Book Antiqua" w:hAnsi="Book Antiqua" w:cs="Book Antiqua"/>
          <w:color w:val="000000"/>
          <w:sz w:val="24"/>
          <w:szCs w:val="24"/>
        </w:rPr>
        <w:t>nxi</w:t>
      </w:r>
      <w:r w:rsidR="00F60B08">
        <w:rPr>
          <w:rFonts w:ascii="Book Antiqua" w:eastAsia="Book Antiqua" w:hAnsi="Book Antiqua" w:cs="Book Antiqua"/>
          <w:color w:val="000000"/>
          <w:sz w:val="24"/>
          <w:szCs w:val="24"/>
        </w:rPr>
        <w:t xml:space="preserve"> </w:t>
      </w:r>
      <w:r w:rsidRPr="009B1FB3">
        <w:rPr>
          <w:rFonts w:ascii="Book Antiqua" w:eastAsia="Book Antiqua" w:hAnsi="Book Antiqua" w:cs="Book Antiqua"/>
          <w:color w:val="000000"/>
          <w:sz w:val="24"/>
          <w:szCs w:val="24"/>
        </w:rPr>
        <w:t xml:space="preserve">Province, China. </w:t>
      </w:r>
      <w:bookmarkStart w:id="1" w:name="OLE_LINK3"/>
      <w:bookmarkStart w:id="2" w:name="OLE_LINK4"/>
      <w:r w:rsidRPr="009B1FB3">
        <w:rPr>
          <w:rFonts w:ascii="Book Antiqua" w:eastAsia="Book Antiqua" w:hAnsi="Book Antiqua" w:cs="Book Antiqua"/>
          <w:color w:val="000000"/>
          <w:sz w:val="24"/>
          <w:szCs w:val="24"/>
        </w:rPr>
        <w:t>song_ying20@21cn.com</w:t>
      </w:r>
      <w:bookmarkEnd w:id="1"/>
      <w:bookmarkEnd w:id="2"/>
    </w:p>
    <w:p w:rsidR="00334AD1" w:rsidRPr="009B1FB3" w:rsidRDefault="00334AD1" w:rsidP="009B1FB3">
      <w:pPr>
        <w:adjustRightInd w:val="0"/>
        <w:snapToGrid w:val="0"/>
        <w:spacing w:line="360" w:lineRule="auto"/>
        <w:rPr>
          <w:rFonts w:ascii="Book Antiqua" w:hAnsi="Book Antiqua"/>
          <w:sz w:val="24"/>
          <w:szCs w:val="24"/>
        </w:rPr>
      </w:pP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bCs/>
          <w:color w:val="000000"/>
          <w:sz w:val="24"/>
          <w:szCs w:val="24"/>
        </w:rPr>
        <w:t xml:space="preserve">Received: </w:t>
      </w:r>
      <w:r w:rsidRPr="009B1FB3">
        <w:rPr>
          <w:rFonts w:ascii="Book Antiqua" w:eastAsia="Book Antiqua" w:hAnsi="Book Antiqua" w:cs="Book Antiqua"/>
          <w:color w:val="000000"/>
          <w:sz w:val="24"/>
          <w:szCs w:val="24"/>
        </w:rPr>
        <w:t>June 30, 2020</w:t>
      </w: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bCs/>
          <w:color w:val="000000"/>
          <w:sz w:val="24"/>
          <w:szCs w:val="24"/>
        </w:rPr>
        <w:lastRenderedPageBreak/>
        <w:t xml:space="preserve">Revised: </w:t>
      </w:r>
      <w:r w:rsidRPr="009B1FB3">
        <w:rPr>
          <w:rFonts w:ascii="Book Antiqua" w:eastAsia="Book Antiqua" w:hAnsi="Book Antiqua" w:cs="Book Antiqua"/>
          <w:color w:val="000000"/>
          <w:sz w:val="24"/>
          <w:szCs w:val="24"/>
        </w:rPr>
        <w:t>August 13, 2020</w:t>
      </w: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bCs/>
          <w:color w:val="000000"/>
          <w:sz w:val="24"/>
          <w:szCs w:val="24"/>
        </w:rPr>
        <w:t xml:space="preserve">Accepted: </w:t>
      </w:r>
      <w:r w:rsidR="000B7CA5" w:rsidRPr="000B7CA5">
        <w:rPr>
          <w:rFonts w:ascii="Book Antiqua" w:eastAsia="Book Antiqua" w:hAnsi="Book Antiqua" w:cs="Book Antiqua"/>
          <w:color w:val="000000"/>
          <w:sz w:val="24"/>
          <w:szCs w:val="24"/>
        </w:rPr>
        <w:t>November 29, 2020</w:t>
      </w: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bCs/>
          <w:color w:val="000000"/>
          <w:sz w:val="24"/>
          <w:szCs w:val="24"/>
        </w:rPr>
        <w:t xml:space="preserve">Published online: </w:t>
      </w:r>
      <w:r w:rsidR="00E95AD5" w:rsidRPr="00724FAB">
        <w:rPr>
          <w:rFonts w:ascii="Book Antiqua" w:eastAsia="Book Antiqua" w:hAnsi="Book Antiqua" w:cs="Book Antiqua"/>
          <w:bCs/>
          <w:color w:val="000000" w:themeColor="text1"/>
        </w:rPr>
        <w:t>January 26</w:t>
      </w:r>
      <w:r w:rsidR="00E95AD5" w:rsidRPr="00724FAB">
        <w:rPr>
          <w:rFonts w:ascii="Book Antiqua" w:hAnsi="Book Antiqua" w:cs="Book Antiqua"/>
          <w:bCs/>
          <w:color w:val="000000" w:themeColor="text1"/>
        </w:rPr>
        <w:t>, 202</w:t>
      </w:r>
      <w:r w:rsidR="004D3ABC">
        <w:rPr>
          <w:rFonts w:ascii="Book Antiqua" w:hAnsi="Book Antiqua" w:cs="Book Antiqua" w:hint="eastAsia"/>
          <w:bCs/>
          <w:color w:val="000000" w:themeColor="text1"/>
        </w:rPr>
        <w:t>1</w:t>
      </w:r>
    </w:p>
    <w:p w:rsidR="00334AD1" w:rsidRPr="009B1FB3" w:rsidRDefault="00334AD1" w:rsidP="009B1FB3">
      <w:pPr>
        <w:adjustRightInd w:val="0"/>
        <w:snapToGrid w:val="0"/>
        <w:spacing w:line="360" w:lineRule="auto"/>
        <w:rPr>
          <w:rFonts w:ascii="Book Antiqua" w:hAnsi="Book Antiqua"/>
          <w:sz w:val="24"/>
          <w:szCs w:val="24"/>
        </w:rPr>
        <w:sectPr w:rsidR="00334AD1" w:rsidRPr="009B1FB3">
          <w:footerReference w:type="default" r:id="rId8"/>
          <w:pgSz w:w="12240" w:h="15840"/>
          <w:pgMar w:top="1440" w:right="1440" w:bottom="1440" w:left="1440" w:header="720" w:footer="720" w:gutter="0"/>
          <w:cols w:space="720"/>
          <w:docGrid w:linePitch="360"/>
        </w:sectPr>
      </w:pP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color w:val="000000"/>
          <w:sz w:val="24"/>
          <w:szCs w:val="24"/>
        </w:rPr>
        <w:t>Abstract</w:t>
      </w: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color w:val="000000"/>
          <w:sz w:val="24"/>
          <w:szCs w:val="24"/>
        </w:rPr>
        <w:t>With the development of endoscopic therapy, argon plasma coagulation (APC) has been widely used by endoscopists. It has many advantages, such as simple to operate, low cost</w:t>
      </w:r>
      <w:r w:rsidR="00110FA2">
        <w:rPr>
          <w:rFonts w:ascii="Book Antiqua" w:eastAsia="Book Antiqua" w:hAnsi="Book Antiqua" w:cs="Book Antiqua"/>
          <w:color w:val="000000"/>
          <w:sz w:val="24"/>
          <w:szCs w:val="24"/>
        </w:rPr>
        <w:t>,</w:t>
      </w:r>
      <w:r w:rsidRPr="009B1FB3">
        <w:rPr>
          <w:rFonts w:ascii="Book Antiqua" w:eastAsia="Book Antiqua" w:hAnsi="Book Antiqua" w:cs="Book Antiqua"/>
          <w:color w:val="000000"/>
          <w:sz w:val="24"/>
          <w:szCs w:val="24"/>
        </w:rPr>
        <w:t xml:space="preserve"> and minimal invasive</w:t>
      </w:r>
      <w:r w:rsidR="00110FA2">
        <w:rPr>
          <w:rFonts w:ascii="Book Antiqua" w:eastAsia="Book Antiqua" w:hAnsi="Book Antiqua" w:cs="Book Antiqua"/>
          <w:color w:val="000000"/>
          <w:sz w:val="24"/>
          <w:szCs w:val="24"/>
        </w:rPr>
        <w:t>ness</w:t>
      </w:r>
      <w:r w:rsidRPr="009B1FB3">
        <w:rPr>
          <w:rFonts w:ascii="Book Antiqua" w:eastAsia="Book Antiqua" w:hAnsi="Book Antiqua" w:cs="Book Antiqua"/>
          <w:color w:val="000000"/>
          <w:sz w:val="24"/>
          <w:szCs w:val="24"/>
        </w:rPr>
        <w:t xml:space="preserve">. Because of its capability of lesion ablation and hemostasis, APC has several indications in </w:t>
      </w:r>
      <w:r w:rsidR="00110FA2">
        <w:rPr>
          <w:rFonts w:ascii="Book Antiqua" w:eastAsia="Book Antiqua" w:hAnsi="Book Antiqua" w:cs="Book Antiqua"/>
          <w:color w:val="000000"/>
          <w:sz w:val="24"/>
          <w:szCs w:val="24"/>
        </w:rPr>
        <w:t xml:space="preserve">the </w:t>
      </w:r>
      <w:r w:rsidRPr="009B1FB3">
        <w:rPr>
          <w:rFonts w:ascii="Book Antiqua" w:eastAsia="Book Antiqua" w:hAnsi="Book Antiqua" w:cs="Book Antiqua"/>
          <w:color w:val="000000"/>
          <w:sz w:val="24"/>
          <w:szCs w:val="24"/>
        </w:rPr>
        <w:t>gastrointestinal tract. One of them is esophageal varices. The aim of this review is to summarize the research on APC in this field to provide a reference for clinical practice.</w:t>
      </w:r>
    </w:p>
    <w:p w:rsidR="00334AD1" w:rsidRPr="009B1FB3" w:rsidRDefault="00334AD1" w:rsidP="009B1FB3">
      <w:pPr>
        <w:adjustRightInd w:val="0"/>
        <w:snapToGrid w:val="0"/>
        <w:spacing w:line="360" w:lineRule="auto"/>
        <w:rPr>
          <w:rFonts w:ascii="Book Antiqua" w:hAnsi="Book Antiqua"/>
          <w:sz w:val="24"/>
          <w:szCs w:val="24"/>
        </w:rPr>
      </w:pP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bCs/>
          <w:color w:val="000000"/>
          <w:sz w:val="24"/>
          <w:szCs w:val="24"/>
        </w:rPr>
        <w:t xml:space="preserve">Key Words: </w:t>
      </w:r>
      <w:r w:rsidRPr="009B1FB3">
        <w:rPr>
          <w:rFonts w:ascii="Book Antiqua" w:eastAsia="Book Antiqua" w:hAnsi="Book Antiqua" w:cs="Book Antiqua"/>
          <w:color w:val="000000"/>
          <w:sz w:val="24"/>
          <w:szCs w:val="24"/>
        </w:rPr>
        <w:t>Esophageal varices; Argon plasma coagulation; Clinical practice; Endoscopic therapy; Gastrointestinal tract; Minimally invasive</w:t>
      </w:r>
    </w:p>
    <w:p w:rsidR="00334AD1" w:rsidRDefault="00334AD1" w:rsidP="009B1FB3">
      <w:pPr>
        <w:adjustRightInd w:val="0"/>
        <w:snapToGrid w:val="0"/>
        <w:spacing w:line="360" w:lineRule="auto"/>
        <w:rPr>
          <w:rFonts w:ascii="Book Antiqua" w:hAnsi="Book Antiqua"/>
          <w:sz w:val="24"/>
          <w:szCs w:val="24"/>
        </w:rPr>
      </w:pPr>
    </w:p>
    <w:p w:rsidR="00F10C3A" w:rsidRPr="00026CB8" w:rsidRDefault="00F10C3A" w:rsidP="00F10C3A">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rsidR="00F10C3A" w:rsidRPr="009B1FB3" w:rsidRDefault="00F10C3A" w:rsidP="009B1FB3">
      <w:pPr>
        <w:adjustRightInd w:val="0"/>
        <w:snapToGrid w:val="0"/>
        <w:spacing w:line="360" w:lineRule="auto"/>
        <w:rPr>
          <w:rFonts w:ascii="Book Antiqua" w:hAnsi="Book Antiqua"/>
          <w:sz w:val="24"/>
          <w:szCs w:val="24"/>
        </w:rPr>
      </w:pPr>
    </w:p>
    <w:p w:rsidR="00C612F8" w:rsidRDefault="00C612F8" w:rsidP="009B1FB3">
      <w:pPr>
        <w:adjustRightInd w:val="0"/>
        <w:snapToGrid w:val="0"/>
        <w:spacing w:line="360" w:lineRule="auto"/>
        <w:rPr>
          <w:rFonts w:ascii="Book Antiqua" w:hAnsi="Book Antiqua" w:hint="eastAsia"/>
        </w:rPr>
      </w:pPr>
      <w:r w:rsidRPr="00C612F8">
        <w:rPr>
          <w:rFonts w:ascii="Book Antiqua" w:eastAsia="Book Antiqua" w:hAnsi="Book Antiqua" w:cs="Book Antiqua"/>
          <w:b/>
          <w:color w:val="000000"/>
          <w:sz w:val="24"/>
          <w:szCs w:val="24"/>
        </w:rPr>
        <w:t>Citation</w:t>
      </w:r>
      <w:r w:rsidRPr="00C612F8">
        <w:rPr>
          <w:rFonts w:ascii="Book Antiqua" w:eastAsiaTheme="minorEastAsia" w:hAnsi="Book Antiqua" w:cs="Book Antiqua" w:hint="eastAsia"/>
          <w:b/>
          <w:color w:val="000000"/>
          <w:sz w:val="24"/>
          <w:szCs w:val="24"/>
        </w:rPr>
        <w:t>:</w:t>
      </w:r>
      <w:r>
        <w:rPr>
          <w:rFonts w:ascii="Book Antiqua" w:eastAsiaTheme="minorEastAsia" w:hAnsi="Book Antiqua" w:cs="Book Antiqua" w:hint="eastAsia"/>
          <w:color w:val="000000"/>
          <w:sz w:val="24"/>
          <w:szCs w:val="24"/>
        </w:rPr>
        <w:t xml:space="preserve"> </w:t>
      </w:r>
      <w:r w:rsidR="00334AD1" w:rsidRPr="009B1FB3">
        <w:rPr>
          <w:rFonts w:ascii="Book Antiqua" w:eastAsia="Book Antiqua" w:hAnsi="Book Antiqua" w:cs="Book Antiqua"/>
          <w:color w:val="000000"/>
          <w:sz w:val="24"/>
          <w:szCs w:val="24"/>
        </w:rPr>
        <w:t xml:space="preserve">Song Y, Feng Y, Sun LH, Zhang BJ, Yao HJ, Qiao JG, Zhang SF, Zhang P, Liu B. </w:t>
      </w:r>
      <w:r w:rsidR="00110FA2">
        <w:rPr>
          <w:rFonts w:ascii="Book Antiqua" w:eastAsia="Book Antiqua" w:hAnsi="Book Antiqua" w:cs="Book Antiqua"/>
          <w:color w:val="000000"/>
          <w:sz w:val="24"/>
          <w:szCs w:val="24"/>
        </w:rPr>
        <w:t>R</w:t>
      </w:r>
      <w:r w:rsidR="00334AD1" w:rsidRPr="009B1FB3">
        <w:rPr>
          <w:rFonts w:ascii="Book Antiqua" w:eastAsia="Book Antiqua" w:hAnsi="Book Antiqua" w:cs="Book Antiqua"/>
          <w:color w:val="000000"/>
          <w:sz w:val="24"/>
          <w:szCs w:val="24"/>
        </w:rPr>
        <w:t>ole of argon plasma coagulation in</w:t>
      </w:r>
      <w:r w:rsidR="00110FA2">
        <w:rPr>
          <w:rFonts w:ascii="Book Antiqua" w:eastAsia="Book Antiqua" w:hAnsi="Book Antiqua" w:cs="Book Antiqua"/>
          <w:color w:val="000000"/>
          <w:sz w:val="24"/>
          <w:szCs w:val="24"/>
        </w:rPr>
        <w:t xml:space="preserve"> </w:t>
      </w:r>
      <w:r w:rsidR="00334AD1" w:rsidRPr="009B1FB3">
        <w:rPr>
          <w:rFonts w:ascii="Book Antiqua" w:eastAsia="Book Antiqua" w:hAnsi="Book Antiqua" w:cs="Book Antiqua"/>
          <w:color w:val="000000"/>
          <w:sz w:val="24"/>
          <w:szCs w:val="24"/>
        </w:rPr>
        <w:t xml:space="preserve">treatment of esophageal varices. </w:t>
      </w:r>
      <w:r w:rsidR="00334AD1" w:rsidRPr="009B1FB3">
        <w:rPr>
          <w:rFonts w:ascii="Book Antiqua" w:eastAsia="Book Antiqua" w:hAnsi="Book Antiqua" w:cs="Book Antiqua"/>
          <w:i/>
          <w:iCs/>
          <w:color w:val="000000"/>
          <w:sz w:val="24"/>
          <w:szCs w:val="24"/>
        </w:rPr>
        <w:t>World J Clin Cases</w:t>
      </w:r>
      <w:r w:rsidR="00334AD1" w:rsidRPr="009B1FB3">
        <w:rPr>
          <w:rFonts w:ascii="Book Antiqua" w:eastAsia="Book Antiqua" w:hAnsi="Book Antiqua" w:cs="Book Antiqua"/>
          <w:color w:val="000000"/>
          <w:sz w:val="24"/>
          <w:szCs w:val="24"/>
        </w:rPr>
        <w:t xml:space="preserve"> </w:t>
      </w:r>
      <w:r w:rsidR="00805118" w:rsidRPr="00EE6A3B">
        <w:rPr>
          <w:rFonts w:ascii="Book Antiqua" w:hAnsi="Book Antiqua"/>
        </w:rPr>
        <w:t>202</w:t>
      </w:r>
      <w:r w:rsidR="00805118">
        <w:rPr>
          <w:rFonts w:ascii="Book Antiqua" w:hAnsi="Book Antiqua" w:hint="eastAsia"/>
        </w:rPr>
        <w:t>1</w:t>
      </w:r>
      <w:r w:rsidR="00805118" w:rsidRPr="00EE6A3B">
        <w:rPr>
          <w:rFonts w:ascii="Book Antiqua" w:hAnsi="Book Antiqua"/>
        </w:rPr>
        <w:t xml:space="preserve">; </w:t>
      </w:r>
      <w:r w:rsidR="00805118">
        <w:rPr>
          <w:rFonts w:ascii="Book Antiqua" w:hAnsi="Book Antiqua" w:hint="eastAsia"/>
        </w:rPr>
        <w:t>9</w:t>
      </w:r>
      <w:r w:rsidR="00805118" w:rsidRPr="00EE6A3B">
        <w:rPr>
          <w:rFonts w:ascii="Book Antiqua" w:hAnsi="Book Antiqua"/>
        </w:rPr>
        <w:t>(</w:t>
      </w:r>
      <w:r w:rsidR="00805118">
        <w:rPr>
          <w:rFonts w:ascii="Book Antiqua" w:hAnsi="Book Antiqua" w:hint="eastAsia"/>
        </w:rPr>
        <w:t>3</w:t>
      </w:r>
      <w:r w:rsidR="00805118" w:rsidRPr="00EE6A3B">
        <w:rPr>
          <w:rFonts w:ascii="Book Antiqua" w:hAnsi="Book Antiqua"/>
        </w:rPr>
        <w:t xml:space="preserve">): </w:t>
      </w:r>
      <w:r w:rsidR="00EE1248" w:rsidRPr="00EE1248">
        <w:rPr>
          <w:rFonts w:ascii="Book Antiqua" w:hAnsi="Book Antiqua"/>
        </w:rPr>
        <w:t>521-527</w:t>
      </w:r>
      <w:r w:rsidR="00805118" w:rsidRPr="00EE6A3B">
        <w:rPr>
          <w:rFonts w:ascii="Book Antiqua" w:hAnsi="Book Antiqua"/>
        </w:rPr>
        <w:t xml:space="preserve">  </w:t>
      </w:r>
    </w:p>
    <w:p w:rsidR="00C612F8" w:rsidRDefault="00805118" w:rsidP="009B1FB3">
      <w:pPr>
        <w:adjustRightInd w:val="0"/>
        <w:snapToGrid w:val="0"/>
        <w:spacing w:line="360" w:lineRule="auto"/>
        <w:rPr>
          <w:rFonts w:ascii="Book Antiqua" w:hAnsi="Book Antiqua" w:hint="eastAsia"/>
        </w:rPr>
      </w:pPr>
      <w:r w:rsidRPr="00C612F8">
        <w:rPr>
          <w:rFonts w:ascii="Book Antiqua" w:hAnsi="Book Antiqua"/>
          <w:b/>
        </w:rPr>
        <w:t>URL:</w:t>
      </w:r>
      <w:r w:rsidRPr="00EE6A3B">
        <w:rPr>
          <w:rFonts w:ascii="Book Antiqua" w:hAnsi="Book Antiqua"/>
        </w:rPr>
        <w:t xml:space="preserve"> https://www.wjgnet.com/2307-8960/full/v</w:t>
      </w:r>
      <w:r>
        <w:rPr>
          <w:rFonts w:ascii="Book Antiqua" w:hAnsi="Book Antiqua" w:hint="eastAsia"/>
        </w:rPr>
        <w:t>9</w:t>
      </w:r>
      <w:r w:rsidRPr="00EE6A3B">
        <w:rPr>
          <w:rFonts w:ascii="Book Antiqua" w:hAnsi="Book Antiqua"/>
        </w:rPr>
        <w:t>/i</w:t>
      </w:r>
      <w:r>
        <w:rPr>
          <w:rFonts w:ascii="Book Antiqua" w:hAnsi="Book Antiqua" w:hint="eastAsia"/>
        </w:rPr>
        <w:t>3</w:t>
      </w:r>
      <w:r w:rsidRPr="00EE6A3B">
        <w:rPr>
          <w:rFonts w:ascii="Book Antiqua" w:hAnsi="Book Antiqua"/>
        </w:rPr>
        <w:t>/</w:t>
      </w:r>
      <w:r w:rsidR="00EE1248">
        <w:rPr>
          <w:rFonts w:ascii="Book Antiqua" w:hAnsi="Book Antiqua" w:hint="eastAsia"/>
        </w:rPr>
        <w:t>521</w:t>
      </w:r>
      <w:r w:rsidRPr="00EE6A3B">
        <w:rPr>
          <w:rFonts w:ascii="Book Antiqua" w:hAnsi="Book Antiqua"/>
        </w:rPr>
        <w:t xml:space="preserve">.htm  </w:t>
      </w:r>
    </w:p>
    <w:p w:rsidR="00334AD1" w:rsidRPr="009B1FB3" w:rsidRDefault="00805118" w:rsidP="009B1FB3">
      <w:pPr>
        <w:adjustRightInd w:val="0"/>
        <w:snapToGrid w:val="0"/>
        <w:spacing w:line="360" w:lineRule="auto"/>
        <w:rPr>
          <w:rFonts w:ascii="Book Antiqua" w:hAnsi="Book Antiqua"/>
          <w:sz w:val="24"/>
          <w:szCs w:val="24"/>
        </w:rPr>
      </w:pPr>
      <w:r w:rsidRPr="00C612F8">
        <w:rPr>
          <w:rFonts w:ascii="Book Antiqua" w:hAnsi="Book Antiqua"/>
          <w:b/>
        </w:rPr>
        <w:t xml:space="preserve">DOI: </w:t>
      </w:r>
      <w:r w:rsidRPr="00EE6A3B">
        <w:rPr>
          <w:rFonts w:ascii="Book Antiqua" w:hAnsi="Book Antiqua"/>
        </w:rPr>
        <w:t>https://dx.doi.org/10</w:t>
      </w:r>
      <w:bookmarkStart w:id="3" w:name="_GoBack"/>
      <w:bookmarkEnd w:id="3"/>
      <w:r w:rsidRPr="00EE6A3B">
        <w:rPr>
          <w:rFonts w:ascii="Book Antiqua" w:hAnsi="Book Antiqua"/>
        </w:rPr>
        <w:t>.12998/wjcc.v</w:t>
      </w:r>
      <w:r>
        <w:rPr>
          <w:rFonts w:ascii="Book Antiqua" w:hAnsi="Book Antiqua" w:hint="eastAsia"/>
        </w:rPr>
        <w:t>9</w:t>
      </w:r>
      <w:r w:rsidRPr="00EE6A3B">
        <w:rPr>
          <w:rFonts w:ascii="Book Antiqua" w:hAnsi="Book Antiqua"/>
        </w:rPr>
        <w:t>.i</w:t>
      </w:r>
      <w:r>
        <w:rPr>
          <w:rFonts w:ascii="Book Antiqua" w:hAnsi="Book Antiqua" w:hint="eastAsia"/>
        </w:rPr>
        <w:t>3</w:t>
      </w:r>
      <w:r w:rsidRPr="00EE6A3B">
        <w:rPr>
          <w:rFonts w:ascii="Book Antiqua" w:hAnsi="Book Antiqua"/>
        </w:rPr>
        <w:t>.</w:t>
      </w:r>
      <w:r w:rsidR="00EE1248">
        <w:rPr>
          <w:rFonts w:ascii="Book Antiqua" w:hAnsi="Book Antiqua" w:hint="eastAsia"/>
        </w:rPr>
        <w:t>521</w:t>
      </w:r>
    </w:p>
    <w:p w:rsidR="00334AD1" w:rsidRPr="009B1FB3" w:rsidRDefault="00334AD1" w:rsidP="009B1FB3">
      <w:pPr>
        <w:adjustRightInd w:val="0"/>
        <w:snapToGrid w:val="0"/>
        <w:spacing w:line="360" w:lineRule="auto"/>
        <w:rPr>
          <w:rFonts w:ascii="Book Antiqua" w:hAnsi="Book Antiqua"/>
          <w:sz w:val="24"/>
          <w:szCs w:val="24"/>
        </w:rPr>
      </w:pP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bCs/>
          <w:color w:val="000000"/>
          <w:sz w:val="24"/>
          <w:szCs w:val="24"/>
        </w:rPr>
        <w:t xml:space="preserve">Core Tip: </w:t>
      </w:r>
      <w:r w:rsidRPr="009B1FB3">
        <w:rPr>
          <w:rFonts w:ascii="Book Antiqua" w:eastAsia="Book Antiqua" w:hAnsi="Book Antiqua" w:cs="Book Antiqua"/>
          <w:color w:val="000000"/>
          <w:sz w:val="24"/>
          <w:szCs w:val="24"/>
        </w:rPr>
        <w:t xml:space="preserve">Considering the current relevant research results, </w:t>
      </w:r>
      <w:r w:rsidR="003E1A04" w:rsidRPr="009B1FB3">
        <w:rPr>
          <w:rFonts w:ascii="Book Antiqua" w:eastAsia="Book Antiqua" w:hAnsi="Book Antiqua" w:cs="Book Antiqua"/>
          <w:color w:val="000000"/>
          <w:sz w:val="24"/>
          <w:szCs w:val="24"/>
        </w:rPr>
        <w:t>argon plasma coagulation</w:t>
      </w:r>
      <w:r w:rsidRPr="009B1FB3">
        <w:rPr>
          <w:rFonts w:ascii="Book Antiqua" w:eastAsia="Book Antiqua" w:hAnsi="Book Antiqua" w:cs="Book Antiqua"/>
          <w:color w:val="000000"/>
          <w:sz w:val="24"/>
          <w:szCs w:val="24"/>
        </w:rPr>
        <w:t xml:space="preserve"> has considerable efficacy and safety in the treatment of </w:t>
      </w:r>
      <w:r w:rsidR="003E1A04" w:rsidRPr="009B1FB3">
        <w:rPr>
          <w:rFonts w:ascii="Book Antiqua" w:eastAsia="Book Antiqua" w:hAnsi="Book Antiqua" w:cs="Book Antiqua"/>
          <w:color w:val="000000"/>
          <w:sz w:val="24"/>
          <w:szCs w:val="24"/>
        </w:rPr>
        <w:t>esophageal varices</w:t>
      </w:r>
      <w:r w:rsidRPr="009B1FB3">
        <w:rPr>
          <w:rFonts w:ascii="Book Antiqua" w:eastAsia="Book Antiqua" w:hAnsi="Book Antiqua" w:cs="Book Antiqua"/>
          <w:color w:val="000000"/>
          <w:sz w:val="24"/>
          <w:szCs w:val="24"/>
        </w:rPr>
        <w:t>.</w:t>
      </w:r>
    </w:p>
    <w:p w:rsidR="00334AD1" w:rsidRPr="009B1FB3" w:rsidRDefault="003E1A04" w:rsidP="009B1FB3">
      <w:pPr>
        <w:adjustRightInd w:val="0"/>
        <w:snapToGrid w:val="0"/>
        <w:spacing w:line="360" w:lineRule="auto"/>
        <w:rPr>
          <w:rFonts w:ascii="Book Antiqua" w:hAnsi="Book Antiqua"/>
          <w:sz w:val="24"/>
          <w:szCs w:val="24"/>
        </w:rPr>
      </w:pPr>
      <w:r w:rsidRPr="009B1FB3">
        <w:rPr>
          <w:rFonts w:ascii="Book Antiqua" w:hAnsi="Book Antiqua"/>
          <w:sz w:val="24"/>
          <w:szCs w:val="24"/>
        </w:rPr>
        <w:br w:type="page"/>
      </w:r>
      <w:r w:rsidR="00334AD1" w:rsidRPr="009B1FB3">
        <w:rPr>
          <w:rFonts w:ascii="Book Antiqua" w:eastAsia="Book Antiqua" w:hAnsi="Book Antiqua" w:cs="Book Antiqua"/>
          <w:b/>
          <w:caps/>
          <w:color w:val="000000"/>
          <w:sz w:val="24"/>
          <w:szCs w:val="24"/>
          <w:u w:val="single"/>
        </w:rPr>
        <w:t>INTRODUCTION</w:t>
      </w:r>
    </w:p>
    <w:p w:rsidR="00334AD1" w:rsidRPr="001E5858" w:rsidRDefault="00334AD1" w:rsidP="009B1FB3">
      <w:pPr>
        <w:adjustRightInd w:val="0"/>
        <w:snapToGrid w:val="0"/>
        <w:spacing w:line="360" w:lineRule="auto"/>
        <w:rPr>
          <w:rFonts w:ascii="Book Antiqua" w:hAnsi="Book Antiqua"/>
          <w:sz w:val="24"/>
          <w:szCs w:val="24"/>
        </w:rPr>
      </w:pPr>
      <w:r w:rsidRPr="001E5858">
        <w:rPr>
          <w:rFonts w:ascii="Book Antiqua" w:eastAsia="Book Antiqua" w:hAnsi="Book Antiqua" w:cs="Book Antiqua"/>
          <w:color w:val="000000"/>
          <w:sz w:val="24"/>
          <w:szCs w:val="24"/>
        </w:rPr>
        <w:t>Cirrhosis and portal hypertension can cause varicose veins in different parts of the digestive tract, of which esophageal varices (EV) are most common. EV occur in 5% of cirrhotic patients without varicose veins after 1 year and 28% after 3 years, while 12% of patients with mild EV after 1 year and 31% after 3 years will progress to severe EV. It can be seen that during the process of liver cirrhosis, 50%-60% of patients will have EV</w:t>
      </w:r>
      <w:r w:rsidRPr="001E5858">
        <w:rPr>
          <w:rFonts w:ascii="Book Antiqua" w:eastAsia="Book Antiqua" w:hAnsi="Book Antiqua" w:cs="Book Antiqua"/>
          <w:color w:val="000000"/>
          <w:sz w:val="24"/>
          <w:szCs w:val="24"/>
          <w:vertAlign w:val="superscript"/>
        </w:rPr>
        <w:t>[</w:t>
      </w:r>
      <w:hyperlink w:anchor="_ENREF_1" w:tooltip="Berumen, 2020 #1" w:history="1">
        <w:r w:rsidRPr="001E5858">
          <w:rPr>
            <w:rFonts w:ascii="Book Antiqua" w:eastAsia="Book Antiqua" w:hAnsi="Book Antiqua" w:cs="Book Antiqua"/>
            <w:color w:val="000000"/>
            <w:sz w:val="24"/>
            <w:szCs w:val="24"/>
            <w:vertAlign w:val="superscript"/>
          </w:rPr>
          <w:t>1-3</w:t>
        </w:r>
      </w:hyperlink>
      <w:r w:rsidRPr="001E5858">
        <w:rPr>
          <w:rFonts w:ascii="Book Antiqua" w:eastAsia="Book Antiqua" w:hAnsi="Book Antiqua" w:cs="Book Antiqua"/>
          <w:color w:val="000000"/>
          <w:sz w:val="24"/>
          <w:szCs w:val="24"/>
          <w:vertAlign w:val="superscript"/>
        </w:rPr>
        <w:t>]</w:t>
      </w:r>
      <w:r w:rsidRPr="001E5858">
        <w:rPr>
          <w:rFonts w:ascii="Book Antiqua" w:eastAsia="Book Antiqua" w:hAnsi="Book Antiqua" w:cs="Book Antiqua"/>
          <w:color w:val="000000"/>
          <w:sz w:val="24"/>
          <w:szCs w:val="24"/>
        </w:rPr>
        <w:t>. EV rupture hemorrhage is a</w:t>
      </w:r>
      <w:r w:rsidR="00110FA2">
        <w:rPr>
          <w:rFonts w:ascii="Book Antiqua" w:eastAsia="Book Antiqua" w:hAnsi="Book Antiqua" w:cs="Book Antiqua"/>
          <w:color w:val="000000"/>
          <w:sz w:val="24"/>
          <w:szCs w:val="24"/>
        </w:rPr>
        <w:t xml:space="preserve"> </w:t>
      </w:r>
      <w:r w:rsidRPr="001E5858">
        <w:rPr>
          <w:rFonts w:ascii="Book Antiqua" w:eastAsia="Book Antiqua" w:hAnsi="Book Antiqua" w:cs="Book Antiqua"/>
          <w:color w:val="000000"/>
          <w:sz w:val="24"/>
          <w:szCs w:val="24"/>
        </w:rPr>
        <w:t>common clinical critical illness and is featured as sudden onset, large amount of bleeding, rapid progress</w:t>
      </w:r>
      <w:r w:rsidR="00110FA2">
        <w:rPr>
          <w:rFonts w:ascii="Book Antiqua" w:eastAsia="Book Antiqua" w:hAnsi="Book Antiqua" w:cs="Book Antiqua"/>
          <w:color w:val="000000"/>
          <w:sz w:val="24"/>
          <w:szCs w:val="24"/>
        </w:rPr>
        <w:t>ion</w:t>
      </w:r>
      <w:r w:rsidRPr="001E5858">
        <w:rPr>
          <w:rFonts w:ascii="Book Antiqua" w:eastAsia="Book Antiqua" w:hAnsi="Book Antiqua" w:cs="Book Antiqua"/>
          <w:color w:val="000000"/>
          <w:sz w:val="24"/>
          <w:szCs w:val="24"/>
        </w:rPr>
        <w:t>, and high mortality. It is a potentially fatal complication in patients with liver cirrhosis and the mortality rate is as high as 20%</w:t>
      </w:r>
      <w:r w:rsidRPr="001E5858">
        <w:rPr>
          <w:rFonts w:ascii="Book Antiqua" w:eastAsia="Book Antiqua" w:hAnsi="Book Antiqua" w:cs="Book Antiqua"/>
          <w:color w:val="000000"/>
          <w:sz w:val="24"/>
          <w:szCs w:val="24"/>
          <w:vertAlign w:val="superscript"/>
        </w:rPr>
        <w:t>[</w:t>
      </w:r>
      <w:hyperlink w:anchor="_ENREF_3" w:tooltip="Deguchi, 2016 #3" w:history="1">
        <w:r w:rsidRPr="001E5858">
          <w:rPr>
            <w:rFonts w:ascii="Book Antiqua" w:eastAsia="Book Antiqua" w:hAnsi="Book Antiqua" w:cs="Book Antiqua"/>
            <w:color w:val="000000"/>
            <w:sz w:val="24"/>
            <w:szCs w:val="24"/>
            <w:vertAlign w:val="superscript"/>
          </w:rPr>
          <w:t>3</w:t>
        </w:r>
      </w:hyperlink>
      <w:r w:rsidRPr="001E5858">
        <w:rPr>
          <w:rFonts w:ascii="Book Antiqua" w:eastAsia="Book Antiqua" w:hAnsi="Book Antiqua" w:cs="Book Antiqua"/>
          <w:color w:val="000000"/>
          <w:sz w:val="24"/>
          <w:szCs w:val="24"/>
          <w:vertAlign w:val="superscript"/>
        </w:rPr>
        <w:t>,</w:t>
      </w:r>
      <w:hyperlink w:anchor="_ENREF_4" w:tooltip="Merli, 2003 #4" w:history="1">
        <w:r w:rsidRPr="001E5858">
          <w:rPr>
            <w:rFonts w:ascii="Book Antiqua" w:eastAsia="Book Antiqua" w:hAnsi="Book Antiqua" w:cs="Book Antiqua"/>
            <w:color w:val="000000"/>
            <w:sz w:val="24"/>
            <w:szCs w:val="24"/>
            <w:vertAlign w:val="superscript"/>
          </w:rPr>
          <w:t>4</w:t>
        </w:r>
      </w:hyperlink>
      <w:r w:rsidRPr="001E5858">
        <w:rPr>
          <w:rFonts w:ascii="Book Antiqua" w:eastAsia="Book Antiqua" w:hAnsi="Book Antiqua" w:cs="Book Antiqua"/>
          <w:color w:val="000000"/>
          <w:sz w:val="24"/>
          <w:szCs w:val="24"/>
          <w:vertAlign w:val="superscript"/>
        </w:rPr>
        <w:t>]</w:t>
      </w:r>
      <w:r w:rsidRPr="001E5858">
        <w:rPr>
          <w:rFonts w:ascii="Book Antiqua" w:eastAsia="Book Antiqua" w:hAnsi="Book Antiqua" w:cs="Book Antiqua"/>
          <w:color w:val="000000"/>
          <w:sz w:val="24"/>
          <w:szCs w:val="24"/>
        </w:rPr>
        <w:t>.</w:t>
      </w:r>
      <w:r w:rsidRPr="001E5858">
        <w:rPr>
          <w:rFonts w:ascii="Book Antiqua" w:eastAsia="Book Antiqua" w:hAnsi="Book Antiqua" w:cs="Book Antiqua"/>
          <w:color w:val="000000"/>
          <w:sz w:val="24"/>
          <w:szCs w:val="24"/>
          <w:vertAlign w:val="superscript"/>
        </w:rPr>
        <w:t xml:space="preserve"> </w:t>
      </w:r>
      <w:r w:rsidRPr="001E5858">
        <w:rPr>
          <w:rFonts w:ascii="Book Antiqua" w:eastAsia="Book Antiqua" w:hAnsi="Book Antiqua" w:cs="Book Antiqua"/>
          <w:color w:val="000000"/>
          <w:sz w:val="24"/>
          <w:szCs w:val="24"/>
        </w:rPr>
        <w:t xml:space="preserve">For patients with cirrhosis who have not been treated after diagnosis of EV, about 1/3 of patients would bleed for the first time in 2 years, </w:t>
      </w:r>
      <w:r w:rsidR="00110FA2">
        <w:rPr>
          <w:rFonts w:ascii="Book Antiqua" w:eastAsia="Book Antiqua" w:hAnsi="Book Antiqua" w:cs="Book Antiqua"/>
          <w:color w:val="000000"/>
          <w:sz w:val="24"/>
          <w:szCs w:val="24"/>
        </w:rPr>
        <w:t>of whom</w:t>
      </w:r>
      <w:r w:rsidR="00110FA2" w:rsidRPr="001E5858">
        <w:rPr>
          <w:rFonts w:ascii="Book Antiqua" w:eastAsia="Book Antiqua" w:hAnsi="Book Antiqua" w:cs="Book Antiqua"/>
          <w:color w:val="000000"/>
          <w:sz w:val="24"/>
          <w:szCs w:val="24"/>
        </w:rPr>
        <w:t xml:space="preserve"> </w:t>
      </w:r>
      <w:r w:rsidRPr="001E5858">
        <w:rPr>
          <w:rFonts w:ascii="Book Antiqua" w:eastAsia="Book Antiqua" w:hAnsi="Book Antiqua" w:cs="Book Antiqua"/>
          <w:color w:val="000000"/>
          <w:sz w:val="24"/>
          <w:szCs w:val="24"/>
        </w:rPr>
        <w:t>about 60%</w:t>
      </w:r>
      <w:r w:rsidR="00110FA2">
        <w:rPr>
          <w:rFonts w:ascii="Book Antiqua" w:eastAsia="Book Antiqua" w:hAnsi="Book Antiqua" w:cs="Book Antiqua"/>
          <w:color w:val="000000"/>
          <w:sz w:val="24"/>
          <w:szCs w:val="24"/>
        </w:rPr>
        <w:t xml:space="preserve"> </w:t>
      </w:r>
      <w:r w:rsidRPr="001E5858">
        <w:rPr>
          <w:rFonts w:ascii="Book Antiqua" w:eastAsia="Book Antiqua" w:hAnsi="Book Antiqua" w:cs="Book Antiqua"/>
          <w:color w:val="000000"/>
          <w:sz w:val="24"/>
          <w:szCs w:val="24"/>
        </w:rPr>
        <w:t>would re-bleed within 2 years</w:t>
      </w:r>
      <w:r w:rsidRPr="001E5858">
        <w:rPr>
          <w:rFonts w:ascii="Book Antiqua" w:eastAsia="Book Antiqua" w:hAnsi="Book Antiqua" w:cs="Book Antiqua"/>
          <w:color w:val="000000"/>
          <w:sz w:val="24"/>
          <w:szCs w:val="24"/>
          <w:vertAlign w:val="superscript"/>
        </w:rPr>
        <w:t>[</w:t>
      </w:r>
      <w:hyperlink w:anchor="_ENREF_5" w:tooltip="Triantos, 2014 #5" w:history="1">
        <w:r w:rsidRPr="001E5858">
          <w:rPr>
            <w:rFonts w:ascii="Book Antiqua" w:eastAsia="Book Antiqua" w:hAnsi="Book Antiqua" w:cs="Book Antiqua"/>
            <w:color w:val="000000"/>
            <w:sz w:val="24"/>
            <w:szCs w:val="24"/>
            <w:vertAlign w:val="superscript"/>
          </w:rPr>
          <w:t>5</w:t>
        </w:r>
      </w:hyperlink>
      <w:r w:rsidRPr="001E5858">
        <w:rPr>
          <w:rFonts w:ascii="Book Antiqua" w:eastAsia="Book Antiqua" w:hAnsi="Book Antiqua" w:cs="Book Antiqua"/>
          <w:color w:val="000000"/>
          <w:sz w:val="24"/>
          <w:szCs w:val="24"/>
          <w:vertAlign w:val="superscript"/>
        </w:rPr>
        <w:t>]</w:t>
      </w:r>
      <w:r w:rsidRPr="001E5858">
        <w:rPr>
          <w:rFonts w:ascii="Book Antiqua" w:eastAsia="Book Antiqua" w:hAnsi="Book Antiqua" w:cs="Book Antiqua"/>
          <w:color w:val="000000"/>
          <w:sz w:val="24"/>
          <w:szCs w:val="24"/>
        </w:rPr>
        <w:t>. There are many hepatitis patients in China and cirrhosis combined with EV rupture bleeding seriously affects the prognosis of patients, causing a great psychological and economic burden on individuals, families</w:t>
      </w:r>
      <w:r w:rsidR="00110FA2">
        <w:rPr>
          <w:rFonts w:ascii="Book Antiqua" w:eastAsia="Book Antiqua" w:hAnsi="Book Antiqua" w:cs="Book Antiqua"/>
          <w:color w:val="000000"/>
          <w:sz w:val="24"/>
          <w:szCs w:val="24"/>
        </w:rPr>
        <w:t>,</w:t>
      </w:r>
      <w:r w:rsidRPr="001E5858">
        <w:rPr>
          <w:rFonts w:ascii="Book Antiqua" w:eastAsia="Book Antiqua" w:hAnsi="Book Antiqua" w:cs="Book Antiqua"/>
          <w:color w:val="000000"/>
          <w:sz w:val="24"/>
          <w:szCs w:val="24"/>
        </w:rPr>
        <w:t xml:space="preserve"> and </w:t>
      </w:r>
      <w:r w:rsidR="00110FA2" w:rsidRPr="001E5858">
        <w:rPr>
          <w:rFonts w:ascii="Book Antiqua" w:eastAsia="Book Antiqua" w:hAnsi="Book Antiqua" w:cs="Book Antiqua"/>
          <w:color w:val="000000"/>
          <w:sz w:val="24"/>
          <w:szCs w:val="24"/>
        </w:rPr>
        <w:t>societ</w:t>
      </w:r>
      <w:r w:rsidR="00110FA2">
        <w:rPr>
          <w:rFonts w:ascii="Book Antiqua" w:eastAsia="Book Antiqua" w:hAnsi="Book Antiqua" w:cs="Book Antiqua"/>
          <w:color w:val="000000"/>
          <w:sz w:val="24"/>
          <w:szCs w:val="24"/>
        </w:rPr>
        <w:t>y</w:t>
      </w:r>
      <w:r w:rsidRPr="001E5858">
        <w:rPr>
          <w:rFonts w:ascii="Book Antiqua" w:eastAsia="Book Antiqua" w:hAnsi="Book Antiqua" w:cs="Book Antiqua"/>
          <w:color w:val="000000"/>
          <w:sz w:val="24"/>
          <w:szCs w:val="24"/>
        </w:rPr>
        <w:t>.</w:t>
      </w:r>
    </w:p>
    <w:p w:rsidR="00334AD1" w:rsidRPr="001E5858" w:rsidRDefault="00334AD1" w:rsidP="009B1FB3">
      <w:pPr>
        <w:adjustRightInd w:val="0"/>
        <w:snapToGrid w:val="0"/>
        <w:spacing w:line="360" w:lineRule="auto"/>
        <w:ind w:firstLine="480"/>
        <w:rPr>
          <w:rFonts w:ascii="Book Antiqua" w:hAnsi="Book Antiqua"/>
          <w:sz w:val="24"/>
          <w:szCs w:val="24"/>
        </w:rPr>
      </w:pPr>
      <w:r w:rsidRPr="001E5858">
        <w:rPr>
          <w:rFonts w:ascii="Book Antiqua" w:eastAsia="Book Antiqua" w:hAnsi="Book Antiqua" w:cs="Book Antiqua"/>
          <w:color w:val="000000"/>
          <w:sz w:val="24"/>
          <w:szCs w:val="24"/>
        </w:rPr>
        <w:t>Upper gastrointestinal endoscopy is a preferred method for the diagnosis of EV rupture bleeding. Endoscopic treatment is also the main method for emergency hemostasis and prevention of re-bleeding in EV rupture. At present, the main methods of endoscopic treatment of EV included</w:t>
      </w:r>
      <w:r w:rsidR="00110FA2">
        <w:rPr>
          <w:rFonts w:ascii="Book Antiqua" w:eastAsia="Book Antiqua" w:hAnsi="Book Antiqua" w:cs="Book Antiqua"/>
          <w:color w:val="000000"/>
          <w:sz w:val="24"/>
          <w:szCs w:val="24"/>
        </w:rPr>
        <w:t xml:space="preserve"> </w:t>
      </w:r>
      <w:r w:rsidRPr="001E5858">
        <w:rPr>
          <w:rFonts w:ascii="Book Antiqua" w:eastAsia="Book Antiqua" w:hAnsi="Book Antiqua" w:cs="Book Antiqua"/>
          <w:color w:val="000000"/>
          <w:sz w:val="24"/>
          <w:szCs w:val="24"/>
        </w:rPr>
        <w:t>endoscopic variceal ligation (EVL), endoscopic injection sclerotherapy (EIS)</w:t>
      </w:r>
      <w:r w:rsidR="00110FA2">
        <w:rPr>
          <w:rFonts w:ascii="Book Antiqua" w:eastAsia="Book Antiqua" w:hAnsi="Book Antiqua" w:cs="Book Antiqua"/>
          <w:color w:val="000000"/>
          <w:sz w:val="24"/>
          <w:szCs w:val="24"/>
        </w:rPr>
        <w:t>,</w:t>
      </w:r>
      <w:r w:rsidRPr="001E5858">
        <w:rPr>
          <w:rFonts w:ascii="Book Antiqua" w:eastAsia="Book Antiqua" w:hAnsi="Book Antiqua" w:cs="Book Antiqua"/>
          <w:color w:val="000000"/>
          <w:sz w:val="24"/>
          <w:szCs w:val="24"/>
        </w:rPr>
        <w:t xml:space="preserve"> and a combination of EVL and EIS. However, the recurrence rate after EVL was 21.3%-92% and the recurrence rate after EIS was 11%-24%. The traditional approach is to </w:t>
      </w:r>
      <w:r w:rsidR="00110FA2">
        <w:rPr>
          <w:rFonts w:ascii="Book Antiqua" w:eastAsia="Book Antiqua" w:hAnsi="Book Antiqua" w:cs="Book Antiqua"/>
          <w:color w:val="000000"/>
          <w:sz w:val="24"/>
          <w:szCs w:val="24"/>
        </w:rPr>
        <w:t>administer</w:t>
      </w:r>
      <w:r w:rsidR="00110FA2" w:rsidRPr="001E5858">
        <w:rPr>
          <w:rFonts w:ascii="Book Antiqua" w:eastAsia="Book Antiqua" w:hAnsi="Book Antiqua" w:cs="Book Antiqua"/>
          <w:color w:val="000000"/>
          <w:sz w:val="24"/>
          <w:szCs w:val="24"/>
        </w:rPr>
        <w:t xml:space="preserve"> </w:t>
      </w:r>
      <w:r w:rsidRPr="001E5858">
        <w:rPr>
          <w:rFonts w:ascii="Book Antiqua" w:eastAsia="Book Antiqua" w:hAnsi="Book Antiqua" w:cs="Book Antiqua"/>
          <w:color w:val="000000"/>
          <w:sz w:val="24"/>
          <w:szCs w:val="24"/>
        </w:rPr>
        <w:t>β-blockers after endoscopic treatment to reduce the recurrence of varicose veins, thereby reducing the rate of re-bleeding. However, some patients cannot tolerate</w:t>
      </w:r>
      <w:r w:rsidR="00110FA2">
        <w:rPr>
          <w:rFonts w:ascii="Book Antiqua" w:eastAsia="Book Antiqua" w:hAnsi="Book Antiqua" w:cs="Book Antiqua"/>
          <w:color w:val="000000"/>
          <w:sz w:val="24"/>
          <w:szCs w:val="24"/>
        </w:rPr>
        <w:t xml:space="preserve"> or</w:t>
      </w:r>
      <w:r w:rsidR="00110FA2" w:rsidRPr="001E5858">
        <w:rPr>
          <w:rFonts w:ascii="Book Antiqua" w:eastAsia="Book Antiqua" w:hAnsi="Book Antiqua" w:cs="Book Antiqua"/>
          <w:color w:val="000000"/>
          <w:sz w:val="24"/>
          <w:szCs w:val="24"/>
        </w:rPr>
        <w:t xml:space="preserve"> </w:t>
      </w:r>
      <w:r w:rsidRPr="001E5858">
        <w:rPr>
          <w:rFonts w:ascii="Book Antiqua" w:eastAsia="Book Antiqua" w:hAnsi="Book Antiqua" w:cs="Book Antiqua"/>
          <w:color w:val="000000"/>
          <w:sz w:val="24"/>
          <w:szCs w:val="24"/>
        </w:rPr>
        <w:t xml:space="preserve">respond poorly to drugs, or have contraindications to use. For small EV, it is often impossible to perform effective ligation or sclerosis, so that varicose veins cannot be completely eradicated. Among the causes of EV recurrence, in addition to the persistent portal hypertension, failure to achieve complete eradication is also an important reason. In order to reduce recurrence and the bleeding rate, </w:t>
      </w:r>
      <w:r w:rsidR="00110FA2">
        <w:rPr>
          <w:rFonts w:ascii="Book Antiqua" w:eastAsia="Book Antiqua" w:hAnsi="Book Antiqua" w:cs="Book Antiqua"/>
          <w:color w:val="000000"/>
          <w:sz w:val="24"/>
          <w:szCs w:val="24"/>
        </w:rPr>
        <w:t>some</w:t>
      </w:r>
      <w:r w:rsidR="00110FA2" w:rsidRPr="001E5858">
        <w:rPr>
          <w:rFonts w:ascii="Book Antiqua" w:eastAsia="Book Antiqua" w:hAnsi="Book Antiqua" w:cs="Book Antiqua"/>
          <w:color w:val="000000"/>
          <w:sz w:val="24"/>
          <w:szCs w:val="24"/>
        </w:rPr>
        <w:t xml:space="preserve"> </w:t>
      </w:r>
      <w:r w:rsidRPr="001E5858">
        <w:rPr>
          <w:rFonts w:ascii="Book Antiqua" w:eastAsia="Book Antiqua" w:hAnsi="Book Antiqua" w:cs="Book Antiqua"/>
          <w:color w:val="000000"/>
          <w:sz w:val="24"/>
          <w:szCs w:val="24"/>
        </w:rPr>
        <w:t>guideline</w:t>
      </w:r>
      <w:r w:rsidR="00110FA2">
        <w:rPr>
          <w:rFonts w:ascii="Book Antiqua" w:eastAsia="Book Antiqua" w:hAnsi="Book Antiqua" w:cs="Book Antiqua"/>
          <w:color w:val="000000"/>
          <w:sz w:val="24"/>
          <w:szCs w:val="24"/>
        </w:rPr>
        <w:t>s</w:t>
      </w:r>
      <w:r w:rsidRPr="001E5858">
        <w:rPr>
          <w:rFonts w:ascii="Book Antiqua" w:eastAsia="Book Antiqua" w:hAnsi="Book Antiqua" w:cs="Book Antiqua"/>
          <w:color w:val="000000"/>
          <w:sz w:val="24"/>
          <w:szCs w:val="24"/>
        </w:rPr>
        <w:t xml:space="preserve"> emphasize that for varicose veins, complete eradication is possible, </w:t>
      </w:r>
      <w:r w:rsidR="00110FA2">
        <w:rPr>
          <w:rFonts w:ascii="Book Antiqua" w:eastAsia="Book Antiqua" w:hAnsi="Book Antiqua" w:cs="Book Antiqua"/>
          <w:color w:val="000000"/>
          <w:sz w:val="24"/>
          <w:szCs w:val="24"/>
        </w:rPr>
        <w:t>that</w:t>
      </w:r>
      <w:r w:rsidR="00110FA2" w:rsidRPr="001E5858">
        <w:rPr>
          <w:rFonts w:ascii="Book Antiqua" w:eastAsia="Book Antiqua" w:hAnsi="Book Antiqua" w:cs="Book Antiqua"/>
          <w:color w:val="000000"/>
          <w:sz w:val="24"/>
          <w:szCs w:val="24"/>
        </w:rPr>
        <w:t xml:space="preserve"> </w:t>
      </w:r>
      <w:r w:rsidRPr="001E5858">
        <w:rPr>
          <w:rFonts w:ascii="Book Antiqua" w:eastAsia="Book Antiqua" w:hAnsi="Book Antiqua" w:cs="Book Antiqua"/>
          <w:color w:val="000000"/>
          <w:sz w:val="24"/>
          <w:szCs w:val="24"/>
        </w:rPr>
        <w:t>is, after the basic eradication, the remaining small blood vessels are treated to achieve complete eradication, delay the recurrence of varicose veins, and further reduce the risk of bleeding as well as improve long-term efficacy.</w:t>
      </w:r>
    </w:p>
    <w:p w:rsidR="00334AD1" w:rsidRPr="009B1FB3" w:rsidRDefault="00334AD1" w:rsidP="009B1FB3">
      <w:pPr>
        <w:adjustRightInd w:val="0"/>
        <w:snapToGrid w:val="0"/>
        <w:spacing w:line="360" w:lineRule="auto"/>
        <w:ind w:firstLine="480"/>
        <w:rPr>
          <w:rFonts w:ascii="Book Antiqua" w:hAnsi="Book Antiqua"/>
          <w:sz w:val="24"/>
          <w:szCs w:val="24"/>
        </w:rPr>
      </w:pPr>
      <w:r w:rsidRPr="001E5858">
        <w:rPr>
          <w:rFonts w:ascii="Book Antiqua" w:eastAsia="Book Antiqua" w:hAnsi="Book Antiqua" w:cs="Book Antiqua"/>
          <w:color w:val="000000"/>
          <w:sz w:val="24"/>
          <w:szCs w:val="24"/>
        </w:rPr>
        <w:t>At present, treatment methods for small and residual</w:t>
      </w:r>
      <w:r w:rsidRPr="009B1FB3">
        <w:rPr>
          <w:rFonts w:ascii="Book Antiqua" w:eastAsia="Book Antiqua" w:hAnsi="Book Antiqua" w:cs="Book Antiqua"/>
          <w:color w:val="000000"/>
          <w:sz w:val="24"/>
          <w:szCs w:val="24"/>
        </w:rPr>
        <w:t xml:space="preserve"> EV included</w:t>
      </w:r>
      <w:r w:rsidR="00110FA2">
        <w:rPr>
          <w:rFonts w:ascii="Book Antiqua" w:eastAsia="Book Antiqua" w:hAnsi="Book Antiqua" w:cs="Book Antiqua"/>
          <w:color w:val="000000"/>
          <w:sz w:val="24"/>
          <w:szCs w:val="24"/>
        </w:rPr>
        <w:t xml:space="preserve"> </w:t>
      </w:r>
      <w:r w:rsidRPr="009B1FB3">
        <w:rPr>
          <w:rFonts w:ascii="Book Antiqua" w:eastAsia="Book Antiqua" w:hAnsi="Book Antiqua" w:cs="Book Antiqua"/>
          <w:color w:val="000000"/>
          <w:sz w:val="24"/>
          <w:szCs w:val="24"/>
        </w:rPr>
        <w:t>endoscopic argon plasma coagulation (APC), photodynamic therapy, metal clip therapy, ligation, and additional sclerosis. Photodynamic therapy is a method for treating target tissues based on the cytotoxic effect of the photodynamic response of the photosensitizer. Its operation is cumbersome</w:t>
      </w:r>
      <w:r w:rsidR="00110FA2">
        <w:rPr>
          <w:rFonts w:ascii="Book Antiqua" w:eastAsia="Book Antiqua" w:hAnsi="Book Antiqua" w:cs="Book Antiqua"/>
          <w:color w:val="000000"/>
          <w:sz w:val="24"/>
          <w:szCs w:val="24"/>
        </w:rPr>
        <w:t xml:space="preserve"> and</w:t>
      </w:r>
      <w:r w:rsidR="00110FA2" w:rsidRPr="009B1FB3">
        <w:rPr>
          <w:rFonts w:ascii="Book Antiqua" w:eastAsia="Book Antiqua" w:hAnsi="Book Antiqua" w:cs="Book Antiqua"/>
          <w:color w:val="000000"/>
          <w:sz w:val="24"/>
          <w:szCs w:val="24"/>
        </w:rPr>
        <w:t xml:space="preserve"> </w:t>
      </w:r>
      <w:r w:rsidRPr="009B1FB3">
        <w:rPr>
          <w:rFonts w:ascii="Book Antiqua" w:eastAsia="Book Antiqua" w:hAnsi="Book Antiqua" w:cs="Book Antiqua"/>
          <w:color w:val="000000"/>
          <w:sz w:val="24"/>
          <w:szCs w:val="24"/>
        </w:rPr>
        <w:t>costly and requires to be under dark for 3-7 d after treatment. Metal clip therapy uses</w:t>
      </w:r>
      <w:r w:rsidR="00110FA2">
        <w:rPr>
          <w:rFonts w:ascii="Book Antiqua" w:eastAsia="Book Antiqua" w:hAnsi="Book Antiqua" w:cs="Book Antiqua"/>
          <w:color w:val="000000"/>
          <w:sz w:val="24"/>
          <w:szCs w:val="24"/>
        </w:rPr>
        <w:t xml:space="preserve"> </w:t>
      </w:r>
      <w:r w:rsidRPr="009B1FB3">
        <w:rPr>
          <w:rFonts w:ascii="Book Antiqua" w:eastAsia="Book Antiqua" w:hAnsi="Book Antiqua" w:cs="Book Antiqua"/>
          <w:color w:val="000000"/>
          <w:sz w:val="24"/>
          <w:szCs w:val="24"/>
        </w:rPr>
        <w:t xml:space="preserve">metal clamps to clamp the small veins under the </w:t>
      </w:r>
      <w:r w:rsidR="00110FA2">
        <w:rPr>
          <w:rFonts w:ascii="Book Antiqua" w:eastAsia="Book Antiqua" w:hAnsi="Book Antiqua" w:cs="Book Antiqua"/>
          <w:color w:val="000000"/>
          <w:sz w:val="24"/>
          <w:szCs w:val="24"/>
        </w:rPr>
        <w:t>guidance</w:t>
      </w:r>
      <w:r w:rsidR="00110FA2" w:rsidRPr="009B1FB3">
        <w:rPr>
          <w:rFonts w:ascii="Book Antiqua" w:eastAsia="Book Antiqua" w:hAnsi="Book Antiqua" w:cs="Book Antiqua"/>
          <w:color w:val="000000"/>
          <w:sz w:val="24"/>
          <w:szCs w:val="24"/>
        </w:rPr>
        <w:t xml:space="preserve"> </w:t>
      </w:r>
      <w:r w:rsidRPr="009B1FB3">
        <w:rPr>
          <w:rFonts w:ascii="Book Antiqua" w:eastAsia="Book Antiqua" w:hAnsi="Book Antiqua" w:cs="Book Antiqua"/>
          <w:color w:val="000000"/>
          <w:sz w:val="24"/>
          <w:szCs w:val="24"/>
        </w:rPr>
        <w:t xml:space="preserve">of endoscopy and has a certain effect on the occlusion of the small veins, but the action site is limited with a risk of damaging the blood vessels. For the small tortuous residual small veins, it is often impossible to perform effective ligation or hardening and there is a risk of esophageal stenosis. Therefore, in clinical practice, the above methods are subject to certain restrictions. More and more studies have shown that treatment of EVs ≤ 0.3 cm by APC can promote mucosal fibrosis, </w:t>
      </w:r>
      <w:r w:rsidR="00110FA2">
        <w:rPr>
          <w:rFonts w:ascii="Book Antiqua" w:eastAsia="Book Antiqua" w:hAnsi="Book Antiqua" w:cs="Book Antiqua"/>
          <w:color w:val="000000"/>
          <w:sz w:val="24"/>
          <w:szCs w:val="24"/>
        </w:rPr>
        <w:t xml:space="preserve">and </w:t>
      </w:r>
      <w:r w:rsidRPr="009B1FB3">
        <w:rPr>
          <w:rFonts w:ascii="Book Antiqua" w:eastAsia="Book Antiqua" w:hAnsi="Book Antiqua" w:cs="Book Antiqua"/>
          <w:color w:val="000000"/>
          <w:sz w:val="24"/>
          <w:szCs w:val="24"/>
        </w:rPr>
        <w:t>inhibit capillary hyperplasia and invasion of perforating veins, thereby reducing the recurrence of varicose veins and achieving complete eradication.</w:t>
      </w:r>
    </w:p>
    <w:p w:rsidR="00334AD1" w:rsidRPr="00941092" w:rsidRDefault="00334AD1" w:rsidP="009B1FB3">
      <w:pPr>
        <w:adjustRightInd w:val="0"/>
        <w:snapToGrid w:val="0"/>
        <w:spacing w:line="360" w:lineRule="auto"/>
        <w:ind w:firstLine="480"/>
        <w:rPr>
          <w:rFonts w:ascii="Book Antiqua" w:hAnsi="Book Antiqua"/>
          <w:sz w:val="24"/>
          <w:szCs w:val="24"/>
        </w:rPr>
      </w:pPr>
      <w:r w:rsidRPr="009B1FB3">
        <w:rPr>
          <w:rFonts w:ascii="Book Antiqua" w:eastAsia="Book Antiqua" w:hAnsi="Book Antiqua" w:cs="Book Antiqua"/>
          <w:color w:val="000000"/>
          <w:sz w:val="24"/>
          <w:szCs w:val="24"/>
        </w:rPr>
        <w:t>APC belongs to monopolar electrosurgery and is characterized by non-contact thermal coagulation. It uses argon gas, which is</w:t>
      </w:r>
      <w:r w:rsidR="00110FA2">
        <w:rPr>
          <w:rFonts w:ascii="Book Antiqua" w:eastAsia="Book Antiqua" w:hAnsi="Book Antiqua" w:cs="Book Antiqua"/>
          <w:color w:val="000000"/>
          <w:sz w:val="24"/>
          <w:szCs w:val="24"/>
        </w:rPr>
        <w:t xml:space="preserve"> </w:t>
      </w:r>
      <w:r w:rsidRPr="009B1FB3">
        <w:rPr>
          <w:rFonts w:ascii="Book Antiqua" w:eastAsia="Book Antiqua" w:hAnsi="Book Antiqua" w:cs="Book Antiqua"/>
          <w:color w:val="000000"/>
          <w:sz w:val="24"/>
          <w:szCs w:val="24"/>
        </w:rPr>
        <w:t>stable, non-toxic</w:t>
      </w:r>
      <w:r w:rsidR="00110FA2">
        <w:rPr>
          <w:rFonts w:ascii="Book Antiqua" w:eastAsia="Book Antiqua" w:hAnsi="Book Antiqua" w:cs="Book Antiqua"/>
          <w:color w:val="000000"/>
          <w:sz w:val="24"/>
          <w:szCs w:val="24"/>
        </w:rPr>
        <w:t>,</w:t>
      </w:r>
      <w:r w:rsidRPr="009B1FB3">
        <w:rPr>
          <w:rFonts w:ascii="Book Antiqua" w:eastAsia="Book Antiqua" w:hAnsi="Book Antiqua" w:cs="Book Antiqua"/>
          <w:color w:val="000000"/>
          <w:sz w:val="24"/>
          <w:szCs w:val="24"/>
        </w:rPr>
        <w:t xml:space="preserve"> and odorless inert. Under the action of high frequency electricity, the argon gas is ionized into an argon plasma beam. Then, the high-frequency current was applied to target tissue to achieve coagulation and</w:t>
      </w:r>
      <w:r w:rsidR="00110FA2">
        <w:rPr>
          <w:rFonts w:ascii="Book Antiqua" w:eastAsia="Book Antiqua" w:hAnsi="Book Antiqua" w:cs="Book Antiqua"/>
          <w:color w:val="000000"/>
          <w:sz w:val="24"/>
          <w:szCs w:val="24"/>
        </w:rPr>
        <w:t xml:space="preserve"> a</w:t>
      </w:r>
      <w:r w:rsidRPr="009B1FB3">
        <w:rPr>
          <w:rFonts w:ascii="Book Antiqua" w:eastAsia="Book Antiqua" w:hAnsi="Book Antiqua" w:cs="Book Antiqua"/>
          <w:color w:val="000000"/>
          <w:sz w:val="24"/>
          <w:szCs w:val="24"/>
        </w:rPr>
        <w:t xml:space="preserve"> uniform and stable hemostatic effect. Based on its technical principle, APC generator usually has two main parts. One part is for argon and </w:t>
      </w:r>
      <w:r w:rsidR="00110FA2">
        <w:rPr>
          <w:rFonts w:ascii="Book Antiqua" w:eastAsia="Book Antiqua" w:hAnsi="Book Antiqua" w:cs="Book Antiqua"/>
          <w:color w:val="000000"/>
          <w:sz w:val="24"/>
          <w:szCs w:val="24"/>
        </w:rPr>
        <w:t xml:space="preserve">the other </w:t>
      </w:r>
      <w:r w:rsidRPr="009B1FB3">
        <w:rPr>
          <w:rFonts w:ascii="Book Antiqua" w:eastAsia="Book Antiqua" w:hAnsi="Book Antiqua" w:cs="Book Antiqua"/>
          <w:color w:val="000000"/>
          <w:sz w:val="24"/>
          <w:szCs w:val="24"/>
        </w:rPr>
        <w:t>is for high frequency electricity. Due to its wide function, superficiality, easy operation, safety</w:t>
      </w:r>
      <w:r w:rsidR="00110FA2">
        <w:rPr>
          <w:rFonts w:ascii="Book Antiqua" w:eastAsia="Book Antiqua" w:hAnsi="Book Antiqua" w:cs="Book Antiqua"/>
          <w:color w:val="000000"/>
          <w:sz w:val="24"/>
          <w:szCs w:val="24"/>
        </w:rPr>
        <w:t>,</w:t>
      </w:r>
      <w:r w:rsidRPr="009B1FB3">
        <w:rPr>
          <w:rFonts w:ascii="Book Antiqua" w:eastAsia="Book Antiqua" w:hAnsi="Book Antiqua" w:cs="Book Antiqua"/>
          <w:color w:val="000000"/>
          <w:sz w:val="24"/>
          <w:szCs w:val="24"/>
        </w:rPr>
        <w:t xml:space="preserve"> and effectiveness, APC has been widely used in many gastrointestinal diseases, such as early cancer of the digestive tract, precancerous lesions, Barrett's esophagus, dilatation of </w:t>
      </w:r>
      <w:r w:rsidR="00110FA2">
        <w:rPr>
          <w:rFonts w:ascii="Book Antiqua" w:eastAsia="Book Antiqua" w:hAnsi="Book Antiqua" w:cs="Book Antiqua"/>
          <w:color w:val="000000"/>
          <w:sz w:val="24"/>
          <w:szCs w:val="24"/>
        </w:rPr>
        <w:t xml:space="preserve">the </w:t>
      </w:r>
      <w:r w:rsidRPr="009B1FB3">
        <w:rPr>
          <w:rFonts w:ascii="Book Antiqua" w:eastAsia="Book Antiqua" w:hAnsi="Book Antiqua" w:cs="Book Antiqua"/>
          <w:color w:val="000000"/>
          <w:sz w:val="24"/>
          <w:szCs w:val="24"/>
        </w:rPr>
        <w:t xml:space="preserve">gastric antrum, </w:t>
      </w:r>
      <w:r w:rsidR="00110FA2">
        <w:rPr>
          <w:rFonts w:ascii="Book Antiqua" w:eastAsia="Book Antiqua" w:hAnsi="Book Antiqua" w:cs="Book Antiqua"/>
          <w:color w:val="000000"/>
          <w:sz w:val="24"/>
          <w:szCs w:val="24"/>
        </w:rPr>
        <w:t xml:space="preserve">and </w:t>
      </w:r>
      <w:r w:rsidRPr="00941092">
        <w:rPr>
          <w:rFonts w:ascii="Book Antiqua" w:eastAsia="Book Antiqua" w:hAnsi="Book Antiqua" w:cs="Book Antiqua"/>
          <w:color w:val="000000"/>
          <w:sz w:val="24"/>
          <w:szCs w:val="24"/>
        </w:rPr>
        <w:t>non-varicose gastrointestinal bleeding</w:t>
      </w:r>
      <w:r w:rsidRPr="00941092">
        <w:rPr>
          <w:rFonts w:ascii="Book Antiqua" w:eastAsia="Book Antiqua" w:hAnsi="Book Antiqua" w:cs="Book Antiqua"/>
          <w:color w:val="000000"/>
          <w:sz w:val="24"/>
          <w:szCs w:val="24"/>
          <w:vertAlign w:val="superscript"/>
        </w:rPr>
        <w:t>[</w:t>
      </w:r>
      <w:hyperlink w:anchor="_ENREF_6" w:tooltip="He, 2018 #6" w:history="1">
        <w:r w:rsidRPr="00941092">
          <w:rPr>
            <w:rFonts w:ascii="Book Antiqua" w:eastAsia="Book Antiqua" w:hAnsi="Book Antiqua" w:cs="Book Antiqua"/>
            <w:color w:val="000000"/>
            <w:sz w:val="24"/>
            <w:szCs w:val="24"/>
            <w:vertAlign w:val="superscript"/>
          </w:rPr>
          <w:t>6-10</w:t>
        </w:r>
      </w:hyperlink>
      <w:r w:rsidRPr="00941092">
        <w:rPr>
          <w:rFonts w:ascii="Book Antiqua" w:eastAsia="Book Antiqua" w:hAnsi="Book Antiqua" w:cs="Book Antiqua"/>
          <w:color w:val="000000"/>
          <w:sz w:val="24"/>
          <w:szCs w:val="24"/>
          <w:vertAlign w:val="superscript"/>
        </w:rPr>
        <w:t>]</w:t>
      </w:r>
      <w:r w:rsidRPr="00941092">
        <w:rPr>
          <w:rFonts w:ascii="Book Antiqua" w:eastAsia="Book Antiqua" w:hAnsi="Book Antiqua" w:cs="Book Antiqua"/>
          <w:color w:val="000000"/>
          <w:sz w:val="24"/>
          <w:szCs w:val="24"/>
        </w:rPr>
        <w:t xml:space="preserve">. The depth of APC treatment is generally 0.5-3.0 mm and it can seal blood vessels with a diameter of ≤ 0.3 cm, therefore it is reported that APC can also play a role in the treatment of EV. Nakamura </w:t>
      </w:r>
      <w:r w:rsidRPr="00941092">
        <w:rPr>
          <w:rFonts w:ascii="Book Antiqua" w:eastAsia="Book Antiqua" w:hAnsi="Book Antiqua" w:cs="Book Antiqua"/>
          <w:i/>
          <w:iCs/>
          <w:color w:val="000000"/>
          <w:sz w:val="24"/>
          <w:szCs w:val="24"/>
        </w:rPr>
        <w:t>et al</w:t>
      </w:r>
      <w:r w:rsidRPr="00941092">
        <w:rPr>
          <w:rFonts w:ascii="Book Antiqua" w:eastAsia="Book Antiqua" w:hAnsi="Book Antiqua" w:cs="Book Antiqua"/>
          <w:color w:val="000000"/>
          <w:sz w:val="24"/>
          <w:szCs w:val="24"/>
          <w:vertAlign w:val="superscript"/>
        </w:rPr>
        <w:t>[</w:t>
      </w:r>
      <w:hyperlink w:anchor="_ENREF_11" w:tooltip="Nakamura, 2001 #12" w:history="1">
        <w:r w:rsidRPr="00941092">
          <w:rPr>
            <w:rFonts w:ascii="Book Antiqua" w:eastAsia="Book Antiqua" w:hAnsi="Book Antiqua" w:cs="Book Antiqua"/>
            <w:color w:val="000000"/>
            <w:sz w:val="24"/>
            <w:szCs w:val="24"/>
            <w:vertAlign w:val="superscript"/>
          </w:rPr>
          <w:t>11</w:t>
        </w:r>
      </w:hyperlink>
      <w:r w:rsidRPr="00941092">
        <w:rPr>
          <w:rFonts w:ascii="Book Antiqua" w:eastAsia="Book Antiqua" w:hAnsi="Book Antiqua" w:cs="Book Antiqua"/>
          <w:color w:val="000000"/>
          <w:sz w:val="24"/>
          <w:szCs w:val="24"/>
          <w:vertAlign w:val="superscript"/>
        </w:rPr>
        <w:t>]</w:t>
      </w:r>
      <w:r w:rsidRPr="00941092">
        <w:rPr>
          <w:rFonts w:ascii="Book Antiqua" w:eastAsia="Book Antiqua" w:hAnsi="Book Antiqua" w:cs="Book Antiqua"/>
          <w:color w:val="000000"/>
          <w:sz w:val="24"/>
          <w:szCs w:val="24"/>
        </w:rPr>
        <w:t xml:space="preserve"> treated EV using APC the first time. Since esophageal mucosal fibrosis is the key to the prevention of EV recurrence, subsequent studies will use APC as an adjunct to the combination of EVL and/or EIS to eradicate EV</w:t>
      </w:r>
      <w:r w:rsidRPr="00941092">
        <w:rPr>
          <w:rFonts w:ascii="Book Antiqua" w:eastAsia="Book Antiqua" w:hAnsi="Book Antiqua" w:cs="Book Antiqua"/>
          <w:color w:val="000000"/>
          <w:sz w:val="24"/>
          <w:szCs w:val="24"/>
          <w:vertAlign w:val="superscript"/>
        </w:rPr>
        <w:t>[</w:t>
      </w:r>
      <w:hyperlink w:anchor="_ENREF_3" w:tooltip="Deguchi, 2016 #3" w:history="1">
        <w:r w:rsidRPr="00941092">
          <w:rPr>
            <w:rFonts w:ascii="Book Antiqua" w:eastAsia="Book Antiqua" w:hAnsi="Book Antiqua" w:cs="Book Antiqua"/>
            <w:color w:val="000000"/>
            <w:sz w:val="24"/>
            <w:szCs w:val="24"/>
            <w:vertAlign w:val="superscript"/>
          </w:rPr>
          <w:t>3</w:t>
        </w:r>
      </w:hyperlink>
      <w:r w:rsidRPr="00941092">
        <w:rPr>
          <w:rFonts w:ascii="Book Antiqua" w:eastAsia="Book Antiqua" w:hAnsi="Book Antiqua" w:cs="Book Antiqua"/>
          <w:color w:val="000000"/>
          <w:sz w:val="24"/>
          <w:szCs w:val="24"/>
          <w:vertAlign w:val="superscript"/>
        </w:rPr>
        <w:t>,</w:t>
      </w:r>
      <w:hyperlink w:anchor="_ENREF_12" w:tooltip="Becq, 2015 #13" w:history="1">
        <w:r w:rsidRPr="00941092">
          <w:rPr>
            <w:rFonts w:ascii="Book Antiqua" w:eastAsia="Book Antiqua" w:hAnsi="Book Antiqua" w:cs="Book Antiqua"/>
            <w:color w:val="000000"/>
            <w:sz w:val="24"/>
            <w:szCs w:val="24"/>
            <w:vertAlign w:val="superscript"/>
          </w:rPr>
          <w:t>12</w:t>
        </w:r>
      </w:hyperlink>
      <w:r w:rsidRPr="00941092">
        <w:rPr>
          <w:rFonts w:ascii="Book Antiqua" w:eastAsia="Book Antiqua" w:hAnsi="Book Antiqua" w:cs="Book Antiqua"/>
          <w:color w:val="000000"/>
          <w:sz w:val="24"/>
          <w:szCs w:val="24"/>
          <w:vertAlign w:val="superscript"/>
        </w:rPr>
        <w:t>]</w:t>
      </w:r>
      <w:r w:rsidRPr="00941092">
        <w:rPr>
          <w:rFonts w:ascii="Book Antiqua" w:eastAsia="Book Antiqua" w:hAnsi="Book Antiqua" w:cs="Book Antiqua"/>
          <w:color w:val="000000"/>
          <w:sz w:val="24"/>
          <w:szCs w:val="24"/>
        </w:rPr>
        <w:t>.</w:t>
      </w:r>
    </w:p>
    <w:p w:rsidR="00334AD1" w:rsidRPr="00941092" w:rsidRDefault="00334AD1" w:rsidP="009B1FB3">
      <w:pPr>
        <w:adjustRightInd w:val="0"/>
        <w:snapToGrid w:val="0"/>
        <w:spacing w:line="360" w:lineRule="auto"/>
        <w:ind w:firstLine="480"/>
        <w:rPr>
          <w:rFonts w:ascii="Book Antiqua" w:hAnsi="Book Antiqua"/>
          <w:sz w:val="24"/>
          <w:szCs w:val="24"/>
        </w:rPr>
      </w:pPr>
      <w:r w:rsidRPr="00941092">
        <w:rPr>
          <w:rFonts w:ascii="Book Antiqua" w:eastAsia="Book Antiqua" w:hAnsi="Book Antiqua" w:cs="Book Antiqua"/>
          <w:color w:val="000000"/>
          <w:sz w:val="24"/>
          <w:szCs w:val="24"/>
        </w:rPr>
        <w:t>The operation process of APC in the treatment of EV can be as follow</w:t>
      </w:r>
      <w:r w:rsidR="00110FA2">
        <w:rPr>
          <w:rFonts w:ascii="Book Antiqua" w:eastAsia="Book Antiqua" w:hAnsi="Book Antiqua" w:cs="Book Antiqua"/>
          <w:color w:val="000000"/>
          <w:sz w:val="24"/>
          <w:szCs w:val="24"/>
        </w:rPr>
        <w:t>s</w:t>
      </w:r>
      <w:r w:rsidRPr="00941092">
        <w:rPr>
          <w:rFonts w:ascii="Book Antiqua" w:eastAsia="Book Antiqua" w:hAnsi="Book Antiqua" w:cs="Book Antiqua"/>
          <w:color w:val="000000"/>
          <w:sz w:val="24"/>
          <w:szCs w:val="24"/>
          <w:vertAlign w:val="superscript"/>
        </w:rPr>
        <w:t>[</w:t>
      </w:r>
      <w:hyperlink w:anchor="_ENREF_13" w:tooltip="Kamal, 2017 #14" w:history="1">
        <w:r w:rsidRPr="00941092">
          <w:rPr>
            <w:rFonts w:ascii="Book Antiqua" w:eastAsia="Book Antiqua" w:hAnsi="Book Antiqua" w:cs="Book Antiqua"/>
            <w:color w:val="000000"/>
            <w:sz w:val="24"/>
            <w:szCs w:val="24"/>
            <w:vertAlign w:val="superscript"/>
          </w:rPr>
          <w:t>13</w:t>
        </w:r>
      </w:hyperlink>
      <w:r w:rsidR="00110FA2" w:rsidRPr="00941092">
        <w:rPr>
          <w:rFonts w:ascii="Book Antiqua" w:eastAsia="Book Antiqua" w:hAnsi="Book Antiqua" w:cs="Book Antiqua"/>
          <w:color w:val="000000"/>
          <w:sz w:val="24"/>
          <w:szCs w:val="24"/>
          <w:vertAlign w:val="superscript"/>
        </w:rPr>
        <w:t>]</w:t>
      </w:r>
      <w:r w:rsidR="00110FA2">
        <w:rPr>
          <w:rFonts w:ascii="Book Antiqua" w:eastAsia="Book Antiqua" w:hAnsi="Book Antiqua" w:cs="Book Antiqua"/>
          <w:color w:val="000000"/>
          <w:sz w:val="24"/>
          <w:szCs w:val="24"/>
        </w:rPr>
        <w:t>:</w:t>
      </w:r>
      <w:r w:rsidR="00110FA2" w:rsidRPr="00941092">
        <w:rPr>
          <w:rFonts w:ascii="Book Antiqua" w:eastAsia="Book Antiqua" w:hAnsi="Book Antiqua" w:cs="Book Antiqua"/>
          <w:color w:val="000000"/>
          <w:sz w:val="24"/>
          <w:szCs w:val="24"/>
        </w:rPr>
        <w:t xml:space="preserve"> </w:t>
      </w:r>
      <w:r w:rsidR="00110FA2">
        <w:rPr>
          <w:rFonts w:ascii="Book Antiqua" w:eastAsia="Book Antiqua" w:hAnsi="Book Antiqua" w:cs="Book Antiqua"/>
          <w:color w:val="000000"/>
          <w:sz w:val="24"/>
          <w:szCs w:val="24"/>
        </w:rPr>
        <w:t xml:space="preserve">The </w:t>
      </w:r>
      <w:r w:rsidRPr="00941092">
        <w:rPr>
          <w:rFonts w:ascii="Book Antiqua" w:eastAsia="Book Antiqua" w:hAnsi="Book Antiqua" w:cs="Book Antiqua"/>
          <w:color w:val="000000"/>
          <w:sz w:val="24"/>
          <w:szCs w:val="24"/>
        </w:rPr>
        <w:t>APC catheter was inserted through the biopsy orifice under endoscopic direct vision, about 3-5 mm from the lesion</w:t>
      </w:r>
      <w:r w:rsidR="00110FA2">
        <w:rPr>
          <w:rFonts w:ascii="Book Antiqua" w:eastAsia="Book Antiqua" w:hAnsi="Book Antiqua" w:cs="Book Antiqua"/>
          <w:color w:val="000000"/>
          <w:sz w:val="24"/>
          <w:szCs w:val="24"/>
        </w:rPr>
        <w:t>.</w:t>
      </w:r>
      <w:r w:rsidR="00110FA2" w:rsidRPr="00941092">
        <w:rPr>
          <w:rFonts w:ascii="Book Antiqua" w:eastAsia="Book Antiqua" w:hAnsi="Book Antiqua" w:cs="Book Antiqua"/>
          <w:color w:val="000000"/>
          <w:sz w:val="24"/>
          <w:szCs w:val="24"/>
        </w:rPr>
        <w:t xml:space="preserve"> </w:t>
      </w:r>
      <w:r w:rsidR="00110FA2">
        <w:rPr>
          <w:rFonts w:ascii="Book Antiqua" w:eastAsia="Book Antiqua" w:hAnsi="Book Antiqua" w:cs="Book Antiqua"/>
          <w:color w:val="000000"/>
          <w:sz w:val="24"/>
          <w:szCs w:val="24"/>
        </w:rPr>
        <w:t>T</w:t>
      </w:r>
      <w:r w:rsidR="00110FA2" w:rsidRPr="00941092">
        <w:rPr>
          <w:rFonts w:ascii="Book Antiqua" w:eastAsia="Book Antiqua" w:hAnsi="Book Antiqua" w:cs="Book Antiqua"/>
          <w:color w:val="000000"/>
          <w:sz w:val="24"/>
          <w:szCs w:val="24"/>
        </w:rPr>
        <w:t xml:space="preserve">he </w:t>
      </w:r>
      <w:r w:rsidRPr="00941092">
        <w:rPr>
          <w:rFonts w:ascii="Book Antiqua" w:eastAsia="Book Antiqua" w:hAnsi="Book Antiqua" w:cs="Book Antiqua"/>
          <w:color w:val="000000"/>
          <w:sz w:val="24"/>
          <w:szCs w:val="24"/>
        </w:rPr>
        <w:t>flow rate of argon jet was 0.8-1.2 L/min and the power was 25-35 W</w:t>
      </w:r>
      <w:r w:rsidR="00110FA2">
        <w:rPr>
          <w:rFonts w:ascii="Book Antiqua" w:eastAsia="Book Antiqua" w:hAnsi="Book Antiqua" w:cs="Book Antiqua"/>
          <w:color w:val="000000"/>
          <w:sz w:val="24"/>
          <w:szCs w:val="24"/>
        </w:rPr>
        <w:t>.</w:t>
      </w:r>
      <w:r w:rsidR="00110FA2" w:rsidRPr="00941092">
        <w:rPr>
          <w:rFonts w:ascii="Book Antiqua" w:eastAsia="Book Antiqua" w:hAnsi="Book Antiqua" w:cs="Book Antiqua"/>
          <w:color w:val="000000"/>
          <w:sz w:val="24"/>
          <w:szCs w:val="24"/>
        </w:rPr>
        <w:t xml:space="preserve"> </w:t>
      </w:r>
      <w:r w:rsidR="00110FA2">
        <w:rPr>
          <w:rFonts w:ascii="Book Antiqua" w:eastAsia="Book Antiqua" w:hAnsi="Book Antiqua" w:cs="Book Antiqua"/>
          <w:color w:val="000000"/>
          <w:sz w:val="24"/>
          <w:szCs w:val="24"/>
        </w:rPr>
        <w:t>C</w:t>
      </w:r>
      <w:r w:rsidR="00110FA2" w:rsidRPr="00941092">
        <w:rPr>
          <w:rFonts w:ascii="Book Antiqua" w:eastAsia="Book Antiqua" w:hAnsi="Book Antiqua" w:cs="Book Antiqua"/>
          <w:color w:val="000000"/>
          <w:sz w:val="24"/>
          <w:szCs w:val="24"/>
        </w:rPr>
        <w:t xml:space="preserve">oagulation </w:t>
      </w:r>
      <w:r w:rsidRPr="00941092">
        <w:rPr>
          <w:rFonts w:ascii="Book Antiqua" w:eastAsia="Book Antiqua" w:hAnsi="Book Antiqua" w:cs="Book Antiqua"/>
          <w:color w:val="000000"/>
          <w:sz w:val="24"/>
          <w:szCs w:val="24"/>
        </w:rPr>
        <w:t>treatment was performed every 1-3 s</w:t>
      </w:r>
      <w:r w:rsidR="00110FA2">
        <w:rPr>
          <w:rFonts w:ascii="Book Antiqua" w:eastAsia="Book Antiqua" w:hAnsi="Book Antiqua" w:cs="Book Antiqua"/>
          <w:color w:val="000000"/>
          <w:sz w:val="24"/>
          <w:szCs w:val="24"/>
        </w:rPr>
        <w:t>.</w:t>
      </w:r>
      <w:r w:rsidR="00110FA2" w:rsidRPr="00941092">
        <w:rPr>
          <w:rFonts w:ascii="Book Antiqua" w:eastAsia="Book Antiqua" w:hAnsi="Book Antiqua" w:cs="Book Antiqua"/>
          <w:color w:val="000000"/>
          <w:sz w:val="24"/>
          <w:szCs w:val="24"/>
        </w:rPr>
        <w:t xml:space="preserve"> </w:t>
      </w:r>
      <w:r w:rsidR="00110FA2">
        <w:rPr>
          <w:rFonts w:ascii="Book Antiqua" w:eastAsia="Book Antiqua" w:hAnsi="Book Antiqua" w:cs="Book Antiqua"/>
          <w:color w:val="000000"/>
          <w:sz w:val="24"/>
          <w:szCs w:val="24"/>
        </w:rPr>
        <w:t>T</w:t>
      </w:r>
      <w:r w:rsidR="00110FA2" w:rsidRPr="00941092">
        <w:rPr>
          <w:rFonts w:ascii="Book Antiqua" w:eastAsia="Book Antiqua" w:hAnsi="Book Antiqua" w:cs="Book Antiqua"/>
          <w:color w:val="000000"/>
          <w:sz w:val="24"/>
          <w:szCs w:val="24"/>
        </w:rPr>
        <w:t xml:space="preserve">he </w:t>
      </w:r>
      <w:r w:rsidRPr="00941092">
        <w:rPr>
          <w:rFonts w:ascii="Book Antiqua" w:eastAsia="Book Antiqua" w:hAnsi="Book Antiqua" w:cs="Book Antiqua"/>
          <w:color w:val="000000"/>
          <w:sz w:val="24"/>
          <w:szCs w:val="24"/>
        </w:rPr>
        <w:t>number of coagulation</w:t>
      </w:r>
      <w:r w:rsidR="00110FA2">
        <w:rPr>
          <w:rFonts w:ascii="Book Antiqua" w:eastAsia="Book Antiqua" w:hAnsi="Book Antiqua" w:cs="Book Antiqua"/>
          <w:color w:val="000000"/>
          <w:sz w:val="24"/>
          <w:szCs w:val="24"/>
        </w:rPr>
        <w:t>s</w:t>
      </w:r>
      <w:r w:rsidRPr="00941092">
        <w:rPr>
          <w:rFonts w:ascii="Book Antiqua" w:eastAsia="Book Antiqua" w:hAnsi="Book Antiqua" w:cs="Book Antiqua"/>
          <w:color w:val="000000"/>
          <w:sz w:val="24"/>
          <w:szCs w:val="24"/>
        </w:rPr>
        <w:t xml:space="preserve"> depended on the length of the lesion, the size of the local vascular network</w:t>
      </w:r>
      <w:r w:rsidR="003C12A0">
        <w:rPr>
          <w:rFonts w:ascii="Book Antiqua" w:eastAsia="Book Antiqua" w:hAnsi="Book Antiqua" w:cs="Book Antiqua"/>
          <w:color w:val="000000"/>
          <w:sz w:val="24"/>
          <w:szCs w:val="24"/>
        </w:rPr>
        <w:t>,</w:t>
      </w:r>
      <w:r w:rsidRPr="00941092">
        <w:rPr>
          <w:rFonts w:ascii="Book Antiqua" w:eastAsia="Book Antiqua" w:hAnsi="Book Antiqua" w:cs="Book Antiqua"/>
          <w:color w:val="000000"/>
          <w:sz w:val="24"/>
          <w:szCs w:val="24"/>
        </w:rPr>
        <w:t xml:space="preserve"> the patient's tolerance, </w:t>
      </w:r>
      <w:r w:rsidRPr="00941092">
        <w:rPr>
          <w:rFonts w:ascii="Book Antiqua" w:eastAsia="Book Antiqua" w:hAnsi="Book Antiqua" w:cs="Book Antiqua"/>
          <w:i/>
          <w:iCs/>
          <w:color w:val="000000"/>
          <w:sz w:val="24"/>
          <w:szCs w:val="24"/>
        </w:rPr>
        <w:t>etc</w:t>
      </w:r>
      <w:r w:rsidR="003C12A0" w:rsidRPr="00941092">
        <w:rPr>
          <w:rFonts w:ascii="Book Antiqua" w:eastAsia="Book Antiqua" w:hAnsi="Book Antiqua" w:cs="Book Antiqua"/>
          <w:i/>
          <w:iCs/>
          <w:color w:val="000000"/>
          <w:sz w:val="24"/>
          <w:szCs w:val="24"/>
        </w:rPr>
        <w:t>.</w:t>
      </w:r>
      <w:r w:rsidR="003C12A0">
        <w:rPr>
          <w:rFonts w:ascii="Book Antiqua" w:eastAsia="Book Antiqua" w:hAnsi="Book Antiqua" w:cs="Book Antiqua"/>
          <w:color w:val="000000"/>
          <w:sz w:val="24"/>
          <w:szCs w:val="24"/>
        </w:rPr>
        <w:t xml:space="preserve"> </w:t>
      </w:r>
      <w:r w:rsidR="000D04E6">
        <w:rPr>
          <w:rFonts w:ascii="Book Antiqua" w:eastAsia="Book Antiqua" w:hAnsi="Book Antiqua" w:cs="Book Antiqua"/>
          <w:color w:val="000000"/>
          <w:sz w:val="24"/>
          <w:szCs w:val="24"/>
        </w:rPr>
        <w:t xml:space="preserve">The gas is </w:t>
      </w:r>
      <w:r w:rsidRPr="00941092">
        <w:rPr>
          <w:rFonts w:ascii="Book Antiqua" w:eastAsia="Book Antiqua" w:hAnsi="Book Antiqua" w:cs="Book Antiqua"/>
          <w:color w:val="000000"/>
          <w:sz w:val="24"/>
          <w:szCs w:val="24"/>
        </w:rPr>
        <w:t>spray</w:t>
      </w:r>
      <w:r w:rsidR="000D04E6">
        <w:rPr>
          <w:rFonts w:ascii="Book Antiqua" w:eastAsia="Book Antiqua" w:hAnsi="Book Antiqua" w:cs="Book Antiqua"/>
          <w:color w:val="000000"/>
          <w:sz w:val="24"/>
          <w:szCs w:val="24"/>
        </w:rPr>
        <w:t>ed</w:t>
      </w:r>
      <w:r w:rsidRPr="00941092">
        <w:rPr>
          <w:rFonts w:ascii="Book Antiqua" w:eastAsia="Book Antiqua" w:hAnsi="Book Antiqua" w:cs="Book Antiqua"/>
          <w:color w:val="000000"/>
          <w:sz w:val="24"/>
          <w:szCs w:val="24"/>
        </w:rPr>
        <w:t xml:space="preserve"> along the blood vessel until the local tissue became white or burnt, the varicose veins disappear</w:t>
      </w:r>
      <w:r w:rsidR="003C12A0">
        <w:rPr>
          <w:rFonts w:ascii="Book Antiqua" w:eastAsia="Book Antiqua" w:hAnsi="Book Antiqua" w:cs="Book Antiqua"/>
          <w:color w:val="000000"/>
          <w:sz w:val="24"/>
          <w:szCs w:val="24"/>
        </w:rPr>
        <w:t>ed,</w:t>
      </w:r>
      <w:r w:rsidRPr="00941092">
        <w:rPr>
          <w:rFonts w:ascii="Book Antiqua" w:eastAsia="Book Antiqua" w:hAnsi="Book Antiqua" w:cs="Book Antiqua"/>
          <w:color w:val="000000"/>
          <w:sz w:val="24"/>
          <w:szCs w:val="24"/>
        </w:rPr>
        <w:t xml:space="preserve"> and the vascular network </w:t>
      </w:r>
      <w:r w:rsidR="003C12A0">
        <w:rPr>
          <w:rFonts w:ascii="Book Antiqua" w:eastAsia="Book Antiqua" w:hAnsi="Book Antiqua" w:cs="Book Antiqua"/>
          <w:color w:val="000000"/>
          <w:sz w:val="24"/>
          <w:szCs w:val="24"/>
        </w:rPr>
        <w:t>was</w:t>
      </w:r>
      <w:r w:rsidR="003C12A0" w:rsidRPr="00941092">
        <w:rPr>
          <w:rFonts w:ascii="Book Antiqua" w:eastAsia="Book Antiqua" w:hAnsi="Book Antiqua" w:cs="Book Antiqua"/>
          <w:color w:val="000000"/>
          <w:sz w:val="24"/>
          <w:szCs w:val="24"/>
        </w:rPr>
        <w:t xml:space="preserve"> </w:t>
      </w:r>
      <w:r w:rsidRPr="00941092">
        <w:rPr>
          <w:rFonts w:ascii="Book Antiqua" w:eastAsia="Book Antiqua" w:hAnsi="Book Antiqua" w:cs="Book Antiqua"/>
          <w:color w:val="000000"/>
          <w:sz w:val="24"/>
          <w:szCs w:val="24"/>
        </w:rPr>
        <w:t>blurred. Based on the LDRf classification as described by previous studies</w:t>
      </w:r>
      <w:r w:rsidRPr="00941092">
        <w:rPr>
          <w:rFonts w:ascii="Book Antiqua" w:eastAsia="Book Antiqua" w:hAnsi="Book Antiqua" w:cs="Book Antiqua"/>
          <w:color w:val="000000"/>
          <w:sz w:val="24"/>
          <w:szCs w:val="24"/>
          <w:vertAlign w:val="superscript"/>
        </w:rPr>
        <w:t>[</w:t>
      </w:r>
      <w:hyperlink w:anchor="_ENREF_14" w:tooltip="Nett, 2019 #15" w:history="1">
        <w:r w:rsidRPr="00941092">
          <w:rPr>
            <w:rFonts w:ascii="Book Antiqua" w:eastAsia="Book Antiqua" w:hAnsi="Book Antiqua" w:cs="Book Antiqua"/>
            <w:color w:val="000000"/>
            <w:sz w:val="24"/>
            <w:szCs w:val="24"/>
            <w:vertAlign w:val="superscript"/>
          </w:rPr>
          <w:t>14</w:t>
        </w:r>
      </w:hyperlink>
      <w:r w:rsidRPr="00941092">
        <w:rPr>
          <w:rFonts w:ascii="Book Antiqua" w:eastAsia="Book Antiqua" w:hAnsi="Book Antiqua" w:cs="Book Antiqua"/>
          <w:color w:val="000000"/>
          <w:sz w:val="24"/>
          <w:szCs w:val="24"/>
          <w:vertAlign w:val="superscript"/>
        </w:rPr>
        <w:t>,</w:t>
      </w:r>
      <w:hyperlink w:anchor="_ENREF_15" w:tooltip="Yang, 2020 #55" w:history="1">
        <w:r w:rsidRPr="00941092">
          <w:rPr>
            <w:rFonts w:ascii="Book Antiqua" w:eastAsia="Book Antiqua" w:hAnsi="Book Antiqua" w:cs="Book Antiqua"/>
            <w:color w:val="000000"/>
            <w:sz w:val="24"/>
            <w:szCs w:val="24"/>
            <w:vertAlign w:val="superscript"/>
          </w:rPr>
          <w:t>15</w:t>
        </w:r>
      </w:hyperlink>
      <w:r w:rsidRPr="00941092">
        <w:rPr>
          <w:rFonts w:ascii="Book Antiqua" w:eastAsia="Book Antiqua" w:hAnsi="Book Antiqua" w:cs="Book Antiqua"/>
          <w:color w:val="000000"/>
          <w:sz w:val="24"/>
          <w:szCs w:val="24"/>
          <w:vertAlign w:val="superscript"/>
        </w:rPr>
        <w:t>]</w:t>
      </w:r>
      <w:r w:rsidRPr="00941092">
        <w:rPr>
          <w:rFonts w:ascii="Book Antiqua" w:eastAsia="Book Antiqua" w:hAnsi="Book Antiqua" w:cs="Book Antiqua"/>
          <w:color w:val="000000"/>
          <w:sz w:val="24"/>
          <w:szCs w:val="24"/>
        </w:rPr>
        <w:t>,</w:t>
      </w:r>
      <w:r w:rsidRPr="00941092">
        <w:rPr>
          <w:rFonts w:ascii="Book Antiqua" w:eastAsia="Book Antiqua" w:hAnsi="Book Antiqua" w:cs="Book Antiqua"/>
          <w:color w:val="000000"/>
          <w:sz w:val="24"/>
          <w:szCs w:val="24"/>
          <w:vertAlign w:val="superscript"/>
        </w:rPr>
        <w:t xml:space="preserve"> </w:t>
      </w:r>
      <w:r w:rsidRPr="00941092">
        <w:rPr>
          <w:rFonts w:ascii="Book Antiqua" w:eastAsia="Book Antiqua" w:hAnsi="Book Antiqua" w:cs="Book Antiqua"/>
          <w:color w:val="000000"/>
          <w:sz w:val="24"/>
          <w:szCs w:val="24"/>
        </w:rPr>
        <w:t>APC was first used in 2007 to treat</w:t>
      </w:r>
      <w:r w:rsidR="003C12A0">
        <w:rPr>
          <w:rFonts w:ascii="Book Antiqua" w:eastAsia="Book Antiqua" w:hAnsi="Book Antiqua" w:cs="Book Antiqua"/>
          <w:color w:val="000000"/>
          <w:sz w:val="24"/>
          <w:szCs w:val="24"/>
        </w:rPr>
        <w:t xml:space="preserve"> </w:t>
      </w:r>
      <w:r w:rsidR="003C12A0" w:rsidRPr="00941092">
        <w:rPr>
          <w:rFonts w:ascii="Book Antiqua" w:eastAsia="Book Antiqua" w:hAnsi="Book Antiqua" w:cs="Book Antiqua"/>
          <w:color w:val="000000"/>
          <w:sz w:val="24"/>
          <w:szCs w:val="24"/>
        </w:rPr>
        <w:t xml:space="preserve">EV </w:t>
      </w:r>
      <w:r w:rsidR="003C12A0">
        <w:rPr>
          <w:rFonts w:ascii="Book Antiqua" w:eastAsia="Book Antiqua" w:hAnsi="Book Antiqua" w:cs="Book Antiqua"/>
          <w:color w:val="000000"/>
          <w:sz w:val="24"/>
          <w:szCs w:val="24"/>
        </w:rPr>
        <w:t xml:space="preserve">with </w:t>
      </w:r>
      <w:r w:rsidRPr="00941092">
        <w:rPr>
          <w:rFonts w:ascii="Book Antiqua" w:eastAsia="Book Antiqua" w:hAnsi="Book Antiqua" w:cs="Book Antiqua"/>
          <w:color w:val="000000"/>
          <w:sz w:val="24"/>
          <w:szCs w:val="24"/>
        </w:rPr>
        <w:t>a diameter ≤ 0.3 cm</w:t>
      </w:r>
      <w:r w:rsidRPr="00941092">
        <w:rPr>
          <w:rFonts w:ascii="Book Antiqua" w:eastAsia="Book Antiqua" w:hAnsi="Book Antiqua" w:cs="Book Antiqua"/>
          <w:color w:val="000000"/>
          <w:sz w:val="24"/>
          <w:szCs w:val="24"/>
          <w:vertAlign w:val="superscript"/>
        </w:rPr>
        <w:t>[</w:t>
      </w:r>
      <w:hyperlink w:anchor="_ENREF_13" w:tooltip="Kamal, 2017 #14" w:history="1">
        <w:r w:rsidRPr="00941092">
          <w:rPr>
            <w:rFonts w:ascii="Book Antiqua" w:eastAsia="Book Antiqua" w:hAnsi="Book Antiqua" w:cs="Book Antiqua"/>
            <w:color w:val="000000"/>
            <w:sz w:val="24"/>
            <w:szCs w:val="24"/>
            <w:vertAlign w:val="superscript"/>
          </w:rPr>
          <w:t>13</w:t>
        </w:r>
      </w:hyperlink>
      <w:r w:rsidRPr="00941092">
        <w:rPr>
          <w:rFonts w:ascii="Book Antiqua" w:eastAsia="Book Antiqua" w:hAnsi="Book Antiqua" w:cs="Book Antiqua"/>
          <w:color w:val="000000"/>
          <w:sz w:val="24"/>
          <w:szCs w:val="24"/>
          <w:vertAlign w:val="superscript"/>
        </w:rPr>
        <w:t>,</w:t>
      </w:r>
      <w:hyperlink w:anchor="_ENREF_16" w:tooltip="Mujtaba, 2020 #18" w:history="1">
        <w:r w:rsidRPr="00941092">
          <w:rPr>
            <w:rFonts w:ascii="Book Antiqua" w:eastAsia="Book Antiqua" w:hAnsi="Book Antiqua" w:cs="Book Antiqua"/>
            <w:color w:val="000000"/>
            <w:sz w:val="24"/>
            <w:szCs w:val="24"/>
            <w:vertAlign w:val="superscript"/>
          </w:rPr>
          <w:t>16</w:t>
        </w:r>
      </w:hyperlink>
      <w:r w:rsidRPr="00941092">
        <w:rPr>
          <w:rFonts w:ascii="Book Antiqua" w:eastAsia="Book Antiqua" w:hAnsi="Book Antiqua" w:cs="Book Antiqua"/>
          <w:color w:val="000000"/>
          <w:sz w:val="24"/>
          <w:szCs w:val="24"/>
          <w:vertAlign w:val="superscript"/>
        </w:rPr>
        <w:t>]</w:t>
      </w:r>
      <w:r w:rsidRPr="00941092">
        <w:rPr>
          <w:rFonts w:ascii="Book Antiqua" w:eastAsia="Book Antiqua" w:hAnsi="Book Antiqua" w:cs="Book Antiqua"/>
          <w:color w:val="000000"/>
          <w:sz w:val="24"/>
          <w:szCs w:val="24"/>
        </w:rPr>
        <w:t>, and demonstrated high treatment safety. The aim of this review is to summarize these current research of APC in the treatment of EV and to discuss its clinical value and future development.</w:t>
      </w:r>
    </w:p>
    <w:p w:rsidR="00334AD1" w:rsidRPr="009B1FB3" w:rsidRDefault="00334AD1" w:rsidP="009B1FB3">
      <w:pPr>
        <w:adjustRightInd w:val="0"/>
        <w:snapToGrid w:val="0"/>
        <w:spacing w:line="360" w:lineRule="auto"/>
        <w:ind w:firstLine="480"/>
        <w:rPr>
          <w:rFonts w:ascii="Book Antiqua" w:hAnsi="Book Antiqua"/>
          <w:sz w:val="24"/>
          <w:szCs w:val="24"/>
        </w:rPr>
      </w:pPr>
    </w:p>
    <w:p w:rsidR="00334AD1" w:rsidRPr="009B1FB3" w:rsidRDefault="00334AD1" w:rsidP="009B1FB3">
      <w:pPr>
        <w:adjustRightInd w:val="0"/>
        <w:snapToGrid w:val="0"/>
        <w:spacing w:line="360" w:lineRule="auto"/>
        <w:rPr>
          <w:rFonts w:ascii="Book Antiqua" w:hAnsi="Book Antiqua"/>
          <w:sz w:val="24"/>
          <w:szCs w:val="24"/>
        </w:rPr>
      </w:pPr>
      <w:bookmarkStart w:id="4" w:name="OLE_LINK5"/>
      <w:r w:rsidRPr="009B1FB3">
        <w:rPr>
          <w:rFonts w:ascii="Book Antiqua" w:eastAsia="Book Antiqua" w:hAnsi="Book Antiqua" w:cs="Book Antiqua"/>
          <w:b/>
          <w:bCs/>
          <w:caps/>
          <w:color w:val="000000"/>
          <w:sz w:val="24"/>
          <w:szCs w:val="24"/>
          <w:u w:val="single"/>
        </w:rPr>
        <w:t>APC COMBINED WITH EVL TREATMENT</w:t>
      </w:r>
      <w:bookmarkEnd w:id="4"/>
    </w:p>
    <w:p w:rsidR="00334AD1" w:rsidRPr="00941092" w:rsidRDefault="00334AD1" w:rsidP="009B1FB3">
      <w:pPr>
        <w:adjustRightInd w:val="0"/>
        <w:snapToGrid w:val="0"/>
        <w:spacing w:line="360" w:lineRule="auto"/>
        <w:rPr>
          <w:rFonts w:ascii="Book Antiqua" w:eastAsia="Book Antiqua" w:hAnsi="Book Antiqua" w:cs="Book Antiqua"/>
          <w:color w:val="000000"/>
          <w:sz w:val="24"/>
          <w:szCs w:val="24"/>
        </w:rPr>
      </w:pPr>
      <w:bookmarkStart w:id="5" w:name="OLE_LINK1"/>
      <w:r w:rsidRPr="00941092">
        <w:rPr>
          <w:rFonts w:ascii="Book Antiqua" w:eastAsia="Book Antiqua" w:hAnsi="Book Antiqua" w:cs="Book Antiqua"/>
          <w:color w:val="000000"/>
          <w:sz w:val="24"/>
          <w:szCs w:val="24"/>
        </w:rPr>
        <w:t>EVL achieves hemostasis through mechanically ligating varicose veins, which is one of the important ways to treat EV. The esophageal vein can be divided into four zones, gastric zone, palisade zone (PZ), perforating zone (Piz)</w:t>
      </w:r>
      <w:r w:rsidR="003A38C4">
        <w:rPr>
          <w:rFonts w:ascii="Book Antiqua" w:eastAsia="Book Antiqua" w:hAnsi="Book Antiqua" w:cs="Book Antiqua"/>
          <w:color w:val="000000"/>
          <w:sz w:val="24"/>
          <w:szCs w:val="24"/>
        </w:rPr>
        <w:t>,</w:t>
      </w:r>
      <w:r w:rsidRPr="00941092">
        <w:rPr>
          <w:rFonts w:ascii="Book Antiqua" w:eastAsia="Book Antiqua" w:hAnsi="Book Antiqua" w:cs="Book Antiqua"/>
          <w:color w:val="000000"/>
          <w:sz w:val="24"/>
          <w:szCs w:val="24"/>
        </w:rPr>
        <w:t xml:space="preserve"> and truncal zone. The principle of EVL in the treatment of EV is based on the esophageal venous drainage system</w:t>
      </w:r>
      <w:r w:rsidR="003A38C4">
        <w:rPr>
          <w:rFonts w:ascii="Book Antiqua" w:eastAsia="Book Antiqua" w:hAnsi="Book Antiqua" w:cs="Book Antiqua"/>
          <w:color w:val="000000"/>
          <w:sz w:val="24"/>
          <w:szCs w:val="24"/>
        </w:rPr>
        <w:t xml:space="preserve">, and it </w:t>
      </w:r>
      <w:r w:rsidRPr="00941092">
        <w:rPr>
          <w:rFonts w:ascii="Book Antiqua" w:eastAsia="Book Antiqua" w:hAnsi="Book Antiqua" w:cs="Book Antiqua"/>
          <w:color w:val="000000"/>
          <w:sz w:val="24"/>
          <w:szCs w:val="24"/>
        </w:rPr>
        <w:t xml:space="preserve">mainly ligates the PZ and Piz varicose veins to occlude and </w:t>
      </w:r>
      <w:r w:rsidR="003A38C4">
        <w:rPr>
          <w:rFonts w:ascii="Book Antiqua" w:eastAsia="Book Antiqua" w:hAnsi="Book Antiqua" w:cs="Book Antiqua"/>
          <w:color w:val="000000"/>
          <w:sz w:val="24"/>
          <w:szCs w:val="24"/>
        </w:rPr>
        <w:t xml:space="preserve">remove </w:t>
      </w:r>
      <w:r w:rsidRPr="00941092">
        <w:rPr>
          <w:rFonts w:ascii="Book Antiqua" w:eastAsia="Book Antiqua" w:hAnsi="Book Antiqua" w:cs="Book Antiqua"/>
          <w:color w:val="000000"/>
          <w:sz w:val="24"/>
          <w:szCs w:val="24"/>
        </w:rPr>
        <w:t>the submucosal veins in the PZ</w:t>
      </w:r>
      <w:r w:rsidR="003A38C4">
        <w:rPr>
          <w:rFonts w:ascii="Book Antiqua" w:eastAsia="Book Antiqua" w:hAnsi="Book Antiqua" w:cs="Book Antiqua"/>
          <w:color w:val="000000"/>
          <w:sz w:val="24"/>
          <w:szCs w:val="24"/>
        </w:rPr>
        <w:t>.</w:t>
      </w:r>
      <w:r w:rsidRPr="00941092">
        <w:rPr>
          <w:rFonts w:ascii="Book Antiqua" w:eastAsia="Book Antiqua" w:hAnsi="Book Antiqua" w:cs="Book Antiqua"/>
          <w:color w:val="000000"/>
          <w:sz w:val="24"/>
          <w:szCs w:val="24"/>
        </w:rPr>
        <w:t xml:space="preserve"> </w:t>
      </w:r>
      <w:r w:rsidR="003A38C4">
        <w:rPr>
          <w:rFonts w:ascii="Book Antiqua" w:eastAsia="Book Antiqua" w:hAnsi="Book Antiqua" w:cs="Book Antiqua"/>
          <w:color w:val="000000"/>
          <w:sz w:val="24"/>
          <w:szCs w:val="24"/>
        </w:rPr>
        <w:t>T</w:t>
      </w:r>
      <w:r w:rsidR="003A38C4" w:rsidRPr="00941092">
        <w:rPr>
          <w:rFonts w:ascii="Book Antiqua" w:eastAsia="Book Antiqua" w:hAnsi="Book Antiqua" w:cs="Book Antiqua"/>
          <w:color w:val="000000"/>
          <w:sz w:val="24"/>
          <w:szCs w:val="24"/>
        </w:rPr>
        <w:t>hen</w:t>
      </w:r>
      <w:r w:rsidR="003A38C4">
        <w:rPr>
          <w:rFonts w:ascii="Book Antiqua" w:eastAsia="Book Antiqua" w:hAnsi="Book Antiqua" w:cs="Book Antiqua"/>
          <w:color w:val="000000"/>
          <w:sz w:val="24"/>
          <w:szCs w:val="24"/>
        </w:rPr>
        <w:t xml:space="preserve">, </w:t>
      </w:r>
      <w:r w:rsidRPr="00941092">
        <w:rPr>
          <w:rFonts w:ascii="Book Antiqua" w:eastAsia="Book Antiqua" w:hAnsi="Book Antiqua" w:cs="Book Antiqua"/>
          <w:color w:val="000000"/>
          <w:sz w:val="24"/>
          <w:szCs w:val="24"/>
        </w:rPr>
        <w:t>a thrombus</w:t>
      </w:r>
      <w:r w:rsidR="003A38C4" w:rsidRPr="003A38C4">
        <w:rPr>
          <w:rFonts w:ascii="Book Antiqua" w:eastAsia="Book Antiqua" w:hAnsi="Book Antiqua" w:cs="Book Antiqua"/>
          <w:color w:val="000000"/>
          <w:sz w:val="24"/>
          <w:szCs w:val="24"/>
        </w:rPr>
        <w:t xml:space="preserve"> </w:t>
      </w:r>
      <w:r w:rsidR="003A38C4">
        <w:rPr>
          <w:rFonts w:ascii="Book Antiqua" w:eastAsia="Book Antiqua" w:hAnsi="Book Antiqua" w:cs="Book Antiqua"/>
          <w:color w:val="000000"/>
          <w:sz w:val="24"/>
          <w:szCs w:val="24"/>
        </w:rPr>
        <w:t xml:space="preserve">was then </w:t>
      </w:r>
      <w:r w:rsidR="003A38C4" w:rsidRPr="00941092">
        <w:rPr>
          <w:rFonts w:ascii="Book Antiqua" w:eastAsia="Book Antiqua" w:hAnsi="Book Antiqua" w:cs="Book Antiqua"/>
          <w:color w:val="000000"/>
          <w:sz w:val="24"/>
          <w:szCs w:val="24"/>
        </w:rPr>
        <w:t>form</w:t>
      </w:r>
      <w:r w:rsidR="003A38C4">
        <w:rPr>
          <w:rFonts w:ascii="Book Antiqua" w:eastAsia="Book Antiqua" w:hAnsi="Book Antiqua" w:cs="Book Antiqua"/>
          <w:color w:val="000000"/>
          <w:sz w:val="24"/>
          <w:szCs w:val="24"/>
        </w:rPr>
        <w:t>ed</w:t>
      </w:r>
      <w:r w:rsidRPr="00941092">
        <w:rPr>
          <w:rFonts w:ascii="Book Antiqua" w:eastAsia="Book Antiqua" w:hAnsi="Book Antiqua" w:cs="Book Antiqua"/>
          <w:color w:val="000000"/>
          <w:sz w:val="24"/>
          <w:szCs w:val="24"/>
        </w:rPr>
        <w:t>, gradually blocking the deep and perforating veins</w:t>
      </w:r>
      <w:r w:rsidRPr="00941092">
        <w:rPr>
          <w:rFonts w:ascii="Book Antiqua" w:eastAsia="Book Antiqua" w:hAnsi="Book Antiqua" w:cs="Book Antiqua"/>
          <w:color w:val="000000"/>
          <w:sz w:val="24"/>
          <w:szCs w:val="24"/>
          <w:vertAlign w:val="superscript"/>
        </w:rPr>
        <w:t>[18]</w:t>
      </w:r>
      <w:r w:rsidRPr="00941092">
        <w:rPr>
          <w:rFonts w:ascii="Book Antiqua" w:eastAsia="Book Antiqua" w:hAnsi="Book Antiqua" w:cs="Book Antiqua"/>
          <w:color w:val="000000"/>
          <w:sz w:val="24"/>
          <w:szCs w:val="24"/>
        </w:rPr>
        <w:t>. Pathological studies have shown that EVL treatment can maintain the integrity of the muscular layer and ischemic necrosis was found within 1-4 d after the ligation area</w:t>
      </w:r>
      <w:r w:rsidR="003A38C4">
        <w:rPr>
          <w:rFonts w:ascii="Book Antiqua" w:eastAsia="Book Antiqua" w:hAnsi="Book Antiqua" w:cs="Book Antiqua"/>
          <w:color w:val="000000"/>
          <w:sz w:val="24"/>
          <w:szCs w:val="24"/>
        </w:rPr>
        <w:t>.</w:t>
      </w:r>
      <w:r w:rsidRPr="00941092">
        <w:rPr>
          <w:rFonts w:ascii="Book Antiqua" w:eastAsia="Book Antiqua" w:hAnsi="Book Antiqua" w:cs="Book Antiqua"/>
          <w:color w:val="000000"/>
          <w:sz w:val="24"/>
          <w:szCs w:val="24"/>
        </w:rPr>
        <w:t xml:space="preserve"> </w:t>
      </w:r>
      <w:r w:rsidR="003A38C4">
        <w:rPr>
          <w:rFonts w:ascii="Book Antiqua" w:eastAsia="Book Antiqua" w:hAnsi="Book Antiqua" w:cs="Book Antiqua"/>
          <w:color w:val="000000"/>
          <w:sz w:val="24"/>
          <w:szCs w:val="24"/>
        </w:rPr>
        <w:t>T</w:t>
      </w:r>
      <w:r w:rsidR="003A38C4" w:rsidRPr="00941092">
        <w:rPr>
          <w:rFonts w:ascii="Book Antiqua" w:eastAsia="Book Antiqua" w:hAnsi="Book Antiqua" w:cs="Book Antiqua"/>
          <w:color w:val="000000"/>
          <w:sz w:val="24"/>
          <w:szCs w:val="24"/>
        </w:rPr>
        <w:t xml:space="preserve">he </w:t>
      </w:r>
      <w:r w:rsidRPr="00941092">
        <w:rPr>
          <w:rFonts w:ascii="Book Antiqua" w:eastAsia="Book Antiqua" w:hAnsi="Book Antiqua" w:cs="Book Antiqua"/>
          <w:color w:val="000000"/>
          <w:sz w:val="24"/>
          <w:szCs w:val="24"/>
        </w:rPr>
        <w:t>formed mucosal ulcers gradually re-epithelialized and then formed scar tissue, which made the blood vessels disappear</w:t>
      </w:r>
      <w:r w:rsidRPr="00941092">
        <w:rPr>
          <w:rFonts w:ascii="Book Antiqua" w:eastAsia="Book Antiqua" w:hAnsi="Book Antiqua" w:cs="Book Antiqua"/>
          <w:color w:val="000000"/>
          <w:sz w:val="24"/>
          <w:szCs w:val="24"/>
          <w:vertAlign w:val="superscript"/>
        </w:rPr>
        <w:t>[</w:t>
      </w:r>
      <w:hyperlink w:anchor="_ENREF_18" w:tooltip="Fuccio, 2009 #59" w:history="1">
        <w:r w:rsidRPr="00941092">
          <w:rPr>
            <w:rFonts w:ascii="Book Antiqua" w:eastAsia="Book Antiqua" w:hAnsi="Book Antiqua" w:cs="Book Antiqua"/>
            <w:color w:val="000000"/>
            <w:sz w:val="24"/>
            <w:szCs w:val="24"/>
            <w:vertAlign w:val="superscript"/>
          </w:rPr>
          <w:t>17</w:t>
        </w:r>
      </w:hyperlink>
      <w:r w:rsidRPr="00941092">
        <w:rPr>
          <w:rFonts w:ascii="Book Antiqua" w:eastAsia="Book Antiqua" w:hAnsi="Book Antiqua" w:cs="Book Antiqua"/>
          <w:color w:val="000000"/>
          <w:sz w:val="24"/>
          <w:szCs w:val="24"/>
          <w:vertAlign w:val="superscript"/>
        </w:rPr>
        <w:t>,</w:t>
      </w:r>
      <w:hyperlink w:anchor="_ENREF_19" w:tooltip="Kapoor, 2015 #21" w:history="1">
        <w:r w:rsidRPr="00941092">
          <w:rPr>
            <w:rFonts w:ascii="Book Antiqua" w:eastAsia="Book Antiqua" w:hAnsi="Book Antiqua" w:cs="Book Antiqua"/>
            <w:color w:val="000000"/>
            <w:sz w:val="24"/>
            <w:szCs w:val="24"/>
            <w:vertAlign w:val="superscript"/>
          </w:rPr>
          <w:t>18</w:t>
        </w:r>
      </w:hyperlink>
      <w:r w:rsidRPr="00941092">
        <w:rPr>
          <w:rFonts w:ascii="Book Antiqua" w:eastAsia="Book Antiqua" w:hAnsi="Book Antiqua" w:cs="Book Antiqua"/>
          <w:color w:val="000000"/>
          <w:sz w:val="24"/>
          <w:szCs w:val="24"/>
          <w:vertAlign w:val="superscript"/>
        </w:rPr>
        <w:t>]</w:t>
      </w:r>
      <w:r w:rsidRPr="00941092">
        <w:rPr>
          <w:rFonts w:ascii="Book Antiqua" w:eastAsia="Book Antiqua" w:hAnsi="Book Antiqua" w:cs="Book Antiqua"/>
          <w:color w:val="000000"/>
          <w:sz w:val="24"/>
          <w:szCs w:val="24"/>
        </w:rPr>
        <w:t xml:space="preserve">. It is believed that </w:t>
      </w:r>
      <w:r w:rsidR="003A38C4" w:rsidRPr="00941092">
        <w:rPr>
          <w:rFonts w:ascii="Book Antiqua" w:eastAsia="Book Antiqua" w:hAnsi="Book Antiqua" w:cs="Book Antiqua"/>
          <w:color w:val="000000"/>
          <w:sz w:val="24"/>
          <w:szCs w:val="24"/>
        </w:rPr>
        <w:t>EVL</w:t>
      </w:r>
      <w:r w:rsidR="003A38C4" w:rsidRPr="00941092" w:rsidDel="003A38C4">
        <w:rPr>
          <w:rFonts w:ascii="Book Antiqua" w:eastAsia="Book Antiqua" w:hAnsi="Book Antiqua" w:cs="Book Antiqua"/>
          <w:color w:val="000000"/>
          <w:sz w:val="24"/>
          <w:szCs w:val="24"/>
        </w:rPr>
        <w:t xml:space="preserve"> </w:t>
      </w:r>
      <w:r w:rsidRPr="00941092">
        <w:rPr>
          <w:rFonts w:ascii="Book Antiqua" w:eastAsia="Book Antiqua" w:hAnsi="Book Antiqua" w:cs="Book Antiqua"/>
          <w:color w:val="000000"/>
          <w:sz w:val="24"/>
          <w:szCs w:val="24"/>
        </w:rPr>
        <w:t>can quickly eliminate varicose veins and the operation is simple</w:t>
      </w:r>
      <w:r w:rsidRPr="00941092">
        <w:rPr>
          <w:rFonts w:ascii="Book Antiqua" w:eastAsia="Book Antiqua" w:hAnsi="Book Antiqua" w:cs="Book Antiqua"/>
          <w:color w:val="000000"/>
          <w:sz w:val="24"/>
          <w:szCs w:val="24"/>
          <w:vertAlign w:val="superscript"/>
        </w:rPr>
        <w:t>[</w:t>
      </w:r>
      <w:hyperlink w:anchor="_ENREF_18" w:tooltip="Fuccio, 2009 #59" w:history="1">
        <w:r w:rsidRPr="00941092">
          <w:rPr>
            <w:rFonts w:ascii="Book Antiqua" w:eastAsia="Book Antiqua" w:hAnsi="Book Antiqua" w:cs="Book Antiqua"/>
            <w:color w:val="000000"/>
            <w:sz w:val="24"/>
            <w:szCs w:val="24"/>
            <w:vertAlign w:val="superscript"/>
          </w:rPr>
          <w:t>19</w:t>
        </w:r>
      </w:hyperlink>
      <w:r w:rsidRPr="00941092">
        <w:rPr>
          <w:rFonts w:ascii="Book Antiqua" w:eastAsia="Book Antiqua" w:hAnsi="Book Antiqua" w:cs="Book Antiqua"/>
          <w:color w:val="000000"/>
          <w:sz w:val="24"/>
          <w:szCs w:val="24"/>
          <w:vertAlign w:val="superscript"/>
        </w:rPr>
        <w:t>]</w:t>
      </w:r>
      <w:r w:rsidRPr="00941092">
        <w:rPr>
          <w:rFonts w:ascii="Book Antiqua" w:eastAsia="Book Antiqua" w:hAnsi="Book Antiqua" w:cs="Book Antiqua"/>
          <w:color w:val="000000"/>
          <w:sz w:val="24"/>
          <w:szCs w:val="24"/>
        </w:rPr>
        <w:t xml:space="preserve">, so it is widely </w:t>
      </w:r>
      <w:r w:rsidR="003A38C4">
        <w:rPr>
          <w:rFonts w:ascii="Book Antiqua" w:eastAsia="Book Antiqua" w:hAnsi="Book Antiqua" w:cs="Book Antiqua"/>
          <w:color w:val="000000"/>
          <w:sz w:val="24"/>
          <w:szCs w:val="24"/>
        </w:rPr>
        <w:t>advocated</w:t>
      </w:r>
      <w:r w:rsidRPr="00941092">
        <w:rPr>
          <w:rFonts w:ascii="Book Antiqua" w:eastAsia="Book Antiqua" w:hAnsi="Book Antiqua" w:cs="Book Antiqua"/>
          <w:color w:val="000000"/>
          <w:sz w:val="24"/>
          <w:szCs w:val="24"/>
        </w:rPr>
        <w:t>. However, because EVL cannot damage deep veins and perforating veins, studies have shown that the recurrence rate of esophageal varices after EVL can reach 21.3%-92% and the</w:t>
      </w:r>
      <w:r w:rsidR="003A38C4">
        <w:rPr>
          <w:rFonts w:ascii="Book Antiqua" w:eastAsia="Book Antiqua" w:hAnsi="Book Antiqua" w:cs="Book Antiqua"/>
          <w:color w:val="000000"/>
          <w:sz w:val="24"/>
          <w:szCs w:val="24"/>
        </w:rPr>
        <w:t xml:space="preserve"> rates of</w:t>
      </w:r>
      <w:r w:rsidRPr="00941092">
        <w:rPr>
          <w:rFonts w:ascii="Book Antiqua" w:eastAsia="Book Antiqua" w:hAnsi="Book Antiqua" w:cs="Book Antiqua"/>
          <w:color w:val="000000"/>
          <w:sz w:val="24"/>
          <w:szCs w:val="24"/>
        </w:rPr>
        <w:t xml:space="preserve"> complications are about 2%-31%. Common complications include chest pain, esophageal ulcers, difficulty swallowing, esophageal stenosis, </w:t>
      </w:r>
      <w:r w:rsidRPr="00941092">
        <w:rPr>
          <w:rFonts w:ascii="Book Antiqua" w:eastAsia="Book Antiqua" w:hAnsi="Book Antiqua" w:cs="Book Antiqua"/>
          <w:i/>
          <w:iCs/>
          <w:color w:val="000000"/>
          <w:sz w:val="24"/>
          <w:szCs w:val="24"/>
        </w:rPr>
        <w:t>et</w:t>
      </w:r>
      <w:r w:rsidR="003E1A04" w:rsidRPr="00941092">
        <w:rPr>
          <w:rFonts w:ascii="Book Antiqua" w:eastAsia="Book Antiqua" w:hAnsi="Book Antiqua" w:cs="Book Antiqua"/>
          <w:i/>
          <w:iCs/>
          <w:color w:val="000000"/>
          <w:sz w:val="24"/>
          <w:szCs w:val="24"/>
        </w:rPr>
        <w:t>c.</w:t>
      </w:r>
      <w:r w:rsidRPr="00941092">
        <w:rPr>
          <w:rFonts w:ascii="Book Antiqua" w:eastAsia="Book Antiqua" w:hAnsi="Book Antiqua" w:cs="Book Antiqua"/>
          <w:color w:val="000000"/>
          <w:sz w:val="24"/>
          <w:szCs w:val="24"/>
          <w:vertAlign w:val="superscript"/>
        </w:rPr>
        <w:t>[</w:t>
      </w:r>
      <w:hyperlink w:anchor="_ENREF_19" w:tooltip="Kapoor, 2015 #21" w:history="1">
        <w:r w:rsidRPr="00941092">
          <w:rPr>
            <w:rFonts w:ascii="Book Antiqua" w:eastAsia="Book Antiqua" w:hAnsi="Book Antiqua" w:cs="Book Antiqua"/>
            <w:color w:val="000000"/>
            <w:sz w:val="24"/>
            <w:szCs w:val="24"/>
            <w:vertAlign w:val="superscript"/>
          </w:rPr>
          <w:t>18</w:t>
        </w:r>
      </w:hyperlink>
      <w:r w:rsidRPr="00941092">
        <w:rPr>
          <w:rFonts w:ascii="Book Antiqua" w:eastAsia="Book Antiqua" w:hAnsi="Book Antiqua" w:cs="Book Antiqua"/>
          <w:color w:val="000000"/>
          <w:sz w:val="24"/>
          <w:szCs w:val="24"/>
          <w:vertAlign w:val="superscript"/>
        </w:rPr>
        <w:t>]</w:t>
      </w:r>
      <w:r w:rsidRPr="00941092">
        <w:rPr>
          <w:rFonts w:ascii="Book Antiqua" w:eastAsia="Book Antiqua" w:hAnsi="Book Antiqua" w:cs="Book Antiqua"/>
          <w:color w:val="000000"/>
          <w:sz w:val="24"/>
          <w:szCs w:val="24"/>
        </w:rPr>
        <w:t xml:space="preserve">. A previous study </w:t>
      </w:r>
      <w:r w:rsidR="000E3184" w:rsidRPr="00941092">
        <w:rPr>
          <w:rFonts w:ascii="Book Antiqua" w:eastAsia="Book Antiqua" w:hAnsi="Book Antiqua" w:cs="Book Antiqua"/>
          <w:color w:val="000000"/>
          <w:sz w:val="24"/>
          <w:szCs w:val="24"/>
        </w:rPr>
        <w:t>ha</w:t>
      </w:r>
      <w:r w:rsidR="000E3184">
        <w:rPr>
          <w:rFonts w:ascii="Book Antiqua" w:eastAsia="Book Antiqua" w:hAnsi="Book Antiqua" w:cs="Book Antiqua"/>
          <w:color w:val="000000"/>
          <w:sz w:val="24"/>
          <w:szCs w:val="24"/>
        </w:rPr>
        <w:t>s</w:t>
      </w:r>
      <w:r w:rsidR="000E3184" w:rsidRPr="00941092">
        <w:rPr>
          <w:rFonts w:ascii="Book Antiqua" w:eastAsia="Book Antiqua" w:hAnsi="Book Antiqua" w:cs="Book Antiqua"/>
          <w:color w:val="000000"/>
          <w:sz w:val="24"/>
          <w:szCs w:val="24"/>
        </w:rPr>
        <w:t xml:space="preserve"> </w:t>
      </w:r>
      <w:r w:rsidRPr="00941092">
        <w:rPr>
          <w:rFonts w:ascii="Book Antiqua" w:eastAsia="Book Antiqua" w:hAnsi="Book Antiqua" w:cs="Book Antiqua"/>
          <w:color w:val="000000"/>
          <w:sz w:val="24"/>
          <w:szCs w:val="24"/>
        </w:rPr>
        <w:t>used APC for sequential treatment after EVL for the first time and showed that APC combined with EVL was superior to simple EVL</w:t>
      </w:r>
      <w:r w:rsidR="000E3184">
        <w:rPr>
          <w:rFonts w:ascii="Book Antiqua" w:eastAsia="Book Antiqua" w:hAnsi="Book Antiqua" w:cs="Book Antiqua"/>
          <w:color w:val="000000"/>
          <w:sz w:val="24"/>
          <w:szCs w:val="24"/>
        </w:rPr>
        <w:t xml:space="preserve">, representing </w:t>
      </w:r>
      <w:r w:rsidRPr="00941092">
        <w:rPr>
          <w:rFonts w:ascii="Book Antiqua" w:eastAsia="Book Antiqua" w:hAnsi="Book Antiqua" w:cs="Book Antiqua"/>
          <w:color w:val="000000"/>
          <w:sz w:val="24"/>
          <w:szCs w:val="24"/>
        </w:rPr>
        <w:t>an effective method to achieve complete eradication of EV</w:t>
      </w:r>
      <w:r w:rsidRPr="00941092">
        <w:rPr>
          <w:rFonts w:ascii="Book Antiqua" w:eastAsia="Book Antiqua" w:hAnsi="Book Antiqua" w:cs="Book Antiqua"/>
          <w:color w:val="000000"/>
          <w:sz w:val="24"/>
          <w:szCs w:val="24"/>
          <w:vertAlign w:val="superscript"/>
        </w:rPr>
        <w:t>[</w:t>
      </w:r>
      <w:hyperlink w:anchor="_ENREF_11" w:tooltip="Nakamura, 2001 #12" w:history="1">
        <w:r w:rsidRPr="00941092">
          <w:rPr>
            <w:rFonts w:ascii="Book Antiqua" w:eastAsia="Book Antiqua" w:hAnsi="Book Antiqua" w:cs="Book Antiqua"/>
            <w:color w:val="000000"/>
            <w:sz w:val="24"/>
            <w:szCs w:val="24"/>
            <w:vertAlign w:val="superscript"/>
          </w:rPr>
          <w:t>11</w:t>
        </w:r>
      </w:hyperlink>
      <w:r w:rsidRPr="00941092">
        <w:rPr>
          <w:rFonts w:ascii="Book Antiqua" w:eastAsia="Book Antiqua" w:hAnsi="Book Antiqua" w:cs="Book Antiqua"/>
          <w:color w:val="000000"/>
          <w:sz w:val="24"/>
          <w:szCs w:val="24"/>
          <w:vertAlign w:val="superscript"/>
        </w:rPr>
        <w:t>]</w:t>
      </w:r>
      <w:r w:rsidRPr="00941092">
        <w:rPr>
          <w:rFonts w:ascii="Book Antiqua" w:eastAsia="Book Antiqua" w:hAnsi="Book Antiqua" w:cs="Book Antiqua"/>
          <w:color w:val="000000"/>
          <w:sz w:val="24"/>
          <w:szCs w:val="24"/>
        </w:rPr>
        <w:t xml:space="preserve">. A number of </w:t>
      </w:r>
      <w:r w:rsidR="000E3184">
        <w:rPr>
          <w:rFonts w:ascii="Book Antiqua" w:eastAsia="Book Antiqua" w:hAnsi="Book Antiqua" w:cs="Book Antiqua"/>
          <w:color w:val="000000"/>
          <w:sz w:val="24"/>
          <w:szCs w:val="24"/>
        </w:rPr>
        <w:t>randomized controlled trials</w:t>
      </w:r>
      <w:r w:rsidRPr="00941092">
        <w:rPr>
          <w:rFonts w:ascii="Book Antiqua" w:eastAsia="Book Antiqua" w:hAnsi="Book Antiqua" w:cs="Book Antiqua"/>
          <w:color w:val="000000"/>
          <w:sz w:val="24"/>
          <w:szCs w:val="24"/>
        </w:rPr>
        <w:t xml:space="preserve"> have shown (Table</w:t>
      </w:r>
      <w:r w:rsidR="000E3184">
        <w:rPr>
          <w:rFonts w:ascii="Book Antiqua" w:eastAsia="Book Antiqua" w:hAnsi="Book Antiqua" w:cs="Book Antiqua"/>
          <w:color w:val="000000"/>
          <w:sz w:val="24"/>
          <w:szCs w:val="24"/>
        </w:rPr>
        <w:t>s</w:t>
      </w:r>
      <w:r w:rsidRPr="00941092">
        <w:rPr>
          <w:rFonts w:ascii="Book Antiqua" w:eastAsia="Book Antiqua" w:hAnsi="Book Antiqua" w:cs="Book Antiqua"/>
          <w:color w:val="000000"/>
          <w:sz w:val="24"/>
          <w:szCs w:val="24"/>
        </w:rPr>
        <w:t xml:space="preserve"> 1</w:t>
      </w:r>
      <w:r w:rsidR="000E3184">
        <w:rPr>
          <w:rFonts w:ascii="Book Antiqua" w:eastAsia="Book Antiqua" w:hAnsi="Book Antiqua" w:cs="Book Antiqua"/>
          <w:color w:val="000000"/>
          <w:sz w:val="24"/>
          <w:szCs w:val="24"/>
        </w:rPr>
        <w:t xml:space="preserve"> and </w:t>
      </w:r>
      <w:r w:rsidRPr="00941092">
        <w:rPr>
          <w:rFonts w:ascii="Book Antiqua" w:eastAsia="Book Antiqua" w:hAnsi="Book Antiqua" w:cs="Book Antiqua"/>
          <w:color w:val="000000"/>
          <w:sz w:val="24"/>
          <w:szCs w:val="24"/>
        </w:rPr>
        <w:t>2) that sequential treatment with EVC after EVL can significantly reduce the recurrence rate of varicose veins and the rate</w:t>
      </w:r>
      <w:r w:rsidR="000E3184">
        <w:rPr>
          <w:rFonts w:ascii="Book Antiqua" w:eastAsia="Book Antiqua" w:hAnsi="Book Antiqua" w:cs="Book Antiqua"/>
          <w:color w:val="000000"/>
          <w:sz w:val="24"/>
          <w:szCs w:val="24"/>
        </w:rPr>
        <w:t>s</w:t>
      </w:r>
      <w:r w:rsidRPr="00941092">
        <w:rPr>
          <w:rFonts w:ascii="Book Antiqua" w:eastAsia="Book Antiqua" w:hAnsi="Book Antiqua" w:cs="Book Antiqua"/>
          <w:color w:val="000000"/>
          <w:sz w:val="24"/>
          <w:szCs w:val="24"/>
        </w:rPr>
        <w:t xml:space="preserve"> of re-bleeding and death compared with EVL treatment alone</w:t>
      </w:r>
      <w:r w:rsidRPr="00941092">
        <w:rPr>
          <w:rFonts w:ascii="Book Antiqua" w:eastAsia="Book Antiqua" w:hAnsi="Book Antiqua" w:cs="Book Antiqua"/>
          <w:color w:val="000000"/>
          <w:sz w:val="24"/>
          <w:szCs w:val="24"/>
          <w:vertAlign w:val="superscript"/>
        </w:rPr>
        <w:t>[</w:t>
      </w:r>
      <w:hyperlink w:anchor="_ENREF_11" w:tooltip="Nakamura, 2001 #12" w:history="1">
        <w:r w:rsidRPr="00941092">
          <w:rPr>
            <w:rFonts w:ascii="Book Antiqua" w:eastAsia="Book Antiqua" w:hAnsi="Book Antiqua" w:cs="Book Antiqua"/>
            <w:color w:val="000000"/>
            <w:sz w:val="24"/>
            <w:szCs w:val="24"/>
            <w:vertAlign w:val="superscript"/>
          </w:rPr>
          <w:t>11</w:t>
        </w:r>
      </w:hyperlink>
      <w:r w:rsidRPr="00941092">
        <w:rPr>
          <w:rFonts w:ascii="Book Antiqua" w:eastAsia="Book Antiqua" w:hAnsi="Book Antiqua" w:cs="Book Antiqua"/>
          <w:color w:val="000000"/>
          <w:sz w:val="24"/>
          <w:szCs w:val="24"/>
          <w:vertAlign w:val="superscript"/>
        </w:rPr>
        <w:t>,</w:t>
      </w:r>
      <w:hyperlink w:anchor="_ENREF_13" w:tooltip="Kamal, 2017 #14" w:history="1">
        <w:r w:rsidRPr="00941092">
          <w:rPr>
            <w:rFonts w:ascii="Book Antiqua" w:eastAsia="Book Antiqua" w:hAnsi="Book Antiqua" w:cs="Book Antiqua"/>
            <w:color w:val="000000"/>
            <w:sz w:val="24"/>
            <w:szCs w:val="24"/>
            <w:vertAlign w:val="superscript"/>
          </w:rPr>
          <w:t>13</w:t>
        </w:r>
      </w:hyperlink>
      <w:r w:rsidRPr="00941092">
        <w:rPr>
          <w:rFonts w:ascii="Book Antiqua" w:eastAsia="Book Antiqua" w:hAnsi="Book Antiqua" w:cs="Book Antiqua"/>
          <w:color w:val="000000"/>
          <w:sz w:val="24"/>
          <w:szCs w:val="24"/>
          <w:vertAlign w:val="superscript"/>
        </w:rPr>
        <w:t>,</w:t>
      </w:r>
      <w:hyperlink w:anchor="_ENREF_20" w:tooltip="Cipolletta, 2002 #35" w:history="1">
        <w:r w:rsidRPr="00941092">
          <w:rPr>
            <w:rFonts w:ascii="Book Antiqua" w:eastAsia="Book Antiqua" w:hAnsi="Book Antiqua" w:cs="Book Antiqua"/>
            <w:color w:val="000000"/>
            <w:sz w:val="24"/>
            <w:szCs w:val="24"/>
            <w:vertAlign w:val="superscript"/>
          </w:rPr>
          <w:t>19-21</w:t>
        </w:r>
      </w:hyperlink>
      <w:r w:rsidRPr="00941092">
        <w:rPr>
          <w:rFonts w:ascii="Book Antiqua" w:eastAsia="Book Antiqua" w:hAnsi="Book Antiqua" w:cs="Book Antiqua"/>
          <w:color w:val="000000"/>
          <w:sz w:val="24"/>
          <w:szCs w:val="24"/>
          <w:vertAlign w:val="superscript"/>
        </w:rPr>
        <w:t>]</w:t>
      </w:r>
      <w:r w:rsidRPr="00941092">
        <w:rPr>
          <w:rFonts w:ascii="Book Antiqua" w:eastAsia="Book Antiqua" w:hAnsi="Book Antiqua" w:cs="Book Antiqua"/>
          <w:color w:val="000000"/>
          <w:sz w:val="24"/>
          <w:szCs w:val="24"/>
        </w:rPr>
        <w:t>. The rate of postoperative fever was higher in the combined treatment group than</w:t>
      </w:r>
      <w:r w:rsidR="000E3184">
        <w:rPr>
          <w:rFonts w:ascii="Book Antiqua" w:eastAsia="Book Antiqua" w:hAnsi="Book Antiqua" w:cs="Book Antiqua"/>
          <w:color w:val="000000"/>
          <w:sz w:val="24"/>
          <w:szCs w:val="24"/>
        </w:rPr>
        <w:t xml:space="preserve"> </w:t>
      </w:r>
      <w:r w:rsidRPr="00941092">
        <w:rPr>
          <w:rFonts w:ascii="Book Antiqua" w:eastAsia="Book Antiqua" w:hAnsi="Book Antiqua" w:cs="Book Antiqua"/>
          <w:color w:val="000000"/>
          <w:sz w:val="24"/>
          <w:szCs w:val="24"/>
        </w:rPr>
        <w:t>in the EVL group alone. A-meta analysis showed that EVL combined with APC may be the best choice to reduce the rate</w:t>
      </w:r>
      <w:r w:rsidR="000E3184">
        <w:rPr>
          <w:rFonts w:ascii="Book Antiqua" w:eastAsia="Book Antiqua" w:hAnsi="Book Antiqua" w:cs="Book Antiqua"/>
          <w:color w:val="000000"/>
          <w:sz w:val="24"/>
          <w:szCs w:val="24"/>
        </w:rPr>
        <w:t>s</w:t>
      </w:r>
      <w:r w:rsidRPr="00941092">
        <w:rPr>
          <w:rFonts w:ascii="Book Antiqua" w:eastAsia="Book Antiqua" w:hAnsi="Book Antiqua" w:cs="Book Antiqua"/>
          <w:color w:val="000000"/>
          <w:sz w:val="24"/>
          <w:szCs w:val="24"/>
        </w:rPr>
        <w:t xml:space="preserve"> of re-bleeding and mortality</w:t>
      </w:r>
      <w:r w:rsidRPr="00941092">
        <w:rPr>
          <w:rFonts w:ascii="Book Antiqua" w:eastAsia="Book Antiqua" w:hAnsi="Book Antiqua" w:cs="Book Antiqua"/>
          <w:color w:val="000000"/>
          <w:sz w:val="24"/>
          <w:szCs w:val="24"/>
          <w:vertAlign w:val="superscript"/>
        </w:rPr>
        <w:t>[</w:t>
      </w:r>
      <w:hyperlink w:anchor="_ENREF_23" w:tooltip="Shi, 2013 #38" w:history="1">
        <w:r w:rsidRPr="00941092">
          <w:rPr>
            <w:rFonts w:ascii="Book Antiqua" w:eastAsia="Book Antiqua" w:hAnsi="Book Antiqua" w:cs="Book Antiqua"/>
            <w:color w:val="000000"/>
            <w:sz w:val="24"/>
            <w:szCs w:val="24"/>
            <w:vertAlign w:val="superscript"/>
          </w:rPr>
          <w:t>22</w:t>
        </w:r>
      </w:hyperlink>
      <w:r w:rsidRPr="00941092">
        <w:rPr>
          <w:rFonts w:ascii="Book Antiqua" w:eastAsia="Book Antiqua" w:hAnsi="Book Antiqua" w:cs="Book Antiqua"/>
          <w:color w:val="000000"/>
          <w:sz w:val="24"/>
          <w:szCs w:val="24"/>
          <w:vertAlign w:val="superscript"/>
        </w:rPr>
        <w:t>]</w:t>
      </w:r>
      <w:r w:rsidRPr="00941092">
        <w:rPr>
          <w:rFonts w:ascii="Book Antiqua" w:eastAsia="Book Antiqua" w:hAnsi="Book Antiqua" w:cs="Book Antiqua"/>
          <w:color w:val="000000"/>
          <w:sz w:val="24"/>
          <w:szCs w:val="24"/>
        </w:rPr>
        <w:t>. At present, it is suggested to perform APC treatment after 1-3 wk of EVL operation recovery, that is, the two sequential methods are used to reduce the incidence of postoperative esophageal stenosis</w:t>
      </w:r>
      <w:r w:rsidRPr="00941092">
        <w:rPr>
          <w:rFonts w:ascii="Book Antiqua" w:eastAsia="Book Antiqua" w:hAnsi="Book Antiqua" w:cs="Book Antiqua"/>
          <w:color w:val="000000"/>
          <w:sz w:val="24"/>
          <w:szCs w:val="24"/>
          <w:vertAlign w:val="superscript"/>
        </w:rPr>
        <w:t>[</w:t>
      </w:r>
      <w:hyperlink w:anchor="_ENREF_21" w:tooltip="Harras, 2010 #50" w:history="1">
        <w:r w:rsidRPr="00941092">
          <w:rPr>
            <w:rFonts w:ascii="Book Antiqua" w:eastAsia="Book Antiqua" w:hAnsi="Book Antiqua" w:cs="Book Antiqua"/>
            <w:color w:val="000000"/>
            <w:sz w:val="24"/>
            <w:szCs w:val="24"/>
            <w:vertAlign w:val="superscript"/>
          </w:rPr>
          <w:t>20</w:t>
        </w:r>
      </w:hyperlink>
      <w:r w:rsidRPr="00941092">
        <w:rPr>
          <w:rFonts w:ascii="Book Antiqua" w:eastAsia="Book Antiqua" w:hAnsi="Book Antiqua" w:cs="Book Antiqua"/>
          <w:color w:val="000000"/>
          <w:sz w:val="24"/>
          <w:szCs w:val="24"/>
          <w:vertAlign w:val="superscript"/>
        </w:rPr>
        <w:t>]</w:t>
      </w:r>
      <w:r w:rsidRPr="00941092">
        <w:rPr>
          <w:rFonts w:ascii="Book Antiqua" w:eastAsia="Book Antiqua" w:hAnsi="Book Antiqua" w:cs="Book Antiqua"/>
          <w:color w:val="000000"/>
          <w:sz w:val="24"/>
          <w:szCs w:val="24"/>
        </w:rPr>
        <w:t xml:space="preserve">. The incidence of difficulty swallowing seems higher </w:t>
      </w:r>
      <w:r w:rsidR="000E3184">
        <w:rPr>
          <w:rFonts w:ascii="Book Antiqua" w:eastAsia="Book Antiqua" w:hAnsi="Book Antiqua" w:cs="Book Antiqua"/>
          <w:color w:val="000000"/>
          <w:sz w:val="24"/>
          <w:szCs w:val="24"/>
        </w:rPr>
        <w:t>after</w:t>
      </w:r>
      <w:r w:rsidR="000E3184" w:rsidRPr="00941092">
        <w:rPr>
          <w:rFonts w:ascii="Book Antiqua" w:eastAsia="Book Antiqua" w:hAnsi="Book Antiqua" w:cs="Book Antiqua"/>
          <w:color w:val="000000"/>
          <w:sz w:val="24"/>
          <w:szCs w:val="24"/>
        </w:rPr>
        <w:t xml:space="preserve"> </w:t>
      </w:r>
      <w:r w:rsidRPr="00941092">
        <w:rPr>
          <w:rFonts w:ascii="Book Antiqua" w:eastAsia="Book Antiqua" w:hAnsi="Book Antiqua" w:cs="Book Antiqua"/>
          <w:color w:val="000000"/>
          <w:sz w:val="24"/>
          <w:szCs w:val="24"/>
        </w:rPr>
        <w:t xml:space="preserve">EVL combined with APC treatment in most studies as shown in Table 2. </w:t>
      </w:r>
      <w:bookmarkStart w:id="6" w:name="_Hlk55205439"/>
      <w:r w:rsidRPr="00941092">
        <w:rPr>
          <w:rFonts w:ascii="Book Antiqua" w:eastAsia="Book Antiqua" w:hAnsi="Book Antiqua" w:cs="Book Antiqua"/>
          <w:color w:val="000000"/>
          <w:sz w:val="24"/>
          <w:szCs w:val="24"/>
        </w:rPr>
        <w:t>The main adverse events</w:t>
      </w:r>
      <w:r w:rsidRPr="00941092">
        <w:rPr>
          <w:rFonts w:ascii="Book Antiqua" w:hAnsi="Book Antiqua"/>
          <w:color w:val="000000"/>
          <w:sz w:val="24"/>
          <w:szCs w:val="24"/>
        </w:rPr>
        <w:t xml:space="preserve"> included </w:t>
      </w:r>
      <w:r w:rsidRPr="00941092">
        <w:rPr>
          <w:rFonts w:ascii="Book Antiqua" w:hAnsi="Book Antiqua"/>
          <w:kern w:val="0"/>
          <w:sz w:val="24"/>
          <w:szCs w:val="24"/>
        </w:rPr>
        <w:t xml:space="preserve">varicose veins, recurrent bleeding, fever, difficulty swallowing, esophageal stenosis, </w:t>
      </w:r>
      <w:r w:rsidR="000E3184">
        <w:rPr>
          <w:rFonts w:ascii="Book Antiqua" w:hAnsi="Book Antiqua"/>
          <w:kern w:val="0"/>
          <w:sz w:val="24"/>
          <w:szCs w:val="24"/>
        </w:rPr>
        <w:t xml:space="preserve">and </w:t>
      </w:r>
      <w:r w:rsidRPr="00941092">
        <w:rPr>
          <w:rFonts w:ascii="Book Antiqua" w:hAnsi="Book Antiqua"/>
          <w:kern w:val="0"/>
          <w:sz w:val="24"/>
          <w:szCs w:val="24"/>
        </w:rPr>
        <w:t>mortality.</w:t>
      </w:r>
      <w:r w:rsidRPr="00941092">
        <w:rPr>
          <w:rFonts w:ascii="Book Antiqua" w:eastAsia="Book Antiqua" w:hAnsi="Book Antiqua" w:cs="Book Antiqua"/>
          <w:b/>
          <w:bCs/>
          <w:color w:val="000000"/>
          <w:sz w:val="24"/>
          <w:szCs w:val="24"/>
        </w:rPr>
        <w:t xml:space="preserve"> </w:t>
      </w:r>
      <w:r w:rsidRPr="00941092">
        <w:rPr>
          <w:rFonts w:ascii="Book Antiqua" w:eastAsia="Book Antiqua" w:hAnsi="Book Antiqua" w:cs="Book Antiqua"/>
          <w:color w:val="000000"/>
          <w:sz w:val="24"/>
          <w:szCs w:val="24"/>
        </w:rPr>
        <w:t xml:space="preserve">Nakamura </w:t>
      </w:r>
      <w:r w:rsidRPr="00941092">
        <w:rPr>
          <w:rFonts w:ascii="Book Antiqua" w:eastAsia="Book Antiqua" w:hAnsi="Book Antiqua" w:cs="Book Antiqua"/>
          <w:i/>
          <w:iCs/>
          <w:color w:val="000000"/>
          <w:sz w:val="24"/>
          <w:szCs w:val="24"/>
        </w:rPr>
        <w:t>et al</w:t>
      </w:r>
      <w:r w:rsidRPr="00941092">
        <w:rPr>
          <w:rFonts w:ascii="Book Antiqua" w:eastAsia="Book Antiqua" w:hAnsi="Book Antiqua" w:cs="Book Antiqua"/>
          <w:color w:val="000000"/>
          <w:sz w:val="24"/>
          <w:szCs w:val="24"/>
          <w:vertAlign w:val="superscript"/>
        </w:rPr>
        <w:t>[</w:t>
      </w:r>
      <w:hyperlink w:anchor="_ENREF_11" w:tooltip="Nakamura, 2001 #12" w:history="1">
        <w:r w:rsidRPr="00941092">
          <w:rPr>
            <w:rFonts w:ascii="Book Antiqua" w:eastAsia="Book Antiqua" w:hAnsi="Book Antiqua" w:cs="Book Antiqua"/>
            <w:color w:val="000000"/>
            <w:sz w:val="24"/>
            <w:szCs w:val="24"/>
            <w:vertAlign w:val="superscript"/>
          </w:rPr>
          <w:t>11</w:t>
        </w:r>
      </w:hyperlink>
      <w:r w:rsidRPr="00941092">
        <w:rPr>
          <w:rFonts w:ascii="Book Antiqua" w:eastAsia="Book Antiqua" w:hAnsi="Book Antiqua" w:cs="Book Antiqua"/>
          <w:color w:val="000000"/>
          <w:sz w:val="24"/>
          <w:szCs w:val="24"/>
          <w:vertAlign w:val="superscript"/>
        </w:rPr>
        <w:t>]</w:t>
      </w:r>
      <w:r w:rsidRPr="00941092">
        <w:rPr>
          <w:rFonts w:ascii="Book Antiqua" w:eastAsia="Book Antiqua" w:hAnsi="Book Antiqua" w:cs="Book Antiqua"/>
          <w:color w:val="000000"/>
          <w:sz w:val="24"/>
          <w:szCs w:val="24"/>
        </w:rPr>
        <w:t xml:space="preserve"> </w:t>
      </w:r>
      <w:r w:rsidR="000E3184" w:rsidRPr="00941092">
        <w:rPr>
          <w:rFonts w:ascii="Book Antiqua" w:eastAsia="Book Antiqua" w:hAnsi="Book Antiqua" w:cs="Book Antiqua"/>
          <w:color w:val="000000"/>
          <w:sz w:val="24"/>
          <w:szCs w:val="24"/>
        </w:rPr>
        <w:t xml:space="preserve">reported </w:t>
      </w:r>
      <w:r w:rsidR="000E3184">
        <w:rPr>
          <w:rFonts w:ascii="Book Antiqua" w:eastAsia="Book Antiqua" w:hAnsi="Book Antiqua" w:cs="Book Antiqua"/>
          <w:color w:val="000000"/>
          <w:sz w:val="24"/>
          <w:szCs w:val="24"/>
        </w:rPr>
        <w:t>that e</w:t>
      </w:r>
      <w:r w:rsidR="000E3184" w:rsidRPr="00941092">
        <w:rPr>
          <w:rFonts w:ascii="Book Antiqua" w:eastAsia="Book Antiqua" w:hAnsi="Book Antiqua" w:cs="Book Antiqua"/>
          <w:color w:val="000000"/>
          <w:sz w:val="24"/>
          <w:szCs w:val="24"/>
        </w:rPr>
        <w:t>sophageal stenosis occurred in only one patient</w:t>
      </w:r>
      <w:r w:rsidR="000E3184">
        <w:rPr>
          <w:rFonts w:ascii="Book Antiqua" w:eastAsia="Book Antiqua" w:hAnsi="Book Antiqua" w:cs="Book Antiqua"/>
          <w:color w:val="000000"/>
          <w:sz w:val="24"/>
          <w:szCs w:val="24"/>
        </w:rPr>
        <w:t>.</w:t>
      </w:r>
      <w:r w:rsidR="000E3184" w:rsidRPr="00941092">
        <w:rPr>
          <w:rFonts w:ascii="Book Antiqua" w:eastAsia="Book Antiqua" w:hAnsi="Book Antiqua" w:cs="Book Antiqua"/>
          <w:color w:val="000000"/>
          <w:sz w:val="24"/>
          <w:szCs w:val="24"/>
        </w:rPr>
        <w:t xml:space="preserve"> </w:t>
      </w:r>
      <w:r w:rsidRPr="00941092">
        <w:rPr>
          <w:rFonts w:ascii="Book Antiqua" w:eastAsia="Book Antiqua" w:hAnsi="Book Antiqua" w:cs="Book Antiqua"/>
          <w:color w:val="000000"/>
          <w:sz w:val="24"/>
          <w:szCs w:val="24"/>
        </w:rPr>
        <w:t>The eradication course of EVL combined with APC treatment showed an increasing trend compared with EVL alone due to</w:t>
      </w:r>
      <w:r w:rsidR="000E3184">
        <w:rPr>
          <w:rFonts w:ascii="Book Antiqua" w:eastAsia="Book Antiqua" w:hAnsi="Book Antiqua" w:cs="Book Antiqua"/>
          <w:color w:val="000000"/>
          <w:sz w:val="24"/>
          <w:szCs w:val="24"/>
        </w:rPr>
        <w:t xml:space="preserve"> the</w:t>
      </w:r>
      <w:r w:rsidRPr="00941092">
        <w:rPr>
          <w:rFonts w:ascii="Book Antiqua" w:eastAsia="Book Antiqua" w:hAnsi="Book Antiqua" w:cs="Book Antiqua"/>
          <w:color w:val="000000"/>
          <w:sz w:val="24"/>
          <w:szCs w:val="24"/>
        </w:rPr>
        <w:t xml:space="preserve"> addition of APC</w:t>
      </w:r>
      <w:r w:rsidRPr="00941092">
        <w:rPr>
          <w:rFonts w:ascii="Book Antiqua" w:eastAsia="Book Antiqua" w:hAnsi="Book Antiqua" w:cs="Book Antiqua"/>
          <w:color w:val="000000"/>
          <w:sz w:val="24"/>
          <w:szCs w:val="24"/>
          <w:vertAlign w:val="superscript"/>
        </w:rPr>
        <w:t>[</w:t>
      </w:r>
      <w:hyperlink w:anchor="_ENREF_11" w:tooltip="Nakamura, 2001 #12" w:history="1">
        <w:r w:rsidRPr="00941092">
          <w:rPr>
            <w:rFonts w:ascii="Book Antiqua" w:eastAsia="Book Antiqua" w:hAnsi="Book Antiqua" w:cs="Book Antiqua"/>
            <w:color w:val="000000"/>
            <w:sz w:val="24"/>
            <w:szCs w:val="24"/>
            <w:vertAlign w:val="superscript"/>
          </w:rPr>
          <w:t>11</w:t>
        </w:r>
      </w:hyperlink>
      <w:r w:rsidRPr="00941092">
        <w:rPr>
          <w:rFonts w:ascii="Book Antiqua" w:eastAsia="Book Antiqua" w:hAnsi="Book Antiqua" w:cs="Book Antiqua"/>
          <w:color w:val="000000"/>
          <w:sz w:val="24"/>
          <w:szCs w:val="24"/>
          <w:vertAlign w:val="superscript"/>
        </w:rPr>
        <w:t>,</w:t>
      </w:r>
      <w:hyperlink w:anchor="_ENREF_21" w:tooltip="Harras, 2010 #50" w:history="1">
        <w:r w:rsidRPr="00941092">
          <w:rPr>
            <w:rFonts w:ascii="Book Antiqua" w:eastAsia="Book Antiqua" w:hAnsi="Book Antiqua" w:cs="Book Antiqua"/>
            <w:color w:val="000000"/>
            <w:sz w:val="24"/>
            <w:szCs w:val="24"/>
            <w:vertAlign w:val="superscript"/>
          </w:rPr>
          <w:t>20</w:t>
        </w:r>
      </w:hyperlink>
      <w:r w:rsidRPr="00941092">
        <w:rPr>
          <w:rFonts w:ascii="Book Antiqua" w:eastAsia="Book Antiqua" w:hAnsi="Book Antiqua" w:cs="Book Antiqua"/>
          <w:color w:val="000000"/>
          <w:sz w:val="24"/>
          <w:szCs w:val="24"/>
          <w:vertAlign w:val="superscript"/>
        </w:rPr>
        <w:t>,</w:t>
      </w:r>
      <w:hyperlink w:anchor="_ENREF_22" w:tooltip="Hamza, 2012 #41" w:history="1">
        <w:r w:rsidRPr="00941092">
          <w:rPr>
            <w:rFonts w:ascii="Book Antiqua" w:eastAsia="Book Antiqua" w:hAnsi="Book Antiqua" w:cs="Book Antiqua"/>
            <w:color w:val="000000"/>
            <w:sz w:val="24"/>
            <w:szCs w:val="24"/>
            <w:vertAlign w:val="superscript"/>
          </w:rPr>
          <w:t>21</w:t>
        </w:r>
      </w:hyperlink>
      <w:r w:rsidRPr="00941092">
        <w:rPr>
          <w:rFonts w:ascii="Book Antiqua" w:eastAsia="Book Antiqua" w:hAnsi="Book Antiqua" w:cs="Book Antiqua"/>
          <w:color w:val="000000"/>
          <w:sz w:val="24"/>
          <w:szCs w:val="24"/>
          <w:vertAlign w:val="superscript"/>
        </w:rPr>
        <w:t>]</w:t>
      </w:r>
      <w:r w:rsidRPr="00941092">
        <w:rPr>
          <w:rFonts w:ascii="Book Antiqua" w:eastAsia="Book Antiqua" w:hAnsi="Book Antiqua" w:cs="Book Antiqua"/>
          <w:color w:val="000000"/>
          <w:sz w:val="24"/>
          <w:szCs w:val="24"/>
        </w:rPr>
        <w:t xml:space="preserve">. Harras </w:t>
      </w:r>
      <w:r w:rsidRPr="00941092">
        <w:rPr>
          <w:rFonts w:ascii="Book Antiqua" w:eastAsia="Book Antiqua" w:hAnsi="Book Antiqua" w:cs="Book Antiqua"/>
          <w:i/>
          <w:iCs/>
          <w:color w:val="000000"/>
          <w:sz w:val="24"/>
          <w:szCs w:val="24"/>
        </w:rPr>
        <w:t>et al</w:t>
      </w:r>
      <w:r w:rsidRPr="00941092">
        <w:rPr>
          <w:rFonts w:ascii="Book Antiqua" w:eastAsia="Book Antiqua" w:hAnsi="Book Antiqua" w:cs="Book Antiqua"/>
          <w:color w:val="000000"/>
          <w:sz w:val="24"/>
          <w:szCs w:val="24"/>
          <w:vertAlign w:val="superscript"/>
        </w:rPr>
        <w:t>[</w:t>
      </w:r>
      <w:hyperlink w:anchor="_ENREF_21" w:tooltip="Harras, 2010 #50" w:history="1">
        <w:r w:rsidRPr="00941092">
          <w:rPr>
            <w:rFonts w:ascii="Book Antiqua" w:eastAsia="Book Antiqua" w:hAnsi="Book Antiqua" w:cs="Book Antiqua"/>
            <w:color w:val="000000"/>
            <w:sz w:val="24"/>
            <w:szCs w:val="24"/>
            <w:vertAlign w:val="superscript"/>
          </w:rPr>
          <w:t>20</w:t>
        </w:r>
      </w:hyperlink>
      <w:r w:rsidRPr="00941092">
        <w:rPr>
          <w:rFonts w:ascii="Book Antiqua" w:eastAsia="Book Antiqua" w:hAnsi="Book Antiqua" w:cs="Book Antiqua"/>
          <w:color w:val="000000"/>
          <w:sz w:val="24"/>
          <w:szCs w:val="24"/>
          <w:vertAlign w:val="superscript"/>
        </w:rPr>
        <w:t>]</w:t>
      </w:r>
      <w:r w:rsidRPr="00941092">
        <w:rPr>
          <w:rFonts w:ascii="Book Antiqua" w:eastAsia="Book Antiqua" w:hAnsi="Book Antiqua" w:cs="Book Antiqua"/>
          <w:color w:val="000000"/>
          <w:sz w:val="24"/>
          <w:szCs w:val="24"/>
        </w:rPr>
        <w:t xml:space="preserve"> believed that it is safe and effective to perform APC treatment at a distance of 5 cm from the cardia of distal esophagus. However, the sample size of the research is small and further research is required to confirm the findings.</w:t>
      </w:r>
      <w:bookmarkEnd w:id="6"/>
    </w:p>
    <w:bookmarkEnd w:id="5"/>
    <w:p w:rsidR="00334AD1" w:rsidRPr="009B1FB3" w:rsidRDefault="00334AD1" w:rsidP="009B1FB3">
      <w:pPr>
        <w:adjustRightInd w:val="0"/>
        <w:snapToGrid w:val="0"/>
        <w:spacing w:line="360" w:lineRule="auto"/>
        <w:rPr>
          <w:rFonts w:ascii="Book Antiqua" w:hAnsi="Book Antiqua"/>
          <w:sz w:val="24"/>
          <w:szCs w:val="24"/>
        </w:rPr>
      </w:pPr>
    </w:p>
    <w:p w:rsidR="00334AD1" w:rsidRPr="009B1FB3" w:rsidRDefault="00334AD1" w:rsidP="009B1FB3">
      <w:pPr>
        <w:adjustRightInd w:val="0"/>
        <w:snapToGrid w:val="0"/>
        <w:spacing w:line="360" w:lineRule="auto"/>
        <w:rPr>
          <w:rFonts w:ascii="Book Antiqua" w:hAnsi="Book Antiqua"/>
          <w:sz w:val="24"/>
          <w:szCs w:val="24"/>
        </w:rPr>
      </w:pPr>
      <w:bookmarkStart w:id="7" w:name="OLE_LINK2"/>
      <w:r w:rsidRPr="009B1FB3">
        <w:rPr>
          <w:rFonts w:ascii="Book Antiqua" w:eastAsia="Book Antiqua" w:hAnsi="Book Antiqua" w:cs="Book Antiqua"/>
          <w:b/>
          <w:bCs/>
          <w:caps/>
          <w:color w:val="000000"/>
          <w:sz w:val="24"/>
          <w:szCs w:val="24"/>
          <w:u w:val="single"/>
        </w:rPr>
        <w:t>APC COMBINED WITH EIS TREATMENT</w:t>
      </w:r>
    </w:p>
    <w:p w:rsidR="00334AD1" w:rsidRPr="00A75F67" w:rsidRDefault="00334AD1" w:rsidP="009B1FB3">
      <w:pPr>
        <w:adjustRightInd w:val="0"/>
        <w:snapToGrid w:val="0"/>
        <w:spacing w:line="360" w:lineRule="auto"/>
        <w:rPr>
          <w:rFonts w:ascii="Book Antiqua" w:hAnsi="Book Antiqua"/>
          <w:sz w:val="24"/>
          <w:szCs w:val="24"/>
        </w:rPr>
      </w:pPr>
      <w:r w:rsidRPr="00A75F67">
        <w:rPr>
          <w:rFonts w:ascii="Book Antiqua" w:eastAsia="Book Antiqua" w:hAnsi="Book Antiqua" w:cs="Book Antiqua"/>
          <w:color w:val="000000"/>
          <w:sz w:val="24"/>
          <w:szCs w:val="24"/>
        </w:rPr>
        <w:t>Because EVL is simple, safe, and does not require sclerosing agents, it is often regarded as the first-line treatment for EV. In contrast, EIS is mostly a selective treatment</w:t>
      </w:r>
      <w:r w:rsidRPr="00A75F67">
        <w:rPr>
          <w:rFonts w:ascii="Book Antiqua" w:eastAsia="Book Antiqua" w:hAnsi="Book Antiqua" w:cs="Book Antiqua"/>
          <w:color w:val="000000"/>
          <w:sz w:val="24"/>
          <w:szCs w:val="24"/>
          <w:vertAlign w:val="superscript"/>
        </w:rPr>
        <w:t>[</w:t>
      </w:r>
      <w:hyperlink w:anchor="_ENREF_3" w:tooltip="Deguchi, 2016 #3" w:history="1">
        <w:r w:rsidRPr="00A75F67">
          <w:rPr>
            <w:rFonts w:ascii="Book Antiqua" w:eastAsia="Book Antiqua" w:hAnsi="Book Antiqua" w:cs="Book Antiqua"/>
            <w:color w:val="000000"/>
            <w:sz w:val="24"/>
            <w:szCs w:val="24"/>
            <w:vertAlign w:val="superscript"/>
          </w:rPr>
          <w:t>3</w:t>
        </w:r>
      </w:hyperlink>
      <w:r w:rsidRPr="00A75F67">
        <w:rPr>
          <w:rFonts w:ascii="Book Antiqua" w:eastAsia="Book Antiqua" w:hAnsi="Book Antiqua" w:cs="Book Antiqua"/>
          <w:color w:val="000000"/>
          <w:sz w:val="24"/>
          <w:szCs w:val="24"/>
          <w:vertAlign w:val="superscript"/>
        </w:rPr>
        <w:t>,</w:t>
      </w:r>
      <w:hyperlink w:anchor="_ENREF_25" w:tooltip="Turon, 2013 #48" w:history="1">
        <w:r w:rsidRPr="00A75F67">
          <w:rPr>
            <w:rFonts w:ascii="Book Antiqua" w:eastAsia="Book Antiqua" w:hAnsi="Book Antiqua" w:cs="Book Antiqua"/>
            <w:color w:val="000000"/>
            <w:sz w:val="24"/>
            <w:szCs w:val="24"/>
            <w:vertAlign w:val="superscript"/>
          </w:rPr>
          <w:t>23</w:t>
        </w:r>
      </w:hyperlink>
      <w:r w:rsidRPr="00A75F67">
        <w:rPr>
          <w:rFonts w:ascii="Book Antiqua" w:eastAsia="Book Antiqua" w:hAnsi="Book Antiqua" w:cs="Book Antiqua"/>
          <w:color w:val="000000"/>
          <w:sz w:val="24"/>
          <w:szCs w:val="24"/>
          <w:vertAlign w:val="superscript"/>
        </w:rPr>
        <w:t>]</w:t>
      </w:r>
      <w:r w:rsidRPr="00A75F67">
        <w:rPr>
          <w:rFonts w:ascii="Book Antiqua" w:eastAsia="Book Antiqua" w:hAnsi="Book Antiqua" w:cs="Book Antiqua"/>
          <w:color w:val="000000"/>
          <w:sz w:val="24"/>
          <w:szCs w:val="24"/>
        </w:rPr>
        <w:t xml:space="preserve">. However, most studies have shown that the recurrence of varicose veins after EIS is lower than that </w:t>
      </w:r>
      <w:r w:rsidR="000E3184">
        <w:rPr>
          <w:rFonts w:ascii="Book Antiqua" w:eastAsia="Book Antiqua" w:hAnsi="Book Antiqua" w:cs="Book Antiqua"/>
          <w:color w:val="000000"/>
          <w:sz w:val="24"/>
          <w:szCs w:val="24"/>
        </w:rPr>
        <w:t>after</w:t>
      </w:r>
      <w:r w:rsidR="000E3184" w:rsidRPr="00A75F67">
        <w:rPr>
          <w:rFonts w:ascii="Book Antiqua" w:eastAsia="Book Antiqua" w:hAnsi="Book Antiqua" w:cs="Book Antiqua"/>
          <w:color w:val="000000"/>
          <w:sz w:val="24"/>
          <w:szCs w:val="24"/>
        </w:rPr>
        <w:t xml:space="preserve"> </w:t>
      </w:r>
      <w:r w:rsidRPr="00A75F67">
        <w:rPr>
          <w:rFonts w:ascii="Book Antiqua" w:eastAsia="Book Antiqua" w:hAnsi="Book Antiqua" w:cs="Book Antiqua"/>
          <w:color w:val="000000"/>
          <w:sz w:val="24"/>
          <w:szCs w:val="24"/>
        </w:rPr>
        <w:t>EVL</w:t>
      </w:r>
      <w:r w:rsidRPr="00A75F67">
        <w:rPr>
          <w:rFonts w:ascii="Book Antiqua" w:eastAsia="Book Antiqua" w:hAnsi="Book Antiqua" w:cs="Book Antiqua"/>
          <w:color w:val="000000"/>
          <w:sz w:val="24"/>
          <w:szCs w:val="24"/>
          <w:vertAlign w:val="superscript"/>
        </w:rPr>
        <w:t>[</w:t>
      </w:r>
      <w:hyperlink w:anchor="_ENREF_26" w:tooltip="Gonzalo Bada, 2020 #49" w:history="1">
        <w:r w:rsidRPr="00A75F67">
          <w:rPr>
            <w:rFonts w:ascii="Book Antiqua" w:eastAsia="Book Antiqua" w:hAnsi="Book Antiqua" w:cs="Book Antiqua"/>
            <w:color w:val="000000"/>
            <w:sz w:val="24"/>
            <w:szCs w:val="24"/>
            <w:vertAlign w:val="superscript"/>
          </w:rPr>
          <w:t>24</w:t>
        </w:r>
      </w:hyperlink>
      <w:r w:rsidRPr="00A75F67">
        <w:rPr>
          <w:rFonts w:ascii="Book Antiqua" w:eastAsia="Book Antiqua" w:hAnsi="Book Antiqua" w:cs="Book Antiqua"/>
          <w:color w:val="000000"/>
          <w:sz w:val="24"/>
          <w:szCs w:val="24"/>
          <w:vertAlign w:val="superscript"/>
        </w:rPr>
        <w:t>]</w:t>
      </w:r>
      <w:r w:rsidRPr="00A75F67">
        <w:rPr>
          <w:rFonts w:ascii="Book Antiqua" w:eastAsia="Book Antiqua" w:hAnsi="Book Antiqua" w:cs="Book Antiqua"/>
          <w:color w:val="000000"/>
          <w:sz w:val="24"/>
          <w:szCs w:val="24"/>
        </w:rPr>
        <w:t xml:space="preserve">. </w:t>
      </w:r>
      <w:r w:rsidR="000E3184">
        <w:rPr>
          <w:rFonts w:ascii="Book Antiqua" w:eastAsia="Book Antiqua" w:hAnsi="Book Antiqua" w:cs="Book Antiqua"/>
          <w:color w:val="000000"/>
          <w:sz w:val="24"/>
          <w:szCs w:val="24"/>
        </w:rPr>
        <w:t>T</w:t>
      </w:r>
      <w:r w:rsidRPr="00A75F67">
        <w:rPr>
          <w:rFonts w:ascii="Book Antiqua" w:eastAsia="Book Antiqua" w:hAnsi="Book Antiqua" w:cs="Book Antiqua"/>
          <w:color w:val="000000"/>
          <w:sz w:val="24"/>
          <w:szCs w:val="24"/>
        </w:rPr>
        <w:t>he recurrence rate is about 11%-24% and the re-bleeding rate after EIS is about 4%-20%</w:t>
      </w:r>
      <w:r w:rsidRPr="00A75F67">
        <w:rPr>
          <w:rFonts w:ascii="Book Antiqua" w:eastAsia="Book Antiqua" w:hAnsi="Book Antiqua" w:cs="Book Antiqua"/>
          <w:color w:val="000000"/>
          <w:sz w:val="24"/>
          <w:szCs w:val="24"/>
          <w:vertAlign w:val="superscript"/>
        </w:rPr>
        <w:t>[</w:t>
      </w:r>
      <w:hyperlink w:anchor="_ENREF_21" w:tooltip="Harras, 2010 #50" w:history="1">
        <w:r w:rsidRPr="00A75F67">
          <w:rPr>
            <w:rFonts w:ascii="Book Antiqua" w:eastAsia="Book Antiqua" w:hAnsi="Book Antiqua" w:cs="Book Antiqua"/>
            <w:color w:val="000000"/>
            <w:sz w:val="24"/>
            <w:szCs w:val="24"/>
            <w:vertAlign w:val="superscript"/>
          </w:rPr>
          <w:t>20</w:t>
        </w:r>
      </w:hyperlink>
      <w:r w:rsidRPr="00A75F67">
        <w:rPr>
          <w:rFonts w:ascii="Book Antiqua" w:eastAsia="Book Antiqua" w:hAnsi="Book Antiqua" w:cs="Book Antiqua"/>
          <w:color w:val="000000"/>
          <w:sz w:val="24"/>
          <w:szCs w:val="24"/>
          <w:vertAlign w:val="superscript"/>
        </w:rPr>
        <w:t>,</w:t>
      </w:r>
      <w:hyperlink w:anchor="_ENREF_27" w:tooltip="Svoboda, 1999 #51" w:history="1">
        <w:r w:rsidRPr="00A75F67">
          <w:rPr>
            <w:rFonts w:ascii="Book Antiqua" w:eastAsia="Book Antiqua" w:hAnsi="Book Antiqua" w:cs="Book Antiqua"/>
            <w:color w:val="000000"/>
            <w:sz w:val="24"/>
            <w:szCs w:val="24"/>
            <w:vertAlign w:val="superscript"/>
          </w:rPr>
          <w:t>25</w:t>
        </w:r>
      </w:hyperlink>
      <w:r w:rsidRPr="00A75F67">
        <w:rPr>
          <w:rFonts w:ascii="Book Antiqua" w:eastAsia="Book Antiqua" w:hAnsi="Book Antiqua" w:cs="Book Antiqua"/>
          <w:color w:val="000000"/>
          <w:sz w:val="24"/>
          <w:szCs w:val="24"/>
          <w:vertAlign w:val="superscript"/>
        </w:rPr>
        <w:t>,</w:t>
      </w:r>
      <w:hyperlink w:anchor="_ENREF_28" w:tooltip="Yuki, 2008 #52" w:history="1">
        <w:r w:rsidRPr="00A75F67">
          <w:rPr>
            <w:rFonts w:ascii="Book Antiqua" w:eastAsia="Book Antiqua" w:hAnsi="Book Antiqua" w:cs="Book Antiqua"/>
            <w:color w:val="000000"/>
            <w:sz w:val="24"/>
            <w:szCs w:val="24"/>
            <w:vertAlign w:val="superscript"/>
          </w:rPr>
          <w:t>26</w:t>
        </w:r>
      </w:hyperlink>
      <w:r w:rsidRPr="00A75F67">
        <w:rPr>
          <w:rFonts w:ascii="Book Antiqua" w:eastAsia="Book Antiqua" w:hAnsi="Book Antiqua" w:cs="Book Antiqua"/>
          <w:color w:val="000000"/>
          <w:sz w:val="24"/>
          <w:szCs w:val="24"/>
          <w:vertAlign w:val="superscript"/>
        </w:rPr>
        <w:t>]</w:t>
      </w:r>
      <w:r w:rsidRPr="00A75F67">
        <w:rPr>
          <w:rFonts w:ascii="Book Antiqua" w:eastAsia="Book Antiqua" w:hAnsi="Book Antiqua" w:cs="Book Antiqua"/>
          <w:color w:val="000000"/>
          <w:sz w:val="24"/>
          <w:szCs w:val="24"/>
        </w:rPr>
        <w:t xml:space="preserve">. Deguchi </w:t>
      </w:r>
      <w:r w:rsidRPr="00A75F67">
        <w:rPr>
          <w:rFonts w:ascii="Book Antiqua" w:eastAsia="Book Antiqua" w:hAnsi="Book Antiqua" w:cs="Book Antiqua"/>
          <w:i/>
          <w:iCs/>
          <w:color w:val="000000"/>
          <w:sz w:val="24"/>
          <w:szCs w:val="24"/>
        </w:rPr>
        <w:t>et al</w:t>
      </w:r>
      <w:r w:rsidRPr="00A75F67">
        <w:rPr>
          <w:rFonts w:ascii="Book Antiqua" w:eastAsia="Book Antiqua" w:hAnsi="Book Antiqua" w:cs="Book Antiqua"/>
          <w:color w:val="000000"/>
          <w:sz w:val="24"/>
          <w:szCs w:val="24"/>
          <w:vertAlign w:val="superscript"/>
        </w:rPr>
        <w:t>[</w:t>
      </w:r>
      <w:hyperlink w:anchor="_ENREF_3" w:tooltip="Deguchi, 2016 #3" w:history="1">
        <w:r w:rsidRPr="00A75F67">
          <w:rPr>
            <w:rFonts w:ascii="Book Antiqua" w:eastAsia="Book Antiqua" w:hAnsi="Book Antiqua" w:cs="Book Antiqua"/>
            <w:color w:val="000000"/>
            <w:sz w:val="24"/>
            <w:szCs w:val="24"/>
            <w:vertAlign w:val="superscript"/>
          </w:rPr>
          <w:t>3</w:t>
        </w:r>
      </w:hyperlink>
      <w:r w:rsidRPr="00A75F67">
        <w:rPr>
          <w:rFonts w:ascii="Book Antiqua" w:eastAsia="Book Antiqua" w:hAnsi="Book Antiqua" w:cs="Book Antiqua"/>
          <w:color w:val="000000"/>
          <w:sz w:val="24"/>
          <w:szCs w:val="24"/>
          <w:vertAlign w:val="superscript"/>
        </w:rPr>
        <w:t>]</w:t>
      </w:r>
      <w:r w:rsidRPr="00A75F67">
        <w:rPr>
          <w:rFonts w:ascii="Book Antiqua" w:eastAsia="Book Antiqua" w:hAnsi="Book Antiqua" w:cs="Book Antiqua"/>
          <w:color w:val="000000"/>
          <w:sz w:val="24"/>
          <w:szCs w:val="24"/>
        </w:rPr>
        <w:t xml:space="preserve"> conducted a retrospective study comparing sequential APC treatment (62 cases)</w:t>
      </w:r>
      <w:r w:rsidR="000E3184" w:rsidRPr="000E3184">
        <w:rPr>
          <w:rFonts w:ascii="Book Antiqua" w:eastAsia="Book Antiqua" w:hAnsi="Book Antiqua" w:cs="Book Antiqua"/>
          <w:color w:val="000000"/>
          <w:sz w:val="24"/>
          <w:szCs w:val="24"/>
        </w:rPr>
        <w:t xml:space="preserve"> </w:t>
      </w:r>
      <w:r w:rsidR="000E3184" w:rsidRPr="00A75F67">
        <w:rPr>
          <w:rFonts w:ascii="Book Antiqua" w:eastAsia="Book Antiqua" w:hAnsi="Book Antiqua" w:cs="Book Antiqua"/>
          <w:color w:val="000000"/>
          <w:sz w:val="24"/>
          <w:szCs w:val="24"/>
        </w:rPr>
        <w:t>after EIS</w:t>
      </w:r>
      <w:r w:rsidRPr="00A75F67">
        <w:rPr>
          <w:rFonts w:ascii="Book Antiqua" w:eastAsia="Book Antiqua" w:hAnsi="Book Antiqua" w:cs="Book Antiqua"/>
          <w:color w:val="000000"/>
          <w:sz w:val="24"/>
          <w:szCs w:val="24"/>
        </w:rPr>
        <w:t xml:space="preserve"> with EIS alone (124 cases)</w:t>
      </w:r>
      <w:r w:rsidR="000E3184">
        <w:rPr>
          <w:rFonts w:ascii="Book Antiqua" w:eastAsia="Book Antiqua" w:hAnsi="Book Antiqua" w:cs="Book Antiqua"/>
          <w:color w:val="000000"/>
          <w:sz w:val="24"/>
          <w:szCs w:val="24"/>
        </w:rPr>
        <w:t xml:space="preserve"> </w:t>
      </w:r>
      <w:r w:rsidRPr="00A75F67">
        <w:rPr>
          <w:rFonts w:ascii="Book Antiqua" w:eastAsia="Book Antiqua" w:hAnsi="Book Antiqua" w:cs="Book Antiqua"/>
          <w:color w:val="000000"/>
          <w:sz w:val="24"/>
          <w:szCs w:val="24"/>
        </w:rPr>
        <w:t>and showed that the recurrence rates were 9.7% and 11.3% after 1 year and 2 years in the combined treatment group, respectively, while</w:t>
      </w:r>
      <w:r w:rsidR="000E3184">
        <w:rPr>
          <w:rFonts w:ascii="Book Antiqua" w:eastAsia="Book Antiqua" w:hAnsi="Book Antiqua" w:cs="Book Antiqua"/>
          <w:color w:val="000000"/>
          <w:sz w:val="24"/>
          <w:szCs w:val="24"/>
        </w:rPr>
        <w:t xml:space="preserve"> they were</w:t>
      </w:r>
      <w:r w:rsidRPr="00A75F67">
        <w:rPr>
          <w:rFonts w:ascii="Book Antiqua" w:eastAsia="Book Antiqua" w:hAnsi="Book Antiqua" w:cs="Book Antiqua"/>
          <w:color w:val="000000"/>
          <w:sz w:val="24"/>
          <w:szCs w:val="24"/>
        </w:rPr>
        <w:t xml:space="preserve"> 29.0% and 34.7% in the treatment alone group. The Kaplan-Meier curve showed that the recurrence rate in the combination treatment group was significantly lower without serious adverse events related to APC. Another study by Kondo </w:t>
      </w:r>
      <w:r w:rsidRPr="00A75F67">
        <w:rPr>
          <w:rFonts w:ascii="Book Antiqua" w:eastAsia="Book Antiqua" w:hAnsi="Book Antiqua" w:cs="Book Antiqua"/>
          <w:i/>
          <w:iCs/>
          <w:color w:val="000000"/>
          <w:sz w:val="24"/>
          <w:szCs w:val="24"/>
        </w:rPr>
        <w:t>et al</w:t>
      </w:r>
      <w:r w:rsidRPr="00A75F67">
        <w:rPr>
          <w:rFonts w:ascii="Book Antiqua" w:eastAsia="Book Antiqua" w:hAnsi="Book Antiqua" w:cs="Book Antiqua"/>
          <w:color w:val="000000"/>
          <w:sz w:val="24"/>
          <w:szCs w:val="24"/>
          <w:vertAlign w:val="superscript"/>
        </w:rPr>
        <w:t>[</w:t>
      </w:r>
      <w:hyperlink w:anchor="_ENREF_29" w:tooltip="Kondo, 2016 #53" w:history="1">
        <w:r w:rsidRPr="00A75F67">
          <w:rPr>
            <w:rFonts w:ascii="Book Antiqua" w:eastAsia="Book Antiqua" w:hAnsi="Book Antiqua" w:cs="Book Antiqua"/>
            <w:color w:val="000000"/>
            <w:sz w:val="24"/>
            <w:szCs w:val="24"/>
            <w:vertAlign w:val="superscript"/>
          </w:rPr>
          <w:t>27</w:t>
        </w:r>
      </w:hyperlink>
      <w:r w:rsidRPr="00A75F67">
        <w:rPr>
          <w:rFonts w:ascii="Book Antiqua" w:eastAsia="Book Antiqua" w:hAnsi="Book Antiqua" w:cs="Book Antiqua"/>
          <w:color w:val="000000"/>
          <w:sz w:val="24"/>
          <w:szCs w:val="24"/>
          <w:vertAlign w:val="superscript"/>
        </w:rPr>
        <w:t>]</w:t>
      </w:r>
      <w:r w:rsidRPr="00A75F67">
        <w:rPr>
          <w:rFonts w:ascii="Book Antiqua" w:eastAsia="Book Antiqua" w:hAnsi="Book Antiqua" w:cs="Book Antiqua"/>
          <w:color w:val="000000"/>
          <w:sz w:val="24"/>
          <w:szCs w:val="24"/>
        </w:rPr>
        <w:t xml:space="preserve"> showed that EIS combined with APC for the treatment of EV does not seem to have much effect on the portal pressure gradient. Two studies have shown that</w:t>
      </w:r>
      <w:r w:rsidRPr="00A75F67">
        <w:rPr>
          <w:rFonts w:ascii="Book Antiqua" w:eastAsia="Book Antiqua" w:hAnsi="Book Antiqua" w:cs="Book Antiqua"/>
          <w:color w:val="000000"/>
          <w:sz w:val="24"/>
          <w:szCs w:val="24"/>
          <w:vertAlign w:val="superscript"/>
        </w:rPr>
        <w:t>[</w:t>
      </w:r>
      <w:hyperlink w:anchor="_ENREF_3" w:tooltip="Deguchi, 2016 #3" w:history="1">
        <w:r w:rsidRPr="00A75F67">
          <w:rPr>
            <w:rFonts w:ascii="Book Antiqua" w:eastAsia="Book Antiqua" w:hAnsi="Book Antiqua" w:cs="Book Antiqua"/>
            <w:color w:val="000000"/>
            <w:sz w:val="24"/>
            <w:szCs w:val="24"/>
            <w:vertAlign w:val="superscript"/>
          </w:rPr>
          <w:t>3</w:t>
        </w:r>
      </w:hyperlink>
      <w:r w:rsidRPr="00A75F67">
        <w:rPr>
          <w:rFonts w:ascii="Book Antiqua" w:eastAsia="Book Antiqua" w:hAnsi="Book Antiqua" w:cs="Book Antiqua"/>
          <w:color w:val="000000"/>
          <w:sz w:val="24"/>
          <w:szCs w:val="24"/>
          <w:vertAlign w:val="superscript"/>
        </w:rPr>
        <w:t>,</w:t>
      </w:r>
      <w:hyperlink w:anchor="_ENREF_30" w:tooltip="Matsui, 2004 #54" w:history="1">
        <w:r w:rsidRPr="00A75F67">
          <w:rPr>
            <w:rFonts w:ascii="Book Antiqua" w:eastAsia="Book Antiqua" w:hAnsi="Book Antiqua" w:cs="Book Antiqua"/>
            <w:color w:val="000000"/>
            <w:sz w:val="24"/>
            <w:szCs w:val="24"/>
            <w:vertAlign w:val="superscript"/>
          </w:rPr>
          <w:t>28</w:t>
        </w:r>
      </w:hyperlink>
      <w:r w:rsidRPr="00A75F67">
        <w:rPr>
          <w:rFonts w:ascii="Book Antiqua" w:eastAsia="Book Antiqua" w:hAnsi="Book Antiqua" w:cs="Book Antiqua"/>
          <w:color w:val="000000"/>
          <w:sz w:val="24"/>
          <w:szCs w:val="24"/>
          <w:vertAlign w:val="superscript"/>
        </w:rPr>
        <w:t>]</w:t>
      </w:r>
      <w:r w:rsidRPr="00A75F67">
        <w:rPr>
          <w:rFonts w:ascii="Book Antiqua" w:eastAsia="Book Antiqua" w:hAnsi="Book Antiqua" w:cs="Book Antiqua"/>
          <w:color w:val="000000"/>
          <w:sz w:val="24"/>
          <w:szCs w:val="24"/>
        </w:rPr>
        <w:t xml:space="preserve"> sequential APC treatment after EIS is safe and can prevent the recurrence of esophageal varices. The above studies </w:t>
      </w:r>
      <w:r w:rsidR="000E3184">
        <w:rPr>
          <w:rFonts w:ascii="Book Antiqua" w:eastAsia="Book Antiqua" w:hAnsi="Book Antiqua" w:cs="Book Antiqua"/>
          <w:color w:val="000000"/>
          <w:sz w:val="24"/>
          <w:szCs w:val="24"/>
        </w:rPr>
        <w:t xml:space="preserve">preliminarily </w:t>
      </w:r>
      <w:r w:rsidRPr="00A75F67">
        <w:rPr>
          <w:rFonts w:ascii="Book Antiqua" w:eastAsia="Book Antiqua" w:hAnsi="Book Antiqua" w:cs="Book Antiqua"/>
          <w:color w:val="000000"/>
          <w:sz w:val="24"/>
          <w:szCs w:val="24"/>
        </w:rPr>
        <w:t>suggest that combined APC treatment after EIS can reduce the recurrence rate without obvious adverse reactions. But its actual clinical value still needs further verification by large cohort clinical studies.</w:t>
      </w:r>
    </w:p>
    <w:bookmarkEnd w:id="7"/>
    <w:p w:rsidR="00334AD1" w:rsidRPr="009B1FB3" w:rsidRDefault="00334AD1" w:rsidP="009B1FB3">
      <w:pPr>
        <w:adjustRightInd w:val="0"/>
        <w:snapToGrid w:val="0"/>
        <w:spacing w:line="360" w:lineRule="auto"/>
        <w:rPr>
          <w:rFonts w:ascii="Book Antiqua" w:hAnsi="Book Antiqua"/>
          <w:sz w:val="24"/>
          <w:szCs w:val="24"/>
        </w:rPr>
      </w:pP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bCs/>
          <w:caps/>
          <w:color w:val="000000"/>
          <w:sz w:val="24"/>
          <w:szCs w:val="24"/>
          <w:u w:val="single"/>
        </w:rPr>
        <w:t>SIMPLE APC FOR EVS WITH A DIAMETER ≤ 0.3 CM</w:t>
      </w:r>
    </w:p>
    <w:p w:rsidR="00334AD1" w:rsidRPr="00A75F67" w:rsidRDefault="00334AD1" w:rsidP="009B1FB3">
      <w:pPr>
        <w:adjustRightInd w:val="0"/>
        <w:snapToGrid w:val="0"/>
        <w:spacing w:line="360" w:lineRule="auto"/>
        <w:rPr>
          <w:rFonts w:ascii="Book Antiqua" w:hAnsi="Book Antiqua"/>
          <w:sz w:val="24"/>
          <w:szCs w:val="24"/>
        </w:rPr>
      </w:pPr>
      <w:r w:rsidRPr="00A75F67">
        <w:rPr>
          <w:rFonts w:ascii="Book Antiqua" w:eastAsia="Book Antiqua" w:hAnsi="Book Antiqua" w:cs="Book Antiqua"/>
          <w:color w:val="000000"/>
          <w:sz w:val="24"/>
          <w:szCs w:val="24"/>
        </w:rPr>
        <w:t>EVL and EIS are the most common methods for the endoscopic treatment of EV, but the two methods can only target varicose veins &gt; 0.3 cm in diameter</w:t>
      </w:r>
      <w:r w:rsidRPr="00A75F67">
        <w:rPr>
          <w:rFonts w:ascii="Book Antiqua" w:eastAsia="Book Antiqua" w:hAnsi="Book Antiqua" w:cs="Book Antiqua"/>
          <w:color w:val="000000"/>
          <w:sz w:val="24"/>
          <w:szCs w:val="24"/>
          <w:vertAlign w:val="superscript"/>
        </w:rPr>
        <w:t>[</w:t>
      </w:r>
      <w:hyperlink w:anchor="_ENREF_15" w:tooltip="Yang, 2020 #55" w:history="1">
        <w:r w:rsidRPr="00A75F67">
          <w:rPr>
            <w:rFonts w:ascii="Book Antiqua" w:eastAsia="Book Antiqua" w:hAnsi="Book Antiqua" w:cs="Book Antiqua"/>
            <w:color w:val="000000"/>
            <w:sz w:val="24"/>
            <w:szCs w:val="24"/>
            <w:vertAlign w:val="superscript"/>
          </w:rPr>
          <w:t>15</w:t>
        </w:r>
      </w:hyperlink>
      <w:r w:rsidRPr="00A75F67">
        <w:rPr>
          <w:rFonts w:ascii="Book Antiqua" w:eastAsia="Book Antiqua" w:hAnsi="Book Antiqua" w:cs="Book Antiqua"/>
          <w:color w:val="000000"/>
          <w:sz w:val="24"/>
          <w:szCs w:val="24"/>
          <w:vertAlign w:val="superscript"/>
        </w:rPr>
        <w:t>]</w:t>
      </w:r>
      <w:r w:rsidRPr="00A75F67">
        <w:rPr>
          <w:rFonts w:ascii="Book Antiqua" w:eastAsia="Book Antiqua" w:hAnsi="Book Antiqua" w:cs="Book Antiqua"/>
          <w:color w:val="000000"/>
          <w:sz w:val="24"/>
          <w:szCs w:val="24"/>
        </w:rPr>
        <w:t xml:space="preserve">. However, 5% of cirrhotic patients without varicose veins develop EV after 1 year and 28% after 3 years; </w:t>
      </w:r>
      <w:r w:rsidR="000E3184">
        <w:rPr>
          <w:rFonts w:ascii="Book Antiqua" w:eastAsia="Book Antiqua" w:hAnsi="Book Antiqua" w:cs="Book Antiqua"/>
          <w:color w:val="000000"/>
          <w:sz w:val="24"/>
          <w:szCs w:val="24"/>
        </w:rPr>
        <w:t xml:space="preserve">and </w:t>
      </w:r>
      <w:r w:rsidRPr="00A75F67">
        <w:rPr>
          <w:rFonts w:ascii="Book Antiqua" w:eastAsia="Book Antiqua" w:hAnsi="Book Antiqua" w:cs="Book Antiqua"/>
          <w:color w:val="000000"/>
          <w:sz w:val="24"/>
          <w:szCs w:val="24"/>
        </w:rPr>
        <w:t>12% of patients with mild EV after 1 year and 31% after 3 years progress to severe EV</w:t>
      </w:r>
      <w:r w:rsidRPr="00A75F67">
        <w:rPr>
          <w:rFonts w:ascii="Book Antiqua" w:eastAsia="Book Antiqua" w:hAnsi="Book Antiqua" w:cs="Book Antiqua"/>
          <w:color w:val="000000"/>
          <w:sz w:val="24"/>
          <w:szCs w:val="24"/>
          <w:vertAlign w:val="superscript"/>
        </w:rPr>
        <w:t>[</w:t>
      </w:r>
      <w:hyperlink w:anchor="_ENREF_16" w:tooltip="Mujtaba, 2020 #18" w:history="1">
        <w:r w:rsidRPr="00A75F67">
          <w:rPr>
            <w:rFonts w:ascii="Book Antiqua" w:eastAsia="Book Antiqua" w:hAnsi="Book Antiqua" w:cs="Book Antiqua"/>
            <w:color w:val="000000"/>
            <w:sz w:val="24"/>
            <w:szCs w:val="24"/>
            <w:vertAlign w:val="superscript"/>
          </w:rPr>
          <w:t>16</w:t>
        </w:r>
      </w:hyperlink>
      <w:r w:rsidRPr="00A75F67">
        <w:rPr>
          <w:rFonts w:ascii="Book Antiqua" w:eastAsia="Book Antiqua" w:hAnsi="Book Antiqua" w:cs="Book Antiqua"/>
          <w:color w:val="000000"/>
          <w:sz w:val="24"/>
          <w:szCs w:val="24"/>
          <w:vertAlign w:val="superscript"/>
        </w:rPr>
        <w:t>]</w:t>
      </w:r>
      <w:r w:rsidRPr="00A75F67">
        <w:rPr>
          <w:rFonts w:ascii="Book Antiqua" w:eastAsia="Book Antiqua" w:hAnsi="Book Antiqua" w:cs="Book Antiqua"/>
          <w:color w:val="000000"/>
          <w:sz w:val="24"/>
          <w:szCs w:val="24"/>
        </w:rPr>
        <w:t xml:space="preserve">. Therefore, early diagnosis and treatment are essential for preventing EV progression. A previous study reviewed </w:t>
      </w:r>
      <w:r w:rsidR="000E3184">
        <w:rPr>
          <w:rFonts w:ascii="Book Antiqua" w:eastAsia="Book Antiqua" w:hAnsi="Book Antiqua" w:cs="Book Antiqua"/>
          <w:color w:val="000000"/>
          <w:sz w:val="24"/>
          <w:szCs w:val="24"/>
        </w:rPr>
        <w:t>seven</w:t>
      </w:r>
      <w:r w:rsidR="000E3184" w:rsidRPr="00A75F67">
        <w:rPr>
          <w:rFonts w:ascii="Book Antiqua" w:eastAsia="Book Antiqua" w:hAnsi="Book Antiqua" w:cs="Book Antiqua"/>
          <w:color w:val="000000"/>
          <w:sz w:val="24"/>
          <w:szCs w:val="24"/>
        </w:rPr>
        <w:t xml:space="preserve"> </w:t>
      </w:r>
      <w:r w:rsidRPr="00A75F67">
        <w:rPr>
          <w:rFonts w:ascii="Book Antiqua" w:eastAsia="Book Antiqua" w:hAnsi="Book Antiqua" w:cs="Book Antiqua"/>
          <w:color w:val="000000"/>
          <w:sz w:val="24"/>
          <w:szCs w:val="24"/>
        </w:rPr>
        <w:t>patients with APC treatment for LeD0.3Rf0 classification, whose relapse time was 4 mo to 17 mo, and there were no serious complications</w:t>
      </w:r>
      <w:r w:rsidRPr="00A75F67">
        <w:rPr>
          <w:rFonts w:ascii="Book Antiqua" w:eastAsia="Book Antiqua" w:hAnsi="Book Antiqua" w:cs="Book Antiqua"/>
          <w:color w:val="000000"/>
          <w:sz w:val="24"/>
          <w:szCs w:val="24"/>
          <w:vertAlign w:val="superscript"/>
        </w:rPr>
        <w:t>[</w:t>
      </w:r>
      <w:hyperlink w:anchor="_ENREF_14" w:tooltip="Nett, 2019 #15" w:history="1">
        <w:r w:rsidRPr="00A75F67">
          <w:rPr>
            <w:rFonts w:ascii="Book Antiqua" w:eastAsia="Book Antiqua" w:hAnsi="Book Antiqua" w:cs="Book Antiqua"/>
            <w:color w:val="000000"/>
            <w:sz w:val="24"/>
            <w:szCs w:val="24"/>
            <w:vertAlign w:val="superscript"/>
          </w:rPr>
          <w:t>14</w:t>
        </w:r>
      </w:hyperlink>
      <w:r w:rsidRPr="00A75F67">
        <w:rPr>
          <w:rFonts w:ascii="Book Antiqua" w:eastAsia="Book Antiqua" w:hAnsi="Book Antiqua" w:cs="Book Antiqua"/>
          <w:color w:val="000000"/>
          <w:sz w:val="24"/>
          <w:szCs w:val="24"/>
          <w:vertAlign w:val="superscript"/>
        </w:rPr>
        <w:t>]</w:t>
      </w:r>
      <w:r w:rsidRPr="00A75F67">
        <w:rPr>
          <w:rFonts w:ascii="Book Antiqua" w:eastAsia="Book Antiqua" w:hAnsi="Book Antiqua" w:cs="Book Antiqua"/>
          <w:color w:val="000000"/>
          <w:sz w:val="24"/>
          <w:szCs w:val="24"/>
        </w:rPr>
        <w:t>. In addition, previous studies have also shown that APC can effectively seal blood vessels with a diameter of ≤ 0.3 cm, thereby alleviating the recurrence of varicose veins</w:t>
      </w:r>
      <w:r w:rsidRPr="00A75F67">
        <w:rPr>
          <w:rFonts w:ascii="Book Antiqua" w:eastAsia="Book Antiqua" w:hAnsi="Book Antiqua" w:cs="Book Antiqua"/>
          <w:color w:val="000000"/>
          <w:sz w:val="24"/>
          <w:szCs w:val="24"/>
          <w:vertAlign w:val="superscript"/>
        </w:rPr>
        <w:t>[</w:t>
      </w:r>
      <w:hyperlink w:anchor="_ENREF_17" w:tooltip="Liu, 2012 #19" w:history="1">
        <w:r w:rsidRPr="00A75F67">
          <w:rPr>
            <w:rFonts w:ascii="Book Antiqua" w:eastAsia="Book Antiqua" w:hAnsi="Book Antiqua" w:cs="Book Antiqua"/>
            <w:color w:val="000000"/>
            <w:sz w:val="24"/>
            <w:szCs w:val="24"/>
            <w:vertAlign w:val="superscript"/>
          </w:rPr>
          <w:t>17</w:t>
        </w:r>
      </w:hyperlink>
      <w:r w:rsidRPr="00A75F67">
        <w:rPr>
          <w:rFonts w:ascii="Book Antiqua" w:eastAsia="Book Antiqua" w:hAnsi="Book Antiqua" w:cs="Book Antiqua"/>
          <w:color w:val="000000"/>
          <w:sz w:val="24"/>
          <w:szCs w:val="24"/>
          <w:vertAlign w:val="superscript"/>
        </w:rPr>
        <w:t>]</w:t>
      </w:r>
      <w:r w:rsidRPr="00A75F67">
        <w:rPr>
          <w:rFonts w:ascii="Book Antiqua" w:eastAsia="Book Antiqua" w:hAnsi="Book Antiqua" w:cs="Book Antiqua"/>
          <w:color w:val="000000"/>
          <w:sz w:val="24"/>
          <w:szCs w:val="24"/>
        </w:rPr>
        <w:t xml:space="preserve">. The study </w:t>
      </w:r>
      <w:r w:rsidR="000E3184">
        <w:rPr>
          <w:rFonts w:ascii="Book Antiqua" w:eastAsia="Book Antiqua" w:hAnsi="Book Antiqua" w:cs="Book Antiqua"/>
          <w:color w:val="000000"/>
          <w:sz w:val="24"/>
          <w:szCs w:val="24"/>
        </w:rPr>
        <w:t xml:space="preserve">preliminarily </w:t>
      </w:r>
      <w:r w:rsidRPr="00A75F67">
        <w:rPr>
          <w:rFonts w:ascii="Book Antiqua" w:eastAsia="Book Antiqua" w:hAnsi="Book Antiqua" w:cs="Book Antiqua"/>
          <w:color w:val="000000"/>
          <w:sz w:val="24"/>
          <w:szCs w:val="24"/>
        </w:rPr>
        <w:t>confirmed that APC is safe and effective for the treatment of varicose veins with a diameter of ≤ 0.3 cm, but</w:t>
      </w:r>
      <w:r w:rsidR="000E3184">
        <w:rPr>
          <w:rFonts w:ascii="Book Antiqua" w:eastAsia="Book Antiqua" w:hAnsi="Book Antiqua" w:cs="Book Antiqua"/>
          <w:color w:val="000000"/>
          <w:sz w:val="24"/>
          <w:szCs w:val="24"/>
        </w:rPr>
        <w:t xml:space="preserve"> </w:t>
      </w:r>
      <w:r w:rsidRPr="00A75F67">
        <w:rPr>
          <w:rFonts w:ascii="Book Antiqua" w:eastAsia="Book Antiqua" w:hAnsi="Book Antiqua" w:cs="Book Antiqua"/>
          <w:color w:val="000000"/>
          <w:sz w:val="24"/>
          <w:szCs w:val="24"/>
        </w:rPr>
        <w:t xml:space="preserve">prospective research </w:t>
      </w:r>
      <w:r w:rsidR="000E3184">
        <w:rPr>
          <w:rFonts w:ascii="Book Antiqua" w:eastAsia="Book Antiqua" w:hAnsi="Book Antiqua" w:cs="Book Antiqua"/>
          <w:color w:val="000000"/>
          <w:sz w:val="24"/>
          <w:szCs w:val="24"/>
        </w:rPr>
        <w:t xml:space="preserve">with </w:t>
      </w:r>
      <w:r w:rsidR="000E3184" w:rsidRPr="00A75F67">
        <w:rPr>
          <w:rFonts w:ascii="Book Antiqua" w:eastAsia="Book Antiqua" w:hAnsi="Book Antiqua" w:cs="Book Antiqua"/>
          <w:color w:val="000000"/>
          <w:sz w:val="24"/>
          <w:szCs w:val="24"/>
        </w:rPr>
        <w:t xml:space="preserve">large samples </w:t>
      </w:r>
      <w:r w:rsidRPr="00A75F67">
        <w:rPr>
          <w:rFonts w:ascii="Book Antiqua" w:eastAsia="Book Antiqua" w:hAnsi="Book Antiqua" w:cs="Book Antiqua"/>
          <w:color w:val="000000"/>
          <w:sz w:val="24"/>
          <w:szCs w:val="24"/>
        </w:rPr>
        <w:t>are still needed.</w:t>
      </w:r>
    </w:p>
    <w:p w:rsidR="00334AD1" w:rsidRPr="000D04E6" w:rsidRDefault="00334AD1" w:rsidP="009B1FB3">
      <w:pPr>
        <w:adjustRightInd w:val="0"/>
        <w:snapToGrid w:val="0"/>
        <w:spacing w:line="360" w:lineRule="auto"/>
        <w:rPr>
          <w:rFonts w:ascii="Book Antiqua" w:hAnsi="Book Antiqua"/>
          <w:sz w:val="24"/>
          <w:szCs w:val="24"/>
        </w:rPr>
      </w:pP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bCs/>
          <w:caps/>
          <w:color w:val="000000"/>
          <w:sz w:val="24"/>
          <w:szCs w:val="24"/>
          <w:u w:val="single"/>
        </w:rPr>
        <w:t>PERSPECTIVES</w:t>
      </w:r>
    </w:p>
    <w:p w:rsidR="00334AD1" w:rsidRPr="00A75F67" w:rsidRDefault="00334AD1" w:rsidP="009B1FB3">
      <w:pPr>
        <w:adjustRightInd w:val="0"/>
        <w:snapToGrid w:val="0"/>
        <w:spacing w:line="360" w:lineRule="auto"/>
        <w:rPr>
          <w:rFonts w:ascii="Book Antiqua" w:hAnsi="Book Antiqua"/>
          <w:sz w:val="24"/>
          <w:szCs w:val="24"/>
        </w:rPr>
      </w:pPr>
      <w:r w:rsidRPr="00A75F67">
        <w:rPr>
          <w:rFonts w:ascii="Book Antiqua" w:eastAsia="Book Antiqua" w:hAnsi="Book Antiqua" w:cs="Book Antiqua"/>
          <w:color w:val="000000"/>
          <w:sz w:val="24"/>
          <w:szCs w:val="24"/>
        </w:rPr>
        <w:t>APC has been widely used in recent years and the technology is still improving. The setting parameters of APC devices from different manufacturers are slightly different. Several reports us</w:t>
      </w:r>
      <w:r w:rsidR="00A75F67" w:rsidRPr="00A75F67">
        <w:rPr>
          <w:rFonts w:ascii="Book Antiqua" w:eastAsia="Book Antiqua" w:hAnsi="Book Antiqua" w:cs="Book Antiqua"/>
          <w:color w:val="000000"/>
          <w:sz w:val="24"/>
          <w:szCs w:val="24"/>
        </w:rPr>
        <w:t>ed APC 300/</w:t>
      </w:r>
      <w:r w:rsidRPr="00A75F67">
        <w:rPr>
          <w:rFonts w:ascii="Book Antiqua" w:eastAsia="Book Antiqua" w:hAnsi="Book Antiqua" w:cs="Book Antiqua"/>
          <w:color w:val="000000"/>
          <w:sz w:val="24"/>
          <w:szCs w:val="24"/>
        </w:rPr>
        <w:t>ICC 200 (Erbe, Germany) with the setting of 50-60</w:t>
      </w:r>
      <w:r w:rsidR="009B1FB3" w:rsidRPr="00A75F67">
        <w:rPr>
          <w:rFonts w:ascii="Book Antiqua" w:eastAsia="Book Antiqua" w:hAnsi="Book Antiqua" w:cs="Book Antiqua"/>
          <w:color w:val="000000"/>
          <w:sz w:val="24"/>
          <w:szCs w:val="24"/>
        </w:rPr>
        <w:t xml:space="preserve"> </w:t>
      </w:r>
      <w:r w:rsidRPr="00A75F67">
        <w:rPr>
          <w:rFonts w:ascii="Book Antiqua" w:eastAsia="Book Antiqua" w:hAnsi="Book Antiqua" w:cs="Book Antiqua"/>
          <w:color w:val="000000"/>
          <w:sz w:val="24"/>
          <w:szCs w:val="24"/>
        </w:rPr>
        <w:t>W and the flow rate of 1.5-2.0 L/min</w:t>
      </w:r>
      <w:r w:rsidRPr="00A75F67">
        <w:rPr>
          <w:rFonts w:ascii="Book Antiqua" w:eastAsia="Book Antiqua" w:hAnsi="Book Antiqua" w:cs="Book Antiqua"/>
          <w:color w:val="000000"/>
          <w:sz w:val="24"/>
          <w:szCs w:val="24"/>
          <w:vertAlign w:val="superscript"/>
        </w:rPr>
        <w:t>[</w:t>
      </w:r>
      <w:hyperlink w:anchor="_ENREF_20" w:tooltip="Cipolletta, 2002 #35" w:history="1">
        <w:r w:rsidRPr="00A75F67">
          <w:rPr>
            <w:rFonts w:ascii="Book Antiqua" w:eastAsia="Book Antiqua" w:hAnsi="Book Antiqua" w:cs="Book Antiqua"/>
            <w:color w:val="000000"/>
            <w:sz w:val="24"/>
            <w:szCs w:val="24"/>
            <w:vertAlign w:val="superscript"/>
          </w:rPr>
          <w:t>19</w:t>
        </w:r>
      </w:hyperlink>
      <w:r w:rsidRPr="00A75F67">
        <w:rPr>
          <w:rFonts w:ascii="Book Antiqua" w:eastAsia="Book Antiqua" w:hAnsi="Book Antiqua" w:cs="Book Antiqua"/>
          <w:color w:val="000000"/>
          <w:sz w:val="24"/>
          <w:szCs w:val="24"/>
          <w:vertAlign w:val="superscript"/>
        </w:rPr>
        <w:t>,</w:t>
      </w:r>
      <w:hyperlink w:anchor="_ENREF_31" w:tooltip="Ishimaru, 2014 #62" w:history="1">
        <w:r w:rsidRPr="00A75F67">
          <w:rPr>
            <w:rFonts w:ascii="Book Antiqua" w:eastAsia="Book Antiqua" w:hAnsi="Book Antiqua" w:cs="Book Antiqua"/>
            <w:color w:val="000000"/>
            <w:sz w:val="24"/>
            <w:szCs w:val="24"/>
            <w:vertAlign w:val="superscript"/>
          </w:rPr>
          <w:t>29</w:t>
        </w:r>
      </w:hyperlink>
      <w:r w:rsidRPr="00A75F67">
        <w:rPr>
          <w:rFonts w:ascii="Book Antiqua" w:eastAsia="Book Antiqua" w:hAnsi="Book Antiqua" w:cs="Book Antiqua"/>
          <w:color w:val="000000"/>
          <w:sz w:val="24"/>
          <w:szCs w:val="24"/>
          <w:vertAlign w:val="superscript"/>
        </w:rPr>
        <w:t>]</w:t>
      </w:r>
      <w:r w:rsidRPr="00A75F67">
        <w:rPr>
          <w:rFonts w:ascii="Book Antiqua" w:eastAsia="Book Antiqua" w:hAnsi="Book Antiqua" w:cs="Book Antiqua"/>
          <w:color w:val="000000"/>
          <w:sz w:val="24"/>
          <w:szCs w:val="24"/>
        </w:rPr>
        <w:t>. However, APC 2 (Erbe, Germany) is now very common on the market and provides parameter settings including output power, argon flow rate</w:t>
      </w:r>
      <w:r w:rsidR="000E3184">
        <w:rPr>
          <w:rFonts w:ascii="Book Antiqua" w:eastAsia="Book Antiqua" w:hAnsi="Book Antiqua" w:cs="Book Antiqua"/>
          <w:color w:val="000000"/>
          <w:sz w:val="24"/>
          <w:szCs w:val="24"/>
        </w:rPr>
        <w:t>,</w:t>
      </w:r>
      <w:r w:rsidRPr="00A75F67">
        <w:rPr>
          <w:rFonts w:ascii="Book Antiqua" w:eastAsia="Book Antiqua" w:hAnsi="Book Antiqua" w:cs="Book Antiqua"/>
          <w:color w:val="000000"/>
          <w:sz w:val="24"/>
          <w:szCs w:val="24"/>
        </w:rPr>
        <w:t xml:space="preserve"> and mode. The new generation, APC 3 (Erbe, Germany)</w:t>
      </w:r>
      <w:r w:rsidR="000E3184">
        <w:rPr>
          <w:rFonts w:ascii="Book Antiqua" w:eastAsia="Book Antiqua" w:hAnsi="Book Antiqua" w:cs="Book Antiqua"/>
          <w:color w:val="000000"/>
          <w:sz w:val="24"/>
          <w:szCs w:val="24"/>
        </w:rPr>
        <w:t>,</w:t>
      </w:r>
      <w:r w:rsidRPr="00A75F67">
        <w:rPr>
          <w:rFonts w:ascii="Book Antiqua" w:eastAsia="Book Antiqua" w:hAnsi="Book Antiqua" w:cs="Book Antiqua"/>
          <w:color w:val="000000"/>
          <w:sz w:val="24"/>
          <w:szCs w:val="24"/>
        </w:rPr>
        <w:t xml:space="preserve"> replaces the output power with the effect, and the number of adjustable gears is increased to 100 gears, which is more refined. Different parameters have different</w:t>
      </w:r>
      <w:r w:rsidR="000E3184">
        <w:rPr>
          <w:rFonts w:ascii="Book Antiqua" w:eastAsia="Book Antiqua" w:hAnsi="Book Antiqua" w:cs="Book Antiqua"/>
          <w:color w:val="000000"/>
          <w:sz w:val="24"/>
          <w:szCs w:val="24"/>
        </w:rPr>
        <w:t xml:space="preserve"> </w:t>
      </w:r>
      <w:r w:rsidRPr="00A75F67">
        <w:rPr>
          <w:rFonts w:ascii="Book Antiqua" w:eastAsia="Book Antiqua" w:hAnsi="Book Antiqua" w:cs="Book Antiqua"/>
          <w:color w:val="000000"/>
          <w:sz w:val="24"/>
          <w:szCs w:val="24"/>
        </w:rPr>
        <w:t>effects. Specifically, the factors that affect APC treatment efficacy include output power, duration, current intensity, argon flow rate, and the distance between the probe and the tissue. In order to eradicate the lesion, domestic endoscopists currently use 25-30</w:t>
      </w:r>
      <w:r w:rsidR="003E1A04" w:rsidRPr="00A75F67">
        <w:rPr>
          <w:rFonts w:ascii="Book Antiqua" w:eastAsia="Book Antiqua" w:hAnsi="Book Antiqua" w:cs="Book Antiqua"/>
          <w:color w:val="000000"/>
          <w:sz w:val="24"/>
          <w:szCs w:val="24"/>
        </w:rPr>
        <w:t xml:space="preserve"> </w:t>
      </w:r>
      <w:r w:rsidRPr="00A75F67">
        <w:rPr>
          <w:rFonts w:ascii="Book Antiqua" w:eastAsia="Book Antiqua" w:hAnsi="Book Antiqua" w:cs="Book Antiqua"/>
          <w:color w:val="000000"/>
          <w:sz w:val="24"/>
          <w:szCs w:val="24"/>
        </w:rPr>
        <w:t>W output power for the treatment</w:t>
      </w:r>
      <w:r w:rsidRPr="00A75F67">
        <w:rPr>
          <w:rFonts w:ascii="Book Antiqua" w:eastAsia="Book Antiqua" w:hAnsi="Book Antiqua" w:cs="Book Antiqua"/>
          <w:color w:val="000000"/>
          <w:sz w:val="24"/>
          <w:szCs w:val="24"/>
          <w:vertAlign w:val="superscript"/>
        </w:rPr>
        <w:t>[</w:t>
      </w:r>
      <w:hyperlink w:anchor="_ENREF_13" w:tooltip="Kamal, 2017 #14" w:history="1">
        <w:r w:rsidRPr="00A75F67">
          <w:rPr>
            <w:rFonts w:ascii="Book Antiqua" w:eastAsia="Book Antiqua" w:hAnsi="Book Antiqua" w:cs="Book Antiqua"/>
            <w:color w:val="000000"/>
            <w:sz w:val="24"/>
            <w:szCs w:val="24"/>
            <w:vertAlign w:val="superscript"/>
          </w:rPr>
          <w:t>13</w:t>
        </w:r>
      </w:hyperlink>
      <w:r w:rsidRPr="00A75F67">
        <w:rPr>
          <w:rFonts w:ascii="Book Antiqua" w:eastAsia="Book Antiqua" w:hAnsi="Book Antiqua" w:cs="Book Antiqua"/>
          <w:color w:val="000000"/>
          <w:sz w:val="24"/>
          <w:szCs w:val="24"/>
          <w:vertAlign w:val="superscript"/>
        </w:rPr>
        <w:t>]</w:t>
      </w:r>
      <w:r w:rsidRPr="00A75F67">
        <w:rPr>
          <w:rFonts w:ascii="Book Antiqua" w:eastAsia="Book Antiqua" w:hAnsi="Book Antiqua" w:cs="Book Antiqua"/>
          <w:color w:val="000000"/>
          <w:sz w:val="24"/>
          <w:szCs w:val="24"/>
        </w:rPr>
        <w:t>, while foreign endoscopists often use higher output power (50-60</w:t>
      </w:r>
      <w:r w:rsidR="003E1A04" w:rsidRPr="00A75F67">
        <w:rPr>
          <w:rFonts w:ascii="Book Antiqua" w:eastAsia="Book Antiqua" w:hAnsi="Book Antiqua" w:cs="Book Antiqua"/>
          <w:color w:val="000000"/>
          <w:sz w:val="24"/>
          <w:szCs w:val="24"/>
        </w:rPr>
        <w:t xml:space="preserve"> </w:t>
      </w:r>
      <w:r w:rsidRPr="00A75F67">
        <w:rPr>
          <w:rFonts w:ascii="Book Antiqua" w:eastAsia="Book Antiqua" w:hAnsi="Book Antiqua" w:cs="Book Antiqua"/>
          <w:color w:val="000000"/>
          <w:sz w:val="24"/>
          <w:szCs w:val="24"/>
        </w:rPr>
        <w:t>W) to treat precancerous lesions of the digestive tract, such as Barrett’s esophagus</w:t>
      </w:r>
      <w:r w:rsidRPr="00A75F67">
        <w:rPr>
          <w:rFonts w:ascii="Book Antiqua" w:eastAsia="Book Antiqua" w:hAnsi="Book Antiqua" w:cs="Book Antiqua"/>
          <w:color w:val="000000"/>
          <w:sz w:val="24"/>
          <w:szCs w:val="24"/>
          <w:vertAlign w:val="superscript"/>
        </w:rPr>
        <w:t>[</w:t>
      </w:r>
      <w:hyperlink w:anchor="_ENREF_32" w:tooltip="Manner, 2014 #66" w:history="1">
        <w:r w:rsidRPr="00A75F67">
          <w:rPr>
            <w:rFonts w:ascii="Book Antiqua" w:eastAsia="Book Antiqua" w:hAnsi="Book Antiqua" w:cs="Book Antiqua"/>
            <w:color w:val="000000"/>
            <w:sz w:val="24"/>
            <w:szCs w:val="24"/>
            <w:vertAlign w:val="superscript"/>
          </w:rPr>
          <w:t>30</w:t>
        </w:r>
      </w:hyperlink>
      <w:r w:rsidRPr="00A75F67">
        <w:rPr>
          <w:rFonts w:ascii="Book Antiqua" w:eastAsia="Book Antiqua" w:hAnsi="Book Antiqua" w:cs="Book Antiqua"/>
          <w:color w:val="000000"/>
          <w:sz w:val="24"/>
          <w:szCs w:val="24"/>
          <w:vertAlign w:val="superscript"/>
        </w:rPr>
        <w:t>]</w:t>
      </w:r>
      <w:r w:rsidRPr="00A75F67">
        <w:rPr>
          <w:rFonts w:ascii="Book Antiqua" w:eastAsia="Book Antiqua" w:hAnsi="Book Antiqua" w:cs="Book Antiqua"/>
          <w:color w:val="000000"/>
          <w:sz w:val="24"/>
          <w:szCs w:val="24"/>
        </w:rPr>
        <w:t xml:space="preserve">. However, higher power is easy to damage the muscular layer, resulting in esophageal stenosis. Therefore, hybrid-APC was developed (Erbe, Germany, Tubingen) in recent years. That is a novel multi-functional instrument, which integrates APC and needle-free submucosal injection, so as to reduce thermal damage of </w:t>
      </w:r>
      <w:r w:rsidR="000E3184">
        <w:rPr>
          <w:rFonts w:ascii="Book Antiqua" w:eastAsia="Book Antiqua" w:hAnsi="Book Antiqua" w:cs="Book Antiqua"/>
          <w:color w:val="000000"/>
          <w:sz w:val="24"/>
          <w:szCs w:val="24"/>
        </w:rPr>
        <w:t xml:space="preserve">the </w:t>
      </w:r>
      <w:r w:rsidRPr="00A75F67">
        <w:rPr>
          <w:rFonts w:ascii="Book Antiqua" w:eastAsia="Book Antiqua" w:hAnsi="Book Antiqua" w:cs="Book Antiqua"/>
          <w:color w:val="000000"/>
          <w:sz w:val="24"/>
          <w:szCs w:val="24"/>
        </w:rPr>
        <w:t>muscle layer from ablation through creating a submucosal water cushion before APC ablation</w:t>
      </w:r>
      <w:r w:rsidRPr="00A75F67">
        <w:rPr>
          <w:rFonts w:ascii="Book Antiqua" w:eastAsia="Book Antiqua" w:hAnsi="Book Antiqua" w:cs="Book Antiqua"/>
          <w:color w:val="000000"/>
          <w:sz w:val="24"/>
          <w:szCs w:val="24"/>
          <w:vertAlign w:val="superscript"/>
        </w:rPr>
        <w:t>[</w:t>
      </w:r>
      <w:hyperlink w:anchor="_ENREF_33" w:tooltip="Manner, 2016 #67" w:history="1">
        <w:r w:rsidRPr="00A75F67">
          <w:rPr>
            <w:rFonts w:ascii="Book Antiqua" w:eastAsia="Book Antiqua" w:hAnsi="Book Antiqua" w:cs="Book Antiqua"/>
            <w:color w:val="000000"/>
            <w:sz w:val="24"/>
            <w:szCs w:val="24"/>
            <w:vertAlign w:val="superscript"/>
          </w:rPr>
          <w:t>31</w:t>
        </w:r>
      </w:hyperlink>
      <w:r w:rsidRPr="00A75F67">
        <w:rPr>
          <w:rFonts w:ascii="Book Antiqua" w:eastAsia="Book Antiqua" w:hAnsi="Book Antiqua" w:cs="Book Antiqua"/>
          <w:color w:val="000000"/>
          <w:sz w:val="24"/>
          <w:szCs w:val="24"/>
          <w:vertAlign w:val="superscript"/>
        </w:rPr>
        <w:t>]</w:t>
      </w:r>
      <w:r w:rsidRPr="00A75F67">
        <w:rPr>
          <w:rFonts w:ascii="Book Antiqua" w:eastAsia="Book Antiqua" w:hAnsi="Book Antiqua" w:cs="Book Antiqua"/>
          <w:color w:val="000000"/>
          <w:sz w:val="24"/>
          <w:szCs w:val="24"/>
        </w:rPr>
        <w:t xml:space="preserve">. So far, there </w:t>
      </w:r>
      <w:r w:rsidR="000E3184">
        <w:rPr>
          <w:rFonts w:ascii="Book Antiqua" w:eastAsia="Book Antiqua" w:hAnsi="Book Antiqua" w:cs="Book Antiqua"/>
          <w:color w:val="000000"/>
          <w:sz w:val="24"/>
          <w:szCs w:val="24"/>
        </w:rPr>
        <w:t>has been</w:t>
      </w:r>
      <w:r w:rsidR="000E3184" w:rsidRPr="00A75F67">
        <w:rPr>
          <w:rFonts w:ascii="Book Antiqua" w:eastAsia="Book Antiqua" w:hAnsi="Book Antiqua" w:cs="Book Antiqua"/>
          <w:color w:val="000000"/>
          <w:sz w:val="24"/>
          <w:szCs w:val="24"/>
        </w:rPr>
        <w:t xml:space="preserve"> </w:t>
      </w:r>
      <w:r w:rsidRPr="00A75F67">
        <w:rPr>
          <w:rFonts w:ascii="Book Antiqua" w:eastAsia="Book Antiqua" w:hAnsi="Book Antiqua" w:cs="Book Antiqua"/>
          <w:color w:val="000000"/>
          <w:sz w:val="24"/>
          <w:szCs w:val="24"/>
        </w:rPr>
        <w:t>no proof about the effect</w:t>
      </w:r>
      <w:r w:rsidR="000E3184">
        <w:rPr>
          <w:rFonts w:ascii="Book Antiqua" w:eastAsia="Book Antiqua" w:hAnsi="Book Antiqua" w:cs="Book Antiqua"/>
          <w:color w:val="000000"/>
          <w:sz w:val="24"/>
          <w:szCs w:val="24"/>
        </w:rPr>
        <w:t xml:space="preserve"> of</w:t>
      </w:r>
      <w:r w:rsidRPr="00A75F67">
        <w:rPr>
          <w:rFonts w:ascii="Book Antiqua" w:eastAsia="Book Antiqua" w:hAnsi="Book Antiqua" w:cs="Book Antiqua"/>
          <w:color w:val="000000"/>
          <w:sz w:val="24"/>
          <w:szCs w:val="24"/>
        </w:rPr>
        <w:t xml:space="preserve"> difference of APC settings on EV and the treatment usually </w:t>
      </w:r>
      <w:r w:rsidR="000F1B0D" w:rsidRPr="00A75F67">
        <w:rPr>
          <w:rFonts w:ascii="Book Antiqua" w:eastAsia="Book Antiqua" w:hAnsi="Book Antiqua" w:cs="Book Antiqua"/>
          <w:color w:val="000000"/>
          <w:sz w:val="24"/>
          <w:szCs w:val="24"/>
        </w:rPr>
        <w:t>depend</w:t>
      </w:r>
      <w:r w:rsidR="000F1B0D">
        <w:rPr>
          <w:rFonts w:ascii="Book Antiqua" w:eastAsia="Book Antiqua" w:hAnsi="Book Antiqua" w:cs="Book Antiqua"/>
          <w:color w:val="000000"/>
          <w:sz w:val="24"/>
          <w:szCs w:val="24"/>
        </w:rPr>
        <w:t>s</w:t>
      </w:r>
      <w:r w:rsidR="000F1B0D" w:rsidRPr="00A75F67">
        <w:rPr>
          <w:rFonts w:ascii="Book Antiqua" w:eastAsia="Book Antiqua" w:hAnsi="Book Antiqua" w:cs="Book Antiqua"/>
          <w:color w:val="000000"/>
          <w:sz w:val="24"/>
          <w:szCs w:val="24"/>
        </w:rPr>
        <w:t xml:space="preserve"> </w:t>
      </w:r>
      <w:r w:rsidRPr="00A75F67">
        <w:rPr>
          <w:rFonts w:ascii="Book Antiqua" w:eastAsia="Book Antiqua" w:hAnsi="Book Antiqua" w:cs="Book Antiqua"/>
          <w:color w:val="000000"/>
          <w:sz w:val="24"/>
          <w:szCs w:val="24"/>
        </w:rPr>
        <w:t>on the experience of endoscopists. Further studies about the application of different APC technology should be discussed, such as precise APC, pulse APC</w:t>
      </w:r>
      <w:r w:rsidR="000F1B0D">
        <w:rPr>
          <w:rFonts w:ascii="Book Antiqua" w:eastAsia="Book Antiqua" w:hAnsi="Book Antiqua" w:cs="Book Antiqua"/>
          <w:color w:val="000000"/>
          <w:sz w:val="24"/>
          <w:szCs w:val="24"/>
        </w:rPr>
        <w:t>,</w:t>
      </w:r>
      <w:r w:rsidRPr="00A75F67">
        <w:rPr>
          <w:rFonts w:ascii="Book Antiqua" w:eastAsia="Book Antiqua" w:hAnsi="Book Antiqua" w:cs="Book Antiqua"/>
          <w:color w:val="000000"/>
          <w:sz w:val="24"/>
          <w:szCs w:val="24"/>
        </w:rPr>
        <w:t xml:space="preserve"> and hybrid-APC.</w:t>
      </w:r>
    </w:p>
    <w:p w:rsidR="00334AD1" w:rsidRPr="009B1FB3" w:rsidRDefault="00334AD1" w:rsidP="007F2C8F">
      <w:pPr>
        <w:adjustRightInd w:val="0"/>
        <w:snapToGrid w:val="0"/>
        <w:spacing w:line="360" w:lineRule="auto"/>
        <w:rPr>
          <w:rFonts w:ascii="Book Antiqua" w:hAnsi="Book Antiqua"/>
          <w:sz w:val="24"/>
          <w:szCs w:val="24"/>
        </w:rPr>
      </w:pP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caps/>
          <w:color w:val="000000"/>
          <w:sz w:val="24"/>
          <w:szCs w:val="24"/>
          <w:u w:val="single"/>
        </w:rPr>
        <w:t>CONCLUSION</w:t>
      </w:r>
    </w:p>
    <w:p w:rsidR="00334AD1" w:rsidRPr="009B1FB3" w:rsidRDefault="00334AD1" w:rsidP="00960B63">
      <w:pPr>
        <w:adjustRightInd w:val="0"/>
        <w:snapToGrid w:val="0"/>
        <w:spacing w:line="360" w:lineRule="auto"/>
        <w:rPr>
          <w:rFonts w:ascii="Book Antiqua" w:hAnsi="Book Antiqua"/>
          <w:sz w:val="24"/>
          <w:szCs w:val="24"/>
        </w:rPr>
      </w:pPr>
      <w:r w:rsidRPr="009B1FB3">
        <w:rPr>
          <w:rFonts w:ascii="Book Antiqua" w:eastAsia="Book Antiqua" w:hAnsi="Book Antiqua" w:cs="Book Antiqua"/>
          <w:color w:val="000000"/>
          <w:sz w:val="24"/>
          <w:szCs w:val="24"/>
        </w:rPr>
        <w:t>Considering the current relevant research results, APC has considerable efficacy and safety in the treatment of EV. Its clinical application and characteristics can be summarized as follows: (1) APC can be used for ablation of varicose veins that meet Le D0.3 Rf0 classification with a good therapeutic effect</w:t>
      </w:r>
      <w:r w:rsidR="000F1B0D">
        <w:rPr>
          <w:rFonts w:ascii="Book Antiqua" w:eastAsia="Book Antiqua" w:hAnsi="Book Antiqua" w:cs="Book Antiqua"/>
          <w:color w:val="000000"/>
          <w:sz w:val="24"/>
          <w:szCs w:val="24"/>
        </w:rPr>
        <w:t>,</w:t>
      </w:r>
      <w:r w:rsidRPr="009B1FB3">
        <w:rPr>
          <w:rFonts w:ascii="Book Antiqua" w:eastAsia="Book Antiqua" w:hAnsi="Book Antiqua" w:cs="Book Antiqua"/>
          <w:color w:val="000000"/>
          <w:sz w:val="24"/>
          <w:szCs w:val="24"/>
        </w:rPr>
        <w:t xml:space="preserve"> which can eradicate esophageal varicose veins very quickly and help to prolong the </w:t>
      </w:r>
      <w:r w:rsidR="000F1B0D">
        <w:rPr>
          <w:rFonts w:ascii="Book Antiqua" w:eastAsia="Book Antiqua" w:hAnsi="Book Antiqua" w:cs="Book Antiqua"/>
          <w:color w:val="000000"/>
          <w:sz w:val="24"/>
          <w:szCs w:val="24"/>
        </w:rPr>
        <w:t xml:space="preserve">time to </w:t>
      </w:r>
      <w:r w:rsidRPr="009B1FB3">
        <w:rPr>
          <w:rFonts w:ascii="Book Antiqua" w:eastAsia="Book Antiqua" w:hAnsi="Book Antiqua" w:cs="Book Antiqua"/>
          <w:color w:val="000000"/>
          <w:sz w:val="24"/>
          <w:szCs w:val="24"/>
        </w:rPr>
        <w:t>recurrence</w:t>
      </w:r>
      <w:r w:rsidR="000F1B0D">
        <w:rPr>
          <w:rFonts w:ascii="Book Antiqua" w:eastAsia="Book Antiqua" w:hAnsi="Book Antiqua" w:cs="Book Antiqua"/>
          <w:color w:val="000000"/>
          <w:sz w:val="24"/>
          <w:szCs w:val="24"/>
        </w:rPr>
        <w:t xml:space="preserve"> </w:t>
      </w:r>
      <w:r w:rsidRPr="009B1FB3">
        <w:rPr>
          <w:rFonts w:ascii="Book Antiqua" w:eastAsia="Book Antiqua" w:hAnsi="Book Antiqua" w:cs="Book Antiqua"/>
          <w:color w:val="000000"/>
          <w:sz w:val="24"/>
          <w:szCs w:val="24"/>
        </w:rPr>
        <w:t xml:space="preserve">and expand the monitoring interval of endoscopic observation, thereby reducing the psychological burden of patients; (2) </w:t>
      </w:r>
      <w:r w:rsidR="000F1B0D">
        <w:rPr>
          <w:rFonts w:ascii="Book Antiqua" w:eastAsia="Book Antiqua" w:hAnsi="Book Antiqua" w:cs="Book Antiqua"/>
          <w:color w:val="000000"/>
          <w:sz w:val="24"/>
          <w:szCs w:val="24"/>
        </w:rPr>
        <w:t>a</w:t>
      </w:r>
      <w:r w:rsidR="000F1B0D" w:rsidRPr="009B1FB3">
        <w:rPr>
          <w:rFonts w:ascii="Book Antiqua" w:eastAsia="Book Antiqua" w:hAnsi="Book Antiqua" w:cs="Book Antiqua"/>
          <w:color w:val="000000"/>
          <w:sz w:val="24"/>
          <w:szCs w:val="24"/>
        </w:rPr>
        <w:t xml:space="preserve">ccording </w:t>
      </w:r>
      <w:r w:rsidRPr="009B1FB3">
        <w:rPr>
          <w:rFonts w:ascii="Book Antiqua" w:eastAsia="Book Antiqua" w:hAnsi="Book Antiqua" w:cs="Book Antiqua"/>
          <w:color w:val="000000"/>
          <w:sz w:val="24"/>
          <w:szCs w:val="24"/>
        </w:rPr>
        <w:t>to individual differences, patients with</w:t>
      </w:r>
      <w:r w:rsidR="000F1B0D">
        <w:rPr>
          <w:rFonts w:ascii="Book Antiqua" w:eastAsia="Book Antiqua" w:hAnsi="Book Antiqua" w:cs="Book Antiqua"/>
          <w:color w:val="000000"/>
          <w:sz w:val="24"/>
          <w:szCs w:val="24"/>
        </w:rPr>
        <w:t xml:space="preserve"> an </w:t>
      </w:r>
      <w:r w:rsidR="000F1B0D" w:rsidRPr="009B1FB3">
        <w:rPr>
          <w:rFonts w:ascii="Book Antiqua" w:eastAsia="Book Antiqua" w:hAnsi="Book Antiqua" w:cs="Book Antiqua"/>
          <w:color w:val="000000"/>
          <w:sz w:val="24"/>
          <w:szCs w:val="24"/>
        </w:rPr>
        <w:t>EV</w:t>
      </w:r>
      <w:r w:rsidRPr="009B1FB3">
        <w:rPr>
          <w:rFonts w:ascii="Book Antiqua" w:eastAsia="Book Antiqua" w:hAnsi="Book Antiqua" w:cs="Book Antiqua"/>
          <w:color w:val="000000"/>
          <w:sz w:val="24"/>
          <w:szCs w:val="24"/>
        </w:rPr>
        <w:t xml:space="preserve"> diameter &gt; 0.3 cm can choose EVL or EIS treatment, and postoperative combination therapy with APC is feasible to reduce the relapse rate; (3) </w:t>
      </w:r>
      <w:r w:rsidR="000F1B0D">
        <w:rPr>
          <w:rFonts w:ascii="Book Antiqua" w:eastAsia="Book Antiqua" w:hAnsi="Book Antiqua" w:cs="Book Antiqua"/>
          <w:color w:val="000000"/>
          <w:sz w:val="24"/>
          <w:szCs w:val="24"/>
        </w:rPr>
        <w:t>s</w:t>
      </w:r>
      <w:r w:rsidR="000F1B0D" w:rsidRPr="009B1FB3">
        <w:rPr>
          <w:rFonts w:ascii="Book Antiqua" w:eastAsia="Book Antiqua" w:hAnsi="Book Antiqua" w:cs="Book Antiqua"/>
          <w:color w:val="000000"/>
          <w:sz w:val="24"/>
          <w:szCs w:val="24"/>
        </w:rPr>
        <w:t xml:space="preserve">ince </w:t>
      </w:r>
      <w:r w:rsidRPr="009B1FB3">
        <w:rPr>
          <w:rFonts w:ascii="Book Antiqua" w:eastAsia="Book Antiqua" w:hAnsi="Book Antiqua" w:cs="Book Antiqua"/>
          <w:color w:val="000000"/>
          <w:sz w:val="24"/>
          <w:szCs w:val="24"/>
        </w:rPr>
        <w:t xml:space="preserve">the coagulation depth of APC is limited to 3 mm, perforation is not likely to occur and there are no obvious complications; </w:t>
      </w:r>
      <w:r w:rsidR="001E6427">
        <w:rPr>
          <w:rFonts w:ascii="Book Antiqua" w:eastAsia="Book Antiqua" w:hAnsi="Book Antiqua" w:cs="Book Antiqua"/>
          <w:color w:val="000000"/>
          <w:sz w:val="24"/>
          <w:szCs w:val="24"/>
        </w:rPr>
        <w:t xml:space="preserve">and </w:t>
      </w:r>
      <w:r w:rsidRPr="009B1FB3">
        <w:rPr>
          <w:rFonts w:ascii="Book Antiqua" w:eastAsia="Book Antiqua" w:hAnsi="Book Antiqua" w:cs="Book Antiqua"/>
          <w:color w:val="000000"/>
          <w:sz w:val="24"/>
          <w:szCs w:val="24"/>
        </w:rPr>
        <w:t>(4) APC is non-contact coagulation, so it will not cause adhesion and secondary bleeding caused by adhesion. However, the above conclusions still need to be verified by large cohort clinical studies.</w:t>
      </w:r>
    </w:p>
    <w:p w:rsidR="00334AD1" w:rsidRPr="009B1FB3" w:rsidRDefault="00334AD1" w:rsidP="009B1FB3">
      <w:pPr>
        <w:adjustRightInd w:val="0"/>
        <w:snapToGrid w:val="0"/>
        <w:spacing w:line="360" w:lineRule="auto"/>
        <w:rPr>
          <w:rFonts w:ascii="Book Antiqua" w:eastAsia="Book Antiqua" w:hAnsi="Book Antiqua" w:cs="Book Antiqua"/>
          <w:color w:val="000000"/>
          <w:sz w:val="24"/>
          <w:szCs w:val="24"/>
        </w:rPr>
      </w:pPr>
    </w:p>
    <w:p w:rsidR="00334AD1" w:rsidRPr="009B1FB3" w:rsidRDefault="00334AD1" w:rsidP="009B1FB3">
      <w:pPr>
        <w:adjustRightInd w:val="0"/>
        <w:snapToGrid w:val="0"/>
        <w:spacing w:line="360" w:lineRule="auto"/>
        <w:rPr>
          <w:rFonts w:ascii="Book Antiqua" w:hAnsi="Book Antiqua"/>
          <w:b/>
          <w:sz w:val="24"/>
          <w:szCs w:val="24"/>
        </w:rPr>
      </w:pPr>
      <w:r w:rsidRPr="009B1FB3">
        <w:rPr>
          <w:rFonts w:ascii="Book Antiqua" w:hAnsi="Book Antiqua"/>
          <w:b/>
          <w:sz w:val="24"/>
          <w:szCs w:val="24"/>
        </w:rPr>
        <w:t>REFERENCES</w:t>
      </w:r>
    </w:p>
    <w:p w:rsidR="00334AD1" w:rsidRPr="009B1FB3" w:rsidRDefault="00334AD1" w:rsidP="003E0DA3">
      <w:pPr>
        <w:adjustRightInd w:val="0"/>
        <w:snapToGrid w:val="0"/>
        <w:spacing w:line="360" w:lineRule="auto"/>
        <w:rPr>
          <w:rFonts w:ascii="Book Antiqua" w:hAnsi="Book Antiqua"/>
          <w:sz w:val="24"/>
          <w:szCs w:val="24"/>
        </w:rPr>
      </w:pPr>
      <w:bookmarkStart w:id="8" w:name="OLE_LINK6"/>
      <w:r w:rsidRPr="009B1FB3">
        <w:rPr>
          <w:rFonts w:ascii="Book Antiqua" w:hAnsi="Book Antiqua"/>
          <w:sz w:val="24"/>
          <w:szCs w:val="24"/>
        </w:rPr>
        <w:t xml:space="preserve">1 </w:t>
      </w:r>
      <w:r w:rsidRPr="009B1FB3">
        <w:rPr>
          <w:rFonts w:ascii="Book Antiqua" w:hAnsi="Book Antiqua"/>
          <w:b/>
          <w:bCs/>
          <w:sz w:val="24"/>
          <w:szCs w:val="24"/>
        </w:rPr>
        <w:t>Berumen J</w:t>
      </w:r>
      <w:r w:rsidRPr="009B1FB3">
        <w:rPr>
          <w:rFonts w:ascii="Book Antiqua" w:hAnsi="Book Antiqua"/>
          <w:sz w:val="24"/>
          <w:szCs w:val="24"/>
        </w:rPr>
        <w:t xml:space="preserve">, Baglieri J, Kisseleva T, Mekeel K. Liver fibrosis: Pathophysiology and clinical implications. </w:t>
      </w:r>
      <w:r w:rsidRPr="009B1FB3">
        <w:rPr>
          <w:rFonts w:ascii="Book Antiqua" w:hAnsi="Book Antiqua"/>
          <w:i/>
          <w:iCs/>
          <w:sz w:val="24"/>
          <w:szCs w:val="24"/>
        </w:rPr>
        <w:t>Wiley Interdiscip Rev Syst Biol Med</w:t>
      </w:r>
      <w:r w:rsidRPr="009B1FB3">
        <w:rPr>
          <w:rFonts w:ascii="Book Antiqua" w:hAnsi="Book Antiqua"/>
          <w:sz w:val="24"/>
          <w:szCs w:val="24"/>
        </w:rPr>
        <w:t xml:space="preserve"> 2020; e1499 [PMID: 32713091 DOI: 10.1002/wsbm.1499]</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2 </w:t>
      </w:r>
      <w:r w:rsidRPr="009B1FB3">
        <w:rPr>
          <w:rFonts w:ascii="Book Antiqua" w:hAnsi="Book Antiqua"/>
          <w:b/>
          <w:bCs/>
          <w:sz w:val="24"/>
          <w:szCs w:val="24"/>
        </w:rPr>
        <w:t>Roehlen N</w:t>
      </w:r>
      <w:r w:rsidRPr="009B1FB3">
        <w:rPr>
          <w:rFonts w:ascii="Book Antiqua" w:hAnsi="Book Antiqua"/>
          <w:sz w:val="24"/>
          <w:szCs w:val="24"/>
        </w:rPr>
        <w:t xml:space="preserve">, Crouchet E, Baumert TF. Liver Fibrosis: Mechanistic Concepts and Therapeutic Perspectives. </w:t>
      </w:r>
      <w:r w:rsidRPr="009B1FB3">
        <w:rPr>
          <w:rFonts w:ascii="Book Antiqua" w:hAnsi="Book Antiqua"/>
          <w:i/>
          <w:iCs/>
          <w:sz w:val="24"/>
          <w:szCs w:val="24"/>
        </w:rPr>
        <w:t>Cells</w:t>
      </w:r>
      <w:r w:rsidRPr="009B1FB3">
        <w:rPr>
          <w:rFonts w:ascii="Book Antiqua" w:hAnsi="Book Antiqua"/>
          <w:sz w:val="24"/>
          <w:szCs w:val="24"/>
        </w:rPr>
        <w:t xml:space="preserve"> 2020; </w:t>
      </w:r>
      <w:r w:rsidRPr="009B1FB3">
        <w:rPr>
          <w:rFonts w:ascii="Book Antiqua" w:hAnsi="Book Antiqua"/>
          <w:b/>
          <w:bCs/>
          <w:sz w:val="24"/>
          <w:szCs w:val="24"/>
        </w:rPr>
        <w:t>9</w:t>
      </w:r>
      <w:r w:rsidRPr="009B1FB3">
        <w:rPr>
          <w:rFonts w:ascii="Book Antiqua" w:hAnsi="Book Antiqua"/>
          <w:sz w:val="24"/>
          <w:szCs w:val="24"/>
        </w:rPr>
        <w:t>: 875 [PMID: 32260126 DOI: 10.3390/cells9040875]</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3 </w:t>
      </w:r>
      <w:r w:rsidRPr="009B1FB3">
        <w:rPr>
          <w:rFonts w:ascii="Book Antiqua" w:hAnsi="Book Antiqua"/>
          <w:b/>
          <w:bCs/>
          <w:sz w:val="24"/>
          <w:szCs w:val="24"/>
        </w:rPr>
        <w:t>Deguchi H</w:t>
      </w:r>
      <w:r w:rsidRPr="009B1FB3">
        <w:rPr>
          <w:rFonts w:ascii="Book Antiqua" w:hAnsi="Book Antiqua"/>
          <w:sz w:val="24"/>
          <w:szCs w:val="24"/>
        </w:rPr>
        <w:t xml:space="preserve">, Kato J, Maeda Y, Moribata K, Shingaki N, Niwa T, Inoue I, Maekita T, Iguchi M, Tamai H, Ichinose M. Argon plasma coagulation is effective for prevention of recurrent esophageal varices after endoscopic injection sclerotherapy: Single-center case-control study. </w:t>
      </w:r>
      <w:r w:rsidRPr="009B1FB3">
        <w:rPr>
          <w:rFonts w:ascii="Book Antiqua" w:hAnsi="Book Antiqua"/>
          <w:i/>
          <w:iCs/>
          <w:sz w:val="24"/>
          <w:szCs w:val="24"/>
        </w:rPr>
        <w:t>Dig Endosc</w:t>
      </w:r>
      <w:r w:rsidRPr="009B1FB3">
        <w:rPr>
          <w:rFonts w:ascii="Book Antiqua" w:hAnsi="Book Antiqua"/>
          <w:sz w:val="24"/>
          <w:szCs w:val="24"/>
        </w:rPr>
        <w:t xml:space="preserve"> 2016; </w:t>
      </w:r>
      <w:r w:rsidRPr="009B1FB3">
        <w:rPr>
          <w:rFonts w:ascii="Book Antiqua" w:hAnsi="Book Antiqua"/>
          <w:b/>
          <w:bCs/>
          <w:sz w:val="24"/>
          <w:szCs w:val="24"/>
        </w:rPr>
        <w:t>28</w:t>
      </w:r>
      <w:r w:rsidRPr="009B1FB3">
        <w:rPr>
          <w:rFonts w:ascii="Book Antiqua" w:hAnsi="Book Antiqua"/>
          <w:sz w:val="24"/>
          <w:szCs w:val="24"/>
        </w:rPr>
        <w:t>: 42-49 [PMID: 26295791 DOI: 10.1111/den.12538]</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4 </w:t>
      </w:r>
      <w:r w:rsidRPr="009B1FB3">
        <w:rPr>
          <w:rFonts w:ascii="Book Antiqua" w:hAnsi="Book Antiqua"/>
          <w:b/>
          <w:bCs/>
          <w:sz w:val="24"/>
          <w:szCs w:val="24"/>
        </w:rPr>
        <w:t>Merli M</w:t>
      </w:r>
      <w:r w:rsidRPr="009B1FB3">
        <w:rPr>
          <w:rFonts w:ascii="Book Antiqua" w:hAnsi="Book Antiqua"/>
          <w:sz w:val="24"/>
          <w:szCs w:val="24"/>
        </w:rPr>
        <w:t xml:space="preserve">, Nicolini G, Angeloni S, Rinaldi V, De Santis A, Merkel C, Attili AF, Riggio O. Incidence and natural history of small esophageal varices in cirrhotic patients. </w:t>
      </w:r>
      <w:r w:rsidRPr="009B1FB3">
        <w:rPr>
          <w:rFonts w:ascii="Book Antiqua" w:hAnsi="Book Antiqua"/>
          <w:i/>
          <w:iCs/>
          <w:sz w:val="24"/>
          <w:szCs w:val="24"/>
        </w:rPr>
        <w:t>J Hepatol</w:t>
      </w:r>
      <w:r w:rsidRPr="009B1FB3">
        <w:rPr>
          <w:rFonts w:ascii="Book Antiqua" w:hAnsi="Book Antiqua"/>
          <w:sz w:val="24"/>
          <w:szCs w:val="24"/>
        </w:rPr>
        <w:t xml:space="preserve"> 2003; </w:t>
      </w:r>
      <w:r w:rsidRPr="009B1FB3">
        <w:rPr>
          <w:rFonts w:ascii="Book Antiqua" w:hAnsi="Book Antiqua"/>
          <w:b/>
          <w:bCs/>
          <w:sz w:val="24"/>
          <w:szCs w:val="24"/>
        </w:rPr>
        <w:t>38</w:t>
      </w:r>
      <w:r w:rsidRPr="009B1FB3">
        <w:rPr>
          <w:rFonts w:ascii="Book Antiqua" w:hAnsi="Book Antiqua"/>
          <w:sz w:val="24"/>
          <w:szCs w:val="24"/>
        </w:rPr>
        <w:t>: 266-272 [PMID: 12586291 DOI: 10.1016/s0168-8278(02)00420-8]</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5 </w:t>
      </w:r>
      <w:r w:rsidRPr="009B1FB3">
        <w:rPr>
          <w:rFonts w:ascii="Book Antiqua" w:hAnsi="Book Antiqua"/>
          <w:b/>
          <w:bCs/>
          <w:sz w:val="24"/>
          <w:szCs w:val="24"/>
        </w:rPr>
        <w:t>Triantos C</w:t>
      </w:r>
      <w:r w:rsidRPr="009B1FB3">
        <w:rPr>
          <w:rFonts w:ascii="Book Antiqua" w:hAnsi="Book Antiqua"/>
          <w:sz w:val="24"/>
          <w:szCs w:val="24"/>
        </w:rPr>
        <w:t xml:space="preserve">, Kalafateli M. Endoscopic treatment of esophageal varices in patients with liver cirrhosis. </w:t>
      </w:r>
      <w:r w:rsidRPr="009B1FB3">
        <w:rPr>
          <w:rFonts w:ascii="Book Antiqua" w:hAnsi="Book Antiqua"/>
          <w:i/>
          <w:iCs/>
          <w:sz w:val="24"/>
          <w:szCs w:val="24"/>
        </w:rPr>
        <w:t>World J Gastroenterol</w:t>
      </w:r>
      <w:r w:rsidRPr="009B1FB3">
        <w:rPr>
          <w:rFonts w:ascii="Book Antiqua" w:hAnsi="Book Antiqua"/>
          <w:sz w:val="24"/>
          <w:szCs w:val="24"/>
        </w:rPr>
        <w:t xml:space="preserve"> 2014; </w:t>
      </w:r>
      <w:r w:rsidRPr="009B1FB3">
        <w:rPr>
          <w:rFonts w:ascii="Book Antiqua" w:hAnsi="Book Antiqua"/>
          <w:b/>
          <w:bCs/>
          <w:sz w:val="24"/>
          <w:szCs w:val="24"/>
        </w:rPr>
        <w:t>20</w:t>
      </w:r>
      <w:r w:rsidRPr="009B1FB3">
        <w:rPr>
          <w:rFonts w:ascii="Book Antiqua" w:hAnsi="Book Antiqua"/>
          <w:sz w:val="24"/>
          <w:szCs w:val="24"/>
        </w:rPr>
        <w:t>: 13015-13026 [PMID: 25278695 DOI: 10.3748/wjg.v20.i36.13015]</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6 </w:t>
      </w:r>
      <w:r w:rsidRPr="009B1FB3">
        <w:rPr>
          <w:rFonts w:ascii="Book Antiqua" w:hAnsi="Book Antiqua"/>
          <w:b/>
          <w:bCs/>
          <w:sz w:val="24"/>
          <w:szCs w:val="24"/>
        </w:rPr>
        <w:t>He S</w:t>
      </w:r>
      <w:r w:rsidRPr="009B1FB3">
        <w:rPr>
          <w:rFonts w:ascii="Book Antiqua" w:hAnsi="Book Antiqua"/>
          <w:sz w:val="24"/>
          <w:szCs w:val="24"/>
        </w:rPr>
        <w:t xml:space="preserve">, Liu X, Du G, Chen W, Ruan W. Clinical study of the use of gastroscopy as oral choledochoscopy. </w:t>
      </w:r>
      <w:r w:rsidRPr="009B1FB3">
        <w:rPr>
          <w:rFonts w:ascii="Book Antiqua" w:hAnsi="Book Antiqua"/>
          <w:i/>
          <w:iCs/>
          <w:sz w:val="24"/>
          <w:szCs w:val="24"/>
        </w:rPr>
        <w:t>Exp Ther Med</w:t>
      </w:r>
      <w:r w:rsidRPr="009B1FB3">
        <w:rPr>
          <w:rFonts w:ascii="Book Antiqua" w:hAnsi="Book Antiqua"/>
          <w:sz w:val="24"/>
          <w:szCs w:val="24"/>
        </w:rPr>
        <w:t xml:space="preserve"> 2018; </w:t>
      </w:r>
      <w:r w:rsidRPr="009B1FB3">
        <w:rPr>
          <w:rFonts w:ascii="Book Antiqua" w:hAnsi="Book Antiqua"/>
          <w:b/>
          <w:bCs/>
          <w:sz w:val="24"/>
          <w:szCs w:val="24"/>
        </w:rPr>
        <w:t>16</w:t>
      </w:r>
      <w:r w:rsidRPr="009B1FB3">
        <w:rPr>
          <w:rFonts w:ascii="Book Antiqua" w:hAnsi="Book Antiqua"/>
          <w:sz w:val="24"/>
          <w:szCs w:val="24"/>
        </w:rPr>
        <w:t>: 1333-1337 [PMID: 30116382 DOI: 10.3892/etm.2018.6320]</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7 </w:t>
      </w:r>
      <w:r w:rsidRPr="009B1FB3">
        <w:rPr>
          <w:rFonts w:ascii="Book Antiqua" w:hAnsi="Book Antiqua"/>
          <w:b/>
          <w:bCs/>
          <w:sz w:val="24"/>
          <w:szCs w:val="24"/>
        </w:rPr>
        <w:t>Garg S</w:t>
      </w:r>
      <w:r w:rsidRPr="009B1FB3">
        <w:rPr>
          <w:rFonts w:ascii="Book Antiqua" w:hAnsi="Book Antiqua"/>
          <w:sz w:val="24"/>
          <w:szCs w:val="24"/>
        </w:rPr>
        <w:t xml:space="preserve">, Aslam B, Nickl N. Endoscopic resolution and recurrence of gastric antral vascular ectasia after serial treatment with argon plasma coagulation. </w:t>
      </w:r>
      <w:r w:rsidRPr="009B1FB3">
        <w:rPr>
          <w:rFonts w:ascii="Book Antiqua" w:hAnsi="Book Antiqua"/>
          <w:i/>
          <w:iCs/>
          <w:sz w:val="24"/>
          <w:szCs w:val="24"/>
        </w:rPr>
        <w:t>World J Gastrointest Endosc</w:t>
      </w:r>
      <w:r w:rsidRPr="009B1FB3">
        <w:rPr>
          <w:rFonts w:ascii="Book Antiqua" w:hAnsi="Book Antiqua"/>
          <w:sz w:val="24"/>
          <w:szCs w:val="24"/>
        </w:rPr>
        <w:t xml:space="preserve"> 2017; </w:t>
      </w:r>
      <w:r w:rsidRPr="009B1FB3">
        <w:rPr>
          <w:rFonts w:ascii="Book Antiqua" w:hAnsi="Book Antiqua"/>
          <w:b/>
          <w:bCs/>
          <w:sz w:val="24"/>
          <w:szCs w:val="24"/>
        </w:rPr>
        <w:t>9</w:t>
      </w:r>
      <w:r w:rsidRPr="009B1FB3">
        <w:rPr>
          <w:rFonts w:ascii="Book Antiqua" w:hAnsi="Book Antiqua"/>
          <w:sz w:val="24"/>
          <w:szCs w:val="24"/>
        </w:rPr>
        <w:t>: 263-266 [PMID: 28690769 DOI: 10.4253/wjge.v9.i6.263]</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8 </w:t>
      </w:r>
      <w:r w:rsidRPr="009B1FB3">
        <w:rPr>
          <w:rFonts w:ascii="Book Antiqua" w:hAnsi="Book Antiqua"/>
          <w:b/>
          <w:bCs/>
          <w:sz w:val="24"/>
          <w:szCs w:val="24"/>
        </w:rPr>
        <w:t>Aritake T</w:t>
      </w:r>
      <w:r w:rsidRPr="009B1FB3">
        <w:rPr>
          <w:rFonts w:ascii="Book Antiqua" w:hAnsi="Book Antiqua"/>
          <w:sz w:val="24"/>
          <w:szCs w:val="24"/>
        </w:rPr>
        <w:t xml:space="preserve">, Takagi K, Nagano N, Kobayashi R, Maeda T, Kawai K, Kawai S, Kamiya S. Argon plasma coagulation for successful treatment of bile leakage after subtotal cholecystectomy. </w:t>
      </w:r>
      <w:r w:rsidRPr="009B1FB3">
        <w:rPr>
          <w:rFonts w:ascii="Book Antiqua" w:hAnsi="Book Antiqua"/>
          <w:i/>
          <w:iCs/>
          <w:sz w:val="24"/>
          <w:szCs w:val="24"/>
        </w:rPr>
        <w:t>Surg Case Rep</w:t>
      </w:r>
      <w:r w:rsidRPr="009B1FB3">
        <w:rPr>
          <w:rFonts w:ascii="Book Antiqua" w:hAnsi="Book Antiqua"/>
          <w:sz w:val="24"/>
          <w:szCs w:val="24"/>
        </w:rPr>
        <w:t xml:space="preserve"> 2020; </w:t>
      </w:r>
      <w:r w:rsidRPr="009B1FB3">
        <w:rPr>
          <w:rFonts w:ascii="Book Antiqua" w:hAnsi="Book Antiqua"/>
          <w:b/>
          <w:bCs/>
          <w:sz w:val="24"/>
          <w:szCs w:val="24"/>
        </w:rPr>
        <w:t>6</w:t>
      </w:r>
      <w:r w:rsidRPr="009B1FB3">
        <w:rPr>
          <w:rFonts w:ascii="Book Antiqua" w:hAnsi="Book Antiqua"/>
          <w:sz w:val="24"/>
          <w:szCs w:val="24"/>
        </w:rPr>
        <w:t>: 111 [PMID: 32448980 DOI: 10.1186/s40792-020-00876-z]</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9 </w:t>
      </w:r>
      <w:r w:rsidRPr="009B1FB3">
        <w:rPr>
          <w:rFonts w:ascii="Book Antiqua" w:hAnsi="Book Antiqua"/>
          <w:b/>
          <w:bCs/>
          <w:sz w:val="24"/>
          <w:szCs w:val="24"/>
        </w:rPr>
        <w:t>Kim B</w:t>
      </w:r>
      <w:r w:rsidRPr="009B1FB3">
        <w:rPr>
          <w:rFonts w:ascii="Book Antiqua" w:hAnsi="Book Antiqua"/>
          <w:sz w:val="24"/>
          <w:szCs w:val="24"/>
        </w:rPr>
        <w:t xml:space="preserve">, Kim BJ, Seo IK, Kim JG. Cost-effectiveness and short-term clinical outcomes of argon plasma coagulation compared with endoscopic submucosal dissection in the treatment of gastric low-grade dysplasia. </w:t>
      </w:r>
      <w:r w:rsidRPr="009B1FB3">
        <w:rPr>
          <w:rFonts w:ascii="Book Antiqua" w:hAnsi="Book Antiqua"/>
          <w:i/>
          <w:iCs/>
          <w:sz w:val="24"/>
          <w:szCs w:val="24"/>
        </w:rPr>
        <w:t>Medicine (Baltimore)</w:t>
      </w:r>
      <w:r w:rsidRPr="009B1FB3">
        <w:rPr>
          <w:rFonts w:ascii="Book Antiqua" w:hAnsi="Book Antiqua"/>
          <w:sz w:val="24"/>
          <w:szCs w:val="24"/>
        </w:rPr>
        <w:t xml:space="preserve"> 2018; </w:t>
      </w:r>
      <w:r w:rsidRPr="009B1FB3">
        <w:rPr>
          <w:rFonts w:ascii="Book Antiqua" w:hAnsi="Book Antiqua"/>
          <w:b/>
          <w:bCs/>
          <w:sz w:val="24"/>
          <w:szCs w:val="24"/>
        </w:rPr>
        <w:t>97</w:t>
      </w:r>
      <w:r w:rsidRPr="009B1FB3">
        <w:rPr>
          <w:rFonts w:ascii="Book Antiqua" w:hAnsi="Book Antiqua"/>
          <w:sz w:val="24"/>
          <w:szCs w:val="24"/>
        </w:rPr>
        <w:t>: e0330 [PMID: 29642169 DOI: 10.1097/MD.0000000000010330]</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10 </w:t>
      </w:r>
      <w:r w:rsidRPr="009B1FB3">
        <w:rPr>
          <w:rFonts w:ascii="Book Antiqua" w:hAnsi="Book Antiqua"/>
          <w:b/>
          <w:bCs/>
          <w:sz w:val="24"/>
          <w:szCs w:val="24"/>
        </w:rPr>
        <w:t>Uesato M</w:t>
      </w:r>
      <w:r w:rsidRPr="009B1FB3">
        <w:rPr>
          <w:rFonts w:ascii="Book Antiqua" w:hAnsi="Book Antiqua"/>
          <w:sz w:val="24"/>
          <w:szCs w:val="24"/>
        </w:rPr>
        <w:t xml:space="preserve">, Kono T, Akutsu Y, Murakami K, Kagaya A, Muto Y, Nakano A, Aikawa M, Tamachi T, Amagai H, Arasawa T, Muto Y, Matsubara H. Endoscopic occlusion with silicone spigots for the closure of refractory esophago-bronchiole fistula after esophagectomy. </w:t>
      </w:r>
      <w:r w:rsidRPr="009B1FB3">
        <w:rPr>
          <w:rFonts w:ascii="Book Antiqua" w:hAnsi="Book Antiqua"/>
          <w:i/>
          <w:iCs/>
          <w:sz w:val="24"/>
          <w:szCs w:val="24"/>
        </w:rPr>
        <w:t>World J Gastroenterol</w:t>
      </w:r>
      <w:r w:rsidRPr="009B1FB3">
        <w:rPr>
          <w:rFonts w:ascii="Book Antiqua" w:hAnsi="Book Antiqua"/>
          <w:sz w:val="24"/>
          <w:szCs w:val="24"/>
        </w:rPr>
        <w:t xml:space="preserve"> 2017; </w:t>
      </w:r>
      <w:r w:rsidRPr="009B1FB3">
        <w:rPr>
          <w:rFonts w:ascii="Book Antiqua" w:hAnsi="Book Antiqua"/>
          <w:b/>
          <w:bCs/>
          <w:sz w:val="24"/>
          <w:szCs w:val="24"/>
        </w:rPr>
        <w:t>23</w:t>
      </w:r>
      <w:r w:rsidRPr="009B1FB3">
        <w:rPr>
          <w:rFonts w:ascii="Book Antiqua" w:hAnsi="Book Antiqua"/>
          <w:sz w:val="24"/>
          <w:szCs w:val="24"/>
        </w:rPr>
        <w:t>: 5253-5256 [PMID: 28811720 DOI: 10.3748/wjg.v23.i28.5253]</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11 </w:t>
      </w:r>
      <w:r w:rsidRPr="009B1FB3">
        <w:rPr>
          <w:rFonts w:ascii="Book Antiqua" w:hAnsi="Book Antiqua"/>
          <w:b/>
          <w:bCs/>
          <w:sz w:val="24"/>
          <w:szCs w:val="24"/>
        </w:rPr>
        <w:t>Nakamura S</w:t>
      </w:r>
      <w:r w:rsidRPr="009B1FB3">
        <w:rPr>
          <w:rFonts w:ascii="Book Antiqua" w:hAnsi="Book Antiqua"/>
          <w:sz w:val="24"/>
          <w:szCs w:val="24"/>
        </w:rPr>
        <w:t xml:space="preserve">, Mitsunaga A, Murata Y, Suzuki S, Hayashi N. Endoscopic induction of mucosal fibrosis by argon plasma coagulation (APC) for esophageal varices: A prospective randomized trial of ligation plus APC vs. ligation alone. </w:t>
      </w:r>
      <w:r w:rsidRPr="009B1FB3">
        <w:rPr>
          <w:rFonts w:ascii="Book Antiqua" w:hAnsi="Book Antiqua"/>
          <w:i/>
          <w:iCs/>
          <w:sz w:val="24"/>
          <w:szCs w:val="24"/>
        </w:rPr>
        <w:t>Endoscopy</w:t>
      </w:r>
      <w:r w:rsidRPr="009B1FB3">
        <w:rPr>
          <w:rFonts w:ascii="Book Antiqua" w:hAnsi="Book Antiqua"/>
          <w:sz w:val="24"/>
          <w:szCs w:val="24"/>
        </w:rPr>
        <w:t xml:space="preserve"> 2001; </w:t>
      </w:r>
      <w:r w:rsidRPr="009B1FB3">
        <w:rPr>
          <w:rFonts w:ascii="Book Antiqua" w:hAnsi="Book Antiqua"/>
          <w:b/>
          <w:bCs/>
          <w:sz w:val="24"/>
          <w:szCs w:val="24"/>
        </w:rPr>
        <w:t>33</w:t>
      </w:r>
      <w:r w:rsidRPr="009B1FB3">
        <w:rPr>
          <w:rFonts w:ascii="Book Antiqua" w:hAnsi="Book Antiqua"/>
          <w:sz w:val="24"/>
          <w:szCs w:val="24"/>
        </w:rPr>
        <w:t>: 210-215 [PMID: 11293751 DOI: 10.1055/s-2001-12804]</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12 </w:t>
      </w:r>
      <w:r w:rsidRPr="009B1FB3">
        <w:rPr>
          <w:rFonts w:ascii="Book Antiqua" w:hAnsi="Book Antiqua"/>
          <w:b/>
          <w:bCs/>
          <w:sz w:val="24"/>
          <w:szCs w:val="24"/>
        </w:rPr>
        <w:t>Becq A</w:t>
      </w:r>
      <w:r w:rsidRPr="009B1FB3">
        <w:rPr>
          <w:rFonts w:ascii="Book Antiqua" w:hAnsi="Book Antiqua"/>
          <w:sz w:val="24"/>
          <w:szCs w:val="24"/>
        </w:rPr>
        <w:t xml:space="preserve">, Camus M, Rahmi G, de Parades V, Marteau P, Dray X. Emerging indications of endoscopic radiofrequency ablation. </w:t>
      </w:r>
      <w:r w:rsidRPr="009B1FB3">
        <w:rPr>
          <w:rFonts w:ascii="Book Antiqua" w:hAnsi="Book Antiqua"/>
          <w:i/>
          <w:iCs/>
          <w:sz w:val="24"/>
          <w:szCs w:val="24"/>
        </w:rPr>
        <w:t>United European Gastroenterol J</w:t>
      </w:r>
      <w:r w:rsidRPr="009B1FB3">
        <w:rPr>
          <w:rFonts w:ascii="Book Antiqua" w:hAnsi="Book Antiqua"/>
          <w:sz w:val="24"/>
          <w:szCs w:val="24"/>
        </w:rPr>
        <w:t xml:space="preserve"> 2015; </w:t>
      </w:r>
      <w:r w:rsidRPr="009B1FB3">
        <w:rPr>
          <w:rFonts w:ascii="Book Antiqua" w:hAnsi="Book Antiqua"/>
          <w:b/>
          <w:bCs/>
          <w:sz w:val="24"/>
          <w:szCs w:val="24"/>
        </w:rPr>
        <w:t>3</w:t>
      </w:r>
      <w:r w:rsidRPr="009B1FB3">
        <w:rPr>
          <w:rFonts w:ascii="Book Antiqua" w:hAnsi="Book Antiqua"/>
          <w:sz w:val="24"/>
          <w:szCs w:val="24"/>
        </w:rPr>
        <w:t>: 313-324 [PMID: 26279839 DOI: 10.1177/2050640615571159]</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13 </w:t>
      </w:r>
      <w:r w:rsidRPr="009B1FB3">
        <w:rPr>
          <w:rFonts w:ascii="Book Antiqua" w:hAnsi="Book Antiqua"/>
          <w:b/>
          <w:bCs/>
          <w:sz w:val="24"/>
          <w:szCs w:val="24"/>
        </w:rPr>
        <w:t>Kamal A</w:t>
      </w:r>
      <w:r w:rsidRPr="009B1FB3">
        <w:rPr>
          <w:rFonts w:ascii="Book Antiqua" w:hAnsi="Book Antiqua"/>
          <w:sz w:val="24"/>
          <w:szCs w:val="24"/>
        </w:rPr>
        <w:t xml:space="preserve">, Abd Elmoety AA, Hamza Y, Zeid A. Endoscopic Variceal Ligation followed by Argon Plasma Coagulation Against Endoscopic Variceal Ligation Alone: A Randomized Controlled Trial. </w:t>
      </w:r>
      <w:r w:rsidRPr="009B1FB3">
        <w:rPr>
          <w:rFonts w:ascii="Book Antiqua" w:hAnsi="Book Antiqua"/>
          <w:i/>
          <w:iCs/>
          <w:sz w:val="24"/>
          <w:szCs w:val="24"/>
        </w:rPr>
        <w:t>J Clin Gastroenterol</w:t>
      </w:r>
      <w:r w:rsidRPr="009B1FB3">
        <w:rPr>
          <w:rFonts w:ascii="Book Antiqua" w:hAnsi="Book Antiqua"/>
          <w:sz w:val="24"/>
          <w:szCs w:val="24"/>
        </w:rPr>
        <w:t xml:space="preserve"> 2017; </w:t>
      </w:r>
      <w:r w:rsidRPr="009B1FB3">
        <w:rPr>
          <w:rFonts w:ascii="Book Antiqua" w:hAnsi="Book Antiqua"/>
          <w:b/>
          <w:bCs/>
          <w:sz w:val="24"/>
          <w:szCs w:val="24"/>
        </w:rPr>
        <w:t>51</w:t>
      </w:r>
      <w:r w:rsidRPr="009B1FB3">
        <w:rPr>
          <w:rFonts w:ascii="Book Antiqua" w:hAnsi="Book Antiqua"/>
          <w:sz w:val="24"/>
          <w:szCs w:val="24"/>
        </w:rPr>
        <w:t>: 49-55 [PMID: 27136962 DOI: 10.1097/mcg.0000000000000535]</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14 </w:t>
      </w:r>
      <w:r w:rsidRPr="009B1FB3">
        <w:rPr>
          <w:rFonts w:ascii="Book Antiqua" w:hAnsi="Book Antiqua"/>
          <w:b/>
          <w:bCs/>
          <w:sz w:val="24"/>
          <w:szCs w:val="24"/>
        </w:rPr>
        <w:t>Nett A</w:t>
      </w:r>
      <w:r w:rsidRPr="009B1FB3">
        <w:rPr>
          <w:rFonts w:ascii="Book Antiqua" w:hAnsi="Book Antiqua"/>
          <w:sz w:val="24"/>
          <w:szCs w:val="24"/>
        </w:rPr>
        <w:t xml:space="preserve">, Binmoeller KF. Endoscopic Management of Portal Hypertension-related Bleeding. </w:t>
      </w:r>
      <w:r w:rsidRPr="009B1FB3">
        <w:rPr>
          <w:rFonts w:ascii="Book Antiqua" w:hAnsi="Book Antiqua"/>
          <w:i/>
          <w:iCs/>
          <w:sz w:val="24"/>
          <w:szCs w:val="24"/>
        </w:rPr>
        <w:t>Gastrointest Endosc Clin N Am</w:t>
      </w:r>
      <w:r w:rsidRPr="009B1FB3">
        <w:rPr>
          <w:rFonts w:ascii="Book Antiqua" w:hAnsi="Book Antiqua"/>
          <w:sz w:val="24"/>
          <w:szCs w:val="24"/>
        </w:rPr>
        <w:t xml:space="preserve"> 2019; </w:t>
      </w:r>
      <w:r w:rsidRPr="009B1FB3">
        <w:rPr>
          <w:rFonts w:ascii="Book Antiqua" w:hAnsi="Book Antiqua"/>
          <w:b/>
          <w:bCs/>
          <w:sz w:val="24"/>
          <w:szCs w:val="24"/>
        </w:rPr>
        <w:t>29</w:t>
      </w:r>
      <w:r w:rsidRPr="009B1FB3">
        <w:rPr>
          <w:rFonts w:ascii="Book Antiqua" w:hAnsi="Book Antiqua"/>
          <w:sz w:val="24"/>
          <w:szCs w:val="24"/>
        </w:rPr>
        <w:t>: 321-337 [PMID: 30846156 DOI: 10.1016/j.giec.2018.12.006]</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15 </w:t>
      </w:r>
      <w:r w:rsidRPr="009B1FB3">
        <w:rPr>
          <w:rFonts w:ascii="Book Antiqua" w:hAnsi="Book Antiqua"/>
          <w:b/>
          <w:bCs/>
          <w:sz w:val="24"/>
          <w:szCs w:val="24"/>
        </w:rPr>
        <w:t>Yang Q</w:t>
      </w:r>
      <w:r w:rsidRPr="009B1FB3">
        <w:rPr>
          <w:rFonts w:ascii="Book Antiqua" w:hAnsi="Book Antiqua"/>
          <w:sz w:val="24"/>
          <w:szCs w:val="24"/>
        </w:rPr>
        <w:t xml:space="preserve">, Zhao Y, Chen X, Tang P, Li L, Zhao J, Han Y, Wu D, An L, Zhang B, Zhou X, Liu L, Chi YW. Association Between Vein Diameters, Reflux Characteristics, and Clinical Severity in Patients with Chronic Venous Insufficiency in Northwest China. </w:t>
      </w:r>
      <w:r w:rsidRPr="009B1FB3">
        <w:rPr>
          <w:rFonts w:ascii="Book Antiqua" w:hAnsi="Book Antiqua"/>
          <w:i/>
          <w:iCs/>
          <w:sz w:val="24"/>
          <w:szCs w:val="24"/>
        </w:rPr>
        <w:t>J Vasc Surg Venous Lymphat Disord</w:t>
      </w:r>
      <w:r w:rsidRPr="009B1FB3">
        <w:rPr>
          <w:rFonts w:ascii="Book Antiqua" w:hAnsi="Book Antiqua"/>
          <w:sz w:val="24"/>
          <w:szCs w:val="24"/>
        </w:rPr>
        <w:t xml:space="preserve"> 2020 epub ahead of print [PMID: 32730997 DOI: 10.1016/j.jvsv.2020.07.006]</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16 </w:t>
      </w:r>
      <w:r w:rsidRPr="009B1FB3">
        <w:rPr>
          <w:rFonts w:ascii="Book Antiqua" w:hAnsi="Book Antiqua"/>
          <w:b/>
          <w:bCs/>
          <w:sz w:val="24"/>
          <w:szCs w:val="24"/>
        </w:rPr>
        <w:t>Mujtaba S</w:t>
      </w:r>
      <w:r w:rsidRPr="009B1FB3">
        <w:rPr>
          <w:rFonts w:ascii="Book Antiqua" w:hAnsi="Book Antiqua"/>
          <w:sz w:val="24"/>
          <w:szCs w:val="24"/>
        </w:rPr>
        <w:t xml:space="preserve">, Chawla S, Massaad JF. Diagnosis and Management of Non-Variceal Gastrointestinal Hemorrhage: A Review of Current Guidelines and Future Perspectives. </w:t>
      </w:r>
      <w:r w:rsidRPr="009B1FB3">
        <w:rPr>
          <w:rFonts w:ascii="Book Antiqua" w:hAnsi="Book Antiqua"/>
          <w:i/>
          <w:iCs/>
          <w:sz w:val="24"/>
          <w:szCs w:val="24"/>
        </w:rPr>
        <w:t>J Clin Med</w:t>
      </w:r>
      <w:r w:rsidRPr="009B1FB3">
        <w:rPr>
          <w:rFonts w:ascii="Book Antiqua" w:hAnsi="Book Antiqua"/>
          <w:sz w:val="24"/>
          <w:szCs w:val="24"/>
        </w:rPr>
        <w:t xml:space="preserve"> 2020; </w:t>
      </w:r>
      <w:r w:rsidRPr="009B1FB3">
        <w:rPr>
          <w:rFonts w:ascii="Book Antiqua" w:hAnsi="Book Antiqua"/>
          <w:b/>
          <w:bCs/>
          <w:sz w:val="24"/>
          <w:szCs w:val="24"/>
        </w:rPr>
        <w:t>9</w:t>
      </w:r>
      <w:r w:rsidRPr="009B1FB3">
        <w:rPr>
          <w:rFonts w:ascii="Book Antiqua" w:hAnsi="Book Antiqua"/>
          <w:sz w:val="24"/>
          <w:szCs w:val="24"/>
        </w:rPr>
        <w:t xml:space="preserve">: </w:t>
      </w:r>
      <w:r w:rsidR="002A01BC">
        <w:rPr>
          <w:rFonts w:ascii="Book Antiqua" w:hAnsi="Book Antiqua"/>
          <w:sz w:val="24"/>
          <w:szCs w:val="24"/>
        </w:rPr>
        <w:t xml:space="preserve">402 </w:t>
      </w:r>
      <w:r w:rsidRPr="009B1FB3">
        <w:rPr>
          <w:rFonts w:ascii="Book Antiqua" w:hAnsi="Book Antiqua"/>
          <w:sz w:val="24"/>
          <w:szCs w:val="24"/>
        </w:rPr>
        <w:t>[PMID: 32024301 DOI: 10.3390/jcm9020402]</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17 </w:t>
      </w:r>
      <w:r w:rsidRPr="009B1FB3">
        <w:rPr>
          <w:rFonts w:ascii="Book Antiqua" w:hAnsi="Book Antiqua"/>
          <w:b/>
          <w:bCs/>
          <w:sz w:val="24"/>
          <w:szCs w:val="24"/>
        </w:rPr>
        <w:t>Fuccio L</w:t>
      </w:r>
      <w:r w:rsidRPr="009B1FB3">
        <w:rPr>
          <w:rFonts w:ascii="Book Antiqua" w:hAnsi="Book Antiqua"/>
          <w:sz w:val="24"/>
          <w:szCs w:val="24"/>
        </w:rPr>
        <w:t xml:space="preserve">, Zagari RM, Serrani M, Eusebi LH, Grilli D, Cennamo V, Laterza L, Asioli S, Ceroni L, Bazzoli F. Endoscopic argon plasma coagulation for the treatment of gastric antral vascular ectasia-related bleeding in patients with liver cirrhosis. </w:t>
      </w:r>
      <w:r w:rsidRPr="009B1FB3">
        <w:rPr>
          <w:rFonts w:ascii="Book Antiqua" w:hAnsi="Book Antiqua"/>
          <w:i/>
          <w:iCs/>
          <w:sz w:val="24"/>
          <w:szCs w:val="24"/>
        </w:rPr>
        <w:t>Digestion</w:t>
      </w:r>
      <w:r w:rsidRPr="009B1FB3">
        <w:rPr>
          <w:rFonts w:ascii="Book Antiqua" w:hAnsi="Book Antiqua"/>
          <w:sz w:val="24"/>
          <w:szCs w:val="24"/>
        </w:rPr>
        <w:t xml:space="preserve"> 2009; </w:t>
      </w:r>
      <w:r w:rsidRPr="009B1FB3">
        <w:rPr>
          <w:rFonts w:ascii="Book Antiqua" w:hAnsi="Book Antiqua"/>
          <w:b/>
          <w:bCs/>
          <w:sz w:val="24"/>
          <w:szCs w:val="24"/>
        </w:rPr>
        <w:t>79</w:t>
      </w:r>
      <w:r w:rsidRPr="009B1FB3">
        <w:rPr>
          <w:rFonts w:ascii="Book Antiqua" w:hAnsi="Book Antiqua"/>
          <w:sz w:val="24"/>
          <w:szCs w:val="24"/>
        </w:rPr>
        <w:t>: 143-150 [PMID: 19329853 DOI: 10.1159/000210087]</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18 </w:t>
      </w:r>
      <w:r w:rsidRPr="009B1FB3">
        <w:rPr>
          <w:rFonts w:ascii="Book Antiqua" w:hAnsi="Book Antiqua"/>
          <w:b/>
          <w:bCs/>
          <w:sz w:val="24"/>
          <w:szCs w:val="24"/>
        </w:rPr>
        <w:t>Kapoor A</w:t>
      </w:r>
      <w:r w:rsidRPr="009B1FB3">
        <w:rPr>
          <w:rFonts w:ascii="Book Antiqua" w:hAnsi="Book Antiqua"/>
          <w:sz w:val="24"/>
          <w:szCs w:val="24"/>
        </w:rPr>
        <w:t xml:space="preserve">, Dharel N, Sanyal AJ. Endoscopic Diagnosis and Therapy in Gastroesophageal Variceal Bleeding. </w:t>
      </w:r>
      <w:r w:rsidRPr="009B1FB3">
        <w:rPr>
          <w:rFonts w:ascii="Book Antiqua" w:hAnsi="Book Antiqua"/>
          <w:i/>
          <w:iCs/>
          <w:sz w:val="24"/>
          <w:szCs w:val="24"/>
        </w:rPr>
        <w:t>Gastrointest Endosc Clin N Am</w:t>
      </w:r>
      <w:r w:rsidRPr="009B1FB3">
        <w:rPr>
          <w:rFonts w:ascii="Book Antiqua" w:hAnsi="Book Antiqua"/>
          <w:sz w:val="24"/>
          <w:szCs w:val="24"/>
        </w:rPr>
        <w:t xml:space="preserve"> 2015; </w:t>
      </w:r>
      <w:r w:rsidRPr="009B1FB3">
        <w:rPr>
          <w:rFonts w:ascii="Book Antiqua" w:hAnsi="Book Antiqua"/>
          <w:b/>
          <w:bCs/>
          <w:sz w:val="24"/>
          <w:szCs w:val="24"/>
        </w:rPr>
        <w:t>25</w:t>
      </w:r>
      <w:r w:rsidRPr="009B1FB3">
        <w:rPr>
          <w:rFonts w:ascii="Book Antiqua" w:hAnsi="Book Antiqua"/>
          <w:sz w:val="24"/>
          <w:szCs w:val="24"/>
        </w:rPr>
        <w:t>: 491-507 [PMID: 26142034 DOI: 10.1016/j.giec.2015.03.004]</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19 </w:t>
      </w:r>
      <w:r w:rsidRPr="009B1FB3">
        <w:rPr>
          <w:rFonts w:ascii="Book Antiqua" w:hAnsi="Book Antiqua"/>
          <w:b/>
          <w:bCs/>
          <w:sz w:val="24"/>
          <w:szCs w:val="24"/>
        </w:rPr>
        <w:t>Cipolletta L</w:t>
      </w:r>
      <w:r w:rsidRPr="009B1FB3">
        <w:rPr>
          <w:rFonts w:ascii="Book Antiqua" w:hAnsi="Book Antiqua"/>
          <w:sz w:val="24"/>
          <w:szCs w:val="24"/>
        </w:rPr>
        <w:t xml:space="preserve">, Bianco MA, Rotondano G, Marmo R, Meucci C, Piscopo R. Argon plasma coagulation prevents variceal recurrence after band ligation of esophageal varices: preliminary results of a prospective randomized trial. </w:t>
      </w:r>
      <w:r w:rsidRPr="009B1FB3">
        <w:rPr>
          <w:rFonts w:ascii="Book Antiqua" w:hAnsi="Book Antiqua"/>
          <w:i/>
          <w:iCs/>
          <w:sz w:val="24"/>
          <w:szCs w:val="24"/>
        </w:rPr>
        <w:t>Gastrointest Endosc</w:t>
      </w:r>
      <w:r w:rsidRPr="009B1FB3">
        <w:rPr>
          <w:rFonts w:ascii="Book Antiqua" w:hAnsi="Book Antiqua"/>
          <w:sz w:val="24"/>
          <w:szCs w:val="24"/>
        </w:rPr>
        <w:t xml:space="preserve"> 2002; </w:t>
      </w:r>
      <w:r w:rsidRPr="009B1FB3">
        <w:rPr>
          <w:rFonts w:ascii="Book Antiqua" w:hAnsi="Book Antiqua"/>
          <w:b/>
          <w:bCs/>
          <w:sz w:val="24"/>
          <w:szCs w:val="24"/>
        </w:rPr>
        <w:t>56</w:t>
      </w:r>
      <w:r w:rsidRPr="009B1FB3">
        <w:rPr>
          <w:rFonts w:ascii="Book Antiqua" w:hAnsi="Book Antiqua"/>
          <w:sz w:val="24"/>
          <w:szCs w:val="24"/>
        </w:rPr>
        <w:t>: 467-471 [PMID: 12297759 DOI: 10.1067/mge.2002.127409]</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20 </w:t>
      </w:r>
      <w:r w:rsidRPr="009B1FB3">
        <w:rPr>
          <w:rFonts w:ascii="Book Antiqua" w:hAnsi="Book Antiqua"/>
          <w:b/>
          <w:bCs/>
          <w:sz w:val="24"/>
          <w:szCs w:val="24"/>
        </w:rPr>
        <w:t>Harras F</w:t>
      </w:r>
      <w:r w:rsidRPr="009B1FB3">
        <w:rPr>
          <w:rFonts w:ascii="Book Antiqua" w:hAnsi="Book Antiqua"/>
          <w:sz w:val="24"/>
          <w:szCs w:val="24"/>
        </w:rPr>
        <w:t xml:space="preserve">, Sheta el S, Shehata M, El Saadany S, Selim M, Mansour L. Endoscopic band ligation plus argon plasma coagulation versus scleroligation for eradication of esophageal varices. </w:t>
      </w:r>
      <w:r w:rsidRPr="009B1FB3">
        <w:rPr>
          <w:rFonts w:ascii="Book Antiqua" w:hAnsi="Book Antiqua"/>
          <w:i/>
          <w:iCs/>
          <w:sz w:val="24"/>
          <w:szCs w:val="24"/>
        </w:rPr>
        <w:t>J Gastroenterol Hepatol</w:t>
      </w:r>
      <w:r w:rsidRPr="009B1FB3">
        <w:rPr>
          <w:rFonts w:ascii="Book Antiqua" w:hAnsi="Book Antiqua"/>
          <w:sz w:val="24"/>
          <w:szCs w:val="24"/>
        </w:rPr>
        <w:t xml:space="preserve"> 2010; </w:t>
      </w:r>
      <w:r w:rsidRPr="009B1FB3">
        <w:rPr>
          <w:rFonts w:ascii="Book Antiqua" w:hAnsi="Book Antiqua"/>
          <w:b/>
          <w:bCs/>
          <w:sz w:val="24"/>
          <w:szCs w:val="24"/>
        </w:rPr>
        <w:t>25</w:t>
      </w:r>
      <w:r w:rsidRPr="009B1FB3">
        <w:rPr>
          <w:rFonts w:ascii="Book Antiqua" w:hAnsi="Book Antiqua"/>
          <w:sz w:val="24"/>
          <w:szCs w:val="24"/>
        </w:rPr>
        <w:t>: 1058-1065 [PMID: 20594219 DOI: 10.1111/j.1440-1746.2010.06265.x]</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21 </w:t>
      </w:r>
      <w:r w:rsidRPr="009B1FB3">
        <w:rPr>
          <w:rFonts w:ascii="Book Antiqua" w:hAnsi="Book Antiqua"/>
          <w:b/>
          <w:bCs/>
          <w:sz w:val="24"/>
          <w:szCs w:val="24"/>
        </w:rPr>
        <w:t>Hamza I</w:t>
      </w:r>
      <w:r w:rsidRPr="009B1FB3">
        <w:rPr>
          <w:rFonts w:ascii="Book Antiqua" w:hAnsi="Book Antiqua"/>
          <w:sz w:val="24"/>
          <w:szCs w:val="24"/>
        </w:rPr>
        <w:t xml:space="preserve">, Mahmoud M, Labib S. The initial experience of safety and efficacy of argon plasma coagulation (APC) in the primary prevention of variceal bleeding. </w:t>
      </w:r>
      <w:r w:rsidRPr="009B1FB3">
        <w:rPr>
          <w:rFonts w:ascii="Book Antiqua" w:hAnsi="Book Antiqua"/>
          <w:i/>
          <w:iCs/>
          <w:sz w:val="24"/>
          <w:szCs w:val="24"/>
        </w:rPr>
        <w:t>Arab J Gastroenterol</w:t>
      </w:r>
      <w:r w:rsidRPr="009B1FB3">
        <w:rPr>
          <w:rFonts w:ascii="Book Antiqua" w:hAnsi="Book Antiqua"/>
          <w:sz w:val="24"/>
          <w:szCs w:val="24"/>
        </w:rPr>
        <w:t xml:space="preserve"> 2012; </w:t>
      </w:r>
      <w:r w:rsidRPr="009B1FB3">
        <w:rPr>
          <w:rFonts w:ascii="Book Antiqua" w:hAnsi="Book Antiqua"/>
          <w:b/>
          <w:bCs/>
          <w:sz w:val="24"/>
          <w:szCs w:val="24"/>
        </w:rPr>
        <w:t>13</w:t>
      </w:r>
      <w:r w:rsidRPr="009B1FB3">
        <w:rPr>
          <w:rFonts w:ascii="Book Antiqua" w:hAnsi="Book Antiqua"/>
          <w:sz w:val="24"/>
          <w:szCs w:val="24"/>
        </w:rPr>
        <w:t>: 125-129 [PMID: 23122453 DOI: 10.1016/j.ajg.2012.08.008]</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22 </w:t>
      </w:r>
      <w:r w:rsidRPr="009B1FB3">
        <w:rPr>
          <w:rFonts w:ascii="Book Antiqua" w:hAnsi="Book Antiqua"/>
          <w:b/>
          <w:bCs/>
          <w:sz w:val="24"/>
          <w:szCs w:val="24"/>
        </w:rPr>
        <w:t>Shi KQ</w:t>
      </w:r>
      <w:r w:rsidRPr="009B1FB3">
        <w:rPr>
          <w:rFonts w:ascii="Book Antiqua" w:hAnsi="Book Antiqua"/>
          <w:sz w:val="24"/>
          <w:szCs w:val="24"/>
        </w:rPr>
        <w:t xml:space="preserve">, Liu WY, Pan ZZ, Ling XF, Chen SL, Chen YP, Fan YC, Zheng MH. Secondary prophylaxis of variceal bleeding for cirrhotic patients: a multiple-treatments meta-analysis. </w:t>
      </w:r>
      <w:r w:rsidRPr="009B1FB3">
        <w:rPr>
          <w:rFonts w:ascii="Book Antiqua" w:hAnsi="Book Antiqua"/>
          <w:i/>
          <w:iCs/>
          <w:sz w:val="24"/>
          <w:szCs w:val="24"/>
        </w:rPr>
        <w:t>Eur J Clin Invest</w:t>
      </w:r>
      <w:r w:rsidRPr="009B1FB3">
        <w:rPr>
          <w:rFonts w:ascii="Book Antiqua" w:hAnsi="Book Antiqua"/>
          <w:sz w:val="24"/>
          <w:szCs w:val="24"/>
        </w:rPr>
        <w:t xml:space="preserve"> 2013; </w:t>
      </w:r>
      <w:r w:rsidRPr="009B1FB3">
        <w:rPr>
          <w:rFonts w:ascii="Book Antiqua" w:hAnsi="Book Antiqua"/>
          <w:b/>
          <w:bCs/>
          <w:sz w:val="24"/>
          <w:szCs w:val="24"/>
        </w:rPr>
        <w:t>43</w:t>
      </w:r>
      <w:r w:rsidRPr="009B1FB3">
        <w:rPr>
          <w:rFonts w:ascii="Book Antiqua" w:hAnsi="Book Antiqua"/>
          <w:sz w:val="24"/>
          <w:szCs w:val="24"/>
        </w:rPr>
        <w:t>: 844-854 [PMID: 23725530 DOI: 10.1111/eci.12115]</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23 </w:t>
      </w:r>
      <w:r w:rsidRPr="009B1FB3">
        <w:rPr>
          <w:rFonts w:ascii="Book Antiqua" w:hAnsi="Book Antiqua"/>
          <w:b/>
          <w:bCs/>
          <w:sz w:val="24"/>
          <w:szCs w:val="24"/>
        </w:rPr>
        <w:t>Turon F</w:t>
      </w:r>
      <w:r w:rsidRPr="009B1FB3">
        <w:rPr>
          <w:rFonts w:ascii="Book Antiqua" w:hAnsi="Book Antiqua"/>
          <w:sz w:val="24"/>
          <w:szCs w:val="24"/>
        </w:rPr>
        <w:t xml:space="preserve">, Casu S, Hernández-Gea V, Garcia-Pagán JC. Variceal and other portal hypertension related bleeding. </w:t>
      </w:r>
      <w:r w:rsidRPr="009B1FB3">
        <w:rPr>
          <w:rFonts w:ascii="Book Antiqua" w:hAnsi="Book Antiqua"/>
          <w:i/>
          <w:iCs/>
          <w:sz w:val="24"/>
          <w:szCs w:val="24"/>
        </w:rPr>
        <w:t>Best Pract Res Clin Gastroenterol</w:t>
      </w:r>
      <w:r w:rsidRPr="009B1FB3">
        <w:rPr>
          <w:rFonts w:ascii="Book Antiqua" w:hAnsi="Book Antiqua"/>
          <w:sz w:val="24"/>
          <w:szCs w:val="24"/>
        </w:rPr>
        <w:t xml:space="preserve"> 2013; </w:t>
      </w:r>
      <w:r w:rsidRPr="009B1FB3">
        <w:rPr>
          <w:rFonts w:ascii="Book Antiqua" w:hAnsi="Book Antiqua"/>
          <w:b/>
          <w:bCs/>
          <w:sz w:val="24"/>
          <w:szCs w:val="24"/>
        </w:rPr>
        <w:t>27</w:t>
      </w:r>
      <w:r w:rsidRPr="009B1FB3">
        <w:rPr>
          <w:rFonts w:ascii="Book Antiqua" w:hAnsi="Book Antiqua"/>
          <w:sz w:val="24"/>
          <w:szCs w:val="24"/>
        </w:rPr>
        <w:t>: 649-664 [PMID: 24160925 DOI: 10.1016/j.bpg.2013.08.004]</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24 </w:t>
      </w:r>
      <w:r w:rsidRPr="009B1FB3">
        <w:rPr>
          <w:rFonts w:ascii="Book Antiqua" w:hAnsi="Book Antiqua"/>
          <w:b/>
          <w:bCs/>
          <w:sz w:val="24"/>
          <w:szCs w:val="24"/>
        </w:rPr>
        <w:t>Gonzalo Bada N</w:t>
      </w:r>
      <w:r w:rsidRPr="009B1FB3">
        <w:rPr>
          <w:rFonts w:ascii="Book Antiqua" w:hAnsi="Book Antiqua"/>
          <w:sz w:val="24"/>
          <w:szCs w:val="24"/>
        </w:rPr>
        <w:t xml:space="preserve">, Suárez Parga JM, Hernández Cabrero T, Ponce Dorrego D, Zarauza Soto Y, Abadía Barnó M, Olveira Martín A, Novo Torres J, Rodríguez Díaz R, Fernández Rodríguez L, Mora Sanz P, Froilán Torres C. Hemodynamic changes after endoscopic variceal ligation: a cohort study. </w:t>
      </w:r>
      <w:r w:rsidRPr="009B1FB3">
        <w:rPr>
          <w:rFonts w:ascii="Book Antiqua" w:hAnsi="Book Antiqua"/>
          <w:i/>
          <w:iCs/>
          <w:sz w:val="24"/>
          <w:szCs w:val="24"/>
        </w:rPr>
        <w:t>Rev Esp Enferm Dig</w:t>
      </w:r>
      <w:r w:rsidRPr="009B1FB3">
        <w:rPr>
          <w:rFonts w:ascii="Book Antiqua" w:hAnsi="Book Antiqua"/>
          <w:sz w:val="24"/>
          <w:szCs w:val="24"/>
        </w:rPr>
        <w:t xml:space="preserve"> 2020; </w:t>
      </w:r>
      <w:r w:rsidRPr="009B1FB3">
        <w:rPr>
          <w:rFonts w:ascii="Book Antiqua" w:hAnsi="Book Antiqua"/>
          <w:b/>
          <w:bCs/>
          <w:sz w:val="24"/>
          <w:szCs w:val="24"/>
        </w:rPr>
        <w:t>112</w:t>
      </w:r>
      <w:r w:rsidRPr="009B1FB3">
        <w:rPr>
          <w:rFonts w:ascii="Book Antiqua" w:hAnsi="Book Antiqua"/>
          <w:sz w:val="24"/>
          <w:szCs w:val="24"/>
        </w:rPr>
        <w:t>: 456-461 [PMID: 32450703 DOI: 10.17235/reed.2020.6656/2019]</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25 </w:t>
      </w:r>
      <w:r w:rsidRPr="009B1FB3">
        <w:rPr>
          <w:rFonts w:ascii="Book Antiqua" w:hAnsi="Book Antiqua"/>
          <w:b/>
          <w:bCs/>
          <w:sz w:val="24"/>
          <w:szCs w:val="24"/>
        </w:rPr>
        <w:t>Svoboda P</w:t>
      </w:r>
      <w:r w:rsidRPr="009B1FB3">
        <w:rPr>
          <w:rFonts w:ascii="Book Antiqua" w:hAnsi="Book Antiqua"/>
          <w:sz w:val="24"/>
          <w:szCs w:val="24"/>
        </w:rPr>
        <w:t xml:space="preserve">, Kantorová I, Ochmann J, Kozumplík L, Marsová J. A prospective randomized controlled trial of sclerotherapy vs ligation in the prophylactic treatment of high-risk esophageal varices. </w:t>
      </w:r>
      <w:r w:rsidRPr="009B1FB3">
        <w:rPr>
          <w:rFonts w:ascii="Book Antiqua" w:hAnsi="Book Antiqua"/>
          <w:i/>
          <w:iCs/>
          <w:sz w:val="24"/>
          <w:szCs w:val="24"/>
        </w:rPr>
        <w:t>Surg Endosc</w:t>
      </w:r>
      <w:r w:rsidRPr="009B1FB3">
        <w:rPr>
          <w:rFonts w:ascii="Book Antiqua" w:hAnsi="Book Antiqua"/>
          <w:sz w:val="24"/>
          <w:szCs w:val="24"/>
        </w:rPr>
        <w:t xml:space="preserve"> 1999; </w:t>
      </w:r>
      <w:r w:rsidRPr="009B1FB3">
        <w:rPr>
          <w:rFonts w:ascii="Book Antiqua" w:hAnsi="Book Antiqua"/>
          <w:b/>
          <w:bCs/>
          <w:sz w:val="24"/>
          <w:szCs w:val="24"/>
        </w:rPr>
        <w:t>13</w:t>
      </w:r>
      <w:r w:rsidRPr="009B1FB3">
        <w:rPr>
          <w:rFonts w:ascii="Book Antiqua" w:hAnsi="Book Antiqua"/>
          <w:sz w:val="24"/>
          <w:szCs w:val="24"/>
        </w:rPr>
        <w:t>: 580-584 [PMID: 10347295 DOI: 10.1007/s004649901045]</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26 </w:t>
      </w:r>
      <w:r w:rsidRPr="009B1FB3">
        <w:rPr>
          <w:rFonts w:ascii="Book Antiqua" w:hAnsi="Book Antiqua"/>
          <w:b/>
          <w:bCs/>
          <w:sz w:val="24"/>
          <w:szCs w:val="24"/>
        </w:rPr>
        <w:t>Yuki M</w:t>
      </w:r>
      <w:r w:rsidRPr="009B1FB3">
        <w:rPr>
          <w:rFonts w:ascii="Book Antiqua" w:hAnsi="Book Antiqua"/>
          <w:sz w:val="24"/>
          <w:szCs w:val="24"/>
        </w:rPr>
        <w:t xml:space="preserve">, Kazumori H, Yamamoto S, Shizuku T, Kinoshita Y. Prognosis following endoscopic injection sclerotherapy for esophageal varices in adults: 20-year follow-up study. </w:t>
      </w:r>
      <w:r w:rsidRPr="009B1FB3">
        <w:rPr>
          <w:rFonts w:ascii="Book Antiqua" w:hAnsi="Book Antiqua"/>
          <w:i/>
          <w:iCs/>
          <w:sz w:val="24"/>
          <w:szCs w:val="24"/>
        </w:rPr>
        <w:t>Scand J Gastroenterol</w:t>
      </w:r>
      <w:r w:rsidRPr="009B1FB3">
        <w:rPr>
          <w:rFonts w:ascii="Book Antiqua" w:hAnsi="Book Antiqua"/>
          <w:sz w:val="24"/>
          <w:szCs w:val="24"/>
        </w:rPr>
        <w:t xml:space="preserve"> 2008; </w:t>
      </w:r>
      <w:r w:rsidRPr="009B1FB3">
        <w:rPr>
          <w:rFonts w:ascii="Book Antiqua" w:hAnsi="Book Antiqua"/>
          <w:b/>
          <w:bCs/>
          <w:sz w:val="24"/>
          <w:szCs w:val="24"/>
        </w:rPr>
        <w:t>43</w:t>
      </w:r>
      <w:r w:rsidRPr="009B1FB3">
        <w:rPr>
          <w:rFonts w:ascii="Book Antiqua" w:hAnsi="Book Antiqua"/>
          <w:sz w:val="24"/>
          <w:szCs w:val="24"/>
        </w:rPr>
        <w:t>: 1269-1274 [PMID: 18609148 DOI: 10.1080/00365520802130217]</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27 </w:t>
      </w:r>
      <w:r w:rsidRPr="009B1FB3">
        <w:rPr>
          <w:rFonts w:ascii="Book Antiqua" w:hAnsi="Book Antiqua"/>
          <w:b/>
          <w:bCs/>
          <w:sz w:val="24"/>
          <w:szCs w:val="24"/>
        </w:rPr>
        <w:t>Kondo T</w:t>
      </w:r>
      <w:r w:rsidRPr="009B1FB3">
        <w:rPr>
          <w:rFonts w:ascii="Book Antiqua" w:hAnsi="Book Antiqua"/>
          <w:sz w:val="24"/>
          <w:szCs w:val="24"/>
        </w:rPr>
        <w:t xml:space="preserve">, Maruyama H, Kiyono S, Sekimoto T, Shimada T, Takahashi M, Okugawa H, Yokosuka O, Kawahira H, Yamaguchi T. Eradication of esophageal varices by sclerotherapy combined with argon plasma coagulation: Effect of portal hemodynamics and longitudinal clinical course. </w:t>
      </w:r>
      <w:r w:rsidRPr="009B1FB3">
        <w:rPr>
          <w:rFonts w:ascii="Book Antiqua" w:hAnsi="Book Antiqua"/>
          <w:i/>
          <w:iCs/>
          <w:sz w:val="24"/>
          <w:szCs w:val="24"/>
        </w:rPr>
        <w:t>Dig Endosc</w:t>
      </w:r>
      <w:r w:rsidRPr="009B1FB3">
        <w:rPr>
          <w:rFonts w:ascii="Book Antiqua" w:hAnsi="Book Antiqua"/>
          <w:sz w:val="24"/>
          <w:szCs w:val="24"/>
        </w:rPr>
        <w:t xml:space="preserve"> 2016; </w:t>
      </w:r>
      <w:r w:rsidRPr="009B1FB3">
        <w:rPr>
          <w:rFonts w:ascii="Book Antiqua" w:hAnsi="Book Antiqua"/>
          <w:b/>
          <w:bCs/>
          <w:sz w:val="24"/>
          <w:szCs w:val="24"/>
        </w:rPr>
        <w:t>28</w:t>
      </w:r>
      <w:r w:rsidRPr="009B1FB3">
        <w:rPr>
          <w:rFonts w:ascii="Book Antiqua" w:hAnsi="Book Antiqua"/>
          <w:sz w:val="24"/>
          <w:szCs w:val="24"/>
        </w:rPr>
        <w:t>: 152-161 [PMID: 26505617 DOI: 10.1111/den.12562]</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28 </w:t>
      </w:r>
      <w:r w:rsidRPr="009B1FB3">
        <w:rPr>
          <w:rFonts w:ascii="Book Antiqua" w:hAnsi="Book Antiqua"/>
          <w:b/>
          <w:bCs/>
          <w:sz w:val="24"/>
          <w:szCs w:val="24"/>
        </w:rPr>
        <w:t>Matsui S</w:t>
      </w:r>
      <w:r w:rsidRPr="009B1FB3">
        <w:rPr>
          <w:rFonts w:ascii="Book Antiqua" w:hAnsi="Book Antiqua"/>
          <w:sz w:val="24"/>
          <w:szCs w:val="24"/>
        </w:rPr>
        <w:t xml:space="preserve">, Kudo M, Nakaoka R, Shiomi M, Kawasaki T. Comparison of argon plasma coagulation and paravariceal injection sclerotherapy with 1% polidocanol in mucosa-fibrosing therapy for esophageal varices. </w:t>
      </w:r>
      <w:r w:rsidRPr="009B1FB3">
        <w:rPr>
          <w:rFonts w:ascii="Book Antiqua" w:hAnsi="Book Antiqua"/>
          <w:i/>
          <w:iCs/>
          <w:sz w:val="24"/>
          <w:szCs w:val="24"/>
        </w:rPr>
        <w:t>J Gastroenterol</w:t>
      </w:r>
      <w:r w:rsidRPr="009B1FB3">
        <w:rPr>
          <w:rFonts w:ascii="Book Antiqua" w:hAnsi="Book Antiqua"/>
          <w:sz w:val="24"/>
          <w:szCs w:val="24"/>
        </w:rPr>
        <w:t xml:space="preserve"> 2004; </w:t>
      </w:r>
      <w:r w:rsidRPr="009B1FB3">
        <w:rPr>
          <w:rFonts w:ascii="Book Antiqua" w:hAnsi="Book Antiqua"/>
          <w:b/>
          <w:bCs/>
          <w:sz w:val="24"/>
          <w:szCs w:val="24"/>
        </w:rPr>
        <w:t>39</w:t>
      </w:r>
      <w:r w:rsidRPr="009B1FB3">
        <w:rPr>
          <w:rFonts w:ascii="Book Antiqua" w:hAnsi="Book Antiqua"/>
          <w:sz w:val="24"/>
          <w:szCs w:val="24"/>
        </w:rPr>
        <w:t>: 397-399 [PMID: 15168254 DOI: 10.1007/s00535-003-1309-2]</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29 </w:t>
      </w:r>
      <w:r w:rsidRPr="009B1FB3">
        <w:rPr>
          <w:rFonts w:ascii="Book Antiqua" w:hAnsi="Book Antiqua"/>
          <w:b/>
          <w:bCs/>
          <w:sz w:val="24"/>
          <w:szCs w:val="24"/>
        </w:rPr>
        <w:t>Ishimaru T</w:t>
      </w:r>
      <w:r w:rsidRPr="009B1FB3">
        <w:rPr>
          <w:rFonts w:ascii="Book Antiqua" w:hAnsi="Book Antiqua"/>
          <w:sz w:val="24"/>
          <w:szCs w:val="24"/>
        </w:rPr>
        <w:t xml:space="preserve">, Hatanaka A, Takazawa S, Konishi K, Iwanaka T. Development of new devices for translumenal endoscopic esophageal anastomosis. </w:t>
      </w:r>
      <w:r w:rsidRPr="009B1FB3">
        <w:rPr>
          <w:rFonts w:ascii="Book Antiqua" w:hAnsi="Book Antiqua"/>
          <w:i/>
          <w:iCs/>
          <w:sz w:val="24"/>
          <w:szCs w:val="24"/>
        </w:rPr>
        <w:t>J Laparoendosc Adv Surg Tech A</w:t>
      </w:r>
      <w:r w:rsidRPr="009B1FB3">
        <w:rPr>
          <w:rFonts w:ascii="Book Antiqua" w:hAnsi="Book Antiqua"/>
          <w:sz w:val="24"/>
          <w:szCs w:val="24"/>
        </w:rPr>
        <w:t xml:space="preserve"> 2014; </w:t>
      </w:r>
      <w:r w:rsidRPr="009B1FB3">
        <w:rPr>
          <w:rFonts w:ascii="Book Antiqua" w:hAnsi="Book Antiqua"/>
          <w:b/>
          <w:bCs/>
          <w:sz w:val="24"/>
          <w:szCs w:val="24"/>
        </w:rPr>
        <w:t>24</w:t>
      </w:r>
      <w:r w:rsidRPr="009B1FB3">
        <w:rPr>
          <w:rFonts w:ascii="Book Antiqua" w:hAnsi="Book Antiqua"/>
          <w:sz w:val="24"/>
          <w:szCs w:val="24"/>
        </w:rPr>
        <w:t>: 268-273 [PMID: 24286283 DOI: 10.1089/lap.2013.0504]</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30 </w:t>
      </w:r>
      <w:r w:rsidRPr="009B1FB3">
        <w:rPr>
          <w:rFonts w:ascii="Book Antiqua" w:hAnsi="Book Antiqua"/>
          <w:b/>
          <w:bCs/>
          <w:sz w:val="24"/>
          <w:szCs w:val="24"/>
        </w:rPr>
        <w:t>Manner H</w:t>
      </w:r>
      <w:r w:rsidRPr="009B1FB3">
        <w:rPr>
          <w:rFonts w:ascii="Book Antiqua" w:hAnsi="Book Antiqua"/>
          <w:sz w:val="24"/>
          <w:szCs w:val="24"/>
        </w:rPr>
        <w:t xml:space="preserve">, Rabenstein T, Pech O, Braun K, May A, Pohl J, Behrens A, Vieth M, Ell C. Ablation of residual Barrett's epithelium after endoscopic resection: a randomized long-term follow-up study of argon plasma coagulation vs. surveillance (APE study). </w:t>
      </w:r>
      <w:r w:rsidRPr="009B1FB3">
        <w:rPr>
          <w:rFonts w:ascii="Book Antiqua" w:hAnsi="Book Antiqua"/>
          <w:i/>
          <w:iCs/>
          <w:sz w:val="24"/>
          <w:szCs w:val="24"/>
        </w:rPr>
        <w:t>Endoscopy</w:t>
      </w:r>
      <w:r w:rsidRPr="009B1FB3">
        <w:rPr>
          <w:rFonts w:ascii="Book Antiqua" w:hAnsi="Book Antiqua"/>
          <w:sz w:val="24"/>
          <w:szCs w:val="24"/>
        </w:rPr>
        <w:t xml:space="preserve"> 2014; </w:t>
      </w:r>
      <w:r w:rsidRPr="009B1FB3">
        <w:rPr>
          <w:rFonts w:ascii="Book Antiqua" w:hAnsi="Book Antiqua"/>
          <w:b/>
          <w:bCs/>
          <w:sz w:val="24"/>
          <w:szCs w:val="24"/>
        </w:rPr>
        <w:t>46</w:t>
      </w:r>
      <w:r w:rsidRPr="009B1FB3">
        <w:rPr>
          <w:rFonts w:ascii="Book Antiqua" w:hAnsi="Book Antiqua"/>
          <w:sz w:val="24"/>
          <w:szCs w:val="24"/>
        </w:rPr>
        <w:t>: 6-12 [PMID: 24353120 DOI: 10.1055/s-0033-1358813]</w:t>
      </w:r>
    </w:p>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t xml:space="preserve">31 </w:t>
      </w:r>
      <w:r w:rsidRPr="009B1FB3">
        <w:rPr>
          <w:rFonts w:ascii="Book Antiqua" w:hAnsi="Book Antiqua"/>
          <w:b/>
          <w:bCs/>
          <w:sz w:val="24"/>
          <w:szCs w:val="24"/>
        </w:rPr>
        <w:t>Manner H</w:t>
      </w:r>
      <w:r w:rsidRPr="009B1FB3">
        <w:rPr>
          <w:rFonts w:ascii="Book Antiqua" w:hAnsi="Book Antiqua"/>
          <w:sz w:val="24"/>
          <w:szCs w:val="24"/>
        </w:rPr>
        <w:t xml:space="preserve">, May A, Kouti I, Pech O, Vieth M, Ell C. Efficacy and safety of Hybrid-APC for the ablation of Barrett's esophagus. </w:t>
      </w:r>
      <w:r w:rsidRPr="009B1FB3">
        <w:rPr>
          <w:rFonts w:ascii="Book Antiqua" w:hAnsi="Book Antiqua"/>
          <w:i/>
          <w:iCs/>
          <w:sz w:val="24"/>
          <w:szCs w:val="24"/>
        </w:rPr>
        <w:t>Surg Endosc</w:t>
      </w:r>
      <w:r w:rsidRPr="009B1FB3">
        <w:rPr>
          <w:rFonts w:ascii="Book Antiqua" w:hAnsi="Book Antiqua"/>
          <w:sz w:val="24"/>
          <w:szCs w:val="24"/>
        </w:rPr>
        <w:t xml:space="preserve"> 2016; </w:t>
      </w:r>
      <w:r w:rsidRPr="009B1FB3">
        <w:rPr>
          <w:rFonts w:ascii="Book Antiqua" w:hAnsi="Book Antiqua"/>
          <w:b/>
          <w:bCs/>
          <w:sz w:val="24"/>
          <w:szCs w:val="24"/>
        </w:rPr>
        <w:t>30</w:t>
      </w:r>
      <w:r w:rsidRPr="009B1FB3">
        <w:rPr>
          <w:rFonts w:ascii="Book Antiqua" w:hAnsi="Book Antiqua"/>
          <w:sz w:val="24"/>
          <w:szCs w:val="24"/>
        </w:rPr>
        <w:t>: 1364-1370 [PMID: 26104794 DOI: 10.1007/s00464-015-4336-1]</w:t>
      </w:r>
    </w:p>
    <w:bookmarkEnd w:id="8"/>
    <w:p w:rsidR="00334AD1" w:rsidRPr="009B1FB3" w:rsidRDefault="00334AD1" w:rsidP="003E0DA3">
      <w:pPr>
        <w:adjustRightInd w:val="0"/>
        <w:snapToGrid w:val="0"/>
        <w:spacing w:line="360" w:lineRule="auto"/>
        <w:rPr>
          <w:rFonts w:ascii="Book Antiqua" w:hAnsi="Book Antiqua"/>
          <w:sz w:val="24"/>
          <w:szCs w:val="24"/>
        </w:rPr>
      </w:pPr>
      <w:r w:rsidRPr="009B1FB3">
        <w:rPr>
          <w:rFonts w:ascii="Book Antiqua" w:hAnsi="Book Antiqua"/>
          <w:sz w:val="24"/>
          <w:szCs w:val="24"/>
        </w:rPr>
        <w:br w:type="page"/>
      </w:r>
      <w:r w:rsidRPr="009B1FB3">
        <w:rPr>
          <w:rFonts w:ascii="Book Antiqua" w:eastAsia="Book Antiqua" w:hAnsi="Book Antiqua" w:cs="Book Antiqua"/>
          <w:b/>
          <w:color w:val="000000"/>
          <w:sz w:val="24"/>
          <w:szCs w:val="24"/>
        </w:rPr>
        <w:t>Footnotes</w:t>
      </w: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bCs/>
          <w:color w:val="000000"/>
          <w:sz w:val="24"/>
          <w:szCs w:val="24"/>
        </w:rPr>
        <w:t xml:space="preserve">Conflict-of-interest statement: </w:t>
      </w:r>
      <w:r w:rsidRPr="009B1FB3">
        <w:rPr>
          <w:rFonts w:ascii="Book Antiqua" w:eastAsia="Book Antiqua" w:hAnsi="Book Antiqua" w:cs="Book Antiqua"/>
          <w:color w:val="000000"/>
          <w:sz w:val="24"/>
          <w:szCs w:val="24"/>
        </w:rPr>
        <w:t>There are no potential conflicts of interest to disclose.</w:t>
      </w:r>
    </w:p>
    <w:p w:rsidR="00334AD1" w:rsidRPr="009B1FB3" w:rsidRDefault="00334AD1" w:rsidP="009B1FB3">
      <w:pPr>
        <w:adjustRightInd w:val="0"/>
        <w:snapToGrid w:val="0"/>
        <w:spacing w:line="360" w:lineRule="auto"/>
        <w:rPr>
          <w:rFonts w:ascii="Book Antiqua" w:hAnsi="Book Antiqua"/>
          <w:sz w:val="24"/>
          <w:szCs w:val="24"/>
        </w:rPr>
      </w:pP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bCs/>
          <w:color w:val="000000"/>
          <w:sz w:val="24"/>
          <w:szCs w:val="24"/>
        </w:rPr>
        <w:t xml:space="preserve">Open-Access: </w:t>
      </w:r>
      <w:r w:rsidRPr="009B1FB3">
        <w:rPr>
          <w:rFonts w:ascii="Book Antiqua" w:eastAsia="Book Antiqua" w:hAnsi="Book Antiqua" w:cs="Book Antiqua"/>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34AD1" w:rsidRPr="009B1FB3" w:rsidRDefault="00334AD1" w:rsidP="009B1FB3">
      <w:pPr>
        <w:adjustRightInd w:val="0"/>
        <w:snapToGrid w:val="0"/>
        <w:spacing w:line="360" w:lineRule="auto"/>
        <w:rPr>
          <w:rFonts w:ascii="Book Antiqua" w:hAnsi="Book Antiqua"/>
          <w:sz w:val="24"/>
          <w:szCs w:val="24"/>
        </w:rPr>
      </w:pP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color w:val="000000"/>
          <w:sz w:val="24"/>
          <w:szCs w:val="24"/>
        </w:rPr>
        <w:t xml:space="preserve">Manuscript source: </w:t>
      </w:r>
      <w:r w:rsidRPr="009B1FB3">
        <w:rPr>
          <w:rFonts w:ascii="Book Antiqua" w:eastAsia="Book Antiqua" w:hAnsi="Book Antiqua" w:cs="Book Antiqua"/>
          <w:color w:val="000000"/>
          <w:sz w:val="24"/>
          <w:szCs w:val="24"/>
        </w:rPr>
        <w:t xml:space="preserve">Unsolicited </w:t>
      </w:r>
      <w:r w:rsidR="00760BB5" w:rsidRPr="009B1FB3">
        <w:rPr>
          <w:rFonts w:ascii="Book Antiqua" w:eastAsia="Book Antiqua" w:hAnsi="Book Antiqua" w:cs="Book Antiqua"/>
          <w:color w:val="000000"/>
          <w:sz w:val="24"/>
          <w:szCs w:val="24"/>
        </w:rPr>
        <w:t>m</w:t>
      </w:r>
      <w:r w:rsidRPr="009B1FB3">
        <w:rPr>
          <w:rFonts w:ascii="Book Antiqua" w:eastAsia="Book Antiqua" w:hAnsi="Book Antiqua" w:cs="Book Antiqua"/>
          <w:color w:val="000000"/>
          <w:sz w:val="24"/>
          <w:szCs w:val="24"/>
        </w:rPr>
        <w:t>anuscript</w:t>
      </w:r>
    </w:p>
    <w:p w:rsidR="00334AD1" w:rsidRPr="009B1FB3" w:rsidRDefault="00334AD1" w:rsidP="009B1FB3">
      <w:pPr>
        <w:adjustRightInd w:val="0"/>
        <w:snapToGrid w:val="0"/>
        <w:spacing w:line="360" w:lineRule="auto"/>
        <w:rPr>
          <w:rFonts w:ascii="Book Antiqua" w:hAnsi="Book Antiqua"/>
          <w:sz w:val="24"/>
          <w:szCs w:val="24"/>
        </w:rPr>
      </w:pP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color w:val="000000"/>
          <w:sz w:val="24"/>
          <w:szCs w:val="24"/>
        </w:rPr>
        <w:t xml:space="preserve">Peer-review started: </w:t>
      </w:r>
      <w:r w:rsidRPr="009B1FB3">
        <w:rPr>
          <w:rFonts w:ascii="Book Antiqua" w:eastAsia="Book Antiqua" w:hAnsi="Book Antiqua" w:cs="Book Antiqua"/>
          <w:color w:val="000000"/>
          <w:sz w:val="24"/>
          <w:szCs w:val="24"/>
        </w:rPr>
        <w:t>June 30, 2020</w:t>
      </w: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color w:val="000000"/>
          <w:sz w:val="24"/>
          <w:szCs w:val="24"/>
        </w:rPr>
        <w:t xml:space="preserve">First decision: </w:t>
      </w:r>
      <w:r w:rsidRPr="009B1FB3">
        <w:rPr>
          <w:rFonts w:ascii="Book Antiqua" w:eastAsia="Book Antiqua" w:hAnsi="Book Antiqua" w:cs="Book Antiqua"/>
          <w:color w:val="000000"/>
          <w:sz w:val="24"/>
          <w:szCs w:val="24"/>
        </w:rPr>
        <w:t>July 28, 2020</w:t>
      </w: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color w:val="000000"/>
          <w:sz w:val="24"/>
          <w:szCs w:val="24"/>
        </w:rPr>
        <w:t xml:space="preserve">Article in press: </w:t>
      </w:r>
      <w:r w:rsidR="00E95AD5" w:rsidRPr="000B7CA5">
        <w:rPr>
          <w:rFonts w:ascii="Book Antiqua" w:eastAsia="Book Antiqua" w:hAnsi="Book Antiqua" w:cs="Book Antiqua"/>
          <w:color w:val="000000"/>
          <w:sz w:val="24"/>
          <w:szCs w:val="24"/>
        </w:rPr>
        <w:t>November 29, 2020</w:t>
      </w:r>
    </w:p>
    <w:p w:rsidR="00334AD1" w:rsidRPr="009B1FB3" w:rsidRDefault="00334AD1" w:rsidP="009B1FB3">
      <w:pPr>
        <w:adjustRightInd w:val="0"/>
        <w:snapToGrid w:val="0"/>
        <w:spacing w:line="360" w:lineRule="auto"/>
        <w:rPr>
          <w:rFonts w:ascii="Book Antiqua" w:hAnsi="Book Antiqua"/>
          <w:sz w:val="24"/>
          <w:szCs w:val="24"/>
        </w:rPr>
      </w:pP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color w:val="000000"/>
          <w:sz w:val="24"/>
          <w:szCs w:val="24"/>
        </w:rPr>
        <w:t xml:space="preserve">Specialty type: </w:t>
      </w:r>
      <w:r w:rsidRPr="009B1FB3">
        <w:rPr>
          <w:rFonts w:ascii="Book Antiqua" w:eastAsia="Book Antiqua" w:hAnsi="Book Antiqua" w:cs="Book Antiqua"/>
          <w:color w:val="000000"/>
          <w:sz w:val="24"/>
          <w:szCs w:val="24"/>
        </w:rPr>
        <w:t xml:space="preserve">Gastroenterology and </w:t>
      </w:r>
      <w:r w:rsidR="00CE4C50" w:rsidRPr="009B1FB3">
        <w:rPr>
          <w:rFonts w:ascii="Book Antiqua" w:eastAsia="Book Antiqua" w:hAnsi="Book Antiqua" w:cs="Book Antiqua"/>
          <w:color w:val="000000"/>
          <w:sz w:val="24"/>
          <w:szCs w:val="24"/>
        </w:rPr>
        <w:t>h</w:t>
      </w:r>
      <w:r w:rsidRPr="009B1FB3">
        <w:rPr>
          <w:rFonts w:ascii="Book Antiqua" w:eastAsia="Book Antiqua" w:hAnsi="Book Antiqua" w:cs="Book Antiqua"/>
          <w:color w:val="000000"/>
          <w:sz w:val="24"/>
          <w:szCs w:val="24"/>
        </w:rPr>
        <w:t>epatology</w:t>
      </w: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color w:val="000000"/>
          <w:sz w:val="24"/>
          <w:szCs w:val="24"/>
        </w:rPr>
        <w:t xml:space="preserve">Country/Territory of origin: </w:t>
      </w:r>
      <w:r w:rsidRPr="009B1FB3">
        <w:rPr>
          <w:rFonts w:ascii="Book Antiqua" w:eastAsia="Book Antiqua" w:hAnsi="Book Antiqua" w:cs="Book Antiqua"/>
          <w:color w:val="000000"/>
          <w:sz w:val="24"/>
          <w:szCs w:val="24"/>
        </w:rPr>
        <w:t>China</w:t>
      </w: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b/>
          <w:color w:val="000000"/>
          <w:sz w:val="24"/>
          <w:szCs w:val="24"/>
        </w:rPr>
        <w:t>Peer-review report’s scientific quality classification</w:t>
      </w: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color w:val="000000"/>
          <w:sz w:val="24"/>
          <w:szCs w:val="24"/>
        </w:rPr>
        <w:t>Grade A (Excellent): 0</w:t>
      </w: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color w:val="000000"/>
          <w:sz w:val="24"/>
          <w:szCs w:val="24"/>
        </w:rPr>
        <w:t>Grade B (Very good): 0</w:t>
      </w: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color w:val="000000"/>
          <w:sz w:val="24"/>
          <w:szCs w:val="24"/>
        </w:rPr>
        <w:t>Grade C (Good): C</w:t>
      </w: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color w:val="000000"/>
          <w:sz w:val="24"/>
          <w:szCs w:val="24"/>
        </w:rPr>
        <w:t>Grade D (Fair): 0</w:t>
      </w:r>
    </w:p>
    <w:p w:rsidR="00334AD1" w:rsidRPr="009B1FB3" w:rsidRDefault="00334AD1" w:rsidP="009B1FB3">
      <w:pPr>
        <w:adjustRightInd w:val="0"/>
        <w:snapToGrid w:val="0"/>
        <w:spacing w:line="360" w:lineRule="auto"/>
        <w:rPr>
          <w:rFonts w:ascii="Book Antiqua" w:hAnsi="Book Antiqua"/>
          <w:sz w:val="24"/>
          <w:szCs w:val="24"/>
        </w:rPr>
      </w:pPr>
      <w:r w:rsidRPr="009B1FB3">
        <w:rPr>
          <w:rFonts w:ascii="Book Antiqua" w:eastAsia="Book Antiqua" w:hAnsi="Book Antiqua" w:cs="Book Antiqua"/>
          <w:color w:val="000000"/>
          <w:sz w:val="24"/>
          <w:szCs w:val="24"/>
        </w:rPr>
        <w:t>Grade E (Poor): 0</w:t>
      </w:r>
    </w:p>
    <w:p w:rsidR="00334AD1" w:rsidRPr="009B1FB3" w:rsidRDefault="00334AD1" w:rsidP="009B1FB3">
      <w:pPr>
        <w:adjustRightInd w:val="0"/>
        <w:snapToGrid w:val="0"/>
        <w:spacing w:line="360" w:lineRule="auto"/>
        <w:rPr>
          <w:rFonts w:ascii="Book Antiqua" w:hAnsi="Book Antiqua"/>
          <w:sz w:val="24"/>
          <w:szCs w:val="24"/>
        </w:rPr>
      </w:pPr>
    </w:p>
    <w:p w:rsidR="00334AD1" w:rsidRPr="00E76F46" w:rsidRDefault="00334AD1" w:rsidP="009B1FB3">
      <w:pPr>
        <w:adjustRightInd w:val="0"/>
        <w:snapToGrid w:val="0"/>
        <w:spacing w:line="360" w:lineRule="auto"/>
        <w:rPr>
          <w:rFonts w:ascii="Book Antiqua" w:eastAsiaTheme="minorEastAsia" w:hAnsi="Book Antiqua"/>
          <w:sz w:val="24"/>
          <w:szCs w:val="24"/>
        </w:rPr>
        <w:sectPr w:rsidR="00334AD1" w:rsidRPr="00E76F46">
          <w:pgSz w:w="12240" w:h="15840"/>
          <w:pgMar w:top="1440" w:right="1440" w:bottom="1440" w:left="1440" w:header="720" w:footer="720" w:gutter="0"/>
          <w:cols w:space="720"/>
          <w:docGrid w:linePitch="360"/>
        </w:sectPr>
      </w:pPr>
      <w:r w:rsidRPr="009B1FB3">
        <w:rPr>
          <w:rFonts w:ascii="Book Antiqua" w:eastAsia="Book Antiqua" w:hAnsi="Book Antiqua" w:cs="Book Antiqua"/>
          <w:b/>
          <w:color w:val="000000"/>
          <w:sz w:val="24"/>
          <w:szCs w:val="24"/>
        </w:rPr>
        <w:t xml:space="preserve">P-Reviewer: </w:t>
      </w:r>
      <w:r w:rsidRPr="009B1FB3">
        <w:rPr>
          <w:rFonts w:ascii="Book Antiqua" w:eastAsia="Book Antiqua" w:hAnsi="Book Antiqua" w:cs="Book Antiqua"/>
          <w:color w:val="000000"/>
          <w:sz w:val="24"/>
          <w:szCs w:val="24"/>
        </w:rPr>
        <w:t>Enomoto H</w:t>
      </w:r>
      <w:r w:rsidRPr="009B1FB3">
        <w:rPr>
          <w:rFonts w:ascii="Book Antiqua" w:eastAsia="Book Antiqua" w:hAnsi="Book Antiqua" w:cs="Book Antiqua"/>
          <w:b/>
          <w:color w:val="000000"/>
          <w:sz w:val="24"/>
          <w:szCs w:val="24"/>
        </w:rPr>
        <w:t xml:space="preserve"> S-Editor: </w:t>
      </w:r>
      <w:r w:rsidRPr="009B1FB3">
        <w:rPr>
          <w:rFonts w:ascii="Book Antiqua" w:eastAsia="Book Antiqua" w:hAnsi="Book Antiqua" w:cs="Book Antiqua"/>
          <w:color w:val="000000"/>
          <w:sz w:val="24"/>
          <w:szCs w:val="24"/>
        </w:rPr>
        <w:t xml:space="preserve">Liu </w:t>
      </w:r>
      <w:r w:rsidR="009B1FB3" w:rsidRPr="009B1FB3">
        <w:rPr>
          <w:rFonts w:ascii="Book Antiqua" w:eastAsia="Book Antiqua" w:hAnsi="Book Antiqua" w:cs="Book Antiqua"/>
          <w:color w:val="000000"/>
          <w:sz w:val="24"/>
          <w:szCs w:val="24"/>
        </w:rPr>
        <w:t>M</w:t>
      </w:r>
      <w:r w:rsidR="001A2740">
        <w:rPr>
          <w:rFonts w:ascii="Book Antiqua" w:eastAsia="Book Antiqua" w:hAnsi="Book Antiqua" w:cs="Book Antiqua"/>
          <w:color w:val="000000"/>
          <w:sz w:val="24"/>
          <w:szCs w:val="24"/>
        </w:rPr>
        <w:t xml:space="preserve"> </w:t>
      </w:r>
      <w:r w:rsidRPr="009B1FB3">
        <w:rPr>
          <w:rFonts w:ascii="Book Antiqua" w:eastAsia="Book Antiqua" w:hAnsi="Book Antiqua" w:cs="Book Antiqua"/>
          <w:b/>
          <w:color w:val="000000"/>
          <w:sz w:val="24"/>
          <w:szCs w:val="24"/>
        </w:rPr>
        <w:t xml:space="preserve">L-Editor: </w:t>
      </w:r>
      <w:r w:rsidR="000F1B0D" w:rsidRPr="000D04E6">
        <w:rPr>
          <w:rFonts w:ascii="Book Antiqua" w:eastAsia="Book Antiqua" w:hAnsi="Book Antiqua" w:cs="Book Antiqua"/>
          <w:color w:val="000000"/>
          <w:sz w:val="24"/>
          <w:szCs w:val="24"/>
        </w:rPr>
        <w:t>Wang TQ</w:t>
      </w:r>
      <w:r w:rsidRPr="009B1FB3">
        <w:rPr>
          <w:rFonts w:ascii="Book Antiqua" w:eastAsia="Book Antiqua" w:hAnsi="Book Antiqua" w:cs="Book Antiqua"/>
          <w:b/>
          <w:color w:val="000000"/>
          <w:sz w:val="24"/>
          <w:szCs w:val="24"/>
        </w:rPr>
        <w:t xml:space="preserve"> P-Editor: </w:t>
      </w:r>
      <w:r w:rsidR="00E76F46" w:rsidRPr="00E76F46">
        <w:rPr>
          <w:rFonts w:ascii="Book Antiqua" w:eastAsiaTheme="minorEastAsia" w:hAnsi="Book Antiqua" w:cs="Book Antiqua" w:hint="eastAsia"/>
          <w:color w:val="000000"/>
          <w:sz w:val="24"/>
          <w:szCs w:val="24"/>
        </w:rPr>
        <w:t>Liu JH</w:t>
      </w:r>
    </w:p>
    <w:p w:rsidR="00334AD1" w:rsidRPr="009B1FB3" w:rsidRDefault="00334AD1" w:rsidP="009B1FB3">
      <w:pPr>
        <w:adjustRightInd w:val="0"/>
        <w:snapToGrid w:val="0"/>
        <w:spacing w:line="360" w:lineRule="auto"/>
        <w:rPr>
          <w:rFonts w:ascii="Book Antiqua" w:hAnsi="Book Antiqua"/>
          <w:b/>
          <w:bCs/>
          <w:sz w:val="24"/>
          <w:szCs w:val="24"/>
        </w:rPr>
      </w:pPr>
      <w:r w:rsidRPr="009B1FB3">
        <w:rPr>
          <w:rFonts w:ascii="Book Antiqua" w:hAnsi="Book Antiqua"/>
          <w:b/>
          <w:bCs/>
          <w:sz w:val="24"/>
          <w:szCs w:val="24"/>
        </w:rPr>
        <w:t>Table 1 Basic characteristics of patients in</w:t>
      </w:r>
      <w:r w:rsidR="000F1B0D">
        <w:rPr>
          <w:rFonts w:ascii="Book Antiqua" w:hAnsi="Book Antiqua"/>
          <w:b/>
          <w:bCs/>
          <w:sz w:val="24"/>
          <w:szCs w:val="24"/>
        </w:rPr>
        <w:t xml:space="preserve"> </w:t>
      </w:r>
      <w:r w:rsidRPr="009B1FB3">
        <w:rPr>
          <w:rFonts w:ascii="Book Antiqua" w:hAnsi="Book Antiqua"/>
          <w:b/>
          <w:bCs/>
          <w:sz w:val="24"/>
          <w:szCs w:val="24"/>
        </w:rPr>
        <w:t>clinical studies of “</w:t>
      </w:r>
      <w:bookmarkStart w:id="9" w:name="_Hlk53599980"/>
      <w:r w:rsidRPr="009B1FB3">
        <w:rPr>
          <w:rFonts w:ascii="Book Antiqua" w:hAnsi="Book Antiqua"/>
          <w:b/>
          <w:bCs/>
          <w:sz w:val="24"/>
          <w:szCs w:val="24"/>
        </w:rPr>
        <w:t>argon plasma coagulation</w:t>
      </w:r>
      <w:bookmarkEnd w:id="9"/>
      <w:r w:rsidRPr="009B1FB3">
        <w:rPr>
          <w:rFonts w:ascii="Book Antiqua" w:hAnsi="Book Antiqua"/>
          <w:b/>
          <w:bCs/>
          <w:sz w:val="24"/>
          <w:szCs w:val="24"/>
        </w:rPr>
        <w:t xml:space="preserve"> combined with endoscopic variceal ligation” </w:t>
      </w:r>
      <w:r w:rsidRPr="009B1FB3">
        <w:rPr>
          <w:rFonts w:ascii="Book Antiqua" w:hAnsi="Book Antiqua"/>
          <w:b/>
          <w:bCs/>
          <w:i/>
          <w:iCs/>
          <w:sz w:val="24"/>
          <w:szCs w:val="24"/>
        </w:rPr>
        <w:t>vs</w:t>
      </w:r>
      <w:r w:rsidRPr="009B1FB3">
        <w:rPr>
          <w:rFonts w:ascii="Book Antiqua" w:hAnsi="Book Antiqua"/>
          <w:b/>
          <w:bCs/>
          <w:sz w:val="24"/>
          <w:szCs w:val="24"/>
        </w:rPr>
        <w:t xml:space="preserve"> “endoscopic variceal ligation alone” in</w:t>
      </w:r>
      <w:r w:rsidR="000F1B0D">
        <w:rPr>
          <w:rFonts w:ascii="Book Antiqua" w:hAnsi="Book Antiqua"/>
          <w:b/>
          <w:bCs/>
          <w:sz w:val="24"/>
          <w:szCs w:val="24"/>
        </w:rPr>
        <w:t xml:space="preserve"> </w:t>
      </w:r>
      <w:r w:rsidRPr="009B1FB3">
        <w:rPr>
          <w:rFonts w:ascii="Book Antiqua" w:hAnsi="Book Antiqua"/>
          <w:b/>
          <w:bCs/>
          <w:sz w:val="24"/>
          <w:szCs w:val="24"/>
        </w:rPr>
        <w:t>treatment of esophageal varices</w:t>
      </w:r>
    </w:p>
    <w:tbl>
      <w:tblPr>
        <w:tblW w:w="0" w:type="auto"/>
        <w:shd w:val="clear" w:color="auto" w:fill="FFFFFF"/>
        <w:tblLayout w:type="fixed"/>
        <w:tblLook w:val="0000" w:firstRow="0" w:lastRow="0" w:firstColumn="0" w:lastColumn="0" w:noHBand="0" w:noVBand="0"/>
      </w:tblPr>
      <w:tblGrid>
        <w:gridCol w:w="1222"/>
        <w:gridCol w:w="858"/>
        <w:gridCol w:w="1471"/>
        <w:gridCol w:w="2084"/>
        <w:gridCol w:w="1594"/>
        <w:gridCol w:w="1594"/>
        <w:gridCol w:w="1471"/>
        <w:gridCol w:w="1593"/>
        <w:gridCol w:w="1840"/>
      </w:tblGrid>
      <w:tr w:rsidR="00334AD1" w:rsidRPr="009B1FB3">
        <w:trPr>
          <w:trHeight w:val="1220"/>
        </w:trPr>
        <w:tc>
          <w:tcPr>
            <w:tcW w:w="1222" w:type="dxa"/>
            <w:tcBorders>
              <w:top w:val="single" w:sz="4" w:space="0" w:color="auto"/>
              <w:bottom w:val="single" w:sz="4" w:space="0" w:color="auto"/>
            </w:tcBorders>
            <w:shd w:val="clear" w:color="auto" w:fill="FFFFFF"/>
            <w:vAlign w:val="center"/>
          </w:tcPr>
          <w:p w:rsidR="00334AD1" w:rsidRPr="009B1FB3" w:rsidRDefault="00334AD1" w:rsidP="00FE3FD2">
            <w:pPr>
              <w:adjustRightInd w:val="0"/>
              <w:snapToGrid w:val="0"/>
              <w:spacing w:line="360" w:lineRule="auto"/>
              <w:rPr>
                <w:rFonts w:ascii="Book Antiqua" w:hAnsi="Book Antiqua"/>
                <w:b/>
                <w:bCs/>
                <w:kern w:val="0"/>
                <w:sz w:val="24"/>
                <w:szCs w:val="24"/>
              </w:rPr>
            </w:pPr>
            <w:r w:rsidRPr="009B1FB3">
              <w:rPr>
                <w:rFonts w:ascii="Book Antiqua" w:hAnsi="Book Antiqua"/>
                <w:b/>
                <w:bCs/>
                <w:kern w:val="0"/>
                <w:sz w:val="24"/>
                <w:szCs w:val="24"/>
              </w:rPr>
              <w:t>Ref</w:t>
            </w:r>
            <w:r w:rsidR="00FE3FD2">
              <w:rPr>
                <w:rFonts w:ascii="Book Antiqua" w:hAnsi="Book Antiqua"/>
                <w:b/>
                <w:bCs/>
                <w:kern w:val="0"/>
                <w:sz w:val="24"/>
                <w:szCs w:val="24"/>
              </w:rPr>
              <w:t>.</w:t>
            </w:r>
          </w:p>
        </w:tc>
        <w:tc>
          <w:tcPr>
            <w:tcW w:w="858" w:type="dxa"/>
            <w:tcBorders>
              <w:top w:val="single" w:sz="4" w:space="0" w:color="auto"/>
              <w:bottom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b/>
                <w:bCs/>
                <w:kern w:val="0"/>
                <w:sz w:val="24"/>
                <w:szCs w:val="24"/>
              </w:rPr>
            </w:pPr>
            <w:r w:rsidRPr="009B1FB3">
              <w:rPr>
                <w:rFonts w:ascii="Book Antiqua" w:hAnsi="Book Antiqua"/>
                <w:b/>
                <w:bCs/>
                <w:kern w:val="0"/>
                <w:sz w:val="24"/>
                <w:szCs w:val="24"/>
              </w:rPr>
              <w:t>Country</w:t>
            </w:r>
          </w:p>
        </w:tc>
        <w:tc>
          <w:tcPr>
            <w:tcW w:w="1471" w:type="dxa"/>
            <w:tcBorders>
              <w:top w:val="single" w:sz="4" w:space="0" w:color="auto"/>
              <w:bottom w:val="single" w:sz="4" w:space="0" w:color="auto"/>
            </w:tcBorders>
            <w:shd w:val="clear" w:color="auto" w:fill="FFFFFF"/>
            <w:vAlign w:val="center"/>
          </w:tcPr>
          <w:p w:rsidR="00334AD1" w:rsidRPr="009B1FB3" w:rsidRDefault="00334AD1" w:rsidP="001605F9">
            <w:pPr>
              <w:adjustRightInd w:val="0"/>
              <w:snapToGrid w:val="0"/>
              <w:spacing w:line="360" w:lineRule="auto"/>
              <w:rPr>
                <w:rFonts w:ascii="Book Antiqua" w:hAnsi="Book Antiqua"/>
                <w:b/>
                <w:bCs/>
                <w:kern w:val="0"/>
                <w:sz w:val="24"/>
                <w:szCs w:val="24"/>
              </w:rPr>
            </w:pPr>
            <w:r w:rsidRPr="009B1FB3">
              <w:rPr>
                <w:rFonts w:ascii="Book Antiqua" w:hAnsi="Book Antiqua"/>
                <w:b/>
                <w:bCs/>
                <w:kern w:val="0"/>
                <w:sz w:val="24"/>
                <w:szCs w:val="24"/>
              </w:rPr>
              <w:t>Sample size</w:t>
            </w:r>
            <w:r w:rsidR="000F1B0D">
              <w:rPr>
                <w:rFonts w:ascii="Book Antiqua" w:hAnsi="Book Antiqua"/>
                <w:b/>
                <w:bCs/>
                <w:kern w:val="0"/>
                <w:sz w:val="24"/>
                <w:szCs w:val="24"/>
              </w:rPr>
              <w:t xml:space="preserve"> </w:t>
            </w:r>
            <w:r w:rsidR="001605F9">
              <w:rPr>
                <w:rFonts w:ascii="Book Antiqua" w:hAnsi="Book Antiqua" w:hint="eastAsia"/>
                <w:b/>
                <w:bCs/>
                <w:kern w:val="0"/>
                <w:sz w:val="24"/>
                <w:szCs w:val="24"/>
              </w:rPr>
              <w:t>(</w:t>
            </w:r>
            <w:r w:rsidR="00BC1C7C">
              <w:rPr>
                <w:rFonts w:ascii="Book Antiqua" w:hAnsi="Book Antiqua"/>
                <w:b/>
                <w:bCs/>
                <w:kern w:val="0"/>
                <w:sz w:val="24"/>
                <w:szCs w:val="24"/>
              </w:rPr>
              <w:t>EVL+APC/</w:t>
            </w:r>
            <w:r w:rsidRPr="009B1FB3">
              <w:rPr>
                <w:rFonts w:ascii="Book Antiqua" w:hAnsi="Book Antiqua"/>
                <w:b/>
                <w:bCs/>
                <w:kern w:val="0"/>
                <w:sz w:val="24"/>
                <w:szCs w:val="24"/>
              </w:rPr>
              <w:t>EVL</w:t>
            </w:r>
            <w:r w:rsidR="001605F9">
              <w:rPr>
                <w:rFonts w:ascii="Book Antiqua" w:hAnsi="Book Antiqua" w:hint="eastAsia"/>
                <w:b/>
                <w:bCs/>
                <w:kern w:val="0"/>
                <w:sz w:val="24"/>
                <w:szCs w:val="24"/>
              </w:rPr>
              <w:t>)</w:t>
            </w:r>
          </w:p>
        </w:tc>
        <w:tc>
          <w:tcPr>
            <w:tcW w:w="2084" w:type="dxa"/>
            <w:tcBorders>
              <w:top w:val="single" w:sz="4" w:space="0" w:color="auto"/>
              <w:bottom w:val="single" w:sz="4" w:space="0" w:color="auto"/>
            </w:tcBorders>
            <w:shd w:val="clear" w:color="auto" w:fill="FFFFFF"/>
            <w:vAlign w:val="center"/>
          </w:tcPr>
          <w:p w:rsidR="00334AD1" w:rsidRPr="009B1FB3" w:rsidRDefault="00334AD1" w:rsidP="001605F9">
            <w:pPr>
              <w:adjustRightInd w:val="0"/>
              <w:snapToGrid w:val="0"/>
              <w:spacing w:line="360" w:lineRule="auto"/>
              <w:rPr>
                <w:rFonts w:ascii="Book Antiqua" w:hAnsi="Book Antiqua"/>
                <w:b/>
                <w:bCs/>
                <w:kern w:val="0"/>
                <w:sz w:val="24"/>
                <w:szCs w:val="24"/>
              </w:rPr>
            </w:pPr>
            <w:r w:rsidRPr="009B1FB3">
              <w:rPr>
                <w:rFonts w:ascii="Book Antiqua" w:hAnsi="Book Antiqua"/>
                <w:b/>
                <w:bCs/>
                <w:kern w:val="0"/>
                <w:sz w:val="24"/>
                <w:szCs w:val="24"/>
              </w:rPr>
              <w:t>Age</w:t>
            </w:r>
            <w:r w:rsidR="00143BBF">
              <w:rPr>
                <w:rFonts w:ascii="Book Antiqua" w:hAnsi="Book Antiqua" w:hint="eastAsia"/>
                <w:b/>
                <w:bCs/>
                <w:kern w:val="0"/>
                <w:sz w:val="24"/>
                <w:szCs w:val="24"/>
              </w:rPr>
              <w:t xml:space="preserve"> </w:t>
            </w:r>
            <w:r w:rsidR="00143BBF">
              <w:rPr>
                <w:rFonts w:ascii="Book Antiqua" w:hAnsi="Book Antiqua"/>
                <w:b/>
                <w:bCs/>
                <w:kern w:val="0"/>
                <w:sz w:val="24"/>
                <w:szCs w:val="24"/>
              </w:rPr>
              <w:t>(EVL+APC/</w:t>
            </w:r>
            <w:r w:rsidRPr="009B1FB3">
              <w:rPr>
                <w:rFonts w:ascii="Book Antiqua" w:hAnsi="Book Antiqua"/>
                <w:b/>
                <w:bCs/>
                <w:kern w:val="0"/>
                <w:sz w:val="24"/>
                <w:szCs w:val="24"/>
              </w:rPr>
              <w:t>EVL</w:t>
            </w:r>
            <w:r w:rsidR="00143BBF">
              <w:rPr>
                <w:rFonts w:ascii="Book Antiqua" w:hAnsi="Book Antiqua"/>
                <w:b/>
                <w:bCs/>
                <w:kern w:val="0"/>
                <w:sz w:val="24"/>
                <w:szCs w:val="24"/>
              </w:rPr>
              <w:t>)</w:t>
            </w:r>
            <w:r w:rsidR="00E45E76">
              <w:rPr>
                <w:rFonts w:ascii="Book Antiqua" w:hAnsi="Book Antiqua" w:hint="eastAsia"/>
                <w:b/>
                <w:bCs/>
                <w:kern w:val="0"/>
                <w:sz w:val="24"/>
                <w:szCs w:val="24"/>
              </w:rPr>
              <w:t xml:space="preserve"> </w:t>
            </w:r>
            <w:r w:rsidR="001605F9">
              <w:rPr>
                <w:rFonts w:ascii="Book Antiqua" w:hAnsi="Book Antiqua" w:hint="eastAsia"/>
                <w:b/>
                <w:bCs/>
                <w:kern w:val="0"/>
                <w:sz w:val="24"/>
                <w:szCs w:val="24"/>
              </w:rPr>
              <w:t>(</w:t>
            </w:r>
            <w:r w:rsidRPr="009B1FB3">
              <w:rPr>
                <w:rFonts w:ascii="Book Antiqua" w:hAnsi="Book Antiqua"/>
                <w:b/>
                <w:bCs/>
                <w:kern w:val="0"/>
                <w:sz w:val="24"/>
                <w:szCs w:val="24"/>
              </w:rPr>
              <w:t>mean ± SD</w:t>
            </w:r>
            <w:r w:rsidR="001605F9">
              <w:rPr>
                <w:rFonts w:ascii="Book Antiqua" w:hAnsi="Book Antiqua" w:hint="eastAsia"/>
                <w:b/>
                <w:bCs/>
                <w:kern w:val="0"/>
                <w:sz w:val="24"/>
                <w:szCs w:val="24"/>
              </w:rPr>
              <w:t>)</w:t>
            </w:r>
          </w:p>
        </w:tc>
        <w:tc>
          <w:tcPr>
            <w:tcW w:w="1594" w:type="dxa"/>
            <w:tcBorders>
              <w:top w:val="single" w:sz="4" w:space="0" w:color="auto"/>
              <w:bottom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b/>
                <w:bCs/>
                <w:kern w:val="0"/>
                <w:sz w:val="24"/>
                <w:szCs w:val="24"/>
              </w:rPr>
            </w:pPr>
            <w:r w:rsidRPr="009B1FB3">
              <w:rPr>
                <w:rFonts w:ascii="Book Antiqua" w:hAnsi="Book Antiqua"/>
                <w:b/>
                <w:bCs/>
                <w:kern w:val="0"/>
                <w:sz w:val="24"/>
                <w:szCs w:val="24"/>
              </w:rPr>
              <w:t>G</w:t>
            </w:r>
            <w:r w:rsidR="00E45E76">
              <w:rPr>
                <w:rFonts w:ascii="Book Antiqua" w:hAnsi="Book Antiqua"/>
                <w:b/>
                <w:bCs/>
                <w:kern w:val="0"/>
                <w:sz w:val="24"/>
                <w:szCs w:val="24"/>
              </w:rPr>
              <w:t>ender (male/</w:t>
            </w:r>
            <w:r w:rsidRPr="009B1FB3">
              <w:rPr>
                <w:rFonts w:ascii="Book Antiqua" w:hAnsi="Book Antiqua"/>
                <w:b/>
                <w:bCs/>
                <w:kern w:val="0"/>
                <w:sz w:val="24"/>
                <w:szCs w:val="24"/>
              </w:rPr>
              <w:t>female)</w:t>
            </w:r>
          </w:p>
        </w:tc>
        <w:tc>
          <w:tcPr>
            <w:tcW w:w="1594" w:type="dxa"/>
            <w:tcBorders>
              <w:top w:val="single" w:sz="4" w:space="0" w:color="auto"/>
              <w:bottom w:val="single" w:sz="4" w:space="0" w:color="auto"/>
            </w:tcBorders>
            <w:shd w:val="clear" w:color="auto" w:fill="FFFFFF"/>
            <w:vAlign w:val="center"/>
          </w:tcPr>
          <w:p w:rsidR="00334AD1" w:rsidRPr="009B1FB3" w:rsidRDefault="00334AD1" w:rsidP="005272A1">
            <w:pPr>
              <w:adjustRightInd w:val="0"/>
              <w:snapToGrid w:val="0"/>
              <w:spacing w:line="360" w:lineRule="auto"/>
              <w:rPr>
                <w:rFonts w:ascii="Book Antiqua" w:hAnsi="Book Antiqua"/>
                <w:b/>
                <w:bCs/>
                <w:kern w:val="0"/>
                <w:sz w:val="24"/>
                <w:szCs w:val="24"/>
              </w:rPr>
            </w:pPr>
            <w:r w:rsidRPr="009B1FB3">
              <w:rPr>
                <w:rFonts w:ascii="Book Antiqua" w:hAnsi="Book Antiqua"/>
                <w:b/>
                <w:bCs/>
                <w:kern w:val="0"/>
                <w:sz w:val="24"/>
                <w:szCs w:val="24"/>
              </w:rPr>
              <w:t>Liver function classification</w:t>
            </w:r>
            <w:r w:rsidR="005272A1">
              <w:rPr>
                <w:rFonts w:ascii="Book Antiqua" w:hAnsi="Book Antiqua" w:hint="eastAsia"/>
                <w:b/>
                <w:bCs/>
                <w:kern w:val="0"/>
                <w:sz w:val="24"/>
                <w:szCs w:val="24"/>
              </w:rPr>
              <w:t xml:space="preserve"> </w:t>
            </w:r>
            <w:r w:rsidR="005272A1">
              <w:rPr>
                <w:rFonts w:ascii="Book Antiqua" w:hAnsi="Book Antiqua"/>
                <w:b/>
                <w:bCs/>
                <w:kern w:val="0"/>
                <w:sz w:val="24"/>
                <w:szCs w:val="24"/>
              </w:rPr>
              <w:t>(</w:t>
            </w:r>
            <w:r w:rsidRPr="009B1FB3">
              <w:rPr>
                <w:rFonts w:ascii="Book Antiqua" w:hAnsi="Book Antiqua"/>
                <w:b/>
                <w:bCs/>
                <w:kern w:val="0"/>
                <w:sz w:val="24"/>
                <w:szCs w:val="24"/>
              </w:rPr>
              <w:t>EVL+AP</w:t>
            </w:r>
            <w:r w:rsidR="00BC1C7C">
              <w:rPr>
                <w:rFonts w:ascii="Book Antiqua" w:hAnsi="Book Antiqua"/>
                <w:b/>
                <w:bCs/>
                <w:kern w:val="0"/>
                <w:sz w:val="24"/>
                <w:szCs w:val="24"/>
              </w:rPr>
              <w:t>C/</w:t>
            </w:r>
            <w:r w:rsidRPr="009B1FB3">
              <w:rPr>
                <w:rFonts w:ascii="Book Antiqua" w:hAnsi="Book Antiqua"/>
                <w:b/>
                <w:bCs/>
                <w:kern w:val="0"/>
                <w:sz w:val="24"/>
                <w:szCs w:val="24"/>
              </w:rPr>
              <w:t>EVL</w:t>
            </w:r>
            <w:r w:rsidR="005272A1">
              <w:rPr>
                <w:rFonts w:ascii="Book Antiqua" w:hAnsi="Book Antiqua" w:hint="eastAsia"/>
                <w:b/>
                <w:bCs/>
                <w:kern w:val="0"/>
                <w:sz w:val="24"/>
                <w:szCs w:val="24"/>
              </w:rPr>
              <w:t>)</w:t>
            </w:r>
          </w:p>
        </w:tc>
        <w:tc>
          <w:tcPr>
            <w:tcW w:w="1471" w:type="dxa"/>
            <w:tcBorders>
              <w:top w:val="single" w:sz="4" w:space="0" w:color="auto"/>
              <w:bottom w:val="single" w:sz="4" w:space="0" w:color="auto"/>
            </w:tcBorders>
            <w:shd w:val="clear" w:color="auto" w:fill="FFFFFF"/>
            <w:vAlign w:val="center"/>
          </w:tcPr>
          <w:p w:rsidR="00334AD1" w:rsidRPr="009B1FB3" w:rsidRDefault="00334AD1" w:rsidP="005272A1">
            <w:pPr>
              <w:adjustRightInd w:val="0"/>
              <w:snapToGrid w:val="0"/>
              <w:spacing w:line="360" w:lineRule="auto"/>
              <w:rPr>
                <w:rFonts w:ascii="Book Antiqua" w:hAnsi="Book Antiqua"/>
                <w:b/>
                <w:bCs/>
                <w:kern w:val="0"/>
                <w:sz w:val="24"/>
                <w:szCs w:val="24"/>
              </w:rPr>
            </w:pPr>
            <w:r w:rsidRPr="009B1FB3">
              <w:rPr>
                <w:rFonts w:ascii="Book Antiqua" w:hAnsi="Book Antiqua"/>
                <w:b/>
                <w:bCs/>
                <w:kern w:val="0"/>
                <w:sz w:val="24"/>
                <w:szCs w:val="24"/>
              </w:rPr>
              <w:t>Pathogenic factors</w:t>
            </w:r>
            <w:r w:rsidR="005272A1">
              <w:rPr>
                <w:rFonts w:ascii="Book Antiqua" w:hAnsi="Book Antiqua"/>
                <w:b/>
                <w:bCs/>
                <w:kern w:val="0"/>
                <w:sz w:val="24"/>
                <w:szCs w:val="24"/>
              </w:rPr>
              <w:t xml:space="preserve"> </w:t>
            </w:r>
            <w:r w:rsidR="005272A1">
              <w:rPr>
                <w:rFonts w:ascii="Book Antiqua" w:hAnsi="Book Antiqua" w:hint="eastAsia"/>
                <w:b/>
                <w:bCs/>
                <w:kern w:val="0"/>
                <w:sz w:val="24"/>
                <w:szCs w:val="24"/>
              </w:rPr>
              <w:t>(</w:t>
            </w:r>
            <w:r w:rsidR="00BC1C7C">
              <w:rPr>
                <w:rFonts w:ascii="Book Antiqua" w:hAnsi="Book Antiqua"/>
                <w:b/>
                <w:bCs/>
                <w:kern w:val="0"/>
                <w:sz w:val="24"/>
                <w:szCs w:val="24"/>
              </w:rPr>
              <w:t>EVL+APC/</w:t>
            </w:r>
            <w:r w:rsidRPr="009B1FB3">
              <w:rPr>
                <w:rFonts w:ascii="Book Antiqua" w:hAnsi="Book Antiqua"/>
                <w:b/>
                <w:bCs/>
                <w:kern w:val="0"/>
                <w:sz w:val="24"/>
                <w:szCs w:val="24"/>
              </w:rPr>
              <w:t>EVL</w:t>
            </w:r>
            <w:r w:rsidR="005272A1">
              <w:rPr>
                <w:rFonts w:ascii="Book Antiqua" w:hAnsi="Book Antiqua" w:hint="eastAsia"/>
                <w:b/>
                <w:bCs/>
                <w:kern w:val="0"/>
                <w:sz w:val="24"/>
                <w:szCs w:val="24"/>
              </w:rPr>
              <w:t>)</w:t>
            </w:r>
          </w:p>
        </w:tc>
        <w:tc>
          <w:tcPr>
            <w:tcW w:w="1593" w:type="dxa"/>
            <w:tcBorders>
              <w:top w:val="single" w:sz="4" w:space="0" w:color="auto"/>
              <w:bottom w:val="single" w:sz="4" w:space="0" w:color="auto"/>
            </w:tcBorders>
            <w:shd w:val="clear" w:color="auto" w:fill="FFFFFF"/>
            <w:vAlign w:val="center"/>
          </w:tcPr>
          <w:p w:rsidR="00334AD1" w:rsidRPr="009B1FB3" w:rsidRDefault="00334AD1" w:rsidP="005272A1">
            <w:pPr>
              <w:adjustRightInd w:val="0"/>
              <w:snapToGrid w:val="0"/>
              <w:spacing w:line="360" w:lineRule="auto"/>
              <w:rPr>
                <w:rFonts w:ascii="Book Antiqua" w:hAnsi="Book Antiqua"/>
                <w:b/>
                <w:bCs/>
                <w:kern w:val="0"/>
                <w:sz w:val="24"/>
                <w:szCs w:val="24"/>
              </w:rPr>
            </w:pPr>
            <w:r w:rsidRPr="009B1FB3">
              <w:rPr>
                <w:rFonts w:ascii="Book Antiqua" w:hAnsi="Book Antiqua"/>
                <w:b/>
                <w:bCs/>
                <w:kern w:val="0"/>
                <w:sz w:val="24"/>
                <w:szCs w:val="24"/>
              </w:rPr>
              <w:t>Varicose vein types</w:t>
            </w:r>
            <w:r w:rsidR="005272A1">
              <w:rPr>
                <w:rFonts w:ascii="Book Antiqua" w:hAnsi="Book Antiqua"/>
                <w:b/>
                <w:bCs/>
                <w:kern w:val="0"/>
                <w:sz w:val="24"/>
                <w:szCs w:val="24"/>
              </w:rPr>
              <w:t xml:space="preserve"> </w:t>
            </w:r>
            <w:r w:rsidR="005272A1">
              <w:rPr>
                <w:rFonts w:ascii="Book Antiqua" w:hAnsi="Book Antiqua" w:hint="eastAsia"/>
                <w:b/>
                <w:bCs/>
                <w:kern w:val="0"/>
                <w:sz w:val="24"/>
                <w:szCs w:val="24"/>
              </w:rPr>
              <w:t>(</w:t>
            </w:r>
            <w:r w:rsidR="00BC1C7C">
              <w:rPr>
                <w:rFonts w:ascii="Book Antiqua" w:hAnsi="Book Antiqua"/>
                <w:b/>
                <w:bCs/>
                <w:kern w:val="0"/>
                <w:sz w:val="24"/>
                <w:szCs w:val="24"/>
              </w:rPr>
              <w:t>EVL+APC/</w:t>
            </w:r>
            <w:r w:rsidRPr="009B1FB3">
              <w:rPr>
                <w:rFonts w:ascii="Book Antiqua" w:hAnsi="Book Antiqua"/>
                <w:b/>
                <w:bCs/>
                <w:kern w:val="0"/>
                <w:sz w:val="24"/>
                <w:szCs w:val="24"/>
              </w:rPr>
              <w:t>EVL</w:t>
            </w:r>
            <w:r w:rsidR="005272A1">
              <w:rPr>
                <w:rFonts w:ascii="Book Antiqua" w:hAnsi="Book Antiqua" w:hint="eastAsia"/>
                <w:b/>
                <w:bCs/>
                <w:kern w:val="0"/>
                <w:sz w:val="24"/>
                <w:szCs w:val="24"/>
              </w:rPr>
              <w:t>)</w:t>
            </w:r>
          </w:p>
        </w:tc>
        <w:tc>
          <w:tcPr>
            <w:tcW w:w="1840" w:type="dxa"/>
            <w:tcBorders>
              <w:top w:val="single" w:sz="4" w:space="0" w:color="auto"/>
              <w:bottom w:val="single" w:sz="4" w:space="0" w:color="auto"/>
            </w:tcBorders>
            <w:shd w:val="clear" w:color="auto" w:fill="FFFFFF"/>
            <w:vAlign w:val="center"/>
          </w:tcPr>
          <w:p w:rsidR="00334AD1" w:rsidRPr="009B1FB3" w:rsidRDefault="00334AD1" w:rsidP="00BC1C7C">
            <w:pPr>
              <w:adjustRightInd w:val="0"/>
              <w:snapToGrid w:val="0"/>
              <w:spacing w:line="360" w:lineRule="auto"/>
              <w:rPr>
                <w:rFonts w:ascii="Book Antiqua" w:hAnsi="Book Antiqua"/>
                <w:b/>
                <w:bCs/>
                <w:kern w:val="0"/>
                <w:sz w:val="24"/>
                <w:szCs w:val="24"/>
              </w:rPr>
            </w:pPr>
            <w:r w:rsidRPr="009B1FB3">
              <w:rPr>
                <w:rFonts w:ascii="Book Antiqua" w:hAnsi="Book Antiqua"/>
                <w:b/>
                <w:bCs/>
                <w:kern w:val="0"/>
                <w:sz w:val="24"/>
                <w:szCs w:val="24"/>
              </w:rPr>
              <w:t>Follow-up</w:t>
            </w:r>
            <w:r w:rsidR="005272A1">
              <w:rPr>
                <w:rFonts w:ascii="Book Antiqua" w:hAnsi="Book Antiqua"/>
                <w:b/>
                <w:bCs/>
                <w:kern w:val="0"/>
                <w:sz w:val="24"/>
                <w:szCs w:val="24"/>
              </w:rPr>
              <w:t xml:space="preserve"> </w:t>
            </w:r>
            <w:r w:rsidR="005272A1">
              <w:rPr>
                <w:rFonts w:ascii="Book Antiqua" w:hAnsi="Book Antiqua" w:hint="eastAsia"/>
                <w:b/>
                <w:bCs/>
                <w:kern w:val="0"/>
                <w:sz w:val="24"/>
                <w:szCs w:val="24"/>
              </w:rPr>
              <w:t>(</w:t>
            </w:r>
            <w:r w:rsidR="00BC1C7C">
              <w:rPr>
                <w:rFonts w:ascii="Book Antiqua" w:hAnsi="Book Antiqua"/>
                <w:b/>
                <w:bCs/>
                <w:kern w:val="0"/>
                <w:sz w:val="24"/>
                <w:szCs w:val="24"/>
              </w:rPr>
              <w:t>EVL+APC/</w:t>
            </w:r>
            <w:r w:rsidRPr="009B1FB3">
              <w:rPr>
                <w:rFonts w:ascii="Book Antiqua" w:hAnsi="Book Antiqua"/>
                <w:b/>
                <w:bCs/>
                <w:kern w:val="0"/>
                <w:sz w:val="24"/>
                <w:szCs w:val="24"/>
              </w:rPr>
              <w:t>EVL</w:t>
            </w:r>
            <w:r w:rsidR="005272A1">
              <w:rPr>
                <w:rFonts w:ascii="Book Antiqua" w:hAnsi="Book Antiqua" w:hint="eastAsia"/>
                <w:b/>
                <w:bCs/>
                <w:kern w:val="0"/>
                <w:sz w:val="24"/>
                <w:szCs w:val="24"/>
              </w:rPr>
              <w:t>)</w:t>
            </w:r>
            <w:r w:rsidR="00BC1C7C">
              <w:rPr>
                <w:rFonts w:ascii="Book Antiqua" w:hAnsi="Book Antiqua"/>
                <w:b/>
                <w:bCs/>
                <w:kern w:val="0"/>
                <w:sz w:val="24"/>
                <w:szCs w:val="24"/>
              </w:rPr>
              <w:t xml:space="preserve"> </w:t>
            </w:r>
            <w:r w:rsidR="005272A1">
              <w:rPr>
                <w:rFonts w:ascii="Book Antiqua" w:hAnsi="Book Antiqua" w:hint="eastAsia"/>
                <w:b/>
                <w:bCs/>
                <w:kern w:val="0"/>
                <w:sz w:val="24"/>
                <w:szCs w:val="24"/>
              </w:rPr>
              <w:t>(</w:t>
            </w:r>
            <w:r w:rsidRPr="009B1FB3">
              <w:rPr>
                <w:rFonts w:ascii="Book Antiqua" w:hAnsi="Book Antiqua"/>
                <w:b/>
                <w:bCs/>
                <w:kern w:val="0"/>
                <w:sz w:val="24"/>
                <w:szCs w:val="24"/>
              </w:rPr>
              <w:t>mean ± SD</w:t>
            </w:r>
            <w:r w:rsidR="005272A1">
              <w:rPr>
                <w:rFonts w:ascii="Book Antiqua" w:hAnsi="Book Antiqua" w:hint="eastAsia"/>
                <w:b/>
                <w:bCs/>
                <w:kern w:val="0"/>
                <w:sz w:val="24"/>
                <w:szCs w:val="24"/>
              </w:rPr>
              <w:t>)</w:t>
            </w:r>
          </w:p>
        </w:tc>
      </w:tr>
      <w:tr w:rsidR="00334AD1" w:rsidRPr="009B1FB3">
        <w:trPr>
          <w:trHeight w:val="452"/>
        </w:trPr>
        <w:tc>
          <w:tcPr>
            <w:tcW w:w="1222" w:type="dxa"/>
            <w:tcBorders>
              <w:top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 xml:space="preserve">Nakamura </w:t>
            </w:r>
            <w:r w:rsidRPr="009B1FB3">
              <w:rPr>
                <w:rFonts w:ascii="Book Antiqua" w:hAnsi="Book Antiqua"/>
                <w:i/>
                <w:iCs/>
                <w:kern w:val="0"/>
                <w:sz w:val="24"/>
                <w:szCs w:val="24"/>
              </w:rPr>
              <w:t>et al</w:t>
            </w:r>
            <w:r w:rsidRPr="009B1FB3">
              <w:rPr>
                <w:rFonts w:ascii="Book Antiqua" w:hAnsi="Book Antiqua"/>
                <w:kern w:val="0"/>
                <w:sz w:val="24"/>
                <w:szCs w:val="24"/>
                <w:vertAlign w:val="superscript"/>
              </w:rPr>
              <w:t>[11]</w:t>
            </w:r>
            <w:r w:rsidRPr="009B1FB3">
              <w:rPr>
                <w:rFonts w:ascii="Book Antiqua" w:hAnsi="Book Antiqua"/>
                <w:kern w:val="0"/>
                <w:sz w:val="24"/>
                <w:szCs w:val="24"/>
              </w:rPr>
              <w:t>. 2001</w:t>
            </w:r>
          </w:p>
        </w:tc>
        <w:tc>
          <w:tcPr>
            <w:tcW w:w="858" w:type="dxa"/>
            <w:tcBorders>
              <w:top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Japan</w:t>
            </w:r>
          </w:p>
        </w:tc>
        <w:tc>
          <w:tcPr>
            <w:tcW w:w="1471" w:type="dxa"/>
            <w:tcBorders>
              <w:top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30/30</w:t>
            </w:r>
          </w:p>
        </w:tc>
        <w:tc>
          <w:tcPr>
            <w:tcW w:w="2084" w:type="dxa"/>
            <w:tcBorders>
              <w:top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63.7 ± 5.8/60.8 ± 7.1</w:t>
            </w:r>
          </w:p>
        </w:tc>
        <w:tc>
          <w:tcPr>
            <w:tcW w:w="1594" w:type="dxa"/>
            <w:tcBorders>
              <w:top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EVL+APC: 22/8</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EVL: 21/9</w:t>
            </w:r>
          </w:p>
        </w:tc>
        <w:tc>
          <w:tcPr>
            <w:tcW w:w="1594" w:type="dxa"/>
            <w:tcBorders>
              <w:top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A: 9/7</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B: 17/18</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C: 4/5</w:t>
            </w:r>
          </w:p>
        </w:tc>
        <w:tc>
          <w:tcPr>
            <w:tcW w:w="1471" w:type="dxa"/>
            <w:tcBorders>
              <w:top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Virus: 25/26</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Alcohol: 4/4</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Others: 1/0</w:t>
            </w:r>
          </w:p>
        </w:tc>
        <w:tc>
          <w:tcPr>
            <w:tcW w:w="1593" w:type="dxa"/>
            <w:tcBorders>
              <w:top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F2: 19/17</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F3: 11/13</w:t>
            </w:r>
          </w:p>
        </w:tc>
        <w:tc>
          <w:tcPr>
            <w:tcW w:w="1840" w:type="dxa"/>
            <w:tcBorders>
              <w:top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18.5 ± 6.8/15.8 ± 7.7</w:t>
            </w:r>
          </w:p>
        </w:tc>
      </w:tr>
      <w:tr w:rsidR="00334AD1" w:rsidRPr="009B1FB3">
        <w:trPr>
          <w:trHeight w:val="452"/>
        </w:trPr>
        <w:tc>
          <w:tcPr>
            <w:tcW w:w="1222"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 xml:space="preserve">Cipolletta </w:t>
            </w:r>
            <w:r w:rsidRPr="009B1FB3">
              <w:rPr>
                <w:rFonts w:ascii="Book Antiqua" w:hAnsi="Book Antiqua"/>
                <w:i/>
                <w:iCs/>
                <w:kern w:val="0"/>
                <w:sz w:val="24"/>
                <w:szCs w:val="24"/>
              </w:rPr>
              <w:t>et al</w:t>
            </w:r>
            <w:r w:rsidRPr="009B1FB3">
              <w:rPr>
                <w:rFonts w:ascii="Book Antiqua" w:hAnsi="Book Antiqua"/>
                <w:kern w:val="0"/>
                <w:sz w:val="24"/>
                <w:szCs w:val="24"/>
                <w:vertAlign w:val="superscript"/>
              </w:rPr>
              <w:t>[20]</w:t>
            </w:r>
            <w:r w:rsidRPr="009B1FB3">
              <w:rPr>
                <w:rFonts w:ascii="Book Antiqua" w:hAnsi="Book Antiqua"/>
                <w:kern w:val="0"/>
                <w:sz w:val="24"/>
                <w:szCs w:val="24"/>
              </w:rPr>
              <w:t>. 2002</w:t>
            </w:r>
          </w:p>
        </w:tc>
        <w:tc>
          <w:tcPr>
            <w:tcW w:w="85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Italy</w:t>
            </w:r>
          </w:p>
        </w:tc>
        <w:tc>
          <w:tcPr>
            <w:tcW w:w="1471"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16/14</w:t>
            </w:r>
          </w:p>
        </w:tc>
        <w:tc>
          <w:tcPr>
            <w:tcW w:w="2084"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62.8 ± 5.5/60.8 ± 6.2</w:t>
            </w:r>
          </w:p>
        </w:tc>
        <w:tc>
          <w:tcPr>
            <w:tcW w:w="1594"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EVL+APC: 11/5</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EVL: 10/4</w:t>
            </w:r>
          </w:p>
        </w:tc>
        <w:tc>
          <w:tcPr>
            <w:tcW w:w="1594"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Not mentioned</w:t>
            </w:r>
          </w:p>
        </w:tc>
        <w:tc>
          <w:tcPr>
            <w:tcW w:w="1471"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Not mentioned</w:t>
            </w:r>
          </w:p>
        </w:tc>
        <w:tc>
          <w:tcPr>
            <w:tcW w:w="1593"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F2: 10/9</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F3: 6/5</w:t>
            </w:r>
          </w:p>
        </w:tc>
        <w:tc>
          <w:tcPr>
            <w:tcW w:w="1840"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16.2 ± 5.8/16.5 ± 5.1</w:t>
            </w:r>
          </w:p>
        </w:tc>
      </w:tr>
      <w:tr w:rsidR="00334AD1" w:rsidRPr="009B1FB3">
        <w:trPr>
          <w:trHeight w:val="452"/>
        </w:trPr>
        <w:tc>
          <w:tcPr>
            <w:tcW w:w="1222"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 xml:space="preserve">Harras </w:t>
            </w:r>
            <w:r w:rsidRPr="009B1FB3">
              <w:rPr>
                <w:rFonts w:ascii="Book Antiqua" w:hAnsi="Book Antiqua"/>
                <w:i/>
                <w:iCs/>
                <w:kern w:val="0"/>
                <w:sz w:val="24"/>
                <w:szCs w:val="24"/>
              </w:rPr>
              <w:t>et</w:t>
            </w:r>
            <w:r w:rsidRPr="009B1FB3">
              <w:rPr>
                <w:rFonts w:ascii="Book Antiqua" w:hAnsi="Book Antiqua"/>
                <w:kern w:val="0"/>
                <w:sz w:val="24"/>
                <w:szCs w:val="24"/>
              </w:rPr>
              <w:t xml:space="preserve"> </w:t>
            </w:r>
            <w:r w:rsidRPr="009B1FB3">
              <w:rPr>
                <w:rFonts w:ascii="Book Antiqua" w:hAnsi="Book Antiqua"/>
                <w:i/>
                <w:iCs/>
                <w:kern w:val="0"/>
                <w:sz w:val="24"/>
                <w:szCs w:val="24"/>
              </w:rPr>
              <w:t>al</w:t>
            </w:r>
            <w:r w:rsidRPr="009B1FB3">
              <w:rPr>
                <w:rFonts w:ascii="Book Antiqua" w:hAnsi="Book Antiqua"/>
                <w:kern w:val="0"/>
                <w:sz w:val="24"/>
                <w:szCs w:val="24"/>
                <w:vertAlign w:val="superscript"/>
              </w:rPr>
              <w:t>[20]</w:t>
            </w:r>
            <w:r w:rsidRPr="009B1FB3">
              <w:rPr>
                <w:rFonts w:ascii="Book Antiqua" w:hAnsi="Book Antiqua"/>
                <w:kern w:val="0"/>
                <w:sz w:val="24"/>
                <w:szCs w:val="24"/>
              </w:rPr>
              <w:t>. 2010</w:t>
            </w:r>
          </w:p>
        </w:tc>
        <w:tc>
          <w:tcPr>
            <w:tcW w:w="85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Egypt</w:t>
            </w:r>
          </w:p>
        </w:tc>
        <w:tc>
          <w:tcPr>
            <w:tcW w:w="1471"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50/50</w:t>
            </w:r>
          </w:p>
        </w:tc>
        <w:tc>
          <w:tcPr>
            <w:tcW w:w="2084"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50.64 ± 10.43/48.96 ± 10.27</w:t>
            </w:r>
          </w:p>
        </w:tc>
        <w:tc>
          <w:tcPr>
            <w:tcW w:w="1594"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Not mentioned</w:t>
            </w:r>
          </w:p>
        </w:tc>
        <w:tc>
          <w:tcPr>
            <w:tcW w:w="1594"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A: 10/14</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B: 34/32</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C: 6/4</w:t>
            </w:r>
          </w:p>
        </w:tc>
        <w:tc>
          <w:tcPr>
            <w:tcW w:w="1471"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Virus: 50/50</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Alcohol: 0/0</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Others: 0/0</w:t>
            </w:r>
          </w:p>
        </w:tc>
        <w:tc>
          <w:tcPr>
            <w:tcW w:w="1593"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F2: 3/0</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F3: 47/50</w:t>
            </w:r>
          </w:p>
        </w:tc>
        <w:tc>
          <w:tcPr>
            <w:tcW w:w="1840"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16.3/17.4</w:t>
            </w:r>
          </w:p>
        </w:tc>
      </w:tr>
      <w:tr w:rsidR="00334AD1" w:rsidRPr="009B1FB3">
        <w:trPr>
          <w:trHeight w:val="452"/>
        </w:trPr>
        <w:tc>
          <w:tcPr>
            <w:tcW w:w="1222"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 xml:space="preserve">Hamza I </w:t>
            </w:r>
            <w:r w:rsidRPr="009B1FB3">
              <w:rPr>
                <w:rFonts w:ascii="Book Antiqua" w:hAnsi="Book Antiqua"/>
                <w:i/>
                <w:iCs/>
                <w:kern w:val="0"/>
                <w:sz w:val="24"/>
                <w:szCs w:val="24"/>
              </w:rPr>
              <w:t>et al</w:t>
            </w:r>
            <w:r w:rsidRPr="009B1FB3">
              <w:rPr>
                <w:rFonts w:ascii="Book Antiqua" w:hAnsi="Book Antiqua"/>
                <w:kern w:val="0"/>
                <w:sz w:val="24"/>
                <w:szCs w:val="24"/>
                <w:vertAlign w:val="superscript"/>
              </w:rPr>
              <w:t>[21]</w:t>
            </w:r>
            <w:r w:rsidRPr="009B1FB3">
              <w:rPr>
                <w:rFonts w:ascii="Book Antiqua" w:hAnsi="Book Antiqua"/>
                <w:kern w:val="0"/>
                <w:sz w:val="24"/>
                <w:szCs w:val="24"/>
              </w:rPr>
              <w:t>. 2012</w:t>
            </w:r>
          </w:p>
        </w:tc>
        <w:tc>
          <w:tcPr>
            <w:tcW w:w="85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Egypt</w:t>
            </w:r>
          </w:p>
        </w:tc>
        <w:tc>
          <w:tcPr>
            <w:tcW w:w="1471"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30/30</w:t>
            </w:r>
          </w:p>
        </w:tc>
        <w:tc>
          <w:tcPr>
            <w:tcW w:w="2084"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50.23 ± 2.095/50 ± 2.104</w:t>
            </w:r>
          </w:p>
        </w:tc>
        <w:tc>
          <w:tcPr>
            <w:tcW w:w="1594"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EVL+APC: 16/14</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EVL: 18/12</w:t>
            </w:r>
          </w:p>
        </w:tc>
        <w:tc>
          <w:tcPr>
            <w:tcW w:w="1594"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The two groups have the highest proportion of B grade, and there is no difference between the groups</w:t>
            </w:r>
          </w:p>
        </w:tc>
        <w:tc>
          <w:tcPr>
            <w:tcW w:w="1471"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Not mentioned</w:t>
            </w:r>
          </w:p>
        </w:tc>
        <w:tc>
          <w:tcPr>
            <w:tcW w:w="1593"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 xml:space="preserve">Post </w:t>
            </w:r>
            <w:r w:rsidR="000F1B0D" w:rsidRPr="009B1FB3">
              <w:rPr>
                <w:rFonts w:ascii="Book Antiqua" w:hAnsi="Book Antiqua"/>
                <w:kern w:val="0"/>
                <w:sz w:val="24"/>
                <w:szCs w:val="24"/>
              </w:rPr>
              <w:t>operati</w:t>
            </w:r>
            <w:r w:rsidR="000F1B0D">
              <w:rPr>
                <w:rFonts w:ascii="Book Antiqua" w:hAnsi="Book Antiqua"/>
                <w:kern w:val="0"/>
                <w:sz w:val="24"/>
                <w:szCs w:val="24"/>
              </w:rPr>
              <w:t>ve</w:t>
            </w:r>
            <w:r w:rsidR="000F1B0D" w:rsidRPr="009B1FB3">
              <w:rPr>
                <w:rFonts w:ascii="Book Antiqua" w:hAnsi="Book Antiqua"/>
                <w:kern w:val="0"/>
                <w:sz w:val="24"/>
                <w:szCs w:val="24"/>
              </w:rPr>
              <w:t xml:space="preserve"> </w:t>
            </w:r>
            <w:r w:rsidRPr="009B1FB3">
              <w:rPr>
                <w:rFonts w:ascii="Book Antiqua" w:hAnsi="Book Antiqua"/>
                <w:kern w:val="0"/>
                <w:sz w:val="24"/>
                <w:szCs w:val="24"/>
              </w:rPr>
              <w:t>3</w:t>
            </w:r>
            <w:r w:rsidR="009B1FB3">
              <w:rPr>
                <w:rFonts w:ascii="Book Antiqua" w:hAnsi="Book Antiqua"/>
                <w:kern w:val="0"/>
                <w:sz w:val="24"/>
                <w:szCs w:val="24"/>
              </w:rPr>
              <w:t xml:space="preserve"> mo</w:t>
            </w:r>
            <w:r w:rsidRPr="009B1FB3">
              <w:rPr>
                <w:rFonts w:ascii="Book Antiqua" w:hAnsi="Book Antiqua"/>
                <w:kern w:val="0"/>
                <w:sz w:val="24"/>
                <w:szCs w:val="24"/>
              </w:rPr>
              <w:t>:</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F0: 18/15</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F1: 12/15</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F2: 0/0</w:t>
            </w:r>
          </w:p>
        </w:tc>
        <w:tc>
          <w:tcPr>
            <w:tcW w:w="1840"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Follow-up 3</w:t>
            </w:r>
            <w:r w:rsidR="009B1FB3">
              <w:rPr>
                <w:rFonts w:ascii="Book Antiqua" w:hAnsi="Book Antiqua"/>
                <w:kern w:val="0"/>
                <w:sz w:val="24"/>
                <w:szCs w:val="24"/>
              </w:rPr>
              <w:t xml:space="preserve"> mo</w:t>
            </w:r>
            <w:r w:rsidRPr="009B1FB3">
              <w:rPr>
                <w:rFonts w:ascii="Book Antiqua" w:hAnsi="Book Antiqua"/>
                <w:kern w:val="0"/>
                <w:sz w:val="24"/>
                <w:szCs w:val="24"/>
              </w:rPr>
              <w:t xml:space="preserve"> and 6</w:t>
            </w:r>
            <w:r w:rsidR="009B1FB3">
              <w:rPr>
                <w:rFonts w:ascii="Book Antiqua" w:hAnsi="Book Antiqua"/>
                <w:kern w:val="0"/>
                <w:sz w:val="24"/>
                <w:szCs w:val="24"/>
              </w:rPr>
              <w:t xml:space="preserve"> mo</w:t>
            </w:r>
          </w:p>
        </w:tc>
      </w:tr>
      <w:tr w:rsidR="00334AD1" w:rsidRPr="009B1FB3">
        <w:trPr>
          <w:trHeight w:val="452"/>
        </w:trPr>
        <w:tc>
          <w:tcPr>
            <w:tcW w:w="1222" w:type="dxa"/>
            <w:tcBorders>
              <w:bottom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 xml:space="preserve">Kamal </w:t>
            </w:r>
            <w:r w:rsidRPr="009B1FB3">
              <w:rPr>
                <w:rFonts w:ascii="Book Antiqua" w:hAnsi="Book Antiqua"/>
                <w:i/>
                <w:iCs/>
                <w:kern w:val="0"/>
                <w:sz w:val="24"/>
                <w:szCs w:val="24"/>
              </w:rPr>
              <w:t>et al</w:t>
            </w:r>
            <w:r w:rsidRPr="009B1FB3">
              <w:rPr>
                <w:rFonts w:ascii="Book Antiqua" w:hAnsi="Book Antiqua"/>
                <w:kern w:val="0"/>
                <w:sz w:val="24"/>
                <w:szCs w:val="24"/>
                <w:vertAlign w:val="superscript"/>
              </w:rPr>
              <w:t>[13]</w:t>
            </w:r>
            <w:r w:rsidRPr="009B1FB3">
              <w:rPr>
                <w:rFonts w:ascii="Book Antiqua" w:hAnsi="Book Antiqua"/>
                <w:kern w:val="0"/>
                <w:sz w:val="24"/>
                <w:szCs w:val="24"/>
              </w:rPr>
              <w:t>. 2017</w:t>
            </w:r>
          </w:p>
        </w:tc>
        <w:tc>
          <w:tcPr>
            <w:tcW w:w="858" w:type="dxa"/>
            <w:tcBorders>
              <w:bottom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Egypt</w:t>
            </w:r>
          </w:p>
        </w:tc>
        <w:tc>
          <w:tcPr>
            <w:tcW w:w="1471" w:type="dxa"/>
            <w:tcBorders>
              <w:bottom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20/20</w:t>
            </w:r>
          </w:p>
        </w:tc>
        <w:tc>
          <w:tcPr>
            <w:tcW w:w="2084" w:type="dxa"/>
            <w:tcBorders>
              <w:bottom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48.4/47.8</w:t>
            </w:r>
          </w:p>
        </w:tc>
        <w:tc>
          <w:tcPr>
            <w:tcW w:w="1594" w:type="dxa"/>
            <w:tcBorders>
              <w:bottom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Not mentioned</w:t>
            </w:r>
          </w:p>
        </w:tc>
        <w:tc>
          <w:tcPr>
            <w:tcW w:w="1594" w:type="dxa"/>
            <w:tcBorders>
              <w:bottom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A:12/12</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B: 6/6</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C: 2/2</w:t>
            </w:r>
          </w:p>
        </w:tc>
        <w:tc>
          <w:tcPr>
            <w:tcW w:w="1471" w:type="dxa"/>
            <w:tcBorders>
              <w:bottom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Virus: 20/20</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Alcohol: 0/0</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Others: 0/0</w:t>
            </w:r>
          </w:p>
        </w:tc>
        <w:tc>
          <w:tcPr>
            <w:tcW w:w="1593" w:type="dxa"/>
            <w:tcBorders>
              <w:bottom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Not mentioned</w:t>
            </w:r>
          </w:p>
        </w:tc>
        <w:tc>
          <w:tcPr>
            <w:tcW w:w="1840" w:type="dxa"/>
            <w:tcBorders>
              <w:bottom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Not mentioned</w:t>
            </w:r>
          </w:p>
        </w:tc>
      </w:tr>
    </w:tbl>
    <w:p w:rsidR="00334AD1" w:rsidRPr="009B1FB3" w:rsidRDefault="00334AD1" w:rsidP="009B1FB3">
      <w:pPr>
        <w:adjustRightInd w:val="0"/>
        <w:snapToGrid w:val="0"/>
        <w:spacing w:line="360" w:lineRule="auto"/>
        <w:rPr>
          <w:rFonts w:ascii="Book Antiqua" w:hAnsi="Book Antiqua"/>
          <w:sz w:val="24"/>
          <w:szCs w:val="24"/>
          <w:highlight w:val="yellow"/>
        </w:rPr>
      </w:pPr>
      <w:r w:rsidRPr="009B1FB3">
        <w:rPr>
          <w:rFonts w:ascii="Book Antiqua" w:hAnsi="Book Antiqua"/>
          <w:sz w:val="24"/>
          <w:szCs w:val="24"/>
        </w:rPr>
        <w:t xml:space="preserve">According to the Japanese Society of Portal Hypertension, F0: </w:t>
      </w:r>
      <w:r w:rsidR="009B1FB3">
        <w:rPr>
          <w:rFonts w:ascii="Book Antiqua" w:hAnsi="Book Antiqua"/>
          <w:sz w:val="24"/>
          <w:szCs w:val="24"/>
        </w:rPr>
        <w:t>N</w:t>
      </w:r>
      <w:r w:rsidRPr="009B1FB3">
        <w:rPr>
          <w:rFonts w:ascii="Book Antiqua" w:hAnsi="Book Antiqua"/>
          <w:sz w:val="24"/>
          <w:szCs w:val="24"/>
        </w:rPr>
        <w:t>o varicose veins</w:t>
      </w:r>
      <w:r w:rsidR="009B1FB3">
        <w:rPr>
          <w:rFonts w:ascii="Book Antiqua" w:hAnsi="Book Antiqua"/>
          <w:sz w:val="24"/>
          <w:szCs w:val="24"/>
        </w:rPr>
        <w:t>;</w:t>
      </w:r>
      <w:r w:rsidRPr="009B1FB3">
        <w:rPr>
          <w:rFonts w:ascii="Book Antiqua" w:hAnsi="Book Antiqua"/>
          <w:sz w:val="24"/>
          <w:szCs w:val="24"/>
        </w:rPr>
        <w:t xml:space="preserve"> F1: </w:t>
      </w:r>
      <w:r w:rsidR="009B1FB3">
        <w:rPr>
          <w:rFonts w:ascii="Book Antiqua" w:hAnsi="Book Antiqua"/>
          <w:sz w:val="24"/>
          <w:szCs w:val="24"/>
        </w:rPr>
        <w:t>L</w:t>
      </w:r>
      <w:r w:rsidRPr="009B1FB3">
        <w:rPr>
          <w:rFonts w:ascii="Book Antiqua" w:hAnsi="Book Antiqua"/>
          <w:sz w:val="24"/>
          <w:szCs w:val="24"/>
        </w:rPr>
        <w:t>inear small varicose veins</w:t>
      </w:r>
      <w:r w:rsidR="009B1FB3">
        <w:rPr>
          <w:rFonts w:ascii="Book Antiqua" w:hAnsi="Book Antiqua"/>
          <w:sz w:val="24"/>
          <w:szCs w:val="24"/>
        </w:rPr>
        <w:t>;</w:t>
      </w:r>
      <w:r w:rsidRPr="009B1FB3">
        <w:rPr>
          <w:rFonts w:ascii="Book Antiqua" w:hAnsi="Book Antiqua"/>
          <w:sz w:val="24"/>
          <w:szCs w:val="24"/>
        </w:rPr>
        <w:t xml:space="preserve"> F2: </w:t>
      </w:r>
      <w:r w:rsidR="009B1FB3">
        <w:rPr>
          <w:rFonts w:ascii="Book Antiqua" w:hAnsi="Book Antiqua"/>
          <w:sz w:val="24"/>
          <w:szCs w:val="24"/>
        </w:rPr>
        <w:t>B</w:t>
      </w:r>
      <w:r w:rsidRPr="009B1FB3">
        <w:rPr>
          <w:rFonts w:ascii="Book Antiqua" w:hAnsi="Book Antiqua"/>
          <w:sz w:val="24"/>
          <w:szCs w:val="24"/>
        </w:rPr>
        <w:t>eaded medium Varicose veins</w:t>
      </w:r>
      <w:r w:rsidR="009B1FB3">
        <w:rPr>
          <w:rFonts w:ascii="Book Antiqua" w:hAnsi="Book Antiqua"/>
          <w:sz w:val="24"/>
          <w:szCs w:val="24"/>
        </w:rPr>
        <w:t>;</w:t>
      </w:r>
      <w:r w:rsidRPr="009B1FB3">
        <w:rPr>
          <w:rFonts w:ascii="Book Antiqua" w:hAnsi="Book Antiqua"/>
          <w:sz w:val="24"/>
          <w:szCs w:val="24"/>
        </w:rPr>
        <w:t xml:space="preserve"> F3: Nodular or large varicose veins. APC: Argon plasma coagulation; EVL: Endoscopic esophageal varices ligation</w:t>
      </w:r>
      <w:r w:rsidR="009B1FB3">
        <w:rPr>
          <w:rFonts w:ascii="Book Antiqua" w:hAnsi="Book Antiqua"/>
          <w:sz w:val="24"/>
          <w:szCs w:val="24"/>
        </w:rPr>
        <w:t>.</w:t>
      </w:r>
    </w:p>
    <w:p w:rsidR="00334AD1" w:rsidRPr="009B1FB3" w:rsidRDefault="00334AD1" w:rsidP="009B1FB3">
      <w:pPr>
        <w:adjustRightInd w:val="0"/>
        <w:snapToGrid w:val="0"/>
        <w:spacing w:line="360" w:lineRule="auto"/>
        <w:rPr>
          <w:rFonts w:ascii="Book Antiqua" w:hAnsi="Book Antiqua"/>
          <w:b/>
          <w:bCs/>
          <w:sz w:val="24"/>
          <w:szCs w:val="24"/>
        </w:rPr>
      </w:pPr>
      <w:r w:rsidRPr="009B1FB3">
        <w:rPr>
          <w:rFonts w:ascii="Book Antiqua" w:hAnsi="Book Antiqua"/>
          <w:sz w:val="24"/>
          <w:szCs w:val="24"/>
        </w:rPr>
        <w:br w:type="page"/>
      </w:r>
      <w:r w:rsidRPr="009B1FB3">
        <w:rPr>
          <w:rFonts w:ascii="Book Antiqua" w:hAnsi="Book Antiqua"/>
          <w:b/>
          <w:bCs/>
          <w:sz w:val="24"/>
          <w:szCs w:val="24"/>
        </w:rPr>
        <w:t xml:space="preserve">Table 2 Clinical results of “argon plasma coagulation combined with endoscopic variceal ligation” </w:t>
      </w:r>
      <w:r w:rsidRPr="009B1FB3">
        <w:rPr>
          <w:rFonts w:ascii="Book Antiqua" w:hAnsi="Book Antiqua"/>
          <w:b/>
          <w:bCs/>
          <w:i/>
          <w:iCs/>
          <w:sz w:val="24"/>
          <w:szCs w:val="24"/>
        </w:rPr>
        <w:t>vs</w:t>
      </w:r>
      <w:r w:rsidRPr="009B1FB3">
        <w:rPr>
          <w:rFonts w:ascii="Book Antiqua" w:hAnsi="Book Antiqua"/>
          <w:b/>
          <w:bCs/>
          <w:sz w:val="24"/>
          <w:szCs w:val="24"/>
        </w:rPr>
        <w:t xml:space="preserve"> “endoscopic variceal ligation alone” in</w:t>
      </w:r>
      <w:r w:rsidR="000F1B0D">
        <w:rPr>
          <w:rFonts w:ascii="Book Antiqua" w:hAnsi="Book Antiqua"/>
          <w:b/>
          <w:bCs/>
          <w:sz w:val="24"/>
          <w:szCs w:val="24"/>
        </w:rPr>
        <w:t xml:space="preserve"> </w:t>
      </w:r>
      <w:r w:rsidRPr="009B1FB3">
        <w:rPr>
          <w:rFonts w:ascii="Book Antiqua" w:hAnsi="Book Antiqua"/>
          <w:b/>
          <w:bCs/>
          <w:sz w:val="24"/>
          <w:szCs w:val="24"/>
        </w:rPr>
        <w:t>treatment of esophageal varices</w:t>
      </w:r>
    </w:p>
    <w:tbl>
      <w:tblPr>
        <w:tblW w:w="0" w:type="auto"/>
        <w:shd w:val="clear" w:color="auto" w:fill="FFFFFF"/>
        <w:tblLayout w:type="fixed"/>
        <w:tblLook w:val="0000" w:firstRow="0" w:lastRow="0" w:firstColumn="0" w:lastColumn="0" w:noHBand="0" w:noVBand="0"/>
      </w:tblPr>
      <w:tblGrid>
        <w:gridCol w:w="1266"/>
        <w:gridCol w:w="1268"/>
        <w:gridCol w:w="1268"/>
        <w:gridCol w:w="1268"/>
        <w:gridCol w:w="1268"/>
        <w:gridCol w:w="1269"/>
        <w:gridCol w:w="1177"/>
        <w:gridCol w:w="1359"/>
        <w:gridCol w:w="1334"/>
        <w:gridCol w:w="1202"/>
        <w:gridCol w:w="1269"/>
      </w:tblGrid>
      <w:tr w:rsidR="00334AD1" w:rsidRPr="009B1FB3">
        <w:trPr>
          <w:trHeight w:val="510"/>
        </w:trPr>
        <w:tc>
          <w:tcPr>
            <w:tcW w:w="1266" w:type="dxa"/>
            <w:tcBorders>
              <w:top w:val="single" w:sz="4" w:space="0" w:color="auto"/>
              <w:bottom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b/>
                <w:bCs/>
                <w:kern w:val="0"/>
                <w:sz w:val="24"/>
                <w:szCs w:val="24"/>
              </w:rPr>
            </w:pPr>
          </w:p>
        </w:tc>
        <w:tc>
          <w:tcPr>
            <w:tcW w:w="2536" w:type="dxa"/>
            <w:gridSpan w:val="2"/>
            <w:tcBorders>
              <w:top w:val="single" w:sz="4" w:space="0" w:color="auto"/>
              <w:bottom w:val="single" w:sz="4" w:space="0" w:color="auto"/>
            </w:tcBorders>
            <w:shd w:val="clear" w:color="auto" w:fill="FFFFFF"/>
            <w:vAlign w:val="center"/>
          </w:tcPr>
          <w:p w:rsidR="00334AD1" w:rsidRPr="009B1FB3" w:rsidRDefault="00334AD1" w:rsidP="0043549E">
            <w:pPr>
              <w:adjustRightInd w:val="0"/>
              <w:snapToGrid w:val="0"/>
              <w:spacing w:line="360" w:lineRule="auto"/>
              <w:rPr>
                <w:rFonts w:ascii="Book Antiqua" w:hAnsi="Book Antiqua"/>
                <w:b/>
                <w:kern w:val="0"/>
                <w:sz w:val="24"/>
                <w:szCs w:val="24"/>
              </w:rPr>
            </w:pPr>
            <w:r w:rsidRPr="009B1FB3">
              <w:rPr>
                <w:rFonts w:ascii="Book Antiqua" w:hAnsi="Book Antiqua"/>
                <w:b/>
                <w:kern w:val="0"/>
                <w:sz w:val="24"/>
                <w:szCs w:val="24"/>
              </w:rPr>
              <w:t xml:space="preserve">Nakamura </w:t>
            </w:r>
            <w:r w:rsidRPr="009B1FB3">
              <w:rPr>
                <w:rFonts w:ascii="Book Antiqua" w:hAnsi="Book Antiqua"/>
                <w:b/>
                <w:i/>
                <w:iCs/>
                <w:kern w:val="0"/>
                <w:sz w:val="24"/>
                <w:szCs w:val="24"/>
              </w:rPr>
              <w:t>et al</w:t>
            </w:r>
            <w:r w:rsidRPr="009B1FB3">
              <w:rPr>
                <w:rFonts w:ascii="Book Antiqua" w:hAnsi="Book Antiqua"/>
                <w:b/>
                <w:kern w:val="0"/>
                <w:sz w:val="24"/>
                <w:szCs w:val="24"/>
                <w:vertAlign w:val="superscript"/>
              </w:rPr>
              <w:t>[11]</w:t>
            </w:r>
            <w:r w:rsidR="0043549E">
              <w:rPr>
                <w:rFonts w:ascii="Book Antiqua" w:hAnsi="Book Antiqua"/>
                <w:b/>
                <w:kern w:val="0"/>
                <w:sz w:val="24"/>
                <w:szCs w:val="24"/>
              </w:rPr>
              <w:t>,</w:t>
            </w:r>
            <w:r w:rsidRPr="009B1FB3">
              <w:rPr>
                <w:rFonts w:ascii="Book Antiqua" w:hAnsi="Book Antiqua"/>
                <w:b/>
                <w:kern w:val="0"/>
                <w:sz w:val="24"/>
                <w:szCs w:val="24"/>
              </w:rPr>
              <w:t xml:space="preserve"> 2001</w:t>
            </w:r>
          </w:p>
        </w:tc>
        <w:tc>
          <w:tcPr>
            <w:tcW w:w="2536" w:type="dxa"/>
            <w:gridSpan w:val="2"/>
            <w:tcBorders>
              <w:top w:val="single" w:sz="4" w:space="0" w:color="auto"/>
              <w:bottom w:val="single" w:sz="4" w:space="0" w:color="auto"/>
            </w:tcBorders>
            <w:shd w:val="clear" w:color="auto" w:fill="FFFFFF"/>
            <w:vAlign w:val="center"/>
          </w:tcPr>
          <w:p w:rsidR="00334AD1" w:rsidRPr="009B1FB3" w:rsidRDefault="00334AD1" w:rsidP="0043549E">
            <w:pPr>
              <w:adjustRightInd w:val="0"/>
              <w:snapToGrid w:val="0"/>
              <w:spacing w:line="360" w:lineRule="auto"/>
              <w:rPr>
                <w:rFonts w:ascii="Book Antiqua" w:hAnsi="Book Antiqua"/>
                <w:b/>
                <w:kern w:val="0"/>
                <w:sz w:val="24"/>
                <w:szCs w:val="24"/>
              </w:rPr>
            </w:pPr>
            <w:r w:rsidRPr="009B1FB3">
              <w:rPr>
                <w:rFonts w:ascii="Book Antiqua" w:hAnsi="Book Antiqua"/>
                <w:b/>
                <w:kern w:val="0"/>
                <w:sz w:val="24"/>
                <w:szCs w:val="24"/>
              </w:rPr>
              <w:t xml:space="preserve">Cipolletta </w:t>
            </w:r>
            <w:r w:rsidRPr="009B1FB3">
              <w:rPr>
                <w:rFonts w:ascii="Book Antiqua" w:hAnsi="Book Antiqua"/>
                <w:b/>
                <w:i/>
                <w:iCs/>
                <w:kern w:val="0"/>
                <w:sz w:val="24"/>
                <w:szCs w:val="24"/>
              </w:rPr>
              <w:t>et al</w:t>
            </w:r>
            <w:r w:rsidRPr="009B1FB3">
              <w:rPr>
                <w:rFonts w:ascii="Book Antiqua" w:hAnsi="Book Antiqua"/>
                <w:b/>
                <w:kern w:val="0"/>
                <w:sz w:val="24"/>
                <w:szCs w:val="24"/>
                <w:vertAlign w:val="superscript"/>
              </w:rPr>
              <w:t>[19]</w:t>
            </w:r>
            <w:r w:rsidR="0043549E">
              <w:rPr>
                <w:rFonts w:ascii="Book Antiqua" w:hAnsi="Book Antiqua"/>
                <w:b/>
                <w:kern w:val="0"/>
                <w:sz w:val="24"/>
                <w:szCs w:val="24"/>
              </w:rPr>
              <w:t>,</w:t>
            </w:r>
            <w:r w:rsidRPr="009B1FB3">
              <w:rPr>
                <w:rFonts w:ascii="Book Antiqua" w:hAnsi="Book Antiqua"/>
                <w:b/>
                <w:kern w:val="0"/>
                <w:sz w:val="24"/>
                <w:szCs w:val="24"/>
              </w:rPr>
              <w:t xml:space="preserve"> 2002</w:t>
            </w:r>
          </w:p>
        </w:tc>
        <w:tc>
          <w:tcPr>
            <w:tcW w:w="2446" w:type="dxa"/>
            <w:gridSpan w:val="2"/>
            <w:tcBorders>
              <w:top w:val="single" w:sz="4" w:space="0" w:color="auto"/>
              <w:bottom w:val="single" w:sz="4" w:space="0" w:color="auto"/>
            </w:tcBorders>
            <w:shd w:val="clear" w:color="auto" w:fill="FFFFFF"/>
            <w:vAlign w:val="center"/>
          </w:tcPr>
          <w:p w:rsidR="00334AD1" w:rsidRPr="009B1FB3" w:rsidRDefault="00334AD1" w:rsidP="0043549E">
            <w:pPr>
              <w:adjustRightInd w:val="0"/>
              <w:snapToGrid w:val="0"/>
              <w:spacing w:line="360" w:lineRule="auto"/>
              <w:rPr>
                <w:rFonts w:ascii="Book Antiqua" w:hAnsi="Book Antiqua"/>
                <w:b/>
                <w:kern w:val="0"/>
                <w:sz w:val="24"/>
                <w:szCs w:val="24"/>
              </w:rPr>
            </w:pPr>
            <w:r w:rsidRPr="009B1FB3">
              <w:rPr>
                <w:rFonts w:ascii="Book Antiqua" w:hAnsi="Book Antiqua"/>
                <w:b/>
                <w:kern w:val="0"/>
                <w:sz w:val="24"/>
                <w:szCs w:val="24"/>
              </w:rPr>
              <w:t xml:space="preserve">Harras </w:t>
            </w:r>
            <w:r w:rsidRPr="009B1FB3">
              <w:rPr>
                <w:rFonts w:ascii="Book Antiqua" w:hAnsi="Book Antiqua"/>
                <w:b/>
                <w:i/>
                <w:iCs/>
                <w:kern w:val="0"/>
                <w:sz w:val="24"/>
                <w:szCs w:val="24"/>
              </w:rPr>
              <w:t>et al</w:t>
            </w:r>
            <w:r w:rsidRPr="009B1FB3">
              <w:rPr>
                <w:rFonts w:ascii="Book Antiqua" w:hAnsi="Book Antiqua"/>
                <w:b/>
                <w:kern w:val="0"/>
                <w:sz w:val="24"/>
                <w:szCs w:val="24"/>
                <w:vertAlign w:val="superscript"/>
              </w:rPr>
              <w:t>[20]</w:t>
            </w:r>
            <w:r w:rsidR="0043549E">
              <w:rPr>
                <w:rFonts w:ascii="Book Antiqua" w:hAnsi="Book Antiqua"/>
                <w:b/>
                <w:kern w:val="0"/>
                <w:sz w:val="24"/>
                <w:szCs w:val="24"/>
              </w:rPr>
              <w:t>,</w:t>
            </w:r>
            <w:r w:rsidRPr="009B1FB3">
              <w:rPr>
                <w:rFonts w:ascii="Book Antiqua" w:hAnsi="Book Antiqua"/>
                <w:b/>
                <w:kern w:val="0"/>
                <w:sz w:val="24"/>
                <w:szCs w:val="24"/>
              </w:rPr>
              <w:t xml:space="preserve"> 2010</w:t>
            </w:r>
          </w:p>
        </w:tc>
        <w:tc>
          <w:tcPr>
            <w:tcW w:w="2693" w:type="dxa"/>
            <w:gridSpan w:val="2"/>
            <w:tcBorders>
              <w:top w:val="single" w:sz="4" w:space="0" w:color="auto"/>
              <w:bottom w:val="single" w:sz="4" w:space="0" w:color="auto"/>
            </w:tcBorders>
            <w:shd w:val="clear" w:color="auto" w:fill="FFFFFF"/>
            <w:vAlign w:val="center"/>
          </w:tcPr>
          <w:p w:rsidR="00334AD1" w:rsidRPr="009B1FB3" w:rsidRDefault="00334AD1" w:rsidP="0043549E">
            <w:pPr>
              <w:adjustRightInd w:val="0"/>
              <w:snapToGrid w:val="0"/>
              <w:spacing w:line="360" w:lineRule="auto"/>
              <w:rPr>
                <w:rFonts w:ascii="Book Antiqua" w:hAnsi="Book Antiqua"/>
                <w:b/>
                <w:kern w:val="0"/>
                <w:sz w:val="24"/>
                <w:szCs w:val="24"/>
              </w:rPr>
            </w:pPr>
            <w:r w:rsidRPr="009B1FB3">
              <w:rPr>
                <w:rFonts w:ascii="Book Antiqua" w:hAnsi="Book Antiqua"/>
                <w:b/>
                <w:kern w:val="0"/>
                <w:sz w:val="24"/>
                <w:szCs w:val="24"/>
              </w:rPr>
              <w:t xml:space="preserve">Hamza I </w:t>
            </w:r>
            <w:r w:rsidRPr="009B1FB3">
              <w:rPr>
                <w:rFonts w:ascii="Book Antiqua" w:hAnsi="Book Antiqua"/>
                <w:b/>
                <w:i/>
                <w:iCs/>
                <w:kern w:val="0"/>
                <w:sz w:val="24"/>
                <w:szCs w:val="24"/>
              </w:rPr>
              <w:t>et al</w:t>
            </w:r>
            <w:r w:rsidRPr="009B1FB3">
              <w:rPr>
                <w:rFonts w:ascii="Book Antiqua" w:hAnsi="Book Antiqua"/>
                <w:b/>
                <w:kern w:val="0"/>
                <w:sz w:val="24"/>
                <w:szCs w:val="24"/>
                <w:vertAlign w:val="superscript"/>
              </w:rPr>
              <w:t>[21]</w:t>
            </w:r>
            <w:r w:rsidR="0043549E">
              <w:rPr>
                <w:rFonts w:ascii="Book Antiqua" w:hAnsi="Book Antiqua"/>
                <w:b/>
                <w:kern w:val="0"/>
                <w:sz w:val="24"/>
                <w:szCs w:val="24"/>
              </w:rPr>
              <w:t>,</w:t>
            </w:r>
            <w:r w:rsidRPr="009B1FB3">
              <w:rPr>
                <w:rFonts w:ascii="Book Antiqua" w:hAnsi="Book Antiqua"/>
                <w:b/>
                <w:kern w:val="0"/>
                <w:sz w:val="24"/>
                <w:szCs w:val="24"/>
              </w:rPr>
              <w:t xml:space="preserve"> 2012</w:t>
            </w:r>
          </w:p>
        </w:tc>
        <w:tc>
          <w:tcPr>
            <w:tcW w:w="2471" w:type="dxa"/>
            <w:gridSpan w:val="2"/>
            <w:tcBorders>
              <w:top w:val="single" w:sz="4" w:space="0" w:color="auto"/>
              <w:bottom w:val="single" w:sz="4" w:space="0" w:color="auto"/>
            </w:tcBorders>
            <w:shd w:val="clear" w:color="auto" w:fill="FFFFFF"/>
            <w:vAlign w:val="center"/>
          </w:tcPr>
          <w:p w:rsidR="00334AD1" w:rsidRPr="009B1FB3" w:rsidRDefault="00334AD1" w:rsidP="0043549E">
            <w:pPr>
              <w:adjustRightInd w:val="0"/>
              <w:snapToGrid w:val="0"/>
              <w:spacing w:line="360" w:lineRule="auto"/>
              <w:rPr>
                <w:rFonts w:ascii="Book Antiqua" w:hAnsi="Book Antiqua"/>
                <w:b/>
                <w:kern w:val="0"/>
                <w:sz w:val="24"/>
                <w:szCs w:val="24"/>
              </w:rPr>
            </w:pPr>
            <w:r w:rsidRPr="009B1FB3">
              <w:rPr>
                <w:rFonts w:ascii="Book Antiqua" w:hAnsi="Book Antiqua"/>
                <w:b/>
                <w:kern w:val="0"/>
                <w:sz w:val="24"/>
                <w:szCs w:val="24"/>
              </w:rPr>
              <w:t xml:space="preserve">Kamal </w:t>
            </w:r>
            <w:r w:rsidRPr="009B1FB3">
              <w:rPr>
                <w:rFonts w:ascii="Book Antiqua" w:hAnsi="Book Antiqua"/>
                <w:b/>
                <w:i/>
                <w:iCs/>
                <w:kern w:val="0"/>
                <w:sz w:val="24"/>
                <w:szCs w:val="24"/>
              </w:rPr>
              <w:t>et al</w:t>
            </w:r>
            <w:r w:rsidRPr="009B1FB3">
              <w:rPr>
                <w:rFonts w:ascii="Book Antiqua" w:hAnsi="Book Antiqua"/>
                <w:b/>
                <w:kern w:val="0"/>
                <w:sz w:val="24"/>
                <w:szCs w:val="24"/>
                <w:vertAlign w:val="superscript"/>
              </w:rPr>
              <w:t>[13]</w:t>
            </w:r>
            <w:r w:rsidR="0043549E">
              <w:rPr>
                <w:rFonts w:ascii="Book Antiqua" w:hAnsi="Book Antiqua"/>
                <w:b/>
                <w:kern w:val="0"/>
                <w:sz w:val="24"/>
                <w:szCs w:val="24"/>
              </w:rPr>
              <w:t>,</w:t>
            </w:r>
            <w:r w:rsidRPr="009B1FB3">
              <w:rPr>
                <w:rFonts w:ascii="Book Antiqua" w:hAnsi="Book Antiqua"/>
                <w:b/>
                <w:kern w:val="0"/>
                <w:sz w:val="24"/>
                <w:szCs w:val="24"/>
              </w:rPr>
              <w:t xml:space="preserve"> 2017</w:t>
            </w:r>
          </w:p>
        </w:tc>
      </w:tr>
      <w:tr w:rsidR="00334AD1" w:rsidRPr="009B1FB3">
        <w:trPr>
          <w:trHeight w:val="510"/>
        </w:trPr>
        <w:tc>
          <w:tcPr>
            <w:tcW w:w="1266" w:type="dxa"/>
            <w:tcBorders>
              <w:top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Group</w:t>
            </w:r>
          </w:p>
        </w:tc>
        <w:tc>
          <w:tcPr>
            <w:tcW w:w="1268" w:type="dxa"/>
            <w:tcBorders>
              <w:top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EVL+APC</w:t>
            </w:r>
          </w:p>
        </w:tc>
        <w:tc>
          <w:tcPr>
            <w:tcW w:w="1268" w:type="dxa"/>
            <w:tcBorders>
              <w:top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EVL</w:t>
            </w:r>
          </w:p>
        </w:tc>
        <w:tc>
          <w:tcPr>
            <w:tcW w:w="1268" w:type="dxa"/>
            <w:tcBorders>
              <w:top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EVL+APC</w:t>
            </w:r>
          </w:p>
        </w:tc>
        <w:tc>
          <w:tcPr>
            <w:tcW w:w="1268" w:type="dxa"/>
            <w:tcBorders>
              <w:top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EVL</w:t>
            </w:r>
          </w:p>
        </w:tc>
        <w:tc>
          <w:tcPr>
            <w:tcW w:w="1269" w:type="dxa"/>
            <w:tcBorders>
              <w:top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EVL+APC</w:t>
            </w:r>
          </w:p>
        </w:tc>
        <w:tc>
          <w:tcPr>
            <w:tcW w:w="1177" w:type="dxa"/>
            <w:tcBorders>
              <w:top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EVL</w:t>
            </w:r>
          </w:p>
        </w:tc>
        <w:tc>
          <w:tcPr>
            <w:tcW w:w="1359" w:type="dxa"/>
            <w:tcBorders>
              <w:top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EVL+APC</w:t>
            </w:r>
          </w:p>
        </w:tc>
        <w:tc>
          <w:tcPr>
            <w:tcW w:w="1334" w:type="dxa"/>
            <w:tcBorders>
              <w:top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EVL</w:t>
            </w:r>
          </w:p>
        </w:tc>
        <w:tc>
          <w:tcPr>
            <w:tcW w:w="1202" w:type="dxa"/>
            <w:tcBorders>
              <w:top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EVL+APC</w:t>
            </w:r>
          </w:p>
        </w:tc>
        <w:tc>
          <w:tcPr>
            <w:tcW w:w="1269" w:type="dxa"/>
            <w:tcBorders>
              <w:top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EVL</w:t>
            </w:r>
          </w:p>
        </w:tc>
      </w:tr>
      <w:tr w:rsidR="00334AD1" w:rsidRPr="009B1FB3">
        <w:trPr>
          <w:trHeight w:val="510"/>
        </w:trPr>
        <w:tc>
          <w:tcPr>
            <w:tcW w:w="1266"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Sample size</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30</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30</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16</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14</w:t>
            </w:r>
          </w:p>
        </w:tc>
        <w:tc>
          <w:tcPr>
            <w:tcW w:w="1269"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50</w:t>
            </w:r>
          </w:p>
        </w:tc>
        <w:tc>
          <w:tcPr>
            <w:tcW w:w="1177"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50</w:t>
            </w:r>
          </w:p>
        </w:tc>
        <w:tc>
          <w:tcPr>
            <w:tcW w:w="1359"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30</w:t>
            </w:r>
          </w:p>
        </w:tc>
        <w:tc>
          <w:tcPr>
            <w:tcW w:w="1334"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30</w:t>
            </w:r>
          </w:p>
        </w:tc>
        <w:tc>
          <w:tcPr>
            <w:tcW w:w="1202"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20</w:t>
            </w:r>
          </w:p>
        </w:tc>
        <w:tc>
          <w:tcPr>
            <w:tcW w:w="1269"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20</w:t>
            </w:r>
          </w:p>
        </w:tc>
      </w:tr>
      <w:tr w:rsidR="00334AD1" w:rsidRPr="009B1FB3">
        <w:trPr>
          <w:trHeight w:val="510"/>
        </w:trPr>
        <w:tc>
          <w:tcPr>
            <w:tcW w:w="1266"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Varicose veins</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No recurrence 74.2%</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No recurrence 49.6%</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Recurrence 0%</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Recurrence 42.8%</w:t>
            </w:r>
          </w:p>
        </w:tc>
        <w:tc>
          <w:tcPr>
            <w:tcW w:w="1269"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Recurrence 4%</w:t>
            </w:r>
          </w:p>
        </w:tc>
        <w:tc>
          <w:tcPr>
            <w:tcW w:w="1177"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Recurrence 28%</w:t>
            </w:r>
          </w:p>
        </w:tc>
        <w:tc>
          <w:tcPr>
            <w:tcW w:w="1359"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 xml:space="preserve">Post </w:t>
            </w:r>
            <w:r w:rsidR="000F1B0D" w:rsidRPr="009B1FB3">
              <w:rPr>
                <w:rFonts w:ascii="Book Antiqua" w:hAnsi="Book Antiqua"/>
                <w:kern w:val="0"/>
                <w:sz w:val="24"/>
                <w:szCs w:val="24"/>
              </w:rPr>
              <w:t>operati</w:t>
            </w:r>
            <w:r w:rsidR="000F1B0D">
              <w:rPr>
                <w:rFonts w:ascii="Book Antiqua" w:hAnsi="Book Antiqua"/>
                <w:kern w:val="0"/>
                <w:sz w:val="24"/>
                <w:szCs w:val="24"/>
              </w:rPr>
              <w:t>ve</w:t>
            </w:r>
            <w:r w:rsidR="000F1B0D" w:rsidRPr="009B1FB3">
              <w:rPr>
                <w:rFonts w:ascii="Book Antiqua" w:hAnsi="Book Antiqua"/>
                <w:kern w:val="0"/>
                <w:sz w:val="24"/>
                <w:szCs w:val="24"/>
              </w:rPr>
              <w:t xml:space="preserve"> </w:t>
            </w:r>
            <w:r w:rsidRPr="009B1FB3">
              <w:rPr>
                <w:rFonts w:ascii="Book Antiqua" w:hAnsi="Book Antiqua"/>
                <w:kern w:val="0"/>
                <w:sz w:val="24"/>
                <w:szCs w:val="24"/>
              </w:rPr>
              <w:t>6</w:t>
            </w:r>
            <w:r w:rsidR="009B1FB3">
              <w:rPr>
                <w:rFonts w:ascii="Book Antiqua" w:hAnsi="Book Antiqua"/>
                <w:kern w:val="0"/>
                <w:sz w:val="24"/>
                <w:szCs w:val="24"/>
              </w:rPr>
              <w:t xml:space="preserve"> mo</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F0</w:t>
            </w:r>
            <w:r w:rsidRPr="009B1FB3">
              <w:rPr>
                <w:rFonts w:ascii="Book Antiqua" w:hAnsi="Book Antiqua"/>
                <w:kern w:val="0"/>
                <w:sz w:val="24"/>
                <w:szCs w:val="24"/>
              </w:rPr>
              <w:t>：</w:t>
            </w:r>
            <w:r w:rsidRPr="009B1FB3">
              <w:rPr>
                <w:rFonts w:ascii="Book Antiqua" w:hAnsi="Book Antiqua"/>
                <w:kern w:val="0"/>
                <w:sz w:val="24"/>
                <w:szCs w:val="24"/>
              </w:rPr>
              <w:t>16</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F1</w:t>
            </w:r>
            <w:r w:rsidRPr="009B1FB3">
              <w:rPr>
                <w:rFonts w:ascii="Book Antiqua" w:hAnsi="Book Antiqua"/>
                <w:kern w:val="0"/>
                <w:sz w:val="24"/>
                <w:szCs w:val="24"/>
              </w:rPr>
              <w:t>：</w:t>
            </w:r>
            <w:r w:rsidRPr="009B1FB3">
              <w:rPr>
                <w:rFonts w:ascii="Book Antiqua" w:hAnsi="Book Antiqua"/>
                <w:kern w:val="0"/>
                <w:sz w:val="24"/>
                <w:szCs w:val="24"/>
              </w:rPr>
              <w:t>14</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F2</w:t>
            </w:r>
            <w:r w:rsidRPr="009B1FB3">
              <w:rPr>
                <w:rFonts w:ascii="Book Antiqua" w:hAnsi="Book Antiqua"/>
                <w:kern w:val="0"/>
                <w:sz w:val="24"/>
                <w:szCs w:val="24"/>
              </w:rPr>
              <w:t>：</w:t>
            </w:r>
            <w:r w:rsidRPr="009B1FB3">
              <w:rPr>
                <w:rFonts w:ascii="Book Antiqua" w:hAnsi="Book Antiqua"/>
                <w:kern w:val="0"/>
                <w:sz w:val="24"/>
                <w:szCs w:val="24"/>
              </w:rPr>
              <w:t>0</w:t>
            </w:r>
          </w:p>
        </w:tc>
        <w:tc>
          <w:tcPr>
            <w:tcW w:w="1334"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 xml:space="preserve">Post </w:t>
            </w:r>
            <w:r w:rsidR="000F1B0D" w:rsidRPr="009B1FB3">
              <w:rPr>
                <w:rFonts w:ascii="Book Antiqua" w:hAnsi="Book Antiqua"/>
                <w:kern w:val="0"/>
                <w:sz w:val="24"/>
                <w:szCs w:val="24"/>
              </w:rPr>
              <w:t>operati</w:t>
            </w:r>
            <w:r w:rsidR="000F1B0D">
              <w:rPr>
                <w:rFonts w:ascii="Book Antiqua" w:hAnsi="Book Antiqua"/>
                <w:kern w:val="0"/>
                <w:sz w:val="24"/>
                <w:szCs w:val="24"/>
              </w:rPr>
              <w:t>ve</w:t>
            </w:r>
            <w:r w:rsidR="000F1B0D" w:rsidRPr="009B1FB3">
              <w:rPr>
                <w:rFonts w:ascii="Book Antiqua" w:hAnsi="Book Antiqua"/>
                <w:kern w:val="0"/>
                <w:sz w:val="24"/>
                <w:szCs w:val="24"/>
              </w:rPr>
              <w:t xml:space="preserve"> </w:t>
            </w:r>
            <w:r w:rsidRPr="009B1FB3">
              <w:rPr>
                <w:rFonts w:ascii="Book Antiqua" w:hAnsi="Book Antiqua"/>
                <w:kern w:val="0"/>
                <w:sz w:val="24"/>
                <w:szCs w:val="24"/>
              </w:rPr>
              <w:t>6</w:t>
            </w:r>
            <w:r w:rsidR="009B1FB3">
              <w:rPr>
                <w:rFonts w:ascii="Book Antiqua" w:hAnsi="Book Antiqua"/>
                <w:kern w:val="0"/>
                <w:sz w:val="24"/>
                <w:szCs w:val="24"/>
              </w:rPr>
              <w:t xml:space="preserve"> mo</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F0</w:t>
            </w:r>
            <w:r w:rsidRPr="009B1FB3">
              <w:rPr>
                <w:rFonts w:ascii="Book Antiqua" w:hAnsi="Book Antiqua"/>
                <w:kern w:val="0"/>
                <w:sz w:val="24"/>
                <w:szCs w:val="24"/>
              </w:rPr>
              <w:t>：</w:t>
            </w:r>
            <w:r w:rsidRPr="009B1FB3">
              <w:rPr>
                <w:rFonts w:ascii="Book Antiqua" w:hAnsi="Book Antiqua"/>
                <w:kern w:val="0"/>
                <w:sz w:val="24"/>
                <w:szCs w:val="24"/>
              </w:rPr>
              <w:t>10</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F1</w:t>
            </w:r>
            <w:r w:rsidRPr="009B1FB3">
              <w:rPr>
                <w:rFonts w:ascii="Book Antiqua" w:hAnsi="Book Antiqua"/>
                <w:kern w:val="0"/>
                <w:sz w:val="24"/>
                <w:szCs w:val="24"/>
              </w:rPr>
              <w:t>：</w:t>
            </w:r>
            <w:r w:rsidRPr="009B1FB3">
              <w:rPr>
                <w:rFonts w:ascii="Book Antiqua" w:hAnsi="Book Antiqua"/>
                <w:kern w:val="0"/>
                <w:sz w:val="24"/>
                <w:szCs w:val="24"/>
              </w:rPr>
              <w:t>19</w:t>
            </w:r>
          </w:p>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F2</w:t>
            </w:r>
            <w:r w:rsidRPr="009B1FB3">
              <w:rPr>
                <w:rFonts w:ascii="Book Antiqua" w:hAnsi="Book Antiqua"/>
                <w:kern w:val="0"/>
                <w:sz w:val="24"/>
                <w:szCs w:val="24"/>
              </w:rPr>
              <w:t>：</w:t>
            </w:r>
            <w:r w:rsidRPr="009B1FB3">
              <w:rPr>
                <w:rFonts w:ascii="Book Antiqua" w:hAnsi="Book Antiqua"/>
                <w:kern w:val="0"/>
                <w:sz w:val="24"/>
                <w:szCs w:val="24"/>
              </w:rPr>
              <w:t>1</w:t>
            </w:r>
          </w:p>
        </w:tc>
        <w:tc>
          <w:tcPr>
            <w:tcW w:w="1202"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Recurrence 21.1%</w:t>
            </w:r>
          </w:p>
        </w:tc>
        <w:tc>
          <w:tcPr>
            <w:tcW w:w="1269"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Recurrence 68.4%</w:t>
            </w:r>
          </w:p>
        </w:tc>
      </w:tr>
      <w:tr w:rsidR="00334AD1" w:rsidRPr="009B1FB3">
        <w:trPr>
          <w:trHeight w:val="510"/>
        </w:trPr>
        <w:tc>
          <w:tcPr>
            <w:tcW w:w="1266"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Recurrent bleeding</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3.3%</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6.7%</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0%</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7.2%</w:t>
            </w:r>
          </w:p>
        </w:tc>
        <w:tc>
          <w:tcPr>
            <w:tcW w:w="1269"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2%</w:t>
            </w:r>
          </w:p>
        </w:tc>
        <w:tc>
          <w:tcPr>
            <w:tcW w:w="1177"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8%</w:t>
            </w:r>
          </w:p>
        </w:tc>
        <w:tc>
          <w:tcPr>
            <w:tcW w:w="1359"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0%</w:t>
            </w:r>
          </w:p>
        </w:tc>
        <w:tc>
          <w:tcPr>
            <w:tcW w:w="1334"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0%</w:t>
            </w:r>
          </w:p>
        </w:tc>
        <w:tc>
          <w:tcPr>
            <w:tcW w:w="1202"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0%</w:t>
            </w:r>
          </w:p>
        </w:tc>
        <w:tc>
          <w:tcPr>
            <w:tcW w:w="1269"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10.5%</w:t>
            </w:r>
          </w:p>
        </w:tc>
      </w:tr>
      <w:tr w:rsidR="00334AD1" w:rsidRPr="009B1FB3">
        <w:trPr>
          <w:trHeight w:val="510"/>
        </w:trPr>
        <w:tc>
          <w:tcPr>
            <w:tcW w:w="1266"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Fever</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63.3%</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33.3%</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81.3%</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0%</w:t>
            </w:r>
          </w:p>
        </w:tc>
        <w:tc>
          <w:tcPr>
            <w:tcW w:w="1269"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34%</w:t>
            </w:r>
          </w:p>
        </w:tc>
        <w:tc>
          <w:tcPr>
            <w:tcW w:w="1177"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8%</w:t>
            </w:r>
          </w:p>
        </w:tc>
        <w:tc>
          <w:tcPr>
            <w:tcW w:w="1359"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6.7%</w:t>
            </w:r>
          </w:p>
        </w:tc>
        <w:tc>
          <w:tcPr>
            <w:tcW w:w="1334"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6.7%</w:t>
            </w:r>
          </w:p>
        </w:tc>
        <w:tc>
          <w:tcPr>
            <w:tcW w:w="1202"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60%</w:t>
            </w:r>
          </w:p>
        </w:tc>
        <w:tc>
          <w:tcPr>
            <w:tcW w:w="1269"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15%</w:t>
            </w:r>
          </w:p>
        </w:tc>
      </w:tr>
      <w:tr w:rsidR="00334AD1" w:rsidRPr="009B1FB3">
        <w:trPr>
          <w:trHeight w:val="510"/>
        </w:trPr>
        <w:tc>
          <w:tcPr>
            <w:tcW w:w="1266"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Difficulty swallowing</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30%</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26.7%</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50%</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0%</w:t>
            </w:r>
          </w:p>
        </w:tc>
        <w:tc>
          <w:tcPr>
            <w:tcW w:w="1269"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36%</w:t>
            </w:r>
          </w:p>
        </w:tc>
        <w:tc>
          <w:tcPr>
            <w:tcW w:w="1177"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12%</w:t>
            </w:r>
          </w:p>
        </w:tc>
        <w:tc>
          <w:tcPr>
            <w:tcW w:w="1359"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3.3%</w:t>
            </w:r>
          </w:p>
        </w:tc>
        <w:tc>
          <w:tcPr>
            <w:tcW w:w="1334"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3.3%</w:t>
            </w:r>
          </w:p>
        </w:tc>
        <w:tc>
          <w:tcPr>
            <w:tcW w:w="1202"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35%</w:t>
            </w:r>
          </w:p>
        </w:tc>
        <w:tc>
          <w:tcPr>
            <w:tcW w:w="1269"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30%</w:t>
            </w:r>
          </w:p>
        </w:tc>
      </w:tr>
      <w:tr w:rsidR="00334AD1" w:rsidRPr="009B1FB3">
        <w:trPr>
          <w:trHeight w:val="510"/>
        </w:trPr>
        <w:tc>
          <w:tcPr>
            <w:tcW w:w="1266"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Esophageal stenosis</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3.3%</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0%</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0%</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0%</w:t>
            </w:r>
          </w:p>
        </w:tc>
        <w:tc>
          <w:tcPr>
            <w:tcW w:w="1269"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0%</w:t>
            </w:r>
          </w:p>
        </w:tc>
        <w:tc>
          <w:tcPr>
            <w:tcW w:w="1177"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0%</w:t>
            </w:r>
          </w:p>
        </w:tc>
        <w:tc>
          <w:tcPr>
            <w:tcW w:w="1359"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0%</w:t>
            </w:r>
          </w:p>
        </w:tc>
        <w:tc>
          <w:tcPr>
            <w:tcW w:w="1334"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0%</w:t>
            </w:r>
          </w:p>
        </w:tc>
        <w:tc>
          <w:tcPr>
            <w:tcW w:w="1202"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0%</w:t>
            </w:r>
          </w:p>
        </w:tc>
        <w:tc>
          <w:tcPr>
            <w:tcW w:w="1269"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0%</w:t>
            </w:r>
          </w:p>
        </w:tc>
      </w:tr>
      <w:tr w:rsidR="00334AD1" w:rsidRPr="009B1FB3">
        <w:trPr>
          <w:trHeight w:val="510"/>
        </w:trPr>
        <w:tc>
          <w:tcPr>
            <w:tcW w:w="1266"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Mortality</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0%</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0%</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0%</w:t>
            </w:r>
          </w:p>
        </w:tc>
        <w:tc>
          <w:tcPr>
            <w:tcW w:w="1268"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0%</w:t>
            </w:r>
          </w:p>
        </w:tc>
        <w:tc>
          <w:tcPr>
            <w:tcW w:w="1269"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8%</w:t>
            </w:r>
          </w:p>
        </w:tc>
        <w:tc>
          <w:tcPr>
            <w:tcW w:w="1177"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12%</w:t>
            </w:r>
          </w:p>
        </w:tc>
        <w:tc>
          <w:tcPr>
            <w:tcW w:w="1359"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0%</w:t>
            </w:r>
          </w:p>
        </w:tc>
        <w:tc>
          <w:tcPr>
            <w:tcW w:w="1334"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0%</w:t>
            </w:r>
          </w:p>
        </w:tc>
        <w:tc>
          <w:tcPr>
            <w:tcW w:w="1202"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5%</w:t>
            </w:r>
          </w:p>
        </w:tc>
        <w:tc>
          <w:tcPr>
            <w:tcW w:w="1269" w:type="dxa"/>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5%</w:t>
            </w:r>
          </w:p>
        </w:tc>
      </w:tr>
      <w:tr w:rsidR="00334AD1" w:rsidRPr="009B1FB3">
        <w:trPr>
          <w:trHeight w:val="510"/>
        </w:trPr>
        <w:tc>
          <w:tcPr>
            <w:tcW w:w="1266" w:type="dxa"/>
            <w:tcBorders>
              <w:bottom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Eradication course</w:t>
            </w:r>
          </w:p>
        </w:tc>
        <w:tc>
          <w:tcPr>
            <w:tcW w:w="1268" w:type="dxa"/>
            <w:tcBorders>
              <w:bottom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2.9 ± 0.6</w:t>
            </w:r>
          </w:p>
        </w:tc>
        <w:tc>
          <w:tcPr>
            <w:tcW w:w="1268" w:type="dxa"/>
            <w:tcBorders>
              <w:bottom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2.5 ± 0.6</w:t>
            </w:r>
          </w:p>
        </w:tc>
        <w:tc>
          <w:tcPr>
            <w:tcW w:w="1268" w:type="dxa"/>
            <w:tcBorders>
              <w:bottom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Not mentioned</w:t>
            </w:r>
          </w:p>
        </w:tc>
        <w:tc>
          <w:tcPr>
            <w:tcW w:w="1268" w:type="dxa"/>
            <w:tcBorders>
              <w:bottom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Not mentioned</w:t>
            </w:r>
          </w:p>
        </w:tc>
        <w:tc>
          <w:tcPr>
            <w:tcW w:w="1269" w:type="dxa"/>
            <w:tcBorders>
              <w:bottom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4.6 ± 0.7</w:t>
            </w:r>
          </w:p>
        </w:tc>
        <w:tc>
          <w:tcPr>
            <w:tcW w:w="1177" w:type="dxa"/>
            <w:tcBorders>
              <w:bottom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3.7 ± 0.5</w:t>
            </w:r>
          </w:p>
        </w:tc>
        <w:tc>
          <w:tcPr>
            <w:tcW w:w="1359" w:type="dxa"/>
            <w:tcBorders>
              <w:bottom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4.43</w:t>
            </w:r>
          </w:p>
        </w:tc>
        <w:tc>
          <w:tcPr>
            <w:tcW w:w="1334" w:type="dxa"/>
            <w:tcBorders>
              <w:bottom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4.23</w:t>
            </w:r>
          </w:p>
        </w:tc>
        <w:tc>
          <w:tcPr>
            <w:tcW w:w="1202" w:type="dxa"/>
            <w:tcBorders>
              <w:bottom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Not mentioned</w:t>
            </w:r>
          </w:p>
        </w:tc>
        <w:tc>
          <w:tcPr>
            <w:tcW w:w="1269" w:type="dxa"/>
            <w:tcBorders>
              <w:bottom w:val="single" w:sz="4" w:space="0" w:color="auto"/>
            </w:tcBorders>
            <w:shd w:val="clear" w:color="auto" w:fill="FFFFFF"/>
            <w:vAlign w:val="center"/>
          </w:tcPr>
          <w:p w:rsidR="00334AD1" w:rsidRPr="009B1FB3" w:rsidRDefault="00334AD1" w:rsidP="009B1FB3">
            <w:pPr>
              <w:adjustRightInd w:val="0"/>
              <w:snapToGrid w:val="0"/>
              <w:spacing w:line="360" w:lineRule="auto"/>
              <w:rPr>
                <w:rFonts w:ascii="Book Antiqua" w:hAnsi="Book Antiqua"/>
                <w:kern w:val="0"/>
                <w:sz w:val="24"/>
                <w:szCs w:val="24"/>
              </w:rPr>
            </w:pPr>
            <w:r w:rsidRPr="009B1FB3">
              <w:rPr>
                <w:rFonts w:ascii="Book Antiqua" w:hAnsi="Book Antiqua"/>
                <w:kern w:val="0"/>
                <w:sz w:val="24"/>
                <w:szCs w:val="24"/>
              </w:rPr>
              <w:t>Not mentioned</w:t>
            </w:r>
          </w:p>
        </w:tc>
      </w:tr>
    </w:tbl>
    <w:p w:rsidR="003D7124" w:rsidRDefault="00334AD1" w:rsidP="009B1FB3">
      <w:pPr>
        <w:adjustRightInd w:val="0"/>
        <w:snapToGrid w:val="0"/>
        <w:spacing w:line="360" w:lineRule="auto"/>
        <w:rPr>
          <w:rFonts w:ascii="Book Antiqua" w:hAnsi="Book Antiqua"/>
          <w:sz w:val="24"/>
          <w:szCs w:val="24"/>
        </w:rPr>
        <w:sectPr w:rsidR="003D7124">
          <w:headerReference w:type="default" r:id="rId9"/>
          <w:footerReference w:type="default" r:id="rId10"/>
          <w:pgSz w:w="16838" w:h="11906" w:orient="landscape"/>
          <w:pgMar w:top="1797" w:right="1440" w:bottom="1797" w:left="1440" w:header="851" w:footer="992" w:gutter="0"/>
          <w:cols w:space="720"/>
          <w:docGrid w:type="linesAndChars" w:linePitch="312"/>
        </w:sectPr>
      </w:pPr>
      <w:r w:rsidRPr="009B1FB3">
        <w:rPr>
          <w:rFonts w:ascii="Book Antiqua" w:hAnsi="Book Antiqua"/>
          <w:sz w:val="24"/>
          <w:szCs w:val="24"/>
        </w:rPr>
        <w:t xml:space="preserve">According to the Japanese Society of Portal Hypertension, F0: </w:t>
      </w:r>
      <w:r w:rsidR="009B1FB3">
        <w:rPr>
          <w:rFonts w:ascii="Book Antiqua" w:hAnsi="Book Antiqua"/>
          <w:sz w:val="24"/>
          <w:szCs w:val="24"/>
        </w:rPr>
        <w:t>N</w:t>
      </w:r>
      <w:r w:rsidRPr="009B1FB3">
        <w:rPr>
          <w:rFonts w:ascii="Book Antiqua" w:hAnsi="Book Antiqua"/>
          <w:sz w:val="24"/>
          <w:szCs w:val="24"/>
        </w:rPr>
        <w:t>o varicose veins</w:t>
      </w:r>
      <w:r w:rsidR="009B1FB3">
        <w:rPr>
          <w:rFonts w:ascii="Book Antiqua" w:hAnsi="Book Antiqua"/>
          <w:sz w:val="24"/>
          <w:szCs w:val="24"/>
        </w:rPr>
        <w:t>;</w:t>
      </w:r>
      <w:r w:rsidRPr="009B1FB3">
        <w:rPr>
          <w:rFonts w:ascii="Book Antiqua" w:hAnsi="Book Antiqua"/>
          <w:sz w:val="24"/>
          <w:szCs w:val="24"/>
        </w:rPr>
        <w:t xml:space="preserve"> F1: </w:t>
      </w:r>
      <w:r w:rsidR="009B1FB3">
        <w:rPr>
          <w:rFonts w:ascii="Book Antiqua" w:hAnsi="Book Antiqua"/>
          <w:sz w:val="24"/>
          <w:szCs w:val="24"/>
        </w:rPr>
        <w:t>L</w:t>
      </w:r>
      <w:r w:rsidRPr="009B1FB3">
        <w:rPr>
          <w:rFonts w:ascii="Book Antiqua" w:hAnsi="Book Antiqua"/>
          <w:sz w:val="24"/>
          <w:szCs w:val="24"/>
        </w:rPr>
        <w:t>inear small varicose veins</w:t>
      </w:r>
      <w:r w:rsidR="009B1FB3">
        <w:rPr>
          <w:rFonts w:ascii="Book Antiqua" w:hAnsi="Book Antiqua"/>
          <w:sz w:val="24"/>
          <w:szCs w:val="24"/>
        </w:rPr>
        <w:t>;</w:t>
      </w:r>
      <w:r w:rsidRPr="009B1FB3">
        <w:rPr>
          <w:rFonts w:ascii="Book Antiqua" w:hAnsi="Book Antiqua"/>
          <w:sz w:val="24"/>
          <w:szCs w:val="24"/>
        </w:rPr>
        <w:t xml:space="preserve"> F2: </w:t>
      </w:r>
      <w:r w:rsidR="009B1FB3">
        <w:rPr>
          <w:rFonts w:ascii="Book Antiqua" w:hAnsi="Book Antiqua"/>
          <w:sz w:val="24"/>
          <w:szCs w:val="24"/>
        </w:rPr>
        <w:t>B</w:t>
      </w:r>
      <w:r w:rsidRPr="009B1FB3">
        <w:rPr>
          <w:rFonts w:ascii="Book Antiqua" w:hAnsi="Book Antiqua"/>
          <w:sz w:val="24"/>
          <w:szCs w:val="24"/>
        </w:rPr>
        <w:t>eaded medium Varicose veins</w:t>
      </w:r>
      <w:r w:rsidR="009B1FB3">
        <w:rPr>
          <w:rFonts w:ascii="Book Antiqua" w:hAnsi="Book Antiqua"/>
          <w:sz w:val="24"/>
          <w:szCs w:val="24"/>
        </w:rPr>
        <w:t>;</w:t>
      </w:r>
      <w:r w:rsidRPr="009B1FB3">
        <w:rPr>
          <w:rFonts w:ascii="Book Antiqua" w:hAnsi="Book Antiqua"/>
          <w:sz w:val="24"/>
          <w:szCs w:val="24"/>
        </w:rPr>
        <w:t xml:space="preserve"> F3: Nodular or large varicose veins. APC: Argon plasma coagulation; EVL: Endoscopic esophageal varices ligation. </w:t>
      </w:r>
      <w:bookmarkEnd w:id="0"/>
    </w:p>
    <w:p w:rsidR="003D7124" w:rsidRDefault="003D7124" w:rsidP="003D7124">
      <w:pPr>
        <w:jc w:val="center"/>
        <w:rPr>
          <w:rFonts w:ascii="Book Antiqua" w:hAnsi="Book Antiqua"/>
        </w:rPr>
      </w:pPr>
    </w:p>
    <w:p w:rsidR="003D7124" w:rsidRDefault="003D7124" w:rsidP="003D7124">
      <w:pPr>
        <w:jc w:val="center"/>
        <w:rPr>
          <w:rFonts w:ascii="Book Antiqua" w:hAnsi="Book Antiqua"/>
        </w:rPr>
      </w:pPr>
    </w:p>
    <w:p w:rsidR="003D7124" w:rsidRDefault="003D7124" w:rsidP="003D7124">
      <w:pPr>
        <w:jc w:val="center"/>
        <w:rPr>
          <w:rFonts w:ascii="Book Antiqua" w:hAnsi="Book Antiqua"/>
        </w:rPr>
      </w:pPr>
    </w:p>
    <w:p w:rsidR="003D7124" w:rsidRDefault="003D7124" w:rsidP="003D7124">
      <w:pPr>
        <w:jc w:val="center"/>
        <w:rPr>
          <w:rFonts w:ascii="Book Antiqua" w:hAnsi="Book Antiqua"/>
        </w:rPr>
      </w:pPr>
    </w:p>
    <w:p w:rsidR="003D7124" w:rsidRDefault="003D7124" w:rsidP="003D7124">
      <w:pPr>
        <w:jc w:val="center"/>
        <w:rPr>
          <w:rFonts w:ascii="Book Antiqua" w:hAnsi="Book Antiqua"/>
        </w:rPr>
      </w:pPr>
    </w:p>
    <w:p w:rsidR="003D7124" w:rsidRDefault="003D7124" w:rsidP="003D7124">
      <w:pPr>
        <w:jc w:val="center"/>
        <w:rPr>
          <w:rFonts w:ascii="Book Antiqua" w:hAnsi="Book Antiqua"/>
        </w:rPr>
      </w:pPr>
      <w:r>
        <w:rPr>
          <w:rFonts w:ascii="Book Antiqua" w:hAnsi="Book Antiqua"/>
          <w:noProof/>
        </w:rPr>
        <w:drawing>
          <wp:inline distT="0" distB="0" distL="0" distR="0" wp14:anchorId="42CE9AEF" wp14:editId="0B1AAAD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3D7124" w:rsidRDefault="003D7124" w:rsidP="003D7124">
      <w:pPr>
        <w:jc w:val="center"/>
        <w:rPr>
          <w:rFonts w:ascii="Book Antiqua" w:hAnsi="Book Antiqua"/>
        </w:rPr>
      </w:pPr>
    </w:p>
    <w:p w:rsidR="003D7124" w:rsidRPr="00763D22" w:rsidRDefault="003D7124" w:rsidP="003D712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3D7124" w:rsidRPr="00763D22" w:rsidRDefault="003D7124" w:rsidP="003D712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3D7124" w:rsidRPr="00763D22" w:rsidRDefault="003D7124" w:rsidP="003D712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3D7124" w:rsidRPr="00763D22" w:rsidRDefault="003D7124" w:rsidP="003D712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3D7124" w:rsidRPr="00763D22" w:rsidRDefault="003D7124" w:rsidP="003D712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3D7124" w:rsidRPr="00763D22" w:rsidRDefault="003D7124" w:rsidP="003D7124">
      <w:pPr>
        <w:jc w:val="center"/>
        <w:rPr>
          <w:rFonts w:ascii="Book Antiqua" w:hAnsi="Book Antiqua"/>
        </w:rPr>
      </w:pPr>
      <w:r w:rsidRPr="00763D22">
        <w:rPr>
          <w:rFonts w:ascii="Book Antiqua" w:eastAsia="TimesNewRomanPSMT" w:hAnsi="Book Antiqua" w:cs="Garamond"/>
          <w:color w:val="D56400"/>
          <w:sz w:val="28"/>
          <w:szCs w:val="28"/>
        </w:rPr>
        <w:t>https://www.wjgnet.com</w:t>
      </w:r>
    </w:p>
    <w:p w:rsidR="003D7124" w:rsidRDefault="003D7124" w:rsidP="003D7124">
      <w:pPr>
        <w:jc w:val="center"/>
        <w:rPr>
          <w:rFonts w:ascii="Book Antiqua" w:hAnsi="Book Antiqua"/>
        </w:rPr>
      </w:pPr>
    </w:p>
    <w:p w:rsidR="003D7124" w:rsidRDefault="003D7124" w:rsidP="003D7124">
      <w:pPr>
        <w:jc w:val="center"/>
        <w:rPr>
          <w:rFonts w:ascii="Book Antiqua" w:hAnsi="Book Antiqua"/>
        </w:rPr>
      </w:pPr>
    </w:p>
    <w:p w:rsidR="003D7124" w:rsidRDefault="003D7124" w:rsidP="003D7124">
      <w:pPr>
        <w:jc w:val="center"/>
        <w:rPr>
          <w:rFonts w:ascii="Book Antiqua" w:hAnsi="Book Antiqua"/>
        </w:rPr>
      </w:pPr>
    </w:p>
    <w:p w:rsidR="003D7124" w:rsidRDefault="003D7124" w:rsidP="003D7124">
      <w:pPr>
        <w:jc w:val="center"/>
        <w:rPr>
          <w:rFonts w:ascii="Book Antiqua" w:hAnsi="Book Antiqua"/>
        </w:rPr>
      </w:pPr>
      <w:r>
        <w:rPr>
          <w:rFonts w:ascii="Book Antiqua" w:hAnsi="Book Antiqua"/>
          <w:noProof/>
        </w:rPr>
        <w:drawing>
          <wp:inline distT="0" distB="0" distL="0" distR="0" wp14:anchorId="19183EFD" wp14:editId="52353DA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3D7124" w:rsidRDefault="003D7124" w:rsidP="003D7124">
      <w:pPr>
        <w:jc w:val="center"/>
        <w:rPr>
          <w:rFonts w:ascii="Book Antiqua" w:hAnsi="Book Antiqua"/>
        </w:rPr>
      </w:pPr>
    </w:p>
    <w:p w:rsidR="003D7124" w:rsidRDefault="003D7124" w:rsidP="003D7124">
      <w:pPr>
        <w:jc w:val="center"/>
        <w:rPr>
          <w:rFonts w:ascii="Book Antiqua" w:hAnsi="Book Antiqua"/>
        </w:rPr>
      </w:pPr>
    </w:p>
    <w:p w:rsidR="003D7124" w:rsidRDefault="003D7124" w:rsidP="003D7124">
      <w:pPr>
        <w:jc w:val="center"/>
        <w:rPr>
          <w:rFonts w:ascii="Book Antiqua" w:hAnsi="Book Antiqua"/>
        </w:rPr>
      </w:pPr>
    </w:p>
    <w:p w:rsidR="003D7124" w:rsidRDefault="003D7124" w:rsidP="003D7124">
      <w:pPr>
        <w:jc w:val="center"/>
        <w:rPr>
          <w:rFonts w:ascii="Book Antiqua" w:hAnsi="Book Antiqua"/>
        </w:rPr>
      </w:pPr>
    </w:p>
    <w:p w:rsidR="003D7124" w:rsidRDefault="003D7124" w:rsidP="003D7124">
      <w:pPr>
        <w:jc w:val="center"/>
        <w:rPr>
          <w:rFonts w:ascii="Book Antiqua" w:hAnsi="Book Antiqua"/>
        </w:rPr>
      </w:pPr>
    </w:p>
    <w:p w:rsidR="003D7124" w:rsidRDefault="003D7124" w:rsidP="003D7124">
      <w:pPr>
        <w:jc w:val="center"/>
        <w:rPr>
          <w:rFonts w:ascii="Book Antiqua" w:hAnsi="Book Antiqua"/>
        </w:rPr>
      </w:pPr>
    </w:p>
    <w:p w:rsidR="003D7124" w:rsidRDefault="003D7124" w:rsidP="003D7124">
      <w:pPr>
        <w:jc w:val="center"/>
        <w:rPr>
          <w:rFonts w:ascii="Book Antiqua" w:hAnsi="Book Antiqua"/>
        </w:rPr>
      </w:pPr>
    </w:p>
    <w:p w:rsidR="003D7124" w:rsidRDefault="003D7124" w:rsidP="003D7124">
      <w:pPr>
        <w:jc w:val="center"/>
        <w:rPr>
          <w:rFonts w:ascii="Book Antiqua" w:hAnsi="Book Antiqua"/>
        </w:rPr>
      </w:pPr>
    </w:p>
    <w:p w:rsidR="003D7124" w:rsidRDefault="003D7124" w:rsidP="003D7124">
      <w:pPr>
        <w:jc w:val="center"/>
        <w:rPr>
          <w:rFonts w:ascii="Book Antiqua" w:hAnsi="Book Antiqua"/>
        </w:rPr>
      </w:pPr>
    </w:p>
    <w:p w:rsidR="003D7124" w:rsidRPr="00763D22" w:rsidRDefault="003D7124" w:rsidP="003D7124">
      <w:pPr>
        <w:jc w:val="right"/>
        <w:rPr>
          <w:rFonts w:ascii="Book Antiqua" w:hAnsi="Book Antiqua"/>
          <w:color w:val="000000" w:themeColor="text1"/>
        </w:rPr>
      </w:pPr>
    </w:p>
    <w:p w:rsidR="003D7124" w:rsidRPr="00763D22" w:rsidRDefault="003D7124" w:rsidP="003D712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334AD1" w:rsidRPr="003D7124" w:rsidRDefault="00334AD1" w:rsidP="009B1FB3">
      <w:pPr>
        <w:adjustRightInd w:val="0"/>
        <w:snapToGrid w:val="0"/>
        <w:spacing w:line="360" w:lineRule="auto"/>
        <w:rPr>
          <w:rFonts w:ascii="Book Antiqua" w:hAnsi="Book Antiqua"/>
          <w:sz w:val="24"/>
          <w:szCs w:val="24"/>
        </w:rPr>
      </w:pPr>
    </w:p>
    <w:sectPr w:rsidR="00334AD1" w:rsidRPr="003D7124"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78" w:rsidRDefault="004D1578">
      <w:r>
        <w:separator/>
      </w:r>
    </w:p>
  </w:endnote>
  <w:endnote w:type="continuationSeparator" w:id="0">
    <w:p w:rsidR="004D1578" w:rsidRDefault="004D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67" w:rsidRDefault="00A75F67" w:rsidP="00A75F67">
    <w:pPr>
      <w:pStyle w:val="a8"/>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4D1578">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D1578">
      <w:rPr>
        <w:b/>
        <w:bCs/>
        <w:noProof/>
      </w:rPr>
      <w:t>1</w:t>
    </w:r>
    <w:r>
      <w:rPr>
        <w:b/>
        <w:bCs/>
        <w:sz w:val="24"/>
        <w:szCs w:val="24"/>
      </w:rPr>
      <w:fldChar w:fldCharType="end"/>
    </w:r>
  </w:p>
  <w:p w:rsidR="00A75F67" w:rsidRDefault="00A75F6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D1" w:rsidRDefault="005A319A">
    <w:pPr>
      <w:pStyle w:val="a8"/>
    </w:pPr>
    <w:r>
      <w:rPr>
        <w:noProof/>
      </w:rPr>
      <mc:AlternateContent>
        <mc:Choice Requires="wps">
          <w:drawing>
            <wp:anchor distT="0" distB="0" distL="114300" distR="114300" simplePos="0" relativeHeight="251657728" behindDoc="0" locked="0" layoutInCell="1" allowOverlap="1" wp14:anchorId="6BCD7BA0" wp14:editId="450C873C">
              <wp:simplePos x="0" y="0"/>
              <wp:positionH relativeFrom="margin">
                <wp:posOffset>8423910</wp:posOffset>
              </wp:positionH>
              <wp:positionV relativeFrom="paragraph">
                <wp:posOffset>-123190</wp:posOffset>
              </wp:positionV>
              <wp:extent cx="397510" cy="189230"/>
              <wp:effectExtent l="3810" t="635" r="0" b="63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AD1" w:rsidRPr="002A01BC" w:rsidRDefault="00334AD1" w:rsidP="002A01BC">
                          <w:pPr>
                            <w:snapToGrid w:val="0"/>
                            <w:jc w:val="right"/>
                            <w:rPr>
                              <w:rFonts w:ascii="Book Antiqua" w:hAnsi="Book Antiqua"/>
                              <w:sz w:val="24"/>
                              <w:szCs w:val="24"/>
                            </w:rPr>
                          </w:pPr>
                          <w:r w:rsidRPr="002A01BC">
                            <w:rPr>
                              <w:rFonts w:ascii="Book Antiqua" w:hAnsi="Book Antiqua"/>
                              <w:sz w:val="24"/>
                              <w:szCs w:val="24"/>
                            </w:rPr>
                            <w:fldChar w:fldCharType="begin"/>
                          </w:r>
                          <w:r w:rsidRPr="002A01BC">
                            <w:rPr>
                              <w:rFonts w:ascii="Book Antiqua" w:hAnsi="Book Antiqua"/>
                              <w:sz w:val="24"/>
                              <w:szCs w:val="24"/>
                            </w:rPr>
                            <w:instrText xml:space="preserve"> PAGE  \* MERGEFORMAT </w:instrText>
                          </w:r>
                          <w:r w:rsidRPr="002A01BC">
                            <w:rPr>
                              <w:rFonts w:ascii="Book Antiqua" w:hAnsi="Book Antiqua"/>
                              <w:sz w:val="24"/>
                              <w:szCs w:val="24"/>
                            </w:rPr>
                            <w:fldChar w:fldCharType="separate"/>
                          </w:r>
                          <w:r w:rsidR="00EE1248">
                            <w:rPr>
                              <w:rFonts w:ascii="Book Antiqua" w:hAnsi="Book Antiqua"/>
                              <w:noProof/>
                              <w:sz w:val="24"/>
                              <w:szCs w:val="24"/>
                            </w:rPr>
                            <w:t>21</w:t>
                          </w:r>
                          <w:r w:rsidRPr="002A01BC">
                            <w:rPr>
                              <w:rFonts w:ascii="Book Antiqua" w:hAnsi="Book Antiqua"/>
                              <w:sz w:val="24"/>
                              <w:szCs w:val="24"/>
                            </w:rPr>
                            <w:fldChar w:fldCharType="end"/>
                          </w:r>
                          <w:r w:rsidR="002A01BC" w:rsidRPr="002A01BC">
                            <w:rPr>
                              <w:rFonts w:ascii="Book Antiqua" w:hAnsi="Book Antiqua"/>
                              <w:sz w:val="24"/>
                              <w:szCs w:val="24"/>
                            </w:rPr>
                            <w:t>/20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663.3pt;margin-top:-9.7pt;width:31.3pt;height:14.9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" filled="f" stroked="f">
              <v:textbox style="mso-fit-shape-to-text:t" inset="0,0,0,0">
                <w:txbxContent>
                  <w:p w:rsidR="00334AD1" w:rsidRPr="002A01BC" w:rsidRDefault="00334AD1" w:rsidP="002A01BC">
                    <w:pPr>
                      <w:snapToGrid w:val="0"/>
                      <w:jc w:val="right"/>
                      <w:rPr>
                        <w:rFonts w:ascii="Book Antiqua" w:hAnsi="Book Antiqua"/>
                        <w:sz w:val="24"/>
                        <w:szCs w:val="24"/>
                      </w:rPr>
                    </w:pPr>
                    <w:r w:rsidRPr="002A01BC">
                      <w:rPr>
                        <w:rFonts w:ascii="Book Antiqua" w:hAnsi="Book Antiqua"/>
                        <w:sz w:val="24"/>
                        <w:szCs w:val="24"/>
                      </w:rPr>
                      <w:fldChar w:fldCharType="begin"/>
                    </w:r>
                    <w:r w:rsidRPr="002A01BC">
                      <w:rPr>
                        <w:rFonts w:ascii="Book Antiqua" w:hAnsi="Book Antiqua"/>
                        <w:sz w:val="24"/>
                        <w:szCs w:val="24"/>
                      </w:rPr>
                      <w:instrText xml:space="preserve"> PAGE  \* MERGEFORMAT </w:instrText>
                    </w:r>
                    <w:r w:rsidRPr="002A01BC">
                      <w:rPr>
                        <w:rFonts w:ascii="Book Antiqua" w:hAnsi="Book Antiqua"/>
                        <w:sz w:val="24"/>
                        <w:szCs w:val="24"/>
                      </w:rPr>
                      <w:fldChar w:fldCharType="separate"/>
                    </w:r>
                    <w:r w:rsidR="00EE1248">
                      <w:rPr>
                        <w:rFonts w:ascii="Book Antiqua" w:hAnsi="Book Antiqua"/>
                        <w:noProof/>
                        <w:sz w:val="24"/>
                        <w:szCs w:val="24"/>
                      </w:rPr>
                      <w:t>21</w:t>
                    </w:r>
                    <w:r w:rsidRPr="002A01BC">
                      <w:rPr>
                        <w:rFonts w:ascii="Book Antiqua" w:hAnsi="Book Antiqua"/>
                        <w:sz w:val="24"/>
                        <w:szCs w:val="24"/>
                      </w:rPr>
                      <w:fldChar w:fldCharType="end"/>
                    </w:r>
                    <w:r w:rsidR="002A01BC" w:rsidRPr="002A01BC">
                      <w:rPr>
                        <w:rFonts w:ascii="Book Antiqua" w:hAnsi="Book Antiqua"/>
                        <w:sz w:val="24"/>
                        <w:szCs w:val="24"/>
                      </w:rPr>
                      <w:t>/20</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78" w:rsidRDefault="004D1578">
      <w:r>
        <w:separator/>
      </w:r>
    </w:p>
  </w:footnote>
  <w:footnote w:type="continuationSeparator" w:id="0">
    <w:p w:rsidR="004D1578" w:rsidRDefault="004D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D1" w:rsidRDefault="00334AD1">
    <w:pPr>
      <w:pStyle w:val="a5"/>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47D4C"/>
    <w:multiLevelType w:val="multilevel"/>
    <w:tmpl w:val="74547D4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9se5v5vrlw2td5e5s2evaw2qzfvervp5pvtx&quot;&gt;My EndNote Library&lt;record-ids&gt;&lt;item&gt;1&lt;/item&gt;&lt;item&gt;2&lt;/item&gt;&lt;item&gt;3&lt;/item&gt;&lt;item&gt;4&lt;/item&gt;&lt;item&gt;5&lt;/item&gt;&lt;item&gt;6&lt;/item&gt;&lt;item&gt;7&lt;/item&gt;&lt;item&gt;8&lt;/item&gt;&lt;item&gt;9&lt;/item&gt;&lt;item&gt;10&lt;/item&gt;&lt;item&gt;12&lt;/item&gt;&lt;item&gt;13&lt;/item&gt;&lt;item&gt;14&lt;/item&gt;&lt;item&gt;15&lt;/item&gt;&lt;item&gt;16&lt;/item&gt;&lt;item&gt;17&lt;/item&gt;&lt;item&gt;18&lt;/item&gt;&lt;item&gt;19&lt;/item&gt;&lt;item&gt;20&lt;/item&gt;&lt;item&gt;21&lt;/item&gt;&lt;item&gt;29&lt;/item&gt;&lt;item&gt;30&lt;/item&gt;&lt;item&gt;32&lt;/item&gt;&lt;item&gt;33&lt;/item&gt;&lt;item&gt;35&lt;/item&gt;&lt;item&gt;36&lt;/item&gt;&lt;item&gt;37&lt;/item&gt;&lt;item&gt;38&lt;/item&gt;&lt;item&gt;39&lt;/item&gt;&lt;item&gt;40&lt;/item&gt;&lt;item&gt;41&lt;/item&gt;&lt;item&gt;43&lt;/item&gt;&lt;item&gt;45&lt;/item&gt;&lt;item&gt;46&lt;/item&gt;&lt;item&gt;48&lt;/item&gt;&lt;item&gt;49&lt;/item&gt;&lt;item&gt;50&lt;/item&gt;&lt;item&gt;51&lt;/item&gt;&lt;item&gt;52&lt;/item&gt;&lt;item&gt;53&lt;/item&gt;&lt;item&gt;54&lt;/item&gt;&lt;item&gt;55&lt;/item&gt;&lt;item&gt;56&lt;/item&gt;&lt;item&gt;57&lt;/item&gt;&lt;item&gt;58&lt;/item&gt;&lt;item&gt;59&lt;/item&gt;&lt;item&gt;62&lt;/item&gt;&lt;item&gt;63&lt;/item&gt;&lt;item&gt;64&lt;/item&gt;&lt;item&gt;66&lt;/item&gt;&lt;item&gt;67&lt;/item&gt;&lt;/record-ids&gt;&lt;/item&gt;&lt;/Libraries&gt;"/>
  </w:docVars>
  <w:rsids>
    <w:rsidRoot w:val="003F4CDE"/>
    <w:rsid w:val="00017696"/>
    <w:rsid w:val="00023759"/>
    <w:rsid w:val="00023842"/>
    <w:rsid w:val="00045362"/>
    <w:rsid w:val="00050A20"/>
    <w:rsid w:val="000515E8"/>
    <w:rsid w:val="0005350B"/>
    <w:rsid w:val="00054915"/>
    <w:rsid w:val="0005793A"/>
    <w:rsid w:val="000631F2"/>
    <w:rsid w:val="00064A7C"/>
    <w:rsid w:val="0007233D"/>
    <w:rsid w:val="000900FA"/>
    <w:rsid w:val="00091475"/>
    <w:rsid w:val="000920BD"/>
    <w:rsid w:val="00094689"/>
    <w:rsid w:val="000A2D33"/>
    <w:rsid w:val="000A70A3"/>
    <w:rsid w:val="000B1044"/>
    <w:rsid w:val="000B2062"/>
    <w:rsid w:val="000B6F49"/>
    <w:rsid w:val="000B7CA5"/>
    <w:rsid w:val="000D04E6"/>
    <w:rsid w:val="000D0974"/>
    <w:rsid w:val="000D0CAD"/>
    <w:rsid w:val="000D2F9D"/>
    <w:rsid w:val="000E3184"/>
    <w:rsid w:val="000E3698"/>
    <w:rsid w:val="000E473F"/>
    <w:rsid w:val="000F1B0D"/>
    <w:rsid w:val="000F1E5E"/>
    <w:rsid w:val="000F6FAE"/>
    <w:rsid w:val="001077A3"/>
    <w:rsid w:val="00110FA2"/>
    <w:rsid w:val="00122CD0"/>
    <w:rsid w:val="001418AF"/>
    <w:rsid w:val="001422BD"/>
    <w:rsid w:val="00143BBF"/>
    <w:rsid w:val="00151ADD"/>
    <w:rsid w:val="001564A2"/>
    <w:rsid w:val="001605F9"/>
    <w:rsid w:val="00160CBA"/>
    <w:rsid w:val="0016335F"/>
    <w:rsid w:val="00163CE6"/>
    <w:rsid w:val="00166C59"/>
    <w:rsid w:val="001751F2"/>
    <w:rsid w:val="00181299"/>
    <w:rsid w:val="001A2740"/>
    <w:rsid w:val="001A3CDD"/>
    <w:rsid w:val="001B32C6"/>
    <w:rsid w:val="001C22A9"/>
    <w:rsid w:val="001C52EA"/>
    <w:rsid w:val="001D7969"/>
    <w:rsid w:val="001E1076"/>
    <w:rsid w:val="001E5858"/>
    <w:rsid w:val="001E6427"/>
    <w:rsid w:val="001F0CDC"/>
    <w:rsid w:val="001F51E2"/>
    <w:rsid w:val="00215A2B"/>
    <w:rsid w:val="002211E8"/>
    <w:rsid w:val="0023457F"/>
    <w:rsid w:val="00243721"/>
    <w:rsid w:val="0025424C"/>
    <w:rsid w:val="0025790A"/>
    <w:rsid w:val="00266C46"/>
    <w:rsid w:val="002930A4"/>
    <w:rsid w:val="002966AE"/>
    <w:rsid w:val="00297E3F"/>
    <w:rsid w:val="002A01BC"/>
    <w:rsid w:val="002A7EF5"/>
    <w:rsid w:val="002B1EED"/>
    <w:rsid w:val="002C2DC6"/>
    <w:rsid w:val="002E2E69"/>
    <w:rsid w:val="002E4A00"/>
    <w:rsid w:val="002E5EC6"/>
    <w:rsid w:val="002E70E7"/>
    <w:rsid w:val="00305A60"/>
    <w:rsid w:val="00310BD0"/>
    <w:rsid w:val="00316E97"/>
    <w:rsid w:val="003320F3"/>
    <w:rsid w:val="00334AD1"/>
    <w:rsid w:val="00335943"/>
    <w:rsid w:val="00336885"/>
    <w:rsid w:val="003422E6"/>
    <w:rsid w:val="0034426E"/>
    <w:rsid w:val="003525B8"/>
    <w:rsid w:val="003608AF"/>
    <w:rsid w:val="00366D9F"/>
    <w:rsid w:val="00372371"/>
    <w:rsid w:val="003859DD"/>
    <w:rsid w:val="00397BFF"/>
    <w:rsid w:val="003A1017"/>
    <w:rsid w:val="003A38C4"/>
    <w:rsid w:val="003B3DE0"/>
    <w:rsid w:val="003C12A0"/>
    <w:rsid w:val="003D1A41"/>
    <w:rsid w:val="003D7124"/>
    <w:rsid w:val="003E0DA3"/>
    <w:rsid w:val="003E1A04"/>
    <w:rsid w:val="003E47DE"/>
    <w:rsid w:val="003F4CDE"/>
    <w:rsid w:val="003F71E0"/>
    <w:rsid w:val="00404859"/>
    <w:rsid w:val="004048D9"/>
    <w:rsid w:val="0042703C"/>
    <w:rsid w:val="0043549E"/>
    <w:rsid w:val="00435F2C"/>
    <w:rsid w:val="00436DA6"/>
    <w:rsid w:val="00437848"/>
    <w:rsid w:val="0047420D"/>
    <w:rsid w:val="00474A0B"/>
    <w:rsid w:val="004820F6"/>
    <w:rsid w:val="004829C3"/>
    <w:rsid w:val="0048525B"/>
    <w:rsid w:val="00485956"/>
    <w:rsid w:val="00487231"/>
    <w:rsid w:val="004928E4"/>
    <w:rsid w:val="004939BE"/>
    <w:rsid w:val="004A1DAF"/>
    <w:rsid w:val="004A4275"/>
    <w:rsid w:val="004B5693"/>
    <w:rsid w:val="004C4D4C"/>
    <w:rsid w:val="004D1578"/>
    <w:rsid w:val="004D184B"/>
    <w:rsid w:val="004D3ABC"/>
    <w:rsid w:val="004D6415"/>
    <w:rsid w:val="004E45E4"/>
    <w:rsid w:val="004F3938"/>
    <w:rsid w:val="004F3CE5"/>
    <w:rsid w:val="00500648"/>
    <w:rsid w:val="005272A1"/>
    <w:rsid w:val="00546195"/>
    <w:rsid w:val="00553A51"/>
    <w:rsid w:val="0055464C"/>
    <w:rsid w:val="00556DEE"/>
    <w:rsid w:val="005730B8"/>
    <w:rsid w:val="00583B00"/>
    <w:rsid w:val="00585FEA"/>
    <w:rsid w:val="00586A2E"/>
    <w:rsid w:val="00592C81"/>
    <w:rsid w:val="00593E87"/>
    <w:rsid w:val="005A319A"/>
    <w:rsid w:val="005A48DC"/>
    <w:rsid w:val="005A6152"/>
    <w:rsid w:val="005D5544"/>
    <w:rsid w:val="005F7578"/>
    <w:rsid w:val="006001A9"/>
    <w:rsid w:val="00626BD3"/>
    <w:rsid w:val="00630020"/>
    <w:rsid w:val="006406D0"/>
    <w:rsid w:val="0068370C"/>
    <w:rsid w:val="006B35BD"/>
    <w:rsid w:val="006B4461"/>
    <w:rsid w:val="006D3713"/>
    <w:rsid w:val="006E4DD9"/>
    <w:rsid w:val="007004CD"/>
    <w:rsid w:val="00701889"/>
    <w:rsid w:val="00710A5C"/>
    <w:rsid w:val="00730617"/>
    <w:rsid w:val="007521E7"/>
    <w:rsid w:val="007545A3"/>
    <w:rsid w:val="00760BB5"/>
    <w:rsid w:val="00760D34"/>
    <w:rsid w:val="00763E5B"/>
    <w:rsid w:val="007709AE"/>
    <w:rsid w:val="007710CB"/>
    <w:rsid w:val="00776496"/>
    <w:rsid w:val="00786387"/>
    <w:rsid w:val="00796DD2"/>
    <w:rsid w:val="00797004"/>
    <w:rsid w:val="007A2115"/>
    <w:rsid w:val="007B0D4E"/>
    <w:rsid w:val="007B1D2B"/>
    <w:rsid w:val="007B2D4D"/>
    <w:rsid w:val="007B79F4"/>
    <w:rsid w:val="007B7BEE"/>
    <w:rsid w:val="007C65A5"/>
    <w:rsid w:val="007D27C2"/>
    <w:rsid w:val="007D2C9A"/>
    <w:rsid w:val="007D56D8"/>
    <w:rsid w:val="007E2B90"/>
    <w:rsid w:val="007E32B4"/>
    <w:rsid w:val="007E33EC"/>
    <w:rsid w:val="007E3B63"/>
    <w:rsid w:val="007F1E11"/>
    <w:rsid w:val="007F2C8F"/>
    <w:rsid w:val="007F5031"/>
    <w:rsid w:val="00805118"/>
    <w:rsid w:val="00816C5F"/>
    <w:rsid w:val="00816E63"/>
    <w:rsid w:val="00820489"/>
    <w:rsid w:val="00831F61"/>
    <w:rsid w:val="008331EC"/>
    <w:rsid w:val="00840E76"/>
    <w:rsid w:val="0084293E"/>
    <w:rsid w:val="0085662F"/>
    <w:rsid w:val="00871E94"/>
    <w:rsid w:val="0088194E"/>
    <w:rsid w:val="00895B97"/>
    <w:rsid w:val="008A0574"/>
    <w:rsid w:val="008A3051"/>
    <w:rsid w:val="008A3F86"/>
    <w:rsid w:val="008A572D"/>
    <w:rsid w:val="008C4DD9"/>
    <w:rsid w:val="008F2074"/>
    <w:rsid w:val="00907097"/>
    <w:rsid w:val="00913FC4"/>
    <w:rsid w:val="00914699"/>
    <w:rsid w:val="009158F8"/>
    <w:rsid w:val="00941092"/>
    <w:rsid w:val="00942A0D"/>
    <w:rsid w:val="00943572"/>
    <w:rsid w:val="00953D70"/>
    <w:rsid w:val="00955B92"/>
    <w:rsid w:val="00960B63"/>
    <w:rsid w:val="00964840"/>
    <w:rsid w:val="00967807"/>
    <w:rsid w:val="009750B4"/>
    <w:rsid w:val="00983B22"/>
    <w:rsid w:val="00986EF4"/>
    <w:rsid w:val="00987015"/>
    <w:rsid w:val="009A2A04"/>
    <w:rsid w:val="009A7F94"/>
    <w:rsid w:val="009B1FB3"/>
    <w:rsid w:val="009B2DA4"/>
    <w:rsid w:val="009C2348"/>
    <w:rsid w:val="009D06CC"/>
    <w:rsid w:val="009E38D0"/>
    <w:rsid w:val="009E4164"/>
    <w:rsid w:val="009F6C8A"/>
    <w:rsid w:val="00A126A1"/>
    <w:rsid w:val="00A2393F"/>
    <w:rsid w:val="00A3449A"/>
    <w:rsid w:val="00A34C6B"/>
    <w:rsid w:val="00A608BB"/>
    <w:rsid w:val="00A67282"/>
    <w:rsid w:val="00A7516B"/>
    <w:rsid w:val="00A75F67"/>
    <w:rsid w:val="00A81D68"/>
    <w:rsid w:val="00A9124D"/>
    <w:rsid w:val="00A91A93"/>
    <w:rsid w:val="00AB65EE"/>
    <w:rsid w:val="00AB778C"/>
    <w:rsid w:val="00AC6D12"/>
    <w:rsid w:val="00AD121B"/>
    <w:rsid w:val="00AD198D"/>
    <w:rsid w:val="00AD3859"/>
    <w:rsid w:val="00AD4588"/>
    <w:rsid w:val="00AF150A"/>
    <w:rsid w:val="00AF1C39"/>
    <w:rsid w:val="00AF4209"/>
    <w:rsid w:val="00AF5564"/>
    <w:rsid w:val="00AF648A"/>
    <w:rsid w:val="00B07155"/>
    <w:rsid w:val="00B3272C"/>
    <w:rsid w:val="00B35252"/>
    <w:rsid w:val="00B35605"/>
    <w:rsid w:val="00B408EA"/>
    <w:rsid w:val="00B62F82"/>
    <w:rsid w:val="00B812B9"/>
    <w:rsid w:val="00B94643"/>
    <w:rsid w:val="00BA1327"/>
    <w:rsid w:val="00BB2EFC"/>
    <w:rsid w:val="00BB664D"/>
    <w:rsid w:val="00BC06A1"/>
    <w:rsid w:val="00BC1C7C"/>
    <w:rsid w:val="00BC762F"/>
    <w:rsid w:val="00BE0949"/>
    <w:rsid w:val="00BE2056"/>
    <w:rsid w:val="00BE465C"/>
    <w:rsid w:val="00BE687C"/>
    <w:rsid w:val="00BF4A8D"/>
    <w:rsid w:val="00BF50CA"/>
    <w:rsid w:val="00C03602"/>
    <w:rsid w:val="00C10526"/>
    <w:rsid w:val="00C23738"/>
    <w:rsid w:val="00C271FB"/>
    <w:rsid w:val="00C31707"/>
    <w:rsid w:val="00C32452"/>
    <w:rsid w:val="00C42293"/>
    <w:rsid w:val="00C4514A"/>
    <w:rsid w:val="00C532E5"/>
    <w:rsid w:val="00C612F8"/>
    <w:rsid w:val="00C75DED"/>
    <w:rsid w:val="00C87B99"/>
    <w:rsid w:val="00C908A5"/>
    <w:rsid w:val="00C93C7A"/>
    <w:rsid w:val="00C97755"/>
    <w:rsid w:val="00CA0037"/>
    <w:rsid w:val="00CB4303"/>
    <w:rsid w:val="00CB5378"/>
    <w:rsid w:val="00CB6BBD"/>
    <w:rsid w:val="00CE0FB7"/>
    <w:rsid w:val="00CE4C50"/>
    <w:rsid w:val="00D00BBF"/>
    <w:rsid w:val="00D05AE0"/>
    <w:rsid w:val="00D136A5"/>
    <w:rsid w:val="00D15EAA"/>
    <w:rsid w:val="00D400A0"/>
    <w:rsid w:val="00D415E6"/>
    <w:rsid w:val="00D42B61"/>
    <w:rsid w:val="00D4575E"/>
    <w:rsid w:val="00D50883"/>
    <w:rsid w:val="00D5301E"/>
    <w:rsid w:val="00D64306"/>
    <w:rsid w:val="00D65264"/>
    <w:rsid w:val="00D83BA2"/>
    <w:rsid w:val="00D846B6"/>
    <w:rsid w:val="00D87536"/>
    <w:rsid w:val="00DA0CA2"/>
    <w:rsid w:val="00DA611F"/>
    <w:rsid w:val="00DE1C97"/>
    <w:rsid w:val="00DE2A8F"/>
    <w:rsid w:val="00E12D2B"/>
    <w:rsid w:val="00E14C03"/>
    <w:rsid w:val="00E2220D"/>
    <w:rsid w:val="00E229B0"/>
    <w:rsid w:val="00E25E6D"/>
    <w:rsid w:val="00E41BC2"/>
    <w:rsid w:val="00E4395A"/>
    <w:rsid w:val="00E45E76"/>
    <w:rsid w:val="00E557A6"/>
    <w:rsid w:val="00E62377"/>
    <w:rsid w:val="00E76F46"/>
    <w:rsid w:val="00E801DE"/>
    <w:rsid w:val="00E8098A"/>
    <w:rsid w:val="00E831EA"/>
    <w:rsid w:val="00E95AD5"/>
    <w:rsid w:val="00EA18A5"/>
    <w:rsid w:val="00EA375F"/>
    <w:rsid w:val="00EA423A"/>
    <w:rsid w:val="00EA5EE1"/>
    <w:rsid w:val="00EC23D7"/>
    <w:rsid w:val="00EC4246"/>
    <w:rsid w:val="00ED18AA"/>
    <w:rsid w:val="00ED23B2"/>
    <w:rsid w:val="00ED3B12"/>
    <w:rsid w:val="00EE1248"/>
    <w:rsid w:val="00EE56B9"/>
    <w:rsid w:val="00EE7CF7"/>
    <w:rsid w:val="00EF369C"/>
    <w:rsid w:val="00EF6073"/>
    <w:rsid w:val="00F10264"/>
    <w:rsid w:val="00F10C3A"/>
    <w:rsid w:val="00F361A0"/>
    <w:rsid w:val="00F37A95"/>
    <w:rsid w:val="00F43FFC"/>
    <w:rsid w:val="00F47AE5"/>
    <w:rsid w:val="00F6093E"/>
    <w:rsid w:val="00F60B08"/>
    <w:rsid w:val="00F70ABA"/>
    <w:rsid w:val="00F83410"/>
    <w:rsid w:val="00F84928"/>
    <w:rsid w:val="00F85AB0"/>
    <w:rsid w:val="00F90B96"/>
    <w:rsid w:val="00FA212D"/>
    <w:rsid w:val="00FB168D"/>
    <w:rsid w:val="00FD2A2B"/>
    <w:rsid w:val="00FE3FD2"/>
    <w:rsid w:val="00FE5436"/>
    <w:rsid w:val="00FF5474"/>
    <w:rsid w:val="02873736"/>
    <w:rsid w:val="03D13DCF"/>
    <w:rsid w:val="04DC3FB0"/>
    <w:rsid w:val="083D77CA"/>
    <w:rsid w:val="0ACE78C9"/>
    <w:rsid w:val="0E151366"/>
    <w:rsid w:val="0EC150C3"/>
    <w:rsid w:val="133D298E"/>
    <w:rsid w:val="136D6CD4"/>
    <w:rsid w:val="13B61FA3"/>
    <w:rsid w:val="150F44A5"/>
    <w:rsid w:val="184B471C"/>
    <w:rsid w:val="1BF17E7C"/>
    <w:rsid w:val="1C8B7DE2"/>
    <w:rsid w:val="214A114A"/>
    <w:rsid w:val="2AA23E77"/>
    <w:rsid w:val="2BC0701E"/>
    <w:rsid w:val="2E9E0AD4"/>
    <w:rsid w:val="33A230FE"/>
    <w:rsid w:val="40AD157C"/>
    <w:rsid w:val="42BD5A78"/>
    <w:rsid w:val="43A9034D"/>
    <w:rsid w:val="46345D9B"/>
    <w:rsid w:val="46447D96"/>
    <w:rsid w:val="47E2478A"/>
    <w:rsid w:val="4A3A0299"/>
    <w:rsid w:val="4C482C7F"/>
    <w:rsid w:val="4D376D70"/>
    <w:rsid w:val="4F0A100C"/>
    <w:rsid w:val="4F512458"/>
    <w:rsid w:val="4F8F769A"/>
    <w:rsid w:val="504557A6"/>
    <w:rsid w:val="5146094A"/>
    <w:rsid w:val="563762B8"/>
    <w:rsid w:val="5ADF61E8"/>
    <w:rsid w:val="5CA93C1E"/>
    <w:rsid w:val="5D1009FB"/>
    <w:rsid w:val="5F5E22A4"/>
    <w:rsid w:val="605F2DF6"/>
    <w:rsid w:val="62A075A4"/>
    <w:rsid w:val="634D68AD"/>
    <w:rsid w:val="65D22760"/>
    <w:rsid w:val="66FD2E03"/>
    <w:rsid w:val="6762062C"/>
    <w:rsid w:val="699D4C2F"/>
    <w:rsid w:val="6B842934"/>
    <w:rsid w:val="6C1E6083"/>
    <w:rsid w:val="707E4E03"/>
    <w:rsid w:val="7189262C"/>
    <w:rsid w:val="72197734"/>
    <w:rsid w:val="727455B6"/>
    <w:rsid w:val="72892B23"/>
    <w:rsid w:val="73B359D9"/>
    <w:rsid w:val="74F057CE"/>
    <w:rsid w:val="75D01F4A"/>
    <w:rsid w:val="76761104"/>
    <w:rsid w:val="77F55F07"/>
    <w:rsid w:val="79294677"/>
    <w:rsid w:val="7CDA4FFB"/>
    <w:rsid w:val="7E397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uiPriority w:val="9"/>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563C1"/>
      <w:u w:val="single"/>
    </w:rPr>
  </w:style>
  <w:style w:type="character" w:styleId="a4">
    <w:name w:val="annotation reference"/>
    <w:uiPriority w:val="99"/>
    <w:unhideWhenUsed/>
    <w:rPr>
      <w:sz w:val="21"/>
      <w:szCs w:val="21"/>
    </w:rPr>
  </w:style>
  <w:style w:type="character" w:customStyle="1" w:styleId="EndNoteBibliography">
    <w:name w:val="EndNote Bibliography 字符"/>
    <w:link w:val="EndNoteBibliography0"/>
    <w:rPr>
      <w:rFonts w:ascii="Times New Roman" w:hAnsi="Times New Roman"/>
      <w:kern w:val="2"/>
      <w:sz w:val="24"/>
      <w:szCs w:val="22"/>
      <w:lang w:val="en-US" w:eastAsia="zh-CN"/>
    </w:rPr>
  </w:style>
  <w:style w:type="character" w:customStyle="1" w:styleId="Char">
    <w:name w:val="页眉 Char"/>
    <w:link w:val="a5"/>
    <w:uiPriority w:val="99"/>
    <w:qFormat/>
    <w:rPr>
      <w:sz w:val="18"/>
      <w:szCs w:val="18"/>
    </w:rPr>
  </w:style>
  <w:style w:type="character" w:customStyle="1" w:styleId="EndNoteBibliographyTitle">
    <w:name w:val="EndNote Bibliography Title 字符"/>
    <w:link w:val="EndNoteBibliographyTitle0"/>
    <w:rPr>
      <w:rFonts w:ascii="Times New Roman" w:hAnsi="Times New Roman"/>
      <w:kern w:val="2"/>
      <w:sz w:val="24"/>
      <w:szCs w:val="22"/>
      <w:lang w:val="en-US" w:eastAsia="zh-CN"/>
    </w:rPr>
  </w:style>
  <w:style w:type="character" w:customStyle="1" w:styleId="Char0">
    <w:name w:val="批注主题 Char"/>
    <w:link w:val="a6"/>
    <w:uiPriority w:val="99"/>
    <w:semiHidden/>
    <w:rPr>
      <w:b/>
      <w:bCs/>
      <w:kern w:val="2"/>
      <w:sz w:val="21"/>
      <w:szCs w:val="22"/>
    </w:rPr>
  </w:style>
  <w:style w:type="character" w:customStyle="1" w:styleId="a7">
    <w:name w:val="未处理的提及"/>
    <w:uiPriority w:val="99"/>
    <w:unhideWhenUsed/>
    <w:rPr>
      <w:color w:val="605E5C"/>
      <w:shd w:val="clear" w:color="auto" w:fill="E1DFDD"/>
    </w:rPr>
  </w:style>
  <w:style w:type="character" w:customStyle="1" w:styleId="Char1">
    <w:name w:val="页脚 Char1"/>
    <w:link w:val="a8"/>
    <w:uiPriority w:val="99"/>
    <w:qFormat/>
    <w:rPr>
      <w:sz w:val="18"/>
      <w:szCs w:val="18"/>
    </w:rPr>
  </w:style>
  <w:style w:type="character" w:customStyle="1" w:styleId="Char2">
    <w:name w:val="批注文字 Char"/>
    <w:link w:val="a9"/>
    <w:uiPriority w:val="99"/>
    <w:semiHidden/>
    <w:rPr>
      <w:kern w:val="2"/>
      <w:sz w:val="21"/>
      <w:szCs w:val="22"/>
    </w:rPr>
  </w:style>
  <w:style w:type="character" w:customStyle="1" w:styleId="Char3">
    <w:name w:val="批注框文本 Char"/>
    <w:link w:val="aa"/>
    <w:uiPriority w:val="99"/>
    <w:semiHidden/>
    <w:qFormat/>
    <w:rPr>
      <w:sz w:val="18"/>
      <w:szCs w:val="18"/>
    </w:rPr>
  </w:style>
  <w:style w:type="paragraph" w:styleId="aa">
    <w:name w:val="Balloon Text"/>
    <w:basedOn w:val="a"/>
    <w:link w:val="Char3"/>
    <w:uiPriority w:val="99"/>
    <w:unhideWhenUsed/>
    <w:qFormat/>
    <w:rPr>
      <w:sz w:val="18"/>
      <w:szCs w:val="18"/>
    </w:rPr>
  </w:style>
  <w:style w:type="paragraph" w:styleId="a5">
    <w:name w:val="header"/>
    <w:basedOn w:val="a"/>
    <w:link w:val="Char"/>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er"/>
    <w:basedOn w:val="a"/>
    <w:link w:val="Char1"/>
    <w:uiPriority w:val="99"/>
    <w:unhideWhenUsed/>
    <w:qFormat/>
    <w:pPr>
      <w:tabs>
        <w:tab w:val="center" w:pos="4153"/>
        <w:tab w:val="right" w:pos="8306"/>
      </w:tabs>
      <w:snapToGrid w:val="0"/>
      <w:jc w:val="left"/>
    </w:pPr>
    <w:rPr>
      <w:sz w:val="18"/>
      <w:szCs w:val="18"/>
    </w:rPr>
  </w:style>
  <w:style w:type="paragraph" w:styleId="a9">
    <w:name w:val="annotation text"/>
    <w:basedOn w:val="a"/>
    <w:link w:val="Char2"/>
    <w:uiPriority w:val="99"/>
    <w:unhideWhenUsed/>
    <w:pPr>
      <w:jc w:val="left"/>
    </w:pPr>
  </w:style>
  <w:style w:type="paragraph" w:styleId="a6">
    <w:name w:val="annotation subject"/>
    <w:basedOn w:val="a9"/>
    <w:next w:val="a9"/>
    <w:link w:val="Char0"/>
    <w:uiPriority w:val="99"/>
    <w:unhideWhenUsed/>
    <w:rPr>
      <w:b/>
      <w:bCs/>
    </w:rPr>
  </w:style>
  <w:style w:type="paragraph" w:customStyle="1" w:styleId="EndNoteBibliography0">
    <w:name w:val="EndNote Bibliography"/>
    <w:basedOn w:val="a"/>
    <w:link w:val="EndNoteBibliography"/>
    <w:pPr>
      <w:spacing w:line="360" w:lineRule="auto"/>
    </w:pPr>
    <w:rPr>
      <w:rFonts w:ascii="Times New Roman" w:hAnsi="Times New Roman"/>
      <w:sz w:val="24"/>
    </w:rPr>
  </w:style>
  <w:style w:type="paragraph" w:customStyle="1" w:styleId="EndNoteBibliographyTitle0">
    <w:name w:val="EndNote Bibliography Title"/>
    <w:basedOn w:val="a"/>
    <w:link w:val="EndNoteBibliographyTitle"/>
    <w:pPr>
      <w:jc w:val="center"/>
    </w:pPr>
    <w:rPr>
      <w:rFonts w:ascii="Times New Roman" w:hAnsi="Times New Roman"/>
      <w:sz w:val="24"/>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脚 Char"/>
    <w:uiPriority w:val="99"/>
    <w:rsid w:val="00A75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uiPriority w:val="9"/>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563C1"/>
      <w:u w:val="single"/>
    </w:rPr>
  </w:style>
  <w:style w:type="character" w:styleId="a4">
    <w:name w:val="annotation reference"/>
    <w:uiPriority w:val="99"/>
    <w:unhideWhenUsed/>
    <w:rPr>
      <w:sz w:val="21"/>
      <w:szCs w:val="21"/>
    </w:rPr>
  </w:style>
  <w:style w:type="character" w:customStyle="1" w:styleId="EndNoteBibliography">
    <w:name w:val="EndNote Bibliography 字符"/>
    <w:link w:val="EndNoteBibliography0"/>
    <w:rPr>
      <w:rFonts w:ascii="Times New Roman" w:hAnsi="Times New Roman"/>
      <w:kern w:val="2"/>
      <w:sz w:val="24"/>
      <w:szCs w:val="22"/>
      <w:lang w:val="en-US" w:eastAsia="zh-CN"/>
    </w:rPr>
  </w:style>
  <w:style w:type="character" w:customStyle="1" w:styleId="Char">
    <w:name w:val="页眉 Char"/>
    <w:link w:val="a5"/>
    <w:uiPriority w:val="99"/>
    <w:qFormat/>
    <w:rPr>
      <w:sz w:val="18"/>
      <w:szCs w:val="18"/>
    </w:rPr>
  </w:style>
  <w:style w:type="character" w:customStyle="1" w:styleId="EndNoteBibliographyTitle">
    <w:name w:val="EndNote Bibliography Title 字符"/>
    <w:link w:val="EndNoteBibliographyTitle0"/>
    <w:rPr>
      <w:rFonts w:ascii="Times New Roman" w:hAnsi="Times New Roman"/>
      <w:kern w:val="2"/>
      <w:sz w:val="24"/>
      <w:szCs w:val="22"/>
      <w:lang w:val="en-US" w:eastAsia="zh-CN"/>
    </w:rPr>
  </w:style>
  <w:style w:type="character" w:customStyle="1" w:styleId="Char0">
    <w:name w:val="批注主题 Char"/>
    <w:link w:val="a6"/>
    <w:uiPriority w:val="99"/>
    <w:semiHidden/>
    <w:rPr>
      <w:b/>
      <w:bCs/>
      <w:kern w:val="2"/>
      <w:sz w:val="21"/>
      <w:szCs w:val="22"/>
    </w:rPr>
  </w:style>
  <w:style w:type="character" w:customStyle="1" w:styleId="a7">
    <w:name w:val="未处理的提及"/>
    <w:uiPriority w:val="99"/>
    <w:unhideWhenUsed/>
    <w:rPr>
      <w:color w:val="605E5C"/>
      <w:shd w:val="clear" w:color="auto" w:fill="E1DFDD"/>
    </w:rPr>
  </w:style>
  <w:style w:type="character" w:customStyle="1" w:styleId="Char1">
    <w:name w:val="页脚 Char1"/>
    <w:link w:val="a8"/>
    <w:uiPriority w:val="99"/>
    <w:qFormat/>
    <w:rPr>
      <w:sz w:val="18"/>
      <w:szCs w:val="18"/>
    </w:rPr>
  </w:style>
  <w:style w:type="character" w:customStyle="1" w:styleId="Char2">
    <w:name w:val="批注文字 Char"/>
    <w:link w:val="a9"/>
    <w:uiPriority w:val="99"/>
    <w:semiHidden/>
    <w:rPr>
      <w:kern w:val="2"/>
      <w:sz w:val="21"/>
      <w:szCs w:val="22"/>
    </w:rPr>
  </w:style>
  <w:style w:type="character" w:customStyle="1" w:styleId="Char3">
    <w:name w:val="批注框文本 Char"/>
    <w:link w:val="aa"/>
    <w:uiPriority w:val="99"/>
    <w:semiHidden/>
    <w:qFormat/>
    <w:rPr>
      <w:sz w:val="18"/>
      <w:szCs w:val="18"/>
    </w:rPr>
  </w:style>
  <w:style w:type="paragraph" w:styleId="aa">
    <w:name w:val="Balloon Text"/>
    <w:basedOn w:val="a"/>
    <w:link w:val="Char3"/>
    <w:uiPriority w:val="99"/>
    <w:unhideWhenUsed/>
    <w:qFormat/>
    <w:rPr>
      <w:sz w:val="18"/>
      <w:szCs w:val="18"/>
    </w:rPr>
  </w:style>
  <w:style w:type="paragraph" w:styleId="a5">
    <w:name w:val="header"/>
    <w:basedOn w:val="a"/>
    <w:link w:val="Char"/>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er"/>
    <w:basedOn w:val="a"/>
    <w:link w:val="Char1"/>
    <w:uiPriority w:val="99"/>
    <w:unhideWhenUsed/>
    <w:qFormat/>
    <w:pPr>
      <w:tabs>
        <w:tab w:val="center" w:pos="4153"/>
        <w:tab w:val="right" w:pos="8306"/>
      </w:tabs>
      <w:snapToGrid w:val="0"/>
      <w:jc w:val="left"/>
    </w:pPr>
    <w:rPr>
      <w:sz w:val="18"/>
      <w:szCs w:val="18"/>
    </w:rPr>
  </w:style>
  <w:style w:type="paragraph" w:styleId="a9">
    <w:name w:val="annotation text"/>
    <w:basedOn w:val="a"/>
    <w:link w:val="Char2"/>
    <w:uiPriority w:val="99"/>
    <w:unhideWhenUsed/>
    <w:pPr>
      <w:jc w:val="left"/>
    </w:pPr>
  </w:style>
  <w:style w:type="paragraph" w:styleId="a6">
    <w:name w:val="annotation subject"/>
    <w:basedOn w:val="a9"/>
    <w:next w:val="a9"/>
    <w:link w:val="Char0"/>
    <w:uiPriority w:val="99"/>
    <w:unhideWhenUsed/>
    <w:rPr>
      <w:b/>
      <w:bCs/>
    </w:rPr>
  </w:style>
  <w:style w:type="paragraph" w:customStyle="1" w:styleId="EndNoteBibliography0">
    <w:name w:val="EndNote Bibliography"/>
    <w:basedOn w:val="a"/>
    <w:link w:val="EndNoteBibliography"/>
    <w:pPr>
      <w:spacing w:line="360" w:lineRule="auto"/>
    </w:pPr>
    <w:rPr>
      <w:rFonts w:ascii="Times New Roman" w:hAnsi="Times New Roman"/>
      <w:sz w:val="24"/>
    </w:rPr>
  </w:style>
  <w:style w:type="paragraph" w:customStyle="1" w:styleId="EndNoteBibliographyTitle0">
    <w:name w:val="EndNote Bibliography Title"/>
    <w:basedOn w:val="a"/>
    <w:link w:val="EndNoteBibliographyTitle"/>
    <w:pPr>
      <w:jc w:val="center"/>
    </w:pPr>
    <w:rPr>
      <w:rFonts w:ascii="Times New Roman" w:hAnsi="Times New Roman"/>
      <w:sz w:val="24"/>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脚 Char"/>
    <w:uiPriority w:val="99"/>
    <w:rsid w:val="00A7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72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4731</Words>
  <Characters>26968</Characters>
  <Application>Microsoft Office Word</Application>
  <DocSecurity>0</DocSecurity>
  <PresentationFormat/>
  <Lines>224</Lines>
  <Paragraphs>63</Paragraphs>
  <Slides>0</Slides>
  <Notes>0</Notes>
  <HiddenSlides>0</HiddenSlides>
  <MMClips>0</MMClips>
  <ScaleCrop>false</ScaleCrop>
  <Company>Sky123.Org</Company>
  <LinksUpToDate>false</LinksUpToDate>
  <CharactersWithSpaces>31636</CharactersWithSpaces>
  <SharedDoc>false</SharedDoc>
  <HLinks>
    <vt:vector size="282" baseType="variant">
      <vt:variant>
        <vt:i4>4325387</vt:i4>
      </vt:variant>
      <vt:variant>
        <vt:i4>138</vt:i4>
      </vt:variant>
      <vt:variant>
        <vt:i4>0</vt:i4>
      </vt:variant>
      <vt:variant>
        <vt:i4>5</vt:i4>
      </vt:variant>
      <vt:variant>
        <vt:lpwstr/>
      </vt:variant>
      <vt:variant>
        <vt:lpwstr>_ENREF_33</vt:lpwstr>
      </vt:variant>
      <vt:variant>
        <vt:i4>4325387</vt:i4>
      </vt:variant>
      <vt:variant>
        <vt:i4>135</vt:i4>
      </vt:variant>
      <vt:variant>
        <vt:i4>0</vt:i4>
      </vt:variant>
      <vt:variant>
        <vt:i4>5</vt:i4>
      </vt:variant>
      <vt:variant>
        <vt:lpwstr/>
      </vt:variant>
      <vt:variant>
        <vt:lpwstr>_ENREF_32</vt:lpwstr>
      </vt:variant>
      <vt:variant>
        <vt:i4>4194315</vt:i4>
      </vt:variant>
      <vt:variant>
        <vt:i4>132</vt:i4>
      </vt:variant>
      <vt:variant>
        <vt:i4>0</vt:i4>
      </vt:variant>
      <vt:variant>
        <vt:i4>5</vt:i4>
      </vt:variant>
      <vt:variant>
        <vt:lpwstr/>
      </vt:variant>
      <vt:variant>
        <vt:lpwstr>_ENREF_13</vt:lpwstr>
      </vt:variant>
      <vt:variant>
        <vt:i4>4325387</vt:i4>
      </vt:variant>
      <vt:variant>
        <vt:i4>129</vt:i4>
      </vt:variant>
      <vt:variant>
        <vt:i4>0</vt:i4>
      </vt:variant>
      <vt:variant>
        <vt:i4>5</vt:i4>
      </vt:variant>
      <vt:variant>
        <vt:lpwstr/>
      </vt:variant>
      <vt:variant>
        <vt:lpwstr>_ENREF_31</vt:lpwstr>
      </vt:variant>
      <vt:variant>
        <vt:i4>4390923</vt:i4>
      </vt:variant>
      <vt:variant>
        <vt:i4>126</vt:i4>
      </vt:variant>
      <vt:variant>
        <vt:i4>0</vt:i4>
      </vt:variant>
      <vt:variant>
        <vt:i4>5</vt:i4>
      </vt:variant>
      <vt:variant>
        <vt:lpwstr/>
      </vt:variant>
      <vt:variant>
        <vt:lpwstr>_ENREF_20</vt:lpwstr>
      </vt:variant>
      <vt:variant>
        <vt:i4>4194315</vt:i4>
      </vt:variant>
      <vt:variant>
        <vt:i4>123</vt:i4>
      </vt:variant>
      <vt:variant>
        <vt:i4>0</vt:i4>
      </vt:variant>
      <vt:variant>
        <vt:i4>5</vt:i4>
      </vt:variant>
      <vt:variant>
        <vt:lpwstr/>
      </vt:variant>
      <vt:variant>
        <vt:lpwstr>_ENREF_17</vt:lpwstr>
      </vt:variant>
      <vt:variant>
        <vt:i4>4194315</vt:i4>
      </vt:variant>
      <vt:variant>
        <vt:i4>120</vt:i4>
      </vt:variant>
      <vt:variant>
        <vt:i4>0</vt:i4>
      </vt:variant>
      <vt:variant>
        <vt:i4>5</vt:i4>
      </vt:variant>
      <vt:variant>
        <vt:lpwstr/>
      </vt:variant>
      <vt:variant>
        <vt:lpwstr>_ENREF_14</vt:lpwstr>
      </vt:variant>
      <vt:variant>
        <vt:i4>4194315</vt:i4>
      </vt:variant>
      <vt:variant>
        <vt:i4>117</vt:i4>
      </vt:variant>
      <vt:variant>
        <vt:i4>0</vt:i4>
      </vt:variant>
      <vt:variant>
        <vt:i4>5</vt:i4>
      </vt:variant>
      <vt:variant>
        <vt:lpwstr/>
      </vt:variant>
      <vt:variant>
        <vt:lpwstr>_ENREF_16</vt:lpwstr>
      </vt:variant>
      <vt:variant>
        <vt:i4>4194315</vt:i4>
      </vt:variant>
      <vt:variant>
        <vt:i4>114</vt:i4>
      </vt:variant>
      <vt:variant>
        <vt:i4>0</vt:i4>
      </vt:variant>
      <vt:variant>
        <vt:i4>5</vt:i4>
      </vt:variant>
      <vt:variant>
        <vt:lpwstr/>
      </vt:variant>
      <vt:variant>
        <vt:lpwstr>_ENREF_15</vt:lpwstr>
      </vt:variant>
      <vt:variant>
        <vt:i4>4325387</vt:i4>
      </vt:variant>
      <vt:variant>
        <vt:i4>111</vt:i4>
      </vt:variant>
      <vt:variant>
        <vt:i4>0</vt:i4>
      </vt:variant>
      <vt:variant>
        <vt:i4>5</vt:i4>
      </vt:variant>
      <vt:variant>
        <vt:lpwstr/>
      </vt:variant>
      <vt:variant>
        <vt:lpwstr>_ENREF_30</vt:lpwstr>
      </vt:variant>
      <vt:variant>
        <vt:i4>4325387</vt:i4>
      </vt:variant>
      <vt:variant>
        <vt:i4>108</vt:i4>
      </vt:variant>
      <vt:variant>
        <vt:i4>0</vt:i4>
      </vt:variant>
      <vt:variant>
        <vt:i4>5</vt:i4>
      </vt:variant>
      <vt:variant>
        <vt:lpwstr/>
      </vt:variant>
      <vt:variant>
        <vt:lpwstr>_ENREF_3</vt:lpwstr>
      </vt:variant>
      <vt:variant>
        <vt:i4>4390923</vt:i4>
      </vt:variant>
      <vt:variant>
        <vt:i4>105</vt:i4>
      </vt:variant>
      <vt:variant>
        <vt:i4>0</vt:i4>
      </vt:variant>
      <vt:variant>
        <vt:i4>5</vt:i4>
      </vt:variant>
      <vt:variant>
        <vt:lpwstr/>
      </vt:variant>
      <vt:variant>
        <vt:lpwstr>_ENREF_29</vt:lpwstr>
      </vt:variant>
      <vt:variant>
        <vt:i4>4325387</vt:i4>
      </vt:variant>
      <vt:variant>
        <vt:i4>102</vt:i4>
      </vt:variant>
      <vt:variant>
        <vt:i4>0</vt:i4>
      </vt:variant>
      <vt:variant>
        <vt:i4>5</vt:i4>
      </vt:variant>
      <vt:variant>
        <vt:lpwstr/>
      </vt:variant>
      <vt:variant>
        <vt:lpwstr>_ENREF_3</vt:lpwstr>
      </vt:variant>
      <vt:variant>
        <vt:i4>4390923</vt:i4>
      </vt:variant>
      <vt:variant>
        <vt:i4>99</vt:i4>
      </vt:variant>
      <vt:variant>
        <vt:i4>0</vt:i4>
      </vt:variant>
      <vt:variant>
        <vt:i4>5</vt:i4>
      </vt:variant>
      <vt:variant>
        <vt:lpwstr/>
      </vt:variant>
      <vt:variant>
        <vt:lpwstr>_ENREF_28</vt:lpwstr>
      </vt:variant>
      <vt:variant>
        <vt:i4>4390923</vt:i4>
      </vt:variant>
      <vt:variant>
        <vt:i4>96</vt:i4>
      </vt:variant>
      <vt:variant>
        <vt:i4>0</vt:i4>
      </vt:variant>
      <vt:variant>
        <vt:i4>5</vt:i4>
      </vt:variant>
      <vt:variant>
        <vt:lpwstr/>
      </vt:variant>
      <vt:variant>
        <vt:lpwstr>_ENREF_27</vt:lpwstr>
      </vt:variant>
      <vt:variant>
        <vt:i4>4390923</vt:i4>
      </vt:variant>
      <vt:variant>
        <vt:i4>93</vt:i4>
      </vt:variant>
      <vt:variant>
        <vt:i4>0</vt:i4>
      </vt:variant>
      <vt:variant>
        <vt:i4>5</vt:i4>
      </vt:variant>
      <vt:variant>
        <vt:lpwstr/>
      </vt:variant>
      <vt:variant>
        <vt:lpwstr>_ENREF_21</vt:lpwstr>
      </vt:variant>
      <vt:variant>
        <vt:i4>4390923</vt:i4>
      </vt:variant>
      <vt:variant>
        <vt:i4>90</vt:i4>
      </vt:variant>
      <vt:variant>
        <vt:i4>0</vt:i4>
      </vt:variant>
      <vt:variant>
        <vt:i4>5</vt:i4>
      </vt:variant>
      <vt:variant>
        <vt:lpwstr/>
      </vt:variant>
      <vt:variant>
        <vt:lpwstr>_ENREF_26</vt:lpwstr>
      </vt:variant>
      <vt:variant>
        <vt:i4>4390923</vt:i4>
      </vt:variant>
      <vt:variant>
        <vt:i4>87</vt:i4>
      </vt:variant>
      <vt:variant>
        <vt:i4>0</vt:i4>
      </vt:variant>
      <vt:variant>
        <vt:i4>5</vt:i4>
      </vt:variant>
      <vt:variant>
        <vt:lpwstr/>
      </vt:variant>
      <vt:variant>
        <vt:lpwstr>_ENREF_25</vt:lpwstr>
      </vt:variant>
      <vt:variant>
        <vt:i4>4325387</vt:i4>
      </vt:variant>
      <vt:variant>
        <vt:i4>84</vt:i4>
      </vt:variant>
      <vt:variant>
        <vt:i4>0</vt:i4>
      </vt:variant>
      <vt:variant>
        <vt:i4>5</vt:i4>
      </vt:variant>
      <vt:variant>
        <vt:lpwstr/>
      </vt:variant>
      <vt:variant>
        <vt:lpwstr>_ENREF_3</vt:lpwstr>
      </vt:variant>
      <vt:variant>
        <vt:i4>4390923</vt:i4>
      </vt:variant>
      <vt:variant>
        <vt:i4>81</vt:i4>
      </vt:variant>
      <vt:variant>
        <vt:i4>0</vt:i4>
      </vt:variant>
      <vt:variant>
        <vt:i4>5</vt:i4>
      </vt:variant>
      <vt:variant>
        <vt:lpwstr/>
      </vt:variant>
      <vt:variant>
        <vt:lpwstr>_ENREF_21</vt:lpwstr>
      </vt:variant>
      <vt:variant>
        <vt:i4>4390923</vt:i4>
      </vt:variant>
      <vt:variant>
        <vt:i4>78</vt:i4>
      </vt:variant>
      <vt:variant>
        <vt:i4>0</vt:i4>
      </vt:variant>
      <vt:variant>
        <vt:i4>5</vt:i4>
      </vt:variant>
      <vt:variant>
        <vt:lpwstr/>
      </vt:variant>
      <vt:variant>
        <vt:lpwstr>_ENREF_22</vt:lpwstr>
      </vt:variant>
      <vt:variant>
        <vt:i4>4390923</vt:i4>
      </vt:variant>
      <vt:variant>
        <vt:i4>75</vt:i4>
      </vt:variant>
      <vt:variant>
        <vt:i4>0</vt:i4>
      </vt:variant>
      <vt:variant>
        <vt:i4>5</vt:i4>
      </vt:variant>
      <vt:variant>
        <vt:lpwstr/>
      </vt:variant>
      <vt:variant>
        <vt:lpwstr>_ENREF_21</vt:lpwstr>
      </vt:variant>
      <vt:variant>
        <vt:i4>4194315</vt:i4>
      </vt:variant>
      <vt:variant>
        <vt:i4>72</vt:i4>
      </vt:variant>
      <vt:variant>
        <vt:i4>0</vt:i4>
      </vt:variant>
      <vt:variant>
        <vt:i4>5</vt:i4>
      </vt:variant>
      <vt:variant>
        <vt:lpwstr/>
      </vt:variant>
      <vt:variant>
        <vt:lpwstr>_ENREF_11</vt:lpwstr>
      </vt:variant>
      <vt:variant>
        <vt:i4>4194315</vt:i4>
      </vt:variant>
      <vt:variant>
        <vt:i4>69</vt:i4>
      </vt:variant>
      <vt:variant>
        <vt:i4>0</vt:i4>
      </vt:variant>
      <vt:variant>
        <vt:i4>5</vt:i4>
      </vt:variant>
      <vt:variant>
        <vt:lpwstr/>
      </vt:variant>
      <vt:variant>
        <vt:lpwstr>_ENREF_11</vt:lpwstr>
      </vt:variant>
      <vt:variant>
        <vt:i4>4390923</vt:i4>
      </vt:variant>
      <vt:variant>
        <vt:i4>66</vt:i4>
      </vt:variant>
      <vt:variant>
        <vt:i4>0</vt:i4>
      </vt:variant>
      <vt:variant>
        <vt:i4>5</vt:i4>
      </vt:variant>
      <vt:variant>
        <vt:lpwstr/>
      </vt:variant>
      <vt:variant>
        <vt:lpwstr>_ENREF_21</vt:lpwstr>
      </vt:variant>
      <vt:variant>
        <vt:i4>4390923</vt:i4>
      </vt:variant>
      <vt:variant>
        <vt:i4>63</vt:i4>
      </vt:variant>
      <vt:variant>
        <vt:i4>0</vt:i4>
      </vt:variant>
      <vt:variant>
        <vt:i4>5</vt:i4>
      </vt:variant>
      <vt:variant>
        <vt:lpwstr/>
      </vt:variant>
      <vt:variant>
        <vt:lpwstr>_ENREF_23</vt:lpwstr>
      </vt:variant>
      <vt:variant>
        <vt:i4>4390923</vt:i4>
      </vt:variant>
      <vt:variant>
        <vt:i4>60</vt:i4>
      </vt:variant>
      <vt:variant>
        <vt:i4>0</vt:i4>
      </vt:variant>
      <vt:variant>
        <vt:i4>5</vt:i4>
      </vt:variant>
      <vt:variant>
        <vt:lpwstr/>
      </vt:variant>
      <vt:variant>
        <vt:lpwstr>_ENREF_20</vt:lpwstr>
      </vt:variant>
      <vt:variant>
        <vt:i4>4194315</vt:i4>
      </vt:variant>
      <vt:variant>
        <vt:i4>57</vt:i4>
      </vt:variant>
      <vt:variant>
        <vt:i4>0</vt:i4>
      </vt:variant>
      <vt:variant>
        <vt:i4>5</vt:i4>
      </vt:variant>
      <vt:variant>
        <vt:lpwstr/>
      </vt:variant>
      <vt:variant>
        <vt:lpwstr>_ENREF_13</vt:lpwstr>
      </vt:variant>
      <vt:variant>
        <vt:i4>4194315</vt:i4>
      </vt:variant>
      <vt:variant>
        <vt:i4>54</vt:i4>
      </vt:variant>
      <vt:variant>
        <vt:i4>0</vt:i4>
      </vt:variant>
      <vt:variant>
        <vt:i4>5</vt:i4>
      </vt:variant>
      <vt:variant>
        <vt:lpwstr/>
      </vt:variant>
      <vt:variant>
        <vt:lpwstr>_ENREF_11</vt:lpwstr>
      </vt:variant>
      <vt:variant>
        <vt:i4>4194315</vt:i4>
      </vt:variant>
      <vt:variant>
        <vt:i4>51</vt:i4>
      </vt:variant>
      <vt:variant>
        <vt:i4>0</vt:i4>
      </vt:variant>
      <vt:variant>
        <vt:i4>5</vt:i4>
      </vt:variant>
      <vt:variant>
        <vt:lpwstr/>
      </vt:variant>
      <vt:variant>
        <vt:lpwstr>_ENREF_11</vt:lpwstr>
      </vt:variant>
      <vt:variant>
        <vt:i4>4194315</vt:i4>
      </vt:variant>
      <vt:variant>
        <vt:i4>48</vt:i4>
      </vt:variant>
      <vt:variant>
        <vt:i4>0</vt:i4>
      </vt:variant>
      <vt:variant>
        <vt:i4>5</vt:i4>
      </vt:variant>
      <vt:variant>
        <vt:lpwstr/>
      </vt:variant>
      <vt:variant>
        <vt:lpwstr>_ENREF_19</vt:lpwstr>
      </vt:variant>
      <vt:variant>
        <vt:i4>4194315</vt:i4>
      </vt:variant>
      <vt:variant>
        <vt:i4>45</vt:i4>
      </vt:variant>
      <vt:variant>
        <vt:i4>0</vt:i4>
      </vt:variant>
      <vt:variant>
        <vt:i4>5</vt:i4>
      </vt:variant>
      <vt:variant>
        <vt:lpwstr/>
      </vt:variant>
      <vt:variant>
        <vt:lpwstr>_ENREF_18</vt:lpwstr>
      </vt:variant>
      <vt:variant>
        <vt:i4>4194315</vt:i4>
      </vt:variant>
      <vt:variant>
        <vt:i4>42</vt:i4>
      </vt:variant>
      <vt:variant>
        <vt:i4>0</vt:i4>
      </vt:variant>
      <vt:variant>
        <vt:i4>5</vt:i4>
      </vt:variant>
      <vt:variant>
        <vt:lpwstr/>
      </vt:variant>
      <vt:variant>
        <vt:lpwstr>_ENREF_19</vt:lpwstr>
      </vt:variant>
      <vt:variant>
        <vt:i4>4194315</vt:i4>
      </vt:variant>
      <vt:variant>
        <vt:i4>39</vt:i4>
      </vt:variant>
      <vt:variant>
        <vt:i4>0</vt:i4>
      </vt:variant>
      <vt:variant>
        <vt:i4>5</vt:i4>
      </vt:variant>
      <vt:variant>
        <vt:lpwstr/>
      </vt:variant>
      <vt:variant>
        <vt:lpwstr>_ENREF_18</vt:lpwstr>
      </vt:variant>
      <vt:variant>
        <vt:i4>4194315</vt:i4>
      </vt:variant>
      <vt:variant>
        <vt:i4>36</vt:i4>
      </vt:variant>
      <vt:variant>
        <vt:i4>0</vt:i4>
      </vt:variant>
      <vt:variant>
        <vt:i4>5</vt:i4>
      </vt:variant>
      <vt:variant>
        <vt:lpwstr/>
      </vt:variant>
      <vt:variant>
        <vt:lpwstr>_ENREF_16</vt:lpwstr>
      </vt:variant>
      <vt:variant>
        <vt:i4>4194315</vt:i4>
      </vt:variant>
      <vt:variant>
        <vt:i4>33</vt:i4>
      </vt:variant>
      <vt:variant>
        <vt:i4>0</vt:i4>
      </vt:variant>
      <vt:variant>
        <vt:i4>5</vt:i4>
      </vt:variant>
      <vt:variant>
        <vt:lpwstr/>
      </vt:variant>
      <vt:variant>
        <vt:lpwstr>_ENREF_13</vt:lpwstr>
      </vt:variant>
      <vt:variant>
        <vt:i4>4194315</vt:i4>
      </vt:variant>
      <vt:variant>
        <vt:i4>30</vt:i4>
      </vt:variant>
      <vt:variant>
        <vt:i4>0</vt:i4>
      </vt:variant>
      <vt:variant>
        <vt:i4>5</vt:i4>
      </vt:variant>
      <vt:variant>
        <vt:lpwstr/>
      </vt:variant>
      <vt:variant>
        <vt:lpwstr>_ENREF_15</vt:lpwstr>
      </vt:variant>
      <vt:variant>
        <vt:i4>4194315</vt:i4>
      </vt:variant>
      <vt:variant>
        <vt:i4>27</vt:i4>
      </vt:variant>
      <vt:variant>
        <vt:i4>0</vt:i4>
      </vt:variant>
      <vt:variant>
        <vt:i4>5</vt:i4>
      </vt:variant>
      <vt:variant>
        <vt:lpwstr/>
      </vt:variant>
      <vt:variant>
        <vt:lpwstr>_ENREF_14</vt:lpwstr>
      </vt:variant>
      <vt:variant>
        <vt:i4>4194315</vt:i4>
      </vt:variant>
      <vt:variant>
        <vt:i4>24</vt:i4>
      </vt:variant>
      <vt:variant>
        <vt:i4>0</vt:i4>
      </vt:variant>
      <vt:variant>
        <vt:i4>5</vt:i4>
      </vt:variant>
      <vt:variant>
        <vt:lpwstr/>
      </vt:variant>
      <vt:variant>
        <vt:lpwstr>_ENREF_13</vt:lpwstr>
      </vt:variant>
      <vt:variant>
        <vt:i4>4194315</vt:i4>
      </vt:variant>
      <vt:variant>
        <vt:i4>21</vt:i4>
      </vt:variant>
      <vt:variant>
        <vt:i4>0</vt:i4>
      </vt:variant>
      <vt:variant>
        <vt:i4>5</vt:i4>
      </vt:variant>
      <vt:variant>
        <vt:lpwstr/>
      </vt:variant>
      <vt:variant>
        <vt:lpwstr>_ENREF_12</vt:lpwstr>
      </vt:variant>
      <vt:variant>
        <vt:i4>4325387</vt:i4>
      </vt:variant>
      <vt:variant>
        <vt:i4>18</vt:i4>
      </vt:variant>
      <vt:variant>
        <vt:i4>0</vt:i4>
      </vt:variant>
      <vt:variant>
        <vt:i4>5</vt:i4>
      </vt:variant>
      <vt:variant>
        <vt:lpwstr/>
      </vt:variant>
      <vt:variant>
        <vt:lpwstr>_ENREF_3</vt:lpwstr>
      </vt:variant>
      <vt:variant>
        <vt:i4>4194315</vt:i4>
      </vt:variant>
      <vt:variant>
        <vt:i4>15</vt:i4>
      </vt:variant>
      <vt:variant>
        <vt:i4>0</vt:i4>
      </vt:variant>
      <vt:variant>
        <vt:i4>5</vt:i4>
      </vt:variant>
      <vt:variant>
        <vt:lpwstr/>
      </vt:variant>
      <vt:variant>
        <vt:lpwstr>_ENREF_11</vt:lpwstr>
      </vt:variant>
      <vt:variant>
        <vt:i4>4653067</vt:i4>
      </vt:variant>
      <vt:variant>
        <vt:i4>12</vt:i4>
      </vt:variant>
      <vt:variant>
        <vt:i4>0</vt:i4>
      </vt:variant>
      <vt:variant>
        <vt:i4>5</vt:i4>
      </vt:variant>
      <vt:variant>
        <vt:lpwstr/>
      </vt:variant>
      <vt:variant>
        <vt:lpwstr>_ENREF_6</vt:lpwstr>
      </vt:variant>
      <vt:variant>
        <vt:i4>4456459</vt:i4>
      </vt:variant>
      <vt:variant>
        <vt:i4>9</vt:i4>
      </vt:variant>
      <vt:variant>
        <vt:i4>0</vt:i4>
      </vt:variant>
      <vt:variant>
        <vt:i4>5</vt:i4>
      </vt:variant>
      <vt:variant>
        <vt:lpwstr/>
      </vt:variant>
      <vt:variant>
        <vt:lpwstr>_ENREF_5</vt:lpwstr>
      </vt:variant>
      <vt:variant>
        <vt:i4>4521995</vt:i4>
      </vt:variant>
      <vt:variant>
        <vt:i4>6</vt:i4>
      </vt:variant>
      <vt:variant>
        <vt:i4>0</vt:i4>
      </vt:variant>
      <vt:variant>
        <vt:i4>5</vt:i4>
      </vt:variant>
      <vt:variant>
        <vt:lpwstr/>
      </vt:variant>
      <vt:variant>
        <vt:lpwstr>_ENREF_4</vt:lpwstr>
      </vt:variant>
      <vt:variant>
        <vt:i4>4325387</vt:i4>
      </vt:variant>
      <vt:variant>
        <vt:i4>3</vt:i4>
      </vt:variant>
      <vt:variant>
        <vt:i4>0</vt:i4>
      </vt:variant>
      <vt:variant>
        <vt:i4>5</vt:i4>
      </vt:variant>
      <vt:variant>
        <vt:lpwstr/>
      </vt:variant>
      <vt:variant>
        <vt:lpwstr>_ENREF_3</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keywords>C_Unrestricted</cp:keywords>
  <cp:lastModifiedBy>liujihong2008@qq.con</cp:lastModifiedBy>
  <cp:revision>10</cp:revision>
  <dcterms:created xsi:type="dcterms:W3CDTF">2020-12-29T09:48:00Z</dcterms:created>
  <dcterms:modified xsi:type="dcterms:W3CDTF">2021-01-15T06:02:00Z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Document Confidentiality">
    <vt:lpwstr>Unrestricted</vt:lpwstr>
  </property>
</Properties>
</file>