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67D90" w14:textId="77777777" w:rsidR="00084006" w:rsidRDefault="00646B4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ABCA6A" w14:textId="77777777" w:rsidR="00084006" w:rsidRDefault="00646B4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57976</w:t>
      </w:r>
    </w:p>
    <w:p w14:paraId="0D811AD4" w14:textId="77777777" w:rsidR="00084006" w:rsidRDefault="00646B4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EEF415" w14:textId="77777777" w:rsidR="00084006" w:rsidRDefault="00084006">
      <w:pPr>
        <w:spacing w:line="360" w:lineRule="auto"/>
        <w:jc w:val="both"/>
      </w:pPr>
    </w:p>
    <w:p w14:paraId="6616A4E4" w14:textId="5E51919B" w:rsidR="00084006" w:rsidRDefault="00646B46">
      <w:pPr>
        <w:spacing w:line="360" w:lineRule="auto"/>
        <w:jc w:val="both"/>
      </w:pPr>
      <w:r>
        <w:rPr>
          <w:rFonts w:ascii="Book Antiqua" w:eastAsia="Book Antiqua" w:hAnsi="Book Antiqua" w:cs="Book Antiqua"/>
          <w:b/>
          <w:bCs/>
          <w:color w:val="000000"/>
        </w:rPr>
        <w:t xml:space="preserve">Plastic bronchitis associated with </w:t>
      </w:r>
      <w:r>
        <w:rPr>
          <w:rFonts w:ascii="Book Antiqua" w:eastAsia="Book Antiqua" w:hAnsi="Book Antiqua" w:cs="Book Antiqua"/>
          <w:b/>
          <w:bCs/>
          <w:i/>
          <w:iCs/>
          <w:color w:val="000000"/>
        </w:rPr>
        <w:t xml:space="preserve">Botrytis cinerea </w:t>
      </w:r>
      <w:r>
        <w:rPr>
          <w:rFonts w:ascii="Book Antiqua" w:eastAsia="Book Antiqua" w:hAnsi="Book Antiqua" w:cs="Book Antiqua"/>
          <w:b/>
          <w:bCs/>
          <w:color w:val="000000"/>
        </w:rPr>
        <w:t xml:space="preserve">infection in </w:t>
      </w:r>
      <w:r>
        <w:rPr>
          <w:rFonts w:ascii="Book Antiqua" w:eastAsia="宋体" w:hAnsi="Book Antiqua" w:cs="Book Antiqua" w:hint="eastAsia"/>
          <w:b/>
          <w:bCs/>
          <w:color w:val="000000"/>
          <w:lang w:eastAsia="zh-CN"/>
        </w:rPr>
        <w:t xml:space="preserve">a </w:t>
      </w:r>
      <w:r>
        <w:rPr>
          <w:rFonts w:ascii="Book Antiqua" w:eastAsia="Book Antiqua" w:hAnsi="Book Antiqua" w:cs="Book Antiqua"/>
          <w:b/>
          <w:bCs/>
          <w:color w:val="000000"/>
        </w:rPr>
        <w:t>child: A case report</w:t>
      </w:r>
    </w:p>
    <w:p w14:paraId="0DC0A1D0" w14:textId="77777777" w:rsidR="00084006" w:rsidRDefault="00084006">
      <w:pPr>
        <w:spacing w:line="360" w:lineRule="auto"/>
        <w:jc w:val="both"/>
      </w:pPr>
    </w:p>
    <w:p w14:paraId="320C5A04" w14:textId="77777777" w:rsidR="00084006" w:rsidRDefault="00646B46">
      <w:pPr>
        <w:spacing w:line="360" w:lineRule="auto"/>
        <w:jc w:val="both"/>
      </w:pPr>
      <w:r>
        <w:rPr>
          <w:rFonts w:ascii="Book Antiqua" w:eastAsia="Book Antiqua" w:hAnsi="Book Antiqua" w:cs="Book Antiqua"/>
          <w:color w:val="000000"/>
        </w:rPr>
        <w:t xml:space="preserve">Liu YR </w:t>
      </w:r>
      <w:r>
        <w:rPr>
          <w:rFonts w:ascii="Book Antiqua" w:eastAsia="Book Antiqua" w:hAnsi="Book Antiqua" w:cs="Book Antiqua"/>
          <w:i/>
          <w:iCs/>
          <w:color w:val="000000"/>
        </w:rPr>
        <w:t>et al</w:t>
      </w:r>
      <w:r>
        <w:rPr>
          <w:rFonts w:ascii="Book Antiqua" w:eastAsia="Book Antiqua" w:hAnsi="Book Antiqua" w:cs="Book Antiqua"/>
          <w:color w:val="000000"/>
        </w:rPr>
        <w:t xml:space="preserve">. Plastic bronchitis and </w:t>
      </w:r>
      <w:r>
        <w:rPr>
          <w:rFonts w:ascii="Book Antiqua" w:eastAsia="Book Antiqua" w:hAnsi="Book Antiqua" w:cs="Book Antiqua"/>
          <w:i/>
          <w:iCs/>
          <w:color w:val="000000"/>
        </w:rPr>
        <w:t xml:space="preserve">Botrytis cinerea </w:t>
      </w:r>
      <w:r>
        <w:rPr>
          <w:rFonts w:ascii="Book Antiqua" w:eastAsia="Book Antiqua" w:hAnsi="Book Antiqua" w:cs="Book Antiqua"/>
          <w:color w:val="000000"/>
        </w:rPr>
        <w:t>infection</w:t>
      </w:r>
    </w:p>
    <w:p w14:paraId="1EE620CC" w14:textId="77777777" w:rsidR="00084006" w:rsidRDefault="00084006">
      <w:pPr>
        <w:spacing w:line="360" w:lineRule="auto"/>
        <w:jc w:val="both"/>
      </w:pPr>
    </w:p>
    <w:p w14:paraId="7D8507AD" w14:textId="77777777" w:rsidR="00084006" w:rsidRDefault="00646B46">
      <w:pPr>
        <w:spacing w:line="360" w:lineRule="auto"/>
        <w:jc w:val="both"/>
      </w:pPr>
      <w:r>
        <w:rPr>
          <w:rFonts w:ascii="Book Antiqua" w:eastAsia="Book Antiqua" w:hAnsi="Book Antiqua" w:cs="Book Antiqua"/>
          <w:color w:val="000000"/>
        </w:rPr>
        <w:t>Yan-Ru Liu, Tao Ai</w:t>
      </w:r>
    </w:p>
    <w:p w14:paraId="73846251" w14:textId="77777777" w:rsidR="00084006" w:rsidRDefault="00084006">
      <w:pPr>
        <w:spacing w:line="360" w:lineRule="auto"/>
        <w:jc w:val="both"/>
      </w:pPr>
    </w:p>
    <w:p w14:paraId="38BCC1FA" w14:textId="77777777" w:rsidR="00084006" w:rsidRDefault="00646B46">
      <w:pPr>
        <w:spacing w:line="360" w:lineRule="auto"/>
        <w:jc w:val="both"/>
      </w:pPr>
      <w:r>
        <w:rPr>
          <w:rFonts w:ascii="Book Antiqua" w:eastAsia="Book Antiqua" w:hAnsi="Book Antiqua" w:cs="Book Antiqua"/>
          <w:b/>
          <w:bCs/>
          <w:color w:val="000000"/>
        </w:rPr>
        <w:t xml:space="preserve">Yan-Ru Liu, Tao Ai, </w:t>
      </w:r>
      <w:r>
        <w:rPr>
          <w:rFonts w:ascii="Book Antiqua" w:hAnsi="Book Antiqua" w:cs="等线"/>
          <w:bCs/>
          <w:lang w:val="en-GB"/>
        </w:rPr>
        <w:t>Department of</w:t>
      </w:r>
      <w:r>
        <w:rPr>
          <w:rFonts w:ascii="Book Antiqua" w:eastAsia="Book Antiqua" w:hAnsi="Book Antiqua" w:cs="Book Antiqua"/>
          <w:color w:val="000000"/>
        </w:rPr>
        <w:t xml:space="preserve"> Pediatric Respiratory</w:t>
      </w:r>
      <w:r>
        <w:rPr>
          <w:rFonts w:ascii="Book Antiqua" w:eastAsia="宋体" w:hAnsi="Book Antiqua" w:cs="Book Antiqua" w:hint="eastAsia"/>
          <w:color w:val="000000"/>
          <w:lang w:eastAsia="zh-CN"/>
        </w:rPr>
        <w:t xml:space="preserve"> Medicine</w:t>
      </w:r>
      <w:r>
        <w:rPr>
          <w:rFonts w:ascii="Book Antiqua" w:eastAsia="Book Antiqua" w:hAnsi="Book Antiqua" w:cs="Book Antiqua"/>
          <w:color w:val="000000"/>
        </w:rPr>
        <w:t>, Chengdu Women’s and Children’s Central Hospital, School of Medicine, University of Electronic Science and Technology of China, Chengdu 611731, Sichuan Province, China</w:t>
      </w:r>
    </w:p>
    <w:p w14:paraId="3C6A53BC" w14:textId="77777777" w:rsidR="00084006" w:rsidRDefault="00084006">
      <w:pPr>
        <w:spacing w:line="360" w:lineRule="auto"/>
        <w:jc w:val="both"/>
      </w:pPr>
    </w:p>
    <w:p w14:paraId="561B2AD0" w14:textId="77777777" w:rsidR="00084006" w:rsidRDefault="00646B4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YR was the patient’s attending physician, collected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data, and contributed to the drafting of the manuscript; Ai T was responsible for the revision of the manuscript for important intellectual content; all authors issued final approval of the version to be submitted.</w:t>
      </w:r>
    </w:p>
    <w:p w14:paraId="6B464D65" w14:textId="77777777" w:rsidR="00084006" w:rsidRDefault="00084006">
      <w:pPr>
        <w:spacing w:line="360" w:lineRule="auto"/>
        <w:jc w:val="both"/>
      </w:pPr>
    </w:p>
    <w:p w14:paraId="031401BF" w14:textId="77777777" w:rsidR="00084006" w:rsidRDefault="00646B46">
      <w:pPr>
        <w:spacing w:line="360" w:lineRule="auto"/>
        <w:jc w:val="both"/>
      </w:pPr>
      <w:r>
        <w:rPr>
          <w:rFonts w:ascii="Book Antiqua" w:eastAsia="Book Antiqua" w:hAnsi="Book Antiqua" w:cs="Book Antiqua"/>
          <w:b/>
          <w:bCs/>
          <w:color w:val="000000"/>
        </w:rPr>
        <w:t xml:space="preserve">Corresponding author: Yan-Ru Liu, MD, Chief Doctor, </w:t>
      </w:r>
      <w:r>
        <w:rPr>
          <w:rFonts w:ascii="Book Antiqua" w:hAnsi="Book Antiqua" w:cs="等线"/>
          <w:bCs/>
          <w:lang w:val="en-GB"/>
        </w:rPr>
        <w:t>Department of</w:t>
      </w:r>
      <w:r>
        <w:rPr>
          <w:rFonts w:ascii="Book Antiqua" w:eastAsia="Book Antiqua" w:hAnsi="Book Antiqua" w:cs="Book Antiqua"/>
          <w:color w:val="000000"/>
        </w:rPr>
        <w:t xml:space="preserve"> Pediatric Respiratory</w:t>
      </w:r>
      <w:r>
        <w:rPr>
          <w:rFonts w:ascii="Book Antiqua" w:eastAsia="宋体" w:hAnsi="Book Antiqua" w:cs="Book Antiqua" w:hint="eastAsia"/>
          <w:color w:val="000000"/>
          <w:lang w:eastAsia="zh-CN"/>
        </w:rPr>
        <w:t xml:space="preserve"> Medicine</w:t>
      </w:r>
      <w:r>
        <w:rPr>
          <w:rFonts w:ascii="Book Antiqua" w:eastAsia="Book Antiqua" w:hAnsi="Book Antiqua" w:cs="Book Antiqua"/>
          <w:color w:val="000000"/>
        </w:rPr>
        <w:t>, Chengdu Women’s and Children’s Central Hospital, School of Medicine, University of Electronic Science and Technology of China, No. 1617</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Riyue Avenue, Chengdu 611731, Sichuan Province, China. liuyanru959@163.com</w:t>
      </w:r>
    </w:p>
    <w:p w14:paraId="3193BF26" w14:textId="77777777" w:rsidR="00084006" w:rsidRDefault="00084006">
      <w:pPr>
        <w:spacing w:line="360" w:lineRule="auto"/>
        <w:jc w:val="both"/>
      </w:pPr>
    </w:p>
    <w:p w14:paraId="0C18E895" w14:textId="77777777" w:rsidR="00084006" w:rsidRDefault="00646B4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2020</w:t>
      </w:r>
    </w:p>
    <w:p w14:paraId="329F4318" w14:textId="77777777" w:rsidR="00084006" w:rsidRDefault="00646B4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 2020</w:t>
      </w:r>
    </w:p>
    <w:p w14:paraId="22DDB494" w14:textId="77777777" w:rsidR="00084006" w:rsidRDefault="00646B46">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29, 2020</w:t>
      </w:r>
    </w:p>
    <w:p w14:paraId="03738FC5" w14:textId="052C18C2" w:rsidR="00084006" w:rsidRDefault="00646B46" w:rsidP="00775E7E">
      <w:pPr>
        <w:spacing w:line="360" w:lineRule="auto"/>
        <w:rPr>
          <w:rFonts w:ascii="Book Antiqua" w:hAnsi="Book Antiqua" w:cs="Book Antiqua"/>
          <w:color w:val="000000"/>
          <w:lang w:eastAsia="zh-CN"/>
        </w:rPr>
      </w:pPr>
      <w:r>
        <w:rPr>
          <w:rFonts w:ascii="Book Antiqua" w:eastAsia="Book Antiqua" w:hAnsi="Book Antiqua" w:cs="Book Antiqua"/>
          <w:b/>
          <w:bCs/>
          <w:color w:val="000000"/>
        </w:rPr>
        <w:t xml:space="preserve">Published online: </w:t>
      </w:r>
      <w:r w:rsidR="00775E7E" w:rsidRPr="00775E7E">
        <w:rPr>
          <w:rFonts w:ascii="Book Antiqua" w:eastAsia="Book Antiqua" w:hAnsi="Book Antiqua" w:cs="Book Antiqua" w:hint="eastAsia"/>
          <w:color w:val="000000"/>
        </w:rPr>
        <w:t>October 26, 2020</w:t>
      </w:r>
    </w:p>
    <w:p w14:paraId="58B79EF5" w14:textId="77777777" w:rsidR="00775E7E" w:rsidRPr="00775E7E" w:rsidRDefault="00775E7E" w:rsidP="00775E7E">
      <w:pPr>
        <w:spacing w:line="360" w:lineRule="auto"/>
        <w:rPr>
          <w:lang w:eastAsia="zh-CN"/>
        </w:rPr>
        <w:sectPr w:rsidR="00775E7E" w:rsidRPr="00775E7E">
          <w:footerReference w:type="default" r:id="rId8"/>
          <w:pgSz w:w="12240" w:h="15840"/>
          <w:pgMar w:top="1440" w:right="1440" w:bottom="1440" w:left="1440" w:header="720" w:footer="720" w:gutter="0"/>
          <w:cols w:space="720"/>
          <w:docGrid w:linePitch="360"/>
        </w:sectPr>
      </w:pPr>
    </w:p>
    <w:p w14:paraId="035F2A9F" w14:textId="77777777" w:rsidR="00084006" w:rsidRDefault="00646B46">
      <w:pPr>
        <w:spacing w:line="360" w:lineRule="auto"/>
        <w:jc w:val="both"/>
      </w:pPr>
      <w:r>
        <w:rPr>
          <w:rFonts w:ascii="Book Antiqua" w:eastAsia="Book Antiqua" w:hAnsi="Book Antiqua" w:cs="Book Antiqua"/>
          <w:b/>
          <w:color w:val="000000"/>
        </w:rPr>
        <w:lastRenderedPageBreak/>
        <w:t>Abstract</w:t>
      </w:r>
    </w:p>
    <w:p w14:paraId="74F2D61F" w14:textId="77777777" w:rsidR="00084006" w:rsidRDefault="00646B46">
      <w:pPr>
        <w:spacing w:line="360" w:lineRule="auto"/>
        <w:jc w:val="both"/>
      </w:pPr>
      <w:r>
        <w:rPr>
          <w:rFonts w:ascii="Book Antiqua" w:eastAsia="Book Antiqua" w:hAnsi="Book Antiqua" w:cs="Book Antiqua"/>
          <w:color w:val="000000"/>
        </w:rPr>
        <w:t>BACKGROUND</w:t>
      </w:r>
    </w:p>
    <w:p w14:paraId="230D6497" w14:textId="0397A2D4" w:rsidR="00084006" w:rsidRDefault="00646B46">
      <w:pPr>
        <w:spacing w:line="360" w:lineRule="auto"/>
        <w:jc w:val="both"/>
      </w:pPr>
      <w:r>
        <w:rPr>
          <w:rFonts w:ascii="Book Antiqua" w:eastAsia="Book Antiqua" w:hAnsi="Book Antiqua" w:cs="Book Antiqua"/>
          <w:color w:val="000000"/>
        </w:rPr>
        <w:t>Plastic bronchitis (PB)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frequently occurs in children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the surgical repair of congenital cardiac defects or in the presence of inflammatory or allergic diseases of the lung. Accurate epidemiological data of this condition are still lacking.</w:t>
      </w:r>
    </w:p>
    <w:p w14:paraId="53D8BC1D" w14:textId="77777777" w:rsidR="00084006" w:rsidRDefault="00084006">
      <w:pPr>
        <w:spacing w:line="360" w:lineRule="auto"/>
        <w:jc w:val="both"/>
      </w:pPr>
    </w:p>
    <w:p w14:paraId="3CB57469" w14:textId="77777777" w:rsidR="00084006" w:rsidRDefault="00646B46">
      <w:pPr>
        <w:spacing w:line="360" w:lineRule="auto"/>
        <w:jc w:val="both"/>
      </w:pPr>
      <w:r>
        <w:rPr>
          <w:rFonts w:ascii="Book Antiqua" w:eastAsia="Book Antiqua" w:hAnsi="Book Antiqua" w:cs="Book Antiqua"/>
          <w:color w:val="000000"/>
        </w:rPr>
        <w:t>CASE SUMMARY</w:t>
      </w:r>
    </w:p>
    <w:p w14:paraId="183FABC0" w14:textId="6B4E54BD" w:rsidR="00084006" w:rsidRDefault="00646B46">
      <w:pPr>
        <w:spacing w:line="360" w:lineRule="auto"/>
        <w:jc w:val="both"/>
      </w:pPr>
      <w:r>
        <w:rPr>
          <w:rFonts w:ascii="Book Antiqua" w:eastAsia="Book Antiqua" w:hAnsi="Book Antiqua" w:cs="Book Antiqua"/>
          <w:color w:val="000000"/>
        </w:rPr>
        <w:t xml:space="preserve">A 5-year-old </w:t>
      </w:r>
      <w:r>
        <w:rPr>
          <w:rFonts w:ascii="Book Antiqua" w:eastAsia="宋体" w:hAnsi="Book Antiqua" w:cs="Book Antiqua" w:hint="eastAsia"/>
          <w:color w:val="000000"/>
          <w:lang w:eastAsia="zh-CN"/>
        </w:rPr>
        <w:t>boy</w:t>
      </w:r>
      <w:r>
        <w:rPr>
          <w:rFonts w:ascii="Book Antiqua" w:eastAsia="Book Antiqua" w:hAnsi="Book Antiqua" w:cs="Book Antiqua"/>
          <w:color w:val="000000"/>
        </w:rPr>
        <w:t xml:space="preserve">, with a clear medical history, presented to our hospital with persistent cough and pneumonia with segmental atelectasis on chest computerized tomography. He showed no significant improvement after 1 wk of amoxicillin-clavulanate potassium treatment. Bronchial casts were extracted using flexible bronchoscopy. Pathological examination of the dendritic cast confirmed the diagnosis of type I PB. </w:t>
      </w:r>
      <w:r>
        <w:rPr>
          <w:rFonts w:ascii="Book Antiqua" w:eastAsia="Book Antiqua" w:hAnsi="Book Antiqua" w:cs="Book Antiqua"/>
          <w:i/>
          <w:iCs/>
          <w:color w:val="000000"/>
        </w:rPr>
        <w:t>B</w:t>
      </w:r>
      <w:r>
        <w:rPr>
          <w:rFonts w:ascii="Book Antiqua" w:eastAsia="Book Antiqua" w:hAnsi="Book Antiqua" w:cs="Book Antiqua"/>
          <w:i/>
          <w:iCs/>
          <w:color w:val="000000"/>
          <w:shd w:val="clear" w:color="auto" w:fill="FFFFFF"/>
        </w:rPr>
        <w:t xml:space="preserve">otrytis cinerea </w:t>
      </w:r>
      <w:r>
        <w:rPr>
          <w:rFonts w:ascii="Book Antiqua" w:eastAsia="Book Antiqua" w:hAnsi="Book Antiqua" w:cs="Book Antiqua"/>
          <w:color w:val="000000"/>
        </w:rPr>
        <w:t>was detected by next-generation sequencing of the bronchoalveolar lavage fluid. After the removal of the airway obstruction and fluconazole treatment, the patient recovered and was discharged 14 d after admission without the recurrence of cough.</w:t>
      </w:r>
    </w:p>
    <w:p w14:paraId="5DACA2CA" w14:textId="77777777" w:rsidR="00084006" w:rsidRDefault="00084006">
      <w:pPr>
        <w:spacing w:line="360" w:lineRule="auto"/>
        <w:jc w:val="both"/>
      </w:pPr>
    </w:p>
    <w:p w14:paraId="42EE0882" w14:textId="77777777" w:rsidR="00084006" w:rsidRDefault="00646B46">
      <w:pPr>
        <w:spacing w:line="360" w:lineRule="auto"/>
        <w:jc w:val="both"/>
      </w:pPr>
      <w:r>
        <w:rPr>
          <w:rFonts w:ascii="Book Antiqua" w:eastAsia="Book Antiqua" w:hAnsi="Book Antiqua" w:cs="Book Antiqua"/>
          <w:color w:val="000000"/>
        </w:rPr>
        <w:t>CONCLUSION</w:t>
      </w:r>
    </w:p>
    <w:p w14:paraId="40C936FF" w14:textId="77777777" w:rsidR="00084006" w:rsidRDefault="00646B46">
      <w:pPr>
        <w:spacing w:line="360" w:lineRule="auto"/>
        <w:jc w:val="both"/>
      </w:pPr>
      <w:r>
        <w:rPr>
          <w:rFonts w:ascii="Book Antiqua" w:eastAsia="Book Antiqua" w:hAnsi="Book Antiqua" w:cs="Book Antiqua"/>
          <w:i/>
          <w:iCs/>
          <w:color w:val="000000"/>
        </w:rPr>
        <w:t>B</w:t>
      </w:r>
      <w:r>
        <w:rPr>
          <w:rFonts w:ascii="Book Antiqua" w:eastAsia="Book Antiqua" w:hAnsi="Book Antiqua" w:cs="Book Antiqua"/>
          <w:i/>
          <w:iCs/>
          <w:color w:val="000000"/>
          <w:shd w:val="clear" w:color="auto" w:fill="FFFFFF"/>
        </w:rPr>
        <w:t xml:space="preserve">otrytis cinerea </w:t>
      </w:r>
      <w:r>
        <w:rPr>
          <w:rFonts w:ascii="Book Antiqua" w:eastAsia="Book Antiqua" w:hAnsi="Book Antiqua" w:cs="Book Antiqua"/>
          <w:color w:val="000000"/>
        </w:rPr>
        <w:t>pneumonia should be considered in children with PB who still have prolonged cough and atelectasis after a regular course of antibiotic therapy. Flexible bronchoscopy and etiological examination should be performed in a timely manner to determine the diagnosis, clear the airway obstruction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target etiological treatment.</w:t>
      </w:r>
    </w:p>
    <w:p w14:paraId="024FB154" w14:textId="77777777" w:rsidR="00084006" w:rsidRDefault="00084006">
      <w:pPr>
        <w:spacing w:line="360" w:lineRule="auto"/>
        <w:jc w:val="both"/>
      </w:pPr>
    </w:p>
    <w:p w14:paraId="46528B14" w14:textId="77777777" w:rsidR="00084006" w:rsidRDefault="00646B4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Bronchial casts; </w:t>
      </w:r>
      <w:r>
        <w:rPr>
          <w:rFonts w:ascii="Book Antiqua" w:eastAsia="Book Antiqua" w:hAnsi="Book Antiqua" w:cs="Book Antiqua"/>
          <w:i/>
          <w:iCs/>
          <w:color w:val="000000"/>
        </w:rPr>
        <w:t>Botrytis cinerea</w:t>
      </w:r>
      <w:r>
        <w:rPr>
          <w:rFonts w:ascii="Book Antiqua" w:eastAsia="Book Antiqua" w:hAnsi="Book Antiqua" w:cs="Book Antiqua"/>
          <w:color w:val="000000"/>
        </w:rPr>
        <w:t>; Pneumonia; Children; Case report</w:t>
      </w:r>
    </w:p>
    <w:p w14:paraId="67AE5482" w14:textId="77777777" w:rsidR="00084006" w:rsidRDefault="00084006">
      <w:pPr>
        <w:spacing w:line="360" w:lineRule="auto"/>
        <w:jc w:val="both"/>
      </w:pPr>
    </w:p>
    <w:p w14:paraId="09B0383B" w14:textId="5FDB2F1E" w:rsidR="00333AC2" w:rsidRDefault="00AB3C0D">
      <w:pPr>
        <w:spacing w:line="360" w:lineRule="auto"/>
        <w:jc w:val="both"/>
        <w:rPr>
          <w:rFonts w:ascii="Book Antiqua" w:hAnsi="Book Antiqua" w:hint="eastAsia"/>
          <w:color w:val="000000"/>
          <w:lang w:eastAsia="zh-CN"/>
        </w:rPr>
      </w:pPr>
      <w:r w:rsidRPr="00AB3C0D">
        <w:rPr>
          <w:rFonts w:ascii="Book Antiqua" w:hAnsi="Book Antiqua" w:cs="Book Antiqua" w:hint="eastAsia"/>
          <w:b/>
          <w:color w:val="000000"/>
          <w:lang w:eastAsia="zh-CN"/>
        </w:rPr>
        <w:t xml:space="preserve">Citation: </w:t>
      </w:r>
      <w:r w:rsidR="00646B46">
        <w:rPr>
          <w:rFonts w:ascii="Book Antiqua" w:eastAsia="Book Antiqua" w:hAnsi="Book Antiqua" w:cs="Book Antiqua"/>
          <w:color w:val="000000"/>
        </w:rPr>
        <w:t xml:space="preserve">Liu YR, Ai T. Plastic bronchitis associated with </w:t>
      </w:r>
      <w:r w:rsidR="00646B46">
        <w:rPr>
          <w:rFonts w:ascii="Book Antiqua" w:eastAsia="Book Antiqua" w:hAnsi="Book Antiqua" w:cs="Book Antiqua"/>
          <w:i/>
          <w:iCs/>
          <w:color w:val="000000"/>
        </w:rPr>
        <w:t>Botrytis cinerea</w:t>
      </w:r>
      <w:r w:rsidR="00646B46">
        <w:rPr>
          <w:rFonts w:ascii="Book Antiqua" w:eastAsia="Book Antiqua" w:hAnsi="Book Antiqua" w:cs="Book Antiqua"/>
          <w:color w:val="000000"/>
        </w:rPr>
        <w:t xml:space="preserve"> infection in </w:t>
      </w:r>
      <w:r w:rsidR="00646B46">
        <w:rPr>
          <w:rFonts w:ascii="Book Antiqua" w:eastAsia="宋体" w:hAnsi="Book Antiqua" w:cs="Book Antiqua" w:hint="eastAsia"/>
          <w:color w:val="000000"/>
          <w:lang w:eastAsia="zh-CN"/>
        </w:rPr>
        <w:t xml:space="preserve">a </w:t>
      </w:r>
      <w:r w:rsidR="00646B46">
        <w:rPr>
          <w:rFonts w:ascii="Book Antiqua" w:eastAsia="Book Antiqua" w:hAnsi="Book Antiqua" w:cs="Book Antiqua"/>
          <w:color w:val="000000"/>
        </w:rPr>
        <w:t xml:space="preserve">child: A case report. </w:t>
      </w:r>
      <w:r w:rsidR="00646B46">
        <w:rPr>
          <w:rFonts w:ascii="Book Antiqua" w:eastAsia="Book Antiqua" w:hAnsi="Book Antiqua" w:cs="Book Antiqua"/>
          <w:i/>
          <w:iCs/>
          <w:color w:val="000000"/>
        </w:rPr>
        <w:t>World J Clin Cases</w:t>
      </w:r>
      <w:r w:rsidR="00646B46">
        <w:rPr>
          <w:rFonts w:ascii="Book Antiqua" w:eastAsia="Book Antiqua" w:hAnsi="Book Antiqua" w:cs="Book Antiqua"/>
          <w:color w:val="000000"/>
        </w:rPr>
        <w:t xml:space="preserve"> 2020; </w:t>
      </w:r>
      <w:r w:rsidR="00775E7E" w:rsidRPr="001B690F">
        <w:rPr>
          <w:rFonts w:ascii="Book Antiqua" w:hAnsi="Book Antiqua"/>
          <w:color w:val="000000"/>
        </w:rPr>
        <w:t>8(</w:t>
      </w:r>
      <w:r w:rsidR="00775E7E" w:rsidRPr="001B690F">
        <w:rPr>
          <w:rFonts w:ascii="Book Antiqua" w:hAnsi="Book Antiqua" w:hint="eastAsia"/>
          <w:color w:val="000000"/>
        </w:rPr>
        <w:t>20</w:t>
      </w:r>
      <w:r w:rsidR="00775E7E" w:rsidRPr="001B690F">
        <w:rPr>
          <w:rFonts w:ascii="Book Antiqua" w:hAnsi="Book Antiqua"/>
          <w:color w:val="000000"/>
        </w:rPr>
        <w:t xml:space="preserve">): </w:t>
      </w:r>
      <w:r w:rsidR="00536144" w:rsidRPr="00536144">
        <w:rPr>
          <w:rFonts w:ascii="Book Antiqua" w:hAnsi="Book Antiqua"/>
          <w:color w:val="000000"/>
        </w:rPr>
        <w:t>5019-5024</w:t>
      </w:r>
      <w:r w:rsidR="00775E7E" w:rsidRPr="001B690F">
        <w:rPr>
          <w:rFonts w:ascii="Book Antiqua" w:hAnsi="Book Antiqua"/>
          <w:color w:val="000000"/>
        </w:rPr>
        <w:t xml:space="preserve">  </w:t>
      </w:r>
    </w:p>
    <w:p w14:paraId="5D358E70" w14:textId="4869E442" w:rsidR="00333AC2" w:rsidRDefault="00775E7E">
      <w:pPr>
        <w:spacing w:line="360" w:lineRule="auto"/>
        <w:jc w:val="both"/>
        <w:rPr>
          <w:rFonts w:ascii="Book Antiqua" w:hAnsi="Book Antiqua" w:hint="eastAsia"/>
          <w:color w:val="000000"/>
          <w:lang w:eastAsia="zh-CN"/>
        </w:rPr>
      </w:pPr>
      <w:r w:rsidRPr="00AB3C0D">
        <w:rPr>
          <w:rFonts w:ascii="Book Antiqua" w:hAnsi="Book Antiqua"/>
          <w:b/>
          <w:color w:val="000000"/>
        </w:rPr>
        <w:t>URL:</w:t>
      </w:r>
      <w:r w:rsidRPr="001B690F">
        <w:rPr>
          <w:rFonts w:ascii="Book Antiqua" w:hAnsi="Book Antiqua"/>
          <w:color w:val="000000"/>
        </w:rPr>
        <w:t xml:space="preserve"> https://www.wjgnet.com/2307-8960/full/v8/i</w:t>
      </w:r>
      <w:r w:rsidRPr="001B690F">
        <w:rPr>
          <w:rFonts w:ascii="Book Antiqua" w:hAnsi="Book Antiqua" w:hint="eastAsia"/>
          <w:color w:val="000000"/>
        </w:rPr>
        <w:t>20</w:t>
      </w:r>
      <w:r w:rsidRPr="001B690F">
        <w:rPr>
          <w:rFonts w:ascii="Book Antiqua" w:hAnsi="Book Antiqua"/>
          <w:color w:val="000000"/>
        </w:rPr>
        <w:t>/</w:t>
      </w:r>
      <w:r w:rsidR="00536144">
        <w:rPr>
          <w:rFonts w:ascii="Book Antiqua" w:hAnsi="Book Antiqua" w:hint="eastAsia"/>
          <w:color w:val="000000"/>
          <w:lang w:eastAsia="zh-CN"/>
        </w:rPr>
        <w:t>5019</w:t>
      </w:r>
      <w:r w:rsidRPr="001B690F">
        <w:rPr>
          <w:rFonts w:ascii="Book Antiqua" w:hAnsi="Book Antiqua"/>
          <w:color w:val="000000"/>
        </w:rPr>
        <w:t xml:space="preserve">.htm  </w:t>
      </w:r>
    </w:p>
    <w:p w14:paraId="25ECF2B1" w14:textId="6AA6524D" w:rsidR="00084006" w:rsidRDefault="00775E7E">
      <w:pPr>
        <w:spacing w:line="360" w:lineRule="auto"/>
        <w:jc w:val="both"/>
        <w:rPr>
          <w:rFonts w:hint="eastAsia"/>
          <w:lang w:eastAsia="zh-CN"/>
        </w:rPr>
      </w:pPr>
      <w:bookmarkStart w:id="0" w:name="_GoBack"/>
      <w:r w:rsidRPr="00AB3C0D">
        <w:rPr>
          <w:rFonts w:ascii="Book Antiqua" w:hAnsi="Book Antiqua"/>
          <w:b/>
          <w:color w:val="000000"/>
        </w:rPr>
        <w:t>DOI:</w:t>
      </w:r>
      <w:bookmarkEnd w:id="0"/>
      <w:r w:rsidRPr="001B690F">
        <w:rPr>
          <w:rFonts w:ascii="Book Antiqua" w:hAnsi="Book Antiqua"/>
          <w:color w:val="000000"/>
        </w:rPr>
        <w:t xml:space="preserve"> https://dx.doi.org/10.12998/wjcc.v8.i</w:t>
      </w:r>
      <w:r w:rsidRPr="001B690F">
        <w:rPr>
          <w:rFonts w:ascii="Book Antiqua" w:hAnsi="Book Antiqua" w:hint="eastAsia"/>
          <w:color w:val="000000"/>
        </w:rPr>
        <w:t>20</w:t>
      </w:r>
      <w:r w:rsidRPr="001B690F">
        <w:rPr>
          <w:rFonts w:ascii="Book Antiqua" w:hAnsi="Book Antiqua"/>
          <w:color w:val="000000"/>
        </w:rPr>
        <w:t>.</w:t>
      </w:r>
      <w:r w:rsidR="000D3F2B">
        <w:rPr>
          <w:rFonts w:ascii="Book Antiqua" w:hAnsi="Book Antiqua" w:hint="eastAsia"/>
          <w:color w:val="000000"/>
          <w:lang w:eastAsia="zh-CN"/>
        </w:rPr>
        <w:t>5019</w:t>
      </w:r>
    </w:p>
    <w:p w14:paraId="0E27469F" w14:textId="77777777" w:rsidR="00084006" w:rsidRDefault="00084006">
      <w:pPr>
        <w:spacing w:line="360" w:lineRule="auto"/>
        <w:jc w:val="both"/>
      </w:pPr>
    </w:p>
    <w:p w14:paraId="13CCFED5" w14:textId="3715B991" w:rsidR="00084006" w:rsidRDefault="00646B4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Plastic bronchitis (PB)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frequently occurs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children as a postoperative complication of congenital heart disease or in pulmonary inflammation or pulmonary allergic disease. Here, we report a case of pediatric PB secondary to </w:t>
      </w:r>
      <w:r>
        <w:rPr>
          <w:rFonts w:ascii="Book Antiqua" w:eastAsia="Book Antiqua" w:hAnsi="Book Antiqua" w:cs="Book Antiqua"/>
          <w:i/>
          <w:iCs/>
          <w:color w:val="000000"/>
        </w:rPr>
        <w:t xml:space="preserve">Botrytis </w:t>
      </w:r>
      <w:r>
        <w:rPr>
          <w:rFonts w:ascii="Book Antiqua" w:eastAsia="Book Antiqua" w:hAnsi="Book Antiqua" w:cs="Book Antiqua"/>
          <w:i/>
          <w:iCs/>
          <w:color w:val="000000"/>
          <w:shd w:val="clear" w:color="auto" w:fill="FFFFFF"/>
        </w:rPr>
        <w:t xml:space="preserve">cinerea </w:t>
      </w:r>
      <w:r>
        <w:rPr>
          <w:rFonts w:ascii="Book Antiqua" w:eastAsia="Book Antiqua" w:hAnsi="Book Antiqua" w:cs="Book Antiqua"/>
          <w:color w:val="000000"/>
        </w:rPr>
        <w:t xml:space="preserve">pneumonia. This case highlights that PB associated with </w:t>
      </w:r>
      <w:r>
        <w:rPr>
          <w:rFonts w:ascii="Book Antiqua" w:eastAsia="Book Antiqua" w:hAnsi="Book Antiqua" w:cs="Book Antiqua"/>
          <w:i/>
          <w:iCs/>
          <w:color w:val="000000"/>
        </w:rPr>
        <w:t xml:space="preserve">Botrytis </w:t>
      </w:r>
      <w:r>
        <w:rPr>
          <w:rFonts w:ascii="Book Antiqua" w:eastAsia="Book Antiqua" w:hAnsi="Book Antiqua" w:cs="Book Antiqua"/>
          <w:i/>
          <w:iCs/>
          <w:color w:val="000000"/>
          <w:shd w:val="clear" w:color="auto" w:fill="FFFFFF"/>
        </w:rPr>
        <w:t xml:space="preserve">cinerea </w:t>
      </w:r>
      <w:r>
        <w:rPr>
          <w:rFonts w:ascii="Book Antiqua" w:eastAsia="Book Antiqua" w:hAnsi="Book Antiqua" w:cs="Book Antiqua"/>
          <w:color w:val="000000"/>
        </w:rPr>
        <w:t>pneumonia should be considered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who still have prolonged cough and atelectasis after a regular course of antibiotic therapy. Flexible bronchoscopy and etiological examination should be performed in a timely manner to determine the diagnosis, clear the airway obstruction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target etiological treatment.</w:t>
      </w:r>
    </w:p>
    <w:p w14:paraId="3A58E647" w14:textId="77777777" w:rsidR="00084006" w:rsidRDefault="00646B46">
      <w:pPr>
        <w:spacing w:line="360" w:lineRule="auto"/>
        <w:jc w:val="both"/>
      </w:pPr>
      <w:r>
        <w:rPr>
          <w:rFonts w:ascii="Book Antiqua" w:eastAsia="Book Antiqua" w:hAnsi="Book Antiqua" w:cs="Book Antiqua"/>
          <w:b/>
          <w:caps/>
          <w:color w:val="000000"/>
          <w:u w:val="single"/>
        </w:rPr>
        <w:br w:type="page"/>
        <w:t>INTRODUCTION</w:t>
      </w:r>
    </w:p>
    <w:p w14:paraId="7F8714C5" w14:textId="4A97E3C0" w:rsidR="00084006" w:rsidRDefault="00646B46">
      <w:pPr>
        <w:spacing w:line="360" w:lineRule="auto"/>
        <w:jc w:val="both"/>
      </w:pPr>
      <w:r>
        <w:rPr>
          <w:rFonts w:ascii="Book Antiqua" w:eastAsia="Book Antiqua" w:hAnsi="Book Antiqua" w:cs="Book Antiqua"/>
          <w:color w:val="000000"/>
        </w:rPr>
        <w:t>Plastic bronchitis (PB), which has been described many times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characterized by the formation of bronchial casts in the airways for undefined etiology, resulting in bronchial obstruction, ventilation and gas transfer dysfunction,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respiratory and circulatory failure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some reports have described PB in pediatric patients, such as PB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w:t>
      </w:r>
      <w:r>
        <w:rPr>
          <w:rFonts w:ascii="Book Antiqua" w:eastAsia="Book Antiqua" w:hAnsi="Book Antiqua" w:cs="Book Antiqua"/>
          <w:i/>
          <w:iCs/>
          <w:color w:val="000000"/>
        </w:rPr>
        <w:t xml:space="preserve">Mycoplasma pneumoniae </w:t>
      </w:r>
      <w:r>
        <w:rPr>
          <w:rFonts w:ascii="Book Antiqua" w:eastAsia="Book Antiqua" w:hAnsi="Book Antiqua" w:cs="Book Antiqua"/>
          <w:color w:val="000000"/>
        </w:rPr>
        <w:t xml:space="preserve">infection, influenza virus infection, adenovirus infection, </w:t>
      </w:r>
      <w:r>
        <w:rPr>
          <w:rFonts w:ascii="Book Antiqua" w:eastAsia="Book Antiqua" w:hAnsi="Book Antiqua" w:cs="Book Antiqua"/>
          <w:color w:val="000000"/>
          <w:shd w:val="clear" w:color="auto" w:fill="FFFFFF"/>
        </w:rPr>
        <w:t>asthma</w:t>
      </w:r>
      <w:r>
        <w:rPr>
          <w:rFonts w:ascii="Book Antiqua" w:eastAsia="Book Antiqua" w:hAnsi="Book Antiqua" w:cs="Book Antiqua"/>
          <w:color w:val="000000"/>
        </w:rPr>
        <w:t>, and lung transplantation</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reports of PB with </w:t>
      </w:r>
      <w:r>
        <w:rPr>
          <w:rFonts w:ascii="Book Antiqua" w:eastAsia="Book Antiqua" w:hAnsi="Book Antiqua" w:cs="Book Antiqua"/>
          <w:i/>
          <w:iCs/>
          <w:color w:val="000000"/>
        </w:rPr>
        <w:t xml:space="preserve">Botrytis </w:t>
      </w:r>
      <w:r>
        <w:rPr>
          <w:rFonts w:ascii="Book Antiqua" w:eastAsia="Book Antiqua" w:hAnsi="Book Antiqua" w:cs="Book Antiqua"/>
          <w:i/>
          <w:iCs/>
          <w:color w:val="000000"/>
          <w:shd w:val="clear" w:color="auto" w:fill="FFFFFF"/>
        </w:rPr>
        <w:t xml:space="preserve">cinerea </w:t>
      </w:r>
      <w:r>
        <w:rPr>
          <w:rFonts w:ascii="Book Antiqua" w:eastAsia="Book Antiqua" w:hAnsi="Book Antiqua" w:cs="Book Antiqua"/>
          <w:color w:val="000000"/>
        </w:rPr>
        <w:t xml:space="preserve">infection in humans are scarce in the literature. </w:t>
      </w:r>
      <w:r>
        <w:rPr>
          <w:rFonts w:ascii="Book Antiqua" w:eastAsia="Book Antiqua" w:hAnsi="Book Antiqua" w:cs="Book Antiqua"/>
          <w:i/>
          <w:iCs/>
          <w:color w:val="000000"/>
          <w:shd w:val="clear" w:color="auto" w:fill="FFFFFF"/>
        </w:rPr>
        <w:t>Botrytis cinerea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is considered an endophytic fungus that can cause </w:t>
      </w:r>
      <w:r>
        <w:rPr>
          <w:rFonts w:ascii="Book Antiqua" w:eastAsia="Book Antiqua" w:hAnsi="Book Antiqua" w:cs="Book Antiqua"/>
          <w:color w:val="000000"/>
          <w:shd w:val="clear" w:color="auto" w:fill="FFFFFF"/>
        </w:rPr>
        <w:t>disease in many fruit, flower</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leafy vegetable crops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it has no apparent host specificity and can infect more than 1000 plant species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Botrytis cinerea</w:t>
      </w:r>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is known to actively promote plant susceptibility by employing a variety of virulence factors</w:t>
      </w:r>
      <w:r>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To our knowledge, </w:t>
      </w:r>
      <w:r>
        <w:rPr>
          <w:rFonts w:ascii="Book Antiqua" w:eastAsia="Book Antiqua" w:hAnsi="Book Antiqua" w:cs="Book Antiqua"/>
          <w:i/>
          <w:iCs/>
          <w:color w:val="000000"/>
          <w:shd w:val="clear" w:color="auto" w:fill="FFFFFF"/>
        </w:rPr>
        <w:t>Botrytis cinerea</w:t>
      </w:r>
      <w:r>
        <w:rPr>
          <w:rFonts w:ascii="Book Antiqua" w:eastAsia="Book Antiqua" w:hAnsi="Book Antiqua" w:cs="Book Antiqua"/>
          <w:i/>
          <w:iCs/>
          <w:color w:val="000000"/>
        </w:rPr>
        <w:t xml:space="preserve"> </w:t>
      </w:r>
      <w:r>
        <w:rPr>
          <w:rFonts w:ascii="Book Antiqua" w:eastAsia="Book Antiqua" w:hAnsi="Book Antiqua" w:cs="Book Antiqua"/>
          <w:color w:val="000000"/>
        </w:rPr>
        <w:t>has potential risks affecting human health</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We</w:t>
      </w:r>
      <w:r>
        <w:rPr>
          <w:rFonts w:ascii="Book Antiqua" w:eastAsia="宋体" w:hAnsi="Book Antiqua" w:cs="Book Antiqua" w:hint="eastAsia"/>
          <w:color w:val="000000"/>
          <w:lang w:eastAsia="zh-CN"/>
        </w:rPr>
        <w:t xml:space="preserve"> herein</w:t>
      </w:r>
      <w:r>
        <w:rPr>
          <w:rFonts w:ascii="Book Antiqua" w:eastAsia="Book Antiqua" w:hAnsi="Book Antiqua" w:cs="Book Antiqua"/>
          <w:color w:val="000000"/>
        </w:rPr>
        <w:t xml:space="preserve"> report a pediatric case with </w:t>
      </w:r>
      <w:r>
        <w:rPr>
          <w:rFonts w:ascii="Book Antiqua" w:eastAsia="Book Antiqua" w:hAnsi="Book Antiqua" w:cs="Book Antiqua"/>
          <w:i/>
          <w:iCs/>
          <w:color w:val="000000"/>
        </w:rPr>
        <w:t xml:space="preserve">Botrytis </w:t>
      </w:r>
      <w:r>
        <w:rPr>
          <w:rFonts w:ascii="Book Antiqua" w:eastAsia="Book Antiqua" w:hAnsi="Book Antiqua" w:cs="Book Antiqua"/>
          <w:i/>
          <w:iCs/>
          <w:color w:val="000000"/>
          <w:shd w:val="clear" w:color="auto" w:fill="FFFFFF"/>
        </w:rPr>
        <w:t xml:space="preserve">cinerea </w:t>
      </w:r>
      <w:r>
        <w:rPr>
          <w:rFonts w:ascii="Book Antiqua" w:eastAsia="Book Antiqua" w:hAnsi="Book Antiqua" w:cs="Book Antiqua"/>
          <w:color w:val="000000"/>
        </w:rPr>
        <w:t>infection associated with PB,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summarize </w:t>
      </w:r>
      <w:r>
        <w:rPr>
          <w:rFonts w:ascii="Book Antiqua" w:eastAsia="宋体" w:hAnsi="Book Antiqua" w:cs="Book Antiqua" w:hint="eastAsia"/>
          <w:color w:val="000000"/>
          <w:lang w:eastAsia="zh-CN"/>
        </w:rPr>
        <w:t>its</w:t>
      </w:r>
      <w:r>
        <w:rPr>
          <w:rFonts w:ascii="Book Antiqua" w:eastAsia="Book Antiqua" w:hAnsi="Book Antiqua" w:cs="Book Antiqua"/>
          <w:color w:val="000000"/>
        </w:rPr>
        <w:t xml:space="preserve"> clinical characteristics, diagnosis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treatment</w:t>
      </w:r>
      <w:r>
        <w:rPr>
          <w:rFonts w:ascii="Book Antiqua" w:eastAsia="宋体" w:hAnsi="Book Antiqua" w:cs="Book Antiqua" w:hint="eastAsia"/>
          <w:color w:val="000000"/>
          <w:lang w:eastAsia="zh-CN"/>
        </w:rPr>
        <w:t>, in the</w:t>
      </w:r>
      <w:r>
        <w:rPr>
          <w:rFonts w:ascii="Book Antiqua" w:eastAsia="Book Antiqua" w:hAnsi="Book Antiqua" w:cs="Book Antiqua"/>
          <w:color w:val="000000"/>
        </w:rPr>
        <w:t xml:space="preserve"> hope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provid</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new ideas for the etiological diagnosis and treatment of PB.</w:t>
      </w:r>
    </w:p>
    <w:p w14:paraId="7C34C7BE" w14:textId="77777777" w:rsidR="00084006" w:rsidRDefault="00084006">
      <w:pPr>
        <w:spacing w:line="360" w:lineRule="auto"/>
        <w:jc w:val="both"/>
      </w:pPr>
    </w:p>
    <w:p w14:paraId="0FDFBFBC" w14:textId="77777777" w:rsidR="00084006" w:rsidRDefault="00646B46">
      <w:pPr>
        <w:spacing w:line="360" w:lineRule="auto"/>
        <w:jc w:val="both"/>
      </w:pPr>
      <w:r>
        <w:rPr>
          <w:rFonts w:ascii="Book Antiqua" w:eastAsia="Book Antiqua" w:hAnsi="Book Antiqua" w:cs="Book Antiqua"/>
          <w:b/>
          <w:caps/>
          <w:color w:val="000000"/>
          <w:u w:val="single"/>
        </w:rPr>
        <w:t>CASE PRESENTATION</w:t>
      </w:r>
    </w:p>
    <w:p w14:paraId="15CB3E94" w14:textId="77777777" w:rsidR="00084006" w:rsidRDefault="00646B46">
      <w:pPr>
        <w:spacing w:line="360" w:lineRule="auto"/>
        <w:jc w:val="both"/>
      </w:pPr>
      <w:r>
        <w:rPr>
          <w:rFonts w:ascii="Book Antiqua" w:eastAsia="Book Antiqua" w:hAnsi="Book Antiqua" w:cs="Book Antiqua"/>
          <w:b/>
          <w:i/>
          <w:color w:val="000000"/>
        </w:rPr>
        <w:t>Chief complaints</w:t>
      </w:r>
    </w:p>
    <w:p w14:paraId="312C7ED8" w14:textId="3971FC7C" w:rsidR="00084006" w:rsidRDefault="00646B46">
      <w:pPr>
        <w:spacing w:line="360" w:lineRule="auto"/>
        <w:jc w:val="both"/>
      </w:pPr>
      <w:r>
        <w:rPr>
          <w:rFonts w:ascii="Book Antiqua" w:eastAsia="Book Antiqua" w:hAnsi="Book Antiqua" w:cs="Book Antiqua"/>
          <w:color w:val="000000"/>
        </w:rPr>
        <w:t xml:space="preserve">A 5-year-old </w:t>
      </w:r>
      <w:r>
        <w:rPr>
          <w:rFonts w:ascii="Book Antiqua" w:eastAsia="宋体" w:hAnsi="Book Antiqua" w:cs="Book Antiqua" w:hint="eastAsia"/>
          <w:color w:val="000000"/>
          <w:lang w:eastAsia="zh-CN"/>
        </w:rPr>
        <w:t>boy</w:t>
      </w:r>
      <w:r>
        <w:rPr>
          <w:rFonts w:ascii="Book Antiqua" w:eastAsia="Book Antiqua" w:hAnsi="Book Antiqua" w:cs="Book Antiqua"/>
          <w:color w:val="000000"/>
        </w:rPr>
        <w:t xml:space="preserve"> was hospitalized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persistent cough for 4 mo.</w:t>
      </w:r>
    </w:p>
    <w:p w14:paraId="130AFE76" w14:textId="77777777" w:rsidR="00084006" w:rsidRDefault="00084006">
      <w:pPr>
        <w:spacing w:line="360" w:lineRule="auto"/>
        <w:jc w:val="both"/>
      </w:pPr>
    </w:p>
    <w:p w14:paraId="27D0AE1D" w14:textId="77777777" w:rsidR="00084006" w:rsidRDefault="00646B46">
      <w:pPr>
        <w:spacing w:line="360" w:lineRule="auto"/>
        <w:jc w:val="both"/>
      </w:pPr>
      <w:r>
        <w:rPr>
          <w:rFonts w:ascii="Book Antiqua" w:eastAsia="Book Antiqua" w:hAnsi="Book Antiqua" w:cs="Book Antiqua"/>
          <w:b/>
          <w:i/>
          <w:color w:val="000000"/>
        </w:rPr>
        <w:t>History of present illness</w:t>
      </w:r>
    </w:p>
    <w:p w14:paraId="0BB45FB0" w14:textId="77777777" w:rsidR="00084006" w:rsidRDefault="00646B46">
      <w:pPr>
        <w:spacing w:line="360" w:lineRule="auto"/>
        <w:jc w:val="both"/>
      </w:pPr>
      <w:r>
        <w:rPr>
          <w:rFonts w:ascii="Book Antiqua" w:eastAsia="Book Antiqua" w:hAnsi="Book Antiqua" w:cs="Book Antiqua"/>
          <w:color w:val="000000"/>
        </w:rPr>
        <w:t>The patient’s parents reported the occurrence of recurrent cough over the past 4 mo, without hectic fever, expectoration, hemoptysis, night sweats, weight loss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wheezing. Initially, the patient was diagnosed with cough-variant asthma in the outpatient department because of his impulse oscillometry examination result, which showed that the response frequency was 22.26 Hz before inhalation and decreased by 8.09% after inhalation. The intradermal allergen tests were positive for dust mites (++) and mycetes (++). He was treated with inhaled corticosteroid therapy for 3 mo, but his cough did not improve significantly.</w:t>
      </w:r>
    </w:p>
    <w:p w14:paraId="21C78B8D" w14:textId="77777777" w:rsidR="00084006" w:rsidRDefault="00084006">
      <w:pPr>
        <w:spacing w:line="360" w:lineRule="auto"/>
        <w:jc w:val="both"/>
      </w:pPr>
    </w:p>
    <w:p w14:paraId="7F4164EE" w14:textId="77777777" w:rsidR="00084006" w:rsidRDefault="00646B46">
      <w:pPr>
        <w:spacing w:line="360" w:lineRule="auto"/>
        <w:jc w:val="both"/>
      </w:pPr>
      <w:r>
        <w:rPr>
          <w:rFonts w:ascii="Book Antiqua" w:eastAsia="Book Antiqua" w:hAnsi="Book Antiqua" w:cs="Book Antiqua"/>
          <w:b/>
          <w:i/>
          <w:color w:val="000000"/>
        </w:rPr>
        <w:t>History of past illness</w:t>
      </w:r>
    </w:p>
    <w:p w14:paraId="0AC9EDF5" w14:textId="77777777" w:rsidR="00084006" w:rsidRDefault="00646B46">
      <w:pPr>
        <w:spacing w:line="360" w:lineRule="auto"/>
        <w:jc w:val="both"/>
      </w:pPr>
      <w:r>
        <w:rPr>
          <w:rFonts w:ascii="Book Antiqua" w:eastAsia="Book Antiqua" w:hAnsi="Book Antiqua" w:cs="Book Antiqua"/>
          <w:color w:val="000000"/>
        </w:rPr>
        <w:t>The patient had a clear medical history, without allergies, eczema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repeated wheezing. He had already received vaccines for </w:t>
      </w:r>
      <w:r>
        <w:rPr>
          <w:rFonts w:ascii="Book Antiqua" w:eastAsia="Book Antiqua" w:hAnsi="Book Antiqua" w:cs="Book Antiqua"/>
          <w:color w:val="000000"/>
          <w:shd w:val="clear" w:color="auto" w:fill="FFFFFF"/>
        </w:rPr>
        <w:t>bacillus Calmette–Guérin</w:t>
      </w:r>
      <w:r>
        <w:rPr>
          <w:rFonts w:ascii="Book Antiqua" w:eastAsia="Book Antiqua" w:hAnsi="Book Antiqua" w:cs="Book Antiqua"/>
          <w:color w:val="000000"/>
        </w:rPr>
        <w:t>, hepatitis B, diphtheria, pertussis, tetanus, polio, measles, and epidemic encephalitis B.</w:t>
      </w:r>
    </w:p>
    <w:p w14:paraId="7FBA8E44" w14:textId="77777777" w:rsidR="00084006" w:rsidRDefault="00646B46">
      <w:pPr>
        <w:spacing w:line="360" w:lineRule="auto"/>
        <w:ind w:firstLineChars="100" w:firstLine="240"/>
        <w:jc w:val="both"/>
      </w:pPr>
      <w:r>
        <w:rPr>
          <w:rFonts w:ascii="Book Antiqua" w:eastAsia="Book Antiqua" w:hAnsi="Book Antiqua" w:cs="Book Antiqua"/>
          <w:color w:val="000000"/>
        </w:rPr>
        <w:t>The patient lived with his parents since birth and was oriented to his parents. There was no history of psychological stress or substance abuse. There was no family history of hereditary disorders.</w:t>
      </w:r>
    </w:p>
    <w:p w14:paraId="32F0C4BC" w14:textId="77777777" w:rsidR="00084006" w:rsidRDefault="00084006">
      <w:pPr>
        <w:spacing w:line="360" w:lineRule="auto"/>
        <w:jc w:val="both"/>
      </w:pPr>
    </w:p>
    <w:p w14:paraId="59B827DA" w14:textId="77777777" w:rsidR="00084006" w:rsidRDefault="00646B46">
      <w:pPr>
        <w:spacing w:line="360" w:lineRule="auto"/>
        <w:jc w:val="both"/>
      </w:pPr>
      <w:r>
        <w:rPr>
          <w:rFonts w:ascii="Book Antiqua" w:eastAsia="Book Antiqua" w:hAnsi="Book Antiqua" w:cs="Book Antiqua"/>
          <w:b/>
          <w:i/>
          <w:color w:val="000000"/>
        </w:rPr>
        <w:t>Physical examination</w:t>
      </w:r>
    </w:p>
    <w:p w14:paraId="08DDC1F2" w14:textId="59E9454B" w:rsidR="00084006" w:rsidRDefault="00646B46">
      <w:pPr>
        <w:spacing w:line="360" w:lineRule="auto"/>
        <w:jc w:val="both"/>
      </w:pPr>
      <w:r>
        <w:rPr>
          <w:rFonts w:ascii="Book Antiqua" w:eastAsia="Book Antiqua" w:hAnsi="Book Antiqua" w:cs="Book Antiqua"/>
          <w:color w:val="000000"/>
        </w:rPr>
        <w:t>The patient had a body temperature of 36.2 °C, heart rate of 95 beats/min, respiratory rate of 27 breaths/min, blood pressure of 92/63 mmHg, and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0"/>
        </w:rPr>
        <w:t xml:space="preserve"> </w:t>
      </w:r>
      <w:r>
        <w:rPr>
          <w:rFonts w:ascii="Book Antiqua" w:eastAsia="Book Antiqua" w:hAnsi="Book Antiqua" w:cs="Book Antiqua"/>
          <w:color w:val="000000"/>
        </w:rPr>
        <w:t>level of 98%. He was conscious, able to answer age-appropriate questions accurately, breathing slightly faster, and without circumoral cyanosis. He had bilateral grade 2 tonsils without exudate, no nasal discharge, and no conjunctivitis. His skin was warm and moist, without any lesions. The breathing sounds were rough in both lungs without moist rales or wheezes. No arrhythmia, enlargement of the liver and spleen, or palpable abdominal lump were observed. Physical examination of the nervous system showed no obvious abnormality. No signs of abuse were observed.</w:t>
      </w:r>
    </w:p>
    <w:p w14:paraId="3E661C08" w14:textId="77777777" w:rsidR="00084006" w:rsidRDefault="00084006">
      <w:pPr>
        <w:spacing w:line="360" w:lineRule="auto"/>
        <w:jc w:val="both"/>
      </w:pPr>
    </w:p>
    <w:p w14:paraId="6E4E44CE" w14:textId="77777777" w:rsidR="00084006" w:rsidRDefault="00646B46">
      <w:pPr>
        <w:spacing w:line="360" w:lineRule="auto"/>
        <w:jc w:val="both"/>
      </w:pPr>
      <w:r>
        <w:rPr>
          <w:rFonts w:ascii="Book Antiqua" w:eastAsia="Book Antiqua" w:hAnsi="Book Antiqua" w:cs="Book Antiqua"/>
          <w:b/>
          <w:i/>
          <w:color w:val="000000"/>
        </w:rPr>
        <w:t>Laboratory examinations</w:t>
      </w:r>
    </w:p>
    <w:p w14:paraId="4BB2943D" w14:textId="55A553DF" w:rsidR="00084006" w:rsidRDefault="00646B46">
      <w:pPr>
        <w:spacing w:line="360" w:lineRule="auto"/>
        <w:jc w:val="both"/>
      </w:pPr>
      <w:r>
        <w:rPr>
          <w:rFonts w:ascii="Book Antiqua" w:eastAsia="Book Antiqua" w:hAnsi="Book Antiqua" w:cs="Book Antiqua"/>
          <w:color w:val="000000"/>
        </w:rPr>
        <w:t>The complete blood cell count test showed all components to be within the normal range, with the exception of increased eosinophils (10.5%). The erythrocyte sedimentation rate and blood biochemistry parameters (including analyses of arterial blood gas, electrolytes, liver enzymes, creatinine, myocardial enzyme, and lactic acid) were normal. Serological testing for pathogens gave negative results for hepatitis virus</w:t>
      </w:r>
      <w:r>
        <w:rPr>
          <w:rFonts w:ascii="Book Antiqua" w:eastAsia="宋体" w:hAnsi="Book Antiqua" w:cs="Book Antiqua" w:hint="eastAsia"/>
          <w:color w:val="000000"/>
          <w:lang w:eastAsia="zh-CN"/>
        </w:rPr>
        <w:t>es</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 B, and C, herpes simplex virus, cytomegalovirus, rubella virus, tuberculosis, </w:t>
      </w:r>
      <w:r>
        <w:rPr>
          <w:rFonts w:ascii="Book Antiqua" w:eastAsia="Book Antiqua" w:hAnsi="Book Antiqua" w:cs="Book Antiqua"/>
          <w:i/>
          <w:iCs/>
          <w:color w:val="000000"/>
        </w:rPr>
        <w:t>Toxoplasma gondii</w:t>
      </w:r>
      <w:r>
        <w:rPr>
          <w:rFonts w:ascii="Book Antiqua" w:eastAsia="Book Antiqua" w:hAnsi="Book Antiqua" w:cs="Book Antiqua"/>
          <w:color w:val="000000"/>
        </w:rPr>
        <w:t xml:space="preserve">, human immunodeficiency virus, varicella-zoster virus, </w:t>
      </w:r>
      <w:r>
        <w:rPr>
          <w:rFonts w:ascii="Book Antiqua" w:eastAsia="Book Antiqua" w:hAnsi="Book Antiqua" w:cs="Book Antiqua"/>
          <w:i/>
          <w:iCs/>
          <w:color w:val="000000"/>
        </w:rPr>
        <w:t>Treponema pallidum</w:t>
      </w:r>
      <w:r>
        <w:rPr>
          <w:rFonts w:ascii="Book Antiqua" w:eastAsia="Book Antiqua" w:hAnsi="Book Antiqua" w:cs="Book Antiqua"/>
          <w:color w:val="000000"/>
        </w:rPr>
        <w:t xml:space="preserve">, respiratory syncytial virus, coxsackievirus, </w:t>
      </w:r>
      <w:r>
        <w:rPr>
          <w:rFonts w:ascii="Book Antiqua" w:eastAsia="Book Antiqua" w:hAnsi="Book Antiqua" w:cs="Book Antiqua"/>
          <w:i/>
          <w:iCs/>
          <w:color w:val="000000"/>
        </w:rPr>
        <w:t>Legionella pneumophila</w:t>
      </w:r>
      <w:r>
        <w:rPr>
          <w:rFonts w:ascii="Book Antiqua" w:eastAsia="Book Antiqua" w:hAnsi="Book Antiqua" w:cs="Book Antiqua"/>
          <w:color w:val="000000"/>
        </w:rPr>
        <w:t xml:space="preserve">, </w:t>
      </w:r>
      <w:r>
        <w:rPr>
          <w:rFonts w:ascii="Book Antiqua" w:eastAsia="Book Antiqua" w:hAnsi="Book Antiqua" w:cs="Book Antiqua"/>
          <w:i/>
          <w:iCs/>
          <w:color w:val="000000"/>
        </w:rPr>
        <w:t>Mycoplasma pneumoniae</w:t>
      </w:r>
      <w:r>
        <w:rPr>
          <w:rFonts w:ascii="Book Antiqua" w:eastAsia="Book Antiqua" w:hAnsi="Book Antiqua" w:cs="Book Antiqua"/>
          <w:color w:val="000000"/>
        </w:rPr>
        <w:t>, adenovirus, influenza virus</w:t>
      </w:r>
      <w:r>
        <w:rPr>
          <w:rFonts w:ascii="Book Antiqua" w:eastAsia="宋体" w:hAnsi="Book Antiqua" w:cs="Book Antiqua" w:hint="eastAsia"/>
          <w:color w:val="000000"/>
          <w:lang w:eastAsia="zh-CN"/>
        </w:rPr>
        <w:t>es</w:t>
      </w:r>
      <w:r>
        <w:rPr>
          <w:rFonts w:ascii="Book Antiqua" w:eastAsia="Book Antiqua" w:hAnsi="Book Antiqua" w:cs="Book Antiqua"/>
          <w:color w:val="000000"/>
        </w:rPr>
        <w:t xml:space="preserve"> A and B, parainfluenza virus</w:t>
      </w:r>
      <w:r>
        <w:rPr>
          <w:rFonts w:ascii="Book Antiqua" w:eastAsia="宋体" w:hAnsi="Book Antiqua" w:cs="Book Antiqua" w:hint="eastAsia"/>
          <w:color w:val="000000"/>
          <w:lang w:eastAsia="zh-CN"/>
        </w:rPr>
        <w:t>,</w:t>
      </w:r>
      <w:r>
        <w:rPr>
          <w:rFonts w:ascii="Book Antiqua" w:eastAsia="Book Antiqua" w:hAnsi="Book Antiqua" w:cs="Book Antiqua"/>
          <w:color w:val="000000"/>
        </w:rPr>
        <w:t>and Epstein–Barr virus. Blood autoantibodies and tuberculin skin tests showed negative results. Tests for humoral immunit</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showed normal results.</w:t>
      </w:r>
    </w:p>
    <w:p w14:paraId="1CEDB650" w14:textId="77777777" w:rsidR="00084006" w:rsidRDefault="00084006">
      <w:pPr>
        <w:spacing w:line="360" w:lineRule="auto"/>
        <w:jc w:val="both"/>
      </w:pPr>
    </w:p>
    <w:p w14:paraId="6677DFD8" w14:textId="77777777" w:rsidR="00084006" w:rsidRDefault="00646B46">
      <w:pPr>
        <w:spacing w:line="360" w:lineRule="auto"/>
        <w:jc w:val="both"/>
      </w:pPr>
      <w:r>
        <w:rPr>
          <w:rFonts w:ascii="Book Antiqua" w:eastAsia="Book Antiqua" w:hAnsi="Book Antiqua" w:cs="Book Antiqua"/>
          <w:b/>
          <w:i/>
          <w:color w:val="000000"/>
        </w:rPr>
        <w:t>Imaging examinations</w:t>
      </w:r>
    </w:p>
    <w:p w14:paraId="1FD357EF" w14:textId="77777777" w:rsidR="00084006" w:rsidRDefault="00646B4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Chest computerized tomography (CT) showed right upper lobe pneumonia with segmental atelectasis (Figure 1A and B). Abdominal ultrasonography findings were normal. Electrocardiogram results were normal. Accordingly, our first clinical consideration was lobar pneumonia, and treatment with amoxicillin-clavulanate potassium (iv 30 mg/kg once every 8 h) was initiated after sputum culture and blood culture were completed.</w:t>
      </w:r>
    </w:p>
    <w:p w14:paraId="09E125F9" w14:textId="77777777" w:rsidR="00084006" w:rsidRDefault="00084006">
      <w:pPr>
        <w:spacing w:line="360" w:lineRule="auto"/>
        <w:jc w:val="both"/>
      </w:pPr>
    </w:p>
    <w:p w14:paraId="1D7A7323" w14:textId="77777777" w:rsidR="00084006" w:rsidRDefault="00646B46">
      <w:pPr>
        <w:spacing w:line="360" w:lineRule="auto"/>
        <w:jc w:val="both"/>
      </w:pPr>
      <w:r>
        <w:rPr>
          <w:rFonts w:ascii="Book Antiqua" w:eastAsia="Book Antiqua" w:hAnsi="Book Antiqua" w:cs="Book Antiqua"/>
          <w:b/>
          <w:bCs/>
          <w:i/>
          <w:iCs/>
          <w:color w:val="000000"/>
        </w:rPr>
        <w:t>Further diagnostic work-up</w:t>
      </w:r>
    </w:p>
    <w:p w14:paraId="7D9FC999" w14:textId="77777777" w:rsidR="00084006" w:rsidRDefault="00646B46">
      <w:pPr>
        <w:spacing w:line="360" w:lineRule="auto"/>
        <w:jc w:val="both"/>
      </w:pPr>
      <w:r>
        <w:rPr>
          <w:rFonts w:ascii="Book Antiqua" w:eastAsia="Book Antiqua" w:hAnsi="Book Antiqua" w:cs="Book Antiqua"/>
          <w:color w:val="000000"/>
        </w:rPr>
        <w:t xml:space="preserve">During hospitalization, the patient developed expectoration and </w:t>
      </w:r>
      <w:r>
        <w:rPr>
          <w:rFonts w:ascii="Book Antiqua" w:eastAsia="宋体" w:hAnsi="Book Antiqua" w:cs="Book Antiqua" w:hint="eastAsia"/>
          <w:color w:val="000000"/>
          <w:lang w:eastAsia="zh-CN"/>
        </w:rPr>
        <w:t xml:space="preserve">had </w:t>
      </w:r>
      <w:r>
        <w:rPr>
          <w:rFonts w:ascii="Book Antiqua" w:eastAsia="Book Antiqua" w:hAnsi="Book Antiqua" w:cs="Book Antiqua"/>
          <w:color w:val="000000"/>
        </w:rPr>
        <w:t>no significant improvement in cough symptoms. One week after treatment, although blood culture and sputum culture tests showed negative results, repeat chest CT results showed that the inflammatory lesions in the right upper lung were expanded and new lesions appeared in the right lower lung (Figure 1C and D). The patient was evaluated further by flexible bronchoscopy, histopathology examination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next-generation sequencing of the bronchoalveolar lavage fluid. Serological tests for schistosomiasis, lung flukes, cysticercosis, liver flukes, metacercaria, </w:t>
      </w:r>
      <w:r>
        <w:rPr>
          <w:rFonts w:ascii="Book Antiqua" w:eastAsia="Book Antiqua" w:hAnsi="Book Antiqua" w:cs="Book Antiqua"/>
          <w:i/>
          <w:iCs/>
          <w:color w:val="000000"/>
        </w:rPr>
        <w:t>Trichinella spiralis</w:t>
      </w:r>
      <w:r>
        <w:rPr>
          <w:rFonts w:ascii="Book Antiqua" w:eastAsia="Book Antiqua" w:hAnsi="Book Antiqua" w:cs="Book Antiqua"/>
          <w:color w:val="000000"/>
        </w:rPr>
        <w:t>, glucan (G test)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galactomannan (GM test) were performed. The results of flexible bronchoscopy showed bronchial casts and endobronchial inflammation (Figure 2A and B), next-generation sequencing of the bronchoalveolar lavage fluid showed that it was positive for </w:t>
      </w:r>
      <w:r>
        <w:rPr>
          <w:rFonts w:ascii="Book Antiqua" w:eastAsia="Book Antiqua" w:hAnsi="Book Antiqua" w:cs="Book Antiqua"/>
          <w:i/>
          <w:iCs/>
          <w:color w:val="000000"/>
          <w:shd w:val="clear" w:color="auto" w:fill="FFFFFF"/>
        </w:rPr>
        <w:t>Botrytis cinerea</w:t>
      </w:r>
      <w:r>
        <w:rPr>
          <w:rFonts w:ascii="Book Antiqua" w:eastAsia="Book Antiqua" w:hAnsi="Book Antiqua" w:cs="Book Antiqua"/>
          <w:color w:val="000000"/>
        </w:rPr>
        <w:t xml:space="preserve">, the serological G test was positive, the serological tests for parasites and the GM test were negative, and histopathology examination revealed an eosinophilic abscess (Figure 2C). Therefore, the patient was diagnosed with plastic bronchitis associated with </w:t>
      </w:r>
      <w:r>
        <w:rPr>
          <w:rFonts w:ascii="Book Antiqua" w:eastAsia="Book Antiqua" w:hAnsi="Book Antiqua" w:cs="Book Antiqua"/>
          <w:i/>
          <w:iCs/>
          <w:color w:val="000000"/>
          <w:shd w:val="clear" w:color="auto" w:fill="FFFFFF"/>
        </w:rPr>
        <w:t xml:space="preserve">Botrytis cinerea </w:t>
      </w:r>
      <w:r>
        <w:rPr>
          <w:rFonts w:ascii="Book Antiqua" w:eastAsia="Book Antiqua" w:hAnsi="Book Antiqua" w:cs="Book Antiqua"/>
          <w:color w:val="000000"/>
        </w:rPr>
        <w:t>pneumonia, and the subsequent treatment consisted of fluconazole and symptomatic and supportive treatment (detailed below). Following treatment, the patient showed substantial recovery, his cough and expectoration almost disappeared, and he was discharged home.</w:t>
      </w:r>
    </w:p>
    <w:p w14:paraId="7605E226" w14:textId="77777777" w:rsidR="00084006" w:rsidRDefault="00084006">
      <w:pPr>
        <w:spacing w:line="360" w:lineRule="auto"/>
        <w:jc w:val="both"/>
      </w:pPr>
    </w:p>
    <w:p w14:paraId="5AC1B77A" w14:textId="77777777" w:rsidR="00084006" w:rsidRDefault="00646B46">
      <w:pPr>
        <w:spacing w:line="360" w:lineRule="auto"/>
        <w:jc w:val="both"/>
      </w:pPr>
      <w:r>
        <w:rPr>
          <w:rFonts w:ascii="Book Antiqua" w:eastAsia="Book Antiqua" w:hAnsi="Book Antiqua" w:cs="Book Antiqua"/>
          <w:b/>
          <w:caps/>
          <w:color w:val="000000"/>
          <w:u w:val="single"/>
        </w:rPr>
        <w:t>FINAL DIAGNOSIS</w:t>
      </w:r>
    </w:p>
    <w:p w14:paraId="54A89DE8" w14:textId="77777777" w:rsidR="00084006" w:rsidRDefault="00646B46">
      <w:pPr>
        <w:spacing w:line="360" w:lineRule="auto"/>
        <w:jc w:val="both"/>
      </w:pPr>
      <w:r>
        <w:rPr>
          <w:rFonts w:ascii="Book Antiqua" w:eastAsia="Book Antiqua" w:hAnsi="Book Antiqua" w:cs="Book Antiqua"/>
          <w:color w:val="000000"/>
        </w:rPr>
        <w:t xml:space="preserve">The final diagnosis of the patient was plastic bronchitis associated with </w:t>
      </w:r>
      <w:r>
        <w:rPr>
          <w:rFonts w:ascii="Book Antiqua" w:eastAsia="Book Antiqua" w:hAnsi="Book Antiqua" w:cs="Book Antiqua"/>
          <w:i/>
          <w:iCs/>
          <w:color w:val="000000"/>
        </w:rPr>
        <w:t xml:space="preserve">Botrytis </w:t>
      </w:r>
      <w:r>
        <w:rPr>
          <w:rFonts w:ascii="Book Antiqua" w:eastAsia="Book Antiqua" w:hAnsi="Book Antiqua" w:cs="Book Antiqua"/>
          <w:i/>
          <w:iCs/>
          <w:color w:val="000000"/>
          <w:shd w:val="clear" w:color="auto" w:fill="FFFFFF"/>
        </w:rPr>
        <w:t xml:space="preserve">cinerea </w:t>
      </w:r>
      <w:r>
        <w:rPr>
          <w:rFonts w:ascii="Book Antiqua" w:eastAsia="Book Antiqua" w:hAnsi="Book Antiqua" w:cs="Book Antiqua"/>
          <w:color w:val="000000"/>
        </w:rPr>
        <w:t>pneumonia.</w:t>
      </w:r>
    </w:p>
    <w:p w14:paraId="63BEBE45" w14:textId="77777777" w:rsidR="00084006" w:rsidRDefault="00084006">
      <w:pPr>
        <w:spacing w:line="360" w:lineRule="auto"/>
        <w:jc w:val="both"/>
      </w:pPr>
    </w:p>
    <w:p w14:paraId="279659F9" w14:textId="77777777" w:rsidR="00084006" w:rsidRDefault="00646B46">
      <w:pPr>
        <w:spacing w:line="360" w:lineRule="auto"/>
        <w:jc w:val="both"/>
      </w:pPr>
      <w:r>
        <w:rPr>
          <w:rFonts w:ascii="Book Antiqua" w:eastAsia="Book Antiqua" w:hAnsi="Book Antiqua" w:cs="Book Antiqua"/>
          <w:b/>
          <w:caps/>
          <w:color w:val="000000"/>
          <w:u w:val="single"/>
        </w:rPr>
        <w:t>TREATMENT</w:t>
      </w:r>
    </w:p>
    <w:p w14:paraId="4E06776E" w14:textId="77777777" w:rsidR="00084006" w:rsidRDefault="00646B46">
      <w:pPr>
        <w:spacing w:line="360" w:lineRule="auto"/>
        <w:jc w:val="both"/>
      </w:pPr>
      <w:r>
        <w:rPr>
          <w:rFonts w:ascii="Book Antiqua" w:eastAsia="Book Antiqua" w:hAnsi="Book Antiqua" w:cs="Book Antiqua"/>
          <w:color w:val="000000"/>
        </w:rPr>
        <w:t xml:space="preserve">Initially, we diagnosed the patient with lobar pneumonia and treated him with amoxicillin-clavulanate potassium (iv 30 mg/kg once every 8 h). Then, we revised the diagnosis to plastic bronchitis associated with </w:t>
      </w:r>
      <w:bookmarkStart w:id="1" w:name="_Hlk48732137"/>
      <w:r>
        <w:rPr>
          <w:rFonts w:ascii="Book Antiqua" w:eastAsia="Book Antiqua" w:hAnsi="Book Antiqua" w:cs="Book Antiqua"/>
          <w:i/>
          <w:iCs/>
          <w:color w:val="000000"/>
        </w:rPr>
        <w:t xml:space="preserve">Botrytis </w:t>
      </w:r>
      <w:r>
        <w:rPr>
          <w:rFonts w:ascii="Book Antiqua" w:eastAsia="Book Antiqua" w:hAnsi="Book Antiqua" w:cs="Book Antiqua"/>
          <w:i/>
          <w:iCs/>
          <w:color w:val="000000"/>
          <w:shd w:val="clear" w:color="auto" w:fill="FFFFFF"/>
        </w:rPr>
        <w:t>cinerea</w:t>
      </w:r>
      <w:bookmarkEnd w:id="1"/>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pneumonia according to the results of flexible bronchoscopy and next-generation sequencing of the bronchoalveolar lavage fluid in addition to his increased eosinophils, G test results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pathological examination results. The patient was given fluconazole (po 6 mg/kg per day, 7 d), and symptomatic and supportive treatment was continued from admission until he was discharged home. After discharge, he continued to take fluconazole orally for a week (po 6 mg/kg per day, 7 d).</w:t>
      </w:r>
    </w:p>
    <w:p w14:paraId="692085DC" w14:textId="77777777" w:rsidR="00084006" w:rsidRDefault="00084006">
      <w:pPr>
        <w:spacing w:line="360" w:lineRule="auto"/>
        <w:jc w:val="both"/>
      </w:pPr>
    </w:p>
    <w:p w14:paraId="1FBC2D07" w14:textId="77777777" w:rsidR="00084006" w:rsidRDefault="00646B46">
      <w:pPr>
        <w:spacing w:line="360" w:lineRule="auto"/>
        <w:jc w:val="both"/>
      </w:pPr>
      <w:r>
        <w:rPr>
          <w:rFonts w:ascii="Book Antiqua" w:eastAsia="Book Antiqua" w:hAnsi="Book Antiqua" w:cs="Book Antiqua"/>
          <w:b/>
          <w:caps/>
          <w:color w:val="000000"/>
          <w:u w:val="single"/>
        </w:rPr>
        <w:t>OUTCOME AND FOLLOW-UP</w:t>
      </w:r>
    </w:p>
    <w:p w14:paraId="111832CC" w14:textId="428F840E" w:rsidR="00084006" w:rsidRDefault="00646B46">
      <w:pPr>
        <w:spacing w:line="360" w:lineRule="auto"/>
        <w:jc w:val="both"/>
      </w:pPr>
      <w:r>
        <w:rPr>
          <w:rFonts w:ascii="Book Antiqua" w:eastAsia="Book Antiqua" w:hAnsi="Book Antiqua" w:cs="Book Antiqua"/>
          <w:color w:val="000000"/>
        </w:rPr>
        <w:t>The patient was followed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2 wk. At the time of the writing of this case report, his cough and expectoration had disappeared, his breathing was smooth, his breathing sounds were clear in both lungs, and repeat chest CT results showed that the inflammatory lesions were diminished and the atelectasis was partially restored (Figure 1E and F).</w:t>
      </w:r>
    </w:p>
    <w:p w14:paraId="686179FF" w14:textId="77777777" w:rsidR="00084006" w:rsidRDefault="00084006">
      <w:pPr>
        <w:spacing w:line="360" w:lineRule="auto"/>
        <w:jc w:val="both"/>
      </w:pPr>
    </w:p>
    <w:p w14:paraId="7E922D2F" w14:textId="77777777" w:rsidR="00084006" w:rsidRDefault="00646B46">
      <w:pPr>
        <w:spacing w:line="360" w:lineRule="auto"/>
        <w:jc w:val="both"/>
      </w:pPr>
      <w:r>
        <w:rPr>
          <w:rFonts w:ascii="Book Antiqua" w:eastAsia="Book Antiqua" w:hAnsi="Book Antiqua" w:cs="Book Antiqua"/>
          <w:b/>
          <w:caps/>
          <w:color w:val="000000"/>
          <w:u w:val="single"/>
        </w:rPr>
        <w:t>DISCUSSION</w:t>
      </w:r>
    </w:p>
    <w:p w14:paraId="48DC6673" w14:textId="3EEBE22A" w:rsidR="00084006" w:rsidRDefault="00646B46">
      <w:pPr>
        <w:spacing w:line="360" w:lineRule="auto"/>
        <w:jc w:val="both"/>
      </w:pPr>
      <w:r>
        <w:rPr>
          <w:rFonts w:ascii="Book Antiqua" w:eastAsia="Book Antiqua" w:hAnsi="Book Antiqua" w:cs="Book Antiqua"/>
          <w:color w:val="000000"/>
        </w:rPr>
        <w:t xml:space="preserve">Most reports of BC have described </w:t>
      </w:r>
      <w:r>
        <w:rPr>
          <w:rFonts w:ascii="Book Antiqua" w:eastAsia="宋体" w:hAnsi="Book Antiqua" w:cs="Book Antiqua" w:hint="eastAsia"/>
          <w:color w:val="000000"/>
          <w:lang w:eastAsia="zh-CN"/>
        </w:rPr>
        <w:t>it</w:t>
      </w:r>
      <w:r>
        <w:rPr>
          <w:rFonts w:ascii="Book Antiqua" w:eastAsia="Book Antiqua" w:hAnsi="Book Antiqua" w:cs="Book Antiqua"/>
          <w:color w:val="000000"/>
        </w:rPr>
        <w:t xml:space="preserve"> in association with PB. The clinical manifestations of PB are varied, including cough, shortness of breath, wheezing, severe respiratory or circulatory failure, and multiple organ dysfunction</w:t>
      </w:r>
      <w:r>
        <w:rPr>
          <w:rFonts w:ascii="Book Antiqua" w:eastAsia="Book Antiqua" w:hAnsi="Book Antiqua" w:cs="Book Antiqua"/>
          <w:color w:val="000000"/>
          <w:szCs w:val="20"/>
          <w:vertAlign w:val="superscript"/>
        </w:rPr>
        <w:t>[3,10]</w:t>
      </w:r>
      <w:r>
        <w:rPr>
          <w:rFonts w:ascii="Book Antiqua" w:eastAsia="Book Antiqua" w:hAnsi="Book Antiqua" w:cs="Book Antiqua"/>
          <w:color w:val="000000"/>
        </w:rPr>
        <w:t xml:space="preserve">. Even though CT scan may yield a finger-in-glove pattern or atelectasis, the detection of bronchial dendritic casts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flexible bronchoscopy is the gold standard for the diagnosis of PB. Cases of PB are classified into two types: Type I is caused by inflammatory disease and consists mainly of inflammatory cells and fibrin, while Type II (acellular) occurs only in patients with congenital heart disease and is mainly composed of mucin with little or without infiltration of cells</w:t>
      </w:r>
      <w:r>
        <w:rPr>
          <w:rFonts w:ascii="Book Antiqua" w:eastAsia="Book Antiqua" w:hAnsi="Book Antiqua" w:cs="Book Antiqua"/>
          <w:color w:val="000000"/>
          <w:vertAlign w:val="superscript"/>
        </w:rPr>
        <w:t>[11]</w:t>
      </w:r>
      <w:r>
        <w:rPr>
          <w:rFonts w:ascii="Book Antiqua" w:eastAsia="Book Antiqua" w:hAnsi="Book Antiqua" w:cs="Book Antiqua"/>
          <w:color w:val="000000"/>
        </w:rPr>
        <w:t>. Histopathological examination of our patient's specimen revealed fibrinoid</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necrotic tissue with extensive acute inflammatory cell infiltration, and eventually, a diagnosis of type I PB was rendered. The definitive etiologies of PB are unknown, and most cases have been reported as a complication of congenital heart defect repair in children. New causes of PB have recently been identified, such as </w:t>
      </w:r>
      <w:r>
        <w:rPr>
          <w:rFonts w:ascii="Book Antiqua" w:eastAsia="Book Antiqua" w:hAnsi="Book Antiqua" w:cs="Book Antiqua"/>
          <w:i/>
          <w:iCs/>
          <w:color w:val="000000"/>
        </w:rPr>
        <w:t xml:space="preserve">Mycoplasma pneumoniae </w:t>
      </w:r>
      <w:r>
        <w:rPr>
          <w:rFonts w:ascii="Book Antiqua" w:eastAsia="Book Antiqua" w:hAnsi="Book Antiqua" w:cs="Book Antiqua"/>
          <w:color w:val="000000"/>
        </w:rPr>
        <w:t xml:space="preserve">infection, influenza virus infection, adenovirus infection, </w:t>
      </w:r>
      <w:r>
        <w:rPr>
          <w:rFonts w:ascii="Book Antiqua" w:eastAsia="Book Antiqua" w:hAnsi="Book Antiqua" w:cs="Book Antiqua"/>
          <w:color w:val="000000"/>
          <w:shd w:val="clear" w:color="auto" w:fill="FFFFFF"/>
        </w:rPr>
        <w:t>asthma</w:t>
      </w:r>
      <w:r>
        <w:rPr>
          <w:rFonts w:ascii="Book Antiqua" w:eastAsia="Book Antiqua" w:hAnsi="Book Antiqua" w:cs="Book Antiqua"/>
          <w:color w:val="000000"/>
        </w:rPr>
        <w:t>, and lung transplantation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Interestingly, this patient's complete blood cell count test indicated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eosinophilia rather than neutrophilia, and his histopathology examination revealed an eosinophilic abscess. On the basis of the results of the G test and next-generation sequencing of the bronchoalveolar lavage fluid and effective fluconazole treatment, </w:t>
      </w:r>
      <w:r>
        <w:rPr>
          <w:rFonts w:ascii="Book Antiqua" w:eastAsia="Book Antiqua" w:hAnsi="Book Antiqua" w:cs="Book Antiqua"/>
          <w:i/>
          <w:iCs/>
          <w:color w:val="000000"/>
          <w:shd w:val="clear" w:color="auto" w:fill="FFFFFF"/>
        </w:rPr>
        <w:t xml:space="preserve">Botrytis cinerea </w:t>
      </w:r>
      <w:r>
        <w:rPr>
          <w:rFonts w:ascii="Book Antiqua" w:eastAsia="Book Antiqua" w:hAnsi="Book Antiqua" w:cs="Book Antiqua"/>
          <w:color w:val="000000"/>
        </w:rPr>
        <w:t>infection should be considered.</w:t>
      </w:r>
    </w:p>
    <w:p w14:paraId="4A5325B7" w14:textId="7A504E3B" w:rsidR="00084006" w:rsidRDefault="00646B46">
      <w:pPr>
        <w:spacing w:line="360" w:lineRule="auto"/>
        <w:ind w:firstLineChars="100" w:firstLine="240"/>
        <w:jc w:val="both"/>
      </w:pPr>
      <w:r>
        <w:rPr>
          <w:rFonts w:ascii="Book Antiqua" w:eastAsia="Book Antiqua" w:hAnsi="Book Antiqua" w:cs="Book Antiqua"/>
          <w:color w:val="000000"/>
        </w:rPr>
        <w:t xml:space="preserve">To the best of our knowledge, </w:t>
      </w:r>
      <w:r>
        <w:rPr>
          <w:rFonts w:ascii="Book Antiqua" w:eastAsia="Book Antiqua" w:hAnsi="Book Antiqua" w:cs="Book Antiqua"/>
          <w:i/>
          <w:iCs/>
          <w:color w:val="000000"/>
          <w:shd w:val="clear" w:color="auto" w:fill="FFFFFF"/>
        </w:rPr>
        <w:t>Botrytis cinerea</w:t>
      </w:r>
      <w:r>
        <w:rPr>
          <w:rFonts w:ascii="Book Antiqua" w:eastAsia="Book Antiqua" w:hAnsi="Book Antiqua" w:cs="Book Antiqua"/>
          <w:i/>
          <w:iCs/>
          <w:color w:val="000000"/>
        </w:rPr>
        <w:t xml:space="preserve"> </w:t>
      </w:r>
      <w:r>
        <w:rPr>
          <w:rFonts w:ascii="Book Antiqua" w:eastAsia="Book Antiqua" w:hAnsi="Book Antiqua" w:cs="Book Antiqua"/>
          <w:color w:val="000000"/>
        </w:rPr>
        <w:t>is considered an endophytic fungus that can colonize the plant and exhibit facultative pathogenic behavior</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It </w:t>
      </w:r>
      <w:r>
        <w:rPr>
          <w:rFonts w:ascii="Book Antiqua" w:eastAsia="Book Antiqua" w:hAnsi="Book Antiqua" w:cs="Book Antiqua"/>
          <w:color w:val="000000"/>
          <w:shd w:val="clear" w:color="auto" w:fill="FFFFFF"/>
        </w:rPr>
        <w:t xml:space="preserve">was demonstrated that </w:t>
      </w:r>
      <w:r>
        <w:rPr>
          <w:rFonts w:ascii="Book Antiqua" w:eastAsia="Book Antiqua" w:hAnsi="Book Antiqua" w:cs="Book Antiqua"/>
          <w:i/>
          <w:iCs/>
          <w:color w:val="000000"/>
          <w:shd w:val="clear" w:color="auto" w:fill="FFFFFF"/>
        </w:rPr>
        <w:t>Botrytis cinerea</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deploys sRNAs and effector proteins to inhibit the premature death and immune response of host cells, which enables the fungus to establish and accumulate biomass inside the host prior to the necrotrophic phase</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A recent study found that </w:t>
      </w:r>
      <w:r>
        <w:rPr>
          <w:rFonts w:ascii="Book Antiqua" w:eastAsia="Book Antiqua" w:hAnsi="Book Antiqua" w:cs="Book Antiqua"/>
          <w:i/>
          <w:iCs/>
          <w:color w:val="000000"/>
          <w:shd w:val="clear" w:color="auto" w:fill="FFFFFF"/>
        </w:rPr>
        <w:t>Botrytis cinerea</w:t>
      </w:r>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 xml:space="preserve">could be detected in the brain tissue of Alzheimer's patients by </w:t>
      </w:r>
      <w:r>
        <w:rPr>
          <w:rFonts w:ascii="Book Antiqua" w:eastAsia="Book Antiqua" w:hAnsi="Book Antiqua" w:cs="Book Antiqua"/>
          <w:color w:val="000000"/>
        </w:rPr>
        <w:t xml:space="preserve">next-generation </w:t>
      </w:r>
      <w:r>
        <w:rPr>
          <w:rFonts w:ascii="Book Antiqua" w:eastAsia="Book Antiqua" w:hAnsi="Book Antiqua" w:cs="Book Antiqua"/>
          <w:color w:val="000000"/>
          <w:shd w:val="clear" w:color="auto" w:fill="FFFFFF"/>
        </w:rPr>
        <w:t>sequencing</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suggesting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 xml:space="preserve">it </w:t>
      </w:r>
      <w:r>
        <w:rPr>
          <w:rFonts w:ascii="Book Antiqua" w:eastAsia="Book Antiqua" w:hAnsi="Book Antiqua" w:cs="Book Antiqua"/>
          <w:color w:val="000000"/>
        </w:rPr>
        <w:t>has a potential effect on human health</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our case, this patient had a history of 3 mo of inhaled corticosteroid therapy, which may be a risk factor for infection. In addition, his intradermal allergen test was positive for mycetes, and we hypothesized that in addition to infectious factors, </w:t>
      </w:r>
      <w:r>
        <w:rPr>
          <w:rFonts w:ascii="Book Antiqua" w:eastAsia="Book Antiqua" w:hAnsi="Book Antiqua" w:cs="Book Antiqua"/>
          <w:i/>
          <w:iCs/>
          <w:color w:val="000000"/>
          <w:shd w:val="clear" w:color="auto" w:fill="FFFFFF"/>
        </w:rPr>
        <w:t>Botrytis cinerea</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may also induce allergic inflammatory reactions, which can be confirmed by his eosinophil elevation in his complete blood cell count and eosinophilic abscess in histopathology examination. Using flexible bronchoscopy to remove the casts and bronchoalveolar lavage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vital for treating PB</w:t>
      </w:r>
      <w:r>
        <w:rPr>
          <w:rFonts w:ascii="Book Antiqua" w:eastAsia="Book Antiqua" w:hAnsi="Book Antiqua" w:cs="Book Antiqua"/>
          <w:color w:val="000000"/>
          <w:vertAlign w:val="superscript"/>
        </w:rPr>
        <w:t>[5]</w:t>
      </w:r>
      <w:r>
        <w:rPr>
          <w:rFonts w:ascii="Book Antiqua" w:eastAsia="Book Antiqua" w:hAnsi="Book Antiqua" w:cs="Book Antiqua"/>
          <w:color w:val="000000"/>
        </w:rPr>
        <w:t>. Other treatments for PB have mainly focused on percutaneous thoracic intervention after the Fontan procedure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our case, the patient received fluconazole antifungal therapy in addition to the removal of the casts. Thus, in our opinion, in addition to timely removal of casts, etiological treatment is the key to improving the prognosis.</w:t>
      </w:r>
    </w:p>
    <w:p w14:paraId="72DAB272" w14:textId="77777777" w:rsidR="00084006" w:rsidRDefault="00084006">
      <w:pPr>
        <w:spacing w:line="360" w:lineRule="auto"/>
        <w:jc w:val="both"/>
      </w:pPr>
    </w:p>
    <w:p w14:paraId="4AFCBEDE" w14:textId="77777777" w:rsidR="00084006" w:rsidRDefault="00646B46">
      <w:pPr>
        <w:spacing w:line="360" w:lineRule="auto"/>
        <w:jc w:val="both"/>
      </w:pPr>
      <w:r>
        <w:rPr>
          <w:rFonts w:ascii="Book Antiqua" w:eastAsia="Book Antiqua" w:hAnsi="Book Antiqua" w:cs="Book Antiqua"/>
          <w:b/>
          <w:caps/>
          <w:color w:val="000000"/>
          <w:u w:val="single"/>
        </w:rPr>
        <w:t>CONCLUSION</w:t>
      </w:r>
    </w:p>
    <w:p w14:paraId="5D332370" w14:textId="77777777" w:rsidR="00084006" w:rsidRDefault="00646B46">
      <w:pPr>
        <w:spacing w:line="360" w:lineRule="auto"/>
        <w:jc w:val="both"/>
      </w:pPr>
      <w:r>
        <w:rPr>
          <w:rFonts w:ascii="Book Antiqua" w:eastAsia="Book Antiqua" w:hAnsi="Book Antiqua" w:cs="Book Antiqua"/>
          <w:color w:val="000000"/>
        </w:rPr>
        <w:t xml:space="preserve">PB should be considered in children with prolonged cough and atelectasis. </w:t>
      </w:r>
      <w:r>
        <w:rPr>
          <w:rFonts w:ascii="Book Antiqua" w:eastAsia="Book Antiqua" w:hAnsi="Book Antiqua" w:cs="Book Antiqua"/>
          <w:i/>
          <w:iCs/>
          <w:color w:val="000000"/>
        </w:rPr>
        <w:t>B</w:t>
      </w:r>
      <w:r>
        <w:rPr>
          <w:rFonts w:ascii="Book Antiqua" w:eastAsia="Book Antiqua" w:hAnsi="Book Antiqua" w:cs="Book Antiqua"/>
          <w:i/>
          <w:iCs/>
          <w:color w:val="000000"/>
          <w:shd w:val="clear" w:color="auto" w:fill="FFFFFF"/>
        </w:rPr>
        <w:t xml:space="preserve">otrytis cinerea </w:t>
      </w:r>
      <w:r>
        <w:rPr>
          <w:rFonts w:ascii="Book Antiqua" w:eastAsia="Book Antiqua" w:hAnsi="Book Antiqua" w:cs="Book Antiqua"/>
          <w:color w:val="000000"/>
        </w:rPr>
        <w:t>pneumonia should be considered as a differential diagnosis in children with PB who still have prolonged cough and atelectasis after a regular course of antibiotic therapy. Flexible bronchoscopy should be performed as early as possible to confirm the diagnosis, determine the etiology, remove the obstruction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target etiological treatment.</w:t>
      </w:r>
    </w:p>
    <w:p w14:paraId="0DE362E5" w14:textId="77777777" w:rsidR="00084006" w:rsidRDefault="00084006">
      <w:pPr>
        <w:spacing w:line="360" w:lineRule="auto"/>
        <w:jc w:val="both"/>
      </w:pPr>
    </w:p>
    <w:p w14:paraId="6755B18C" w14:textId="77777777" w:rsidR="00084006" w:rsidRDefault="00646B46">
      <w:pPr>
        <w:spacing w:line="360" w:lineRule="auto"/>
        <w:jc w:val="both"/>
      </w:pPr>
      <w:r>
        <w:rPr>
          <w:rFonts w:ascii="Book Antiqua" w:eastAsia="Book Antiqua" w:hAnsi="Book Antiqua" w:cs="Book Antiqua"/>
          <w:b/>
          <w:color w:val="000000"/>
        </w:rPr>
        <w:t>REFERENCES</w:t>
      </w:r>
    </w:p>
    <w:p w14:paraId="5D893734"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 </w:t>
      </w:r>
      <w:r>
        <w:rPr>
          <w:rFonts w:ascii="Book Antiqua" w:eastAsia="Book Antiqua" w:hAnsi="Book Antiqua" w:cs="Book Antiqua"/>
          <w:b/>
          <w:bCs/>
          <w:color w:val="000000"/>
          <w:shd w:val="clear" w:color="auto" w:fill="FFFFFF"/>
        </w:rPr>
        <w:t>Hasan RA,</w:t>
      </w:r>
      <w:r>
        <w:rPr>
          <w:rFonts w:ascii="Book Antiqua" w:eastAsia="Book Antiqua" w:hAnsi="Book Antiqua" w:cs="Book Antiqua"/>
          <w:color w:val="000000"/>
          <w:shd w:val="clear" w:color="auto" w:fill="FFFFFF"/>
        </w:rPr>
        <w:t xml:space="preserve"> Black C, Reddy R. Plastic bronchitis in children.</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Fetal Pediatr Pathol</w:t>
      </w:r>
      <w:r>
        <w:rPr>
          <w:rFonts w:ascii="Book Antiqua" w:eastAsia="Book Antiqua" w:hAnsi="Book Antiqua" w:cs="Book Antiqua"/>
          <w:color w:val="000000"/>
          <w:shd w:val="clear" w:color="auto" w:fill="FFFFFF"/>
        </w:rPr>
        <w:t xml:space="preserve"> 2012; </w:t>
      </w:r>
      <w:r>
        <w:rPr>
          <w:rFonts w:ascii="Book Antiqua" w:eastAsia="Book Antiqua" w:hAnsi="Book Antiqua" w:cs="Book Antiqua"/>
          <w:b/>
          <w:bCs/>
          <w:color w:val="000000"/>
          <w:shd w:val="clear" w:color="auto" w:fill="FFFFFF"/>
        </w:rPr>
        <w:t>31:</w:t>
      </w:r>
      <w:r>
        <w:rPr>
          <w:rFonts w:ascii="Book Antiqua" w:eastAsia="Book Antiqua" w:hAnsi="Book Antiqua" w:cs="Book Antiqua"/>
          <w:color w:val="000000"/>
          <w:shd w:val="clear" w:color="auto" w:fill="FFFFFF"/>
        </w:rPr>
        <w:t xml:space="preserve"> 87-93 [</w:t>
      </w:r>
      <w:r>
        <w:rPr>
          <w:rFonts w:ascii="Book Antiqua" w:eastAsia="Book Antiqua" w:hAnsi="Book Antiqua" w:cs="Book Antiqua"/>
          <w:color w:val="000000"/>
        </w:rPr>
        <w:t>PMID: 22339179</w:t>
      </w:r>
      <w:r>
        <w:rPr>
          <w:rFonts w:ascii="Book Antiqua" w:eastAsia="Book Antiqua" w:hAnsi="Book Antiqua" w:cs="Book Antiqua"/>
          <w:color w:val="000000"/>
          <w:shd w:val="clear" w:color="auto" w:fill="FFFFFF"/>
        </w:rPr>
        <w:t xml:space="preserve"> DOI:10.3109/15513815.2011.650289]</w:t>
      </w:r>
    </w:p>
    <w:p w14:paraId="74179C94"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2 </w:t>
      </w:r>
      <w:r>
        <w:rPr>
          <w:rFonts w:ascii="Book Antiqua" w:eastAsia="Book Antiqua" w:hAnsi="Book Antiqua" w:cs="Book Antiqua"/>
          <w:b/>
          <w:bCs/>
          <w:color w:val="000000"/>
          <w:shd w:val="clear" w:color="auto" w:fill="FFFFFF"/>
        </w:rPr>
        <w:t>Lu S,</w:t>
      </w:r>
      <w:r>
        <w:rPr>
          <w:rFonts w:ascii="Book Antiqua" w:eastAsia="Book Antiqua" w:hAnsi="Book Antiqua" w:cs="Book Antiqua"/>
          <w:color w:val="000000"/>
          <w:shd w:val="clear" w:color="auto" w:fill="FFFFFF"/>
        </w:rPr>
        <w:t xml:space="preserve"> Liu J, Cai Z, Shuai J, Huang K, Cao L. Bronchial casts associated with </w:t>
      </w:r>
      <w:r>
        <w:rPr>
          <w:rFonts w:ascii="Book Antiqua" w:eastAsia="Book Antiqua" w:hAnsi="Book Antiqua" w:cs="Book Antiqua"/>
          <w:i/>
          <w:iCs/>
          <w:color w:val="000000"/>
        </w:rPr>
        <w:t>Mycoplasma pneumoniae</w:t>
      </w:r>
      <w:r>
        <w:rPr>
          <w:rFonts w:ascii="Book Antiqua" w:eastAsia="Book Antiqua" w:hAnsi="Book Antiqua" w:cs="Book Antiqua"/>
          <w:color w:val="000000"/>
          <w:shd w:val="clear" w:color="auto" w:fill="FFFFFF"/>
        </w:rPr>
        <w:t xml:space="preserve"> pneumonia in children. </w:t>
      </w:r>
      <w:r>
        <w:rPr>
          <w:rFonts w:ascii="Book Antiqua" w:eastAsia="Book Antiqua" w:hAnsi="Book Antiqua" w:cs="Book Antiqua"/>
          <w:i/>
          <w:iCs/>
          <w:color w:val="000000"/>
        </w:rPr>
        <w:t>J Int Med Res</w:t>
      </w:r>
      <w:r>
        <w:rPr>
          <w:rFonts w:ascii="Book Antiqua" w:eastAsia="Book Antiqua" w:hAnsi="Book Antiqua" w:cs="Book Antiqua"/>
          <w:color w:val="000000"/>
          <w:shd w:val="clear" w:color="auto" w:fill="FFFFFF"/>
        </w:rPr>
        <w:t xml:space="preserve"> 2020; </w:t>
      </w:r>
      <w:r>
        <w:rPr>
          <w:rFonts w:ascii="Book Antiqua" w:eastAsia="Book Antiqua" w:hAnsi="Book Antiqua" w:cs="Book Antiqua"/>
          <w:b/>
          <w:bCs/>
          <w:color w:val="000000"/>
          <w:shd w:val="clear" w:color="auto" w:fill="FFFFFF"/>
        </w:rPr>
        <w:t>48:</w:t>
      </w:r>
      <w:r>
        <w:rPr>
          <w:rFonts w:ascii="Book Antiqua" w:eastAsia="Book Antiqua" w:hAnsi="Book Antiqua" w:cs="Book Antiqua"/>
          <w:color w:val="000000"/>
          <w:shd w:val="clear" w:color="auto" w:fill="FFFFFF"/>
        </w:rPr>
        <w:t xml:space="preserve"> 300060520911263 [</w:t>
      </w:r>
      <w:r>
        <w:rPr>
          <w:rFonts w:ascii="Book Antiqua" w:eastAsia="Book Antiqua" w:hAnsi="Book Antiqua" w:cs="Book Antiqua"/>
          <w:color w:val="000000"/>
        </w:rPr>
        <w:t>PMID: 32238033 DOI</w:t>
      </w:r>
      <w:r>
        <w:rPr>
          <w:rFonts w:ascii="Book Antiqua" w:eastAsia="Book Antiqua" w:hAnsi="Book Antiqua" w:cs="Book Antiqua"/>
          <w:color w:val="000000"/>
          <w:shd w:val="clear" w:color="auto" w:fill="FFFFFF"/>
        </w:rPr>
        <w:t>: 10.1177/0300060520911263]</w:t>
      </w:r>
    </w:p>
    <w:p w14:paraId="48DEE009"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3 </w:t>
      </w:r>
      <w:r>
        <w:rPr>
          <w:rFonts w:ascii="Book Antiqua" w:eastAsia="Book Antiqua" w:hAnsi="Book Antiqua" w:cs="Book Antiqua"/>
          <w:b/>
          <w:bCs/>
          <w:color w:val="000000"/>
          <w:shd w:val="clear" w:color="auto" w:fill="FFFFFF"/>
        </w:rPr>
        <w:t>Ding XF,</w:t>
      </w:r>
      <w:r>
        <w:rPr>
          <w:rFonts w:ascii="Book Antiqua" w:eastAsia="Book Antiqua" w:hAnsi="Book Antiqua" w:cs="Book Antiqua"/>
          <w:color w:val="000000"/>
          <w:shd w:val="clear" w:color="auto" w:fill="FFFFFF"/>
        </w:rPr>
        <w:t xml:space="preserve"> Zhong LL, Zhang B, Lin L, Huang H, Liang M. [</w:t>
      </w:r>
      <w:r>
        <w:rPr>
          <w:rFonts w:ascii="Book Antiqua" w:eastAsia="Book Antiqua" w:hAnsi="Book Antiqua" w:cs="Book Antiqua"/>
          <w:color w:val="000000"/>
        </w:rPr>
        <w:t>Clinical features and pathogens of plastic bronchitis in children: an analysis of 9 cases].</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Zhongguo Dang Dai Er Ke Za Zhi</w:t>
      </w:r>
      <w:r>
        <w:rPr>
          <w:rFonts w:ascii="Book Antiqua" w:eastAsia="Book Antiqua" w:hAnsi="Book Antiqua" w:cs="Book Antiqua"/>
          <w:color w:val="000000"/>
          <w:shd w:val="clear" w:color="auto" w:fill="FFFFFF"/>
        </w:rPr>
        <w:t xml:space="preserve"> 2014; </w:t>
      </w:r>
      <w:r>
        <w:rPr>
          <w:rFonts w:ascii="Book Antiqua" w:eastAsia="Book Antiqua" w:hAnsi="Book Antiqua" w:cs="Book Antiqua"/>
          <w:b/>
          <w:bCs/>
          <w:color w:val="000000"/>
          <w:shd w:val="clear" w:color="auto" w:fill="FFFFFF"/>
        </w:rPr>
        <w:t>16:</w:t>
      </w:r>
      <w:r>
        <w:rPr>
          <w:rFonts w:ascii="Book Antiqua" w:eastAsia="Book Antiqua" w:hAnsi="Book Antiqua" w:cs="Book Antiqua"/>
          <w:color w:val="000000"/>
          <w:shd w:val="clear" w:color="auto" w:fill="FFFFFF"/>
        </w:rPr>
        <w:t xml:space="preserve"> 729-733 [</w:t>
      </w:r>
      <w:r>
        <w:rPr>
          <w:rFonts w:ascii="Book Antiqua" w:eastAsia="Book Antiqua" w:hAnsi="Book Antiqua" w:cs="Book Antiqua"/>
          <w:color w:val="000000"/>
        </w:rPr>
        <w:t>PMID: 25008882]</w:t>
      </w:r>
    </w:p>
    <w:p w14:paraId="2945A64B"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4 </w:t>
      </w:r>
      <w:r>
        <w:rPr>
          <w:rFonts w:ascii="Book Antiqua" w:eastAsia="Book Antiqua" w:hAnsi="Book Antiqua" w:cs="Book Antiqua"/>
          <w:b/>
          <w:bCs/>
          <w:color w:val="000000"/>
          <w:shd w:val="clear" w:color="auto" w:fill="FFFFFF"/>
        </w:rPr>
        <w:t>Zhang FZ,</w:t>
      </w:r>
      <w:r>
        <w:rPr>
          <w:rFonts w:ascii="Book Antiqua" w:eastAsia="Book Antiqua" w:hAnsi="Book Antiqua" w:cs="Book Antiqua"/>
          <w:color w:val="000000"/>
          <w:shd w:val="clear" w:color="auto" w:fill="FFFFFF"/>
        </w:rPr>
        <w:t xml:space="preserve"> Qin L, Yuan JX, Tang LF. Plastic bronchitis due to adenoviral infection: a case report. </w:t>
      </w:r>
      <w:r>
        <w:rPr>
          <w:rFonts w:ascii="Book Antiqua" w:eastAsia="Book Antiqua" w:hAnsi="Book Antiqua" w:cs="Book Antiqua"/>
          <w:i/>
          <w:iCs/>
          <w:color w:val="000000"/>
        </w:rPr>
        <w:t>BMC Pediatr</w:t>
      </w:r>
      <w:r>
        <w:rPr>
          <w:rFonts w:ascii="Book Antiqua" w:eastAsia="Book Antiqua" w:hAnsi="Book Antiqua" w:cs="Book Antiqua"/>
          <w:color w:val="000000"/>
          <w:shd w:val="clear" w:color="auto" w:fill="FFFFFF"/>
        </w:rPr>
        <w:t xml:space="preserve"> 2020; </w:t>
      </w:r>
      <w:r>
        <w:rPr>
          <w:rFonts w:ascii="Book Antiqua" w:eastAsia="Book Antiqua" w:hAnsi="Book Antiqua" w:cs="Book Antiqua"/>
          <w:b/>
          <w:bCs/>
          <w:color w:val="000000"/>
          <w:shd w:val="clear" w:color="auto" w:fill="FFFFFF"/>
        </w:rPr>
        <w:t>20:</w:t>
      </w:r>
      <w:r>
        <w:rPr>
          <w:rFonts w:ascii="Book Antiqua" w:eastAsia="Book Antiqua" w:hAnsi="Book Antiqua" w:cs="Book Antiqua"/>
          <w:color w:val="000000"/>
          <w:shd w:val="clear" w:color="auto" w:fill="FFFFFF"/>
        </w:rPr>
        <w:t xml:space="preserve"> 61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b/>
          <w:bCs/>
          <w:color w:val="000000"/>
        </w:rPr>
        <w:t>32039717</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DOI: 10.1186/s12887-020-1954-0]</w:t>
      </w:r>
    </w:p>
    <w:p w14:paraId="700949BC" w14:textId="77777777" w:rsidR="00084006" w:rsidRDefault="00646B4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Soyer T, </w:t>
      </w:r>
      <w:r>
        <w:rPr>
          <w:rFonts w:ascii="Book Antiqua" w:eastAsia="Book Antiqua" w:hAnsi="Book Antiqua" w:cs="Book Antiqua"/>
          <w:color w:val="000000"/>
        </w:rPr>
        <w:t xml:space="preserve">Yalcin Ş, Emiralioğlu N, Yilmaz EA, Soyer O, Orhan D, Doğru D, Sekerel BE, Tanyel FC. </w:t>
      </w:r>
      <w:r>
        <w:rPr>
          <w:rFonts w:ascii="Book Antiqua" w:eastAsia="Book Antiqua" w:hAnsi="Book Antiqua" w:cs="Book Antiqua"/>
          <w:color w:val="000000"/>
          <w:shd w:val="clear" w:color="auto" w:fill="FFFFFF"/>
        </w:rPr>
        <w:t>Use of serial rigid bronchoscopy in the treatment of plastic bronchitis in children.</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J Pediatr Surg</w:t>
      </w:r>
      <w:r>
        <w:rPr>
          <w:rFonts w:ascii="Book Antiqua" w:eastAsia="Book Antiqua" w:hAnsi="Book Antiqua" w:cs="Book Antiqua"/>
          <w:color w:val="000000"/>
          <w:shd w:val="clear" w:color="auto" w:fill="FFFFFF"/>
        </w:rPr>
        <w:t xml:space="preserve"> 2016; </w:t>
      </w:r>
      <w:r>
        <w:rPr>
          <w:rFonts w:ascii="Book Antiqua" w:eastAsia="Book Antiqua" w:hAnsi="Book Antiqua" w:cs="Book Antiqua"/>
          <w:b/>
          <w:bCs/>
          <w:color w:val="000000"/>
          <w:shd w:val="clear" w:color="auto" w:fill="FFFFFF"/>
        </w:rPr>
        <w:t xml:space="preserve">51: </w:t>
      </w:r>
      <w:r>
        <w:rPr>
          <w:rFonts w:ascii="Book Antiqua" w:eastAsia="Book Antiqua" w:hAnsi="Book Antiqua" w:cs="Book Antiqua"/>
          <w:color w:val="000000"/>
          <w:shd w:val="clear" w:color="auto" w:fill="FFFFFF"/>
        </w:rPr>
        <w:t>1640-1643 [</w:t>
      </w:r>
      <w:r>
        <w:rPr>
          <w:rFonts w:ascii="Book Antiqua" w:eastAsia="Book Antiqua" w:hAnsi="Book Antiqua" w:cs="Book Antiqua"/>
          <w:color w:val="000000"/>
        </w:rPr>
        <w:t>PMID: 27129763</w:t>
      </w:r>
      <w:r>
        <w:rPr>
          <w:rFonts w:ascii="Book Antiqua" w:eastAsia="Book Antiqua" w:hAnsi="Book Antiqua" w:cs="Book Antiqua"/>
          <w:color w:val="000000"/>
          <w:shd w:val="clear" w:color="auto" w:fill="FFFFFF"/>
        </w:rPr>
        <w:t xml:space="preserve"> DOI: 10.1016/j.jpedsurg.2016.03.017]</w:t>
      </w:r>
    </w:p>
    <w:p w14:paraId="2F5E9DDF"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6 </w:t>
      </w:r>
      <w:r>
        <w:rPr>
          <w:rFonts w:ascii="Book Antiqua" w:eastAsia="Book Antiqua" w:hAnsi="Book Antiqua" w:cs="Book Antiqua"/>
          <w:b/>
          <w:bCs/>
          <w:color w:val="000000"/>
          <w:shd w:val="clear" w:color="auto" w:fill="FFFFFF"/>
        </w:rPr>
        <w:t>Eberlein M,</w:t>
      </w:r>
      <w:r>
        <w:rPr>
          <w:rFonts w:ascii="Book Antiqua" w:eastAsia="Book Antiqua" w:hAnsi="Book Antiqua" w:cs="Book Antiqua"/>
          <w:color w:val="000000"/>
          <w:shd w:val="clear" w:color="auto" w:fill="FFFFFF"/>
        </w:rPr>
        <w:t xml:space="preserve"> Parekh K, Hansdottir S, Keech J, Klesney-Tait J. Plastic bronchitis complicating primary graft dysfunction after lung transplantation.</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Ann Thorac Surg</w:t>
      </w:r>
      <w:r>
        <w:rPr>
          <w:rFonts w:ascii="Book Antiqua" w:eastAsia="Book Antiqua" w:hAnsi="Book Antiqua" w:cs="Book Antiqua"/>
          <w:color w:val="000000"/>
          <w:shd w:val="clear" w:color="auto" w:fill="FFFFFF"/>
        </w:rPr>
        <w:t xml:space="preserve"> 2014; </w:t>
      </w:r>
      <w:r>
        <w:rPr>
          <w:rFonts w:ascii="Book Antiqua" w:eastAsia="Book Antiqua" w:hAnsi="Book Antiqua" w:cs="Book Antiqua"/>
          <w:b/>
          <w:bCs/>
          <w:color w:val="000000"/>
          <w:shd w:val="clear" w:color="auto" w:fill="FFFFFF"/>
        </w:rPr>
        <w:t>98:</w:t>
      </w:r>
      <w:r>
        <w:rPr>
          <w:rFonts w:ascii="Book Antiqua" w:eastAsia="Book Antiqua" w:hAnsi="Book Antiqua" w:cs="Book Antiqua"/>
          <w:color w:val="000000"/>
          <w:shd w:val="clear" w:color="auto" w:fill="FFFFFF"/>
        </w:rPr>
        <w:t xml:space="preserve"> 1849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25441808</w:t>
      </w:r>
      <w:r>
        <w:rPr>
          <w:rFonts w:ascii="Book Antiqua" w:eastAsia="Book Antiqua" w:hAnsi="Book Antiqua" w:cs="Book Antiqua"/>
          <w:color w:val="000000"/>
          <w:shd w:val="clear" w:color="auto" w:fill="FFFFFF"/>
        </w:rPr>
        <w:t xml:space="preserve"> DOI: 10.1016/j.athoracsur.2014.06.079]</w:t>
      </w:r>
    </w:p>
    <w:p w14:paraId="5BDB2F21"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7 </w:t>
      </w:r>
      <w:r>
        <w:rPr>
          <w:rFonts w:ascii="Book Antiqua" w:eastAsia="Book Antiqua" w:hAnsi="Book Antiqua" w:cs="Book Antiqua"/>
          <w:b/>
          <w:bCs/>
          <w:color w:val="000000"/>
          <w:shd w:val="clear" w:color="auto" w:fill="FFFFFF"/>
        </w:rPr>
        <w:t>van Kan JA,</w:t>
      </w:r>
      <w:r>
        <w:rPr>
          <w:rFonts w:ascii="Book Antiqua" w:eastAsia="Book Antiqua" w:hAnsi="Book Antiqua" w:cs="Book Antiqua"/>
          <w:color w:val="000000"/>
          <w:shd w:val="clear" w:color="auto" w:fill="FFFFFF"/>
        </w:rPr>
        <w:t xml:space="preserve"> Shaw MW, Grant-Downton RT. Botrytis species: relentless necrotrophic thugs or endophytes gone rogue?</w:t>
      </w:r>
      <w:r>
        <w:rPr>
          <w:rFonts w:ascii="Book Antiqua" w:eastAsia="Book Antiqua" w:hAnsi="Book Antiqua" w:cs="Book Antiqua"/>
          <w:i/>
          <w:iCs/>
          <w:color w:val="000000"/>
        </w:rPr>
        <w:t xml:space="preserve"> Mol Plant Pathol</w:t>
      </w:r>
      <w:r>
        <w:rPr>
          <w:rFonts w:ascii="Book Antiqua" w:eastAsia="Book Antiqua" w:hAnsi="Book Antiqua" w:cs="Book Antiqua"/>
          <w:color w:val="000000"/>
          <w:shd w:val="clear" w:color="auto" w:fill="FFFFFF"/>
        </w:rPr>
        <w:t xml:space="preserve"> 2014; </w:t>
      </w:r>
      <w:r>
        <w:rPr>
          <w:rFonts w:ascii="Book Antiqua" w:eastAsia="Book Antiqua" w:hAnsi="Book Antiqua" w:cs="Book Antiqua"/>
          <w:b/>
          <w:bCs/>
          <w:color w:val="000000"/>
          <w:shd w:val="clear" w:color="auto" w:fill="FFFFFF"/>
        </w:rPr>
        <w:t>15:</w:t>
      </w:r>
      <w:r>
        <w:rPr>
          <w:rFonts w:ascii="Book Antiqua" w:eastAsia="Book Antiqua" w:hAnsi="Book Antiqua" w:cs="Book Antiqua"/>
          <w:color w:val="000000"/>
          <w:shd w:val="clear" w:color="auto" w:fill="FFFFFF"/>
        </w:rPr>
        <w:t xml:space="preserve"> 957-961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24754470</w:t>
      </w:r>
      <w:r>
        <w:rPr>
          <w:rFonts w:ascii="Book Antiqua" w:eastAsia="Book Antiqua" w:hAnsi="Book Antiqua" w:cs="Book Antiqua"/>
          <w:color w:val="000000"/>
          <w:shd w:val="clear" w:color="auto" w:fill="FFFFFF"/>
        </w:rPr>
        <w:t xml:space="preserve"> DOI: 10.1111/mpp.12148]</w:t>
      </w:r>
    </w:p>
    <w:p w14:paraId="02ABEAE5"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8 </w:t>
      </w:r>
      <w:r>
        <w:rPr>
          <w:rFonts w:ascii="Book Antiqua" w:eastAsia="Book Antiqua" w:hAnsi="Book Antiqua" w:cs="Book Antiqua"/>
          <w:b/>
          <w:bCs/>
          <w:color w:val="000000"/>
          <w:shd w:val="clear" w:color="auto" w:fill="FFFFFF"/>
        </w:rPr>
        <w:t>Petrasch S,</w:t>
      </w:r>
      <w:r>
        <w:rPr>
          <w:rFonts w:ascii="Book Antiqua" w:eastAsia="Book Antiqua" w:hAnsi="Book Antiqua" w:cs="Book Antiqua"/>
          <w:color w:val="000000"/>
          <w:shd w:val="clear" w:color="auto" w:fill="FFFFFF"/>
        </w:rPr>
        <w:t xml:space="preserve"> Silva CJ, Mesquida-Pesci SD, Gallegos K, van den Abeele C, Papin V, Fernandez-Acero FJ, Knapp SJ, Blanco-Ulate B. Infection Strategies Deployed by </w:t>
      </w:r>
      <w:r>
        <w:rPr>
          <w:rFonts w:ascii="Book Antiqua" w:eastAsia="Book Antiqua" w:hAnsi="Book Antiqua" w:cs="Book Antiqua"/>
          <w:i/>
          <w:iCs/>
          <w:color w:val="000000"/>
        </w:rPr>
        <w:t>Botrytis cinerea</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Fusarium acuminatum</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rPr>
        <w:t>Rhizopus stolonifer</w:t>
      </w:r>
      <w:r>
        <w:rPr>
          <w:rFonts w:ascii="Book Antiqua" w:eastAsia="Book Antiqua" w:hAnsi="Book Antiqua" w:cs="Book Antiqua"/>
          <w:color w:val="000000"/>
          <w:shd w:val="clear" w:color="auto" w:fill="FFFFFF"/>
        </w:rPr>
        <w:t xml:space="preserve"> as a Function of Tomato Fruit Ripening Stage. </w:t>
      </w:r>
      <w:r>
        <w:rPr>
          <w:rFonts w:ascii="Book Antiqua" w:eastAsia="Book Antiqua" w:hAnsi="Book Antiqua" w:cs="Book Antiqua"/>
          <w:i/>
          <w:iCs/>
          <w:color w:val="000000"/>
        </w:rPr>
        <w:t>Front Plant Sci</w:t>
      </w:r>
      <w:r>
        <w:rPr>
          <w:rFonts w:ascii="Book Antiqua" w:eastAsia="Book Antiqua" w:hAnsi="Book Antiqua" w:cs="Book Antiqua"/>
          <w:color w:val="000000"/>
          <w:shd w:val="clear" w:color="auto" w:fill="FFFFFF"/>
        </w:rPr>
        <w:t xml:space="preserve"> 2019; </w:t>
      </w:r>
      <w:r>
        <w:rPr>
          <w:rFonts w:ascii="Book Antiqua" w:eastAsia="Book Antiqua" w:hAnsi="Book Antiqua" w:cs="Book Antiqua"/>
          <w:b/>
          <w:bCs/>
          <w:color w:val="000000"/>
          <w:shd w:val="clear" w:color="auto" w:fill="FFFFFF"/>
        </w:rPr>
        <w:t>10:</w:t>
      </w:r>
      <w:r>
        <w:rPr>
          <w:rFonts w:ascii="Book Antiqua" w:eastAsia="Book Antiqua" w:hAnsi="Book Antiqua" w:cs="Book Antiqua"/>
          <w:color w:val="000000"/>
          <w:shd w:val="clear" w:color="auto" w:fill="FFFFFF"/>
        </w:rPr>
        <w:t xml:space="preserve"> 223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 xml:space="preserve">30881367 </w:t>
      </w:r>
      <w:r>
        <w:rPr>
          <w:rFonts w:ascii="Book Antiqua" w:eastAsia="Book Antiqua" w:hAnsi="Book Antiqua" w:cs="Book Antiqua"/>
          <w:color w:val="000000"/>
          <w:shd w:val="clear" w:color="auto" w:fill="FFFFFF"/>
        </w:rPr>
        <w:t>DOI: 10.3389/fpls.2019.00223]</w:t>
      </w:r>
    </w:p>
    <w:p w14:paraId="185F07DE"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9 </w:t>
      </w:r>
      <w:r>
        <w:rPr>
          <w:rFonts w:ascii="Book Antiqua" w:eastAsia="Book Antiqua" w:hAnsi="Book Antiqua" w:cs="Book Antiqua"/>
          <w:b/>
          <w:bCs/>
          <w:color w:val="000000"/>
          <w:shd w:val="clear" w:color="auto" w:fill="FFFFFF"/>
        </w:rPr>
        <w:t>Alonso R,</w:t>
      </w:r>
      <w:r>
        <w:rPr>
          <w:rFonts w:ascii="Book Antiqua" w:eastAsia="Book Antiqua" w:hAnsi="Book Antiqua" w:cs="Book Antiqua"/>
          <w:color w:val="000000"/>
          <w:shd w:val="clear" w:color="auto" w:fill="FFFFFF"/>
        </w:rPr>
        <w:t xml:space="preserve"> Pisa D, Aguado B, Carrasco L. Identification of Fungal Species in Brain Tissue from Alzheimer's Disease by Next-Generation Sequencing. </w:t>
      </w:r>
      <w:r>
        <w:rPr>
          <w:rFonts w:ascii="Book Antiqua" w:eastAsia="Book Antiqua" w:hAnsi="Book Antiqua" w:cs="Book Antiqua"/>
          <w:i/>
          <w:iCs/>
          <w:color w:val="000000"/>
        </w:rPr>
        <w:t>J Alzheimers Dis</w:t>
      </w:r>
      <w:r>
        <w:rPr>
          <w:rFonts w:ascii="Book Antiqua" w:eastAsia="Book Antiqua" w:hAnsi="Book Antiqua" w:cs="Book Antiqua"/>
          <w:color w:val="000000"/>
          <w:shd w:val="clear" w:color="auto" w:fill="FFFFFF"/>
        </w:rPr>
        <w:t xml:space="preserve"> 2017; </w:t>
      </w:r>
      <w:r>
        <w:rPr>
          <w:rFonts w:ascii="Book Antiqua" w:eastAsia="Book Antiqua" w:hAnsi="Book Antiqua" w:cs="Book Antiqua"/>
          <w:b/>
          <w:bCs/>
          <w:color w:val="000000"/>
          <w:shd w:val="clear" w:color="auto" w:fill="FFFFFF"/>
        </w:rPr>
        <w:t>58:</w:t>
      </w:r>
      <w:r>
        <w:rPr>
          <w:rFonts w:ascii="Book Antiqua" w:eastAsia="Book Antiqua" w:hAnsi="Book Antiqua" w:cs="Book Antiqua"/>
          <w:color w:val="000000"/>
          <w:shd w:val="clear" w:color="auto" w:fill="FFFFFF"/>
        </w:rPr>
        <w:t xml:space="preserve"> 55-67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 xml:space="preserve">28387676 </w:t>
      </w:r>
      <w:r>
        <w:rPr>
          <w:rFonts w:ascii="Book Antiqua" w:eastAsia="Book Antiqua" w:hAnsi="Book Antiqua" w:cs="Book Antiqua"/>
          <w:color w:val="000000"/>
          <w:shd w:val="clear" w:color="auto" w:fill="FFFFFF"/>
        </w:rPr>
        <w:t>DOI: 10.3233/JAD-170058]</w:t>
      </w:r>
    </w:p>
    <w:p w14:paraId="10BD9DBB"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10 </w:t>
      </w:r>
      <w:r>
        <w:rPr>
          <w:rFonts w:ascii="Book Antiqua" w:eastAsia="Book Antiqua" w:hAnsi="Book Antiqua" w:cs="Book Antiqua"/>
          <w:b/>
          <w:bCs/>
          <w:color w:val="000000"/>
          <w:shd w:val="clear" w:color="auto" w:fill="FFFFFF"/>
        </w:rPr>
        <w:t>Jasinovic T,</w:t>
      </w:r>
      <w:r>
        <w:rPr>
          <w:rFonts w:ascii="Book Antiqua" w:eastAsia="Book Antiqua" w:hAnsi="Book Antiqua" w:cs="Book Antiqua"/>
          <w:color w:val="000000"/>
          <w:shd w:val="clear" w:color="auto" w:fill="FFFFFF"/>
        </w:rPr>
        <w:t xml:space="preserve"> Kozak FK, Moxham JP, Chilvers M, Wensley D, Seear M, Campbell A, Ludemann JP. Casting a look at pediatric plastic bronchitis.</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Int J Pediatr Otorhinolaryngol</w:t>
      </w:r>
      <w:r>
        <w:rPr>
          <w:rFonts w:ascii="Book Antiqua" w:eastAsia="Book Antiqua" w:hAnsi="Book Antiqua" w:cs="Book Antiqua"/>
          <w:color w:val="000000"/>
          <w:shd w:val="clear" w:color="auto" w:fill="FFFFFF"/>
        </w:rPr>
        <w:t xml:space="preserve"> 2015; </w:t>
      </w:r>
      <w:r>
        <w:rPr>
          <w:rFonts w:ascii="Book Antiqua" w:eastAsia="Book Antiqua" w:hAnsi="Book Antiqua" w:cs="Book Antiqua"/>
          <w:b/>
          <w:bCs/>
          <w:color w:val="000000"/>
          <w:shd w:val="clear" w:color="auto" w:fill="FFFFFF"/>
        </w:rPr>
        <w:t>79:</w:t>
      </w:r>
      <w:r>
        <w:rPr>
          <w:rFonts w:ascii="Book Antiqua" w:eastAsia="Book Antiqua" w:hAnsi="Book Antiqua" w:cs="Book Antiqua"/>
          <w:color w:val="000000"/>
          <w:shd w:val="clear" w:color="auto" w:fill="FFFFFF"/>
        </w:rPr>
        <w:t xml:space="preserve"> 1658-1661 [</w:t>
      </w:r>
      <w:r>
        <w:rPr>
          <w:rFonts w:ascii="Book Antiqua" w:eastAsia="Book Antiqua" w:hAnsi="Book Antiqua" w:cs="Book Antiqua"/>
          <w:color w:val="000000"/>
        </w:rPr>
        <w:t>PMID: 26250441</w:t>
      </w:r>
      <w:r>
        <w:rPr>
          <w:rFonts w:ascii="Book Antiqua" w:eastAsia="Book Antiqua" w:hAnsi="Book Antiqua" w:cs="Book Antiqua"/>
          <w:color w:val="000000"/>
          <w:shd w:val="clear" w:color="auto" w:fill="FFFFFF"/>
        </w:rPr>
        <w:t xml:space="preserve"> DOI: 10.1016/j.ijporl.2015.07.011]</w:t>
      </w:r>
    </w:p>
    <w:p w14:paraId="5558BD63"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11 </w:t>
      </w:r>
      <w:r>
        <w:rPr>
          <w:rFonts w:ascii="Book Antiqua" w:eastAsia="Book Antiqua" w:hAnsi="Book Antiqua" w:cs="Book Antiqua"/>
          <w:b/>
          <w:bCs/>
          <w:color w:val="000000"/>
          <w:shd w:val="clear" w:color="auto" w:fill="FFFFFF"/>
        </w:rPr>
        <w:t>Seear M,</w:t>
      </w:r>
      <w:r>
        <w:rPr>
          <w:rFonts w:ascii="Book Antiqua" w:eastAsia="Book Antiqua" w:hAnsi="Book Antiqua" w:cs="Book Antiqua"/>
          <w:color w:val="000000"/>
          <w:shd w:val="clear" w:color="auto" w:fill="FFFFFF"/>
        </w:rPr>
        <w:t xml:space="preserve"> Hui H, Magee F, Bohn D, Cutz E. Bronchial casts in children: a proposed classification based on nine cases and a review of the literature.</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Am J Respir Crit Care Med</w:t>
      </w:r>
      <w:r>
        <w:rPr>
          <w:rFonts w:ascii="Book Antiqua" w:eastAsia="Book Antiqua" w:hAnsi="Book Antiqua" w:cs="Book Antiqua"/>
          <w:color w:val="000000"/>
          <w:shd w:val="clear" w:color="auto" w:fill="FFFFFF"/>
        </w:rPr>
        <w:t xml:space="preserve"> 1997; </w:t>
      </w:r>
      <w:r>
        <w:rPr>
          <w:rFonts w:ascii="Book Antiqua" w:eastAsia="Book Antiqua" w:hAnsi="Book Antiqua" w:cs="Book Antiqua"/>
          <w:b/>
          <w:bCs/>
          <w:color w:val="000000"/>
          <w:shd w:val="clear" w:color="auto" w:fill="FFFFFF"/>
        </w:rPr>
        <w:t>155:</w:t>
      </w:r>
      <w:r>
        <w:rPr>
          <w:rFonts w:ascii="Book Antiqua" w:eastAsia="Book Antiqua" w:hAnsi="Book Antiqua" w:cs="Book Antiqua"/>
          <w:color w:val="000000"/>
          <w:shd w:val="clear" w:color="auto" w:fill="FFFFFF"/>
        </w:rPr>
        <w:t xml:space="preserve"> 364-370 [</w:t>
      </w:r>
      <w:r>
        <w:rPr>
          <w:rFonts w:ascii="Book Antiqua" w:eastAsia="Book Antiqua" w:hAnsi="Book Antiqua" w:cs="Book Antiqua"/>
          <w:color w:val="000000"/>
        </w:rPr>
        <w:t>PMID: 9001337 DOI</w:t>
      </w:r>
      <w:r>
        <w:rPr>
          <w:rFonts w:ascii="Book Antiqua" w:eastAsia="Book Antiqua" w:hAnsi="Book Antiqua" w:cs="Book Antiqua"/>
          <w:color w:val="000000"/>
          <w:shd w:val="clear" w:color="auto" w:fill="FFFFFF"/>
        </w:rPr>
        <w:t>: 10.1164/ajrccm.155.1.9001337]</w:t>
      </w:r>
    </w:p>
    <w:p w14:paraId="4866707B"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12 </w:t>
      </w:r>
      <w:r>
        <w:rPr>
          <w:rFonts w:ascii="Book Antiqua" w:eastAsia="Book Antiqua" w:hAnsi="Book Antiqua" w:cs="Book Antiqua"/>
          <w:b/>
          <w:bCs/>
          <w:color w:val="000000"/>
          <w:shd w:val="clear" w:color="auto" w:fill="FFFFFF"/>
        </w:rPr>
        <w:t>Veloso J,</w:t>
      </w:r>
      <w:r>
        <w:rPr>
          <w:rFonts w:ascii="Book Antiqua" w:eastAsia="Book Antiqua" w:hAnsi="Book Antiqua" w:cs="Book Antiqua"/>
          <w:color w:val="000000"/>
          <w:shd w:val="clear" w:color="auto" w:fill="FFFFFF"/>
        </w:rPr>
        <w:t xml:space="preserve"> van Kan JAL. Many Shades of Grey in Botrytis-Host Plant Interactions. </w:t>
      </w:r>
      <w:r>
        <w:rPr>
          <w:rFonts w:ascii="Book Antiqua" w:eastAsia="Book Antiqua" w:hAnsi="Book Antiqua" w:cs="Book Antiqua"/>
          <w:i/>
          <w:iCs/>
          <w:color w:val="000000"/>
        </w:rPr>
        <w:t>Trends Plant Sci</w:t>
      </w:r>
      <w:r>
        <w:rPr>
          <w:rFonts w:ascii="Book Antiqua" w:eastAsia="Book Antiqua" w:hAnsi="Book Antiqua" w:cs="Book Antiqua"/>
          <w:color w:val="000000"/>
          <w:shd w:val="clear" w:color="auto" w:fill="FFFFFF"/>
        </w:rPr>
        <w:t xml:space="preserve"> 2018; </w:t>
      </w:r>
      <w:r>
        <w:rPr>
          <w:rFonts w:ascii="Book Antiqua" w:eastAsia="Book Antiqua" w:hAnsi="Book Antiqua" w:cs="Book Antiqua"/>
          <w:b/>
          <w:bCs/>
          <w:color w:val="000000"/>
          <w:shd w:val="clear" w:color="auto" w:fill="FFFFFF"/>
        </w:rPr>
        <w:t>23:</w:t>
      </w:r>
      <w:r>
        <w:rPr>
          <w:rFonts w:ascii="Book Antiqua" w:eastAsia="Book Antiqua" w:hAnsi="Book Antiqua" w:cs="Book Antiqua"/>
          <w:color w:val="000000"/>
          <w:shd w:val="clear" w:color="auto" w:fill="FFFFFF"/>
        </w:rPr>
        <w:t xml:space="preserve"> 613-622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 xml:space="preserve">29724660 </w:t>
      </w:r>
      <w:r>
        <w:rPr>
          <w:rFonts w:ascii="Book Antiqua" w:eastAsia="Book Antiqua" w:hAnsi="Book Antiqua" w:cs="Book Antiqua"/>
          <w:color w:val="000000"/>
          <w:shd w:val="clear" w:color="auto" w:fill="FFFFFF"/>
        </w:rPr>
        <w:t>DOI: 10.1016/j.tplants.2018.03.016]</w:t>
      </w:r>
    </w:p>
    <w:p w14:paraId="1CF5FFA5" w14:textId="77777777" w:rsidR="00084006" w:rsidRDefault="00646B46">
      <w:pPr>
        <w:spacing w:line="360" w:lineRule="auto"/>
        <w:jc w:val="both"/>
      </w:pPr>
      <w:r>
        <w:rPr>
          <w:rFonts w:ascii="Book Antiqua" w:eastAsia="Book Antiqua" w:hAnsi="Book Antiqua" w:cs="Book Antiqua"/>
          <w:color w:val="000000"/>
          <w:shd w:val="clear" w:color="auto" w:fill="FFFFFF"/>
        </w:rPr>
        <w:t xml:space="preserve">13 </w:t>
      </w:r>
      <w:r>
        <w:rPr>
          <w:rFonts w:ascii="Book Antiqua" w:eastAsia="Book Antiqua" w:hAnsi="Book Antiqua" w:cs="Book Antiqua"/>
          <w:b/>
          <w:bCs/>
          <w:color w:val="000000"/>
          <w:shd w:val="clear" w:color="auto" w:fill="FFFFFF"/>
        </w:rPr>
        <w:t>DePopas EM,</w:t>
      </w:r>
      <w:r>
        <w:rPr>
          <w:rFonts w:ascii="Book Antiqua" w:eastAsia="Book Antiqua" w:hAnsi="Book Antiqua" w:cs="Book Antiqua"/>
          <w:color w:val="000000"/>
          <w:shd w:val="clear" w:color="auto" w:fill="FFFFFF"/>
        </w:rPr>
        <w:t xml:space="preserve"> Veress LA, Ahmed F, Rausch CM, Annam A, Gupta R. Percutaneous thoracic duct intervention to treat plastic bronchitis related to Fontan palliation.</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Pediatr Pulmonol</w:t>
      </w:r>
      <w:r>
        <w:rPr>
          <w:rFonts w:ascii="Book Antiqua" w:eastAsia="Book Antiqua" w:hAnsi="Book Antiqua" w:cs="Book Antiqua"/>
          <w:color w:val="000000"/>
          <w:shd w:val="clear" w:color="auto" w:fill="FFFFFF"/>
        </w:rPr>
        <w:t xml:space="preserve"> 2017; </w:t>
      </w:r>
      <w:r>
        <w:rPr>
          <w:rFonts w:ascii="Book Antiqua" w:eastAsia="Book Antiqua" w:hAnsi="Book Antiqua" w:cs="Book Antiqua"/>
          <w:b/>
          <w:bCs/>
          <w:color w:val="000000"/>
          <w:shd w:val="clear" w:color="auto" w:fill="FFFFFF"/>
        </w:rPr>
        <w:t>52:</w:t>
      </w:r>
      <w:r>
        <w:rPr>
          <w:rFonts w:ascii="Book Antiqua" w:eastAsia="Book Antiqua" w:hAnsi="Book Antiqua" w:cs="Book Antiqua"/>
          <w:color w:val="000000"/>
          <w:shd w:val="clear" w:color="auto" w:fill="FFFFFF"/>
        </w:rPr>
        <w:t xml:space="preserve"> E97-E101 [</w:t>
      </w:r>
      <w:r>
        <w:rPr>
          <w:rStyle w:val="id-label"/>
          <w:rFonts w:ascii="Book Antiqua" w:eastAsia="Book Antiqua" w:hAnsi="Book Antiqua" w:cs="Book Antiqua"/>
          <w:color w:val="000000"/>
        </w:rPr>
        <w:t>PMID:</w:t>
      </w:r>
      <w:r>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28869334</w:t>
      </w:r>
      <w:r>
        <w:rPr>
          <w:rFonts w:ascii="Book Antiqua" w:eastAsia="Book Antiqua" w:hAnsi="Book Antiqua" w:cs="Book Antiqua"/>
          <w:color w:val="000000"/>
          <w:shd w:val="clear" w:color="auto" w:fill="FFFFFF"/>
        </w:rPr>
        <w:t xml:space="preserve"> DOI: 10.1002/ppul.23793]</w:t>
      </w:r>
    </w:p>
    <w:p w14:paraId="245D1211" w14:textId="77777777" w:rsidR="00084006" w:rsidRDefault="00084006">
      <w:pPr>
        <w:spacing w:line="360" w:lineRule="auto"/>
        <w:ind w:hanging="400"/>
        <w:jc w:val="both"/>
        <w:sectPr w:rsidR="00084006">
          <w:pgSz w:w="12240" w:h="15840"/>
          <w:pgMar w:top="1440" w:right="1440" w:bottom="1440" w:left="1440" w:header="720" w:footer="720" w:gutter="0"/>
          <w:cols w:space="720"/>
          <w:docGrid w:linePitch="360"/>
        </w:sectPr>
      </w:pPr>
    </w:p>
    <w:p w14:paraId="218AE7B3" w14:textId="77777777" w:rsidR="00084006" w:rsidRDefault="00646B46">
      <w:pPr>
        <w:spacing w:line="360" w:lineRule="auto"/>
        <w:jc w:val="both"/>
      </w:pPr>
      <w:r>
        <w:rPr>
          <w:rFonts w:ascii="Book Antiqua" w:eastAsia="Book Antiqua" w:hAnsi="Book Antiqua" w:cs="Book Antiqua"/>
          <w:b/>
          <w:color w:val="000000"/>
        </w:rPr>
        <w:t>Footnotes</w:t>
      </w:r>
    </w:p>
    <w:p w14:paraId="68E7897A" w14:textId="77777777" w:rsidR="00084006" w:rsidRDefault="00646B4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15920A27" w14:textId="77777777" w:rsidR="00084006" w:rsidRDefault="00084006">
      <w:pPr>
        <w:spacing w:line="360" w:lineRule="auto"/>
        <w:jc w:val="both"/>
      </w:pPr>
    </w:p>
    <w:p w14:paraId="1E9C452C" w14:textId="77777777" w:rsidR="00084006" w:rsidRDefault="00646B4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6C167C01" w14:textId="77777777" w:rsidR="00084006" w:rsidRDefault="00084006">
      <w:pPr>
        <w:spacing w:line="360" w:lineRule="auto"/>
        <w:jc w:val="both"/>
      </w:pPr>
    </w:p>
    <w:p w14:paraId="35A01618" w14:textId="77777777" w:rsidR="00084006" w:rsidRDefault="00646B4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97C6791" w14:textId="77777777" w:rsidR="00084006" w:rsidRDefault="00084006">
      <w:pPr>
        <w:spacing w:line="360" w:lineRule="auto"/>
        <w:jc w:val="both"/>
      </w:pPr>
    </w:p>
    <w:p w14:paraId="149DFF25" w14:textId="77777777" w:rsidR="00084006" w:rsidRDefault="00646B4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51DD46" w14:textId="77777777" w:rsidR="00084006" w:rsidRDefault="00084006">
      <w:pPr>
        <w:spacing w:line="360" w:lineRule="auto"/>
        <w:jc w:val="both"/>
      </w:pPr>
    </w:p>
    <w:p w14:paraId="3BA28E10" w14:textId="77777777" w:rsidR="00084006" w:rsidRDefault="00646B4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630C82A" w14:textId="77777777" w:rsidR="00084006" w:rsidRDefault="00084006">
      <w:pPr>
        <w:spacing w:line="360" w:lineRule="auto"/>
        <w:jc w:val="both"/>
      </w:pPr>
    </w:p>
    <w:p w14:paraId="787BD09E" w14:textId="77777777" w:rsidR="00084006" w:rsidRDefault="00646B4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 2020</w:t>
      </w:r>
    </w:p>
    <w:p w14:paraId="40FF23AD" w14:textId="77777777" w:rsidR="00084006" w:rsidRDefault="00646B4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39199067" w14:textId="77777777" w:rsidR="00775E7E" w:rsidRDefault="00646B46" w:rsidP="00775E7E">
      <w:pPr>
        <w:spacing w:line="360" w:lineRule="auto"/>
        <w:jc w:val="both"/>
      </w:pPr>
      <w:r>
        <w:rPr>
          <w:rFonts w:ascii="Book Antiqua" w:eastAsia="Book Antiqua" w:hAnsi="Book Antiqua" w:cs="Book Antiqua"/>
          <w:b/>
          <w:color w:val="000000"/>
        </w:rPr>
        <w:t xml:space="preserve">Article in press: </w:t>
      </w:r>
      <w:r w:rsidR="00775E7E">
        <w:rPr>
          <w:rFonts w:ascii="Book Antiqua" w:eastAsia="Book Antiqua" w:hAnsi="Book Antiqua" w:cs="Book Antiqua"/>
          <w:color w:val="000000"/>
        </w:rPr>
        <w:t>August 29, 2020</w:t>
      </w:r>
    </w:p>
    <w:p w14:paraId="17087B71" w14:textId="77777777" w:rsidR="00084006" w:rsidRDefault="00084006">
      <w:pPr>
        <w:spacing w:line="360" w:lineRule="auto"/>
        <w:jc w:val="both"/>
      </w:pPr>
    </w:p>
    <w:p w14:paraId="3B745E7D" w14:textId="77777777" w:rsidR="00084006" w:rsidRDefault="00084006">
      <w:pPr>
        <w:spacing w:line="360" w:lineRule="auto"/>
        <w:jc w:val="both"/>
      </w:pPr>
    </w:p>
    <w:p w14:paraId="7A59C357" w14:textId="77777777" w:rsidR="00084006" w:rsidRDefault="00646B46">
      <w:pPr>
        <w:spacing w:line="360" w:lineRule="auto"/>
        <w:jc w:val="both"/>
      </w:pPr>
      <w:r>
        <w:rPr>
          <w:rFonts w:ascii="Book Antiqua" w:eastAsia="Book Antiqua" w:hAnsi="Book Antiqua" w:cs="Book Antiqua"/>
          <w:b/>
          <w:color w:val="000000"/>
        </w:rPr>
        <w:t xml:space="preserve">Specialty type: </w:t>
      </w:r>
      <w:r>
        <w:rPr>
          <w:rFonts w:ascii="Book Antiqua" w:hAnsi="Book Antiqua" w:cs="宋体"/>
        </w:rPr>
        <w:t>Medicine, research and experimental</w:t>
      </w:r>
    </w:p>
    <w:p w14:paraId="60A7C9F4" w14:textId="77777777" w:rsidR="00084006" w:rsidRDefault="00646B4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FB7E78" w14:textId="77777777" w:rsidR="00084006" w:rsidRDefault="00646B46">
      <w:pPr>
        <w:spacing w:line="360" w:lineRule="auto"/>
        <w:jc w:val="both"/>
      </w:pPr>
      <w:r>
        <w:rPr>
          <w:rFonts w:ascii="Book Antiqua" w:eastAsia="Book Antiqua" w:hAnsi="Book Antiqua" w:cs="Book Antiqua"/>
          <w:b/>
          <w:color w:val="000000"/>
        </w:rPr>
        <w:t>Peer-review report’s scientific quality classification</w:t>
      </w:r>
    </w:p>
    <w:p w14:paraId="0E2F797E" w14:textId="77777777" w:rsidR="00084006" w:rsidRDefault="00646B46">
      <w:pPr>
        <w:spacing w:line="360" w:lineRule="auto"/>
        <w:jc w:val="both"/>
      </w:pPr>
      <w:r>
        <w:rPr>
          <w:rFonts w:ascii="Book Antiqua" w:eastAsia="Book Antiqua" w:hAnsi="Book Antiqua" w:cs="Book Antiqua"/>
          <w:color w:val="000000"/>
        </w:rPr>
        <w:t>Grade A (Excellent): 0</w:t>
      </w:r>
    </w:p>
    <w:p w14:paraId="4E549D95" w14:textId="77777777" w:rsidR="00084006" w:rsidRDefault="00646B46">
      <w:pPr>
        <w:spacing w:line="360" w:lineRule="auto"/>
        <w:jc w:val="both"/>
      </w:pPr>
      <w:r>
        <w:rPr>
          <w:rFonts w:ascii="Book Antiqua" w:eastAsia="Book Antiqua" w:hAnsi="Book Antiqua" w:cs="Book Antiqua"/>
          <w:color w:val="000000"/>
        </w:rPr>
        <w:t>Grade B (Very good): 0</w:t>
      </w:r>
    </w:p>
    <w:p w14:paraId="1F2E298F" w14:textId="77777777" w:rsidR="00084006" w:rsidRDefault="00646B46">
      <w:pPr>
        <w:spacing w:line="360" w:lineRule="auto"/>
        <w:jc w:val="both"/>
      </w:pPr>
      <w:r>
        <w:rPr>
          <w:rFonts w:ascii="Book Antiqua" w:eastAsia="Book Antiqua" w:hAnsi="Book Antiqua" w:cs="Book Antiqua"/>
          <w:color w:val="000000"/>
        </w:rPr>
        <w:t>Grade C (Good): C</w:t>
      </w:r>
    </w:p>
    <w:p w14:paraId="48FD10EA" w14:textId="77777777" w:rsidR="00084006" w:rsidRDefault="00646B46">
      <w:pPr>
        <w:spacing w:line="360" w:lineRule="auto"/>
        <w:jc w:val="both"/>
      </w:pPr>
      <w:r>
        <w:rPr>
          <w:rFonts w:ascii="Book Antiqua" w:eastAsia="Book Antiqua" w:hAnsi="Book Antiqua" w:cs="Book Antiqua"/>
          <w:color w:val="000000"/>
        </w:rPr>
        <w:t>Grade D (Fair): 0</w:t>
      </w:r>
    </w:p>
    <w:p w14:paraId="2F7EC32A" w14:textId="77777777" w:rsidR="00084006" w:rsidRDefault="00646B46">
      <w:pPr>
        <w:spacing w:line="360" w:lineRule="auto"/>
        <w:jc w:val="both"/>
      </w:pPr>
      <w:r>
        <w:rPr>
          <w:rFonts w:ascii="Book Antiqua" w:eastAsia="Book Antiqua" w:hAnsi="Book Antiqua" w:cs="Book Antiqua"/>
          <w:color w:val="000000"/>
        </w:rPr>
        <w:t>Grade E (Poor): 0</w:t>
      </w:r>
    </w:p>
    <w:p w14:paraId="2D11FA26" w14:textId="77777777" w:rsidR="00084006" w:rsidRDefault="00084006">
      <w:pPr>
        <w:spacing w:line="360" w:lineRule="auto"/>
        <w:jc w:val="both"/>
      </w:pPr>
    </w:p>
    <w:p w14:paraId="25B6601E" w14:textId="2D977726" w:rsidR="00084006" w:rsidRPr="00775E7E" w:rsidRDefault="00646B46">
      <w:pPr>
        <w:spacing w:line="360" w:lineRule="auto"/>
        <w:jc w:val="both"/>
        <w:rPr>
          <w:lang w:eastAsia="zh-CN"/>
        </w:rPr>
        <w:sectPr w:rsidR="00084006" w:rsidRPr="00775E7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Mastoraki A</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Pr="00666E07">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w:t>
      </w:r>
      <w:r w:rsidR="00775E7E">
        <w:rPr>
          <w:rFonts w:ascii="Book Antiqua" w:hAnsi="Book Antiqua" w:cs="Book Antiqua" w:hint="eastAsia"/>
          <w:b/>
          <w:color w:val="000000"/>
          <w:lang w:eastAsia="zh-CN"/>
        </w:rPr>
        <w:t xml:space="preserve"> Ma YJ</w:t>
      </w:r>
    </w:p>
    <w:p w14:paraId="60923058" w14:textId="77777777" w:rsidR="00084006" w:rsidRDefault="00646B4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63558AD1" w14:textId="77777777" w:rsidR="00084006" w:rsidRDefault="00646B46">
      <w:pPr>
        <w:spacing w:line="360" w:lineRule="auto"/>
        <w:jc w:val="both"/>
      </w:pPr>
      <w:r>
        <w:rPr>
          <w:noProof/>
          <w:lang w:eastAsia="zh-CN"/>
        </w:rPr>
        <w:drawing>
          <wp:inline distT="0" distB="0" distL="0" distR="0" wp14:anchorId="071E0276" wp14:editId="25511168">
            <wp:extent cx="5943600" cy="3338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38195"/>
                    </a:xfrm>
                    <a:prstGeom prst="rect">
                      <a:avLst/>
                    </a:prstGeom>
                  </pic:spPr>
                </pic:pic>
              </a:graphicData>
            </a:graphic>
          </wp:inline>
        </w:drawing>
      </w:r>
    </w:p>
    <w:p w14:paraId="63BB4E83" w14:textId="26967118" w:rsidR="00084006" w:rsidRDefault="00646B46">
      <w:pPr>
        <w:spacing w:line="360" w:lineRule="auto"/>
        <w:jc w:val="both"/>
      </w:pPr>
      <w:r>
        <w:rPr>
          <w:rFonts w:ascii="Book Antiqua" w:eastAsia="Book Antiqua" w:hAnsi="Book Antiqua" w:cs="Book Antiqua"/>
          <w:b/>
          <w:bCs/>
          <w:color w:val="000000"/>
        </w:rPr>
        <w:t>Figure 1 Radiological findings.</w:t>
      </w:r>
      <w:r>
        <w:rPr>
          <w:rFonts w:ascii="Book Antiqua" w:eastAsia="Book Antiqua" w:hAnsi="Book Antiqua" w:cs="Book Antiqua"/>
          <w:color w:val="000000"/>
        </w:rPr>
        <w:t xml:space="preserve"> A and B: Chest computed tomography (CT) </w:t>
      </w:r>
      <w:r>
        <w:rPr>
          <w:rFonts w:ascii="Book Antiqua" w:eastAsia="宋体" w:hAnsi="Book Antiqua" w:cs="Book Antiqua" w:hint="eastAsia"/>
          <w:color w:val="000000"/>
          <w:lang w:eastAsia="zh-CN"/>
        </w:rPr>
        <w:t>images</w:t>
      </w:r>
      <w:r>
        <w:rPr>
          <w:rFonts w:ascii="Book Antiqua" w:eastAsia="Book Antiqua" w:hAnsi="Book Antiqua" w:cs="Book Antiqua"/>
          <w:color w:val="000000"/>
        </w:rPr>
        <w:t xml:space="preserve"> 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right upper lobe pneumonia with segmental atelectasis; C and D: Chest CT </w:t>
      </w:r>
      <w:r>
        <w:rPr>
          <w:rFonts w:ascii="Book Antiqua" w:eastAsia="宋体" w:hAnsi="Book Antiqua" w:cs="Book Antiqua" w:hint="eastAsia"/>
          <w:color w:val="000000"/>
          <w:lang w:eastAsia="zh-CN"/>
        </w:rPr>
        <w:t xml:space="preserve"> images</w:t>
      </w:r>
      <w:r>
        <w:rPr>
          <w:rFonts w:ascii="Book Antiqua" w:eastAsia="Book Antiqua" w:hAnsi="Book Antiqua" w:cs="Book Antiqua"/>
          <w:color w:val="000000"/>
        </w:rPr>
        <w:t xml:space="preserve"> 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that the inflammatory lesions of the right upper lung were expanded and new lesions appeared in the right lower lung; E and F: Chest CT</w:t>
      </w:r>
      <w:r>
        <w:rPr>
          <w:rFonts w:ascii="Book Antiqua" w:eastAsia="宋体" w:hAnsi="Book Antiqua" w:cs="Book Antiqua" w:hint="eastAsia"/>
          <w:color w:val="000000"/>
          <w:lang w:eastAsia="zh-CN"/>
        </w:rPr>
        <w:t xml:space="preserve"> images </w:t>
      </w:r>
      <w:r>
        <w:rPr>
          <w:rFonts w:ascii="Book Antiqua" w:eastAsia="Book Antiqua" w:hAnsi="Book Antiqua" w:cs="Book Antiqua"/>
          <w:color w:val="000000"/>
        </w:rPr>
        <w:t>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that the inflammatory lesions were diminished and the atelectasis was partially restored.</w:t>
      </w:r>
    </w:p>
    <w:p w14:paraId="23BFE895" w14:textId="77777777" w:rsidR="00084006" w:rsidRDefault="00646B4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32158086" wp14:editId="7DF061ED">
            <wp:extent cx="5943600" cy="2179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79320"/>
                    </a:xfrm>
                    <a:prstGeom prst="rect">
                      <a:avLst/>
                    </a:prstGeom>
                  </pic:spPr>
                </pic:pic>
              </a:graphicData>
            </a:graphic>
          </wp:inline>
        </w:drawing>
      </w:r>
    </w:p>
    <w:p w14:paraId="144A72AD" w14:textId="08242138" w:rsidR="00084006" w:rsidRDefault="00646B46">
      <w:pPr>
        <w:spacing w:line="360" w:lineRule="auto"/>
        <w:jc w:val="both"/>
      </w:pPr>
      <w:r>
        <w:rPr>
          <w:rFonts w:ascii="Book Antiqua" w:eastAsia="Book Antiqua" w:hAnsi="Book Antiqua" w:cs="Book Antiqua"/>
          <w:b/>
          <w:bCs/>
          <w:color w:val="000000"/>
        </w:rPr>
        <w:t>Figure 2 Bronchoscopic and histopathological examination findings.</w:t>
      </w:r>
      <w:r>
        <w:rPr>
          <w:rFonts w:ascii="Book Antiqua" w:eastAsia="Book Antiqua" w:hAnsi="Book Antiqua" w:cs="Book Antiqua"/>
          <w:color w:val="000000"/>
        </w:rPr>
        <w:t xml:space="preserve"> A: Flexible bronchoscopy showed complete obstruction of the right bronchiole by a white and elastic substance; B: A bronchial tree-like plastic dendritic cast was extracted using flexible bronchoscopy; C: Hematoxylin-eosin staining of the bronchial tree-like casts show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extensive eosinophilic infiltration (× 100).</w:t>
      </w:r>
    </w:p>
    <w:sectPr w:rsidR="000840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9E935" w14:textId="77777777" w:rsidR="00AD6387" w:rsidRDefault="00AD6387">
      <w:r>
        <w:separator/>
      </w:r>
    </w:p>
  </w:endnote>
  <w:endnote w:type="continuationSeparator" w:id="0">
    <w:p w14:paraId="27C1F62E" w14:textId="77777777" w:rsidR="00AD6387" w:rsidRDefault="00AD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341166"/>
    </w:sdtPr>
    <w:sdtEndPr>
      <w:rPr>
        <w:rFonts w:ascii="Book Antiqua" w:hAnsi="Book Antiqua"/>
        <w:sz w:val="21"/>
        <w:szCs w:val="21"/>
      </w:rPr>
    </w:sdtEndPr>
    <w:sdtContent>
      <w:sdt>
        <w:sdtPr>
          <w:id w:val="-1705238520"/>
        </w:sdtPr>
        <w:sdtEndPr>
          <w:rPr>
            <w:rFonts w:ascii="Book Antiqua" w:hAnsi="Book Antiqua"/>
            <w:sz w:val="21"/>
            <w:szCs w:val="21"/>
          </w:rPr>
        </w:sdtEndPr>
        <w:sdtContent>
          <w:p w14:paraId="2AC1E2F3" w14:textId="77777777" w:rsidR="00084006" w:rsidRDefault="00646B46">
            <w:pPr>
              <w:pStyle w:val="a4"/>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sidR="00AD6387">
              <w:rPr>
                <w:rFonts w:ascii="Book Antiqua" w:hAnsi="Book Antiqua"/>
                <w:noProof/>
                <w:sz w:val="21"/>
                <w:szCs w:val="21"/>
              </w:rPr>
              <w:t>1</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sidR="00AD6387">
              <w:rPr>
                <w:rFonts w:ascii="Book Antiqua" w:hAnsi="Book Antiqua"/>
                <w:noProof/>
                <w:sz w:val="21"/>
                <w:szCs w:val="21"/>
              </w:rPr>
              <w:t>1</w:t>
            </w:r>
            <w:r>
              <w:rPr>
                <w:rFonts w:ascii="Book Antiqua" w:hAnsi="Book Antiqua"/>
                <w:sz w:val="21"/>
                <w:szCs w:val="21"/>
              </w:rPr>
              <w:fldChar w:fldCharType="end"/>
            </w:r>
          </w:p>
        </w:sdtContent>
      </w:sdt>
    </w:sdtContent>
  </w:sdt>
  <w:p w14:paraId="6B2C5D84" w14:textId="77777777" w:rsidR="00084006" w:rsidRDefault="0008400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6B675" w14:textId="77777777" w:rsidR="00AD6387" w:rsidRDefault="00AD6387">
      <w:r>
        <w:separator/>
      </w:r>
    </w:p>
  </w:footnote>
  <w:footnote w:type="continuationSeparator" w:id="0">
    <w:p w14:paraId="60CED29F" w14:textId="77777777" w:rsidR="00AD6387" w:rsidRDefault="00AD63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049"/>
    <w:rsid w:val="000514C0"/>
    <w:rsid w:val="00077198"/>
    <w:rsid w:val="00084006"/>
    <w:rsid w:val="000C56C6"/>
    <w:rsid w:val="000D1314"/>
    <w:rsid w:val="000D3F2B"/>
    <w:rsid w:val="001402A0"/>
    <w:rsid w:val="00146DC6"/>
    <w:rsid w:val="00161B29"/>
    <w:rsid w:val="001C2830"/>
    <w:rsid w:val="001D6CDF"/>
    <w:rsid w:val="003153C9"/>
    <w:rsid w:val="00333AC2"/>
    <w:rsid w:val="00386B16"/>
    <w:rsid w:val="00486BBD"/>
    <w:rsid w:val="004C0F77"/>
    <w:rsid w:val="004E7288"/>
    <w:rsid w:val="004F1F57"/>
    <w:rsid w:val="00536144"/>
    <w:rsid w:val="00560F85"/>
    <w:rsid w:val="0057424F"/>
    <w:rsid w:val="00593635"/>
    <w:rsid w:val="005E654F"/>
    <w:rsid w:val="005F279A"/>
    <w:rsid w:val="00620F12"/>
    <w:rsid w:val="00622120"/>
    <w:rsid w:val="00646B46"/>
    <w:rsid w:val="00666E07"/>
    <w:rsid w:val="006C016A"/>
    <w:rsid w:val="006E7197"/>
    <w:rsid w:val="0072466F"/>
    <w:rsid w:val="00771D40"/>
    <w:rsid w:val="00775E7E"/>
    <w:rsid w:val="0083105D"/>
    <w:rsid w:val="00897B62"/>
    <w:rsid w:val="008A05C9"/>
    <w:rsid w:val="00907C5E"/>
    <w:rsid w:val="00943DF1"/>
    <w:rsid w:val="009959B6"/>
    <w:rsid w:val="009E1BA7"/>
    <w:rsid w:val="009E6F37"/>
    <w:rsid w:val="00A00255"/>
    <w:rsid w:val="00A209D5"/>
    <w:rsid w:val="00A6027F"/>
    <w:rsid w:val="00A75400"/>
    <w:rsid w:val="00A77B3E"/>
    <w:rsid w:val="00A9584D"/>
    <w:rsid w:val="00AB3C0D"/>
    <w:rsid w:val="00AD44BB"/>
    <w:rsid w:val="00AD6387"/>
    <w:rsid w:val="00C1720C"/>
    <w:rsid w:val="00C546F9"/>
    <w:rsid w:val="00C734DD"/>
    <w:rsid w:val="00CA2A55"/>
    <w:rsid w:val="00CA4219"/>
    <w:rsid w:val="00CB71F8"/>
    <w:rsid w:val="00D031AF"/>
    <w:rsid w:val="00DC47FA"/>
    <w:rsid w:val="00DD19C6"/>
    <w:rsid w:val="00E34C38"/>
    <w:rsid w:val="00E919E5"/>
    <w:rsid w:val="00E947CE"/>
    <w:rsid w:val="00F1695D"/>
    <w:rsid w:val="00F32CDD"/>
    <w:rsid w:val="00F341DB"/>
    <w:rsid w:val="00F40706"/>
    <w:rsid w:val="00F82387"/>
    <w:rsid w:val="00FC60E9"/>
    <w:rsid w:val="00FE788F"/>
    <w:rsid w:val="0E383AA1"/>
    <w:rsid w:val="28571DFA"/>
    <w:rsid w:val="2A686654"/>
    <w:rsid w:val="3DF61895"/>
    <w:rsid w:val="41EF272B"/>
    <w:rsid w:val="4EB423CF"/>
    <w:rsid w:val="5DC55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1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apple-converted-space">
    <w:name w:val="apple-converted-space"/>
    <w:basedOn w:val="a0"/>
  </w:style>
  <w:style w:type="character" w:customStyle="1" w:styleId="id-label">
    <w:name w:val="id-label"/>
    <w:basedOn w:val="a0"/>
  </w:style>
  <w:style w:type="character" w:customStyle="1" w:styleId="Char">
    <w:name w:val="批注框文本 Char"/>
    <w:basedOn w:val="a0"/>
    <w:link w:val="a3"/>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apple-converted-space">
    <w:name w:val="apple-converted-space"/>
    <w:basedOn w:val="a0"/>
  </w:style>
  <w:style w:type="character" w:customStyle="1" w:styleId="id-label">
    <w:name w:val="id-label"/>
    <w:basedOn w:val="a0"/>
  </w:style>
  <w:style w:type="character" w:customStyle="1" w:styleId="Char">
    <w:name w:val="批注框文本 Char"/>
    <w:basedOn w:val="a0"/>
    <w:link w:val="a3"/>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2913</Words>
  <Characters>16605</Characters>
  <Application>Microsoft Office Word</Application>
  <DocSecurity>0</DocSecurity>
  <Lines>138</Lines>
  <Paragraphs>38</Paragraphs>
  <ScaleCrop>false</ScaleCrop>
  <Company/>
  <LinksUpToDate>false</LinksUpToDate>
  <CharactersWithSpaces>19480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2020-09-07T04:39:00Z</dcterms:created>
  <dcterms:modified xsi:type="dcterms:W3CDTF">2020-10-22T08:48:00Z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