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33CF24"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color w:val="000000" w:themeColor="text1"/>
        </w:rPr>
        <w:t xml:space="preserve">Name of Journal: </w:t>
      </w:r>
      <w:r w:rsidRPr="00F15E78">
        <w:rPr>
          <w:rFonts w:ascii="Book Antiqua" w:eastAsia="Book Antiqua" w:hAnsi="Book Antiqua" w:cs="Book Antiqua"/>
          <w:i/>
          <w:color w:val="000000" w:themeColor="text1"/>
        </w:rPr>
        <w:t>World Journal of Clinical Cases</w:t>
      </w:r>
    </w:p>
    <w:p w14:paraId="059E74D8"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color w:val="000000" w:themeColor="text1"/>
        </w:rPr>
        <w:t xml:space="preserve">Manuscript NO: </w:t>
      </w:r>
      <w:r w:rsidRPr="00F15E78">
        <w:rPr>
          <w:rFonts w:ascii="Book Antiqua" w:eastAsia="Book Antiqua" w:hAnsi="Book Antiqua" w:cs="Book Antiqua"/>
          <w:color w:val="000000" w:themeColor="text1"/>
        </w:rPr>
        <w:t>57982</w:t>
      </w:r>
    </w:p>
    <w:p w14:paraId="2AF53100"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color w:val="000000" w:themeColor="text1"/>
        </w:rPr>
        <w:t xml:space="preserve">Manuscript Type: </w:t>
      </w:r>
      <w:r w:rsidRPr="00F15E78">
        <w:rPr>
          <w:rFonts w:ascii="Book Antiqua" w:eastAsia="Book Antiqua" w:hAnsi="Book Antiqua" w:cs="Book Antiqua"/>
          <w:color w:val="000000" w:themeColor="text1"/>
        </w:rPr>
        <w:t>CASE REPORT</w:t>
      </w:r>
    </w:p>
    <w:p w14:paraId="1B659F20"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2496451A"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color w:val="000000" w:themeColor="text1"/>
        </w:rPr>
        <w:t>Sigmoid colon duplication with ectopic immature renal tissue in an adult: A case report</w:t>
      </w:r>
    </w:p>
    <w:p w14:paraId="33E5ABF2"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0D0230EB" w14:textId="77777777" w:rsidR="00A77B3E" w:rsidRPr="00F15E78" w:rsidRDefault="00386918"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rPr>
        <w:t xml:space="preserve">Namgung </w:t>
      </w:r>
      <w:r w:rsidRPr="00F15E78">
        <w:rPr>
          <w:rFonts w:ascii="Book Antiqua" w:hAnsi="Book Antiqua" w:cs="Book Antiqua"/>
          <w:color w:val="000000" w:themeColor="text1"/>
          <w:lang w:eastAsia="zh-CN"/>
        </w:rPr>
        <w:t xml:space="preserve">H. </w:t>
      </w:r>
      <w:r w:rsidR="00A011DE" w:rsidRPr="00F15E78">
        <w:rPr>
          <w:rFonts w:ascii="Book Antiqua" w:eastAsia="Book Antiqua" w:hAnsi="Book Antiqua" w:cs="Book Antiqua"/>
          <w:color w:val="000000" w:themeColor="text1"/>
        </w:rPr>
        <w:t>Colon duplication ectopic immature renal tissue</w:t>
      </w:r>
    </w:p>
    <w:p w14:paraId="281B5E38"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3CFA62AF"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rPr>
        <w:t>Hwan Namgung</w:t>
      </w:r>
    </w:p>
    <w:p w14:paraId="6CA8B355"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1EF4A2F7"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bCs/>
          <w:color w:val="000000" w:themeColor="text1"/>
        </w:rPr>
        <w:t xml:space="preserve">Hwan Namgung, </w:t>
      </w:r>
      <w:r w:rsidRPr="00F15E78">
        <w:rPr>
          <w:rFonts w:ascii="Book Antiqua" w:eastAsia="Book Antiqua" w:hAnsi="Book Antiqua" w:cs="Book Antiqua"/>
          <w:color w:val="000000" w:themeColor="text1"/>
        </w:rPr>
        <w:t>Department of Surgery, Dankook University College of Medicine, Cheonan 31116, South Korea</w:t>
      </w:r>
    </w:p>
    <w:p w14:paraId="2A1CA48A"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27E10E90"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bCs/>
          <w:color w:val="000000" w:themeColor="text1"/>
        </w:rPr>
        <w:t xml:space="preserve">Author contributions: </w:t>
      </w:r>
      <w:r w:rsidRPr="00F15E78">
        <w:rPr>
          <w:rFonts w:ascii="Book Antiqua" w:eastAsia="Book Antiqua" w:hAnsi="Book Antiqua" w:cs="Book Antiqua"/>
          <w:color w:val="000000" w:themeColor="text1"/>
        </w:rPr>
        <w:t>Namgung H was the patient’s colorectal surgeon, reviewed the literature and contributed to manuscript drafting.</w:t>
      </w:r>
    </w:p>
    <w:p w14:paraId="7FF86846"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77C54DF2"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bCs/>
          <w:color w:val="000000" w:themeColor="text1"/>
        </w:rPr>
        <w:t xml:space="preserve">Corresponding author: Hwan Namgung, MD, PhD, Professor, </w:t>
      </w:r>
      <w:r w:rsidRPr="00F15E78">
        <w:rPr>
          <w:rFonts w:ascii="Book Antiqua" w:eastAsia="Book Antiqua" w:hAnsi="Book Antiqua" w:cs="Book Antiqua"/>
          <w:color w:val="000000" w:themeColor="text1"/>
        </w:rPr>
        <w:t>Department of Surgery, Dankook University College of Medicine, 119 Dandae-ro, Dongnam-gu, Cheonan 31116, South Korea. gsnamgung@dankook.ac.kr</w:t>
      </w:r>
    </w:p>
    <w:p w14:paraId="674C3B51"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728C7CBF"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bCs/>
          <w:color w:val="000000" w:themeColor="text1"/>
        </w:rPr>
        <w:t xml:space="preserve">Received: </w:t>
      </w:r>
      <w:r w:rsidRPr="00F15E78">
        <w:rPr>
          <w:rFonts w:ascii="Book Antiqua" w:eastAsia="Book Antiqua" w:hAnsi="Book Antiqua" w:cs="Book Antiqua"/>
          <w:color w:val="000000" w:themeColor="text1"/>
        </w:rPr>
        <w:t>July 1, 2020</w:t>
      </w:r>
    </w:p>
    <w:p w14:paraId="129AA1ED" w14:textId="77777777" w:rsidR="00A77B3E" w:rsidRPr="00F15E78" w:rsidRDefault="00A011DE" w:rsidP="00F15E78">
      <w:pPr>
        <w:adjustRightInd w:val="0"/>
        <w:snapToGrid w:val="0"/>
        <w:spacing w:line="360" w:lineRule="auto"/>
        <w:jc w:val="both"/>
        <w:rPr>
          <w:rFonts w:ascii="Book Antiqua" w:hAnsi="Book Antiqua"/>
          <w:color w:val="000000" w:themeColor="text1"/>
          <w:lang w:eastAsia="zh-CN"/>
        </w:rPr>
      </w:pPr>
      <w:r w:rsidRPr="00F15E78">
        <w:rPr>
          <w:rFonts w:ascii="Book Antiqua" w:eastAsia="Book Antiqua" w:hAnsi="Book Antiqua" w:cs="Book Antiqua"/>
          <w:b/>
          <w:bCs/>
          <w:color w:val="000000" w:themeColor="text1"/>
        </w:rPr>
        <w:t xml:space="preserve">Revised: </w:t>
      </w:r>
      <w:r w:rsidR="005B3B7F" w:rsidRPr="00F15E78">
        <w:rPr>
          <w:rFonts w:ascii="Book Antiqua" w:hAnsi="Book Antiqua" w:cs="Book Antiqua"/>
          <w:bCs/>
          <w:color w:val="000000" w:themeColor="text1"/>
          <w:lang w:eastAsia="zh-CN"/>
        </w:rPr>
        <w:t>August 14, 2020</w:t>
      </w:r>
    </w:p>
    <w:p w14:paraId="5142C25C" w14:textId="48FB5B95"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bCs/>
          <w:color w:val="000000" w:themeColor="text1"/>
        </w:rPr>
        <w:t>Accepted:</w:t>
      </w:r>
      <w:r w:rsidR="00DC559A" w:rsidRPr="00DC559A">
        <w:t xml:space="preserve"> </w:t>
      </w:r>
      <w:r w:rsidR="00DC559A" w:rsidRPr="00DC559A">
        <w:rPr>
          <w:rFonts w:ascii="Book Antiqua" w:eastAsia="Book Antiqua" w:hAnsi="Book Antiqua" w:cs="Book Antiqua"/>
          <w:color w:val="000000" w:themeColor="text1"/>
        </w:rPr>
        <w:t>November 12, 2020</w:t>
      </w:r>
      <w:r w:rsidRPr="00DC559A">
        <w:rPr>
          <w:rFonts w:ascii="Book Antiqua" w:eastAsia="Book Antiqua" w:hAnsi="Book Antiqua" w:cs="Book Antiqua"/>
          <w:color w:val="000000" w:themeColor="text1"/>
        </w:rPr>
        <w:t xml:space="preserve"> </w:t>
      </w:r>
    </w:p>
    <w:p w14:paraId="09272548" w14:textId="02427215"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bCs/>
          <w:color w:val="000000" w:themeColor="text1"/>
        </w:rPr>
        <w:t xml:space="preserve">Published online: </w:t>
      </w:r>
      <w:r w:rsidR="0033779E" w:rsidRPr="00312DAD">
        <w:rPr>
          <w:rFonts w:ascii="Book Antiqua" w:eastAsia="Book Antiqua" w:hAnsi="Book Antiqua" w:cs="Book Antiqua"/>
          <w:bCs/>
          <w:color w:val="000000" w:themeColor="text1"/>
        </w:rPr>
        <w:t>December</w:t>
      </w:r>
      <w:r w:rsidR="0033779E" w:rsidRPr="00312DAD">
        <w:rPr>
          <w:rFonts w:ascii="Book Antiqua" w:hAnsi="Book Antiqua" w:cs="Book Antiqua" w:hint="eastAsia"/>
          <w:bCs/>
          <w:color w:val="000000" w:themeColor="text1"/>
          <w:lang w:eastAsia="zh-CN"/>
        </w:rPr>
        <w:t xml:space="preserve"> </w:t>
      </w:r>
      <w:r w:rsidR="0033779E">
        <w:rPr>
          <w:rFonts w:ascii="Book Antiqua" w:hAnsi="Book Antiqua" w:cs="Book Antiqua" w:hint="eastAsia"/>
          <w:bCs/>
          <w:color w:val="000000" w:themeColor="text1"/>
          <w:lang w:eastAsia="zh-CN"/>
        </w:rPr>
        <w:t>2</w:t>
      </w:r>
      <w:r w:rsidR="0033779E" w:rsidRPr="00312DAD">
        <w:rPr>
          <w:rFonts w:ascii="Book Antiqua" w:hAnsi="Book Antiqua" w:cs="Book Antiqua" w:hint="eastAsia"/>
          <w:bCs/>
          <w:color w:val="000000" w:themeColor="text1"/>
          <w:lang w:eastAsia="zh-CN"/>
        </w:rPr>
        <w:t>6, 2020</w:t>
      </w:r>
    </w:p>
    <w:p w14:paraId="3DCDF72D" w14:textId="77777777" w:rsidR="00A77B3E" w:rsidRPr="00F15E78" w:rsidRDefault="00A77B3E" w:rsidP="00F15E78">
      <w:pPr>
        <w:adjustRightInd w:val="0"/>
        <w:snapToGrid w:val="0"/>
        <w:spacing w:line="360" w:lineRule="auto"/>
        <w:jc w:val="both"/>
        <w:rPr>
          <w:rFonts w:ascii="Book Antiqua" w:hAnsi="Book Antiqua"/>
          <w:color w:val="000000" w:themeColor="text1"/>
        </w:rPr>
        <w:sectPr w:rsidR="00A77B3E" w:rsidRPr="00F15E78">
          <w:footerReference w:type="default" r:id="rId7"/>
          <w:pgSz w:w="12240" w:h="15840"/>
          <w:pgMar w:top="1440" w:right="1440" w:bottom="1440" w:left="1440" w:header="720" w:footer="720" w:gutter="0"/>
          <w:cols w:space="720"/>
          <w:docGrid w:linePitch="360"/>
        </w:sectPr>
      </w:pPr>
    </w:p>
    <w:p w14:paraId="21903FC8"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color w:val="000000" w:themeColor="text1"/>
        </w:rPr>
        <w:lastRenderedPageBreak/>
        <w:t>Abstract</w:t>
      </w:r>
    </w:p>
    <w:p w14:paraId="35EBAB9B"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rPr>
        <w:t>BACKGROUND</w:t>
      </w:r>
    </w:p>
    <w:p w14:paraId="2D232BE2"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shd w:val="clear" w:color="auto" w:fill="FFFFFF"/>
        </w:rPr>
        <w:t>Colonic duplication is a rare congenital anomaly. Many types of heterotopic tissue were identified within the wall of duplication. However, studies of ectopic immature renal tissue (EIRT) involving colon duplication in an adult have yet to be reported.</w:t>
      </w:r>
    </w:p>
    <w:p w14:paraId="39573706"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61E6A450"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rPr>
        <w:t>CASE SUMMARY</w:t>
      </w:r>
    </w:p>
    <w:p w14:paraId="683A87AC"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shd w:val="clear" w:color="auto" w:fill="FFFFFF"/>
        </w:rPr>
        <w:t xml:space="preserve">A 23-year-old woman visited our hospital with symptoms of recurrent abdominal pain and chronic constipation. Image analysis via abdomino-pelvic </w:t>
      </w:r>
      <w:r w:rsidR="005B3B7F" w:rsidRPr="00F15E78">
        <w:rPr>
          <w:rFonts w:ascii="Book Antiqua" w:hAnsi="Book Antiqua" w:cs="Book Antiqua"/>
          <w:color w:val="000000" w:themeColor="text1"/>
          <w:shd w:val="clear" w:color="auto" w:fill="FFFFFF"/>
          <w:lang w:eastAsia="zh-CN"/>
        </w:rPr>
        <w:t>computed tomography</w:t>
      </w:r>
      <w:r w:rsidRPr="00F15E78">
        <w:rPr>
          <w:rFonts w:ascii="Book Antiqua" w:eastAsia="Book Antiqua" w:hAnsi="Book Antiqua" w:cs="Book Antiqua"/>
          <w:color w:val="000000" w:themeColor="text1"/>
          <w:shd w:val="clear" w:color="auto" w:fill="FFFFFF"/>
        </w:rPr>
        <w:t>, Gastrografin contrast study, and colonoscopy showed a blind and dilated bowel loop filled with fecal material located on the mesenteric side of the sigmoid colon. We established a diagnosis of sigmoid colon duplication and decided to perform a laparoscopic investigation. Segmental resection of the sigmoid colon with duplication was done. Microscopically, the duplicated segment showed all three layers of the bowel wall and EIRT in the wall of the duplication. The postoperative period was uneventful and the patient was discharged nine days after the surgery without complications. She has been doing well 12 mo after the follow-up period.</w:t>
      </w:r>
    </w:p>
    <w:p w14:paraId="2873BFEE"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7B96DD42"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rPr>
        <w:t>CONCLUSION</w:t>
      </w:r>
    </w:p>
    <w:p w14:paraId="65B317F9"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shd w:val="clear" w:color="auto" w:fill="FFFFFF"/>
        </w:rPr>
        <w:t>A comprehensive histopathologic examination for ectopic tissues or tumors is mandatory after resection of colon duplication.</w:t>
      </w:r>
    </w:p>
    <w:p w14:paraId="22AB93FC"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2B58ECEF"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bCs/>
          <w:color w:val="000000" w:themeColor="text1"/>
        </w:rPr>
        <w:t xml:space="preserve">Key </w:t>
      </w:r>
      <w:r w:rsidRPr="003B1F95">
        <w:rPr>
          <w:rFonts w:ascii="Book Antiqua" w:eastAsia="Book Antiqua" w:hAnsi="Book Antiqua" w:cs="Book Antiqua"/>
          <w:b/>
          <w:bCs/>
          <w:caps/>
          <w:color w:val="000000" w:themeColor="text1"/>
        </w:rPr>
        <w:t>w</w:t>
      </w:r>
      <w:r w:rsidRPr="00F15E78">
        <w:rPr>
          <w:rFonts w:ascii="Book Antiqua" w:eastAsia="Book Antiqua" w:hAnsi="Book Antiqua" w:cs="Book Antiqua"/>
          <w:b/>
          <w:bCs/>
          <w:color w:val="000000" w:themeColor="text1"/>
        </w:rPr>
        <w:t xml:space="preserve">ords: </w:t>
      </w:r>
      <w:r w:rsidRPr="00F15E78">
        <w:rPr>
          <w:rFonts w:ascii="Book Antiqua" w:eastAsia="Book Antiqua" w:hAnsi="Book Antiqua" w:cs="Book Antiqua"/>
          <w:color w:val="000000" w:themeColor="text1"/>
        </w:rPr>
        <w:t>Colon duplication; Ectopic immature renal tissue; Case report</w:t>
      </w:r>
    </w:p>
    <w:p w14:paraId="0D86641E"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17637D6B" w14:textId="27E18834" w:rsidR="00A647F4" w:rsidRDefault="00E6290E" w:rsidP="00F15E78">
      <w:pPr>
        <w:adjustRightInd w:val="0"/>
        <w:snapToGrid w:val="0"/>
        <w:spacing w:line="360" w:lineRule="auto"/>
        <w:jc w:val="both"/>
        <w:rPr>
          <w:rFonts w:ascii="Book Antiqua" w:hAnsi="Book Antiqua" w:hint="eastAsia"/>
          <w:lang w:eastAsia="zh-CN"/>
        </w:rPr>
      </w:pPr>
      <w:r w:rsidRPr="00E6290E">
        <w:rPr>
          <w:rFonts w:ascii="Book Antiqua" w:hAnsi="Book Antiqua" w:cs="Book Antiqua" w:hint="eastAsia"/>
          <w:b/>
          <w:color w:val="000000" w:themeColor="text1"/>
          <w:lang w:eastAsia="zh-CN"/>
        </w:rPr>
        <w:t xml:space="preserve">Citation: </w:t>
      </w:r>
      <w:r w:rsidR="00A011DE" w:rsidRPr="00F15E78">
        <w:rPr>
          <w:rFonts w:ascii="Book Antiqua" w:eastAsia="Book Antiqua" w:hAnsi="Book Antiqua" w:cs="Book Antiqua"/>
          <w:color w:val="000000" w:themeColor="text1"/>
        </w:rPr>
        <w:t xml:space="preserve">Namgung H. Sigmoid colon duplication with ectopic immature renal tissue in an adult: A case report. </w:t>
      </w:r>
      <w:r w:rsidR="00A011DE" w:rsidRPr="00F15E78">
        <w:rPr>
          <w:rFonts w:ascii="Book Antiqua" w:eastAsia="Book Antiqua" w:hAnsi="Book Antiqua" w:cs="Book Antiqua"/>
          <w:i/>
          <w:iCs/>
          <w:color w:val="000000" w:themeColor="text1"/>
        </w:rPr>
        <w:t>World J Clin Cases</w:t>
      </w:r>
      <w:r w:rsidR="00A011DE" w:rsidRPr="00F15E78">
        <w:rPr>
          <w:rFonts w:ascii="Book Antiqua" w:eastAsia="Book Antiqua" w:hAnsi="Book Antiqua" w:cs="Book Antiqua"/>
          <w:color w:val="000000" w:themeColor="text1"/>
        </w:rPr>
        <w:t xml:space="preserve"> </w:t>
      </w:r>
      <w:r w:rsidR="006956BA" w:rsidRPr="00EE6A3B">
        <w:rPr>
          <w:rFonts w:ascii="Book Antiqua" w:hAnsi="Book Antiqua"/>
        </w:rPr>
        <w:t>2020; 8(</w:t>
      </w:r>
      <w:r w:rsidR="006956BA">
        <w:rPr>
          <w:rFonts w:ascii="Book Antiqua" w:hAnsi="Book Antiqua" w:hint="eastAsia"/>
          <w:lang w:eastAsia="zh-CN"/>
        </w:rPr>
        <w:t>24</w:t>
      </w:r>
      <w:r w:rsidR="006956BA" w:rsidRPr="00EE6A3B">
        <w:rPr>
          <w:rFonts w:ascii="Book Antiqua" w:hAnsi="Book Antiqua"/>
        </w:rPr>
        <w:t xml:space="preserve">): </w:t>
      </w:r>
      <w:r w:rsidR="00B935BF" w:rsidRPr="00B935BF">
        <w:rPr>
          <w:rFonts w:ascii="Book Antiqua" w:hAnsi="Book Antiqua"/>
        </w:rPr>
        <w:t>6346-6352</w:t>
      </w:r>
      <w:r w:rsidR="006956BA" w:rsidRPr="00EE6A3B">
        <w:rPr>
          <w:rFonts w:ascii="Book Antiqua" w:hAnsi="Book Antiqua"/>
        </w:rPr>
        <w:t xml:space="preserve">  </w:t>
      </w:r>
    </w:p>
    <w:p w14:paraId="4D682707" w14:textId="77777777" w:rsidR="00A647F4" w:rsidRDefault="006956BA" w:rsidP="00F15E78">
      <w:pPr>
        <w:adjustRightInd w:val="0"/>
        <w:snapToGrid w:val="0"/>
        <w:spacing w:line="360" w:lineRule="auto"/>
        <w:jc w:val="both"/>
        <w:rPr>
          <w:rFonts w:ascii="Book Antiqua" w:hAnsi="Book Antiqua" w:hint="eastAsia"/>
          <w:lang w:eastAsia="zh-CN"/>
        </w:rPr>
      </w:pPr>
      <w:r w:rsidRPr="00E6290E">
        <w:rPr>
          <w:rFonts w:ascii="Book Antiqua" w:hAnsi="Book Antiqua"/>
          <w:b/>
        </w:rPr>
        <w:t>URL:</w:t>
      </w:r>
      <w:r w:rsidRPr="00EE6A3B">
        <w:rPr>
          <w:rFonts w:ascii="Book Antiqua" w:hAnsi="Book Antiqua"/>
        </w:rPr>
        <w:t xml:space="preserve"> https://www.wjgnet.com/2307-8960/full/v8/i</w:t>
      </w:r>
      <w:r>
        <w:rPr>
          <w:rFonts w:ascii="Book Antiqua" w:hAnsi="Book Antiqua" w:hint="eastAsia"/>
          <w:lang w:eastAsia="zh-CN"/>
        </w:rPr>
        <w:t>24</w:t>
      </w:r>
      <w:r w:rsidRPr="00EE6A3B">
        <w:rPr>
          <w:rFonts w:ascii="Book Antiqua" w:hAnsi="Book Antiqua"/>
        </w:rPr>
        <w:t>/</w:t>
      </w:r>
      <w:r w:rsidR="00B935BF">
        <w:rPr>
          <w:rFonts w:ascii="Book Antiqua" w:hAnsi="Book Antiqua" w:hint="eastAsia"/>
          <w:lang w:eastAsia="zh-CN"/>
        </w:rPr>
        <w:t>6346</w:t>
      </w:r>
      <w:r w:rsidRPr="00EE6A3B">
        <w:rPr>
          <w:rFonts w:ascii="Book Antiqua" w:hAnsi="Book Antiqua"/>
        </w:rPr>
        <w:t xml:space="preserve">.htm  </w:t>
      </w:r>
    </w:p>
    <w:p w14:paraId="77BB9DD3" w14:textId="2FAE138E" w:rsidR="00A77B3E" w:rsidRPr="00F15E78" w:rsidRDefault="006956BA" w:rsidP="00F15E78">
      <w:pPr>
        <w:adjustRightInd w:val="0"/>
        <w:snapToGrid w:val="0"/>
        <w:spacing w:line="360" w:lineRule="auto"/>
        <w:jc w:val="both"/>
        <w:rPr>
          <w:rFonts w:ascii="Book Antiqua" w:hAnsi="Book Antiqua" w:hint="eastAsia"/>
          <w:color w:val="000000" w:themeColor="text1"/>
          <w:lang w:eastAsia="zh-CN"/>
        </w:rPr>
      </w:pPr>
      <w:bookmarkStart w:id="0" w:name="_GoBack"/>
      <w:r w:rsidRPr="00E6290E">
        <w:rPr>
          <w:rFonts w:ascii="Book Antiqua" w:hAnsi="Book Antiqua"/>
          <w:b/>
        </w:rPr>
        <w:t>DOI:</w:t>
      </w:r>
      <w:bookmarkEnd w:id="0"/>
      <w:r w:rsidRPr="00EE6A3B">
        <w:rPr>
          <w:rFonts w:ascii="Book Antiqua" w:hAnsi="Book Antiqua"/>
        </w:rPr>
        <w:t xml:space="preserve"> https://dx.doi.org/10.12998/wjcc.v8.i</w:t>
      </w:r>
      <w:r>
        <w:rPr>
          <w:rFonts w:ascii="Book Antiqua" w:hAnsi="Book Antiqua" w:hint="eastAsia"/>
          <w:lang w:eastAsia="zh-CN"/>
        </w:rPr>
        <w:t>24</w:t>
      </w:r>
      <w:r w:rsidRPr="00EE6A3B">
        <w:rPr>
          <w:rFonts w:ascii="Book Antiqua" w:hAnsi="Book Antiqua"/>
        </w:rPr>
        <w:t>.</w:t>
      </w:r>
      <w:r w:rsidR="00B935BF">
        <w:rPr>
          <w:rFonts w:ascii="Book Antiqua" w:hAnsi="Book Antiqua" w:hint="eastAsia"/>
          <w:lang w:eastAsia="zh-CN"/>
        </w:rPr>
        <w:t>6346</w:t>
      </w:r>
    </w:p>
    <w:p w14:paraId="73A29A11"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3FFD661A"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bCs/>
          <w:color w:val="000000" w:themeColor="text1"/>
        </w:rPr>
        <w:t xml:space="preserve">Core </w:t>
      </w:r>
      <w:r w:rsidRPr="00223DA4">
        <w:rPr>
          <w:rFonts w:ascii="Book Antiqua" w:eastAsia="Book Antiqua" w:hAnsi="Book Antiqua" w:cs="Book Antiqua"/>
          <w:b/>
          <w:bCs/>
          <w:caps/>
          <w:color w:val="000000" w:themeColor="text1"/>
        </w:rPr>
        <w:t>t</w:t>
      </w:r>
      <w:r w:rsidRPr="00F15E78">
        <w:rPr>
          <w:rFonts w:ascii="Book Antiqua" w:eastAsia="Book Antiqua" w:hAnsi="Book Antiqua" w:cs="Book Antiqua"/>
          <w:b/>
          <w:bCs/>
          <w:color w:val="000000" w:themeColor="text1"/>
        </w:rPr>
        <w:t xml:space="preserve">ip: </w:t>
      </w:r>
      <w:r w:rsidRPr="00F15E78">
        <w:rPr>
          <w:rFonts w:ascii="Book Antiqua" w:eastAsia="Book Antiqua" w:hAnsi="Book Antiqua" w:cs="Book Antiqua"/>
          <w:color w:val="000000" w:themeColor="text1"/>
          <w:shd w:val="clear" w:color="auto" w:fill="FFFFFF"/>
        </w:rPr>
        <w:t xml:space="preserve">Many types of heterotopic tissue were identified within the wall of duplication. We report an adult case of sigmoid colon duplication with </w:t>
      </w:r>
      <w:r w:rsidR="000D50AB" w:rsidRPr="00F15E78">
        <w:rPr>
          <w:rFonts w:ascii="Book Antiqua" w:eastAsia="Book Antiqua" w:hAnsi="Book Antiqua" w:cs="Book Antiqua"/>
          <w:color w:val="000000" w:themeColor="text1"/>
          <w:shd w:val="clear" w:color="auto" w:fill="FFFFFF"/>
        </w:rPr>
        <w:t>ectopic immature renal tissue (EIRT)</w:t>
      </w:r>
      <w:r w:rsidRPr="00F15E78">
        <w:rPr>
          <w:rFonts w:ascii="Book Antiqua" w:eastAsia="Book Antiqua" w:hAnsi="Book Antiqua" w:cs="Book Antiqua"/>
          <w:color w:val="000000" w:themeColor="text1"/>
          <w:shd w:val="clear" w:color="auto" w:fill="FFFFFF"/>
        </w:rPr>
        <w:t>. EIRT is a metanephric remnant arrested in an extra-renal site due to migratory defect and rarely results in extra-renal Wilms’ tumors. Detection of EIRT warrants a proper histological analysis for differential diagnosis between benign EIRT and a true Wilms’ tumor. This case highlights the importance of thorough histopathologic examination of ectopic tissues or tumors in colon duplications.</w:t>
      </w:r>
    </w:p>
    <w:p w14:paraId="7742CAE2" w14:textId="77777777" w:rsidR="00A77B3E" w:rsidRPr="00F15E78" w:rsidRDefault="00A77B3E" w:rsidP="00F15E78">
      <w:pPr>
        <w:adjustRightInd w:val="0"/>
        <w:snapToGrid w:val="0"/>
        <w:spacing w:line="360" w:lineRule="auto"/>
        <w:jc w:val="both"/>
        <w:rPr>
          <w:rFonts w:ascii="Book Antiqua" w:hAnsi="Book Antiqua"/>
          <w:color w:val="000000" w:themeColor="text1"/>
          <w:lang w:eastAsia="zh-CN"/>
        </w:rPr>
      </w:pPr>
    </w:p>
    <w:p w14:paraId="586E3F54" w14:textId="77777777" w:rsidR="0003449D" w:rsidRPr="00F15E78" w:rsidRDefault="0003449D" w:rsidP="00F15E78">
      <w:pPr>
        <w:adjustRightInd w:val="0"/>
        <w:snapToGrid w:val="0"/>
        <w:spacing w:line="360" w:lineRule="auto"/>
        <w:jc w:val="both"/>
        <w:rPr>
          <w:rFonts w:ascii="Book Antiqua" w:hAnsi="Book Antiqua"/>
          <w:color w:val="000000" w:themeColor="text1"/>
          <w:lang w:eastAsia="zh-CN"/>
        </w:rPr>
      </w:pPr>
    </w:p>
    <w:p w14:paraId="188063D7"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caps/>
          <w:color w:val="000000" w:themeColor="text1"/>
          <w:u w:val="single"/>
        </w:rPr>
        <w:t>INTRODUCTION</w:t>
      </w:r>
    </w:p>
    <w:p w14:paraId="1082FF48"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shd w:val="clear" w:color="auto" w:fill="FFFFFF"/>
        </w:rPr>
        <w:t>Several studies have reported different types of heterotopic tissue within duplications. The common types of ectopic tissue include gastric mucosal, squamous, and pancreatic tissues</w:t>
      </w:r>
      <w:r w:rsidRPr="00F15E78">
        <w:rPr>
          <w:rFonts w:ascii="Book Antiqua" w:eastAsia="Book Antiqua" w:hAnsi="Book Antiqua" w:cs="Book Antiqua"/>
          <w:color w:val="000000" w:themeColor="text1"/>
          <w:shd w:val="clear" w:color="auto" w:fill="FFFFFF"/>
          <w:vertAlign w:val="superscript"/>
        </w:rPr>
        <w:t>[1]</w:t>
      </w:r>
      <w:r w:rsidRPr="00F15E78">
        <w:rPr>
          <w:rFonts w:ascii="Book Antiqua" w:eastAsia="Book Antiqua" w:hAnsi="Book Antiqua" w:cs="Book Antiqua"/>
          <w:color w:val="000000" w:themeColor="text1"/>
          <w:shd w:val="clear" w:color="auto" w:fill="FFFFFF"/>
        </w:rPr>
        <w:t>. Ectopic immature renal tissue (EIRT) is a metanephric remnant arrested in an extra-renal site due to abnormal migration</w:t>
      </w:r>
      <w:r w:rsidRPr="00F15E78">
        <w:rPr>
          <w:rFonts w:ascii="Book Antiqua" w:eastAsia="Book Antiqua" w:hAnsi="Book Antiqua" w:cs="Book Antiqua"/>
          <w:color w:val="000000" w:themeColor="text1"/>
          <w:shd w:val="clear" w:color="auto" w:fill="FFFFFF"/>
          <w:vertAlign w:val="superscript"/>
        </w:rPr>
        <w:t>[2]</w:t>
      </w:r>
      <w:r w:rsidRPr="00F15E78">
        <w:rPr>
          <w:rFonts w:ascii="Book Antiqua" w:eastAsia="Book Antiqua" w:hAnsi="Book Antiqua" w:cs="Book Antiqua"/>
          <w:color w:val="000000" w:themeColor="text1"/>
          <w:shd w:val="clear" w:color="auto" w:fill="FFFFFF"/>
        </w:rPr>
        <w:t>. We report a case of sigmoid colon duplication with EIRT. To our knowledge, this is the first report of EIRT occurring within the wall of a colonic duplication in an adult.</w:t>
      </w:r>
    </w:p>
    <w:p w14:paraId="0C882E46"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5F63E0FC"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caps/>
          <w:color w:val="000000" w:themeColor="text1"/>
          <w:u w:val="single"/>
        </w:rPr>
        <w:t>CASE PRESENTATION</w:t>
      </w:r>
    </w:p>
    <w:p w14:paraId="15BB0E2C"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i/>
          <w:color w:val="000000" w:themeColor="text1"/>
        </w:rPr>
        <w:t>Chief complaints</w:t>
      </w:r>
    </w:p>
    <w:p w14:paraId="441B73AB"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shd w:val="clear" w:color="auto" w:fill="FFFFFF"/>
        </w:rPr>
        <w:t>A 23-year-old woman visited our hospital with symptoms of recurrent abdominal pain and chronic constipation.</w:t>
      </w:r>
    </w:p>
    <w:p w14:paraId="6C313E1C"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3828B3F4"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i/>
          <w:color w:val="000000" w:themeColor="text1"/>
        </w:rPr>
        <w:t>History of present illness</w:t>
      </w:r>
    </w:p>
    <w:p w14:paraId="0C8C742E"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shd w:val="clear" w:color="auto" w:fill="FFFFFF"/>
        </w:rPr>
        <w:t>The patient’s history reveals multiple hospitalizations during childhood for similar symptoms without a clear diagnosis.</w:t>
      </w:r>
    </w:p>
    <w:p w14:paraId="0351C8B4"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738D5982"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i/>
          <w:color w:val="000000" w:themeColor="text1"/>
        </w:rPr>
        <w:t>History of past illness</w:t>
      </w:r>
    </w:p>
    <w:p w14:paraId="10AFD24F"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shd w:val="clear" w:color="auto" w:fill="FFFFFF"/>
        </w:rPr>
        <w:t>The patient had a free previous medical history.</w:t>
      </w:r>
    </w:p>
    <w:p w14:paraId="4423D17A"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2D2818AD" w14:textId="77777777" w:rsidR="00DF019A" w:rsidRPr="00F15E78" w:rsidRDefault="00DF019A" w:rsidP="00F15E78">
      <w:pPr>
        <w:adjustRightInd w:val="0"/>
        <w:snapToGrid w:val="0"/>
        <w:spacing w:line="360" w:lineRule="auto"/>
        <w:jc w:val="both"/>
        <w:rPr>
          <w:rFonts w:ascii="Book Antiqua" w:eastAsia="Book Antiqua" w:hAnsi="Book Antiqua" w:cs="Book Antiqua"/>
          <w:b/>
          <w:i/>
          <w:color w:val="000000" w:themeColor="text1"/>
        </w:rPr>
      </w:pPr>
      <w:r w:rsidRPr="00F15E78">
        <w:rPr>
          <w:rFonts w:ascii="Book Antiqua" w:eastAsia="Book Antiqua" w:hAnsi="Book Antiqua" w:cs="Book Antiqua"/>
          <w:b/>
          <w:i/>
          <w:color w:val="000000" w:themeColor="text1"/>
        </w:rPr>
        <w:t>Personal and family history</w:t>
      </w:r>
    </w:p>
    <w:p w14:paraId="76477924" w14:textId="77777777" w:rsidR="00DF019A" w:rsidRPr="00F15E78" w:rsidRDefault="00DF019A" w:rsidP="00F15E78">
      <w:pPr>
        <w:adjustRightInd w:val="0"/>
        <w:snapToGrid w:val="0"/>
        <w:spacing w:line="360" w:lineRule="auto"/>
        <w:jc w:val="both"/>
        <w:rPr>
          <w:rFonts w:ascii="Book Antiqua" w:eastAsia="Book Antiqua" w:hAnsi="Book Antiqua" w:cs="Book Antiqua"/>
          <w:color w:val="000000" w:themeColor="text1"/>
          <w:shd w:val="clear" w:color="auto" w:fill="FFFFFF"/>
        </w:rPr>
      </w:pPr>
      <w:r w:rsidRPr="00F15E78">
        <w:rPr>
          <w:rFonts w:ascii="Book Antiqua" w:eastAsia="Book Antiqua" w:hAnsi="Book Antiqua" w:cs="Book Antiqua"/>
          <w:color w:val="000000" w:themeColor="text1"/>
          <w:shd w:val="clear" w:color="auto" w:fill="FFFFFF"/>
        </w:rPr>
        <w:t>No personal and family history was identified.</w:t>
      </w:r>
    </w:p>
    <w:p w14:paraId="2EFF412E" w14:textId="77777777" w:rsidR="00DF019A" w:rsidRPr="00F15E78" w:rsidRDefault="00DF019A" w:rsidP="00F15E78">
      <w:pPr>
        <w:adjustRightInd w:val="0"/>
        <w:snapToGrid w:val="0"/>
        <w:spacing w:line="360" w:lineRule="auto"/>
        <w:jc w:val="both"/>
        <w:rPr>
          <w:rStyle w:val="dxdefaultcursor"/>
          <w:rFonts w:ascii="Book Antiqua" w:hAnsi="Book Antiqua"/>
          <w:color w:val="000000" w:themeColor="text1"/>
          <w:lang w:eastAsia="zh-CN"/>
        </w:rPr>
      </w:pPr>
    </w:p>
    <w:p w14:paraId="11745928"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i/>
          <w:color w:val="000000" w:themeColor="text1"/>
        </w:rPr>
        <w:t>Physical examination</w:t>
      </w:r>
    </w:p>
    <w:p w14:paraId="378D0609"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shd w:val="clear" w:color="auto" w:fill="FFFFFF"/>
        </w:rPr>
        <w:t>The physical examination was unremarkable except for tenderness in the right lower quadrant.</w:t>
      </w:r>
    </w:p>
    <w:p w14:paraId="382D4B15"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3CA626DE"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i/>
          <w:color w:val="000000" w:themeColor="text1"/>
        </w:rPr>
        <w:t>Laboratory examinations</w:t>
      </w:r>
    </w:p>
    <w:p w14:paraId="4D2DDC01"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shd w:val="clear" w:color="auto" w:fill="FFFFFF"/>
        </w:rPr>
        <w:t xml:space="preserve">All laboratory tests were in the normal range. </w:t>
      </w:r>
    </w:p>
    <w:p w14:paraId="735DE588"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743B8412"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i/>
          <w:color w:val="000000" w:themeColor="text1"/>
        </w:rPr>
        <w:t>Imaging examinations</w:t>
      </w:r>
    </w:p>
    <w:p w14:paraId="2A469582"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shd w:val="clear" w:color="auto" w:fill="FFFFFF"/>
        </w:rPr>
        <w:t xml:space="preserve">Abdomino-pelvic </w:t>
      </w:r>
      <w:r w:rsidR="008D767F" w:rsidRPr="00F15E78">
        <w:rPr>
          <w:rFonts w:ascii="Book Antiqua" w:hAnsi="Book Antiqua" w:cs="Book Antiqua"/>
          <w:color w:val="000000" w:themeColor="text1"/>
          <w:shd w:val="clear" w:color="auto" w:fill="FFFFFF"/>
          <w:lang w:eastAsia="zh-CN"/>
        </w:rPr>
        <w:t>computed tomography</w:t>
      </w:r>
      <w:r w:rsidRPr="00F15E78">
        <w:rPr>
          <w:rFonts w:ascii="Book Antiqua" w:eastAsia="Book Antiqua" w:hAnsi="Book Antiqua" w:cs="Book Antiqua"/>
          <w:color w:val="000000" w:themeColor="text1"/>
          <w:shd w:val="clear" w:color="auto" w:fill="FFFFFF"/>
        </w:rPr>
        <w:t xml:space="preserve"> </w:t>
      </w:r>
      <w:r w:rsidR="00E8676A" w:rsidRPr="00F15E78">
        <w:rPr>
          <w:rFonts w:ascii="Book Antiqua" w:hAnsi="Book Antiqua" w:cs="Book Antiqua"/>
          <w:color w:val="000000" w:themeColor="text1"/>
          <w:shd w:val="clear" w:color="auto" w:fill="FFFFFF"/>
          <w:lang w:eastAsia="zh-CN"/>
        </w:rPr>
        <w:t xml:space="preserve">(CT) </w:t>
      </w:r>
      <w:r w:rsidRPr="00F15E78">
        <w:rPr>
          <w:rFonts w:ascii="Book Antiqua" w:eastAsia="Book Antiqua" w:hAnsi="Book Antiqua" w:cs="Book Antiqua"/>
          <w:color w:val="000000" w:themeColor="text1"/>
          <w:shd w:val="clear" w:color="auto" w:fill="FFFFFF"/>
        </w:rPr>
        <w:t>showed a blind, dilated bowel loop filled with fecal material, directed to the right upper quadrant (RUQ) of the abdomen. This bowel loop communicated with the sigmoid colon and was located on the mesenteric side (Figure 1). The Gastrografin contrast study revealed a Y-shaped structure formed by the sigmoid colon and the duplicated colonic segment (Figure 2).</w:t>
      </w:r>
    </w:p>
    <w:p w14:paraId="70E27683"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3AE97B13" w14:textId="77777777" w:rsidR="00A77B3E" w:rsidRPr="00F15E78" w:rsidRDefault="00EB4C79" w:rsidP="00F15E78">
      <w:pPr>
        <w:adjustRightInd w:val="0"/>
        <w:snapToGrid w:val="0"/>
        <w:spacing w:line="360" w:lineRule="auto"/>
        <w:jc w:val="both"/>
        <w:rPr>
          <w:rFonts w:ascii="Book Antiqua" w:hAnsi="Book Antiqua"/>
          <w:i/>
          <w:color w:val="000000" w:themeColor="text1"/>
        </w:rPr>
      </w:pPr>
      <w:r w:rsidRPr="00F15E78">
        <w:rPr>
          <w:rFonts w:ascii="Book Antiqua" w:eastAsia="Book Antiqua" w:hAnsi="Book Antiqua" w:cs="Book Antiqua"/>
          <w:b/>
          <w:i/>
          <w:color w:val="000000" w:themeColor="text1"/>
          <w:shd w:val="clear" w:color="auto" w:fill="FFFFFF"/>
        </w:rPr>
        <w:t>Further diagnostic work-up</w:t>
      </w:r>
    </w:p>
    <w:p w14:paraId="2A234891"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shd w:val="clear" w:color="auto" w:fill="FFFFFF"/>
        </w:rPr>
        <w:t>Colonoscopy showed bifurcation of the colonic lumen at the sigmoid colon and the duplicated segment was filled with huge fecalomas (Figure 3).</w:t>
      </w:r>
    </w:p>
    <w:p w14:paraId="26A3B327"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711C95CA" w14:textId="77777777" w:rsidR="00A77B3E" w:rsidRPr="00F15E78" w:rsidRDefault="00EB4C79" w:rsidP="00F15E78">
      <w:pPr>
        <w:adjustRightInd w:val="0"/>
        <w:snapToGrid w:val="0"/>
        <w:spacing w:line="360" w:lineRule="auto"/>
        <w:jc w:val="both"/>
        <w:rPr>
          <w:rFonts w:ascii="Book Antiqua" w:hAnsi="Book Antiqua"/>
          <w:i/>
          <w:color w:val="000000" w:themeColor="text1"/>
        </w:rPr>
      </w:pPr>
      <w:r w:rsidRPr="00F15E78">
        <w:rPr>
          <w:rFonts w:ascii="Book Antiqua" w:eastAsia="Book Antiqua" w:hAnsi="Book Antiqua" w:cs="Book Antiqua"/>
          <w:b/>
          <w:i/>
          <w:color w:val="000000" w:themeColor="text1"/>
          <w:shd w:val="clear" w:color="auto" w:fill="FFFFFF"/>
        </w:rPr>
        <w:t>Operative findings</w:t>
      </w:r>
    </w:p>
    <w:p w14:paraId="70AB502E"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shd w:val="clear" w:color="auto" w:fill="FFFFFF"/>
        </w:rPr>
        <w:t>We established a diagnosis of sigmoid colon duplication based on these findings and decided to perform a laparoscopic examination. An approximately 30-cm-long, tubular bowel segment originating in the mesenteric side of the sigmoid colon was identified (Figure 4). This bowel segment was located under the mesocolon. It extended to the RUQ of the abdomen and ended near the duodenum. The surgery was converted to open surgery due to adhesion. Segmental resection of the sigmoid colon with duplication was performed.</w:t>
      </w:r>
    </w:p>
    <w:p w14:paraId="772FE0D4"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02D1296B" w14:textId="77777777" w:rsidR="00A77B3E" w:rsidRPr="00F15E78" w:rsidRDefault="00053D0A" w:rsidP="00F15E78">
      <w:pPr>
        <w:adjustRightInd w:val="0"/>
        <w:snapToGrid w:val="0"/>
        <w:spacing w:line="360" w:lineRule="auto"/>
        <w:jc w:val="both"/>
        <w:rPr>
          <w:rFonts w:ascii="Book Antiqua" w:hAnsi="Book Antiqua"/>
          <w:i/>
          <w:color w:val="000000" w:themeColor="text1"/>
        </w:rPr>
      </w:pPr>
      <w:r w:rsidRPr="00F15E78">
        <w:rPr>
          <w:rFonts w:ascii="Book Antiqua" w:eastAsia="Book Antiqua" w:hAnsi="Book Antiqua" w:cs="Book Antiqua"/>
          <w:b/>
          <w:i/>
          <w:color w:val="000000" w:themeColor="text1"/>
          <w:shd w:val="clear" w:color="auto" w:fill="FFFFFF"/>
        </w:rPr>
        <w:t>Pathologic findings</w:t>
      </w:r>
    </w:p>
    <w:p w14:paraId="2D2E9FDA"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shd w:val="clear" w:color="auto" w:fill="FFFFFF"/>
        </w:rPr>
        <w:t>Grossly, the duplicated segment, measuring 34 cm in length, was connected to the native sigmoid colon on the mesenteric side (Figure 5). Microscopically, the duplicated segment revealed all three layers of the bowel wall with scattered heterotopic tissue (Figure 6). Heterotopic tissue composed of fetal glomeruli and scattered tubules was detected under higher magnification, with immunoreactivity against vimentin, CK7, and PAX8. A diagnosis of EIRT associated with colonic duplication was made (Figure 7).</w:t>
      </w:r>
    </w:p>
    <w:p w14:paraId="70B72797" w14:textId="77777777" w:rsidR="00021471" w:rsidRPr="00F15E78" w:rsidRDefault="00021471" w:rsidP="00F15E78">
      <w:pPr>
        <w:adjustRightInd w:val="0"/>
        <w:snapToGrid w:val="0"/>
        <w:spacing w:line="360" w:lineRule="auto"/>
        <w:jc w:val="both"/>
        <w:rPr>
          <w:rFonts w:ascii="Book Antiqua" w:hAnsi="Book Antiqua" w:cs="Book Antiqua"/>
          <w:b/>
          <w:caps/>
          <w:color w:val="000000" w:themeColor="text1"/>
          <w:u w:val="single"/>
          <w:lang w:eastAsia="zh-CN"/>
        </w:rPr>
      </w:pPr>
    </w:p>
    <w:p w14:paraId="3D76C1F1"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caps/>
          <w:color w:val="000000" w:themeColor="text1"/>
          <w:u w:val="single"/>
        </w:rPr>
        <w:t>FINAL DIAGNOSIS</w:t>
      </w:r>
    </w:p>
    <w:p w14:paraId="0FFB1E95"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shd w:val="clear" w:color="auto" w:fill="FFFFFF"/>
        </w:rPr>
        <w:t>The final diagnosis was sigmoid</w:t>
      </w:r>
      <w:r w:rsidR="00EB4C79" w:rsidRPr="00F15E78">
        <w:rPr>
          <w:rFonts w:ascii="Book Antiqua" w:eastAsia="Book Antiqua" w:hAnsi="Book Antiqua" w:cs="Book Antiqua"/>
          <w:color w:val="000000" w:themeColor="text1"/>
          <w:shd w:val="clear" w:color="auto" w:fill="FFFFFF"/>
        </w:rPr>
        <w:t xml:space="preserve"> colon duplication with benign EIRT</w:t>
      </w:r>
      <w:r w:rsidRPr="00F15E78">
        <w:rPr>
          <w:rFonts w:ascii="Book Antiqua" w:eastAsia="Book Antiqua" w:hAnsi="Book Antiqua" w:cs="Book Antiqua"/>
          <w:color w:val="000000" w:themeColor="text1"/>
          <w:shd w:val="clear" w:color="auto" w:fill="FFFFFF"/>
        </w:rPr>
        <w:t>.</w:t>
      </w:r>
    </w:p>
    <w:p w14:paraId="2FD1006A"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0009A486"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caps/>
          <w:color w:val="000000" w:themeColor="text1"/>
          <w:u w:val="single"/>
        </w:rPr>
        <w:t>TREATMENT</w:t>
      </w:r>
    </w:p>
    <w:p w14:paraId="0CF95D22"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shd w:val="clear" w:color="auto" w:fill="FFFFFF"/>
        </w:rPr>
        <w:t xml:space="preserve">Segmental resection of the sigmoid colon with duplication was performed. </w:t>
      </w:r>
    </w:p>
    <w:p w14:paraId="55769A86"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4212DE84"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caps/>
          <w:color w:val="000000" w:themeColor="text1"/>
          <w:u w:val="single"/>
        </w:rPr>
        <w:t>OUTCOME AND FOLLOW-UP</w:t>
      </w:r>
    </w:p>
    <w:p w14:paraId="68EF3B6D"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rPr>
        <w:t>The postoperative period was uneventful and the patient was discharged nine days after the surgery without complications. She has been doing well and was satisfied with the outcome 12 mo after the follow-up.</w:t>
      </w:r>
    </w:p>
    <w:p w14:paraId="3CC7BDC2"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55C78A4D"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caps/>
          <w:color w:val="000000" w:themeColor="text1"/>
          <w:u w:val="single"/>
        </w:rPr>
        <w:t>DISCUSSION</w:t>
      </w:r>
    </w:p>
    <w:p w14:paraId="6311891B" w14:textId="77777777" w:rsidR="00BF78A7" w:rsidRPr="00F15E78" w:rsidRDefault="00021471" w:rsidP="00F15E78">
      <w:pPr>
        <w:adjustRightInd w:val="0"/>
        <w:snapToGrid w:val="0"/>
        <w:spacing w:line="360" w:lineRule="auto"/>
        <w:jc w:val="both"/>
        <w:rPr>
          <w:rFonts w:ascii="Book Antiqua" w:hAnsi="Book Antiqua"/>
          <w:color w:val="000000" w:themeColor="text1"/>
          <w:shd w:val="clear" w:color="auto" w:fill="FFFFFF"/>
          <w:lang w:eastAsia="zh-CN"/>
        </w:rPr>
      </w:pPr>
      <w:r w:rsidRPr="00F15E78">
        <w:rPr>
          <w:rFonts w:ascii="Book Antiqua" w:hAnsi="Book Antiqua"/>
          <w:color w:val="000000" w:themeColor="text1"/>
          <w:shd w:val="clear" w:color="auto" w:fill="FFFFFF"/>
        </w:rPr>
        <w:t>Alimentary tract duplication is a very rare congenital malformation that occurs most commonly in the small bowel</w:t>
      </w:r>
      <w:r w:rsidRPr="00F15E78">
        <w:rPr>
          <w:rFonts w:ascii="Book Antiqua" w:hAnsi="Book Antiqua"/>
          <w:color w:val="000000" w:themeColor="text1"/>
          <w:shd w:val="clear" w:color="auto" w:fill="FFFFFF"/>
          <w:vertAlign w:val="superscript"/>
        </w:rPr>
        <w:t>[3]</w:t>
      </w:r>
      <w:r w:rsidRPr="00F15E78">
        <w:rPr>
          <w:rFonts w:ascii="Book Antiqua" w:hAnsi="Book Antiqua"/>
          <w:color w:val="000000" w:themeColor="text1"/>
          <w:shd w:val="clear" w:color="auto" w:fill="FFFFFF"/>
        </w:rPr>
        <w:t>.</w:t>
      </w:r>
      <w:r w:rsidRPr="00F15E78">
        <w:rPr>
          <w:rFonts w:ascii="Book Antiqua" w:hAnsi="Book Antiqua"/>
          <w:color w:val="000000" w:themeColor="text1"/>
          <w:shd w:val="clear" w:color="auto" w:fill="FFFFFF"/>
          <w:vertAlign w:val="superscript"/>
        </w:rPr>
        <w:t xml:space="preserve"> </w:t>
      </w:r>
      <w:r w:rsidRPr="00F15E78">
        <w:rPr>
          <w:rFonts w:ascii="Book Antiqua" w:hAnsi="Book Antiqua"/>
          <w:color w:val="000000" w:themeColor="text1"/>
          <w:shd w:val="clear" w:color="auto" w:fill="FFFFFF"/>
        </w:rPr>
        <w:t>Colonic du</w:t>
      </w:r>
      <w:r w:rsidR="00C34C8C" w:rsidRPr="00F15E78">
        <w:rPr>
          <w:rFonts w:ascii="Book Antiqua" w:hAnsi="Book Antiqua"/>
          <w:color w:val="000000" w:themeColor="text1"/>
          <w:shd w:val="clear" w:color="auto" w:fill="FFFFFF"/>
        </w:rPr>
        <w:t>plications account for only 6</w:t>
      </w:r>
      <w:r w:rsidR="00C34C8C" w:rsidRPr="00F15E78">
        <w:rPr>
          <w:rFonts w:ascii="Book Antiqua" w:hAnsi="Book Antiqua"/>
          <w:color w:val="000000" w:themeColor="text1"/>
          <w:shd w:val="clear" w:color="auto" w:fill="FFFFFF"/>
          <w:lang w:eastAsia="zh-CN"/>
        </w:rPr>
        <w:t>%-</w:t>
      </w:r>
      <w:r w:rsidRPr="00F15E78">
        <w:rPr>
          <w:rFonts w:ascii="Book Antiqua" w:hAnsi="Book Antiqua"/>
          <w:color w:val="000000" w:themeColor="text1"/>
          <w:shd w:val="clear" w:color="auto" w:fill="FFFFFF"/>
        </w:rPr>
        <w:t>7% of all duplications, with the cecum the most common site</w:t>
      </w:r>
      <w:r w:rsidRPr="00F15E78">
        <w:rPr>
          <w:rFonts w:ascii="Book Antiqua" w:hAnsi="Book Antiqua"/>
          <w:color w:val="000000" w:themeColor="text1"/>
          <w:shd w:val="clear" w:color="auto" w:fill="FFFFFF"/>
          <w:vertAlign w:val="superscript"/>
        </w:rPr>
        <w:t>[4]</w:t>
      </w:r>
      <w:r w:rsidRPr="00F15E78">
        <w:rPr>
          <w:rFonts w:ascii="Book Antiqua" w:hAnsi="Book Antiqua"/>
          <w:color w:val="000000" w:themeColor="text1"/>
          <w:shd w:val="clear" w:color="auto" w:fill="FFFFFF"/>
        </w:rPr>
        <w:t>. Various theories have been proposed, but the etiology of colonic duplication has not been established. This anomaly is often diagnosed in childhood, but some may go undiagnosed until adulthood</w:t>
      </w:r>
      <w:r w:rsidRPr="00F15E78">
        <w:rPr>
          <w:rFonts w:ascii="Book Antiqua" w:hAnsi="Book Antiqua"/>
          <w:color w:val="000000" w:themeColor="text1"/>
          <w:shd w:val="clear" w:color="auto" w:fill="FFFFFF"/>
          <w:vertAlign w:val="superscript"/>
        </w:rPr>
        <w:t>[5-7]</w:t>
      </w:r>
      <w:r w:rsidRPr="00F15E78">
        <w:rPr>
          <w:rFonts w:ascii="Book Antiqua" w:hAnsi="Book Antiqua"/>
          <w:color w:val="000000" w:themeColor="text1"/>
          <w:shd w:val="clear" w:color="auto" w:fill="FFFFFF"/>
        </w:rPr>
        <w:t>.</w:t>
      </w:r>
      <w:r w:rsidRPr="00F15E78">
        <w:rPr>
          <w:rFonts w:ascii="Book Antiqua" w:hAnsi="Book Antiqua"/>
          <w:color w:val="000000" w:themeColor="text1"/>
          <w:shd w:val="clear" w:color="auto" w:fill="FFFFFF"/>
          <w:vertAlign w:val="superscript"/>
        </w:rPr>
        <w:t xml:space="preserve"> </w:t>
      </w:r>
      <w:r w:rsidRPr="00F15E78">
        <w:rPr>
          <w:rFonts w:ascii="Book Antiqua" w:hAnsi="Book Antiqua"/>
          <w:color w:val="000000" w:themeColor="text1"/>
          <w:shd w:val="clear" w:color="auto" w:fill="FFFFFF"/>
        </w:rPr>
        <w:t>A combination of abdominal pain and intestinal obstruction symptoms is the most common clinical manifestation of colonic duplications. Patients with colonic duplication are often accompanied by vertebral and genitourinary anomalies</w:t>
      </w:r>
      <w:r w:rsidRPr="00F15E78">
        <w:rPr>
          <w:rFonts w:ascii="Book Antiqua" w:hAnsi="Book Antiqua"/>
          <w:color w:val="000000" w:themeColor="text1"/>
          <w:shd w:val="clear" w:color="auto" w:fill="FFFFFF"/>
          <w:vertAlign w:val="superscript"/>
        </w:rPr>
        <w:t>[3,8]</w:t>
      </w:r>
      <w:r w:rsidRPr="00F15E78">
        <w:rPr>
          <w:rFonts w:ascii="Book Antiqua" w:hAnsi="Book Antiqua"/>
          <w:color w:val="000000" w:themeColor="text1"/>
          <w:shd w:val="clear" w:color="auto" w:fill="FFFFFF"/>
        </w:rPr>
        <w:t>.</w:t>
      </w:r>
      <w:r w:rsidRPr="00F15E78">
        <w:rPr>
          <w:rFonts w:ascii="Book Antiqua" w:hAnsi="Book Antiqua"/>
          <w:color w:val="000000" w:themeColor="text1"/>
          <w:shd w:val="clear" w:color="auto" w:fill="FFFFFF"/>
          <w:vertAlign w:val="superscript"/>
        </w:rPr>
        <w:t xml:space="preserve"> </w:t>
      </w:r>
      <w:r w:rsidRPr="00F15E78">
        <w:rPr>
          <w:rFonts w:ascii="Book Antiqua" w:hAnsi="Book Antiqua"/>
          <w:color w:val="000000" w:themeColor="text1"/>
          <w:shd w:val="clear" w:color="auto" w:fill="FFFFFF"/>
        </w:rPr>
        <w:t>However, the patient in this case report did not have any other anomalies except colonic duplication.</w:t>
      </w:r>
    </w:p>
    <w:p w14:paraId="32C5C88C" w14:textId="77777777" w:rsidR="00737656" w:rsidRPr="00F15E78" w:rsidRDefault="00021471" w:rsidP="00F15E78">
      <w:pPr>
        <w:adjustRightInd w:val="0"/>
        <w:snapToGrid w:val="0"/>
        <w:spacing w:line="360" w:lineRule="auto"/>
        <w:ind w:firstLineChars="100" w:firstLine="240"/>
        <w:jc w:val="both"/>
        <w:rPr>
          <w:rFonts w:ascii="Book Antiqua" w:hAnsi="Book Antiqua"/>
          <w:color w:val="000000" w:themeColor="text1"/>
          <w:shd w:val="clear" w:color="auto" w:fill="FFFFFF"/>
          <w:lang w:eastAsia="zh-CN"/>
        </w:rPr>
      </w:pPr>
      <w:r w:rsidRPr="00F15E78">
        <w:rPr>
          <w:rFonts w:ascii="Book Antiqua" w:hAnsi="Book Antiqua"/>
          <w:color w:val="000000" w:themeColor="text1"/>
          <w:shd w:val="clear" w:color="auto" w:fill="FFFFFF"/>
        </w:rPr>
        <w:t>A preoperative diagnosis of colonic duplication is often difficult</w:t>
      </w:r>
      <w:r w:rsidRPr="00F15E78">
        <w:rPr>
          <w:rFonts w:ascii="Book Antiqua" w:hAnsi="Book Antiqua"/>
          <w:color w:val="000000" w:themeColor="text1"/>
          <w:shd w:val="clear" w:color="auto" w:fill="FFFFFF"/>
          <w:vertAlign w:val="superscript"/>
        </w:rPr>
        <w:t>[1,4]</w:t>
      </w:r>
      <w:r w:rsidRPr="00F15E78">
        <w:rPr>
          <w:rFonts w:ascii="Book Antiqua" w:hAnsi="Book Antiqua"/>
          <w:color w:val="000000" w:themeColor="text1"/>
          <w:shd w:val="clear" w:color="auto" w:fill="FFFFFF"/>
        </w:rPr>
        <w:t>. General imaging modalities, such as plain abdominal radiography or ultrasonography, provide limited information. The diagnosis is best established with CT imaging or contrast enema. Although a large diverticulum may appear similar to tubular type colonic duplication, haustral marking on contrast enema may suggest duplication, as in this case.</w:t>
      </w:r>
    </w:p>
    <w:p w14:paraId="68AB6060" w14:textId="77777777" w:rsidR="00021471" w:rsidRPr="00F15E78" w:rsidRDefault="00021471" w:rsidP="00F15E78">
      <w:pPr>
        <w:adjustRightInd w:val="0"/>
        <w:snapToGrid w:val="0"/>
        <w:spacing w:line="360" w:lineRule="auto"/>
        <w:ind w:firstLineChars="100" w:firstLine="240"/>
        <w:jc w:val="both"/>
        <w:rPr>
          <w:rFonts w:ascii="Book Antiqua" w:hAnsi="Book Antiqua"/>
          <w:color w:val="000000" w:themeColor="text1"/>
          <w:shd w:val="clear" w:color="auto" w:fill="FFFFFF"/>
        </w:rPr>
      </w:pPr>
      <w:r w:rsidRPr="00F15E78">
        <w:rPr>
          <w:rFonts w:ascii="Book Antiqua" w:hAnsi="Book Antiqua"/>
          <w:color w:val="000000" w:themeColor="text1"/>
          <w:shd w:val="clear" w:color="auto" w:fill="FFFFFF"/>
        </w:rPr>
        <w:t>Colonic duplication characteristically arises from the mesenteric border of the colon and may have direct communication</w:t>
      </w:r>
      <w:r w:rsidRPr="00F15E78">
        <w:rPr>
          <w:rFonts w:ascii="Book Antiqua" w:hAnsi="Book Antiqua"/>
          <w:color w:val="000000" w:themeColor="text1"/>
          <w:shd w:val="clear" w:color="auto" w:fill="FFFFFF"/>
          <w:vertAlign w:val="superscript"/>
        </w:rPr>
        <w:t>[1]</w:t>
      </w:r>
      <w:r w:rsidRPr="00F15E78">
        <w:rPr>
          <w:rFonts w:ascii="Book Antiqua" w:hAnsi="Book Antiqua"/>
          <w:color w:val="000000" w:themeColor="text1"/>
          <w:shd w:val="clear" w:color="auto" w:fill="FFFFFF"/>
        </w:rPr>
        <w:t>. It has multiple bowel wall layers, including a smooth muscle coat and an epithelial mucosal lining. There have been reports of many types of heterotopic tissue identified within the duplications</w:t>
      </w:r>
      <w:r w:rsidRPr="00F15E78">
        <w:rPr>
          <w:rFonts w:ascii="Book Antiqua" w:hAnsi="Book Antiqua"/>
          <w:color w:val="000000" w:themeColor="text1"/>
          <w:shd w:val="clear" w:color="auto" w:fill="FFFFFF"/>
          <w:vertAlign w:val="superscript"/>
        </w:rPr>
        <w:t>[1,3]</w:t>
      </w:r>
      <w:r w:rsidRPr="00F15E78">
        <w:rPr>
          <w:rFonts w:ascii="Book Antiqua" w:hAnsi="Book Antiqua"/>
          <w:color w:val="000000" w:themeColor="text1"/>
          <w:shd w:val="clear" w:color="auto" w:fill="FFFFFF"/>
        </w:rPr>
        <w:t>. The common types of ectopic tissue include gastric mucosal, squamous, and pancreatic tissue. Rarely, malignant change can occur in a colonic duplication</w:t>
      </w:r>
      <w:r w:rsidRPr="00F15E78">
        <w:rPr>
          <w:rFonts w:ascii="Book Antiqua" w:hAnsi="Book Antiqua"/>
          <w:color w:val="000000" w:themeColor="text1"/>
          <w:shd w:val="clear" w:color="auto" w:fill="FFFFFF"/>
          <w:vertAlign w:val="superscript"/>
        </w:rPr>
        <w:t>[9]</w:t>
      </w:r>
      <w:r w:rsidRPr="00F15E78">
        <w:rPr>
          <w:rFonts w:ascii="Book Antiqua" w:hAnsi="Book Antiqua"/>
          <w:color w:val="000000" w:themeColor="text1"/>
          <w:shd w:val="clear" w:color="auto" w:fill="FFFFFF"/>
        </w:rPr>
        <w:t>. EIRT was found in the wall of the duplication in this case. EIRT is a metanephric remnant arrested in an extra-renal site due to a migratory defect and rarely can give rise to extra-renal Wilms tumors</w:t>
      </w:r>
      <w:r w:rsidRPr="00F15E78">
        <w:rPr>
          <w:rFonts w:ascii="Book Antiqua" w:hAnsi="Book Antiqua"/>
          <w:color w:val="000000" w:themeColor="text1"/>
          <w:shd w:val="clear" w:color="auto" w:fill="FFFFFF"/>
          <w:vertAlign w:val="superscript"/>
        </w:rPr>
        <w:t>[2]</w:t>
      </w:r>
      <w:r w:rsidRPr="00F15E78">
        <w:rPr>
          <w:rFonts w:ascii="Book Antiqua" w:hAnsi="Book Antiqua"/>
          <w:color w:val="000000" w:themeColor="text1"/>
          <w:shd w:val="clear" w:color="auto" w:fill="FFFFFF"/>
        </w:rPr>
        <w:t>. EIRT was composed of fetal glomeruli and scattered tubules. EIRT is rarely reported and most cases are associated with teratoma. There has been report of the presence of EIRT within the wall of a colonic duplication in an 8-</w:t>
      </w:r>
      <w:r w:rsidR="00592F52" w:rsidRPr="00F15E78">
        <w:rPr>
          <w:rFonts w:ascii="Book Antiqua" w:hAnsi="Book Antiqua"/>
          <w:color w:val="000000" w:themeColor="text1"/>
          <w:shd w:val="clear" w:color="auto" w:fill="FFFFFF"/>
          <w:lang w:eastAsia="zh-CN"/>
        </w:rPr>
        <w:t>mo</w:t>
      </w:r>
      <w:r w:rsidRPr="00F15E78">
        <w:rPr>
          <w:rFonts w:ascii="Book Antiqua" w:hAnsi="Book Antiqua"/>
          <w:color w:val="000000" w:themeColor="text1"/>
          <w:shd w:val="clear" w:color="auto" w:fill="FFFFFF"/>
        </w:rPr>
        <w:t>-old male child</w:t>
      </w:r>
      <w:r w:rsidRPr="00F15E78">
        <w:rPr>
          <w:rFonts w:ascii="Book Antiqua" w:hAnsi="Book Antiqua"/>
          <w:color w:val="000000" w:themeColor="text1"/>
          <w:shd w:val="clear" w:color="auto" w:fill="FFFFFF"/>
          <w:vertAlign w:val="superscript"/>
        </w:rPr>
        <w:t>[2]</w:t>
      </w:r>
      <w:r w:rsidRPr="00F15E78">
        <w:rPr>
          <w:rFonts w:ascii="Book Antiqua" w:hAnsi="Book Antiqua"/>
          <w:color w:val="000000" w:themeColor="text1"/>
          <w:shd w:val="clear" w:color="auto" w:fill="FFFFFF"/>
        </w:rPr>
        <w:t xml:space="preserve">, </w:t>
      </w:r>
      <w:r w:rsidR="00CF1C13">
        <w:rPr>
          <w:rFonts w:ascii="Book Antiqua" w:hAnsi="Book Antiqua"/>
          <w:color w:val="000000" w:themeColor="text1"/>
          <w:shd w:val="clear" w:color="auto" w:fill="FFFFFF"/>
        </w:rPr>
        <w:t>and</w:t>
      </w:r>
      <w:r w:rsidR="00CF1C13">
        <w:rPr>
          <w:rFonts w:ascii="Book Antiqua" w:hAnsi="Book Antiqua" w:hint="eastAsia"/>
          <w:color w:val="000000" w:themeColor="text1"/>
          <w:shd w:val="clear" w:color="auto" w:fill="FFFFFF"/>
          <w:lang w:eastAsia="zh-CN"/>
        </w:rPr>
        <w:t xml:space="preserve"> </w:t>
      </w:r>
      <w:r w:rsidRPr="00F15E78">
        <w:rPr>
          <w:rFonts w:ascii="Book Antiqua" w:hAnsi="Book Antiqua"/>
          <w:color w:val="000000" w:themeColor="text1"/>
          <w:shd w:val="clear" w:color="auto" w:fill="FFFFFF"/>
        </w:rPr>
        <w:t>this is the first report of EIRT found in the colonic duplication in an adult, to our knowledge. Whenever EITR is found, a proper histological interpretation is mandatory for a differential diagnosis between benign EIRT and a true Wilms tumor</w:t>
      </w:r>
      <w:r w:rsidRPr="00F15E78">
        <w:rPr>
          <w:rFonts w:ascii="Book Antiqua" w:hAnsi="Book Antiqua"/>
          <w:color w:val="000000" w:themeColor="text1"/>
          <w:shd w:val="clear" w:color="auto" w:fill="FFFFFF"/>
          <w:vertAlign w:val="superscript"/>
        </w:rPr>
        <w:t>[2,10]</w:t>
      </w:r>
      <w:r w:rsidRPr="00F15E78">
        <w:rPr>
          <w:rFonts w:ascii="Book Antiqua" w:hAnsi="Book Antiqua"/>
          <w:color w:val="000000" w:themeColor="text1"/>
          <w:shd w:val="clear" w:color="auto" w:fill="FFFFFF"/>
        </w:rPr>
        <w:t>.</w:t>
      </w:r>
      <w:r w:rsidRPr="00F15E78">
        <w:rPr>
          <w:rFonts w:ascii="Book Antiqua" w:hAnsi="Book Antiqua"/>
          <w:color w:val="000000" w:themeColor="text1"/>
          <w:shd w:val="clear" w:color="auto" w:fill="FFFFFF"/>
          <w:vertAlign w:val="superscript"/>
        </w:rPr>
        <w:t xml:space="preserve"> </w:t>
      </w:r>
      <w:r w:rsidRPr="00F15E78">
        <w:rPr>
          <w:rFonts w:ascii="Book Antiqua" w:hAnsi="Book Antiqua"/>
          <w:color w:val="000000" w:themeColor="text1"/>
          <w:shd w:val="clear" w:color="auto" w:fill="FFFFFF"/>
        </w:rPr>
        <w:t>Because this case was not associated with teratoma and did not show any malignant features such as cellular atypia or nuclear pleomorphism, we plan to follow-up without further treatment. Surgical resection is the treatment of choice for symptomatic and asymptomatic colonic duplications to prevent complications and a tendency for malignant degeneration</w:t>
      </w:r>
      <w:r w:rsidRPr="00F15E78">
        <w:rPr>
          <w:rFonts w:ascii="Book Antiqua" w:hAnsi="Book Antiqua"/>
          <w:color w:val="000000" w:themeColor="text1"/>
          <w:shd w:val="clear" w:color="auto" w:fill="FFFFFF"/>
          <w:vertAlign w:val="superscript"/>
        </w:rPr>
        <w:t>[1,4]</w:t>
      </w:r>
      <w:r w:rsidRPr="00F15E78">
        <w:rPr>
          <w:rFonts w:ascii="Book Antiqua" w:hAnsi="Book Antiqua"/>
          <w:color w:val="000000" w:themeColor="text1"/>
          <w:shd w:val="clear" w:color="auto" w:fill="FFFFFF"/>
        </w:rPr>
        <w:t>.</w:t>
      </w:r>
      <w:r w:rsidRPr="00F15E78">
        <w:rPr>
          <w:rFonts w:ascii="Book Antiqua" w:hAnsi="Book Antiqua"/>
          <w:color w:val="000000" w:themeColor="text1"/>
          <w:shd w:val="clear" w:color="auto" w:fill="FFFFFF"/>
          <w:vertAlign w:val="superscript"/>
        </w:rPr>
        <w:t xml:space="preserve"> </w:t>
      </w:r>
      <w:r w:rsidRPr="00F15E78">
        <w:rPr>
          <w:rFonts w:ascii="Book Antiqua" w:hAnsi="Book Antiqua"/>
          <w:color w:val="000000" w:themeColor="text1"/>
          <w:shd w:val="clear" w:color="auto" w:fill="FFFFFF"/>
        </w:rPr>
        <w:t>Because duplications always share blood supply with the native colon and malignant changes can occur in the conjunction area, the extent of resection should include the duplication and a short segment of normal colon</w:t>
      </w:r>
      <w:r w:rsidRPr="00F15E78">
        <w:rPr>
          <w:rFonts w:ascii="Book Antiqua" w:hAnsi="Book Antiqua"/>
          <w:color w:val="000000" w:themeColor="text1"/>
          <w:shd w:val="clear" w:color="auto" w:fill="FFFFFF"/>
          <w:vertAlign w:val="superscript"/>
        </w:rPr>
        <w:t>[3]</w:t>
      </w:r>
      <w:r w:rsidRPr="00F15E78">
        <w:rPr>
          <w:rFonts w:ascii="Book Antiqua" w:hAnsi="Book Antiqua"/>
          <w:color w:val="000000" w:themeColor="text1"/>
          <w:shd w:val="clear" w:color="auto" w:fill="FFFFFF"/>
        </w:rPr>
        <w:t>.</w:t>
      </w:r>
    </w:p>
    <w:p w14:paraId="119D2196"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541E41BF"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caps/>
          <w:color w:val="000000" w:themeColor="text1"/>
          <w:u w:val="single"/>
        </w:rPr>
        <w:t>CONCLUSION</w:t>
      </w:r>
    </w:p>
    <w:p w14:paraId="27CD1674"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shd w:val="clear" w:color="auto" w:fill="FFFFFF"/>
        </w:rPr>
        <w:t>Many types of heterotopic tissue and tumor were identified within the wall of colon duplication. EIRT was found in the wall of the duplication in this case. Treatment plan is modified based on histological findings. Therefore, a comprehensive histopathologic examination for ectopic tissues or tumors is mandatory after resection of colon duplication.</w:t>
      </w:r>
    </w:p>
    <w:p w14:paraId="01E3205C"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015D1017" w14:textId="77777777" w:rsidR="00A77B3E" w:rsidRPr="00F15E78" w:rsidRDefault="00A011DE" w:rsidP="00F15E78">
      <w:pPr>
        <w:adjustRightInd w:val="0"/>
        <w:snapToGrid w:val="0"/>
        <w:spacing w:line="360" w:lineRule="auto"/>
        <w:jc w:val="both"/>
        <w:rPr>
          <w:rFonts w:ascii="Book Antiqua" w:hAnsi="Book Antiqua" w:cs="Book Antiqua"/>
          <w:b/>
          <w:color w:val="000000" w:themeColor="text1"/>
          <w:lang w:eastAsia="zh-CN"/>
        </w:rPr>
      </w:pPr>
      <w:r w:rsidRPr="00F15E78">
        <w:rPr>
          <w:rFonts w:ascii="Book Antiqua" w:eastAsia="Book Antiqua" w:hAnsi="Book Antiqua" w:cs="Book Antiqua"/>
          <w:b/>
          <w:color w:val="000000" w:themeColor="text1"/>
        </w:rPr>
        <w:t>REFERENCES</w:t>
      </w:r>
    </w:p>
    <w:p w14:paraId="6A3EEB57" w14:textId="77777777" w:rsidR="00F15E78" w:rsidRPr="00F15E78" w:rsidRDefault="00F15E78" w:rsidP="00F15E78">
      <w:pPr>
        <w:adjustRightInd w:val="0"/>
        <w:snapToGrid w:val="0"/>
        <w:spacing w:line="360" w:lineRule="auto"/>
        <w:jc w:val="both"/>
        <w:rPr>
          <w:rFonts w:ascii="Book Antiqua" w:hAnsi="Book Antiqua"/>
        </w:rPr>
      </w:pPr>
      <w:r w:rsidRPr="00F15E78">
        <w:rPr>
          <w:rFonts w:ascii="Book Antiqua" w:hAnsi="Book Antiqua"/>
        </w:rPr>
        <w:t xml:space="preserve">1 </w:t>
      </w:r>
      <w:r w:rsidRPr="00F15E78">
        <w:rPr>
          <w:rFonts w:ascii="Book Antiqua" w:hAnsi="Book Antiqua"/>
          <w:b/>
          <w:bCs/>
        </w:rPr>
        <w:t>Jeziorczak PM</w:t>
      </w:r>
      <w:r w:rsidRPr="00F15E78">
        <w:rPr>
          <w:rFonts w:ascii="Book Antiqua" w:hAnsi="Book Antiqua"/>
        </w:rPr>
        <w:t xml:space="preserve">, Warner BW. Enteric Duplication. </w:t>
      </w:r>
      <w:r w:rsidRPr="00F15E78">
        <w:rPr>
          <w:rFonts w:ascii="Book Antiqua" w:hAnsi="Book Antiqua"/>
          <w:i/>
          <w:iCs/>
        </w:rPr>
        <w:t>Clin Colon Rectal Surg</w:t>
      </w:r>
      <w:r w:rsidRPr="00F15E78">
        <w:rPr>
          <w:rFonts w:ascii="Book Antiqua" w:hAnsi="Book Antiqua"/>
        </w:rPr>
        <w:t xml:space="preserve"> 2018; </w:t>
      </w:r>
      <w:r w:rsidRPr="00F15E78">
        <w:rPr>
          <w:rFonts w:ascii="Book Antiqua" w:hAnsi="Book Antiqua"/>
          <w:b/>
          <w:bCs/>
        </w:rPr>
        <w:t>31</w:t>
      </w:r>
      <w:r w:rsidRPr="00F15E78">
        <w:rPr>
          <w:rFonts w:ascii="Book Antiqua" w:hAnsi="Book Antiqua"/>
        </w:rPr>
        <w:t>: 127-131 [PMID: 29487496 DOI: 10.1055/s-0037-1609028]</w:t>
      </w:r>
    </w:p>
    <w:p w14:paraId="0AD76728" w14:textId="77777777" w:rsidR="00F15E78" w:rsidRPr="00F15E78" w:rsidRDefault="00F15E78" w:rsidP="00F15E78">
      <w:pPr>
        <w:adjustRightInd w:val="0"/>
        <w:snapToGrid w:val="0"/>
        <w:spacing w:line="360" w:lineRule="auto"/>
        <w:jc w:val="both"/>
        <w:rPr>
          <w:rFonts w:ascii="Book Antiqua" w:hAnsi="Book Antiqua"/>
        </w:rPr>
      </w:pPr>
      <w:r w:rsidRPr="00F15E78">
        <w:rPr>
          <w:rFonts w:ascii="Book Antiqua" w:hAnsi="Book Antiqua"/>
        </w:rPr>
        <w:t xml:space="preserve">2 </w:t>
      </w:r>
      <w:r w:rsidRPr="00F15E78">
        <w:rPr>
          <w:rFonts w:ascii="Book Antiqua" w:hAnsi="Book Antiqua"/>
          <w:b/>
          <w:bCs/>
        </w:rPr>
        <w:t>Mitra S</w:t>
      </w:r>
      <w:r w:rsidRPr="00F15E78">
        <w:rPr>
          <w:rFonts w:ascii="Book Antiqua" w:hAnsi="Book Antiqua"/>
        </w:rPr>
        <w:t xml:space="preserve">, Singla N, Singh Sandhu G, Bal A. Ectopic Immature Renal Tissue Associated with Lipomeningomyelocele and Enteric Duplication Cyst: A Report of Two Cases. </w:t>
      </w:r>
      <w:r w:rsidRPr="00F15E78">
        <w:rPr>
          <w:rFonts w:ascii="Book Antiqua" w:hAnsi="Book Antiqua"/>
          <w:i/>
          <w:iCs/>
        </w:rPr>
        <w:t>Fetal Pediatr Pathol</w:t>
      </w:r>
      <w:r w:rsidRPr="00F15E78">
        <w:rPr>
          <w:rFonts w:ascii="Book Antiqua" w:hAnsi="Book Antiqua"/>
        </w:rPr>
        <w:t xml:space="preserve"> 2016; </w:t>
      </w:r>
      <w:r w:rsidRPr="00F15E78">
        <w:rPr>
          <w:rFonts w:ascii="Book Antiqua" w:hAnsi="Book Antiqua"/>
          <w:b/>
          <w:bCs/>
        </w:rPr>
        <w:t>35</w:t>
      </w:r>
      <w:r w:rsidRPr="00F15E78">
        <w:rPr>
          <w:rFonts w:ascii="Book Antiqua" w:hAnsi="Book Antiqua"/>
        </w:rPr>
        <w:t>: 98-103 [PMID: 26882480 DOI: 10.3109/15513815.2015.1135495]</w:t>
      </w:r>
    </w:p>
    <w:p w14:paraId="049D2840" w14:textId="77777777" w:rsidR="00F15E78" w:rsidRPr="00F15E78" w:rsidRDefault="00F15E78" w:rsidP="00F15E78">
      <w:pPr>
        <w:adjustRightInd w:val="0"/>
        <w:snapToGrid w:val="0"/>
        <w:spacing w:line="360" w:lineRule="auto"/>
        <w:jc w:val="both"/>
        <w:rPr>
          <w:rFonts w:ascii="Book Antiqua" w:hAnsi="Book Antiqua"/>
          <w:lang w:eastAsia="zh-CN"/>
        </w:rPr>
      </w:pPr>
      <w:r w:rsidRPr="00F15E78">
        <w:rPr>
          <w:rFonts w:ascii="Book Antiqua" w:hAnsi="Book Antiqua"/>
        </w:rPr>
        <w:t xml:space="preserve">3 </w:t>
      </w:r>
      <w:r w:rsidRPr="00F15E78">
        <w:rPr>
          <w:rFonts w:ascii="Book Antiqua" w:hAnsi="Book Antiqua"/>
          <w:b/>
          <w:bCs/>
        </w:rPr>
        <w:t>Ildstad ST</w:t>
      </w:r>
      <w:r w:rsidRPr="00F15E78">
        <w:rPr>
          <w:rFonts w:ascii="Book Antiqua" w:hAnsi="Book Antiqua"/>
        </w:rPr>
        <w:t xml:space="preserve">, Tollerud DJ, Weiss RG, Ryan DP, McGowan MA, Martin LW. Duplications of the alimentary tract. Clinical characteristics, preferred treatment, and associated malformations. </w:t>
      </w:r>
      <w:r w:rsidRPr="00F15E78">
        <w:rPr>
          <w:rFonts w:ascii="Book Antiqua" w:hAnsi="Book Antiqua"/>
          <w:i/>
          <w:iCs/>
        </w:rPr>
        <w:t>Ann Surg</w:t>
      </w:r>
      <w:r w:rsidRPr="00F15E78">
        <w:rPr>
          <w:rFonts w:ascii="Book Antiqua" w:hAnsi="Book Antiqua"/>
        </w:rPr>
        <w:t xml:space="preserve"> 1988; </w:t>
      </w:r>
      <w:r w:rsidRPr="00F15E78">
        <w:rPr>
          <w:rFonts w:ascii="Book Antiqua" w:hAnsi="Book Antiqua"/>
          <w:b/>
          <w:bCs/>
        </w:rPr>
        <w:t>208</w:t>
      </w:r>
      <w:r w:rsidRPr="00F15E78">
        <w:rPr>
          <w:rFonts w:ascii="Book Antiqua" w:hAnsi="Book Antiqua"/>
        </w:rPr>
        <w:t>: 184-189 [PMID: 3401062 DOI: 10.</w:t>
      </w:r>
      <w:r>
        <w:rPr>
          <w:rFonts w:ascii="Book Antiqua" w:hAnsi="Book Antiqua"/>
        </w:rPr>
        <w:t>1097/00000658-198808000-00009]</w:t>
      </w:r>
    </w:p>
    <w:p w14:paraId="1C1DD401" w14:textId="77777777" w:rsidR="00F15E78" w:rsidRPr="00F15E78" w:rsidRDefault="00F15E78" w:rsidP="00F15E78">
      <w:pPr>
        <w:adjustRightInd w:val="0"/>
        <w:snapToGrid w:val="0"/>
        <w:spacing w:line="360" w:lineRule="auto"/>
        <w:jc w:val="both"/>
        <w:rPr>
          <w:rFonts w:ascii="Book Antiqua" w:hAnsi="Book Antiqua"/>
        </w:rPr>
      </w:pPr>
      <w:r w:rsidRPr="00F15E78">
        <w:rPr>
          <w:rFonts w:ascii="Book Antiqua" w:hAnsi="Book Antiqua"/>
        </w:rPr>
        <w:t xml:space="preserve">4 </w:t>
      </w:r>
      <w:r w:rsidRPr="00F15E78">
        <w:rPr>
          <w:rFonts w:ascii="Book Antiqua" w:hAnsi="Book Antiqua"/>
          <w:b/>
          <w:bCs/>
        </w:rPr>
        <w:t>Mourra N</w:t>
      </w:r>
      <w:r w:rsidRPr="00F15E78">
        <w:rPr>
          <w:rFonts w:ascii="Book Antiqua" w:hAnsi="Book Antiqua"/>
        </w:rPr>
        <w:t xml:space="preserve">, Chafai N, Bessoud B, Reveri V, Werbrouck A, Tiret E. Colorectal duplication in adults: report of seven cases and review of the literature. </w:t>
      </w:r>
      <w:r w:rsidRPr="00F15E78">
        <w:rPr>
          <w:rFonts w:ascii="Book Antiqua" w:hAnsi="Book Antiqua"/>
          <w:i/>
          <w:iCs/>
        </w:rPr>
        <w:t>J Clin Pathol</w:t>
      </w:r>
      <w:r w:rsidRPr="00F15E78">
        <w:rPr>
          <w:rFonts w:ascii="Book Antiqua" w:hAnsi="Book Antiqua"/>
        </w:rPr>
        <w:t xml:space="preserve"> 2010; </w:t>
      </w:r>
      <w:r w:rsidRPr="00F15E78">
        <w:rPr>
          <w:rFonts w:ascii="Book Antiqua" w:hAnsi="Book Antiqua"/>
          <w:b/>
          <w:bCs/>
        </w:rPr>
        <w:t>63</w:t>
      </w:r>
      <w:r w:rsidRPr="00F15E78">
        <w:rPr>
          <w:rFonts w:ascii="Book Antiqua" w:hAnsi="Book Antiqua"/>
        </w:rPr>
        <w:t>: 1080-1083 [PMID: 20924093 DOI: 10.1136/jcp.2010.083238]</w:t>
      </w:r>
    </w:p>
    <w:p w14:paraId="3F5AD90B" w14:textId="77777777" w:rsidR="00F15E78" w:rsidRPr="00F15E78" w:rsidRDefault="00F15E78" w:rsidP="00F15E78">
      <w:pPr>
        <w:adjustRightInd w:val="0"/>
        <w:snapToGrid w:val="0"/>
        <w:spacing w:line="360" w:lineRule="auto"/>
        <w:jc w:val="both"/>
        <w:rPr>
          <w:rFonts w:ascii="Book Antiqua" w:hAnsi="Book Antiqua"/>
        </w:rPr>
      </w:pPr>
      <w:r w:rsidRPr="00F15E78">
        <w:rPr>
          <w:rFonts w:ascii="Book Antiqua" w:hAnsi="Book Antiqua"/>
        </w:rPr>
        <w:t xml:space="preserve">5 </w:t>
      </w:r>
      <w:r w:rsidRPr="00F15E78">
        <w:rPr>
          <w:rFonts w:ascii="Book Antiqua" w:hAnsi="Book Antiqua"/>
          <w:b/>
          <w:bCs/>
        </w:rPr>
        <w:t>Cheng KC</w:t>
      </w:r>
      <w:r w:rsidRPr="00F15E78">
        <w:rPr>
          <w:rFonts w:ascii="Book Antiqua" w:hAnsi="Book Antiqua"/>
        </w:rPr>
        <w:t xml:space="preserve">, Ko SF, Lee KC. Colonic duplication presenting as a huge abdominal mass in an adult female. </w:t>
      </w:r>
      <w:r w:rsidRPr="00F15E78">
        <w:rPr>
          <w:rFonts w:ascii="Book Antiqua" w:hAnsi="Book Antiqua"/>
          <w:i/>
          <w:iCs/>
        </w:rPr>
        <w:t>Int J Colorectal Dis</w:t>
      </w:r>
      <w:r w:rsidRPr="00F15E78">
        <w:rPr>
          <w:rFonts w:ascii="Book Antiqua" w:hAnsi="Book Antiqua"/>
        </w:rPr>
        <w:t xml:space="preserve"> 2019; </w:t>
      </w:r>
      <w:r w:rsidRPr="00F15E78">
        <w:rPr>
          <w:rFonts w:ascii="Book Antiqua" w:hAnsi="Book Antiqua"/>
          <w:b/>
          <w:bCs/>
        </w:rPr>
        <w:t>34</w:t>
      </w:r>
      <w:r w:rsidRPr="00F15E78">
        <w:rPr>
          <w:rFonts w:ascii="Book Antiqua" w:hAnsi="Book Antiqua"/>
        </w:rPr>
        <w:t>: 1995-1998 [PMID: 31642971 DOI: 10.1007/s00384-019-03409-9]</w:t>
      </w:r>
    </w:p>
    <w:p w14:paraId="1B455B0F" w14:textId="77777777" w:rsidR="00F15E78" w:rsidRPr="00F15E78" w:rsidRDefault="00F15E78" w:rsidP="00F15E78">
      <w:pPr>
        <w:adjustRightInd w:val="0"/>
        <w:snapToGrid w:val="0"/>
        <w:spacing w:line="360" w:lineRule="auto"/>
        <w:jc w:val="both"/>
        <w:rPr>
          <w:rFonts w:ascii="Book Antiqua" w:hAnsi="Book Antiqua"/>
        </w:rPr>
      </w:pPr>
      <w:r w:rsidRPr="00F15E78">
        <w:rPr>
          <w:rFonts w:ascii="Book Antiqua" w:hAnsi="Book Antiqua"/>
        </w:rPr>
        <w:t xml:space="preserve">6 </w:t>
      </w:r>
      <w:r w:rsidRPr="00F15E78">
        <w:rPr>
          <w:rFonts w:ascii="Book Antiqua" w:hAnsi="Book Antiqua"/>
          <w:b/>
          <w:bCs/>
        </w:rPr>
        <w:t>Al-Jaroof AH</w:t>
      </w:r>
      <w:r w:rsidRPr="00F15E78">
        <w:rPr>
          <w:rFonts w:ascii="Book Antiqua" w:hAnsi="Book Antiqua"/>
        </w:rPr>
        <w:t xml:space="preserve">, Al-Zayer F, Meshikhes AW. A case of sigmoid colon duplication in an adult woman. </w:t>
      </w:r>
      <w:r w:rsidRPr="00F15E78">
        <w:rPr>
          <w:rFonts w:ascii="Book Antiqua" w:hAnsi="Book Antiqua"/>
          <w:i/>
          <w:iCs/>
        </w:rPr>
        <w:t>BMJ Case Rep</w:t>
      </w:r>
      <w:r w:rsidRPr="00F15E78">
        <w:rPr>
          <w:rFonts w:ascii="Book Antiqua" w:hAnsi="Book Antiqua"/>
        </w:rPr>
        <w:t xml:space="preserve"> 2014; </w:t>
      </w:r>
      <w:r w:rsidRPr="00F15E78">
        <w:rPr>
          <w:rFonts w:ascii="Book Antiqua" w:hAnsi="Book Antiqua"/>
          <w:b/>
          <w:bCs/>
        </w:rPr>
        <w:t>2014</w:t>
      </w:r>
      <w:r w:rsidRPr="00F15E78">
        <w:rPr>
          <w:rFonts w:ascii="Book Antiqua" w:hAnsi="Book Antiqua"/>
        </w:rPr>
        <w:t xml:space="preserve"> [PMID: 250966</w:t>
      </w:r>
      <w:r>
        <w:rPr>
          <w:rFonts w:ascii="Book Antiqua" w:hAnsi="Book Antiqua"/>
        </w:rPr>
        <w:t>53 DOI: 10.1136/bcr-2014-203874</w:t>
      </w:r>
      <w:r w:rsidRPr="00F15E78">
        <w:rPr>
          <w:rFonts w:ascii="Book Antiqua" w:hAnsi="Book Antiqua"/>
        </w:rPr>
        <w:t>]</w:t>
      </w:r>
    </w:p>
    <w:p w14:paraId="4EC2FCAE" w14:textId="77777777" w:rsidR="00F15E78" w:rsidRPr="00F15E78" w:rsidRDefault="00F15E78" w:rsidP="00F15E78">
      <w:pPr>
        <w:adjustRightInd w:val="0"/>
        <w:snapToGrid w:val="0"/>
        <w:spacing w:line="360" w:lineRule="auto"/>
        <w:jc w:val="both"/>
        <w:rPr>
          <w:rFonts w:ascii="Book Antiqua" w:hAnsi="Book Antiqua"/>
        </w:rPr>
      </w:pPr>
      <w:r w:rsidRPr="00F15E78">
        <w:rPr>
          <w:rFonts w:ascii="Book Antiqua" w:hAnsi="Book Antiqua"/>
        </w:rPr>
        <w:t xml:space="preserve">7 </w:t>
      </w:r>
      <w:r w:rsidRPr="00F15E78">
        <w:rPr>
          <w:rFonts w:ascii="Book Antiqua" w:hAnsi="Book Antiqua"/>
          <w:b/>
          <w:bCs/>
        </w:rPr>
        <w:t>Kiu V</w:t>
      </w:r>
      <w:r w:rsidRPr="00F15E78">
        <w:rPr>
          <w:rFonts w:ascii="Book Antiqua" w:hAnsi="Book Antiqua"/>
        </w:rPr>
        <w:t xml:space="preserve">, Liang JT. Laparoscopic resection of Y-shaped tubular duplication of the sigmoid colon: report of a case. </w:t>
      </w:r>
      <w:r w:rsidRPr="00F15E78">
        <w:rPr>
          <w:rFonts w:ascii="Book Antiqua" w:hAnsi="Book Antiqua"/>
          <w:i/>
          <w:iCs/>
        </w:rPr>
        <w:t>Dis Colon Rectum</w:t>
      </w:r>
      <w:r w:rsidRPr="00F15E78">
        <w:rPr>
          <w:rFonts w:ascii="Book Antiqua" w:hAnsi="Book Antiqua"/>
        </w:rPr>
        <w:t xml:space="preserve"> 2010; </w:t>
      </w:r>
      <w:r w:rsidRPr="00F15E78">
        <w:rPr>
          <w:rFonts w:ascii="Book Antiqua" w:hAnsi="Book Antiqua"/>
          <w:b/>
          <w:bCs/>
        </w:rPr>
        <w:t>53</w:t>
      </w:r>
      <w:r w:rsidRPr="00F15E78">
        <w:rPr>
          <w:rFonts w:ascii="Book Antiqua" w:hAnsi="Book Antiqua"/>
        </w:rPr>
        <w:t>: 949-952 [PMID: 20485011 DOI: 10.1007/DCR.0b013e3181d96e5d]</w:t>
      </w:r>
    </w:p>
    <w:p w14:paraId="29647BD3" w14:textId="77777777" w:rsidR="00F15E78" w:rsidRPr="00F15E78" w:rsidRDefault="00F15E78" w:rsidP="00F15E78">
      <w:pPr>
        <w:adjustRightInd w:val="0"/>
        <w:snapToGrid w:val="0"/>
        <w:spacing w:line="360" w:lineRule="auto"/>
        <w:jc w:val="both"/>
        <w:rPr>
          <w:rFonts w:ascii="Book Antiqua" w:hAnsi="Book Antiqua"/>
        </w:rPr>
      </w:pPr>
      <w:r w:rsidRPr="00F15E78">
        <w:rPr>
          <w:rFonts w:ascii="Book Antiqua" w:hAnsi="Book Antiqua"/>
        </w:rPr>
        <w:t xml:space="preserve">8 </w:t>
      </w:r>
      <w:r w:rsidRPr="00F15E78">
        <w:rPr>
          <w:rFonts w:ascii="Book Antiqua" w:hAnsi="Book Antiqua"/>
          <w:b/>
          <w:bCs/>
        </w:rPr>
        <w:t>Jung HI</w:t>
      </w:r>
      <w:r w:rsidRPr="00F15E78">
        <w:rPr>
          <w:rFonts w:ascii="Book Antiqua" w:hAnsi="Book Antiqua"/>
        </w:rPr>
        <w:t xml:space="preserve">, Lee HU, Ahn TS, Lee JE, Lee HY, Mun ST, Baek MJ, Bae SH. Complete tubular duplication of colon in an adult: a rare cause of colovaginal fistula. </w:t>
      </w:r>
      <w:r w:rsidRPr="00F15E78">
        <w:rPr>
          <w:rFonts w:ascii="Book Antiqua" w:hAnsi="Book Antiqua"/>
          <w:i/>
          <w:iCs/>
        </w:rPr>
        <w:t>Ann Surg Treat Res</w:t>
      </w:r>
      <w:r w:rsidRPr="00F15E78">
        <w:rPr>
          <w:rFonts w:ascii="Book Antiqua" w:hAnsi="Book Antiqua"/>
        </w:rPr>
        <w:t xml:space="preserve"> 2016; </w:t>
      </w:r>
      <w:r w:rsidRPr="00F15E78">
        <w:rPr>
          <w:rFonts w:ascii="Book Antiqua" w:hAnsi="Book Antiqua"/>
          <w:b/>
          <w:bCs/>
        </w:rPr>
        <w:t>91</w:t>
      </w:r>
      <w:r w:rsidRPr="00F15E78">
        <w:rPr>
          <w:rFonts w:ascii="Book Antiqua" w:hAnsi="Book Antiqua"/>
        </w:rPr>
        <w:t>: 207-211 [PMID: 27757399 DOI: 10.4174/astr.2016.91.4.207]</w:t>
      </w:r>
    </w:p>
    <w:p w14:paraId="0EEF149D" w14:textId="77777777" w:rsidR="00F15E78" w:rsidRPr="00F15E78" w:rsidRDefault="00F15E78" w:rsidP="00F15E78">
      <w:pPr>
        <w:adjustRightInd w:val="0"/>
        <w:snapToGrid w:val="0"/>
        <w:spacing w:line="360" w:lineRule="auto"/>
        <w:jc w:val="both"/>
        <w:rPr>
          <w:rFonts w:ascii="Book Antiqua" w:hAnsi="Book Antiqua"/>
        </w:rPr>
      </w:pPr>
      <w:r w:rsidRPr="00F15E78">
        <w:rPr>
          <w:rFonts w:ascii="Book Antiqua" w:hAnsi="Book Antiqua"/>
        </w:rPr>
        <w:t xml:space="preserve">9 </w:t>
      </w:r>
      <w:r w:rsidRPr="00F15E78">
        <w:rPr>
          <w:rFonts w:ascii="Book Antiqua" w:hAnsi="Book Antiqua"/>
          <w:b/>
          <w:bCs/>
        </w:rPr>
        <w:t>Kang M</w:t>
      </w:r>
      <w:r w:rsidRPr="00F15E78">
        <w:rPr>
          <w:rFonts w:ascii="Book Antiqua" w:hAnsi="Book Antiqua"/>
        </w:rPr>
        <w:t xml:space="preserve">, An J, Chung DH, Cho HY. Adenocarcinoma arising in a colonic duplication cyst: a case report and review of the literature. </w:t>
      </w:r>
      <w:r w:rsidRPr="00F15E78">
        <w:rPr>
          <w:rFonts w:ascii="Book Antiqua" w:hAnsi="Book Antiqua"/>
          <w:i/>
          <w:iCs/>
        </w:rPr>
        <w:t>Korean J Pathol</w:t>
      </w:r>
      <w:r w:rsidRPr="00F15E78">
        <w:rPr>
          <w:rFonts w:ascii="Book Antiqua" w:hAnsi="Book Antiqua"/>
        </w:rPr>
        <w:t xml:space="preserve"> 2014; </w:t>
      </w:r>
      <w:r w:rsidRPr="00F15E78">
        <w:rPr>
          <w:rFonts w:ascii="Book Antiqua" w:hAnsi="Book Antiqua"/>
          <w:b/>
          <w:bCs/>
        </w:rPr>
        <w:t>48</w:t>
      </w:r>
      <w:r w:rsidRPr="00F15E78">
        <w:rPr>
          <w:rFonts w:ascii="Book Antiqua" w:hAnsi="Book Antiqua"/>
        </w:rPr>
        <w:t>: 62-65 [PMID: 24627698 DOI: 10.4132/KoreanJPathol.2014.48.1.62]</w:t>
      </w:r>
    </w:p>
    <w:p w14:paraId="04F67F0A" w14:textId="77777777" w:rsidR="00F15E78" w:rsidRPr="00F15E78" w:rsidRDefault="00F15E78" w:rsidP="00F15E78">
      <w:pPr>
        <w:adjustRightInd w:val="0"/>
        <w:snapToGrid w:val="0"/>
        <w:spacing w:line="360" w:lineRule="auto"/>
        <w:jc w:val="both"/>
        <w:rPr>
          <w:rFonts w:ascii="Book Antiqua" w:hAnsi="Book Antiqua"/>
          <w:lang w:eastAsia="zh-CN"/>
        </w:rPr>
      </w:pPr>
      <w:r w:rsidRPr="00F15E78">
        <w:rPr>
          <w:rFonts w:ascii="Book Antiqua" w:hAnsi="Book Antiqua"/>
        </w:rPr>
        <w:t xml:space="preserve">10 </w:t>
      </w:r>
      <w:r w:rsidRPr="00F15E78">
        <w:rPr>
          <w:rFonts w:ascii="Book Antiqua" w:hAnsi="Book Antiqua"/>
          <w:b/>
          <w:bCs/>
        </w:rPr>
        <w:t>Coli A</w:t>
      </w:r>
      <w:r w:rsidRPr="00F15E78">
        <w:rPr>
          <w:rFonts w:ascii="Book Antiqua" w:hAnsi="Book Antiqua"/>
        </w:rPr>
        <w:t xml:space="preserve">, Angrisani B, Chiarello G, Massimi L, Novello M, Lauriola L. Ectopic immature renal tissue: clues for diagnosis and management. </w:t>
      </w:r>
      <w:r w:rsidRPr="00F15E78">
        <w:rPr>
          <w:rFonts w:ascii="Book Antiqua" w:hAnsi="Book Antiqua"/>
          <w:i/>
          <w:iCs/>
        </w:rPr>
        <w:t>Int J Clin Exp Pathol</w:t>
      </w:r>
      <w:r w:rsidRPr="00F15E78">
        <w:rPr>
          <w:rFonts w:ascii="Book Antiqua" w:hAnsi="Book Antiqua"/>
        </w:rPr>
        <w:t xml:space="preserve"> 2012; </w:t>
      </w:r>
      <w:r w:rsidRPr="00F15E78">
        <w:rPr>
          <w:rFonts w:ascii="Book Antiqua" w:hAnsi="Book Antiqua"/>
          <w:b/>
          <w:bCs/>
        </w:rPr>
        <w:t>5</w:t>
      </w:r>
      <w:r w:rsidRPr="00F15E78">
        <w:rPr>
          <w:rFonts w:ascii="Book Antiqua" w:hAnsi="Book Antiqua"/>
        </w:rPr>
        <w:t>: 977-981 [PMID: 23119116]</w:t>
      </w:r>
    </w:p>
    <w:p w14:paraId="7F74585A" w14:textId="77777777" w:rsidR="00F15E78" w:rsidRDefault="00F15E78" w:rsidP="00F15E78">
      <w:pPr>
        <w:adjustRightInd w:val="0"/>
        <w:snapToGrid w:val="0"/>
        <w:spacing w:line="360" w:lineRule="auto"/>
        <w:jc w:val="both"/>
        <w:rPr>
          <w:rFonts w:ascii="Book Antiqua" w:hAnsi="Book Antiqua" w:cs="Book Antiqua"/>
          <w:b/>
          <w:color w:val="000000" w:themeColor="text1"/>
          <w:lang w:eastAsia="zh-CN"/>
        </w:rPr>
      </w:pPr>
    </w:p>
    <w:p w14:paraId="2D6E7DF7" w14:textId="77777777" w:rsidR="00F15E78" w:rsidRDefault="00F15E78" w:rsidP="00F15E78">
      <w:pPr>
        <w:adjustRightInd w:val="0"/>
        <w:snapToGrid w:val="0"/>
        <w:spacing w:line="360" w:lineRule="auto"/>
        <w:jc w:val="both"/>
        <w:rPr>
          <w:rFonts w:ascii="Book Antiqua" w:hAnsi="Book Antiqua" w:cs="Book Antiqua"/>
          <w:b/>
          <w:color w:val="000000" w:themeColor="text1"/>
          <w:lang w:eastAsia="zh-CN"/>
        </w:rPr>
      </w:pPr>
    </w:p>
    <w:p w14:paraId="02E33D95"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color w:val="000000" w:themeColor="text1"/>
        </w:rPr>
        <w:t>Footnotes</w:t>
      </w:r>
    </w:p>
    <w:p w14:paraId="62BE303A"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bCs/>
          <w:color w:val="000000" w:themeColor="text1"/>
        </w:rPr>
        <w:t xml:space="preserve">Informed consent statement: </w:t>
      </w:r>
      <w:r w:rsidRPr="00F15E78">
        <w:rPr>
          <w:rFonts w:ascii="Book Antiqua" w:eastAsia="Book Antiqua" w:hAnsi="Book Antiqua" w:cs="Book Antiqua"/>
          <w:color w:val="000000" w:themeColor="text1"/>
        </w:rPr>
        <w:t>Informed written consent was obtained from the patient for use of medical records for medical research purpose.</w:t>
      </w:r>
    </w:p>
    <w:p w14:paraId="354D1CA1"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6A502B1F"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bCs/>
          <w:color w:val="000000" w:themeColor="text1"/>
        </w:rPr>
        <w:t xml:space="preserve">Conflict-of-interest statement: </w:t>
      </w:r>
      <w:r w:rsidRPr="00F15E78">
        <w:rPr>
          <w:rFonts w:ascii="Book Antiqua" w:eastAsia="Book Antiqua" w:hAnsi="Book Antiqua" w:cs="Book Antiqua"/>
          <w:color w:val="000000" w:themeColor="text1"/>
        </w:rPr>
        <w:t xml:space="preserve">The </w:t>
      </w:r>
      <w:r w:rsidR="004B385A" w:rsidRPr="00F15E78">
        <w:rPr>
          <w:rFonts w:ascii="Book Antiqua" w:eastAsia="Book Antiqua" w:hAnsi="Book Antiqua" w:cs="Book Antiqua"/>
          <w:color w:val="000000" w:themeColor="text1"/>
        </w:rPr>
        <w:t>author declares</w:t>
      </w:r>
      <w:r w:rsidRPr="00F15E78">
        <w:rPr>
          <w:rFonts w:ascii="Book Antiqua" w:eastAsia="Book Antiqua" w:hAnsi="Book Antiqua" w:cs="Book Antiqua"/>
          <w:color w:val="000000" w:themeColor="text1"/>
        </w:rPr>
        <w:t xml:space="preserve"> that he has no conflict of interest.</w:t>
      </w:r>
    </w:p>
    <w:p w14:paraId="20932DEA"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495521D4"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bCs/>
          <w:color w:val="000000" w:themeColor="text1"/>
        </w:rPr>
        <w:t xml:space="preserve">CARE Checklist (2016) statement: </w:t>
      </w:r>
      <w:r w:rsidRPr="00F15E78">
        <w:rPr>
          <w:rFonts w:ascii="Book Antiqua" w:eastAsia="Book Antiqua" w:hAnsi="Book Antiqua" w:cs="Book Antiqua"/>
          <w:color w:val="000000" w:themeColor="text1"/>
        </w:rPr>
        <w:t>The author has read the CARE Checklist (201</w:t>
      </w:r>
      <w:r w:rsidR="00C87A0C">
        <w:rPr>
          <w:rFonts w:ascii="Book Antiqua" w:hAnsi="Book Antiqua" w:cs="Book Antiqua" w:hint="eastAsia"/>
          <w:color w:val="000000" w:themeColor="text1"/>
          <w:lang w:eastAsia="zh-CN"/>
        </w:rPr>
        <w:t>6</w:t>
      </w:r>
      <w:r w:rsidRPr="00F15E78">
        <w:rPr>
          <w:rFonts w:ascii="Book Antiqua" w:eastAsia="Book Antiqua" w:hAnsi="Book Antiqua" w:cs="Book Antiqua"/>
          <w:color w:val="000000" w:themeColor="text1"/>
        </w:rPr>
        <w:t>), and the manuscript was prepared and revised according to the CARE Checklist (2016).</w:t>
      </w:r>
    </w:p>
    <w:p w14:paraId="61FFA837"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27E53CE5"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bCs/>
          <w:color w:val="000000" w:themeColor="text1"/>
        </w:rPr>
        <w:t xml:space="preserve">Open-Access: </w:t>
      </w:r>
      <w:r w:rsidRPr="00F15E78">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05DDAC9"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4B9F1055"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color w:val="000000" w:themeColor="text1"/>
        </w:rPr>
        <w:t xml:space="preserve">Manuscript source: </w:t>
      </w:r>
      <w:r w:rsidRPr="00F15E78">
        <w:rPr>
          <w:rFonts w:ascii="Book Antiqua" w:eastAsia="Book Antiqua" w:hAnsi="Book Antiqua" w:cs="Book Antiqua"/>
          <w:color w:val="000000" w:themeColor="text1"/>
        </w:rPr>
        <w:t xml:space="preserve">Unsolicited </w:t>
      </w:r>
      <w:r w:rsidR="006A3C07" w:rsidRPr="00F15E78">
        <w:rPr>
          <w:rFonts w:ascii="Book Antiqua" w:eastAsia="Book Antiqua" w:hAnsi="Book Antiqua" w:cs="Book Antiqua"/>
          <w:color w:val="000000" w:themeColor="text1"/>
        </w:rPr>
        <w:t>manuscript</w:t>
      </w:r>
    </w:p>
    <w:p w14:paraId="30427960"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01373251"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color w:val="000000" w:themeColor="text1"/>
        </w:rPr>
        <w:t xml:space="preserve">Peer-review started: </w:t>
      </w:r>
      <w:r w:rsidRPr="00F15E78">
        <w:rPr>
          <w:rFonts w:ascii="Book Antiqua" w:eastAsia="Book Antiqua" w:hAnsi="Book Antiqua" w:cs="Book Antiqua"/>
          <w:color w:val="000000" w:themeColor="text1"/>
        </w:rPr>
        <w:t>July 1, 2020</w:t>
      </w:r>
    </w:p>
    <w:p w14:paraId="3D920A1E"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color w:val="000000" w:themeColor="text1"/>
        </w:rPr>
        <w:t xml:space="preserve">First decision: </w:t>
      </w:r>
      <w:r w:rsidRPr="00F15E78">
        <w:rPr>
          <w:rFonts w:ascii="Book Antiqua" w:eastAsia="Book Antiqua" w:hAnsi="Book Antiqua" w:cs="Book Antiqua"/>
          <w:color w:val="000000" w:themeColor="text1"/>
        </w:rPr>
        <w:t>August 8, 2020</w:t>
      </w:r>
    </w:p>
    <w:p w14:paraId="269AFFB0" w14:textId="15CCD0DE"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color w:val="000000" w:themeColor="text1"/>
        </w:rPr>
        <w:t xml:space="preserve">Article in press: </w:t>
      </w:r>
      <w:r w:rsidR="00456A28" w:rsidRPr="00DC559A">
        <w:rPr>
          <w:rFonts w:ascii="Book Antiqua" w:eastAsia="Book Antiqua" w:hAnsi="Book Antiqua" w:cs="Book Antiqua"/>
          <w:color w:val="000000" w:themeColor="text1"/>
        </w:rPr>
        <w:t>November 12, 2020</w:t>
      </w:r>
    </w:p>
    <w:p w14:paraId="234FB943"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44830D44"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color w:val="000000" w:themeColor="text1"/>
        </w:rPr>
        <w:t xml:space="preserve">Specialty type: </w:t>
      </w:r>
      <w:r w:rsidRPr="00F15E78">
        <w:rPr>
          <w:rFonts w:ascii="Book Antiqua" w:eastAsia="Book Antiqua" w:hAnsi="Book Antiqua" w:cs="Book Antiqua"/>
          <w:color w:val="000000" w:themeColor="text1"/>
        </w:rPr>
        <w:t>Surgery</w:t>
      </w:r>
    </w:p>
    <w:p w14:paraId="72A0BFF1"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color w:val="000000" w:themeColor="text1"/>
        </w:rPr>
        <w:t xml:space="preserve">Country/Territory of origin: </w:t>
      </w:r>
      <w:r w:rsidRPr="00F15E78">
        <w:rPr>
          <w:rFonts w:ascii="Book Antiqua" w:eastAsia="Book Antiqua" w:hAnsi="Book Antiqua" w:cs="Book Antiqua"/>
          <w:color w:val="000000" w:themeColor="text1"/>
        </w:rPr>
        <w:t>South Korea</w:t>
      </w:r>
    </w:p>
    <w:p w14:paraId="1BF08361"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color w:val="000000" w:themeColor="text1"/>
        </w:rPr>
        <w:t>Peer-review report’s scientific quality classification</w:t>
      </w:r>
    </w:p>
    <w:p w14:paraId="74ECD968"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rPr>
        <w:t>Grade A (Excellent): 0</w:t>
      </w:r>
    </w:p>
    <w:p w14:paraId="3D5D5B53"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rPr>
        <w:t>Grade B (Very good): 0</w:t>
      </w:r>
    </w:p>
    <w:p w14:paraId="41855266"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rPr>
        <w:t>Grade C (Good): C, C</w:t>
      </w:r>
    </w:p>
    <w:p w14:paraId="32B6E554"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rPr>
        <w:t>Grade D (Fair): 0</w:t>
      </w:r>
    </w:p>
    <w:p w14:paraId="2D888BED"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rPr>
        <w:t>Grade E (Poor): 0</w:t>
      </w:r>
    </w:p>
    <w:p w14:paraId="6A6CD6B7"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6C761F97" w14:textId="758E0DEB" w:rsidR="006A3C07" w:rsidRPr="00F97BC0" w:rsidRDefault="00A011DE" w:rsidP="00F15E78">
      <w:pPr>
        <w:adjustRightInd w:val="0"/>
        <w:snapToGrid w:val="0"/>
        <w:spacing w:line="360" w:lineRule="auto"/>
        <w:jc w:val="both"/>
        <w:rPr>
          <w:rFonts w:ascii="Book Antiqua" w:hAnsi="Book Antiqua" w:cs="Book Antiqua"/>
          <w:b/>
          <w:color w:val="000000" w:themeColor="text1"/>
          <w:lang w:eastAsia="zh-CN"/>
        </w:rPr>
      </w:pPr>
      <w:r w:rsidRPr="00F15E78">
        <w:rPr>
          <w:rFonts w:ascii="Book Antiqua" w:eastAsia="Book Antiqua" w:hAnsi="Book Antiqua" w:cs="Book Antiqua"/>
          <w:b/>
          <w:color w:val="000000" w:themeColor="text1"/>
        </w:rPr>
        <w:t>P-Reviewer:</w:t>
      </w:r>
      <w:r w:rsidR="006A3C07">
        <w:rPr>
          <w:rFonts w:ascii="Book Antiqua" w:hAnsi="Book Antiqua" w:cs="Book Antiqua" w:hint="eastAsia"/>
          <w:b/>
          <w:color w:val="000000" w:themeColor="text1"/>
          <w:lang w:eastAsia="zh-CN"/>
        </w:rPr>
        <w:t xml:space="preserve"> </w:t>
      </w:r>
      <w:r w:rsidRPr="00F15E78">
        <w:rPr>
          <w:rFonts w:ascii="Book Antiqua" w:eastAsia="Book Antiqua" w:hAnsi="Book Antiqua" w:cs="Book Antiqua"/>
          <w:color w:val="000000" w:themeColor="text1"/>
        </w:rPr>
        <w:t>Al-Shouk AAAM, Yu B</w:t>
      </w:r>
      <w:r w:rsidRPr="00F15E78">
        <w:rPr>
          <w:rFonts w:ascii="Book Antiqua" w:eastAsia="Book Antiqua" w:hAnsi="Book Antiqua" w:cs="Book Antiqua"/>
          <w:b/>
          <w:color w:val="000000" w:themeColor="text1"/>
        </w:rPr>
        <w:t xml:space="preserve"> S-Editor: </w:t>
      </w:r>
      <w:r w:rsidR="006A3C07">
        <w:rPr>
          <w:rFonts w:ascii="Book Antiqua" w:hAnsi="Book Antiqua" w:cs="Book Antiqua" w:hint="eastAsia"/>
          <w:color w:val="000000" w:themeColor="text1"/>
          <w:lang w:eastAsia="zh-CN"/>
        </w:rPr>
        <w:t>Wang JL</w:t>
      </w:r>
      <w:r w:rsidRPr="00F15E78">
        <w:rPr>
          <w:rFonts w:ascii="Book Antiqua" w:eastAsia="Book Antiqua" w:hAnsi="Book Antiqua" w:cs="Book Antiqua"/>
          <w:b/>
          <w:color w:val="000000" w:themeColor="text1"/>
        </w:rPr>
        <w:t xml:space="preserve"> L-Editor:</w:t>
      </w:r>
      <w:r w:rsidRPr="00A12B71">
        <w:rPr>
          <w:rFonts w:ascii="Book Antiqua" w:eastAsia="Book Antiqua" w:hAnsi="Book Antiqua" w:cs="Book Antiqua"/>
          <w:color w:val="000000" w:themeColor="text1"/>
        </w:rPr>
        <w:t xml:space="preserve"> </w:t>
      </w:r>
      <w:r w:rsidR="00A12B71" w:rsidRPr="00A12B71">
        <w:rPr>
          <w:rFonts w:ascii="Book Antiqua" w:hAnsi="Book Antiqua" w:cs="Book Antiqua" w:hint="eastAsia"/>
          <w:color w:val="000000" w:themeColor="text1"/>
          <w:lang w:eastAsia="zh-CN"/>
        </w:rPr>
        <w:t xml:space="preserve">A </w:t>
      </w:r>
      <w:r w:rsidRPr="00F15E78">
        <w:rPr>
          <w:rFonts w:ascii="Book Antiqua" w:eastAsia="Book Antiqua" w:hAnsi="Book Antiqua" w:cs="Book Antiqua"/>
          <w:b/>
          <w:color w:val="000000" w:themeColor="text1"/>
        </w:rPr>
        <w:t>P-Editor:</w:t>
      </w:r>
      <w:r w:rsidR="00F97BC0">
        <w:rPr>
          <w:rFonts w:ascii="Book Antiqua" w:hAnsi="Book Antiqua" w:cs="Book Antiqua" w:hint="eastAsia"/>
          <w:b/>
          <w:color w:val="000000" w:themeColor="text1"/>
          <w:lang w:eastAsia="zh-CN"/>
        </w:rPr>
        <w:t xml:space="preserve"> </w:t>
      </w:r>
      <w:r w:rsidR="00F97BC0" w:rsidRPr="00F97BC0">
        <w:rPr>
          <w:rFonts w:ascii="Book Antiqua" w:hAnsi="Book Antiqua" w:cs="Book Antiqua" w:hint="eastAsia"/>
          <w:color w:val="000000" w:themeColor="text1"/>
          <w:lang w:eastAsia="zh-CN"/>
        </w:rPr>
        <w:t>Liu JH</w:t>
      </w:r>
    </w:p>
    <w:p w14:paraId="0AA6E064" w14:textId="77777777" w:rsidR="00A77B3E" w:rsidRPr="00F15E78" w:rsidRDefault="00A011DE" w:rsidP="00F15E78">
      <w:pPr>
        <w:adjustRightInd w:val="0"/>
        <w:snapToGrid w:val="0"/>
        <w:spacing w:line="360" w:lineRule="auto"/>
        <w:jc w:val="both"/>
        <w:rPr>
          <w:rFonts w:ascii="Book Antiqua" w:hAnsi="Book Antiqua"/>
          <w:color w:val="000000" w:themeColor="text1"/>
        </w:rPr>
        <w:sectPr w:rsidR="00A77B3E" w:rsidRPr="00F15E78">
          <w:pgSz w:w="12240" w:h="15840"/>
          <w:pgMar w:top="1440" w:right="1440" w:bottom="1440" w:left="1440" w:header="720" w:footer="720" w:gutter="0"/>
          <w:cols w:space="720"/>
          <w:docGrid w:linePitch="360"/>
        </w:sectPr>
      </w:pPr>
      <w:r w:rsidRPr="00F15E78">
        <w:rPr>
          <w:rFonts w:ascii="Book Antiqua" w:eastAsia="Book Antiqua" w:hAnsi="Book Antiqua" w:cs="Book Antiqua"/>
          <w:b/>
          <w:color w:val="000000" w:themeColor="text1"/>
        </w:rPr>
        <w:t xml:space="preserve"> </w:t>
      </w:r>
    </w:p>
    <w:p w14:paraId="3EFB0B9C"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color w:val="000000" w:themeColor="text1"/>
        </w:rPr>
        <w:t>Figure Legends</w:t>
      </w:r>
    </w:p>
    <w:p w14:paraId="3FF92AC0" w14:textId="77777777" w:rsidR="002420AE" w:rsidRDefault="002420AE" w:rsidP="00F15E78">
      <w:pPr>
        <w:adjustRightInd w:val="0"/>
        <w:snapToGrid w:val="0"/>
        <w:spacing w:line="360" w:lineRule="auto"/>
        <w:jc w:val="both"/>
        <w:rPr>
          <w:rFonts w:ascii="Book Antiqua" w:hAnsi="Book Antiqua" w:cs="Book Antiqua"/>
          <w:b/>
          <w:color w:val="000000" w:themeColor="text1"/>
          <w:lang w:eastAsia="zh-CN"/>
        </w:rPr>
      </w:pPr>
      <w:r>
        <w:rPr>
          <w:noProof/>
          <w:lang w:eastAsia="zh-CN"/>
        </w:rPr>
        <w:drawing>
          <wp:inline distT="0" distB="0" distL="0" distR="0" wp14:anchorId="7BA31345" wp14:editId="3A2741CB">
            <wp:extent cx="5486400" cy="306514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065145"/>
                    </a:xfrm>
                    <a:prstGeom prst="rect">
                      <a:avLst/>
                    </a:prstGeom>
                  </pic:spPr>
                </pic:pic>
              </a:graphicData>
            </a:graphic>
          </wp:inline>
        </w:drawing>
      </w:r>
    </w:p>
    <w:p w14:paraId="54E9E1BD" w14:textId="77777777" w:rsidR="00A77B3E" w:rsidRDefault="00A011DE" w:rsidP="00F15E78">
      <w:pPr>
        <w:adjustRightInd w:val="0"/>
        <w:snapToGrid w:val="0"/>
        <w:spacing w:line="360" w:lineRule="auto"/>
        <w:jc w:val="both"/>
        <w:rPr>
          <w:rFonts w:ascii="Book Antiqua" w:hAnsi="Book Antiqua" w:cs="Book Antiqua"/>
          <w:color w:val="000000" w:themeColor="text1"/>
          <w:shd w:val="clear" w:color="auto" w:fill="FFFFFF"/>
          <w:lang w:eastAsia="zh-CN"/>
        </w:rPr>
      </w:pPr>
      <w:r w:rsidRPr="002420AE">
        <w:rPr>
          <w:rFonts w:ascii="Book Antiqua" w:eastAsia="Book Antiqua" w:hAnsi="Book Antiqua" w:cs="Book Antiqua"/>
          <w:b/>
          <w:color w:val="000000" w:themeColor="text1"/>
        </w:rPr>
        <w:t xml:space="preserve">Figure 1 </w:t>
      </w:r>
      <w:r w:rsidRPr="002420AE">
        <w:rPr>
          <w:rFonts w:ascii="Book Antiqua" w:eastAsia="Book Antiqua" w:hAnsi="Book Antiqua" w:cs="Book Antiqua"/>
          <w:b/>
          <w:color w:val="000000" w:themeColor="text1"/>
          <w:shd w:val="clear" w:color="auto" w:fill="FFFFFF"/>
        </w:rPr>
        <w:t xml:space="preserve">Abdomino-pelvic </w:t>
      </w:r>
      <w:r w:rsidR="002420AE" w:rsidRPr="002420AE">
        <w:rPr>
          <w:rFonts w:ascii="Book Antiqua" w:hAnsi="Book Antiqua" w:cs="Book Antiqua" w:hint="eastAsia"/>
          <w:b/>
          <w:color w:val="000000" w:themeColor="text1"/>
          <w:shd w:val="clear" w:color="auto" w:fill="FFFFFF"/>
          <w:lang w:eastAsia="zh-CN"/>
        </w:rPr>
        <w:t>computed tomography</w:t>
      </w:r>
      <w:r w:rsidRPr="002420AE">
        <w:rPr>
          <w:rFonts w:ascii="Book Antiqua" w:eastAsia="Book Antiqua" w:hAnsi="Book Antiqua" w:cs="Book Antiqua"/>
          <w:b/>
          <w:color w:val="000000" w:themeColor="text1"/>
          <w:shd w:val="clear" w:color="auto" w:fill="FFFFFF"/>
        </w:rPr>
        <w:t xml:space="preserve"> showed a blind, dilated bowel loop filled with fecal material, directed to right upper quadrant of abdomen.</w:t>
      </w:r>
      <w:r w:rsidRPr="00F15E78">
        <w:rPr>
          <w:rFonts w:ascii="Book Antiqua" w:eastAsia="Book Antiqua" w:hAnsi="Book Antiqua" w:cs="Book Antiqua"/>
          <w:color w:val="000000" w:themeColor="text1"/>
          <w:shd w:val="clear" w:color="auto" w:fill="FFFFFF"/>
        </w:rPr>
        <w:t xml:space="preserve"> A: Axial view; B: Coronal view.</w:t>
      </w:r>
    </w:p>
    <w:p w14:paraId="2B85EF45" w14:textId="77777777" w:rsidR="002420AE" w:rsidRPr="002420AE" w:rsidRDefault="002420AE" w:rsidP="00F15E78">
      <w:pPr>
        <w:adjustRightInd w:val="0"/>
        <w:snapToGrid w:val="0"/>
        <w:spacing w:line="360" w:lineRule="auto"/>
        <w:jc w:val="both"/>
        <w:rPr>
          <w:rFonts w:ascii="Book Antiqua" w:hAnsi="Book Antiqua"/>
          <w:color w:val="000000" w:themeColor="text1"/>
          <w:lang w:eastAsia="zh-CN"/>
        </w:rPr>
      </w:pPr>
    </w:p>
    <w:p w14:paraId="4C38FB37" w14:textId="77777777" w:rsidR="002420AE" w:rsidRDefault="002420AE" w:rsidP="00F15E78">
      <w:pPr>
        <w:adjustRightInd w:val="0"/>
        <w:snapToGrid w:val="0"/>
        <w:spacing w:line="360" w:lineRule="auto"/>
        <w:jc w:val="both"/>
        <w:rPr>
          <w:rFonts w:ascii="Book Antiqua" w:hAnsi="Book Antiqua" w:cs="Book Antiqua"/>
          <w:color w:val="000000" w:themeColor="text1"/>
          <w:lang w:eastAsia="zh-CN"/>
        </w:rPr>
      </w:pPr>
      <w:r>
        <w:rPr>
          <w:rFonts w:ascii="Book Antiqua" w:hAnsi="Book Antiqua"/>
          <w:noProof/>
          <w:color w:val="000000"/>
          <w:shd w:val="clear" w:color="auto" w:fill="FFFFFF"/>
          <w:lang w:eastAsia="zh-CN"/>
        </w:rPr>
        <w:drawing>
          <wp:inline distT="0" distB="0" distL="0" distR="0" wp14:anchorId="0F13C8D0" wp14:editId="050B92A8">
            <wp:extent cx="2479853" cy="273156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2995" cy="2735021"/>
                    </a:xfrm>
                    <a:prstGeom prst="rect">
                      <a:avLst/>
                    </a:prstGeom>
                    <a:noFill/>
                  </pic:spPr>
                </pic:pic>
              </a:graphicData>
            </a:graphic>
          </wp:inline>
        </w:drawing>
      </w:r>
    </w:p>
    <w:p w14:paraId="410A3BF5" w14:textId="77777777" w:rsidR="00A77B3E" w:rsidRPr="002420AE" w:rsidRDefault="00A011DE" w:rsidP="00F15E78">
      <w:pPr>
        <w:adjustRightInd w:val="0"/>
        <w:snapToGrid w:val="0"/>
        <w:spacing w:line="360" w:lineRule="auto"/>
        <w:jc w:val="both"/>
        <w:rPr>
          <w:rFonts w:ascii="Book Antiqua" w:hAnsi="Book Antiqua"/>
          <w:b/>
          <w:color w:val="000000" w:themeColor="text1"/>
        </w:rPr>
      </w:pPr>
      <w:r w:rsidRPr="002420AE">
        <w:rPr>
          <w:rFonts w:ascii="Book Antiqua" w:eastAsia="Book Antiqua" w:hAnsi="Book Antiqua" w:cs="Book Antiqua"/>
          <w:b/>
          <w:color w:val="000000" w:themeColor="text1"/>
        </w:rPr>
        <w:t xml:space="preserve">Figure 2 </w:t>
      </w:r>
      <w:r w:rsidRPr="002420AE">
        <w:rPr>
          <w:rFonts w:ascii="Book Antiqua" w:eastAsia="Book Antiqua" w:hAnsi="Book Antiqua" w:cs="Book Antiqua"/>
          <w:b/>
          <w:color w:val="000000" w:themeColor="text1"/>
          <w:shd w:val="clear" w:color="auto" w:fill="FFFFFF"/>
        </w:rPr>
        <w:t>Gastrografin colon study revealed a Y-shaped structure formed by the sigmoid colon and duplicated colonic segment.</w:t>
      </w:r>
    </w:p>
    <w:p w14:paraId="40AAEAB7" w14:textId="77777777" w:rsidR="00150AE8" w:rsidRDefault="00150AE8" w:rsidP="00F15E78">
      <w:pPr>
        <w:adjustRightInd w:val="0"/>
        <w:snapToGrid w:val="0"/>
        <w:spacing w:line="360" w:lineRule="auto"/>
        <w:jc w:val="both"/>
        <w:rPr>
          <w:rFonts w:ascii="Book Antiqua" w:hAnsi="Book Antiqua" w:cs="Book Antiqua"/>
          <w:color w:val="000000" w:themeColor="text1"/>
          <w:lang w:eastAsia="zh-CN"/>
        </w:rPr>
      </w:pPr>
      <w:r>
        <w:rPr>
          <w:noProof/>
          <w:lang w:eastAsia="zh-CN"/>
        </w:rPr>
        <w:drawing>
          <wp:inline distT="0" distB="0" distL="0" distR="0" wp14:anchorId="2805E843" wp14:editId="05AC12C8">
            <wp:extent cx="5486400" cy="226377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263775"/>
                    </a:xfrm>
                    <a:prstGeom prst="rect">
                      <a:avLst/>
                    </a:prstGeom>
                  </pic:spPr>
                </pic:pic>
              </a:graphicData>
            </a:graphic>
          </wp:inline>
        </w:drawing>
      </w:r>
    </w:p>
    <w:p w14:paraId="77FB379B" w14:textId="77777777" w:rsidR="00A77B3E" w:rsidRDefault="00A011DE" w:rsidP="00F15E78">
      <w:pPr>
        <w:adjustRightInd w:val="0"/>
        <w:snapToGrid w:val="0"/>
        <w:spacing w:line="360" w:lineRule="auto"/>
        <w:jc w:val="both"/>
        <w:rPr>
          <w:rFonts w:ascii="Book Antiqua" w:hAnsi="Book Antiqua" w:cs="Book Antiqua"/>
          <w:color w:val="000000" w:themeColor="text1"/>
          <w:lang w:eastAsia="zh-CN"/>
        </w:rPr>
      </w:pPr>
      <w:r w:rsidRPr="001702B9">
        <w:rPr>
          <w:rFonts w:ascii="Book Antiqua" w:eastAsia="Book Antiqua" w:hAnsi="Book Antiqua" w:cs="Book Antiqua"/>
          <w:b/>
          <w:color w:val="000000" w:themeColor="text1"/>
        </w:rPr>
        <w:t xml:space="preserve">Figure 3 </w:t>
      </w:r>
      <w:r w:rsidRPr="001702B9">
        <w:rPr>
          <w:rFonts w:ascii="Book Antiqua" w:eastAsia="Book Antiqua" w:hAnsi="Book Antiqua" w:cs="Book Antiqua"/>
          <w:b/>
          <w:color w:val="000000" w:themeColor="text1"/>
          <w:shd w:val="clear" w:color="auto" w:fill="FFFFFF"/>
        </w:rPr>
        <w:t>Colonoscopy</w:t>
      </w:r>
      <w:r w:rsidR="001702B9" w:rsidRPr="001702B9">
        <w:rPr>
          <w:rFonts w:ascii="Book Antiqua" w:hAnsi="Book Antiqua" w:cs="Book Antiqua" w:hint="eastAsia"/>
          <w:b/>
          <w:color w:val="000000" w:themeColor="text1"/>
          <w:shd w:val="clear" w:color="auto" w:fill="FFFFFF"/>
          <w:lang w:eastAsia="zh-CN"/>
        </w:rPr>
        <w:t xml:space="preserve"> images.</w:t>
      </w:r>
      <w:r w:rsidRPr="00F15E78">
        <w:rPr>
          <w:rFonts w:ascii="Book Antiqua" w:eastAsia="Book Antiqua" w:hAnsi="Book Antiqua" w:cs="Book Antiqua"/>
          <w:color w:val="000000" w:themeColor="text1"/>
          <w:shd w:val="clear" w:color="auto" w:fill="FFFFFF"/>
        </w:rPr>
        <w:t xml:space="preserve"> </w:t>
      </w:r>
      <w:r w:rsidR="001702B9">
        <w:rPr>
          <w:rFonts w:ascii="Book Antiqua" w:hAnsi="Book Antiqua" w:cs="Book Antiqua" w:hint="eastAsia"/>
          <w:color w:val="000000" w:themeColor="text1"/>
          <w:shd w:val="clear" w:color="auto" w:fill="FFFFFF"/>
          <w:lang w:eastAsia="zh-CN"/>
        </w:rPr>
        <w:t xml:space="preserve">A: </w:t>
      </w:r>
      <w:r w:rsidR="001702B9" w:rsidRPr="00F15E78">
        <w:rPr>
          <w:rFonts w:ascii="Book Antiqua" w:eastAsia="Book Antiqua" w:hAnsi="Book Antiqua" w:cs="Book Antiqua"/>
          <w:color w:val="000000" w:themeColor="text1"/>
          <w:shd w:val="clear" w:color="auto" w:fill="FFFFFF"/>
        </w:rPr>
        <w:t xml:space="preserve">Bifurcation </w:t>
      </w:r>
      <w:r w:rsidRPr="00F15E78">
        <w:rPr>
          <w:rFonts w:ascii="Book Antiqua" w:eastAsia="Book Antiqua" w:hAnsi="Book Antiqua" w:cs="Book Antiqua"/>
          <w:color w:val="000000" w:themeColor="text1"/>
          <w:shd w:val="clear" w:color="auto" w:fill="FFFFFF"/>
        </w:rPr>
        <w:t>of the colonic lumen</w:t>
      </w:r>
      <w:r w:rsidR="001702B9">
        <w:rPr>
          <w:rFonts w:ascii="Book Antiqua" w:hAnsi="Book Antiqua" w:cs="Book Antiqua" w:hint="eastAsia"/>
          <w:color w:val="000000" w:themeColor="text1"/>
          <w:shd w:val="clear" w:color="auto" w:fill="FFFFFF"/>
          <w:lang w:eastAsia="zh-CN"/>
        </w:rPr>
        <w:t>;</w:t>
      </w:r>
      <w:r w:rsidRPr="00F15E78">
        <w:rPr>
          <w:rFonts w:ascii="Book Antiqua" w:eastAsia="Book Antiqua" w:hAnsi="Book Antiqua" w:cs="Book Antiqua"/>
          <w:color w:val="000000" w:themeColor="text1"/>
          <w:shd w:val="clear" w:color="auto" w:fill="FFFFFF"/>
        </w:rPr>
        <w:t xml:space="preserve"> </w:t>
      </w:r>
      <w:r w:rsidR="001702B9">
        <w:rPr>
          <w:rFonts w:ascii="Book Antiqua" w:hAnsi="Book Antiqua" w:cs="Book Antiqua" w:hint="eastAsia"/>
          <w:color w:val="000000" w:themeColor="text1"/>
          <w:shd w:val="clear" w:color="auto" w:fill="FFFFFF"/>
          <w:lang w:eastAsia="zh-CN"/>
        </w:rPr>
        <w:t xml:space="preserve">B: </w:t>
      </w:r>
      <w:r w:rsidR="001702B9" w:rsidRPr="00F15E78">
        <w:rPr>
          <w:rFonts w:ascii="Book Antiqua" w:eastAsia="Book Antiqua" w:hAnsi="Book Antiqua" w:cs="Book Antiqua"/>
          <w:color w:val="000000" w:themeColor="text1"/>
          <w:shd w:val="clear" w:color="auto" w:fill="FFFFFF"/>
        </w:rPr>
        <w:t xml:space="preserve">The </w:t>
      </w:r>
      <w:r w:rsidRPr="00F15E78">
        <w:rPr>
          <w:rFonts w:ascii="Book Antiqua" w:eastAsia="Book Antiqua" w:hAnsi="Book Antiqua" w:cs="Book Antiqua"/>
          <w:color w:val="000000" w:themeColor="text1"/>
          <w:shd w:val="clear" w:color="auto" w:fill="FFFFFF"/>
        </w:rPr>
        <w:t>duplicated segment was filled with huge fecalomas</w:t>
      </w:r>
      <w:r w:rsidRPr="00F15E78">
        <w:rPr>
          <w:rFonts w:ascii="Book Antiqua" w:eastAsia="Book Antiqua" w:hAnsi="Book Antiqua" w:cs="Book Antiqua"/>
          <w:color w:val="000000" w:themeColor="text1"/>
        </w:rPr>
        <w:t>.</w:t>
      </w:r>
    </w:p>
    <w:p w14:paraId="7B91404C" w14:textId="77777777" w:rsidR="0076293D" w:rsidRPr="001702B9" w:rsidRDefault="0076293D" w:rsidP="00F15E78">
      <w:pPr>
        <w:adjustRightInd w:val="0"/>
        <w:snapToGrid w:val="0"/>
        <w:spacing w:line="360" w:lineRule="auto"/>
        <w:jc w:val="both"/>
        <w:rPr>
          <w:rFonts w:ascii="Book Antiqua" w:hAnsi="Book Antiqua"/>
          <w:color w:val="000000" w:themeColor="text1"/>
          <w:lang w:eastAsia="zh-CN"/>
        </w:rPr>
      </w:pPr>
    </w:p>
    <w:p w14:paraId="0E5CA1B8" w14:textId="77777777" w:rsidR="00391DA0" w:rsidRDefault="00391DA0" w:rsidP="00F15E78">
      <w:pPr>
        <w:adjustRightInd w:val="0"/>
        <w:snapToGrid w:val="0"/>
        <w:spacing w:line="360" w:lineRule="auto"/>
        <w:jc w:val="both"/>
        <w:rPr>
          <w:rFonts w:ascii="Book Antiqua" w:hAnsi="Book Antiqua" w:cs="Book Antiqua"/>
          <w:color w:val="000000" w:themeColor="text1"/>
          <w:lang w:eastAsia="zh-CN"/>
        </w:rPr>
      </w:pPr>
      <w:r>
        <w:rPr>
          <w:rFonts w:ascii="Book Antiqua" w:hAnsi="Book Antiqua"/>
          <w:noProof/>
          <w:color w:val="000000"/>
          <w:lang w:eastAsia="zh-CN"/>
        </w:rPr>
        <w:drawing>
          <wp:inline distT="0" distB="0" distL="0" distR="0" wp14:anchorId="35593E3A" wp14:editId="3BB4FA0F">
            <wp:extent cx="3496666" cy="2713419"/>
            <wp:effectExtent l="0" t="0" r="0" b="0"/>
            <wp:docPr id="4" name="图片 4"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7044" cy="2713712"/>
                    </a:xfrm>
                    <a:prstGeom prst="rect">
                      <a:avLst/>
                    </a:prstGeom>
                    <a:noFill/>
                    <a:ln>
                      <a:noFill/>
                    </a:ln>
                  </pic:spPr>
                </pic:pic>
              </a:graphicData>
            </a:graphic>
          </wp:inline>
        </w:drawing>
      </w:r>
    </w:p>
    <w:p w14:paraId="12B4B7EF" w14:textId="77777777" w:rsidR="00A77B3E" w:rsidRDefault="00A011DE" w:rsidP="00F15E78">
      <w:pPr>
        <w:adjustRightInd w:val="0"/>
        <w:snapToGrid w:val="0"/>
        <w:spacing w:line="360" w:lineRule="auto"/>
        <w:jc w:val="both"/>
        <w:rPr>
          <w:rFonts w:ascii="Book Antiqua" w:hAnsi="Book Antiqua" w:cs="Book Antiqua"/>
          <w:color w:val="000000" w:themeColor="text1"/>
          <w:shd w:val="clear" w:color="auto" w:fill="FFFFFF"/>
          <w:lang w:eastAsia="zh-CN"/>
        </w:rPr>
      </w:pPr>
      <w:r w:rsidRPr="00391DA0">
        <w:rPr>
          <w:rFonts w:ascii="Book Antiqua" w:eastAsia="Book Antiqua" w:hAnsi="Book Antiqua" w:cs="Book Antiqua"/>
          <w:b/>
          <w:color w:val="000000" w:themeColor="text1"/>
        </w:rPr>
        <w:t xml:space="preserve">Figure 4 During the laparoscopic examinatin, </w:t>
      </w:r>
      <w:r w:rsidRPr="00391DA0">
        <w:rPr>
          <w:rFonts w:ascii="Book Antiqua" w:eastAsia="Book Antiqua" w:hAnsi="Book Antiqua" w:cs="Book Antiqua"/>
          <w:b/>
          <w:color w:val="000000" w:themeColor="text1"/>
          <w:shd w:val="clear" w:color="auto" w:fill="FFFFFF"/>
        </w:rPr>
        <w:t>an about 30 cm long, tubular bowel segment originating from the mesenteric side of the sigmoid colon was identified.</w:t>
      </w:r>
      <w:r w:rsidRPr="00F15E78">
        <w:rPr>
          <w:rFonts w:ascii="Book Antiqua" w:eastAsia="Book Antiqua" w:hAnsi="Book Antiqua" w:cs="Book Antiqua"/>
          <w:color w:val="000000" w:themeColor="text1"/>
          <w:shd w:val="clear" w:color="auto" w:fill="FFFFFF"/>
        </w:rPr>
        <w:t xml:space="preserve"> SC: </w:t>
      </w:r>
      <w:r w:rsidR="00391DA0" w:rsidRPr="00F15E78">
        <w:rPr>
          <w:rFonts w:ascii="Book Antiqua" w:eastAsia="Book Antiqua" w:hAnsi="Book Antiqua" w:cs="Book Antiqua"/>
          <w:color w:val="000000" w:themeColor="text1"/>
          <w:shd w:val="clear" w:color="auto" w:fill="FFFFFF"/>
        </w:rPr>
        <w:t xml:space="preserve">Sigmoid </w:t>
      </w:r>
      <w:r w:rsidRPr="00F15E78">
        <w:rPr>
          <w:rFonts w:ascii="Book Antiqua" w:eastAsia="Book Antiqua" w:hAnsi="Book Antiqua" w:cs="Book Antiqua"/>
          <w:color w:val="000000" w:themeColor="text1"/>
          <w:shd w:val="clear" w:color="auto" w:fill="FFFFFF"/>
        </w:rPr>
        <w:t xml:space="preserve">colon; DS: </w:t>
      </w:r>
      <w:r w:rsidR="00391DA0" w:rsidRPr="00F15E78">
        <w:rPr>
          <w:rFonts w:ascii="Book Antiqua" w:eastAsia="Book Antiqua" w:hAnsi="Book Antiqua" w:cs="Book Antiqua"/>
          <w:color w:val="000000" w:themeColor="text1"/>
          <w:shd w:val="clear" w:color="auto" w:fill="FFFFFF"/>
        </w:rPr>
        <w:t xml:space="preserve">Duplication </w:t>
      </w:r>
      <w:r w:rsidRPr="00F15E78">
        <w:rPr>
          <w:rFonts w:ascii="Book Antiqua" w:eastAsia="Book Antiqua" w:hAnsi="Book Antiqua" w:cs="Book Antiqua"/>
          <w:color w:val="000000" w:themeColor="text1"/>
          <w:shd w:val="clear" w:color="auto" w:fill="FFFFFF"/>
        </w:rPr>
        <w:t>segment.</w:t>
      </w:r>
    </w:p>
    <w:p w14:paraId="3A01061E" w14:textId="77777777" w:rsidR="00391DA0" w:rsidRPr="00391DA0" w:rsidRDefault="00391DA0" w:rsidP="00F15E78">
      <w:pPr>
        <w:adjustRightInd w:val="0"/>
        <w:snapToGrid w:val="0"/>
        <w:spacing w:line="360" w:lineRule="auto"/>
        <w:jc w:val="both"/>
        <w:rPr>
          <w:rFonts w:ascii="Book Antiqua" w:hAnsi="Book Antiqua"/>
          <w:color w:val="000000" w:themeColor="text1"/>
          <w:lang w:eastAsia="zh-CN"/>
        </w:rPr>
      </w:pPr>
    </w:p>
    <w:p w14:paraId="545492E0" w14:textId="77777777" w:rsidR="00F050F7" w:rsidRDefault="00F050F7" w:rsidP="00F15E78">
      <w:pPr>
        <w:adjustRightInd w:val="0"/>
        <w:snapToGrid w:val="0"/>
        <w:spacing w:line="360" w:lineRule="auto"/>
        <w:jc w:val="both"/>
        <w:rPr>
          <w:rFonts w:ascii="Book Antiqua" w:hAnsi="Book Antiqua" w:cs="Book Antiqua"/>
          <w:color w:val="000000" w:themeColor="text1"/>
          <w:lang w:eastAsia="zh-CN"/>
        </w:rPr>
      </w:pPr>
      <w:r>
        <w:rPr>
          <w:rFonts w:ascii="Book Antiqua" w:hAnsi="Book Antiqua"/>
          <w:bCs/>
          <w:noProof/>
          <w:color w:val="000000"/>
          <w:kern w:val="36"/>
          <w:lang w:eastAsia="zh-CN"/>
        </w:rPr>
        <w:drawing>
          <wp:inline distT="0" distB="0" distL="0" distR="0" wp14:anchorId="28E9D3C3" wp14:editId="2D6DB02A">
            <wp:extent cx="3438144" cy="516822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8935" cy="5169413"/>
                    </a:xfrm>
                    <a:prstGeom prst="rect">
                      <a:avLst/>
                    </a:prstGeom>
                    <a:noFill/>
                  </pic:spPr>
                </pic:pic>
              </a:graphicData>
            </a:graphic>
          </wp:inline>
        </w:drawing>
      </w:r>
    </w:p>
    <w:p w14:paraId="4B937D61" w14:textId="77777777" w:rsidR="00A77B3E" w:rsidRDefault="00A011DE" w:rsidP="00F15E78">
      <w:pPr>
        <w:adjustRightInd w:val="0"/>
        <w:snapToGrid w:val="0"/>
        <w:spacing w:line="360" w:lineRule="auto"/>
        <w:jc w:val="both"/>
        <w:rPr>
          <w:rFonts w:ascii="Book Antiqua" w:hAnsi="Book Antiqua" w:cs="Book Antiqua"/>
          <w:b/>
          <w:color w:val="000000" w:themeColor="text1"/>
          <w:shd w:val="clear" w:color="auto" w:fill="FFFFFF"/>
          <w:lang w:eastAsia="zh-CN"/>
        </w:rPr>
      </w:pPr>
      <w:r w:rsidRPr="00F050F7">
        <w:rPr>
          <w:rFonts w:ascii="Book Antiqua" w:eastAsia="Book Antiqua" w:hAnsi="Book Antiqua" w:cs="Book Antiqua"/>
          <w:b/>
          <w:color w:val="000000" w:themeColor="text1"/>
        </w:rPr>
        <w:t xml:space="preserve">Figure 5 </w:t>
      </w:r>
      <w:r w:rsidRPr="00F050F7">
        <w:rPr>
          <w:rFonts w:ascii="Book Antiqua" w:eastAsia="Book Antiqua" w:hAnsi="Book Antiqua" w:cs="Book Antiqua"/>
          <w:b/>
          <w:color w:val="000000" w:themeColor="text1"/>
          <w:shd w:val="clear" w:color="auto" w:fill="FFFFFF"/>
        </w:rPr>
        <w:t>Grossly, the duplicated segment, measuring 34 cm in length, was connected to the native sigmoid colon at the mesenteric side.</w:t>
      </w:r>
    </w:p>
    <w:p w14:paraId="743DE28E" w14:textId="77777777" w:rsidR="00F050F7" w:rsidRPr="00F050F7" w:rsidRDefault="00F050F7" w:rsidP="00F15E78">
      <w:pPr>
        <w:adjustRightInd w:val="0"/>
        <w:snapToGrid w:val="0"/>
        <w:spacing w:line="360" w:lineRule="auto"/>
        <w:jc w:val="both"/>
        <w:rPr>
          <w:rFonts w:ascii="Book Antiqua" w:hAnsi="Book Antiqua"/>
          <w:b/>
          <w:color w:val="000000" w:themeColor="text1"/>
          <w:lang w:eastAsia="zh-CN"/>
        </w:rPr>
      </w:pPr>
    </w:p>
    <w:p w14:paraId="05294625" w14:textId="77777777" w:rsidR="00743EEA" w:rsidRDefault="00743EEA" w:rsidP="00F15E78">
      <w:pPr>
        <w:adjustRightInd w:val="0"/>
        <w:snapToGrid w:val="0"/>
        <w:spacing w:line="360" w:lineRule="auto"/>
        <w:jc w:val="both"/>
        <w:rPr>
          <w:rFonts w:ascii="Book Antiqua" w:hAnsi="Book Antiqua" w:cs="Book Antiqua"/>
          <w:color w:val="000000" w:themeColor="text1"/>
          <w:shd w:val="clear" w:color="auto" w:fill="FFFFFF"/>
          <w:lang w:eastAsia="zh-CN"/>
        </w:rPr>
      </w:pPr>
      <w:r w:rsidRPr="00743EEA">
        <w:rPr>
          <w:rFonts w:ascii="Book Antiqua" w:eastAsia="Book Antiqua" w:hAnsi="Book Antiqua" w:cs="Book Antiqua"/>
          <w:noProof/>
          <w:color w:val="000000" w:themeColor="text1"/>
          <w:shd w:val="clear" w:color="auto" w:fill="FFFFFF"/>
          <w:lang w:eastAsia="zh-CN"/>
        </w:rPr>
        <w:drawing>
          <wp:inline distT="0" distB="0" distL="0" distR="0" wp14:anchorId="640C0A4E" wp14:editId="3CF44461">
            <wp:extent cx="4118458" cy="3090615"/>
            <wp:effectExtent l="0" t="0" r="0" b="0"/>
            <wp:docPr id="6" name="내용 개체 틀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내용 개체 틀 3"/>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119876" cy="3091679"/>
                    </a:xfrm>
                    <a:prstGeom prst="rect">
                      <a:avLst/>
                    </a:prstGeom>
                  </pic:spPr>
                </pic:pic>
              </a:graphicData>
            </a:graphic>
          </wp:inline>
        </w:drawing>
      </w:r>
      <w:r w:rsidRPr="00743EEA">
        <w:rPr>
          <w:rFonts w:ascii="Book Antiqua" w:eastAsia="Book Antiqua" w:hAnsi="Book Antiqua" w:cs="Book Antiqua"/>
          <w:color w:val="000000" w:themeColor="text1"/>
          <w:shd w:val="clear" w:color="auto" w:fill="FFFFFF"/>
        </w:rPr>
        <w:t xml:space="preserve"> </w:t>
      </w:r>
    </w:p>
    <w:p w14:paraId="1B74A3EE" w14:textId="77777777" w:rsidR="00A77B3E" w:rsidRPr="00743EEA" w:rsidRDefault="00A011DE" w:rsidP="00F15E78">
      <w:pPr>
        <w:adjustRightInd w:val="0"/>
        <w:snapToGrid w:val="0"/>
        <w:spacing w:line="360" w:lineRule="auto"/>
        <w:jc w:val="both"/>
        <w:rPr>
          <w:rFonts w:ascii="Book Antiqua" w:hAnsi="Book Antiqua" w:cs="Book Antiqua"/>
          <w:b/>
          <w:color w:val="000000" w:themeColor="text1"/>
          <w:shd w:val="clear" w:color="auto" w:fill="FFFFFF"/>
          <w:lang w:eastAsia="zh-CN"/>
        </w:rPr>
      </w:pPr>
      <w:r w:rsidRPr="00743EEA">
        <w:rPr>
          <w:rFonts w:ascii="Book Antiqua" w:eastAsia="Book Antiqua" w:hAnsi="Book Antiqua" w:cs="Book Antiqua"/>
          <w:b/>
          <w:color w:val="000000" w:themeColor="text1"/>
          <w:shd w:val="clear" w:color="auto" w:fill="FFFFFF"/>
        </w:rPr>
        <w:t xml:space="preserve">Figure 6 Microscopically, the duplication segment shows all 3 </w:t>
      </w:r>
      <w:r w:rsidR="00996DB9" w:rsidRPr="00743EEA">
        <w:rPr>
          <w:rFonts w:ascii="Book Antiqua" w:eastAsia="Book Antiqua" w:hAnsi="Book Antiqua" w:cs="Book Antiqua"/>
          <w:b/>
          <w:color w:val="000000" w:themeColor="text1"/>
          <w:shd w:val="clear" w:color="auto" w:fill="FFFFFF"/>
        </w:rPr>
        <w:t xml:space="preserve">layers </w:t>
      </w:r>
      <w:r w:rsidRPr="00743EEA">
        <w:rPr>
          <w:rFonts w:ascii="Book Antiqua" w:eastAsia="Book Antiqua" w:hAnsi="Book Antiqua" w:cs="Book Antiqua"/>
          <w:b/>
          <w:color w:val="000000" w:themeColor="text1"/>
          <w:shd w:val="clear" w:color="auto" w:fill="FFFFFF"/>
        </w:rPr>
        <w:t>of bowel wall with scatted heterotopic tissue (</w:t>
      </w:r>
      <w:r w:rsidR="00743EEA" w:rsidRPr="00743EEA">
        <w:rPr>
          <w:rFonts w:ascii="Book Antiqua" w:hAnsi="Book Antiqua"/>
          <w:b/>
        </w:rPr>
        <w:t>Hematoxylin and eosin</w:t>
      </w:r>
      <w:r w:rsidR="00743EEA" w:rsidRPr="00743EEA">
        <w:rPr>
          <w:rFonts w:ascii="Book Antiqua" w:hAnsi="Book Antiqua"/>
          <w:b/>
          <w:lang w:eastAsia="zh-CN"/>
        </w:rPr>
        <w:t xml:space="preserve"> stain</w:t>
      </w:r>
      <w:r w:rsidRPr="00743EEA">
        <w:rPr>
          <w:rFonts w:ascii="Book Antiqua" w:eastAsia="Book Antiqua" w:hAnsi="Book Antiqua" w:cs="Book Antiqua"/>
          <w:b/>
          <w:color w:val="000000" w:themeColor="text1"/>
          <w:shd w:val="clear" w:color="auto" w:fill="FFFFFF"/>
        </w:rPr>
        <w:t xml:space="preserve">, </w:t>
      </w:r>
      <w:r w:rsidR="00854E62" w:rsidRPr="00743EEA">
        <w:rPr>
          <w:rFonts w:ascii="Book Antiqua" w:hAnsi="Book Antiqua" w:cs="Book Antiqua"/>
          <w:b/>
          <w:color w:val="000000" w:themeColor="text1"/>
          <w:shd w:val="clear" w:color="auto" w:fill="FFFFFF"/>
          <w:lang w:eastAsia="zh-CN"/>
        </w:rPr>
        <w:t>×</w:t>
      </w:r>
      <w:r w:rsidRPr="00743EEA">
        <w:rPr>
          <w:rFonts w:ascii="Book Antiqua" w:eastAsia="Book Antiqua" w:hAnsi="Book Antiqua" w:cs="Book Antiqua"/>
          <w:b/>
          <w:color w:val="000000" w:themeColor="text1"/>
          <w:shd w:val="clear" w:color="auto" w:fill="FFFFFF"/>
        </w:rPr>
        <w:t>12.5).</w:t>
      </w:r>
    </w:p>
    <w:p w14:paraId="64C1948F" w14:textId="77777777" w:rsidR="00743EEA" w:rsidRPr="00D4147B" w:rsidRDefault="00743EEA" w:rsidP="00F15E78">
      <w:pPr>
        <w:adjustRightInd w:val="0"/>
        <w:snapToGrid w:val="0"/>
        <w:spacing w:line="360" w:lineRule="auto"/>
        <w:jc w:val="both"/>
        <w:rPr>
          <w:rFonts w:ascii="Book Antiqua" w:hAnsi="Book Antiqua"/>
          <w:color w:val="000000" w:themeColor="text1"/>
          <w:lang w:eastAsia="zh-CN"/>
        </w:rPr>
      </w:pPr>
    </w:p>
    <w:p w14:paraId="716D2D81" w14:textId="77777777" w:rsidR="00F5604B" w:rsidRDefault="00F5604B" w:rsidP="00F15E78">
      <w:pPr>
        <w:adjustRightInd w:val="0"/>
        <w:snapToGrid w:val="0"/>
        <w:spacing w:line="360" w:lineRule="auto"/>
        <w:jc w:val="both"/>
        <w:rPr>
          <w:rFonts w:ascii="Book Antiqua" w:hAnsi="Book Antiqua" w:cs="Book Antiqua"/>
          <w:color w:val="000000" w:themeColor="text1"/>
          <w:shd w:val="clear" w:color="auto" w:fill="FFFFFF"/>
          <w:lang w:eastAsia="zh-CN"/>
        </w:rPr>
      </w:pPr>
      <w:r>
        <w:rPr>
          <w:noProof/>
          <w:lang w:eastAsia="zh-CN"/>
        </w:rPr>
        <w:drawing>
          <wp:inline distT="0" distB="0" distL="0" distR="0" wp14:anchorId="01F00240" wp14:editId="6F930FE3">
            <wp:extent cx="5133333" cy="38761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133333" cy="3876190"/>
                    </a:xfrm>
                    <a:prstGeom prst="rect">
                      <a:avLst/>
                    </a:prstGeom>
                  </pic:spPr>
                </pic:pic>
              </a:graphicData>
            </a:graphic>
          </wp:inline>
        </w:drawing>
      </w:r>
      <w:r w:rsidRPr="00D4147B">
        <w:rPr>
          <w:rFonts w:ascii="Book Antiqua" w:eastAsia="Book Antiqua" w:hAnsi="Book Antiqua" w:cs="Book Antiqua"/>
          <w:color w:val="000000" w:themeColor="text1"/>
          <w:shd w:val="clear" w:color="auto" w:fill="FFFFFF"/>
        </w:rPr>
        <w:t xml:space="preserve"> </w:t>
      </w:r>
    </w:p>
    <w:p w14:paraId="04779BDD" w14:textId="77777777" w:rsidR="00A77B3E" w:rsidRPr="00F5604B" w:rsidRDefault="00A011DE" w:rsidP="00F15E78">
      <w:pPr>
        <w:adjustRightInd w:val="0"/>
        <w:snapToGrid w:val="0"/>
        <w:spacing w:line="360" w:lineRule="auto"/>
        <w:jc w:val="both"/>
        <w:rPr>
          <w:rFonts w:ascii="Book Antiqua" w:hAnsi="Book Antiqua"/>
          <w:color w:val="000000" w:themeColor="text1"/>
          <w:lang w:eastAsia="zh-CN"/>
        </w:rPr>
      </w:pPr>
      <w:r w:rsidRPr="00F5604B">
        <w:rPr>
          <w:rFonts w:ascii="Book Antiqua" w:eastAsia="Book Antiqua" w:hAnsi="Book Antiqua" w:cs="Book Antiqua"/>
          <w:b/>
          <w:color w:val="000000" w:themeColor="text1"/>
          <w:shd w:val="clear" w:color="auto" w:fill="FFFFFF"/>
        </w:rPr>
        <w:t xml:space="preserve">Figure 7 </w:t>
      </w:r>
      <w:r w:rsidR="00F5604B" w:rsidRPr="00F5604B">
        <w:rPr>
          <w:rFonts w:ascii="Book Antiqua" w:eastAsia="Book Antiqua" w:hAnsi="Book Antiqua" w:cs="Book Antiqua"/>
          <w:b/>
          <w:color w:val="000000" w:themeColor="text1"/>
          <w:shd w:val="clear" w:color="auto" w:fill="FFFFFF"/>
        </w:rPr>
        <w:t xml:space="preserve">The </w:t>
      </w:r>
      <w:r w:rsidRPr="00F5604B">
        <w:rPr>
          <w:rFonts w:ascii="Book Antiqua" w:eastAsia="Book Antiqua" w:hAnsi="Book Antiqua" w:cs="Book Antiqua"/>
          <w:b/>
          <w:color w:val="000000" w:themeColor="text1"/>
          <w:shd w:val="clear" w:color="auto" w:fill="FFFFFF"/>
        </w:rPr>
        <w:t>heterotopic tissue is consistent with ectopic immature renal tissue.</w:t>
      </w:r>
      <w:r w:rsidR="00F5604B">
        <w:rPr>
          <w:rFonts w:ascii="Book Antiqua" w:hAnsi="Book Antiqua" w:cs="Book Antiqua" w:hint="eastAsia"/>
          <w:b/>
          <w:color w:val="000000" w:themeColor="text1"/>
          <w:shd w:val="clear" w:color="auto" w:fill="FFFFFF"/>
          <w:lang w:eastAsia="zh-CN"/>
        </w:rPr>
        <w:t xml:space="preserve"> </w:t>
      </w:r>
      <w:r w:rsidR="00F5604B" w:rsidRPr="00F5604B">
        <w:rPr>
          <w:rFonts w:ascii="Book Antiqua" w:hAnsi="Book Antiqua" w:cs="Book Antiqua" w:hint="eastAsia"/>
          <w:color w:val="000000" w:themeColor="text1"/>
          <w:shd w:val="clear" w:color="auto" w:fill="FFFFFF"/>
          <w:lang w:eastAsia="zh-CN"/>
        </w:rPr>
        <w:t xml:space="preserve">A: </w:t>
      </w:r>
      <w:r w:rsidR="00F5604B" w:rsidRPr="00F5604B">
        <w:rPr>
          <w:rFonts w:ascii="Book Antiqua" w:eastAsia="Book Antiqua" w:hAnsi="Book Antiqua" w:cs="Book Antiqua"/>
          <w:color w:val="000000" w:themeColor="text1"/>
          <w:shd w:val="clear" w:color="auto" w:fill="FFFFFF"/>
        </w:rPr>
        <w:t>Higher magnifications view (</w:t>
      </w:r>
      <w:r w:rsidR="00F5604B" w:rsidRPr="00F5604B">
        <w:rPr>
          <w:rFonts w:ascii="Book Antiqua" w:hAnsi="Book Antiqua"/>
        </w:rPr>
        <w:t>Hematoxylin and eosin</w:t>
      </w:r>
      <w:r w:rsidR="00F5604B" w:rsidRPr="00F5604B">
        <w:rPr>
          <w:rFonts w:ascii="Book Antiqua" w:hAnsi="Book Antiqua"/>
          <w:lang w:eastAsia="zh-CN"/>
        </w:rPr>
        <w:t xml:space="preserve"> stain</w:t>
      </w:r>
      <w:r w:rsidR="00F5604B" w:rsidRPr="00F5604B">
        <w:rPr>
          <w:rFonts w:ascii="Book Antiqua" w:eastAsia="Book Antiqua" w:hAnsi="Book Antiqua" w:cs="Book Antiqua"/>
          <w:color w:val="000000" w:themeColor="text1"/>
          <w:shd w:val="clear" w:color="auto" w:fill="FFFFFF"/>
        </w:rPr>
        <w:t xml:space="preserve">, </w:t>
      </w:r>
      <w:r w:rsidR="00F5604B" w:rsidRPr="00F5604B">
        <w:rPr>
          <w:rFonts w:ascii="Book Antiqua" w:hAnsi="Book Antiqua" w:cs="Book Antiqua"/>
          <w:color w:val="000000" w:themeColor="text1"/>
          <w:shd w:val="clear" w:color="auto" w:fill="FFFFFF"/>
          <w:lang w:eastAsia="zh-CN"/>
        </w:rPr>
        <w:t>×</w:t>
      </w:r>
      <w:r w:rsidR="00477495">
        <w:rPr>
          <w:rFonts w:ascii="Book Antiqua" w:hAnsi="Book Antiqua" w:cs="Book Antiqua"/>
          <w:color w:val="000000" w:themeColor="text1"/>
          <w:shd w:val="clear" w:color="auto" w:fill="FFFFFF"/>
          <w:lang w:eastAsia="zh-CN"/>
        </w:rPr>
        <w:t xml:space="preserve"> </w:t>
      </w:r>
      <w:r w:rsidR="00F5604B" w:rsidRPr="00F5604B">
        <w:rPr>
          <w:rFonts w:ascii="Book Antiqua" w:eastAsia="Book Antiqua" w:hAnsi="Book Antiqua" w:cs="Book Antiqua"/>
          <w:color w:val="000000" w:themeColor="text1"/>
          <w:shd w:val="clear" w:color="auto" w:fill="FFFFFF"/>
        </w:rPr>
        <w:t>200)</w:t>
      </w:r>
      <w:r w:rsidR="00F5604B" w:rsidRPr="00F5604B">
        <w:rPr>
          <w:rFonts w:ascii="Book Antiqua" w:hAnsi="Book Antiqua" w:cs="Book Antiqua" w:hint="eastAsia"/>
          <w:color w:val="000000" w:themeColor="text1"/>
          <w:shd w:val="clear" w:color="auto" w:fill="FFFFFF"/>
          <w:lang w:eastAsia="zh-CN"/>
        </w:rPr>
        <w:t>; B:</w:t>
      </w:r>
      <w:r w:rsidR="00F5604B" w:rsidRPr="00F5604B">
        <w:rPr>
          <w:rFonts w:ascii="Book Antiqua" w:eastAsia="Book Antiqua" w:hAnsi="Book Antiqua" w:cs="Book Antiqua"/>
          <w:color w:val="000000" w:themeColor="text1"/>
          <w:shd w:val="clear" w:color="auto" w:fill="FFFFFF"/>
        </w:rPr>
        <w:t xml:space="preserve"> Immunohistochemical staining (</w:t>
      </w:r>
      <w:r w:rsidR="00F5604B" w:rsidRPr="00F5604B">
        <w:rPr>
          <w:rFonts w:ascii="Book Antiqua" w:hAnsi="Book Antiqua" w:cs="Book Antiqua"/>
          <w:color w:val="000000" w:themeColor="text1"/>
          <w:shd w:val="clear" w:color="auto" w:fill="FFFFFF"/>
          <w:lang w:eastAsia="zh-CN"/>
        </w:rPr>
        <w:t>×</w:t>
      </w:r>
      <w:r w:rsidR="00477495">
        <w:rPr>
          <w:rFonts w:ascii="Book Antiqua" w:hAnsi="Book Antiqua" w:cs="Book Antiqua"/>
          <w:color w:val="000000" w:themeColor="text1"/>
          <w:shd w:val="clear" w:color="auto" w:fill="FFFFFF"/>
          <w:lang w:eastAsia="zh-CN"/>
        </w:rPr>
        <w:t xml:space="preserve"> </w:t>
      </w:r>
      <w:r w:rsidR="00F5604B" w:rsidRPr="00F5604B">
        <w:rPr>
          <w:rFonts w:ascii="Book Antiqua" w:eastAsia="Book Antiqua" w:hAnsi="Book Antiqua" w:cs="Book Antiqua"/>
          <w:color w:val="000000" w:themeColor="text1"/>
          <w:shd w:val="clear" w:color="auto" w:fill="FFFFFF"/>
        </w:rPr>
        <w:t>200) for vimentin</w:t>
      </w:r>
      <w:r w:rsidR="00F5604B" w:rsidRPr="00F5604B">
        <w:rPr>
          <w:rFonts w:ascii="Book Antiqua" w:hAnsi="Book Antiqua" w:cs="Book Antiqua" w:hint="eastAsia"/>
          <w:color w:val="000000" w:themeColor="text1"/>
          <w:shd w:val="clear" w:color="auto" w:fill="FFFFFF"/>
          <w:lang w:eastAsia="zh-CN"/>
        </w:rPr>
        <w:t xml:space="preserve">; C: </w:t>
      </w:r>
      <w:r w:rsidR="00F5604B" w:rsidRPr="00F5604B">
        <w:rPr>
          <w:rFonts w:ascii="Book Antiqua" w:eastAsia="Book Antiqua" w:hAnsi="Book Antiqua" w:cs="Book Antiqua"/>
          <w:color w:val="000000" w:themeColor="text1"/>
          <w:shd w:val="clear" w:color="auto" w:fill="FFFFFF"/>
        </w:rPr>
        <w:t>Immunohistochemical staining (</w:t>
      </w:r>
      <w:r w:rsidR="00F5604B" w:rsidRPr="00F5604B">
        <w:rPr>
          <w:rFonts w:ascii="Book Antiqua" w:hAnsi="Book Antiqua" w:cs="Book Antiqua"/>
          <w:color w:val="000000" w:themeColor="text1"/>
          <w:shd w:val="clear" w:color="auto" w:fill="FFFFFF"/>
          <w:lang w:eastAsia="zh-CN"/>
        </w:rPr>
        <w:t>×</w:t>
      </w:r>
      <w:r w:rsidR="00477495">
        <w:rPr>
          <w:rFonts w:ascii="Book Antiqua" w:hAnsi="Book Antiqua" w:cs="Book Antiqua"/>
          <w:color w:val="000000" w:themeColor="text1"/>
          <w:shd w:val="clear" w:color="auto" w:fill="FFFFFF"/>
          <w:lang w:eastAsia="zh-CN"/>
        </w:rPr>
        <w:t xml:space="preserve"> </w:t>
      </w:r>
      <w:r w:rsidR="00F5604B" w:rsidRPr="00F5604B">
        <w:rPr>
          <w:rFonts w:ascii="Book Antiqua" w:eastAsia="Book Antiqua" w:hAnsi="Book Antiqua" w:cs="Book Antiqua"/>
          <w:color w:val="000000" w:themeColor="text1"/>
          <w:shd w:val="clear" w:color="auto" w:fill="FFFFFF"/>
        </w:rPr>
        <w:t>200) for CK7 (C)</w:t>
      </w:r>
      <w:r w:rsidR="00F5604B" w:rsidRPr="00F5604B">
        <w:rPr>
          <w:rFonts w:ascii="Book Antiqua" w:hAnsi="Book Antiqua" w:cs="Book Antiqua" w:hint="eastAsia"/>
          <w:color w:val="000000" w:themeColor="text1"/>
          <w:shd w:val="clear" w:color="auto" w:fill="FFFFFF"/>
          <w:lang w:eastAsia="zh-CN"/>
        </w:rPr>
        <w:t>;</w:t>
      </w:r>
      <w:r w:rsidR="00F5604B" w:rsidRPr="00F5604B">
        <w:rPr>
          <w:rFonts w:ascii="Book Antiqua" w:eastAsia="Book Antiqua" w:hAnsi="Book Antiqua" w:cs="Book Antiqua"/>
          <w:color w:val="000000" w:themeColor="text1"/>
          <w:shd w:val="clear" w:color="auto" w:fill="FFFFFF"/>
        </w:rPr>
        <w:t xml:space="preserve"> </w:t>
      </w:r>
      <w:r w:rsidR="00F5604B" w:rsidRPr="00F5604B">
        <w:rPr>
          <w:rFonts w:ascii="Book Antiqua" w:hAnsi="Book Antiqua" w:cs="Book Antiqua" w:hint="eastAsia"/>
          <w:color w:val="000000" w:themeColor="text1"/>
          <w:shd w:val="clear" w:color="auto" w:fill="FFFFFF"/>
          <w:lang w:eastAsia="zh-CN"/>
        </w:rPr>
        <w:t xml:space="preserve">D: </w:t>
      </w:r>
      <w:r w:rsidR="00F5604B" w:rsidRPr="00F5604B">
        <w:rPr>
          <w:rFonts w:ascii="Book Antiqua" w:eastAsia="Book Antiqua" w:hAnsi="Book Antiqua" w:cs="Book Antiqua"/>
          <w:color w:val="000000" w:themeColor="text1"/>
          <w:shd w:val="clear" w:color="auto" w:fill="FFFFFF"/>
        </w:rPr>
        <w:t>Immunohistochemical staining (</w:t>
      </w:r>
      <w:r w:rsidR="00F5604B" w:rsidRPr="00F5604B">
        <w:rPr>
          <w:rFonts w:ascii="Book Antiqua" w:hAnsi="Book Antiqua" w:cs="Book Antiqua"/>
          <w:color w:val="000000" w:themeColor="text1"/>
          <w:shd w:val="clear" w:color="auto" w:fill="FFFFFF"/>
          <w:lang w:eastAsia="zh-CN"/>
        </w:rPr>
        <w:t>×</w:t>
      </w:r>
      <w:r w:rsidR="00477495">
        <w:rPr>
          <w:rFonts w:ascii="Book Antiqua" w:hAnsi="Book Antiqua" w:cs="Book Antiqua"/>
          <w:color w:val="000000" w:themeColor="text1"/>
          <w:shd w:val="clear" w:color="auto" w:fill="FFFFFF"/>
          <w:lang w:eastAsia="zh-CN"/>
        </w:rPr>
        <w:t xml:space="preserve"> </w:t>
      </w:r>
      <w:r w:rsidR="00F5604B" w:rsidRPr="00F5604B">
        <w:rPr>
          <w:rFonts w:ascii="Book Antiqua" w:eastAsia="Book Antiqua" w:hAnsi="Book Antiqua" w:cs="Book Antiqua"/>
          <w:color w:val="000000" w:themeColor="text1"/>
          <w:shd w:val="clear" w:color="auto" w:fill="FFFFFF"/>
        </w:rPr>
        <w:t>200) for PAX8</w:t>
      </w:r>
      <w:r w:rsidR="00F5604B" w:rsidRPr="00F5604B">
        <w:rPr>
          <w:rFonts w:ascii="Book Antiqua" w:hAnsi="Book Antiqua" w:cs="Book Antiqua" w:hint="eastAsia"/>
          <w:color w:val="000000" w:themeColor="text1"/>
          <w:shd w:val="clear" w:color="auto" w:fill="FFFFFF"/>
          <w:lang w:eastAsia="zh-CN"/>
        </w:rPr>
        <w:t>.</w:t>
      </w:r>
    </w:p>
    <w:sectPr w:rsidR="00A77B3E" w:rsidRPr="00F560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04E9A3" w14:textId="77777777" w:rsidR="00735986" w:rsidRDefault="00735986" w:rsidP="005B3B7F">
      <w:r>
        <w:separator/>
      </w:r>
    </w:p>
  </w:endnote>
  <w:endnote w:type="continuationSeparator" w:id="0">
    <w:p w14:paraId="2942E3EA" w14:textId="77777777" w:rsidR="00735986" w:rsidRDefault="00735986" w:rsidP="005B3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6033125"/>
      <w:docPartObj>
        <w:docPartGallery w:val="Page Numbers (Bottom of Page)"/>
        <w:docPartUnique/>
      </w:docPartObj>
    </w:sdtPr>
    <w:sdtEndPr/>
    <w:sdtContent>
      <w:sdt>
        <w:sdtPr>
          <w:id w:val="860082579"/>
          <w:docPartObj>
            <w:docPartGallery w:val="Page Numbers (Top of Page)"/>
            <w:docPartUnique/>
          </w:docPartObj>
        </w:sdtPr>
        <w:sdtEndPr/>
        <w:sdtContent>
          <w:p w14:paraId="7B0335E0" w14:textId="77777777" w:rsidR="005B3B7F" w:rsidRDefault="005B3B7F">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735986">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735986">
              <w:rPr>
                <w:b/>
                <w:bCs/>
                <w:noProof/>
              </w:rPr>
              <w:t>1</w:t>
            </w:r>
            <w:r>
              <w:rPr>
                <w:b/>
                <w:bCs/>
                <w:sz w:val="24"/>
                <w:szCs w:val="24"/>
              </w:rPr>
              <w:fldChar w:fldCharType="end"/>
            </w:r>
          </w:p>
        </w:sdtContent>
      </w:sdt>
    </w:sdtContent>
  </w:sdt>
  <w:p w14:paraId="4536D7E6" w14:textId="77777777" w:rsidR="005B3B7F" w:rsidRDefault="005B3B7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0BED9B" w14:textId="77777777" w:rsidR="00735986" w:rsidRDefault="00735986" w:rsidP="005B3B7F">
      <w:r>
        <w:separator/>
      </w:r>
    </w:p>
  </w:footnote>
  <w:footnote w:type="continuationSeparator" w:id="0">
    <w:p w14:paraId="199EDD75" w14:textId="77777777" w:rsidR="00735986" w:rsidRDefault="00735986" w:rsidP="005B3B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1471"/>
    <w:rsid w:val="0003449D"/>
    <w:rsid w:val="00053D0A"/>
    <w:rsid w:val="000D50AB"/>
    <w:rsid w:val="00150AE8"/>
    <w:rsid w:val="001702B9"/>
    <w:rsid w:val="00223DA4"/>
    <w:rsid w:val="002420AE"/>
    <w:rsid w:val="002710ED"/>
    <w:rsid w:val="003279DE"/>
    <w:rsid w:val="0033779E"/>
    <w:rsid w:val="00384EAF"/>
    <w:rsid w:val="00386918"/>
    <w:rsid w:val="00391DA0"/>
    <w:rsid w:val="003B1F95"/>
    <w:rsid w:val="00412A4E"/>
    <w:rsid w:val="00456A28"/>
    <w:rsid w:val="00477495"/>
    <w:rsid w:val="00477BC2"/>
    <w:rsid w:val="004B385A"/>
    <w:rsid w:val="00592F52"/>
    <w:rsid w:val="005B3B7F"/>
    <w:rsid w:val="006956BA"/>
    <w:rsid w:val="006A3C07"/>
    <w:rsid w:val="00735986"/>
    <w:rsid w:val="00737656"/>
    <w:rsid w:val="00743EEA"/>
    <w:rsid w:val="0076293D"/>
    <w:rsid w:val="007B69E2"/>
    <w:rsid w:val="007C312A"/>
    <w:rsid w:val="008041A1"/>
    <w:rsid w:val="00854E62"/>
    <w:rsid w:val="00883009"/>
    <w:rsid w:val="008D767F"/>
    <w:rsid w:val="00996DB9"/>
    <w:rsid w:val="00A011DE"/>
    <w:rsid w:val="00A12B71"/>
    <w:rsid w:val="00A647F4"/>
    <w:rsid w:val="00A77B3E"/>
    <w:rsid w:val="00B45EBE"/>
    <w:rsid w:val="00B935BF"/>
    <w:rsid w:val="00BD32B1"/>
    <w:rsid w:val="00BF78A7"/>
    <w:rsid w:val="00C34C8C"/>
    <w:rsid w:val="00C87A0C"/>
    <w:rsid w:val="00CA2A55"/>
    <w:rsid w:val="00CF1C13"/>
    <w:rsid w:val="00D4147B"/>
    <w:rsid w:val="00DC559A"/>
    <w:rsid w:val="00DC7EA4"/>
    <w:rsid w:val="00DF019A"/>
    <w:rsid w:val="00E6290E"/>
    <w:rsid w:val="00E8676A"/>
    <w:rsid w:val="00EB4C79"/>
    <w:rsid w:val="00F02C42"/>
    <w:rsid w:val="00F050F7"/>
    <w:rsid w:val="00F15E78"/>
    <w:rsid w:val="00F5604B"/>
    <w:rsid w:val="00F97BC0"/>
    <w:rsid w:val="00FB21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842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5B3B7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B3B7F"/>
    <w:rPr>
      <w:sz w:val="18"/>
      <w:szCs w:val="18"/>
    </w:rPr>
  </w:style>
  <w:style w:type="paragraph" w:styleId="a4">
    <w:name w:val="footer"/>
    <w:basedOn w:val="a"/>
    <w:link w:val="Char0"/>
    <w:uiPriority w:val="99"/>
    <w:rsid w:val="005B3B7F"/>
    <w:pPr>
      <w:tabs>
        <w:tab w:val="center" w:pos="4153"/>
        <w:tab w:val="right" w:pos="8306"/>
      </w:tabs>
      <w:snapToGrid w:val="0"/>
    </w:pPr>
    <w:rPr>
      <w:sz w:val="18"/>
      <w:szCs w:val="18"/>
    </w:rPr>
  </w:style>
  <w:style w:type="character" w:customStyle="1" w:styleId="Char0">
    <w:name w:val="页脚 Char"/>
    <w:basedOn w:val="a0"/>
    <w:link w:val="a4"/>
    <w:uiPriority w:val="99"/>
    <w:rsid w:val="005B3B7F"/>
    <w:rPr>
      <w:sz w:val="18"/>
      <w:szCs w:val="18"/>
    </w:rPr>
  </w:style>
  <w:style w:type="character" w:customStyle="1" w:styleId="dxdefaultcursor">
    <w:name w:val="dxdefaultcursor"/>
    <w:basedOn w:val="a0"/>
    <w:rsid w:val="00DF019A"/>
  </w:style>
  <w:style w:type="paragraph" w:styleId="a5">
    <w:name w:val="Balloon Text"/>
    <w:basedOn w:val="a"/>
    <w:link w:val="Char1"/>
    <w:rsid w:val="002420AE"/>
    <w:rPr>
      <w:sz w:val="18"/>
      <w:szCs w:val="18"/>
    </w:rPr>
  </w:style>
  <w:style w:type="character" w:customStyle="1" w:styleId="Char1">
    <w:name w:val="批注框文本 Char"/>
    <w:basedOn w:val="a0"/>
    <w:link w:val="a5"/>
    <w:rsid w:val="002420A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5B3B7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B3B7F"/>
    <w:rPr>
      <w:sz w:val="18"/>
      <w:szCs w:val="18"/>
    </w:rPr>
  </w:style>
  <w:style w:type="paragraph" w:styleId="a4">
    <w:name w:val="footer"/>
    <w:basedOn w:val="a"/>
    <w:link w:val="Char0"/>
    <w:uiPriority w:val="99"/>
    <w:rsid w:val="005B3B7F"/>
    <w:pPr>
      <w:tabs>
        <w:tab w:val="center" w:pos="4153"/>
        <w:tab w:val="right" w:pos="8306"/>
      </w:tabs>
      <w:snapToGrid w:val="0"/>
    </w:pPr>
    <w:rPr>
      <w:sz w:val="18"/>
      <w:szCs w:val="18"/>
    </w:rPr>
  </w:style>
  <w:style w:type="character" w:customStyle="1" w:styleId="Char0">
    <w:name w:val="页脚 Char"/>
    <w:basedOn w:val="a0"/>
    <w:link w:val="a4"/>
    <w:uiPriority w:val="99"/>
    <w:rsid w:val="005B3B7F"/>
    <w:rPr>
      <w:sz w:val="18"/>
      <w:szCs w:val="18"/>
    </w:rPr>
  </w:style>
  <w:style w:type="character" w:customStyle="1" w:styleId="dxdefaultcursor">
    <w:name w:val="dxdefaultcursor"/>
    <w:basedOn w:val="a0"/>
    <w:rsid w:val="00DF019A"/>
  </w:style>
  <w:style w:type="paragraph" w:styleId="a5">
    <w:name w:val="Balloon Text"/>
    <w:basedOn w:val="a"/>
    <w:link w:val="Char1"/>
    <w:rsid w:val="002420AE"/>
    <w:rPr>
      <w:sz w:val="18"/>
      <w:szCs w:val="18"/>
    </w:rPr>
  </w:style>
  <w:style w:type="character" w:customStyle="1" w:styleId="Char1">
    <w:name w:val="批注框文本 Char"/>
    <w:basedOn w:val="a0"/>
    <w:link w:val="a5"/>
    <w:rsid w:val="002420A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2126</Words>
  <Characters>12122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10</cp:revision>
  <dcterms:created xsi:type="dcterms:W3CDTF">2020-11-12T04:18:00Z</dcterms:created>
  <dcterms:modified xsi:type="dcterms:W3CDTF">2020-12-15T07:27:00Z</dcterms:modified>
</cp:coreProperties>
</file>