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28D9A" w14:textId="77777777" w:rsidR="007F541B" w:rsidRDefault="007F541B" w:rsidP="007F54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Hepatology</w:t>
      </w:r>
    </w:p>
    <w:p w14:paraId="161F1481" w14:textId="77777777" w:rsidR="007F541B" w:rsidRDefault="007F541B" w:rsidP="007F54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58000</w:t>
      </w:r>
    </w:p>
    <w:p w14:paraId="41625E3F" w14:textId="77777777" w:rsidR="007F541B" w:rsidRDefault="007F541B" w:rsidP="007F54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75C6785E" w14:textId="77777777" w:rsidR="007F541B" w:rsidRDefault="007F541B" w:rsidP="007F541B">
      <w:pPr>
        <w:spacing w:line="360" w:lineRule="auto"/>
        <w:jc w:val="both"/>
      </w:pPr>
    </w:p>
    <w:p w14:paraId="5A04940D" w14:textId="77777777" w:rsidR="007F541B" w:rsidRDefault="007F541B" w:rsidP="007F541B">
      <w:pPr>
        <w:spacing w:line="360" w:lineRule="auto"/>
        <w:jc w:val="both"/>
      </w:pPr>
      <w:r>
        <w:rPr>
          <w:rFonts w:ascii="Book Antiqua" w:eastAsia="Book Antiqua" w:hAnsi="Book Antiqua" w:cs="Book Antiqua"/>
          <w:b/>
          <w:bCs/>
          <w:color w:val="000000"/>
        </w:rPr>
        <w:t>Role of platelet-albumin-bilirubin score in predicting re-bleeding after band ligation for acute variceal hemorrhage</w:t>
      </w:r>
    </w:p>
    <w:p w14:paraId="7CB091C2" w14:textId="77777777" w:rsidR="007F541B" w:rsidRDefault="007F541B" w:rsidP="007F541B">
      <w:pPr>
        <w:spacing w:line="360" w:lineRule="auto"/>
        <w:jc w:val="both"/>
      </w:pPr>
    </w:p>
    <w:p w14:paraId="1CD4B3EB" w14:textId="77777777" w:rsidR="007F541B" w:rsidRDefault="007F541B" w:rsidP="007F541B">
      <w:pPr>
        <w:spacing w:line="360" w:lineRule="auto"/>
        <w:jc w:val="both"/>
      </w:pPr>
      <w:r>
        <w:rPr>
          <w:rFonts w:ascii="Book Antiqua" w:eastAsia="Book Antiqua" w:hAnsi="Book Antiqua" w:cs="Book Antiqua"/>
          <w:color w:val="000000"/>
        </w:rPr>
        <w:t>Faisal</w:t>
      </w:r>
      <w:r>
        <w:rPr>
          <w:rFonts w:ascii="Book Antiqua" w:eastAsia="Book Antiqua" w:hAnsi="Book Antiqua" w:cs="Book Antiqua"/>
          <w:i/>
          <w:iCs/>
          <w:color w:val="000000"/>
        </w:rPr>
        <w:t xml:space="preserve"> et al</w:t>
      </w:r>
      <w:r>
        <w:rPr>
          <w:rFonts w:ascii="Book Antiqua" w:eastAsia="Book Antiqua" w:hAnsi="Book Antiqua" w:cs="Book Antiqua"/>
          <w:color w:val="000000"/>
        </w:rPr>
        <w:t>. Accuracy of PALBI score in predicting re-bleeding</w:t>
      </w:r>
    </w:p>
    <w:p w14:paraId="2706FC57" w14:textId="77777777" w:rsidR="007F541B" w:rsidRDefault="007F541B" w:rsidP="007F541B">
      <w:pPr>
        <w:spacing w:line="360" w:lineRule="auto"/>
        <w:jc w:val="both"/>
      </w:pPr>
    </w:p>
    <w:p w14:paraId="520B5166" w14:textId="77777777" w:rsidR="007F541B" w:rsidRDefault="007F541B" w:rsidP="007F541B">
      <w:pPr>
        <w:spacing w:line="360" w:lineRule="auto"/>
        <w:jc w:val="both"/>
      </w:pPr>
      <w:r>
        <w:rPr>
          <w:rFonts w:ascii="Book Antiqua" w:eastAsia="Book Antiqua" w:hAnsi="Book Antiqua" w:cs="Book Antiqua"/>
          <w:color w:val="000000"/>
        </w:rPr>
        <w:t xml:space="preserve">Muhammad S Faisal, </w:t>
      </w:r>
      <w:proofErr w:type="spellStart"/>
      <w:r>
        <w:rPr>
          <w:rFonts w:ascii="Book Antiqua" w:eastAsia="Book Antiqua" w:hAnsi="Book Antiqua" w:cs="Book Antiqua"/>
          <w:color w:val="000000"/>
        </w:rPr>
        <w:t>Tavankit</w:t>
      </w:r>
      <w:proofErr w:type="spellEnd"/>
      <w:r>
        <w:rPr>
          <w:rFonts w:ascii="Book Antiqua" w:eastAsia="Book Antiqua" w:hAnsi="Book Antiqua" w:cs="Book Antiqua"/>
          <w:color w:val="000000"/>
        </w:rPr>
        <w:t xml:space="preserve"> Singh, </w:t>
      </w:r>
      <w:proofErr w:type="spellStart"/>
      <w:r>
        <w:rPr>
          <w:rFonts w:ascii="Book Antiqua" w:eastAsia="Book Antiqua" w:hAnsi="Book Antiqua" w:cs="Book Antiqua"/>
          <w:color w:val="000000"/>
        </w:rPr>
        <w:t>Hina</w:t>
      </w:r>
      <w:proofErr w:type="spellEnd"/>
      <w:r>
        <w:rPr>
          <w:rFonts w:ascii="Book Antiqua" w:eastAsia="Book Antiqua" w:hAnsi="Book Antiqua" w:cs="Book Antiqua"/>
          <w:color w:val="000000"/>
        </w:rPr>
        <w:t xml:space="preserve"> Amin, </w:t>
      </w:r>
      <w:proofErr w:type="spellStart"/>
      <w:r>
        <w:rPr>
          <w:rFonts w:ascii="Book Antiqua" w:eastAsia="Book Antiqua" w:hAnsi="Book Antiqua" w:cs="Book Antiqua"/>
          <w:color w:val="000000"/>
        </w:rPr>
        <w:t>Jamak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Modaresi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Esfeh</w:t>
      </w:r>
      <w:proofErr w:type="spellEnd"/>
    </w:p>
    <w:p w14:paraId="173E8DF3" w14:textId="77777777" w:rsidR="007F541B" w:rsidRDefault="007F541B" w:rsidP="007F541B">
      <w:pPr>
        <w:spacing w:line="360" w:lineRule="auto"/>
        <w:jc w:val="both"/>
      </w:pPr>
    </w:p>
    <w:p w14:paraId="55D8593A" w14:textId="77777777" w:rsidR="007F541B" w:rsidRDefault="007F541B" w:rsidP="007F541B">
      <w:pPr>
        <w:spacing w:line="360" w:lineRule="auto"/>
        <w:jc w:val="both"/>
      </w:pPr>
      <w:r>
        <w:rPr>
          <w:rFonts w:ascii="Book Antiqua" w:eastAsia="Book Antiqua" w:hAnsi="Book Antiqua" w:cs="Book Antiqua"/>
          <w:b/>
          <w:bCs/>
          <w:color w:val="000000"/>
        </w:rPr>
        <w:t xml:space="preserve">Muhammad S Faisal, </w:t>
      </w:r>
      <w:r>
        <w:rPr>
          <w:rFonts w:ascii="Book Antiqua" w:eastAsia="Book Antiqua" w:hAnsi="Book Antiqua" w:cs="Book Antiqua"/>
          <w:color w:val="000000"/>
        </w:rPr>
        <w:t>Department of Internal Medicine, Cleveland Clinic, Cleveland, OH 44195, United States</w:t>
      </w:r>
    </w:p>
    <w:p w14:paraId="67E3D784" w14:textId="77777777" w:rsidR="007F541B" w:rsidRDefault="007F541B" w:rsidP="007F541B">
      <w:pPr>
        <w:spacing w:line="360" w:lineRule="auto"/>
        <w:jc w:val="both"/>
      </w:pPr>
    </w:p>
    <w:p w14:paraId="2ACFCDCD" w14:textId="77777777" w:rsidR="007F541B" w:rsidRDefault="007F541B" w:rsidP="007F541B">
      <w:pPr>
        <w:spacing w:line="360" w:lineRule="auto"/>
        <w:jc w:val="both"/>
      </w:pPr>
      <w:proofErr w:type="spellStart"/>
      <w:r>
        <w:rPr>
          <w:rFonts w:ascii="Book Antiqua" w:eastAsia="Book Antiqua" w:hAnsi="Book Antiqua" w:cs="Book Antiqua"/>
          <w:b/>
          <w:bCs/>
          <w:color w:val="000000"/>
        </w:rPr>
        <w:t>Tavankit</w:t>
      </w:r>
      <w:proofErr w:type="spellEnd"/>
      <w:r>
        <w:rPr>
          <w:rFonts w:ascii="Book Antiqua" w:eastAsia="Book Antiqua" w:hAnsi="Book Antiqua" w:cs="Book Antiqua"/>
          <w:b/>
          <w:bCs/>
          <w:color w:val="000000"/>
        </w:rPr>
        <w:t xml:space="preserve"> Singh, </w:t>
      </w:r>
      <w:proofErr w:type="spellStart"/>
      <w:r>
        <w:rPr>
          <w:rFonts w:ascii="Book Antiqua" w:eastAsia="Book Antiqua" w:hAnsi="Book Antiqua" w:cs="Book Antiqua"/>
          <w:b/>
          <w:bCs/>
          <w:color w:val="000000"/>
        </w:rPr>
        <w:t>Hina</w:t>
      </w:r>
      <w:proofErr w:type="spellEnd"/>
      <w:r>
        <w:rPr>
          <w:rFonts w:ascii="Book Antiqua" w:eastAsia="Book Antiqua" w:hAnsi="Book Antiqua" w:cs="Book Antiqua"/>
          <w:b/>
          <w:bCs/>
          <w:color w:val="000000"/>
        </w:rPr>
        <w:t xml:space="preserve"> Amin, </w:t>
      </w:r>
      <w:proofErr w:type="spellStart"/>
      <w:r>
        <w:rPr>
          <w:rFonts w:ascii="Book Antiqua" w:eastAsia="Book Antiqua" w:hAnsi="Book Antiqua" w:cs="Book Antiqua"/>
          <w:b/>
          <w:bCs/>
          <w:color w:val="000000"/>
        </w:rPr>
        <w:t>Jamak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Modaresi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Esfeh</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Cleveland Clinic, Cleveland, OH 44195, United States</w:t>
      </w:r>
    </w:p>
    <w:p w14:paraId="01170C11" w14:textId="77777777" w:rsidR="007F541B" w:rsidRDefault="007F541B" w:rsidP="007F541B">
      <w:pPr>
        <w:spacing w:line="360" w:lineRule="auto"/>
        <w:jc w:val="both"/>
      </w:pPr>
    </w:p>
    <w:p w14:paraId="6C368C70" w14:textId="77777777" w:rsidR="007F541B" w:rsidRDefault="007F541B" w:rsidP="007F541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Faisal MS and Amin H collected data. Singh T and </w:t>
      </w:r>
      <w:proofErr w:type="spellStart"/>
      <w:r>
        <w:rPr>
          <w:rFonts w:ascii="Book Antiqua" w:eastAsia="Book Antiqua" w:hAnsi="Book Antiqua" w:cs="Book Antiqua"/>
          <w:color w:val="000000"/>
        </w:rPr>
        <w:t>Modaresi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Esfeh</w:t>
      </w:r>
      <w:proofErr w:type="spellEnd"/>
      <w:r>
        <w:rPr>
          <w:rFonts w:ascii="Book Antiqua" w:eastAsia="Book Antiqua" w:hAnsi="Book Antiqua" w:cs="Book Antiqua"/>
          <w:color w:val="000000"/>
        </w:rPr>
        <w:t xml:space="preserve"> J designed the study, reviewed the data and letter. Faisal MS performed the statistical analysis and wrote the letter, </w:t>
      </w:r>
      <w:proofErr w:type="spellStart"/>
      <w:r>
        <w:rPr>
          <w:rFonts w:ascii="Book Antiqua" w:eastAsia="Book Antiqua" w:hAnsi="Book Antiqua" w:cs="Book Antiqua"/>
          <w:color w:val="000000"/>
        </w:rPr>
        <w:t>Modaresi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Esfeh</w:t>
      </w:r>
      <w:proofErr w:type="spellEnd"/>
      <w:r>
        <w:rPr>
          <w:rFonts w:ascii="Book Antiqua" w:eastAsia="Book Antiqua" w:hAnsi="Book Antiqua" w:cs="Book Antiqua"/>
          <w:color w:val="000000"/>
        </w:rPr>
        <w:t xml:space="preserve"> J revised the letter.</w:t>
      </w:r>
    </w:p>
    <w:p w14:paraId="03B6A199" w14:textId="77777777" w:rsidR="007F541B" w:rsidRDefault="007F541B" w:rsidP="007F541B">
      <w:pPr>
        <w:spacing w:line="360" w:lineRule="auto"/>
        <w:jc w:val="both"/>
      </w:pPr>
    </w:p>
    <w:p w14:paraId="106221CF" w14:textId="77777777" w:rsidR="007F541B" w:rsidRDefault="007F541B" w:rsidP="007F541B">
      <w:pPr>
        <w:spacing w:line="360" w:lineRule="auto"/>
        <w:jc w:val="both"/>
      </w:pPr>
      <w:r>
        <w:rPr>
          <w:rFonts w:ascii="Book Antiqua" w:eastAsia="Book Antiqua" w:hAnsi="Book Antiqua" w:cs="Book Antiqua"/>
          <w:b/>
          <w:bCs/>
          <w:color w:val="000000"/>
        </w:rPr>
        <w:t xml:space="preserve">Corresponding author: Muhammad S Faisal, MD, Doctor, </w:t>
      </w:r>
      <w:r>
        <w:rPr>
          <w:rFonts w:ascii="Book Antiqua" w:eastAsia="Book Antiqua" w:hAnsi="Book Antiqua" w:cs="Book Antiqua"/>
          <w:color w:val="000000"/>
        </w:rPr>
        <w:t>Department of Internal Medicine, Cleveland Clinic, 9500 Euclid Ave, Cleveland, OH 44195, United States. faisalm@ccf.org</w:t>
      </w:r>
    </w:p>
    <w:p w14:paraId="1FB7B0A8" w14:textId="77777777" w:rsidR="007F541B" w:rsidRDefault="007F541B" w:rsidP="007F541B">
      <w:pPr>
        <w:spacing w:line="360" w:lineRule="auto"/>
        <w:jc w:val="both"/>
      </w:pPr>
    </w:p>
    <w:p w14:paraId="6500E82F" w14:textId="77777777" w:rsidR="007F541B" w:rsidRDefault="007F541B" w:rsidP="007F54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 2020</w:t>
      </w:r>
    </w:p>
    <w:p w14:paraId="6ED83407" w14:textId="77777777" w:rsidR="007F541B" w:rsidRDefault="007F541B" w:rsidP="007F541B">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17, 2020</w:t>
      </w:r>
    </w:p>
    <w:p w14:paraId="7750F264" w14:textId="29432E42" w:rsidR="007F541B" w:rsidRDefault="007F541B" w:rsidP="007F541B">
      <w:pPr>
        <w:spacing w:line="360" w:lineRule="auto"/>
        <w:jc w:val="both"/>
      </w:pPr>
      <w:r>
        <w:rPr>
          <w:rFonts w:ascii="Book Antiqua" w:eastAsia="Book Antiqua" w:hAnsi="Book Antiqua" w:cs="Book Antiqua"/>
          <w:b/>
          <w:bCs/>
          <w:color w:val="000000"/>
        </w:rPr>
        <w:t>Accepted:</w:t>
      </w:r>
      <w:r w:rsidRPr="00296785">
        <w:rPr>
          <w:rFonts w:ascii="Book Antiqua" w:eastAsia="Book Antiqua" w:hAnsi="Book Antiqua" w:cs="Book Antiqua"/>
          <w:color w:val="000000"/>
        </w:rPr>
        <w:t xml:space="preserve"> </w:t>
      </w:r>
      <w:r w:rsidR="00C34B9A">
        <w:rPr>
          <w:rFonts w:ascii="Book Antiqua" w:eastAsia="Book Antiqua" w:hAnsi="Book Antiqua" w:cs="Book Antiqua"/>
          <w:color w:val="000000"/>
        </w:rPr>
        <w:t>September 25, 2020</w:t>
      </w:r>
    </w:p>
    <w:p w14:paraId="776FDE49" w14:textId="1AB6EABD" w:rsidR="007F541B" w:rsidRPr="00C963E2" w:rsidRDefault="007F541B" w:rsidP="007F541B">
      <w:pPr>
        <w:spacing w:line="360" w:lineRule="auto"/>
        <w:jc w:val="both"/>
        <w:rPr>
          <w:rFonts w:ascii="Book Antiqua" w:hAnsi="Book Antiqua" w:cs="Book Antiqua"/>
          <w:bCs/>
          <w:color w:val="000000"/>
          <w:lang w:eastAsia="zh-CN"/>
        </w:rPr>
      </w:pPr>
      <w:r>
        <w:rPr>
          <w:rFonts w:ascii="Book Antiqua" w:eastAsia="Book Antiqua" w:hAnsi="Book Antiqua" w:cs="Book Antiqua"/>
          <w:b/>
          <w:bCs/>
          <w:color w:val="000000"/>
        </w:rPr>
        <w:t xml:space="preserve">Published online: </w:t>
      </w:r>
      <w:r w:rsidR="00852169" w:rsidRPr="00296785">
        <w:rPr>
          <w:rFonts w:ascii="Book Antiqua" w:eastAsia="Book Antiqua" w:hAnsi="Book Antiqua" w:cs="Book Antiqua"/>
          <w:color w:val="000000"/>
        </w:rPr>
        <w:t>October 2</w:t>
      </w:r>
      <w:r w:rsidR="00852169" w:rsidRPr="00296785">
        <w:rPr>
          <w:rFonts w:ascii="Book Antiqua" w:eastAsia="Book Antiqua" w:hAnsi="Book Antiqua" w:cs="Book Antiqua" w:hint="eastAsia"/>
          <w:color w:val="000000"/>
        </w:rPr>
        <w:t>7, 2020</w:t>
      </w:r>
    </w:p>
    <w:p w14:paraId="432A57D0" w14:textId="77777777" w:rsidR="00852169" w:rsidRDefault="00852169" w:rsidP="007F541B">
      <w:pPr>
        <w:spacing w:line="360" w:lineRule="auto"/>
        <w:jc w:val="both"/>
        <w:rPr>
          <w:rFonts w:ascii="Book Antiqua" w:hAnsi="Book Antiqua" w:cs="Book Antiqua"/>
          <w:b/>
          <w:color w:val="000000"/>
          <w:lang w:eastAsia="zh-CN"/>
        </w:rPr>
      </w:pPr>
    </w:p>
    <w:p w14:paraId="7F1C55A0" w14:textId="77777777" w:rsidR="007F541B" w:rsidRDefault="007F541B" w:rsidP="007F541B">
      <w:pPr>
        <w:spacing w:line="360" w:lineRule="auto"/>
        <w:jc w:val="both"/>
      </w:pPr>
      <w:r>
        <w:rPr>
          <w:rFonts w:ascii="Book Antiqua" w:eastAsia="Book Antiqua" w:hAnsi="Book Antiqua" w:cs="Book Antiqua"/>
          <w:b/>
          <w:color w:val="000000"/>
        </w:rPr>
        <w:lastRenderedPageBreak/>
        <w:t>Abstract</w:t>
      </w:r>
    </w:p>
    <w:p w14:paraId="7D0DCFB6" w14:textId="77777777" w:rsidR="007F541B" w:rsidRDefault="007F541B" w:rsidP="007F541B">
      <w:pPr>
        <w:spacing w:line="360" w:lineRule="auto"/>
        <w:jc w:val="both"/>
      </w:pPr>
      <w:r>
        <w:rPr>
          <w:rFonts w:ascii="Book Antiqua" w:eastAsia="Book Antiqua" w:hAnsi="Book Antiqua" w:cs="Book Antiqua"/>
          <w:color w:val="000000"/>
        </w:rPr>
        <w:t xml:space="preserve">Platelet-albumin-bilirubin (PALBI) score was proposed by </w:t>
      </w:r>
      <w:proofErr w:type="spellStart"/>
      <w:r>
        <w:rPr>
          <w:rFonts w:ascii="Book Antiqua" w:eastAsia="Book Antiqua" w:hAnsi="Book Antiqua" w:cs="Book Antiqua"/>
          <w:color w:val="000000"/>
        </w:rPr>
        <w:t>Roayaie</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with modification of previously studied albumin-bilirubin score to include platelet as an indicator of portal hypertension in 2015. Predictive value of this score was recently tested by </w:t>
      </w:r>
      <w:proofErr w:type="spellStart"/>
      <w:r>
        <w:rPr>
          <w:rFonts w:ascii="Book Antiqua" w:eastAsia="Book Antiqua" w:hAnsi="Book Antiqua" w:cs="Book Antiqua"/>
          <w:color w:val="000000"/>
        </w:rPr>
        <w:t>Elshaarawy</w:t>
      </w:r>
      <w:proofErr w:type="spellEnd"/>
      <w:r>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for re-bleeding in patients presenting with acute variceal hemorrhage. We did a similar study at our center (</w:t>
      </w:r>
      <w:r>
        <w:rPr>
          <w:rFonts w:ascii="Book Antiqua" w:eastAsia="Book Antiqua" w:hAnsi="Book Antiqua" w:cs="Book Antiqua"/>
          <w:i/>
          <w:iCs/>
          <w:color w:val="000000"/>
        </w:rPr>
        <w:t>n</w:t>
      </w:r>
      <w:r>
        <w:rPr>
          <w:rFonts w:ascii="Book Antiqua" w:eastAsia="Book Antiqua" w:hAnsi="Book Antiqua" w:cs="Book Antiqua"/>
          <w:color w:val="000000"/>
        </w:rPr>
        <w:t xml:space="preserve"> = 170) to look at incidence of re-bleeding after band ligation defined as drop in 2 units of hemoglobin and witnessed melena or hematemesis within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the procedure. We calculated PALBI scores for all patients based on lab values prior to the procedure. Of 25.3% had re-bleeding episodes, area under receiver operating characteristic curve for PALBI as predictor of re-bleeding was 0.601 (95% confidence interval: 0.502-0.699). PALBI score showed moderate accuracy at predicting re-bleeding in our population.</w:t>
      </w:r>
    </w:p>
    <w:p w14:paraId="15E66B3C" w14:textId="77777777" w:rsidR="007F541B" w:rsidRDefault="007F541B" w:rsidP="007F541B">
      <w:pPr>
        <w:spacing w:line="360" w:lineRule="auto"/>
        <w:jc w:val="both"/>
      </w:pPr>
    </w:p>
    <w:p w14:paraId="43ACA8D9" w14:textId="77777777" w:rsidR="007F541B" w:rsidRDefault="007F541B" w:rsidP="007F541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Cirrhosis; Band ligation; Portal hypertension; Ascites; Platelet-albumin-bilirubin; Model of end stage liver disease</w:t>
      </w:r>
    </w:p>
    <w:p w14:paraId="51D674AF" w14:textId="77777777" w:rsidR="007F541B" w:rsidRDefault="007F541B" w:rsidP="007F541B">
      <w:pPr>
        <w:spacing w:line="360" w:lineRule="auto"/>
        <w:jc w:val="both"/>
      </w:pPr>
    </w:p>
    <w:p w14:paraId="74D80BE0" w14:textId="5F59C154" w:rsidR="00B662C3" w:rsidRDefault="00B662C3" w:rsidP="007F541B">
      <w:pPr>
        <w:spacing w:line="360" w:lineRule="auto"/>
        <w:jc w:val="both"/>
        <w:rPr>
          <w:rFonts w:ascii="Book Antiqua" w:hAnsi="Book Antiqua" w:cs="Book Antiqua" w:hint="eastAsia"/>
          <w:color w:val="000000"/>
          <w:lang w:eastAsia="zh-CN"/>
        </w:rPr>
      </w:pPr>
      <w:r w:rsidRPr="00B662C3">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7F541B">
        <w:rPr>
          <w:rFonts w:ascii="Book Antiqua" w:eastAsia="Book Antiqua" w:hAnsi="Book Antiqua" w:cs="Book Antiqua"/>
          <w:color w:val="000000"/>
        </w:rPr>
        <w:t xml:space="preserve">Faisal MS, Singh T, Amin H, </w:t>
      </w:r>
      <w:proofErr w:type="spellStart"/>
      <w:r w:rsidR="007F541B">
        <w:rPr>
          <w:rFonts w:ascii="Book Antiqua" w:eastAsia="Book Antiqua" w:hAnsi="Book Antiqua" w:cs="Book Antiqua"/>
          <w:color w:val="000000"/>
        </w:rPr>
        <w:t>Modaresi</w:t>
      </w:r>
      <w:proofErr w:type="spellEnd"/>
      <w:r w:rsidR="007F541B">
        <w:rPr>
          <w:rFonts w:ascii="Book Antiqua" w:eastAsia="Book Antiqua" w:hAnsi="Book Antiqua" w:cs="Book Antiqua"/>
          <w:color w:val="000000"/>
        </w:rPr>
        <w:t xml:space="preserve"> </w:t>
      </w:r>
      <w:proofErr w:type="spellStart"/>
      <w:r w:rsidR="007F541B">
        <w:rPr>
          <w:rFonts w:ascii="Book Antiqua" w:eastAsia="Book Antiqua" w:hAnsi="Book Antiqua" w:cs="Book Antiqua"/>
          <w:color w:val="000000"/>
        </w:rPr>
        <w:t>Esfeh</w:t>
      </w:r>
      <w:proofErr w:type="spellEnd"/>
      <w:r w:rsidR="007F541B">
        <w:rPr>
          <w:rFonts w:ascii="Book Antiqua" w:eastAsia="Book Antiqua" w:hAnsi="Book Antiqua" w:cs="Book Antiqua"/>
          <w:color w:val="000000"/>
        </w:rPr>
        <w:t xml:space="preserve"> J. Role of platelet-albumin-bilirubin score in predicting re-bleeding after band ligation for acute variceal hemorrhage. </w:t>
      </w:r>
      <w:r w:rsidR="007F541B">
        <w:rPr>
          <w:rFonts w:ascii="Book Antiqua" w:eastAsia="Book Antiqua" w:hAnsi="Book Antiqua" w:cs="Book Antiqua"/>
          <w:i/>
          <w:iCs/>
          <w:color w:val="000000"/>
        </w:rPr>
        <w:t xml:space="preserve">World J </w:t>
      </w:r>
      <w:proofErr w:type="spellStart"/>
      <w:r w:rsidR="007F541B">
        <w:rPr>
          <w:rFonts w:ascii="Book Antiqua" w:eastAsia="Book Antiqua" w:hAnsi="Book Antiqua" w:cs="Book Antiqua"/>
          <w:i/>
          <w:iCs/>
          <w:color w:val="000000"/>
        </w:rPr>
        <w:t>Hepatol</w:t>
      </w:r>
      <w:proofErr w:type="spellEnd"/>
      <w:r w:rsidR="007F541B">
        <w:rPr>
          <w:rFonts w:ascii="Book Antiqua" w:eastAsia="Book Antiqua" w:hAnsi="Book Antiqua" w:cs="Book Antiqua"/>
          <w:color w:val="000000"/>
        </w:rPr>
        <w:t xml:space="preserve"> </w:t>
      </w:r>
      <w:r w:rsidR="00E02F86">
        <w:rPr>
          <w:rFonts w:ascii="Book Antiqua" w:eastAsia="Book Antiqua" w:hAnsi="Book Antiqua" w:cs="Book Antiqua"/>
          <w:color w:val="000000"/>
        </w:rPr>
        <w:t>20</w:t>
      </w:r>
      <w:r w:rsidR="00F6211F">
        <w:rPr>
          <w:rFonts w:ascii="Book Antiqua" w:hAnsi="Book Antiqua" w:cs="Book Antiqua" w:hint="eastAsia"/>
          <w:color w:val="000000"/>
          <w:lang w:eastAsia="zh-CN"/>
        </w:rPr>
        <w:t>20</w:t>
      </w:r>
      <w:r w:rsidR="00E02F86">
        <w:rPr>
          <w:rFonts w:ascii="Book Antiqua" w:eastAsia="Book Antiqua" w:hAnsi="Book Antiqua" w:cs="Book Antiqua"/>
          <w:color w:val="000000"/>
        </w:rPr>
        <w:t>; 1</w:t>
      </w:r>
      <w:r w:rsidR="00BC743F">
        <w:rPr>
          <w:rFonts w:ascii="Book Antiqua" w:hAnsi="Book Antiqua" w:cs="Book Antiqua" w:hint="eastAsia"/>
          <w:color w:val="000000"/>
          <w:lang w:eastAsia="zh-CN"/>
        </w:rPr>
        <w:t>2</w:t>
      </w:r>
      <w:r w:rsidR="00E02F86">
        <w:rPr>
          <w:rFonts w:ascii="Book Antiqua" w:eastAsia="Book Antiqua" w:hAnsi="Book Antiqua" w:cs="Book Antiqua"/>
          <w:color w:val="000000"/>
        </w:rPr>
        <w:t>(</w:t>
      </w:r>
      <w:r w:rsidR="00BC743F">
        <w:rPr>
          <w:rFonts w:ascii="Book Antiqua" w:hAnsi="Book Antiqua" w:cs="Book Antiqua" w:hint="eastAsia"/>
          <w:color w:val="000000"/>
          <w:lang w:eastAsia="zh-CN"/>
        </w:rPr>
        <w:t>10</w:t>
      </w:r>
      <w:r w:rsidR="00E02F86">
        <w:rPr>
          <w:rFonts w:ascii="Book Antiqua" w:eastAsia="Book Antiqua" w:hAnsi="Book Antiqua" w:cs="Book Antiqua"/>
          <w:color w:val="000000"/>
        </w:rPr>
        <w:t xml:space="preserve">): </w:t>
      </w:r>
      <w:r>
        <w:rPr>
          <w:rFonts w:ascii="Book Antiqua" w:hAnsi="Book Antiqua" w:cs="Book Antiqua" w:hint="eastAsia"/>
          <w:color w:val="000000"/>
          <w:lang w:eastAsia="zh-CN"/>
        </w:rPr>
        <w:t>880</w:t>
      </w:r>
      <w:r w:rsidR="00E02F86">
        <w:rPr>
          <w:rFonts w:ascii="Book Antiqua" w:eastAsia="Book Antiqua" w:hAnsi="Book Antiqua" w:cs="Book Antiqua"/>
          <w:color w:val="000000"/>
        </w:rPr>
        <w:t>-</w:t>
      </w:r>
      <w:r>
        <w:rPr>
          <w:rFonts w:ascii="Book Antiqua" w:hAnsi="Book Antiqua" w:cs="Book Antiqua" w:hint="eastAsia"/>
          <w:color w:val="000000"/>
          <w:lang w:eastAsia="zh-CN"/>
        </w:rPr>
        <w:t>882</w:t>
      </w:r>
      <w:r w:rsidR="00E02F86">
        <w:rPr>
          <w:rFonts w:ascii="Book Antiqua" w:eastAsia="Book Antiqua" w:hAnsi="Book Antiqua" w:cs="Book Antiqua"/>
          <w:color w:val="000000"/>
        </w:rPr>
        <w:t xml:space="preserve"> </w:t>
      </w:r>
    </w:p>
    <w:p w14:paraId="548A6F96" w14:textId="7DFEAEF4" w:rsidR="00B662C3" w:rsidRDefault="00E02F86" w:rsidP="007F541B">
      <w:pPr>
        <w:spacing w:line="360" w:lineRule="auto"/>
        <w:jc w:val="both"/>
        <w:rPr>
          <w:rFonts w:ascii="Book Antiqua" w:hAnsi="Book Antiqua" w:cs="Book Antiqua" w:hint="eastAsia"/>
          <w:color w:val="000000"/>
          <w:lang w:eastAsia="zh-CN"/>
        </w:rPr>
      </w:pPr>
      <w:r w:rsidRPr="00B662C3">
        <w:rPr>
          <w:rFonts w:ascii="Book Antiqua" w:hAnsi="Book Antiqua" w:cs="Book Antiqua"/>
          <w:b/>
          <w:color w:val="000000"/>
          <w:lang w:eastAsia="zh-CN"/>
        </w:rPr>
        <w:t>URL:</w:t>
      </w:r>
      <w:r w:rsidRPr="00E02F86">
        <w:rPr>
          <w:rFonts w:ascii="Book Antiqua" w:eastAsia="Book Antiqua" w:hAnsi="Book Antiqua" w:cs="Book Antiqua"/>
          <w:color w:val="000000"/>
        </w:rPr>
        <w:t xml:space="preserve"> https://www.wjgnet.com/1948-5182/full/v1</w:t>
      </w:r>
      <w:r w:rsidR="00BC743F">
        <w:rPr>
          <w:rFonts w:ascii="Book Antiqua" w:hAnsi="Book Antiqua" w:cs="Book Antiqua" w:hint="eastAsia"/>
          <w:color w:val="000000"/>
          <w:lang w:eastAsia="zh-CN"/>
        </w:rPr>
        <w:t>2</w:t>
      </w:r>
      <w:r w:rsidRPr="00E02F86">
        <w:rPr>
          <w:rFonts w:ascii="Book Antiqua" w:eastAsia="Book Antiqua" w:hAnsi="Book Antiqua" w:cs="Book Antiqua"/>
          <w:color w:val="000000"/>
        </w:rPr>
        <w:t>/i</w:t>
      </w:r>
      <w:r w:rsidR="00BC743F">
        <w:rPr>
          <w:rFonts w:ascii="Book Antiqua" w:hAnsi="Book Antiqua" w:cs="Book Antiqua" w:hint="eastAsia"/>
          <w:color w:val="000000"/>
          <w:lang w:eastAsia="zh-CN"/>
        </w:rPr>
        <w:t>10</w:t>
      </w:r>
      <w:r w:rsidRPr="00E02F86">
        <w:rPr>
          <w:rFonts w:ascii="Book Antiqua" w:eastAsia="Book Antiqua" w:hAnsi="Book Antiqua" w:cs="Book Antiqua"/>
          <w:color w:val="000000"/>
        </w:rPr>
        <w:t>/</w:t>
      </w:r>
      <w:r w:rsidR="00B662C3">
        <w:rPr>
          <w:rFonts w:ascii="Book Antiqua" w:hAnsi="Book Antiqua" w:cs="Book Antiqua" w:hint="eastAsia"/>
          <w:color w:val="000000"/>
          <w:lang w:eastAsia="zh-CN"/>
        </w:rPr>
        <w:t>88</w:t>
      </w:r>
      <w:r w:rsidRPr="00E02F86">
        <w:rPr>
          <w:rFonts w:ascii="Book Antiqua" w:eastAsia="Book Antiqua" w:hAnsi="Book Antiqua" w:cs="Book Antiqua"/>
          <w:color w:val="000000"/>
        </w:rPr>
        <w:t xml:space="preserve">0.htm  </w:t>
      </w:r>
    </w:p>
    <w:p w14:paraId="2B472DF9" w14:textId="3986488C" w:rsidR="007F541B" w:rsidRDefault="00E02F86" w:rsidP="007F541B">
      <w:pPr>
        <w:spacing w:line="360" w:lineRule="auto"/>
        <w:jc w:val="both"/>
      </w:pPr>
      <w:r w:rsidRPr="00B662C3">
        <w:rPr>
          <w:rFonts w:ascii="Book Antiqua" w:eastAsia="Book Antiqua" w:hAnsi="Book Antiqua" w:cs="Book Antiqua"/>
          <w:b/>
          <w:color w:val="000000"/>
        </w:rPr>
        <w:t>DOI:</w:t>
      </w:r>
      <w:r w:rsidRPr="00E02F86">
        <w:rPr>
          <w:rFonts w:ascii="Book Antiqua" w:eastAsia="Book Antiqua" w:hAnsi="Book Antiqua" w:cs="Book Antiqua"/>
          <w:color w:val="000000"/>
        </w:rPr>
        <w:t xml:space="preserve"> https://dx.doi.org/10.4254/wjh.v1</w:t>
      </w:r>
      <w:r w:rsidR="00BC743F">
        <w:rPr>
          <w:rFonts w:ascii="Book Antiqua" w:hAnsi="Book Antiqua" w:cs="Book Antiqua" w:hint="eastAsia"/>
          <w:color w:val="000000"/>
          <w:lang w:eastAsia="zh-CN"/>
        </w:rPr>
        <w:t>2</w:t>
      </w:r>
      <w:r w:rsidRPr="00E02F86">
        <w:rPr>
          <w:rFonts w:ascii="Book Antiqua" w:eastAsia="Book Antiqua" w:hAnsi="Book Antiqua" w:cs="Book Antiqua"/>
          <w:color w:val="000000"/>
        </w:rPr>
        <w:t>.i</w:t>
      </w:r>
      <w:r w:rsidR="00BC743F">
        <w:rPr>
          <w:rFonts w:ascii="Book Antiqua" w:hAnsi="Book Antiqua" w:cs="Book Antiqua" w:hint="eastAsia"/>
          <w:color w:val="000000"/>
          <w:lang w:eastAsia="zh-CN"/>
        </w:rPr>
        <w:t>10</w:t>
      </w:r>
      <w:r w:rsidRPr="00E02F86">
        <w:rPr>
          <w:rFonts w:ascii="Book Antiqua" w:eastAsia="Book Antiqua" w:hAnsi="Book Antiqua" w:cs="Book Antiqua"/>
          <w:color w:val="000000"/>
        </w:rPr>
        <w:t>.</w:t>
      </w:r>
      <w:r w:rsidR="00B662C3">
        <w:rPr>
          <w:rFonts w:ascii="Book Antiqua" w:hAnsi="Book Antiqua" w:cs="Book Antiqua" w:hint="eastAsia"/>
          <w:color w:val="000000"/>
          <w:lang w:eastAsia="zh-CN"/>
        </w:rPr>
        <w:t>88</w:t>
      </w:r>
      <w:bookmarkStart w:id="0" w:name="_GoBack"/>
      <w:bookmarkEnd w:id="0"/>
      <w:r w:rsidRPr="00E02F86">
        <w:rPr>
          <w:rFonts w:ascii="Book Antiqua" w:eastAsia="Book Antiqua" w:hAnsi="Book Antiqua" w:cs="Book Antiqua"/>
          <w:color w:val="000000"/>
        </w:rPr>
        <w:t>0</w:t>
      </w:r>
    </w:p>
    <w:p w14:paraId="64BB7F79" w14:textId="77777777" w:rsidR="007F541B" w:rsidRDefault="007F541B" w:rsidP="007F541B">
      <w:pPr>
        <w:spacing w:line="360" w:lineRule="auto"/>
        <w:jc w:val="both"/>
      </w:pPr>
    </w:p>
    <w:p w14:paraId="081632E1" w14:textId="4A3A28D5" w:rsidR="007F541B" w:rsidRDefault="007F541B" w:rsidP="007F54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Platelet-albumin-bilirubin score showed moderate accuracy in predicting re-bleeding after band ligation in patients presenting with acute variceal hemorrhage.</w:t>
      </w:r>
    </w:p>
    <w:p w14:paraId="6BDA31BE" w14:textId="307A3B7D" w:rsidR="007F541B" w:rsidRDefault="007F541B" w:rsidP="007F541B">
      <w:pPr>
        <w:spacing w:line="360" w:lineRule="auto"/>
        <w:jc w:val="both"/>
      </w:pPr>
      <w:r>
        <w:rPr>
          <w:rFonts w:ascii="Book Antiqua" w:eastAsia="Book Antiqua" w:hAnsi="Book Antiqua" w:cs="Book Antiqua"/>
          <w:color w:val="000000"/>
        </w:rPr>
        <w:br w:type="page"/>
      </w:r>
      <w:r>
        <w:rPr>
          <w:rFonts w:ascii="Book Antiqua" w:eastAsia="Book Antiqua" w:hAnsi="Book Antiqua" w:cs="Book Antiqua"/>
          <w:b/>
          <w:caps/>
          <w:color w:val="000000"/>
          <w:u w:val="single"/>
        </w:rPr>
        <w:lastRenderedPageBreak/>
        <w:t>TO THE EDITOR</w:t>
      </w:r>
    </w:p>
    <w:p w14:paraId="2CB32BED" w14:textId="77777777" w:rsidR="007F541B" w:rsidRDefault="007F541B" w:rsidP="007F541B">
      <w:pPr>
        <w:spacing w:line="360" w:lineRule="auto"/>
        <w:jc w:val="both"/>
      </w:pPr>
      <w:r>
        <w:rPr>
          <w:rFonts w:ascii="Book Antiqua" w:eastAsia="Book Antiqua" w:hAnsi="Book Antiqua" w:cs="Book Antiqua"/>
          <w:color w:val="000000"/>
        </w:rPr>
        <w:t xml:space="preserve">We read with great interest article by </w:t>
      </w:r>
      <w:proofErr w:type="spellStart"/>
      <w:r>
        <w:rPr>
          <w:rFonts w:ascii="Book Antiqua" w:eastAsia="Book Antiqua" w:hAnsi="Book Antiqua" w:cs="Book Antiqua"/>
          <w:color w:val="000000"/>
        </w:rPr>
        <w:t>Elshaarawy</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 xml:space="preserve">1] </w:t>
      </w:r>
      <w:r>
        <w:rPr>
          <w:rFonts w:ascii="Book Antiqua" w:eastAsia="Book Antiqua" w:hAnsi="Book Antiqua" w:cs="Book Antiqua"/>
          <w:color w:val="000000"/>
        </w:rPr>
        <w:t>regarding the role of platelet-albumin-bilirubin (PALBI) score in predicting re-bleeding and in-patient mortality for patients presenting with acute variceal hemorrhage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authors found that area under receiver operating characteristic (AUROC) for PALBI with outcome of re-bleeding was 0.794. This was higher than Child-Turcot-Pugh (</w:t>
      </w:r>
      <w:r>
        <w:rPr>
          <w:rFonts w:ascii="Book Antiqua" w:eastAsia="Book Antiqua" w:hAnsi="Book Antiqua" w:cs="Book Antiqua"/>
          <w:color w:val="000000"/>
          <w:shd w:val="clear" w:color="auto" w:fill="FFFFFF"/>
        </w:rPr>
        <w:t>C</w:t>
      </w:r>
      <w:r>
        <w:rPr>
          <w:rFonts w:ascii="Book Antiqua" w:eastAsia="Book Antiqua" w:hAnsi="Book Antiqua" w:cs="Book Antiqua"/>
          <w:color w:val="000000"/>
        </w:rPr>
        <w:t>TP)</w:t>
      </w:r>
      <w:r>
        <w:rPr>
          <w:rFonts w:ascii="Book Antiqua" w:eastAsia="Book Antiqua" w:hAnsi="Book Antiqua" w:cs="Book Antiqua"/>
          <w:color w:val="000000"/>
          <w:shd w:val="clear" w:color="auto" w:fill="FFFFFF"/>
        </w:rPr>
        <w:t xml:space="preserve">, Model of End Stage Liver Disease and Albumin-Bilirubin (ALBI) scores, which were 0.681, 0.74 and 0.766, respectively. PALBI score was proposed by </w:t>
      </w:r>
      <w:proofErr w:type="spellStart"/>
      <w:r>
        <w:rPr>
          <w:rFonts w:ascii="Book Antiqua" w:eastAsia="Book Antiqua" w:hAnsi="Book Antiqua" w:cs="Book Antiqua"/>
          <w:color w:val="000000"/>
          <w:shd w:val="clear" w:color="auto" w:fill="FFFFFF"/>
        </w:rPr>
        <w:t>Roayaie</w:t>
      </w:r>
      <w:proofErr w:type="spellEnd"/>
      <w:r>
        <w:rPr>
          <w:rFonts w:ascii="Book Antiqua" w:eastAsia="Book Antiqua" w:hAnsi="Book Antiqua" w:cs="Book Antiqua"/>
          <w:i/>
          <w:iCs/>
          <w:color w:val="000000"/>
          <w:shd w:val="clear" w:color="auto" w:fill="FFFFFF"/>
        </w:rPr>
        <w:t xml:space="preserve"> et al</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with modification of previously proposed ALBI score to include platelet as an indicator of portal hypertension in 2015</w:t>
      </w:r>
      <w:r>
        <w:rPr>
          <w:rFonts w:ascii="Book Antiqua" w:eastAsia="Book Antiqua" w:hAnsi="Book Antiqua" w:cs="Book Antiqua"/>
          <w:color w:val="000000"/>
          <w:szCs w:val="30"/>
          <w:shd w:val="clear" w:color="auto" w:fill="FFFFFF"/>
          <w:vertAlign w:val="superscript"/>
        </w:rPr>
        <w:t>[2]</w:t>
      </w:r>
      <w:r>
        <w:rPr>
          <w:rFonts w:ascii="Book Antiqua" w:eastAsia="Book Antiqua" w:hAnsi="Book Antiqua" w:cs="Book Antiqua"/>
          <w:color w:val="000000"/>
          <w:shd w:val="clear" w:color="auto" w:fill="FFFFFF"/>
        </w:rPr>
        <w:t xml:space="preserve">. It has been studied as a predictor of liver transplant </w:t>
      </w:r>
      <w:proofErr w:type="gramStart"/>
      <w:r>
        <w:rPr>
          <w:rFonts w:ascii="Book Antiqua" w:eastAsia="Book Antiqua" w:hAnsi="Book Antiqua" w:cs="Book Antiqua"/>
          <w:color w:val="000000"/>
          <w:shd w:val="clear" w:color="auto" w:fill="FFFFFF"/>
        </w:rPr>
        <w:t>outcomes</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w:t>
      </w:r>
      <w:r>
        <w:rPr>
          <w:rFonts w:ascii="Book Antiqua" w:eastAsia="Book Antiqua" w:hAnsi="Book Antiqua" w:cs="Book Antiqua"/>
          <w:color w:val="000000"/>
          <w:shd w:val="clear" w:color="auto" w:fill="FFFFFF"/>
        </w:rPr>
        <w:t>, rate of decompensation in compensated cirrhosis</w:t>
      </w:r>
      <w:r>
        <w:rPr>
          <w:rFonts w:ascii="Book Antiqua" w:eastAsia="Book Antiqua" w:hAnsi="Book Antiqua" w:cs="Book Antiqua"/>
          <w:color w:val="000000"/>
          <w:szCs w:val="30"/>
          <w:shd w:val="clear" w:color="auto" w:fill="FFFFFF"/>
          <w:vertAlign w:val="superscript"/>
        </w:rPr>
        <w:t>[4]</w:t>
      </w:r>
      <w:r>
        <w:rPr>
          <w:rFonts w:ascii="Book Antiqua" w:eastAsia="Book Antiqua" w:hAnsi="Book Antiqua" w:cs="Book Antiqua"/>
          <w:color w:val="000000"/>
          <w:shd w:val="clear" w:color="auto" w:fill="FFFFFF"/>
        </w:rPr>
        <w:t>, outcomes of locoregional treatment for liver cancer</w:t>
      </w:r>
      <w:r>
        <w:rPr>
          <w:rFonts w:ascii="Book Antiqua" w:eastAsia="Book Antiqua" w:hAnsi="Book Antiqua" w:cs="Book Antiqua"/>
          <w:color w:val="000000"/>
          <w:szCs w:val="30"/>
          <w:shd w:val="clear" w:color="auto" w:fill="FFFFFF"/>
          <w:vertAlign w:val="superscript"/>
        </w:rPr>
        <w:t>[5]</w:t>
      </w:r>
      <w:r>
        <w:rPr>
          <w:rFonts w:ascii="Book Antiqua" w:eastAsia="Book Antiqua" w:hAnsi="Book Antiqua" w:cs="Book Antiqua"/>
          <w:color w:val="000000"/>
          <w:shd w:val="clear" w:color="auto" w:fill="FFFFFF"/>
        </w:rPr>
        <w:t xml:space="preserve"> and now for re-bleeding after acute variceal hemorrhage. </w:t>
      </w:r>
    </w:p>
    <w:p w14:paraId="70A8FE22" w14:textId="1CBAA137" w:rsidR="007F541B" w:rsidRDefault="007F541B" w:rsidP="007F541B">
      <w:pPr>
        <w:spacing w:line="360" w:lineRule="auto"/>
        <w:ind w:firstLine="240"/>
        <w:jc w:val="both"/>
      </w:pPr>
      <w:r>
        <w:rPr>
          <w:rFonts w:ascii="Book Antiqua" w:eastAsia="Book Antiqua" w:hAnsi="Book Antiqua" w:cs="Book Antiqua"/>
          <w:color w:val="000000"/>
          <w:shd w:val="clear" w:color="auto" w:fill="FFFFFF"/>
        </w:rPr>
        <w:t xml:space="preserve">We did a similar study at our center and calculated the PALBI score to validate this data. Our study comprised of 170 patients with a diagnosis of cirrhosis </w:t>
      </w:r>
      <w:proofErr w:type="gramStart"/>
      <w:r>
        <w:rPr>
          <w:rFonts w:ascii="Book Antiqua" w:eastAsia="Book Antiqua" w:hAnsi="Book Antiqua" w:cs="Book Antiqua"/>
          <w:color w:val="000000"/>
          <w:shd w:val="clear" w:color="auto" w:fill="FFFFFF"/>
        </w:rPr>
        <w:t>who</w:t>
      </w:r>
      <w:proofErr w:type="gramEnd"/>
      <w:r>
        <w:rPr>
          <w:rFonts w:ascii="Book Antiqua" w:eastAsia="Book Antiqua" w:hAnsi="Book Antiqua" w:cs="Book Antiqua"/>
          <w:color w:val="000000"/>
          <w:shd w:val="clear" w:color="auto" w:fill="FFFFFF"/>
        </w:rPr>
        <w:t xml:space="preserve"> presented with acute variceal hemorrhage and underwent esophageal variceal band ligation from 2017 to 2018. Of our patients, 18.8% were CTP-A, 48.2% CTP-B and 32.9% CTP-C. In comparison, </w:t>
      </w:r>
      <w:proofErr w:type="spellStart"/>
      <w:r>
        <w:rPr>
          <w:rFonts w:ascii="Book Antiqua" w:eastAsia="Book Antiqua" w:hAnsi="Book Antiqua" w:cs="Book Antiqua"/>
          <w:color w:val="000000"/>
        </w:rPr>
        <w:t>Elshaarawy</w:t>
      </w:r>
      <w:proofErr w:type="spellEnd"/>
      <w:r>
        <w:rPr>
          <w:rFonts w:ascii="Book Antiqua" w:eastAsia="Book Antiqua" w:hAnsi="Book Antiqua" w:cs="Book Antiqua"/>
          <w:i/>
          <w:iCs/>
          <w:color w:val="000000"/>
        </w:rPr>
        <w:t xml:space="preserve"> 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20"/>
          <w:shd w:val="clear" w:color="auto" w:fill="FFFFFF"/>
          <w:vertAlign w:val="superscript"/>
        </w:rPr>
        <w:t>[</w:t>
      </w:r>
      <w:proofErr w:type="gramEnd"/>
      <w:r>
        <w:rPr>
          <w:rFonts w:ascii="Book Antiqua" w:eastAsia="Book Antiqua" w:hAnsi="Book Antiqua" w:cs="Book Antiqua"/>
          <w:color w:val="000000"/>
          <w:szCs w:val="20"/>
          <w:shd w:val="clear" w:color="auto" w:fill="FFFFFF"/>
          <w:vertAlign w:val="superscript"/>
        </w:rPr>
        <w:t>1]</w:t>
      </w:r>
      <w:r>
        <w:rPr>
          <w:rFonts w:ascii="Book Antiqua" w:eastAsia="Book Antiqua" w:hAnsi="Book Antiqua" w:cs="Book Antiqua"/>
          <w:color w:val="000000"/>
        </w:rPr>
        <w:t xml:space="preserve"> had </w:t>
      </w:r>
      <w:r>
        <w:rPr>
          <w:rFonts w:ascii="Book Antiqua" w:eastAsia="Book Antiqua" w:hAnsi="Book Antiqua" w:cs="Book Antiqua"/>
          <w:color w:val="000000"/>
          <w:shd w:val="clear" w:color="auto" w:fill="FFFFFF"/>
        </w:rPr>
        <w:t xml:space="preserve">4.5% CTP-A, 29.2% CTP-B and 66.8% CTP-C patients. Our outcome of interest was re-bleeding with the definition proposed by </w:t>
      </w:r>
      <w:proofErr w:type="spellStart"/>
      <w:r>
        <w:rPr>
          <w:rFonts w:ascii="Book Antiqua" w:eastAsia="Book Antiqua" w:hAnsi="Book Antiqua" w:cs="Book Antiqua"/>
          <w:i/>
          <w:iCs/>
          <w:color w:val="000000"/>
          <w:shd w:val="clear" w:color="auto" w:fill="FFFFFF"/>
        </w:rPr>
        <w:t>Baveno</w:t>
      </w:r>
      <w:proofErr w:type="spellEnd"/>
      <w:r>
        <w:rPr>
          <w:rFonts w:ascii="Book Antiqua" w:eastAsia="Book Antiqua" w:hAnsi="Book Antiqua" w:cs="Book Antiqua"/>
          <w:i/>
          <w:iCs/>
          <w:color w:val="000000"/>
          <w:shd w:val="clear" w:color="auto" w:fill="FFFFFF"/>
        </w:rPr>
        <w:t xml:space="preserve"> VI</w:t>
      </w:r>
      <w:r>
        <w:rPr>
          <w:rFonts w:ascii="Book Antiqua" w:eastAsia="Book Antiqua" w:hAnsi="Book Antiqua" w:cs="Book Antiqua"/>
          <w:color w:val="000000"/>
          <w:shd w:val="clear" w:color="auto" w:fill="FFFFFF"/>
        </w:rPr>
        <w:t xml:space="preserve">: Drop in two units of hemoglobin along with hematemesis or melena observed clinically within 2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of the procedure. 25.3% had re-bleeding in our population based on this definition. 12.1%, 22.6% and 64.3% of our patients qualified for PALBI category 1 </w:t>
      </w:r>
      <w:r>
        <w:rPr>
          <w:rFonts w:ascii="Book Antiqua" w:eastAsia="Book Antiqua" w:hAnsi="Book Antiqua" w:cs="Book Antiqua"/>
          <w:color w:val="000000"/>
        </w:rPr>
        <w:t>(score ≤ -2.53)</w:t>
      </w:r>
      <w:r>
        <w:rPr>
          <w:rFonts w:ascii="Book Antiqua" w:eastAsia="Book Antiqua" w:hAnsi="Book Antiqua" w:cs="Book Antiqua"/>
          <w:color w:val="000000"/>
          <w:shd w:val="clear" w:color="auto" w:fill="FFFFFF"/>
        </w:rPr>
        <w:t>, 2 (</w:t>
      </w:r>
      <w:r>
        <w:rPr>
          <w:rFonts w:ascii="Book Antiqua" w:eastAsia="Book Antiqua" w:hAnsi="Book Antiqua" w:cs="Book Antiqua"/>
          <w:color w:val="000000"/>
        </w:rPr>
        <w:t xml:space="preserve">score &gt; -2.53 and ≤ -2.09) </w:t>
      </w:r>
      <w:r>
        <w:rPr>
          <w:rFonts w:ascii="Book Antiqua" w:eastAsia="Book Antiqua" w:hAnsi="Book Antiqua" w:cs="Book Antiqua"/>
          <w:color w:val="000000"/>
          <w:shd w:val="clear" w:color="auto" w:fill="FFFFFF"/>
        </w:rPr>
        <w:t xml:space="preserve">and 3 (score &gt;-2.09) respectively. </w:t>
      </w:r>
    </w:p>
    <w:p w14:paraId="1E2A52CB" w14:textId="77777777" w:rsidR="007F541B" w:rsidRDefault="007F541B" w:rsidP="007F541B">
      <w:pPr>
        <w:spacing w:line="360" w:lineRule="auto"/>
        <w:ind w:firstLine="240"/>
        <w:jc w:val="both"/>
      </w:pPr>
      <w:r>
        <w:rPr>
          <w:rFonts w:ascii="Book Antiqua" w:eastAsia="Book Antiqua" w:hAnsi="Book Antiqua" w:cs="Book Antiqua"/>
          <w:color w:val="000000"/>
          <w:shd w:val="clear" w:color="auto" w:fill="FFFFFF"/>
        </w:rPr>
        <w:t xml:space="preserve">AUROC for PALBI score in predicting re-bleeding was calculated to be 0.601 (95% confidence interval: 0.502-0.699) and the curve is shown in Figure 1. This indicates moderate quality at best of the PALBI score in predicting re-bleeding after band ligation. This is lower than the reported AUROC by </w:t>
      </w:r>
      <w:proofErr w:type="spellStart"/>
      <w:r>
        <w:rPr>
          <w:rFonts w:ascii="Book Antiqua" w:eastAsia="Book Antiqua" w:hAnsi="Book Antiqua" w:cs="Book Antiqua"/>
          <w:color w:val="000000"/>
          <w:shd w:val="clear" w:color="auto" w:fill="FFFFFF"/>
        </w:rPr>
        <w:t>Elshaarawy</w:t>
      </w:r>
      <w:proofErr w:type="spellEnd"/>
      <w:r>
        <w:rPr>
          <w:rFonts w:ascii="Book Antiqua" w:eastAsia="Book Antiqua" w:hAnsi="Book Antiqua" w:cs="Book Antiqua"/>
          <w:i/>
          <w:iCs/>
          <w:color w:val="000000"/>
          <w:shd w:val="clear" w:color="auto" w:fill="FFFFFF"/>
        </w:rPr>
        <w:t xml:space="preserve"> 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by 24.3%. 4.5% of re-bleeders in our cohort belonged to PALBI category 1, 28.9% to PALBI category 2 and 28.7% to PALBI category 3. Rates of re-bleeding in each category are shown in Figure 2. </w:t>
      </w:r>
    </w:p>
    <w:p w14:paraId="58B6F3B6" w14:textId="77777777" w:rsidR="007F541B" w:rsidRDefault="007F541B" w:rsidP="007F541B">
      <w:pPr>
        <w:spacing w:line="360" w:lineRule="auto"/>
        <w:ind w:firstLine="240"/>
        <w:jc w:val="both"/>
      </w:pPr>
      <w:r>
        <w:rPr>
          <w:rFonts w:ascii="Book Antiqua" w:eastAsia="Book Antiqua" w:hAnsi="Book Antiqua" w:cs="Book Antiqua"/>
          <w:color w:val="000000"/>
          <w:shd w:val="clear" w:color="auto" w:fill="FFFFFF"/>
        </w:rPr>
        <w:lastRenderedPageBreak/>
        <w:t xml:space="preserve">We found PALBI score to be relatively less accurate than reported by </w:t>
      </w:r>
      <w:proofErr w:type="spellStart"/>
      <w:r>
        <w:rPr>
          <w:rFonts w:ascii="Book Antiqua" w:eastAsia="Book Antiqua" w:hAnsi="Book Antiqua" w:cs="Book Antiqua"/>
          <w:color w:val="000000"/>
          <w:shd w:val="clear" w:color="auto" w:fill="FFFFFF"/>
        </w:rPr>
        <w:t>Elshaarawy</w:t>
      </w:r>
      <w:proofErr w:type="spellEnd"/>
      <w:r>
        <w:rPr>
          <w:rFonts w:ascii="Book Antiqua" w:eastAsia="Book Antiqua" w:hAnsi="Book Antiqua" w:cs="Book Antiqua"/>
          <w:i/>
          <w:iCs/>
          <w:color w:val="000000"/>
          <w:shd w:val="clear" w:color="auto" w:fill="FFFFFF"/>
        </w:rPr>
        <w:t xml:space="preserve"> 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1]</w:t>
      </w:r>
      <w:r>
        <w:rPr>
          <w:rFonts w:ascii="Book Antiqua" w:eastAsia="Book Antiqua" w:hAnsi="Book Antiqua" w:cs="Book Antiqua"/>
          <w:color w:val="000000"/>
          <w:shd w:val="clear" w:color="auto" w:fill="FFFFFF"/>
        </w:rPr>
        <w:t xml:space="preserve"> in predicting re-bleeding after band ligation. This discrepancy can be due to differences in the size and characteristics of patient population and definition of the outcome. We only included patients who underwent band ligation for acute variceal hemorrhage from esophageal varices. In contrast, only 51.7% of </w:t>
      </w:r>
      <w:proofErr w:type="spellStart"/>
      <w:r>
        <w:rPr>
          <w:rFonts w:ascii="Book Antiqua" w:eastAsia="Book Antiqua" w:hAnsi="Book Antiqua" w:cs="Book Antiqua"/>
          <w:color w:val="000000"/>
          <w:shd w:val="clear" w:color="auto" w:fill="FFFFFF"/>
        </w:rPr>
        <w:t>Elshaarawy</w:t>
      </w:r>
      <w:proofErr w:type="spellEnd"/>
      <w:r>
        <w:rPr>
          <w:rFonts w:ascii="Book Antiqua" w:eastAsia="Book Antiqua" w:hAnsi="Book Antiqua" w:cs="Book Antiqua"/>
          <w:i/>
          <w:iCs/>
          <w:color w:val="000000"/>
          <w:shd w:val="clear" w:color="auto" w:fill="FFFFFF"/>
        </w:rPr>
        <w:t xml:space="preserve"> 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 xml:space="preserve">1] </w:t>
      </w:r>
      <w:r>
        <w:rPr>
          <w:rFonts w:ascii="Book Antiqua" w:eastAsia="Book Antiqua" w:hAnsi="Book Antiqua" w:cs="Book Antiqua"/>
          <w:color w:val="000000"/>
          <w:shd w:val="clear" w:color="auto" w:fill="FFFFFF"/>
        </w:rPr>
        <w:t xml:space="preserve">underwent band ligation alone as treatment for variceal hemorrhage. Their outcome of interest was re-bleeding within 5 d, but we evaluated for re-bleeding within 2 </w:t>
      </w:r>
      <w:proofErr w:type="spellStart"/>
      <w:r>
        <w:rPr>
          <w:rFonts w:ascii="Book Antiqua" w:eastAsia="Book Antiqua" w:hAnsi="Book Antiqua" w:cs="Book Antiqua"/>
          <w:color w:val="000000"/>
          <w:shd w:val="clear" w:color="auto" w:fill="FFFFFF"/>
        </w:rPr>
        <w:t>wk</w:t>
      </w:r>
      <w:proofErr w:type="spellEnd"/>
      <w:r>
        <w:rPr>
          <w:rFonts w:ascii="Book Antiqua" w:eastAsia="Book Antiqua" w:hAnsi="Book Antiqua" w:cs="Book Antiqua"/>
          <w:color w:val="000000"/>
          <w:shd w:val="clear" w:color="auto" w:fill="FFFFFF"/>
        </w:rPr>
        <w:t xml:space="preserve"> following the procedure. Both studies were limited by retrospective design, small number of patients and data from a single institution. </w:t>
      </w:r>
    </w:p>
    <w:p w14:paraId="7DB06F45" w14:textId="174668BA" w:rsidR="007F541B" w:rsidRDefault="007F541B" w:rsidP="00C055A3">
      <w:pPr>
        <w:spacing w:line="360" w:lineRule="auto"/>
        <w:ind w:firstLineChars="100" w:firstLine="240"/>
        <w:jc w:val="both"/>
      </w:pPr>
      <w:r>
        <w:rPr>
          <w:rFonts w:ascii="Book Antiqua" w:eastAsia="Book Antiqua" w:hAnsi="Book Antiqua" w:cs="Book Antiqua"/>
          <w:color w:val="000000"/>
          <w:shd w:val="clear" w:color="auto" w:fill="FFFFFF"/>
        </w:rPr>
        <w:t>In conclusion</w:t>
      </w:r>
      <w:r w:rsidR="00C055A3">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PALBI score is a promising tool for predicting re-bleeding after initial presentation with acute variceal hemorrhage. More data is needed to validate its use in clinical settings post band ligation procedure. </w:t>
      </w:r>
    </w:p>
    <w:p w14:paraId="74A9A851" w14:textId="77777777" w:rsidR="007F541B" w:rsidRDefault="007F541B" w:rsidP="007F541B">
      <w:pPr>
        <w:spacing w:line="360" w:lineRule="auto"/>
        <w:jc w:val="both"/>
      </w:pPr>
    </w:p>
    <w:p w14:paraId="2BAB2E2D" w14:textId="77777777" w:rsidR="007F541B" w:rsidRDefault="007F541B" w:rsidP="007F541B">
      <w:pPr>
        <w:spacing w:line="360" w:lineRule="auto"/>
        <w:jc w:val="both"/>
      </w:pPr>
      <w:r>
        <w:rPr>
          <w:rFonts w:ascii="Book Antiqua" w:eastAsia="Book Antiqua" w:hAnsi="Book Antiqua" w:cs="Book Antiqua"/>
          <w:b/>
          <w:color w:val="000000"/>
        </w:rPr>
        <w:t>REFERENCES</w:t>
      </w:r>
    </w:p>
    <w:p w14:paraId="61174CD6" w14:textId="77777777" w:rsidR="007F541B" w:rsidRDefault="007F541B" w:rsidP="007F541B">
      <w:pPr>
        <w:spacing w:line="360" w:lineRule="auto"/>
        <w:jc w:val="both"/>
      </w:pPr>
      <w:proofErr w:type="gramStart"/>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Elshaarawy</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Allam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Abdelsameea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Gomaa</w:t>
      </w:r>
      <w:proofErr w:type="spellEnd"/>
      <w:r>
        <w:rPr>
          <w:rFonts w:ascii="Book Antiqua" w:eastAsia="Book Antiqua" w:hAnsi="Book Antiqua" w:cs="Book Antiqua"/>
          <w:color w:val="000000"/>
        </w:rPr>
        <w:t xml:space="preserve"> A, Waked I. Platelet-albumin-bilirubin score - a predictor of outcome of acute variceal bleeding in patients with cirrhosis.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World 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99-107 [PMID: 32231763 DOI: 10.4254/wjh.v12.i3.99]</w:t>
      </w:r>
    </w:p>
    <w:p w14:paraId="55EB9B70" w14:textId="76DECC4F" w:rsidR="007F541B" w:rsidRDefault="007F541B" w:rsidP="007F541B">
      <w:pPr>
        <w:spacing w:line="360" w:lineRule="auto"/>
        <w:jc w:val="both"/>
      </w:pPr>
      <w:proofErr w:type="gramStart"/>
      <w:r>
        <w:rPr>
          <w:rFonts w:ascii="Book Antiqua" w:eastAsia="Book Antiqua" w:hAnsi="Book Antiqua" w:cs="Book Antiqua"/>
          <w:color w:val="000000"/>
        </w:rPr>
        <w:t>2 Poster Sessions.</w:t>
      </w:r>
      <w:proofErr w:type="gramEnd"/>
      <w:r>
        <w:rPr>
          <w:rFonts w:ascii="Book Antiqua" w:eastAsia="Book Antiqua" w:hAnsi="Book Antiqua" w:cs="Book Antiqua"/>
          <w:color w:val="000000"/>
        </w:rPr>
        <w:t xml:space="preserve">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 xml:space="preserve">62 </w:t>
      </w:r>
      <w:r w:rsidRPr="007F541B">
        <w:rPr>
          <w:rFonts w:ascii="Book Antiqua" w:eastAsia="Book Antiqua" w:hAnsi="Book Antiqua" w:cs="Book Antiqua"/>
          <w:color w:val="000000"/>
        </w:rPr>
        <w:t>Suppl 1</w:t>
      </w:r>
      <w:r>
        <w:rPr>
          <w:rFonts w:ascii="Book Antiqua" w:eastAsia="Book Antiqua" w:hAnsi="Book Antiqua" w:cs="Book Antiqua"/>
          <w:color w:val="000000"/>
        </w:rPr>
        <w:t>: 93A-207A [PMID: 26425959 DOI: 10.1002/hep.28162]</w:t>
      </w:r>
    </w:p>
    <w:p w14:paraId="4AB6EE87" w14:textId="77777777" w:rsidR="007F541B" w:rsidRDefault="007F541B" w:rsidP="007F541B">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Chedid</w:t>
      </w:r>
      <w:proofErr w:type="spellEnd"/>
      <w:r>
        <w:rPr>
          <w:rFonts w:ascii="Book Antiqua" w:eastAsia="Book Antiqua" w:hAnsi="Book Antiqua" w:cs="Book Antiqua"/>
          <w:b/>
          <w:bCs/>
          <w:color w:val="000000"/>
        </w:rPr>
        <w:t xml:space="preserve"> MF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Picon</w:t>
      </w:r>
      <w:proofErr w:type="spellEnd"/>
      <w:r>
        <w:rPr>
          <w:rFonts w:ascii="Book Antiqua" w:eastAsia="Book Antiqua" w:hAnsi="Book Antiqua" w:cs="Book Antiqua"/>
          <w:color w:val="000000"/>
        </w:rPr>
        <w:t xml:space="preserve"> RV, </w:t>
      </w:r>
      <w:proofErr w:type="spellStart"/>
      <w:r>
        <w:rPr>
          <w:rFonts w:ascii="Book Antiqua" w:eastAsia="Book Antiqua" w:hAnsi="Book Antiqua" w:cs="Book Antiqua"/>
          <w:color w:val="000000"/>
        </w:rPr>
        <w:t>Chedid</w:t>
      </w:r>
      <w:proofErr w:type="spellEnd"/>
      <w:r>
        <w:rPr>
          <w:rFonts w:ascii="Book Antiqua" w:eastAsia="Book Antiqua" w:hAnsi="Book Antiqua" w:cs="Book Antiqua"/>
          <w:color w:val="000000"/>
        </w:rPr>
        <w:t xml:space="preserve"> AD. ALBI and PALBI: Novel Scores for Outcome Prediction of Cirrhotic Outpatients Awaiting Liver Transplantation.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906-907 [PMID: 30600306 DOI: 10.5604/01.3001.0012.7190]</w:t>
      </w:r>
    </w:p>
    <w:p w14:paraId="66E99EE3" w14:textId="77777777" w:rsidR="007F541B" w:rsidRDefault="007F541B" w:rsidP="007F541B">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Oikonomou</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Goulis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Doumtsis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Tzoumari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Akriviadis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Cholongitas</w:t>
      </w:r>
      <w:proofErr w:type="spellEnd"/>
      <w:r>
        <w:rPr>
          <w:rFonts w:ascii="Book Antiqua" w:eastAsia="Book Antiqua" w:hAnsi="Book Antiqua" w:cs="Book Antiqua"/>
          <w:color w:val="000000"/>
        </w:rPr>
        <w:t xml:space="preserve"> E. ALBI and PALBI Grades Are Associated with the Outcome of Patients with Stable Decompensated Cirrhosis. </w:t>
      </w:r>
      <w:r>
        <w:rPr>
          <w:rFonts w:ascii="Book Antiqua" w:eastAsia="Book Antiqua" w:hAnsi="Book Antiqua" w:cs="Book Antiqua"/>
          <w:i/>
          <w:iCs/>
          <w:color w:val="000000"/>
        </w:rPr>
        <w:t>Ann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126-136 [PMID: 31113581 DOI: 10.5604/01.3001.0012.7904]</w:t>
      </w:r>
    </w:p>
    <w:p w14:paraId="2B814F3F" w14:textId="77777777" w:rsidR="007F541B" w:rsidRDefault="007F541B" w:rsidP="007F541B">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Ho CHM</w:t>
      </w:r>
      <w:r>
        <w:rPr>
          <w:rFonts w:ascii="Book Antiqua" w:eastAsia="Book Antiqua" w:hAnsi="Book Antiqua" w:cs="Book Antiqua"/>
          <w:color w:val="000000"/>
        </w:rPr>
        <w:t xml:space="preserve">, Chiang CL, Lee FAS, Choi HCW, Chan JCH, Yeung CSY, Huang JJ, Chan MKH, </w:t>
      </w:r>
      <w:proofErr w:type="spellStart"/>
      <w:r>
        <w:rPr>
          <w:rFonts w:ascii="Book Antiqua" w:eastAsia="Book Antiqua" w:hAnsi="Book Antiqua" w:cs="Book Antiqua"/>
          <w:color w:val="000000"/>
        </w:rPr>
        <w:t>Blanck</w:t>
      </w:r>
      <w:proofErr w:type="spellEnd"/>
      <w:r>
        <w:rPr>
          <w:rFonts w:ascii="Book Antiqua" w:eastAsia="Book Antiqua" w:hAnsi="Book Antiqua" w:cs="Book Antiqua"/>
          <w:color w:val="000000"/>
        </w:rPr>
        <w:t xml:space="preserve"> O, Wong FCS. Comparison of platelet-albumin-bilirubin (PALBI), albumin-bilirubin (ALBI), and child-</w:t>
      </w:r>
      <w:proofErr w:type="spellStart"/>
      <w:r>
        <w:rPr>
          <w:rFonts w:ascii="Book Antiqua" w:eastAsia="Book Antiqua" w:hAnsi="Book Antiqua" w:cs="Book Antiqua"/>
          <w:color w:val="000000"/>
        </w:rPr>
        <w:t>pugh</w:t>
      </w:r>
      <w:proofErr w:type="spellEnd"/>
      <w:r>
        <w:rPr>
          <w:rFonts w:ascii="Book Antiqua" w:eastAsia="Book Antiqua" w:hAnsi="Book Antiqua" w:cs="Book Antiqua"/>
          <w:color w:val="000000"/>
        </w:rPr>
        <w:t xml:space="preserve"> (CP) score for predicting of survival in </w:t>
      </w:r>
      <w:r>
        <w:rPr>
          <w:rFonts w:ascii="Book Antiqua" w:eastAsia="Book Antiqua" w:hAnsi="Book Antiqua" w:cs="Book Antiqua"/>
          <w:color w:val="000000"/>
        </w:rPr>
        <w:lastRenderedPageBreak/>
        <w:t xml:space="preserve">advanced </w:t>
      </w:r>
      <w:proofErr w:type="spellStart"/>
      <w:r>
        <w:rPr>
          <w:rFonts w:ascii="Book Antiqua" w:eastAsia="Book Antiqua" w:hAnsi="Book Antiqua" w:cs="Book Antiqua"/>
          <w:color w:val="000000"/>
        </w:rPr>
        <w:t>hcc</w:t>
      </w:r>
      <w:proofErr w:type="spellEnd"/>
      <w:r>
        <w:rPr>
          <w:rFonts w:ascii="Book Antiqua" w:eastAsia="Book Antiqua" w:hAnsi="Book Antiqua" w:cs="Book Antiqua"/>
          <w:color w:val="000000"/>
        </w:rPr>
        <w:t xml:space="preserve"> patients receiving radiotherapy (RT).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28818-28829 [PMID: 29988960 DOI: 10.18632/oncotarget.25522]</w:t>
      </w:r>
    </w:p>
    <w:p w14:paraId="1AC9E321" w14:textId="77777777" w:rsidR="007F541B" w:rsidRDefault="007F541B" w:rsidP="007F541B">
      <w:pPr>
        <w:spacing w:line="360" w:lineRule="auto"/>
        <w:jc w:val="both"/>
        <w:sectPr w:rsidR="007F541B">
          <w:footerReference w:type="default" r:id="rId7"/>
          <w:pgSz w:w="12240" w:h="15840"/>
          <w:pgMar w:top="1440" w:right="1440" w:bottom="1440" w:left="1440" w:header="720" w:footer="720" w:gutter="0"/>
          <w:cols w:space="720"/>
          <w:docGrid w:linePitch="360"/>
        </w:sectPr>
      </w:pPr>
    </w:p>
    <w:p w14:paraId="4E1B2827" w14:textId="77777777" w:rsidR="007F541B" w:rsidRDefault="007F541B" w:rsidP="007F541B">
      <w:pPr>
        <w:spacing w:line="360" w:lineRule="auto"/>
        <w:jc w:val="both"/>
      </w:pPr>
      <w:r>
        <w:rPr>
          <w:rFonts w:ascii="Book Antiqua" w:eastAsia="Book Antiqua" w:hAnsi="Book Antiqua" w:cs="Book Antiqua"/>
          <w:b/>
          <w:color w:val="000000"/>
        </w:rPr>
        <w:lastRenderedPageBreak/>
        <w:t>Footnotes</w:t>
      </w:r>
    </w:p>
    <w:p w14:paraId="02E03EBB" w14:textId="77777777" w:rsidR="007F541B" w:rsidRDefault="007F541B" w:rsidP="007F541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Authors have no conflict of interests to disclose</w:t>
      </w:r>
    </w:p>
    <w:p w14:paraId="6FD34840" w14:textId="77777777" w:rsidR="007F541B" w:rsidRDefault="007F541B" w:rsidP="007F541B">
      <w:pPr>
        <w:spacing w:line="360" w:lineRule="auto"/>
        <w:jc w:val="both"/>
      </w:pPr>
    </w:p>
    <w:p w14:paraId="1787A190" w14:textId="77777777" w:rsidR="007F541B" w:rsidRDefault="007F541B" w:rsidP="007F54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94DC17E" w14:textId="77777777" w:rsidR="007F541B" w:rsidRDefault="007F541B" w:rsidP="007F541B">
      <w:pPr>
        <w:spacing w:line="360" w:lineRule="auto"/>
        <w:jc w:val="both"/>
      </w:pPr>
    </w:p>
    <w:p w14:paraId="4704D0BF" w14:textId="78822E43" w:rsidR="007F541B" w:rsidRDefault="007F541B" w:rsidP="007F541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CE7FDA">
        <w:rPr>
          <w:rFonts w:ascii="Book Antiqua" w:eastAsia="Book Antiqua" w:hAnsi="Book Antiqua" w:cs="Book Antiqua"/>
          <w:color w:val="000000"/>
        </w:rPr>
        <w:t>m</w:t>
      </w:r>
      <w:r>
        <w:rPr>
          <w:rFonts w:ascii="Book Antiqua" w:eastAsia="Book Antiqua" w:hAnsi="Book Antiqua" w:cs="Book Antiqua"/>
          <w:color w:val="000000"/>
        </w:rPr>
        <w:t>anuscript</w:t>
      </w:r>
    </w:p>
    <w:p w14:paraId="1EC8FE4A" w14:textId="77777777" w:rsidR="007F541B" w:rsidRDefault="007F541B" w:rsidP="007F541B">
      <w:pPr>
        <w:spacing w:line="360" w:lineRule="auto"/>
        <w:jc w:val="both"/>
      </w:pPr>
    </w:p>
    <w:p w14:paraId="1FD01AA0" w14:textId="77777777" w:rsidR="007F541B" w:rsidRDefault="007F541B" w:rsidP="007F54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 2020</w:t>
      </w:r>
    </w:p>
    <w:p w14:paraId="0D9A3961" w14:textId="77777777" w:rsidR="007F541B" w:rsidRDefault="007F541B" w:rsidP="007F54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30, 2020</w:t>
      </w:r>
    </w:p>
    <w:p w14:paraId="7097FC20" w14:textId="56D8A1CC" w:rsidR="007F541B" w:rsidRDefault="007F541B" w:rsidP="007F541B">
      <w:pPr>
        <w:spacing w:line="360" w:lineRule="auto"/>
        <w:jc w:val="both"/>
      </w:pPr>
      <w:r>
        <w:rPr>
          <w:rFonts w:ascii="Book Antiqua" w:eastAsia="Book Antiqua" w:hAnsi="Book Antiqua" w:cs="Book Antiqua"/>
          <w:b/>
          <w:color w:val="000000"/>
        </w:rPr>
        <w:t xml:space="preserve">Article in press: </w:t>
      </w:r>
      <w:r w:rsidR="008B63C6">
        <w:rPr>
          <w:rFonts w:ascii="Book Antiqua" w:eastAsia="Book Antiqua" w:hAnsi="Book Antiqua" w:cs="Book Antiqua"/>
          <w:color w:val="000000"/>
        </w:rPr>
        <w:t>September 25, 2020</w:t>
      </w:r>
    </w:p>
    <w:p w14:paraId="11B0592E" w14:textId="77777777" w:rsidR="007F541B" w:rsidRDefault="007F541B" w:rsidP="007F541B">
      <w:pPr>
        <w:spacing w:line="360" w:lineRule="auto"/>
        <w:jc w:val="both"/>
      </w:pPr>
    </w:p>
    <w:p w14:paraId="3559EF6F" w14:textId="6898D824" w:rsidR="007F541B" w:rsidRDefault="007F541B" w:rsidP="007F541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CE7FDA">
        <w:rPr>
          <w:rFonts w:ascii="Book Antiqua" w:eastAsia="Book Antiqua" w:hAnsi="Book Antiqua" w:cs="Book Antiqua"/>
          <w:color w:val="000000"/>
        </w:rPr>
        <w:t>h</w:t>
      </w:r>
      <w:r>
        <w:rPr>
          <w:rFonts w:ascii="Book Antiqua" w:eastAsia="Book Antiqua" w:hAnsi="Book Antiqua" w:cs="Book Antiqua"/>
          <w:color w:val="000000"/>
        </w:rPr>
        <w:t>epatology</w:t>
      </w:r>
    </w:p>
    <w:p w14:paraId="5643583B" w14:textId="77777777" w:rsidR="007F541B" w:rsidRDefault="007F541B" w:rsidP="007F54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United States</w:t>
      </w:r>
    </w:p>
    <w:p w14:paraId="709CA047" w14:textId="77777777" w:rsidR="007F541B" w:rsidRDefault="007F541B" w:rsidP="007F541B">
      <w:pPr>
        <w:spacing w:line="360" w:lineRule="auto"/>
        <w:jc w:val="both"/>
      </w:pPr>
      <w:r>
        <w:rPr>
          <w:rFonts w:ascii="Book Antiqua" w:eastAsia="Book Antiqua" w:hAnsi="Book Antiqua" w:cs="Book Antiqua"/>
          <w:b/>
          <w:color w:val="000000"/>
        </w:rPr>
        <w:t>Peer-review report’s scientific quality classification</w:t>
      </w:r>
    </w:p>
    <w:p w14:paraId="43BDC39F" w14:textId="77777777" w:rsidR="007F541B" w:rsidRDefault="007F541B" w:rsidP="007F541B">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6206801A" w14:textId="77777777" w:rsidR="007F541B" w:rsidRDefault="007F541B" w:rsidP="007F541B">
      <w:pPr>
        <w:spacing w:line="360" w:lineRule="auto"/>
        <w:jc w:val="both"/>
      </w:pPr>
      <w:r>
        <w:rPr>
          <w:rFonts w:ascii="Book Antiqua" w:eastAsia="Book Antiqua" w:hAnsi="Book Antiqua" w:cs="Book Antiqua"/>
          <w:color w:val="000000"/>
        </w:rPr>
        <w:t>Grade B (Very good): 0</w:t>
      </w:r>
    </w:p>
    <w:p w14:paraId="2E6D6161" w14:textId="77777777" w:rsidR="007F541B" w:rsidRDefault="007F541B" w:rsidP="007F541B">
      <w:pPr>
        <w:spacing w:line="360" w:lineRule="auto"/>
        <w:jc w:val="both"/>
      </w:pPr>
      <w:r>
        <w:rPr>
          <w:rFonts w:ascii="Book Antiqua" w:eastAsia="Book Antiqua" w:hAnsi="Book Antiqua" w:cs="Book Antiqua"/>
          <w:color w:val="000000"/>
        </w:rPr>
        <w:t>Grade C (Good): C</w:t>
      </w:r>
    </w:p>
    <w:p w14:paraId="353D8A59" w14:textId="77777777" w:rsidR="007F541B" w:rsidRDefault="007F541B" w:rsidP="007F541B">
      <w:pPr>
        <w:spacing w:line="360" w:lineRule="auto"/>
        <w:jc w:val="both"/>
      </w:pPr>
      <w:r>
        <w:rPr>
          <w:rFonts w:ascii="Book Antiqua" w:eastAsia="Book Antiqua" w:hAnsi="Book Antiqua" w:cs="Book Antiqua"/>
          <w:color w:val="000000"/>
        </w:rPr>
        <w:t>Grade D (Fair): 0</w:t>
      </w:r>
    </w:p>
    <w:p w14:paraId="14F15672" w14:textId="77777777" w:rsidR="007F541B" w:rsidRDefault="007F541B" w:rsidP="007F541B">
      <w:pPr>
        <w:spacing w:line="360" w:lineRule="auto"/>
        <w:jc w:val="both"/>
      </w:pPr>
      <w:r>
        <w:rPr>
          <w:rFonts w:ascii="Book Antiqua" w:eastAsia="Book Antiqua" w:hAnsi="Book Antiqua" w:cs="Book Antiqua"/>
          <w:color w:val="000000"/>
        </w:rPr>
        <w:t>Grade E (Poor): 0</w:t>
      </w:r>
    </w:p>
    <w:p w14:paraId="098E0C4A" w14:textId="77777777" w:rsidR="007F541B" w:rsidRDefault="007F541B" w:rsidP="007F541B">
      <w:pPr>
        <w:spacing w:line="360" w:lineRule="auto"/>
        <w:jc w:val="both"/>
      </w:pPr>
    </w:p>
    <w:p w14:paraId="297A2131" w14:textId="2462EFA4" w:rsidR="007F541B" w:rsidRPr="007C2CCA" w:rsidRDefault="007F541B" w:rsidP="007F541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Garbuzenko</w:t>
      </w:r>
      <w:proofErr w:type="spellEnd"/>
      <w:r>
        <w:rPr>
          <w:rFonts w:ascii="Book Antiqua" w:eastAsia="Book Antiqua" w:hAnsi="Book Antiqua" w:cs="Book Antiqua"/>
          <w:color w:val="000000"/>
        </w:rPr>
        <w:t xml:space="preserve"> DV</w:t>
      </w:r>
      <w:r>
        <w:rPr>
          <w:rFonts w:ascii="Book Antiqua" w:eastAsia="Book Antiqua" w:hAnsi="Book Antiqua" w:cs="Book Antiqua"/>
          <w:b/>
          <w:color w:val="000000"/>
        </w:rPr>
        <w:t xml:space="preserve"> S-Editor: </w:t>
      </w:r>
      <w:r>
        <w:rPr>
          <w:rFonts w:ascii="Book Antiqua" w:eastAsia="Book Antiqua" w:hAnsi="Book Antiqua" w:cs="Book Antiqua"/>
          <w:color w:val="000000"/>
        </w:rPr>
        <w:t>Liu M</w:t>
      </w:r>
      <w:r>
        <w:rPr>
          <w:rFonts w:ascii="Book Antiqua" w:eastAsia="Book Antiqua" w:hAnsi="Book Antiqua" w:cs="Book Antiqua"/>
          <w:b/>
          <w:color w:val="000000"/>
        </w:rPr>
        <w:t xml:space="preserve"> L-Editor: </w:t>
      </w:r>
      <w:r w:rsidR="007B7FD7" w:rsidRPr="007B7FD7">
        <w:rPr>
          <w:rFonts w:ascii="Book Antiqua" w:hAnsi="Book Antiqua" w:cs="Book Antiqua" w:hint="eastAsia"/>
          <w:color w:val="000000"/>
          <w:lang w:eastAsia="zh-CN"/>
        </w:rPr>
        <w:t>A</w:t>
      </w:r>
      <w:r>
        <w:rPr>
          <w:rFonts w:ascii="Book Antiqua" w:eastAsia="Book Antiqua" w:hAnsi="Book Antiqua" w:cs="Book Antiqua"/>
          <w:b/>
          <w:color w:val="000000"/>
        </w:rPr>
        <w:t xml:space="preserve"> P-Editor:</w:t>
      </w:r>
      <w:r w:rsidR="007C2CCA">
        <w:rPr>
          <w:rFonts w:ascii="Book Antiqua" w:hAnsi="Book Antiqua" w:cs="Book Antiqua" w:hint="eastAsia"/>
          <w:b/>
          <w:color w:val="000000"/>
          <w:lang w:eastAsia="zh-CN"/>
        </w:rPr>
        <w:t xml:space="preserve"> </w:t>
      </w:r>
      <w:r w:rsidR="007C2CCA" w:rsidRPr="007C2CCA">
        <w:rPr>
          <w:rFonts w:ascii="Book Antiqua" w:hAnsi="Book Antiqua" w:cs="Book Antiqua" w:hint="eastAsia"/>
          <w:color w:val="000000"/>
          <w:lang w:eastAsia="zh-CN"/>
        </w:rPr>
        <w:t>Li X</w:t>
      </w:r>
    </w:p>
    <w:p w14:paraId="1B6CB7F2" w14:textId="77777777" w:rsidR="008E459E" w:rsidRDefault="008E459E" w:rsidP="007F541B">
      <w:pPr>
        <w:spacing w:line="360" w:lineRule="auto"/>
        <w:jc w:val="both"/>
        <w:sectPr w:rsidR="008E459E">
          <w:pgSz w:w="12240" w:h="15840"/>
          <w:pgMar w:top="1440" w:right="1440" w:bottom="1440" w:left="1440" w:header="720" w:footer="720" w:gutter="0"/>
          <w:cols w:space="720"/>
          <w:docGrid w:linePitch="360"/>
        </w:sectPr>
      </w:pPr>
    </w:p>
    <w:p w14:paraId="67217164" w14:textId="4B9933CB" w:rsidR="00A77B3E" w:rsidRPr="009016E0" w:rsidRDefault="00A223BD">
      <w:pPr>
        <w:spacing w:line="360" w:lineRule="auto"/>
        <w:jc w:val="both"/>
        <w:rPr>
          <w:rFonts w:ascii="Book Antiqua" w:eastAsia="Book Antiqua" w:hAnsi="Book Antiqua" w:cs="Book Antiqua"/>
          <w:b/>
          <w:color w:val="000000"/>
        </w:rPr>
      </w:pPr>
      <w:r w:rsidRPr="009016E0">
        <w:rPr>
          <w:rFonts w:ascii="Book Antiqua" w:eastAsia="Book Antiqua" w:hAnsi="Book Antiqua" w:cs="Book Antiqua"/>
          <w:b/>
          <w:color w:val="000000"/>
        </w:rPr>
        <w:lastRenderedPageBreak/>
        <w:t>Figure Legends</w:t>
      </w:r>
    </w:p>
    <w:p w14:paraId="4F64DAF9" w14:textId="12DA6090" w:rsidR="00A223BD" w:rsidRPr="009016E0" w:rsidRDefault="00CD0B73">
      <w:pPr>
        <w:spacing w:line="360" w:lineRule="auto"/>
        <w:jc w:val="both"/>
        <w:rPr>
          <w:rFonts w:ascii="Book Antiqua" w:hAnsi="Book Antiqua"/>
        </w:rPr>
      </w:pPr>
      <w:r w:rsidRPr="009016E0">
        <w:rPr>
          <w:rFonts w:ascii="Book Antiqua" w:hAnsi="Book Antiqua"/>
          <w:noProof/>
          <w:lang w:eastAsia="zh-CN"/>
        </w:rPr>
        <w:drawing>
          <wp:inline distT="0" distB="0" distL="0" distR="0" wp14:anchorId="403E6CEE" wp14:editId="236A2364">
            <wp:extent cx="2918129" cy="3643781"/>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7649" cy="3655668"/>
                    </a:xfrm>
                    <a:prstGeom prst="rect">
                      <a:avLst/>
                    </a:prstGeom>
                    <a:noFill/>
                  </pic:spPr>
                </pic:pic>
              </a:graphicData>
            </a:graphic>
          </wp:inline>
        </w:drawing>
      </w:r>
    </w:p>
    <w:p w14:paraId="0907EAA0" w14:textId="6FA947F6" w:rsidR="00A223BD" w:rsidRPr="009016E0" w:rsidRDefault="00A223BD">
      <w:pPr>
        <w:spacing w:line="360" w:lineRule="auto"/>
        <w:jc w:val="both"/>
        <w:rPr>
          <w:rFonts w:ascii="Book Antiqua" w:eastAsia="Book Antiqua" w:hAnsi="Book Antiqua" w:cs="Book Antiqua"/>
          <w:b/>
          <w:bCs/>
          <w:color w:val="000000"/>
          <w:shd w:val="clear" w:color="auto" w:fill="FFFFFF"/>
        </w:rPr>
      </w:pPr>
      <w:r w:rsidRPr="009016E0">
        <w:rPr>
          <w:rFonts w:ascii="Book Antiqua" w:eastAsia="Book Antiqua" w:hAnsi="Book Antiqua" w:cs="Book Antiqua"/>
          <w:b/>
          <w:bCs/>
          <w:color w:val="000000"/>
          <w:shd w:val="clear" w:color="auto" w:fill="FFFFFF"/>
        </w:rPr>
        <w:t xml:space="preserve">Figure 1 </w:t>
      </w:r>
      <w:r w:rsidR="00CD0B73" w:rsidRPr="009016E0">
        <w:rPr>
          <w:rFonts w:ascii="Book Antiqua" w:eastAsia="Book Antiqua" w:hAnsi="Book Antiqua" w:cs="Book Antiqua"/>
          <w:b/>
          <w:bCs/>
          <w:color w:val="000000"/>
          <w:shd w:val="clear" w:color="auto" w:fill="FFFFFF"/>
        </w:rPr>
        <w:t>Receiver operating characteristic</w:t>
      </w:r>
      <w:r w:rsidRPr="009016E0">
        <w:rPr>
          <w:rFonts w:ascii="Book Antiqua" w:eastAsia="Book Antiqua" w:hAnsi="Book Antiqua" w:cs="Book Antiqua"/>
          <w:b/>
          <w:bCs/>
          <w:color w:val="000000"/>
          <w:shd w:val="clear" w:color="auto" w:fill="FFFFFF"/>
        </w:rPr>
        <w:t xml:space="preserve"> curve for </w:t>
      </w:r>
      <w:r w:rsidR="00CD0B73" w:rsidRPr="009016E0">
        <w:rPr>
          <w:rFonts w:ascii="Book Antiqua" w:eastAsia="Book Antiqua" w:hAnsi="Book Antiqua" w:cs="Book Antiqua"/>
          <w:b/>
          <w:bCs/>
          <w:color w:val="000000"/>
          <w:shd w:val="clear" w:color="auto" w:fill="FFFFFF"/>
        </w:rPr>
        <w:t>platelet-albumin-bilirubin</w:t>
      </w:r>
      <w:r w:rsidRPr="009016E0">
        <w:rPr>
          <w:rFonts w:ascii="Book Antiqua" w:eastAsia="Book Antiqua" w:hAnsi="Book Antiqua" w:cs="Book Antiqua"/>
          <w:b/>
          <w:bCs/>
          <w:color w:val="000000"/>
          <w:shd w:val="clear" w:color="auto" w:fill="FFFFFF"/>
        </w:rPr>
        <w:t xml:space="preserve"> score and occurrence of re-bleeding</w:t>
      </w:r>
      <w:r w:rsidR="00CD0B73" w:rsidRPr="009016E0">
        <w:rPr>
          <w:rFonts w:ascii="Book Antiqua" w:eastAsia="Book Antiqua" w:hAnsi="Book Antiqua" w:cs="Book Antiqua"/>
          <w:b/>
          <w:bCs/>
          <w:color w:val="000000"/>
          <w:shd w:val="clear" w:color="auto" w:fill="FFFFFF"/>
        </w:rPr>
        <w:t>.</w:t>
      </w:r>
      <w:r w:rsidRPr="009016E0">
        <w:rPr>
          <w:rFonts w:ascii="Book Antiqua" w:eastAsia="Book Antiqua" w:hAnsi="Book Antiqua" w:cs="Book Antiqua"/>
          <w:b/>
          <w:bCs/>
          <w:color w:val="000000"/>
          <w:shd w:val="clear" w:color="auto" w:fill="FFFFFF"/>
        </w:rPr>
        <w:t xml:space="preserve"> </w:t>
      </w:r>
      <w:r w:rsidR="00CD0B73" w:rsidRPr="009016E0">
        <w:rPr>
          <w:rFonts w:ascii="Book Antiqua" w:eastAsia="Book Antiqua" w:hAnsi="Book Antiqua" w:cs="Book Antiqua"/>
          <w:color w:val="000000"/>
          <w:shd w:val="clear" w:color="auto" w:fill="FFFFFF"/>
        </w:rPr>
        <w:t>ROC: Receiver operating characteristic.</w:t>
      </w:r>
    </w:p>
    <w:p w14:paraId="3C05AFF7" w14:textId="545893EC" w:rsidR="00A77B3E" w:rsidRPr="009016E0" w:rsidRDefault="00A223BD">
      <w:pPr>
        <w:spacing w:line="360" w:lineRule="auto"/>
        <w:jc w:val="both"/>
        <w:rPr>
          <w:rFonts w:ascii="Book Antiqua" w:hAnsi="Book Antiqua"/>
        </w:rPr>
      </w:pPr>
      <w:r w:rsidRPr="009016E0">
        <w:rPr>
          <w:rFonts w:ascii="Book Antiqua" w:eastAsia="Book Antiqua" w:hAnsi="Book Antiqua" w:cs="Book Antiqua"/>
          <w:color w:val="000000"/>
          <w:shd w:val="clear" w:color="auto" w:fill="FFFFFF"/>
        </w:rPr>
        <w:br w:type="page"/>
      </w:r>
      <w:r w:rsidR="004A04AE">
        <w:rPr>
          <w:rFonts w:ascii="Book Antiqua" w:eastAsia="Book Antiqua" w:hAnsi="Book Antiqua" w:cs="Book Antiqua"/>
          <w:noProof/>
          <w:color w:val="000000"/>
          <w:shd w:val="clear" w:color="auto" w:fill="FFFFFF"/>
          <w:lang w:eastAsia="zh-CN"/>
        </w:rPr>
        <w:lastRenderedPageBreak/>
        <w:drawing>
          <wp:inline distT="0" distB="0" distL="0" distR="0" wp14:anchorId="473465A1" wp14:editId="45207E62">
            <wp:extent cx="5302885" cy="393857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05663" cy="3940636"/>
                    </a:xfrm>
                    <a:prstGeom prst="rect">
                      <a:avLst/>
                    </a:prstGeom>
                    <a:noFill/>
                  </pic:spPr>
                </pic:pic>
              </a:graphicData>
            </a:graphic>
          </wp:inline>
        </w:drawing>
      </w:r>
    </w:p>
    <w:p w14:paraId="0FC0BD77" w14:textId="04855330" w:rsidR="00A77B3E" w:rsidRPr="009016E0" w:rsidRDefault="00A223BD">
      <w:pPr>
        <w:spacing w:line="360" w:lineRule="auto"/>
        <w:jc w:val="both"/>
        <w:rPr>
          <w:rFonts w:ascii="Book Antiqua" w:hAnsi="Book Antiqua"/>
          <w:b/>
          <w:bCs/>
        </w:rPr>
      </w:pPr>
      <w:r w:rsidRPr="009016E0">
        <w:rPr>
          <w:rFonts w:ascii="Book Antiqua" w:eastAsia="Book Antiqua" w:hAnsi="Book Antiqua" w:cs="Book Antiqua"/>
          <w:b/>
          <w:bCs/>
          <w:color w:val="000000"/>
        </w:rPr>
        <w:t xml:space="preserve">Figure 2 Comparison of different </w:t>
      </w:r>
      <w:r w:rsidR="00CD0B73" w:rsidRPr="009016E0">
        <w:rPr>
          <w:rFonts w:ascii="Book Antiqua" w:eastAsia="Book Antiqua" w:hAnsi="Book Antiqua" w:cs="Book Antiqua"/>
          <w:b/>
          <w:bCs/>
          <w:color w:val="000000"/>
          <w:shd w:val="clear" w:color="auto" w:fill="FFFFFF"/>
        </w:rPr>
        <w:t>platelet-albumin-bilirubin</w:t>
      </w:r>
      <w:r w:rsidRPr="009016E0">
        <w:rPr>
          <w:rFonts w:ascii="Book Antiqua" w:eastAsia="Book Antiqua" w:hAnsi="Book Antiqua" w:cs="Book Antiqua"/>
          <w:b/>
          <w:bCs/>
          <w:color w:val="000000"/>
        </w:rPr>
        <w:t xml:space="preserve"> categories with regards to number of patients who had re-bleeding.</w:t>
      </w:r>
      <w:r w:rsidRPr="009016E0">
        <w:rPr>
          <w:rFonts w:ascii="Book Antiqua" w:eastAsia="Book Antiqua" w:hAnsi="Book Antiqua" w:cs="Book Antiqua"/>
          <w:color w:val="000000"/>
        </w:rPr>
        <w:t xml:space="preserve"> </w:t>
      </w:r>
      <w:r w:rsidR="00CD0B73" w:rsidRPr="009016E0">
        <w:rPr>
          <w:rFonts w:ascii="Book Antiqua" w:eastAsia="Book Antiqua" w:hAnsi="Book Antiqua" w:cs="Book Antiqua"/>
          <w:color w:val="000000"/>
        </w:rPr>
        <w:t xml:space="preserve">PALBI: </w:t>
      </w:r>
      <w:r w:rsidR="00CD0B73" w:rsidRPr="009016E0">
        <w:rPr>
          <w:rFonts w:ascii="Book Antiqua" w:eastAsia="Book Antiqua" w:hAnsi="Book Antiqua" w:cs="Book Antiqua"/>
          <w:color w:val="000000"/>
          <w:shd w:val="clear" w:color="auto" w:fill="FFFFFF"/>
        </w:rPr>
        <w:t>platelet-albumin-bilirubin.</w:t>
      </w:r>
    </w:p>
    <w:p w14:paraId="6EDD7DB9" w14:textId="3479C20F" w:rsidR="00CD0B73" w:rsidRPr="009016E0" w:rsidRDefault="00CD0B73">
      <w:pPr>
        <w:spacing w:line="360" w:lineRule="auto"/>
        <w:jc w:val="both"/>
        <w:rPr>
          <w:rFonts w:ascii="Book Antiqua" w:hAnsi="Book Antiqua"/>
          <w:b/>
          <w:bCs/>
        </w:rPr>
      </w:pPr>
    </w:p>
    <w:sectPr w:rsidR="00CD0B73" w:rsidRPr="009016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15ACC" w14:textId="77777777" w:rsidR="00873393" w:rsidRDefault="00873393" w:rsidP="0097079B">
      <w:r>
        <w:separator/>
      </w:r>
    </w:p>
  </w:endnote>
  <w:endnote w:type="continuationSeparator" w:id="0">
    <w:p w14:paraId="1871A8F6" w14:textId="77777777" w:rsidR="00873393" w:rsidRDefault="00873393" w:rsidP="0097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697967"/>
      <w:docPartObj>
        <w:docPartGallery w:val="Page Numbers (Bottom of Page)"/>
        <w:docPartUnique/>
      </w:docPartObj>
    </w:sdtPr>
    <w:sdtEndPr/>
    <w:sdtContent>
      <w:sdt>
        <w:sdtPr>
          <w:id w:val="-1705238520"/>
          <w:docPartObj>
            <w:docPartGallery w:val="Page Numbers (Top of Page)"/>
            <w:docPartUnique/>
          </w:docPartObj>
        </w:sdtPr>
        <w:sdtEndPr/>
        <w:sdtContent>
          <w:p w14:paraId="5002CC79" w14:textId="28933B38" w:rsidR="0097079B" w:rsidRDefault="0097079B" w:rsidP="0097079B">
            <w:pPr>
              <w:pStyle w:val="a8"/>
              <w:jc w:val="right"/>
            </w:pPr>
            <w:r w:rsidRPr="0097079B">
              <w:rPr>
                <w:rFonts w:ascii="Book Antiqua" w:hAnsi="Book Antiqua"/>
                <w:sz w:val="24"/>
                <w:szCs w:val="24"/>
                <w:lang w:val="zh-CN" w:eastAsia="zh-CN"/>
              </w:rPr>
              <w:t xml:space="preserve"> </w:t>
            </w:r>
            <w:r w:rsidRPr="0097079B">
              <w:rPr>
                <w:rFonts w:ascii="Book Antiqua" w:hAnsi="Book Antiqua"/>
                <w:b/>
                <w:bCs/>
                <w:sz w:val="24"/>
                <w:szCs w:val="24"/>
              </w:rPr>
              <w:fldChar w:fldCharType="begin"/>
            </w:r>
            <w:r w:rsidRPr="0097079B">
              <w:rPr>
                <w:rFonts w:ascii="Book Antiqua" w:hAnsi="Book Antiqua"/>
                <w:b/>
                <w:bCs/>
                <w:sz w:val="24"/>
                <w:szCs w:val="24"/>
              </w:rPr>
              <w:instrText>PAGE</w:instrText>
            </w:r>
            <w:r w:rsidRPr="0097079B">
              <w:rPr>
                <w:rFonts w:ascii="Book Antiqua" w:hAnsi="Book Antiqua"/>
                <w:b/>
                <w:bCs/>
                <w:sz w:val="24"/>
                <w:szCs w:val="24"/>
              </w:rPr>
              <w:fldChar w:fldCharType="separate"/>
            </w:r>
            <w:r w:rsidR="00B662C3">
              <w:rPr>
                <w:rFonts w:ascii="Book Antiqua" w:hAnsi="Book Antiqua"/>
                <w:b/>
                <w:bCs/>
                <w:noProof/>
                <w:sz w:val="24"/>
                <w:szCs w:val="24"/>
              </w:rPr>
              <w:t>2</w:t>
            </w:r>
            <w:r w:rsidRPr="0097079B">
              <w:rPr>
                <w:rFonts w:ascii="Book Antiqua" w:hAnsi="Book Antiqua"/>
                <w:b/>
                <w:bCs/>
                <w:sz w:val="24"/>
                <w:szCs w:val="24"/>
              </w:rPr>
              <w:fldChar w:fldCharType="end"/>
            </w:r>
            <w:r w:rsidRPr="0097079B">
              <w:rPr>
                <w:rFonts w:ascii="Book Antiqua" w:hAnsi="Book Antiqua"/>
                <w:sz w:val="24"/>
                <w:szCs w:val="24"/>
                <w:lang w:val="zh-CN" w:eastAsia="zh-CN"/>
              </w:rPr>
              <w:t xml:space="preserve"> / </w:t>
            </w:r>
            <w:r w:rsidRPr="0097079B">
              <w:rPr>
                <w:rFonts w:ascii="Book Antiqua" w:hAnsi="Book Antiqua"/>
                <w:b/>
                <w:bCs/>
                <w:sz w:val="24"/>
                <w:szCs w:val="24"/>
              </w:rPr>
              <w:fldChar w:fldCharType="begin"/>
            </w:r>
            <w:r w:rsidRPr="0097079B">
              <w:rPr>
                <w:rFonts w:ascii="Book Antiqua" w:hAnsi="Book Antiqua"/>
                <w:b/>
                <w:bCs/>
                <w:sz w:val="24"/>
                <w:szCs w:val="24"/>
              </w:rPr>
              <w:instrText>NUMPAGES</w:instrText>
            </w:r>
            <w:r w:rsidRPr="0097079B">
              <w:rPr>
                <w:rFonts w:ascii="Book Antiqua" w:hAnsi="Book Antiqua"/>
                <w:b/>
                <w:bCs/>
                <w:sz w:val="24"/>
                <w:szCs w:val="24"/>
              </w:rPr>
              <w:fldChar w:fldCharType="separate"/>
            </w:r>
            <w:r w:rsidR="00B662C3">
              <w:rPr>
                <w:rFonts w:ascii="Book Antiqua" w:hAnsi="Book Antiqua"/>
                <w:b/>
                <w:bCs/>
                <w:noProof/>
                <w:sz w:val="24"/>
                <w:szCs w:val="24"/>
              </w:rPr>
              <w:t>8</w:t>
            </w:r>
            <w:r w:rsidRPr="0097079B">
              <w:rPr>
                <w:rFonts w:ascii="Book Antiqua" w:hAnsi="Book Antiqua"/>
                <w:b/>
                <w:bCs/>
                <w:sz w:val="24"/>
                <w:szCs w:val="24"/>
              </w:rPr>
              <w:fldChar w:fldCharType="end"/>
            </w:r>
          </w:p>
        </w:sdtContent>
      </w:sdt>
    </w:sdtContent>
  </w:sdt>
  <w:p w14:paraId="6F576C1B" w14:textId="77777777" w:rsidR="0097079B" w:rsidRDefault="0097079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C3934" w14:textId="77777777" w:rsidR="00873393" w:rsidRDefault="00873393" w:rsidP="0097079B">
      <w:r>
        <w:separator/>
      </w:r>
    </w:p>
  </w:footnote>
  <w:footnote w:type="continuationSeparator" w:id="0">
    <w:p w14:paraId="16A369D2" w14:textId="77777777" w:rsidR="00873393" w:rsidRDefault="00873393" w:rsidP="00970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5BF"/>
    <w:rsid w:val="0019071B"/>
    <w:rsid w:val="002005F7"/>
    <w:rsid w:val="00204F45"/>
    <w:rsid w:val="00221F61"/>
    <w:rsid w:val="00296785"/>
    <w:rsid w:val="003D3F13"/>
    <w:rsid w:val="003D4C03"/>
    <w:rsid w:val="004A04AE"/>
    <w:rsid w:val="004B043B"/>
    <w:rsid w:val="004F56A3"/>
    <w:rsid w:val="00560D5D"/>
    <w:rsid w:val="00596088"/>
    <w:rsid w:val="005C1385"/>
    <w:rsid w:val="006577A8"/>
    <w:rsid w:val="0067429A"/>
    <w:rsid w:val="006C0056"/>
    <w:rsid w:val="007B7FD7"/>
    <w:rsid w:val="007C2CCA"/>
    <w:rsid w:val="007F541B"/>
    <w:rsid w:val="00815A71"/>
    <w:rsid w:val="00852169"/>
    <w:rsid w:val="00873393"/>
    <w:rsid w:val="008B63C6"/>
    <w:rsid w:val="008E459E"/>
    <w:rsid w:val="009016E0"/>
    <w:rsid w:val="0097079B"/>
    <w:rsid w:val="009B4040"/>
    <w:rsid w:val="009D4ABC"/>
    <w:rsid w:val="00A223BD"/>
    <w:rsid w:val="00A77B3E"/>
    <w:rsid w:val="00AB5708"/>
    <w:rsid w:val="00AF088A"/>
    <w:rsid w:val="00B64DD2"/>
    <w:rsid w:val="00B662C3"/>
    <w:rsid w:val="00BC743F"/>
    <w:rsid w:val="00BE6D89"/>
    <w:rsid w:val="00C055A3"/>
    <w:rsid w:val="00C34B9A"/>
    <w:rsid w:val="00C75866"/>
    <w:rsid w:val="00C963E2"/>
    <w:rsid w:val="00CA2A55"/>
    <w:rsid w:val="00CD0B73"/>
    <w:rsid w:val="00CE743D"/>
    <w:rsid w:val="00CE7FDA"/>
    <w:rsid w:val="00E02F86"/>
    <w:rsid w:val="00E247CC"/>
    <w:rsid w:val="00E44F0E"/>
    <w:rsid w:val="00E66069"/>
    <w:rsid w:val="00E97801"/>
    <w:rsid w:val="00F51DE8"/>
    <w:rsid w:val="00F6211F"/>
    <w:rsid w:val="00F74E4C"/>
    <w:rsid w:val="00F80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8BA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D4C03"/>
    <w:rPr>
      <w:sz w:val="21"/>
      <w:szCs w:val="21"/>
    </w:rPr>
  </w:style>
  <w:style w:type="paragraph" w:styleId="a4">
    <w:name w:val="annotation text"/>
    <w:basedOn w:val="a"/>
    <w:link w:val="Char"/>
    <w:semiHidden/>
    <w:unhideWhenUsed/>
    <w:rsid w:val="003D4C03"/>
  </w:style>
  <w:style w:type="character" w:customStyle="1" w:styleId="Char">
    <w:name w:val="批注文字 Char"/>
    <w:basedOn w:val="a0"/>
    <w:link w:val="a4"/>
    <w:semiHidden/>
    <w:rsid w:val="003D4C03"/>
    <w:rPr>
      <w:sz w:val="24"/>
      <w:szCs w:val="24"/>
    </w:rPr>
  </w:style>
  <w:style w:type="paragraph" w:styleId="a5">
    <w:name w:val="annotation subject"/>
    <w:basedOn w:val="a4"/>
    <w:next w:val="a4"/>
    <w:link w:val="Char0"/>
    <w:semiHidden/>
    <w:unhideWhenUsed/>
    <w:rsid w:val="003D4C03"/>
    <w:rPr>
      <w:b/>
      <w:bCs/>
    </w:rPr>
  </w:style>
  <w:style w:type="character" w:customStyle="1" w:styleId="Char0">
    <w:name w:val="批注主题 Char"/>
    <w:basedOn w:val="Char"/>
    <w:link w:val="a5"/>
    <w:semiHidden/>
    <w:rsid w:val="003D4C03"/>
    <w:rPr>
      <w:b/>
      <w:bCs/>
      <w:sz w:val="24"/>
      <w:szCs w:val="24"/>
    </w:rPr>
  </w:style>
  <w:style w:type="paragraph" w:styleId="a6">
    <w:name w:val="Balloon Text"/>
    <w:basedOn w:val="a"/>
    <w:link w:val="Char1"/>
    <w:rsid w:val="003D4C03"/>
    <w:rPr>
      <w:sz w:val="18"/>
      <w:szCs w:val="18"/>
    </w:rPr>
  </w:style>
  <w:style w:type="character" w:customStyle="1" w:styleId="Char1">
    <w:name w:val="批注框文本 Char"/>
    <w:basedOn w:val="a0"/>
    <w:link w:val="a6"/>
    <w:rsid w:val="003D4C03"/>
    <w:rPr>
      <w:sz w:val="18"/>
      <w:szCs w:val="18"/>
    </w:rPr>
  </w:style>
  <w:style w:type="paragraph" w:styleId="a7">
    <w:name w:val="header"/>
    <w:basedOn w:val="a"/>
    <w:link w:val="Char2"/>
    <w:unhideWhenUsed/>
    <w:rsid w:val="009707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97079B"/>
    <w:rPr>
      <w:sz w:val="18"/>
      <w:szCs w:val="18"/>
    </w:rPr>
  </w:style>
  <w:style w:type="paragraph" w:styleId="a8">
    <w:name w:val="footer"/>
    <w:basedOn w:val="a"/>
    <w:link w:val="Char3"/>
    <w:uiPriority w:val="99"/>
    <w:unhideWhenUsed/>
    <w:rsid w:val="0097079B"/>
    <w:pPr>
      <w:tabs>
        <w:tab w:val="center" w:pos="4153"/>
        <w:tab w:val="right" w:pos="8306"/>
      </w:tabs>
      <w:snapToGrid w:val="0"/>
    </w:pPr>
    <w:rPr>
      <w:sz w:val="18"/>
      <w:szCs w:val="18"/>
    </w:rPr>
  </w:style>
  <w:style w:type="character" w:customStyle="1" w:styleId="Char3">
    <w:name w:val="页脚 Char"/>
    <w:basedOn w:val="a0"/>
    <w:link w:val="a8"/>
    <w:uiPriority w:val="99"/>
    <w:rsid w:val="009707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3D4C03"/>
    <w:rPr>
      <w:sz w:val="21"/>
      <w:szCs w:val="21"/>
    </w:rPr>
  </w:style>
  <w:style w:type="paragraph" w:styleId="a4">
    <w:name w:val="annotation text"/>
    <w:basedOn w:val="a"/>
    <w:link w:val="Char"/>
    <w:semiHidden/>
    <w:unhideWhenUsed/>
    <w:rsid w:val="003D4C03"/>
  </w:style>
  <w:style w:type="character" w:customStyle="1" w:styleId="Char">
    <w:name w:val="批注文字 Char"/>
    <w:basedOn w:val="a0"/>
    <w:link w:val="a4"/>
    <w:semiHidden/>
    <w:rsid w:val="003D4C03"/>
    <w:rPr>
      <w:sz w:val="24"/>
      <w:szCs w:val="24"/>
    </w:rPr>
  </w:style>
  <w:style w:type="paragraph" w:styleId="a5">
    <w:name w:val="annotation subject"/>
    <w:basedOn w:val="a4"/>
    <w:next w:val="a4"/>
    <w:link w:val="Char0"/>
    <w:semiHidden/>
    <w:unhideWhenUsed/>
    <w:rsid w:val="003D4C03"/>
    <w:rPr>
      <w:b/>
      <w:bCs/>
    </w:rPr>
  </w:style>
  <w:style w:type="character" w:customStyle="1" w:styleId="Char0">
    <w:name w:val="批注主题 Char"/>
    <w:basedOn w:val="Char"/>
    <w:link w:val="a5"/>
    <w:semiHidden/>
    <w:rsid w:val="003D4C03"/>
    <w:rPr>
      <w:b/>
      <w:bCs/>
      <w:sz w:val="24"/>
      <w:szCs w:val="24"/>
    </w:rPr>
  </w:style>
  <w:style w:type="paragraph" w:styleId="a6">
    <w:name w:val="Balloon Text"/>
    <w:basedOn w:val="a"/>
    <w:link w:val="Char1"/>
    <w:rsid w:val="003D4C03"/>
    <w:rPr>
      <w:sz w:val="18"/>
      <w:szCs w:val="18"/>
    </w:rPr>
  </w:style>
  <w:style w:type="character" w:customStyle="1" w:styleId="Char1">
    <w:name w:val="批注框文本 Char"/>
    <w:basedOn w:val="a0"/>
    <w:link w:val="a6"/>
    <w:rsid w:val="003D4C03"/>
    <w:rPr>
      <w:sz w:val="18"/>
      <w:szCs w:val="18"/>
    </w:rPr>
  </w:style>
  <w:style w:type="paragraph" w:styleId="a7">
    <w:name w:val="header"/>
    <w:basedOn w:val="a"/>
    <w:link w:val="Char2"/>
    <w:unhideWhenUsed/>
    <w:rsid w:val="0097079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97079B"/>
    <w:rPr>
      <w:sz w:val="18"/>
      <w:szCs w:val="18"/>
    </w:rPr>
  </w:style>
  <w:style w:type="paragraph" w:styleId="a8">
    <w:name w:val="footer"/>
    <w:basedOn w:val="a"/>
    <w:link w:val="Char3"/>
    <w:uiPriority w:val="99"/>
    <w:unhideWhenUsed/>
    <w:rsid w:val="0097079B"/>
    <w:pPr>
      <w:tabs>
        <w:tab w:val="center" w:pos="4153"/>
        <w:tab w:val="right" w:pos="8306"/>
      </w:tabs>
      <w:snapToGrid w:val="0"/>
    </w:pPr>
    <w:rPr>
      <w:sz w:val="18"/>
      <w:szCs w:val="18"/>
    </w:rPr>
  </w:style>
  <w:style w:type="character" w:customStyle="1" w:styleId="Char3">
    <w:name w:val="页脚 Char"/>
    <w:basedOn w:val="a0"/>
    <w:link w:val="a8"/>
    <w:uiPriority w:val="99"/>
    <w:rsid w:val="0097079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马玉杰</cp:lastModifiedBy>
  <cp:revision>16</cp:revision>
  <dcterms:created xsi:type="dcterms:W3CDTF">2020-09-25T18:24:00Z</dcterms:created>
  <dcterms:modified xsi:type="dcterms:W3CDTF">2020-10-22T08:39:00Z</dcterms:modified>
</cp:coreProperties>
</file>