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5D4F"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Name of Journal: </w:t>
      </w:r>
      <w:r w:rsidRPr="00D51AF5">
        <w:rPr>
          <w:rFonts w:ascii="Book Antiqua" w:eastAsia="Book Antiqua" w:hAnsi="Book Antiqua" w:cs="Book Antiqua"/>
          <w:i/>
          <w:color w:val="000000"/>
        </w:rPr>
        <w:t>World Journal of Clinical Cases</w:t>
      </w:r>
    </w:p>
    <w:p w14:paraId="66196994"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NO: </w:t>
      </w:r>
      <w:r w:rsidRPr="00D51AF5">
        <w:rPr>
          <w:rFonts w:ascii="Book Antiqua" w:eastAsia="Book Antiqua" w:hAnsi="Book Antiqua" w:cs="Book Antiqua"/>
          <w:color w:val="000000"/>
        </w:rPr>
        <w:t>58016</w:t>
      </w:r>
    </w:p>
    <w:p w14:paraId="77F43059"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Type: </w:t>
      </w:r>
      <w:r w:rsidRPr="00D51AF5">
        <w:rPr>
          <w:rFonts w:ascii="Book Antiqua" w:eastAsia="Book Antiqua" w:hAnsi="Book Antiqua" w:cs="Book Antiqua"/>
          <w:color w:val="000000"/>
        </w:rPr>
        <w:t>REVIEW</w:t>
      </w:r>
    </w:p>
    <w:p w14:paraId="6DEFC183" w14:textId="77777777" w:rsidR="00A77B3E" w:rsidRPr="00D51AF5" w:rsidRDefault="00A77B3E" w:rsidP="00F96D68">
      <w:pPr>
        <w:snapToGrid w:val="0"/>
        <w:spacing w:line="360" w:lineRule="auto"/>
        <w:jc w:val="both"/>
      </w:pPr>
    </w:p>
    <w:p w14:paraId="21DFB01C" w14:textId="77777777" w:rsidR="00A77B3E" w:rsidRPr="00D51AF5" w:rsidRDefault="006638D6" w:rsidP="00F96D68">
      <w:pPr>
        <w:snapToGrid w:val="0"/>
        <w:spacing w:line="360" w:lineRule="auto"/>
        <w:jc w:val="both"/>
      </w:pPr>
      <w:bookmarkStart w:id="0" w:name="OLE_LINK2062"/>
      <w:bookmarkStart w:id="1" w:name="OLE_LINK2063"/>
      <w:r w:rsidRPr="00D51AF5">
        <w:rPr>
          <w:rFonts w:ascii="Book Antiqua" w:eastAsia="Book Antiqua" w:hAnsi="Book Antiqua" w:cs="Book Antiqua"/>
          <w:b/>
          <w:color w:val="000000"/>
        </w:rPr>
        <w:t>Autoimmunity as the comet tail of COVID-19 pandemic</w:t>
      </w:r>
    </w:p>
    <w:bookmarkEnd w:id="0"/>
    <w:bookmarkEnd w:id="1"/>
    <w:p w14:paraId="1D73DCD8" w14:textId="77777777" w:rsidR="00A77B3E" w:rsidRPr="00D51AF5" w:rsidRDefault="00A77B3E" w:rsidP="00F96D68">
      <w:pPr>
        <w:snapToGrid w:val="0"/>
        <w:spacing w:line="360" w:lineRule="auto"/>
        <w:jc w:val="both"/>
      </w:pPr>
    </w:p>
    <w:p w14:paraId="00EC0691" w14:textId="08A2CBB3" w:rsidR="00A77B3E" w:rsidRPr="00D51AF5" w:rsidRDefault="00F45CFE" w:rsidP="00F96D68">
      <w:pPr>
        <w:snapToGrid w:val="0"/>
        <w:spacing w:line="360" w:lineRule="auto"/>
        <w:jc w:val="both"/>
      </w:pPr>
      <w:proofErr w:type="spellStart"/>
      <w:r w:rsidRPr="00D51AF5">
        <w:rPr>
          <w:rFonts w:ascii="Book Antiqua" w:eastAsia="Book Antiqua" w:hAnsi="Book Antiqua" w:cs="Book Antiqua"/>
          <w:color w:val="000000"/>
        </w:rPr>
        <w:t>Talotta</w:t>
      </w:r>
      <w:proofErr w:type="spellEnd"/>
      <w:r w:rsidRPr="00D51AF5">
        <w:rPr>
          <w:rFonts w:ascii="Book Antiqua" w:eastAsia="Book Antiqua" w:hAnsi="Book Antiqua" w:cs="Book Antiqua"/>
          <w:color w:val="000000"/>
        </w:rPr>
        <w:t xml:space="preserve"> R </w:t>
      </w:r>
      <w:r w:rsidRPr="00D51AF5">
        <w:rPr>
          <w:rFonts w:ascii="Book Antiqua" w:eastAsia="Book Antiqua" w:hAnsi="Book Antiqua" w:cs="Book Antiqua"/>
          <w:i/>
          <w:iCs/>
          <w:color w:val="000000"/>
        </w:rPr>
        <w:t>et al</w:t>
      </w:r>
      <w:r w:rsidRPr="00D51AF5">
        <w:rPr>
          <w:rFonts w:ascii="Book Antiqua" w:eastAsia="Book Antiqua" w:hAnsi="Book Antiqua" w:cs="Book Antiqua"/>
          <w:color w:val="000000"/>
        </w:rPr>
        <w:t xml:space="preserve">. </w:t>
      </w:r>
      <w:r w:rsidR="006638D6" w:rsidRPr="00D51AF5">
        <w:rPr>
          <w:rFonts w:ascii="Book Antiqua" w:eastAsia="Book Antiqua" w:hAnsi="Book Antiqua" w:cs="Book Antiqua"/>
          <w:color w:val="000000"/>
        </w:rPr>
        <w:t>Autoimmunity and COVID-19</w:t>
      </w:r>
    </w:p>
    <w:p w14:paraId="79C48FB6" w14:textId="77777777" w:rsidR="00A77B3E" w:rsidRPr="00D51AF5" w:rsidRDefault="00A77B3E" w:rsidP="00F96D68">
      <w:pPr>
        <w:snapToGrid w:val="0"/>
        <w:spacing w:line="360" w:lineRule="auto"/>
        <w:jc w:val="both"/>
      </w:pPr>
    </w:p>
    <w:p w14:paraId="04CA2B50" w14:textId="77777777" w:rsidR="00A77B3E" w:rsidRPr="00D51AF5" w:rsidRDefault="006638D6" w:rsidP="00F96D68">
      <w:pPr>
        <w:snapToGrid w:val="0"/>
        <w:spacing w:line="360" w:lineRule="auto"/>
        <w:jc w:val="both"/>
      </w:pPr>
      <w:proofErr w:type="spellStart"/>
      <w:r w:rsidRPr="00D51AF5">
        <w:rPr>
          <w:rFonts w:ascii="Book Antiqua" w:eastAsia="Book Antiqua" w:hAnsi="Book Antiqua" w:cs="Book Antiqua"/>
          <w:color w:val="000000"/>
        </w:rPr>
        <w:t>Rossella</w:t>
      </w:r>
      <w:proofErr w:type="spellEnd"/>
      <w:r w:rsidRPr="00D51AF5">
        <w:rPr>
          <w:rFonts w:ascii="Book Antiqua" w:eastAsia="Book Antiqua" w:hAnsi="Book Antiqua" w:cs="Book Antiqua"/>
          <w:color w:val="000000"/>
        </w:rPr>
        <w:t xml:space="preserve"> </w:t>
      </w:r>
      <w:proofErr w:type="spellStart"/>
      <w:r w:rsidRPr="00D51AF5">
        <w:rPr>
          <w:rFonts w:ascii="Book Antiqua" w:eastAsia="Book Antiqua" w:hAnsi="Book Antiqua" w:cs="Book Antiqua"/>
          <w:color w:val="000000"/>
        </w:rPr>
        <w:t>Talotta</w:t>
      </w:r>
      <w:proofErr w:type="spellEnd"/>
      <w:r w:rsidRPr="00D51AF5">
        <w:rPr>
          <w:rFonts w:ascii="Book Antiqua" w:eastAsia="Book Antiqua" w:hAnsi="Book Antiqua" w:cs="Book Antiqua"/>
          <w:color w:val="000000"/>
        </w:rPr>
        <w:t>, Erle Robertson</w:t>
      </w:r>
    </w:p>
    <w:p w14:paraId="5AEC542F" w14:textId="77777777" w:rsidR="00A77B3E" w:rsidRPr="00D51AF5" w:rsidRDefault="00A77B3E" w:rsidP="00F96D68">
      <w:pPr>
        <w:snapToGrid w:val="0"/>
        <w:spacing w:line="360" w:lineRule="auto"/>
        <w:jc w:val="both"/>
      </w:pPr>
    </w:p>
    <w:p w14:paraId="37666ACA" w14:textId="77777777" w:rsidR="00A77B3E" w:rsidRPr="00D51AF5" w:rsidRDefault="006638D6" w:rsidP="00F96D68">
      <w:pPr>
        <w:snapToGrid w:val="0"/>
        <w:spacing w:line="360" w:lineRule="auto"/>
        <w:jc w:val="both"/>
      </w:pPr>
      <w:proofErr w:type="spellStart"/>
      <w:r w:rsidRPr="00D51AF5">
        <w:rPr>
          <w:rFonts w:ascii="Book Antiqua" w:eastAsia="Book Antiqua" w:hAnsi="Book Antiqua" w:cs="Book Antiqua"/>
          <w:b/>
          <w:bCs/>
          <w:color w:val="000000"/>
        </w:rPr>
        <w:t>Rossella</w:t>
      </w:r>
      <w:proofErr w:type="spellEnd"/>
      <w:r w:rsidRPr="00D51AF5">
        <w:rPr>
          <w:rFonts w:ascii="Book Antiqua" w:eastAsia="Book Antiqua" w:hAnsi="Book Antiqua" w:cs="Book Antiqua"/>
          <w:b/>
          <w:bCs/>
          <w:color w:val="000000"/>
        </w:rPr>
        <w:t xml:space="preserve"> </w:t>
      </w:r>
      <w:proofErr w:type="spellStart"/>
      <w:r w:rsidRPr="00D51AF5">
        <w:rPr>
          <w:rFonts w:ascii="Book Antiqua" w:eastAsia="Book Antiqua" w:hAnsi="Book Antiqua" w:cs="Book Antiqua"/>
          <w:b/>
          <w:bCs/>
          <w:color w:val="000000"/>
        </w:rPr>
        <w:t>Talotta</w:t>
      </w:r>
      <w:proofErr w:type="spellEnd"/>
      <w:r w:rsidRPr="00D51AF5">
        <w:rPr>
          <w:rFonts w:ascii="Book Antiqua" w:eastAsia="Book Antiqua" w:hAnsi="Book Antiqua" w:cs="Book Antiqua"/>
          <w:b/>
          <w:bCs/>
          <w:color w:val="000000"/>
        </w:rPr>
        <w:t xml:space="preserve">, </w:t>
      </w:r>
      <w:r w:rsidRPr="00D51AF5">
        <w:rPr>
          <w:rFonts w:ascii="Book Antiqua" w:eastAsia="Book Antiqua" w:hAnsi="Book Antiqua" w:cs="Book Antiqua"/>
          <w:color w:val="000000"/>
        </w:rPr>
        <w:t>Department of Clinical and Experimental Medicine, Rheumatology Unit, AOU “Gaetano Martino”, University of Messina, Messina 98100, Italy</w:t>
      </w:r>
    </w:p>
    <w:p w14:paraId="6F1B8772" w14:textId="77777777" w:rsidR="00A77B3E" w:rsidRPr="00D51AF5" w:rsidRDefault="00A77B3E" w:rsidP="00F96D68">
      <w:pPr>
        <w:snapToGrid w:val="0"/>
        <w:spacing w:line="360" w:lineRule="auto"/>
        <w:jc w:val="both"/>
      </w:pPr>
    </w:p>
    <w:p w14:paraId="0E2805DF" w14:textId="686D3B16"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Erle Robertson, </w:t>
      </w:r>
      <w:r w:rsidRPr="00D51AF5">
        <w:rPr>
          <w:rFonts w:ascii="Book Antiqua" w:eastAsia="Book Antiqua" w:hAnsi="Book Antiqua" w:cs="Book Antiqua"/>
          <w:color w:val="000000"/>
        </w:rPr>
        <w:t>Department of Otorhinolaryngology-Head and Neck Surgery, Perelman School of Medicine, University of Pennsylvania, Philadelphia, PA 19014, United States</w:t>
      </w:r>
    </w:p>
    <w:p w14:paraId="3075ED64" w14:textId="77777777" w:rsidR="00A77B3E" w:rsidRPr="00D51AF5" w:rsidRDefault="00A77B3E" w:rsidP="00F96D68">
      <w:pPr>
        <w:snapToGrid w:val="0"/>
        <w:spacing w:line="360" w:lineRule="auto"/>
        <w:jc w:val="both"/>
      </w:pPr>
    </w:p>
    <w:p w14:paraId="3720E3B4" w14:textId="4276B023"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Author contributions: </w:t>
      </w:r>
      <w:proofErr w:type="spellStart"/>
      <w:r w:rsidR="00F45CFE" w:rsidRPr="00D51AF5">
        <w:rPr>
          <w:rFonts w:ascii="Book Antiqua" w:eastAsia="Book Antiqua" w:hAnsi="Book Antiqua" w:cs="Book Antiqua"/>
          <w:color w:val="000000"/>
        </w:rPr>
        <w:t>Talotta</w:t>
      </w:r>
      <w:proofErr w:type="spellEnd"/>
      <w:r w:rsidR="00F45CFE" w:rsidRPr="00D51AF5">
        <w:rPr>
          <w:rFonts w:ascii="Book Antiqua" w:eastAsia="Book Antiqua" w:hAnsi="Book Antiqua" w:cs="Book Antiqua"/>
          <w:color w:val="000000"/>
        </w:rPr>
        <w:t xml:space="preserve"> R</w:t>
      </w:r>
      <w:r w:rsidRPr="00D51AF5">
        <w:rPr>
          <w:rFonts w:ascii="Book Antiqua" w:eastAsia="Book Antiqua" w:hAnsi="Book Antiqua" w:cs="Book Antiqua"/>
          <w:b/>
          <w:bCs/>
          <w:color w:val="000000"/>
          <w:szCs w:val="22"/>
        </w:rPr>
        <w:t xml:space="preserve"> </w:t>
      </w:r>
      <w:r w:rsidRPr="00D51AF5">
        <w:rPr>
          <w:rFonts w:ascii="Book Antiqua" w:eastAsia="Book Antiqua" w:hAnsi="Book Antiqua" w:cs="Book Antiqua"/>
          <w:color w:val="000000"/>
          <w:szCs w:val="22"/>
        </w:rPr>
        <w:t>conceived the idea for the manuscript, reviewed the literature and drafted the manuscript</w:t>
      </w:r>
      <w:r w:rsidR="005C373D" w:rsidRPr="00D51AF5">
        <w:rPr>
          <w:rFonts w:ascii="Book Antiqua" w:hAnsi="Book Antiqua" w:cs="Book Antiqua"/>
          <w:color w:val="000000"/>
          <w:szCs w:val="22"/>
          <w:lang w:eastAsia="zh-CN"/>
        </w:rPr>
        <w:t>;</w:t>
      </w:r>
      <w:r w:rsidRPr="00D51AF5">
        <w:rPr>
          <w:rFonts w:ascii="Book Antiqua" w:eastAsia="Book Antiqua" w:hAnsi="Book Antiqua" w:cs="Book Antiqua"/>
          <w:color w:val="000000"/>
          <w:szCs w:val="22"/>
        </w:rPr>
        <w:t xml:space="preserve"> </w:t>
      </w:r>
      <w:r w:rsidR="00F45CFE" w:rsidRPr="00D51AF5">
        <w:rPr>
          <w:rFonts w:ascii="Book Antiqua" w:eastAsia="Book Antiqua" w:hAnsi="Book Antiqua" w:cs="Book Antiqua"/>
          <w:color w:val="000000"/>
          <w:szCs w:val="22"/>
        </w:rPr>
        <w:t>Robertson E</w:t>
      </w:r>
      <w:r w:rsidRPr="00D51AF5">
        <w:rPr>
          <w:rFonts w:ascii="Book Antiqua" w:eastAsia="Book Antiqua" w:hAnsi="Book Antiqua" w:cs="Book Antiqua"/>
          <w:color w:val="000000"/>
          <w:szCs w:val="22"/>
        </w:rPr>
        <w:t xml:space="preserve"> critically revised the paper</w:t>
      </w:r>
      <w:r w:rsidR="005C373D" w:rsidRPr="00D51AF5">
        <w:rPr>
          <w:rFonts w:ascii="Book Antiqua" w:eastAsia="Book Antiqua" w:hAnsi="Book Antiqua" w:cs="Book Antiqua"/>
          <w:color w:val="000000"/>
          <w:szCs w:val="22"/>
        </w:rPr>
        <w:t>; a</w:t>
      </w:r>
      <w:r w:rsidRPr="00D51AF5">
        <w:rPr>
          <w:rFonts w:ascii="Book Antiqua" w:eastAsia="Book Antiqua" w:hAnsi="Book Antiqua" w:cs="Book Antiqua"/>
          <w:color w:val="000000"/>
          <w:szCs w:val="22"/>
        </w:rPr>
        <w:t>ll the authors approved the final version of the manuscript</w:t>
      </w:r>
      <w:r w:rsidR="002B742A" w:rsidRPr="00D51AF5">
        <w:rPr>
          <w:rFonts w:ascii="Book Antiqua" w:eastAsia="Book Antiqua" w:hAnsi="Book Antiqua" w:cs="Book Antiqua"/>
          <w:color w:val="000000"/>
          <w:szCs w:val="22"/>
        </w:rPr>
        <w:t>.</w:t>
      </w:r>
    </w:p>
    <w:p w14:paraId="03CC4A15" w14:textId="77777777" w:rsidR="00A77B3E" w:rsidRPr="00D51AF5" w:rsidRDefault="00A77B3E" w:rsidP="00F96D68">
      <w:pPr>
        <w:snapToGrid w:val="0"/>
        <w:spacing w:line="360" w:lineRule="auto"/>
        <w:jc w:val="both"/>
      </w:pPr>
    </w:p>
    <w:p w14:paraId="4F42CB5D"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Corresponding author: </w:t>
      </w:r>
      <w:proofErr w:type="spellStart"/>
      <w:r w:rsidRPr="00D51AF5">
        <w:rPr>
          <w:rFonts w:ascii="Book Antiqua" w:eastAsia="Book Antiqua" w:hAnsi="Book Antiqua" w:cs="Book Antiqua"/>
          <w:b/>
          <w:bCs/>
          <w:color w:val="000000"/>
        </w:rPr>
        <w:t>Rossella</w:t>
      </w:r>
      <w:proofErr w:type="spellEnd"/>
      <w:r w:rsidRPr="00D51AF5">
        <w:rPr>
          <w:rFonts w:ascii="Book Antiqua" w:eastAsia="Book Antiqua" w:hAnsi="Book Antiqua" w:cs="Book Antiqua"/>
          <w:b/>
          <w:bCs/>
          <w:color w:val="000000"/>
        </w:rPr>
        <w:t xml:space="preserve"> </w:t>
      </w:r>
      <w:proofErr w:type="spellStart"/>
      <w:r w:rsidRPr="00D51AF5">
        <w:rPr>
          <w:rFonts w:ascii="Book Antiqua" w:eastAsia="Book Antiqua" w:hAnsi="Book Antiqua" w:cs="Book Antiqua"/>
          <w:b/>
          <w:bCs/>
          <w:color w:val="000000"/>
        </w:rPr>
        <w:t>Talotta</w:t>
      </w:r>
      <w:proofErr w:type="spellEnd"/>
      <w:r w:rsidRPr="00D51AF5">
        <w:rPr>
          <w:rFonts w:ascii="Book Antiqua" w:eastAsia="Book Antiqua" w:hAnsi="Book Antiqua" w:cs="Book Antiqua"/>
          <w:b/>
          <w:bCs/>
          <w:color w:val="000000"/>
        </w:rPr>
        <w:t xml:space="preserve">, MD, PhD, Senior Researcher, </w:t>
      </w:r>
      <w:r w:rsidRPr="00D51AF5">
        <w:rPr>
          <w:rFonts w:ascii="Book Antiqua" w:eastAsia="Book Antiqua" w:hAnsi="Book Antiqua" w:cs="Book Antiqua"/>
          <w:color w:val="000000"/>
        </w:rPr>
        <w:t xml:space="preserve">Department of Clinical and Experimental Medicine, Rheumatology Unit, AOU “Gaetano Martino”, University of Messina, via </w:t>
      </w:r>
      <w:proofErr w:type="spellStart"/>
      <w:r w:rsidRPr="00D51AF5">
        <w:rPr>
          <w:rFonts w:ascii="Book Antiqua" w:eastAsia="Book Antiqua" w:hAnsi="Book Antiqua" w:cs="Book Antiqua"/>
          <w:color w:val="000000"/>
        </w:rPr>
        <w:t>Consolare</w:t>
      </w:r>
      <w:proofErr w:type="spellEnd"/>
      <w:r w:rsidRPr="00D51AF5">
        <w:rPr>
          <w:rFonts w:ascii="Book Antiqua" w:eastAsia="Book Antiqua" w:hAnsi="Book Antiqua" w:cs="Book Antiqua"/>
          <w:color w:val="000000"/>
        </w:rPr>
        <w:t xml:space="preserve"> Valeria 1, Messina 98100, Italy. talotta1@virgilio.it</w:t>
      </w:r>
    </w:p>
    <w:p w14:paraId="5080906B" w14:textId="77777777" w:rsidR="00A77B3E" w:rsidRPr="00D51AF5" w:rsidRDefault="00A77B3E" w:rsidP="00F96D68">
      <w:pPr>
        <w:snapToGrid w:val="0"/>
        <w:spacing w:line="360" w:lineRule="auto"/>
        <w:jc w:val="both"/>
      </w:pPr>
    </w:p>
    <w:p w14:paraId="6F312658"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Received: </w:t>
      </w:r>
      <w:r w:rsidRPr="00D51AF5">
        <w:rPr>
          <w:rFonts w:ascii="Book Antiqua" w:eastAsia="Book Antiqua" w:hAnsi="Book Antiqua" w:cs="Book Antiqua"/>
          <w:color w:val="000000"/>
        </w:rPr>
        <w:t>July 4, 2020</w:t>
      </w:r>
    </w:p>
    <w:p w14:paraId="4B98F721"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Revised: </w:t>
      </w:r>
      <w:r w:rsidRPr="00D51AF5">
        <w:rPr>
          <w:rFonts w:ascii="Book Antiqua" w:eastAsia="Book Antiqua" w:hAnsi="Book Antiqua" w:cs="Book Antiqua"/>
          <w:color w:val="000000"/>
        </w:rPr>
        <w:t>July 29, 2020</w:t>
      </w:r>
    </w:p>
    <w:p w14:paraId="464D7BE3" w14:textId="306064D4" w:rsidR="00A77B3E" w:rsidRPr="00415D7D" w:rsidRDefault="006638D6" w:rsidP="00415D7D">
      <w:pPr>
        <w:snapToGrid w:val="0"/>
        <w:spacing w:line="360" w:lineRule="auto"/>
        <w:rPr>
          <w:rFonts w:ascii="Book Antiqua" w:hAnsi="Book Antiqua" w:cs="Arial"/>
          <w:color w:val="000000" w:themeColor="text1"/>
          <w:shd w:val="clear" w:color="auto" w:fill="FFFFFF"/>
        </w:rPr>
      </w:pPr>
      <w:r w:rsidRPr="00D51AF5">
        <w:rPr>
          <w:rFonts w:ascii="Book Antiqua" w:eastAsia="Book Antiqua" w:hAnsi="Book Antiqua" w:cs="Book Antiqua"/>
          <w:b/>
          <w:bCs/>
          <w:color w:val="000000"/>
        </w:rPr>
        <w:t>Accepted:</w:t>
      </w:r>
      <w:r w:rsidR="00415D7D" w:rsidRPr="00415D7D">
        <w:rPr>
          <w:rFonts w:ascii="Book Antiqua" w:hAnsi="Book Antiqua" w:cs="Arial"/>
          <w:color w:val="000000" w:themeColor="text1"/>
          <w:shd w:val="clear" w:color="auto" w:fill="FFFFFF"/>
        </w:rPr>
        <w:t xml:space="preserve"> </w:t>
      </w:r>
      <w:r w:rsidR="00415D7D">
        <w:rPr>
          <w:rFonts w:ascii="Book Antiqua" w:hAnsi="Book Antiqua" w:cs="Arial"/>
          <w:color w:val="000000" w:themeColor="text1"/>
          <w:shd w:val="clear" w:color="auto" w:fill="FFFFFF"/>
        </w:rPr>
        <w:t>August 26, 2020</w:t>
      </w:r>
      <w:r w:rsidRPr="00D51AF5">
        <w:rPr>
          <w:rFonts w:ascii="Book Antiqua" w:eastAsia="Book Antiqua" w:hAnsi="Book Antiqua" w:cs="Book Antiqua"/>
          <w:b/>
          <w:bCs/>
          <w:color w:val="000000"/>
        </w:rPr>
        <w:t xml:space="preserve"> </w:t>
      </w:r>
    </w:p>
    <w:p w14:paraId="25969792"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Published online: </w:t>
      </w:r>
    </w:p>
    <w:p w14:paraId="1D41894B" w14:textId="77777777" w:rsidR="00A77B3E" w:rsidRPr="00D51AF5" w:rsidRDefault="00A77B3E" w:rsidP="00F96D68">
      <w:pPr>
        <w:snapToGrid w:val="0"/>
        <w:spacing w:line="360" w:lineRule="auto"/>
        <w:jc w:val="both"/>
        <w:sectPr w:rsidR="00A77B3E" w:rsidRPr="00D51AF5">
          <w:footerReference w:type="default" r:id="rId6"/>
          <w:pgSz w:w="12240" w:h="15840"/>
          <w:pgMar w:top="1440" w:right="1440" w:bottom="1440" w:left="1440" w:header="720" w:footer="720" w:gutter="0"/>
          <w:cols w:space="720"/>
          <w:docGrid w:linePitch="360"/>
        </w:sectPr>
      </w:pPr>
    </w:p>
    <w:p w14:paraId="763CC022"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lastRenderedPageBreak/>
        <w:t>Abstract</w:t>
      </w:r>
    </w:p>
    <w:p w14:paraId="0FEB4F02" w14:textId="1F9925CA"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Severe acute respiratory syndrome coronavirus 2 (SARS-CoV-2) infection can give rise to different clinical manifestations that are directly related to viral tissue damage or indirectly induced by the antiviral immune response. Hyper-activation of the immune system in an attempt to eradicate the infection may trigger autoimmunity. Several immune-mediated disorders have been described in SARS-CoV-2-infected individuals. These include cutaneous rashes and vasculitis, autoimmune cytopenia, anti-phospholipid syndrome, central or peripheral neuropathy, myositis and myocarditis. On the other hand, rheumatic patients were reported to have similar coronavirus disease 2019 (COVID-19) incidence, morbidity and mortality rates compared to general population. This opinion review will summarize the crucial immunologic steps which occur during SARS-CoV-2-infection that may link autoimmunity to COVID-19 and provides an opportunity for further discussion regarding this association. </w:t>
      </w:r>
    </w:p>
    <w:p w14:paraId="5142BC45" w14:textId="77777777" w:rsidR="00A77B3E" w:rsidRPr="00D51AF5" w:rsidRDefault="00A77B3E" w:rsidP="00F96D68">
      <w:pPr>
        <w:snapToGrid w:val="0"/>
        <w:spacing w:line="360" w:lineRule="auto"/>
        <w:jc w:val="both"/>
      </w:pPr>
    </w:p>
    <w:p w14:paraId="083D73EB" w14:textId="1B3BA1DC"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Key words: </w:t>
      </w:r>
      <w:r w:rsidRPr="00D51AF5">
        <w:rPr>
          <w:rFonts w:ascii="Book Antiqua" w:eastAsia="Book Antiqua" w:hAnsi="Book Antiqua" w:cs="Book Antiqua"/>
          <w:color w:val="000000"/>
        </w:rPr>
        <w:t xml:space="preserve">COVID-19; SARS-CoV-2; </w:t>
      </w:r>
      <w:r w:rsidR="00F45CFE" w:rsidRPr="00D51AF5">
        <w:rPr>
          <w:rFonts w:ascii="Book Antiqua" w:eastAsia="Book Antiqua" w:hAnsi="Book Antiqua" w:cs="Book Antiqua"/>
          <w:color w:val="000000"/>
        </w:rPr>
        <w:t>A</w:t>
      </w:r>
      <w:r w:rsidRPr="00D51AF5">
        <w:rPr>
          <w:rFonts w:ascii="Book Antiqua" w:eastAsia="Book Antiqua" w:hAnsi="Book Antiqua" w:cs="Book Antiqua"/>
          <w:color w:val="000000"/>
        </w:rPr>
        <w:t xml:space="preserve">utoimmunity; </w:t>
      </w:r>
      <w:r w:rsidR="00F45CFE" w:rsidRPr="00D51AF5">
        <w:rPr>
          <w:rFonts w:ascii="Book Antiqua" w:eastAsia="Book Antiqua" w:hAnsi="Book Antiqua" w:cs="Book Antiqua"/>
          <w:color w:val="000000"/>
        </w:rPr>
        <w:t>A</w:t>
      </w:r>
      <w:r w:rsidRPr="00D51AF5">
        <w:rPr>
          <w:rFonts w:ascii="Book Antiqua" w:eastAsia="Book Antiqua" w:hAnsi="Book Antiqua" w:cs="Book Antiqua"/>
          <w:color w:val="000000"/>
        </w:rPr>
        <w:t xml:space="preserve">utoimmune diseases; </w:t>
      </w:r>
      <w:r w:rsidR="00F45CFE" w:rsidRPr="00D51AF5">
        <w:rPr>
          <w:rFonts w:ascii="Book Antiqua" w:eastAsia="Book Antiqua" w:hAnsi="Book Antiqua" w:cs="Book Antiqua"/>
          <w:color w:val="000000"/>
        </w:rPr>
        <w:t>R</w:t>
      </w:r>
      <w:r w:rsidRPr="00D51AF5">
        <w:rPr>
          <w:rFonts w:ascii="Book Antiqua" w:eastAsia="Book Antiqua" w:hAnsi="Book Antiqua" w:cs="Book Antiqua"/>
          <w:color w:val="000000"/>
        </w:rPr>
        <w:t xml:space="preserve">heumatic diseases; </w:t>
      </w:r>
      <w:r w:rsidR="00F45CFE" w:rsidRPr="00D51AF5">
        <w:rPr>
          <w:rFonts w:ascii="Book Antiqua" w:eastAsia="Book Antiqua" w:hAnsi="Book Antiqua" w:cs="Book Antiqua"/>
          <w:color w:val="000000"/>
        </w:rPr>
        <w:t>H</w:t>
      </w:r>
      <w:r w:rsidRPr="00D51AF5">
        <w:rPr>
          <w:rFonts w:ascii="Book Antiqua" w:eastAsia="Book Antiqua" w:hAnsi="Book Antiqua" w:cs="Book Antiqua"/>
          <w:color w:val="000000"/>
        </w:rPr>
        <w:t>ost-virus interaction</w:t>
      </w:r>
    </w:p>
    <w:p w14:paraId="3894B179" w14:textId="77777777" w:rsidR="00A77B3E" w:rsidRPr="00D51AF5" w:rsidRDefault="00A77B3E" w:rsidP="00F96D68">
      <w:pPr>
        <w:snapToGrid w:val="0"/>
        <w:spacing w:line="360" w:lineRule="auto"/>
        <w:jc w:val="both"/>
      </w:pPr>
    </w:p>
    <w:p w14:paraId="3B694427" w14:textId="77777777" w:rsidR="00A77B3E" w:rsidRPr="00D51AF5" w:rsidRDefault="006638D6" w:rsidP="00F96D68">
      <w:pPr>
        <w:snapToGrid w:val="0"/>
        <w:spacing w:line="360" w:lineRule="auto"/>
        <w:jc w:val="both"/>
      </w:pPr>
      <w:proofErr w:type="spellStart"/>
      <w:r w:rsidRPr="00D51AF5">
        <w:rPr>
          <w:rFonts w:ascii="Book Antiqua" w:eastAsia="Book Antiqua" w:hAnsi="Book Antiqua" w:cs="Book Antiqua"/>
          <w:color w:val="000000"/>
        </w:rPr>
        <w:t>Talotta</w:t>
      </w:r>
      <w:proofErr w:type="spellEnd"/>
      <w:r w:rsidRPr="00D51AF5">
        <w:rPr>
          <w:rFonts w:ascii="Book Antiqua" w:eastAsia="Book Antiqua" w:hAnsi="Book Antiqua" w:cs="Book Antiqua"/>
          <w:color w:val="000000"/>
        </w:rPr>
        <w:t xml:space="preserve"> R, Robertson E. Autoimmunity as the comet tail of COVID-19 pandemic. </w:t>
      </w:r>
      <w:r w:rsidRPr="00D51AF5">
        <w:rPr>
          <w:rFonts w:ascii="Book Antiqua" w:eastAsia="Book Antiqua" w:hAnsi="Book Antiqua" w:cs="Book Antiqua"/>
          <w:i/>
          <w:iCs/>
          <w:color w:val="000000"/>
        </w:rPr>
        <w:t>World J Clin Cases</w:t>
      </w:r>
      <w:r w:rsidRPr="00D51AF5">
        <w:rPr>
          <w:rFonts w:ascii="Book Antiqua" w:eastAsia="Book Antiqua" w:hAnsi="Book Antiqua" w:cs="Book Antiqua"/>
          <w:color w:val="000000"/>
        </w:rPr>
        <w:t xml:space="preserve"> 2020; In press</w:t>
      </w:r>
    </w:p>
    <w:p w14:paraId="506853CC" w14:textId="77777777" w:rsidR="00A77B3E" w:rsidRPr="00D51AF5" w:rsidRDefault="00A77B3E" w:rsidP="00F96D68">
      <w:pPr>
        <w:snapToGrid w:val="0"/>
        <w:spacing w:line="360" w:lineRule="auto"/>
        <w:jc w:val="both"/>
      </w:pPr>
    </w:p>
    <w:p w14:paraId="4D63ABD3" w14:textId="6E9ADD80" w:rsidR="00A77B3E" w:rsidRPr="00D51AF5" w:rsidRDefault="006638D6" w:rsidP="00F96D68">
      <w:pPr>
        <w:snapToGrid w:val="0"/>
        <w:spacing w:line="360" w:lineRule="auto"/>
        <w:jc w:val="both"/>
      </w:pPr>
      <w:r w:rsidRPr="00D51AF5">
        <w:rPr>
          <w:rFonts w:ascii="Book Antiqua" w:eastAsia="Book Antiqua" w:hAnsi="Book Antiqua" w:cs="Book Antiqua"/>
          <w:b/>
          <w:bCs/>
          <w:color w:val="000000"/>
          <w:szCs w:val="22"/>
        </w:rPr>
        <w:t xml:space="preserve">Core tip: </w:t>
      </w:r>
      <w:r w:rsidRPr="00D51AF5">
        <w:rPr>
          <w:rFonts w:ascii="Book Antiqua" w:eastAsia="Book Antiqua" w:hAnsi="Book Antiqua" w:cs="Book Antiqua"/>
          <w:color w:val="000000"/>
        </w:rPr>
        <w:t xml:space="preserve">The immune system plays a central role in coronavirus disease 2019 (COVID-19), being responsible for clinical manifestations and prognosis. Hyper-activation of the immune response against </w:t>
      </w:r>
      <w:r w:rsidR="008354E2" w:rsidRPr="008354E2">
        <w:rPr>
          <w:rFonts w:ascii="Book Antiqua" w:eastAsia="Book Antiqua" w:hAnsi="Book Antiqua" w:cs="Book Antiqua"/>
          <w:color w:val="000000"/>
        </w:rPr>
        <w:t>severe acute respiratory syndrome coronavirus 2</w:t>
      </w:r>
      <w:r w:rsidRPr="00D51AF5">
        <w:rPr>
          <w:rFonts w:ascii="Book Antiqua" w:eastAsia="Book Antiqua" w:hAnsi="Book Antiqua" w:cs="Book Antiqua"/>
          <w:color w:val="000000"/>
        </w:rPr>
        <w:t xml:space="preserve"> may result, in some cases, in development of unwanted autoimmune disorders. COVID-19 has been associated with immune-mediated systemic or organ-selective manifestations, some of which fulfill the diagnostic or classification criteria of specific autoimmune diseases. Though it is still unknown whether these medical conditions represent transitory post-infectious epiphenomena, the use of therapeutic agents targeting the immune system </w:t>
      </w:r>
      <w:r w:rsidRPr="00D51AF5">
        <w:rPr>
          <w:rFonts w:ascii="Book Antiqua" w:eastAsia="Book Antiqua" w:hAnsi="Book Antiqua" w:cs="Book Antiqua"/>
          <w:color w:val="000000"/>
        </w:rPr>
        <w:lastRenderedPageBreak/>
        <w:t xml:space="preserve">may perhaps prevent their </w:t>
      </w:r>
      <w:proofErr w:type="spellStart"/>
      <w:r w:rsidRPr="00D51AF5">
        <w:rPr>
          <w:rFonts w:ascii="Book Antiqua" w:eastAsia="Book Antiqua" w:hAnsi="Book Antiqua" w:cs="Book Antiqua"/>
          <w:color w:val="000000"/>
        </w:rPr>
        <w:t>chronicization</w:t>
      </w:r>
      <w:proofErr w:type="spellEnd"/>
      <w:r w:rsidRPr="00D51AF5">
        <w:rPr>
          <w:rFonts w:ascii="Book Antiqua" w:eastAsia="Book Antiqua" w:hAnsi="Book Antiqua" w:cs="Book Antiqua"/>
          <w:color w:val="000000"/>
        </w:rPr>
        <w:t xml:space="preserve"> which leads to development of autoimmune diseases.</w:t>
      </w:r>
    </w:p>
    <w:p w14:paraId="03C39B04" w14:textId="77777777" w:rsidR="00A77B3E" w:rsidRPr="00D51AF5" w:rsidRDefault="00A77B3E" w:rsidP="00F96D68">
      <w:pPr>
        <w:snapToGrid w:val="0"/>
        <w:spacing w:line="360" w:lineRule="auto"/>
        <w:jc w:val="both"/>
      </w:pPr>
    </w:p>
    <w:p w14:paraId="021EA85F" w14:textId="77777777" w:rsidR="00A77B3E" w:rsidRPr="00D51AF5" w:rsidRDefault="006638D6" w:rsidP="00F96D68">
      <w:pPr>
        <w:snapToGrid w:val="0"/>
        <w:spacing w:line="360" w:lineRule="auto"/>
        <w:jc w:val="both"/>
      </w:pPr>
      <w:r w:rsidRPr="00D51AF5">
        <w:rPr>
          <w:rFonts w:ascii="Book Antiqua" w:eastAsia="Book Antiqua" w:hAnsi="Book Antiqua" w:cs="Book Antiqua"/>
          <w:b/>
          <w:caps/>
          <w:color w:val="000000"/>
          <w:u w:val="single"/>
        </w:rPr>
        <w:t>INTRODUCTION</w:t>
      </w:r>
    </w:p>
    <w:p w14:paraId="6D2DF5AA" w14:textId="3E662CCF"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The coronavirus disease 2019 (COVID-19) pandemic, to date affecting more than 15 million people worldwide [World Health Organization (WHO) report, June 2020], has at its base the infection by severe acute respiratory syndrome coronavirus 2 (SARS-CoV-2). SARS-CoV-2 belongs to the family of </w:t>
      </w:r>
      <w:proofErr w:type="spellStart"/>
      <w:r w:rsidRPr="00D51AF5">
        <w:rPr>
          <w:rFonts w:ascii="Book Antiqua" w:eastAsia="Book Antiqua" w:hAnsi="Book Antiqua" w:cs="Book Antiqua"/>
          <w:i/>
          <w:iCs/>
          <w:color w:val="000000"/>
        </w:rPr>
        <w:t>Coronaviridae</w:t>
      </w:r>
      <w:proofErr w:type="spellEnd"/>
      <w:r w:rsidRPr="00D51AF5">
        <w:rPr>
          <w:rFonts w:ascii="Book Antiqua" w:eastAsia="Book Antiqua" w:hAnsi="Book Antiqua" w:cs="Book Antiqua"/>
          <w:color w:val="000000"/>
        </w:rPr>
        <w:t xml:space="preserve">, characterized by a positive single strand RNA genome embedded into a capsid and an </w:t>
      </w:r>
      <w:proofErr w:type="gramStart"/>
      <w:r w:rsidRPr="00D51AF5">
        <w:rPr>
          <w:rFonts w:ascii="Book Antiqua" w:eastAsia="Book Antiqua" w:hAnsi="Book Antiqua" w:cs="Book Antiqua"/>
          <w:color w:val="000000"/>
        </w:rPr>
        <w:t>envelope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w:t>
      </w:r>
      <w:r w:rsidRPr="00D51AF5">
        <w:rPr>
          <w:rFonts w:ascii="Book Antiqua" w:eastAsia="Book Antiqua" w:hAnsi="Book Antiqua" w:cs="Book Antiqua"/>
          <w:color w:val="000000"/>
        </w:rPr>
        <w:t xml:space="preserve">. The envelope contains several structural (spike or S, membrane or M, envelope or E, nucleoprotein or N) and non-structural proteins. The S protein is crucial for virus entry into cells and confers the viral typical crown-shape as seen by electron microscopy. Several strains of </w:t>
      </w:r>
      <w:proofErr w:type="spellStart"/>
      <w:r w:rsidRPr="00D51AF5">
        <w:rPr>
          <w:rFonts w:ascii="Book Antiqua" w:eastAsia="Book Antiqua" w:hAnsi="Book Antiqua" w:cs="Book Antiqua"/>
          <w:color w:val="000000"/>
        </w:rPr>
        <w:t>CoV</w:t>
      </w:r>
      <w:proofErr w:type="spellEnd"/>
      <w:r w:rsidRPr="00D51AF5">
        <w:rPr>
          <w:rFonts w:ascii="Book Antiqua" w:eastAsia="Book Antiqua" w:hAnsi="Book Antiqua" w:cs="Book Antiqua"/>
          <w:color w:val="000000"/>
        </w:rPr>
        <w:t xml:space="preserve"> (229E, OC43, NL63 and HKU1) infect mammals and mostly induce mild respiratory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vertAlign w:val="superscript"/>
        </w:rPr>
        <w:t>[</w:t>
      </w:r>
      <w:proofErr w:type="gramEnd"/>
      <w:r w:rsidRPr="00D51AF5">
        <w:rPr>
          <w:rFonts w:ascii="Book Antiqua" w:eastAsia="Book Antiqua" w:hAnsi="Book Antiqua" w:cs="Book Antiqua"/>
          <w:color w:val="000000"/>
          <w:vertAlign w:val="superscript"/>
        </w:rPr>
        <w:t>2]</w:t>
      </w:r>
      <w:r w:rsidRPr="00D51AF5">
        <w:rPr>
          <w:rFonts w:ascii="Book Antiqua" w:eastAsia="Book Antiqua" w:hAnsi="Book Antiqua" w:cs="Book Antiqua"/>
          <w:color w:val="000000"/>
        </w:rPr>
        <w:t>. Conversely, SARS-CoV-2 infection in humans has been associated with development of severe pneumonia and acute respiratory distress syndrome (ARDS). Since the first cases described in Wuhan in December 2019</w:t>
      </w:r>
      <w:r w:rsidRPr="00D51AF5">
        <w:rPr>
          <w:rFonts w:ascii="Book Antiqua" w:eastAsia="Book Antiqua" w:hAnsi="Book Antiqua" w:cs="Book Antiqua"/>
          <w:color w:val="000000"/>
          <w:szCs w:val="20"/>
          <w:vertAlign w:val="superscript"/>
        </w:rPr>
        <w:t>[3]</w:t>
      </w:r>
      <w:r w:rsidRPr="00D51AF5">
        <w:rPr>
          <w:rFonts w:ascii="Book Antiqua" w:eastAsia="Book Antiqua" w:hAnsi="Book Antiqua" w:cs="Book Antiqua"/>
          <w:color w:val="000000"/>
        </w:rPr>
        <w:t>, the infection rapidly spread across continents and led to the WHO declaring the emergency status of this global pandemic on March 11</w:t>
      </w:r>
      <w:r w:rsidR="00D35D1A">
        <w:rPr>
          <w:rFonts w:ascii="Book Antiqua" w:eastAsia="Book Antiqua" w:hAnsi="Book Antiqua" w:cs="Book Antiqua"/>
          <w:color w:val="000000"/>
        </w:rPr>
        <w:t>,</w:t>
      </w:r>
      <w:r w:rsidRPr="00D51AF5">
        <w:rPr>
          <w:rFonts w:ascii="Book Antiqua" w:eastAsia="Book Antiqua" w:hAnsi="Book Antiqua" w:cs="Book Antiqua"/>
          <w:color w:val="000000"/>
        </w:rPr>
        <w:t xml:space="preserve"> 2020. Distinctive symptoms of COVID-19 are cough, fever, dyspnea, myalgia and fatigue, but patients may also experience gastrointestinal manifestations, and multi-organ related </w:t>
      </w:r>
      <w:proofErr w:type="gramStart"/>
      <w:r w:rsidRPr="00D51AF5">
        <w:rPr>
          <w:rFonts w:ascii="Book Antiqua" w:eastAsia="Book Antiqua" w:hAnsi="Book Antiqua" w:cs="Book Antiqua"/>
          <w:color w:val="000000"/>
        </w:rPr>
        <w:t>complications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w:t>
      </w:r>
      <w:r w:rsidRPr="00D51AF5">
        <w:rPr>
          <w:rFonts w:ascii="Book Antiqua" w:eastAsia="Book Antiqua" w:hAnsi="Book Antiqua" w:cs="Book Antiqua"/>
          <w:color w:val="000000"/>
        </w:rPr>
        <w:t>. The disease is characterized by high morbidity and mortality rates, with many infected individuals requiring hospitalization and intensive care. However, a high percentage (</w:t>
      </w:r>
      <w:r w:rsidR="00B7611A" w:rsidRPr="00B7611A">
        <w:rPr>
          <w:rFonts w:ascii="Book Antiqua" w:eastAsia="Book Antiqua" w:hAnsi="Book Antiqua" w:cs="Book Antiqua"/>
          <w:color w:val="000000"/>
        </w:rPr>
        <w:t>approximately</w:t>
      </w:r>
      <w:r w:rsidR="00B7611A">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30%) of SARS-CoV-2 positive individuals remain asymptomatic, representing virus carriers who are unaware of their potential role in transmission in the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w:t>
      </w:r>
      <w:r w:rsidRPr="00D51AF5">
        <w:rPr>
          <w:rFonts w:ascii="Book Antiqua" w:eastAsia="Book Antiqua" w:hAnsi="Book Antiqua" w:cs="Book Antiqua"/>
          <w:color w:val="000000"/>
        </w:rPr>
        <w:t xml:space="preserve">. A Korean study showed that more than half of COVID-19 recovered patients, having a negative nasopharyngeal swab at discharge, may become SARS-CoV-2 positive at follow-up, though not complaining </w:t>
      </w:r>
      <w:r w:rsidRPr="00D5033F">
        <w:rPr>
          <w:rFonts w:ascii="Book Antiqua" w:eastAsia="Book Antiqua" w:hAnsi="Book Antiqua" w:cs="Book Antiqua"/>
          <w:color w:val="000000"/>
        </w:rPr>
        <w:t>of</w:t>
      </w:r>
      <w:r w:rsidRPr="00D51AF5">
        <w:rPr>
          <w:rFonts w:ascii="Book Antiqua" w:eastAsia="Book Antiqua" w:hAnsi="Book Antiqua" w:cs="Book Antiqua"/>
          <w:color w:val="000000"/>
        </w:rPr>
        <w:t xml:space="preserve"> any associated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w:t>
      </w:r>
      <w:r w:rsidRPr="00D51AF5">
        <w:rPr>
          <w:rFonts w:ascii="Book Antiqua" w:eastAsia="Book Antiqua" w:hAnsi="Book Antiqua" w:cs="Book Antiqua"/>
          <w:color w:val="000000"/>
        </w:rPr>
        <w:t xml:space="preserve">. This underlines the possibility that in some individuals, the immune response may not confer a long-lasting protection against SARS-CoV-2 </w:t>
      </w:r>
      <w:r w:rsidRPr="00D5033F">
        <w:rPr>
          <w:rFonts w:ascii="Book Antiqua" w:eastAsia="Book Antiqua" w:hAnsi="Book Antiqua" w:cs="Book Antiqua"/>
          <w:color w:val="000000"/>
        </w:rPr>
        <w:t xml:space="preserve">in the context of a humoral </w:t>
      </w:r>
      <w:r w:rsidRPr="00D5033F">
        <w:rPr>
          <w:rFonts w:ascii="Book Antiqua" w:eastAsia="Book Antiqua" w:hAnsi="Book Antiqua" w:cs="Book Antiqua"/>
          <w:color w:val="000000"/>
        </w:rPr>
        <w:lastRenderedPageBreak/>
        <w:t>response although recent studies suggest that the cell-mediated response may be long lasting as seen with SARS for up to 17 years</w:t>
      </w:r>
      <w:r w:rsidRPr="00D5033F">
        <w:rPr>
          <w:rFonts w:ascii="Book Antiqua" w:eastAsia="Book Antiqua" w:hAnsi="Book Antiqua" w:cs="Book Antiqua"/>
          <w:color w:val="000000"/>
          <w:vertAlign w:val="superscript"/>
        </w:rPr>
        <w:t>[6,7]</w:t>
      </w:r>
      <w:r w:rsidRPr="00D5033F">
        <w:rPr>
          <w:rFonts w:ascii="Book Antiqua" w:eastAsia="Book Antiqua" w:hAnsi="Book Antiqua" w:cs="Book Antiqua"/>
          <w:color w:val="000000"/>
        </w:rPr>
        <w:t>.</w:t>
      </w:r>
      <w:r w:rsidRPr="00D51AF5">
        <w:rPr>
          <w:rFonts w:ascii="Book Antiqua" w:eastAsia="Book Antiqua" w:hAnsi="Book Antiqua" w:cs="Book Antiqua"/>
          <w:color w:val="000000"/>
        </w:rPr>
        <w:t xml:space="preserve"> It may also be that the tests were detecting residual viral particles containing RNA genomes that may not have been completely cleared. </w:t>
      </w:r>
      <w:r w:rsidRPr="00D5033F">
        <w:rPr>
          <w:rFonts w:ascii="Book Antiqua" w:eastAsia="Book Antiqua" w:hAnsi="Book Antiqua" w:cs="Book Antiqua"/>
          <w:color w:val="000000"/>
        </w:rPr>
        <w:t xml:space="preserve">Further, it should be clearly stated that a positive signal by real-time PCR only provides evidence of viral RNA and not </w:t>
      </w:r>
      <w:r w:rsidR="00FA2A69">
        <w:rPr>
          <w:rFonts w:ascii="Book Antiqua" w:eastAsia="Book Antiqua" w:hAnsi="Book Antiqua" w:cs="Book Antiqua"/>
          <w:color w:val="000000"/>
        </w:rPr>
        <w:t xml:space="preserve">of </w:t>
      </w:r>
      <w:r w:rsidRPr="00D5033F">
        <w:rPr>
          <w:rFonts w:ascii="Book Antiqua" w:eastAsia="Book Antiqua" w:hAnsi="Book Antiqua" w:cs="Book Antiqua"/>
          <w:color w:val="000000"/>
        </w:rPr>
        <w:t>infectious virion particles.</w:t>
      </w:r>
    </w:p>
    <w:p w14:paraId="17365A99" w14:textId="570124A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Clinical manifestations and disease course of COVID-19 are extremely variable in different individuals, as it would depend on a delicate balance between SARS-CoV-2 virulence and host's characteristics. The viral cytopathic effects as well as intervention by the immune system response may, in fact, contribute, to some extent, to the degree of organ damage and inflammation. Importantly, the efficiency of the immune response is critical for control of SARS-CoV-2 infection; however, excessive inflammation has also been associated with severe COVID-19 outcomes. In support of this view, the use of immunomodulatory and immunosuppressive drugs, including steroids, anti</w:t>
      </w:r>
      <w:r w:rsidRPr="00FB0079">
        <w:rPr>
          <w:rFonts w:ascii="Book Antiqua" w:eastAsia="Book Antiqua" w:hAnsi="Book Antiqua" w:cs="Book Antiqua"/>
          <w:color w:val="000000"/>
        </w:rPr>
        <w:t>-</w:t>
      </w:r>
      <w:proofErr w:type="spellStart"/>
      <w:r w:rsidRPr="00D51AF5">
        <w:rPr>
          <w:rFonts w:ascii="Book Antiqua" w:eastAsia="Book Antiqua" w:hAnsi="Book Antiqua" w:cs="Book Antiqua"/>
          <w:color w:val="000000"/>
        </w:rPr>
        <w:t>malarials</w:t>
      </w:r>
      <w:proofErr w:type="spellEnd"/>
      <w:r w:rsidRPr="00D51AF5">
        <w:rPr>
          <w:rFonts w:ascii="Book Antiqua" w:eastAsia="Book Antiqua" w:hAnsi="Book Antiqua" w:cs="Book Antiqua"/>
          <w:color w:val="000000"/>
        </w:rPr>
        <w:t xml:space="preserve"> and interleukin (IL)-6 inhibitors has showed some degree of efficacy and safety, especially in the management of the most aggressive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w:t>
      </w:r>
      <w:r w:rsidRPr="00D51AF5">
        <w:rPr>
          <w:rFonts w:ascii="Book Antiqua" w:eastAsia="Book Antiqua" w:hAnsi="Book Antiqua" w:cs="Book Antiqua"/>
          <w:color w:val="000000"/>
        </w:rPr>
        <w:t>.</w:t>
      </w:r>
    </w:p>
    <w:p w14:paraId="1B3E4FEA" w14:textId="77246B3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Additionally, hyper-activation of the immune system, more pronounced in younger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w:t>
      </w:r>
      <w:r w:rsidRPr="00D51AF5">
        <w:rPr>
          <w:rFonts w:ascii="Book Antiqua" w:eastAsia="Book Antiqua" w:hAnsi="Book Antiqua" w:cs="Book Antiqua"/>
          <w:color w:val="000000"/>
        </w:rPr>
        <w:t xml:space="preserve">, may ultimately trigger autoimmunity. In these cases, SARS-CoV-2 infected patients may have symptoms or laboratory findings that overlap with those commonly described in autoimmune diseases. It is well known that viruses may trigger or exacerbate autoimmunity in genetically predisposed individuals, through aberrant activation of immunologic pathways involving either the innate or the adaptive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10,11]</w:t>
      </w:r>
      <w:r w:rsidRPr="00D51AF5">
        <w:rPr>
          <w:rFonts w:ascii="Book Antiqua" w:eastAsia="Book Antiqua" w:hAnsi="Book Antiqua" w:cs="Book Antiqua"/>
          <w:color w:val="000000"/>
        </w:rPr>
        <w:t xml:space="preserve">. Mechanisms include molecular mimicry between viral and </w:t>
      </w:r>
      <w:r w:rsidRPr="00FB0079">
        <w:rPr>
          <w:rFonts w:ascii="Book Antiqua" w:eastAsia="Book Antiqua" w:hAnsi="Book Antiqua" w:cs="Book Antiqua"/>
          <w:iCs/>
          <w:color w:val="000000"/>
        </w:rPr>
        <w:t>self</w:t>
      </w:r>
      <w:r w:rsidRPr="00FB0079">
        <w:rPr>
          <w:rFonts w:ascii="Book Antiqua" w:eastAsia="Book Antiqua" w:hAnsi="Book Antiqua" w:cs="Book Antiqua"/>
          <w:color w:val="000000"/>
        </w:rPr>
        <w:t>-</w:t>
      </w:r>
      <w:r w:rsidRPr="00D51AF5">
        <w:rPr>
          <w:rFonts w:ascii="Book Antiqua" w:eastAsia="Book Antiqua" w:hAnsi="Book Antiqua" w:cs="Book Antiqua"/>
          <w:color w:val="000000"/>
        </w:rPr>
        <w:t>epitopes, breakdown of tolerance, non-specific bystander activation, super-antigen presentation, stimulation of inflammasome platforms and release of type I interferon (IFN</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10,11]</w:t>
      </w:r>
      <w:r w:rsidRPr="00D51AF5">
        <w:rPr>
          <w:rFonts w:ascii="Book Antiqua" w:eastAsia="Book Antiqua" w:hAnsi="Book Antiqua" w:cs="Book Antiqua"/>
          <w:color w:val="000000"/>
        </w:rPr>
        <w:t xml:space="preserve">. Immune-mediated manifestations have been described in COVID-19 patients, and may occur during recovery or represent the first clue of infection in otherwise healthy individuals. Thanks to growing awareness among physicians who are treating COVID-19 patients, the number of reports describing atypical forms of COVID-19, involving skin, heart and skeletal muscles, blood cells, central and peripheral nervous </w:t>
      </w:r>
      <w:r w:rsidRPr="00D51AF5">
        <w:rPr>
          <w:rFonts w:ascii="Book Antiqua" w:eastAsia="Book Antiqua" w:hAnsi="Book Antiqua" w:cs="Book Antiqua"/>
          <w:color w:val="000000"/>
        </w:rPr>
        <w:lastRenderedPageBreak/>
        <w:t xml:space="preserve">system and vessels, has dramatically increased in the last </w:t>
      </w:r>
      <w:proofErr w:type="gramStart"/>
      <w:r w:rsidRPr="00D51AF5">
        <w:rPr>
          <w:rFonts w:ascii="Book Antiqua" w:eastAsia="Book Antiqua" w:hAnsi="Book Antiqua" w:cs="Book Antiqua"/>
          <w:color w:val="000000"/>
        </w:rPr>
        <w:t>months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12–18]</w:t>
      </w:r>
      <w:r w:rsidRPr="00D51AF5">
        <w:rPr>
          <w:rFonts w:ascii="Book Antiqua" w:eastAsia="Book Antiqua" w:hAnsi="Book Antiqua" w:cs="Book Antiqua"/>
          <w:color w:val="000000"/>
        </w:rPr>
        <w:t>. Similarly, an association between COVID-19 and thrombotic events, along with detection of anti-phospholipid (</w:t>
      </w:r>
      <w:proofErr w:type="spellStart"/>
      <w:r w:rsidRPr="00D51AF5">
        <w:rPr>
          <w:rFonts w:ascii="Book Antiqua" w:eastAsia="Book Antiqua" w:hAnsi="Book Antiqua" w:cs="Book Antiqua"/>
          <w:color w:val="000000"/>
        </w:rPr>
        <w:t>aPL</w:t>
      </w:r>
      <w:proofErr w:type="spellEnd"/>
      <w:r w:rsidRPr="00D51AF5">
        <w:rPr>
          <w:rFonts w:ascii="Book Antiqua" w:eastAsia="Book Antiqua" w:hAnsi="Book Antiqua" w:cs="Book Antiqua"/>
          <w:color w:val="000000"/>
        </w:rPr>
        <w:t xml:space="preserve">) antibodies, has also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19]</w:t>
      </w:r>
      <w:r w:rsidRPr="00D51AF5">
        <w:rPr>
          <w:rFonts w:ascii="Book Antiqua" w:eastAsia="Book Antiqua" w:hAnsi="Book Antiqua" w:cs="Book Antiqua"/>
          <w:color w:val="000000"/>
        </w:rPr>
        <w:t xml:space="preserve">. Whether these manifestations are transitory epiphenomena following viral infection or mirror the onset of a definite autoimmune disease is not understood. </w:t>
      </w:r>
    </w:p>
    <w:p w14:paraId="408C7D8E" w14:textId="4AD538B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Patients already affected by autoimmune rheumatic diseases have been reported to have similar COVID-19 incidence, morbidity and mortality rates to those estimated in the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20</w:t>
      </w:r>
      <w:r w:rsidR="000E641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22]</w:t>
      </w:r>
      <w:r w:rsidRPr="00D51AF5">
        <w:rPr>
          <w:rFonts w:ascii="Book Antiqua" w:eastAsia="Book Antiqua" w:hAnsi="Book Antiqua" w:cs="Book Antiqua"/>
          <w:color w:val="000000"/>
        </w:rPr>
        <w:t xml:space="preserve">. However, the real impact and long-term effect of SARS-CoV-2 infection on the immune system of these patients remain elusive. Rheumatic patients have an unbalanced immune response, partly due to the underlining disease and partly due to concomitant immunosuppressive therapies. Being pharmacologically immunosuppressed, they are more susceptible to external infections, which may trigger, in turn, the activation of immune pathways which results in autoimmune disease </w:t>
      </w:r>
      <w:proofErr w:type="gramStart"/>
      <w:r w:rsidRPr="00D51AF5">
        <w:rPr>
          <w:rFonts w:ascii="Book Antiqua" w:eastAsia="Book Antiqua" w:hAnsi="Book Antiqua" w:cs="Book Antiqua"/>
          <w:color w:val="000000"/>
        </w:rPr>
        <w:t>flares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w:t>
      </w:r>
      <w:r w:rsidRPr="00D51AF5">
        <w:rPr>
          <w:rFonts w:ascii="Book Antiqua" w:eastAsia="Book Antiqua" w:hAnsi="Book Antiqua" w:cs="Book Antiqua"/>
          <w:color w:val="000000"/>
        </w:rPr>
        <w:t xml:space="preserve">. </w:t>
      </w:r>
    </w:p>
    <w:p w14:paraId="68B9773E" w14:textId="77777777"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Given the complex immunologic scenario underlying SARS-CoV-2 infection, the aim of this opinion review is to summarize the evidence linking autoimmunity to COVID-19 and to provide an insight on the pathophysiologic mechanisms which may predispose infected people to autoimmunity. </w:t>
      </w:r>
    </w:p>
    <w:p w14:paraId="2E206A61" w14:textId="77777777" w:rsidR="00A77B3E" w:rsidRPr="00D51AF5" w:rsidRDefault="00A77B3E" w:rsidP="00F96D68">
      <w:pPr>
        <w:snapToGrid w:val="0"/>
        <w:spacing w:line="360" w:lineRule="auto"/>
        <w:jc w:val="both"/>
      </w:pPr>
    </w:p>
    <w:p w14:paraId="2C9DD173" w14:textId="2CCC74A9"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 xml:space="preserve">The immune response against SARS-CoV-2 </w:t>
      </w:r>
    </w:p>
    <w:p w14:paraId="3D78E3D2" w14:textId="77E52800"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SARS-CoV-2 and host interaction</w:t>
      </w:r>
    </w:p>
    <w:p w14:paraId="61C8CE39" w14:textId="3CCFA5EB"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SARS-CoV-2 spreads through aerial and, to a lesser extent, fecal-oral </w:t>
      </w:r>
      <w:proofErr w:type="gramStart"/>
      <w:r w:rsidRPr="00D51AF5">
        <w:rPr>
          <w:rFonts w:ascii="Book Antiqua" w:eastAsia="Book Antiqua" w:hAnsi="Book Antiqua" w:cs="Book Antiqua"/>
          <w:color w:val="000000"/>
        </w:rPr>
        <w:t>route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23</w:t>
      </w:r>
      <w:r w:rsidR="000E641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25]</w:t>
      </w:r>
      <w:r w:rsidRPr="00D51AF5">
        <w:rPr>
          <w:rFonts w:ascii="Book Antiqua" w:eastAsia="Book Antiqua" w:hAnsi="Book Antiqua" w:cs="Book Antiqua"/>
          <w:color w:val="000000"/>
        </w:rPr>
        <w:t xml:space="preserve">. It infects target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26]</w:t>
      </w:r>
      <w:r w:rsidRPr="00D51AF5">
        <w:rPr>
          <w:rFonts w:ascii="Book Antiqua" w:eastAsia="Book Antiqua" w:hAnsi="Book Antiqua" w:cs="Book Antiqua"/>
          <w:color w:val="000000"/>
        </w:rPr>
        <w:t xml:space="preserve"> by the interaction of the S1 subunit of the S protein with the angiotensin-converting enzyme </w:t>
      </w:r>
      <w:r w:rsidR="00C7733F" w:rsidRPr="00D51AF5">
        <w:rPr>
          <w:rFonts w:ascii="Book Antiqua" w:eastAsia="Book Antiqua" w:hAnsi="Book Antiqua" w:cs="Book Antiqua"/>
          <w:color w:val="000000"/>
        </w:rPr>
        <w:t xml:space="preserve">2 </w:t>
      </w:r>
      <w:r w:rsidRPr="00D51AF5">
        <w:rPr>
          <w:rFonts w:ascii="Book Antiqua" w:eastAsia="Book Antiqua" w:hAnsi="Book Antiqua" w:cs="Book Antiqua"/>
          <w:color w:val="000000"/>
        </w:rPr>
        <w:t>(ACE</w:t>
      </w:r>
      <w:r w:rsidR="00C7733F" w:rsidRPr="00D51AF5">
        <w:rPr>
          <w:rFonts w:ascii="Book Antiqua" w:eastAsia="Book Antiqua" w:hAnsi="Book Antiqua" w:cs="Book Antiqua"/>
          <w:color w:val="000000"/>
        </w:rPr>
        <w:t>2</w:t>
      </w:r>
      <w:r w:rsidRPr="00D51AF5">
        <w:rPr>
          <w:rFonts w:ascii="Book Antiqua" w:eastAsia="Book Antiqua" w:hAnsi="Book Antiqua" w:cs="Book Antiqua"/>
          <w:color w:val="000000"/>
        </w:rPr>
        <w:t>) expressed on plasma membrane</w:t>
      </w:r>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The transmembrane serine protease 2 (TMPRSS2) is also of crucial importance in cleaving the viral S protein and facilitating the envelope fusion with the plasma </w:t>
      </w:r>
      <w:proofErr w:type="gramStart"/>
      <w:r w:rsidRPr="00D51AF5">
        <w:rPr>
          <w:rFonts w:ascii="Book Antiqua" w:eastAsia="Book Antiqua" w:hAnsi="Book Antiqua" w:cs="Book Antiqua"/>
          <w:color w:val="000000"/>
        </w:rPr>
        <w:t>membrane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28]</w:t>
      </w:r>
      <w:r w:rsidRPr="00D51AF5">
        <w:rPr>
          <w:rFonts w:ascii="Book Antiqua" w:eastAsia="Book Antiqua" w:hAnsi="Book Antiqua" w:cs="Book Antiqua"/>
          <w:color w:val="000000"/>
        </w:rPr>
        <w:t xml:space="preserve">. Animal models showed that ACE2 is broadly expressed in cells of the respiratory </w:t>
      </w:r>
      <w:proofErr w:type="gramStart"/>
      <w:r w:rsidRPr="00D51AF5">
        <w:rPr>
          <w:rFonts w:ascii="Book Antiqua" w:eastAsia="Book Antiqua" w:hAnsi="Book Antiqua" w:cs="Book Antiqua"/>
          <w:color w:val="000000"/>
        </w:rPr>
        <w:t>apparatus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29,30]</w:t>
      </w:r>
      <w:r w:rsidRPr="00D51AF5">
        <w:rPr>
          <w:rFonts w:ascii="Book Antiqua" w:eastAsia="Book Antiqua" w:hAnsi="Book Antiqua" w:cs="Book Antiqua"/>
          <w:color w:val="000000"/>
        </w:rPr>
        <w:t xml:space="preserve">, including goblet and Clara cells, type I and type II pneumocytes, ciliated and non-ciliated cells, endothelial and smooth muscle cells. In humans, the expression </w:t>
      </w:r>
      <w:r w:rsidRPr="00D51AF5">
        <w:rPr>
          <w:rFonts w:ascii="Book Antiqua" w:eastAsia="Book Antiqua" w:hAnsi="Book Antiqua" w:cs="Book Antiqua"/>
          <w:color w:val="000000"/>
        </w:rPr>
        <w:lastRenderedPageBreak/>
        <w:t xml:space="preserve">of ACE2 follows a similar pattern, being also detectable in many other organs (gallbladder, heart muscle, kidney, epididymis, breast, ovary, prostate, </w:t>
      </w:r>
      <w:proofErr w:type="gramStart"/>
      <w:r w:rsidRPr="00D51AF5">
        <w:rPr>
          <w:rFonts w:ascii="Book Antiqua" w:eastAsia="Book Antiqua" w:hAnsi="Book Antiqua" w:cs="Book Antiqua"/>
          <w:color w:val="000000"/>
        </w:rPr>
        <w:t>pancreas)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31]</w:t>
      </w:r>
      <w:r w:rsidRPr="00D51AF5">
        <w:rPr>
          <w:rFonts w:ascii="Book Antiqua" w:eastAsia="Book Antiqua" w:hAnsi="Book Antiqua" w:cs="Book Antiqua"/>
          <w:color w:val="000000"/>
        </w:rPr>
        <w:t xml:space="preserve">. The expression of TMPRSS2 is even broader than that of ACE2 across different human </w:t>
      </w:r>
      <w:proofErr w:type="gramStart"/>
      <w:r w:rsidRPr="00D51AF5">
        <w:rPr>
          <w:rFonts w:ascii="Book Antiqua" w:eastAsia="Book Antiqua" w:hAnsi="Book Antiqua" w:cs="Book Antiqua"/>
          <w:color w:val="000000"/>
        </w:rPr>
        <w:t>tissues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32,33]</w:t>
      </w:r>
      <w:r w:rsidRPr="00D51AF5">
        <w:rPr>
          <w:rFonts w:ascii="Book Antiqua" w:eastAsia="Book Antiqua" w:hAnsi="Book Antiqua" w:cs="Book Antiqua"/>
          <w:color w:val="000000"/>
        </w:rPr>
        <w:t>.</w:t>
      </w:r>
    </w:p>
    <w:p w14:paraId="6F9C3FDD" w14:textId="06CF0D9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In nasal cavities, the mucosal secretory and ciliated cells are more susceptible to SARS-CoV-2 compared to other nasal cells, due to a major expression of ACE2</w:t>
      </w:r>
      <w:r w:rsidRPr="00D51AF5">
        <w:rPr>
          <w:rFonts w:ascii="Book Antiqua" w:eastAsia="Book Antiqua" w:hAnsi="Book Antiqua" w:cs="Book Antiqua"/>
          <w:color w:val="000000"/>
          <w:szCs w:val="20"/>
          <w:vertAlign w:val="superscript"/>
        </w:rPr>
        <w:t>[33]</w:t>
      </w:r>
      <w:r w:rsidRPr="00D51AF5">
        <w:rPr>
          <w:rFonts w:ascii="Book Antiqua" w:eastAsia="Book Antiqua" w:hAnsi="Book Antiqua" w:cs="Book Antiqua"/>
          <w:color w:val="000000"/>
        </w:rPr>
        <w:t xml:space="preserve">. SARS-CoV-2 may also attack olfactory cells placed at the top of the nasal cavities and reach, through this way, the central nervous </w:t>
      </w:r>
      <w:proofErr w:type="gramStart"/>
      <w:r w:rsidRPr="00D51AF5">
        <w:rPr>
          <w:rFonts w:ascii="Book Antiqua" w:eastAsia="Book Antiqua" w:hAnsi="Book Antiqua" w:cs="Book Antiqua"/>
          <w:color w:val="000000"/>
        </w:rPr>
        <w:t>system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34]</w:t>
      </w:r>
      <w:r w:rsidRPr="00D51AF5">
        <w:rPr>
          <w:rFonts w:ascii="Book Antiqua" w:eastAsia="Book Antiqua" w:hAnsi="Book Antiqua" w:cs="Book Antiqua"/>
          <w:color w:val="000000"/>
        </w:rPr>
        <w:t xml:space="preserve">. Notably, in a study conducted on 417 European patients suffering from COVID-19, anosmia and dysgeusia have been reported in more than 80% of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w:t>
      </w:r>
    </w:p>
    <w:p w14:paraId="584AF559" w14:textId="08EE8845"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By infecting type II pneumocytes, SARS-CoV-2 may deplete the alveoli of surfactant leading to cavity </w:t>
      </w:r>
      <w:proofErr w:type="gramStart"/>
      <w:r w:rsidRPr="00D51AF5">
        <w:rPr>
          <w:rFonts w:ascii="Book Antiqua" w:eastAsia="Book Antiqua" w:hAnsi="Book Antiqua" w:cs="Book Antiqua"/>
          <w:color w:val="000000"/>
        </w:rPr>
        <w:t>collapse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36]</w:t>
      </w:r>
      <w:r w:rsidRPr="00D51AF5">
        <w:rPr>
          <w:rFonts w:ascii="Book Antiqua" w:eastAsia="Book Antiqua" w:hAnsi="Book Antiqua" w:cs="Book Antiqua"/>
          <w:color w:val="000000"/>
        </w:rPr>
        <w:t>. Furthermore, SARS-CoV-2 may invade lung stem cells, which reside at the bronco-alveolar junction and express ACE2</w:t>
      </w:r>
      <w:r w:rsidRPr="00D51AF5">
        <w:rPr>
          <w:rFonts w:ascii="Book Antiqua" w:eastAsia="Book Antiqua" w:hAnsi="Book Antiqua" w:cs="Book Antiqua"/>
          <w:color w:val="000000"/>
          <w:szCs w:val="20"/>
          <w:vertAlign w:val="superscript"/>
        </w:rPr>
        <w:t>[37]</w:t>
      </w:r>
      <w:r w:rsidRPr="00D51AF5">
        <w:rPr>
          <w:rFonts w:ascii="Book Antiqua" w:eastAsia="Book Antiqua" w:hAnsi="Book Antiqua" w:cs="Book Antiqua"/>
          <w:color w:val="000000"/>
        </w:rPr>
        <w:t>. Viral or immune-mediated cytolysis may deprive lungs of progenitors of Clara cells and pneumocytes and impair the lung regenerative properties.</w:t>
      </w:r>
    </w:p>
    <w:p w14:paraId="4EB33F1B" w14:textId="710CD55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In the gastrointestinal tract, ACE2 and TMPRSS2</w:t>
      </w:r>
      <w:r w:rsidRPr="00D51AF5">
        <w:rPr>
          <w:rFonts w:ascii="Book Antiqua" w:eastAsia="Book Antiqua" w:hAnsi="Book Antiqua" w:cs="Book Antiqua"/>
          <w:color w:val="000000"/>
          <w:szCs w:val="20"/>
          <w:vertAlign w:val="superscript"/>
        </w:rPr>
        <w:t>[25]</w:t>
      </w:r>
      <w:r w:rsidRPr="00D51AF5">
        <w:rPr>
          <w:rFonts w:ascii="Book Antiqua" w:eastAsia="Book Antiqua" w:hAnsi="Book Antiqua" w:cs="Book Antiqua"/>
          <w:color w:val="000000"/>
        </w:rPr>
        <w:t xml:space="preserve"> are particularly abundant in the epithelial cells of colon and </w:t>
      </w:r>
      <w:proofErr w:type="gramStart"/>
      <w:r w:rsidRPr="00D51AF5">
        <w:rPr>
          <w:rFonts w:ascii="Book Antiqua" w:eastAsia="Book Antiqua" w:hAnsi="Book Antiqua" w:cs="Book Antiqua"/>
          <w:color w:val="000000"/>
        </w:rPr>
        <w:t>ileum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32]</w:t>
      </w:r>
      <w:r w:rsidRPr="00D51AF5">
        <w:rPr>
          <w:rFonts w:ascii="Book Antiqua" w:eastAsia="Book Antiqua" w:hAnsi="Book Antiqua" w:cs="Book Antiqua"/>
          <w:color w:val="000000"/>
        </w:rPr>
        <w:t xml:space="preserve">. According to one study, goblet, Paneth and enterochromaffin cells have undetectable expression of ACE2 in human </w:t>
      </w:r>
      <w:proofErr w:type="gramStart"/>
      <w:r w:rsidRPr="00D51AF5">
        <w:rPr>
          <w:rFonts w:ascii="Book Antiqua" w:eastAsia="Book Antiqua" w:hAnsi="Book Antiqua" w:cs="Book Antiqua"/>
          <w:color w:val="000000"/>
        </w:rPr>
        <w:t>gut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38]</w:t>
      </w:r>
      <w:r w:rsidRPr="00D51AF5">
        <w:rPr>
          <w:rFonts w:ascii="Book Antiqua" w:eastAsia="Book Antiqua" w:hAnsi="Book Antiqua" w:cs="Book Antiqua"/>
          <w:color w:val="000000"/>
        </w:rPr>
        <w:t xml:space="preserve">. ACE2 has instead been found in salivary glands and </w:t>
      </w:r>
      <w:proofErr w:type="gramStart"/>
      <w:r w:rsidRPr="00D51AF5">
        <w:rPr>
          <w:rFonts w:ascii="Book Antiqua" w:eastAsia="Book Antiqua" w:hAnsi="Book Antiqua" w:cs="Book Antiqua"/>
          <w:color w:val="000000"/>
        </w:rPr>
        <w:t>tongue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31,39]</w:t>
      </w:r>
      <w:r w:rsidRPr="00D51AF5">
        <w:rPr>
          <w:rFonts w:ascii="Book Antiqua" w:eastAsia="Book Antiqua" w:hAnsi="Book Antiqua" w:cs="Book Antiqua"/>
          <w:color w:val="000000"/>
        </w:rPr>
        <w:t>, and SARS-CoV-2 infection of these cells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may be responsible for gustatory dysfunction</w:t>
      </w:r>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w:t>
      </w:r>
    </w:p>
    <w:p w14:paraId="4D88DE9A" w14:textId="02C7E31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Both lung and intestine harbor a population of immune cells at the localized sites that represent the first-line defense against pathogens. Immune cells may aggregate to form proper lymphoid organs (</w:t>
      </w:r>
      <w:proofErr w:type="spellStart"/>
      <w:r w:rsidRPr="00D51AF5">
        <w:rPr>
          <w:rFonts w:ascii="Book Antiqua" w:eastAsia="Book Antiqua" w:hAnsi="Book Antiqua" w:cs="Book Antiqua"/>
          <w:color w:val="000000"/>
        </w:rPr>
        <w:t>Waldeyer's</w:t>
      </w:r>
      <w:proofErr w:type="spellEnd"/>
      <w:r w:rsidRPr="00D51AF5">
        <w:rPr>
          <w:rFonts w:ascii="Book Antiqua" w:eastAsia="Book Antiqua" w:hAnsi="Book Antiqua" w:cs="Book Antiqua"/>
          <w:color w:val="000000"/>
        </w:rPr>
        <w:t xml:space="preserve"> tonsil ring in the upper </w:t>
      </w:r>
      <w:proofErr w:type="gramStart"/>
      <w:r w:rsidRPr="00D51AF5">
        <w:rPr>
          <w:rFonts w:ascii="Book Antiqua" w:eastAsia="Book Antiqua" w:hAnsi="Book Antiqua" w:cs="Book Antiqua"/>
          <w:color w:val="000000"/>
        </w:rPr>
        <w:t>airways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40]</w:t>
      </w:r>
      <w:r w:rsidRPr="00D51AF5">
        <w:rPr>
          <w:rFonts w:ascii="Book Antiqua" w:eastAsia="Book Antiqua" w:hAnsi="Book Antiqua" w:cs="Book Antiqua"/>
          <w:color w:val="000000"/>
        </w:rPr>
        <w:t xml:space="preserve"> and Peyer's patches in small bowel</w:t>
      </w:r>
      <w:r w:rsidRPr="00D51AF5">
        <w:rPr>
          <w:rFonts w:ascii="Book Antiqua" w:eastAsia="Book Antiqua" w:hAnsi="Book Antiqua" w:cs="Book Antiqua"/>
          <w:color w:val="000000"/>
          <w:szCs w:val="20"/>
          <w:vertAlign w:val="superscript"/>
        </w:rPr>
        <w:t>[41]</w:t>
      </w:r>
      <w:r w:rsidRPr="00D51AF5">
        <w:rPr>
          <w:rFonts w:ascii="Book Antiqua" w:eastAsia="Book Antiqua" w:hAnsi="Book Antiqua" w:cs="Book Antiqua"/>
          <w:color w:val="000000"/>
        </w:rPr>
        <w:t>) or be scattered in sub-epithelial connective tissue, interweaving an intricate network with epithelial cells, vessels and fibroblasts.</w:t>
      </w:r>
    </w:p>
    <w:p w14:paraId="16D09416" w14:textId="7FFCFC4D"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Mucosal immunity is of fundamental importance in counteracting the entry of pathogens into the body and acts, therefore, during the very first phase of infections. In addition, mucosal immunity may also contribute to controlling the </w:t>
      </w:r>
      <w:r w:rsidRPr="00D51AF5">
        <w:rPr>
          <w:rFonts w:ascii="Book Antiqua" w:eastAsia="Book Antiqua" w:hAnsi="Book Antiqua" w:cs="Book Antiqua"/>
          <w:i/>
          <w:iCs/>
          <w:color w:val="000000"/>
        </w:rPr>
        <w:t>Phyla</w:t>
      </w:r>
      <w:r w:rsidRPr="00D51AF5">
        <w:rPr>
          <w:rFonts w:ascii="Book Antiqua" w:eastAsia="Book Antiqua" w:hAnsi="Book Antiqua" w:cs="Book Antiqua"/>
          <w:color w:val="000000"/>
        </w:rPr>
        <w:t xml:space="preserve"> composition of </w:t>
      </w:r>
      <w:r w:rsidRPr="00D51AF5">
        <w:rPr>
          <w:rFonts w:ascii="Book Antiqua" w:eastAsia="Book Antiqua" w:hAnsi="Book Antiqua" w:cs="Book Antiqua"/>
          <w:color w:val="000000"/>
        </w:rPr>
        <w:lastRenderedPageBreak/>
        <w:t>resident microbiota, which, in turn, may be influenced by external agents, including SARS-CoV-2</w:t>
      </w:r>
      <w:r w:rsidRPr="00D51AF5">
        <w:rPr>
          <w:rFonts w:ascii="Book Antiqua" w:eastAsia="Book Antiqua" w:hAnsi="Book Antiqua" w:cs="Book Antiqua"/>
          <w:color w:val="000000"/>
          <w:szCs w:val="20"/>
          <w:vertAlign w:val="superscript"/>
        </w:rPr>
        <w:t>[42]</w:t>
      </w:r>
      <w:r w:rsidRPr="00D51AF5">
        <w:rPr>
          <w:rFonts w:ascii="Book Antiqua" w:eastAsia="Book Antiqua" w:hAnsi="Book Antiqua" w:cs="Book Antiqua"/>
          <w:color w:val="000000"/>
        </w:rPr>
        <w:t>, or also influence the interaction with these pathogenic agents.</w:t>
      </w:r>
    </w:p>
    <w:p w14:paraId="5ACDD72C" w14:textId="77777777" w:rsidR="00A77B3E" w:rsidRPr="00D51AF5" w:rsidRDefault="00A77B3E" w:rsidP="00F96D68">
      <w:pPr>
        <w:snapToGrid w:val="0"/>
        <w:spacing w:line="360" w:lineRule="auto"/>
        <w:jc w:val="both"/>
      </w:pPr>
    </w:p>
    <w:p w14:paraId="25C4A241" w14:textId="73061BA8"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The role of innate immunity in SARS-CoV-2 infection</w:t>
      </w:r>
    </w:p>
    <w:p w14:paraId="03916757" w14:textId="12F70165" w:rsidR="00A77B3E" w:rsidRDefault="006638D6" w:rsidP="00F96D68">
      <w:pPr>
        <w:snapToGrid w:val="0"/>
        <w:spacing w:line="360" w:lineRule="auto"/>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The innate immune system is highly represented in both respiratory and intestinal mucosa and continuously scavenges and counteracts potentially dangerous stimuli through a complex interplay of cells and soluble </w:t>
      </w:r>
      <w:proofErr w:type="gramStart"/>
      <w:r w:rsidRPr="00D51AF5">
        <w:rPr>
          <w:rFonts w:ascii="Book Antiqua" w:eastAsia="Book Antiqua" w:hAnsi="Book Antiqua" w:cs="Book Antiqua"/>
          <w:color w:val="000000"/>
        </w:rPr>
        <w:t>mediators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43]</w:t>
      </w:r>
      <w:r w:rsidRPr="00D51AF5">
        <w:rPr>
          <w:rFonts w:ascii="Book Antiqua" w:eastAsia="Book Antiqua" w:hAnsi="Book Antiqua" w:cs="Book Antiqua"/>
          <w:color w:val="000000"/>
        </w:rPr>
        <w:t xml:space="preserve">. These include resident macrophages and monocytes, natural killer (NK) cells, innate lymphoid cells, polymorphonuclear and dendritic cells, cytokines, chemokines, and the complement system. Intracellular agents, like viruses, are usually cleared through direct phagocytosis and cytolysis of infected cells. </w:t>
      </w:r>
      <w:r w:rsidRPr="00B7611A">
        <w:rPr>
          <w:rFonts w:ascii="Book Antiqua" w:eastAsia="Book Antiqua" w:hAnsi="Book Antiqua" w:cs="Book Antiqua"/>
          <w:color w:val="000000"/>
        </w:rPr>
        <w:t>In cases</w:t>
      </w:r>
      <w:r w:rsidRPr="00D51AF5">
        <w:rPr>
          <w:rFonts w:ascii="Book Antiqua" w:eastAsia="Book Antiqua" w:hAnsi="Book Antiqua" w:cs="Book Antiqua"/>
          <w:color w:val="000000"/>
        </w:rPr>
        <w:t xml:space="preserve"> where pathogen clearance </w:t>
      </w:r>
      <w:r w:rsidRPr="00B7611A">
        <w:rPr>
          <w:rFonts w:ascii="Book Antiqua" w:eastAsia="Book Antiqua" w:hAnsi="Book Antiqua" w:cs="Book Antiqua"/>
          <w:color w:val="000000"/>
        </w:rPr>
        <w:t>is impaired, this can lead to persistence of antigenic stimulation, and to a shift in the immune response from innate to adaptive immunity</w:t>
      </w:r>
      <w:r w:rsidRPr="00D51AF5">
        <w:rPr>
          <w:rFonts w:ascii="Book Antiqua" w:eastAsia="Book Antiqua" w:hAnsi="Book Antiqua" w:cs="Book Antiqua"/>
          <w:color w:val="000000"/>
        </w:rPr>
        <w:t xml:space="preserve">. The latter is characterized by higher rapidity and robustness, due to antigen selectivity and </w:t>
      </w:r>
      <w:proofErr w:type="gramStart"/>
      <w:r w:rsidRPr="00D51AF5">
        <w:rPr>
          <w:rFonts w:ascii="Book Antiqua" w:eastAsia="Book Antiqua" w:hAnsi="Book Antiqua" w:cs="Book Antiqua"/>
          <w:color w:val="000000"/>
        </w:rPr>
        <w:t>memory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44]</w:t>
      </w:r>
      <w:r w:rsidRPr="00D51AF5">
        <w:rPr>
          <w:rFonts w:ascii="Book Antiqua" w:eastAsia="Book Antiqua" w:hAnsi="Book Antiqua" w:cs="Book Antiqua"/>
          <w:color w:val="000000"/>
        </w:rPr>
        <w:t>.</w:t>
      </w:r>
    </w:p>
    <w:p w14:paraId="3F72C8EF" w14:textId="77777777" w:rsidR="00B7611A" w:rsidRDefault="00B7611A" w:rsidP="00F96D68">
      <w:pPr>
        <w:snapToGrid w:val="0"/>
        <w:spacing w:line="360" w:lineRule="auto"/>
        <w:jc w:val="both"/>
      </w:pPr>
    </w:p>
    <w:p w14:paraId="3E04C7A5" w14:textId="7CF29DB4"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interferon pathway</w:t>
      </w:r>
      <w:r w:rsidR="00C7733F" w:rsidRPr="00D51AF5">
        <w:rPr>
          <w:rFonts w:hint="eastAsia"/>
          <w:b/>
          <w:bCs/>
          <w:lang w:eastAsia="zh-CN"/>
        </w:rPr>
        <w:t>:</w:t>
      </w:r>
      <w:r w:rsidR="00C7733F" w:rsidRPr="00D51AF5">
        <w:rPr>
          <w:b/>
          <w:bCs/>
          <w:lang w:eastAsia="zh-CN"/>
        </w:rPr>
        <w:t xml:space="preserve"> </w:t>
      </w:r>
      <w:r w:rsidRPr="00D51AF5">
        <w:rPr>
          <w:rFonts w:ascii="Book Antiqua" w:eastAsia="Book Antiqua" w:hAnsi="Book Antiqua" w:cs="Book Antiqua"/>
          <w:color w:val="000000"/>
        </w:rPr>
        <w:t>Cells belonging to the monocyte-macrophage system are able to directly recognize viral motifs through pattern recognition receptors (PRR), including the endosomal toll-like receptors (TLR), the cytosolic platforms retinoic-acid inducible gene I (RIG-I), the nucleotide oligomerization domain-like receptors (NLR) and melanoma differentiation-associated protein (MDA)5, and to set an antiviral response, mainly explicated through the production of IFN</w:t>
      </w:r>
      <w:r w:rsidRPr="00D51AF5">
        <w:rPr>
          <w:rFonts w:ascii="Book Antiqua" w:eastAsia="Book Antiqua" w:hAnsi="Book Antiqua" w:cs="Book Antiqua"/>
          <w:color w:val="000000"/>
          <w:szCs w:val="20"/>
          <w:vertAlign w:val="superscript"/>
        </w:rPr>
        <w:t>[45]</w:t>
      </w:r>
      <w:r w:rsidRPr="00D51AF5">
        <w:rPr>
          <w:rFonts w:ascii="Book Antiqua" w:eastAsia="Book Antiqua" w:hAnsi="Book Antiqua" w:cs="Book Antiqua"/>
          <w:color w:val="000000"/>
        </w:rPr>
        <w:t xml:space="preserve">. Three different types of IFN have been characterized so far: </w:t>
      </w:r>
      <w:r w:rsidR="00D35D1A" w:rsidRPr="00D51AF5">
        <w:rPr>
          <w:rFonts w:ascii="Book Antiqua" w:eastAsia="Book Antiqua" w:hAnsi="Book Antiqua" w:cs="Book Antiqua"/>
          <w:color w:val="000000"/>
        </w:rPr>
        <w:t>T</w:t>
      </w:r>
      <w:r w:rsidRPr="00D51AF5">
        <w:rPr>
          <w:rFonts w:ascii="Book Antiqua" w:eastAsia="Book Antiqua" w:hAnsi="Book Antiqua" w:cs="Book Antiqua"/>
          <w:color w:val="000000"/>
        </w:rPr>
        <w:t>ype I IFN comprises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IFN</w:t>
      </w:r>
      <w:r w:rsidRPr="00200057">
        <w:rPr>
          <w:rFonts w:ascii="Symbol" w:eastAsia="Book Antiqua" w:hAnsi="Symbol" w:cs="Book Antiqua"/>
          <w:color w:val="000000"/>
        </w:rPr>
        <w:t></w:t>
      </w:r>
      <w:r w:rsidRPr="00D51AF5">
        <w:rPr>
          <w:rFonts w:ascii="Book Antiqua" w:eastAsia="Book Antiqua" w:hAnsi="Book Antiqua" w:cs="Book Antiqua"/>
          <w:color w:val="000000"/>
        </w:rPr>
        <w:t>, type II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type III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all of which act </w:t>
      </w:r>
      <w:r w:rsidRPr="00E0317D">
        <w:rPr>
          <w:rFonts w:ascii="Book Antiqua" w:eastAsia="Book Antiqua" w:hAnsi="Book Antiqua" w:cs="Book Antiqua"/>
          <w:i/>
          <w:color w:val="000000"/>
        </w:rPr>
        <w:t>via</w:t>
      </w:r>
      <w:r w:rsidRPr="00D51AF5">
        <w:rPr>
          <w:rFonts w:ascii="Book Antiqua" w:eastAsia="Book Antiqua" w:hAnsi="Book Antiqua" w:cs="Book Antiqua"/>
          <w:color w:val="000000"/>
        </w:rPr>
        <w:t xml:space="preserve"> a Janus kinase-signal transducer and activator of transcription proteins (JAK-STAT) signaling </w:t>
      </w:r>
      <w:proofErr w:type="gramStart"/>
      <w:r w:rsidRPr="00D51AF5">
        <w:rPr>
          <w:rFonts w:ascii="Book Antiqua" w:eastAsia="Book Antiqua" w:hAnsi="Book Antiqua" w:cs="Book Antiqua"/>
          <w:color w:val="000000"/>
        </w:rPr>
        <w:t>pathway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46]</w:t>
      </w:r>
      <w:r w:rsidRPr="00D51AF5">
        <w:rPr>
          <w:rFonts w:ascii="Book Antiqua" w:eastAsia="Book Antiqua" w:hAnsi="Book Antiqua" w:cs="Book Antiqua"/>
          <w:color w:val="000000"/>
        </w:rPr>
        <w:t>. Plasmacytoid dendritic cells (</w:t>
      </w:r>
      <w:proofErr w:type="spellStart"/>
      <w:r w:rsidRPr="00D51AF5">
        <w:rPr>
          <w:rFonts w:ascii="Book Antiqua" w:eastAsia="Book Antiqua" w:hAnsi="Book Antiqua" w:cs="Book Antiqua"/>
          <w:color w:val="000000"/>
        </w:rPr>
        <w:t>pDC</w:t>
      </w:r>
      <w:proofErr w:type="spellEnd"/>
      <w:r w:rsidRPr="00D51AF5">
        <w:rPr>
          <w:rFonts w:ascii="Book Antiqua" w:eastAsia="Book Antiqua" w:hAnsi="Book Antiqua" w:cs="Book Antiqua"/>
          <w:color w:val="000000"/>
        </w:rPr>
        <w:t xml:space="preserve">) are the main source of type I and II IFN, while type III IFN are mostly released by epithelial cells at barrier interfaces of the respiratory and gastrointestinal </w:t>
      </w:r>
      <w:proofErr w:type="gramStart"/>
      <w:r w:rsidRPr="00D51AF5">
        <w:rPr>
          <w:rFonts w:ascii="Book Antiqua" w:eastAsia="Book Antiqua" w:hAnsi="Book Antiqua" w:cs="Book Antiqua"/>
          <w:color w:val="000000"/>
        </w:rPr>
        <w:t>tracts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45]</w:t>
      </w:r>
      <w:r w:rsidRPr="00D51AF5">
        <w:rPr>
          <w:rFonts w:ascii="Book Antiqua" w:eastAsia="Book Antiqua" w:hAnsi="Book Antiqua" w:cs="Book Antiqua"/>
          <w:color w:val="000000"/>
        </w:rPr>
        <w:t xml:space="preserve">. The antiviral property of IFN is explicated through transcription of IFN-stimulated genes (ISG), able, in turn, to potentially prevent each step of viral </w:t>
      </w:r>
      <w:proofErr w:type="gramStart"/>
      <w:r w:rsidRPr="00D51AF5">
        <w:rPr>
          <w:rFonts w:ascii="Book Antiqua" w:eastAsia="Book Antiqua" w:hAnsi="Book Antiqua" w:cs="Book Antiqua"/>
          <w:color w:val="000000"/>
        </w:rPr>
        <w:t>lifecycle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47]</w:t>
      </w:r>
      <w:r w:rsidRPr="00D51AF5">
        <w:rPr>
          <w:rFonts w:ascii="Book Antiqua" w:eastAsia="Book Antiqua" w:hAnsi="Book Antiqua" w:cs="Book Antiqua"/>
          <w:color w:val="000000"/>
        </w:rPr>
        <w:t xml:space="preserve">. Viruses have evolutionary developed many escape mechanisms against the IFN antiviral </w:t>
      </w:r>
      <w:r w:rsidRPr="00D51AF5">
        <w:rPr>
          <w:rFonts w:ascii="Book Antiqua" w:eastAsia="Book Antiqua" w:hAnsi="Book Antiqua" w:cs="Book Antiqua"/>
          <w:color w:val="000000"/>
        </w:rPr>
        <w:lastRenderedPageBreak/>
        <w:t xml:space="preserve">pathway. In this regard, it has been shown that SARS-CoV-2 open reading frame (ORF)6 can impede the transcription of some </w:t>
      </w:r>
      <w:proofErr w:type="gramStart"/>
      <w:r w:rsidRPr="00D51AF5">
        <w:rPr>
          <w:rFonts w:ascii="Book Antiqua" w:eastAsia="Book Antiqua" w:hAnsi="Book Antiqua" w:cs="Book Antiqua"/>
          <w:color w:val="000000"/>
        </w:rPr>
        <w:t>ISG</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Notably, the hyper-production of IFN (mainly type I) dominates the pathogenesis of some autoimmune diseases, like systemic lupus erythematosus (SLE) and primary </w:t>
      </w:r>
      <w:proofErr w:type="spellStart"/>
      <w:r w:rsidRPr="00D51AF5">
        <w:rPr>
          <w:rFonts w:ascii="Book Antiqua" w:eastAsia="Book Antiqua" w:hAnsi="Book Antiqua" w:cs="Book Antiqua"/>
          <w:color w:val="000000"/>
        </w:rPr>
        <w:t>Sjögren's</w:t>
      </w:r>
      <w:proofErr w:type="spellEnd"/>
      <w:r w:rsidRPr="00D51AF5">
        <w:rPr>
          <w:rFonts w:ascii="Book Antiqua" w:eastAsia="Book Antiqua" w:hAnsi="Book Antiqua" w:cs="Book Antiqua"/>
          <w:color w:val="000000"/>
        </w:rPr>
        <w:t xml:space="preserve"> syndrome (SS</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48]</w:t>
      </w:r>
      <w:r w:rsidRPr="00D51AF5">
        <w:rPr>
          <w:rFonts w:ascii="Book Antiqua" w:eastAsia="Book Antiqua" w:hAnsi="Book Antiqua" w:cs="Book Antiqua"/>
          <w:color w:val="000000"/>
        </w:rPr>
        <w:t>, and may link the etiology of these diseases to a primitive viral infection</w:t>
      </w:r>
      <w:r w:rsidRPr="00D51AF5">
        <w:rPr>
          <w:rFonts w:ascii="Book Antiqua" w:eastAsia="Book Antiqua" w:hAnsi="Book Antiqua" w:cs="Book Antiqua"/>
          <w:color w:val="000000"/>
          <w:szCs w:val="20"/>
          <w:vertAlign w:val="superscript"/>
        </w:rPr>
        <w:t>[49,50]</w:t>
      </w:r>
      <w:r w:rsidRPr="00D51AF5">
        <w:rPr>
          <w:rFonts w:ascii="Book Antiqua" w:eastAsia="Book Antiqua" w:hAnsi="Book Antiqua" w:cs="Book Antiqua"/>
          <w:color w:val="000000"/>
        </w:rPr>
        <w:t>.</w:t>
      </w:r>
    </w:p>
    <w:p w14:paraId="319340C2" w14:textId="77777777" w:rsidR="00B7611A" w:rsidRDefault="00B7611A" w:rsidP="00F96D68">
      <w:pPr>
        <w:snapToGrid w:val="0"/>
        <w:spacing w:line="360" w:lineRule="auto"/>
        <w:jc w:val="both"/>
        <w:rPr>
          <w:rFonts w:ascii="Book Antiqua" w:eastAsia="Book Antiqua" w:hAnsi="Book Antiqua" w:cs="Book Antiqua"/>
          <w:b/>
          <w:bCs/>
          <w:color w:val="000000"/>
        </w:rPr>
      </w:pPr>
    </w:p>
    <w:p w14:paraId="3120A821" w14:textId="7B5881D4"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inflammasome pathway</w:t>
      </w:r>
      <w:r w:rsidR="00C7733F" w:rsidRPr="00D51AF5">
        <w:rPr>
          <w:rFonts w:hint="eastAsia"/>
          <w:b/>
          <w:bCs/>
          <w:lang w:eastAsia="zh-CN"/>
        </w:rPr>
        <w:t>:</w:t>
      </w:r>
      <w:r w:rsidR="00C7733F" w:rsidRPr="00D51AF5">
        <w:rPr>
          <w:b/>
          <w:bCs/>
          <w:lang w:eastAsia="zh-CN"/>
        </w:rPr>
        <w:t xml:space="preserve"> </w:t>
      </w:r>
      <w:r w:rsidRPr="00D51AF5">
        <w:rPr>
          <w:rFonts w:ascii="Book Antiqua" w:eastAsia="Book Antiqua" w:hAnsi="Book Antiqua" w:cs="Book Antiqua"/>
          <w:color w:val="000000"/>
        </w:rPr>
        <w:t>In addition to IFN response, viral proteins and nucleic acids can activate the inflammasome platforms in cells belonging to the monocyte-macrophage system with the following production of IL-1 and IL-18</w:t>
      </w:r>
      <w:r w:rsidRPr="00D51AF5">
        <w:rPr>
          <w:rFonts w:ascii="Book Antiqua" w:eastAsia="Book Antiqua" w:hAnsi="Book Antiqua" w:cs="Book Antiqua"/>
          <w:color w:val="000000"/>
          <w:szCs w:val="20"/>
          <w:vertAlign w:val="superscript"/>
        </w:rPr>
        <w:t>[51,52]</w:t>
      </w:r>
      <w:r w:rsidRPr="00D51AF5">
        <w:rPr>
          <w:rFonts w:ascii="Book Antiqua" w:eastAsia="Book Antiqua" w:hAnsi="Book Antiqua" w:cs="Book Antiqua"/>
          <w:color w:val="000000"/>
        </w:rPr>
        <w:t>, having a systemic pro-inflammatory effect. Specifically, viral pathogen-associated molecular patterns (PAMPs) of RNA viruses, including SARS-CoV-2, can activate the NOD-like receptor family pyrin domain (PYD)-containing 3 (NLRP3), while their RNA fragments can sensitize RIG-I and MDA5 and activate mitochondrial antiviral signaling (MAV) platforms in the cytosol. These events culminate in the intra-nuclear translocation of nuclear factor kB (NF-kB), the transcription of genes coding for pro-IL-1</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pro-IL-18 and the final conversion of these precursors into active cytokines by means of inflammasome-activated </w:t>
      </w:r>
      <w:proofErr w:type="gramStart"/>
      <w:r w:rsidRPr="00D51AF5">
        <w:rPr>
          <w:rFonts w:ascii="Book Antiqua" w:eastAsia="Book Antiqua" w:hAnsi="Book Antiqua" w:cs="Book Antiqua"/>
          <w:color w:val="000000"/>
        </w:rPr>
        <w:t>caspases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52]</w:t>
      </w:r>
      <w:r w:rsidRPr="00D51AF5">
        <w:rPr>
          <w:rFonts w:ascii="Book Antiqua" w:eastAsia="Book Antiqua" w:hAnsi="Book Antiqua" w:cs="Book Antiqua"/>
          <w:color w:val="000000"/>
        </w:rPr>
        <w:t xml:space="preserve">. Inflammasome platforms dominate the pathogenesis of auto-inflammatory syndromes, a group of genetically induced rheumatic diseases characterized by recurrent episodes of fever and other systemic manifestations, often triggered by external </w:t>
      </w:r>
      <w:proofErr w:type="gramStart"/>
      <w:r w:rsidRPr="00D51AF5">
        <w:rPr>
          <w:rFonts w:ascii="Book Antiqua" w:eastAsia="Book Antiqua" w:hAnsi="Book Antiqua" w:cs="Book Antiqua"/>
          <w:color w:val="000000"/>
        </w:rPr>
        <w:t>infections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53]</w:t>
      </w:r>
      <w:r w:rsidRPr="00D51AF5">
        <w:rPr>
          <w:rFonts w:ascii="Book Antiqua" w:eastAsia="Book Antiqua" w:hAnsi="Book Antiqua" w:cs="Book Antiqua"/>
          <w:color w:val="000000"/>
        </w:rPr>
        <w:t xml:space="preserve">. Recent evidence links autoinflammation to other multifactorial rheumatic diseases, including </w:t>
      </w:r>
      <w:proofErr w:type="spellStart"/>
      <w:r w:rsidRPr="00D51AF5">
        <w:rPr>
          <w:rFonts w:ascii="Book Antiqua" w:eastAsia="Book Antiqua" w:hAnsi="Book Antiqua" w:cs="Book Antiqua"/>
          <w:color w:val="000000"/>
        </w:rPr>
        <w:t>Behçet's</w:t>
      </w:r>
      <w:proofErr w:type="spellEnd"/>
      <w:r w:rsidRPr="00D51AF5">
        <w:rPr>
          <w:rFonts w:ascii="Book Antiqua" w:eastAsia="Book Antiqua" w:hAnsi="Book Antiqua" w:cs="Book Antiqua"/>
          <w:color w:val="000000"/>
        </w:rPr>
        <w:t xml:space="preserve"> syndrome, seronegative arthritis and Still's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54–56]</w:t>
      </w:r>
      <w:r w:rsidRPr="00D51AF5">
        <w:rPr>
          <w:rFonts w:ascii="Book Antiqua" w:eastAsia="Book Antiqua" w:hAnsi="Book Antiqua" w:cs="Book Antiqua"/>
          <w:color w:val="000000"/>
        </w:rPr>
        <w:t>.</w:t>
      </w:r>
    </w:p>
    <w:p w14:paraId="79281456" w14:textId="77777777" w:rsidR="00B7611A" w:rsidRDefault="00B7611A" w:rsidP="00F96D68">
      <w:pPr>
        <w:snapToGrid w:val="0"/>
        <w:spacing w:line="360" w:lineRule="auto"/>
        <w:jc w:val="both"/>
        <w:rPr>
          <w:rFonts w:ascii="Book Antiqua" w:eastAsia="Book Antiqua" w:hAnsi="Book Antiqua" w:cs="Book Antiqua"/>
          <w:b/>
          <w:bCs/>
          <w:color w:val="000000"/>
        </w:rPr>
      </w:pPr>
    </w:p>
    <w:p w14:paraId="1FBC4672" w14:textId="6C80384C"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HMGB-1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Viral nucleic acids can further complex with high mobility group box 1 protein (HMGB-1) released by necrotic cells and activated immune cells, and bind the receptor for advanced glycation end-products (RAGE), TLR2, TLR4 and TLR9 in either monocyte-macrophage cells or lymphocytes. This cascade of events culminates in lysosomal membrane disruption, </w:t>
      </w:r>
      <w:proofErr w:type="spellStart"/>
      <w:r w:rsidRPr="00D51AF5">
        <w:rPr>
          <w:rFonts w:ascii="Book Antiqua" w:eastAsia="Book Antiqua" w:hAnsi="Book Antiqua" w:cs="Book Antiqua"/>
          <w:color w:val="000000"/>
        </w:rPr>
        <w:t>pyroptosis</w:t>
      </w:r>
      <w:proofErr w:type="spellEnd"/>
      <w:r w:rsidRPr="00D51AF5">
        <w:rPr>
          <w:rFonts w:ascii="Book Antiqua" w:eastAsia="Book Antiqua" w:hAnsi="Book Antiqua" w:cs="Book Antiqua"/>
          <w:color w:val="000000"/>
        </w:rPr>
        <w:t xml:space="preserve">, cytokine release and activation of autoreactive T and B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10,57,58]</w:t>
      </w:r>
      <w:r w:rsidRPr="00D51AF5">
        <w:rPr>
          <w:rFonts w:ascii="Book Antiqua" w:eastAsia="Book Antiqua" w:hAnsi="Book Antiqua" w:cs="Book Antiqua"/>
          <w:color w:val="000000"/>
        </w:rPr>
        <w:t xml:space="preserve">. Furthermore, the release of </w:t>
      </w:r>
      <w:r w:rsidRPr="00D51AF5">
        <w:rPr>
          <w:rFonts w:ascii="Book Antiqua" w:eastAsia="Book Antiqua" w:hAnsi="Book Antiqua" w:cs="Book Antiqua"/>
          <w:color w:val="000000"/>
        </w:rPr>
        <w:lastRenderedPageBreak/>
        <w:t xml:space="preserve">HMGB-1 in lungs can trigger acute inflammation through the secretion of pro-inflammatory cytokines and the recruitment of neutrophils in the interstitial and alveolar </w:t>
      </w:r>
      <w:proofErr w:type="gramStart"/>
      <w:r w:rsidRPr="00D51AF5">
        <w:rPr>
          <w:rFonts w:ascii="Book Antiqua" w:eastAsia="Book Antiqua" w:hAnsi="Book Antiqua" w:cs="Book Antiqua"/>
          <w:color w:val="000000"/>
        </w:rPr>
        <w:t>space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59]</w:t>
      </w:r>
      <w:r w:rsidRPr="00D51AF5">
        <w:rPr>
          <w:rFonts w:ascii="Book Antiqua" w:eastAsia="Book Antiqua" w:hAnsi="Book Antiqua" w:cs="Book Antiqua"/>
          <w:color w:val="000000"/>
        </w:rPr>
        <w:t>. The increase in HMGB-1 inversely correlates with ACE2</w:t>
      </w:r>
      <w:r w:rsidR="00A95AEE">
        <w:rPr>
          <w:rFonts w:ascii="Book Antiqua" w:eastAsia="Book Antiqua" w:hAnsi="Book Antiqua" w:cs="Book Antiqua"/>
          <w:color w:val="000000"/>
        </w:rPr>
        <w:t>,</w:t>
      </w:r>
      <w:r w:rsidRPr="00D51AF5">
        <w:rPr>
          <w:rFonts w:ascii="Book Antiqua" w:eastAsia="Book Antiqua" w:hAnsi="Book Antiqua" w:cs="Book Antiqua"/>
          <w:color w:val="000000"/>
        </w:rPr>
        <w:t xml:space="preserve"> and drugs targeting HMGB-1 may be promising candidates in treating pulmonary manifestations of COVID-19</w:t>
      </w:r>
      <w:r w:rsidRPr="00D51AF5">
        <w:rPr>
          <w:rFonts w:ascii="Book Antiqua" w:eastAsia="Book Antiqua" w:hAnsi="Book Antiqua" w:cs="Book Antiqua"/>
          <w:color w:val="000000"/>
          <w:szCs w:val="20"/>
          <w:vertAlign w:val="superscript"/>
        </w:rPr>
        <w:t>[58]</w:t>
      </w:r>
      <w:r w:rsidRPr="00D51AF5">
        <w:rPr>
          <w:rFonts w:ascii="Book Antiqua" w:eastAsia="Book Antiqua" w:hAnsi="Book Antiqua" w:cs="Book Antiqua"/>
          <w:color w:val="000000"/>
        </w:rPr>
        <w:t>.</w:t>
      </w:r>
    </w:p>
    <w:p w14:paraId="11A11A7C" w14:textId="77777777" w:rsidR="00B7611A" w:rsidRDefault="00B7611A" w:rsidP="00F96D68">
      <w:pPr>
        <w:snapToGrid w:val="0"/>
        <w:spacing w:line="360" w:lineRule="auto"/>
        <w:jc w:val="both"/>
        <w:rPr>
          <w:rFonts w:ascii="Book Antiqua" w:eastAsia="Book Antiqua" w:hAnsi="Book Antiqua" w:cs="Book Antiqua"/>
          <w:b/>
          <w:bCs/>
          <w:color w:val="000000"/>
        </w:rPr>
      </w:pPr>
    </w:p>
    <w:p w14:paraId="6FCDA97C" w14:textId="3E3277D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Neutrophils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A recent study enrolling 8 COVID-19 patients, 146 community-acquired pneumonia patients and 20 controls evidenced a distinct </w:t>
      </w:r>
      <w:proofErr w:type="spellStart"/>
      <w:r w:rsidRPr="00D51AF5">
        <w:rPr>
          <w:rFonts w:ascii="Book Antiqua" w:eastAsia="Book Antiqua" w:hAnsi="Book Antiqua" w:cs="Book Antiqua"/>
          <w:color w:val="000000"/>
        </w:rPr>
        <w:t>metatranscriptomic</w:t>
      </w:r>
      <w:proofErr w:type="spellEnd"/>
      <w:r w:rsidRPr="00D51AF5">
        <w:rPr>
          <w:rFonts w:ascii="Book Antiqua" w:eastAsia="Book Antiqua" w:hAnsi="Book Antiqua" w:cs="Book Antiqua"/>
          <w:color w:val="000000"/>
        </w:rPr>
        <w:t xml:space="preserve"> profile in the bronchoalveolar lavage fluid (BALF) of COVID-19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60]</w:t>
      </w:r>
      <w:r w:rsidRPr="00D51AF5">
        <w:rPr>
          <w:rFonts w:ascii="Book Antiqua" w:eastAsia="Book Antiqua" w:hAnsi="Book Antiqua" w:cs="Book Antiqua"/>
          <w:color w:val="000000"/>
        </w:rPr>
        <w:t>. Specifically, neutrophils were the most abundant cells and the chemokines CXCL17, CXCL2, CXCL8, CCL2 and CCL7, attracting neutrophils and monocytes, and systemic cytokines (IL-1</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type I IFN) were also hyper-expressed. Remarkably, the authors described a positive correlation between the inflammatory burden and the viral load, both of which tended to attenuate in the late stages of the disease and to persist in fatal cases. Neutrophils are a source of transforming growth factor (TGF)</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whose secretion in lung has been associated with interstitial </w:t>
      </w:r>
      <w:proofErr w:type="gramStart"/>
      <w:r w:rsidRPr="00D51AF5">
        <w:rPr>
          <w:rFonts w:ascii="Book Antiqua" w:eastAsia="Book Antiqua" w:hAnsi="Book Antiqua" w:cs="Book Antiqua"/>
          <w:color w:val="000000"/>
        </w:rPr>
        <w:t>fibrosis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61]</w:t>
      </w:r>
      <w:r w:rsidRPr="00D51AF5">
        <w:rPr>
          <w:rFonts w:ascii="Book Antiqua" w:eastAsia="Book Antiqua" w:hAnsi="Book Antiqua" w:cs="Book Antiqua"/>
          <w:color w:val="000000"/>
        </w:rPr>
        <w:t>. Moreover, neutrophils are typically increased in peripheral blood samples of COVID-19 patients and may contribute to systemic inflammation and thrombosis through the process of neutrophil extracellular trap (NET)</w:t>
      </w:r>
      <w:proofErr w:type="spellStart"/>
      <w:proofErr w:type="gramStart"/>
      <w:r w:rsidRPr="00D51AF5">
        <w:rPr>
          <w:rFonts w:ascii="Book Antiqua" w:eastAsia="Book Antiqua" w:hAnsi="Book Antiqua" w:cs="Book Antiqua"/>
          <w:color w:val="000000"/>
        </w:rPr>
        <w:t>osis</w:t>
      </w:r>
      <w:proofErr w:type="spellEnd"/>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62]</w:t>
      </w:r>
      <w:r w:rsidRPr="00D51AF5">
        <w:rPr>
          <w:rFonts w:ascii="Book Antiqua" w:eastAsia="Book Antiqua" w:hAnsi="Book Antiqua" w:cs="Book Antiqua"/>
          <w:color w:val="000000"/>
        </w:rPr>
        <w:t xml:space="preserve">. The process of </w:t>
      </w:r>
      <w:proofErr w:type="spellStart"/>
      <w:r w:rsidRPr="00D51AF5">
        <w:rPr>
          <w:rFonts w:ascii="Book Antiqua" w:eastAsia="Book Antiqua" w:hAnsi="Book Antiqua" w:cs="Book Antiqua"/>
          <w:color w:val="000000"/>
        </w:rPr>
        <w:t>NETosis</w:t>
      </w:r>
      <w:proofErr w:type="spellEnd"/>
      <w:r w:rsidRPr="00D51AF5">
        <w:rPr>
          <w:rFonts w:ascii="Book Antiqua" w:eastAsia="Book Antiqua" w:hAnsi="Book Antiqua" w:cs="Book Antiqua"/>
          <w:color w:val="000000"/>
        </w:rPr>
        <w:t xml:space="preserve"> also plays a crucial role in </w:t>
      </w:r>
      <w:r w:rsidR="00A95AEE">
        <w:rPr>
          <w:rFonts w:ascii="Book Antiqua" w:eastAsia="Book Antiqua" w:hAnsi="Book Antiqua" w:cs="Book Antiqua"/>
          <w:color w:val="000000"/>
        </w:rPr>
        <w:t xml:space="preserve">the </w:t>
      </w:r>
      <w:r w:rsidRPr="00D51AF5">
        <w:rPr>
          <w:rFonts w:ascii="Book Antiqua" w:eastAsia="Book Antiqua" w:hAnsi="Book Antiqua" w:cs="Book Antiqua"/>
          <w:color w:val="000000"/>
        </w:rPr>
        <w:t xml:space="preserve">pathogenesis of some autoimmune diseases, like SLE and anti-neutrophil cytoplasmic antibody (ANCA)-associated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63,64]</w:t>
      </w:r>
      <w:r w:rsidRPr="00D51AF5">
        <w:rPr>
          <w:rFonts w:ascii="Book Antiqua" w:eastAsia="Book Antiqua" w:hAnsi="Book Antiqua" w:cs="Book Antiqua"/>
          <w:color w:val="000000"/>
        </w:rPr>
        <w:t xml:space="preserve">. Noteworthy, both </w:t>
      </w:r>
      <w:proofErr w:type="spellStart"/>
      <w:r w:rsidRPr="00D51AF5">
        <w:rPr>
          <w:rFonts w:ascii="Book Antiqua" w:eastAsia="Book Antiqua" w:hAnsi="Book Antiqua" w:cs="Book Antiqua"/>
          <w:color w:val="000000"/>
        </w:rPr>
        <w:t>NETosis</w:t>
      </w:r>
      <w:proofErr w:type="spellEnd"/>
      <w:r w:rsidRPr="00D51AF5">
        <w:rPr>
          <w:rFonts w:ascii="Book Antiqua" w:eastAsia="Book Antiqua" w:hAnsi="Book Antiqua" w:cs="Book Antiqua"/>
          <w:color w:val="000000"/>
        </w:rPr>
        <w:t xml:space="preserve"> and inflammasome activation are related to an impaired removal of reactive oxygen species (ROS), which may arise in lung during COVID-19, following the unbalanced ACE1/ACE2 </w:t>
      </w:r>
      <w:proofErr w:type="gramStart"/>
      <w:r w:rsidRPr="00D51AF5">
        <w:rPr>
          <w:rFonts w:ascii="Book Antiqua" w:eastAsia="Book Antiqua" w:hAnsi="Book Antiqua" w:cs="Book Antiqua"/>
          <w:color w:val="000000"/>
        </w:rPr>
        <w:t>ratio</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65]</w:t>
      </w:r>
      <w:r w:rsidRPr="00D51AF5">
        <w:rPr>
          <w:rFonts w:ascii="Book Antiqua" w:eastAsia="Book Antiqua" w:hAnsi="Book Antiqua" w:cs="Book Antiqua"/>
          <w:color w:val="000000"/>
        </w:rPr>
        <w:t>. It was shown that type II pneumocytes of the elderly have a noted down-regulation in expression of superoxide dismutase (SOD)3</w:t>
      </w:r>
      <w:r w:rsidRPr="00D51AF5">
        <w:rPr>
          <w:rFonts w:ascii="Book Antiqua" w:eastAsia="Book Antiqua" w:hAnsi="Book Antiqua" w:cs="Book Antiqua"/>
          <w:color w:val="000000"/>
          <w:szCs w:val="20"/>
          <w:vertAlign w:val="superscript"/>
        </w:rPr>
        <w:t>[66]</w:t>
      </w:r>
      <w:r w:rsidRPr="00D51AF5">
        <w:rPr>
          <w:rFonts w:ascii="Book Antiqua" w:eastAsia="Book Antiqua" w:hAnsi="Book Antiqua" w:cs="Book Antiqua"/>
          <w:color w:val="000000"/>
        </w:rPr>
        <w:t xml:space="preserve">, and the inadequate clearance of ROS may be at the basis of the severe forms of COVID-19 pneumonia observed in older when compared to younger individuals. Recent studies showed that sera of COVID-19 individuals may trigger </w:t>
      </w:r>
      <w:proofErr w:type="spellStart"/>
      <w:r w:rsidRPr="00D51AF5">
        <w:rPr>
          <w:rFonts w:ascii="Book Antiqua" w:eastAsia="Book Antiqua" w:hAnsi="Book Antiqua" w:cs="Book Antiqua"/>
          <w:color w:val="000000"/>
        </w:rPr>
        <w:t>NETosis</w:t>
      </w:r>
      <w:proofErr w:type="spellEnd"/>
      <w:r w:rsidRPr="00D51AF5">
        <w:rPr>
          <w:rFonts w:ascii="Book Antiqua" w:eastAsia="Book Antiqua" w:hAnsi="Book Antiqua" w:cs="Book Antiqua"/>
          <w:color w:val="000000"/>
        </w:rPr>
        <w:t xml:space="preserve"> </w:t>
      </w:r>
      <w:r w:rsidRPr="00D51AF5">
        <w:rPr>
          <w:rFonts w:ascii="Book Antiqua" w:eastAsia="Book Antiqua" w:hAnsi="Book Antiqua" w:cs="Book Antiqua"/>
          <w:i/>
          <w:iCs/>
          <w:color w:val="000000"/>
        </w:rPr>
        <w:t>in vitro</w:t>
      </w:r>
      <w:r w:rsidRPr="00D51AF5">
        <w:rPr>
          <w:rFonts w:ascii="Book Antiqua" w:eastAsia="Book Antiqua" w:hAnsi="Book Antiqua" w:cs="Book Antiqua"/>
          <w:color w:val="000000"/>
        </w:rPr>
        <w:t xml:space="preserve">, and that NETs may be considered </w:t>
      </w:r>
      <w:r w:rsidRPr="00B7611A">
        <w:rPr>
          <w:rFonts w:ascii="Book Antiqua" w:eastAsia="Book Antiqua" w:hAnsi="Book Antiqua" w:cs="Book Antiqua"/>
          <w:color w:val="000000"/>
        </w:rPr>
        <w:t>to be</w:t>
      </w:r>
      <w:r w:rsidRPr="00D51AF5">
        <w:rPr>
          <w:rFonts w:ascii="Book Antiqua" w:eastAsia="Book Antiqua" w:hAnsi="Book Antiqua" w:cs="Book Antiqua"/>
          <w:color w:val="000000"/>
        </w:rPr>
        <w:t xml:space="preserve"> a marker of a more severe course of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67,68]</w:t>
      </w:r>
      <w:r w:rsidRPr="00D51AF5">
        <w:rPr>
          <w:rFonts w:ascii="Book Antiqua" w:eastAsia="Book Antiqua" w:hAnsi="Book Antiqua" w:cs="Book Antiqua"/>
          <w:color w:val="000000"/>
        </w:rPr>
        <w:t>.</w:t>
      </w:r>
    </w:p>
    <w:p w14:paraId="1214B1AF" w14:textId="77777777" w:rsidR="00B7611A" w:rsidRDefault="00B7611A" w:rsidP="00F96D68">
      <w:pPr>
        <w:snapToGrid w:val="0"/>
        <w:spacing w:line="360" w:lineRule="auto"/>
        <w:jc w:val="both"/>
        <w:rPr>
          <w:rFonts w:ascii="Book Antiqua" w:eastAsia="Book Antiqua" w:hAnsi="Book Antiqua" w:cs="Book Antiqua"/>
          <w:b/>
          <w:bCs/>
          <w:color w:val="000000"/>
        </w:rPr>
      </w:pPr>
    </w:p>
    <w:p w14:paraId="5A19159B" w14:textId="1DA24392"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The complement system and viral clearance</w:t>
      </w:r>
      <w:r w:rsidR="00C7733F" w:rsidRPr="00D51AF5">
        <w:rPr>
          <w:rFonts w:hint="eastAsia"/>
          <w:b/>
          <w:bCs/>
          <w:lang w:eastAsia="zh-CN"/>
        </w:rPr>
        <w:t>:</w:t>
      </w:r>
      <w:r w:rsidR="00C7733F" w:rsidRPr="00D51AF5">
        <w:rPr>
          <w:lang w:eastAsia="zh-CN"/>
        </w:rPr>
        <w:t xml:space="preserve"> </w:t>
      </w:r>
      <w:r w:rsidRPr="00D51AF5">
        <w:rPr>
          <w:rFonts w:ascii="Book Antiqua" w:eastAsia="Book Antiqua" w:hAnsi="Book Antiqua" w:cs="Book Antiqua"/>
          <w:color w:val="000000"/>
        </w:rPr>
        <w:t xml:space="preserve">The complement system takes part in the antiviral response through inactivation of virions, the recruitment of immune cells, viral opsonization, cytolysis, and the induction of B and T cell </w:t>
      </w:r>
      <w:proofErr w:type="gramStart"/>
      <w:r w:rsidRPr="00D51AF5">
        <w:rPr>
          <w:rFonts w:ascii="Book Antiqua" w:eastAsia="Book Antiqua" w:hAnsi="Book Antiqua" w:cs="Book Antiqua"/>
          <w:color w:val="000000"/>
        </w:rPr>
        <w:t>responses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Its activation may follow classical, alternative and mannose-binding protein </w:t>
      </w:r>
      <w:proofErr w:type="gramStart"/>
      <w:r w:rsidRPr="00D51AF5">
        <w:rPr>
          <w:rFonts w:ascii="Book Antiqua" w:eastAsia="Book Antiqua" w:hAnsi="Book Antiqua" w:cs="Book Antiqua"/>
          <w:color w:val="000000"/>
        </w:rPr>
        <w:t>pathways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70]</w:t>
      </w:r>
      <w:r w:rsidRPr="00D51AF5">
        <w:rPr>
          <w:rFonts w:ascii="Book Antiqua" w:eastAsia="Book Antiqua" w:hAnsi="Book Antiqua" w:cs="Book Antiqua"/>
          <w:color w:val="000000"/>
        </w:rPr>
        <w:t>. The glycoproteins S of SARS-</w:t>
      </w:r>
      <w:proofErr w:type="spellStart"/>
      <w:r w:rsidRPr="00D51AF5">
        <w:rPr>
          <w:rFonts w:ascii="Book Antiqua" w:eastAsia="Book Antiqua" w:hAnsi="Book Antiqua" w:cs="Book Antiqua"/>
          <w:color w:val="000000"/>
        </w:rPr>
        <w:t>CoV</w:t>
      </w:r>
      <w:proofErr w:type="spellEnd"/>
      <w:r w:rsidRPr="00D51AF5">
        <w:rPr>
          <w:rFonts w:ascii="Book Antiqua" w:eastAsia="Book Antiqua" w:hAnsi="Book Antiqua" w:cs="Book Antiqua"/>
          <w:color w:val="000000"/>
        </w:rPr>
        <w:t xml:space="preserve"> can interact with mannose binding lectin and trigger the complement </w:t>
      </w:r>
      <w:proofErr w:type="gramStart"/>
      <w:r w:rsidRPr="00D51AF5">
        <w:rPr>
          <w:rFonts w:ascii="Book Antiqua" w:eastAsia="Book Antiqua" w:hAnsi="Book Antiqua" w:cs="Book Antiqua"/>
          <w:color w:val="000000"/>
        </w:rPr>
        <w:t>cascade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inducing a direct (cytolysis of infected cells) or indirect (immune complex-mediated) viral clearance. However, the persistent activation of the complement system may lead to detrimental consequences, like organ fibrosis and musculoskeletal </w:t>
      </w:r>
      <w:proofErr w:type="gramStart"/>
      <w:r w:rsidRPr="00D51AF5">
        <w:rPr>
          <w:rFonts w:ascii="Book Antiqua" w:eastAsia="Book Antiqua" w:hAnsi="Book Antiqua" w:cs="Book Antiqua"/>
          <w:color w:val="000000"/>
        </w:rPr>
        <w:t>inflammation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69]</w:t>
      </w:r>
      <w:r w:rsidRPr="00D51AF5">
        <w:rPr>
          <w:rFonts w:ascii="Book Antiqua" w:eastAsia="Book Antiqua" w:hAnsi="Book Antiqua" w:cs="Book Antiqua"/>
          <w:color w:val="000000"/>
        </w:rPr>
        <w:t xml:space="preserve">. In SLE, the complement system cascade, triggered by autoantibodies and immune complexes </w:t>
      </w:r>
      <w:r w:rsidRPr="00D51AF5">
        <w:rPr>
          <w:rFonts w:ascii="Book Antiqua" w:eastAsia="Book Antiqua" w:hAnsi="Book Antiqua" w:cs="Book Antiqua"/>
          <w:i/>
          <w:iCs/>
          <w:color w:val="000000"/>
        </w:rPr>
        <w:t>via</w:t>
      </w:r>
      <w:r w:rsidRPr="00D51AF5">
        <w:rPr>
          <w:rFonts w:ascii="Book Antiqua" w:eastAsia="Book Antiqua" w:hAnsi="Book Antiqua" w:cs="Book Antiqua"/>
          <w:color w:val="000000"/>
        </w:rPr>
        <w:t xml:space="preserve"> the classical pathway, is typically hyper-activated and consumption of its component represents a hallmark of the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71]</w:t>
      </w:r>
      <w:r w:rsidRPr="00D51AF5">
        <w:rPr>
          <w:rFonts w:ascii="Book Antiqua" w:eastAsia="Book Antiqua" w:hAnsi="Book Antiqua" w:cs="Book Antiqua"/>
          <w:color w:val="000000"/>
        </w:rPr>
        <w:t>. Hypo-</w:t>
      </w:r>
      <w:proofErr w:type="spellStart"/>
      <w:r w:rsidRPr="00D51AF5">
        <w:rPr>
          <w:rFonts w:ascii="Book Antiqua" w:eastAsia="Book Antiqua" w:hAnsi="Book Antiqua" w:cs="Book Antiqua"/>
          <w:color w:val="000000"/>
        </w:rPr>
        <w:t>complementemia</w:t>
      </w:r>
      <w:proofErr w:type="spellEnd"/>
      <w:r w:rsidRPr="00D51AF5">
        <w:rPr>
          <w:rFonts w:ascii="Book Antiqua" w:eastAsia="Book Antiqua" w:hAnsi="Book Antiqua" w:cs="Book Antiqua"/>
          <w:color w:val="000000"/>
        </w:rPr>
        <w:t xml:space="preserve"> has been associated with SLE disease activity and specific organ involvements, like </w:t>
      </w:r>
      <w:proofErr w:type="gramStart"/>
      <w:r w:rsidRPr="00D51AF5">
        <w:rPr>
          <w:rFonts w:ascii="Book Antiqua" w:eastAsia="Book Antiqua" w:hAnsi="Book Antiqua" w:cs="Book Antiqua"/>
          <w:color w:val="000000"/>
        </w:rPr>
        <w:t>glomerulonephritis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72]</w:t>
      </w:r>
      <w:r w:rsidRPr="00D51AF5">
        <w:rPr>
          <w:rFonts w:ascii="Book Antiqua" w:eastAsia="Book Antiqua" w:hAnsi="Book Antiqua" w:cs="Book Antiqua"/>
          <w:color w:val="000000"/>
        </w:rPr>
        <w:t xml:space="preserve">. Some viruses, like </w:t>
      </w:r>
      <w:r w:rsidRPr="00D51AF5">
        <w:rPr>
          <w:rFonts w:ascii="Book Antiqua" w:eastAsia="Book Antiqua" w:hAnsi="Book Antiqua" w:cs="Book Antiqua"/>
          <w:i/>
          <w:iCs/>
          <w:color w:val="000000"/>
        </w:rPr>
        <w:t xml:space="preserve">Parvovirus B19, </w:t>
      </w:r>
      <w:r w:rsidRPr="00D51AF5">
        <w:rPr>
          <w:rFonts w:ascii="Book Antiqua" w:eastAsia="Book Antiqua" w:hAnsi="Book Antiqua" w:cs="Book Antiqua"/>
          <w:color w:val="000000"/>
        </w:rPr>
        <w:t xml:space="preserve">notoriously associated to </w:t>
      </w:r>
      <w:proofErr w:type="gramStart"/>
      <w:r w:rsidRPr="00D51AF5">
        <w:rPr>
          <w:rFonts w:ascii="Book Antiqua" w:eastAsia="Book Antiqua" w:hAnsi="Book Antiqua" w:cs="Book Antiqua"/>
          <w:color w:val="000000"/>
        </w:rPr>
        <w:t>SLE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73]</w:t>
      </w:r>
      <w:r w:rsidRPr="00D51AF5">
        <w:rPr>
          <w:rFonts w:ascii="Book Antiqua" w:eastAsia="Book Antiqua" w:hAnsi="Book Antiqua" w:cs="Book Antiqua"/>
          <w:i/>
          <w:iCs/>
          <w:color w:val="000000"/>
        </w:rPr>
        <w:t>,</w:t>
      </w:r>
      <w:r w:rsidRPr="00D51AF5">
        <w:rPr>
          <w:rFonts w:ascii="Book Antiqua" w:eastAsia="Book Antiqua" w:hAnsi="Book Antiqua" w:cs="Book Antiqua"/>
          <w:color w:val="000000"/>
        </w:rPr>
        <w:t xml:space="preserve"> may affect the function of the complement system and indirectly influence the clinical course of autoimmune diseases</w:t>
      </w:r>
      <w:r w:rsidRPr="00D51AF5">
        <w:rPr>
          <w:rFonts w:ascii="Book Antiqua" w:eastAsia="Book Antiqua" w:hAnsi="Book Antiqua" w:cs="Book Antiqua"/>
          <w:color w:val="000000"/>
          <w:szCs w:val="20"/>
          <w:vertAlign w:val="superscript"/>
        </w:rPr>
        <w:t>[73,74]</w:t>
      </w:r>
      <w:r w:rsidRPr="00D51AF5">
        <w:rPr>
          <w:rFonts w:ascii="Book Antiqua" w:eastAsia="Book Antiqua" w:hAnsi="Book Antiqua" w:cs="Book Antiqua"/>
          <w:color w:val="000000"/>
        </w:rPr>
        <w:t>. Data concerning the interplay between SARS-CoV-2 and the complement system are controversial. According to one study, SARS-CoV-2 seems not to affect the serum levels of C3 and C4</w:t>
      </w:r>
      <w:r w:rsidRPr="00D51AF5">
        <w:rPr>
          <w:rFonts w:ascii="Book Antiqua" w:eastAsia="Book Antiqua" w:hAnsi="Book Antiqua" w:cs="Book Antiqua"/>
          <w:color w:val="000000"/>
          <w:szCs w:val="20"/>
          <w:vertAlign w:val="superscript"/>
        </w:rPr>
        <w:t>[75]</w:t>
      </w:r>
      <w:r w:rsidRPr="00D51AF5">
        <w:rPr>
          <w:rFonts w:ascii="Book Antiqua" w:eastAsia="Book Antiqua" w:hAnsi="Book Antiqua" w:cs="Book Antiqua"/>
          <w:color w:val="000000"/>
        </w:rPr>
        <w:t>. However, it was recently reported that the intravenous (</w:t>
      </w:r>
      <w:proofErr w:type="spellStart"/>
      <w:r w:rsidRPr="00D51AF5">
        <w:rPr>
          <w:rFonts w:ascii="Book Antiqua" w:eastAsia="Book Antiqua" w:hAnsi="Book Antiqua" w:cs="Book Antiqua"/>
          <w:color w:val="000000"/>
        </w:rPr>
        <w:t>i.v.</w:t>
      </w:r>
      <w:proofErr w:type="spellEnd"/>
      <w:r w:rsidRPr="00D51AF5">
        <w:rPr>
          <w:rFonts w:ascii="Book Antiqua" w:eastAsia="Book Antiqua" w:hAnsi="Book Antiqua" w:cs="Book Antiqua"/>
          <w:color w:val="000000"/>
        </w:rPr>
        <w:t xml:space="preserve">) administration of the C3-inhibitor AMY-101 for 14 consecutive days ameliorated the laboratory and clinical picture of a 71-year-old patient affected by COVID-19 </w:t>
      </w:r>
      <w:proofErr w:type="gramStart"/>
      <w:r w:rsidRPr="00D51AF5">
        <w:rPr>
          <w:rFonts w:ascii="Book Antiqua" w:eastAsia="Book Antiqua" w:hAnsi="Book Antiqua" w:cs="Book Antiqua"/>
          <w:color w:val="000000"/>
        </w:rPr>
        <w:t>ARDS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76]</w:t>
      </w:r>
      <w:r w:rsidRPr="00D51AF5">
        <w:rPr>
          <w:rFonts w:ascii="Book Antiqua" w:eastAsia="Book Antiqua" w:hAnsi="Book Antiqua" w:cs="Book Antiqua"/>
          <w:color w:val="000000"/>
        </w:rPr>
        <w:t>.</w:t>
      </w:r>
    </w:p>
    <w:p w14:paraId="0F5EBFDE" w14:textId="77777777" w:rsidR="00A77B3E" w:rsidRPr="00D51AF5" w:rsidRDefault="00A77B3E" w:rsidP="00F96D68">
      <w:pPr>
        <w:snapToGrid w:val="0"/>
        <w:spacing w:line="360" w:lineRule="auto"/>
        <w:jc w:val="both"/>
      </w:pPr>
    </w:p>
    <w:p w14:paraId="40F351FC" w14:textId="7506FDCB"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The role of adaptive immunity in SARS-CoV-2 infection</w:t>
      </w:r>
    </w:p>
    <w:p w14:paraId="519CFC13" w14:textId="62A93CFF"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An efficient adaptive immune response is a basic requirement for a definitive viral clearance, as well as for the prevention of re-infection. According to the antigenic nature (intracellular </w:t>
      </w:r>
      <w:r w:rsidRPr="00D51AF5">
        <w:rPr>
          <w:rFonts w:ascii="Book Antiqua" w:eastAsia="Book Antiqua" w:hAnsi="Book Antiqua" w:cs="Book Antiqua"/>
          <w:i/>
          <w:iCs/>
          <w:color w:val="000000"/>
        </w:rPr>
        <w:t>vs</w:t>
      </w:r>
      <w:r w:rsidRPr="00D51AF5">
        <w:rPr>
          <w:rFonts w:ascii="Book Antiqua" w:eastAsia="Book Antiqua" w:hAnsi="Book Antiqua" w:cs="Book Antiqua"/>
          <w:color w:val="000000"/>
        </w:rPr>
        <w:t xml:space="preserve"> extracellular), the adaptive immune response can follow a cellular or humoral pathway, with T and B lymphocytes being protagonists of the two scenarios, respectively.</w:t>
      </w:r>
    </w:p>
    <w:p w14:paraId="46B47D40" w14:textId="77777777" w:rsidR="00B7611A" w:rsidRDefault="00B7611A" w:rsidP="00F96D68">
      <w:pPr>
        <w:snapToGrid w:val="0"/>
        <w:spacing w:line="360" w:lineRule="auto"/>
        <w:jc w:val="both"/>
        <w:rPr>
          <w:rFonts w:ascii="Book Antiqua" w:eastAsia="Book Antiqua" w:hAnsi="Book Antiqua" w:cs="Book Antiqua"/>
          <w:b/>
          <w:bCs/>
          <w:iCs/>
          <w:color w:val="000000"/>
          <w:lang w:eastAsia="zh-CN"/>
        </w:rPr>
      </w:pPr>
    </w:p>
    <w:p w14:paraId="5C04F0CE" w14:textId="28BA106C" w:rsidR="00A77B3E" w:rsidRPr="00D51AF5" w:rsidRDefault="006638D6" w:rsidP="00F96D68">
      <w:pPr>
        <w:snapToGrid w:val="0"/>
        <w:spacing w:line="360" w:lineRule="auto"/>
        <w:jc w:val="both"/>
      </w:pPr>
      <w:r w:rsidRPr="00B7611A">
        <w:rPr>
          <w:rFonts w:ascii="Book Antiqua" w:eastAsia="Book Antiqua" w:hAnsi="Book Antiqua" w:cs="Book Antiqua"/>
          <w:b/>
          <w:bCs/>
          <w:iCs/>
          <w:color w:val="000000"/>
        </w:rPr>
        <w:lastRenderedPageBreak/>
        <w:t>T cell immunity</w:t>
      </w:r>
      <w:r w:rsidR="005A76F2" w:rsidRPr="00B7611A">
        <w:rPr>
          <w:rFonts w:hint="eastAsia"/>
          <w:b/>
          <w:bCs/>
          <w:lang w:eastAsia="zh-CN"/>
        </w:rPr>
        <w:t>:</w:t>
      </w:r>
      <w:r w:rsidR="005A76F2" w:rsidRPr="00B7611A">
        <w:rPr>
          <w:lang w:eastAsia="zh-CN"/>
        </w:rPr>
        <w:t xml:space="preserve"> </w:t>
      </w:r>
      <w:r w:rsidRPr="00D51AF5">
        <w:rPr>
          <w:rFonts w:ascii="Book Antiqua" w:eastAsia="Book Antiqua" w:hAnsi="Book Antiqua" w:cs="Book Antiqua"/>
          <w:color w:val="000000"/>
        </w:rPr>
        <w:t xml:space="preserve">Dendritic cells act as connectors between the innate and adaptive immune system, since they may directly set an unselective pro-inflammatory response after interaction with pathogens or behave as antigen presenting cells (APC) and, thus, clonally activating lymphocytes. Proteins of SARS-CoV-2 envelope, like S, E, M and N, contain several epitopes which, once recognized by dendritic cells, can trigger an adaptive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Epitopes derived from the digestion of intracellular antigens are usually presented by the major histocompatibility complex (MHC) class I to CD8+ T lymphocytes, which ultimately act by means of a direct cytotoxic mechanism. Additionally, CD4+ T helper (h) cells may also be activated following the stimulation of their T cell receptors (TCR) by epitopes presented by MHC class II. According to the cytokine </w:t>
      </w:r>
      <w:r w:rsidRPr="00D51AF5">
        <w:rPr>
          <w:rFonts w:ascii="Book Antiqua" w:eastAsia="Book Antiqua" w:hAnsi="Book Antiqua" w:cs="Book Antiqua"/>
          <w:i/>
          <w:iCs/>
          <w:color w:val="000000"/>
        </w:rPr>
        <w:t>milieu</w:t>
      </w:r>
      <w:r w:rsidRPr="00D51AF5">
        <w:rPr>
          <w:rFonts w:ascii="Book Antiqua" w:eastAsia="Book Antiqua" w:hAnsi="Book Antiqua" w:cs="Book Antiqua"/>
          <w:color w:val="000000"/>
        </w:rPr>
        <w:t>, Th cells further differentiate in Th1, Th2, Th17, Th22, Th9, Th follicular (f) or T regulatory</w:t>
      </w:r>
      <w:r w:rsidR="005A76F2"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(reg) lymphocytes, giving rise to different immunologic </w:t>
      </w:r>
      <w:proofErr w:type="gramStart"/>
      <w:r w:rsidRPr="00D51AF5">
        <w:rPr>
          <w:rFonts w:ascii="Book Antiqua" w:eastAsia="Book Antiqua" w:hAnsi="Book Antiqua" w:cs="Book Antiqua"/>
          <w:color w:val="000000"/>
        </w:rPr>
        <w:t>cascades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77]</w:t>
      </w:r>
      <w:r w:rsidRPr="00D51AF5">
        <w:rPr>
          <w:rFonts w:ascii="Book Antiqua" w:eastAsia="Book Antiqua" w:hAnsi="Book Antiqua" w:cs="Book Antiqua"/>
          <w:color w:val="000000"/>
        </w:rPr>
        <w:t>.</w:t>
      </w:r>
    </w:p>
    <w:p w14:paraId="4496EF0B" w14:textId="495EF1F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Peripheral lymphopenia is typically associated with COVID-19 and represents a predictive biomarker of morbidity and </w:t>
      </w:r>
      <w:proofErr w:type="gramStart"/>
      <w:r w:rsidRPr="00D51AF5">
        <w:rPr>
          <w:rFonts w:ascii="Book Antiqua" w:eastAsia="Book Antiqua" w:hAnsi="Book Antiqua" w:cs="Book Antiqua"/>
          <w:color w:val="000000"/>
        </w:rPr>
        <w:t>mortality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4]</w:t>
      </w:r>
      <w:r w:rsidRPr="00D51AF5">
        <w:rPr>
          <w:rFonts w:ascii="Book Antiqua" w:eastAsia="Book Antiqua" w:hAnsi="Book Antiqua" w:cs="Book Antiqua"/>
          <w:color w:val="000000"/>
        </w:rPr>
        <w:t xml:space="preserve">. SARS-CoV-2 may spread into lymphocytes through the interaction with CD147 </w:t>
      </w:r>
      <w:proofErr w:type="gramStart"/>
      <w:r w:rsidRPr="00D51AF5">
        <w:rPr>
          <w:rFonts w:ascii="Book Antiqua" w:eastAsia="Book Antiqua" w:hAnsi="Book Antiqua" w:cs="Book Antiqua"/>
          <w:color w:val="000000"/>
        </w:rPr>
        <w:t>molecule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78]</w:t>
      </w:r>
      <w:r w:rsidRPr="00D51AF5">
        <w:rPr>
          <w:rFonts w:ascii="Book Antiqua" w:eastAsia="Book Antiqua" w:hAnsi="Book Antiqua" w:cs="Book Antiqua"/>
          <w:color w:val="000000"/>
        </w:rPr>
        <w:t xml:space="preserve">. In T lymphocytes, CD147 seems to preside over the reorganization of lipid rafts and inhibits TCR-mediated </w:t>
      </w:r>
      <w:proofErr w:type="gramStart"/>
      <w:r w:rsidRPr="00D51AF5">
        <w:rPr>
          <w:rFonts w:ascii="Book Antiqua" w:eastAsia="Book Antiqua" w:hAnsi="Book Antiqua" w:cs="Book Antiqua"/>
          <w:color w:val="000000"/>
        </w:rPr>
        <w:t>proliferation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79]</w:t>
      </w:r>
      <w:r w:rsidRPr="00D51AF5">
        <w:rPr>
          <w:rFonts w:ascii="Book Antiqua" w:eastAsia="Book Antiqua" w:hAnsi="Book Antiqua" w:cs="Book Antiqua"/>
          <w:color w:val="000000"/>
        </w:rPr>
        <w:t xml:space="preserve">. The engagement of the SARS-CoV-2 S protein with CD147 expressed on T lymphocytes may result either in lymphopenia or in an impairment of T cell physiologic functions. Noteworthy, CD147 seems to be hyper-expressed in CD3+ T lymphocytes of SLE individuals compared to healthy controls, predisposing these patients to SARS-CoV-2 cytopathic effect on white blood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80]</w:t>
      </w:r>
      <w:r w:rsidRPr="00D51AF5">
        <w:rPr>
          <w:rFonts w:ascii="Book Antiqua" w:eastAsia="Book Antiqua" w:hAnsi="Book Antiqua" w:cs="Book Antiqua"/>
          <w:color w:val="000000"/>
        </w:rPr>
        <w:t xml:space="preserve">. Although the role of SARS-CoV-2 in human secondary and tertiary lymphoid organs is unclear, it has been shown that a virulent strain of bovine </w:t>
      </w:r>
      <w:proofErr w:type="spellStart"/>
      <w:r w:rsidRPr="00D51AF5">
        <w:rPr>
          <w:rFonts w:ascii="Book Antiqua" w:eastAsia="Book Antiqua" w:hAnsi="Book Antiqua" w:cs="Book Antiqua"/>
          <w:color w:val="000000"/>
        </w:rPr>
        <w:t>CoV</w:t>
      </w:r>
      <w:proofErr w:type="spellEnd"/>
      <w:r w:rsidRPr="00D51AF5">
        <w:rPr>
          <w:rFonts w:ascii="Book Antiqua" w:eastAsia="Book Antiqua" w:hAnsi="Book Antiqua" w:cs="Book Antiqua"/>
          <w:color w:val="000000"/>
        </w:rPr>
        <w:t xml:space="preserve"> may induce depletion of T cells in calf Peyer's patches and mesenteric lymph </w:t>
      </w:r>
      <w:proofErr w:type="gramStart"/>
      <w:r w:rsidRPr="00D51AF5">
        <w:rPr>
          <w:rFonts w:ascii="Book Antiqua" w:eastAsia="Book Antiqua" w:hAnsi="Book Antiqua" w:cs="Book Antiqua"/>
          <w:color w:val="000000"/>
        </w:rPr>
        <w:t>nodes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81]</w:t>
      </w:r>
      <w:r w:rsidRPr="00D51AF5">
        <w:rPr>
          <w:rFonts w:ascii="Book Antiqua" w:eastAsia="Book Antiqua" w:hAnsi="Book Antiqua" w:cs="Book Antiqua"/>
          <w:color w:val="000000"/>
        </w:rPr>
        <w:t xml:space="preserve">. In SARS-CoV-2 infected people, lymphopenia especially affects T and NK lymphocyte populations and memory </w:t>
      </w:r>
      <w:proofErr w:type="gramStart"/>
      <w:r w:rsidRPr="00D51AF5">
        <w:rPr>
          <w:rFonts w:ascii="Book Antiqua" w:eastAsia="Book Antiqua" w:hAnsi="Book Antiqua" w:cs="Book Antiqua"/>
          <w:color w:val="000000"/>
        </w:rPr>
        <w:t>cells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In addition, CD8+ T and NK lymphocytes display an exhausted </w:t>
      </w:r>
      <w:proofErr w:type="gramStart"/>
      <w:r w:rsidRPr="00D51AF5">
        <w:rPr>
          <w:rFonts w:ascii="Book Antiqua" w:eastAsia="Book Antiqua" w:hAnsi="Book Antiqua" w:cs="Book Antiqua"/>
          <w:color w:val="000000"/>
        </w:rPr>
        <w:t>phenotype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82]</w:t>
      </w:r>
      <w:r w:rsidRPr="00D51AF5">
        <w:rPr>
          <w:rFonts w:ascii="Book Antiqua" w:eastAsia="Book Antiqua" w:hAnsi="Book Antiqua" w:cs="Book Antiqua"/>
          <w:color w:val="000000"/>
        </w:rPr>
        <w:t xml:space="preserve">. Among CD4+ T lymphocyte subsets, an unbalance in the Th17/Treg ratio has also been described in sick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83]</w:t>
      </w:r>
      <w:r w:rsidRPr="00D51AF5">
        <w:rPr>
          <w:rFonts w:ascii="Book Antiqua" w:eastAsia="Book Antiqua" w:hAnsi="Book Antiqua" w:cs="Book Antiqua"/>
          <w:color w:val="000000"/>
        </w:rPr>
        <w:t xml:space="preserve">. The increase in serum IL-17 and </w:t>
      </w:r>
      <w:proofErr w:type="spellStart"/>
      <w:r w:rsidRPr="00D51AF5">
        <w:rPr>
          <w:rFonts w:ascii="Book Antiqua" w:eastAsia="Book Antiqua" w:hAnsi="Book Antiqua" w:cs="Book Antiqua"/>
          <w:color w:val="000000"/>
        </w:rPr>
        <w:t>IFNγ</w:t>
      </w:r>
      <w:proofErr w:type="spellEnd"/>
      <w:r w:rsidRPr="00D51AF5">
        <w:rPr>
          <w:rFonts w:ascii="Book Antiqua" w:eastAsia="Book Antiqua" w:hAnsi="Book Antiqua" w:cs="Book Antiqua"/>
          <w:color w:val="000000"/>
        </w:rPr>
        <w:t xml:space="preserve">, as well as the detection of multinucleated giant cells at the histological examination of lung specimens </w:t>
      </w:r>
      <w:r w:rsidRPr="00D51AF5">
        <w:rPr>
          <w:rFonts w:ascii="Book Antiqua" w:eastAsia="Book Antiqua" w:hAnsi="Book Antiqua" w:cs="Book Antiqua"/>
          <w:color w:val="000000"/>
        </w:rPr>
        <w:lastRenderedPageBreak/>
        <w:t xml:space="preserve">of COVID-19 patients, suggest the activation of Th1 and Th17 </w:t>
      </w:r>
      <w:proofErr w:type="gramStart"/>
      <w:r w:rsidRPr="00D51AF5">
        <w:rPr>
          <w:rFonts w:ascii="Book Antiqua" w:eastAsia="Book Antiqua" w:hAnsi="Book Antiqua" w:cs="Book Antiqua"/>
          <w:color w:val="000000"/>
        </w:rPr>
        <w:t>responses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The expansion of autoreactive Th1 and Th17 </w:t>
      </w:r>
      <w:r w:rsidR="00723EFF">
        <w:rPr>
          <w:rFonts w:ascii="Book Antiqua" w:eastAsia="Book Antiqua" w:hAnsi="Book Antiqua" w:cs="Book Antiqua"/>
          <w:color w:val="000000"/>
        </w:rPr>
        <w:t>l</w:t>
      </w:r>
      <w:r w:rsidR="00723EFF" w:rsidRPr="00D51AF5">
        <w:rPr>
          <w:rFonts w:ascii="Book Antiqua" w:eastAsia="Book Antiqua" w:hAnsi="Book Antiqua" w:cs="Book Antiqua"/>
          <w:color w:val="000000"/>
        </w:rPr>
        <w:t xml:space="preserve">ymphocytes </w:t>
      </w:r>
      <w:r w:rsidRPr="00D51AF5">
        <w:rPr>
          <w:rFonts w:ascii="Book Antiqua" w:eastAsia="Book Antiqua" w:hAnsi="Book Antiqua" w:cs="Book Antiqua"/>
          <w:color w:val="000000"/>
        </w:rPr>
        <w:t xml:space="preserve">at the detriment of Treg cells also lies at the basis of many autoimmune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84,85]</w:t>
      </w:r>
      <w:r w:rsidRPr="00D51AF5">
        <w:rPr>
          <w:rFonts w:ascii="Book Antiqua" w:eastAsia="Book Antiqua" w:hAnsi="Book Antiqua" w:cs="Book Antiqua"/>
          <w:color w:val="000000"/>
        </w:rPr>
        <w:t>.</w:t>
      </w:r>
    </w:p>
    <w:p w14:paraId="1535CDE1" w14:textId="77777777" w:rsidR="00B7611A" w:rsidRDefault="00B7611A" w:rsidP="00F96D68">
      <w:pPr>
        <w:snapToGrid w:val="0"/>
        <w:spacing w:line="360" w:lineRule="auto"/>
        <w:jc w:val="both"/>
        <w:rPr>
          <w:rFonts w:ascii="Book Antiqua" w:eastAsia="Book Antiqua" w:hAnsi="Book Antiqua" w:cs="Book Antiqua"/>
          <w:b/>
          <w:bCs/>
          <w:color w:val="000000"/>
        </w:rPr>
      </w:pPr>
    </w:p>
    <w:p w14:paraId="0DD4905E" w14:textId="5001A8F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B cell immunity</w:t>
      </w:r>
      <w:r w:rsidR="005A76F2" w:rsidRPr="00D51AF5">
        <w:rPr>
          <w:rFonts w:hint="eastAsia"/>
          <w:b/>
          <w:bCs/>
          <w:lang w:eastAsia="zh-CN"/>
        </w:rPr>
        <w:t>:</w:t>
      </w:r>
      <w:r w:rsidR="005A76F2" w:rsidRPr="00D51AF5">
        <w:rPr>
          <w:b/>
          <w:bCs/>
          <w:lang w:eastAsia="zh-CN"/>
        </w:rPr>
        <w:t xml:space="preserve"> </w:t>
      </w:r>
      <w:r w:rsidRPr="00D51AF5">
        <w:rPr>
          <w:rFonts w:ascii="Book Antiqua" w:eastAsia="Book Antiqua" w:hAnsi="Book Antiqua" w:cs="Book Antiqua"/>
          <w:color w:val="000000"/>
        </w:rPr>
        <w:t xml:space="preserve">Th2 </w:t>
      </w:r>
      <w:r w:rsidR="00723EFF">
        <w:rPr>
          <w:rFonts w:ascii="Book Antiqua" w:eastAsia="Book Antiqua" w:hAnsi="Book Antiqua" w:cs="Book Antiqua"/>
          <w:color w:val="000000"/>
        </w:rPr>
        <w:t>l</w:t>
      </w:r>
      <w:r w:rsidR="00723EFF" w:rsidRPr="00D51AF5">
        <w:rPr>
          <w:rFonts w:ascii="Book Antiqua" w:eastAsia="Book Antiqua" w:hAnsi="Book Antiqua" w:cs="Book Antiqua"/>
          <w:color w:val="000000"/>
        </w:rPr>
        <w:t xml:space="preserve">ymphocytes </w:t>
      </w:r>
      <w:r w:rsidRPr="00D51AF5">
        <w:rPr>
          <w:rFonts w:ascii="Book Antiqua" w:eastAsia="Book Antiqua" w:hAnsi="Book Antiqua" w:cs="Book Antiqua"/>
          <w:color w:val="000000"/>
        </w:rPr>
        <w:t>cooperate with B cells in supporting the final maturation in plasma cells and the secretion of specific antiviral antibodies, which may belong to different isotypic classes (IgM, IgG, IgA). Additionally, follicular dendritic cells can also stimulate B cells in a MHC</w:t>
      </w:r>
      <w:r w:rsidR="00723EFF">
        <w:rPr>
          <w:rFonts w:ascii="Book Antiqua" w:eastAsia="Book Antiqua" w:hAnsi="Book Antiqua" w:cs="Book Antiqua"/>
          <w:color w:val="000000"/>
        </w:rPr>
        <w:t>-</w:t>
      </w:r>
      <w:r w:rsidRPr="00D51AF5">
        <w:rPr>
          <w:rFonts w:ascii="Book Antiqua" w:eastAsia="Book Antiqua" w:hAnsi="Book Antiqua" w:cs="Book Antiqua"/>
          <w:color w:val="000000"/>
        </w:rPr>
        <w:t xml:space="preserve">independent manner, by inducing the cross-linking of their B cell receptors (BCR) in response to multimerized </w:t>
      </w:r>
      <w:proofErr w:type="gramStart"/>
      <w:r w:rsidRPr="00D51AF5">
        <w:rPr>
          <w:rFonts w:ascii="Book Antiqua" w:eastAsia="Book Antiqua" w:hAnsi="Book Antiqua" w:cs="Book Antiqua"/>
          <w:color w:val="000000"/>
        </w:rPr>
        <w:t>antigens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86]</w:t>
      </w:r>
      <w:r w:rsidRPr="00D51AF5">
        <w:rPr>
          <w:rFonts w:ascii="Book Antiqua" w:eastAsia="Book Antiqua" w:hAnsi="Book Antiqua" w:cs="Book Antiqua"/>
          <w:color w:val="000000"/>
        </w:rPr>
        <w:t xml:space="preserve">. Although a depletion in CD19+ cells has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27,87]</w:t>
      </w:r>
      <w:r w:rsidRPr="00D51AF5">
        <w:rPr>
          <w:rFonts w:ascii="Book Antiqua" w:eastAsia="Book Antiqua" w:hAnsi="Book Antiqua" w:cs="Book Antiqua"/>
          <w:color w:val="000000"/>
        </w:rPr>
        <w:t>, COVID-19 patients are usually able to mount a humoral response and synthesize serum antibodies against SARS-CoV-2 antigens</w:t>
      </w:r>
      <w:r w:rsidRPr="00D51AF5">
        <w:rPr>
          <w:rFonts w:ascii="Book Antiqua" w:eastAsia="Book Antiqua" w:hAnsi="Book Antiqua" w:cs="Book Antiqua"/>
          <w:color w:val="000000"/>
          <w:szCs w:val="20"/>
          <w:vertAlign w:val="superscript"/>
        </w:rPr>
        <w:t>[88,89]</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p>
    <w:p w14:paraId="2EB3210B" w14:textId="631343B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According to a study on 173 COVID-19 patients, more than 90% of them developed anti-SARS-CoV-2 IgM and </w:t>
      </w:r>
      <w:r w:rsidR="001813EA" w:rsidRPr="001813EA">
        <w:rPr>
          <w:rFonts w:ascii="Book Antiqua" w:eastAsia="Book Antiqua" w:hAnsi="Book Antiqua" w:cs="Book Antiqua"/>
          <w:color w:val="000000"/>
        </w:rPr>
        <w:t>approximately</w:t>
      </w:r>
      <w:r w:rsidR="001813EA">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79% patients had detectable IgG 15 days from the onset of the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89]</w:t>
      </w:r>
      <w:r w:rsidRPr="00D51AF5">
        <w:rPr>
          <w:rFonts w:ascii="Book Antiqua" w:eastAsia="Book Antiqua" w:hAnsi="Book Antiqua" w:cs="Book Antiqua"/>
          <w:color w:val="000000"/>
        </w:rPr>
        <w:t xml:space="preserve">. Notably, humoral immunity was not always paralleled by viral clearance, suggesting that other immunologic mechanisms may be additionally needed to effectively counteract the infection. Moreover, the authors found a significant positive correlation between higher antibody titer measured after 2 </w:t>
      </w:r>
      <w:proofErr w:type="spellStart"/>
      <w:r w:rsidRPr="00D51AF5">
        <w:rPr>
          <w:rFonts w:ascii="Book Antiqua" w:eastAsia="Book Antiqua" w:hAnsi="Book Antiqua" w:cs="Book Antiqua"/>
          <w:color w:val="000000"/>
        </w:rPr>
        <w:t>wk</w:t>
      </w:r>
      <w:proofErr w:type="spellEnd"/>
      <w:r w:rsidRPr="00D51AF5">
        <w:rPr>
          <w:rFonts w:ascii="Book Antiqua" w:eastAsia="Book Antiqua" w:hAnsi="Book Antiqua" w:cs="Book Antiqua"/>
          <w:color w:val="000000"/>
        </w:rPr>
        <w:t xml:space="preserve"> of disease and clinical severity. This unusual association may rely on the activation of the complement system by immune complexes, the stimulation of immune cells (especially monocytes and macrophages) through the interaction of the fragment crystallizable (Fc) of antibodies with Fc receptors (</w:t>
      </w:r>
      <w:proofErr w:type="spellStart"/>
      <w:r w:rsidRPr="00D51AF5">
        <w:rPr>
          <w:rFonts w:ascii="Book Antiqua" w:eastAsia="Book Antiqua" w:hAnsi="Book Antiqua" w:cs="Book Antiqua"/>
          <w:color w:val="000000"/>
        </w:rPr>
        <w:t>FcR</w:t>
      </w:r>
      <w:proofErr w:type="spellEnd"/>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90,91]</w:t>
      </w:r>
      <w:r w:rsidRPr="00D51AF5">
        <w:rPr>
          <w:rFonts w:ascii="Book Antiqua" w:eastAsia="Book Antiqua" w:hAnsi="Book Antiqua" w:cs="Book Antiqua"/>
          <w:color w:val="000000"/>
        </w:rPr>
        <w:t xml:space="preserve"> or antibody-dependent enhancement of viral entry</w:t>
      </w:r>
      <w:r w:rsidRPr="00D51AF5">
        <w:rPr>
          <w:rFonts w:ascii="Book Antiqua" w:eastAsia="Book Antiqua" w:hAnsi="Book Antiqua" w:cs="Book Antiqua"/>
          <w:color w:val="000000"/>
          <w:szCs w:val="20"/>
          <w:vertAlign w:val="superscript"/>
        </w:rPr>
        <w:t>[92]</w:t>
      </w:r>
      <w:r w:rsidRPr="00D51AF5">
        <w:rPr>
          <w:rFonts w:ascii="Book Antiqua" w:eastAsia="Book Antiqua" w:hAnsi="Book Antiqua" w:cs="Book Antiqua"/>
          <w:color w:val="000000"/>
        </w:rPr>
        <w:t xml:space="preserve">. </w:t>
      </w:r>
      <w:proofErr w:type="spellStart"/>
      <w:r w:rsidRPr="00D51AF5">
        <w:rPr>
          <w:rFonts w:ascii="Book Antiqua" w:eastAsia="Book Antiqua" w:hAnsi="Book Antiqua" w:cs="Book Antiqua"/>
          <w:color w:val="000000"/>
        </w:rPr>
        <w:t>FcR</w:t>
      </w:r>
      <w:proofErr w:type="spellEnd"/>
      <w:r w:rsidRPr="00D51AF5">
        <w:rPr>
          <w:rFonts w:ascii="Book Antiqua" w:eastAsia="Book Antiqua" w:hAnsi="Book Antiqua" w:cs="Book Antiqua"/>
          <w:color w:val="000000"/>
        </w:rPr>
        <w:t xml:space="preserve"> may be blocked by treating patients with </w:t>
      </w:r>
      <w:proofErr w:type="spellStart"/>
      <w:r w:rsidRPr="00D51AF5">
        <w:rPr>
          <w:rFonts w:ascii="Book Antiqua" w:eastAsia="Book Antiqua" w:hAnsi="Book Antiqua" w:cs="Book Antiqua"/>
          <w:color w:val="000000"/>
        </w:rPr>
        <w:t>i.v.</w:t>
      </w:r>
      <w:proofErr w:type="spellEnd"/>
      <w:r w:rsidRPr="00D51AF5">
        <w:rPr>
          <w:rFonts w:ascii="Book Antiqua" w:eastAsia="Book Antiqua" w:hAnsi="Book Antiqua" w:cs="Book Antiqua"/>
          <w:color w:val="000000"/>
        </w:rPr>
        <w:t xml:space="preserve"> human polyclonal Ig (IVIG</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93]</w:t>
      </w:r>
      <w:r w:rsidRPr="00D51AF5">
        <w:rPr>
          <w:rFonts w:ascii="Book Antiqua" w:eastAsia="Book Antiqua" w:hAnsi="Book Antiqua" w:cs="Book Antiqua"/>
          <w:color w:val="000000"/>
        </w:rPr>
        <w:t xml:space="preserve">: </w:t>
      </w:r>
      <w:r w:rsidR="00D35D1A" w:rsidRPr="00D51AF5">
        <w:rPr>
          <w:rFonts w:ascii="Book Antiqua" w:eastAsia="Book Antiqua" w:hAnsi="Book Antiqua" w:cs="Book Antiqua"/>
          <w:color w:val="000000"/>
        </w:rPr>
        <w:t>O</w:t>
      </w:r>
      <w:r w:rsidRPr="00D51AF5">
        <w:rPr>
          <w:rFonts w:ascii="Book Antiqua" w:eastAsia="Book Antiqua" w:hAnsi="Book Antiqua" w:cs="Book Antiqua"/>
          <w:color w:val="000000"/>
        </w:rPr>
        <w:t>f interest, this therapeutic approach proved to be effective in several reported cases of SARS-CoV-2 pneumonia, especially when started early</w:t>
      </w:r>
      <w:r w:rsidRPr="00D51AF5">
        <w:rPr>
          <w:rFonts w:ascii="Book Antiqua" w:eastAsia="Book Antiqua" w:hAnsi="Book Antiqua" w:cs="Book Antiqua"/>
          <w:color w:val="000000"/>
          <w:szCs w:val="20"/>
          <w:vertAlign w:val="superscript"/>
        </w:rPr>
        <w:t>[94,95]</w:t>
      </w:r>
      <w:r w:rsidRPr="00D51AF5">
        <w:rPr>
          <w:rFonts w:ascii="Book Antiqua" w:eastAsia="Book Antiqua" w:hAnsi="Book Antiqua" w:cs="Book Antiqua"/>
          <w:color w:val="000000"/>
        </w:rPr>
        <w:t xml:space="preserve">. IVIG play an immunomodulatory role, being therefore indicated for the treatment of autoimmune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96]</w:t>
      </w:r>
      <w:r w:rsidRPr="00D51AF5">
        <w:rPr>
          <w:rFonts w:ascii="Book Antiqua" w:eastAsia="Book Antiqua" w:hAnsi="Book Antiqua" w:cs="Book Antiqua"/>
          <w:color w:val="000000"/>
        </w:rPr>
        <w:t xml:space="preserve">. IVIG, in fact, counteract the expansion and the activation of T, B and dendritic cells, interrupt the TLR signaling cascade and rebalance cytokine </w:t>
      </w:r>
      <w:proofErr w:type="gramStart"/>
      <w:r w:rsidRPr="00D51AF5">
        <w:rPr>
          <w:rFonts w:ascii="Book Antiqua" w:eastAsia="Book Antiqua" w:hAnsi="Book Antiqua" w:cs="Book Antiqua"/>
          <w:i/>
          <w:iCs/>
          <w:color w:val="000000"/>
        </w:rPr>
        <w:t>milieu</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97]</w:t>
      </w:r>
      <w:r w:rsidRPr="00D51AF5">
        <w:rPr>
          <w:rFonts w:ascii="Book Antiqua" w:eastAsia="Book Antiqua" w:hAnsi="Book Antiqua" w:cs="Book Antiqua"/>
          <w:color w:val="000000"/>
        </w:rPr>
        <w:t xml:space="preserve">, restoring immune tolerance. Many of these effects are mediated by the interaction of </w:t>
      </w:r>
      <w:r w:rsidRPr="00D51AF5">
        <w:rPr>
          <w:rFonts w:ascii="Book Antiqua" w:eastAsia="Book Antiqua" w:hAnsi="Book Antiqua" w:cs="Book Antiqua"/>
          <w:color w:val="000000"/>
        </w:rPr>
        <w:lastRenderedPageBreak/>
        <w:t xml:space="preserve">polyclonal IgG with </w:t>
      </w:r>
      <w:proofErr w:type="spellStart"/>
      <w:r w:rsidRPr="00D51AF5">
        <w:rPr>
          <w:rFonts w:ascii="Book Antiqua" w:eastAsia="Book Antiqua" w:hAnsi="Book Antiqua" w:cs="Book Antiqua"/>
          <w:color w:val="000000"/>
        </w:rPr>
        <w:t>Fc</w:t>
      </w:r>
      <w:r w:rsidRPr="00200057">
        <w:rPr>
          <w:rFonts w:ascii="Symbol" w:eastAsia="Book Antiqua" w:hAnsi="Symbol" w:cs="Book Antiqua"/>
          <w:color w:val="000000"/>
        </w:rPr>
        <w:t></w:t>
      </w:r>
      <w:r w:rsidRPr="00D51AF5">
        <w:rPr>
          <w:rFonts w:ascii="Book Antiqua" w:eastAsia="Book Antiqua" w:hAnsi="Book Antiqua" w:cs="Book Antiqua"/>
          <w:color w:val="000000"/>
        </w:rPr>
        <w:t>RIIb</w:t>
      </w:r>
      <w:proofErr w:type="spellEnd"/>
      <w:r w:rsidRPr="00D51AF5">
        <w:rPr>
          <w:rFonts w:ascii="Book Antiqua" w:eastAsia="Book Antiqua" w:hAnsi="Book Antiqua" w:cs="Book Antiqua"/>
          <w:color w:val="000000"/>
        </w:rPr>
        <w:t xml:space="preserve"> expressed on the plasma membrane of cells belonging to the monocyte-macrophage </w:t>
      </w:r>
      <w:proofErr w:type="gramStart"/>
      <w:r w:rsidRPr="00D51AF5">
        <w:rPr>
          <w:rFonts w:ascii="Book Antiqua" w:eastAsia="Book Antiqua" w:hAnsi="Book Antiqua" w:cs="Book Antiqua"/>
          <w:color w:val="000000"/>
        </w:rPr>
        <w:t>line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98]</w:t>
      </w:r>
      <w:r w:rsidRPr="00D51AF5">
        <w:rPr>
          <w:rFonts w:ascii="Book Antiqua" w:eastAsia="Book Antiqua" w:hAnsi="Book Antiqua" w:cs="Book Antiqua"/>
          <w:color w:val="000000"/>
        </w:rPr>
        <w:t>, which is known for imparting an inhibitory effect on either the innate or adaptive immune response</w:t>
      </w:r>
      <w:r w:rsidRPr="00D51AF5">
        <w:rPr>
          <w:rFonts w:ascii="Book Antiqua" w:eastAsia="Book Antiqua" w:hAnsi="Book Antiqua" w:cs="Book Antiqua"/>
          <w:color w:val="000000"/>
          <w:szCs w:val="20"/>
          <w:vertAlign w:val="superscript"/>
        </w:rPr>
        <w:t>[99]</w:t>
      </w:r>
      <w:r w:rsidRPr="00D51AF5">
        <w:rPr>
          <w:rFonts w:ascii="Book Antiqua" w:eastAsia="Book Antiqua" w:hAnsi="Book Antiqua" w:cs="Book Antiqua"/>
          <w:color w:val="000000"/>
        </w:rPr>
        <w:t>. A polyclonal hyper-gammaglobulinemia is often found in patients affected by autoimmune diseases sustained by an aberrant humoral response, including rheumatoid arthritis (RA) and</w:t>
      </w:r>
      <w:r w:rsidR="00D3705E">
        <w:rPr>
          <w:rFonts w:ascii="Book Antiqua" w:eastAsia="Book Antiqua" w:hAnsi="Book Antiqua" w:cs="Book Antiqua"/>
          <w:color w:val="000000"/>
        </w:rPr>
        <w:t xml:space="preserve"> </w:t>
      </w:r>
      <w:proofErr w:type="gramStart"/>
      <w:r w:rsidRPr="00D51AF5">
        <w:rPr>
          <w:rFonts w:ascii="Book Antiqua" w:eastAsia="Book Antiqua" w:hAnsi="Book Antiqua" w:cs="Book Antiqua"/>
          <w:color w:val="000000"/>
        </w:rPr>
        <w:t>SLE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100]</w:t>
      </w:r>
      <w:r w:rsidRPr="00D51AF5">
        <w:rPr>
          <w:rFonts w:ascii="Book Antiqua" w:eastAsia="Book Antiqua" w:hAnsi="Book Antiqua" w:cs="Book Antiqua"/>
          <w:color w:val="000000"/>
        </w:rPr>
        <w:t xml:space="preserve">. Similarly to IVIG, polyclonal antibodies may exert an immunomodulatory role in infected rheumatic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101]</w:t>
      </w:r>
      <w:r w:rsidRPr="00D51AF5">
        <w:rPr>
          <w:rFonts w:ascii="Book Antiqua" w:eastAsia="Book Antiqua" w:hAnsi="Book Antiqua" w:cs="Book Antiqua"/>
          <w:color w:val="000000"/>
        </w:rPr>
        <w:t xml:space="preserve">. Natural antibodies with different specificities for pathogen conserved patterns are able to rapidly neutralize microorganisms and maintain B cell memory </w:t>
      </w:r>
      <w:proofErr w:type="gramStart"/>
      <w:r w:rsidRPr="00D51AF5">
        <w:rPr>
          <w:rFonts w:ascii="Book Antiqua" w:eastAsia="Book Antiqua" w:hAnsi="Book Antiqua" w:cs="Book Antiqua"/>
          <w:color w:val="000000"/>
        </w:rPr>
        <w:t>reservoir</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102]</w:t>
      </w:r>
      <w:r w:rsidRPr="00D51AF5">
        <w:rPr>
          <w:rFonts w:ascii="Book Antiqua" w:eastAsia="Book Antiqua" w:hAnsi="Book Antiqua" w:cs="Book Antiqua"/>
          <w:color w:val="000000"/>
        </w:rPr>
        <w:t>. It is however unclear whether up-regulation of the humoral response may protect rheumatic patients from complications due to SARS-CoV-2 infection.</w:t>
      </w:r>
    </w:p>
    <w:p w14:paraId="290773FF" w14:textId="48D55C02"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Despite the controversial findings regarding humoral immunity, the transfusion of sick patients with anti-SARS-CoV-2 neutralizing antibodies of already recovered individuals was shown to be an effective and safe therapeutic </w:t>
      </w:r>
      <w:proofErr w:type="gramStart"/>
      <w:r w:rsidRPr="00D51AF5">
        <w:rPr>
          <w:rFonts w:ascii="Book Antiqua" w:eastAsia="Book Antiqua" w:hAnsi="Book Antiqua" w:cs="Book Antiqua"/>
          <w:color w:val="000000"/>
        </w:rPr>
        <w:t>option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103,104]</w:t>
      </w:r>
      <w:r w:rsidRPr="00D51AF5">
        <w:rPr>
          <w:rFonts w:ascii="Book Antiqua" w:eastAsia="Book Antiqua" w:hAnsi="Book Antiqua" w:cs="Book Antiqua"/>
          <w:color w:val="000000"/>
        </w:rPr>
        <w:t xml:space="preserve">. Doubts still remain concerning optimal dosages and timing, donor recruitment and Ig screening </w:t>
      </w:r>
      <w:proofErr w:type="gramStart"/>
      <w:r w:rsidRPr="00D51AF5">
        <w:rPr>
          <w:rFonts w:ascii="Book Antiqua" w:eastAsia="Book Antiqua" w:hAnsi="Book Antiqua" w:cs="Book Antiqua"/>
          <w:color w:val="000000"/>
        </w:rPr>
        <w:t>assays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105]</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p>
    <w:p w14:paraId="1DF9BEAD" w14:textId="77777777" w:rsidR="00A77B3E" w:rsidRPr="00D51AF5" w:rsidRDefault="00A77B3E" w:rsidP="00F96D68">
      <w:pPr>
        <w:snapToGrid w:val="0"/>
        <w:spacing w:line="360" w:lineRule="auto"/>
        <w:jc w:val="both"/>
      </w:pPr>
    </w:p>
    <w:p w14:paraId="1114BFCD" w14:textId="6D571F56"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 xml:space="preserve">The cytokine </w:t>
      </w:r>
      <w:proofErr w:type="gramStart"/>
      <w:r w:rsidRPr="00D51AF5">
        <w:rPr>
          <w:rFonts w:ascii="Book Antiqua" w:eastAsia="Book Antiqua" w:hAnsi="Book Antiqua" w:cs="Book Antiqua"/>
          <w:b/>
          <w:bCs/>
          <w:i/>
          <w:iCs/>
          <w:color w:val="000000"/>
        </w:rPr>
        <w:t>storm</w:t>
      </w:r>
      <w:proofErr w:type="gramEnd"/>
    </w:p>
    <w:p w14:paraId="640EE3DA" w14:textId="642380B7"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Both the innate and acquired immune system can contribute in generating a cytokine storm syndrome or hemophagocytic </w:t>
      </w:r>
      <w:proofErr w:type="spellStart"/>
      <w:r w:rsidRPr="00D51AF5">
        <w:rPr>
          <w:rFonts w:ascii="Book Antiqua" w:eastAsia="Book Antiqua" w:hAnsi="Book Antiqua" w:cs="Book Antiqua"/>
          <w:color w:val="000000"/>
        </w:rPr>
        <w:t>lymphohistiocytosis</w:t>
      </w:r>
      <w:proofErr w:type="spellEnd"/>
      <w:r w:rsidRPr="00D51AF5">
        <w:rPr>
          <w:rFonts w:ascii="Book Antiqua" w:eastAsia="Book Antiqua" w:hAnsi="Book Antiqua" w:cs="Book Antiqua"/>
          <w:color w:val="000000"/>
        </w:rPr>
        <w:t>, a potentially fatal condition triggered by the uncontrolled release of many pro-inflammatory mediators. This clinical condition can have a genetic etiology or follow infectious, autoimmune or cancer disorders. In rheumatic patients, a cytokine storm syndrome, also known as secondary macrophage activation syndrome (MAS), is more common during the pediatric age. MAS sub-clinically occurs in 30</w:t>
      </w:r>
      <w:r w:rsidR="005A76F2" w:rsidRPr="00D51AF5">
        <w:rPr>
          <w:rFonts w:ascii="Book Antiqua" w:eastAsia="Book Antiqua" w:hAnsi="Book Antiqua" w:cs="Book Antiqua"/>
          <w:color w:val="000000"/>
        </w:rPr>
        <w:t>%</w:t>
      </w:r>
      <w:r w:rsidR="00AD6447">
        <w:rPr>
          <w:rFonts w:ascii="Book Antiqua" w:eastAsia="Book Antiqua" w:hAnsi="Book Antiqua" w:cs="Book Antiqua"/>
          <w:color w:val="000000"/>
        </w:rPr>
        <w:t>-</w:t>
      </w:r>
      <w:r w:rsidRPr="00D51AF5">
        <w:rPr>
          <w:rFonts w:ascii="Book Antiqua" w:eastAsia="Book Antiqua" w:hAnsi="Book Antiqua" w:cs="Book Antiqua"/>
          <w:color w:val="000000"/>
        </w:rPr>
        <w:t xml:space="preserve">40% of patients suffering from juvenile idiopathic arthritis (JIA), and may have a fatal course in 10% of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106]</w:t>
      </w:r>
      <w:r w:rsidRPr="00D51AF5">
        <w:rPr>
          <w:rFonts w:ascii="Book Antiqua" w:eastAsia="Book Antiqua" w:hAnsi="Book Antiqua" w:cs="Book Antiqua"/>
          <w:color w:val="000000"/>
        </w:rPr>
        <w:t>. Minor prevalence and incidence rates have been reported in SLE (0.9</w:t>
      </w:r>
      <w:r w:rsidR="005A76F2" w:rsidRPr="00D51AF5">
        <w:rPr>
          <w:rFonts w:ascii="Book Antiqua" w:eastAsia="Book Antiqua" w:hAnsi="Book Antiqua" w:cs="Book Antiqua"/>
          <w:color w:val="000000"/>
        </w:rPr>
        <w:t>%</w:t>
      </w:r>
      <w:r w:rsidRPr="00D51AF5">
        <w:rPr>
          <w:rFonts w:ascii="Book Antiqua" w:eastAsia="Book Antiqua" w:hAnsi="Book Antiqua" w:cs="Book Antiqua"/>
          <w:color w:val="000000"/>
        </w:rPr>
        <w:t>-9% of cases), Kawasaki syndrome (1</w:t>
      </w:r>
      <w:r w:rsidR="005A76F2" w:rsidRPr="00D51AF5">
        <w:rPr>
          <w:rFonts w:ascii="Book Antiqua" w:eastAsia="Book Antiqua" w:hAnsi="Book Antiqua" w:cs="Book Antiqua"/>
          <w:color w:val="000000"/>
        </w:rPr>
        <w:t>%</w:t>
      </w:r>
      <w:r w:rsidRPr="00D51AF5">
        <w:rPr>
          <w:rFonts w:ascii="Book Antiqua" w:eastAsia="Book Antiqua" w:hAnsi="Book Antiqua" w:cs="Book Antiqua"/>
          <w:color w:val="000000"/>
        </w:rPr>
        <w:t xml:space="preserve">-2% of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107,108]</w:t>
      </w:r>
      <w:r w:rsidRPr="00D51AF5">
        <w:rPr>
          <w:rFonts w:ascii="Book Antiqua" w:eastAsia="Book Antiqua" w:hAnsi="Book Antiqua" w:cs="Book Antiqua"/>
          <w:color w:val="000000"/>
        </w:rPr>
        <w:t xml:space="preserve"> and adult Still's disease (10% of cases)</w:t>
      </w:r>
      <w:r w:rsidRPr="00D51AF5">
        <w:rPr>
          <w:rFonts w:ascii="Book Antiqua" w:eastAsia="Book Antiqua" w:hAnsi="Book Antiqua" w:cs="Book Antiqua"/>
          <w:color w:val="000000"/>
          <w:szCs w:val="20"/>
          <w:vertAlign w:val="superscript"/>
        </w:rPr>
        <w:t>[106]</w:t>
      </w:r>
      <w:r w:rsidRPr="00D51AF5">
        <w:rPr>
          <w:rFonts w:ascii="Book Antiqua" w:eastAsia="Book Antiqua" w:hAnsi="Book Antiqua" w:cs="Book Antiqua"/>
          <w:color w:val="000000"/>
        </w:rPr>
        <w:t xml:space="preserve">. In rheumatic patients, MAS can be triggered in 1/3 of cases by external infections exacerbating a pre-existent </w:t>
      </w:r>
      <w:r w:rsidRPr="00D51AF5">
        <w:rPr>
          <w:rFonts w:ascii="Book Antiqua" w:eastAsia="Book Antiqua" w:hAnsi="Book Antiqua" w:cs="Book Antiqua"/>
          <w:color w:val="000000"/>
        </w:rPr>
        <w:lastRenderedPageBreak/>
        <w:t xml:space="preserve">inflammatory background. The subsequent generation of PAMPs or damage-associated molecular patterns (DAMPs) may stimulate macrophages, T lymphocytes and inflammasome platforms, with the final transition of macrophages into histiocytes responsible for </w:t>
      </w:r>
      <w:proofErr w:type="spellStart"/>
      <w:r w:rsidRPr="00D51AF5">
        <w:rPr>
          <w:rFonts w:ascii="Book Antiqua" w:eastAsia="Book Antiqua" w:hAnsi="Book Antiqua" w:cs="Book Antiqua"/>
          <w:color w:val="000000"/>
        </w:rPr>
        <w:t>hemophagocytosis</w:t>
      </w:r>
      <w:proofErr w:type="spellEnd"/>
      <w:r w:rsidRPr="00D51AF5">
        <w:rPr>
          <w:rFonts w:ascii="Book Antiqua" w:eastAsia="Book Antiqua" w:hAnsi="Book Antiqua" w:cs="Book Antiqua"/>
          <w:color w:val="000000"/>
        </w:rPr>
        <w:t>, tissue repair and fibrosis.</w:t>
      </w:r>
    </w:p>
    <w:p w14:paraId="2A480DDE" w14:textId="6E85986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MAS symptoms include high fever, lymphadenopathy, hepato-splenomegaly, hyper-coagulation, visceral hemorrhages and multiorgan impairment (especially of liver, central nervous system and kidney). This medical condition also occurs in </w:t>
      </w:r>
      <w:r w:rsidR="00454915" w:rsidRPr="00454915">
        <w:rPr>
          <w:rFonts w:ascii="Book Antiqua" w:eastAsia="Book Antiqua" w:hAnsi="Book Antiqua" w:cs="Book Antiqua"/>
          <w:color w:val="000000"/>
        </w:rPr>
        <w:t>approximately</w:t>
      </w:r>
      <w:r w:rsidR="00454915">
        <w:rPr>
          <w:rFonts w:ascii="Book Antiqua" w:eastAsia="Book Antiqua" w:hAnsi="Book Antiqua" w:cs="Book Antiqua"/>
          <w:color w:val="000000"/>
        </w:rPr>
        <w:t xml:space="preserve"> </w:t>
      </w:r>
      <w:r w:rsidRPr="00D51AF5">
        <w:rPr>
          <w:rFonts w:ascii="Book Antiqua" w:eastAsia="Book Antiqua" w:hAnsi="Book Antiqua" w:cs="Book Antiqua"/>
          <w:color w:val="000000"/>
        </w:rPr>
        <w:t>3</w:t>
      </w:r>
      <w:r w:rsidR="00B7611A" w:rsidRPr="00D51AF5">
        <w:rPr>
          <w:rFonts w:ascii="Book Antiqua" w:eastAsia="Book Antiqua" w:hAnsi="Book Antiqua" w:cs="Book Antiqua"/>
          <w:color w:val="000000"/>
        </w:rPr>
        <w:t>%</w:t>
      </w:r>
      <w:r w:rsidRPr="00D51AF5">
        <w:rPr>
          <w:rFonts w:ascii="Book Antiqua" w:eastAsia="Book Antiqua" w:hAnsi="Book Antiqua" w:cs="Book Antiqua"/>
          <w:color w:val="000000"/>
        </w:rPr>
        <w:t xml:space="preserve">-4% of septicemic </w:t>
      </w:r>
      <w:proofErr w:type="gramStart"/>
      <w:r w:rsidRPr="00D51AF5">
        <w:rPr>
          <w:rFonts w:ascii="Book Antiqua" w:eastAsia="Book Antiqua" w:hAnsi="Book Antiqua" w:cs="Book Antiqua"/>
          <w:color w:val="000000"/>
        </w:rPr>
        <w:t>individuals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109]</w:t>
      </w:r>
      <w:r w:rsidRPr="00D51AF5">
        <w:rPr>
          <w:rFonts w:ascii="Book Antiqua" w:eastAsia="Book Antiqua" w:hAnsi="Book Antiqua" w:cs="Book Antiqua"/>
          <w:color w:val="000000"/>
        </w:rPr>
        <w:t xml:space="preserve">. Polymorphic variants of the PRR, cytokine gene expression kinetics, virus characteristics and an unbalance between pro-inflammatory and anti-inflammatory mediators have been all considered risk </w:t>
      </w:r>
      <w:proofErr w:type="gramStart"/>
      <w:r w:rsidRPr="00D51AF5">
        <w:rPr>
          <w:rFonts w:ascii="Book Antiqua" w:eastAsia="Book Antiqua" w:hAnsi="Book Antiqua" w:cs="Book Antiqua"/>
          <w:color w:val="000000"/>
        </w:rPr>
        <w:t>factors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110]</w:t>
      </w:r>
      <w:r w:rsidRPr="00D51AF5">
        <w:rPr>
          <w:rFonts w:ascii="Book Antiqua" w:eastAsia="Book Antiqua" w:hAnsi="Book Antiqua" w:cs="Book Antiqua"/>
          <w:color w:val="000000"/>
        </w:rPr>
        <w:t>.</w:t>
      </w:r>
    </w:p>
    <w:p w14:paraId="2948D82A" w14:textId="4FECAA90"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In COVID-19, the development of a cytokine storm syndrome has been reported to occur after an interval of 2-3 w</w:t>
      </w:r>
      <w:r w:rsidR="007F79FB">
        <w:rPr>
          <w:rFonts w:ascii="Book Antiqua" w:eastAsia="Book Antiqua" w:hAnsi="Book Antiqua" w:cs="Book Antiqua"/>
          <w:color w:val="000000"/>
        </w:rPr>
        <w:t>ee</w:t>
      </w:r>
      <w:r w:rsidRPr="00D51AF5">
        <w:rPr>
          <w:rFonts w:ascii="Book Antiqua" w:eastAsia="Book Antiqua" w:hAnsi="Book Antiqua" w:cs="Book Antiqua"/>
          <w:color w:val="000000"/>
        </w:rPr>
        <w:t>k</w:t>
      </w:r>
      <w:r w:rsidR="007F79FB">
        <w:rPr>
          <w:rFonts w:ascii="Book Antiqua" w:eastAsia="Book Antiqua" w:hAnsi="Book Antiqua" w:cs="Book Antiqua"/>
          <w:color w:val="000000"/>
        </w:rPr>
        <w:t>s</w:t>
      </w:r>
      <w:r w:rsidRPr="00D51AF5">
        <w:rPr>
          <w:rFonts w:ascii="Book Antiqua" w:eastAsia="Book Antiqua" w:hAnsi="Book Antiqua" w:cs="Book Antiqua"/>
          <w:color w:val="000000"/>
        </w:rPr>
        <w:t xml:space="preserve"> since the onset of the disease and to be associated </w:t>
      </w:r>
      <w:r w:rsidR="007E39DF">
        <w:rPr>
          <w:rFonts w:ascii="Book Antiqua" w:eastAsia="Book Antiqua" w:hAnsi="Book Antiqua" w:cs="Book Antiqua"/>
          <w:color w:val="000000"/>
        </w:rPr>
        <w:t>with</w:t>
      </w:r>
      <w:r w:rsidR="007E39DF"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multiorgan failure, ARDS, disseminated intravascular coagulation (DIC</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111]</w:t>
      </w:r>
      <w:r w:rsidRPr="00D51AF5">
        <w:rPr>
          <w:rFonts w:ascii="Book Antiqua" w:eastAsia="Book Antiqua" w:hAnsi="Book Antiqua" w:cs="Book Antiqua"/>
          <w:color w:val="000000"/>
        </w:rPr>
        <w:t xml:space="preserve"> and death</w:t>
      </w:r>
      <w:r w:rsidRPr="00D51AF5">
        <w:rPr>
          <w:rFonts w:ascii="Book Antiqua" w:eastAsia="Book Antiqua" w:hAnsi="Book Antiqua" w:cs="Book Antiqua"/>
          <w:color w:val="000000"/>
          <w:szCs w:val="20"/>
          <w:vertAlign w:val="superscript"/>
        </w:rPr>
        <w:t>[27]</w:t>
      </w:r>
      <w:r w:rsidRPr="00D51AF5">
        <w:rPr>
          <w:rFonts w:ascii="Book Antiqua" w:eastAsia="Book Antiqua" w:hAnsi="Book Antiqua" w:cs="Book Antiqua"/>
          <w:color w:val="000000"/>
        </w:rPr>
        <w:t xml:space="preserve">. Released cytokines include IL-1β, IL-6, IL-18, IL-33, </w:t>
      </w:r>
      <w:proofErr w:type="spellStart"/>
      <w:r w:rsidRPr="00D51AF5">
        <w:rPr>
          <w:rFonts w:ascii="Book Antiqua" w:eastAsia="Book Antiqua" w:hAnsi="Book Antiqua" w:cs="Book Antiqua"/>
          <w:color w:val="000000"/>
        </w:rPr>
        <w:t>IFNγ</w:t>
      </w:r>
      <w:proofErr w:type="spellEnd"/>
      <w:r w:rsidRPr="00D51AF5">
        <w:rPr>
          <w:rFonts w:ascii="Book Antiqua" w:eastAsia="Book Antiqua" w:hAnsi="Book Antiqua" w:cs="Book Antiqua"/>
          <w:color w:val="000000"/>
        </w:rPr>
        <w:t xml:space="preserve"> and tumor necrosis factor–α (TNF-α)</w:t>
      </w:r>
      <w:r w:rsidRPr="00D51AF5">
        <w:rPr>
          <w:rFonts w:ascii="Book Antiqua" w:eastAsia="Book Antiqua" w:hAnsi="Book Antiqua" w:cs="Book Antiqua"/>
          <w:color w:val="000000"/>
          <w:szCs w:val="20"/>
          <w:vertAlign w:val="superscript"/>
        </w:rPr>
        <w:t>[112]</w:t>
      </w:r>
      <w:r w:rsidRPr="00D51AF5">
        <w:rPr>
          <w:rFonts w:ascii="Book Antiqua" w:eastAsia="Book Antiqua" w:hAnsi="Book Antiqua" w:cs="Book Antiqua"/>
          <w:color w:val="000000"/>
        </w:rPr>
        <w:t>, which</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have both a local and systemic effect and are secreted by a panel of activated immune and non-immune cells (B and T lymphocytes, NK cells, macrophages, dendritic cells, neutrophils, monocytes, epithelial and endothelial cells). COVID-19 patients with augmented level of serum ferritin, TNF</w:t>
      </w:r>
      <w:r w:rsidR="007E39DF">
        <w:rPr>
          <w:rFonts w:ascii="Book Antiqua" w:eastAsia="Book Antiqua" w:hAnsi="Book Antiqua" w:cs="Book Antiqua"/>
          <w:color w:val="000000"/>
        </w:rPr>
        <w:t>-</w:t>
      </w:r>
      <w:r w:rsidRPr="00D51AF5">
        <w:rPr>
          <w:rFonts w:ascii="Book Antiqua" w:eastAsia="Book Antiqua" w:hAnsi="Book Antiqua" w:cs="Book Antiqua"/>
          <w:color w:val="000000"/>
        </w:rPr>
        <w:t xml:space="preserve">α and IL-6 and lymphopenia have been considered to be at higher risk of developing high-grade systemic inflammation and </w:t>
      </w:r>
      <w:proofErr w:type="gramStart"/>
      <w:r w:rsidRPr="00D51AF5">
        <w:rPr>
          <w:rFonts w:ascii="Book Antiqua" w:eastAsia="Book Antiqua" w:hAnsi="Book Antiqua" w:cs="Book Antiqua"/>
          <w:color w:val="000000"/>
        </w:rPr>
        <w:t>MAS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87]</w:t>
      </w:r>
      <w:r w:rsidRPr="00D51AF5">
        <w:rPr>
          <w:rFonts w:ascii="Book Antiqua" w:eastAsia="Book Antiqua" w:hAnsi="Book Antiqua" w:cs="Book Antiqua"/>
          <w:color w:val="000000"/>
        </w:rPr>
        <w:t>.</w:t>
      </w:r>
    </w:p>
    <w:p w14:paraId="6A9986EA" w14:textId="3D8D326A"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In lung parenchyma, cytokine storm syndrome eventually results in interstitial fibrosis, promoted by the hyper-activation of macrophages and lymphocytes. This event occurs in the most severe cases of COVID-19 and is associated with high morbidity and </w:t>
      </w:r>
      <w:proofErr w:type="gramStart"/>
      <w:r w:rsidRPr="00D51AF5">
        <w:rPr>
          <w:rFonts w:ascii="Book Antiqua" w:eastAsia="Book Antiqua" w:hAnsi="Book Antiqua" w:cs="Book Antiqua"/>
          <w:color w:val="000000"/>
        </w:rPr>
        <w:t>mortality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113]</w:t>
      </w:r>
      <w:r w:rsidRPr="00D51AF5">
        <w:rPr>
          <w:rFonts w:ascii="Book Antiqua" w:eastAsia="Book Antiqua" w:hAnsi="Book Antiqua" w:cs="Book Antiqua"/>
          <w:color w:val="000000"/>
        </w:rPr>
        <w:t>. Of note, lung fibrosis is characterized by distinctive histological patterns</w:t>
      </w:r>
      <w:r w:rsidR="007E39DF">
        <w:rPr>
          <w:rFonts w:ascii="Book Antiqua" w:eastAsia="Book Antiqua" w:hAnsi="Book Antiqua" w:cs="Book Antiqua"/>
          <w:color w:val="000000"/>
        </w:rPr>
        <w:t xml:space="preserve"> found in</w:t>
      </w:r>
      <w:r w:rsidRPr="00D51AF5">
        <w:rPr>
          <w:rFonts w:ascii="Book Antiqua" w:eastAsia="Book Antiqua" w:hAnsi="Book Antiqua" w:cs="Book Antiqua"/>
          <w:color w:val="000000"/>
        </w:rPr>
        <w:t xml:space="preserve"> several rheumatic diseases, including systemic sclerosis (</w:t>
      </w:r>
      <w:proofErr w:type="spellStart"/>
      <w:r w:rsidRPr="00D51AF5">
        <w:rPr>
          <w:rFonts w:ascii="Book Antiqua" w:eastAsia="Book Antiqua" w:hAnsi="Book Antiqua" w:cs="Book Antiqua"/>
          <w:color w:val="000000"/>
        </w:rPr>
        <w:t>SSc</w:t>
      </w:r>
      <w:proofErr w:type="spellEnd"/>
      <w:r w:rsidRPr="00D51AF5">
        <w:rPr>
          <w:rFonts w:ascii="Book Antiqua" w:eastAsia="Book Antiqua" w:hAnsi="Book Antiqua" w:cs="Book Antiqua"/>
          <w:color w:val="000000"/>
        </w:rPr>
        <w:t xml:space="preserve">) and </w:t>
      </w:r>
      <w:proofErr w:type="gramStart"/>
      <w:r w:rsidRPr="00D51AF5">
        <w:rPr>
          <w:rFonts w:ascii="Book Antiqua" w:eastAsia="Book Antiqua" w:hAnsi="Book Antiqua" w:cs="Book Antiqua"/>
          <w:color w:val="000000"/>
        </w:rPr>
        <w:t>RA</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114]</w:t>
      </w:r>
      <w:r w:rsidRPr="00D51AF5">
        <w:rPr>
          <w:rFonts w:ascii="Book Antiqua" w:eastAsia="Book Antiqua" w:hAnsi="Book Antiqua" w:cs="Book Antiqua"/>
          <w:color w:val="000000"/>
        </w:rPr>
        <w:t xml:space="preserve">. Similarly to what happens in rheumatic lung fibrotic </w:t>
      </w:r>
      <w:proofErr w:type="gramStart"/>
      <w:r w:rsidRPr="00D51AF5">
        <w:rPr>
          <w:rFonts w:ascii="Book Antiqua" w:eastAsia="Book Antiqua" w:hAnsi="Book Antiqua" w:cs="Book Antiqua"/>
          <w:color w:val="000000"/>
        </w:rPr>
        <w:t>disease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115]</w:t>
      </w:r>
      <w:r w:rsidRPr="00D51AF5">
        <w:rPr>
          <w:rFonts w:ascii="Book Antiqua" w:eastAsia="Book Antiqua" w:hAnsi="Book Antiqua" w:cs="Book Antiqua"/>
          <w:color w:val="000000"/>
        </w:rPr>
        <w:t>, the aberrant secretion of TGF</w:t>
      </w:r>
      <w:r w:rsidRPr="00200057">
        <w:rPr>
          <w:rFonts w:ascii="Symbol" w:eastAsia="Book Antiqua" w:hAnsi="Symbol" w:cs="Book Antiqua"/>
          <w:color w:val="000000"/>
        </w:rPr>
        <w:t></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by macrophages and lymphocytes plays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a central role in extracellular matrix remodeling during COVID-19</w:t>
      </w:r>
      <w:r w:rsidRPr="00D51AF5">
        <w:rPr>
          <w:rFonts w:ascii="Book Antiqua" w:eastAsia="Book Antiqua" w:hAnsi="Book Antiqua" w:cs="Book Antiqua"/>
          <w:color w:val="000000"/>
          <w:szCs w:val="20"/>
          <w:vertAlign w:val="superscript"/>
        </w:rPr>
        <w:t>[61]</w:t>
      </w:r>
      <w:r w:rsidRPr="00D51AF5">
        <w:rPr>
          <w:rFonts w:ascii="Book Antiqua" w:eastAsia="Book Antiqua" w:hAnsi="Book Antiqua" w:cs="Book Antiqua"/>
          <w:color w:val="000000"/>
        </w:rPr>
        <w:t>.</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Finally, hyper-activation of cells belonging to the monocyte-macrophage system is also at the basis of the aberrant release of tissue factor </w:t>
      </w:r>
      <w:r w:rsidRPr="00D51AF5">
        <w:rPr>
          <w:rFonts w:ascii="Book Antiqua" w:eastAsia="Book Antiqua" w:hAnsi="Book Antiqua" w:cs="Book Antiqua"/>
          <w:color w:val="000000"/>
        </w:rPr>
        <w:lastRenderedPageBreak/>
        <w:t>(TF</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116]</w:t>
      </w:r>
      <w:r w:rsidRPr="00D51AF5">
        <w:rPr>
          <w:rFonts w:ascii="Book Antiqua" w:eastAsia="Book Antiqua" w:hAnsi="Book Antiqua" w:cs="Book Antiqua"/>
          <w:color w:val="000000"/>
        </w:rPr>
        <w:t>, which activates the coagulation cascade through the extrinsic pathway and may trigger DIC.</w:t>
      </w:r>
    </w:p>
    <w:p w14:paraId="1ED9C009" w14:textId="77777777" w:rsidR="00A77B3E" w:rsidRPr="00D51AF5" w:rsidRDefault="00A77B3E" w:rsidP="00F96D68">
      <w:pPr>
        <w:snapToGrid w:val="0"/>
        <w:spacing w:line="360" w:lineRule="auto"/>
        <w:jc w:val="both"/>
      </w:pPr>
    </w:p>
    <w:p w14:paraId="22A8EADE" w14:textId="08146DFD"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 xml:space="preserve">SARS-CoV-2-induced autoimmune disorders </w:t>
      </w:r>
    </w:p>
    <w:p w14:paraId="45471912" w14:textId="4023FC11" w:rsidR="00A77B3E" w:rsidRPr="00D51AF5" w:rsidRDefault="006638D6" w:rsidP="00F96D68">
      <w:pPr>
        <w:snapToGrid w:val="0"/>
        <w:spacing w:line="360" w:lineRule="auto"/>
        <w:jc w:val="both"/>
      </w:pPr>
      <w:r w:rsidRPr="00D51AF5">
        <w:rPr>
          <w:rFonts w:ascii="Book Antiqua" w:eastAsia="Book Antiqua" w:hAnsi="Book Antiqua" w:cs="Book Antiqua"/>
          <w:color w:val="000000"/>
        </w:rPr>
        <w:t>On the basis of the aforementioned evidence, SARS-CoV-2 infection seems to profoundly impact the immune system of the host. The balance seems shifted towards the potentiation of innate immune pathways at the disadvantage of the adaptive immune response. In the next subparagraphs we review this complex interplay from a clinical viewpoint, reporting data on autoimmune disorders developed during COVID-19, as well as the on the COVID-19 course described in rheumatic patients. Figure</w:t>
      </w:r>
      <w:r w:rsidR="00461DD4" w:rsidRPr="00D51AF5">
        <w:rPr>
          <w:rFonts w:ascii="Book Antiqua" w:eastAsia="Book Antiqua" w:hAnsi="Book Antiqua" w:cs="Book Antiqua"/>
          <w:color w:val="000000"/>
        </w:rPr>
        <w:t>s</w:t>
      </w:r>
      <w:r w:rsidRPr="00D51AF5">
        <w:rPr>
          <w:rFonts w:ascii="Book Antiqua" w:eastAsia="Book Antiqua" w:hAnsi="Book Antiqua" w:cs="Book Antiqua"/>
          <w:color w:val="000000"/>
        </w:rPr>
        <w:t xml:space="preserve"> 1 and 2 depict the role of SARS-CoV-2 in triggering autoinflammation and autoimmunity, and the potentially related organ manifestations.</w:t>
      </w:r>
    </w:p>
    <w:p w14:paraId="539999E2" w14:textId="77777777" w:rsidR="00A77B3E" w:rsidRPr="00D51AF5" w:rsidRDefault="00A77B3E" w:rsidP="00F96D68">
      <w:pPr>
        <w:snapToGrid w:val="0"/>
        <w:spacing w:line="360" w:lineRule="auto"/>
        <w:jc w:val="both"/>
      </w:pPr>
    </w:p>
    <w:p w14:paraId="46B164D8" w14:textId="3F89F384"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Autoantibodies</w:t>
      </w:r>
    </w:p>
    <w:p w14:paraId="1E7681F8" w14:textId="34F4EF36"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APL antibodies, including anti-cardiolipin and anti-β2-glycoprotein Ig, have been detected in the sera of COVID-19 patients, but their contribution to thrombosis is </w:t>
      </w:r>
      <w:proofErr w:type="gramStart"/>
      <w:r w:rsidRPr="00D51AF5">
        <w:rPr>
          <w:rFonts w:ascii="Book Antiqua" w:eastAsia="Book Antiqua" w:hAnsi="Book Antiqua" w:cs="Book Antiqua"/>
          <w:color w:val="000000"/>
        </w:rPr>
        <w:t>uncertain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117,118]</w:t>
      </w:r>
      <w:r w:rsidRPr="00D51AF5">
        <w:rPr>
          <w:rFonts w:ascii="Book Antiqua" w:eastAsia="Book Antiqua" w:hAnsi="Book Antiqua" w:cs="Book Antiqua"/>
          <w:color w:val="000000"/>
        </w:rPr>
        <w:t xml:space="preserve">. Although benign </w:t>
      </w:r>
      <w:proofErr w:type="spellStart"/>
      <w:r w:rsidRPr="00D51AF5">
        <w:rPr>
          <w:rFonts w:ascii="Book Antiqua" w:eastAsia="Book Antiqua" w:hAnsi="Book Antiqua" w:cs="Book Antiqua"/>
          <w:color w:val="000000"/>
        </w:rPr>
        <w:t>aPL</w:t>
      </w:r>
      <w:proofErr w:type="spellEnd"/>
      <w:r w:rsidRPr="00D51AF5">
        <w:rPr>
          <w:rFonts w:ascii="Book Antiqua" w:eastAsia="Book Antiqua" w:hAnsi="Book Antiqua" w:cs="Book Antiqua"/>
          <w:color w:val="000000"/>
        </w:rPr>
        <w:t xml:space="preserve"> may appear during infections as a transient epiphenomenon</w:t>
      </w:r>
      <w:r w:rsidRPr="00D51AF5">
        <w:rPr>
          <w:rFonts w:ascii="Book Antiqua" w:eastAsia="Book Antiqua" w:hAnsi="Book Antiqua" w:cs="Book Antiqua"/>
          <w:color w:val="000000"/>
          <w:szCs w:val="20"/>
          <w:vertAlign w:val="superscript"/>
        </w:rPr>
        <w:t>[119]</w:t>
      </w:r>
      <w:r w:rsidRPr="00D51AF5">
        <w:rPr>
          <w:rFonts w:ascii="Book Antiqua" w:eastAsia="Book Antiqua" w:hAnsi="Book Antiqua" w:cs="Book Antiqua"/>
          <w:color w:val="000000"/>
        </w:rPr>
        <w:t xml:space="preserve">, Zhang </w:t>
      </w:r>
      <w:r w:rsidRPr="00D51AF5">
        <w:rPr>
          <w:rFonts w:ascii="Book Antiqua" w:eastAsia="Book Antiqua" w:hAnsi="Book Antiqua" w:cs="Book Antiqua"/>
          <w:i/>
          <w:iCs/>
          <w:color w:val="000000"/>
        </w:rPr>
        <w:t>et al</w:t>
      </w:r>
      <w:r w:rsidRPr="00D51AF5">
        <w:rPr>
          <w:rFonts w:ascii="Book Antiqua" w:eastAsia="Book Antiqua" w:hAnsi="Book Antiqua" w:cs="Book Antiqua"/>
          <w:color w:val="000000"/>
          <w:szCs w:val="20"/>
          <w:vertAlign w:val="superscript"/>
        </w:rPr>
        <w:t>[19]</w:t>
      </w:r>
      <w:r w:rsidRPr="00D51AF5">
        <w:rPr>
          <w:rFonts w:ascii="Book Antiqua" w:eastAsia="Book Antiqua" w:hAnsi="Book Antiqua" w:cs="Book Antiqua"/>
          <w:color w:val="000000"/>
        </w:rPr>
        <w:t xml:space="preserve"> reported 3 cases of ischemia of upper and lower limbs and cerebral infarcts in COVID-19 patients associated with positivity of anti-cardiolipin and anti-β2-glycoprotein IgA and IgG, that may orient towards an anti-phospholipid syndrome (APS). </w:t>
      </w:r>
      <w:r w:rsidRPr="001B10F1">
        <w:rPr>
          <w:rFonts w:ascii="Book Antiqua" w:eastAsia="Book Antiqua" w:hAnsi="Book Antiqua" w:cs="Book Antiqua"/>
          <w:color w:val="000000"/>
        </w:rPr>
        <w:t xml:space="preserve">Contrary to anti-cardiolipin antibodies, anti-β2-glycoprotein antibodies are classically regarded as thrombogenic and represent a distinctive tract of APS. These antibodies may also appear during bacterial </w:t>
      </w:r>
      <w:proofErr w:type="gramStart"/>
      <w:r w:rsidRPr="001B10F1">
        <w:rPr>
          <w:rFonts w:ascii="Book Antiqua" w:eastAsia="Book Antiqua" w:hAnsi="Book Antiqua" w:cs="Book Antiqua"/>
          <w:color w:val="000000"/>
        </w:rPr>
        <w:t>infections</w:t>
      </w:r>
      <w:r w:rsidRPr="001B10F1">
        <w:rPr>
          <w:rFonts w:ascii="Book Antiqua" w:eastAsia="Book Antiqua" w:hAnsi="Book Antiqua" w:cs="Book Antiqua"/>
          <w:color w:val="000000"/>
          <w:vertAlign w:val="superscript"/>
        </w:rPr>
        <w:t>[</w:t>
      </w:r>
      <w:proofErr w:type="gramEnd"/>
      <w:r w:rsidRPr="001B10F1">
        <w:rPr>
          <w:rFonts w:ascii="Book Antiqua" w:eastAsia="Book Antiqua" w:hAnsi="Book Antiqua" w:cs="Book Antiqua"/>
          <w:color w:val="000000"/>
          <w:vertAlign w:val="superscript"/>
        </w:rPr>
        <w:t>120]</w:t>
      </w:r>
      <w:r w:rsidRPr="001B10F1">
        <w:rPr>
          <w:rFonts w:ascii="Book Antiqua" w:eastAsia="Book Antiqua" w:hAnsi="Book Antiqua" w:cs="Book Antiqua"/>
          <w:color w:val="000000"/>
        </w:rPr>
        <w:t xml:space="preserve">, but in these cases they display different biomolecular properties, being not able to elicit the coagulation cascade. However, since infections may trigger APS </w:t>
      </w:r>
      <w:r w:rsidRPr="001B10F1">
        <w:rPr>
          <w:rFonts w:ascii="Book Antiqua" w:eastAsia="Book Antiqua" w:hAnsi="Book Antiqua" w:cs="Book Antiqua"/>
          <w:i/>
          <w:color w:val="000000"/>
        </w:rPr>
        <w:t xml:space="preserve">de </w:t>
      </w:r>
      <w:proofErr w:type="gramStart"/>
      <w:r w:rsidRPr="001B10F1">
        <w:rPr>
          <w:rFonts w:ascii="Book Antiqua" w:eastAsia="Book Antiqua" w:hAnsi="Book Antiqua" w:cs="Book Antiqua"/>
          <w:i/>
          <w:color w:val="000000"/>
        </w:rPr>
        <w:t>novo</w:t>
      </w:r>
      <w:r w:rsidRPr="001B10F1">
        <w:rPr>
          <w:rFonts w:ascii="Book Antiqua" w:eastAsia="Book Antiqua" w:hAnsi="Book Antiqua" w:cs="Book Antiqua"/>
          <w:color w:val="000000"/>
          <w:vertAlign w:val="superscript"/>
        </w:rPr>
        <w:t>[</w:t>
      </w:r>
      <w:proofErr w:type="gramEnd"/>
      <w:r w:rsidRPr="001B10F1">
        <w:rPr>
          <w:rFonts w:ascii="Book Antiqua" w:eastAsia="Book Antiqua" w:hAnsi="Book Antiqua" w:cs="Book Antiqua"/>
          <w:color w:val="000000"/>
          <w:vertAlign w:val="superscript"/>
        </w:rPr>
        <w:t>121]</w:t>
      </w:r>
      <w:r w:rsidRPr="001B10F1">
        <w:rPr>
          <w:rFonts w:ascii="Book Antiqua" w:eastAsia="Book Antiqua" w:hAnsi="Book Antiqua" w:cs="Book Antiqua"/>
          <w:color w:val="000000"/>
        </w:rPr>
        <w:t xml:space="preserve"> and even complicate a pre-existing APS with a catastrophic syndrome</w:t>
      </w:r>
      <w:r w:rsidRPr="001B10F1">
        <w:rPr>
          <w:rFonts w:ascii="Book Antiqua" w:eastAsia="Book Antiqua" w:hAnsi="Book Antiqua" w:cs="Book Antiqua"/>
          <w:color w:val="000000"/>
          <w:vertAlign w:val="superscript"/>
        </w:rPr>
        <w:t>[120]</w:t>
      </w:r>
      <w:r w:rsidRPr="001B10F1">
        <w:rPr>
          <w:rFonts w:ascii="Book Antiqua" w:eastAsia="Book Antiqua" w:hAnsi="Book Antiqua" w:cs="Book Antiqua"/>
          <w:color w:val="000000"/>
        </w:rPr>
        <w:t>, follow-up is important to ensure whether such immunologic response might spontaneously recover or rather result into full-blown autoimmunity.</w:t>
      </w:r>
      <w:r w:rsidRPr="00D51AF5">
        <w:rPr>
          <w:rFonts w:ascii="Book Antiqua" w:eastAsia="Book Antiqua" w:hAnsi="Book Antiqua" w:cs="Book Antiqua"/>
          <w:color w:val="000000"/>
        </w:rPr>
        <w:t xml:space="preserve"> Other authors have reported the presence of anti-52 </w:t>
      </w:r>
      <w:proofErr w:type="spellStart"/>
      <w:r w:rsidRPr="00D51AF5">
        <w:rPr>
          <w:rFonts w:ascii="Book Antiqua" w:eastAsia="Book Antiqua" w:hAnsi="Book Antiqua" w:cs="Book Antiqua"/>
          <w:color w:val="000000"/>
        </w:rPr>
        <w:t>kDa</w:t>
      </w:r>
      <w:proofErr w:type="spellEnd"/>
      <w:r w:rsidRPr="00D51AF5">
        <w:rPr>
          <w:rFonts w:ascii="Book Antiqua" w:eastAsia="Book Antiqua" w:hAnsi="Book Antiqua" w:cs="Book Antiqua"/>
          <w:color w:val="000000"/>
        </w:rPr>
        <w:t xml:space="preserve"> and anti-60 </w:t>
      </w:r>
      <w:proofErr w:type="spellStart"/>
      <w:r w:rsidRPr="00D51AF5">
        <w:rPr>
          <w:rFonts w:ascii="Book Antiqua" w:eastAsia="Book Antiqua" w:hAnsi="Book Antiqua" w:cs="Book Antiqua"/>
          <w:color w:val="000000"/>
        </w:rPr>
        <w:t>kDa</w:t>
      </w:r>
      <w:proofErr w:type="spellEnd"/>
      <w:r w:rsidRPr="00D51AF5">
        <w:rPr>
          <w:rFonts w:ascii="Book Antiqua" w:eastAsia="Book Antiqua" w:hAnsi="Book Antiqua" w:cs="Book Antiqua"/>
          <w:color w:val="000000"/>
        </w:rPr>
        <w:t xml:space="preserve"> Ro-SSA antibodies, antinuclear antibodies </w:t>
      </w:r>
      <w:r w:rsidRPr="00D51AF5">
        <w:rPr>
          <w:rFonts w:ascii="Book Antiqua" w:eastAsia="Book Antiqua" w:hAnsi="Book Antiqua" w:cs="Book Antiqua"/>
          <w:color w:val="000000"/>
        </w:rPr>
        <w:lastRenderedPageBreak/>
        <w:t xml:space="preserve">(ANA) and anti-citrullinated protein antibodies (ACPA) in the serum of 20%, 25%, 50% and 20% COVID-19 patients, </w:t>
      </w:r>
      <w:proofErr w:type="gramStart"/>
      <w:r w:rsidRPr="00D51AF5">
        <w:rPr>
          <w:rFonts w:ascii="Book Antiqua" w:eastAsia="Book Antiqua" w:hAnsi="Book Antiqua" w:cs="Book Antiqua"/>
          <w:color w:val="000000"/>
        </w:rPr>
        <w:t>respectively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122,123]</w:t>
      </w:r>
      <w:r w:rsidRPr="00D51AF5">
        <w:rPr>
          <w:rFonts w:ascii="Book Antiqua" w:eastAsia="Book Antiqua" w:hAnsi="Book Antiqua" w:cs="Book Antiqua"/>
          <w:color w:val="000000"/>
        </w:rPr>
        <w:t>. Nevertheless, their pathogenicity is unknown, as well as the likelihood to induce autoimmune disorders in the long term. It is well-known that autoantibodies may be detectable in the serum of patients many years before t</w:t>
      </w:r>
      <w:r w:rsidR="001B10F1">
        <w:rPr>
          <w:rFonts w:ascii="Book Antiqua" w:eastAsia="Book Antiqua" w:hAnsi="Book Antiqua" w:cs="Book Antiqua"/>
          <w:color w:val="000000"/>
        </w:rPr>
        <w:t xml:space="preserve">he onset of autoimmune </w:t>
      </w:r>
      <w:proofErr w:type="gramStart"/>
      <w:r w:rsidR="001B10F1">
        <w:rPr>
          <w:rFonts w:ascii="Book Antiqua" w:eastAsia="Book Antiqua" w:hAnsi="Book Antiqua" w:cs="Book Antiqua"/>
          <w:color w:val="000000"/>
        </w:rPr>
        <w:t>diseases</w:t>
      </w:r>
      <w:r w:rsidR="00FA2A69" w:rsidRPr="00200057">
        <w:rPr>
          <w:rFonts w:ascii="Book Antiqua" w:eastAsia="Book Antiqua" w:hAnsi="Book Antiqua" w:cs="Book Antiqua"/>
          <w:color w:val="000000"/>
          <w:vertAlign w:val="superscript"/>
        </w:rPr>
        <w:t>[</w:t>
      </w:r>
      <w:proofErr w:type="gramEnd"/>
      <w:r w:rsidR="00E23D70" w:rsidRPr="00200057">
        <w:rPr>
          <w:rFonts w:ascii="Book Antiqua" w:eastAsia="Book Antiqua" w:hAnsi="Book Antiqua" w:cs="Book Antiqua"/>
          <w:color w:val="000000"/>
          <w:vertAlign w:val="superscript"/>
        </w:rPr>
        <w:t>124,125</w:t>
      </w:r>
      <w:r w:rsidR="00FA2A69" w:rsidRPr="00200057">
        <w:rPr>
          <w:rFonts w:ascii="Book Antiqua" w:eastAsia="Book Antiqua" w:hAnsi="Book Antiqua" w:cs="Book Antiqua"/>
          <w:color w:val="000000"/>
          <w:vertAlign w:val="superscript"/>
        </w:rPr>
        <w:t>]</w:t>
      </w:r>
      <w:r w:rsidR="00FA2A69">
        <w:rPr>
          <w:rFonts w:ascii="Book Antiqua" w:eastAsia="Book Antiqua" w:hAnsi="Book Antiqua" w:cs="Book Antiqua"/>
          <w:color w:val="000000"/>
        </w:rPr>
        <w:t>,</w:t>
      </w:r>
      <w:r w:rsidRPr="00D51AF5">
        <w:rPr>
          <w:rFonts w:ascii="Book Antiqua" w:eastAsia="Book Antiqua" w:hAnsi="Book Antiqua" w:cs="Book Antiqua"/>
          <w:color w:val="000000"/>
        </w:rPr>
        <w:t xml:space="preserve"> but it should not be ignored that autoantibody seropositivity may also be found in healthy individuals</w:t>
      </w:r>
      <w:r w:rsidRPr="00D51AF5">
        <w:rPr>
          <w:rFonts w:ascii="Book Antiqua" w:eastAsia="Book Antiqua" w:hAnsi="Book Antiqua" w:cs="Book Antiqua"/>
          <w:color w:val="000000"/>
          <w:szCs w:val="20"/>
          <w:vertAlign w:val="superscript"/>
        </w:rPr>
        <w:t>[126,127]</w:t>
      </w:r>
      <w:r w:rsidRPr="00D51AF5">
        <w:rPr>
          <w:rFonts w:ascii="Book Antiqua" w:eastAsia="Book Antiqua" w:hAnsi="Book Antiqua" w:cs="Book Antiqua"/>
          <w:color w:val="000000"/>
        </w:rPr>
        <w:t>.</w:t>
      </w:r>
    </w:p>
    <w:p w14:paraId="4364D638" w14:textId="77777777" w:rsidR="00A77B3E" w:rsidRPr="00D51AF5" w:rsidRDefault="00A77B3E" w:rsidP="00F96D68">
      <w:pPr>
        <w:snapToGrid w:val="0"/>
        <w:spacing w:line="360" w:lineRule="auto"/>
        <w:jc w:val="both"/>
      </w:pPr>
    </w:p>
    <w:p w14:paraId="0E7AF4FE" w14:textId="6DE1E43D"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neuropathy</w:t>
      </w:r>
    </w:p>
    <w:p w14:paraId="1E15752A" w14:textId="78B92CBA"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Neurological manifestations, involving central and peripheral nervous system have been reported in up to 36% of COVID-19 ARDS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128]</w:t>
      </w:r>
      <w:r w:rsidRPr="00D51AF5">
        <w:rPr>
          <w:rFonts w:ascii="Book Antiqua" w:eastAsia="Book Antiqua" w:hAnsi="Book Antiqua" w:cs="Book Antiqua"/>
          <w:color w:val="000000"/>
        </w:rPr>
        <w:t>. Brain neurons express ACE2</w:t>
      </w:r>
      <w:r w:rsidRPr="00D51AF5">
        <w:rPr>
          <w:rFonts w:ascii="Book Antiqua" w:eastAsia="Book Antiqua" w:hAnsi="Book Antiqua" w:cs="Book Antiqua"/>
          <w:color w:val="000000"/>
          <w:szCs w:val="20"/>
          <w:vertAlign w:val="superscript"/>
        </w:rPr>
        <w:t>[129]</w:t>
      </w:r>
      <w:r w:rsidRPr="00D51AF5">
        <w:rPr>
          <w:rFonts w:ascii="Book Antiqua" w:eastAsia="Book Antiqua" w:hAnsi="Book Antiqua" w:cs="Book Antiqua"/>
          <w:color w:val="000000"/>
        </w:rPr>
        <w:t xml:space="preserve"> and can be infected by SARS-CoV-2 spreading </w:t>
      </w:r>
      <w:r w:rsidRPr="00D51AF5">
        <w:rPr>
          <w:rFonts w:ascii="Book Antiqua" w:eastAsia="Book Antiqua" w:hAnsi="Book Antiqua" w:cs="Book Antiqua"/>
          <w:i/>
          <w:iCs/>
          <w:color w:val="000000"/>
        </w:rPr>
        <w:t>via</w:t>
      </w:r>
      <w:r w:rsidRPr="00D51AF5">
        <w:rPr>
          <w:rFonts w:ascii="Book Antiqua" w:eastAsia="Book Antiqua" w:hAnsi="Book Antiqua" w:cs="Book Antiqua"/>
          <w:color w:val="000000"/>
        </w:rPr>
        <w:t xml:space="preserve"> the olfactory cells and </w:t>
      </w:r>
      <w:proofErr w:type="gramStart"/>
      <w:r w:rsidRPr="00D51AF5">
        <w:rPr>
          <w:rFonts w:ascii="Book Antiqua" w:eastAsia="Book Antiqua" w:hAnsi="Book Antiqua" w:cs="Book Antiqua"/>
          <w:color w:val="000000"/>
        </w:rPr>
        <w:t>bulbs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35]</w:t>
      </w:r>
      <w:r w:rsidRPr="00D51AF5">
        <w:rPr>
          <w:rFonts w:ascii="Book Antiqua" w:eastAsia="Book Antiqua" w:hAnsi="Book Antiqua" w:cs="Book Antiqua"/>
          <w:color w:val="000000"/>
        </w:rPr>
        <w:t xml:space="preserve"> and crossing the cribriform plate of the ethmoid bone</w:t>
      </w:r>
      <w:r w:rsidRPr="00D51AF5">
        <w:rPr>
          <w:rFonts w:ascii="Book Antiqua" w:eastAsia="Book Antiqua" w:hAnsi="Book Antiqua" w:cs="Book Antiqua"/>
          <w:color w:val="000000"/>
          <w:szCs w:val="20"/>
          <w:vertAlign w:val="superscript"/>
        </w:rPr>
        <w:t>[34]</w:t>
      </w:r>
      <w:r w:rsidRPr="00D51AF5">
        <w:rPr>
          <w:rFonts w:ascii="Book Antiqua" w:eastAsia="Book Antiqua" w:hAnsi="Book Antiqua" w:cs="Book Antiqua"/>
          <w:color w:val="000000"/>
        </w:rPr>
        <w:t xml:space="preserve">. Accordingly, neuronal damage may derive from direct viral cytotoxicity or from an immune-mediated </w:t>
      </w:r>
      <w:proofErr w:type="gramStart"/>
      <w:r w:rsidRPr="00D51AF5">
        <w:rPr>
          <w:rFonts w:ascii="Book Antiqua" w:eastAsia="Book Antiqua" w:hAnsi="Book Antiqua" w:cs="Book Antiqua"/>
          <w:color w:val="000000"/>
        </w:rPr>
        <w:t>attack</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130]</w:t>
      </w:r>
      <w:r w:rsidRPr="00D51AF5">
        <w:rPr>
          <w:rFonts w:ascii="Book Antiqua" w:eastAsia="Book Antiqua" w:hAnsi="Book Antiqua" w:cs="Book Antiqua"/>
          <w:color w:val="000000"/>
        </w:rPr>
        <w:t xml:space="preserve">. Immune cells may recognize viral antigens expressed in infected cells, as well as cross-reactive self-antigens, like gangliosides. Neuronal inflammation may further generate DAMPs and autoantigens, thus amplifying the inflammatory cascade and predisposing to </w:t>
      </w:r>
      <w:proofErr w:type="gramStart"/>
      <w:r w:rsidRPr="00D51AF5">
        <w:rPr>
          <w:rFonts w:ascii="Book Antiqua" w:eastAsia="Book Antiqua" w:hAnsi="Book Antiqua" w:cs="Book Antiqua"/>
          <w:color w:val="000000"/>
        </w:rPr>
        <w:t>autoimmunity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131]</w:t>
      </w:r>
      <w:r w:rsidRPr="00D51AF5">
        <w:rPr>
          <w:rFonts w:ascii="Book Antiqua" w:eastAsia="Book Antiqua" w:hAnsi="Book Antiqua" w:cs="Book Antiqua"/>
          <w:color w:val="000000"/>
        </w:rPr>
        <w:t xml:space="preserve">. This pathway is likely exploited by several viral agents that contribute to the onset of autoimmune diseases, like multiple sclerosis or autoimmune peripheral </w:t>
      </w:r>
      <w:proofErr w:type="gramStart"/>
      <w:r w:rsidRPr="00D51AF5">
        <w:rPr>
          <w:rFonts w:ascii="Book Antiqua" w:eastAsia="Book Antiqua" w:hAnsi="Book Antiqua" w:cs="Book Antiqua"/>
          <w:color w:val="000000"/>
        </w:rPr>
        <w:t>neuropathy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132–135]</w:t>
      </w:r>
      <w:r w:rsidRPr="00D51AF5">
        <w:rPr>
          <w:rFonts w:ascii="Book Antiqua" w:eastAsia="Book Antiqua" w:hAnsi="Book Antiqua" w:cs="Book Antiqua"/>
          <w:color w:val="000000"/>
        </w:rPr>
        <w:t>.</w:t>
      </w:r>
    </w:p>
    <w:p w14:paraId="383C8B46" w14:textId="11C947EC" w:rsidR="00A77B3E" w:rsidRPr="00D51AF5" w:rsidRDefault="006638D6" w:rsidP="00F96D68">
      <w:pPr>
        <w:snapToGrid w:val="0"/>
        <w:spacing w:line="360" w:lineRule="auto"/>
        <w:ind w:firstLineChars="100" w:firstLine="240"/>
        <w:jc w:val="both"/>
      </w:pPr>
      <w:proofErr w:type="spellStart"/>
      <w:r w:rsidRPr="00D51AF5">
        <w:rPr>
          <w:rFonts w:ascii="Book Antiqua" w:eastAsia="Book Antiqua" w:hAnsi="Book Antiqua" w:cs="Book Antiqua"/>
          <w:color w:val="000000"/>
        </w:rPr>
        <w:t>Pilotto</w:t>
      </w:r>
      <w:proofErr w:type="spellEnd"/>
      <w:r w:rsidRPr="00D51AF5">
        <w:rPr>
          <w:rFonts w:ascii="Book Antiqua" w:eastAsia="Book Antiqua" w:hAnsi="Book Antiqua" w:cs="Book Antiqua"/>
          <w:color w:val="000000"/>
        </w:rPr>
        <w:t xml:space="preserve">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136]</w:t>
      </w:r>
      <w:r w:rsidRPr="00D51AF5">
        <w:rPr>
          <w:rFonts w:ascii="Book Antiqua" w:eastAsia="Book Antiqua" w:hAnsi="Book Antiqua" w:cs="Book Antiqua"/>
          <w:color w:val="000000"/>
        </w:rPr>
        <w:t xml:space="preserve"> reported the case of a 60</w:t>
      </w:r>
      <w:r w:rsidR="008267F8">
        <w:rPr>
          <w:rFonts w:ascii="Book Antiqua" w:eastAsia="Book Antiqua" w:hAnsi="Book Antiqua" w:cs="Book Antiqua"/>
          <w:color w:val="000000"/>
        </w:rPr>
        <w:t>-</w:t>
      </w:r>
      <w:r w:rsidRPr="00D51AF5">
        <w:rPr>
          <w:rFonts w:ascii="Book Antiqua" w:eastAsia="Book Antiqua" w:hAnsi="Book Antiqua" w:cs="Book Antiqua"/>
          <w:color w:val="000000"/>
        </w:rPr>
        <w:t>year-old man presenting with COVID-19 neurologic symptoms. Nasopharyngeal swab was positive for SARS-CoV-2 and an increase in serum D-dimer was found along with a bilateral interstitial pneumonia. Cerebrospinal fluid was negative for SARS-CoV-2 and showed lymphocytosis and an increase in IL-6, IL-8, TNF</w:t>
      </w:r>
      <w:r w:rsidR="00537CA7">
        <w:rPr>
          <w:rFonts w:ascii="Book Antiqua" w:eastAsia="Book Antiqua" w:hAnsi="Book Antiqua" w:cs="Book Antiqua"/>
          <w:color w:val="000000"/>
        </w:rPr>
        <w:t>-</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w:t>
      </w:r>
      <w:r w:rsidRPr="00200057">
        <w:rPr>
          <w:rFonts w:ascii="Symbol" w:eastAsia="Book Antiqua" w:hAnsi="Symbol" w:cs="Book Antiqua"/>
          <w:color w:val="000000"/>
        </w:rPr>
        <w:t></w:t>
      </w:r>
      <w:r w:rsidRPr="00D51AF5">
        <w:rPr>
          <w:rFonts w:ascii="Book Antiqua" w:eastAsia="Book Antiqua" w:hAnsi="Book Antiqua" w:cs="Book Antiqua"/>
          <w:color w:val="000000"/>
        </w:rPr>
        <w:t>2-microglobulin. Despite a treatment with antiviral agents, antibiotics and anti-</w:t>
      </w:r>
      <w:proofErr w:type="spellStart"/>
      <w:r w:rsidRPr="00D51AF5">
        <w:rPr>
          <w:rFonts w:ascii="Book Antiqua" w:eastAsia="Book Antiqua" w:hAnsi="Book Antiqua" w:cs="Book Antiqua"/>
          <w:color w:val="000000"/>
        </w:rPr>
        <w:t>malarials</w:t>
      </w:r>
      <w:proofErr w:type="spellEnd"/>
      <w:r w:rsidRPr="00D51AF5">
        <w:rPr>
          <w:rFonts w:ascii="Book Antiqua" w:eastAsia="Book Antiqua" w:hAnsi="Book Antiqua" w:cs="Book Antiqua"/>
          <w:color w:val="000000"/>
        </w:rPr>
        <w:t xml:space="preserve">, the patient recovered only after the administration of </w:t>
      </w:r>
      <w:proofErr w:type="spellStart"/>
      <w:r w:rsidRPr="00D51AF5">
        <w:rPr>
          <w:rFonts w:ascii="Book Antiqua" w:eastAsia="Book Antiqua" w:hAnsi="Book Antiqua" w:cs="Book Antiqua"/>
          <w:color w:val="000000"/>
        </w:rPr>
        <w:t>i.v.</w:t>
      </w:r>
      <w:proofErr w:type="spellEnd"/>
      <w:r w:rsidRPr="00D51AF5">
        <w:rPr>
          <w:rFonts w:ascii="Book Antiqua" w:eastAsia="Book Antiqua" w:hAnsi="Book Antiqua" w:cs="Book Antiqua"/>
          <w:color w:val="000000"/>
        </w:rPr>
        <w:t xml:space="preserve"> pulses of steroids. Altogether, these findings suggest that neuronal damage might have been secondary to the immune response rather than to a viral cytopathic effect.</w:t>
      </w:r>
    </w:p>
    <w:p w14:paraId="05B7CD0E" w14:textId="55BC897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Guillain-</w:t>
      </w:r>
      <w:proofErr w:type="spellStart"/>
      <w:proofErr w:type="gramStart"/>
      <w:r w:rsidRPr="00D51AF5">
        <w:rPr>
          <w:rFonts w:ascii="Book Antiqua" w:eastAsia="Book Antiqua" w:hAnsi="Book Antiqua" w:cs="Book Antiqua"/>
          <w:color w:val="000000"/>
        </w:rPr>
        <w:t>Barrè</w:t>
      </w:r>
      <w:proofErr w:type="spellEnd"/>
      <w:r w:rsidR="00F82F18" w:rsidRPr="00D51AF5">
        <w:rPr>
          <w:rFonts w:ascii="Book Antiqua" w:eastAsia="Book Antiqua" w:hAnsi="Book Antiqua" w:cs="Book Antiqua"/>
          <w:color w:val="000000"/>
          <w:szCs w:val="20"/>
          <w:vertAlign w:val="superscript"/>
        </w:rPr>
        <w:t>[</w:t>
      </w:r>
      <w:proofErr w:type="gramEnd"/>
      <w:r w:rsidR="00F82F18" w:rsidRPr="00D51AF5">
        <w:rPr>
          <w:rFonts w:ascii="Book Antiqua" w:eastAsia="Book Antiqua" w:hAnsi="Book Antiqua" w:cs="Book Antiqua"/>
          <w:color w:val="000000"/>
          <w:szCs w:val="20"/>
          <w:vertAlign w:val="superscript"/>
        </w:rPr>
        <w:t>135]</w:t>
      </w:r>
      <w:r w:rsidRPr="00D51AF5">
        <w:rPr>
          <w:rFonts w:ascii="Book Antiqua" w:eastAsia="Book Antiqua" w:hAnsi="Book Antiqua" w:cs="Book Antiqua"/>
          <w:color w:val="000000"/>
        </w:rPr>
        <w:t xml:space="preserve"> syndrome consists of an acute flaccid paralysis, symmetrically affecting upper and lower limbs. This medical condition develops after a respiratory or gastrointestinal infection in 2/3 of the cases and pathogenesis is immune-mediated. Specifically, the most accredited mechanism is the formation of cross-reacting anti-ganglioside antibodies that can induce a demyelinating polyneuropathy or a motor axonal </w:t>
      </w:r>
      <w:proofErr w:type="gramStart"/>
      <w:r w:rsidRPr="00D51AF5">
        <w:rPr>
          <w:rFonts w:ascii="Book Antiqua" w:eastAsia="Book Antiqua" w:hAnsi="Book Antiqua" w:cs="Book Antiqua"/>
          <w:color w:val="000000"/>
        </w:rPr>
        <w:t>neuropathy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135]</w:t>
      </w:r>
      <w:r w:rsidRPr="00D51AF5">
        <w:rPr>
          <w:rFonts w:ascii="Book Antiqua" w:eastAsia="Book Antiqua" w:hAnsi="Book Antiqua" w:cs="Book Antiqua"/>
          <w:color w:val="000000"/>
        </w:rPr>
        <w:t>. Cases of Guillain-</w:t>
      </w:r>
      <w:proofErr w:type="spellStart"/>
      <w:r w:rsidRPr="00D51AF5">
        <w:rPr>
          <w:rFonts w:ascii="Book Antiqua" w:eastAsia="Book Antiqua" w:hAnsi="Book Antiqua" w:cs="Book Antiqua"/>
          <w:color w:val="000000"/>
        </w:rPr>
        <w:t>Barrè</w:t>
      </w:r>
      <w:proofErr w:type="spellEnd"/>
      <w:r w:rsidRPr="00D51AF5">
        <w:rPr>
          <w:rFonts w:ascii="Book Antiqua" w:eastAsia="Book Antiqua" w:hAnsi="Book Antiqua" w:cs="Book Antiqua"/>
          <w:color w:val="000000"/>
        </w:rPr>
        <w:t xml:space="preserve"> syndrome with an unpredictable course have been reported prior or following the classical symptoms of SARS-CoV-2 </w:t>
      </w:r>
      <w:proofErr w:type="gramStart"/>
      <w:r w:rsidRPr="00D51AF5">
        <w:rPr>
          <w:rFonts w:ascii="Book Antiqua" w:eastAsia="Book Antiqua" w:hAnsi="Book Antiqua" w:cs="Book Antiqua"/>
          <w:color w:val="000000"/>
        </w:rPr>
        <w:t>infection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12,137]</w:t>
      </w:r>
      <w:r w:rsidRPr="00D51AF5">
        <w:rPr>
          <w:rFonts w:ascii="Book Antiqua" w:eastAsia="Book Antiqua" w:hAnsi="Book Antiqua" w:cs="Book Antiqua"/>
          <w:color w:val="000000"/>
        </w:rPr>
        <w:t>. Lymphopenia, thrombocytopenia and anamnesis may orient towards COVID-19 in those cases in which Guillain-</w:t>
      </w:r>
      <w:proofErr w:type="spellStart"/>
      <w:r w:rsidRPr="00D51AF5">
        <w:rPr>
          <w:rFonts w:ascii="Book Antiqua" w:eastAsia="Book Antiqua" w:hAnsi="Book Antiqua" w:cs="Book Antiqua"/>
          <w:color w:val="000000"/>
        </w:rPr>
        <w:t>Barrè</w:t>
      </w:r>
      <w:proofErr w:type="spellEnd"/>
      <w:r w:rsidRPr="00D51AF5">
        <w:rPr>
          <w:rFonts w:ascii="Book Antiqua" w:eastAsia="Book Antiqua" w:hAnsi="Book Antiqua" w:cs="Book Antiqua"/>
          <w:color w:val="000000"/>
        </w:rPr>
        <w:t xml:space="preserve"> syndrome is the primitive manifestation.</w:t>
      </w:r>
    </w:p>
    <w:p w14:paraId="774256A4" w14:textId="2A02D92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A recent meta-analysis, focusing on the neuropsychiatric manifestations occurring in patients undergoing severe coronavirus infections, showed that post-traumatic stress disorder, depression or anxiety, memory impairment, fatigue, insomnia and sleep disturbances were frequent in the post-illness stage (follow-up 60 days to 12 years) of SARS and Middle East respiratory syndrome (MERS)</w:t>
      </w:r>
      <w:r w:rsidRPr="00D51AF5">
        <w:rPr>
          <w:rFonts w:ascii="Book Antiqua" w:eastAsia="Book Antiqua" w:hAnsi="Book Antiqua" w:cs="Book Antiqua"/>
          <w:color w:val="000000"/>
          <w:szCs w:val="20"/>
          <w:vertAlign w:val="superscript"/>
        </w:rPr>
        <w:t>[138]</w:t>
      </w:r>
      <w:r w:rsidRPr="00D51AF5">
        <w:rPr>
          <w:rFonts w:ascii="Book Antiqua" w:eastAsia="Book Antiqua" w:hAnsi="Book Antiqua" w:cs="Book Antiqua"/>
          <w:color w:val="000000"/>
        </w:rPr>
        <w:t xml:space="preserve">. These symptoms also characterize two rheumatic dysfunctional diseases, namely fibromyalgia (FM) and </w:t>
      </w:r>
      <w:proofErr w:type="spellStart"/>
      <w:r w:rsidRPr="00D51AF5">
        <w:rPr>
          <w:rFonts w:ascii="Book Antiqua" w:eastAsia="Book Antiqua" w:hAnsi="Book Antiqua" w:cs="Book Antiqua"/>
          <w:color w:val="000000"/>
        </w:rPr>
        <w:t>myalgic</w:t>
      </w:r>
      <w:proofErr w:type="spellEnd"/>
      <w:r w:rsidRPr="00D51AF5">
        <w:rPr>
          <w:rFonts w:ascii="Book Antiqua" w:eastAsia="Book Antiqua" w:hAnsi="Book Antiqua" w:cs="Book Antiqua"/>
          <w:color w:val="000000"/>
        </w:rPr>
        <w:t xml:space="preserve"> </w:t>
      </w:r>
      <w:proofErr w:type="gramStart"/>
      <w:r w:rsidRPr="00D51AF5">
        <w:rPr>
          <w:rFonts w:ascii="Book Antiqua" w:eastAsia="Book Antiqua" w:hAnsi="Book Antiqua" w:cs="Book Antiqua"/>
          <w:color w:val="000000"/>
        </w:rPr>
        <w:t>encephalomyelitis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139]</w:t>
      </w:r>
      <w:r w:rsidRPr="00D51AF5">
        <w:rPr>
          <w:rFonts w:ascii="Book Antiqua" w:eastAsia="Book Antiqua" w:hAnsi="Book Antiqua" w:cs="Book Antiqua"/>
          <w:color w:val="000000"/>
        </w:rPr>
        <w:t xml:space="preserve">. These two clinical conditions share many similarities and may coexist; however, contrary to FM, </w:t>
      </w:r>
      <w:proofErr w:type="spellStart"/>
      <w:r w:rsidRPr="00D51AF5">
        <w:rPr>
          <w:rFonts w:ascii="Book Antiqua" w:eastAsia="Book Antiqua" w:hAnsi="Book Antiqua" w:cs="Book Antiqua"/>
          <w:color w:val="000000"/>
        </w:rPr>
        <w:t>myalgic</w:t>
      </w:r>
      <w:proofErr w:type="spellEnd"/>
      <w:r w:rsidRPr="00D51AF5">
        <w:rPr>
          <w:rFonts w:ascii="Book Antiqua" w:eastAsia="Book Antiqua" w:hAnsi="Book Antiqua" w:cs="Book Antiqua"/>
          <w:color w:val="000000"/>
        </w:rPr>
        <w:t xml:space="preserve"> encephalomyelitis has often been associated with previous infections and may be the result of an autoimmune </w:t>
      </w:r>
      <w:proofErr w:type="gramStart"/>
      <w:r w:rsidRPr="00D51AF5">
        <w:rPr>
          <w:rFonts w:ascii="Book Antiqua" w:eastAsia="Book Antiqua" w:hAnsi="Book Antiqua" w:cs="Book Antiqua"/>
          <w:color w:val="000000"/>
        </w:rPr>
        <w:t>process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140]</w:t>
      </w:r>
      <w:r w:rsidRPr="00D51AF5">
        <w:rPr>
          <w:rFonts w:ascii="Book Antiqua" w:eastAsia="Book Antiqua" w:hAnsi="Book Antiqua" w:cs="Book Antiqua"/>
          <w:color w:val="000000"/>
        </w:rPr>
        <w:t xml:space="preserve">. Although the development of an </w:t>
      </w:r>
      <w:proofErr w:type="spellStart"/>
      <w:r w:rsidRPr="00D51AF5">
        <w:rPr>
          <w:rFonts w:ascii="Book Antiqua" w:eastAsia="Book Antiqua" w:hAnsi="Book Antiqua" w:cs="Book Antiqua"/>
          <w:color w:val="000000"/>
        </w:rPr>
        <w:t>algodysfunctional</w:t>
      </w:r>
      <w:proofErr w:type="spellEnd"/>
      <w:r w:rsidRPr="00D51AF5">
        <w:rPr>
          <w:rFonts w:ascii="Book Antiqua" w:eastAsia="Book Antiqua" w:hAnsi="Book Antiqua" w:cs="Book Antiqua"/>
          <w:color w:val="000000"/>
        </w:rPr>
        <w:t xml:space="preserve"> syndrome may be plausible in COVID-19 recovered patients, epidemiologic data are still lacking.</w:t>
      </w:r>
    </w:p>
    <w:p w14:paraId="4702D97F" w14:textId="77777777" w:rsidR="00A77B3E" w:rsidRPr="00D51AF5" w:rsidRDefault="00A77B3E" w:rsidP="00F96D68">
      <w:pPr>
        <w:snapToGrid w:val="0"/>
        <w:spacing w:line="360" w:lineRule="auto"/>
        <w:jc w:val="both"/>
      </w:pPr>
    </w:p>
    <w:p w14:paraId="535ECA28" w14:textId="4A521BF7"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blood disorders</w:t>
      </w:r>
    </w:p>
    <w:p w14:paraId="767E4562" w14:textId="2728D96E" w:rsidR="00A77B3E" w:rsidRPr="00AC4BE6" w:rsidRDefault="006638D6" w:rsidP="00F96D68">
      <w:pPr>
        <w:snapToGrid w:val="0"/>
        <w:spacing w:line="360" w:lineRule="auto"/>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A number of papers described the occurrence of immune-mediated blood cytopenia in COVID-19 individuals. </w:t>
      </w:r>
      <w:proofErr w:type="spellStart"/>
      <w:r w:rsidRPr="00D51AF5">
        <w:rPr>
          <w:rFonts w:ascii="Book Antiqua" w:eastAsia="Book Antiqua" w:hAnsi="Book Antiqua" w:cs="Book Antiqua"/>
          <w:color w:val="000000"/>
        </w:rPr>
        <w:t>Lazarian</w:t>
      </w:r>
      <w:proofErr w:type="spellEnd"/>
      <w:r w:rsidRPr="00D51AF5">
        <w:rPr>
          <w:rFonts w:ascii="Book Antiqua" w:eastAsia="Book Antiqua" w:hAnsi="Book Antiqua" w:cs="Book Antiqua"/>
          <w:color w:val="000000"/>
        </w:rPr>
        <w:t xml:space="preserve">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13]</w:t>
      </w:r>
      <w:r w:rsidRPr="00D51AF5">
        <w:rPr>
          <w:rFonts w:ascii="Book Antiqua" w:eastAsia="Book Antiqua" w:hAnsi="Book Antiqua" w:cs="Book Antiqua"/>
          <w:color w:val="000000"/>
        </w:rPr>
        <w:t xml:space="preserve"> reported 7 cases of autoimmune hemolytic anemia sustained by both warm and cold IgG. This condition occurred after a mean of 9 days in middle-aged patients affected by COVID-19 pneumonia. Of note, the majority of patients had coexistent lympho-proliferative disorders. </w:t>
      </w:r>
      <w:r w:rsidRPr="00AC4BE6">
        <w:rPr>
          <w:rFonts w:ascii="Book Antiqua" w:eastAsia="Book Antiqua" w:hAnsi="Book Antiqua" w:cs="Book Antiqua"/>
          <w:color w:val="000000"/>
        </w:rPr>
        <w:t xml:space="preserve">Another two cases of hemolytic anemia sustained by cold agglutinins during COVID-19 have been described </w:t>
      </w:r>
      <w:r w:rsidRPr="00AC4BE6">
        <w:rPr>
          <w:rFonts w:ascii="Book Antiqua" w:eastAsia="Book Antiqua" w:hAnsi="Book Antiqua" w:cs="Book Antiqua"/>
          <w:color w:val="000000"/>
        </w:rPr>
        <w:lastRenderedPageBreak/>
        <w:t>in the literature. The first patient was a 46</w:t>
      </w:r>
      <w:r w:rsidR="008267F8">
        <w:rPr>
          <w:rFonts w:ascii="Book Antiqua" w:eastAsia="Book Antiqua" w:hAnsi="Book Antiqua" w:cs="Book Antiqua"/>
          <w:color w:val="000000"/>
        </w:rPr>
        <w:t>-</w:t>
      </w:r>
      <w:r w:rsidRPr="00AC4BE6">
        <w:rPr>
          <w:rFonts w:ascii="Book Antiqua" w:eastAsia="Book Antiqua" w:hAnsi="Book Antiqua" w:cs="Book Antiqua"/>
          <w:color w:val="000000"/>
        </w:rPr>
        <w:t xml:space="preserve">year-old woman, with a past history of immune thrombocytopenic purpura and splenectomy and testing negative for autoantibodies, who developed a rapidly fatal course of the </w:t>
      </w:r>
      <w:proofErr w:type="gramStart"/>
      <w:r w:rsidRPr="00AC4BE6">
        <w:rPr>
          <w:rFonts w:ascii="Book Antiqua" w:eastAsia="Book Antiqua" w:hAnsi="Book Antiqua" w:cs="Book Antiqua"/>
          <w:color w:val="000000"/>
        </w:rPr>
        <w:t>disease</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141]</w:t>
      </w:r>
      <w:r w:rsidRPr="00AC4BE6">
        <w:rPr>
          <w:rFonts w:ascii="Book Antiqua" w:eastAsia="Book Antiqua" w:hAnsi="Book Antiqua" w:cs="Book Antiqua"/>
          <w:color w:val="000000"/>
        </w:rPr>
        <w:t>. The second patient was a 62</w:t>
      </w:r>
      <w:r w:rsidR="008267F8">
        <w:rPr>
          <w:rFonts w:ascii="Book Antiqua" w:eastAsia="Book Antiqua" w:hAnsi="Book Antiqua" w:cs="Book Antiqua"/>
          <w:color w:val="000000"/>
        </w:rPr>
        <w:t>-</w:t>
      </w:r>
      <w:r w:rsidRPr="00AC4BE6">
        <w:rPr>
          <w:rFonts w:ascii="Book Antiqua" w:eastAsia="Book Antiqua" w:hAnsi="Book Antiqua" w:cs="Book Antiqua"/>
          <w:color w:val="000000"/>
        </w:rPr>
        <w:t>year-old oncologic man, who was hospitalized due to SARS-CoV-2-related fever, asthenia, respiratory symptoms and a mild hemolytic anemia precipitating in the following two weeks of follow-</w:t>
      </w:r>
      <w:proofErr w:type="gramStart"/>
      <w:r w:rsidRPr="00AC4BE6">
        <w:rPr>
          <w:rFonts w:ascii="Book Antiqua" w:eastAsia="Book Antiqua" w:hAnsi="Book Antiqua" w:cs="Book Antiqua"/>
          <w:color w:val="000000"/>
        </w:rPr>
        <w:t>up</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142]</w:t>
      </w:r>
      <w:r w:rsidRPr="00AC4BE6">
        <w:rPr>
          <w:rFonts w:ascii="Book Antiqua" w:eastAsia="Book Antiqua" w:hAnsi="Book Antiqua" w:cs="Book Antiqua"/>
          <w:color w:val="000000"/>
        </w:rPr>
        <w:t>.</w:t>
      </w:r>
    </w:p>
    <w:p w14:paraId="6538AD2C" w14:textId="652A14E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Other authors reported a case of thrombocytopenic purpura occurring in a 65</w:t>
      </w:r>
      <w:r w:rsidR="008267F8">
        <w:rPr>
          <w:rFonts w:ascii="Book Antiqua" w:eastAsia="Book Antiqua" w:hAnsi="Book Antiqua" w:cs="Book Antiqua"/>
          <w:color w:val="000000"/>
        </w:rPr>
        <w:t>-</w:t>
      </w:r>
      <w:r w:rsidRPr="00D51AF5">
        <w:rPr>
          <w:rFonts w:ascii="Book Antiqua" w:eastAsia="Book Antiqua" w:hAnsi="Book Antiqua" w:cs="Book Antiqua"/>
          <w:color w:val="000000"/>
        </w:rPr>
        <w:t xml:space="preserve">year-old woman eight days after the onset of COVID-19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w:t>
      </w:r>
      <w:r w:rsidRPr="00D51AF5">
        <w:rPr>
          <w:rFonts w:ascii="Book Antiqua" w:eastAsia="Book Antiqua" w:hAnsi="Book Antiqua" w:cs="Book Antiqua"/>
          <w:color w:val="000000"/>
        </w:rPr>
        <w:t>. Anti-platelet antibodies were not detected and the bone marrow aspiration showed a normal cellularity.</w:t>
      </w:r>
    </w:p>
    <w:p w14:paraId="4A585277" w14:textId="3B8B0F0B" w:rsidR="00A77B3E" w:rsidRPr="00AC4BE6" w:rsidRDefault="006638D6" w:rsidP="00F96D68">
      <w:pPr>
        <w:snapToGrid w:val="0"/>
        <w:spacing w:line="360" w:lineRule="auto"/>
        <w:ind w:firstLineChars="100" w:firstLine="240"/>
        <w:jc w:val="both"/>
        <w:rPr>
          <w:rFonts w:ascii="Book Antiqua" w:eastAsia="Book Antiqua" w:hAnsi="Book Antiqua" w:cs="Book Antiqua"/>
          <w:color w:val="000000"/>
        </w:rPr>
      </w:pPr>
      <w:r w:rsidRPr="00AC4BE6">
        <w:rPr>
          <w:rFonts w:ascii="Book Antiqua" w:eastAsia="Book Antiqua" w:hAnsi="Book Antiqua" w:cs="Book Antiqua"/>
          <w:color w:val="000000"/>
        </w:rPr>
        <w:t>Evans syndrome, consisting of the combination of autoimmune hemolytic anemia and thrombocytopenia and often following viral infections, has also been reported in a patient affected by COVID-19</w:t>
      </w:r>
      <w:r w:rsidRPr="00AC4BE6">
        <w:rPr>
          <w:rFonts w:ascii="Book Antiqua" w:eastAsia="Book Antiqua" w:hAnsi="Book Antiqua" w:cs="Book Antiqua"/>
          <w:color w:val="000000"/>
          <w:vertAlign w:val="superscript"/>
        </w:rPr>
        <w:t>[143]</w:t>
      </w:r>
      <w:r w:rsidRPr="00AC4BE6">
        <w:rPr>
          <w:rFonts w:ascii="Book Antiqua" w:eastAsia="Book Antiqua" w:hAnsi="Book Antiqua" w:cs="Book Antiqua"/>
          <w:color w:val="000000"/>
        </w:rPr>
        <w:t xml:space="preserve">. In this case, thrombocytopenia preceded hemolytic anemia and was already present at admission along with fever and respiratory symptoms. Given the current recommendations discouraging the use of steroids in COVID-19 ill </w:t>
      </w:r>
      <w:proofErr w:type="gramStart"/>
      <w:r w:rsidRPr="00AC4BE6">
        <w:rPr>
          <w:rFonts w:ascii="Book Antiqua" w:eastAsia="Book Antiqua" w:hAnsi="Book Antiqua" w:cs="Book Antiqua"/>
          <w:color w:val="000000"/>
        </w:rPr>
        <w:t>patients</w:t>
      </w:r>
      <w:r w:rsidRPr="00AC4BE6">
        <w:rPr>
          <w:rFonts w:ascii="Book Antiqua" w:eastAsia="Book Antiqua" w:hAnsi="Book Antiqua" w:cs="Book Antiqua"/>
          <w:color w:val="000000"/>
          <w:vertAlign w:val="superscript"/>
        </w:rPr>
        <w:t>[</w:t>
      </w:r>
      <w:proofErr w:type="gramEnd"/>
      <w:r w:rsidRPr="00AC4BE6">
        <w:rPr>
          <w:rFonts w:ascii="Book Antiqua" w:eastAsia="Book Antiqua" w:hAnsi="Book Antiqua" w:cs="Book Antiqua"/>
          <w:color w:val="000000"/>
          <w:vertAlign w:val="superscript"/>
        </w:rPr>
        <w:t>144,145]</w:t>
      </w:r>
      <w:r w:rsidRPr="00AC4BE6">
        <w:rPr>
          <w:rFonts w:ascii="Book Antiqua" w:eastAsia="Book Antiqua" w:hAnsi="Book Antiqua" w:cs="Book Antiqua"/>
          <w:color w:val="000000"/>
        </w:rPr>
        <w:t>, these hematologic complications were successfully managed with IVIG.</w:t>
      </w:r>
    </w:p>
    <w:p w14:paraId="39608522" w14:textId="77777777" w:rsidR="00A77B3E" w:rsidRPr="00D51AF5" w:rsidRDefault="00A77B3E" w:rsidP="00F96D68">
      <w:pPr>
        <w:snapToGrid w:val="0"/>
        <w:spacing w:line="360" w:lineRule="auto"/>
        <w:jc w:val="both"/>
      </w:pPr>
    </w:p>
    <w:p w14:paraId="46E04464" w14:textId="6436D099"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myositis and myocarditis</w:t>
      </w:r>
    </w:p>
    <w:p w14:paraId="24AC7E68" w14:textId="1A7171E9"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The contribution of viral agents to the pathogenesis of autoimmune myositis has been so far postulated and supported by the hyper-expression of MHC class I and the presence of CD8+ T lymphocyte foci at the histological examination of muscle biopsies of patients affected by polymyositis and necrotizing </w:t>
      </w:r>
      <w:proofErr w:type="gramStart"/>
      <w:r w:rsidRPr="00D51AF5">
        <w:rPr>
          <w:rFonts w:ascii="Book Antiqua" w:eastAsia="Book Antiqua" w:hAnsi="Book Antiqua" w:cs="Book Antiqua"/>
          <w:color w:val="000000"/>
        </w:rPr>
        <w:t>myopathy</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146]</w:t>
      </w:r>
      <w:r w:rsidRPr="00D51AF5">
        <w:rPr>
          <w:rFonts w:ascii="Book Antiqua" w:eastAsia="Book Antiqua" w:hAnsi="Book Antiqua" w:cs="Book Antiqua"/>
          <w:color w:val="000000"/>
        </w:rPr>
        <w:t xml:space="preserve">. An interesting study identified three SARS-CoV-2 highly specific immunogenic epitopes in the antibody epitope repertoire of 20 adult individuals affected by </w:t>
      </w:r>
      <w:proofErr w:type="gramStart"/>
      <w:r w:rsidRPr="00D51AF5">
        <w:rPr>
          <w:rFonts w:ascii="Book Antiqua" w:eastAsia="Book Antiqua" w:hAnsi="Book Antiqua" w:cs="Book Antiqua"/>
          <w:color w:val="000000"/>
        </w:rPr>
        <w:t>dermatomyositis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147]</w:t>
      </w:r>
      <w:r w:rsidRPr="00D51AF5">
        <w:rPr>
          <w:rFonts w:ascii="Book Antiqua" w:eastAsia="Book Antiqua" w:hAnsi="Book Antiqua" w:cs="Book Antiqua"/>
          <w:color w:val="000000"/>
        </w:rPr>
        <w:t xml:space="preserve">. Epitopes mapped to SARS-CoV-2 2'-O-ribose methyltransferase, 3'-to-5' exonuclease proteins and RNA-dependent RNA polymerase, the latter being associated </w:t>
      </w:r>
      <w:r w:rsidR="00537CA7">
        <w:rPr>
          <w:rFonts w:ascii="Book Antiqua" w:eastAsia="Book Antiqua" w:hAnsi="Book Antiqua" w:cs="Book Antiqua"/>
          <w:color w:val="000000"/>
        </w:rPr>
        <w:t>with</w:t>
      </w:r>
      <w:r w:rsidR="00537CA7" w:rsidRPr="00D51AF5">
        <w:rPr>
          <w:rFonts w:ascii="Book Antiqua" w:eastAsia="Book Antiqua" w:hAnsi="Book Antiqua" w:cs="Book Antiqua"/>
          <w:color w:val="000000"/>
        </w:rPr>
        <w:t xml:space="preserve"> </w:t>
      </w:r>
      <w:r w:rsidRPr="00D51AF5">
        <w:rPr>
          <w:rFonts w:ascii="Book Antiqua" w:eastAsia="Book Antiqua" w:hAnsi="Book Antiqua" w:cs="Book Antiqua"/>
          <w:color w:val="000000"/>
        </w:rPr>
        <w:t>HLA-A*01:01-restricted CD8+ T cell expansion.</w:t>
      </w:r>
    </w:p>
    <w:p w14:paraId="087A199A" w14:textId="1D447C7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 xml:space="preserve">To date, only one case of COVID-19-related myositis has been </w:t>
      </w:r>
      <w:proofErr w:type="gramStart"/>
      <w:r w:rsidRPr="00D51AF5">
        <w:rPr>
          <w:rFonts w:ascii="Book Antiqua" w:eastAsia="Book Antiqua" w:hAnsi="Book Antiqua" w:cs="Book Antiqua"/>
          <w:color w:val="000000"/>
        </w:rPr>
        <w:t>reported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w:t>
      </w:r>
      <w:r w:rsidRPr="00D51AF5">
        <w:rPr>
          <w:rFonts w:ascii="Book Antiqua" w:eastAsia="Book Antiqua" w:hAnsi="Book Antiqua" w:cs="Book Antiqua"/>
          <w:color w:val="000000"/>
        </w:rPr>
        <w:t xml:space="preserve">. Myositis appeared as the first clinical manifestation and was followed after 4 days by fever and respiratory distress. The patient complained of hyposthenia of the muscles of the pelvic girdle, with clinical, laboratory and imaging findings being undistinguishable from those commonly found in autoimmune myositis. SARS-CoV-2 was detected in BAL but not in nasopharyngeal swab. Additionally, the patient was </w:t>
      </w:r>
      <w:proofErr w:type="spellStart"/>
      <w:r w:rsidRPr="00D51AF5">
        <w:rPr>
          <w:rFonts w:ascii="Book Antiqua" w:eastAsia="Book Antiqua" w:hAnsi="Book Antiqua" w:cs="Book Antiqua"/>
          <w:color w:val="000000"/>
        </w:rPr>
        <w:t>lymphopenic</w:t>
      </w:r>
      <w:proofErr w:type="spellEnd"/>
      <w:r w:rsidRPr="00D51AF5">
        <w:rPr>
          <w:rFonts w:ascii="Book Antiqua" w:eastAsia="Book Antiqua" w:hAnsi="Book Antiqua" w:cs="Book Antiqua"/>
          <w:color w:val="000000"/>
        </w:rPr>
        <w:t xml:space="preserve"> while autoantibodies were absent. Notably, respiratory symptoms and bilateral lower lobe ground-glass opacities at lung computer tomography (CT) scan are present in up to 40% of autoimmune myositis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148]</w:t>
      </w:r>
      <w:r w:rsidRPr="00D51AF5">
        <w:rPr>
          <w:rFonts w:ascii="Book Antiqua" w:eastAsia="Book Antiqua" w:hAnsi="Book Antiqua" w:cs="Book Antiqua"/>
          <w:color w:val="000000"/>
        </w:rPr>
        <w:t>, making differential diagnosis with COVID-19 challenging in case of negative nasopharyngeal swab.</w:t>
      </w:r>
    </w:p>
    <w:p w14:paraId="4F34D6CD" w14:textId="0D2BB8C3"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 few cases of COVID-19-associated myocarditis have also been reported. Myocarditis, consisting of the inflammation of myocardium, is a severe and potentially fatal complication of many autoimmune diseases, including acute rheumatic fever, RA, sarcoidosis, vasculitis and connective tissue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w:t>
      </w:r>
      <w:r w:rsidR="00E7290B">
        <w:rPr>
          <w:rFonts w:ascii="Book Antiqua" w:eastAsia="Book Antiqua" w:hAnsi="Book Antiqua" w:cs="Book Antiqua"/>
          <w:color w:val="000000"/>
          <w:szCs w:val="20"/>
          <w:vertAlign w:val="superscript"/>
        </w:rPr>
        <w:t>-</w:t>
      </w:r>
      <w:r w:rsidRPr="00D51AF5">
        <w:rPr>
          <w:rFonts w:ascii="Book Antiqua" w:eastAsia="Book Antiqua" w:hAnsi="Book Antiqua" w:cs="Book Antiqua"/>
          <w:color w:val="000000"/>
          <w:szCs w:val="20"/>
          <w:vertAlign w:val="superscript"/>
        </w:rPr>
        <w:t>151]</w:t>
      </w:r>
      <w:r w:rsidRPr="00D51AF5">
        <w:rPr>
          <w:rFonts w:ascii="Book Antiqua" w:eastAsia="Book Antiqua" w:hAnsi="Book Antiqua" w:cs="Book Antiqua"/>
          <w:color w:val="000000"/>
        </w:rPr>
        <w:t xml:space="preserve">. Additionally, myocarditis may be the result of viral infections, mostly sustained by </w:t>
      </w:r>
      <w:r w:rsidRPr="00D51AF5">
        <w:rPr>
          <w:rFonts w:ascii="Book Antiqua" w:eastAsia="Book Antiqua" w:hAnsi="Book Antiqua" w:cs="Book Antiqua"/>
          <w:i/>
          <w:iCs/>
          <w:color w:val="000000"/>
        </w:rPr>
        <w:t xml:space="preserve">Coxsackievirus B </w:t>
      </w:r>
      <w:r w:rsidRPr="00D51AF5">
        <w:rPr>
          <w:rFonts w:ascii="Book Antiqua" w:eastAsia="Book Antiqua" w:hAnsi="Book Antiqua" w:cs="Book Antiqua"/>
          <w:color w:val="000000"/>
        </w:rPr>
        <w:t>and</w:t>
      </w:r>
      <w:r w:rsidRPr="00D51AF5">
        <w:rPr>
          <w:rFonts w:ascii="Book Antiqua" w:eastAsia="Book Antiqua" w:hAnsi="Book Antiqua" w:cs="Book Antiqua"/>
          <w:i/>
          <w:iCs/>
          <w:color w:val="000000"/>
        </w:rPr>
        <w:t xml:space="preserve"> </w:t>
      </w:r>
      <w:proofErr w:type="gramStart"/>
      <w:r w:rsidRPr="00D51AF5">
        <w:rPr>
          <w:rFonts w:ascii="Book Antiqua" w:eastAsia="Book Antiqua" w:hAnsi="Book Antiqua" w:cs="Book Antiqua"/>
          <w:i/>
          <w:iCs/>
          <w:color w:val="000000"/>
        </w:rPr>
        <w:t>adenovirus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150]</w:t>
      </w:r>
      <w:r w:rsidRPr="00D51AF5">
        <w:rPr>
          <w:rFonts w:ascii="Book Antiqua" w:eastAsia="Book Antiqua" w:hAnsi="Book Antiqua" w:cs="Book Antiqua"/>
          <w:color w:val="000000"/>
        </w:rPr>
        <w:t xml:space="preserve">. Myocarditis may manifest as acute coronary syndrome, arrhythmia, sudden death or heart failure. Viruses proliferating inside </w:t>
      </w:r>
      <w:proofErr w:type="spellStart"/>
      <w:r w:rsidRPr="00D51AF5">
        <w:rPr>
          <w:rFonts w:ascii="Book Antiqua" w:eastAsia="Book Antiqua" w:hAnsi="Book Antiqua" w:cs="Book Antiqua"/>
          <w:color w:val="000000"/>
        </w:rPr>
        <w:t>myocardiocytes</w:t>
      </w:r>
      <w:proofErr w:type="spellEnd"/>
      <w:r w:rsidRPr="00D51AF5">
        <w:rPr>
          <w:rFonts w:ascii="Book Antiqua" w:eastAsia="Book Antiqua" w:hAnsi="Book Antiqua" w:cs="Book Antiqua"/>
          <w:color w:val="000000"/>
        </w:rPr>
        <w:t xml:space="preserve"> can induce a direct tissue injury or trigger an immune response and inflammation, followed by myocardium remodeling and fibrosis. These events subsequently lead to systolic and diastolic </w:t>
      </w:r>
      <w:proofErr w:type="gramStart"/>
      <w:r w:rsidRPr="00D51AF5">
        <w:rPr>
          <w:rFonts w:ascii="Book Antiqua" w:eastAsia="Book Antiqua" w:hAnsi="Book Antiqua" w:cs="Book Antiqua"/>
          <w:color w:val="000000"/>
        </w:rPr>
        <w:t>dysfunction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w:t>
      </w:r>
      <w:r w:rsidRPr="00D51AF5">
        <w:rPr>
          <w:rFonts w:ascii="Book Antiqua" w:eastAsia="Book Antiqua" w:hAnsi="Book Antiqua" w:cs="Book Antiqua"/>
          <w:color w:val="000000"/>
        </w:rPr>
        <w:t xml:space="preserve">. As endothelial and myocardial cells express ACE2, SARS-CoV-2 may directly invade these cells and hamper the beneficial effect played by ACE2 in counteracting heart </w:t>
      </w:r>
      <w:proofErr w:type="gramStart"/>
      <w:r w:rsidRPr="00D51AF5">
        <w:rPr>
          <w:rFonts w:ascii="Book Antiqua" w:eastAsia="Book Antiqua" w:hAnsi="Book Antiqua" w:cs="Book Antiqua"/>
          <w:color w:val="000000"/>
        </w:rPr>
        <w:t>failure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152]</w:t>
      </w:r>
      <w:r w:rsidRPr="00D51AF5">
        <w:rPr>
          <w:rFonts w:ascii="Book Antiqua" w:eastAsia="Book Antiqua" w:hAnsi="Book Antiqua" w:cs="Book Antiqua"/>
          <w:color w:val="000000"/>
        </w:rPr>
        <w:t>. In addition, the balance between IL-17 and IFN</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is crucial in dictating the final course (acute </w:t>
      </w:r>
      <w:r w:rsidRPr="00D51AF5">
        <w:rPr>
          <w:rFonts w:ascii="Book Antiqua" w:eastAsia="Book Antiqua" w:hAnsi="Book Antiqua" w:cs="Book Antiqua"/>
          <w:i/>
          <w:iCs/>
          <w:color w:val="000000"/>
        </w:rPr>
        <w:t xml:space="preserve">vs </w:t>
      </w:r>
      <w:r w:rsidRPr="00D51AF5">
        <w:rPr>
          <w:rFonts w:ascii="Book Antiqua" w:eastAsia="Book Antiqua" w:hAnsi="Book Antiqua" w:cs="Book Antiqua"/>
          <w:color w:val="000000"/>
        </w:rPr>
        <w:t xml:space="preserve">chronic damage) of </w:t>
      </w:r>
      <w:proofErr w:type="gramStart"/>
      <w:r w:rsidRPr="00D51AF5">
        <w:rPr>
          <w:rFonts w:ascii="Book Antiqua" w:eastAsia="Book Antiqua" w:hAnsi="Book Antiqua" w:cs="Book Antiqua"/>
          <w:color w:val="000000"/>
        </w:rPr>
        <w:t>myocarditis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153]</w:t>
      </w:r>
      <w:r w:rsidRPr="00D51AF5">
        <w:rPr>
          <w:rFonts w:ascii="Book Antiqua" w:eastAsia="Book Antiqua" w:hAnsi="Book Antiqua" w:cs="Book Antiqua"/>
          <w:color w:val="000000"/>
        </w:rPr>
        <w:t>.</w:t>
      </w:r>
    </w:p>
    <w:p w14:paraId="3921569B" w14:textId="3D1D4DD4"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An acute COVID-19-associated eosinophilic myocarditis was described in a 17-year-old male patient without any prior risk </w:t>
      </w:r>
      <w:proofErr w:type="gramStart"/>
      <w:r w:rsidRPr="00D51AF5">
        <w:rPr>
          <w:rFonts w:ascii="Book Antiqua" w:eastAsia="Book Antiqua" w:hAnsi="Book Antiqua" w:cs="Book Antiqua"/>
          <w:color w:val="000000"/>
        </w:rPr>
        <w:t>factors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w:t>
      </w:r>
      <w:r w:rsidRPr="00D51AF5">
        <w:rPr>
          <w:rFonts w:ascii="Book Antiqua" w:eastAsia="Book Antiqua" w:hAnsi="Book Antiqua" w:cs="Book Antiqua"/>
          <w:color w:val="000000"/>
        </w:rPr>
        <w:t>. Myocarditis appeared 2 d</w:t>
      </w:r>
      <w:r w:rsidR="007F79FB">
        <w:rPr>
          <w:rFonts w:ascii="Book Antiqua" w:eastAsia="Book Antiqua" w:hAnsi="Book Antiqua" w:cs="Book Antiqua"/>
          <w:color w:val="000000"/>
        </w:rPr>
        <w:t>ays</w:t>
      </w:r>
      <w:r w:rsidRPr="00D51AF5">
        <w:rPr>
          <w:rFonts w:ascii="Book Antiqua" w:eastAsia="Book Antiqua" w:hAnsi="Book Antiqua" w:cs="Book Antiqua"/>
          <w:color w:val="000000"/>
        </w:rPr>
        <w:t xml:space="preserve"> after the onset of a clinical picture characterized by gastrointestinal symptoms, headache and dizziness. SARS-CoV-2 was isolated in the nasopharyngeal swab. Eosinophilic myocarditis has been associated with drug and allergen hypersensitivity, ANCA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149,151]</w:t>
      </w:r>
      <w:r w:rsidRPr="00D51AF5">
        <w:rPr>
          <w:rFonts w:ascii="Book Antiqua" w:eastAsia="Book Antiqua" w:hAnsi="Book Antiqua" w:cs="Book Antiqua"/>
          <w:color w:val="000000"/>
        </w:rPr>
        <w:t>, and less frequently with viral infections</w:t>
      </w:r>
      <w:r w:rsidRPr="00D51AF5">
        <w:rPr>
          <w:rFonts w:ascii="Book Antiqua" w:eastAsia="Book Antiqua" w:hAnsi="Book Antiqua" w:cs="Book Antiqua"/>
          <w:color w:val="000000"/>
          <w:szCs w:val="20"/>
          <w:vertAlign w:val="superscript"/>
        </w:rPr>
        <w:t>[153]</w:t>
      </w:r>
      <w:r w:rsidRPr="00D51AF5">
        <w:rPr>
          <w:rFonts w:ascii="Book Antiqua" w:eastAsia="Book Antiqua" w:hAnsi="Book Antiqua" w:cs="Book Antiqua"/>
          <w:color w:val="000000"/>
        </w:rPr>
        <w:t>.</w:t>
      </w:r>
    </w:p>
    <w:p w14:paraId="4F0453DF" w14:textId="18A1D32B"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 xml:space="preserve">Another case of COVID-19 myocarditis was described in a 57-year-old male subject, affected by arterial </w:t>
      </w:r>
      <w:proofErr w:type="gramStart"/>
      <w:r w:rsidRPr="00D51AF5">
        <w:rPr>
          <w:rFonts w:ascii="Book Antiqua" w:eastAsia="Book Antiqua" w:hAnsi="Book Antiqua" w:cs="Book Antiqua"/>
          <w:color w:val="000000"/>
        </w:rPr>
        <w:t>hypertension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154]</w:t>
      </w:r>
      <w:r w:rsidRPr="00D51AF5">
        <w:rPr>
          <w:rFonts w:ascii="Book Antiqua" w:eastAsia="Book Antiqua" w:hAnsi="Book Antiqua" w:cs="Book Antiqua"/>
          <w:color w:val="000000"/>
        </w:rPr>
        <w:t>. The patient developed ARDS and acute myocardial failure, characterized by an increase in serum troponin I and N-terminal pro-B-type natriuretic peptide (NT-</w:t>
      </w:r>
      <w:proofErr w:type="spellStart"/>
      <w:r w:rsidRPr="00D51AF5">
        <w:rPr>
          <w:rFonts w:ascii="Book Antiqua" w:eastAsia="Book Antiqua" w:hAnsi="Book Antiqua" w:cs="Book Antiqua"/>
          <w:color w:val="000000"/>
        </w:rPr>
        <w:t>proBNP</w:t>
      </w:r>
      <w:proofErr w:type="spellEnd"/>
      <w:r w:rsidRPr="00D51AF5">
        <w:rPr>
          <w:rFonts w:ascii="Book Antiqua" w:eastAsia="Book Antiqua" w:hAnsi="Book Antiqua" w:cs="Book Antiqua"/>
          <w:color w:val="000000"/>
        </w:rPr>
        <w:t>), tachycardia at electrocardiogram, diffuse hypo-kinesis without pericardial effusion at transthoracic echocardiogram, and myocardial edema at cardiac magnetic resonance imaging (MRI). A combinatory therapeutic strategy based on the use of corticosteroids, tocilizumab and the experimental compound aldose reductase inhibitor was effective in inducing myocardial recovery, underlining that heart damage was mostly immune-mediated.</w:t>
      </w:r>
    </w:p>
    <w:p w14:paraId="74126A80" w14:textId="77777777" w:rsidR="00A77B3E" w:rsidRPr="00D51AF5" w:rsidRDefault="00A77B3E" w:rsidP="00F96D68">
      <w:pPr>
        <w:snapToGrid w:val="0"/>
        <w:spacing w:line="360" w:lineRule="auto"/>
        <w:jc w:val="both"/>
      </w:pPr>
    </w:p>
    <w:p w14:paraId="018C9E33" w14:textId="348D766C" w:rsidR="00A77B3E" w:rsidRPr="00D51AF5" w:rsidRDefault="006638D6" w:rsidP="00F96D68">
      <w:pPr>
        <w:snapToGrid w:val="0"/>
        <w:spacing w:line="360" w:lineRule="auto"/>
        <w:jc w:val="both"/>
        <w:rPr>
          <w:b/>
          <w:bCs/>
          <w:i/>
          <w:iCs/>
        </w:rPr>
      </w:pPr>
      <w:r w:rsidRPr="00D51AF5">
        <w:rPr>
          <w:rFonts w:ascii="Book Antiqua" w:eastAsia="Book Antiqua" w:hAnsi="Book Antiqua" w:cs="Book Antiqua"/>
          <w:b/>
          <w:bCs/>
          <w:i/>
          <w:iCs/>
          <w:color w:val="000000"/>
        </w:rPr>
        <w:t>Immune-mediated dermatologic manifestations</w:t>
      </w:r>
    </w:p>
    <w:p w14:paraId="0A9DBB02" w14:textId="296B37FB"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Patients with suspected or confirmed COVID-19 have been reported to suffer from polyhedral cutaneous </w:t>
      </w:r>
      <w:proofErr w:type="gramStart"/>
      <w:r w:rsidRPr="00D51AF5">
        <w:rPr>
          <w:rFonts w:ascii="Book Antiqua" w:eastAsia="Book Antiqua" w:hAnsi="Book Antiqua" w:cs="Book Antiqua"/>
          <w:color w:val="000000"/>
        </w:rPr>
        <w:t>manifestations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155]</w:t>
      </w:r>
      <w:r w:rsidRPr="00D51AF5">
        <w:rPr>
          <w:rFonts w:ascii="Book Antiqua" w:eastAsia="Book Antiqua" w:hAnsi="Book Antiqua" w:cs="Book Antiqua"/>
          <w:color w:val="000000"/>
        </w:rPr>
        <w:t xml:space="preserve">. Among them, chilblains have been described in several case </w:t>
      </w:r>
      <w:proofErr w:type="gramStart"/>
      <w:r w:rsidRPr="00D51AF5">
        <w:rPr>
          <w:rFonts w:ascii="Book Antiqua" w:eastAsia="Book Antiqua" w:hAnsi="Book Antiqua" w:cs="Book Antiqua"/>
          <w:color w:val="000000"/>
        </w:rPr>
        <w:t>series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w:t>
      </w:r>
      <w:r w:rsidRPr="00D51AF5">
        <w:rPr>
          <w:rFonts w:ascii="Book Antiqua" w:eastAsia="Book Antiqua" w:hAnsi="Book Antiqua" w:cs="Book Antiqua"/>
          <w:color w:val="000000"/>
        </w:rPr>
        <w:t>. Chilblains are localized red or purple cutaneous</w:t>
      </w:r>
      <w:r w:rsidR="00E7290B">
        <w:rPr>
          <w:rFonts w:ascii="Book Antiqua" w:eastAsia="Book Antiqua" w:hAnsi="Book Antiqua" w:cs="Book Antiqua"/>
          <w:color w:val="000000"/>
        </w:rPr>
        <w:t xml:space="preserve"> </w:t>
      </w:r>
      <w:r w:rsidRPr="00D51AF5">
        <w:rPr>
          <w:rFonts w:ascii="Book Antiqua" w:eastAsia="Book Antiqua" w:hAnsi="Book Antiqua" w:cs="Book Antiqua"/>
          <w:color w:val="000000"/>
        </w:rPr>
        <w:t xml:space="preserve">lesions due to an inflammatory reaction triggered by the exposure to cold </w:t>
      </w:r>
      <w:proofErr w:type="gramStart"/>
      <w:r w:rsidRPr="00D51AF5">
        <w:rPr>
          <w:rFonts w:ascii="Book Antiqua" w:eastAsia="Book Antiqua" w:hAnsi="Book Antiqua" w:cs="Book Antiqua"/>
          <w:color w:val="000000"/>
        </w:rPr>
        <w:t>temperatures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157]</w:t>
      </w:r>
      <w:r w:rsidRPr="00D51AF5">
        <w:rPr>
          <w:rFonts w:ascii="Book Antiqua" w:eastAsia="Book Antiqua" w:hAnsi="Book Antiqua" w:cs="Book Antiqua"/>
          <w:color w:val="000000"/>
        </w:rPr>
        <w:t xml:space="preserve">. These manifestations can be found in SLE and other connective tissue diseases or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158,159]</w:t>
      </w:r>
      <w:r w:rsidRPr="00D51AF5">
        <w:rPr>
          <w:rFonts w:ascii="Book Antiqua" w:eastAsia="Book Antiqua" w:hAnsi="Book Antiqua" w:cs="Book Antiqua"/>
          <w:color w:val="000000"/>
        </w:rPr>
        <w:t>, and be related to an excessive production of type I IFN</w:t>
      </w:r>
      <w:r w:rsidRPr="00D51AF5">
        <w:rPr>
          <w:rFonts w:ascii="Book Antiqua" w:eastAsia="Book Antiqua" w:hAnsi="Book Antiqua" w:cs="Book Antiqua"/>
          <w:color w:val="000000"/>
          <w:szCs w:val="20"/>
          <w:vertAlign w:val="superscript"/>
        </w:rPr>
        <w:t>[160]</w:t>
      </w:r>
      <w:r w:rsidRPr="00D51AF5">
        <w:rPr>
          <w:rFonts w:ascii="Book Antiqua" w:eastAsia="Book Antiqua" w:hAnsi="Book Antiqua" w:cs="Book Antiqua"/>
          <w:color w:val="000000"/>
        </w:rPr>
        <w:t xml:space="preserve">. Autoimmune chilblains mostly occur in fertile or middle-aged woman, are associated with typical autoantibody patterns and tend to chronically persist, being less influenced by variations in external </w:t>
      </w:r>
      <w:proofErr w:type="gramStart"/>
      <w:r w:rsidRPr="00D51AF5">
        <w:rPr>
          <w:rFonts w:ascii="Book Antiqua" w:eastAsia="Book Antiqua" w:hAnsi="Book Antiqua" w:cs="Book Antiqua"/>
          <w:color w:val="000000"/>
        </w:rPr>
        <w:t>temperature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161]</w:t>
      </w:r>
      <w:r w:rsidRPr="00D51AF5">
        <w:rPr>
          <w:rFonts w:ascii="Book Antiqua" w:eastAsia="Book Antiqua" w:hAnsi="Book Antiqua" w:cs="Book Antiqua"/>
          <w:color w:val="000000"/>
        </w:rPr>
        <w:t xml:space="preserve">. On the contrary, COVID-19 chilblains were mostly reported in pediatric male patients </w:t>
      </w:r>
      <w:r w:rsidR="00FF4C82" w:rsidRPr="00FF4C82">
        <w:rPr>
          <w:rFonts w:ascii="Book Antiqua" w:eastAsia="Book Antiqua" w:hAnsi="Book Antiqua" w:cs="Book Antiqua"/>
          <w:color w:val="000000"/>
        </w:rPr>
        <w:t>approximately</w:t>
      </w:r>
      <w:r w:rsidR="00FF4C82">
        <w:rPr>
          <w:rFonts w:ascii="Book Antiqua" w:eastAsia="Book Antiqua" w:hAnsi="Book Antiqua" w:cs="Book Antiqua"/>
          <w:color w:val="000000"/>
        </w:rPr>
        <w:t xml:space="preserve"> </w:t>
      </w:r>
      <w:r w:rsidRPr="00D51AF5">
        <w:rPr>
          <w:rFonts w:ascii="Book Antiqua" w:eastAsia="Book Antiqua" w:hAnsi="Book Antiqua" w:cs="Book Antiqua"/>
          <w:color w:val="000000"/>
        </w:rPr>
        <w:t>2 w</w:t>
      </w:r>
      <w:r w:rsidR="007F79FB">
        <w:rPr>
          <w:rFonts w:ascii="Book Antiqua" w:eastAsia="Book Antiqua" w:hAnsi="Book Antiqua" w:cs="Book Antiqua"/>
          <w:color w:val="000000"/>
        </w:rPr>
        <w:t>ee</w:t>
      </w:r>
      <w:r w:rsidRPr="00D51AF5">
        <w:rPr>
          <w:rFonts w:ascii="Book Antiqua" w:eastAsia="Book Antiqua" w:hAnsi="Book Antiqua" w:cs="Book Antiqua"/>
          <w:color w:val="000000"/>
        </w:rPr>
        <w:t>k</w:t>
      </w:r>
      <w:r w:rsidR="007F79FB">
        <w:rPr>
          <w:rFonts w:ascii="Book Antiqua" w:eastAsia="Book Antiqua" w:hAnsi="Book Antiqua" w:cs="Book Antiqua"/>
          <w:color w:val="000000"/>
        </w:rPr>
        <w:t>s</w:t>
      </w:r>
      <w:r w:rsidRPr="00D51AF5">
        <w:rPr>
          <w:rFonts w:ascii="Book Antiqua" w:eastAsia="Book Antiqua" w:hAnsi="Book Antiqua" w:cs="Book Antiqua"/>
          <w:color w:val="000000"/>
        </w:rPr>
        <w:t xml:space="preserve"> from disease onset. The lesions were mainly localized in the lower extremities of the toes or feet and rapidly disappeared following the recovery of the underlining infectious disease. </w:t>
      </w:r>
      <w:r w:rsidRPr="001B10F1">
        <w:rPr>
          <w:rFonts w:ascii="Book Antiqua" w:eastAsia="Book Antiqua" w:hAnsi="Book Antiqua" w:cs="Book Antiqua"/>
          <w:color w:val="000000"/>
        </w:rPr>
        <w:t>Tests for SARS-CoV-2 at the oropharyngeal swab were positive</w:t>
      </w:r>
      <w:r w:rsidRPr="00D51AF5">
        <w:rPr>
          <w:rFonts w:ascii="Book Antiqua" w:eastAsia="Book Antiqua" w:hAnsi="Book Antiqua" w:cs="Book Antiqua"/>
          <w:color w:val="000000"/>
        </w:rPr>
        <w:t xml:space="preserve"> </w:t>
      </w:r>
      <w:r w:rsidRPr="001B10F1">
        <w:rPr>
          <w:rFonts w:ascii="Book Antiqua" w:eastAsia="Book Antiqua" w:hAnsi="Book Antiqua" w:cs="Book Antiqua"/>
          <w:color w:val="000000"/>
        </w:rPr>
        <w:t>in a few</w:t>
      </w:r>
      <w:r w:rsidRPr="00D51AF5">
        <w:rPr>
          <w:rFonts w:ascii="Book Antiqua" w:eastAsia="Book Antiqua" w:hAnsi="Book Antiqua" w:cs="Book Antiqua"/>
          <w:color w:val="000000"/>
        </w:rPr>
        <w:t xml:space="preserve">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w:t>
      </w:r>
      <w:r w:rsidRPr="00D51AF5">
        <w:rPr>
          <w:rFonts w:ascii="Book Antiqua" w:eastAsia="Book Antiqua" w:hAnsi="Book Antiqua" w:cs="Book Antiqua"/>
          <w:color w:val="000000"/>
        </w:rPr>
        <w:t>. Given the chronologic interval, it may be argued that skin lesions following COVID-19 might be the result of the antiviral response characterized by the hyper-production of IFN.</w:t>
      </w:r>
    </w:p>
    <w:p w14:paraId="601C0335" w14:textId="77777777" w:rsidR="00A77B3E" w:rsidRPr="00D51AF5" w:rsidRDefault="00A77B3E" w:rsidP="00F96D68">
      <w:pPr>
        <w:snapToGrid w:val="0"/>
        <w:spacing w:line="360" w:lineRule="auto"/>
        <w:jc w:val="both"/>
      </w:pPr>
    </w:p>
    <w:p w14:paraId="2DB3F889" w14:textId="6C2DCFD7" w:rsidR="00A77B3E" w:rsidRPr="00E54917" w:rsidRDefault="006638D6" w:rsidP="00F96D68">
      <w:pPr>
        <w:snapToGrid w:val="0"/>
        <w:spacing w:line="360" w:lineRule="auto"/>
        <w:jc w:val="both"/>
        <w:rPr>
          <w:b/>
          <w:bCs/>
          <w:i/>
          <w:iCs/>
        </w:rPr>
      </w:pPr>
      <w:r w:rsidRPr="00E54917">
        <w:rPr>
          <w:rFonts w:ascii="Book Antiqua" w:eastAsia="Book Antiqua" w:hAnsi="Book Antiqua" w:cs="Book Antiqua"/>
          <w:b/>
          <w:bCs/>
          <w:i/>
          <w:iCs/>
          <w:color w:val="000000"/>
        </w:rPr>
        <w:t xml:space="preserve">Vasculitis </w:t>
      </w:r>
      <w:r w:rsidRPr="00E54917">
        <w:rPr>
          <w:rFonts w:ascii="Book Antiqua" w:eastAsia="Book Antiqua" w:hAnsi="Book Antiqua" w:cs="Book Antiqua"/>
          <w:b/>
          <w:i/>
          <w:color w:val="000000"/>
        </w:rPr>
        <w:t>and pediatric inflammatory multisystem syndrome</w:t>
      </w:r>
    </w:p>
    <w:p w14:paraId="6C526DB1" w14:textId="615BBE65" w:rsidR="00A77B3E" w:rsidRPr="00D51AF5" w:rsidRDefault="006638D6" w:rsidP="00F96D68">
      <w:pPr>
        <w:snapToGrid w:val="0"/>
        <w:spacing w:line="360" w:lineRule="auto"/>
        <w:jc w:val="both"/>
      </w:pPr>
      <w:r w:rsidRPr="00D51AF5">
        <w:rPr>
          <w:rFonts w:ascii="Book Antiqua" w:eastAsia="Book Antiqua" w:hAnsi="Book Antiqua" w:cs="Book Antiqua"/>
          <w:color w:val="000000"/>
        </w:rPr>
        <w:lastRenderedPageBreak/>
        <w:t xml:space="preserve">Kawasaki syndrome is an autoimmune necrotizing vasculitis of medium- and small-sized vessels, affecting coronary arteries in more than 20% of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162]</w:t>
      </w:r>
      <w:r w:rsidRPr="00D51AF5">
        <w:rPr>
          <w:rFonts w:ascii="Book Antiqua" w:eastAsia="Book Antiqua" w:hAnsi="Book Antiqua" w:cs="Book Antiqua"/>
          <w:color w:val="000000"/>
        </w:rPr>
        <w:t xml:space="preserve">. The disease occurs in pediatric patients and classically starts with fever, mucocutaneous manifestations and cervical lymphadenopathy. Thus, external infections of the upper and lower respiratory tract, especially sustained by RNA </w:t>
      </w:r>
      <w:proofErr w:type="gramStart"/>
      <w:r w:rsidRPr="00D51AF5">
        <w:rPr>
          <w:rFonts w:ascii="Book Antiqua" w:eastAsia="Book Antiqua" w:hAnsi="Book Antiqua" w:cs="Book Antiqua"/>
          <w:color w:val="000000"/>
        </w:rPr>
        <w:t>viruses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163]</w:t>
      </w:r>
      <w:r w:rsidRPr="00D51AF5">
        <w:rPr>
          <w:rFonts w:ascii="Book Antiqua" w:eastAsia="Book Antiqua" w:hAnsi="Book Antiqua" w:cs="Book Antiqua"/>
          <w:color w:val="000000"/>
        </w:rPr>
        <w:t xml:space="preserve">, have been suspected as triggering factors. This hypothesis is supported by the detection of CD8+ T aggregates and oligoclonal IgA in coronaries, along with the hyper-expression of ISG, and the presence of cytosolic inclusion bodies in ciliated bronchial </w:t>
      </w:r>
      <w:proofErr w:type="gramStart"/>
      <w:r w:rsidRPr="00D51AF5">
        <w:rPr>
          <w:rFonts w:ascii="Book Antiqua" w:eastAsia="Book Antiqua" w:hAnsi="Book Antiqua" w:cs="Book Antiqua"/>
          <w:color w:val="000000"/>
        </w:rPr>
        <w:t>epithelium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163]</w:t>
      </w:r>
      <w:r w:rsidRPr="00D51AF5">
        <w:rPr>
          <w:rFonts w:ascii="Book Antiqua" w:eastAsia="Book Antiqua" w:hAnsi="Book Antiqua" w:cs="Book Antiqua"/>
          <w:color w:val="000000"/>
        </w:rPr>
        <w:t>.</w:t>
      </w:r>
    </w:p>
    <w:p w14:paraId="31471BE8" w14:textId="7C676539" w:rsidR="00A77B3E" w:rsidRPr="00D51AF5" w:rsidRDefault="006638D6" w:rsidP="00D35D1A">
      <w:pPr>
        <w:snapToGrid w:val="0"/>
        <w:spacing w:line="360" w:lineRule="auto"/>
        <w:ind w:firstLineChars="100" w:firstLine="240"/>
        <w:jc w:val="both"/>
      </w:pPr>
      <w:r w:rsidRPr="00D51AF5">
        <w:rPr>
          <w:rFonts w:ascii="Book Antiqua" w:eastAsia="Book Antiqua" w:hAnsi="Book Antiqua" w:cs="Book Antiqua"/>
          <w:color w:val="000000"/>
        </w:rPr>
        <w:t xml:space="preserve">An increased incidence of Kawasaki vasculitis-like syndrome has been reported in Bergamo province, which has been one of the most affected territories by SARS-CoV-2 infection in Italy. Here, </w:t>
      </w:r>
      <w:proofErr w:type="spellStart"/>
      <w:r w:rsidRPr="00D51AF5">
        <w:rPr>
          <w:rFonts w:ascii="Book Antiqua" w:eastAsia="Book Antiqua" w:hAnsi="Book Antiqua" w:cs="Book Antiqua"/>
          <w:color w:val="000000"/>
        </w:rPr>
        <w:t>Verdoni</w:t>
      </w:r>
      <w:proofErr w:type="spellEnd"/>
      <w:r w:rsidRPr="00D51AF5">
        <w:rPr>
          <w:rFonts w:ascii="Book Antiqua" w:eastAsia="Book Antiqua" w:hAnsi="Book Antiqua" w:cs="Book Antiqua"/>
          <w:color w:val="000000"/>
        </w:rPr>
        <w:t xml:space="preserve"> </w:t>
      </w:r>
      <w:r w:rsidRPr="00D51AF5">
        <w:rPr>
          <w:rFonts w:ascii="Book Antiqua" w:eastAsia="Book Antiqua" w:hAnsi="Book Antiqua" w:cs="Book Antiqua"/>
          <w:i/>
          <w:iCs/>
          <w:color w:val="000000"/>
        </w:rPr>
        <w:t xml:space="preserve">et </w:t>
      </w:r>
      <w:proofErr w:type="gramStart"/>
      <w:r w:rsidRPr="00D51AF5">
        <w:rPr>
          <w:rFonts w:ascii="Book Antiqua" w:eastAsia="Book Antiqua" w:hAnsi="Book Antiqua" w:cs="Book Antiqua"/>
          <w:i/>
          <w:iCs/>
          <w:color w:val="000000"/>
        </w:rPr>
        <w:t>al</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164]</w:t>
      </w:r>
      <w:r w:rsidRPr="00D51AF5">
        <w:rPr>
          <w:rFonts w:ascii="Book Antiqua" w:eastAsia="Book Antiqua" w:hAnsi="Book Antiqua" w:cs="Book Antiqua"/>
          <w:color w:val="000000"/>
        </w:rPr>
        <w:t xml:space="preserve"> described 10 cases of Kawasaki-like disease developing in children (mean age 7.5 years) between February 2020 and April 2020. Five of them had a classical syndrome with mucocutaneous manifestations and lymphadenopathy, while the others had incomplete forms. Compared to Kawasaki cases attending their medical Institute prior to the COVID-19 pandemic, the authors found a higher incidence of cardiac involvement, MAS and shock syndrome requiring adjunctive steroidal treatment. Additional cases of Kawasaki vasculitis, mainly occurring as incomplete forms, have been reported worldwide in young COVID-19 </w:t>
      </w:r>
      <w:proofErr w:type="gramStart"/>
      <w:r w:rsidRPr="00D51AF5">
        <w:rPr>
          <w:rFonts w:ascii="Book Antiqua" w:eastAsia="Book Antiqua" w:hAnsi="Book Antiqua" w:cs="Book Antiqua"/>
          <w:color w:val="000000"/>
        </w:rPr>
        <w:t>patients</w:t>
      </w:r>
      <w:r w:rsidRPr="00476FF9">
        <w:rPr>
          <w:rFonts w:ascii="Book Antiqua" w:eastAsia="Book Antiqua" w:hAnsi="Book Antiqua" w:cs="Book Antiqua"/>
          <w:color w:val="000000"/>
          <w:szCs w:val="20"/>
          <w:vertAlign w:val="superscript"/>
        </w:rPr>
        <w:t>[</w:t>
      </w:r>
      <w:proofErr w:type="gramEnd"/>
      <w:r w:rsidRPr="00476FF9">
        <w:rPr>
          <w:rFonts w:ascii="Book Antiqua" w:eastAsia="Book Antiqua" w:hAnsi="Book Antiqua" w:cs="Book Antiqua"/>
          <w:color w:val="000000"/>
          <w:szCs w:val="20"/>
          <w:vertAlign w:val="superscript"/>
        </w:rPr>
        <w:t>1</w:t>
      </w:r>
      <w:r w:rsidRPr="00476FF9">
        <w:rPr>
          <w:rFonts w:ascii="Book Antiqua" w:eastAsia="Book Antiqua" w:hAnsi="Book Antiqua" w:cs="Book Antiqua"/>
          <w:color w:val="000000"/>
          <w:vertAlign w:val="superscript"/>
        </w:rPr>
        <w:t>8,165</w:t>
      </w:r>
      <w:r w:rsidR="00D35D1A">
        <w:rPr>
          <w:rFonts w:ascii="Book Antiqua" w:eastAsia="Book Antiqua" w:hAnsi="Book Antiqua" w:cs="Book Antiqua"/>
          <w:color w:val="000000"/>
          <w:vertAlign w:val="superscript"/>
        </w:rPr>
        <w:t>-</w:t>
      </w:r>
      <w:r w:rsidRPr="00476FF9">
        <w:rPr>
          <w:rFonts w:ascii="Book Antiqua" w:eastAsia="Book Antiqua" w:hAnsi="Book Antiqua" w:cs="Book Antiqua"/>
          <w:color w:val="000000"/>
          <w:vertAlign w:val="superscript"/>
        </w:rPr>
        <w:t>167]</w:t>
      </w:r>
      <w:r w:rsidRPr="00D51AF5">
        <w:rPr>
          <w:rFonts w:ascii="Book Antiqua" w:eastAsia="Book Antiqua" w:hAnsi="Book Antiqua" w:cs="Book Antiqua"/>
          <w:color w:val="000000"/>
        </w:rPr>
        <w:t xml:space="preserve">. It is still debated whether this clinical condition represents a true Kawasaki vasculitis or rather reflects nonspecific post-infectious immune-mediated manifestations. Notably, in these patients, classical symptoms of COVID-19, including cough and dyspnea, appeared less frequent, while other manifestations like gastrointestinal </w:t>
      </w:r>
      <w:proofErr w:type="gramStart"/>
      <w:r w:rsidRPr="00D51AF5">
        <w:rPr>
          <w:rFonts w:ascii="Book Antiqua" w:eastAsia="Book Antiqua" w:hAnsi="Book Antiqua" w:cs="Book Antiqua"/>
          <w:color w:val="000000"/>
        </w:rPr>
        <w:t>symptoms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w:t>
      </w:r>
      <w:r w:rsidRPr="00476FF9">
        <w:rPr>
          <w:rFonts w:ascii="Book Antiqua" w:eastAsia="Book Antiqua" w:hAnsi="Book Antiqua" w:cs="Book Antiqua"/>
          <w:color w:val="000000"/>
          <w:szCs w:val="20"/>
          <w:vertAlign w:val="superscript"/>
        </w:rPr>
        <w:t>168</w:t>
      </w:r>
      <w:r w:rsidRPr="00D51AF5">
        <w:rPr>
          <w:rFonts w:ascii="Book Antiqua" w:eastAsia="Book Antiqua" w:hAnsi="Book Antiqua" w:cs="Book Antiqua"/>
          <w:color w:val="000000"/>
          <w:szCs w:val="20"/>
          <w:vertAlign w:val="superscript"/>
        </w:rPr>
        <w:t>]</w:t>
      </w:r>
      <w:r w:rsidRPr="00476FF9">
        <w:rPr>
          <w:rFonts w:ascii="Book Antiqua" w:eastAsia="Book Antiqua" w:hAnsi="Book Antiqua" w:cs="Book Antiqua"/>
          <w:color w:val="000000"/>
          <w:szCs w:val="20"/>
          <w:vertAlign w:val="superscript"/>
        </w:rPr>
        <w:t xml:space="preserve"> </w:t>
      </w:r>
      <w:r w:rsidRPr="00476FF9">
        <w:rPr>
          <w:rFonts w:ascii="Book Antiqua" w:eastAsia="Book Antiqua" w:hAnsi="Book Antiqua" w:cs="Book Antiqua"/>
          <w:color w:val="000000"/>
          <w:szCs w:val="20"/>
        </w:rPr>
        <w:t>o</w:t>
      </w:r>
      <w:r w:rsidRPr="00D51AF5">
        <w:rPr>
          <w:rFonts w:ascii="Book Antiqua" w:eastAsia="Book Antiqua" w:hAnsi="Book Antiqua" w:cs="Book Antiqua"/>
          <w:color w:val="000000"/>
        </w:rPr>
        <w:t>r cardiac hypotension were prevalent</w:t>
      </w:r>
      <w:r w:rsidRPr="00D51AF5">
        <w:rPr>
          <w:rFonts w:ascii="Book Antiqua" w:eastAsia="Book Antiqua" w:hAnsi="Book Antiqua" w:cs="Book Antiqua"/>
          <w:color w:val="000000"/>
          <w:szCs w:val="20"/>
          <w:vertAlign w:val="superscript"/>
        </w:rPr>
        <w:t>[165,166]</w:t>
      </w:r>
      <w:r w:rsidRPr="00D51AF5">
        <w:rPr>
          <w:rFonts w:ascii="Book Antiqua" w:eastAsia="Book Antiqua" w:hAnsi="Book Antiqua" w:cs="Book Antiqua"/>
          <w:color w:val="000000"/>
        </w:rPr>
        <w:t xml:space="preserve">. Heart involvement mostly consisted of pericardial effusion and myocarditis rather than coronary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168]</w:t>
      </w:r>
      <w:r w:rsidRPr="00D51AF5">
        <w:rPr>
          <w:rFonts w:ascii="Book Antiqua" w:eastAsia="Book Antiqua" w:hAnsi="Book Antiqua" w:cs="Book Antiqua"/>
          <w:color w:val="000000"/>
        </w:rPr>
        <w:t xml:space="preserve">. Besides the detection of SARS-CoV-2 in nasopharyngeal swab, some children were found positive for group A </w:t>
      </w:r>
      <w:proofErr w:type="gramStart"/>
      <w:r w:rsidRPr="00D51AF5">
        <w:rPr>
          <w:rFonts w:ascii="Book Antiqua" w:eastAsia="Book Antiqua" w:hAnsi="Book Antiqua" w:cs="Book Antiqua"/>
          <w:i/>
          <w:iCs/>
          <w:color w:val="000000"/>
        </w:rPr>
        <w:t>Streptococcus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165,166]</w:t>
      </w:r>
      <w:r w:rsidRPr="00D51AF5">
        <w:rPr>
          <w:rFonts w:ascii="Book Antiqua" w:eastAsia="Book Antiqua" w:hAnsi="Book Antiqua" w:cs="Book Antiqua"/>
          <w:color w:val="000000"/>
        </w:rPr>
        <w:t xml:space="preserve"> at the nasopharyngeal rapid test. Group A </w:t>
      </w:r>
      <w:r w:rsidRPr="00D51AF5">
        <w:rPr>
          <w:rFonts w:ascii="Book Antiqua" w:eastAsia="Book Antiqua" w:hAnsi="Book Antiqua" w:cs="Book Antiqua"/>
          <w:i/>
          <w:iCs/>
          <w:color w:val="000000"/>
        </w:rPr>
        <w:t xml:space="preserve">Streptococcus </w:t>
      </w:r>
      <w:r w:rsidRPr="00D51AF5">
        <w:rPr>
          <w:rFonts w:ascii="Book Antiqua" w:eastAsia="Book Antiqua" w:hAnsi="Book Antiqua" w:cs="Book Antiqua"/>
          <w:color w:val="000000"/>
        </w:rPr>
        <w:t xml:space="preserve">is responsible for rheumatic fever and </w:t>
      </w:r>
      <w:proofErr w:type="spellStart"/>
      <w:r w:rsidRPr="00D51AF5">
        <w:rPr>
          <w:rFonts w:ascii="Book Antiqua" w:eastAsia="Book Antiqua" w:hAnsi="Book Antiqua" w:cs="Book Antiqua"/>
          <w:color w:val="000000"/>
        </w:rPr>
        <w:t>pancarditis</w:t>
      </w:r>
      <w:proofErr w:type="spellEnd"/>
      <w:r w:rsidRPr="00D51AF5">
        <w:rPr>
          <w:rFonts w:ascii="Book Antiqua" w:eastAsia="Book Antiqua" w:hAnsi="Book Antiqua" w:cs="Book Antiqua"/>
          <w:color w:val="000000"/>
        </w:rPr>
        <w:t xml:space="preserve"> through a molecular mimicry </w:t>
      </w:r>
      <w:proofErr w:type="gramStart"/>
      <w:r w:rsidRPr="00D51AF5">
        <w:rPr>
          <w:rFonts w:ascii="Book Antiqua" w:eastAsia="Book Antiqua" w:hAnsi="Book Antiqua" w:cs="Book Antiqua"/>
          <w:color w:val="000000"/>
        </w:rPr>
        <w:t>mechanism</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169]</w:t>
      </w:r>
      <w:r w:rsidRPr="00D51AF5">
        <w:rPr>
          <w:rFonts w:ascii="Book Antiqua" w:eastAsia="Book Antiqua" w:hAnsi="Book Antiqua" w:cs="Book Antiqua"/>
          <w:color w:val="000000"/>
        </w:rPr>
        <w:t xml:space="preserve"> due to structural homologies between epitopes of the streptococcal N-acetyl-beta-D-glucosamine and M protein and </w:t>
      </w:r>
      <w:r w:rsidRPr="00D51AF5">
        <w:rPr>
          <w:rFonts w:ascii="Book Antiqua" w:eastAsia="Book Antiqua" w:hAnsi="Book Antiqua" w:cs="Book Antiqua"/>
          <w:color w:val="000000"/>
        </w:rPr>
        <w:lastRenderedPageBreak/>
        <w:t>heart valve endothelium, basement membrane and cardiac myosin, respectively</w:t>
      </w:r>
      <w:r w:rsidRPr="00D51AF5">
        <w:rPr>
          <w:rFonts w:ascii="Book Antiqua" w:eastAsia="Book Antiqua" w:hAnsi="Book Antiqua" w:cs="Book Antiqua"/>
          <w:color w:val="000000"/>
          <w:szCs w:val="20"/>
          <w:vertAlign w:val="superscript"/>
        </w:rPr>
        <w:t>[170]</w:t>
      </w:r>
      <w:r w:rsidRPr="00D51AF5">
        <w:rPr>
          <w:rFonts w:ascii="Book Antiqua" w:eastAsia="Book Antiqua" w:hAnsi="Book Antiqua" w:cs="Book Antiqua"/>
          <w:color w:val="000000"/>
        </w:rPr>
        <w:t>. Thus, a synergistic effect played by streptococci and SARS-CoV-2 in setting an immune response eventually responsible for this incomplete Kawasaki-like syndrome may be hypothesized.</w:t>
      </w:r>
    </w:p>
    <w:p w14:paraId="10066FD2" w14:textId="6F005A04" w:rsidR="00A77B3E" w:rsidRPr="00F5296E"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So far, in United Kingdom, the term "pediatric inflammatory multisystem syndrome temporally associated with SARS-CoV-2" (PIMS-TS) was coined in order to distinguish this clinical condition from other apparently overlapping </w:t>
      </w:r>
      <w:proofErr w:type="gramStart"/>
      <w:r w:rsidRPr="00D51AF5">
        <w:rPr>
          <w:rFonts w:ascii="Book Antiqua" w:eastAsia="Book Antiqua" w:hAnsi="Book Antiqua" w:cs="Book Antiqua"/>
          <w:color w:val="000000"/>
        </w:rPr>
        <w:t>diseases</w:t>
      </w:r>
      <w:r w:rsidRPr="00D51AF5">
        <w:rPr>
          <w:rFonts w:ascii="Book Antiqua" w:eastAsia="Book Antiqua" w:hAnsi="Book Antiqua" w:cs="Book Antiqua"/>
          <w:color w:val="000000"/>
          <w:vertAlign w:val="superscript"/>
        </w:rPr>
        <w:t>[</w:t>
      </w:r>
      <w:proofErr w:type="gramEnd"/>
      <w:r w:rsidRPr="00D51AF5">
        <w:rPr>
          <w:rFonts w:ascii="Book Antiqua" w:eastAsia="Book Antiqua" w:hAnsi="Book Antiqua" w:cs="Book Antiqua"/>
          <w:color w:val="000000"/>
          <w:vertAlign w:val="superscript"/>
        </w:rPr>
        <w:t>171]</w:t>
      </w:r>
      <w:r w:rsidRPr="00D51AF5">
        <w:rPr>
          <w:rFonts w:ascii="Book Antiqua" w:eastAsia="Book Antiqua" w:hAnsi="Book Antiqua" w:cs="Book Antiqua"/>
          <w:color w:val="000000"/>
        </w:rPr>
        <w:t xml:space="preserve">. </w:t>
      </w:r>
      <w:r w:rsidRPr="00F5296E">
        <w:rPr>
          <w:rFonts w:ascii="Book Antiqua" w:eastAsia="Book Antiqua" w:hAnsi="Book Antiqua" w:cs="Book Antiqua"/>
          <w:color w:val="000000"/>
        </w:rPr>
        <w:t>PIMS, also known as multisystem inflammatory syndrome in children (MIS-C), is characterized by a variegate spectrum of clinical manifestations that may include incomplete forms of Kawasaki vasculitis, MAS, myocarditis and toxic shock. Epidemiological data showed that PIMS-TS usually follows COVID-19 symptoms after a delay of at least two weeks; is more common among Afro-Caribbean descendants; manifests with a more frequent cardiac, gastrointestinal and hematological involvement compared to Kawasaki syndrome; and, finally, appears more refractory to IVIG treatment than classical vasculitis, often requiring the addition of glucocorticoids or IL-6 inhibitors</w:t>
      </w:r>
      <w:r w:rsidRPr="00F5296E">
        <w:rPr>
          <w:rFonts w:ascii="Book Antiqua" w:eastAsia="Book Antiqua" w:hAnsi="Book Antiqua" w:cs="Book Antiqua"/>
          <w:color w:val="000000"/>
          <w:vertAlign w:val="superscript"/>
        </w:rPr>
        <w:t>[172]</w:t>
      </w:r>
      <w:r w:rsidRPr="00F5296E">
        <w:rPr>
          <w:rFonts w:ascii="Book Antiqua" w:eastAsia="Book Antiqua" w:hAnsi="Book Antiqua" w:cs="Book Antiqua"/>
          <w:color w:val="000000"/>
        </w:rPr>
        <w:t xml:space="preserve">. </w:t>
      </w:r>
      <w:proofErr w:type="spellStart"/>
      <w:r w:rsidRPr="00F5296E">
        <w:rPr>
          <w:rFonts w:ascii="Book Antiqua" w:eastAsia="Book Antiqua" w:hAnsi="Book Antiqua" w:cs="Book Antiqua"/>
          <w:color w:val="000000"/>
        </w:rPr>
        <w:t>Belhadjer</w:t>
      </w:r>
      <w:proofErr w:type="spellEnd"/>
      <w:r w:rsidRPr="00F5296E">
        <w:rPr>
          <w:rFonts w:ascii="Book Antiqua" w:eastAsia="Book Antiqua" w:hAnsi="Book Antiqua" w:cs="Book Antiqua"/>
          <w:color w:val="000000"/>
        </w:rPr>
        <w:t xml:space="preserve"> </w:t>
      </w:r>
      <w:r w:rsidRPr="00200057">
        <w:rPr>
          <w:rFonts w:ascii="Book Antiqua" w:eastAsia="Book Antiqua" w:hAnsi="Book Antiqua" w:cs="Book Antiqua"/>
          <w:i/>
          <w:iCs/>
          <w:color w:val="000000"/>
        </w:rPr>
        <w:t>et al</w:t>
      </w:r>
      <w:r w:rsidRPr="00F5296E">
        <w:rPr>
          <w:rFonts w:ascii="Book Antiqua" w:eastAsia="Book Antiqua" w:hAnsi="Book Antiqua" w:cs="Book Antiqua"/>
          <w:color w:val="000000"/>
        </w:rPr>
        <w:t xml:space="preserve"> recently reported a case series of 35 pediatric patients admitted to French and Swiss hospitals with fever, cardiogenic shock or signs of left ventricular </w:t>
      </w:r>
      <w:proofErr w:type="gramStart"/>
      <w:r w:rsidRPr="00F5296E">
        <w:rPr>
          <w:rFonts w:ascii="Book Antiqua" w:eastAsia="Book Antiqua" w:hAnsi="Book Antiqua" w:cs="Book Antiqua"/>
          <w:color w:val="000000"/>
        </w:rPr>
        <w:t>dysfunction</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173]</w:t>
      </w:r>
      <w:r w:rsidRPr="00F5296E">
        <w:rPr>
          <w:rFonts w:ascii="Book Antiqua" w:eastAsia="Book Antiqua" w:hAnsi="Book Antiqua" w:cs="Book Antiqua"/>
          <w:color w:val="000000"/>
        </w:rPr>
        <w:t xml:space="preserve">. SARS-CoV-2 infection was confirmed in 88.5% of them, prevalently by anti-SARS-CoV-2 IgG serodiagnosis. Interestingly, COVID-19 manifested with atypical symptoms, like gastrointestinal disorders and meningeal irritation, and, despite the clinical severity at admission, most of patients rapidly recovered with </w:t>
      </w:r>
      <w:proofErr w:type="spellStart"/>
      <w:r w:rsidRPr="00F5296E">
        <w:rPr>
          <w:rFonts w:ascii="Book Antiqua" w:eastAsia="Book Antiqua" w:hAnsi="Book Antiqua" w:cs="Book Antiqua"/>
          <w:color w:val="000000"/>
        </w:rPr>
        <w:t>i.v.</w:t>
      </w:r>
      <w:proofErr w:type="spellEnd"/>
      <w:r w:rsidRPr="00F5296E">
        <w:rPr>
          <w:rFonts w:ascii="Book Antiqua" w:eastAsia="Book Antiqua" w:hAnsi="Book Antiqua" w:cs="Book Antiqua"/>
          <w:color w:val="000000"/>
        </w:rPr>
        <w:t xml:space="preserve"> inotropic agents, steroids, anticoagulants and IVIG, whilst 3 patients needed a treatment with anakinra. From March 1st to May 17th 2020, a total of 156 PIMS diagnoses were notified to the French National </w:t>
      </w:r>
      <w:proofErr w:type="gramStart"/>
      <w:r w:rsidRPr="00F5296E">
        <w:rPr>
          <w:rFonts w:ascii="Book Antiqua" w:eastAsia="Book Antiqua" w:hAnsi="Book Antiqua" w:cs="Book Antiqua"/>
          <w:color w:val="000000"/>
        </w:rPr>
        <w:t>surveillance</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174]</w:t>
      </w:r>
      <w:r w:rsidRPr="00F5296E">
        <w:rPr>
          <w:rFonts w:ascii="Book Antiqua" w:eastAsia="Book Antiqua" w:hAnsi="Book Antiqua" w:cs="Book Antiqua"/>
          <w:color w:val="000000"/>
        </w:rPr>
        <w:t>. Among them, 79 were clearly associated with SARS-CoV-2 infection and were characterized by a high prevalence of incomplete forms of Kawasaki disease, myocarditis and MAS, requiring critical care intervention in 67% of cases. Similarly, a retrospective study in United Kingdom collected clinical data of 58 cases of PIMS-TS, following an atypical presentation of COVID-19</w:t>
      </w:r>
      <w:r w:rsidRPr="00F5296E">
        <w:rPr>
          <w:rFonts w:ascii="Book Antiqua" w:eastAsia="Book Antiqua" w:hAnsi="Book Antiqua" w:cs="Book Antiqua"/>
          <w:color w:val="000000"/>
          <w:vertAlign w:val="superscript"/>
        </w:rPr>
        <w:t>[175]</w:t>
      </w:r>
      <w:r w:rsidRPr="00F5296E">
        <w:rPr>
          <w:rFonts w:ascii="Book Antiqua" w:eastAsia="Book Antiqua" w:hAnsi="Book Antiqua" w:cs="Book Antiqua"/>
          <w:color w:val="000000"/>
        </w:rPr>
        <w:t xml:space="preserve">. Noteworthy, only 13 cases fulfilled the classification criteria of the American Heart Association for Kawasaki </w:t>
      </w:r>
      <w:proofErr w:type="gramStart"/>
      <w:r w:rsidRPr="00F5296E">
        <w:rPr>
          <w:rFonts w:ascii="Book Antiqua" w:eastAsia="Book Antiqua" w:hAnsi="Book Antiqua" w:cs="Book Antiqua"/>
          <w:color w:val="000000"/>
        </w:rPr>
        <w:lastRenderedPageBreak/>
        <w:t>disease</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176]</w:t>
      </w:r>
      <w:r w:rsidRPr="00F5296E">
        <w:rPr>
          <w:rFonts w:ascii="Book Antiqua" w:eastAsia="Book Antiqua" w:hAnsi="Book Antiqua" w:cs="Book Antiqua"/>
          <w:color w:val="000000"/>
        </w:rPr>
        <w:t xml:space="preserve">, whilst a hyper-inflammatory status leading to cardiogenic shock in 29 patients was reported. These results are in line with those reported by larger retrospective United States cohort analyses including 186 and 191 juvenile/pediatric cases of MIS-C, </w:t>
      </w:r>
      <w:proofErr w:type="gramStart"/>
      <w:r w:rsidRPr="00F5296E">
        <w:rPr>
          <w:rFonts w:ascii="Book Antiqua" w:eastAsia="Book Antiqua" w:hAnsi="Book Antiqua" w:cs="Book Antiqua"/>
          <w:color w:val="000000"/>
        </w:rPr>
        <w:t>respectively</w:t>
      </w:r>
      <w:r w:rsidRPr="00F5296E">
        <w:rPr>
          <w:rFonts w:ascii="Book Antiqua" w:eastAsia="Book Antiqua" w:hAnsi="Book Antiqua" w:cs="Book Antiqua"/>
          <w:color w:val="000000"/>
          <w:vertAlign w:val="superscript"/>
        </w:rPr>
        <w:t>[</w:t>
      </w:r>
      <w:proofErr w:type="gramEnd"/>
      <w:r w:rsidRPr="00F5296E">
        <w:rPr>
          <w:rFonts w:ascii="Book Antiqua" w:eastAsia="Book Antiqua" w:hAnsi="Book Antiqua" w:cs="Book Antiqua"/>
          <w:color w:val="000000"/>
          <w:vertAlign w:val="superscript"/>
        </w:rPr>
        <w:t>177,178]</w:t>
      </w:r>
      <w:r w:rsidRPr="00F5296E">
        <w:rPr>
          <w:rFonts w:ascii="Book Antiqua" w:eastAsia="Book Antiqua" w:hAnsi="Book Antiqua" w:cs="Book Antiqua"/>
          <w:color w:val="000000"/>
        </w:rPr>
        <w:t>. Gastrointestinal symptoms were the most commonly reported followed by cardiovascular, hematological, mucocutaneous, ocular and pulmonary manifestations.</w:t>
      </w:r>
    </w:p>
    <w:p w14:paraId="61FC8B47" w14:textId="77777777" w:rsidR="00A77B3E" w:rsidRPr="00D51AF5" w:rsidRDefault="00A77B3E" w:rsidP="00F96D68">
      <w:pPr>
        <w:snapToGrid w:val="0"/>
        <w:spacing w:line="360" w:lineRule="auto"/>
        <w:jc w:val="both"/>
      </w:pPr>
    </w:p>
    <w:p w14:paraId="30780147" w14:textId="2E0C1543" w:rsidR="00A77B3E" w:rsidRPr="00D51AF5" w:rsidRDefault="006638D6" w:rsidP="00F96D68">
      <w:pPr>
        <w:snapToGrid w:val="0"/>
        <w:spacing w:line="360" w:lineRule="auto"/>
        <w:jc w:val="both"/>
      </w:pPr>
      <w:r w:rsidRPr="00D51AF5">
        <w:rPr>
          <w:rFonts w:ascii="Book Antiqua" w:eastAsia="Book Antiqua" w:hAnsi="Book Antiqua" w:cs="Book Antiqua"/>
          <w:b/>
          <w:bCs/>
          <w:caps/>
          <w:color w:val="000000"/>
          <w:u w:val="single"/>
        </w:rPr>
        <w:t>The impact of COVID-19 on pre-existing autoimmune diseases</w:t>
      </w:r>
    </w:p>
    <w:p w14:paraId="06D5DC82" w14:textId="1196E84D"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Surprisingly, patients already affected by rheumatic diseases and pharmacologically immunosuppressed were reported to have similar incidence and prevalence rates of COVID-19 compared to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179,180]</w:t>
      </w:r>
      <w:r w:rsidRPr="00D51AF5">
        <w:rPr>
          <w:rFonts w:ascii="Book Antiqua" w:eastAsia="Book Antiqua" w:hAnsi="Book Antiqua" w:cs="Book Antiqua"/>
          <w:color w:val="000000"/>
        </w:rPr>
        <w:t xml:space="preserve">. A similar trend has also been observed concerning COVID-19 morbidity and mortality rates, even in those subjects affected by autoimmune diseases, like RA and </w:t>
      </w:r>
      <w:proofErr w:type="spellStart"/>
      <w:r w:rsidRPr="00D51AF5">
        <w:rPr>
          <w:rFonts w:ascii="Book Antiqua" w:eastAsia="Book Antiqua" w:hAnsi="Book Antiqua" w:cs="Book Antiqua"/>
          <w:color w:val="000000"/>
        </w:rPr>
        <w:t>SSc</w:t>
      </w:r>
      <w:proofErr w:type="spellEnd"/>
      <w:r w:rsidRPr="00D51AF5">
        <w:rPr>
          <w:rFonts w:ascii="Book Antiqua" w:eastAsia="Book Antiqua" w:hAnsi="Book Antiqua" w:cs="Book Antiqua"/>
          <w:color w:val="000000"/>
        </w:rPr>
        <w:t xml:space="preserve">, having an intrinsic risk of lung interstitial disease and </w:t>
      </w:r>
      <w:proofErr w:type="gramStart"/>
      <w:r w:rsidRPr="00D51AF5">
        <w:rPr>
          <w:rFonts w:ascii="Book Antiqua" w:eastAsia="Book Antiqua" w:hAnsi="Book Antiqua" w:cs="Book Antiqua"/>
          <w:color w:val="000000"/>
        </w:rPr>
        <w:t>fibrosis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181]</w:t>
      </w:r>
      <w:r w:rsidRPr="00D51AF5">
        <w:rPr>
          <w:rFonts w:ascii="Book Antiqua" w:eastAsia="Book Antiqua" w:hAnsi="Book Antiqua" w:cs="Book Antiqua"/>
          <w:color w:val="000000"/>
        </w:rPr>
        <w:t>. Additionally, the worsening of pre-existing rheumatic symptoms has not been described. This may be due, on the one hand, to the hyper-activation of the anti-viral pathways in subjects with autoimmune diseases, and, on the other hand, to the concomitant therapeutic background able to counteract the excessive activation of the immune system.</w:t>
      </w:r>
    </w:p>
    <w:p w14:paraId="5579274A" w14:textId="7E9DCA45"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Even though nasopharyngeal swabs were not offered to all the rheumatic patients, a very low incidence of COVID-19 was reported in two independent Italian cohorts undergoing treatment with biologic or synthetic disease modifying anti-rheumatic drugs (DMARDs</w:t>
      </w:r>
      <w:proofErr w:type="gramStart"/>
      <w:r w:rsidRPr="00D51AF5">
        <w:rPr>
          <w:rFonts w:ascii="Book Antiqua" w:eastAsia="Book Antiqua" w:hAnsi="Book Antiqua" w:cs="Book Antiqua"/>
          <w:color w:val="000000"/>
        </w:rPr>
        <w:t>)</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21,22]</w:t>
      </w:r>
      <w:r w:rsidRPr="00D51AF5">
        <w:rPr>
          <w:rFonts w:ascii="Book Antiqua" w:eastAsia="Book Antiqua" w:hAnsi="Book Antiqua" w:cs="Book Antiqua"/>
          <w:color w:val="000000"/>
        </w:rPr>
        <w:t xml:space="preserve">. Preliminary data from the COVID-19 Global Rheumatology Alliance provider registries, gathered from a cohort of 110 infected individuals suffering from rheumatic diseases, showed that 35% of them were admitted to hospital due to SARS-CoV-2 infection and 5% </w:t>
      </w:r>
      <w:proofErr w:type="gramStart"/>
      <w:r w:rsidRPr="00D51AF5">
        <w:rPr>
          <w:rFonts w:ascii="Book Antiqua" w:eastAsia="Book Antiqua" w:hAnsi="Book Antiqua" w:cs="Book Antiqua"/>
          <w:color w:val="000000"/>
        </w:rPr>
        <w:t>died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182]</w:t>
      </w:r>
      <w:r w:rsidRPr="00D51AF5">
        <w:rPr>
          <w:rFonts w:ascii="Book Antiqua" w:eastAsia="Book Antiqua" w:hAnsi="Book Antiqua" w:cs="Book Antiqua"/>
          <w:color w:val="000000"/>
        </w:rPr>
        <w:t>. Patients were mostly affected by RA and treated with conventional, biologic or synthetic DMARDs with or without glucocorticoids. Twenty per cent of them suffered from lung disease. Symptoms reported did not differ from those described in the general population.</w:t>
      </w:r>
    </w:p>
    <w:p w14:paraId="23E52756" w14:textId="74E63D3F"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lastRenderedPageBreak/>
        <w:t>An observational analysis on 123 connective tissue disease patients treated with either conventional or biologic drugs showed only one fatal case of COVID-19</w:t>
      </w:r>
      <w:r w:rsidRPr="00D51AF5">
        <w:rPr>
          <w:rFonts w:ascii="Book Antiqua" w:eastAsia="Book Antiqua" w:hAnsi="Book Antiqua" w:cs="Book Antiqua"/>
          <w:color w:val="000000"/>
          <w:szCs w:val="20"/>
          <w:vertAlign w:val="superscript"/>
        </w:rPr>
        <w:t>[20]</w:t>
      </w:r>
      <w:r w:rsidRPr="00D51AF5">
        <w:rPr>
          <w:rFonts w:ascii="Book Antiqua" w:eastAsia="Book Antiqua" w:hAnsi="Book Antiqua" w:cs="Book Antiqua"/>
          <w:color w:val="000000"/>
        </w:rPr>
        <w:t xml:space="preserve">. The patient was a 32-year-old </w:t>
      </w:r>
      <w:proofErr w:type="spellStart"/>
      <w:r w:rsidRPr="00D51AF5">
        <w:rPr>
          <w:rFonts w:ascii="Book Antiqua" w:eastAsia="Book Antiqua" w:hAnsi="Book Antiqua" w:cs="Book Antiqua"/>
          <w:color w:val="000000"/>
        </w:rPr>
        <w:t>SSc</w:t>
      </w:r>
      <w:proofErr w:type="spellEnd"/>
      <w:r w:rsidRPr="00D51AF5">
        <w:rPr>
          <w:rFonts w:ascii="Book Antiqua" w:eastAsia="Book Antiqua" w:hAnsi="Book Antiqua" w:cs="Book Antiqua"/>
          <w:color w:val="000000"/>
        </w:rPr>
        <w:t xml:space="preserve"> female receiving hydroxychloroquine and rituximab for a pre-existent lung involvement and developing a severe interstitial pneumonia following SARS-CoV-2 infection. Other 14 patients reported mild symptoms consistent with COVID-19 but they had no access to nasopharyngeal swab and did not require the discontinuation of the anti-rheumatic treatment. Overall prevalence of confirmed COVID-19 in this cohort was in line with that reported in general population from this geographic area.</w:t>
      </w:r>
    </w:p>
    <w:p w14:paraId="2922E5D6" w14:textId="67988F2A"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Risk factors for a more severe disease in rheumatic patients appear to be the same as those reported for the general population and include male gender, older age, cardiovascular disease, diabetes mellitus, obesity, lymphopenia, and increased serum level of IL-6, C-reactive protein (CRP) and lactate dehydrogenase (LDH)</w:t>
      </w:r>
      <w:r w:rsidRPr="00D51AF5">
        <w:rPr>
          <w:rFonts w:ascii="Book Antiqua" w:eastAsia="Book Antiqua" w:hAnsi="Book Antiqua" w:cs="Book Antiqua"/>
          <w:color w:val="000000"/>
          <w:szCs w:val="20"/>
          <w:vertAlign w:val="superscript"/>
        </w:rPr>
        <w:t>[183]</w:t>
      </w:r>
      <w:r w:rsidRPr="00D51AF5">
        <w:rPr>
          <w:rFonts w:ascii="Book Antiqua" w:eastAsia="Book Antiqua" w:hAnsi="Book Antiqua" w:cs="Book Antiqua"/>
          <w:color w:val="000000"/>
        </w:rPr>
        <w:t>.</w:t>
      </w:r>
    </w:p>
    <w:p w14:paraId="3AD8032E" w14:textId="17A41351"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Although real-life data do not show evidence of an increased risk of COVID-19 severe complications in rheumatic cohorts and the use of immunosuppressive drugs may even protect from SARS-CoV-2-induced hyper-inflammation, caution should be used in the therapeutic management of these patients. In this regard, the American College of Rheumatology (ACR) recently proposed a panel of conditional therapeutic recommendations in order to guide physicians' decisions in treating rheumatic patients with ascertained COVID-19. In these cases, the discontinuation of conventional, synthetic, and biologic DMARDs and immunosuppressive drugs is advised, while non-</w:t>
      </w:r>
      <w:proofErr w:type="spellStart"/>
      <w:r w:rsidRPr="00D51AF5">
        <w:rPr>
          <w:rFonts w:ascii="Book Antiqua" w:eastAsia="Book Antiqua" w:hAnsi="Book Antiqua" w:cs="Book Antiqua"/>
          <w:color w:val="000000"/>
        </w:rPr>
        <w:t>steroideal</w:t>
      </w:r>
      <w:proofErr w:type="spellEnd"/>
      <w:r w:rsidRPr="00D51AF5">
        <w:rPr>
          <w:rFonts w:ascii="Book Antiqua" w:eastAsia="Book Antiqua" w:hAnsi="Book Antiqua" w:cs="Book Antiqua"/>
          <w:color w:val="000000"/>
        </w:rPr>
        <w:t xml:space="preserve"> anti-inflammatory drugs (NSAIDs), low doses of glucocorticoids, anti-</w:t>
      </w:r>
      <w:proofErr w:type="spellStart"/>
      <w:r w:rsidRPr="00D51AF5">
        <w:rPr>
          <w:rFonts w:ascii="Book Antiqua" w:eastAsia="Book Antiqua" w:hAnsi="Book Antiqua" w:cs="Book Antiqua"/>
          <w:color w:val="000000"/>
        </w:rPr>
        <w:t>malarials</w:t>
      </w:r>
      <w:proofErr w:type="spellEnd"/>
      <w:r w:rsidRPr="00D51AF5">
        <w:rPr>
          <w:rFonts w:ascii="Book Antiqua" w:eastAsia="Book Antiqua" w:hAnsi="Book Antiqua" w:cs="Book Antiqua"/>
          <w:color w:val="000000"/>
        </w:rPr>
        <w:t xml:space="preserve"> and anti-IL-6 inhibitors may be </w:t>
      </w:r>
      <w:proofErr w:type="gramStart"/>
      <w:r w:rsidRPr="00D51AF5">
        <w:rPr>
          <w:rFonts w:ascii="Book Antiqua" w:eastAsia="Book Antiqua" w:hAnsi="Book Antiqua" w:cs="Book Antiqua"/>
          <w:color w:val="000000"/>
        </w:rPr>
        <w:t>maintained</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183]</w:t>
      </w:r>
      <w:r w:rsidRPr="00D51AF5">
        <w:rPr>
          <w:rFonts w:ascii="Book Antiqua" w:eastAsia="Book Antiqua" w:hAnsi="Book Antiqua" w:cs="Book Antiqua"/>
          <w:color w:val="000000"/>
        </w:rPr>
        <w:t>. Anti-</w:t>
      </w:r>
      <w:proofErr w:type="spellStart"/>
      <w:r w:rsidRPr="00D51AF5">
        <w:rPr>
          <w:rFonts w:ascii="Book Antiqua" w:eastAsia="Book Antiqua" w:hAnsi="Book Antiqua" w:cs="Book Antiqua"/>
          <w:color w:val="000000"/>
        </w:rPr>
        <w:t>malarials</w:t>
      </w:r>
      <w:proofErr w:type="spellEnd"/>
      <w:r w:rsidRPr="00D51AF5">
        <w:rPr>
          <w:rFonts w:ascii="Book Antiqua" w:eastAsia="Book Antiqua" w:hAnsi="Book Antiqua" w:cs="Book Antiqua"/>
          <w:color w:val="000000"/>
        </w:rPr>
        <w:t xml:space="preserve"> prevent the disruption of the lysosomal membrane induced by the internalization of viral RNA and HMGB-1 (45), and appeared useful in limiting both the viral and immune-mediated organ damage. Similarly, IL-6- and </w:t>
      </w:r>
      <w:r w:rsidRPr="00CF38BB">
        <w:rPr>
          <w:rFonts w:ascii="Book Antiqua" w:eastAsia="Book Antiqua" w:hAnsi="Book Antiqua" w:cs="Book Antiqua"/>
          <w:color w:val="000000"/>
        </w:rPr>
        <w:t>IL-1</w:t>
      </w:r>
      <w:r w:rsidRPr="00200057">
        <w:rPr>
          <w:rFonts w:ascii="Symbol" w:eastAsia="Book Antiqua" w:hAnsi="Symbol" w:cs="Book Antiqua"/>
          <w:color w:val="000000"/>
        </w:rPr>
        <w:t></w:t>
      </w:r>
      <w:r w:rsidRPr="00200057">
        <w:rPr>
          <w:rFonts w:ascii="Symbol" w:eastAsia="Book Antiqua" w:hAnsi="Symbol" w:cs="Book Antiqua"/>
          <w:color w:val="000000"/>
        </w:rPr>
        <w:t></w:t>
      </w:r>
      <w:r w:rsidRPr="00CF38BB">
        <w:rPr>
          <w:rFonts w:ascii="Book Antiqua" w:eastAsia="Book Antiqua" w:hAnsi="Book Antiqua" w:cs="Book Antiqua"/>
          <w:color w:val="000000"/>
        </w:rPr>
        <w:t>inhibitors</w:t>
      </w:r>
      <w:r w:rsidRPr="00D51AF5">
        <w:rPr>
          <w:rFonts w:ascii="Book Antiqua" w:eastAsia="Book Antiqua" w:hAnsi="Book Antiqua" w:cs="Book Antiqua"/>
          <w:color w:val="000000"/>
        </w:rPr>
        <w:t xml:space="preserve">, IVIG and </w:t>
      </w:r>
      <w:proofErr w:type="gramStart"/>
      <w:r w:rsidRPr="00D51AF5">
        <w:rPr>
          <w:rFonts w:ascii="Book Antiqua" w:eastAsia="Book Antiqua" w:hAnsi="Book Antiqua" w:cs="Book Antiqua"/>
          <w:color w:val="000000"/>
        </w:rPr>
        <w:t>glucocorticoids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94,136,184,185]</w:t>
      </w:r>
      <w:r w:rsidRPr="00D51AF5">
        <w:rPr>
          <w:rFonts w:ascii="Book Antiqua" w:eastAsia="Book Antiqua" w:hAnsi="Book Antiqua" w:cs="Book Antiqua"/>
          <w:color w:val="000000"/>
        </w:rPr>
        <w:t xml:space="preserve"> have been successfully used in controlling symptoms related to the hyper-activation of the immune response against SARS-CoV-2 infection and may perhaps prevent the precipitation of COVID-19 towards MAS and organ failure.</w:t>
      </w:r>
    </w:p>
    <w:p w14:paraId="0BFEDDA5" w14:textId="77777777" w:rsidR="00A77B3E" w:rsidRPr="00D51AF5" w:rsidRDefault="00A77B3E" w:rsidP="00F96D68">
      <w:pPr>
        <w:snapToGrid w:val="0"/>
        <w:spacing w:line="360" w:lineRule="auto"/>
        <w:jc w:val="both"/>
      </w:pPr>
    </w:p>
    <w:p w14:paraId="1F56E1AB" w14:textId="4792E54C" w:rsidR="009130BB" w:rsidRDefault="009130BB" w:rsidP="00F96D6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u w:val="single"/>
        </w:rPr>
        <w:t>DISCUSSION</w:t>
      </w:r>
    </w:p>
    <w:p w14:paraId="7F7AFDC5" w14:textId="631C165D"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Since the description of the first COVID-19 cases, classically dealing with fever, cough and dyspnea, other manifestations spilling over the rheumatologic field have been reported, </w:t>
      </w:r>
      <w:r w:rsidR="006A0E4A" w:rsidRPr="00D51AF5">
        <w:rPr>
          <w:rFonts w:ascii="Book Antiqua" w:eastAsia="Book Antiqua" w:hAnsi="Book Antiqua" w:cs="Book Antiqua"/>
          <w:color w:val="000000"/>
        </w:rPr>
        <w:t>T</w:t>
      </w:r>
      <w:r w:rsidRPr="00D51AF5">
        <w:rPr>
          <w:rFonts w:ascii="Book Antiqua" w:eastAsia="Book Antiqua" w:hAnsi="Book Antiqua" w:cs="Book Antiqua"/>
          <w:color w:val="000000"/>
        </w:rPr>
        <w:t>able 1.</w:t>
      </w:r>
      <w:r w:rsidRPr="00D51AF5">
        <w:rPr>
          <w:rFonts w:ascii="Book Antiqua" w:eastAsia="Book Antiqua" w:hAnsi="Book Antiqua" w:cs="Book Antiqua"/>
          <w:i/>
          <w:iCs/>
          <w:color w:val="000000"/>
        </w:rPr>
        <w:t xml:space="preserve"> </w:t>
      </w:r>
      <w:r w:rsidRPr="00D51AF5">
        <w:rPr>
          <w:rFonts w:ascii="Book Antiqua" w:eastAsia="Book Antiqua" w:hAnsi="Book Antiqua" w:cs="Book Antiqua"/>
          <w:color w:val="000000"/>
        </w:rPr>
        <w:t xml:space="preserve">These include cutaneous rashes and </w:t>
      </w:r>
      <w:proofErr w:type="gramStart"/>
      <w:r w:rsidRPr="00D51AF5">
        <w:rPr>
          <w:rFonts w:ascii="Book Antiqua" w:eastAsia="Book Antiqua" w:hAnsi="Book Antiqua" w:cs="Book Antiqua"/>
          <w:color w:val="000000"/>
        </w:rPr>
        <w:t>vasculitis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17,156,164]</w:t>
      </w:r>
      <w:r w:rsidRPr="00D51AF5">
        <w:rPr>
          <w:rFonts w:ascii="Book Antiqua" w:eastAsia="Book Antiqua" w:hAnsi="Book Antiqua" w:cs="Book Antiqua"/>
          <w:color w:val="000000"/>
        </w:rPr>
        <w:t>, hematologic disorders</w:t>
      </w:r>
      <w:r w:rsidRPr="00D51AF5">
        <w:rPr>
          <w:rFonts w:ascii="Book Antiqua" w:eastAsia="Book Antiqua" w:hAnsi="Book Antiqua" w:cs="Book Antiqua"/>
          <w:color w:val="000000"/>
          <w:szCs w:val="20"/>
          <w:vertAlign w:val="superscript"/>
        </w:rPr>
        <w:t>[13,14]</w:t>
      </w:r>
      <w:r w:rsidRPr="00D51AF5">
        <w:rPr>
          <w:rFonts w:ascii="Book Antiqua" w:eastAsia="Book Antiqua" w:hAnsi="Book Antiqua" w:cs="Book Antiqua"/>
          <w:color w:val="000000"/>
        </w:rPr>
        <w:t>, neuropathy</w:t>
      </w:r>
      <w:r w:rsidRPr="00D51AF5">
        <w:rPr>
          <w:rFonts w:ascii="Book Antiqua" w:eastAsia="Book Antiqua" w:hAnsi="Book Antiqua" w:cs="Book Antiqua"/>
          <w:color w:val="000000"/>
          <w:szCs w:val="20"/>
          <w:vertAlign w:val="superscript"/>
        </w:rPr>
        <w:t>[12,136,137]</w:t>
      </w:r>
      <w:r w:rsidRPr="00D51AF5">
        <w:rPr>
          <w:rFonts w:ascii="Book Antiqua" w:eastAsia="Book Antiqua" w:hAnsi="Book Antiqua" w:cs="Book Antiqua"/>
          <w:color w:val="000000"/>
        </w:rPr>
        <w:t>, myositis and myocarditis</w:t>
      </w:r>
      <w:r w:rsidRPr="00D51AF5">
        <w:rPr>
          <w:rFonts w:ascii="Book Antiqua" w:eastAsia="Book Antiqua" w:hAnsi="Book Antiqua" w:cs="Book Antiqua"/>
          <w:color w:val="000000"/>
          <w:szCs w:val="20"/>
          <w:vertAlign w:val="superscript"/>
        </w:rPr>
        <w:t>[15,16,154]</w:t>
      </w:r>
      <w:r w:rsidRPr="00D51AF5">
        <w:rPr>
          <w:rFonts w:ascii="Book Antiqua" w:eastAsia="Book Antiqua" w:hAnsi="Book Antiqua" w:cs="Book Antiqua"/>
          <w:color w:val="000000"/>
        </w:rPr>
        <w:t xml:space="preserve">, along with the positivity of autoantibodies. Immune-mediated manifestations seem more frequent in younger patients, while virus-related organ failure is more common among adults. This may be due to several reasons, including a reduced expression of ACE2 and the attenuation of the immune response in elderly </w:t>
      </w:r>
      <w:proofErr w:type="gramStart"/>
      <w:r w:rsidRPr="00D51AF5">
        <w:rPr>
          <w:rFonts w:ascii="Book Antiqua" w:eastAsia="Book Antiqua" w:hAnsi="Book Antiqua" w:cs="Book Antiqua"/>
          <w:color w:val="000000"/>
        </w:rPr>
        <w:t>people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9]</w:t>
      </w:r>
      <w:r w:rsidRPr="00D51AF5">
        <w:rPr>
          <w:rFonts w:ascii="Book Antiqua" w:eastAsia="Book Antiqua" w:hAnsi="Book Antiqua" w:cs="Book Antiqua"/>
          <w:color w:val="000000"/>
        </w:rPr>
        <w:t xml:space="preserve">. However, it is also noticed that COVID-19 prognosis is worse in patients developing an extremely high inflammatory response. While a male gender predilection was observed in the most severe COVID-19 </w:t>
      </w:r>
      <w:proofErr w:type="gramStart"/>
      <w:r w:rsidRPr="00D51AF5">
        <w:rPr>
          <w:rFonts w:ascii="Book Antiqua" w:eastAsia="Book Antiqua" w:hAnsi="Book Antiqua" w:cs="Book Antiqua"/>
          <w:color w:val="000000"/>
        </w:rPr>
        <w:t>cases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83]</w:t>
      </w:r>
      <w:r w:rsidRPr="00D51AF5">
        <w:rPr>
          <w:rFonts w:ascii="Book Antiqua" w:eastAsia="Book Antiqua" w:hAnsi="Book Antiqua" w:cs="Book Antiqua"/>
          <w:color w:val="000000"/>
        </w:rPr>
        <w:t>, the influence of gender in SARS-CoV-2 related immune-mediated disorders appears less evident.</w:t>
      </w:r>
    </w:p>
    <w:p w14:paraId="2C666541" w14:textId="29135A21"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It is known that the majority of autoimmune diseases affect more women than men, and this may depend on the unbalanced expression of genes placed on the X chromosome, which code for proteins involved in the immune </w:t>
      </w:r>
      <w:proofErr w:type="gramStart"/>
      <w:r w:rsidRPr="00D51AF5">
        <w:rPr>
          <w:rFonts w:ascii="Book Antiqua" w:eastAsia="Book Antiqua" w:hAnsi="Book Antiqua" w:cs="Book Antiqua"/>
          <w:color w:val="000000"/>
        </w:rPr>
        <w:t>response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186]</w:t>
      </w:r>
      <w:r w:rsidRPr="00D51AF5">
        <w:rPr>
          <w:rFonts w:ascii="Book Antiqua" w:eastAsia="Book Antiqua" w:hAnsi="Book Antiqua" w:cs="Book Antiqua"/>
          <w:color w:val="000000"/>
        </w:rPr>
        <w:t>.</w:t>
      </w:r>
    </w:p>
    <w:p w14:paraId="6F473DA9" w14:textId="38F601FD" w:rsidR="00A77B3E" w:rsidRPr="00D51AF5" w:rsidRDefault="006638D6" w:rsidP="00F96D68">
      <w:pPr>
        <w:snapToGrid w:val="0"/>
        <w:spacing w:line="360" w:lineRule="auto"/>
        <w:ind w:firstLineChars="100" w:firstLine="240"/>
        <w:jc w:val="both"/>
      </w:pPr>
      <w:r w:rsidRPr="00D51AF5">
        <w:rPr>
          <w:rFonts w:ascii="Book Antiqua" w:eastAsia="Book Antiqua" w:hAnsi="Book Antiqua" w:cs="Book Antiqua"/>
          <w:color w:val="000000"/>
        </w:rPr>
        <w:t xml:space="preserve">Some genes of crucial importance in the SARS-CoV-2 infection, like those coding for ACE2 and TLR7, map in the X chromosome. A hyper-expression of ACE2 has been shown in CD4+ T lymphocytes of SLE patients, having both favorable (immunomodulatory and anti-oxidative function played by ACE2) and unfavorable (viral entry and lymphopenia) </w:t>
      </w:r>
      <w:proofErr w:type="gramStart"/>
      <w:r w:rsidRPr="00D51AF5">
        <w:rPr>
          <w:rFonts w:ascii="Book Antiqua" w:eastAsia="Book Antiqua" w:hAnsi="Book Antiqua" w:cs="Book Antiqua"/>
          <w:color w:val="000000"/>
        </w:rPr>
        <w:t>outcomes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187]</w:t>
      </w:r>
      <w:r w:rsidRPr="00D51AF5">
        <w:rPr>
          <w:rFonts w:ascii="Book Antiqua" w:eastAsia="Book Antiqua" w:hAnsi="Book Antiqua" w:cs="Book Antiqua"/>
          <w:color w:val="000000"/>
        </w:rPr>
        <w:t xml:space="preserve">. On the other hand, the hyper-expression of TLR7 in women may confer protection to SARS-CoV-2 through a more efficient viral </w:t>
      </w:r>
      <w:proofErr w:type="gramStart"/>
      <w:r w:rsidRPr="00D51AF5">
        <w:rPr>
          <w:rFonts w:ascii="Book Antiqua" w:eastAsia="Book Antiqua" w:hAnsi="Book Antiqua" w:cs="Book Antiqua"/>
          <w:color w:val="000000"/>
        </w:rPr>
        <w:t>clearance</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188]</w:t>
      </w:r>
      <w:r w:rsidRPr="00D51AF5">
        <w:rPr>
          <w:rFonts w:ascii="Book Antiqua" w:eastAsia="Book Antiqua" w:hAnsi="Book Antiqua" w:cs="Book Antiqua"/>
          <w:color w:val="000000"/>
        </w:rPr>
        <w:t xml:space="preserve">. Still, clinical implications of these findings are unclear: for instance, SARS-CoV-2 infection in SLE patients was reported to give rise to clinical pictures not diverging from those observed in general </w:t>
      </w:r>
      <w:proofErr w:type="gramStart"/>
      <w:r w:rsidRPr="00D51AF5">
        <w:rPr>
          <w:rFonts w:ascii="Book Antiqua" w:eastAsia="Book Antiqua" w:hAnsi="Book Antiqua" w:cs="Book Antiqua"/>
          <w:color w:val="000000"/>
        </w:rPr>
        <w:t>population</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20]</w:t>
      </w:r>
      <w:r w:rsidRPr="00D51AF5">
        <w:rPr>
          <w:rFonts w:ascii="Book Antiqua" w:eastAsia="Book Antiqua" w:hAnsi="Book Antiqua" w:cs="Book Antiqua"/>
          <w:color w:val="000000"/>
        </w:rPr>
        <w:t>.</w:t>
      </w:r>
    </w:p>
    <w:p w14:paraId="1B156E70" w14:textId="39528903"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COVID-19 indeed has at its base a complex immunological scenario, in which the immune system acts as a double-edged sword, being responsible for either viral clearance or excessive inflammation and autoimmunity. </w:t>
      </w:r>
      <w:r w:rsidRPr="00592F60">
        <w:rPr>
          <w:rFonts w:ascii="Book Antiqua" w:eastAsia="Book Antiqua" w:hAnsi="Book Antiqua" w:cs="Book Antiqua"/>
          <w:color w:val="000000"/>
        </w:rPr>
        <w:t xml:space="preserve">Once recognized by PRR of </w:t>
      </w:r>
      <w:r w:rsidRPr="00592F60">
        <w:rPr>
          <w:rFonts w:ascii="Book Antiqua" w:eastAsia="Book Antiqua" w:hAnsi="Book Antiqua" w:cs="Book Antiqua"/>
          <w:color w:val="000000"/>
        </w:rPr>
        <w:lastRenderedPageBreak/>
        <w:t xml:space="preserve">monocyte-macrophage </w:t>
      </w:r>
      <w:proofErr w:type="gramStart"/>
      <w:r w:rsidRPr="00592F60">
        <w:rPr>
          <w:rFonts w:ascii="Book Antiqua" w:eastAsia="Book Antiqua" w:hAnsi="Book Antiqua" w:cs="Book Antiqua"/>
          <w:color w:val="000000"/>
        </w:rPr>
        <w:t>cells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45]</w:t>
      </w:r>
      <w:r w:rsidRPr="00592F60">
        <w:rPr>
          <w:rFonts w:ascii="Book Antiqua" w:eastAsia="Book Antiqua" w:hAnsi="Book Antiqua" w:cs="Book Antiqua"/>
          <w:color w:val="000000"/>
        </w:rPr>
        <w:t>, SARS-CoV-2 may activate several immunologic pathways. The infection may in fact generate a type I IFN response</w:t>
      </w:r>
      <w:r w:rsidRPr="00592F60">
        <w:rPr>
          <w:rFonts w:ascii="Book Antiqua" w:eastAsia="Book Antiqua" w:hAnsi="Book Antiqua" w:cs="Book Antiqua"/>
          <w:color w:val="000000"/>
          <w:vertAlign w:val="superscript"/>
        </w:rPr>
        <w:t>[27]</w:t>
      </w:r>
      <w:r w:rsidRPr="00592F60">
        <w:rPr>
          <w:rFonts w:ascii="Book Antiqua" w:eastAsia="Book Antiqua" w:hAnsi="Book Antiqua" w:cs="Book Antiqua"/>
          <w:color w:val="000000"/>
        </w:rPr>
        <w:t>, associated with COVID-19 cutaneous manifestations and Kawasaki syndrome</w:t>
      </w:r>
      <w:r w:rsidRPr="00592F60">
        <w:rPr>
          <w:rFonts w:ascii="Book Antiqua" w:eastAsia="Book Antiqua" w:hAnsi="Book Antiqua" w:cs="Book Antiqua"/>
          <w:color w:val="000000"/>
          <w:vertAlign w:val="superscript"/>
        </w:rPr>
        <w:t>[160,163]</w:t>
      </w:r>
      <w:r w:rsidRPr="00592F60">
        <w:rPr>
          <w:rFonts w:ascii="Book Antiqua" w:eastAsia="Book Antiqua" w:hAnsi="Book Antiqua" w:cs="Book Antiqua"/>
          <w:color w:val="000000"/>
        </w:rPr>
        <w:t>; induce autoinflammation through the assembly of the inflammasome platform</w:t>
      </w:r>
      <w:r w:rsidRPr="00592F60">
        <w:rPr>
          <w:rFonts w:ascii="Book Antiqua" w:eastAsia="Book Antiqua" w:hAnsi="Book Antiqua" w:cs="Book Antiqua"/>
          <w:color w:val="000000"/>
          <w:vertAlign w:val="superscript"/>
        </w:rPr>
        <w:t>[52]</w:t>
      </w:r>
      <w:r w:rsidRPr="00592F60">
        <w:rPr>
          <w:rFonts w:ascii="Book Antiqua" w:eastAsia="Book Antiqua" w:hAnsi="Book Antiqua" w:cs="Book Antiqua"/>
          <w:color w:val="000000"/>
        </w:rPr>
        <w:t xml:space="preserve"> or the interaction with HMGB-</w:t>
      </w:r>
      <w:r w:rsidRPr="00200057">
        <w:rPr>
          <w:rFonts w:ascii="Book Antiqua" w:eastAsia="Book Antiqua" w:hAnsi="Book Antiqua" w:cs="Book Antiqua"/>
          <w:color w:val="000000"/>
        </w:rPr>
        <w:t>1</w:t>
      </w:r>
      <w:r w:rsidRPr="00592F60">
        <w:rPr>
          <w:rFonts w:ascii="Book Antiqua" w:eastAsia="Book Antiqua" w:hAnsi="Book Antiqua" w:cs="Book Antiqua"/>
          <w:color w:val="000000"/>
          <w:vertAlign w:val="superscript"/>
        </w:rPr>
        <w:t>[59]</w:t>
      </w:r>
      <w:r w:rsidRPr="00592F60">
        <w:rPr>
          <w:rFonts w:ascii="Book Antiqua" w:eastAsia="Book Antiqua" w:hAnsi="Book Antiqua" w:cs="Book Antiqua"/>
          <w:color w:val="000000"/>
        </w:rPr>
        <w:t xml:space="preserve">, both of which are in turn associated with systemic COVID-19 complications, like cytokine storm and PIMS; trigger </w:t>
      </w:r>
      <w:proofErr w:type="spellStart"/>
      <w:r w:rsidRPr="00592F60">
        <w:rPr>
          <w:rFonts w:ascii="Book Antiqua" w:eastAsia="Book Antiqua" w:hAnsi="Book Antiqua" w:cs="Book Antiqua"/>
          <w:color w:val="000000"/>
        </w:rPr>
        <w:t>NETosis</w:t>
      </w:r>
      <w:proofErr w:type="spellEnd"/>
      <w:r w:rsidRPr="00592F60">
        <w:rPr>
          <w:rFonts w:ascii="Book Antiqua" w:eastAsia="Book Antiqua" w:hAnsi="Book Antiqua" w:cs="Book Antiqua"/>
          <w:color w:val="000000"/>
          <w:vertAlign w:val="superscript"/>
        </w:rPr>
        <w:t>[62]</w:t>
      </w:r>
      <w:r w:rsidRPr="00592F60">
        <w:rPr>
          <w:rFonts w:ascii="Book Antiqua" w:eastAsia="Book Antiqua" w:hAnsi="Book Antiqua" w:cs="Book Antiqua"/>
          <w:color w:val="000000"/>
        </w:rPr>
        <w:t>, lung oxidative stress</w:t>
      </w:r>
      <w:r w:rsidRPr="00592F60">
        <w:rPr>
          <w:rFonts w:ascii="Book Antiqua" w:eastAsia="Book Antiqua" w:hAnsi="Book Antiqua" w:cs="Book Antiqua"/>
          <w:color w:val="000000"/>
          <w:vertAlign w:val="superscript"/>
        </w:rPr>
        <w:t>[65]</w:t>
      </w:r>
      <w:r w:rsidRPr="00592F60">
        <w:rPr>
          <w:rFonts w:ascii="Book Antiqua" w:eastAsia="Book Antiqua" w:hAnsi="Book Antiqua" w:cs="Book Antiqua"/>
          <w:color w:val="000000"/>
        </w:rPr>
        <w:t>, and complement and coagulation cascades</w:t>
      </w:r>
      <w:r w:rsidRPr="00592F60">
        <w:rPr>
          <w:rFonts w:ascii="Book Antiqua" w:eastAsia="Book Antiqua" w:hAnsi="Book Antiqua" w:cs="Book Antiqua"/>
          <w:color w:val="000000"/>
          <w:vertAlign w:val="superscript"/>
        </w:rPr>
        <w:t>[70]</w:t>
      </w:r>
      <w:r w:rsidRPr="00592F60">
        <w:rPr>
          <w:rFonts w:ascii="Book Antiqua" w:eastAsia="Book Antiqua" w:hAnsi="Book Antiqua" w:cs="Book Antiqua"/>
          <w:color w:val="000000"/>
        </w:rPr>
        <w:t>, which lead to ARDS, lung fibrosis and DIC; phenotypically and functionally reset the lymphocyte subsets in favor of CD8+ and CD4+ Th1/Th17 responses, which, however, often display exhaustion</w:t>
      </w:r>
      <w:r w:rsidRPr="00592F60">
        <w:rPr>
          <w:rFonts w:ascii="Book Antiqua" w:eastAsia="Book Antiqua" w:hAnsi="Book Antiqua" w:cs="Book Antiqua"/>
          <w:color w:val="000000"/>
          <w:vertAlign w:val="superscript"/>
        </w:rPr>
        <w:t>[27,82]</w:t>
      </w:r>
      <w:r w:rsidRPr="00592F60">
        <w:rPr>
          <w:rFonts w:ascii="Book Antiqua" w:eastAsia="Book Antiqua" w:hAnsi="Book Antiqua" w:cs="Book Antiqua"/>
          <w:color w:val="000000"/>
        </w:rPr>
        <w:t xml:space="preserve"> and are associated with COVID-19 myositis, myocarditis, encephalitis and Kawasaki vasculiti</w:t>
      </w:r>
      <w:r w:rsidRPr="00200057">
        <w:rPr>
          <w:rFonts w:ascii="Book Antiqua" w:eastAsia="Book Antiqua" w:hAnsi="Book Antiqua" w:cs="Book Antiqua"/>
          <w:color w:val="000000"/>
        </w:rPr>
        <w:t>s</w:t>
      </w:r>
      <w:r w:rsidRPr="00592F60">
        <w:rPr>
          <w:rFonts w:ascii="Book Antiqua" w:eastAsia="Book Antiqua" w:hAnsi="Book Antiqua" w:cs="Book Antiqua"/>
          <w:color w:val="000000"/>
          <w:vertAlign w:val="superscript"/>
        </w:rPr>
        <w:t>[136,147,150,163]</w:t>
      </w:r>
      <w:r w:rsidRPr="00592F60">
        <w:rPr>
          <w:rFonts w:ascii="Book Antiqua" w:eastAsia="Book Antiqua" w:hAnsi="Book Antiqua" w:cs="Book Antiqua"/>
          <w:color w:val="000000"/>
        </w:rPr>
        <w:t>; and finally give rise to the production of autoantibodies, which may cross-react with self-antigens, inducing the development of hematologic disorders or Guillain-</w:t>
      </w:r>
      <w:proofErr w:type="spellStart"/>
      <w:r w:rsidRPr="00592F60">
        <w:rPr>
          <w:rFonts w:ascii="Book Antiqua" w:eastAsia="Book Antiqua" w:hAnsi="Book Antiqua" w:cs="Book Antiqua"/>
          <w:color w:val="000000"/>
        </w:rPr>
        <w:t>Barrè</w:t>
      </w:r>
      <w:proofErr w:type="spellEnd"/>
      <w:r w:rsidRPr="00592F60">
        <w:rPr>
          <w:rFonts w:ascii="Book Antiqua" w:eastAsia="Book Antiqua" w:hAnsi="Book Antiqua" w:cs="Book Antiqua"/>
          <w:color w:val="000000"/>
        </w:rPr>
        <w:t xml:space="preserve"> syndrome</w:t>
      </w:r>
      <w:r w:rsidRPr="00592F60">
        <w:rPr>
          <w:rFonts w:ascii="Book Antiqua" w:eastAsia="Book Antiqua" w:hAnsi="Book Antiqua" w:cs="Book Antiqua"/>
          <w:color w:val="000000"/>
          <w:vertAlign w:val="superscript"/>
        </w:rPr>
        <w:t>[12,13,137,141</w:t>
      </w:r>
      <w:r w:rsidR="00592F60">
        <w:rPr>
          <w:rFonts w:ascii="Book Antiqua" w:eastAsia="Book Antiqua" w:hAnsi="Book Antiqua" w:cs="Book Antiqua"/>
          <w:color w:val="000000"/>
          <w:vertAlign w:val="superscript"/>
        </w:rPr>
        <w:t>-</w:t>
      </w:r>
      <w:r w:rsidRPr="00592F60">
        <w:rPr>
          <w:rFonts w:ascii="Book Antiqua" w:eastAsia="Book Antiqua" w:hAnsi="Book Antiqua" w:cs="Book Antiqua"/>
          <w:color w:val="000000"/>
          <w:vertAlign w:val="superscript"/>
        </w:rPr>
        <w:t>143]</w:t>
      </w:r>
      <w:r w:rsidRPr="00592F60">
        <w:rPr>
          <w:rFonts w:ascii="Book Antiqua" w:eastAsia="Book Antiqua" w:hAnsi="Book Antiqua" w:cs="Book Antiqua"/>
          <w:color w:val="000000"/>
        </w:rPr>
        <w:t>.</w:t>
      </w:r>
      <w:r w:rsidRPr="00D51AF5">
        <w:rPr>
          <w:rFonts w:ascii="Book Antiqua" w:eastAsia="Book Antiqua" w:hAnsi="Book Antiqua" w:cs="Book Antiqua"/>
          <w:color w:val="000000"/>
        </w:rPr>
        <w:t xml:space="preserve"> The immunologic cascade underneath COVID-19 seems to be unbalanced and shifted towards the innate response in spite of the hyper-activation of T and B cells. Accordingly, cytokine storm syndrome and MAS have been reported in either old or pediatric SARS-CoV-2-infected patients as a complication of </w:t>
      </w:r>
      <w:r w:rsidR="00592F60">
        <w:rPr>
          <w:rFonts w:ascii="Book Antiqua" w:eastAsia="Book Antiqua" w:hAnsi="Book Antiqua" w:cs="Book Antiqua"/>
          <w:color w:val="000000"/>
        </w:rPr>
        <w:t xml:space="preserve">ARDS or Kawasaki-like </w:t>
      </w:r>
      <w:proofErr w:type="gramStart"/>
      <w:r w:rsidR="00592F60">
        <w:rPr>
          <w:rFonts w:ascii="Book Antiqua" w:eastAsia="Book Antiqua" w:hAnsi="Book Antiqua" w:cs="Book Antiqua"/>
          <w:color w:val="000000"/>
        </w:rPr>
        <w:t>syndromes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18,111,164,166,171]</w:t>
      </w:r>
      <w:r w:rsidRPr="00D51AF5">
        <w:rPr>
          <w:rFonts w:ascii="Book Antiqua" w:eastAsia="Book Antiqua" w:hAnsi="Book Antiqua" w:cs="Book Antiqua"/>
          <w:color w:val="000000"/>
        </w:rPr>
        <w:t>. Since an excessive stimulation of monocyte-macrophage cells may eventually result in autoimmunity, in these cases the early use of colchicine, IL-1</w:t>
      </w:r>
      <w:r w:rsidRPr="00200057">
        <w:rPr>
          <w:rFonts w:ascii="Symbol" w:eastAsia="Book Antiqua" w:hAnsi="Symbol" w:cs="Book Antiqua"/>
          <w:color w:val="000000"/>
        </w:rPr>
        <w:t></w:t>
      </w:r>
      <w:r w:rsidRPr="00D51AF5">
        <w:rPr>
          <w:rFonts w:ascii="Book Antiqua" w:eastAsia="Book Antiqua" w:hAnsi="Book Antiqua" w:cs="Book Antiqua"/>
          <w:color w:val="000000"/>
        </w:rPr>
        <w:t>, TNF-</w:t>
      </w:r>
      <w:r w:rsidRPr="00200057">
        <w:rPr>
          <w:rFonts w:ascii="Symbol" w:eastAsia="Book Antiqua" w:hAnsi="Symbol" w:cs="Book Antiqua"/>
          <w:color w:val="000000"/>
        </w:rPr>
        <w:t></w:t>
      </w:r>
      <w:r w:rsidRPr="00D51AF5">
        <w:rPr>
          <w:rFonts w:ascii="Book Antiqua" w:eastAsia="Book Antiqua" w:hAnsi="Book Antiqua" w:cs="Book Antiqua"/>
          <w:color w:val="000000"/>
        </w:rPr>
        <w:t xml:space="preserve"> and IL-6 inhibitors </w:t>
      </w:r>
      <w:r w:rsidRPr="00592F60">
        <w:rPr>
          <w:rFonts w:ascii="Book Antiqua" w:eastAsia="Book Antiqua" w:hAnsi="Book Antiqua" w:cs="Book Antiqua"/>
          <w:color w:val="000000"/>
        </w:rPr>
        <w:t>or recombinant human IL-37 and IL-38</w:t>
      </w:r>
      <w:r w:rsidRPr="00D51AF5">
        <w:rPr>
          <w:rFonts w:ascii="Book Antiqua" w:eastAsia="Book Antiqua" w:hAnsi="Book Antiqua" w:cs="Book Antiqua"/>
          <w:color w:val="000000"/>
        </w:rPr>
        <w:t xml:space="preserve"> constraining macrophage activation and systemic cytokine release</w:t>
      </w:r>
      <w:r w:rsidRPr="00592F60">
        <w:rPr>
          <w:rFonts w:ascii="Book Antiqua" w:eastAsia="Book Antiqua" w:hAnsi="Book Antiqua" w:cs="Book Antiqua"/>
          <w:color w:val="000000"/>
          <w:vertAlign w:val="superscript"/>
        </w:rPr>
        <w:t>[111,145,184,185,189</w:t>
      </w:r>
      <w:r w:rsidR="00592F60" w:rsidRPr="00592F60">
        <w:rPr>
          <w:rFonts w:ascii="Book Antiqua" w:eastAsia="Book Antiqua" w:hAnsi="Book Antiqua" w:cs="Book Antiqua"/>
          <w:color w:val="000000"/>
          <w:vertAlign w:val="superscript"/>
        </w:rPr>
        <w:t>-</w:t>
      </w:r>
      <w:r w:rsidRPr="00592F60">
        <w:rPr>
          <w:rFonts w:ascii="Book Antiqua" w:eastAsia="Book Antiqua" w:hAnsi="Book Antiqua" w:cs="Book Antiqua"/>
          <w:color w:val="000000"/>
          <w:vertAlign w:val="superscript"/>
        </w:rPr>
        <w:t>191]</w:t>
      </w:r>
      <w:r w:rsidRPr="00D51AF5">
        <w:rPr>
          <w:rFonts w:ascii="Book Antiqua" w:eastAsia="Book Antiqua" w:hAnsi="Book Antiqua" w:cs="Book Antiqua"/>
          <w:color w:val="000000"/>
        </w:rPr>
        <w:t xml:space="preserve">, may prevent in the long term the evolution towards a definite autoimmune disease. </w:t>
      </w:r>
      <w:r w:rsidRPr="00592F60">
        <w:rPr>
          <w:rFonts w:ascii="Book Antiqua" w:eastAsia="Book Antiqua" w:hAnsi="Book Antiqua" w:cs="Book Antiqua"/>
          <w:color w:val="000000"/>
        </w:rPr>
        <w:t xml:space="preserve">Tocilizumab is an IL-6R-targeting monoclonal antibody approved for moderate to severe RA and systemic and polyarticular JIA, and also usable for giant cell arteritis and adult and pediatric cytokine storm syndrome. The drug has shown to reduce the risk of death and invasive mechanical ventilation in critical COVID-19 </w:t>
      </w:r>
      <w:proofErr w:type="gramStart"/>
      <w:r w:rsidRPr="00592F60">
        <w:rPr>
          <w:rFonts w:ascii="Book Antiqua" w:eastAsia="Book Antiqua" w:hAnsi="Book Antiqua" w:cs="Book Antiqua"/>
          <w:color w:val="000000"/>
        </w:rPr>
        <w:t>patient</w:t>
      </w:r>
      <w:r w:rsidRPr="00200057">
        <w:rPr>
          <w:rFonts w:ascii="Book Antiqua" w:eastAsia="Book Antiqua" w:hAnsi="Book Antiqua" w:cs="Book Antiqua"/>
          <w:color w:val="000000"/>
        </w:rPr>
        <w:t>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192]</w:t>
      </w:r>
      <w:r w:rsidRPr="00592F60">
        <w:rPr>
          <w:rFonts w:ascii="Book Antiqua" w:eastAsia="Book Antiqua" w:hAnsi="Book Antiqua" w:cs="Book Antiqua"/>
          <w:color w:val="000000"/>
        </w:rPr>
        <w:t>, without increasing the risk of opportunistic infections compared to conventional treatments</w:t>
      </w:r>
      <w:r w:rsidRPr="00592F60">
        <w:rPr>
          <w:rFonts w:ascii="Book Antiqua" w:eastAsia="Book Antiqua" w:hAnsi="Book Antiqua" w:cs="Book Antiqua"/>
          <w:color w:val="000000"/>
          <w:vertAlign w:val="superscript"/>
        </w:rPr>
        <w:t>[193]</w:t>
      </w:r>
      <w:r w:rsidRPr="00592F60">
        <w:rPr>
          <w:rFonts w:ascii="Book Antiqua" w:eastAsia="Book Antiqua" w:hAnsi="Book Antiqua" w:cs="Book Antiqua"/>
          <w:color w:val="000000"/>
        </w:rPr>
        <w:t>.</w:t>
      </w:r>
    </w:p>
    <w:p w14:paraId="203A83D9" w14:textId="108D45A5"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592F60">
        <w:rPr>
          <w:rFonts w:ascii="Book Antiqua" w:eastAsia="Book Antiqua" w:hAnsi="Book Antiqua" w:cs="Book Antiqua"/>
          <w:color w:val="000000"/>
        </w:rPr>
        <w:t xml:space="preserve">However, systemic hyper-inflammatory syndromes, like PIMS, have shown to mostly occur during or after seroconversion, and may be mediated by anti-SARS-CoV-2 </w:t>
      </w:r>
      <w:r w:rsidRPr="00592F60">
        <w:rPr>
          <w:rFonts w:ascii="Book Antiqua" w:eastAsia="Book Antiqua" w:hAnsi="Book Antiqua" w:cs="Book Antiqua"/>
          <w:color w:val="000000"/>
        </w:rPr>
        <w:lastRenderedPageBreak/>
        <w:t xml:space="preserve">antibodies reacting with </w:t>
      </w:r>
      <w:proofErr w:type="spellStart"/>
      <w:r w:rsidRPr="00592F60">
        <w:rPr>
          <w:rFonts w:ascii="Book Antiqua" w:eastAsia="Book Antiqua" w:hAnsi="Book Antiqua" w:cs="Book Antiqua"/>
          <w:color w:val="000000"/>
        </w:rPr>
        <w:t>Fc</w:t>
      </w:r>
      <w:r w:rsidR="00592F60">
        <w:rPr>
          <w:rFonts w:ascii="Book Antiqua" w:eastAsia="Book Antiqua" w:hAnsi="Book Antiqua" w:cs="Book Antiqua"/>
          <w:color w:val="000000"/>
        </w:rPr>
        <w:t>R</w:t>
      </w:r>
      <w:proofErr w:type="spellEnd"/>
      <w:r w:rsidR="00592F60">
        <w:rPr>
          <w:rFonts w:ascii="Book Antiqua" w:eastAsia="Book Antiqua" w:hAnsi="Book Antiqua" w:cs="Book Antiqua"/>
          <w:color w:val="000000"/>
        </w:rPr>
        <w:t xml:space="preserve"> expressed on phagocytic </w:t>
      </w:r>
      <w:proofErr w:type="gramStart"/>
      <w:r w:rsidR="00592F60">
        <w:rPr>
          <w:rFonts w:ascii="Book Antiqua" w:eastAsia="Book Antiqua" w:hAnsi="Book Antiqua" w:cs="Book Antiqua"/>
          <w:color w:val="000000"/>
        </w:rPr>
        <w:t>cells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172]</w:t>
      </w:r>
      <w:r w:rsidRPr="00592F60">
        <w:rPr>
          <w:rFonts w:ascii="Book Antiqua" w:eastAsia="Book Antiqua" w:hAnsi="Book Antiqua" w:cs="Book Antiqua"/>
          <w:color w:val="000000"/>
        </w:rPr>
        <w:t>, hence explaining the effectiveness of IVIG in these cases.</w:t>
      </w:r>
    </w:p>
    <w:p w14:paraId="7FE0E868" w14:textId="0C85D01D" w:rsidR="00A77B3E" w:rsidRPr="00592F60"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Other reports described autoimmune phenomena occurring during COVID-19, based on T or B cell-mediated </w:t>
      </w:r>
      <w:proofErr w:type="gramStart"/>
      <w:r w:rsidRPr="00D51AF5">
        <w:rPr>
          <w:rFonts w:ascii="Book Antiqua" w:eastAsia="Book Antiqua" w:hAnsi="Book Antiqua" w:cs="Book Antiqua"/>
          <w:color w:val="000000"/>
        </w:rPr>
        <w:t>responses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12,13,137,147]</w:t>
      </w:r>
      <w:r w:rsidRPr="00D51AF5">
        <w:rPr>
          <w:rFonts w:ascii="Book Antiqua" w:eastAsia="Book Antiqua" w:hAnsi="Book Antiqua" w:cs="Book Antiqua"/>
          <w:color w:val="000000"/>
        </w:rPr>
        <w:t xml:space="preserve">. </w:t>
      </w:r>
      <w:r w:rsidRPr="00592F60">
        <w:rPr>
          <w:rFonts w:ascii="Book Antiqua" w:eastAsia="Book Antiqua" w:hAnsi="Book Antiqua" w:cs="Book Antiqua"/>
          <w:color w:val="000000"/>
        </w:rPr>
        <w:t xml:space="preserve">Contrary to PIMS, autoimmune disorders reported in adults may be the first clinical expression of COVID-19 and may be due to type I IFN response or to a molecular mimicry </w:t>
      </w:r>
      <w:proofErr w:type="gramStart"/>
      <w:r w:rsidRPr="00592F60">
        <w:rPr>
          <w:rFonts w:ascii="Book Antiqua" w:eastAsia="Book Antiqua" w:hAnsi="Book Antiqua" w:cs="Book Antiqua"/>
          <w:color w:val="000000"/>
        </w:rPr>
        <w:t>mechanism</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172]</w:t>
      </w:r>
      <w:r w:rsidRPr="00592F60">
        <w:rPr>
          <w:rFonts w:ascii="Book Antiqua" w:eastAsia="Book Antiqua" w:hAnsi="Book Antiqua" w:cs="Book Antiqua"/>
          <w:color w:val="000000"/>
        </w:rPr>
        <w:t>.</w:t>
      </w:r>
      <w:r w:rsidRPr="00D51AF5">
        <w:rPr>
          <w:rFonts w:ascii="Book Antiqua" w:eastAsia="Book Antiqua" w:hAnsi="Book Antiqua" w:cs="Book Antiqua"/>
          <w:color w:val="000000"/>
        </w:rPr>
        <w:t xml:space="preserve"> Several questions still remain concerning the </w:t>
      </w:r>
      <w:proofErr w:type="spellStart"/>
      <w:r w:rsidRPr="00D51AF5">
        <w:rPr>
          <w:rFonts w:ascii="Book Antiqua" w:eastAsia="Book Antiqua" w:hAnsi="Book Antiqua" w:cs="Book Antiqua"/>
          <w:color w:val="000000"/>
        </w:rPr>
        <w:t>chronicization</w:t>
      </w:r>
      <w:proofErr w:type="spellEnd"/>
      <w:r w:rsidRPr="00D51AF5">
        <w:rPr>
          <w:rFonts w:ascii="Book Antiqua" w:eastAsia="Book Antiqua" w:hAnsi="Book Antiqua" w:cs="Book Antiqua"/>
          <w:color w:val="000000"/>
        </w:rPr>
        <w:t xml:space="preserve"> of these manifestations, the future onset of rheumatic diseases in recovered SARS-CoV-2 infected individuals and the role of the immunosuppressive therapy in preventing such consequences. </w:t>
      </w:r>
      <w:r w:rsidRPr="00592F60">
        <w:rPr>
          <w:rFonts w:ascii="Book Antiqua" w:eastAsia="Book Antiqua" w:hAnsi="Book Antiqua" w:cs="Book Antiqua"/>
          <w:color w:val="000000"/>
        </w:rPr>
        <w:t xml:space="preserve">Though often being </w:t>
      </w:r>
      <w:proofErr w:type="spellStart"/>
      <w:r w:rsidRPr="00592F60">
        <w:rPr>
          <w:rFonts w:ascii="Book Antiqua" w:eastAsia="Book Antiqua" w:hAnsi="Book Antiqua" w:cs="Book Antiqua"/>
          <w:color w:val="000000"/>
        </w:rPr>
        <w:t>lymphopenic</w:t>
      </w:r>
      <w:proofErr w:type="spellEnd"/>
      <w:r w:rsidRPr="00592F60">
        <w:rPr>
          <w:rFonts w:ascii="Book Antiqua" w:eastAsia="Book Antiqua" w:hAnsi="Book Antiqua" w:cs="Book Antiqua"/>
          <w:color w:val="000000"/>
        </w:rPr>
        <w:t xml:space="preserve">, SARS-CoV-2-infected patients have a hyper-activation of the CD8+ and CD4+ Th1/Th17 </w:t>
      </w:r>
      <w:r w:rsidR="008267F8">
        <w:rPr>
          <w:rFonts w:ascii="Book Antiqua" w:eastAsia="Book Antiqua" w:hAnsi="Book Antiqua" w:cs="Book Antiqua"/>
          <w:color w:val="000000"/>
        </w:rPr>
        <w:t>l</w:t>
      </w:r>
      <w:r w:rsidR="008267F8" w:rsidRPr="00592F60">
        <w:rPr>
          <w:rFonts w:ascii="Book Antiqua" w:eastAsia="Book Antiqua" w:hAnsi="Book Antiqua" w:cs="Book Antiqua"/>
          <w:color w:val="000000"/>
        </w:rPr>
        <w:t xml:space="preserve">ymphocyte </w:t>
      </w:r>
      <w:r w:rsidRPr="00592F60">
        <w:rPr>
          <w:rFonts w:ascii="Book Antiqua" w:eastAsia="Book Antiqua" w:hAnsi="Book Antiqua" w:cs="Book Antiqua"/>
          <w:color w:val="000000"/>
        </w:rPr>
        <w:t xml:space="preserve">axes at the detriment of the Treg </w:t>
      </w:r>
      <w:proofErr w:type="gramStart"/>
      <w:r w:rsidRPr="00592F60">
        <w:rPr>
          <w:rFonts w:ascii="Book Antiqua" w:eastAsia="Book Antiqua" w:hAnsi="Book Antiqua" w:cs="Book Antiqua"/>
          <w:color w:val="000000"/>
        </w:rPr>
        <w:t>compartment</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27]</w:t>
      </w:r>
      <w:r w:rsidRPr="00592F60">
        <w:rPr>
          <w:rFonts w:ascii="Book Antiqua" w:eastAsia="Book Antiqua" w:hAnsi="Book Antiqua" w:cs="Book Antiqua"/>
          <w:color w:val="000000"/>
        </w:rPr>
        <w:t xml:space="preserve">. Therefore, lymphopenia may be interpreted as the result of lymphocyte margination into inflamed </w:t>
      </w:r>
      <w:proofErr w:type="gramStart"/>
      <w:r w:rsidRPr="00592F60">
        <w:rPr>
          <w:rFonts w:ascii="Book Antiqua" w:eastAsia="Book Antiqua" w:hAnsi="Book Antiqua" w:cs="Book Antiqua"/>
          <w:color w:val="000000"/>
        </w:rPr>
        <w:t>organs</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136,194]</w:t>
      </w:r>
      <w:r w:rsidRPr="00592F60">
        <w:rPr>
          <w:rFonts w:ascii="Book Antiqua" w:eastAsia="Book Antiqua" w:hAnsi="Book Antiqua" w:cs="Book Antiqua"/>
          <w:color w:val="000000"/>
        </w:rPr>
        <w:t>. Some immunosuppressive drugs like cyclosporin A (</w:t>
      </w:r>
      <w:proofErr w:type="spellStart"/>
      <w:r w:rsidRPr="00592F60">
        <w:rPr>
          <w:rFonts w:ascii="Book Antiqua" w:eastAsia="Book Antiqua" w:hAnsi="Book Antiqua" w:cs="Book Antiqua"/>
          <w:color w:val="000000"/>
        </w:rPr>
        <w:t>CyA</w:t>
      </w:r>
      <w:proofErr w:type="spellEnd"/>
      <w:r w:rsidRPr="00592F60">
        <w:rPr>
          <w:rFonts w:ascii="Book Antiqua" w:eastAsia="Book Antiqua" w:hAnsi="Book Antiqua" w:cs="Book Antiqua"/>
          <w:color w:val="000000"/>
        </w:rPr>
        <w:t>), used to manage autoimmune diseases, may also hamper the calcineurin-dependent SARS-CoV-2 replication and thus protect treated patients from COVID-19</w:t>
      </w:r>
      <w:r w:rsidRPr="00ED14C1">
        <w:rPr>
          <w:rFonts w:ascii="Book Antiqua" w:eastAsia="Book Antiqua" w:hAnsi="Book Antiqua" w:cs="Book Antiqua"/>
          <w:color w:val="000000"/>
          <w:vertAlign w:val="superscript"/>
        </w:rPr>
        <w:t>[145]</w:t>
      </w:r>
      <w:r w:rsidRPr="00592F60">
        <w:rPr>
          <w:rFonts w:ascii="Book Antiqua" w:eastAsia="Book Antiqua" w:hAnsi="Book Antiqua" w:cs="Book Antiqua"/>
          <w:color w:val="000000"/>
        </w:rPr>
        <w:t xml:space="preserve">. The real effectiveness of immunotherapies aiming at the expansion of the pool of Treg lymphocytes, like IL-2- or cytotoxic T-lymphocyte-associated protein 4 (CTLA-4)-based agents, is instead unclear, as the efficiency of Treg cells in contrasting the immune response may be impaired by the hyper-secretion of pro-inflammatory cytokines. JAK-inhibitors, currently licensed for RA and other immune-mediated diseases, may interrupt cytokine signaling pathways but may meantime weaken the IFN-mediated antiviral </w:t>
      </w:r>
      <w:proofErr w:type="gramStart"/>
      <w:r w:rsidRPr="00592F60">
        <w:rPr>
          <w:rFonts w:ascii="Book Antiqua" w:eastAsia="Book Antiqua" w:hAnsi="Book Antiqua" w:cs="Book Antiqua"/>
          <w:color w:val="000000"/>
        </w:rPr>
        <w:t>response</w:t>
      </w:r>
      <w:r w:rsidRPr="00592F60">
        <w:rPr>
          <w:rFonts w:ascii="Book Antiqua" w:eastAsia="Book Antiqua" w:hAnsi="Book Antiqua" w:cs="Book Antiqua"/>
          <w:color w:val="000000"/>
          <w:vertAlign w:val="superscript"/>
        </w:rPr>
        <w:t>[</w:t>
      </w:r>
      <w:proofErr w:type="gramEnd"/>
      <w:r w:rsidRPr="00592F60">
        <w:rPr>
          <w:rFonts w:ascii="Book Antiqua" w:eastAsia="Book Antiqua" w:hAnsi="Book Antiqua" w:cs="Book Antiqua"/>
          <w:color w:val="000000"/>
          <w:vertAlign w:val="superscript"/>
        </w:rPr>
        <w:t>144]</w:t>
      </w:r>
      <w:r w:rsidRPr="00592F60">
        <w:rPr>
          <w:rFonts w:ascii="Book Antiqua" w:eastAsia="Book Antiqua" w:hAnsi="Book Antiqua" w:cs="Book Antiqua"/>
          <w:color w:val="000000"/>
        </w:rPr>
        <w:t>.</w:t>
      </w:r>
    </w:p>
    <w:p w14:paraId="7240D00B" w14:textId="2F0AEF1E" w:rsidR="00A77B3E" w:rsidRDefault="006638D6" w:rsidP="00F96D68">
      <w:pPr>
        <w:snapToGrid w:val="0"/>
        <w:spacing w:line="360" w:lineRule="auto"/>
        <w:ind w:firstLineChars="100" w:firstLine="240"/>
        <w:jc w:val="both"/>
        <w:rPr>
          <w:rFonts w:ascii="Book Antiqua" w:eastAsia="Book Antiqua" w:hAnsi="Book Antiqua" w:cs="Book Antiqua"/>
          <w:color w:val="000000"/>
        </w:rPr>
      </w:pPr>
      <w:r w:rsidRPr="00D51AF5">
        <w:rPr>
          <w:rFonts w:ascii="Book Antiqua" w:eastAsia="Book Antiqua" w:hAnsi="Book Antiqua" w:cs="Book Antiqua"/>
          <w:color w:val="000000"/>
        </w:rPr>
        <w:t xml:space="preserve">Although no meaningful differences were noticed in the clinical course of COVID-19 nor in its incidence and prevalence rates between rheumatic and non-rheumatic </w:t>
      </w:r>
      <w:proofErr w:type="gramStart"/>
      <w:r w:rsidRPr="00D51AF5">
        <w:rPr>
          <w:rFonts w:ascii="Book Antiqua" w:eastAsia="Book Antiqua" w:hAnsi="Book Antiqua" w:cs="Book Antiqua"/>
          <w:color w:val="000000"/>
        </w:rPr>
        <w:t>patients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21,22]</w:t>
      </w:r>
      <w:r w:rsidRPr="00D51AF5">
        <w:rPr>
          <w:rFonts w:ascii="Book Antiqua" w:eastAsia="Book Antiqua" w:hAnsi="Book Antiqua" w:cs="Book Antiqua"/>
          <w:color w:val="000000"/>
        </w:rPr>
        <w:t xml:space="preserve">, it cannot be ruled out that SARS-CoV-2 may eventually influence the immune response. Concomitant immunosuppressive therapies prescribed to rheumatic patients may constrain the activation of the innate and adaptive immune system and protect from the development of a highly inflammatory cascade associated to worse COVID-19 </w:t>
      </w:r>
      <w:proofErr w:type="gramStart"/>
      <w:r w:rsidRPr="00D51AF5">
        <w:rPr>
          <w:rFonts w:ascii="Book Antiqua" w:eastAsia="Book Antiqua" w:hAnsi="Book Antiqua" w:cs="Book Antiqua"/>
          <w:color w:val="000000"/>
        </w:rPr>
        <w:t>outcomes</w:t>
      </w:r>
      <w:r w:rsidRPr="00D51AF5">
        <w:rPr>
          <w:rFonts w:ascii="Book Antiqua" w:eastAsia="Book Antiqua" w:hAnsi="Book Antiqua" w:cs="Book Antiqua"/>
          <w:color w:val="000000"/>
          <w:szCs w:val="20"/>
          <w:vertAlign w:val="superscript"/>
        </w:rPr>
        <w:t>[</w:t>
      </w:r>
      <w:proofErr w:type="gramEnd"/>
      <w:r w:rsidRPr="00D51AF5">
        <w:rPr>
          <w:rFonts w:ascii="Book Antiqua" w:eastAsia="Book Antiqua" w:hAnsi="Book Antiqua" w:cs="Book Antiqua"/>
          <w:color w:val="000000"/>
          <w:szCs w:val="20"/>
          <w:vertAlign w:val="superscript"/>
        </w:rPr>
        <w:t>144]</w:t>
      </w:r>
      <w:r w:rsidRPr="00D51AF5">
        <w:rPr>
          <w:rFonts w:ascii="Book Antiqua" w:eastAsia="Book Antiqua" w:hAnsi="Book Antiqua" w:cs="Book Antiqua"/>
          <w:color w:val="000000"/>
        </w:rPr>
        <w:t xml:space="preserve">. </w:t>
      </w:r>
    </w:p>
    <w:p w14:paraId="5FEA1554" w14:textId="77777777" w:rsidR="009130BB" w:rsidRDefault="009130BB" w:rsidP="00F96D68">
      <w:pPr>
        <w:snapToGrid w:val="0"/>
        <w:spacing w:line="360" w:lineRule="auto"/>
        <w:jc w:val="both"/>
        <w:rPr>
          <w:rFonts w:ascii="Book Antiqua" w:hAnsi="Book Antiqua"/>
          <w:b/>
          <w:caps/>
          <w:u w:val="single"/>
        </w:rPr>
      </w:pPr>
    </w:p>
    <w:p w14:paraId="37C7C315" w14:textId="7EBA3B4A" w:rsidR="009130BB" w:rsidRPr="009130BB" w:rsidRDefault="009130BB" w:rsidP="00F96D68">
      <w:pPr>
        <w:snapToGrid w:val="0"/>
        <w:spacing w:line="360" w:lineRule="auto"/>
        <w:jc w:val="both"/>
        <w:rPr>
          <w:rFonts w:ascii="Book Antiqua" w:hAnsi="Book Antiqua"/>
          <w:b/>
          <w:caps/>
          <w:u w:val="single"/>
        </w:rPr>
      </w:pPr>
      <w:r w:rsidRPr="009130BB">
        <w:rPr>
          <w:rFonts w:ascii="Book Antiqua" w:hAnsi="Book Antiqua"/>
          <w:b/>
          <w:caps/>
          <w:u w:val="single"/>
        </w:rPr>
        <w:t>conclusion</w:t>
      </w:r>
    </w:p>
    <w:p w14:paraId="3B7A3659"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 xml:space="preserve">In conclusion, it is not yet time for considering autoimmunity as the comet tail of COVID-19, and many of the reported immune-mediated disorders in SARS-CoV-2 may represent transitory epiphenomena accompanying a viral infection. Anti-inflammatory and immunosuppressive therapies may have a protective role in preventing the development of definite autoimmune diseases, but current evidence in support is </w:t>
      </w:r>
      <w:r w:rsidRPr="00592F60">
        <w:rPr>
          <w:rFonts w:ascii="Book Antiqua" w:eastAsia="Book Antiqua" w:hAnsi="Book Antiqua" w:cs="Book Antiqua"/>
          <w:color w:val="000000"/>
        </w:rPr>
        <w:t>still developing and may take a few more years to have any definitive answers</w:t>
      </w:r>
      <w:r w:rsidRPr="00D51AF5">
        <w:rPr>
          <w:rFonts w:ascii="Book Antiqua" w:eastAsia="Book Antiqua" w:hAnsi="Book Antiqua" w:cs="Book Antiqua"/>
          <w:color w:val="000000"/>
        </w:rPr>
        <w:t>.</w:t>
      </w:r>
    </w:p>
    <w:p w14:paraId="5A83D404" w14:textId="77777777" w:rsidR="00A77B3E" w:rsidRPr="00D51AF5" w:rsidRDefault="00A77B3E" w:rsidP="00F96D68">
      <w:pPr>
        <w:snapToGrid w:val="0"/>
        <w:spacing w:line="360" w:lineRule="auto"/>
        <w:jc w:val="both"/>
      </w:pPr>
    </w:p>
    <w:p w14:paraId="0E697592" w14:textId="77777777" w:rsidR="00A77B3E" w:rsidRDefault="006638D6" w:rsidP="00F96D68">
      <w:pPr>
        <w:snapToGrid w:val="0"/>
        <w:spacing w:line="360" w:lineRule="auto"/>
        <w:jc w:val="both"/>
        <w:rPr>
          <w:rFonts w:ascii="Book Antiqua" w:eastAsia="Book Antiqua" w:hAnsi="Book Antiqua" w:cs="Book Antiqua"/>
          <w:b/>
          <w:color w:val="000000"/>
        </w:rPr>
      </w:pPr>
      <w:r w:rsidRPr="00D51AF5">
        <w:rPr>
          <w:rFonts w:ascii="Book Antiqua" w:eastAsia="Book Antiqua" w:hAnsi="Book Antiqua" w:cs="Book Antiqua"/>
          <w:b/>
          <w:color w:val="000000"/>
        </w:rPr>
        <w:t>REFERENCES</w:t>
      </w:r>
    </w:p>
    <w:p w14:paraId="43EBAB2A" w14:textId="340C8316" w:rsidR="00E40F8C" w:rsidRPr="00E40F8C" w:rsidRDefault="00E40F8C" w:rsidP="00F96D68">
      <w:pPr>
        <w:widowControl w:val="0"/>
        <w:snapToGrid w:val="0"/>
        <w:spacing w:line="360" w:lineRule="auto"/>
        <w:jc w:val="both"/>
        <w:rPr>
          <w:rFonts w:ascii="Book Antiqua" w:eastAsia="宋体" w:hAnsi="Book Antiqua"/>
          <w:kern w:val="2"/>
          <w:lang w:eastAsia="zh-CN"/>
        </w:rPr>
      </w:pPr>
      <w:bookmarkStart w:id="2" w:name="OLE_LINK2064"/>
      <w:bookmarkStart w:id="3" w:name="OLE_LINK2065"/>
      <w:r w:rsidRPr="00E40F8C">
        <w:rPr>
          <w:rFonts w:ascii="Book Antiqua" w:eastAsia="宋体" w:hAnsi="Book Antiqua"/>
          <w:kern w:val="2"/>
          <w:lang w:eastAsia="zh-CN"/>
        </w:rPr>
        <w:t xml:space="preserve">1 </w:t>
      </w:r>
      <w:proofErr w:type="spellStart"/>
      <w:r w:rsidRPr="00E40F8C">
        <w:rPr>
          <w:rFonts w:ascii="Book Antiqua" w:eastAsia="宋体" w:hAnsi="Book Antiqua"/>
          <w:b/>
          <w:kern w:val="2"/>
          <w:lang w:eastAsia="zh-CN"/>
        </w:rPr>
        <w:t>Mousavizadeh</w:t>
      </w:r>
      <w:proofErr w:type="spellEnd"/>
      <w:r w:rsidRPr="00E40F8C">
        <w:rPr>
          <w:rFonts w:ascii="Book Antiqua" w:eastAsia="宋体" w:hAnsi="Book Antiqua"/>
          <w:b/>
          <w:kern w:val="2"/>
          <w:lang w:eastAsia="zh-CN"/>
        </w:rPr>
        <w:t xml:space="preserve"> L</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Ghasemi</w:t>
      </w:r>
      <w:proofErr w:type="spellEnd"/>
      <w:r w:rsidRPr="00E40F8C">
        <w:rPr>
          <w:rFonts w:ascii="Book Antiqua" w:eastAsia="宋体" w:hAnsi="Book Antiqua"/>
          <w:kern w:val="2"/>
          <w:lang w:eastAsia="zh-CN"/>
        </w:rPr>
        <w:t xml:space="preserve"> S. Genotype and phenotype of COVID-19: Their roles in pathogenesis. </w:t>
      </w:r>
      <w:r w:rsidRPr="00E40F8C">
        <w:rPr>
          <w:rFonts w:ascii="Book Antiqua" w:eastAsia="宋体" w:hAnsi="Book Antiqua"/>
          <w:i/>
          <w:kern w:val="2"/>
          <w:lang w:eastAsia="zh-CN"/>
        </w:rPr>
        <w:t>J Microbiol Immunol Infect</w:t>
      </w:r>
      <w:r w:rsidRPr="00E40F8C">
        <w:rPr>
          <w:rFonts w:ascii="Book Antiqua" w:eastAsia="宋体" w:hAnsi="Book Antiqua"/>
          <w:kern w:val="2"/>
          <w:lang w:eastAsia="zh-CN"/>
        </w:rPr>
        <w:t xml:space="preserve"> 2020 [PMID: 32265180 DOI: 10.1016/j.jmii.2020.03.022]</w:t>
      </w:r>
    </w:p>
    <w:p w14:paraId="43124A3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 </w:t>
      </w:r>
      <w:r w:rsidRPr="00E40F8C">
        <w:rPr>
          <w:rFonts w:ascii="Book Antiqua" w:eastAsia="宋体" w:hAnsi="Book Antiqua"/>
          <w:b/>
          <w:kern w:val="2"/>
          <w:lang w:eastAsia="zh-CN"/>
        </w:rPr>
        <w:t>Yang Y</w:t>
      </w:r>
      <w:r w:rsidRPr="00E40F8C">
        <w:rPr>
          <w:rFonts w:ascii="Book Antiqua" w:eastAsia="宋体" w:hAnsi="Book Antiqua"/>
          <w:kern w:val="2"/>
          <w:lang w:eastAsia="zh-CN"/>
        </w:rPr>
        <w:t xml:space="preserve">, Peng F, Wang R, </w:t>
      </w:r>
      <w:proofErr w:type="spellStart"/>
      <w:r w:rsidRPr="00E40F8C">
        <w:rPr>
          <w:rFonts w:ascii="Book Antiqua" w:eastAsia="宋体" w:hAnsi="Book Antiqua"/>
          <w:kern w:val="2"/>
          <w:lang w:eastAsia="zh-CN"/>
        </w:rPr>
        <w:t>Yange</w:t>
      </w:r>
      <w:proofErr w:type="spellEnd"/>
      <w:r w:rsidRPr="00E40F8C">
        <w:rPr>
          <w:rFonts w:ascii="Book Antiqua" w:eastAsia="宋体" w:hAnsi="Book Antiqua"/>
          <w:kern w:val="2"/>
          <w:lang w:eastAsia="zh-CN"/>
        </w:rPr>
        <w:t xml:space="preserve"> M, Guan K, Jiang T, Xu G, Sun J, Chang C. The deadly coronaviruses: The 2003 SARS pandemic and the 2020 novel coronavirus epidemic in China.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109</w:t>
      </w:r>
      <w:r w:rsidRPr="00E40F8C">
        <w:rPr>
          <w:rFonts w:ascii="Book Antiqua" w:eastAsia="宋体" w:hAnsi="Book Antiqua"/>
          <w:kern w:val="2"/>
          <w:lang w:eastAsia="zh-CN"/>
        </w:rPr>
        <w:t>: 102434 [PMID: 32143990 DOI: 10.1016/j.jaut.2020.102434]</w:t>
      </w:r>
    </w:p>
    <w:p w14:paraId="2FB6FA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 </w:t>
      </w:r>
      <w:r w:rsidRPr="00E40F8C">
        <w:rPr>
          <w:rFonts w:ascii="Book Antiqua" w:eastAsia="宋体" w:hAnsi="Book Antiqua"/>
          <w:b/>
          <w:kern w:val="2"/>
          <w:lang w:eastAsia="zh-CN"/>
        </w:rPr>
        <w:t>Zhu N</w:t>
      </w:r>
      <w:r w:rsidRPr="00E40F8C">
        <w:rPr>
          <w:rFonts w:ascii="Book Antiqua" w:eastAsia="宋体" w:hAnsi="Book Antiqua"/>
          <w:kern w:val="2"/>
          <w:lang w:eastAsia="zh-CN"/>
        </w:rPr>
        <w:t xml:space="preserve">, Zhang D, Wang W, Li X, Yang B, Song J, Zhao X, Huang B, Shi W, Lu R, </w:t>
      </w:r>
      <w:proofErr w:type="spellStart"/>
      <w:r w:rsidRPr="00E40F8C">
        <w:rPr>
          <w:rFonts w:ascii="Book Antiqua" w:eastAsia="宋体" w:hAnsi="Book Antiqua"/>
          <w:kern w:val="2"/>
          <w:lang w:eastAsia="zh-CN"/>
        </w:rPr>
        <w:t>Niu</w:t>
      </w:r>
      <w:proofErr w:type="spellEnd"/>
      <w:r w:rsidRPr="00E40F8C">
        <w:rPr>
          <w:rFonts w:ascii="Book Antiqua" w:eastAsia="宋体" w:hAnsi="Book Antiqua"/>
          <w:kern w:val="2"/>
          <w:lang w:eastAsia="zh-CN"/>
        </w:rPr>
        <w:t xml:space="preserve"> P, Zhan F, Ma X, Wang D, Xu W, Wu G, Gao GF, Tan W; China Novel Coronavirus Investigating and Research Team. A Novel Coronavirus from Patients with Pneumonia in China, 2019. </w:t>
      </w:r>
      <w:r w:rsidRPr="00E40F8C">
        <w:rPr>
          <w:rFonts w:ascii="Book Antiqua" w:eastAsia="宋体" w:hAnsi="Book Antiqua"/>
          <w:i/>
          <w:kern w:val="2"/>
          <w:lang w:eastAsia="zh-CN"/>
        </w:rPr>
        <w:t xml:space="preserve">N </w:t>
      </w:r>
      <w:proofErr w:type="spellStart"/>
      <w:r w:rsidRPr="00E40F8C">
        <w:rPr>
          <w:rFonts w:ascii="Book Antiqua" w:eastAsia="宋体" w:hAnsi="Book Antiqua"/>
          <w:i/>
          <w:kern w:val="2"/>
          <w:lang w:eastAsia="zh-CN"/>
        </w:rPr>
        <w:t>Engl</w:t>
      </w:r>
      <w:proofErr w:type="spellEnd"/>
      <w:r w:rsidRPr="00E40F8C">
        <w:rPr>
          <w:rFonts w:ascii="Book Antiqua" w:eastAsia="宋体" w:hAnsi="Book Antiqua"/>
          <w:i/>
          <w:kern w:val="2"/>
          <w:lang w:eastAsia="zh-CN"/>
        </w:rPr>
        <w:t xml:space="preserve">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727-733 [PMID: 31978945 DOI: 10.1056/NEJMoa2001017]</w:t>
      </w:r>
    </w:p>
    <w:p w14:paraId="19A7648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 </w:t>
      </w:r>
      <w:r w:rsidRPr="00E40F8C">
        <w:rPr>
          <w:rFonts w:ascii="Book Antiqua" w:eastAsia="宋体" w:hAnsi="Book Antiqua"/>
          <w:b/>
          <w:kern w:val="2"/>
          <w:lang w:eastAsia="zh-CN"/>
        </w:rPr>
        <w:t>Huang C</w:t>
      </w:r>
      <w:r w:rsidRPr="00E40F8C">
        <w:rPr>
          <w:rFonts w:ascii="Book Antiqua" w:eastAsia="宋体" w:hAnsi="Book Antiqua"/>
          <w:kern w:val="2"/>
          <w:lang w:eastAsia="zh-CN"/>
        </w:rPr>
        <w:t xml:space="preserve">, Wang Y, Li X, Ren L, Zhao J, Hu Y, Zhang L, Fan G, Xu J, Gu X, Cheng Z, Yu T, Xia J, Wei Y, Wu W, </w:t>
      </w:r>
      <w:proofErr w:type="spellStart"/>
      <w:r w:rsidRPr="00E40F8C">
        <w:rPr>
          <w:rFonts w:ascii="Book Antiqua" w:eastAsia="宋体" w:hAnsi="Book Antiqua"/>
          <w:kern w:val="2"/>
          <w:lang w:eastAsia="zh-CN"/>
        </w:rPr>
        <w:t>Xie</w:t>
      </w:r>
      <w:proofErr w:type="spellEnd"/>
      <w:r w:rsidRPr="00E40F8C">
        <w:rPr>
          <w:rFonts w:ascii="Book Antiqua" w:eastAsia="宋体" w:hAnsi="Book Antiqua"/>
          <w:kern w:val="2"/>
          <w:lang w:eastAsia="zh-CN"/>
        </w:rPr>
        <w:t xml:space="preserve"> X, Yin W, Li H, Liu M, Xiao Y, Gao H, Guo L, </w:t>
      </w:r>
      <w:proofErr w:type="spellStart"/>
      <w:r w:rsidRPr="00E40F8C">
        <w:rPr>
          <w:rFonts w:ascii="Book Antiqua" w:eastAsia="宋体" w:hAnsi="Book Antiqua"/>
          <w:kern w:val="2"/>
          <w:lang w:eastAsia="zh-CN"/>
        </w:rPr>
        <w:t>Xie</w:t>
      </w:r>
      <w:proofErr w:type="spellEnd"/>
      <w:r w:rsidRPr="00E40F8C">
        <w:rPr>
          <w:rFonts w:ascii="Book Antiqua" w:eastAsia="宋体" w:hAnsi="Book Antiqua"/>
          <w:kern w:val="2"/>
          <w:lang w:eastAsia="zh-CN"/>
        </w:rPr>
        <w:t xml:space="preserve"> J, Wang G, Jiang R, Gao Z, </w:t>
      </w:r>
      <w:proofErr w:type="spellStart"/>
      <w:r w:rsidRPr="00E40F8C">
        <w:rPr>
          <w:rFonts w:ascii="Book Antiqua" w:eastAsia="宋体" w:hAnsi="Book Antiqua"/>
          <w:kern w:val="2"/>
          <w:lang w:eastAsia="zh-CN"/>
        </w:rPr>
        <w:t>Jin</w:t>
      </w:r>
      <w:proofErr w:type="spellEnd"/>
      <w:r w:rsidRPr="00E40F8C">
        <w:rPr>
          <w:rFonts w:ascii="Book Antiqua" w:eastAsia="宋体" w:hAnsi="Book Antiqua"/>
          <w:kern w:val="2"/>
          <w:lang w:eastAsia="zh-CN"/>
        </w:rPr>
        <w:t xml:space="preserve"> Q, Wang J, Cao B. Clinical features of patients infected with 2019 novel coronavirus in Wuhan, China.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497-506 [PMID: 31986264 DOI: 10.1016/S0140-6736(20)30183-5]</w:t>
      </w:r>
    </w:p>
    <w:p w14:paraId="45C8C8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 </w:t>
      </w:r>
      <w:r w:rsidRPr="00E40F8C">
        <w:rPr>
          <w:rFonts w:ascii="Book Antiqua" w:eastAsia="宋体" w:hAnsi="Book Antiqua"/>
          <w:b/>
          <w:kern w:val="2"/>
          <w:lang w:eastAsia="zh-CN"/>
        </w:rPr>
        <w:t>Workman J</w:t>
      </w:r>
      <w:r w:rsidRPr="00E40F8C">
        <w:rPr>
          <w:rFonts w:ascii="Book Antiqua" w:eastAsia="宋体" w:hAnsi="Book Antiqua"/>
          <w:kern w:val="2"/>
          <w:lang w:eastAsia="zh-CN"/>
        </w:rPr>
        <w:t xml:space="preserve">. The proportion of COVID-19 cases that are asymptomatic in South Korea: Comment on Nishiura et al. </w:t>
      </w:r>
      <w:r w:rsidRPr="00E40F8C">
        <w:rPr>
          <w:rFonts w:ascii="Book Antiqua" w:eastAsia="宋体" w:hAnsi="Book Antiqua"/>
          <w:i/>
          <w:kern w:val="2"/>
          <w:lang w:eastAsia="zh-CN"/>
        </w:rPr>
        <w:t>Int J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96</w:t>
      </w:r>
      <w:r w:rsidRPr="00E40F8C">
        <w:rPr>
          <w:rFonts w:ascii="Book Antiqua" w:eastAsia="宋体" w:hAnsi="Book Antiqua"/>
          <w:kern w:val="2"/>
          <w:lang w:eastAsia="zh-CN"/>
        </w:rPr>
        <w:t xml:space="preserve">: 398 [PMID: 32417245 DOI: </w:t>
      </w:r>
      <w:r w:rsidRPr="00E40F8C">
        <w:rPr>
          <w:rFonts w:ascii="Book Antiqua" w:eastAsia="宋体" w:hAnsi="Book Antiqua"/>
          <w:kern w:val="2"/>
          <w:lang w:eastAsia="zh-CN"/>
        </w:rPr>
        <w:lastRenderedPageBreak/>
        <w:t>10.1016/j.ijid.2020.05.037]</w:t>
      </w:r>
    </w:p>
    <w:p w14:paraId="42C8F2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 </w:t>
      </w:r>
      <w:proofErr w:type="spellStart"/>
      <w:r w:rsidRPr="00E40F8C">
        <w:rPr>
          <w:rFonts w:ascii="Book Antiqua" w:eastAsia="宋体" w:hAnsi="Book Antiqua"/>
          <w:b/>
          <w:kern w:val="2"/>
          <w:lang w:eastAsia="zh-CN"/>
        </w:rPr>
        <w:t>Vabret</w:t>
      </w:r>
      <w:proofErr w:type="spellEnd"/>
      <w:r w:rsidRPr="00E40F8C">
        <w:rPr>
          <w:rFonts w:ascii="Book Antiqua" w:eastAsia="宋体" w:hAnsi="Book Antiqua"/>
          <w:b/>
          <w:kern w:val="2"/>
          <w:lang w:eastAsia="zh-CN"/>
        </w:rPr>
        <w:t xml:space="preserve"> N</w:t>
      </w:r>
      <w:r w:rsidRPr="00E40F8C">
        <w:rPr>
          <w:rFonts w:ascii="Book Antiqua" w:eastAsia="宋体" w:hAnsi="Book Antiqua"/>
          <w:kern w:val="2"/>
          <w:lang w:eastAsia="zh-CN"/>
        </w:rPr>
        <w:t xml:space="preserve">, Britton GJ, Gruber C, Hegde S, Kim J, </w:t>
      </w:r>
      <w:proofErr w:type="spellStart"/>
      <w:r w:rsidRPr="00E40F8C">
        <w:rPr>
          <w:rFonts w:ascii="Book Antiqua" w:eastAsia="宋体" w:hAnsi="Book Antiqua"/>
          <w:kern w:val="2"/>
          <w:lang w:eastAsia="zh-CN"/>
        </w:rPr>
        <w:t>Kuksin</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Levantovsky</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Malle</w:t>
      </w:r>
      <w:proofErr w:type="spellEnd"/>
      <w:r w:rsidRPr="00E40F8C">
        <w:rPr>
          <w:rFonts w:ascii="Book Antiqua" w:eastAsia="宋体" w:hAnsi="Book Antiqua"/>
          <w:kern w:val="2"/>
          <w:lang w:eastAsia="zh-CN"/>
        </w:rPr>
        <w:t xml:space="preserve"> L, Moreira A, Park MD, Pia L, </w:t>
      </w:r>
      <w:proofErr w:type="spellStart"/>
      <w:r w:rsidRPr="00E40F8C">
        <w:rPr>
          <w:rFonts w:ascii="Book Antiqua" w:eastAsia="宋体" w:hAnsi="Book Antiqua"/>
          <w:kern w:val="2"/>
          <w:lang w:eastAsia="zh-CN"/>
        </w:rPr>
        <w:t>Risson</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Saffern</w:t>
      </w:r>
      <w:proofErr w:type="spellEnd"/>
      <w:r w:rsidRPr="00E40F8C">
        <w:rPr>
          <w:rFonts w:ascii="Book Antiqua" w:eastAsia="宋体" w:hAnsi="Book Antiqua"/>
          <w:kern w:val="2"/>
          <w:lang w:eastAsia="zh-CN"/>
        </w:rPr>
        <w:t xml:space="preserve"> M, Salomé B, </w:t>
      </w:r>
      <w:proofErr w:type="spellStart"/>
      <w:r w:rsidRPr="00E40F8C">
        <w:rPr>
          <w:rFonts w:ascii="Book Antiqua" w:eastAsia="宋体" w:hAnsi="Book Antiqua"/>
          <w:kern w:val="2"/>
          <w:lang w:eastAsia="zh-CN"/>
        </w:rPr>
        <w:t>Esai</w:t>
      </w:r>
      <w:proofErr w:type="spellEnd"/>
      <w:r w:rsidRPr="00E40F8C">
        <w:rPr>
          <w:rFonts w:ascii="Book Antiqua" w:eastAsia="宋体" w:hAnsi="Book Antiqua"/>
          <w:kern w:val="2"/>
          <w:lang w:eastAsia="zh-CN"/>
        </w:rPr>
        <w:t xml:space="preserve"> Selvan M, Spindler MP, Tan J, van der Heide V, Gregory JK, Alexandropoulos K, Bhardwaj N, Brown BD, Greenbaum B, </w:t>
      </w:r>
      <w:proofErr w:type="spellStart"/>
      <w:r w:rsidRPr="00E40F8C">
        <w:rPr>
          <w:rFonts w:ascii="Book Antiqua" w:eastAsia="宋体" w:hAnsi="Book Antiqua"/>
          <w:kern w:val="2"/>
          <w:lang w:eastAsia="zh-CN"/>
        </w:rPr>
        <w:t>Gümüş</w:t>
      </w:r>
      <w:proofErr w:type="spellEnd"/>
      <w:r w:rsidRPr="00E40F8C">
        <w:rPr>
          <w:rFonts w:ascii="Book Antiqua" w:eastAsia="宋体" w:hAnsi="Book Antiqua"/>
          <w:kern w:val="2"/>
          <w:lang w:eastAsia="zh-CN"/>
        </w:rPr>
        <w:t xml:space="preserve"> ZH, </w:t>
      </w:r>
      <w:proofErr w:type="spellStart"/>
      <w:r w:rsidRPr="00E40F8C">
        <w:rPr>
          <w:rFonts w:ascii="Book Antiqua" w:eastAsia="宋体" w:hAnsi="Book Antiqua"/>
          <w:kern w:val="2"/>
          <w:lang w:eastAsia="zh-CN"/>
        </w:rPr>
        <w:t>Homann</w:t>
      </w:r>
      <w:proofErr w:type="spellEnd"/>
      <w:r w:rsidRPr="00E40F8C">
        <w:rPr>
          <w:rFonts w:ascii="Book Antiqua" w:eastAsia="宋体" w:hAnsi="Book Antiqua"/>
          <w:kern w:val="2"/>
          <w:lang w:eastAsia="zh-CN"/>
        </w:rPr>
        <w:t xml:space="preserve"> D, Horowitz A, </w:t>
      </w:r>
      <w:proofErr w:type="spellStart"/>
      <w:r w:rsidRPr="00E40F8C">
        <w:rPr>
          <w:rFonts w:ascii="Book Antiqua" w:eastAsia="宋体" w:hAnsi="Book Antiqua"/>
          <w:kern w:val="2"/>
          <w:lang w:eastAsia="zh-CN"/>
        </w:rPr>
        <w:t>Kamphorst</w:t>
      </w:r>
      <w:proofErr w:type="spellEnd"/>
      <w:r w:rsidRPr="00E40F8C">
        <w:rPr>
          <w:rFonts w:ascii="Book Antiqua" w:eastAsia="宋体" w:hAnsi="Book Antiqua"/>
          <w:kern w:val="2"/>
          <w:lang w:eastAsia="zh-CN"/>
        </w:rPr>
        <w:t xml:space="preserve"> AO, </w:t>
      </w:r>
      <w:proofErr w:type="spellStart"/>
      <w:r w:rsidRPr="00E40F8C">
        <w:rPr>
          <w:rFonts w:ascii="Book Antiqua" w:eastAsia="宋体" w:hAnsi="Book Antiqua"/>
          <w:kern w:val="2"/>
          <w:lang w:eastAsia="zh-CN"/>
        </w:rPr>
        <w:t>Curotto</w:t>
      </w:r>
      <w:proofErr w:type="spellEnd"/>
      <w:r w:rsidRPr="00E40F8C">
        <w:rPr>
          <w:rFonts w:ascii="Book Antiqua" w:eastAsia="宋体" w:hAnsi="Book Antiqua"/>
          <w:kern w:val="2"/>
          <w:lang w:eastAsia="zh-CN"/>
        </w:rPr>
        <w:t xml:space="preserve"> de </w:t>
      </w:r>
      <w:proofErr w:type="spellStart"/>
      <w:r w:rsidRPr="00E40F8C">
        <w:rPr>
          <w:rFonts w:ascii="Book Antiqua" w:eastAsia="宋体" w:hAnsi="Book Antiqua"/>
          <w:kern w:val="2"/>
          <w:lang w:eastAsia="zh-CN"/>
        </w:rPr>
        <w:t>Lafaille</w:t>
      </w:r>
      <w:proofErr w:type="spellEnd"/>
      <w:r w:rsidRPr="00E40F8C">
        <w:rPr>
          <w:rFonts w:ascii="Book Antiqua" w:eastAsia="宋体" w:hAnsi="Book Antiqua"/>
          <w:kern w:val="2"/>
          <w:lang w:eastAsia="zh-CN"/>
        </w:rPr>
        <w:t xml:space="preserve"> MA, </w:t>
      </w:r>
      <w:proofErr w:type="spellStart"/>
      <w:r w:rsidRPr="00E40F8C">
        <w:rPr>
          <w:rFonts w:ascii="Book Antiqua" w:eastAsia="宋体" w:hAnsi="Book Antiqua"/>
          <w:kern w:val="2"/>
          <w:lang w:eastAsia="zh-CN"/>
        </w:rPr>
        <w:t>Mehandru</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Merad</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Samstein</w:t>
      </w:r>
      <w:proofErr w:type="spellEnd"/>
      <w:r w:rsidRPr="00E40F8C">
        <w:rPr>
          <w:rFonts w:ascii="Book Antiqua" w:eastAsia="宋体" w:hAnsi="Book Antiqua"/>
          <w:kern w:val="2"/>
          <w:lang w:eastAsia="zh-CN"/>
        </w:rPr>
        <w:t xml:space="preserve"> RM; Sinai Immunology Review Project. Immunology of COVID-19: Current State of the Science. </w:t>
      </w:r>
      <w:r w:rsidRPr="00E40F8C">
        <w:rPr>
          <w:rFonts w:ascii="Book Antiqua" w:eastAsia="宋体" w:hAnsi="Book Antiqua"/>
          <w:i/>
          <w:kern w:val="2"/>
          <w:lang w:eastAsia="zh-CN"/>
        </w:rPr>
        <w:t>Immunity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52</w:t>
      </w:r>
      <w:r w:rsidRPr="00E40F8C">
        <w:rPr>
          <w:rFonts w:ascii="Book Antiqua" w:eastAsia="宋体" w:hAnsi="Book Antiqua"/>
          <w:kern w:val="2"/>
          <w:lang w:eastAsia="zh-CN"/>
        </w:rPr>
        <w:t>: 910-941 [PMID: 32505227 DOI: 10.1016/j.immuni.2020.05.002]</w:t>
      </w:r>
    </w:p>
    <w:p w14:paraId="3206CA7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 </w:t>
      </w:r>
      <w:proofErr w:type="spellStart"/>
      <w:r w:rsidRPr="00E40F8C">
        <w:rPr>
          <w:rFonts w:ascii="Book Antiqua" w:eastAsia="宋体" w:hAnsi="Book Antiqua"/>
          <w:b/>
          <w:kern w:val="2"/>
          <w:lang w:eastAsia="zh-CN"/>
        </w:rPr>
        <w:t>Channappanavar</w:t>
      </w:r>
      <w:proofErr w:type="spellEnd"/>
      <w:r w:rsidRPr="00E40F8C">
        <w:rPr>
          <w:rFonts w:ascii="Book Antiqua" w:eastAsia="宋体" w:hAnsi="Book Antiqua"/>
          <w:b/>
          <w:kern w:val="2"/>
          <w:lang w:eastAsia="zh-CN"/>
        </w:rPr>
        <w:t xml:space="preserve"> R</w:t>
      </w:r>
      <w:r w:rsidRPr="00E40F8C">
        <w:rPr>
          <w:rFonts w:ascii="Book Antiqua" w:eastAsia="宋体" w:hAnsi="Book Antiqua"/>
          <w:kern w:val="2"/>
          <w:lang w:eastAsia="zh-CN"/>
        </w:rPr>
        <w:t xml:space="preserve">, Zhao J, Perlman S. T cell-mediated immune response to respiratory coronaviruses. </w:t>
      </w:r>
      <w:r w:rsidRPr="00E40F8C">
        <w:rPr>
          <w:rFonts w:ascii="Book Antiqua" w:eastAsia="宋体" w:hAnsi="Book Antiqua"/>
          <w:i/>
          <w:kern w:val="2"/>
          <w:lang w:eastAsia="zh-CN"/>
        </w:rPr>
        <w:t>Immunol Res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59</w:t>
      </w:r>
      <w:r w:rsidRPr="00E40F8C">
        <w:rPr>
          <w:rFonts w:ascii="Book Antiqua" w:eastAsia="宋体" w:hAnsi="Book Antiqua"/>
          <w:kern w:val="2"/>
          <w:lang w:eastAsia="zh-CN"/>
        </w:rPr>
        <w:t>: 118-128 [PMID: 24845462 DOI: 10.1007/s12026-014-8534-z]</w:t>
      </w:r>
    </w:p>
    <w:p w14:paraId="49928B5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 </w:t>
      </w:r>
      <w:r w:rsidRPr="00E40F8C">
        <w:rPr>
          <w:rFonts w:ascii="Book Antiqua" w:eastAsia="宋体" w:hAnsi="Book Antiqua"/>
          <w:b/>
          <w:kern w:val="2"/>
          <w:lang w:eastAsia="zh-CN"/>
        </w:rPr>
        <w:t>Zhang W</w:t>
      </w:r>
      <w:r w:rsidRPr="00E40F8C">
        <w:rPr>
          <w:rFonts w:ascii="Book Antiqua" w:eastAsia="宋体" w:hAnsi="Book Antiqua"/>
          <w:kern w:val="2"/>
          <w:lang w:eastAsia="zh-CN"/>
        </w:rPr>
        <w:t xml:space="preserve">, Zhao Y, Zhang F, Wang Q, Li T, Liu Z, Wang J, Qin Y, Zhang X, Yan X, Zeng X, Zhang S. The use of anti-inflammatory drugs in the treatment of people with severe coronavirus disease 2019 (COVID-19): The Perspectives of clinical immunologists from China.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214</w:t>
      </w:r>
      <w:r w:rsidRPr="00E40F8C">
        <w:rPr>
          <w:rFonts w:ascii="Book Antiqua" w:eastAsia="宋体" w:hAnsi="Book Antiqua"/>
          <w:kern w:val="2"/>
          <w:lang w:eastAsia="zh-CN"/>
        </w:rPr>
        <w:t>: 108393 [PMID: 32222466 DOI: 10.1016/j.clim.2020.108393]</w:t>
      </w:r>
    </w:p>
    <w:p w14:paraId="15F8DE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 </w:t>
      </w:r>
      <w:proofErr w:type="spellStart"/>
      <w:r w:rsidRPr="00E40F8C">
        <w:rPr>
          <w:rFonts w:ascii="Book Antiqua" w:eastAsia="宋体" w:hAnsi="Book Antiqua"/>
          <w:b/>
          <w:kern w:val="2"/>
          <w:lang w:eastAsia="zh-CN"/>
        </w:rPr>
        <w:t>Dhochak</w:t>
      </w:r>
      <w:proofErr w:type="spellEnd"/>
      <w:r w:rsidRPr="00E40F8C">
        <w:rPr>
          <w:rFonts w:ascii="Book Antiqua" w:eastAsia="宋体" w:hAnsi="Book Antiqua"/>
          <w:b/>
          <w:kern w:val="2"/>
          <w:lang w:eastAsia="zh-CN"/>
        </w:rPr>
        <w:t xml:space="preserve"> N</w:t>
      </w:r>
      <w:r w:rsidRPr="00E40F8C">
        <w:rPr>
          <w:rFonts w:ascii="Book Antiqua" w:eastAsia="宋体" w:hAnsi="Book Antiqua"/>
          <w:kern w:val="2"/>
          <w:lang w:eastAsia="zh-CN"/>
        </w:rPr>
        <w:t xml:space="preserve">, Singhal T, </w:t>
      </w:r>
      <w:proofErr w:type="spellStart"/>
      <w:r w:rsidRPr="00E40F8C">
        <w:rPr>
          <w:rFonts w:ascii="Book Antiqua" w:eastAsia="宋体" w:hAnsi="Book Antiqua"/>
          <w:kern w:val="2"/>
          <w:lang w:eastAsia="zh-CN"/>
        </w:rPr>
        <w:t>Kabra</w:t>
      </w:r>
      <w:proofErr w:type="spellEnd"/>
      <w:r w:rsidRPr="00E40F8C">
        <w:rPr>
          <w:rFonts w:ascii="Book Antiqua" w:eastAsia="宋体" w:hAnsi="Book Antiqua"/>
          <w:kern w:val="2"/>
          <w:lang w:eastAsia="zh-CN"/>
        </w:rPr>
        <w:t xml:space="preserve"> SK, </w:t>
      </w:r>
      <w:proofErr w:type="spellStart"/>
      <w:r w:rsidRPr="00E40F8C">
        <w:rPr>
          <w:rFonts w:ascii="Book Antiqua" w:eastAsia="宋体" w:hAnsi="Book Antiqua"/>
          <w:kern w:val="2"/>
          <w:lang w:eastAsia="zh-CN"/>
        </w:rPr>
        <w:t>Lodha</w:t>
      </w:r>
      <w:proofErr w:type="spellEnd"/>
      <w:r w:rsidRPr="00E40F8C">
        <w:rPr>
          <w:rFonts w:ascii="Book Antiqua" w:eastAsia="宋体" w:hAnsi="Book Antiqua"/>
          <w:kern w:val="2"/>
          <w:lang w:eastAsia="zh-CN"/>
        </w:rPr>
        <w:t xml:space="preserve"> R. Pathophysiology of COVID-19: Why Children Fare Better than Adults? </w:t>
      </w:r>
      <w:r w:rsidRPr="00E40F8C">
        <w:rPr>
          <w:rFonts w:ascii="Book Antiqua" w:eastAsia="宋体" w:hAnsi="Book Antiqua"/>
          <w:i/>
          <w:kern w:val="2"/>
          <w:lang w:eastAsia="zh-CN"/>
        </w:rPr>
        <w:t xml:space="preserve">Indian J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87</w:t>
      </w:r>
      <w:r w:rsidRPr="00E40F8C">
        <w:rPr>
          <w:rFonts w:ascii="Book Antiqua" w:eastAsia="宋体" w:hAnsi="Book Antiqua"/>
          <w:kern w:val="2"/>
          <w:lang w:eastAsia="zh-CN"/>
        </w:rPr>
        <w:t>: 537-546 [PMID: 32410003 DOI: 10.1007/s12098-020-03322-y]</w:t>
      </w:r>
    </w:p>
    <w:p w14:paraId="076F4B9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 </w:t>
      </w:r>
      <w:r w:rsidRPr="00E40F8C">
        <w:rPr>
          <w:rFonts w:ascii="Book Antiqua" w:eastAsia="宋体" w:hAnsi="Book Antiqua"/>
          <w:b/>
          <w:kern w:val="2"/>
          <w:lang w:eastAsia="zh-CN"/>
        </w:rPr>
        <w:t>Kim B</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Kaistha</w:t>
      </w:r>
      <w:proofErr w:type="spellEnd"/>
      <w:r w:rsidRPr="00E40F8C">
        <w:rPr>
          <w:rFonts w:ascii="Book Antiqua" w:eastAsia="宋体" w:hAnsi="Book Antiqua"/>
          <w:kern w:val="2"/>
          <w:lang w:eastAsia="zh-CN"/>
        </w:rPr>
        <w:t xml:space="preserve"> SD, Rouse BT. Viruses and autoimmunity. </w:t>
      </w:r>
      <w:r w:rsidRPr="00E40F8C">
        <w:rPr>
          <w:rFonts w:ascii="Book Antiqua" w:eastAsia="宋体" w:hAnsi="Book Antiqua"/>
          <w:i/>
          <w:kern w:val="2"/>
          <w:lang w:eastAsia="zh-CN"/>
        </w:rPr>
        <w:t>Autoimmunity</w:t>
      </w:r>
      <w:r w:rsidRPr="00E40F8C">
        <w:rPr>
          <w:rFonts w:ascii="Book Antiqua" w:eastAsia="宋体" w:hAnsi="Book Antiqua"/>
          <w:kern w:val="2"/>
          <w:lang w:eastAsia="zh-CN"/>
        </w:rPr>
        <w:t xml:space="preserve"> 2006; </w:t>
      </w:r>
      <w:r w:rsidRPr="00E40F8C">
        <w:rPr>
          <w:rFonts w:ascii="Book Antiqua" w:eastAsia="宋体" w:hAnsi="Book Antiqua"/>
          <w:b/>
          <w:kern w:val="2"/>
          <w:lang w:eastAsia="zh-CN"/>
        </w:rPr>
        <w:t>39</w:t>
      </w:r>
      <w:r w:rsidRPr="00E40F8C">
        <w:rPr>
          <w:rFonts w:ascii="Book Antiqua" w:eastAsia="宋体" w:hAnsi="Book Antiqua"/>
          <w:kern w:val="2"/>
          <w:lang w:eastAsia="zh-CN"/>
        </w:rPr>
        <w:t>: 71-77 [PMID: 16455584 DOI: 10.1080/08916930500484708]</w:t>
      </w:r>
    </w:p>
    <w:p w14:paraId="53B2EBD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 </w:t>
      </w:r>
      <w:r w:rsidRPr="00E40F8C">
        <w:rPr>
          <w:rFonts w:ascii="Book Antiqua" w:eastAsia="宋体" w:hAnsi="Book Antiqua"/>
          <w:b/>
          <w:kern w:val="2"/>
          <w:lang w:eastAsia="zh-CN"/>
        </w:rPr>
        <w:t>Mackay IR</w:t>
      </w:r>
      <w:r w:rsidRPr="00E40F8C">
        <w:rPr>
          <w:rFonts w:ascii="Book Antiqua" w:eastAsia="宋体" w:hAnsi="Book Antiqua"/>
          <w:kern w:val="2"/>
          <w:lang w:eastAsia="zh-CN"/>
        </w:rPr>
        <w:t xml:space="preserve">. The etiopathogenesis of autoimmunity. </w:t>
      </w:r>
      <w:r w:rsidRPr="00E40F8C">
        <w:rPr>
          <w:rFonts w:ascii="Book Antiqua" w:eastAsia="宋体" w:hAnsi="Book Antiqua"/>
          <w:i/>
          <w:kern w:val="2"/>
          <w:lang w:eastAsia="zh-CN"/>
        </w:rPr>
        <w:t>Semin Liver Dis</w:t>
      </w:r>
      <w:r w:rsidRPr="00E40F8C">
        <w:rPr>
          <w:rFonts w:ascii="Book Antiqua" w:eastAsia="宋体" w:hAnsi="Book Antiqua"/>
          <w:kern w:val="2"/>
          <w:lang w:eastAsia="zh-CN"/>
        </w:rPr>
        <w:t xml:space="preserve"> 2005; </w:t>
      </w:r>
      <w:r w:rsidRPr="00E40F8C">
        <w:rPr>
          <w:rFonts w:ascii="Book Antiqua" w:eastAsia="宋体" w:hAnsi="Book Antiqua"/>
          <w:b/>
          <w:kern w:val="2"/>
          <w:lang w:eastAsia="zh-CN"/>
        </w:rPr>
        <w:t>25</w:t>
      </w:r>
      <w:r w:rsidRPr="00E40F8C">
        <w:rPr>
          <w:rFonts w:ascii="Book Antiqua" w:eastAsia="宋体" w:hAnsi="Book Antiqua"/>
          <w:kern w:val="2"/>
          <w:lang w:eastAsia="zh-CN"/>
        </w:rPr>
        <w:t>: 239-250 [PMID: 16143941 DOI: 10.1055/s-2005-916330]</w:t>
      </w:r>
    </w:p>
    <w:p w14:paraId="120F769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 </w:t>
      </w:r>
      <w:r w:rsidRPr="00E40F8C">
        <w:rPr>
          <w:rFonts w:ascii="Book Antiqua" w:eastAsia="宋体" w:hAnsi="Book Antiqua"/>
          <w:b/>
          <w:kern w:val="2"/>
          <w:lang w:eastAsia="zh-CN"/>
        </w:rPr>
        <w:t>Zhao H</w:t>
      </w:r>
      <w:r w:rsidRPr="00E40F8C">
        <w:rPr>
          <w:rFonts w:ascii="Book Antiqua" w:eastAsia="宋体" w:hAnsi="Book Antiqua"/>
          <w:kern w:val="2"/>
          <w:lang w:eastAsia="zh-CN"/>
        </w:rPr>
        <w:t xml:space="preserve">, Shen D, Zhou H, Liu J, Chen S. Guillain-Barré syndrome associated with SARS-CoV-2 infection: causality or coincidence? </w:t>
      </w:r>
      <w:r w:rsidRPr="00E40F8C">
        <w:rPr>
          <w:rFonts w:ascii="Book Antiqua" w:eastAsia="宋体" w:hAnsi="Book Antiqua"/>
          <w:i/>
          <w:kern w:val="2"/>
          <w:lang w:eastAsia="zh-CN"/>
        </w:rPr>
        <w:t>Lancet Neurol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383-384 [PMID: 32246917 DOI: 10.1016/S1474-4422(20)30109-5]</w:t>
      </w:r>
    </w:p>
    <w:p w14:paraId="764581F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 </w:t>
      </w:r>
      <w:proofErr w:type="spellStart"/>
      <w:r w:rsidRPr="00E40F8C">
        <w:rPr>
          <w:rFonts w:ascii="Book Antiqua" w:eastAsia="宋体" w:hAnsi="Book Antiqua"/>
          <w:b/>
          <w:kern w:val="2"/>
          <w:lang w:eastAsia="zh-CN"/>
        </w:rPr>
        <w:t>Lazarian</w:t>
      </w:r>
      <w:proofErr w:type="spellEnd"/>
      <w:r w:rsidRPr="00E40F8C">
        <w:rPr>
          <w:rFonts w:ascii="Book Antiqua" w:eastAsia="宋体" w:hAnsi="Book Antiqua"/>
          <w:b/>
          <w:kern w:val="2"/>
          <w:lang w:eastAsia="zh-CN"/>
        </w:rPr>
        <w:t xml:space="preserve"> 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Quinquenel</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Bellal</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Siavellis</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Jacquy</w:t>
      </w:r>
      <w:proofErr w:type="spellEnd"/>
      <w:r w:rsidRPr="00E40F8C">
        <w:rPr>
          <w:rFonts w:ascii="Book Antiqua" w:eastAsia="宋体" w:hAnsi="Book Antiqua"/>
          <w:kern w:val="2"/>
          <w:lang w:eastAsia="zh-CN"/>
        </w:rPr>
        <w:t xml:space="preserve"> C, Re D, </w:t>
      </w:r>
      <w:proofErr w:type="spellStart"/>
      <w:r w:rsidRPr="00E40F8C">
        <w:rPr>
          <w:rFonts w:ascii="Book Antiqua" w:eastAsia="宋体" w:hAnsi="Book Antiqua"/>
          <w:kern w:val="2"/>
          <w:lang w:eastAsia="zh-CN"/>
        </w:rPr>
        <w:t>Merabet</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Mekinian</w:t>
      </w:r>
      <w:proofErr w:type="spellEnd"/>
      <w:r w:rsidRPr="00E40F8C">
        <w:rPr>
          <w:rFonts w:ascii="Book Antiqua" w:eastAsia="宋体" w:hAnsi="Book Antiqua"/>
          <w:kern w:val="2"/>
          <w:lang w:eastAsia="zh-CN"/>
        </w:rPr>
        <w:t xml:space="preserve"> A, Braun T, </w:t>
      </w:r>
      <w:proofErr w:type="spellStart"/>
      <w:r w:rsidRPr="00E40F8C">
        <w:rPr>
          <w:rFonts w:ascii="Book Antiqua" w:eastAsia="宋体" w:hAnsi="Book Antiqua"/>
          <w:kern w:val="2"/>
          <w:lang w:eastAsia="zh-CN"/>
        </w:rPr>
        <w:t>Damaj</w:t>
      </w:r>
      <w:proofErr w:type="spellEnd"/>
      <w:r w:rsidRPr="00E40F8C">
        <w:rPr>
          <w:rFonts w:ascii="Book Antiqua" w:eastAsia="宋体" w:hAnsi="Book Antiqua"/>
          <w:kern w:val="2"/>
          <w:lang w:eastAsia="zh-CN"/>
        </w:rPr>
        <w:t xml:space="preserve"> G, Delmer A, </w:t>
      </w:r>
      <w:proofErr w:type="spellStart"/>
      <w:r w:rsidRPr="00E40F8C">
        <w:rPr>
          <w:rFonts w:ascii="Book Antiqua" w:eastAsia="宋体" w:hAnsi="Book Antiqua"/>
          <w:kern w:val="2"/>
          <w:lang w:eastAsia="zh-CN"/>
        </w:rPr>
        <w:t>Cymbalista</w:t>
      </w:r>
      <w:proofErr w:type="spellEnd"/>
      <w:r w:rsidRPr="00E40F8C">
        <w:rPr>
          <w:rFonts w:ascii="Book Antiqua" w:eastAsia="宋体" w:hAnsi="Book Antiqua"/>
          <w:kern w:val="2"/>
          <w:lang w:eastAsia="zh-CN"/>
        </w:rPr>
        <w:t xml:space="preserve"> F. Autoimmune </w:t>
      </w:r>
      <w:proofErr w:type="spellStart"/>
      <w:r w:rsidRPr="00E40F8C">
        <w:rPr>
          <w:rFonts w:ascii="Book Antiqua" w:eastAsia="宋体" w:hAnsi="Book Antiqua"/>
          <w:kern w:val="2"/>
          <w:lang w:eastAsia="zh-CN"/>
        </w:rPr>
        <w:t>haemolytic</w:t>
      </w:r>
      <w:proofErr w:type="spellEnd"/>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anaemia</w:t>
      </w:r>
      <w:proofErr w:type="spellEnd"/>
      <w:r w:rsidRPr="00E40F8C">
        <w:rPr>
          <w:rFonts w:ascii="Book Antiqua" w:eastAsia="宋体" w:hAnsi="Book Antiqua"/>
          <w:kern w:val="2"/>
          <w:lang w:eastAsia="zh-CN"/>
        </w:rPr>
        <w:t xml:space="preserve"> associated with COVID-19 infection. </w:t>
      </w:r>
      <w:r w:rsidRPr="00E40F8C">
        <w:rPr>
          <w:rFonts w:ascii="Book Antiqua" w:eastAsia="宋体" w:hAnsi="Book Antiqua"/>
          <w:i/>
          <w:kern w:val="2"/>
          <w:lang w:eastAsia="zh-CN"/>
        </w:rPr>
        <w:t xml:space="preserve">Br J </w:t>
      </w:r>
      <w:proofErr w:type="spellStart"/>
      <w:r w:rsidRPr="00E40F8C">
        <w:rPr>
          <w:rFonts w:ascii="Book Antiqua" w:eastAsia="宋体" w:hAnsi="Book Antiqua"/>
          <w:i/>
          <w:kern w:val="2"/>
          <w:lang w:eastAsia="zh-CN"/>
        </w:rPr>
        <w:t>Haematol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190</w:t>
      </w:r>
      <w:r w:rsidRPr="00E40F8C">
        <w:rPr>
          <w:rFonts w:ascii="Book Antiqua" w:eastAsia="宋体" w:hAnsi="Book Antiqua"/>
          <w:kern w:val="2"/>
          <w:lang w:eastAsia="zh-CN"/>
        </w:rPr>
        <w:t xml:space="preserve">: 29-31 [PMID: 32374906 </w:t>
      </w:r>
      <w:r w:rsidRPr="00E40F8C">
        <w:rPr>
          <w:rFonts w:ascii="Book Antiqua" w:eastAsia="宋体" w:hAnsi="Book Antiqua"/>
          <w:kern w:val="2"/>
          <w:lang w:eastAsia="zh-CN"/>
        </w:rPr>
        <w:lastRenderedPageBreak/>
        <w:t>DOI: 10.1111/bjh.16794]</w:t>
      </w:r>
    </w:p>
    <w:p w14:paraId="63984F1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 </w:t>
      </w:r>
      <w:r w:rsidRPr="00E40F8C">
        <w:rPr>
          <w:rFonts w:ascii="Book Antiqua" w:eastAsia="宋体" w:hAnsi="Book Antiqua"/>
          <w:b/>
          <w:kern w:val="2"/>
          <w:lang w:eastAsia="zh-CN"/>
        </w:rPr>
        <w:t>Zulfiqar AA</w:t>
      </w:r>
      <w:r w:rsidRPr="00E40F8C">
        <w:rPr>
          <w:rFonts w:ascii="Book Antiqua" w:eastAsia="宋体" w:hAnsi="Book Antiqua"/>
          <w:kern w:val="2"/>
          <w:lang w:eastAsia="zh-CN"/>
        </w:rPr>
        <w:t>, Lorenzo-</w:t>
      </w:r>
      <w:proofErr w:type="spellStart"/>
      <w:r w:rsidRPr="00E40F8C">
        <w:rPr>
          <w:rFonts w:ascii="Book Antiqua" w:eastAsia="宋体" w:hAnsi="Book Antiqua"/>
          <w:kern w:val="2"/>
          <w:lang w:eastAsia="zh-CN"/>
        </w:rPr>
        <w:t>Villalba</w:t>
      </w:r>
      <w:proofErr w:type="spellEnd"/>
      <w:r w:rsidRPr="00E40F8C">
        <w:rPr>
          <w:rFonts w:ascii="Book Antiqua" w:eastAsia="宋体" w:hAnsi="Book Antiqua"/>
          <w:kern w:val="2"/>
          <w:lang w:eastAsia="zh-CN"/>
        </w:rPr>
        <w:t xml:space="preserve"> N, Hassler P, </w:t>
      </w:r>
      <w:proofErr w:type="spellStart"/>
      <w:r w:rsidRPr="00E40F8C">
        <w:rPr>
          <w:rFonts w:ascii="Book Antiqua" w:eastAsia="宋体" w:hAnsi="Book Antiqua"/>
          <w:kern w:val="2"/>
          <w:lang w:eastAsia="zh-CN"/>
        </w:rPr>
        <w:t>Andrès</w:t>
      </w:r>
      <w:proofErr w:type="spellEnd"/>
      <w:r w:rsidRPr="00E40F8C">
        <w:rPr>
          <w:rFonts w:ascii="Book Antiqua" w:eastAsia="宋体" w:hAnsi="Book Antiqua"/>
          <w:kern w:val="2"/>
          <w:lang w:eastAsia="zh-CN"/>
        </w:rPr>
        <w:t xml:space="preserve"> E. Immune Thrombocytopenic Purpura in a Patient with Covid-19. </w:t>
      </w:r>
      <w:r w:rsidRPr="00E40F8C">
        <w:rPr>
          <w:rFonts w:ascii="Book Antiqua" w:eastAsia="宋体" w:hAnsi="Book Antiqua"/>
          <w:i/>
          <w:kern w:val="2"/>
          <w:lang w:eastAsia="zh-CN"/>
        </w:rPr>
        <w:t xml:space="preserve">N </w:t>
      </w:r>
      <w:proofErr w:type="spellStart"/>
      <w:r w:rsidRPr="00E40F8C">
        <w:rPr>
          <w:rFonts w:ascii="Book Antiqua" w:eastAsia="宋体" w:hAnsi="Book Antiqua"/>
          <w:i/>
          <w:kern w:val="2"/>
          <w:lang w:eastAsia="zh-CN"/>
        </w:rPr>
        <w:t>Engl</w:t>
      </w:r>
      <w:proofErr w:type="spellEnd"/>
      <w:r w:rsidRPr="00E40F8C">
        <w:rPr>
          <w:rFonts w:ascii="Book Antiqua" w:eastAsia="宋体" w:hAnsi="Book Antiqua"/>
          <w:i/>
          <w:kern w:val="2"/>
          <w:lang w:eastAsia="zh-CN"/>
        </w:rPr>
        <w:t xml:space="preserve">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e43 [PMID: 32294340 DOI: 10.1056/NEJMc2010472]</w:t>
      </w:r>
    </w:p>
    <w:p w14:paraId="651E847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 </w:t>
      </w:r>
      <w:proofErr w:type="spellStart"/>
      <w:r w:rsidRPr="00E40F8C">
        <w:rPr>
          <w:rFonts w:ascii="Book Antiqua" w:eastAsia="宋体" w:hAnsi="Book Antiqua"/>
          <w:b/>
          <w:kern w:val="2"/>
          <w:lang w:eastAsia="zh-CN"/>
        </w:rPr>
        <w:t>Beydon</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Chevalier K, Al </w:t>
      </w:r>
      <w:proofErr w:type="spellStart"/>
      <w:r w:rsidRPr="00E40F8C">
        <w:rPr>
          <w:rFonts w:ascii="Book Antiqua" w:eastAsia="宋体" w:hAnsi="Book Antiqua"/>
          <w:kern w:val="2"/>
          <w:lang w:eastAsia="zh-CN"/>
        </w:rPr>
        <w:t>Tabaa</w:t>
      </w:r>
      <w:proofErr w:type="spellEnd"/>
      <w:r w:rsidRPr="00E40F8C">
        <w:rPr>
          <w:rFonts w:ascii="Book Antiqua" w:eastAsia="宋体" w:hAnsi="Book Antiqua"/>
          <w:kern w:val="2"/>
          <w:lang w:eastAsia="zh-CN"/>
        </w:rPr>
        <w:t xml:space="preserve"> O, </w:t>
      </w:r>
      <w:proofErr w:type="spellStart"/>
      <w:r w:rsidRPr="00E40F8C">
        <w:rPr>
          <w:rFonts w:ascii="Book Antiqua" w:eastAsia="宋体" w:hAnsi="Book Antiqua"/>
          <w:kern w:val="2"/>
          <w:lang w:eastAsia="zh-CN"/>
        </w:rPr>
        <w:t>Hamroun</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Delettre</w:t>
      </w:r>
      <w:proofErr w:type="spellEnd"/>
      <w:r w:rsidRPr="00E40F8C">
        <w:rPr>
          <w:rFonts w:ascii="Book Antiqua" w:eastAsia="宋体" w:hAnsi="Book Antiqua"/>
          <w:kern w:val="2"/>
          <w:lang w:eastAsia="zh-CN"/>
        </w:rPr>
        <w:t xml:space="preserve"> AS, Thomas M, </w:t>
      </w:r>
      <w:proofErr w:type="spellStart"/>
      <w:r w:rsidRPr="00E40F8C">
        <w:rPr>
          <w:rFonts w:ascii="Book Antiqua" w:eastAsia="宋体" w:hAnsi="Book Antiqua"/>
          <w:kern w:val="2"/>
          <w:lang w:eastAsia="zh-CN"/>
        </w:rPr>
        <w:t>Herrou</w:t>
      </w:r>
      <w:proofErr w:type="spellEnd"/>
      <w:r w:rsidRPr="00E40F8C">
        <w:rPr>
          <w:rFonts w:ascii="Book Antiqua" w:eastAsia="宋体" w:hAnsi="Book Antiqua"/>
          <w:kern w:val="2"/>
          <w:lang w:eastAsia="zh-CN"/>
        </w:rPr>
        <w:t xml:space="preserve"> J, Riviere E, Mariette X. Myositis as a manifestation of SARS-CoV-2.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32327427 DOI: 10.1136/annrheumdis-2020-217573]</w:t>
      </w:r>
    </w:p>
    <w:p w14:paraId="5ECC86A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 </w:t>
      </w:r>
      <w:r w:rsidRPr="00E40F8C">
        <w:rPr>
          <w:rFonts w:ascii="Book Antiqua" w:eastAsia="宋体" w:hAnsi="Book Antiqua"/>
          <w:b/>
          <w:kern w:val="2"/>
          <w:lang w:eastAsia="zh-CN"/>
        </w:rPr>
        <w:t>Craver R</w:t>
      </w:r>
      <w:r w:rsidRPr="00E40F8C">
        <w:rPr>
          <w:rFonts w:ascii="Book Antiqua" w:eastAsia="宋体" w:hAnsi="Book Antiqua"/>
          <w:kern w:val="2"/>
          <w:lang w:eastAsia="zh-CN"/>
        </w:rPr>
        <w:t xml:space="preserve">, Huber S, </w:t>
      </w:r>
      <w:proofErr w:type="spellStart"/>
      <w:r w:rsidRPr="00E40F8C">
        <w:rPr>
          <w:rFonts w:ascii="Book Antiqua" w:eastAsia="宋体" w:hAnsi="Book Antiqua"/>
          <w:kern w:val="2"/>
          <w:lang w:eastAsia="zh-CN"/>
        </w:rPr>
        <w:t>Sandomirsky</w:t>
      </w:r>
      <w:proofErr w:type="spellEnd"/>
      <w:r w:rsidRPr="00E40F8C">
        <w:rPr>
          <w:rFonts w:ascii="Book Antiqua" w:eastAsia="宋体" w:hAnsi="Book Antiqua"/>
          <w:kern w:val="2"/>
          <w:lang w:eastAsia="zh-CN"/>
        </w:rPr>
        <w:t xml:space="preserve"> M, McKenna D, Schieffelin J, Finger L. Fatal Eosinophilic Myocarditis in a Healthy 17-Year-Old Male with Severe Acute Respiratory Syndrome Coronavirus 2 (SARS-CoV-2c). </w:t>
      </w:r>
      <w:r w:rsidRPr="00E40F8C">
        <w:rPr>
          <w:rFonts w:ascii="Book Antiqua" w:eastAsia="宋体" w:hAnsi="Book Antiqua"/>
          <w:i/>
          <w:kern w:val="2"/>
          <w:lang w:eastAsia="zh-CN"/>
        </w:rPr>
        <w:t xml:space="preserve">Fetal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Pathol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w:t>
      </w:r>
      <w:r w:rsidRPr="00E40F8C">
        <w:rPr>
          <w:rFonts w:ascii="Book Antiqua" w:eastAsia="宋体" w:hAnsi="Book Antiqua"/>
          <w:kern w:val="2"/>
          <w:lang w:eastAsia="zh-CN"/>
        </w:rPr>
        <w:t>: 263-268 [PMID: 32401577 DOI: 10.1080/15513815.2020.1761491]</w:t>
      </w:r>
    </w:p>
    <w:p w14:paraId="67574C3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 </w:t>
      </w:r>
      <w:r w:rsidRPr="00E40F8C">
        <w:rPr>
          <w:rFonts w:ascii="Book Antiqua" w:eastAsia="宋体" w:hAnsi="Book Antiqua"/>
          <w:b/>
          <w:kern w:val="2"/>
          <w:lang w:eastAsia="zh-CN"/>
        </w:rPr>
        <w:t>Andina D</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Noguera</w:t>
      </w:r>
      <w:proofErr w:type="spellEnd"/>
      <w:r w:rsidRPr="00E40F8C">
        <w:rPr>
          <w:rFonts w:ascii="Book Antiqua" w:eastAsia="宋体" w:hAnsi="Book Antiqua"/>
          <w:kern w:val="2"/>
          <w:lang w:eastAsia="zh-CN"/>
        </w:rPr>
        <w:t xml:space="preserve">-Morel L, </w:t>
      </w:r>
      <w:proofErr w:type="spellStart"/>
      <w:r w:rsidRPr="00E40F8C">
        <w:rPr>
          <w:rFonts w:ascii="Book Antiqua" w:eastAsia="宋体" w:hAnsi="Book Antiqua"/>
          <w:kern w:val="2"/>
          <w:lang w:eastAsia="zh-CN"/>
        </w:rPr>
        <w:t>Bascuas-Arribas</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Gaitero-Tristán</w:t>
      </w:r>
      <w:proofErr w:type="spellEnd"/>
      <w:r w:rsidRPr="00E40F8C">
        <w:rPr>
          <w:rFonts w:ascii="Book Antiqua" w:eastAsia="宋体" w:hAnsi="Book Antiqua"/>
          <w:kern w:val="2"/>
          <w:lang w:eastAsia="zh-CN"/>
        </w:rPr>
        <w:t xml:space="preserve"> J, Alonso-</w:t>
      </w:r>
      <w:proofErr w:type="spellStart"/>
      <w:r w:rsidRPr="00E40F8C">
        <w:rPr>
          <w:rFonts w:ascii="Book Antiqua" w:eastAsia="宋体" w:hAnsi="Book Antiqua"/>
          <w:kern w:val="2"/>
          <w:lang w:eastAsia="zh-CN"/>
        </w:rPr>
        <w:t>Cadenas</w:t>
      </w:r>
      <w:proofErr w:type="spellEnd"/>
      <w:r w:rsidRPr="00E40F8C">
        <w:rPr>
          <w:rFonts w:ascii="Book Antiqua" w:eastAsia="宋体" w:hAnsi="Book Antiqua"/>
          <w:kern w:val="2"/>
          <w:lang w:eastAsia="zh-CN"/>
        </w:rPr>
        <w:t xml:space="preserve"> JA, </w:t>
      </w:r>
      <w:proofErr w:type="spellStart"/>
      <w:r w:rsidRPr="00E40F8C">
        <w:rPr>
          <w:rFonts w:ascii="Book Antiqua" w:eastAsia="宋体" w:hAnsi="Book Antiqua"/>
          <w:kern w:val="2"/>
          <w:lang w:eastAsia="zh-CN"/>
        </w:rPr>
        <w:t>Escalada-Pellitero</w:t>
      </w:r>
      <w:proofErr w:type="spellEnd"/>
      <w:r w:rsidRPr="00E40F8C">
        <w:rPr>
          <w:rFonts w:ascii="Book Antiqua" w:eastAsia="宋体" w:hAnsi="Book Antiqua"/>
          <w:kern w:val="2"/>
          <w:lang w:eastAsia="zh-CN"/>
        </w:rPr>
        <w:t xml:space="preserve"> S, Hernández-Martín Á, de la Torre-</w:t>
      </w:r>
      <w:proofErr w:type="spellStart"/>
      <w:r w:rsidRPr="00E40F8C">
        <w:rPr>
          <w:rFonts w:ascii="Book Antiqua" w:eastAsia="宋体" w:hAnsi="Book Antiqua"/>
          <w:kern w:val="2"/>
          <w:lang w:eastAsia="zh-CN"/>
        </w:rPr>
        <w:t>Espi</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Colmenero</w:t>
      </w:r>
      <w:proofErr w:type="spellEnd"/>
      <w:r w:rsidRPr="00E40F8C">
        <w:rPr>
          <w:rFonts w:ascii="Book Antiqua" w:eastAsia="宋体" w:hAnsi="Book Antiqua"/>
          <w:kern w:val="2"/>
          <w:lang w:eastAsia="zh-CN"/>
        </w:rPr>
        <w:t xml:space="preserve"> I, </w:t>
      </w:r>
      <w:proofErr w:type="spellStart"/>
      <w:r w:rsidRPr="00E40F8C">
        <w:rPr>
          <w:rFonts w:ascii="Book Antiqua" w:eastAsia="宋体" w:hAnsi="Book Antiqua"/>
          <w:kern w:val="2"/>
          <w:lang w:eastAsia="zh-CN"/>
        </w:rPr>
        <w:t>Torrelo</w:t>
      </w:r>
      <w:proofErr w:type="spellEnd"/>
      <w:r w:rsidRPr="00E40F8C">
        <w:rPr>
          <w:rFonts w:ascii="Book Antiqua" w:eastAsia="宋体" w:hAnsi="Book Antiqua"/>
          <w:kern w:val="2"/>
          <w:lang w:eastAsia="zh-CN"/>
        </w:rPr>
        <w:t xml:space="preserve"> A. Chilblains in children in the setting of COVID-19 pandemic.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i/>
          <w:kern w:val="2"/>
          <w:lang w:eastAsia="zh-CN"/>
        </w:rPr>
        <w:t xml:space="preserve"> Dermatol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37</w:t>
      </w:r>
      <w:r w:rsidRPr="00E40F8C">
        <w:rPr>
          <w:rFonts w:ascii="Book Antiqua" w:eastAsia="宋体" w:hAnsi="Book Antiqua"/>
          <w:kern w:val="2"/>
          <w:lang w:eastAsia="zh-CN"/>
        </w:rPr>
        <w:t>: 406-411 [PMID: 32386460 DOI: 10.1111/pde.14215]</w:t>
      </w:r>
    </w:p>
    <w:p w14:paraId="1B141B7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 </w:t>
      </w:r>
      <w:proofErr w:type="spellStart"/>
      <w:r w:rsidRPr="00E40F8C">
        <w:rPr>
          <w:rFonts w:ascii="Book Antiqua" w:eastAsia="宋体" w:hAnsi="Book Antiqua"/>
          <w:b/>
          <w:kern w:val="2"/>
          <w:lang w:eastAsia="zh-CN"/>
        </w:rPr>
        <w:t>Licciardi</w:t>
      </w:r>
      <w:proofErr w:type="spellEnd"/>
      <w:r w:rsidRPr="00E40F8C">
        <w:rPr>
          <w:rFonts w:ascii="Book Antiqua" w:eastAsia="宋体" w:hAnsi="Book Antiqua"/>
          <w:b/>
          <w:kern w:val="2"/>
          <w:lang w:eastAsia="zh-CN"/>
        </w:rPr>
        <w:t xml:space="preserve"> F</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Pruccoli</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Denina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Parodi</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Taglietto</w:t>
      </w:r>
      <w:proofErr w:type="spellEnd"/>
      <w:r w:rsidRPr="00E40F8C">
        <w:rPr>
          <w:rFonts w:ascii="Book Antiqua" w:eastAsia="宋体" w:hAnsi="Book Antiqua"/>
          <w:kern w:val="2"/>
          <w:lang w:eastAsia="zh-CN"/>
        </w:rPr>
        <w:t xml:space="preserve"> M, Rosati S, </w:t>
      </w:r>
      <w:proofErr w:type="spellStart"/>
      <w:r w:rsidRPr="00E40F8C">
        <w:rPr>
          <w:rFonts w:ascii="Book Antiqua" w:eastAsia="宋体" w:hAnsi="Book Antiqua"/>
          <w:kern w:val="2"/>
          <w:lang w:eastAsia="zh-CN"/>
        </w:rPr>
        <w:t>Montin</w:t>
      </w:r>
      <w:proofErr w:type="spellEnd"/>
      <w:r w:rsidRPr="00E40F8C">
        <w:rPr>
          <w:rFonts w:ascii="Book Antiqua" w:eastAsia="宋体" w:hAnsi="Book Antiqua"/>
          <w:kern w:val="2"/>
          <w:lang w:eastAsia="zh-CN"/>
        </w:rPr>
        <w:t xml:space="preserve"> D. SARS-CoV-2-Induced Kawasaki-Like Hyperinflammatory Syndrome: A Novel COVID Phenotype in Children. </w:t>
      </w:r>
      <w:r w:rsidRPr="00E40F8C">
        <w:rPr>
          <w:rFonts w:ascii="Book Antiqua" w:eastAsia="宋体" w:hAnsi="Book Antiqua"/>
          <w:i/>
          <w:kern w:val="2"/>
          <w:lang w:eastAsia="zh-CN"/>
        </w:rPr>
        <w:t>Pediatrics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146</w:t>
      </w:r>
      <w:r w:rsidRPr="00E40F8C">
        <w:rPr>
          <w:rFonts w:ascii="Book Antiqua" w:eastAsia="宋体" w:hAnsi="Book Antiqua"/>
          <w:kern w:val="2"/>
          <w:lang w:eastAsia="zh-CN"/>
        </w:rPr>
        <w:t>: e20201711 [PMID: 32439816 DOI: 10.1542/peds.2020-1711]</w:t>
      </w:r>
    </w:p>
    <w:p w14:paraId="6D6DBE1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 </w:t>
      </w:r>
      <w:r w:rsidRPr="00E40F8C">
        <w:rPr>
          <w:rFonts w:ascii="Book Antiqua" w:eastAsia="宋体" w:hAnsi="Book Antiqua"/>
          <w:b/>
          <w:kern w:val="2"/>
          <w:lang w:eastAsia="zh-CN"/>
        </w:rPr>
        <w:t>Zhang Y</w:t>
      </w:r>
      <w:r w:rsidRPr="00E40F8C">
        <w:rPr>
          <w:rFonts w:ascii="Book Antiqua" w:eastAsia="宋体" w:hAnsi="Book Antiqua"/>
          <w:kern w:val="2"/>
          <w:lang w:eastAsia="zh-CN"/>
        </w:rPr>
        <w:t xml:space="preserve">, Xiao M, Zhang S, Xia P, Cao W, Jiang W, Chen H, Ding X, Zhao H, Zhang H, Wang C, Zhao J, Sun X, Tian R, Wu W, Wu D, Ma J, Chen Y, Zhang D, </w:t>
      </w:r>
      <w:proofErr w:type="spellStart"/>
      <w:r w:rsidRPr="00E40F8C">
        <w:rPr>
          <w:rFonts w:ascii="Book Antiqua" w:eastAsia="宋体" w:hAnsi="Book Antiqua"/>
          <w:kern w:val="2"/>
          <w:lang w:eastAsia="zh-CN"/>
        </w:rPr>
        <w:t>Xie</w:t>
      </w:r>
      <w:proofErr w:type="spellEnd"/>
      <w:r w:rsidRPr="00E40F8C">
        <w:rPr>
          <w:rFonts w:ascii="Book Antiqua" w:eastAsia="宋体" w:hAnsi="Book Antiqua"/>
          <w:kern w:val="2"/>
          <w:lang w:eastAsia="zh-CN"/>
        </w:rPr>
        <w:t xml:space="preserve"> J, Yan X, Zhou X, Liu Z, Wang J, Du B, Qin Y, Gao P, Qin X, Xu Y, Zhang W, Li T, Zhang F, Zhao Y, Li Y, Zhang S. Coagulopathy and Antiphospholipid Antibodies in Patients with Covid-19. </w:t>
      </w:r>
      <w:r w:rsidRPr="00E40F8C">
        <w:rPr>
          <w:rFonts w:ascii="Book Antiqua" w:eastAsia="宋体" w:hAnsi="Book Antiqua"/>
          <w:i/>
          <w:kern w:val="2"/>
          <w:lang w:eastAsia="zh-CN"/>
        </w:rPr>
        <w:t xml:space="preserve">N </w:t>
      </w:r>
      <w:proofErr w:type="spellStart"/>
      <w:r w:rsidRPr="00E40F8C">
        <w:rPr>
          <w:rFonts w:ascii="Book Antiqua" w:eastAsia="宋体" w:hAnsi="Book Antiqua"/>
          <w:i/>
          <w:kern w:val="2"/>
          <w:lang w:eastAsia="zh-CN"/>
        </w:rPr>
        <w:t>Engl</w:t>
      </w:r>
      <w:proofErr w:type="spellEnd"/>
      <w:r w:rsidRPr="00E40F8C">
        <w:rPr>
          <w:rFonts w:ascii="Book Antiqua" w:eastAsia="宋体" w:hAnsi="Book Antiqua"/>
          <w:i/>
          <w:kern w:val="2"/>
          <w:lang w:eastAsia="zh-CN"/>
        </w:rPr>
        <w:t xml:space="preserve">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382</w:t>
      </w:r>
      <w:r w:rsidRPr="00E40F8C">
        <w:rPr>
          <w:rFonts w:ascii="Book Antiqua" w:eastAsia="宋体" w:hAnsi="Book Antiqua"/>
          <w:kern w:val="2"/>
          <w:lang w:eastAsia="zh-CN"/>
        </w:rPr>
        <w:t>: e38 [PMID: 32268022 DOI: 10.1056/</w:t>
      </w:r>
      <w:r w:rsidRPr="00E40F8C">
        <w:rPr>
          <w:rFonts w:ascii="Book Antiqua" w:eastAsia="宋体" w:hAnsi="Book Antiqua"/>
          <w:caps/>
          <w:kern w:val="2"/>
          <w:lang w:eastAsia="zh-CN"/>
        </w:rPr>
        <w:t>nejmc</w:t>
      </w:r>
      <w:r w:rsidRPr="00E40F8C">
        <w:rPr>
          <w:rFonts w:ascii="Book Antiqua" w:eastAsia="宋体" w:hAnsi="Book Antiqua"/>
          <w:kern w:val="2"/>
          <w:lang w:eastAsia="zh-CN"/>
        </w:rPr>
        <w:t>2007575]</w:t>
      </w:r>
    </w:p>
    <w:p w14:paraId="2622D58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20 </w:t>
      </w:r>
      <w:proofErr w:type="spellStart"/>
      <w:r w:rsidRPr="00E40F8C">
        <w:rPr>
          <w:rFonts w:ascii="Book Antiqua" w:eastAsia="宋体" w:hAnsi="Book Antiqua"/>
          <w:b/>
          <w:kern w:val="2"/>
          <w:lang w:eastAsia="zh-CN"/>
        </w:rPr>
        <w:t>Favalli</w:t>
      </w:r>
      <w:proofErr w:type="spellEnd"/>
      <w:r w:rsidRPr="00E40F8C">
        <w:rPr>
          <w:rFonts w:ascii="Book Antiqua" w:eastAsia="宋体" w:hAnsi="Book Antiqua"/>
          <w:b/>
          <w:kern w:val="2"/>
          <w:lang w:eastAsia="zh-CN"/>
        </w:rPr>
        <w:t xml:space="preserve"> EG</w:t>
      </w:r>
      <w:r w:rsidRPr="00E40F8C">
        <w:rPr>
          <w:rFonts w:ascii="Book Antiqua" w:eastAsia="宋体" w:hAnsi="Book Antiqua"/>
          <w:kern w:val="2"/>
          <w:lang w:eastAsia="zh-CN"/>
        </w:rPr>
        <w:t xml:space="preserve">, Agape E, </w:t>
      </w:r>
      <w:proofErr w:type="spellStart"/>
      <w:r w:rsidRPr="00E40F8C">
        <w:rPr>
          <w:rFonts w:ascii="Book Antiqua" w:eastAsia="宋体" w:hAnsi="Book Antiqua"/>
          <w:kern w:val="2"/>
          <w:lang w:eastAsia="zh-CN"/>
        </w:rPr>
        <w:t>Caporali</w:t>
      </w:r>
      <w:proofErr w:type="spellEnd"/>
      <w:r w:rsidRPr="00E40F8C">
        <w:rPr>
          <w:rFonts w:ascii="Book Antiqua" w:eastAsia="宋体" w:hAnsi="Book Antiqua"/>
          <w:kern w:val="2"/>
          <w:lang w:eastAsia="zh-CN"/>
        </w:rPr>
        <w:t xml:space="preserve"> R. Incidence and Clinical Course of COVID-19 in Patients with Connective Tissue Diseases: A Descriptive Observational Analysis.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47</w:t>
      </w:r>
      <w:r w:rsidRPr="00E40F8C">
        <w:rPr>
          <w:rFonts w:ascii="Book Antiqua" w:eastAsia="宋体" w:hAnsi="Book Antiqua"/>
          <w:kern w:val="2"/>
          <w:lang w:eastAsia="zh-CN"/>
        </w:rPr>
        <w:t>: 1296 [PMID: 32335513 DOI: 10.3899/jrheum.200507]</w:t>
      </w:r>
    </w:p>
    <w:p w14:paraId="2167172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21 </w:t>
      </w:r>
      <w:proofErr w:type="spellStart"/>
      <w:r w:rsidRPr="00E40F8C">
        <w:rPr>
          <w:rFonts w:ascii="Book Antiqua" w:eastAsia="宋体" w:hAnsi="Book Antiqua"/>
          <w:b/>
          <w:kern w:val="2"/>
          <w:lang w:eastAsia="zh-CN"/>
        </w:rPr>
        <w:t>Favalli</w:t>
      </w:r>
      <w:proofErr w:type="spellEnd"/>
      <w:r w:rsidRPr="00E40F8C">
        <w:rPr>
          <w:rFonts w:ascii="Book Antiqua" w:eastAsia="宋体" w:hAnsi="Book Antiqua"/>
          <w:b/>
          <w:kern w:val="2"/>
          <w:lang w:eastAsia="zh-CN"/>
        </w:rPr>
        <w:t xml:space="preserve"> EG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Ingegnoli</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Cimaz</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Caporali</w:t>
      </w:r>
      <w:proofErr w:type="spellEnd"/>
      <w:r w:rsidRPr="00E40F8C">
        <w:rPr>
          <w:rFonts w:ascii="Book Antiqua" w:eastAsia="宋体" w:hAnsi="Book Antiqua"/>
          <w:kern w:val="2"/>
          <w:lang w:eastAsia="zh-CN"/>
        </w:rPr>
        <w:t xml:space="preserve"> R. What is the true incidence of COVID-19 in patients with rheumatic diseases?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w:t>
      </w:r>
      <w:r w:rsidRPr="00E40F8C">
        <w:rPr>
          <w:rFonts w:ascii="Book Antiqua" w:eastAsia="宋体" w:hAnsi="Book Antiqua"/>
          <w:kern w:val="2"/>
          <w:lang w:eastAsia="zh-CN"/>
        </w:rPr>
        <w:lastRenderedPageBreak/>
        <w:t>[PMID: 32321723 DOI: 10.1136/annrheumdis-2020-217615]</w:t>
      </w:r>
    </w:p>
    <w:p w14:paraId="0AEF1A7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22 </w:t>
      </w:r>
      <w:r w:rsidRPr="00E40F8C">
        <w:rPr>
          <w:rFonts w:ascii="Book Antiqua" w:eastAsia="宋体" w:hAnsi="Book Antiqua"/>
          <w:b/>
          <w:kern w:val="2"/>
          <w:lang w:eastAsia="zh-CN"/>
        </w:rPr>
        <w:t>Monti S</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Balduzzi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Delvino</w:t>
      </w:r>
      <w:proofErr w:type="spellEnd"/>
      <w:r w:rsidRPr="00E40F8C">
        <w:rPr>
          <w:rFonts w:ascii="Book Antiqua" w:eastAsia="宋体" w:hAnsi="Book Antiqua"/>
          <w:kern w:val="2"/>
          <w:lang w:eastAsia="zh-CN"/>
        </w:rPr>
        <w:t xml:space="preserve"> P, Bellis E, </w:t>
      </w:r>
      <w:proofErr w:type="spellStart"/>
      <w:r w:rsidRPr="00E40F8C">
        <w:rPr>
          <w:rFonts w:ascii="Book Antiqua" w:eastAsia="宋体" w:hAnsi="Book Antiqua"/>
          <w:kern w:val="2"/>
          <w:lang w:eastAsia="zh-CN"/>
        </w:rPr>
        <w:t>Quadrelli</w:t>
      </w:r>
      <w:proofErr w:type="spellEnd"/>
      <w:r w:rsidRPr="00E40F8C">
        <w:rPr>
          <w:rFonts w:ascii="Book Antiqua" w:eastAsia="宋体" w:hAnsi="Book Antiqua"/>
          <w:kern w:val="2"/>
          <w:lang w:eastAsia="zh-CN"/>
        </w:rPr>
        <w:t xml:space="preserve"> VS, </w:t>
      </w:r>
      <w:proofErr w:type="spellStart"/>
      <w:r w:rsidRPr="00E40F8C">
        <w:rPr>
          <w:rFonts w:ascii="Book Antiqua" w:eastAsia="宋体" w:hAnsi="Book Antiqua"/>
          <w:kern w:val="2"/>
          <w:lang w:eastAsia="zh-CN"/>
        </w:rPr>
        <w:t>Montecucco</w:t>
      </w:r>
      <w:proofErr w:type="spellEnd"/>
      <w:r w:rsidRPr="00E40F8C">
        <w:rPr>
          <w:rFonts w:ascii="Book Antiqua" w:eastAsia="宋体" w:hAnsi="Book Antiqua"/>
          <w:kern w:val="2"/>
          <w:lang w:eastAsia="zh-CN"/>
        </w:rPr>
        <w:t xml:space="preserve"> C. Clinical course of COVID-19 in a series of patients with chronic arthritis treated with immunosuppressive targeted therapies.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79</w:t>
      </w:r>
      <w:r w:rsidRPr="00E40F8C">
        <w:rPr>
          <w:rFonts w:ascii="Book Antiqua" w:eastAsia="宋体" w:hAnsi="Book Antiqua"/>
          <w:kern w:val="2"/>
          <w:lang w:eastAsia="zh-CN"/>
        </w:rPr>
        <w:t>: 667-668 [PMID: 32241793 DOI: 10.1136/annrheumdis-2020-217424]</w:t>
      </w:r>
    </w:p>
    <w:p w14:paraId="11D71A0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23 </w:t>
      </w:r>
      <w:proofErr w:type="spellStart"/>
      <w:r w:rsidRPr="00E40F8C">
        <w:rPr>
          <w:rFonts w:ascii="Book Antiqua" w:eastAsia="宋体" w:hAnsi="Book Antiqua"/>
          <w:b/>
          <w:kern w:val="2"/>
          <w:lang w:eastAsia="zh-CN"/>
        </w:rPr>
        <w:t>Cascella</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Rajnik</w:t>
      </w:r>
      <w:proofErr w:type="spellEnd"/>
      <w:r w:rsidRPr="00E40F8C">
        <w:rPr>
          <w:rFonts w:ascii="Book Antiqua" w:eastAsia="宋体" w:hAnsi="Book Antiqua"/>
          <w:kern w:val="2"/>
          <w:lang w:eastAsia="zh-CN"/>
        </w:rPr>
        <w:t xml:space="preserve"> M, Cuomo A, </w:t>
      </w:r>
      <w:proofErr w:type="spellStart"/>
      <w:r w:rsidRPr="00E40F8C">
        <w:rPr>
          <w:rFonts w:ascii="Book Antiqua" w:eastAsia="宋体" w:hAnsi="Book Antiqua"/>
          <w:kern w:val="2"/>
          <w:lang w:eastAsia="zh-CN"/>
        </w:rPr>
        <w:t>Dulebohn</w:t>
      </w:r>
      <w:proofErr w:type="spellEnd"/>
      <w:r w:rsidRPr="00E40F8C">
        <w:rPr>
          <w:rFonts w:ascii="Book Antiqua" w:eastAsia="宋体" w:hAnsi="Book Antiqua"/>
          <w:kern w:val="2"/>
          <w:lang w:eastAsia="zh-CN"/>
        </w:rPr>
        <w:t xml:space="preserve"> SC, Di Napoli R. Features, Evaluation and Treatment Coronavirus (COVID-19). In: </w:t>
      </w:r>
      <w:proofErr w:type="spellStart"/>
      <w:r w:rsidRPr="00E40F8C">
        <w:rPr>
          <w:rFonts w:ascii="Book Antiqua" w:eastAsia="宋体" w:hAnsi="Book Antiqua"/>
          <w:kern w:val="2"/>
          <w:lang w:eastAsia="zh-CN"/>
        </w:rPr>
        <w:t>StatPearls</w:t>
      </w:r>
      <w:proofErr w:type="spellEnd"/>
      <w:r w:rsidRPr="00E40F8C">
        <w:rPr>
          <w:rFonts w:ascii="Book Antiqua" w:eastAsia="宋体" w:hAnsi="Book Antiqua"/>
          <w:kern w:val="2"/>
          <w:lang w:eastAsia="zh-CN"/>
        </w:rPr>
        <w:t xml:space="preserve"> [Internet]. Treasure Island (FL): </w:t>
      </w:r>
      <w:proofErr w:type="spellStart"/>
      <w:r w:rsidRPr="00E40F8C">
        <w:rPr>
          <w:rFonts w:ascii="Book Antiqua" w:eastAsia="宋体" w:hAnsi="Book Antiqua"/>
          <w:kern w:val="2"/>
          <w:lang w:eastAsia="zh-CN"/>
        </w:rPr>
        <w:t>StatPearls</w:t>
      </w:r>
      <w:proofErr w:type="spellEnd"/>
      <w:r w:rsidRPr="00E40F8C">
        <w:rPr>
          <w:rFonts w:ascii="Book Antiqua" w:eastAsia="宋体" w:hAnsi="Book Antiqua"/>
          <w:kern w:val="2"/>
          <w:lang w:eastAsia="zh-CN"/>
        </w:rPr>
        <w:t xml:space="preserve"> Publishing; 2020 [PMID: 32150360]</w:t>
      </w:r>
    </w:p>
    <w:p w14:paraId="040E4D5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24 </w:t>
      </w:r>
      <w:proofErr w:type="spellStart"/>
      <w:r w:rsidRPr="00E40F8C">
        <w:rPr>
          <w:rFonts w:ascii="Book Antiqua" w:eastAsia="宋体" w:hAnsi="Book Antiqua"/>
          <w:b/>
          <w:kern w:val="2"/>
          <w:lang w:eastAsia="zh-CN"/>
        </w:rPr>
        <w:t>Nikhat</w:t>
      </w:r>
      <w:proofErr w:type="spellEnd"/>
      <w:r w:rsidRPr="00E40F8C">
        <w:rPr>
          <w:rFonts w:ascii="Book Antiqua" w:eastAsia="宋体" w:hAnsi="Book Antiqua"/>
          <w:b/>
          <w:kern w:val="2"/>
          <w:lang w:eastAsia="zh-CN"/>
        </w:rPr>
        <w:t xml:space="preserve"> S</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Fazil</w:t>
      </w:r>
      <w:proofErr w:type="spellEnd"/>
      <w:r w:rsidRPr="00E40F8C">
        <w:rPr>
          <w:rFonts w:ascii="Book Antiqua" w:eastAsia="宋体" w:hAnsi="Book Antiqua"/>
          <w:kern w:val="2"/>
          <w:lang w:eastAsia="zh-CN"/>
        </w:rPr>
        <w:t xml:space="preserve"> M. Overview of Covid-19; its prevention and management in the light of Unani medicine. </w:t>
      </w:r>
      <w:r w:rsidRPr="00E40F8C">
        <w:rPr>
          <w:rFonts w:ascii="Book Antiqua" w:eastAsia="宋体" w:hAnsi="Book Antiqua"/>
          <w:i/>
          <w:kern w:val="2"/>
          <w:lang w:eastAsia="zh-CN"/>
        </w:rPr>
        <w:t>Sci Total Environ</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728</w:t>
      </w:r>
      <w:r w:rsidRPr="00E40F8C">
        <w:rPr>
          <w:rFonts w:ascii="Book Antiqua" w:eastAsia="宋体" w:hAnsi="Book Antiqua"/>
          <w:kern w:val="2"/>
          <w:lang w:eastAsia="zh-CN"/>
        </w:rPr>
        <w:t>: 138859 [PMID: 32334163 DOI: 10.1016/j.scitotenv.2020.138859]</w:t>
      </w:r>
    </w:p>
    <w:p w14:paraId="33BAEC4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25 </w:t>
      </w:r>
      <w:r w:rsidRPr="00E40F8C">
        <w:rPr>
          <w:rFonts w:ascii="Book Antiqua" w:eastAsia="宋体" w:hAnsi="Book Antiqua"/>
          <w:b/>
          <w:kern w:val="2"/>
          <w:lang w:eastAsia="zh-CN"/>
        </w:rPr>
        <w:t>Zang R</w:t>
      </w:r>
      <w:r w:rsidRPr="00E40F8C">
        <w:rPr>
          <w:rFonts w:ascii="Book Antiqua" w:eastAsia="宋体" w:hAnsi="Book Antiqua"/>
          <w:kern w:val="2"/>
          <w:lang w:eastAsia="zh-CN"/>
        </w:rPr>
        <w:t xml:space="preserve">, Gomez Castro MF, McCune BT, Zeng Q, </w:t>
      </w:r>
      <w:proofErr w:type="spellStart"/>
      <w:r w:rsidRPr="00E40F8C">
        <w:rPr>
          <w:rFonts w:ascii="Book Antiqua" w:eastAsia="宋体" w:hAnsi="Book Antiqua"/>
          <w:kern w:val="2"/>
          <w:lang w:eastAsia="zh-CN"/>
        </w:rPr>
        <w:t>Rothlauf</w:t>
      </w:r>
      <w:proofErr w:type="spellEnd"/>
      <w:r w:rsidRPr="00E40F8C">
        <w:rPr>
          <w:rFonts w:ascii="Book Antiqua" w:eastAsia="宋体" w:hAnsi="Book Antiqua"/>
          <w:kern w:val="2"/>
          <w:lang w:eastAsia="zh-CN"/>
        </w:rPr>
        <w:t xml:space="preserve"> PW, </w:t>
      </w:r>
      <w:proofErr w:type="spellStart"/>
      <w:r w:rsidRPr="00E40F8C">
        <w:rPr>
          <w:rFonts w:ascii="Book Antiqua" w:eastAsia="宋体" w:hAnsi="Book Antiqua"/>
          <w:kern w:val="2"/>
          <w:lang w:eastAsia="zh-CN"/>
        </w:rPr>
        <w:t>Sonnek</w:t>
      </w:r>
      <w:proofErr w:type="spellEnd"/>
      <w:r w:rsidRPr="00E40F8C">
        <w:rPr>
          <w:rFonts w:ascii="Book Antiqua" w:eastAsia="宋体" w:hAnsi="Book Antiqua"/>
          <w:kern w:val="2"/>
          <w:lang w:eastAsia="zh-CN"/>
        </w:rPr>
        <w:t xml:space="preserve"> NM, Liu Z, </w:t>
      </w:r>
      <w:proofErr w:type="spellStart"/>
      <w:r w:rsidRPr="00E40F8C">
        <w:rPr>
          <w:rFonts w:ascii="Book Antiqua" w:eastAsia="宋体" w:hAnsi="Book Antiqua"/>
          <w:kern w:val="2"/>
          <w:lang w:eastAsia="zh-CN"/>
        </w:rPr>
        <w:t>Brulois</w:t>
      </w:r>
      <w:proofErr w:type="spellEnd"/>
      <w:r w:rsidRPr="00E40F8C">
        <w:rPr>
          <w:rFonts w:ascii="Book Antiqua" w:eastAsia="宋体" w:hAnsi="Book Antiqua"/>
          <w:kern w:val="2"/>
          <w:lang w:eastAsia="zh-CN"/>
        </w:rPr>
        <w:t xml:space="preserve"> KF, Wang X, Greenberg HB, Diamond MS, </w:t>
      </w:r>
      <w:proofErr w:type="spellStart"/>
      <w:r w:rsidRPr="00E40F8C">
        <w:rPr>
          <w:rFonts w:ascii="Book Antiqua" w:eastAsia="宋体" w:hAnsi="Book Antiqua"/>
          <w:kern w:val="2"/>
          <w:lang w:eastAsia="zh-CN"/>
        </w:rPr>
        <w:t>Ciorba</w:t>
      </w:r>
      <w:proofErr w:type="spellEnd"/>
      <w:r w:rsidRPr="00E40F8C">
        <w:rPr>
          <w:rFonts w:ascii="Book Antiqua" w:eastAsia="宋体" w:hAnsi="Book Antiqua"/>
          <w:kern w:val="2"/>
          <w:lang w:eastAsia="zh-CN"/>
        </w:rPr>
        <w:t xml:space="preserve"> MA, Whelan SPJ, Ding S. TMPRSS2 and TMPRSS4 promote SARS-CoV-2 infection of human small intestinal enterocytes. </w:t>
      </w:r>
      <w:r w:rsidRPr="00E40F8C">
        <w:rPr>
          <w:rFonts w:ascii="Book Antiqua" w:eastAsia="宋体" w:hAnsi="Book Antiqua"/>
          <w:i/>
          <w:kern w:val="2"/>
          <w:lang w:eastAsia="zh-CN"/>
        </w:rPr>
        <w:t>Sci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w:t>
      </w:r>
      <w:r w:rsidRPr="00E40F8C">
        <w:rPr>
          <w:rFonts w:ascii="Book Antiqua" w:eastAsia="宋体" w:hAnsi="Book Antiqua"/>
          <w:kern w:val="2"/>
          <w:lang w:eastAsia="zh-CN"/>
        </w:rPr>
        <w:t>: eabc3582 [PMID: 32404436 DOI: 10.1126/sciimmunol.abc3582]</w:t>
      </w:r>
    </w:p>
    <w:p w14:paraId="25077DE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26 </w:t>
      </w:r>
      <w:r w:rsidRPr="00E40F8C">
        <w:rPr>
          <w:rFonts w:ascii="Book Antiqua" w:eastAsia="宋体" w:hAnsi="Book Antiqua"/>
          <w:b/>
          <w:kern w:val="2"/>
          <w:lang w:eastAsia="zh-CN"/>
        </w:rPr>
        <w:t>Hamming I</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Timens</w:t>
      </w:r>
      <w:proofErr w:type="spellEnd"/>
      <w:r w:rsidRPr="00E40F8C">
        <w:rPr>
          <w:rFonts w:ascii="Book Antiqua" w:eastAsia="宋体" w:hAnsi="Book Antiqua"/>
          <w:kern w:val="2"/>
          <w:lang w:eastAsia="zh-CN"/>
        </w:rPr>
        <w:t xml:space="preserve"> W, </w:t>
      </w:r>
      <w:proofErr w:type="spellStart"/>
      <w:r w:rsidRPr="00E40F8C">
        <w:rPr>
          <w:rFonts w:ascii="Book Antiqua" w:eastAsia="宋体" w:hAnsi="Book Antiqua"/>
          <w:kern w:val="2"/>
          <w:lang w:eastAsia="zh-CN"/>
        </w:rPr>
        <w:t>Bulthuis</w:t>
      </w:r>
      <w:proofErr w:type="spellEnd"/>
      <w:r w:rsidRPr="00E40F8C">
        <w:rPr>
          <w:rFonts w:ascii="Book Antiqua" w:eastAsia="宋体" w:hAnsi="Book Antiqua"/>
          <w:kern w:val="2"/>
          <w:lang w:eastAsia="zh-CN"/>
        </w:rPr>
        <w:t xml:space="preserve"> ML, Lely AT, Navis G, van </w:t>
      </w:r>
      <w:proofErr w:type="spellStart"/>
      <w:r w:rsidRPr="00E40F8C">
        <w:rPr>
          <w:rFonts w:ascii="Book Antiqua" w:eastAsia="宋体" w:hAnsi="Book Antiqua"/>
          <w:kern w:val="2"/>
          <w:lang w:eastAsia="zh-CN"/>
        </w:rPr>
        <w:t>Goor</w:t>
      </w:r>
      <w:proofErr w:type="spellEnd"/>
      <w:r w:rsidRPr="00E40F8C">
        <w:rPr>
          <w:rFonts w:ascii="Book Antiqua" w:eastAsia="宋体" w:hAnsi="Book Antiqua"/>
          <w:kern w:val="2"/>
          <w:lang w:eastAsia="zh-CN"/>
        </w:rPr>
        <w:t xml:space="preserve"> H. Tissue distribution of ACE2 protein, the functional receptor for SARS coronavirus. A first step in understanding SARS pathogenesis.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Pathol</w:t>
      </w:r>
      <w:proofErr w:type="spellEnd"/>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203</w:t>
      </w:r>
      <w:r w:rsidRPr="00E40F8C">
        <w:rPr>
          <w:rFonts w:ascii="Book Antiqua" w:eastAsia="宋体" w:hAnsi="Book Antiqua"/>
          <w:kern w:val="2"/>
          <w:lang w:eastAsia="zh-CN"/>
        </w:rPr>
        <w:t>: 631-637 [PMID: 15141377 DOI: 10.1002/path.1570]</w:t>
      </w:r>
    </w:p>
    <w:p w14:paraId="2B7577B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27 </w:t>
      </w:r>
      <w:proofErr w:type="spellStart"/>
      <w:r w:rsidRPr="00E40F8C">
        <w:rPr>
          <w:rFonts w:ascii="Book Antiqua" w:eastAsia="宋体" w:hAnsi="Book Antiqua"/>
          <w:b/>
          <w:kern w:val="2"/>
          <w:lang w:eastAsia="zh-CN"/>
        </w:rPr>
        <w:t>Azkur</w:t>
      </w:r>
      <w:proofErr w:type="spellEnd"/>
      <w:r w:rsidRPr="00E40F8C">
        <w:rPr>
          <w:rFonts w:ascii="Book Antiqua" w:eastAsia="宋体" w:hAnsi="Book Antiqua"/>
          <w:b/>
          <w:kern w:val="2"/>
          <w:lang w:eastAsia="zh-CN"/>
        </w:rPr>
        <w:t xml:space="preserve"> AK</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Akdis</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Azkur</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Sokolowska</w:t>
      </w:r>
      <w:proofErr w:type="spellEnd"/>
      <w:r w:rsidRPr="00E40F8C">
        <w:rPr>
          <w:rFonts w:ascii="Book Antiqua" w:eastAsia="宋体" w:hAnsi="Book Antiqua"/>
          <w:kern w:val="2"/>
          <w:lang w:eastAsia="zh-CN"/>
        </w:rPr>
        <w:t xml:space="preserve"> M, van de Veen W, </w:t>
      </w:r>
      <w:proofErr w:type="spellStart"/>
      <w:r w:rsidRPr="00E40F8C">
        <w:rPr>
          <w:rFonts w:ascii="Book Antiqua" w:eastAsia="宋体" w:hAnsi="Book Antiqua"/>
          <w:kern w:val="2"/>
          <w:lang w:eastAsia="zh-CN"/>
        </w:rPr>
        <w:t>Brüggen</w:t>
      </w:r>
      <w:proofErr w:type="spellEnd"/>
      <w:r w:rsidRPr="00E40F8C">
        <w:rPr>
          <w:rFonts w:ascii="Book Antiqua" w:eastAsia="宋体" w:hAnsi="Book Antiqua"/>
          <w:kern w:val="2"/>
          <w:lang w:eastAsia="zh-CN"/>
        </w:rPr>
        <w:t xml:space="preserve"> MC, </w:t>
      </w:r>
      <w:proofErr w:type="spellStart"/>
      <w:r w:rsidRPr="00E40F8C">
        <w:rPr>
          <w:rFonts w:ascii="Book Antiqua" w:eastAsia="宋体" w:hAnsi="Book Antiqua"/>
          <w:kern w:val="2"/>
          <w:lang w:eastAsia="zh-CN"/>
        </w:rPr>
        <w:t>O'Mahony</w:t>
      </w:r>
      <w:proofErr w:type="spellEnd"/>
      <w:r w:rsidRPr="00E40F8C">
        <w:rPr>
          <w:rFonts w:ascii="Book Antiqua" w:eastAsia="宋体" w:hAnsi="Book Antiqua"/>
          <w:kern w:val="2"/>
          <w:lang w:eastAsia="zh-CN"/>
        </w:rPr>
        <w:t xml:space="preserve"> L, Gao Y, Nadeau K, </w:t>
      </w:r>
      <w:proofErr w:type="spellStart"/>
      <w:r w:rsidRPr="00E40F8C">
        <w:rPr>
          <w:rFonts w:ascii="Book Antiqua" w:eastAsia="宋体" w:hAnsi="Book Antiqua"/>
          <w:kern w:val="2"/>
          <w:lang w:eastAsia="zh-CN"/>
        </w:rPr>
        <w:t>Akdis</w:t>
      </w:r>
      <w:proofErr w:type="spellEnd"/>
      <w:r w:rsidRPr="00E40F8C">
        <w:rPr>
          <w:rFonts w:ascii="Book Antiqua" w:eastAsia="宋体" w:hAnsi="Book Antiqua"/>
          <w:kern w:val="2"/>
          <w:lang w:eastAsia="zh-CN"/>
        </w:rPr>
        <w:t xml:space="preserve"> CA. Immune response to SARS-CoV-2 and mechanisms of immunopathological changes in COVID-19. </w:t>
      </w:r>
      <w:r w:rsidRPr="00E40F8C">
        <w:rPr>
          <w:rFonts w:ascii="Book Antiqua" w:eastAsia="宋体" w:hAnsi="Book Antiqua"/>
          <w:i/>
          <w:kern w:val="2"/>
          <w:lang w:eastAsia="zh-CN"/>
        </w:rPr>
        <w:t>Allergy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75</w:t>
      </w:r>
      <w:r w:rsidRPr="00E40F8C">
        <w:rPr>
          <w:rFonts w:ascii="Book Antiqua" w:eastAsia="宋体" w:hAnsi="Book Antiqua"/>
          <w:kern w:val="2"/>
          <w:lang w:eastAsia="zh-CN"/>
        </w:rPr>
        <w:t>: 1564-1581 [PMID: 32396996 DOI: 10.1111/all.14364]</w:t>
      </w:r>
    </w:p>
    <w:p w14:paraId="547E397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28 </w:t>
      </w:r>
      <w:r w:rsidRPr="00E40F8C">
        <w:rPr>
          <w:rFonts w:ascii="Book Antiqua" w:eastAsia="宋体" w:hAnsi="Book Antiqua"/>
          <w:b/>
          <w:kern w:val="2"/>
          <w:lang w:eastAsia="zh-CN"/>
        </w:rPr>
        <w:t>Tay MZ</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Poh</w:t>
      </w:r>
      <w:proofErr w:type="spellEnd"/>
      <w:r w:rsidRPr="00E40F8C">
        <w:rPr>
          <w:rFonts w:ascii="Book Antiqua" w:eastAsia="宋体" w:hAnsi="Book Antiqua"/>
          <w:kern w:val="2"/>
          <w:lang w:eastAsia="zh-CN"/>
        </w:rPr>
        <w:t xml:space="preserve"> CM, </w:t>
      </w:r>
      <w:proofErr w:type="spellStart"/>
      <w:r w:rsidRPr="00E40F8C">
        <w:rPr>
          <w:rFonts w:ascii="Book Antiqua" w:eastAsia="宋体" w:hAnsi="Book Antiqua"/>
          <w:kern w:val="2"/>
          <w:lang w:eastAsia="zh-CN"/>
        </w:rPr>
        <w:t>Rénia</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MacAry</w:t>
      </w:r>
      <w:proofErr w:type="spellEnd"/>
      <w:r w:rsidRPr="00E40F8C">
        <w:rPr>
          <w:rFonts w:ascii="Book Antiqua" w:eastAsia="宋体" w:hAnsi="Book Antiqua"/>
          <w:kern w:val="2"/>
          <w:lang w:eastAsia="zh-CN"/>
        </w:rPr>
        <w:t xml:space="preserve"> PA, Ng LFP. The trinity of COVID-19: immunity, inflammation and intervention.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20</w:t>
      </w:r>
      <w:r w:rsidRPr="00E40F8C">
        <w:rPr>
          <w:rFonts w:ascii="Book Antiqua" w:eastAsia="宋体" w:hAnsi="Book Antiqua"/>
          <w:kern w:val="2"/>
          <w:lang w:eastAsia="zh-CN"/>
        </w:rPr>
        <w:t>: 363-374 [PMID: 32346093 DOI: 10.1038/s41577-020-0311-8]</w:t>
      </w:r>
    </w:p>
    <w:p w14:paraId="096F54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29 </w:t>
      </w:r>
      <w:r w:rsidRPr="00E40F8C">
        <w:rPr>
          <w:rFonts w:ascii="Book Antiqua" w:eastAsia="宋体" w:hAnsi="Book Antiqua"/>
          <w:b/>
          <w:kern w:val="2"/>
          <w:lang w:eastAsia="zh-CN"/>
        </w:rPr>
        <w:t>van den Brand JM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Haagmans</w:t>
      </w:r>
      <w:proofErr w:type="spellEnd"/>
      <w:r w:rsidRPr="00E40F8C">
        <w:rPr>
          <w:rFonts w:ascii="Book Antiqua" w:eastAsia="宋体" w:hAnsi="Book Antiqua"/>
          <w:kern w:val="2"/>
          <w:lang w:eastAsia="zh-CN"/>
        </w:rPr>
        <w:t xml:space="preserve"> BL, </w:t>
      </w:r>
      <w:proofErr w:type="spellStart"/>
      <w:r w:rsidRPr="00E40F8C">
        <w:rPr>
          <w:rFonts w:ascii="Book Antiqua" w:eastAsia="宋体" w:hAnsi="Book Antiqua"/>
          <w:kern w:val="2"/>
          <w:lang w:eastAsia="zh-CN"/>
        </w:rPr>
        <w:t>Leijten</w:t>
      </w:r>
      <w:proofErr w:type="spellEnd"/>
      <w:r w:rsidRPr="00E40F8C">
        <w:rPr>
          <w:rFonts w:ascii="Book Antiqua" w:eastAsia="宋体" w:hAnsi="Book Antiqua"/>
          <w:kern w:val="2"/>
          <w:lang w:eastAsia="zh-CN"/>
        </w:rPr>
        <w:t xml:space="preserve"> L, van Riel D, Martina BE, Osterhaus AD, </w:t>
      </w:r>
      <w:proofErr w:type="spellStart"/>
      <w:r w:rsidRPr="00E40F8C">
        <w:rPr>
          <w:rFonts w:ascii="Book Antiqua" w:eastAsia="宋体" w:hAnsi="Book Antiqua"/>
          <w:kern w:val="2"/>
          <w:lang w:eastAsia="zh-CN"/>
        </w:rPr>
        <w:t>Kuiken</w:t>
      </w:r>
      <w:proofErr w:type="spellEnd"/>
      <w:r w:rsidRPr="00E40F8C">
        <w:rPr>
          <w:rFonts w:ascii="Book Antiqua" w:eastAsia="宋体" w:hAnsi="Book Antiqua"/>
          <w:kern w:val="2"/>
          <w:lang w:eastAsia="zh-CN"/>
        </w:rPr>
        <w:t xml:space="preserve"> T. Pathology of experimental SARS coronavirus infection in cats and ferrets. </w:t>
      </w:r>
      <w:r w:rsidRPr="00E40F8C">
        <w:rPr>
          <w:rFonts w:ascii="Book Antiqua" w:eastAsia="宋体" w:hAnsi="Book Antiqua"/>
          <w:i/>
          <w:kern w:val="2"/>
          <w:lang w:eastAsia="zh-CN"/>
        </w:rPr>
        <w:t xml:space="preserve">Vet </w:t>
      </w:r>
      <w:proofErr w:type="spellStart"/>
      <w:r w:rsidRPr="00E40F8C">
        <w:rPr>
          <w:rFonts w:ascii="Book Antiqua" w:eastAsia="宋体" w:hAnsi="Book Antiqua"/>
          <w:i/>
          <w:kern w:val="2"/>
          <w:lang w:eastAsia="zh-CN"/>
        </w:rPr>
        <w:lastRenderedPageBreak/>
        <w:t>Pathol</w:t>
      </w:r>
      <w:proofErr w:type="spellEnd"/>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45</w:t>
      </w:r>
      <w:r w:rsidRPr="00E40F8C">
        <w:rPr>
          <w:rFonts w:ascii="Book Antiqua" w:eastAsia="宋体" w:hAnsi="Book Antiqua"/>
          <w:kern w:val="2"/>
          <w:lang w:eastAsia="zh-CN"/>
        </w:rPr>
        <w:t>: 551-562 [PMID: 18587105 DOI: 10.1354/vp.45-4-551]</w:t>
      </w:r>
    </w:p>
    <w:p w14:paraId="0F08F31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30 </w:t>
      </w:r>
      <w:r w:rsidRPr="00E40F8C">
        <w:rPr>
          <w:rFonts w:ascii="Book Antiqua" w:eastAsia="宋体" w:hAnsi="Book Antiqua"/>
          <w:b/>
          <w:kern w:val="2"/>
          <w:lang w:eastAsia="zh-CN"/>
        </w:rPr>
        <w:t>Wiener RS</w:t>
      </w:r>
      <w:r w:rsidRPr="00E40F8C">
        <w:rPr>
          <w:rFonts w:ascii="Book Antiqua" w:eastAsia="宋体" w:hAnsi="Book Antiqua"/>
          <w:kern w:val="2"/>
          <w:lang w:eastAsia="zh-CN"/>
        </w:rPr>
        <w:t xml:space="preserve">, Cao YX, Hinds A, Ramirez MI, Williams MC. Angiotensin converting enzyme 2 is primarily epithelial and is developmentally regulated in the mouse lung. </w:t>
      </w:r>
      <w:r w:rsidRPr="00E40F8C">
        <w:rPr>
          <w:rFonts w:ascii="Book Antiqua" w:eastAsia="宋体" w:hAnsi="Book Antiqua"/>
          <w:i/>
          <w:kern w:val="2"/>
          <w:lang w:eastAsia="zh-CN"/>
        </w:rPr>
        <w:t xml:space="preserve">J Cell </w:t>
      </w:r>
      <w:proofErr w:type="spellStart"/>
      <w:r w:rsidRPr="00E40F8C">
        <w:rPr>
          <w:rFonts w:ascii="Book Antiqua" w:eastAsia="宋体" w:hAnsi="Book Antiqua"/>
          <w:i/>
          <w:kern w:val="2"/>
          <w:lang w:eastAsia="zh-CN"/>
        </w:rPr>
        <w:t>Biochem</w:t>
      </w:r>
      <w:proofErr w:type="spellEnd"/>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101</w:t>
      </w:r>
      <w:r w:rsidRPr="00E40F8C">
        <w:rPr>
          <w:rFonts w:ascii="Book Antiqua" w:eastAsia="宋体" w:hAnsi="Book Antiqua"/>
          <w:kern w:val="2"/>
          <w:lang w:eastAsia="zh-CN"/>
        </w:rPr>
        <w:t>: 1278-1291 [PMID: 17340620 DOI: 10.1002/jcb.21248]</w:t>
      </w:r>
    </w:p>
    <w:p w14:paraId="65635FB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31 </w:t>
      </w:r>
      <w:r w:rsidRPr="00E40F8C">
        <w:rPr>
          <w:rFonts w:ascii="Book Antiqua" w:eastAsia="宋体" w:hAnsi="Book Antiqua"/>
          <w:b/>
          <w:kern w:val="2"/>
          <w:lang w:eastAsia="zh-CN"/>
        </w:rPr>
        <w:t>Xu H</w:t>
      </w:r>
      <w:r w:rsidRPr="00E40F8C">
        <w:rPr>
          <w:rFonts w:ascii="Book Antiqua" w:eastAsia="宋体" w:hAnsi="Book Antiqua"/>
          <w:kern w:val="2"/>
          <w:lang w:eastAsia="zh-CN"/>
        </w:rPr>
        <w:t xml:space="preserve">, Zhong L, Deng J, Peng J, Dan H, Zeng X, Li T, Chen Q. High expression of ACE2 receptor of 2019-nCoV on the epithelial cells of oral mucosa. </w:t>
      </w:r>
      <w:r w:rsidRPr="00E40F8C">
        <w:rPr>
          <w:rFonts w:ascii="Book Antiqua" w:eastAsia="宋体" w:hAnsi="Book Antiqua"/>
          <w:i/>
          <w:kern w:val="2"/>
          <w:lang w:eastAsia="zh-CN"/>
        </w:rPr>
        <w:t>Int J Oral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12</w:t>
      </w:r>
      <w:r w:rsidRPr="00E40F8C">
        <w:rPr>
          <w:rFonts w:ascii="Book Antiqua" w:eastAsia="宋体" w:hAnsi="Book Antiqua"/>
          <w:kern w:val="2"/>
          <w:lang w:eastAsia="zh-CN"/>
        </w:rPr>
        <w:t>: 8 [PMID: 32094336 DOI: 10.1038/s41368-020-0074-x]</w:t>
      </w:r>
    </w:p>
    <w:p w14:paraId="305D15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32 </w:t>
      </w:r>
      <w:proofErr w:type="spellStart"/>
      <w:r w:rsidRPr="00E40F8C">
        <w:rPr>
          <w:rFonts w:ascii="Book Antiqua" w:eastAsia="宋体" w:hAnsi="Book Antiqua"/>
          <w:b/>
          <w:kern w:val="2"/>
          <w:lang w:eastAsia="zh-CN"/>
        </w:rPr>
        <w:t>Burgueño</w:t>
      </w:r>
      <w:proofErr w:type="spellEnd"/>
      <w:r w:rsidRPr="00E40F8C">
        <w:rPr>
          <w:rFonts w:ascii="Book Antiqua" w:eastAsia="宋体" w:hAnsi="Book Antiqua"/>
          <w:b/>
          <w:kern w:val="2"/>
          <w:lang w:eastAsia="zh-CN"/>
        </w:rPr>
        <w:t xml:space="preserve"> JF</w:t>
      </w:r>
      <w:r w:rsidRPr="00E40F8C">
        <w:rPr>
          <w:rFonts w:ascii="Book Antiqua" w:eastAsia="宋体" w:hAnsi="Book Antiqua"/>
          <w:kern w:val="2"/>
          <w:lang w:eastAsia="zh-CN"/>
        </w:rPr>
        <w:t xml:space="preserve">, Reich A, </w:t>
      </w:r>
      <w:proofErr w:type="spellStart"/>
      <w:r w:rsidRPr="00E40F8C">
        <w:rPr>
          <w:rFonts w:ascii="Book Antiqua" w:eastAsia="宋体" w:hAnsi="Book Antiqua"/>
          <w:kern w:val="2"/>
          <w:lang w:eastAsia="zh-CN"/>
        </w:rPr>
        <w:t>Hazime</w:t>
      </w:r>
      <w:proofErr w:type="spellEnd"/>
      <w:r w:rsidRPr="00E40F8C">
        <w:rPr>
          <w:rFonts w:ascii="Book Antiqua" w:eastAsia="宋体" w:hAnsi="Book Antiqua"/>
          <w:kern w:val="2"/>
          <w:lang w:eastAsia="zh-CN"/>
        </w:rPr>
        <w:t xml:space="preserve"> H, Quintero MA, Fernandez I, Fritsch J, Santander AM, Brito N, Damas OM, Deshpande A, Kerman DH, Zhang L, Gao Z, Ban Y, Wang L, </w:t>
      </w:r>
      <w:proofErr w:type="spellStart"/>
      <w:r w:rsidRPr="00E40F8C">
        <w:rPr>
          <w:rFonts w:ascii="Book Antiqua" w:eastAsia="宋体" w:hAnsi="Book Antiqua"/>
          <w:kern w:val="2"/>
          <w:lang w:eastAsia="zh-CN"/>
        </w:rPr>
        <w:t>Pignac-Kobinger</w:t>
      </w:r>
      <w:proofErr w:type="spellEnd"/>
      <w:r w:rsidRPr="00E40F8C">
        <w:rPr>
          <w:rFonts w:ascii="Book Antiqua" w:eastAsia="宋体" w:hAnsi="Book Antiqua"/>
          <w:kern w:val="2"/>
          <w:lang w:eastAsia="zh-CN"/>
        </w:rPr>
        <w:t xml:space="preserve"> J, Abreu MT. Expression of SARS-CoV-2 Entry Molecules ACE2 and TMPRSS2 in the Gut of Patients With IBD. </w:t>
      </w:r>
      <w:proofErr w:type="spellStart"/>
      <w:r w:rsidRPr="00E40F8C">
        <w:rPr>
          <w:rFonts w:ascii="Book Antiqua" w:eastAsia="宋体" w:hAnsi="Book Antiqua"/>
          <w:i/>
          <w:kern w:val="2"/>
          <w:lang w:eastAsia="zh-CN"/>
        </w:rPr>
        <w:t>Inflamm</w:t>
      </w:r>
      <w:proofErr w:type="spellEnd"/>
      <w:r w:rsidRPr="00E40F8C">
        <w:rPr>
          <w:rFonts w:ascii="Book Antiqua" w:eastAsia="宋体" w:hAnsi="Book Antiqua"/>
          <w:i/>
          <w:kern w:val="2"/>
          <w:lang w:eastAsia="zh-CN"/>
        </w:rPr>
        <w:t xml:space="preserve"> Bowel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797-808 [PMID: 32333601 DOI: 10.1093/</w:t>
      </w:r>
      <w:proofErr w:type="spellStart"/>
      <w:r w:rsidRPr="00E40F8C">
        <w:rPr>
          <w:rFonts w:ascii="Book Antiqua" w:eastAsia="宋体" w:hAnsi="Book Antiqua"/>
          <w:kern w:val="2"/>
          <w:lang w:eastAsia="zh-CN"/>
        </w:rPr>
        <w:t>ibd</w:t>
      </w:r>
      <w:proofErr w:type="spellEnd"/>
      <w:r w:rsidRPr="00E40F8C">
        <w:rPr>
          <w:rFonts w:ascii="Book Antiqua" w:eastAsia="宋体" w:hAnsi="Book Antiqua"/>
          <w:kern w:val="2"/>
          <w:lang w:eastAsia="zh-CN"/>
        </w:rPr>
        <w:t>/izaa085]</w:t>
      </w:r>
    </w:p>
    <w:p w14:paraId="7E1942A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33 </w:t>
      </w:r>
      <w:proofErr w:type="spellStart"/>
      <w:r w:rsidRPr="00E40F8C">
        <w:rPr>
          <w:rFonts w:ascii="Book Antiqua" w:eastAsia="宋体" w:hAnsi="Book Antiqua"/>
          <w:b/>
          <w:kern w:val="2"/>
          <w:lang w:eastAsia="zh-CN"/>
        </w:rPr>
        <w:t>Sungnak</w:t>
      </w:r>
      <w:proofErr w:type="spellEnd"/>
      <w:r w:rsidRPr="00E40F8C">
        <w:rPr>
          <w:rFonts w:ascii="Book Antiqua" w:eastAsia="宋体" w:hAnsi="Book Antiqua"/>
          <w:b/>
          <w:kern w:val="2"/>
          <w:lang w:eastAsia="zh-CN"/>
        </w:rPr>
        <w:t xml:space="preserve"> W</w:t>
      </w:r>
      <w:r w:rsidRPr="00E40F8C">
        <w:rPr>
          <w:rFonts w:ascii="Book Antiqua" w:eastAsia="宋体" w:hAnsi="Book Antiqua"/>
          <w:kern w:val="2"/>
          <w:lang w:eastAsia="zh-CN"/>
        </w:rPr>
        <w:t xml:space="preserve">, Huang N, </w:t>
      </w:r>
      <w:proofErr w:type="spellStart"/>
      <w:r w:rsidRPr="00E40F8C">
        <w:rPr>
          <w:rFonts w:ascii="Book Antiqua" w:eastAsia="宋体" w:hAnsi="Book Antiqua"/>
          <w:kern w:val="2"/>
          <w:lang w:eastAsia="zh-CN"/>
        </w:rPr>
        <w:t>Bécavin</w:t>
      </w:r>
      <w:proofErr w:type="spellEnd"/>
      <w:r w:rsidRPr="00E40F8C">
        <w:rPr>
          <w:rFonts w:ascii="Book Antiqua" w:eastAsia="宋体" w:hAnsi="Book Antiqua"/>
          <w:kern w:val="2"/>
          <w:lang w:eastAsia="zh-CN"/>
        </w:rPr>
        <w:t xml:space="preserve"> C, Berg M, Queen R, </w:t>
      </w:r>
      <w:proofErr w:type="spellStart"/>
      <w:r w:rsidRPr="00E40F8C">
        <w:rPr>
          <w:rFonts w:ascii="Book Antiqua" w:eastAsia="宋体" w:hAnsi="Book Antiqua"/>
          <w:kern w:val="2"/>
          <w:lang w:eastAsia="zh-CN"/>
        </w:rPr>
        <w:t>Litvinukova</w:t>
      </w:r>
      <w:proofErr w:type="spellEnd"/>
      <w:r w:rsidRPr="00E40F8C">
        <w:rPr>
          <w:rFonts w:ascii="Book Antiqua" w:eastAsia="宋体" w:hAnsi="Book Antiqua"/>
          <w:kern w:val="2"/>
          <w:lang w:eastAsia="zh-CN"/>
        </w:rPr>
        <w:t xml:space="preserve"> M, Talavera-López C, </w:t>
      </w:r>
      <w:proofErr w:type="spellStart"/>
      <w:r w:rsidRPr="00E40F8C">
        <w:rPr>
          <w:rFonts w:ascii="Book Antiqua" w:eastAsia="宋体" w:hAnsi="Book Antiqua"/>
          <w:kern w:val="2"/>
          <w:lang w:eastAsia="zh-CN"/>
        </w:rPr>
        <w:t>Maatz</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Reichart</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Sampaziotis</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Worlock</w:t>
      </w:r>
      <w:proofErr w:type="spellEnd"/>
      <w:r w:rsidRPr="00E40F8C">
        <w:rPr>
          <w:rFonts w:ascii="Book Antiqua" w:eastAsia="宋体" w:hAnsi="Book Antiqua"/>
          <w:kern w:val="2"/>
          <w:lang w:eastAsia="zh-CN"/>
        </w:rPr>
        <w:t xml:space="preserve"> KB, Yoshida M, Barnes JL; HCA Lung Biological Network. SARS-CoV-2 entry factors are highly expressed in nasal epithelial cells together with innate immune genes. </w:t>
      </w:r>
      <w:r w:rsidRPr="00E40F8C">
        <w:rPr>
          <w:rFonts w:ascii="Book Antiqua" w:eastAsia="宋体" w:hAnsi="Book Antiqua"/>
          <w:i/>
          <w:kern w:val="2"/>
          <w:lang w:eastAsia="zh-CN"/>
        </w:rPr>
        <w:t>Nat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681-687 [PMID: 32327758 DOI: 10.1038/s41591-020-0868-6]</w:t>
      </w:r>
    </w:p>
    <w:p w14:paraId="2A1E752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34 </w:t>
      </w:r>
      <w:proofErr w:type="spellStart"/>
      <w:r w:rsidRPr="00E40F8C">
        <w:rPr>
          <w:rFonts w:ascii="Book Antiqua" w:eastAsia="宋体" w:hAnsi="Book Antiqua"/>
          <w:b/>
          <w:kern w:val="2"/>
          <w:lang w:eastAsia="zh-CN"/>
        </w:rPr>
        <w:t>Baig</w:t>
      </w:r>
      <w:proofErr w:type="spellEnd"/>
      <w:r w:rsidRPr="00E40F8C">
        <w:rPr>
          <w:rFonts w:ascii="Book Antiqua" w:eastAsia="宋体" w:hAnsi="Book Antiqua"/>
          <w:b/>
          <w:kern w:val="2"/>
          <w:lang w:eastAsia="zh-CN"/>
        </w:rPr>
        <w:t xml:space="preserve"> AM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Khaleeq</w:t>
      </w:r>
      <w:proofErr w:type="spellEnd"/>
      <w:r w:rsidRPr="00E40F8C">
        <w:rPr>
          <w:rFonts w:ascii="Book Antiqua" w:eastAsia="宋体" w:hAnsi="Book Antiqua"/>
          <w:kern w:val="2"/>
          <w:lang w:eastAsia="zh-CN"/>
        </w:rPr>
        <w:t xml:space="preserve"> A, Ali U, </w:t>
      </w:r>
      <w:proofErr w:type="spellStart"/>
      <w:r w:rsidRPr="00E40F8C">
        <w:rPr>
          <w:rFonts w:ascii="Book Antiqua" w:eastAsia="宋体" w:hAnsi="Book Antiqua"/>
          <w:kern w:val="2"/>
          <w:lang w:eastAsia="zh-CN"/>
        </w:rPr>
        <w:t>Syeda</w:t>
      </w:r>
      <w:proofErr w:type="spellEnd"/>
      <w:r w:rsidRPr="00E40F8C">
        <w:rPr>
          <w:rFonts w:ascii="Book Antiqua" w:eastAsia="宋体" w:hAnsi="Book Antiqua"/>
          <w:kern w:val="2"/>
          <w:lang w:eastAsia="zh-CN"/>
        </w:rPr>
        <w:t xml:space="preserve"> H. Evidence of the COVID-19 Virus Targeting the CNS: Tissue Distribution, Host-Virus Interaction, and Proposed Neurotropic Mechanisms. </w:t>
      </w:r>
      <w:r w:rsidRPr="00E40F8C">
        <w:rPr>
          <w:rFonts w:ascii="Book Antiqua" w:eastAsia="宋体" w:hAnsi="Book Antiqua"/>
          <w:i/>
          <w:kern w:val="2"/>
          <w:lang w:eastAsia="zh-CN"/>
        </w:rPr>
        <w:t xml:space="preserve">ACS Chem </w:t>
      </w:r>
      <w:proofErr w:type="spellStart"/>
      <w:r w:rsidRPr="00E40F8C">
        <w:rPr>
          <w:rFonts w:ascii="Book Antiqua" w:eastAsia="宋体" w:hAnsi="Book Antiqua"/>
          <w:i/>
          <w:kern w:val="2"/>
          <w:lang w:eastAsia="zh-CN"/>
        </w:rPr>
        <w:t>Neurosci</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995-998 [PMID: 32167747 DOI: 10.1021/acschemneuro.0c00122]</w:t>
      </w:r>
    </w:p>
    <w:p w14:paraId="6D804E0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35 </w:t>
      </w:r>
      <w:proofErr w:type="spellStart"/>
      <w:r w:rsidRPr="00E40F8C">
        <w:rPr>
          <w:rFonts w:ascii="Book Antiqua" w:eastAsia="宋体" w:hAnsi="Book Antiqua"/>
          <w:b/>
          <w:kern w:val="2"/>
          <w:lang w:eastAsia="zh-CN"/>
        </w:rPr>
        <w:t>Lechien</w:t>
      </w:r>
      <w:proofErr w:type="spellEnd"/>
      <w:r w:rsidRPr="00E40F8C">
        <w:rPr>
          <w:rFonts w:ascii="Book Antiqua" w:eastAsia="宋体" w:hAnsi="Book Antiqua"/>
          <w:b/>
          <w:kern w:val="2"/>
          <w:lang w:eastAsia="zh-CN"/>
        </w:rPr>
        <w:t xml:space="preserve"> JR</w:t>
      </w:r>
      <w:r w:rsidRPr="00E40F8C">
        <w:rPr>
          <w:rFonts w:ascii="Book Antiqua" w:eastAsia="宋体" w:hAnsi="Book Antiqua"/>
          <w:kern w:val="2"/>
          <w:lang w:eastAsia="zh-CN"/>
        </w:rPr>
        <w:t>, Chiesa-</w:t>
      </w:r>
      <w:proofErr w:type="spellStart"/>
      <w:r w:rsidRPr="00E40F8C">
        <w:rPr>
          <w:rFonts w:ascii="Book Antiqua" w:eastAsia="宋体" w:hAnsi="Book Antiqua"/>
          <w:kern w:val="2"/>
          <w:lang w:eastAsia="zh-CN"/>
        </w:rPr>
        <w:t>Estomba</w:t>
      </w:r>
      <w:proofErr w:type="spellEnd"/>
      <w:r w:rsidRPr="00E40F8C">
        <w:rPr>
          <w:rFonts w:ascii="Book Antiqua" w:eastAsia="宋体" w:hAnsi="Book Antiqua"/>
          <w:kern w:val="2"/>
          <w:lang w:eastAsia="zh-CN"/>
        </w:rPr>
        <w:t xml:space="preserve"> CM, De </w:t>
      </w:r>
      <w:proofErr w:type="spellStart"/>
      <w:r w:rsidRPr="00E40F8C">
        <w:rPr>
          <w:rFonts w:ascii="Book Antiqua" w:eastAsia="宋体" w:hAnsi="Book Antiqua"/>
          <w:kern w:val="2"/>
          <w:lang w:eastAsia="zh-CN"/>
        </w:rPr>
        <w:t>Siati</w:t>
      </w:r>
      <w:proofErr w:type="spellEnd"/>
      <w:r w:rsidRPr="00E40F8C">
        <w:rPr>
          <w:rFonts w:ascii="Book Antiqua" w:eastAsia="宋体" w:hAnsi="Book Antiqua"/>
          <w:kern w:val="2"/>
          <w:lang w:eastAsia="zh-CN"/>
        </w:rPr>
        <w:t xml:space="preserve"> DR, </w:t>
      </w:r>
      <w:proofErr w:type="spellStart"/>
      <w:r w:rsidRPr="00E40F8C">
        <w:rPr>
          <w:rFonts w:ascii="Book Antiqua" w:eastAsia="宋体" w:hAnsi="Book Antiqua"/>
          <w:kern w:val="2"/>
          <w:lang w:eastAsia="zh-CN"/>
        </w:rPr>
        <w:t>Horoi</w:t>
      </w:r>
      <w:proofErr w:type="spellEnd"/>
      <w:r w:rsidRPr="00E40F8C">
        <w:rPr>
          <w:rFonts w:ascii="Book Antiqua" w:eastAsia="宋体" w:hAnsi="Book Antiqua"/>
          <w:kern w:val="2"/>
          <w:lang w:eastAsia="zh-CN"/>
        </w:rPr>
        <w:t xml:space="preserve"> M, Le Bon SD, Rodriguez A, </w:t>
      </w:r>
      <w:proofErr w:type="spellStart"/>
      <w:r w:rsidRPr="00E40F8C">
        <w:rPr>
          <w:rFonts w:ascii="Book Antiqua" w:eastAsia="宋体" w:hAnsi="Book Antiqua"/>
          <w:kern w:val="2"/>
          <w:lang w:eastAsia="zh-CN"/>
        </w:rPr>
        <w:t>Dequanter</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Blecic</w:t>
      </w:r>
      <w:proofErr w:type="spellEnd"/>
      <w:r w:rsidRPr="00E40F8C">
        <w:rPr>
          <w:rFonts w:ascii="Book Antiqua" w:eastAsia="宋体" w:hAnsi="Book Antiqua"/>
          <w:kern w:val="2"/>
          <w:lang w:eastAsia="zh-CN"/>
        </w:rPr>
        <w:t xml:space="preserve"> S, El </w:t>
      </w:r>
      <w:proofErr w:type="spellStart"/>
      <w:r w:rsidRPr="00E40F8C">
        <w:rPr>
          <w:rFonts w:ascii="Book Antiqua" w:eastAsia="宋体" w:hAnsi="Book Antiqua"/>
          <w:kern w:val="2"/>
          <w:lang w:eastAsia="zh-CN"/>
        </w:rPr>
        <w:t>Afia</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Distinguin</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Chekkoury-Idrissi</w:t>
      </w:r>
      <w:proofErr w:type="spellEnd"/>
      <w:r w:rsidRPr="00E40F8C">
        <w:rPr>
          <w:rFonts w:ascii="Book Antiqua" w:eastAsia="宋体" w:hAnsi="Book Antiqua"/>
          <w:kern w:val="2"/>
          <w:lang w:eastAsia="zh-CN"/>
        </w:rPr>
        <w:t xml:space="preserve"> Y, Hans S, Delgado IL, Calvo-Henriquez C, Lavigne P, </w:t>
      </w:r>
      <w:proofErr w:type="spellStart"/>
      <w:r w:rsidRPr="00E40F8C">
        <w:rPr>
          <w:rFonts w:ascii="Book Antiqua" w:eastAsia="宋体" w:hAnsi="Book Antiqua"/>
          <w:kern w:val="2"/>
          <w:lang w:eastAsia="zh-CN"/>
        </w:rPr>
        <w:t>Falanga</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Barillari</w:t>
      </w:r>
      <w:proofErr w:type="spellEnd"/>
      <w:r w:rsidRPr="00E40F8C">
        <w:rPr>
          <w:rFonts w:ascii="Book Antiqua" w:eastAsia="宋体" w:hAnsi="Book Antiqua"/>
          <w:kern w:val="2"/>
          <w:lang w:eastAsia="zh-CN"/>
        </w:rPr>
        <w:t xml:space="preserve"> MR, </w:t>
      </w:r>
      <w:proofErr w:type="spellStart"/>
      <w:r w:rsidRPr="00E40F8C">
        <w:rPr>
          <w:rFonts w:ascii="Book Antiqua" w:eastAsia="宋体" w:hAnsi="Book Antiqua"/>
          <w:kern w:val="2"/>
          <w:lang w:eastAsia="zh-CN"/>
        </w:rPr>
        <w:t>Cammaroto</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Khalife</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Leich</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Souchay</w:t>
      </w:r>
      <w:proofErr w:type="spellEnd"/>
      <w:r w:rsidRPr="00E40F8C">
        <w:rPr>
          <w:rFonts w:ascii="Book Antiqua" w:eastAsia="宋体" w:hAnsi="Book Antiqua"/>
          <w:kern w:val="2"/>
          <w:lang w:eastAsia="zh-CN"/>
        </w:rPr>
        <w:t xml:space="preserve"> C, Rossi C, </w:t>
      </w:r>
      <w:proofErr w:type="spellStart"/>
      <w:r w:rsidRPr="00E40F8C">
        <w:rPr>
          <w:rFonts w:ascii="Book Antiqua" w:eastAsia="宋体" w:hAnsi="Book Antiqua"/>
          <w:kern w:val="2"/>
          <w:lang w:eastAsia="zh-CN"/>
        </w:rPr>
        <w:t>Journe</w:t>
      </w:r>
      <w:proofErr w:type="spellEnd"/>
      <w:r w:rsidRPr="00E40F8C">
        <w:rPr>
          <w:rFonts w:ascii="Book Antiqua" w:eastAsia="宋体" w:hAnsi="Book Antiqua"/>
          <w:kern w:val="2"/>
          <w:lang w:eastAsia="zh-CN"/>
        </w:rPr>
        <w:t xml:space="preserve"> F, Hsieh J, </w:t>
      </w:r>
      <w:proofErr w:type="spellStart"/>
      <w:r w:rsidRPr="00E40F8C">
        <w:rPr>
          <w:rFonts w:ascii="Book Antiqua" w:eastAsia="宋体" w:hAnsi="Book Antiqua"/>
          <w:kern w:val="2"/>
          <w:lang w:eastAsia="zh-CN"/>
        </w:rPr>
        <w:t>Edjlali</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Carlier</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Ris</w:t>
      </w:r>
      <w:proofErr w:type="spellEnd"/>
      <w:r w:rsidRPr="00E40F8C">
        <w:rPr>
          <w:rFonts w:ascii="Book Antiqua" w:eastAsia="宋体" w:hAnsi="Book Antiqua"/>
          <w:kern w:val="2"/>
          <w:lang w:eastAsia="zh-CN"/>
        </w:rPr>
        <w:t xml:space="preserve"> L, Lovato A, De </w:t>
      </w:r>
      <w:proofErr w:type="spellStart"/>
      <w:r w:rsidRPr="00E40F8C">
        <w:rPr>
          <w:rFonts w:ascii="Book Antiqua" w:eastAsia="宋体" w:hAnsi="Book Antiqua"/>
          <w:kern w:val="2"/>
          <w:lang w:eastAsia="zh-CN"/>
        </w:rPr>
        <w:t>Filippis</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Coppee</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Fakhry</w:t>
      </w:r>
      <w:proofErr w:type="spellEnd"/>
      <w:r w:rsidRPr="00E40F8C">
        <w:rPr>
          <w:rFonts w:ascii="Book Antiqua" w:eastAsia="宋体" w:hAnsi="Book Antiqua"/>
          <w:kern w:val="2"/>
          <w:lang w:eastAsia="zh-CN"/>
        </w:rPr>
        <w:t xml:space="preserve"> N, Ayad T, </w:t>
      </w:r>
      <w:proofErr w:type="spellStart"/>
      <w:r w:rsidRPr="00E40F8C">
        <w:rPr>
          <w:rFonts w:ascii="Book Antiqua" w:eastAsia="宋体" w:hAnsi="Book Antiqua"/>
          <w:kern w:val="2"/>
          <w:lang w:eastAsia="zh-CN"/>
        </w:rPr>
        <w:t>Saussez</w:t>
      </w:r>
      <w:proofErr w:type="spellEnd"/>
      <w:r w:rsidRPr="00E40F8C">
        <w:rPr>
          <w:rFonts w:ascii="Book Antiqua" w:eastAsia="宋体" w:hAnsi="Book Antiqua"/>
          <w:kern w:val="2"/>
          <w:lang w:eastAsia="zh-CN"/>
        </w:rPr>
        <w:t xml:space="preserve"> S. Olfactory and gustatory dysfunctions as a clinical presentation of mild-to-moderate forms of the coronavirus disease (COVID-19): a multicenter European study. </w:t>
      </w:r>
      <w:r w:rsidRPr="00E40F8C">
        <w:rPr>
          <w:rFonts w:ascii="Book Antiqua" w:eastAsia="宋体" w:hAnsi="Book Antiqua"/>
          <w:i/>
          <w:kern w:val="2"/>
          <w:lang w:eastAsia="zh-CN"/>
        </w:rPr>
        <w:t xml:space="preserve">Eur Arch </w:t>
      </w:r>
      <w:proofErr w:type="spellStart"/>
      <w:r w:rsidRPr="00E40F8C">
        <w:rPr>
          <w:rFonts w:ascii="Book Antiqua" w:eastAsia="宋体" w:hAnsi="Book Antiqua"/>
          <w:i/>
          <w:kern w:val="2"/>
          <w:lang w:eastAsia="zh-CN"/>
        </w:rPr>
        <w:t>Otorhinolaryngol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277</w:t>
      </w:r>
      <w:r w:rsidRPr="00E40F8C">
        <w:rPr>
          <w:rFonts w:ascii="Book Antiqua" w:eastAsia="宋体" w:hAnsi="Book Antiqua"/>
          <w:kern w:val="2"/>
          <w:lang w:eastAsia="zh-CN"/>
        </w:rPr>
        <w:t>: 2251-2261 [PMID: 32253535 DOI: 10.1007/s00405-020-05965-1]</w:t>
      </w:r>
    </w:p>
    <w:p w14:paraId="6E3E309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highlight w:val="yellow"/>
          <w:lang w:eastAsia="zh-CN"/>
        </w:rPr>
        <w:lastRenderedPageBreak/>
        <w:t xml:space="preserve">36 </w:t>
      </w:r>
      <w:r w:rsidRPr="00E40F8C">
        <w:rPr>
          <w:rFonts w:ascii="Book Antiqua" w:eastAsia="宋体" w:hAnsi="Book Antiqua"/>
          <w:b/>
          <w:kern w:val="2"/>
          <w:highlight w:val="yellow"/>
          <w:lang w:eastAsia="zh-CN"/>
        </w:rPr>
        <w:t xml:space="preserve">Bracco L. </w:t>
      </w:r>
      <w:r w:rsidRPr="00E40F8C">
        <w:rPr>
          <w:rFonts w:ascii="Book Antiqua" w:eastAsia="宋体" w:hAnsi="Book Antiqua"/>
          <w:kern w:val="2"/>
          <w:highlight w:val="yellow"/>
          <w:lang w:eastAsia="zh-CN"/>
        </w:rPr>
        <w:t>Covid-19, Type II Alveolar Cells and Surfactant.</w:t>
      </w:r>
      <w:r w:rsidRPr="00E40F8C">
        <w:rPr>
          <w:rFonts w:ascii="Book Antiqua" w:eastAsia="宋体" w:hAnsi="Book Antiqua"/>
          <w:i/>
          <w:kern w:val="2"/>
          <w:highlight w:val="yellow"/>
          <w:lang w:eastAsia="zh-CN"/>
        </w:rPr>
        <w:t xml:space="preserve"> J Med-Clin Res Rev</w:t>
      </w:r>
      <w:r w:rsidRPr="00E40F8C">
        <w:rPr>
          <w:rFonts w:ascii="Book Antiqua" w:eastAsia="宋体" w:hAnsi="Book Antiqua"/>
          <w:kern w:val="2"/>
          <w:highlight w:val="yellow"/>
          <w:lang w:eastAsia="zh-CN"/>
        </w:rPr>
        <w:t xml:space="preserve"> [Internet] 2020; </w:t>
      </w:r>
      <w:r w:rsidRPr="00E40F8C">
        <w:rPr>
          <w:rFonts w:ascii="Book Antiqua" w:eastAsia="宋体" w:hAnsi="Book Antiqua"/>
          <w:b/>
          <w:kern w:val="2"/>
          <w:highlight w:val="yellow"/>
          <w:lang w:eastAsia="zh-CN"/>
        </w:rPr>
        <w:t>4</w:t>
      </w:r>
      <w:r w:rsidRPr="00E40F8C">
        <w:rPr>
          <w:rFonts w:ascii="Book Antiqua" w:eastAsia="宋体" w:hAnsi="Book Antiqua"/>
          <w:kern w:val="2"/>
          <w:highlight w:val="yellow"/>
          <w:lang w:eastAsia="zh-CN"/>
        </w:rPr>
        <w:t xml:space="preserve">: 1-3 Available from: </w:t>
      </w:r>
      <w:hyperlink r:id="rId7" w:history="1">
        <w:r w:rsidRPr="00E40F8C">
          <w:rPr>
            <w:rFonts w:ascii="Book Antiqua" w:eastAsia="宋体" w:hAnsi="Book Antiqua"/>
            <w:color w:val="0563C1"/>
            <w:kern w:val="2"/>
            <w:highlight w:val="yellow"/>
            <w:u w:val="single"/>
            <w:lang w:eastAsia="zh-CN"/>
          </w:rPr>
          <w:t>https://www.isinnova.it/easy-covid19/</w:t>
        </w:r>
      </w:hyperlink>
      <w:r w:rsidRPr="00E40F8C">
        <w:rPr>
          <w:rFonts w:ascii="Book Antiqua" w:eastAsia="宋体" w:hAnsi="Book Antiqua"/>
          <w:kern w:val="2"/>
          <w:lang w:eastAsia="zh-CN"/>
        </w:rPr>
        <w:t xml:space="preserve"> </w:t>
      </w:r>
    </w:p>
    <w:p w14:paraId="62DC01B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37 </w:t>
      </w:r>
      <w:r w:rsidRPr="00E40F8C">
        <w:rPr>
          <w:rFonts w:ascii="Book Antiqua" w:eastAsia="宋体" w:hAnsi="Book Antiqua"/>
          <w:b/>
          <w:kern w:val="2"/>
          <w:lang w:eastAsia="zh-CN"/>
        </w:rPr>
        <w:t>Ling TY</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Kuo</w:t>
      </w:r>
      <w:proofErr w:type="spellEnd"/>
      <w:r w:rsidRPr="00E40F8C">
        <w:rPr>
          <w:rFonts w:ascii="Book Antiqua" w:eastAsia="宋体" w:hAnsi="Book Antiqua"/>
          <w:kern w:val="2"/>
          <w:lang w:eastAsia="zh-CN"/>
        </w:rPr>
        <w:t xml:space="preserve"> MD, Li CL, Yu AL, Huang YH, Wu TJ, Lin YC, Chen SH, Yu J. Identification of pulmonary Oct-4+ stem/progenitor cells and demonstration of their susceptibility to SARS coronavirus (SARS-</w:t>
      </w:r>
      <w:proofErr w:type="spellStart"/>
      <w:r w:rsidRPr="00E40F8C">
        <w:rPr>
          <w:rFonts w:ascii="Book Antiqua" w:eastAsia="宋体" w:hAnsi="Book Antiqua"/>
          <w:kern w:val="2"/>
          <w:lang w:eastAsia="zh-CN"/>
        </w:rPr>
        <w:t>CoV</w:t>
      </w:r>
      <w:proofErr w:type="spellEnd"/>
      <w:r w:rsidRPr="00E40F8C">
        <w:rPr>
          <w:rFonts w:ascii="Book Antiqua" w:eastAsia="宋体" w:hAnsi="Book Antiqua"/>
          <w:kern w:val="2"/>
          <w:lang w:eastAsia="zh-CN"/>
        </w:rPr>
        <w:t xml:space="preserve">) infection in vitro. </w:t>
      </w:r>
      <w:r w:rsidRPr="00E40F8C">
        <w:rPr>
          <w:rFonts w:ascii="Book Antiqua" w:eastAsia="宋体" w:hAnsi="Book Antiqua"/>
          <w:i/>
          <w:kern w:val="2"/>
          <w:lang w:eastAsia="zh-CN"/>
        </w:rPr>
        <w:t xml:space="preserve">Proc Natl </w:t>
      </w:r>
      <w:proofErr w:type="spellStart"/>
      <w:r w:rsidRPr="00E40F8C">
        <w:rPr>
          <w:rFonts w:ascii="Book Antiqua" w:eastAsia="宋体" w:hAnsi="Book Antiqua"/>
          <w:i/>
          <w:kern w:val="2"/>
          <w:lang w:eastAsia="zh-CN"/>
        </w:rPr>
        <w:t>Acad</w:t>
      </w:r>
      <w:proofErr w:type="spellEnd"/>
      <w:r w:rsidRPr="00E40F8C">
        <w:rPr>
          <w:rFonts w:ascii="Book Antiqua" w:eastAsia="宋体" w:hAnsi="Book Antiqua"/>
          <w:i/>
          <w:kern w:val="2"/>
          <w:lang w:eastAsia="zh-CN"/>
        </w:rPr>
        <w:t xml:space="preserve"> Sci USA</w:t>
      </w:r>
      <w:r w:rsidRPr="00E40F8C">
        <w:rPr>
          <w:rFonts w:ascii="Book Antiqua" w:eastAsia="宋体" w:hAnsi="Book Antiqua"/>
          <w:kern w:val="2"/>
          <w:lang w:eastAsia="zh-CN"/>
        </w:rPr>
        <w:t xml:space="preserve"> 2006; </w:t>
      </w:r>
      <w:r w:rsidRPr="00E40F8C">
        <w:rPr>
          <w:rFonts w:ascii="Book Antiqua" w:eastAsia="宋体" w:hAnsi="Book Antiqua"/>
          <w:b/>
          <w:kern w:val="2"/>
          <w:lang w:eastAsia="zh-CN"/>
        </w:rPr>
        <w:t>103</w:t>
      </w:r>
      <w:r w:rsidRPr="00E40F8C">
        <w:rPr>
          <w:rFonts w:ascii="Book Antiqua" w:eastAsia="宋体" w:hAnsi="Book Antiqua"/>
          <w:kern w:val="2"/>
          <w:lang w:eastAsia="zh-CN"/>
        </w:rPr>
        <w:t>: 9530-9535 [PMID: 16772384 DOI: 10.1073/pnas.0510232103]</w:t>
      </w:r>
    </w:p>
    <w:p w14:paraId="2D3B1EC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38 </w:t>
      </w:r>
      <w:r w:rsidRPr="00E40F8C">
        <w:rPr>
          <w:rFonts w:ascii="Book Antiqua" w:eastAsia="宋体" w:hAnsi="Book Antiqua"/>
          <w:b/>
          <w:kern w:val="2"/>
          <w:lang w:eastAsia="zh-CN"/>
        </w:rPr>
        <w:t>Zhang H</w:t>
      </w:r>
      <w:r w:rsidRPr="00E40F8C">
        <w:rPr>
          <w:rFonts w:ascii="Book Antiqua" w:eastAsia="宋体" w:hAnsi="Book Antiqua"/>
          <w:kern w:val="2"/>
          <w:lang w:eastAsia="zh-CN"/>
        </w:rPr>
        <w:t xml:space="preserve">, Li HB, </w:t>
      </w:r>
      <w:proofErr w:type="spellStart"/>
      <w:r w:rsidRPr="00E40F8C">
        <w:rPr>
          <w:rFonts w:ascii="Book Antiqua" w:eastAsia="宋体" w:hAnsi="Book Antiqua"/>
          <w:kern w:val="2"/>
          <w:lang w:eastAsia="zh-CN"/>
        </w:rPr>
        <w:t>Lyu</w:t>
      </w:r>
      <w:proofErr w:type="spellEnd"/>
      <w:r w:rsidRPr="00E40F8C">
        <w:rPr>
          <w:rFonts w:ascii="Book Antiqua" w:eastAsia="宋体" w:hAnsi="Book Antiqua"/>
          <w:kern w:val="2"/>
          <w:lang w:eastAsia="zh-CN"/>
        </w:rPr>
        <w:t xml:space="preserve"> JR, Lei XM, Li W, Wu G, </w:t>
      </w:r>
      <w:proofErr w:type="spellStart"/>
      <w:r w:rsidRPr="00E40F8C">
        <w:rPr>
          <w:rFonts w:ascii="Book Antiqua" w:eastAsia="宋体" w:hAnsi="Book Antiqua"/>
          <w:kern w:val="2"/>
          <w:lang w:eastAsia="zh-CN"/>
        </w:rPr>
        <w:t>Lyu</w:t>
      </w:r>
      <w:proofErr w:type="spellEnd"/>
      <w:r w:rsidRPr="00E40F8C">
        <w:rPr>
          <w:rFonts w:ascii="Book Antiqua" w:eastAsia="宋体" w:hAnsi="Book Antiqua"/>
          <w:kern w:val="2"/>
          <w:lang w:eastAsia="zh-CN"/>
        </w:rPr>
        <w:t xml:space="preserve"> J, Dai ZM. Specific ACE2 expression in small intestinal enterocytes may cause gastrointestinal symptoms and injury after 2019-nCoV infection. </w:t>
      </w:r>
      <w:r w:rsidRPr="00E40F8C">
        <w:rPr>
          <w:rFonts w:ascii="Book Antiqua" w:eastAsia="宋体" w:hAnsi="Book Antiqua"/>
          <w:i/>
          <w:kern w:val="2"/>
          <w:lang w:eastAsia="zh-CN"/>
        </w:rPr>
        <w:t>Int J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96</w:t>
      </w:r>
      <w:r w:rsidRPr="00E40F8C">
        <w:rPr>
          <w:rFonts w:ascii="Book Antiqua" w:eastAsia="宋体" w:hAnsi="Book Antiqua"/>
          <w:kern w:val="2"/>
          <w:lang w:eastAsia="zh-CN"/>
        </w:rPr>
        <w:t>: 19-24 [PMID: 32311451 DOI: 10.1016/j.ijid.2020.04.027]</w:t>
      </w:r>
    </w:p>
    <w:p w14:paraId="50197D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39 </w:t>
      </w:r>
      <w:r w:rsidRPr="00E40F8C">
        <w:rPr>
          <w:rFonts w:ascii="Book Antiqua" w:eastAsia="宋体" w:hAnsi="Book Antiqua"/>
          <w:b/>
          <w:kern w:val="2"/>
          <w:lang w:eastAsia="zh-CN"/>
        </w:rPr>
        <w:t>Xu R</w:t>
      </w:r>
      <w:r w:rsidRPr="00E40F8C">
        <w:rPr>
          <w:rFonts w:ascii="Book Antiqua" w:eastAsia="宋体" w:hAnsi="Book Antiqua"/>
          <w:kern w:val="2"/>
          <w:lang w:eastAsia="zh-CN"/>
        </w:rPr>
        <w:t xml:space="preserve">, Cui B, Duan X, Zhang P, Zhou X, Yuan Q. Saliva: potential diagnostic value and transmission of 2019-nCoV. </w:t>
      </w:r>
      <w:r w:rsidRPr="00E40F8C">
        <w:rPr>
          <w:rFonts w:ascii="Book Antiqua" w:eastAsia="宋体" w:hAnsi="Book Antiqua"/>
          <w:i/>
          <w:kern w:val="2"/>
          <w:lang w:eastAsia="zh-CN"/>
        </w:rPr>
        <w:t>Int J Oral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12</w:t>
      </w:r>
      <w:r w:rsidRPr="00E40F8C">
        <w:rPr>
          <w:rFonts w:ascii="Book Antiqua" w:eastAsia="宋体" w:hAnsi="Book Antiqua"/>
          <w:kern w:val="2"/>
          <w:lang w:eastAsia="zh-CN"/>
        </w:rPr>
        <w:t>: 11 [PMID: 32300101 DOI: 10.1038/s41368-020-0080-z]</w:t>
      </w:r>
    </w:p>
    <w:p w14:paraId="7CE9FE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40 </w:t>
      </w:r>
      <w:proofErr w:type="spellStart"/>
      <w:r w:rsidRPr="00E40F8C">
        <w:rPr>
          <w:rFonts w:ascii="Book Antiqua" w:eastAsia="宋体" w:hAnsi="Book Antiqua"/>
          <w:b/>
          <w:kern w:val="2"/>
          <w:lang w:eastAsia="zh-CN"/>
        </w:rPr>
        <w:t>Hellings</w:t>
      </w:r>
      <w:proofErr w:type="spellEnd"/>
      <w:r w:rsidRPr="00E40F8C">
        <w:rPr>
          <w:rFonts w:ascii="Book Antiqua" w:eastAsia="宋体" w:hAnsi="Book Antiqua"/>
          <w:b/>
          <w:kern w:val="2"/>
          <w:lang w:eastAsia="zh-CN"/>
        </w:rPr>
        <w:t xml:space="preserve"> P</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Jorissen</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Ceuppens</w:t>
      </w:r>
      <w:proofErr w:type="spellEnd"/>
      <w:r w:rsidRPr="00E40F8C">
        <w:rPr>
          <w:rFonts w:ascii="Book Antiqua" w:eastAsia="宋体" w:hAnsi="Book Antiqua"/>
          <w:kern w:val="2"/>
          <w:lang w:eastAsia="zh-CN"/>
        </w:rPr>
        <w:t xml:space="preserve"> JL. The </w:t>
      </w:r>
      <w:proofErr w:type="spellStart"/>
      <w:r w:rsidRPr="00E40F8C">
        <w:rPr>
          <w:rFonts w:ascii="Book Antiqua" w:eastAsia="宋体" w:hAnsi="Book Antiqua"/>
          <w:kern w:val="2"/>
          <w:lang w:eastAsia="zh-CN"/>
        </w:rPr>
        <w:t>Waldeyer's</w:t>
      </w:r>
      <w:proofErr w:type="spellEnd"/>
      <w:r w:rsidRPr="00E40F8C">
        <w:rPr>
          <w:rFonts w:ascii="Book Antiqua" w:eastAsia="宋体" w:hAnsi="Book Antiqua"/>
          <w:kern w:val="2"/>
          <w:lang w:eastAsia="zh-CN"/>
        </w:rPr>
        <w:t xml:space="preserve"> ring. </w:t>
      </w:r>
      <w:r w:rsidRPr="00E40F8C">
        <w:rPr>
          <w:rFonts w:ascii="Book Antiqua" w:eastAsia="宋体" w:hAnsi="Book Antiqua"/>
          <w:i/>
          <w:kern w:val="2"/>
          <w:lang w:eastAsia="zh-CN"/>
        </w:rPr>
        <w:t xml:space="preserve">Acta </w:t>
      </w:r>
      <w:proofErr w:type="spellStart"/>
      <w:r w:rsidRPr="00E40F8C">
        <w:rPr>
          <w:rFonts w:ascii="Book Antiqua" w:eastAsia="宋体" w:hAnsi="Book Antiqua"/>
          <w:i/>
          <w:kern w:val="2"/>
          <w:lang w:eastAsia="zh-CN"/>
        </w:rPr>
        <w:t>Otorhinolaryngol</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Belg</w:t>
      </w:r>
      <w:proofErr w:type="spellEnd"/>
      <w:r w:rsidRPr="00E40F8C">
        <w:rPr>
          <w:rFonts w:ascii="Book Antiqua" w:eastAsia="宋体" w:hAnsi="Book Antiqua"/>
          <w:kern w:val="2"/>
          <w:lang w:eastAsia="zh-CN"/>
        </w:rPr>
        <w:t xml:space="preserve"> 2000; </w:t>
      </w:r>
      <w:r w:rsidRPr="00E40F8C">
        <w:rPr>
          <w:rFonts w:ascii="Book Antiqua" w:eastAsia="宋体" w:hAnsi="Book Antiqua"/>
          <w:b/>
          <w:kern w:val="2"/>
          <w:lang w:eastAsia="zh-CN"/>
        </w:rPr>
        <w:t>54</w:t>
      </w:r>
      <w:r w:rsidRPr="00E40F8C">
        <w:rPr>
          <w:rFonts w:ascii="Book Antiqua" w:eastAsia="宋体" w:hAnsi="Book Antiqua"/>
          <w:kern w:val="2"/>
          <w:lang w:eastAsia="zh-CN"/>
        </w:rPr>
        <w:t>: 237-241 [PMID: 11082757]</w:t>
      </w:r>
    </w:p>
    <w:p w14:paraId="37C4CA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41 </w:t>
      </w:r>
      <w:r w:rsidRPr="00E40F8C">
        <w:rPr>
          <w:rFonts w:ascii="Book Antiqua" w:eastAsia="宋体" w:hAnsi="Book Antiqua"/>
          <w:b/>
          <w:kern w:val="2"/>
          <w:lang w:eastAsia="zh-CN"/>
        </w:rPr>
        <w:t>Jung C</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Hugot</w:t>
      </w:r>
      <w:proofErr w:type="spellEnd"/>
      <w:r w:rsidRPr="00E40F8C">
        <w:rPr>
          <w:rFonts w:ascii="Book Antiqua" w:eastAsia="宋体" w:hAnsi="Book Antiqua"/>
          <w:kern w:val="2"/>
          <w:lang w:eastAsia="zh-CN"/>
        </w:rPr>
        <w:t xml:space="preserve"> JP, </w:t>
      </w:r>
      <w:proofErr w:type="spellStart"/>
      <w:r w:rsidRPr="00E40F8C">
        <w:rPr>
          <w:rFonts w:ascii="Book Antiqua" w:eastAsia="宋体" w:hAnsi="Book Antiqua"/>
          <w:kern w:val="2"/>
          <w:lang w:eastAsia="zh-CN"/>
        </w:rPr>
        <w:t>Barreau</w:t>
      </w:r>
      <w:proofErr w:type="spellEnd"/>
      <w:r w:rsidRPr="00E40F8C">
        <w:rPr>
          <w:rFonts w:ascii="Book Antiqua" w:eastAsia="宋体" w:hAnsi="Book Antiqua"/>
          <w:kern w:val="2"/>
          <w:lang w:eastAsia="zh-CN"/>
        </w:rPr>
        <w:t xml:space="preserve"> F. Peyer's Patches: The Immune Sensors of the Intestine. </w:t>
      </w:r>
      <w:r w:rsidRPr="00E40F8C">
        <w:rPr>
          <w:rFonts w:ascii="Book Antiqua" w:eastAsia="宋体" w:hAnsi="Book Antiqua"/>
          <w:i/>
          <w:kern w:val="2"/>
          <w:lang w:eastAsia="zh-CN"/>
        </w:rPr>
        <w:t xml:space="preserve">Int J </w:t>
      </w:r>
      <w:proofErr w:type="spellStart"/>
      <w:r w:rsidRPr="00E40F8C">
        <w:rPr>
          <w:rFonts w:ascii="Book Antiqua" w:eastAsia="宋体" w:hAnsi="Book Antiqua"/>
          <w:i/>
          <w:kern w:val="2"/>
          <w:lang w:eastAsia="zh-CN"/>
        </w:rPr>
        <w:t>Inflam</w:t>
      </w:r>
      <w:proofErr w:type="spellEnd"/>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2010</w:t>
      </w:r>
      <w:r w:rsidRPr="00E40F8C">
        <w:rPr>
          <w:rFonts w:ascii="Book Antiqua" w:eastAsia="宋体" w:hAnsi="Book Antiqua"/>
          <w:kern w:val="2"/>
          <w:lang w:eastAsia="zh-CN"/>
        </w:rPr>
        <w:t>: 823710 [PMID: 21188221 DOI: 10.4061/2010/823710]</w:t>
      </w:r>
    </w:p>
    <w:p w14:paraId="139412C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42 </w:t>
      </w:r>
      <w:r w:rsidRPr="00E40F8C">
        <w:rPr>
          <w:rFonts w:ascii="Book Antiqua" w:eastAsia="宋体" w:hAnsi="Book Antiqua"/>
          <w:b/>
          <w:kern w:val="2"/>
          <w:lang w:eastAsia="zh-CN"/>
        </w:rPr>
        <w:t>Dhar D</w:t>
      </w:r>
      <w:r w:rsidRPr="00E40F8C">
        <w:rPr>
          <w:rFonts w:ascii="Book Antiqua" w:eastAsia="宋体" w:hAnsi="Book Antiqua"/>
          <w:kern w:val="2"/>
          <w:lang w:eastAsia="zh-CN"/>
        </w:rPr>
        <w:t xml:space="preserve">, Mohanty A. Gut microbiota and Covid-19- possible link and implications. </w:t>
      </w:r>
      <w:r w:rsidRPr="00E40F8C">
        <w:rPr>
          <w:rFonts w:ascii="Book Antiqua" w:eastAsia="宋体" w:hAnsi="Book Antiqua"/>
          <w:i/>
          <w:kern w:val="2"/>
          <w:lang w:eastAsia="zh-CN"/>
        </w:rPr>
        <w:t>Virus Res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285</w:t>
      </w:r>
      <w:r w:rsidRPr="00E40F8C">
        <w:rPr>
          <w:rFonts w:ascii="Book Antiqua" w:eastAsia="宋体" w:hAnsi="Book Antiqua"/>
          <w:kern w:val="2"/>
          <w:lang w:eastAsia="zh-CN"/>
        </w:rPr>
        <w:t>: 198018 [PMID: 32430279 DOI: 10.1016/j.virusres.2020.198018]</w:t>
      </w:r>
    </w:p>
    <w:p w14:paraId="32A015B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43 </w:t>
      </w:r>
      <w:proofErr w:type="spellStart"/>
      <w:r w:rsidRPr="00E40F8C">
        <w:rPr>
          <w:rFonts w:ascii="Book Antiqua" w:eastAsia="宋体" w:hAnsi="Book Antiqua"/>
          <w:b/>
          <w:kern w:val="2"/>
          <w:lang w:eastAsia="zh-CN"/>
        </w:rPr>
        <w:t>Medzhitov</w:t>
      </w:r>
      <w:proofErr w:type="spellEnd"/>
      <w:r w:rsidRPr="00E40F8C">
        <w:rPr>
          <w:rFonts w:ascii="Book Antiqua" w:eastAsia="宋体" w:hAnsi="Book Antiqua"/>
          <w:b/>
          <w:kern w:val="2"/>
          <w:lang w:eastAsia="zh-CN"/>
        </w:rPr>
        <w:t xml:space="preserve"> R</w:t>
      </w:r>
      <w:r w:rsidRPr="00E40F8C">
        <w:rPr>
          <w:rFonts w:ascii="Book Antiqua" w:eastAsia="宋体" w:hAnsi="Book Antiqua"/>
          <w:kern w:val="2"/>
          <w:lang w:eastAsia="zh-CN"/>
        </w:rPr>
        <w:t xml:space="preserve">. Recognition of microorganisms and activation of the immune response. </w:t>
      </w:r>
      <w:r w:rsidRPr="00E40F8C">
        <w:rPr>
          <w:rFonts w:ascii="Book Antiqua" w:eastAsia="宋体" w:hAnsi="Book Antiqua"/>
          <w:i/>
          <w:kern w:val="2"/>
          <w:lang w:eastAsia="zh-CN"/>
        </w:rPr>
        <w:t>Nature</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449</w:t>
      </w:r>
      <w:r w:rsidRPr="00E40F8C">
        <w:rPr>
          <w:rFonts w:ascii="Book Antiqua" w:eastAsia="宋体" w:hAnsi="Book Antiqua"/>
          <w:kern w:val="2"/>
          <w:lang w:eastAsia="zh-CN"/>
        </w:rPr>
        <w:t>: 819-826 [PMID: 17943118 DOI: 10.1038/nature06246]</w:t>
      </w:r>
    </w:p>
    <w:p w14:paraId="426E99C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44 </w:t>
      </w:r>
      <w:r w:rsidRPr="00E40F8C">
        <w:rPr>
          <w:rFonts w:ascii="Book Antiqua" w:eastAsia="宋体" w:hAnsi="Book Antiqua"/>
          <w:b/>
          <w:kern w:val="2"/>
          <w:lang w:eastAsia="zh-CN"/>
        </w:rPr>
        <w:t>Eisen HN</w:t>
      </w:r>
      <w:r w:rsidRPr="00E40F8C">
        <w:rPr>
          <w:rFonts w:ascii="Book Antiqua" w:eastAsia="宋体" w:hAnsi="Book Antiqua"/>
          <w:kern w:val="2"/>
          <w:lang w:eastAsia="zh-CN"/>
        </w:rPr>
        <w:t xml:space="preserve">, Chakraborty AK. Evolving concepts of specificity in immune reactions. </w:t>
      </w:r>
      <w:r w:rsidRPr="00E40F8C">
        <w:rPr>
          <w:rFonts w:ascii="Book Antiqua" w:eastAsia="宋体" w:hAnsi="Book Antiqua"/>
          <w:i/>
          <w:kern w:val="2"/>
          <w:lang w:eastAsia="zh-CN"/>
        </w:rPr>
        <w:t xml:space="preserve">Proc Natl </w:t>
      </w:r>
      <w:proofErr w:type="spellStart"/>
      <w:r w:rsidRPr="00E40F8C">
        <w:rPr>
          <w:rFonts w:ascii="Book Antiqua" w:eastAsia="宋体" w:hAnsi="Book Antiqua"/>
          <w:i/>
          <w:kern w:val="2"/>
          <w:lang w:eastAsia="zh-CN"/>
        </w:rPr>
        <w:t>Acad</w:t>
      </w:r>
      <w:proofErr w:type="spellEnd"/>
      <w:r w:rsidRPr="00E40F8C">
        <w:rPr>
          <w:rFonts w:ascii="Book Antiqua" w:eastAsia="宋体" w:hAnsi="Book Antiqua"/>
          <w:i/>
          <w:kern w:val="2"/>
          <w:lang w:eastAsia="zh-CN"/>
        </w:rPr>
        <w:t xml:space="preserve"> Sci USA</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107</w:t>
      </w:r>
      <w:r w:rsidRPr="00E40F8C">
        <w:rPr>
          <w:rFonts w:ascii="Book Antiqua" w:eastAsia="宋体" w:hAnsi="Book Antiqua"/>
          <w:kern w:val="2"/>
          <w:lang w:eastAsia="zh-CN"/>
        </w:rPr>
        <w:t>: 22373-22380 [PMID: 21173256 DOI: 10.1073/pnas.1012051108]</w:t>
      </w:r>
    </w:p>
    <w:p w14:paraId="280F126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45 </w:t>
      </w:r>
      <w:proofErr w:type="spellStart"/>
      <w:r w:rsidRPr="00E40F8C">
        <w:rPr>
          <w:rFonts w:ascii="Book Antiqua" w:eastAsia="宋体" w:hAnsi="Book Antiqua"/>
          <w:b/>
          <w:kern w:val="2"/>
          <w:lang w:eastAsia="zh-CN"/>
        </w:rPr>
        <w:t>Rönnblom</w:t>
      </w:r>
      <w:proofErr w:type="spellEnd"/>
      <w:r w:rsidRPr="00E40F8C">
        <w:rPr>
          <w:rFonts w:ascii="Book Antiqua" w:eastAsia="宋体" w:hAnsi="Book Antiqua"/>
          <w:b/>
          <w:kern w:val="2"/>
          <w:lang w:eastAsia="zh-CN"/>
        </w:rPr>
        <w:t xml:space="preserve"> L</w:t>
      </w:r>
      <w:r w:rsidRPr="00E40F8C">
        <w:rPr>
          <w:rFonts w:ascii="Book Antiqua" w:eastAsia="宋体" w:hAnsi="Book Antiqua"/>
          <w:kern w:val="2"/>
          <w:lang w:eastAsia="zh-CN"/>
        </w:rPr>
        <w:t xml:space="preserve">, Leonard D. Interferon pathway in SLE: one key to unlocking the mystery of the disease. </w:t>
      </w:r>
      <w:r w:rsidRPr="00E40F8C">
        <w:rPr>
          <w:rFonts w:ascii="Book Antiqua" w:eastAsia="宋体" w:hAnsi="Book Antiqua"/>
          <w:i/>
          <w:kern w:val="2"/>
          <w:lang w:eastAsia="zh-CN"/>
        </w:rPr>
        <w:t>Lupus Sci Med</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6</w:t>
      </w:r>
      <w:r w:rsidRPr="00E40F8C">
        <w:rPr>
          <w:rFonts w:ascii="Book Antiqua" w:eastAsia="宋体" w:hAnsi="Book Antiqua"/>
          <w:kern w:val="2"/>
          <w:lang w:eastAsia="zh-CN"/>
        </w:rPr>
        <w:t>: e000270 [PMID: 31497305 DOI: 10.1136/Lupus-2018-000270]</w:t>
      </w:r>
    </w:p>
    <w:p w14:paraId="6541FDD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46 </w:t>
      </w:r>
      <w:r w:rsidRPr="00E40F8C">
        <w:rPr>
          <w:rFonts w:ascii="Book Antiqua" w:eastAsia="宋体" w:hAnsi="Book Antiqua"/>
          <w:b/>
          <w:kern w:val="2"/>
          <w:lang w:eastAsia="zh-CN"/>
        </w:rPr>
        <w:t>O'Shea JJ</w:t>
      </w:r>
      <w:r w:rsidRPr="00E40F8C">
        <w:rPr>
          <w:rFonts w:ascii="Book Antiqua" w:eastAsia="宋体" w:hAnsi="Book Antiqua"/>
          <w:kern w:val="2"/>
          <w:lang w:eastAsia="zh-CN"/>
        </w:rPr>
        <w:t xml:space="preserve">, Schwartz DM, </w:t>
      </w:r>
      <w:proofErr w:type="spellStart"/>
      <w:r w:rsidRPr="00E40F8C">
        <w:rPr>
          <w:rFonts w:ascii="Book Antiqua" w:eastAsia="宋体" w:hAnsi="Book Antiqua"/>
          <w:kern w:val="2"/>
          <w:lang w:eastAsia="zh-CN"/>
        </w:rPr>
        <w:t>Villarino</w:t>
      </w:r>
      <w:proofErr w:type="spellEnd"/>
      <w:r w:rsidRPr="00E40F8C">
        <w:rPr>
          <w:rFonts w:ascii="Book Antiqua" w:eastAsia="宋体" w:hAnsi="Book Antiqua"/>
          <w:kern w:val="2"/>
          <w:lang w:eastAsia="zh-CN"/>
        </w:rPr>
        <w:t xml:space="preserve"> AV, </w:t>
      </w:r>
      <w:proofErr w:type="spellStart"/>
      <w:r w:rsidRPr="00E40F8C">
        <w:rPr>
          <w:rFonts w:ascii="Book Antiqua" w:eastAsia="宋体" w:hAnsi="Book Antiqua"/>
          <w:kern w:val="2"/>
          <w:lang w:eastAsia="zh-CN"/>
        </w:rPr>
        <w:t>Gadina</w:t>
      </w:r>
      <w:proofErr w:type="spellEnd"/>
      <w:r w:rsidRPr="00E40F8C">
        <w:rPr>
          <w:rFonts w:ascii="Book Antiqua" w:eastAsia="宋体" w:hAnsi="Book Antiqua"/>
          <w:kern w:val="2"/>
          <w:lang w:eastAsia="zh-CN"/>
        </w:rPr>
        <w:t xml:space="preserve"> M, McInnes IB, Laurence A. The JAK-STAT pathway: impact on human disease and therapeutic intervention. </w:t>
      </w:r>
      <w:proofErr w:type="spellStart"/>
      <w:r w:rsidRPr="00E40F8C">
        <w:rPr>
          <w:rFonts w:ascii="Book Antiqua" w:eastAsia="宋体" w:hAnsi="Book Antiqua"/>
          <w:i/>
          <w:kern w:val="2"/>
          <w:lang w:eastAsia="zh-CN"/>
        </w:rPr>
        <w:t>Annu</w:t>
      </w:r>
      <w:proofErr w:type="spellEnd"/>
      <w:r w:rsidRPr="00E40F8C">
        <w:rPr>
          <w:rFonts w:ascii="Book Antiqua" w:eastAsia="宋体" w:hAnsi="Book Antiqua"/>
          <w:i/>
          <w:kern w:val="2"/>
          <w:lang w:eastAsia="zh-CN"/>
        </w:rPr>
        <w:t xml:space="preserve"> Rev Med</w:t>
      </w:r>
      <w:r w:rsidRPr="00E40F8C">
        <w:rPr>
          <w:rFonts w:ascii="Book Antiqua" w:eastAsia="宋体" w:hAnsi="Book Antiqua"/>
          <w:kern w:val="2"/>
          <w:lang w:eastAsia="zh-CN"/>
        </w:rPr>
        <w:t xml:space="preserve"> </w:t>
      </w:r>
      <w:r w:rsidRPr="00E40F8C">
        <w:rPr>
          <w:rFonts w:ascii="Book Antiqua" w:eastAsia="宋体" w:hAnsi="Book Antiqua"/>
          <w:kern w:val="2"/>
          <w:lang w:eastAsia="zh-CN"/>
        </w:rPr>
        <w:lastRenderedPageBreak/>
        <w:t xml:space="preserve">2015; </w:t>
      </w:r>
      <w:r w:rsidRPr="00E40F8C">
        <w:rPr>
          <w:rFonts w:ascii="Book Antiqua" w:eastAsia="宋体" w:hAnsi="Book Antiqua"/>
          <w:b/>
          <w:kern w:val="2"/>
          <w:lang w:eastAsia="zh-CN"/>
        </w:rPr>
        <w:t>66</w:t>
      </w:r>
      <w:r w:rsidRPr="00E40F8C">
        <w:rPr>
          <w:rFonts w:ascii="Book Antiqua" w:eastAsia="宋体" w:hAnsi="Book Antiqua"/>
          <w:kern w:val="2"/>
          <w:lang w:eastAsia="zh-CN"/>
        </w:rPr>
        <w:t>: 311-328 [PMID: 25587654 DOI: 10.1146/annurev-med-051113-024537]</w:t>
      </w:r>
    </w:p>
    <w:p w14:paraId="2FB313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47 </w:t>
      </w:r>
      <w:proofErr w:type="spellStart"/>
      <w:r w:rsidRPr="00E40F8C">
        <w:rPr>
          <w:rFonts w:ascii="Book Antiqua" w:eastAsia="宋体" w:hAnsi="Book Antiqua"/>
          <w:b/>
          <w:kern w:val="2"/>
          <w:lang w:eastAsia="zh-CN"/>
        </w:rPr>
        <w:t>Katze</w:t>
      </w:r>
      <w:proofErr w:type="spellEnd"/>
      <w:r w:rsidRPr="00E40F8C">
        <w:rPr>
          <w:rFonts w:ascii="Book Antiqua" w:eastAsia="宋体" w:hAnsi="Book Antiqua"/>
          <w:b/>
          <w:kern w:val="2"/>
          <w:lang w:eastAsia="zh-CN"/>
        </w:rPr>
        <w:t xml:space="preserve"> MG</w:t>
      </w:r>
      <w:r w:rsidRPr="00E40F8C">
        <w:rPr>
          <w:rFonts w:ascii="Book Antiqua" w:eastAsia="宋体" w:hAnsi="Book Antiqua"/>
          <w:kern w:val="2"/>
          <w:lang w:eastAsia="zh-CN"/>
        </w:rPr>
        <w:t xml:space="preserve">, He Y, Gale M Jr. Viruses and interferon: a fight for supremacy.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2</w:t>
      </w:r>
      <w:r w:rsidRPr="00E40F8C">
        <w:rPr>
          <w:rFonts w:ascii="Book Antiqua" w:eastAsia="宋体" w:hAnsi="Book Antiqua"/>
          <w:kern w:val="2"/>
          <w:lang w:eastAsia="zh-CN"/>
        </w:rPr>
        <w:t>: 675-687 [PMID: 12209136 DOI: 10.1038/nri888]</w:t>
      </w:r>
    </w:p>
    <w:p w14:paraId="03F4179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48 </w:t>
      </w:r>
      <w:proofErr w:type="spellStart"/>
      <w:r w:rsidRPr="00E40F8C">
        <w:rPr>
          <w:rFonts w:ascii="Book Antiqua" w:eastAsia="宋体" w:hAnsi="Book Antiqua"/>
          <w:b/>
          <w:kern w:val="2"/>
          <w:lang w:eastAsia="zh-CN"/>
        </w:rPr>
        <w:t>Rönnblom</w:t>
      </w:r>
      <w:proofErr w:type="spellEnd"/>
      <w:r w:rsidRPr="00E40F8C">
        <w:rPr>
          <w:rFonts w:ascii="Book Antiqua" w:eastAsia="宋体" w:hAnsi="Book Antiqua"/>
          <w:b/>
          <w:kern w:val="2"/>
          <w:lang w:eastAsia="zh-CN"/>
        </w:rPr>
        <w:t xml:space="preserve"> L</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Eloranta</w:t>
      </w:r>
      <w:proofErr w:type="spellEnd"/>
      <w:r w:rsidRPr="00E40F8C">
        <w:rPr>
          <w:rFonts w:ascii="Book Antiqua" w:eastAsia="宋体" w:hAnsi="Book Antiqua"/>
          <w:kern w:val="2"/>
          <w:lang w:eastAsia="zh-CN"/>
        </w:rPr>
        <w:t xml:space="preserve"> ML. The interferon signature in autoimmune diseases.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Opin</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2013; </w:t>
      </w:r>
      <w:r w:rsidRPr="00E40F8C">
        <w:rPr>
          <w:rFonts w:ascii="Book Antiqua" w:eastAsia="宋体" w:hAnsi="Book Antiqua"/>
          <w:b/>
          <w:kern w:val="2"/>
          <w:lang w:eastAsia="zh-CN"/>
        </w:rPr>
        <w:t>25</w:t>
      </w:r>
      <w:r w:rsidRPr="00E40F8C">
        <w:rPr>
          <w:rFonts w:ascii="Book Antiqua" w:eastAsia="宋体" w:hAnsi="Book Antiqua"/>
          <w:kern w:val="2"/>
          <w:lang w:eastAsia="zh-CN"/>
        </w:rPr>
        <w:t>: 248-253 [PMID: 23249830 DOI: 10.1097/BOR.0b013e32835c7e32]</w:t>
      </w:r>
    </w:p>
    <w:p w14:paraId="4639DF0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49 </w:t>
      </w:r>
      <w:r w:rsidRPr="00E40F8C">
        <w:rPr>
          <w:rFonts w:ascii="Book Antiqua" w:eastAsia="宋体" w:hAnsi="Book Antiqua"/>
          <w:b/>
          <w:kern w:val="2"/>
          <w:lang w:eastAsia="zh-CN"/>
        </w:rPr>
        <w:t>Nelson P</w:t>
      </w:r>
      <w:r w:rsidRPr="00E40F8C">
        <w:rPr>
          <w:rFonts w:ascii="Book Antiqua" w:eastAsia="宋体" w:hAnsi="Book Antiqua"/>
          <w:kern w:val="2"/>
          <w:lang w:eastAsia="zh-CN"/>
        </w:rPr>
        <w:t xml:space="preserve">, Rylance P, </w:t>
      </w:r>
      <w:proofErr w:type="spellStart"/>
      <w:r w:rsidRPr="00E40F8C">
        <w:rPr>
          <w:rFonts w:ascii="Book Antiqua" w:eastAsia="宋体" w:hAnsi="Book Antiqua"/>
          <w:kern w:val="2"/>
          <w:lang w:eastAsia="zh-CN"/>
        </w:rPr>
        <w:t>Roden</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Trela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Tugnet</w:t>
      </w:r>
      <w:proofErr w:type="spellEnd"/>
      <w:r w:rsidRPr="00E40F8C">
        <w:rPr>
          <w:rFonts w:ascii="Book Antiqua" w:eastAsia="宋体" w:hAnsi="Book Antiqua"/>
          <w:kern w:val="2"/>
          <w:lang w:eastAsia="zh-CN"/>
        </w:rPr>
        <w:t xml:space="preserve"> N. Viruses as potential pathogenic agents in systemic lupus erythematosus.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23</w:t>
      </w:r>
      <w:r w:rsidRPr="00E40F8C">
        <w:rPr>
          <w:rFonts w:ascii="Book Antiqua" w:eastAsia="宋体" w:hAnsi="Book Antiqua"/>
          <w:kern w:val="2"/>
          <w:lang w:eastAsia="zh-CN"/>
        </w:rPr>
        <w:t>: 596-605 [PMID: 24763543 DOI: 10.1177/0961203314531637]</w:t>
      </w:r>
    </w:p>
    <w:p w14:paraId="352F2F2C" w14:textId="77777777"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E40F8C">
        <w:rPr>
          <w:rFonts w:ascii="Book Antiqua" w:eastAsia="宋体" w:hAnsi="Book Antiqua"/>
          <w:kern w:val="2"/>
          <w:lang w:eastAsia="zh-CN"/>
        </w:rPr>
        <w:t xml:space="preserve">50 </w:t>
      </w:r>
      <w:r w:rsidRPr="00E40F8C">
        <w:rPr>
          <w:rFonts w:ascii="Book Antiqua" w:eastAsia="宋体" w:hAnsi="Book Antiqua"/>
          <w:b/>
          <w:kern w:val="2"/>
          <w:lang w:eastAsia="zh-CN"/>
        </w:rPr>
        <w:t>Mariette X</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Gottenberg</w:t>
      </w:r>
      <w:proofErr w:type="spellEnd"/>
      <w:r w:rsidRPr="00E40F8C">
        <w:rPr>
          <w:rFonts w:ascii="Book Antiqua" w:eastAsia="宋体" w:hAnsi="Book Antiqua"/>
          <w:kern w:val="2"/>
          <w:lang w:eastAsia="zh-CN"/>
        </w:rPr>
        <w:t xml:space="preserve"> JE. Pathogenesis of </w:t>
      </w:r>
      <w:proofErr w:type="spellStart"/>
      <w:r w:rsidRPr="00E40F8C">
        <w:rPr>
          <w:rFonts w:ascii="Book Antiqua" w:eastAsia="宋体" w:hAnsi="Book Antiqua"/>
          <w:kern w:val="2"/>
          <w:lang w:eastAsia="zh-CN"/>
        </w:rPr>
        <w:t>Sjögren's</w:t>
      </w:r>
      <w:proofErr w:type="spellEnd"/>
      <w:r w:rsidRPr="00E40F8C">
        <w:rPr>
          <w:rFonts w:ascii="Book Antiqua" w:eastAsia="宋体" w:hAnsi="Book Antiqua"/>
          <w:kern w:val="2"/>
          <w:lang w:eastAsia="zh-CN"/>
        </w:rPr>
        <w:t xml:space="preserve"> syndrome and therapeutic consequences. </w:t>
      </w:r>
      <w:r w:rsidRPr="00200057">
        <w:rPr>
          <w:rFonts w:ascii="Book Antiqua" w:eastAsia="宋体" w:hAnsi="Book Antiqua"/>
          <w:i/>
          <w:kern w:val="2"/>
          <w:lang w:val="it-IT" w:eastAsia="zh-CN"/>
        </w:rPr>
        <w:t>Curr Opin Rheumatol</w:t>
      </w:r>
      <w:r w:rsidRPr="00200057">
        <w:rPr>
          <w:rFonts w:ascii="Book Antiqua" w:eastAsia="宋体" w:hAnsi="Book Antiqua"/>
          <w:kern w:val="2"/>
          <w:lang w:val="it-IT" w:eastAsia="zh-CN"/>
        </w:rPr>
        <w:t xml:space="preserve"> 2010; </w:t>
      </w:r>
      <w:r w:rsidRPr="00200057">
        <w:rPr>
          <w:rFonts w:ascii="Book Antiqua" w:eastAsia="宋体" w:hAnsi="Book Antiqua"/>
          <w:b/>
          <w:kern w:val="2"/>
          <w:lang w:val="it-IT" w:eastAsia="zh-CN"/>
        </w:rPr>
        <w:t>22</w:t>
      </w:r>
      <w:r w:rsidRPr="00200057">
        <w:rPr>
          <w:rFonts w:ascii="Book Antiqua" w:eastAsia="宋体" w:hAnsi="Book Antiqua"/>
          <w:kern w:val="2"/>
          <w:lang w:val="it-IT" w:eastAsia="zh-CN"/>
        </w:rPr>
        <w:t>: 471-477 [PMID: 20671520 DOI: 10.1097/BOR.0b013e32833c36c5]</w:t>
      </w:r>
    </w:p>
    <w:p w14:paraId="6E3173F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51 </w:t>
      </w:r>
      <w:r w:rsidRPr="00200057">
        <w:rPr>
          <w:rFonts w:ascii="Book Antiqua" w:eastAsia="宋体" w:hAnsi="Book Antiqua"/>
          <w:b/>
          <w:kern w:val="2"/>
          <w:lang w:val="it-IT" w:eastAsia="zh-CN"/>
        </w:rPr>
        <w:t>Conti P</w:t>
      </w:r>
      <w:r w:rsidRPr="00200057">
        <w:rPr>
          <w:rFonts w:ascii="Book Antiqua" w:eastAsia="宋体" w:hAnsi="Book Antiqua"/>
          <w:kern w:val="2"/>
          <w:lang w:val="it-IT" w:eastAsia="zh-CN"/>
        </w:rPr>
        <w:t xml:space="preserve">, Ronconi G, Caraffa A, Gallenga CE, Ross R, Frydas I, Kritas SK. </w:t>
      </w:r>
      <w:r w:rsidRPr="00E40F8C">
        <w:rPr>
          <w:rFonts w:ascii="Book Antiqua" w:eastAsia="宋体" w:hAnsi="Book Antiqua"/>
          <w:kern w:val="2"/>
          <w:lang w:eastAsia="zh-CN"/>
        </w:rPr>
        <w:t xml:space="preserve">Induction of pro-inflammatory cytokines (IL-1 and IL-6) and lung inflammation by Coronavirus-19 (COVI-19 or SARS-CoV-2): anti-inflammatory strategies. </w:t>
      </w:r>
      <w:r w:rsidRPr="00E40F8C">
        <w:rPr>
          <w:rFonts w:ascii="Book Antiqua" w:eastAsia="宋体" w:hAnsi="Book Antiqua"/>
          <w:i/>
          <w:kern w:val="2"/>
          <w:lang w:eastAsia="zh-CN"/>
        </w:rPr>
        <w:t xml:space="preserve">J Biol </w:t>
      </w:r>
      <w:proofErr w:type="spellStart"/>
      <w:r w:rsidRPr="00E40F8C">
        <w:rPr>
          <w:rFonts w:ascii="Book Antiqua" w:eastAsia="宋体" w:hAnsi="Book Antiqua"/>
          <w:i/>
          <w:kern w:val="2"/>
          <w:lang w:eastAsia="zh-CN"/>
        </w:rPr>
        <w:t>Regul</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Homeost</w:t>
      </w:r>
      <w:proofErr w:type="spellEnd"/>
      <w:r w:rsidRPr="00E40F8C">
        <w:rPr>
          <w:rFonts w:ascii="Book Antiqua" w:eastAsia="宋体" w:hAnsi="Book Antiqua"/>
          <w:i/>
          <w:kern w:val="2"/>
          <w:lang w:eastAsia="zh-CN"/>
        </w:rPr>
        <w:t xml:space="preserve">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34</w:t>
      </w:r>
      <w:r w:rsidRPr="00E40F8C">
        <w:rPr>
          <w:rFonts w:ascii="Book Antiqua" w:eastAsia="宋体" w:hAnsi="Book Antiqua"/>
          <w:kern w:val="2"/>
          <w:lang w:eastAsia="zh-CN"/>
        </w:rPr>
        <w:t>: 327-331 [PMID: 32171193 DOI: 10.23812/CONTI-E]</w:t>
      </w:r>
    </w:p>
    <w:p w14:paraId="7A3AA16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52 </w:t>
      </w:r>
      <w:r w:rsidRPr="00E40F8C">
        <w:rPr>
          <w:rFonts w:ascii="Book Antiqua" w:eastAsia="宋体" w:hAnsi="Book Antiqua"/>
          <w:b/>
          <w:kern w:val="2"/>
          <w:lang w:eastAsia="zh-CN"/>
        </w:rPr>
        <w:t>Chen IY</w:t>
      </w:r>
      <w:r w:rsidRPr="00E40F8C">
        <w:rPr>
          <w:rFonts w:ascii="Book Antiqua" w:eastAsia="宋体" w:hAnsi="Book Antiqua"/>
          <w:kern w:val="2"/>
          <w:lang w:eastAsia="zh-CN"/>
        </w:rPr>
        <w:t xml:space="preserve">, Ichinohe T. Response of host inflammasomes to viral infection. </w:t>
      </w:r>
      <w:r w:rsidRPr="00E40F8C">
        <w:rPr>
          <w:rFonts w:ascii="Book Antiqua" w:eastAsia="宋体" w:hAnsi="Book Antiqua"/>
          <w:i/>
          <w:kern w:val="2"/>
          <w:lang w:eastAsia="zh-CN"/>
        </w:rPr>
        <w:t>Trends Microbiol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23</w:t>
      </w:r>
      <w:r w:rsidRPr="00E40F8C">
        <w:rPr>
          <w:rFonts w:ascii="Book Antiqua" w:eastAsia="宋体" w:hAnsi="Book Antiqua"/>
          <w:kern w:val="2"/>
          <w:lang w:eastAsia="zh-CN"/>
        </w:rPr>
        <w:t>: 55-63 [PMID: 25456015 DOI: 10.1016/j.tim.2014.09.007]</w:t>
      </w:r>
    </w:p>
    <w:p w14:paraId="364F8C3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53 </w:t>
      </w:r>
      <w:r w:rsidRPr="00E40F8C">
        <w:rPr>
          <w:rFonts w:ascii="Book Antiqua" w:eastAsia="宋体" w:hAnsi="Book Antiqua"/>
          <w:b/>
          <w:kern w:val="2"/>
          <w:lang w:eastAsia="zh-CN"/>
        </w:rPr>
        <w:t>Broderick L</w:t>
      </w:r>
      <w:r w:rsidRPr="00E40F8C">
        <w:rPr>
          <w:rFonts w:ascii="Book Antiqua" w:eastAsia="宋体" w:hAnsi="Book Antiqua"/>
          <w:kern w:val="2"/>
          <w:lang w:eastAsia="zh-CN"/>
        </w:rPr>
        <w:t xml:space="preserve">, De </w:t>
      </w:r>
      <w:proofErr w:type="spellStart"/>
      <w:r w:rsidRPr="00E40F8C">
        <w:rPr>
          <w:rFonts w:ascii="Book Antiqua" w:eastAsia="宋体" w:hAnsi="Book Antiqua"/>
          <w:kern w:val="2"/>
          <w:lang w:eastAsia="zh-CN"/>
        </w:rPr>
        <w:t>Nardo</w:t>
      </w:r>
      <w:proofErr w:type="spellEnd"/>
      <w:r w:rsidRPr="00E40F8C">
        <w:rPr>
          <w:rFonts w:ascii="Book Antiqua" w:eastAsia="宋体" w:hAnsi="Book Antiqua"/>
          <w:kern w:val="2"/>
          <w:lang w:eastAsia="zh-CN"/>
        </w:rPr>
        <w:t xml:space="preserve"> D, Franklin BS, Hoffman HM, </w:t>
      </w:r>
      <w:proofErr w:type="spellStart"/>
      <w:r w:rsidRPr="00E40F8C">
        <w:rPr>
          <w:rFonts w:ascii="Book Antiqua" w:eastAsia="宋体" w:hAnsi="Book Antiqua"/>
          <w:kern w:val="2"/>
          <w:lang w:eastAsia="zh-CN"/>
        </w:rPr>
        <w:t>Latz</w:t>
      </w:r>
      <w:proofErr w:type="spellEnd"/>
      <w:r w:rsidRPr="00E40F8C">
        <w:rPr>
          <w:rFonts w:ascii="Book Antiqua" w:eastAsia="宋体" w:hAnsi="Book Antiqua"/>
          <w:kern w:val="2"/>
          <w:lang w:eastAsia="zh-CN"/>
        </w:rPr>
        <w:t xml:space="preserve"> E. The inflammasomes and autoinflammatory syndromes. </w:t>
      </w:r>
      <w:proofErr w:type="spellStart"/>
      <w:r w:rsidRPr="00E40F8C">
        <w:rPr>
          <w:rFonts w:ascii="Book Antiqua" w:eastAsia="宋体" w:hAnsi="Book Antiqua"/>
          <w:i/>
          <w:kern w:val="2"/>
          <w:lang w:eastAsia="zh-CN"/>
        </w:rPr>
        <w:t>Annu</w:t>
      </w:r>
      <w:proofErr w:type="spellEnd"/>
      <w:r w:rsidRPr="00E40F8C">
        <w:rPr>
          <w:rFonts w:ascii="Book Antiqua" w:eastAsia="宋体" w:hAnsi="Book Antiqua"/>
          <w:i/>
          <w:kern w:val="2"/>
          <w:lang w:eastAsia="zh-CN"/>
        </w:rPr>
        <w:t xml:space="preserve"> Rev </w:t>
      </w:r>
      <w:proofErr w:type="spellStart"/>
      <w:r w:rsidRPr="00E40F8C">
        <w:rPr>
          <w:rFonts w:ascii="Book Antiqua" w:eastAsia="宋体" w:hAnsi="Book Antiqua"/>
          <w:i/>
          <w:kern w:val="2"/>
          <w:lang w:eastAsia="zh-CN"/>
        </w:rPr>
        <w:t>Pathol</w:t>
      </w:r>
      <w:proofErr w:type="spellEnd"/>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10</w:t>
      </w:r>
      <w:r w:rsidRPr="00E40F8C">
        <w:rPr>
          <w:rFonts w:ascii="Book Antiqua" w:eastAsia="宋体" w:hAnsi="Book Antiqua"/>
          <w:kern w:val="2"/>
          <w:lang w:eastAsia="zh-CN"/>
        </w:rPr>
        <w:t>: 395-424 [PMID: 25423351 DOI: 10.1146/annurev-pathol-012414-040431]</w:t>
      </w:r>
    </w:p>
    <w:p w14:paraId="24C30E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54 </w:t>
      </w:r>
      <w:proofErr w:type="spellStart"/>
      <w:r w:rsidRPr="00E40F8C">
        <w:rPr>
          <w:rFonts w:ascii="Book Antiqua" w:eastAsia="宋体" w:hAnsi="Book Antiqua"/>
          <w:b/>
          <w:kern w:val="2"/>
          <w:lang w:eastAsia="zh-CN"/>
        </w:rPr>
        <w:t>Lopalco</w:t>
      </w:r>
      <w:proofErr w:type="spellEnd"/>
      <w:r w:rsidRPr="00E40F8C">
        <w:rPr>
          <w:rFonts w:ascii="Book Antiqua" w:eastAsia="宋体" w:hAnsi="Book Antiqua"/>
          <w:b/>
          <w:kern w:val="2"/>
          <w:lang w:eastAsia="zh-CN"/>
        </w:rPr>
        <w:t xml:space="preserve"> 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Cantarini</w:t>
      </w:r>
      <w:proofErr w:type="spellEnd"/>
      <w:r w:rsidRPr="00E40F8C">
        <w:rPr>
          <w:rFonts w:ascii="Book Antiqua" w:eastAsia="宋体" w:hAnsi="Book Antiqua"/>
          <w:kern w:val="2"/>
          <w:lang w:eastAsia="zh-CN"/>
        </w:rPr>
        <w:t xml:space="preserve"> L, Vitale A, Iannone F, </w:t>
      </w:r>
      <w:proofErr w:type="spellStart"/>
      <w:r w:rsidRPr="00E40F8C">
        <w:rPr>
          <w:rFonts w:ascii="Book Antiqua" w:eastAsia="宋体" w:hAnsi="Book Antiqua"/>
          <w:kern w:val="2"/>
          <w:lang w:eastAsia="zh-CN"/>
        </w:rPr>
        <w:t>Anelli</w:t>
      </w:r>
      <w:proofErr w:type="spellEnd"/>
      <w:r w:rsidRPr="00E40F8C">
        <w:rPr>
          <w:rFonts w:ascii="Book Antiqua" w:eastAsia="宋体" w:hAnsi="Book Antiqua"/>
          <w:kern w:val="2"/>
          <w:lang w:eastAsia="zh-CN"/>
        </w:rPr>
        <w:t xml:space="preserve"> MG, </w:t>
      </w:r>
      <w:proofErr w:type="spellStart"/>
      <w:r w:rsidRPr="00E40F8C">
        <w:rPr>
          <w:rFonts w:ascii="Book Antiqua" w:eastAsia="宋体" w:hAnsi="Book Antiqua"/>
          <w:kern w:val="2"/>
          <w:lang w:eastAsia="zh-CN"/>
        </w:rPr>
        <w:t>Andreozzi</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Lapadula</w:t>
      </w:r>
      <w:proofErr w:type="spellEnd"/>
      <w:r w:rsidRPr="00E40F8C">
        <w:rPr>
          <w:rFonts w:ascii="Book Antiqua" w:eastAsia="宋体" w:hAnsi="Book Antiqua"/>
          <w:kern w:val="2"/>
          <w:lang w:eastAsia="zh-CN"/>
        </w:rPr>
        <w:t xml:space="preserve"> G, Galeazzi M, </w:t>
      </w:r>
      <w:proofErr w:type="spellStart"/>
      <w:r w:rsidRPr="00E40F8C">
        <w:rPr>
          <w:rFonts w:ascii="Book Antiqua" w:eastAsia="宋体" w:hAnsi="Book Antiqua"/>
          <w:kern w:val="2"/>
          <w:lang w:eastAsia="zh-CN"/>
        </w:rPr>
        <w:t>Rigante</w:t>
      </w:r>
      <w:proofErr w:type="spellEnd"/>
      <w:r w:rsidRPr="00E40F8C">
        <w:rPr>
          <w:rFonts w:ascii="Book Antiqua" w:eastAsia="宋体" w:hAnsi="Book Antiqua"/>
          <w:kern w:val="2"/>
          <w:lang w:eastAsia="zh-CN"/>
        </w:rPr>
        <w:t xml:space="preserve"> D. Interleukin-1 as a common denominator from autoinflammatory to autoimmune disorders: premises, perils, and perspectives. </w:t>
      </w:r>
      <w:r w:rsidRPr="00E40F8C">
        <w:rPr>
          <w:rFonts w:ascii="Book Antiqua" w:eastAsia="宋体" w:hAnsi="Book Antiqua"/>
          <w:i/>
          <w:kern w:val="2"/>
          <w:lang w:eastAsia="zh-CN"/>
        </w:rPr>
        <w:t xml:space="preserve">Mediators </w:t>
      </w:r>
      <w:proofErr w:type="spellStart"/>
      <w:r w:rsidRPr="00E40F8C">
        <w:rPr>
          <w:rFonts w:ascii="Book Antiqua" w:eastAsia="宋体" w:hAnsi="Book Antiqua"/>
          <w:i/>
          <w:kern w:val="2"/>
          <w:lang w:eastAsia="zh-CN"/>
        </w:rPr>
        <w:t>Inflamm</w:t>
      </w:r>
      <w:proofErr w:type="spellEnd"/>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2015</w:t>
      </w:r>
      <w:r w:rsidRPr="00E40F8C">
        <w:rPr>
          <w:rFonts w:ascii="Book Antiqua" w:eastAsia="宋体" w:hAnsi="Book Antiqua"/>
          <w:kern w:val="2"/>
          <w:lang w:eastAsia="zh-CN"/>
        </w:rPr>
        <w:t>: 194864 [PMID: 25784780 DOI: 10.1155/2015/194864]</w:t>
      </w:r>
    </w:p>
    <w:p w14:paraId="69FEA3B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55 </w:t>
      </w:r>
      <w:r w:rsidRPr="00E40F8C">
        <w:rPr>
          <w:rFonts w:ascii="Book Antiqua" w:eastAsia="宋体" w:hAnsi="Book Antiqua"/>
          <w:b/>
          <w:kern w:val="2"/>
          <w:lang w:eastAsia="zh-CN"/>
        </w:rPr>
        <w:t xml:space="preserve">del Río-Martínez PS. </w:t>
      </w:r>
      <w:proofErr w:type="spellStart"/>
      <w:r w:rsidRPr="00E40F8C">
        <w:rPr>
          <w:rFonts w:ascii="Book Antiqua" w:eastAsia="宋体" w:hAnsi="Book Antiqua"/>
          <w:kern w:val="2"/>
          <w:lang w:eastAsia="zh-CN"/>
        </w:rPr>
        <w:t>Spondyloarthritis</w:t>
      </w:r>
      <w:proofErr w:type="spellEnd"/>
      <w:r w:rsidRPr="00E40F8C">
        <w:rPr>
          <w:rFonts w:ascii="Book Antiqua" w:eastAsia="宋体" w:hAnsi="Book Antiqua"/>
          <w:kern w:val="2"/>
          <w:lang w:eastAsia="zh-CN"/>
        </w:rPr>
        <w:t xml:space="preserve">: pathogenesis, clinical manifestations, diagnosis, and management. </w:t>
      </w:r>
      <w:r w:rsidRPr="00E40F8C">
        <w:rPr>
          <w:rFonts w:ascii="Book Antiqua" w:eastAsia="宋体" w:hAnsi="Book Antiqua"/>
          <w:i/>
          <w:kern w:val="2"/>
          <w:lang w:eastAsia="zh-CN"/>
        </w:rPr>
        <w:t xml:space="preserve">Eur Med J </w:t>
      </w:r>
      <w:r w:rsidRPr="00E40F8C">
        <w:rPr>
          <w:rFonts w:ascii="Book Antiqua" w:eastAsia="宋体" w:hAnsi="Book Antiqua"/>
          <w:kern w:val="2"/>
          <w:lang w:eastAsia="zh-CN"/>
        </w:rPr>
        <w:t xml:space="preserve">2016; </w:t>
      </w:r>
      <w:r w:rsidRPr="00E40F8C">
        <w:rPr>
          <w:rFonts w:ascii="Book Antiqua" w:eastAsia="宋体" w:hAnsi="Book Antiqua"/>
          <w:b/>
          <w:kern w:val="2"/>
          <w:lang w:eastAsia="zh-CN"/>
        </w:rPr>
        <w:t>1</w:t>
      </w:r>
      <w:r w:rsidRPr="00E40F8C">
        <w:rPr>
          <w:rFonts w:ascii="Book Antiqua" w:eastAsia="宋体" w:hAnsi="Book Antiqua"/>
          <w:kern w:val="2"/>
          <w:lang w:eastAsia="zh-CN"/>
        </w:rPr>
        <w:t>: 96-102</w:t>
      </w:r>
    </w:p>
    <w:p w14:paraId="68DACC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56 </w:t>
      </w:r>
      <w:r w:rsidRPr="00E40F8C">
        <w:rPr>
          <w:rFonts w:ascii="Book Antiqua" w:eastAsia="宋体" w:hAnsi="Book Antiqua"/>
          <w:b/>
          <w:kern w:val="2"/>
          <w:lang w:eastAsia="zh-CN"/>
        </w:rPr>
        <w:t>Caso F</w:t>
      </w:r>
      <w:r w:rsidRPr="00E40F8C">
        <w:rPr>
          <w:rFonts w:ascii="Book Antiqua" w:eastAsia="宋体" w:hAnsi="Book Antiqua"/>
          <w:kern w:val="2"/>
          <w:lang w:eastAsia="zh-CN"/>
        </w:rPr>
        <w:t xml:space="preserve">, Costa L, </w:t>
      </w:r>
      <w:proofErr w:type="spellStart"/>
      <w:r w:rsidRPr="00E40F8C">
        <w:rPr>
          <w:rFonts w:ascii="Book Antiqua" w:eastAsia="宋体" w:hAnsi="Book Antiqua"/>
          <w:kern w:val="2"/>
          <w:lang w:eastAsia="zh-CN"/>
        </w:rPr>
        <w:t>Nucera</w:t>
      </w:r>
      <w:proofErr w:type="spellEnd"/>
      <w:r w:rsidRPr="00E40F8C">
        <w:rPr>
          <w:rFonts w:ascii="Book Antiqua" w:eastAsia="宋体" w:hAnsi="Book Antiqua"/>
          <w:kern w:val="2"/>
          <w:lang w:eastAsia="zh-CN"/>
        </w:rPr>
        <w:t xml:space="preserve"> V, Barilaro G, Masala IF, </w:t>
      </w:r>
      <w:proofErr w:type="spellStart"/>
      <w:r w:rsidRPr="00E40F8C">
        <w:rPr>
          <w:rFonts w:ascii="Book Antiqua" w:eastAsia="宋体" w:hAnsi="Book Antiqua"/>
          <w:kern w:val="2"/>
          <w:lang w:eastAsia="zh-CN"/>
        </w:rPr>
        <w:t>Talotta</w:t>
      </w:r>
      <w:proofErr w:type="spellEnd"/>
      <w:r w:rsidRPr="00E40F8C">
        <w:rPr>
          <w:rFonts w:ascii="Book Antiqua" w:eastAsia="宋体" w:hAnsi="Book Antiqua"/>
          <w:kern w:val="2"/>
          <w:lang w:eastAsia="zh-CN"/>
        </w:rPr>
        <w:t xml:space="preserve"> R, Caso P, Scarpa R, </w:t>
      </w:r>
      <w:proofErr w:type="spellStart"/>
      <w:r w:rsidRPr="00E40F8C">
        <w:rPr>
          <w:rFonts w:ascii="Book Antiqua" w:eastAsia="宋体" w:hAnsi="Book Antiqua"/>
          <w:kern w:val="2"/>
          <w:lang w:eastAsia="zh-CN"/>
        </w:rPr>
        <w:t>Sarzi-Puttini</w:t>
      </w:r>
      <w:proofErr w:type="spellEnd"/>
      <w:r w:rsidRPr="00E40F8C">
        <w:rPr>
          <w:rFonts w:ascii="Book Antiqua" w:eastAsia="宋体" w:hAnsi="Book Antiqua"/>
          <w:kern w:val="2"/>
          <w:lang w:eastAsia="zh-CN"/>
        </w:rPr>
        <w:t xml:space="preserve"> P, Atzeni F. From autoinflammation to autoimmunity: old and recent findings. </w:t>
      </w:r>
      <w:r w:rsidRPr="00E40F8C">
        <w:rPr>
          <w:rFonts w:ascii="Book Antiqua" w:eastAsia="宋体" w:hAnsi="Book Antiqua"/>
          <w:i/>
          <w:kern w:val="2"/>
          <w:lang w:eastAsia="zh-CN"/>
        </w:rPr>
        <w:t xml:space="preserve">Clin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37</w:t>
      </w:r>
      <w:r w:rsidRPr="00E40F8C">
        <w:rPr>
          <w:rFonts w:ascii="Book Antiqua" w:eastAsia="宋体" w:hAnsi="Book Antiqua"/>
          <w:kern w:val="2"/>
          <w:lang w:eastAsia="zh-CN"/>
        </w:rPr>
        <w:t>: 2305-2321 [PMID: 30014358 DOI: 10.1007/s10067-018-4209-9]</w:t>
      </w:r>
    </w:p>
    <w:p w14:paraId="2CE3B5A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57 </w:t>
      </w:r>
      <w:r w:rsidRPr="00E40F8C">
        <w:rPr>
          <w:rFonts w:ascii="Book Antiqua" w:eastAsia="宋体" w:hAnsi="Book Antiqua"/>
          <w:b/>
          <w:kern w:val="2"/>
          <w:lang w:eastAsia="zh-CN"/>
        </w:rPr>
        <w:t>Andersson U</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Ottestad</w:t>
      </w:r>
      <w:proofErr w:type="spellEnd"/>
      <w:r w:rsidRPr="00E40F8C">
        <w:rPr>
          <w:rFonts w:ascii="Book Antiqua" w:eastAsia="宋体" w:hAnsi="Book Antiqua"/>
          <w:kern w:val="2"/>
          <w:lang w:eastAsia="zh-CN"/>
        </w:rPr>
        <w:t xml:space="preserve"> W, Tracey KJ. Extracellular HMGB1: a therapeutic target in severe pulmonary inflammation including COVID-19? </w:t>
      </w:r>
      <w:r w:rsidRPr="00E40F8C">
        <w:rPr>
          <w:rFonts w:ascii="Book Antiqua" w:eastAsia="宋体" w:hAnsi="Book Antiqua"/>
          <w:i/>
          <w:kern w:val="2"/>
          <w:lang w:eastAsia="zh-CN"/>
        </w:rPr>
        <w:t>Mol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42 [PMID: 32380958 DOI: 10.1186/s10020-020-00172-4]</w:t>
      </w:r>
    </w:p>
    <w:p w14:paraId="36BD4E4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58 </w:t>
      </w:r>
      <w:r w:rsidRPr="00E40F8C">
        <w:rPr>
          <w:rFonts w:ascii="Book Antiqua" w:eastAsia="宋体" w:hAnsi="Book Antiqua"/>
          <w:b/>
          <w:kern w:val="2"/>
          <w:lang w:eastAsia="zh-CN"/>
        </w:rPr>
        <w:t>Street ME</w:t>
      </w:r>
      <w:r w:rsidRPr="00E40F8C">
        <w:rPr>
          <w:rFonts w:ascii="Book Antiqua" w:eastAsia="宋体" w:hAnsi="Book Antiqua"/>
          <w:kern w:val="2"/>
          <w:lang w:eastAsia="zh-CN"/>
        </w:rPr>
        <w:t xml:space="preserve">. HMGB1: A Possible Crucial Therapeutic Target for COVID-19? </w:t>
      </w:r>
      <w:proofErr w:type="spellStart"/>
      <w:r w:rsidRPr="00E40F8C">
        <w:rPr>
          <w:rFonts w:ascii="Book Antiqua" w:eastAsia="宋体" w:hAnsi="Book Antiqua"/>
          <w:i/>
          <w:kern w:val="2"/>
          <w:lang w:eastAsia="zh-CN"/>
        </w:rPr>
        <w:t>Horm</w:t>
      </w:r>
      <w:proofErr w:type="spellEnd"/>
      <w:r w:rsidRPr="00E40F8C">
        <w:rPr>
          <w:rFonts w:ascii="Book Antiqua" w:eastAsia="宋体" w:hAnsi="Book Antiqua"/>
          <w:i/>
          <w:kern w:val="2"/>
          <w:lang w:eastAsia="zh-CN"/>
        </w:rPr>
        <w:t xml:space="preserve"> Res </w:t>
      </w:r>
      <w:proofErr w:type="spellStart"/>
      <w:r w:rsidRPr="00E40F8C">
        <w:rPr>
          <w:rFonts w:ascii="Book Antiqua" w:eastAsia="宋体" w:hAnsi="Book Antiqua"/>
          <w:i/>
          <w:kern w:val="2"/>
          <w:lang w:eastAsia="zh-CN"/>
        </w:rPr>
        <w:t>Paediatr</w:t>
      </w:r>
      <w:proofErr w:type="spellEnd"/>
      <w:r w:rsidRPr="00E40F8C">
        <w:rPr>
          <w:rFonts w:ascii="Book Antiqua" w:eastAsia="宋体" w:hAnsi="Book Antiqua"/>
          <w:kern w:val="2"/>
          <w:lang w:eastAsia="zh-CN"/>
        </w:rPr>
        <w:t xml:space="preserve"> 2020; 1-3 [PMID: 32375153 DOI: 10.1159/000508291]</w:t>
      </w:r>
    </w:p>
    <w:p w14:paraId="17715FA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59 </w:t>
      </w:r>
      <w:r w:rsidRPr="00E40F8C">
        <w:rPr>
          <w:rFonts w:ascii="Book Antiqua" w:eastAsia="宋体" w:hAnsi="Book Antiqua"/>
          <w:b/>
          <w:kern w:val="2"/>
          <w:lang w:eastAsia="zh-CN"/>
        </w:rPr>
        <w:t>Chen G</w:t>
      </w:r>
      <w:r w:rsidRPr="00E40F8C">
        <w:rPr>
          <w:rFonts w:ascii="Book Antiqua" w:eastAsia="宋体" w:hAnsi="Book Antiqua"/>
          <w:kern w:val="2"/>
          <w:lang w:eastAsia="zh-CN"/>
        </w:rPr>
        <w:t xml:space="preserve">, Chen DZ, Li J, </w:t>
      </w:r>
      <w:proofErr w:type="spellStart"/>
      <w:r w:rsidRPr="00E40F8C">
        <w:rPr>
          <w:rFonts w:ascii="Book Antiqua" w:eastAsia="宋体" w:hAnsi="Book Antiqua"/>
          <w:kern w:val="2"/>
          <w:lang w:eastAsia="zh-CN"/>
        </w:rPr>
        <w:t>Czura</w:t>
      </w:r>
      <w:proofErr w:type="spellEnd"/>
      <w:r w:rsidRPr="00E40F8C">
        <w:rPr>
          <w:rFonts w:ascii="Book Antiqua" w:eastAsia="宋体" w:hAnsi="Book Antiqua"/>
          <w:kern w:val="2"/>
          <w:lang w:eastAsia="zh-CN"/>
        </w:rPr>
        <w:t xml:space="preserve"> CJ, Tracey KJ, Sama AE, Wang H. Pathogenic role of HMGB1 in SARS? </w:t>
      </w:r>
      <w:r w:rsidRPr="00E40F8C">
        <w:rPr>
          <w:rFonts w:ascii="Book Antiqua" w:eastAsia="宋体" w:hAnsi="Book Antiqua"/>
          <w:i/>
          <w:kern w:val="2"/>
          <w:lang w:eastAsia="zh-CN"/>
        </w:rPr>
        <w:t>Med Hypotheses</w:t>
      </w:r>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63</w:t>
      </w:r>
      <w:r w:rsidRPr="00E40F8C">
        <w:rPr>
          <w:rFonts w:ascii="Book Antiqua" w:eastAsia="宋体" w:hAnsi="Book Antiqua"/>
          <w:kern w:val="2"/>
          <w:lang w:eastAsia="zh-CN"/>
        </w:rPr>
        <w:t>: 691-695 [PMID: 15325019 DOI: 10.1016/j.mehy.2004.01.037]</w:t>
      </w:r>
    </w:p>
    <w:p w14:paraId="73702DC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60 </w:t>
      </w:r>
      <w:r w:rsidRPr="00E40F8C">
        <w:rPr>
          <w:rFonts w:ascii="Book Antiqua" w:eastAsia="宋体" w:hAnsi="Book Antiqua"/>
          <w:b/>
          <w:kern w:val="2"/>
          <w:lang w:eastAsia="zh-CN"/>
        </w:rPr>
        <w:t>Zhou Z</w:t>
      </w:r>
      <w:r w:rsidRPr="00E40F8C">
        <w:rPr>
          <w:rFonts w:ascii="Book Antiqua" w:eastAsia="宋体" w:hAnsi="Book Antiqua"/>
          <w:kern w:val="2"/>
          <w:lang w:eastAsia="zh-CN"/>
        </w:rPr>
        <w:t xml:space="preserve">, Ren L, Zhang L, Zhong J, Xiao Y, Jia Z, Guo L, Yang J, Wang C, Jiang S, Yang D, Zhang G, Li H, Chen F, Xu Y, Chen M, Gao Z, Yang J, Dong J, Liu B, Zhang X, Wang W, He K, </w:t>
      </w:r>
      <w:proofErr w:type="spellStart"/>
      <w:r w:rsidRPr="00E40F8C">
        <w:rPr>
          <w:rFonts w:ascii="Book Antiqua" w:eastAsia="宋体" w:hAnsi="Book Antiqua"/>
          <w:kern w:val="2"/>
          <w:lang w:eastAsia="zh-CN"/>
        </w:rPr>
        <w:t>Jin</w:t>
      </w:r>
      <w:proofErr w:type="spellEnd"/>
      <w:r w:rsidRPr="00E40F8C">
        <w:rPr>
          <w:rFonts w:ascii="Book Antiqua" w:eastAsia="宋体" w:hAnsi="Book Antiqua"/>
          <w:kern w:val="2"/>
          <w:lang w:eastAsia="zh-CN"/>
        </w:rPr>
        <w:t xml:space="preserve"> Q, Li M, Wang J. Heightened Innate Immune Responses in the Respiratory Tract of COVID-19 Patients. </w:t>
      </w:r>
      <w:r w:rsidRPr="00E40F8C">
        <w:rPr>
          <w:rFonts w:ascii="Book Antiqua" w:eastAsia="宋体" w:hAnsi="Book Antiqua"/>
          <w:i/>
          <w:kern w:val="2"/>
          <w:lang w:eastAsia="zh-CN"/>
        </w:rPr>
        <w:t>Cell Host Microbe</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w:t>
      </w:r>
      <w:r w:rsidRPr="00E40F8C">
        <w:rPr>
          <w:rFonts w:ascii="Book Antiqua" w:eastAsia="宋体" w:hAnsi="Book Antiqua"/>
          <w:kern w:val="2"/>
          <w:lang w:eastAsia="zh-CN"/>
        </w:rPr>
        <w:t>: 883-890.e2 [PMID: 32407669 DOI: 10.1016/j.chom.2020.04.017]</w:t>
      </w:r>
    </w:p>
    <w:p w14:paraId="319A66B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61 </w:t>
      </w:r>
      <w:r w:rsidRPr="00E40F8C">
        <w:rPr>
          <w:rFonts w:ascii="Book Antiqua" w:eastAsia="宋体" w:hAnsi="Book Antiqua"/>
          <w:b/>
          <w:kern w:val="2"/>
          <w:lang w:eastAsia="zh-CN"/>
        </w:rPr>
        <w:t>Chen W</w:t>
      </w:r>
      <w:r w:rsidRPr="00E40F8C">
        <w:rPr>
          <w:rFonts w:ascii="Book Antiqua" w:eastAsia="宋体" w:hAnsi="Book Antiqua"/>
          <w:kern w:val="2"/>
          <w:lang w:eastAsia="zh-CN"/>
        </w:rPr>
        <w:t xml:space="preserve">. A potential treatment of COVID-19 with TGF-β blockade. </w:t>
      </w:r>
      <w:r w:rsidRPr="00E40F8C">
        <w:rPr>
          <w:rFonts w:ascii="Book Antiqua" w:eastAsia="宋体" w:hAnsi="Book Antiqua"/>
          <w:i/>
          <w:kern w:val="2"/>
          <w:lang w:eastAsia="zh-CN"/>
        </w:rPr>
        <w:t>Int J Biol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w:t>
      </w:r>
      <w:r w:rsidRPr="00E40F8C">
        <w:rPr>
          <w:rFonts w:ascii="Book Antiqua" w:eastAsia="宋体" w:hAnsi="Book Antiqua"/>
          <w:kern w:val="2"/>
          <w:lang w:eastAsia="zh-CN"/>
        </w:rPr>
        <w:t>: 1954-1955 [PMID: 32398962 DOI: 10.7150/ijbs.46891]</w:t>
      </w:r>
    </w:p>
    <w:p w14:paraId="0B6378E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62 </w:t>
      </w:r>
      <w:proofErr w:type="spellStart"/>
      <w:r w:rsidRPr="00E40F8C">
        <w:rPr>
          <w:rFonts w:ascii="Book Antiqua" w:eastAsia="宋体" w:hAnsi="Book Antiqua"/>
          <w:b/>
          <w:kern w:val="2"/>
          <w:lang w:eastAsia="zh-CN"/>
        </w:rPr>
        <w:t>Mozzini</w:t>
      </w:r>
      <w:proofErr w:type="spellEnd"/>
      <w:r w:rsidRPr="00E40F8C">
        <w:rPr>
          <w:rFonts w:ascii="Book Antiqua" w:eastAsia="宋体" w:hAnsi="Book Antiqua"/>
          <w:b/>
          <w:kern w:val="2"/>
          <w:lang w:eastAsia="zh-CN"/>
        </w:rPr>
        <w:t xml:space="preserve"> C</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Girelli</w:t>
      </w:r>
      <w:proofErr w:type="spellEnd"/>
      <w:r w:rsidRPr="00E40F8C">
        <w:rPr>
          <w:rFonts w:ascii="Book Antiqua" w:eastAsia="宋体" w:hAnsi="Book Antiqua"/>
          <w:kern w:val="2"/>
          <w:lang w:eastAsia="zh-CN"/>
        </w:rPr>
        <w:t xml:space="preserve"> D. The role of Neutrophil Extracellular Traps in Covid-19: Only </w:t>
      </w:r>
      <w:proofErr w:type="gramStart"/>
      <w:r w:rsidRPr="00E40F8C">
        <w:rPr>
          <w:rFonts w:ascii="Book Antiqua" w:eastAsia="宋体" w:hAnsi="Book Antiqua"/>
          <w:kern w:val="2"/>
          <w:lang w:eastAsia="zh-CN"/>
        </w:rPr>
        <w:t>an</w:t>
      </w:r>
      <w:proofErr w:type="gramEnd"/>
      <w:r w:rsidRPr="00E40F8C">
        <w:rPr>
          <w:rFonts w:ascii="Book Antiqua" w:eastAsia="宋体" w:hAnsi="Book Antiqua"/>
          <w:kern w:val="2"/>
          <w:lang w:eastAsia="zh-CN"/>
        </w:rPr>
        <w:t xml:space="preserve"> hypothesis or a potential new field of research? </w:t>
      </w:r>
      <w:proofErr w:type="spellStart"/>
      <w:r w:rsidRPr="00E40F8C">
        <w:rPr>
          <w:rFonts w:ascii="Book Antiqua" w:eastAsia="宋体" w:hAnsi="Book Antiqua"/>
          <w:i/>
          <w:kern w:val="2"/>
          <w:lang w:eastAsia="zh-CN"/>
        </w:rPr>
        <w:t>Thromb</w:t>
      </w:r>
      <w:proofErr w:type="spellEnd"/>
      <w:r w:rsidRPr="00E40F8C">
        <w:rPr>
          <w:rFonts w:ascii="Book Antiqua" w:eastAsia="宋体" w:hAnsi="Book Antiqua"/>
          <w:i/>
          <w:kern w:val="2"/>
          <w:lang w:eastAsia="zh-CN"/>
        </w:rPr>
        <w:t xml:space="preserve"> Res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191</w:t>
      </w:r>
      <w:r w:rsidRPr="00E40F8C">
        <w:rPr>
          <w:rFonts w:ascii="Book Antiqua" w:eastAsia="宋体" w:hAnsi="Book Antiqua"/>
          <w:kern w:val="2"/>
          <w:lang w:eastAsia="zh-CN"/>
        </w:rPr>
        <w:t>: 26-27 [PMID: 32360977 DOI: 10.1016/j.thromres.2020.04.031]</w:t>
      </w:r>
    </w:p>
    <w:p w14:paraId="0221605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63 </w:t>
      </w:r>
      <w:r w:rsidRPr="00E40F8C">
        <w:rPr>
          <w:rFonts w:ascii="Book Antiqua" w:eastAsia="宋体" w:hAnsi="Book Antiqua"/>
          <w:b/>
          <w:kern w:val="2"/>
          <w:lang w:eastAsia="zh-CN"/>
        </w:rPr>
        <w:t>Bouts YM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Wolthuis</w:t>
      </w:r>
      <w:proofErr w:type="spellEnd"/>
      <w:r w:rsidRPr="00E40F8C">
        <w:rPr>
          <w:rFonts w:ascii="Book Antiqua" w:eastAsia="宋体" w:hAnsi="Book Antiqua"/>
          <w:kern w:val="2"/>
          <w:lang w:eastAsia="zh-CN"/>
        </w:rPr>
        <w:t xml:space="preserve"> DF, </w:t>
      </w:r>
      <w:proofErr w:type="spellStart"/>
      <w:r w:rsidRPr="00E40F8C">
        <w:rPr>
          <w:rFonts w:ascii="Book Antiqua" w:eastAsia="宋体" w:hAnsi="Book Antiqua"/>
          <w:kern w:val="2"/>
          <w:lang w:eastAsia="zh-CN"/>
        </w:rPr>
        <w:t>Dirkx</w:t>
      </w:r>
      <w:proofErr w:type="spellEnd"/>
      <w:r w:rsidRPr="00E40F8C">
        <w:rPr>
          <w:rFonts w:ascii="Book Antiqua" w:eastAsia="宋体" w:hAnsi="Book Antiqua"/>
          <w:kern w:val="2"/>
          <w:lang w:eastAsia="zh-CN"/>
        </w:rPr>
        <w:t xml:space="preserve"> MF, Pieterse E, Simons EM, van </w:t>
      </w:r>
      <w:proofErr w:type="spellStart"/>
      <w:r w:rsidRPr="00E40F8C">
        <w:rPr>
          <w:rFonts w:ascii="Book Antiqua" w:eastAsia="宋体" w:hAnsi="Book Antiqua"/>
          <w:kern w:val="2"/>
          <w:lang w:eastAsia="zh-CN"/>
        </w:rPr>
        <w:t>Boekel</w:t>
      </w:r>
      <w:proofErr w:type="spellEnd"/>
      <w:r w:rsidRPr="00E40F8C">
        <w:rPr>
          <w:rFonts w:ascii="Book Antiqua" w:eastAsia="宋体" w:hAnsi="Book Antiqua"/>
          <w:kern w:val="2"/>
          <w:lang w:eastAsia="zh-CN"/>
        </w:rPr>
        <w:t xml:space="preserve"> AM, </w:t>
      </w:r>
      <w:proofErr w:type="spellStart"/>
      <w:r w:rsidRPr="00E40F8C">
        <w:rPr>
          <w:rFonts w:ascii="Book Antiqua" w:eastAsia="宋体" w:hAnsi="Book Antiqua"/>
          <w:kern w:val="2"/>
          <w:lang w:eastAsia="zh-CN"/>
        </w:rPr>
        <w:t>Dieker</w:t>
      </w:r>
      <w:proofErr w:type="spellEnd"/>
      <w:r w:rsidRPr="00E40F8C">
        <w:rPr>
          <w:rFonts w:ascii="Book Antiqua" w:eastAsia="宋体" w:hAnsi="Book Antiqua"/>
          <w:kern w:val="2"/>
          <w:lang w:eastAsia="zh-CN"/>
        </w:rPr>
        <w:t xml:space="preserve"> JW, van der </w:t>
      </w:r>
      <w:proofErr w:type="spellStart"/>
      <w:r w:rsidRPr="00E40F8C">
        <w:rPr>
          <w:rFonts w:ascii="Book Antiqua" w:eastAsia="宋体" w:hAnsi="Book Antiqua"/>
          <w:kern w:val="2"/>
          <w:lang w:eastAsia="zh-CN"/>
        </w:rPr>
        <w:t>Vlag</w:t>
      </w:r>
      <w:proofErr w:type="spellEnd"/>
      <w:r w:rsidRPr="00E40F8C">
        <w:rPr>
          <w:rFonts w:ascii="Book Antiqua" w:eastAsia="宋体" w:hAnsi="Book Antiqua"/>
          <w:kern w:val="2"/>
          <w:lang w:eastAsia="zh-CN"/>
        </w:rPr>
        <w:t xml:space="preserve"> J. Apoptosis and NET formation in the pathogenesis of SLE. </w:t>
      </w:r>
      <w:r w:rsidRPr="00E40F8C">
        <w:rPr>
          <w:rFonts w:ascii="Book Antiqua" w:eastAsia="宋体" w:hAnsi="Book Antiqua"/>
          <w:i/>
          <w:kern w:val="2"/>
          <w:lang w:eastAsia="zh-CN"/>
        </w:rPr>
        <w:t>Autoimmunity</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45</w:t>
      </w:r>
      <w:r w:rsidRPr="00E40F8C">
        <w:rPr>
          <w:rFonts w:ascii="Book Antiqua" w:eastAsia="宋体" w:hAnsi="Book Antiqua"/>
          <w:kern w:val="2"/>
          <w:lang w:eastAsia="zh-CN"/>
        </w:rPr>
        <w:t>: 597-601 [PMID: 22913420 DOI: 10.3109/08916934.2012.719953]</w:t>
      </w:r>
    </w:p>
    <w:p w14:paraId="557A25E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64 </w:t>
      </w:r>
      <w:proofErr w:type="spellStart"/>
      <w:r w:rsidRPr="00E40F8C">
        <w:rPr>
          <w:rFonts w:ascii="Book Antiqua" w:eastAsia="宋体" w:hAnsi="Book Antiqua"/>
          <w:b/>
          <w:kern w:val="2"/>
          <w:lang w:eastAsia="zh-CN"/>
        </w:rPr>
        <w:t>Söderberg</w:t>
      </w:r>
      <w:proofErr w:type="spellEnd"/>
      <w:r w:rsidRPr="00E40F8C">
        <w:rPr>
          <w:rFonts w:ascii="Book Antiqua" w:eastAsia="宋体" w:hAnsi="Book Antiqua"/>
          <w:b/>
          <w:kern w:val="2"/>
          <w:lang w:eastAsia="zh-CN"/>
        </w:rPr>
        <w:t xml:space="preserve"> D</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Segelmark</w:t>
      </w:r>
      <w:proofErr w:type="spellEnd"/>
      <w:r w:rsidRPr="00E40F8C">
        <w:rPr>
          <w:rFonts w:ascii="Book Antiqua" w:eastAsia="宋体" w:hAnsi="Book Antiqua"/>
          <w:kern w:val="2"/>
          <w:lang w:eastAsia="zh-CN"/>
        </w:rPr>
        <w:t xml:space="preserve"> M. Neutrophil Extracellular Traps in ANCA-Associated Vasculitis.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7</w:t>
      </w:r>
      <w:r w:rsidRPr="00E40F8C">
        <w:rPr>
          <w:rFonts w:ascii="Book Antiqua" w:eastAsia="宋体" w:hAnsi="Book Antiqua"/>
          <w:kern w:val="2"/>
          <w:lang w:eastAsia="zh-CN"/>
        </w:rPr>
        <w:t>: 256 [PMID: 27446086 DOI: 10.3389/fimmu.2016.00256]</w:t>
      </w:r>
    </w:p>
    <w:p w14:paraId="4A0CD42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65 </w:t>
      </w:r>
      <w:r w:rsidRPr="00E40F8C">
        <w:rPr>
          <w:rFonts w:ascii="Book Antiqua" w:eastAsia="宋体" w:hAnsi="Book Antiqua"/>
          <w:b/>
          <w:kern w:val="2"/>
          <w:lang w:eastAsia="zh-CN"/>
        </w:rPr>
        <w:t>Meng Y</w:t>
      </w:r>
      <w:r w:rsidRPr="00E40F8C">
        <w:rPr>
          <w:rFonts w:ascii="Book Antiqua" w:eastAsia="宋体" w:hAnsi="Book Antiqua"/>
          <w:kern w:val="2"/>
          <w:lang w:eastAsia="zh-CN"/>
        </w:rPr>
        <w:t xml:space="preserve">, Li T, Zhou GS, Chen Y, Yu CH, Pang MX, Li W, Li Y, Zhang WY, Li X. The angiotensin-converting enzyme 2/angiotensin (1-7)/Mas axis protects against lung fibroblast migration and lung fibrosis by inhibiting the NOX4-derived ROS-mediated </w:t>
      </w:r>
      <w:proofErr w:type="spellStart"/>
      <w:r w:rsidRPr="00E40F8C">
        <w:rPr>
          <w:rFonts w:ascii="Book Antiqua" w:eastAsia="宋体" w:hAnsi="Book Antiqua"/>
          <w:kern w:val="2"/>
          <w:lang w:eastAsia="zh-CN"/>
        </w:rPr>
        <w:t>RhoA</w:t>
      </w:r>
      <w:proofErr w:type="spellEnd"/>
      <w:r w:rsidRPr="00E40F8C">
        <w:rPr>
          <w:rFonts w:ascii="Book Antiqua" w:eastAsia="宋体" w:hAnsi="Book Antiqua"/>
          <w:kern w:val="2"/>
          <w:lang w:eastAsia="zh-CN"/>
        </w:rPr>
        <w:t xml:space="preserve">/Rho kinase pathway. </w:t>
      </w:r>
      <w:proofErr w:type="spellStart"/>
      <w:r w:rsidRPr="00E40F8C">
        <w:rPr>
          <w:rFonts w:ascii="Book Antiqua" w:eastAsia="宋体" w:hAnsi="Book Antiqua"/>
          <w:i/>
          <w:kern w:val="2"/>
          <w:lang w:eastAsia="zh-CN"/>
        </w:rPr>
        <w:t>Antioxid</w:t>
      </w:r>
      <w:proofErr w:type="spellEnd"/>
      <w:r w:rsidRPr="00E40F8C">
        <w:rPr>
          <w:rFonts w:ascii="Book Antiqua" w:eastAsia="宋体" w:hAnsi="Book Antiqua"/>
          <w:i/>
          <w:kern w:val="2"/>
          <w:lang w:eastAsia="zh-CN"/>
        </w:rPr>
        <w:t xml:space="preserve"> Redox Signal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22</w:t>
      </w:r>
      <w:r w:rsidRPr="00E40F8C">
        <w:rPr>
          <w:rFonts w:ascii="Book Antiqua" w:eastAsia="宋体" w:hAnsi="Book Antiqua"/>
          <w:kern w:val="2"/>
          <w:lang w:eastAsia="zh-CN"/>
        </w:rPr>
        <w:t>: 241-258 [PMID: 25089563 DOI: 10.1089/ars.2013.5818]</w:t>
      </w:r>
    </w:p>
    <w:p w14:paraId="6933C6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66 </w:t>
      </w:r>
      <w:proofErr w:type="spellStart"/>
      <w:r w:rsidRPr="00E40F8C">
        <w:rPr>
          <w:rFonts w:ascii="Book Antiqua" w:eastAsia="宋体" w:hAnsi="Book Antiqua"/>
          <w:b/>
          <w:kern w:val="2"/>
          <w:lang w:eastAsia="zh-CN"/>
        </w:rPr>
        <w:t>Abouhashem</w:t>
      </w:r>
      <w:proofErr w:type="spellEnd"/>
      <w:r w:rsidRPr="00E40F8C">
        <w:rPr>
          <w:rFonts w:ascii="Book Antiqua" w:eastAsia="宋体" w:hAnsi="Book Antiqua"/>
          <w:b/>
          <w:kern w:val="2"/>
          <w:lang w:eastAsia="zh-CN"/>
        </w:rPr>
        <w:t xml:space="preserve"> AS</w:t>
      </w:r>
      <w:r w:rsidRPr="00E40F8C">
        <w:rPr>
          <w:rFonts w:ascii="Book Antiqua" w:eastAsia="宋体" w:hAnsi="Book Antiqua"/>
          <w:kern w:val="2"/>
          <w:lang w:eastAsia="zh-CN"/>
        </w:rPr>
        <w:t xml:space="preserve">, Singh K, </w:t>
      </w:r>
      <w:proofErr w:type="spellStart"/>
      <w:r w:rsidRPr="00E40F8C">
        <w:rPr>
          <w:rFonts w:ascii="Book Antiqua" w:eastAsia="宋体" w:hAnsi="Book Antiqua"/>
          <w:kern w:val="2"/>
          <w:lang w:eastAsia="zh-CN"/>
        </w:rPr>
        <w:t>Azzazy</w:t>
      </w:r>
      <w:proofErr w:type="spellEnd"/>
      <w:r w:rsidRPr="00E40F8C">
        <w:rPr>
          <w:rFonts w:ascii="Book Antiqua" w:eastAsia="宋体" w:hAnsi="Book Antiqua"/>
          <w:kern w:val="2"/>
          <w:lang w:eastAsia="zh-CN"/>
        </w:rPr>
        <w:t xml:space="preserve"> HME, Sen CK. Is Low Alveolar Type II Cell </w:t>
      </w:r>
      <w:r w:rsidRPr="00E40F8C">
        <w:rPr>
          <w:rFonts w:ascii="Book Antiqua" w:eastAsia="宋体" w:hAnsi="Book Antiqua"/>
          <w:i/>
          <w:kern w:val="2"/>
          <w:lang w:eastAsia="zh-CN"/>
        </w:rPr>
        <w:lastRenderedPageBreak/>
        <w:t>SOD3</w:t>
      </w:r>
      <w:r w:rsidRPr="00E40F8C">
        <w:rPr>
          <w:rFonts w:ascii="Book Antiqua" w:eastAsia="宋体" w:hAnsi="Book Antiqua"/>
          <w:kern w:val="2"/>
          <w:lang w:eastAsia="zh-CN"/>
        </w:rPr>
        <w:t xml:space="preserve"> in the Lungs of Elderly Linked to the Observed Severity of COVID-19? </w:t>
      </w:r>
      <w:proofErr w:type="spellStart"/>
      <w:r w:rsidRPr="00E40F8C">
        <w:rPr>
          <w:rFonts w:ascii="Book Antiqua" w:eastAsia="宋体" w:hAnsi="Book Antiqua"/>
          <w:i/>
          <w:kern w:val="2"/>
          <w:lang w:eastAsia="zh-CN"/>
        </w:rPr>
        <w:t>Antioxid</w:t>
      </w:r>
      <w:proofErr w:type="spellEnd"/>
      <w:r w:rsidRPr="00E40F8C">
        <w:rPr>
          <w:rFonts w:ascii="Book Antiqua" w:eastAsia="宋体" w:hAnsi="Book Antiqua"/>
          <w:i/>
          <w:kern w:val="2"/>
          <w:lang w:eastAsia="zh-CN"/>
        </w:rPr>
        <w:t xml:space="preserve"> Redox Signal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33</w:t>
      </w:r>
      <w:r w:rsidRPr="00E40F8C">
        <w:rPr>
          <w:rFonts w:ascii="Book Antiqua" w:eastAsia="宋体" w:hAnsi="Book Antiqua"/>
          <w:kern w:val="2"/>
          <w:lang w:eastAsia="zh-CN"/>
        </w:rPr>
        <w:t>: 59-65 [PMID: 32323565 DOI: 10.1089/ars.2020.8111]</w:t>
      </w:r>
    </w:p>
    <w:p w14:paraId="025B3F90" w14:textId="1966886D"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67 </w:t>
      </w:r>
      <w:proofErr w:type="spellStart"/>
      <w:r w:rsidRPr="00E40F8C">
        <w:rPr>
          <w:rFonts w:ascii="Book Antiqua" w:eastAsia="宋体" w:hAnsi="Book Antiqua"/>
          <w:b/>
          <w:kern w:val="2"/>
          <w:lang w:eastAsia="zh-CN"/>
        </w:rPr>
        <w:t>Zuo</w:t>
      </w:r>
      <w:proofErr w:type="spellEnd"/>
      <w:r w:rsidRPr="00E40F8C">
        <w:rPr>
          <w:rFonts w:ascii="Book Antiqua" w:eastAsia="宋体" w:hAnsi="Book Antiqua"/>
          <w:b/>
          <w:kern w:val="2"/>
          <w:lang w:eastAsia="zh-CN"/>
        </w:rPr>
        <w:t xml:space="preserve"> Y</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Yalavarthi</w:t>
      </w:r>
      <w:proofErr w:type="spellEnd"/>
      <w:r w:rsidRPr="00E40F8C">
        <w:rPr>
          <w:rFonts w:ascii="Book Antiqua" w:eastAsia="宋体" w:hAnsi="Book Antiqua"/>
          <w:kern w:val="2"/>
          <w:lang w:eastAsia="zh-CN"/>
        </w:rPr>
        <w:t xml:space="preserve"> S, Shi H, </w:t>
      </w:r>
      <w:proofErr w:type="spellStart"/>
      <w:r w:rsidRPr="00E40F8C">
        <w:rPr>
          <w:rFonts w:ascii="Book Antiqua" w:eastAsia="宋体" w:hAnsi="Book Antiqua"/>
          <w:kern w:val="2"/>
          <w:lang w:eastAsia="zh-CN"/>
        </w:rPr>
        <w:t>Gockman</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Zuo</w:t>
      </w:r>
      <w:proofErr w:type="spellEnd"/>
      <w:r w:rsidRPr="00E40F8C">
        <w:rPr>
          <w:rFonts w:ascii="Book Antiqua" w:eastAsia="宋体" w:hAnsi="Book Antiqua"/>
          <w:kern w:val="2"/>
          <w:lang w:eastAsia="zh-CN"/>
        </w:rPr>
        <w:t xml:space="preserve"> M, Madison JA, Blair C, Weber A, Barnes BJ, </w:t>
      </w:r>
      <w:proofErr w:type="spellStart"/>
      <w:r w:rsidRPr="00E40F8C">
        <w:rPr>
          <w:rFonts w:ascii="Book Antiqua" w:eastAsia="宋体" w:hAnsi="Book Antiqua"/>
          <w:kern w:val="2"/>
          <w:lang w:eastAsia="zh-CN"/>
        </w:rPr>
        <w:t>Egeblad</w:t>
      </w:r>
      <w:proofErr w:type="spellEnd"/>
      <w:r w:rsidRPr="00E40F8C">
        <w:rPr>
          <w:rFonts w:ascii="Book Antiqua" w:eastAsia="宋体" w:hAnsi="Book Antiqua"/>
          <w:kern w:val="2"/>
          <w:lang w:eastAsia="zh-CN"/>
        </w:rPr>
        <w:t xml:space="preserve"> M, Woods RJ, </w:t>
      </w:r>
      <w:proofErr w:type="spellStart"/>
      <w:r w:rsidRPr="00E40F8C">
        <w:rPr>
          <w:rFonts w:ascii="Book Antiqua" w:eastAsia="宋体" w:hAnsi="Book Antiqua"/>
          <w:kern w:val="2"/>
          <w:lang w:eastAsia="zh-CN"/>
        </w:rPr>
        <w:t>Kanthi</w:t>
      </w:r>
      <w:proofErr w:type="spellEnd"/>
      <w:r w:rsidRPr="00E40F8C">
        <w:rPr>
          <w:rFonts w:ascii="Book Antiqua" w:eastAsia="宋体" w:hAnsi="Book Antiqua"/>
          <w:kern w:val="2"/>
          <w:lang w:eastAsia="zh-CN"/>
        </w:rPr>
        <w:t xml:space="preserve"> Y, Knight JS. Neutrophil extracellular traps in COVID-19. </w:t>
      </w:r>
      <w:r w:rsidRPr="00E40F8C">
        <w:rPr>
          <w:rFonts w:ascii="Book Antiqua" w:eastAsia="宋体" w:hAnsi="Book Antiqua"/>
          <w:i/>
          <w:kern w:val="2"/>
          <w:lang w:eastAsia="zh-CN"/>
        </w:rPr>
        <w:t>JCI Insight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32329756 DOI: 10.1172/jci.insight.138999]</w:t>
      </w:r>
    </w:p>
    <w:p w14:paraId="01A22C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68 </w:t>
      </w:r>
      <w:proofErr w:type="spellStart"/>
      <w:r w:rsidRPr="00E40F8C">
        <w:rPr>
          <w:rFonts w:ascii="Book Antiqua" w:eastAsia="宋体" w:hAnsi="Book Antiqua"/>
          <w:b/>
          <w:kern w:val="2"/>
          <w:lang w:eastAsia="zh-CN"/>
        </w:rPr>
        <w:t>Zuo</w:t>
      </w:r>
      <w:proofErr w:type="spellEnd"/>
      <w:r w:rsidRPr="00E40F8C">
        <w:rPr>
          <w:rFonts w:ascii="Book Antiqua" w:eastAsia="宋体" w:hAnsi="Book Antiqua"/>
          <w:b/>
          <w:kern w:val="2"/>
          <w:lang w:eastAsia="zh-CN"/>
        </w:rPr>
        <w:t xml:space="preserve"> Y</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Yalavarthi</w:t>
      </w:r>
      <w:proofErr w:type="spellEnd"/>
      <w:r w:rsidRPr="00E40F8C">
        <w:rPr>
          <w:rFonts w:ascii="Book Antiqua" w:eastAsia="宋体" w:hAnsi="Book Antiqua"/>
          <w:kern w:val="2"/>
          <w:lang w:eastAsia="zh-CN"/>
        </w:rPr>
        <w:t xml:space="preserve"> S, Shi H, </w:t>
      </w:r>
      <w:proofErr w:type="spellStart"/>
      <w:r w:rsidRPr="00E40F8C">
        <w:rPr>
          <w:rFonts w:ascii="Book Antiqua" w:eastAsia="宋体" w:hAnsi="Book Antiqua"/>
          <w:kern w:val="2"/>
          <w:lang w:eastAsia="zh-CN"/>
        </w:rPr>
        <w:t>Gockman</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Zuo</w:t>
      </w:r>
      <w:proofErr w:type="spellEnd"/>
      <w:r w:rsidRPr="00E40F8C">
        <w:rPr>
          <w:rFonts w:ascii="Book Antiqua" w:eastAsia="宋体" w:hAnsi="Book Antiqua"/>
          <w:kern w:val="2"/>
          <w:lang w:eastAsia="zh-CN"/>
        </w:rPr>
        <w:t xml:space="preserve"> M, Madison JA, Blair C, Weber A, Barnes BJ, </w:t>
      </w:r>
      <w:proofErr w:type="spellStart"/>
      <w:r w:rsidRPr="00E40F8C">
        <w:rPr>
          <w:rFonts w:ascii="Book Antiqua" w:eastAsia="宋体" w:hAnsi="Book Antiqua"/>
          <w:kern w:val="2"/>
          <w:lang w:eastAsia="zh-CN"/>
        </w:rPr>
        <w:t>Egeblad</w:t>
      </w:r>
      <w:proofErr w:type="spellEnd"/>
      <w:r w:rsidRPr="00E40F8C">
        <w:rPr>
          <w:rFonts w:ascii="Book Antiqua" w:eastAsia="宋体" w:hAnsi="Book Antiqua"/>
          <w:kern w:val="2"/>
          <w:lang w:eastAsia="zh-CN"/>
        </w:rPr>
        <w:t xml:space="preserve"> M, Woods RJ, </w:t>
      </w:r>
      <w:proofErr w:type="spellStart"/>
      <w:r w:rsidRPr="00E40F8C">
        <w:rPr>
          <w:rFonts w:ascii="Book Antiqua" w:eastAsia="宋体" w:hAnsi="Book Antiqua"/>
          <w:kern w:val="2"/>
          <w:lang w:eastAsia="zh-CN"/>
        </w:rPr>
        <w:t>Kanthi</w:t>
      </w:r>
      <w:proofErr w:type="spellEnd"/>
      <w:r w:rsidRPr="00E40F8C">
        <w:rPr>
          <w:rFonts w:ascii="Book Antiqua" w:eastAsia="宋体" w:hAnsi="Book Antiqua"/>
          <w:kern w:val="2"/>
          <w:lang w:eastAsia="zh-CN"/>
        </w:rPr>
        <w:t xml:space="preserve"> Y, Knight JS. Neutrophil extracellular traps (NETs) as markers of disease severity in COVID-19. </w:t>
      </w:r>
      <w:proofErr w:type="spellStart"/>
      <w:r w:rsidRPr="00E40F8C">
        <w:rPr>
          <w:rFonts w:ascii="Book Antiqua" w:eastAsia="宋体" w:hAnsi="Book Antiqua"/>
          <w:i/>
          <w:kern w:val="2"/>
          <w:lang w:eastAsia="zh-CN"/>
        </w:rPr>
        <w:t>medRxiv</w:t>
      </w:r>
      <w:proofErr w:type="spellEnd"/>
      <w:r w:rsidRPr="00E40F8C">
        <w:rPr>
          <w:rFonts w:ascii="Book Antiqua" w:eastAsia="宋体" w:hAnsi="Book Antiqua"/>
          <w:kern w:val="2"/>
          <w:lang w:eastAsia="zh-CN"/>
        </w:rPr>
        <w:t xml:space="preserve"> 2020; 2020.04.09.20059626 [PMID: 32511633 DOI: 10.1101/2020.04.09.20059626]</w:t>
      </w:r>
    </w:p>
    <w:p w14:paraId="458136D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69 </w:t>
      </w:r>
      <w:r w:rsidRPr="00E40F8C">
        <w:rPr>
          <w:rFonts w:ascii="Book Antiqua" w:eastAsia="宋体" w:hAnsi="Book Antiqua"/>
          <w:b/>
          <w:kern w:val="2"/>
          <w:lang w:eastAsia="zh-CN"/>
        </w:rPr>
        <w:t>Stoermer KA</w:t>
      </w:r>
      <w:r w:rsidRPr="00E40F8C">
        <w:rPr>
          <w:rFonts w:ascii="Book Antiqua" w:eastAsia="宋体" w:hAnsi="Book Antiqua"/>
          <w:kern w:val="2"/>
          <w:lang w:eastAsia="zh-CN"/>
        </w:rPr>
        <w:t xml:space="preserve">, Morrison TE. Complement and viral pathogenesis. </w:t>
      </w:r>
      <w:r w:rsidRPr="00E40F8C">
        <w:rPr>
          <w:rFonts w:ascii="Book Antiqua" w:eastAsia="宋体" w:hAnsi="Book Antiqua"/>
          <w:i/>
          <w:kern w:val="2"/>
          <w:lang w:eastAsia="zh-CN"/>
        </w:rPr>
        <w:t>Virology</w:t>
      </w:r>
      <w:r w:rsidRPr="00E40F8C">
        <w:rPr>
          <w:rFonts w:ascii="Book Antiqua" w:eastAsia="宋体" w:hAnsi="Book Antiqua"/>
          <w:kern w:val="2"/>
          <w:lang w:eastAsia="zh-CN"/>
        </w:rPr>
        <w:t xml:space="preserve"> 2011; </w:t>
      </w:r>
      <w:r w:rsidRPr="00E40F8C">
        <w:rPr>
          <w:rFonts w:ascii="Book Antiqua" w:eastAsia="宋体" w:hAnsi="Book Antiqua"/>
          <w:b/>
          <w:kern w:val="2"/>
          <w:lang w:eastAsia="zh-CN"/>
        </w:rPr>
        <w:t>411</w:t>
      </w:r>
      <w:r w:rsidRPr="00E40F8C">
        <w:rPr>
          <w:rFonts w:ascii="Book Antiqua" w:eastAsia="宋体" w:hAnsi="Book Antiqua"/>
          <w:kern w:val="2"/>
          <w:lang w:eastAsia="zh-CN"/>
        </w:rPr>
        <w:t>: 362-373 [PMID: 21292294 DOI: 10.1016/j.virol.2010.12.045]</w:t>
      </w:r>
    </w:p>
    <w:p w14:paraId="0922669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70 </w:t>
      </w:r>
      <w:proofErr w:type="spellStart"/>
      <w:r w:rsidRPr="00E40F8C">
        <w:rPr>
          <w:rFonts w:ascii="Book Antiqua" w:eastAsia="宋体" w:hAnsi="Book Antiqua"/>
          <w:b/>
          <w:kern w:val="2"/>
          <w:lang w:eastAsia="zh-CN"/>
        </w:rPr>
        <w:t>Sarma</w:t>
      </w:r>
      <w:proofErr w:type="spellEnd"/>
      <w:r w:rsidRPr="00E40F8C">
        <w:rPr>
          <w:rFonts w:ascii="Book Antiqua" w:eastAsia="宋体" w:hAnsi="Book Antiqua"/>
          <w:b/>
          <w:kern w:val="2"/>
          <w:lang w:eastAsia="zh-CN"/>
        </w:rPr>
        <w:t xml:space="preserve"> JV</w:t>
      </w:r>
      <w:r w:rsidRPr="00E40F8C">
        <w:rPr>
          <w:rFonts w:ascii="Book Antiqua" w:eastAsia="宋体" w:hAnsi="Book Antiqua"/>
          <w:kern w:val="2"/>
          <w:lang w:eastAsia="zh-CN"/>
        </w:rPr>
        <w:t xml:space="preserve">, Ward PA. The complement system. </w:t>
      </w:r>
      <w:r w:rsidRPr="00E40F8C">
        <w:rPr>
          <w:rFonts w:ascii="Book Antiqua" w:eastAsia="宋体" w:hAnsi="Book Antiqua"/>
          <w:i/>
          <w:kern w:val="2"/>
          <w:lang w:eastAsia="zh-CN"/>
        </w:rPr>
        <w:t>Cell Tissue Res</w:t>
      </w:r>
      <w:r w:rsidRPr="00E40F8C">
        <w:rPr>
          <w:rFonts w:ascii="Book Antiqua" w:eastAsia="宋体" w:hAnsi="Book Antiqua"/>
          <w:kern w:val="2"/>
          <w:lang w:eastAsia="zh-CN"/>
        </w:rPr>
        <w:t xml:space="preserve"> 2011; </w:t>
      </w:r>
      <w:r w:rsidRPr="00E40F8C">
        <w:rPr>
          <w:rFonts w:ascii="Book Antiqua" w:eastAsia="宋体" w:hAnsi="Book Antiqua"/>
          <w:b/>
          <w:kern w:val="2"/>
          <w:lang w:eastAsia="zh-CN"/>
        </w:rPr>
        <w:t>343</w:t>
      </w:r>
      <w:r w:rsidRPr="00E40F8C">
        <w:rPr>
          <w:rFonts w:ascii="Book Antiqua" w:eastAsia="宋体" w:hAnsi="Book Antiqua"/>
          <w:kern w:val="2"/>
          <w:lang w:eastAsia="zh-CN"/>
        </w:rPr>
        <w:t>: 227-235 [PMID: 20838815 DOI: 10.1007/s00441-010-1034-0]</w:t>
      </w:r>
    </w:p>
    <w:p w14:paraId="07C773D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71 </w:t>
      </w:r>
      <w:proofErr w:type="spellStart"/>
      <w:r w:rsidRPr="00E40F8C">
        <w:rPr>
          <w:rFonts w:ascii="Book Antiqua" w:eastAsia="宋体" w:hAnsi="Book Antiqua"/>
          <w:b/>
          <w:kern w:val="2"/>
          <w:lang w:eastAsia="zh-CN"/>
        </w:rPr>
        <w:t>Walport</w:t>
      </w:r>
      <w:proofErr w:type="spellEnd"/>
      <w:r w:rsidRPr="00E40F8C">
        <w:rPr>
          <w:rFonts w:ascii="Book Antiqua" w:eastAsia="宋体" w:hAnsi="Book Antiqua"/>
          <w:b/>
          <w:kern w:val="2"/>
          <w:lang w:eastAsia="zh-CN"/>
        </w:rPr>
        <w:t xml:space="preserve"> MJ</w:t>
      </w:r>
      <w:r w:rsidRPr="00E40F8C">
        <w:rPr>
          <w:rFonts w:ascii="Book Antiqua" w:eastAsia="宋体" w:hAnsi="Book Antiqua"/>
          <w:kern w:val="2"/>
          <w:lang w:eastAsia="zh-CN"/>
        </w:rPr>
        <w:t xml:space="preserve">. Complement and systemic lupus erythematosus. </w:t>
      </w:r>
      <w:r w:rsidRPr="00E40F8C">
        <w:rPr>
          <w:rFonts w:ascii="Book Antiqua" w:eastAsia="宋体" w:hAnsi="Book Antiqua"/>
          <w:i/>
          <w:kern w:val="2"/>
          <w:lang w:eastAsia="zh-CN"/>
        </w:rPr>
        <w:t>Arthritis Res</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4 Suppl 3</w:t>
      </w:r>
      <w:r w:rsidRPr="00E40F8C">
        <w:rPr>
          <w:rFonts w:ascii="Book Antiqua" w:eastAsia="宋体" w:hAnsi="Book Antiqua"/>
          <w:kern w:val="2"/>
          <w:lang w:eastAsia="zh-CN"/>
        </w:rPr>
        <w:t>: S279-S293 [PMID: 12110148 DOI: 10.1186/ar586]</w:t>
      </w:r>
    </w:p>
    <w:p w14:paraId="09B310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72 </w:t>
      </w:r>
      <w:r w:rsidRPr="00E40F8C">
        <w:rPr>
          <w:rFonts w:ascii="Book Antiqua" w:eastAsia="宋体" w:hAnsi="Book Antiqua"/>
          <w:b/>
          <w:kern w:val="2"/>
          <w:lang w:eastAsia="zh-CN"/>
        </w:rPr>
        <w:t>Ramos-Casals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Campoamor</w:t>
      </w:r>
      <w:proofErr w:type="spellEnd"/>
      <w:r w:rsidRPr="00E40F8C">
        <w:rPr>
          <w:rFonts w:ascii="Book Antiqua" w:eastAsia="宋体" w:hAnsi="Book Antiqua"/>
          <w:kern w:val="2"/>
          <w:lang w:eastAsia="zh-CN"/>
        </w:rPr>
        <w:t xml:space="preserve"> MT, Chamorro A, Salvador G, Segura S, Botero JC, </w:t>
      </w:r>
      <w:proofErr w:type="spellStart"/>
      <w:r w:rsidRPr="00E40F8C">
        <w:rPr>
          <w:rFonts w:ascii="Book Antiqua" w:eastAsia="宋体" w:hAnsi="Book Antiqua"/>
          <w:kern w:val="2"/>
          <w:lang w:eastAsia="zh-CN"/>
        </w:rPr>
        <w:t>Yagüe</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Cervera</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Ingelmo</w:t>
      </w:r>
      <w:proofErr w:type="spellEnd"/>
      <w:r w:rsidRPr="00E40F8C">
        <w:rPr>
          <w:rFonts w:ascii="Book Antiqua" w:eastAsia="宋体" w:hAnsi="Book Antiqua"/>
          <w:kern w:val="2"/>
          <w:lang w:eastAsia="zh-CN"/>
        </w:rPr>
        <w:t xml:space="preserve"> M, Font J. Hypocomplementemia in systemic lupus erythematosus and primary antiphospholipid syndrome: prevalence and clinical significance in 667 patients.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2004; </w:t>
      </w:r>
      <w:r w:rsidRPr="00E40F8C">
        <w:rPr>
          <w:rFonts w:ascii="Book Antiqua" w:eastAsia="宋体" w:hAnsi="Book Antiqua"/>
          <w:b/>
          <w:kern w:val="2"/>
          <w:lang w:eastAsia="zh-CN"/>
        </w:rPr>
        <w:t>13</w:t>
      </w:r>
      <w:r w:rsidRPr="00E40F8C">
        <w:rPr>
          <w:rFonts w:ascii="Book Antiqua" w:eastAsia="宋体" w:hAnsi="Book Antiqua"/>
          <w:kern w:val="2"/>
          <w:lang w:eastAsia="zh-CN"/>
        </w:rPr>
        <w:t>: 777-783 [PMID: 15540510 DOI: 10.1191/0961203304lu1080oa]</w:t>
      </w:r>
    </w:p>
    <w:p w14:paraId="358D478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73 </w:t>
      </w:r>
      <w:proofErr w:type="spellStart"/>
      <w:r w:rsidRPr="00E40F8C">
        <w:rPr>
          <w:rFonts w:ascii="Book Antiqua" w:eastAsia="宋体" w:hAnsi="Book Antiqua"/>
          <w:b/>
          <w:kern w:val="2"/>
          <w:lang w:eastAsia="zh-CN"/>
        </w:rPr>
        <w:t>Aslanidis</w:t>
      </w:r>
      <w:proofErr w:type="spellEnd"/>
      <w:r w:rsidRPr="00E40F8C">
        <w:rPr>
          <w:rFonts w:ascii="Book Antiqua" w:eastAsia="宋体" w:hAnsi="Book Antiqua"/>
          <w:b/>
          <w:kern w:val="2"/>
          <w:lang w:eastAsia="zh-CN"/>
        </w:rPr>
        <w:t xml:space="preserve"> S</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Pyrpasopoulou</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Kontotasios</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Doumas</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Zamboulis</w:t>
      </w:r>
      <w:proofErr w:type="spellEnd"/>
      <w:r w:rsidRPr="00E40F8C">
        <w:rPr>
          <w:rFonts w:ascii="Book Antiqua" w:eastAsia="宋体" w:hAnsi="Book Antiqua"/>
          <w:kern w:val="2"/>
          <w:lang w:eastAsia="zh-CN"/>
        </w:rPr>
        <w:t xml:space="preserve"> C. Parvovirus B19 infection and systemic lupus erythematosus: Activation of an aberrant pathway? </w:t>
      </w:r>
      <w:r w:rsidRPr="00E40F8C">
        <w:rPr>
          <w:rFonts w:ascii="Book Antiqua" w:eastAsia="宋体" w:hAnsi="Book Antiqua"/>
          <w:i/>
          <w:kern w:val="2"/>
          <w:lang w:eastAsia="zh-CN"/>
        </w:rPr>
        <w:t>Eur J Intern Med</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19</w:t>
      </w:r>
      <w:r w:rsidRPr="00E40F8C">
        <w:rPr>
          <w:rFonts w:ascii="Book Antiqua" w:eastAsia="宋体" w:hAnsi="Book Antiqua"/>
          <w:kern w:val="2"/>
          <w:lang w:eastAsia="zh-CN"/>
        </w:rPr>
        <w:t>: 314-318 [PMID: 18549931 DOI: 10.1016/j.ejim.2007.09.013]</w:t>
      </w:r>
    </w:p>
    <w:p w14:paraId="07FE13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74 </w:t>
      </w:r>
      <w:proofErr w:type="spellStart"/>
      <w:r w:rsidRPr="00E40F8C">
        <w:rPr>
          <w:rFonts w:ascii="Book Antiqua" w:eastAsia="宋体" w:hAnsi="Book Antiqua"/>
          <w:b/>
          <w:kern w:val="2"/>
          <w:lang w:eastAsia="zh-CN"/>
        </w:rPr>
        <w:t>Hashizume</w:t>
      </w:r>
      <w:proofErr w:type="spellEnd"/>
      <w:r w:rsidRPr="00E40F8C">
        <w:rPr>
          <w:rFonts w:ascii="Book Antiqua" w:eastAsia="宋体" w:hAnsi="Book Antiqua"/>
          <w:b/>
          <w:kern w:val="2"/>
          <w:lang w:eastAsia="zh-CN"/>
        </w:rPr>
        <w:t xml:space="preserve"> H</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Kageyama</w:t>
      </w:r>
      <w:proofErr w:type="spellEnd"/>
      <w:r w:rsidRPr="00E40F8C">
        <w:rPr>
          <w:rFonts w:ascii="Book Antiqua" w:eastAsia="宋体" w:hAnsi="Book Antiqua"/>
          <w:kern w:val="2"/>
          <w:lang w:eastAsia="zh-CN"/>
        </w:rPr>
        <w:t xml:space="preserve"> R. Hypocomplementemia is a diagnostic clue for parvovirus B19 infection in adults. </w:t>
      </w:r>
      <w:r w:rsidRPr="00E40F8C">
        <w:rPr>
          <w:rFonts w:ascii="Book Antiqua" w:eastAsia="宋体" w:hAnsi="Book Antiqua"/>
          <w:i/>
          <w:kern w:val="2"/>
          <w:lang w:eastAsia="zh-CN"/>
        </w:rPr>
        <w:t>J Dermatol</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44</w:t>
      </w:r>
      <w:r w:rsidRPr="00E40F8C">
        <w:rPr>
          <w:rFonts w:ascii="Book Antiqua" w:eastAsia="宋体" w:hAnsi="Book Antiqua"/>
          <w:kern w:val="2"/>
          <w:lang w:eastAsia="zh-CN"/>
        </w:rPr>
        <w:t>: e27 [PMID: 27238731 DOI: 10.1111/1346-8138.13469]</w:t>
      </w:r>
    </w:p>
    <w:p w14:paraId="393979E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75 </w:t>
      </w:r>
      <w:proofErr w:type="spellStart"/>
      <w:r w:rsidRPr="00E40F8C">
        <w:rPr>
          <w:rFonts w:ascii="Book Antiqua" w:eastAsia="宋体" w:hAnsi="Book Antiqua"/>
          <w:b/>
          <w:kern w:val="2"/>
          <w:lang w:eastAsia="zh-CN"/>
        </w:rPr>
        <w:t>Dheir</w:t>
      </w:r>
      <w:proofErr w:type="spellEnd"/>
      <w:r w:rsidRPr="00E40F8C">
        <w:rPr>
          <w:rFonts w:ascii="Book Antiqua" w:eastAsia="宋体" w:hAnsi="Book Antiqua"/>
          <w:b/>
          <w:kern w:val="2"/>
          <w:lang w:eastAsia="zh-CN"/>
        </w:rPr>
        <w:t xml:space="preserve"> H</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Sipahi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Yaylaci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Köroğlu</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Erdem</w:t>
      </w:r>
      <w:proofErr w:type="spellEnd"/>
      <w:r w:rsidRPr="00E40F8C">
        <w:rPr>
          <w:rFonts w:ascii="Book Antiqua" w:eastAsia="宋体" w:hAnsi="Book Antiqua"/>
          <w:kern w:val="2"/>
          <w:lang w:eastAsia="zh-CN"/>
        </w:rPr>
        <w:t xml:space="preserve"> AF, </w:t>
      </w:r>
      <w:proofErr w:type="spellStart"/>
      <w:r w:rsidRPr="00E40F8C">
        <w:rPr>
          <w:rFonts w:ascii="Book Antiqua" w:eastAsia="宋体" w:hAnsi="Book Antiqua"/>
          <w:kern w:val="2"/>
          <w:lang w:eastAsia="zh-CN"/>
        </w:rPr>
        <w:t>Karabay</w:t>
      </w:r>
      <w:proofErr w:type="spellEnd"/>
      <w:r w:rsidRPr="00E40F8C">
        <w:rPr>
          <w:rFonts w:ascii="Book Antiqua" w:eastAsia="宋体" w:hAnsi="Book Antiqua"/>
          <w:kern w:val="2"/>
          <w:lang w:eastAsia="zh-CN"/>
        </w:rPr>
        <w:t xml:space="preserve"> O. Is there relationship between SARS-</w:t>
      </w:r>
      <w:proofErr w:type="spellStart"/>
      <w:r w:rsidRPr="00E40F8C">
        <w:rPr>
          <w:rFonts w:ascii="Book Antiqua" w:eastAsia="宋体" w:hAnsi="Book Antiqua"/>
          <w:kern w:val="2"/>
          <w:lang w:eastAsia="zh-CN"/>
        </w:rPr>
        <w:t>CoV</w:t>
      </w:r>
      <w:proofErr w:type="spellEnd"/>
      <w:r w:rsidRPr="00E40F8C">
        <w:rPr>
          <w:rFonts w:ascii="Book Antiqua" w:eastAsia="宋体" w:hAnsi="Book Antiqua"/>
          <w:kern w:val="2"/>
          <w:lang w:eastAsia="zh-CN"/>
        </w:rPr>
        <w:t xml:space="preserve"> 2 and the complement C3 and C4? </w:t>
      </w:r>
      <w:r w:rsidRPr="00E40F8C">
        <w:rPr>
          <w:rFonts w:ascii="Book Antiqua" w:eastAsia="宋体" w:hAnsi="Book Antiqua"/>
          <w:i/>
          <w:kern w:val="2"/>
          <w:lang w:eastAsia="zh-CN"/>
        </w:rPr>
        <w:t>Turk J Med Sci</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50</w:t>
      </w:r>
      <w:r w:rsidRPr="00E40F8C">
        <w:rPr>
          <w:rFonts w:ascii="Book Antiqua" w:eastAsia="宋体" w:hAnsi="Book Antiqua"/>
          <w:kern w:val="2"/>
          <w:lang w:eastAsia="zh-CN"/>
        </w:rPr>
        <w:t>: 687-688 [PMID: 32421281 DOI: 10.3906/sag-2004-336]</w:t>
      </w:r>
    </w:p>
    <w:p w14:paraId="6D075A3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76 </w:t>
      </w:r>
      <w:proofErr w:type="spellStart"/>
      <w:r w:rsidRPr="00E40F8C">
        <w:rPr>
          <w:rFonts w:ascii="Book Antiqua" w:eastAsia="宋体" w:hAnsi="Book Antiqua"/>
          <w:b/>
          <w:kern w:val="2"/>
          <w:lang w:eastAsia="zh-CN"/>
        </w:rPr>
        <w:t>Mastaglio</w:t>
      </w:r>
      <w:proofErr w:type="spellEnd"/>
      <w:r w:rsidRPr="00E40F8C">
        <w:rPr>
          <w:rFonts w:ascii="Book Antiqua" w:eastAsia="宋体" w:hAnsi="Book Antiqua"/>
          <w:b/>
          <w:kern w:val="2"/>
          <w:lang w:eastAsia="zh-CN"/>
        </w:rPr>
        <w:t xml:space="preserve"> S</w:t>
      </w:r>
      <w:r w:rsidRPr="00E40F8C">
        <w:rPr>
          <w:rFonts w:ascii="Book Antiqua" w:eastAsia="宋体" w:hAnsi="Book Antiqua"/>
          <w:kern w:val="2"/>
          <w:lang w:eastAsia="zh-CN"/>
        </w:rPr>
        <w:t xml:space="preserve">, Ruggeri A, </w:t>
      </w:r>
      <w:proofErr w:type="spellStart"/>
      <w:r w:rsidRPr="00E40F8C">
        <w:rPr>
          <w:rFonts w:ascii="Book Antiqua" w:eastAsia="宋体" w:hAnsi="Book Antiqua"/>
          <w:kern w:val="2"/>
          <w:lang w:eastAsia="zh-CN"/>
        </w:rPr>
        <w:t>Risitano</w:t>
      </w:r>
      <w:proofErr w:type="spellEnd"/>
      <w:r w:rsidRPr="00E40F8C">
        <w:rPr>
          <w:rFonts w:ascii="Book Antiqua" w:eastAsia="宋体" w:hAnsi="Book Antiqua"/>
          <w:kern w:val="2"/>
          <w:lang w:eastAsia="zh-CN"/>
        </w:rPr>
        <w:t xml:space="preserve"> AM, </w:t>
      </w:r>
      <w:proofErr w:type="spellStart"/>
      <w:r w:rsidRPr="00E40F8C">
        <w:rPr>
          <w:rFonts w:ascii="Book Antiqua" w:eastAsia="宋体" w:hAnsi="Book Antiqua"/>
          <w:kern w:val="2"/>
          <w:lang w:eastAsia="zh-CN"/>
        </w:rPr>
        <w:t>Angelillo</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Yancopoulou</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Mastellos</w:t>
      </w:r>
      <w:proofErr w:type="spellEnd"/>
      <w:r w:rsidRPr="00E40F8C">
        <w:rPr>
          <w:rFonts w:ascii="Book Antiqua" w:eastAsia="宋体" w:hAnsi="Book Antiqua"/>
          <w:kern w:val="2"/>
          <w:lang w:eastAsia="zh-CN"/>
        </w:rPr>
        <w:t xml:space="preserve"> DC, Huber-Lang M, </w:t>
      </w:r>
      <w:proofErr w:type="spellStart"/>
      <w:r w:rsidRPr="00E40F8C">
        <w:rPr>
          <w:rFonts w:ascii="Book Antiqua" w:eastAsia="宋体" w:hAnsi="Book Antiqua"/>
          <w:kern w:val="2"/>
          <w:lang w:eastAsia="zh-CN"/>
        </w:rPr>
        <w:t>Piemontese</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Assanelli</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Garlanda</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Lambris</w:t>
      </w:r>
      <w:proofErr w:type="spellEnd"/>
      <w:r w:rsidRPr="00E40F8C">
        <w:rPr>
          <w:rFonts w:ascii="Book Antiqua" w:eastAsia="宋体" w:hAnsi="Book Antiqua"/>
          <w:kern w:val="2"/>
          <w:lang w:eastAsia="zh-CN"/>
        </w:rPr>
        <w:t xml:space="preserve"> JD, </w:t>
      </w:r>
      <w:proofErr w:type="spellStart"/>
      <w:r w:rsidRPr="00E40F8C">
        <w:rPr>
          <w:rFonts w:ascii="Book Antiqua" w:eastAsia="宋体" w:hAnsi="Book Antiqua"/>
          <w:kern w:val="2"/>
          <w:lang w:eastAsia="zh-CN"/>
        </w:rPr>
        <w:t>Ciceri</w:t>
      </w:r>
      <w:proofErr w:type="spellEnd"/>
      <w:r w:rsidRPr="00E40F8C">
        <w:rPr>
          <w:rFonts w:ascii="Book Antiqua" w:eastAsia="宋体" w:hAnsi="Book Antiqua"/>
          <w:kern w:val="2"/>
          <w:lang w:eastAsia="zh-CN"/>
        </w:rPr>
        <w:t xml:space="preserve"> F. The first case of COVID-19 treated with the complement C3 inhibitor AMY-101.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215</w:t>
      </w:r>
      <w:r w:rsidRPr="00E40F8C">
        <w:rPr>
          <w:rFonts w:ascii="Book Antiqua" w:eastAsia="宋体" w:hAnsi="Book Antiqua"/>
          <w:kern w:val="2"/>
          <w:lang w:eastAsia="zh-CN"/>
        </w:rPr>
        <w:t>: 108450 [PMID: 32360516 DOI: 10.1016/j.clim.2020.108450]</w:t>
      </w:r>
    </w:p>
    <w:p w14:paraId="4E1C665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77 </w:t>
      </w:r>
      <w:proofErr w:type="spellStart"/>
      <w:r w:rsidRPr="00E40F8C">
        <w:rPr>
          <w:rFonts w:ascii="Book Antiqua" w:eastAsia="宋体" w:hAnsi="Book Antiqua"/>
          <w:b/>
          <w:kern w:val="2"/>
          <w:lang w:eastAsia="zh-CN"/>
        </w:rPr>
        <w:t>Luckheeram</w:t>
      </w:r>
      <w:proofErr w:type="spellEnd"/>
      <w:r w:rsidRPr="00E40F8C">
        <w:rPr>
          <w:rFonts w:ascii="Book Antiqua" w:eastAsia="宋体" w:hAnsi="Book Antiqua"/>
          <w:b/>
          <w:kern w:val="2"/>
          <w:lang w:eastAsia="zh-CN"/>
        </w:rPr>
        <w:t xml:space="preserve"> RV</w:t>
      </w:r>
      <w:r w:rsidRPr="00E40F8C">
        <w:rPr>
          <w:rFonts w:ascii="Book Antiqua" w:eastAsia="宋体" w:hAnsi="Book Antiqua"/>
          <w:kern w:val="2"/>
          <w:lang w:eastAsia="zh-CN"/>
        </w:rPr>
        <w:t>, Zhou R, Verma AD, Xia B. CD4</w:t>
      </w:r>
      <w:r w:rsidRPr="00E40F8C">
        <w:rPr>
          <w:rFonts w:ascii="MS Gothic" w:eastAsia="宋体" w:hAnsi="MS Gothic" w:cs="MS Gothic"/>
          <w:kern w:val="2"/>
          <w:lang w:eastAsia="zh-CN"/>
        </w:rPr>
        <w:t>⁺</w:t>
      </w:r>
      <w:r w:rsidRPr="00E40F8C">
        <w:rPr>
          <w:rFonts w:ascii="Book Antiqua" w:eastAsia="宋体" w:hAnsi="Book Antiqua"/>
          <w:kern w:val="2"/>
          <w:lang w:eastAsia="zh-CN"/>
        </w:rPr>
        <w:t xml:space="preserve">T cells: differentiation and functions. </w:t>
      </w:r>
      <w:r w:rsidRPr="00E40F8C">
        <w:rPr>
          <w:rFonts w:ascii="Book Antiqua" w:eastAsia="宋体" w:hAnsi="Book Antiqua"/>
          <w:i/>
          <w:kern w:val="2"/>
          <w:lang w:eastAsia="zh-CN"/>
        </w:rPr>
        <w:t>Clin Dev Immunol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2012</w:t>
      </w:r>
      <w:r w:rsidRPr="00E40F8C">
        <w:rPr>
          <w:rFonts w:ascii="Book Antiqua" w:eastAsia="宋体" w:hAnsi="Book Antiqua"/>
          <w:kern w:val="2"/>
          <w:lang w:eastAsia="zh-CN"/>
        </w:rPr>
        <w:t>: 925135 [PMID: 22474485 DOI: 10.1155/2012/925135]</w:t>
      </w:r>
    </w:p>
    <w:p w14:paraId="328DFAC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78 </w:t>
      </w:r>
      <w:r w:rsidRPr="00E40F8C">
        <w:rPr>
          <w:rFonts w:ascii="Book Antiqua" w:eastAsia="宋体" w:hAnsi="Book Antiqua"/>
          <w:b/>
          <w:kern w:val="2"/>
          <w:lang w:eastAsia="zh-CN"/>
        </w:rPr>
        <w:t>Wang K,</w:t>
      </w:r>
      <w:r w:rsidRPr="00E40F8C">
        <w:rPr>
          <w:rFonts w:ascii="Book Antiqua" w:eastAsia="宋体" w:hAnsi="Book Antiqua"/>
          <w:kern w:val="2"/>
          <w:lang w:eastAsia="zh-CN"/>
        </w:rPr>
        <w:t xml:space="preserve"> Chen W, Zhou Y-S, Lian J-Q, Zhang Z, Du P, Gong L, Zhang Y, Cui H-Y, </w:t>
      </w:r>
      <w:proofErr w:type="spellStart"/>
      <w:r w:rsidRPr="00E40F8C">
        <w:rPr>
          <w:rFonts w:ascii="Book Antiqua" w:eastAsia="宋体" w:hAnsi="Book Antiqua"/>
          <w:kern w:val="2"/>
          <w:lang w:eastAsia="zh-CN"/>
        </w:rPr>
        <w:t>Geng</w:t>
      </w:r>
      <w:proofErr w:type="spellEnd"/>
      <w:r w:rsidRPr="00E40F8C">
        <w:rPr>
          <w:rFonts w:ascii="Book Antiqua" w:eastAsia="宋体" w:hAnsi="Book Antiqua"/>
          <w:kern w:val="2"/>
          <w:lang w:eastAsia="zh-CN"/>
        </w:rPr>
        <w:t xml:space="preserve"> J-J, Wang B, Sun X-X, Wang C-F, Yang X, Lin P, Deng Y-Q, Wei D, Yang X-M, Zhu Y-M, Zhang K, Zheng Z-H, Miao J-L, Guo T, Shi Y, Zhang J, Fu L, Wang Q-Y, </w:t>
      </w:r>
      <w:proofErr w:type="spellStart"/>
      <w:r w:rsidRPr="00E40F8C">
        <w:rPr>
          <w:rFonts w:ascii="Book Antiqua" w:eastAsia="宋体" w:hAnsi="Book Antiqua"/>
          <w:kern w:val="2"/>
          <w:lang w:eastAsia="zh-CN"/>
        </w:rPr>
        <w:t>Bian</w:t>
      </w:r>
      <w:proofErr w:type="spellEnd"/>
      <w:r w:rsidRPr="00E40F8C">
        <w:rPr>
          <w:rFonts w:ascii="Book Antiqua" w:eastAsia="宋体" w:hAnsi="Book Antiqua"/>
          <w:kern w:val="2"/>
          <w:lang w:eastAsia="zh-CN"/>
        </w:rPr>
        <w:t xml:space="preserve"> H, Zhu P, Chen Z-N. SARS-CoV-2 invades host cells via a novel route: CD147-spike protein. </w:t>
      </w:r>
      <w:proofErr w:type="spellStart"/>
      <w:r w:rsidRPr="00E40F8C">
        <w:rPr>
          <w:rFonts w:ascii="Book Antiqua" w:eastAsia="宋体" w:hAnsi="Book Antiqua"/>
          <w:i/>
          <w:kern w:val="2"/>
          <w:lang w:eastAsia="zh-CN"/>
        </w:rPr>
        <w:t>bioRxiv</w:t>
      </w:r>
      <w:proofErr w:type="spellEnd"/>
      <w:r w:rsidRPr="00E40F8C">
        <w:rPr>
          <w:rFonts w:ascii="Book Antiqua" w:eastAsia="宋体" w:hAnsi="Book Antiqua"/>
          <w:i/>
          <w:kern w:val="2"/>
          <w:lang w:eastAsia="zh-CN"/>
        </w:rPr>
        <w:t xml:space="preserve"> </w:t>
      </w:r>
      <w:r w:rsidRPr="00E40F8C">
        <w:rPr>
          <w:rFonts w:ascii="Book Antiqua" w:eastAsia="宋体" w:hAnsi="Book Antiqua"/>
          <w:kern w:val="2"/>
          <w:lang w:eastAsia="zh-CN"/>
        </w:rPr>
        <w:t>[Internet] 2020;2020.03.14.988345 [DOI: 10.1101/2020.03.14.988345]</w:t>
      </w:r>
    </w:p>
    <w:p w14:paraId="0BDA9DD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79 </w:t>
      </w:r>
      <w:proofErr w:type="spellStart"/>
      <w:r w:rsidRPr="00E40F8C">
        <w:rPr>
          <w:rFonts w:ascii="Book Antiqua" w:eastAsia="宋体" w:hAnsi="Book Antiqua"/>
          <w:b/>
          <w:kern w:val="2"/>
          <w:lang w:eastAsia="zh-CN"/>
        </w:rPr>
        <w:t>Staffler</w:t>
      </w:r>
      <w:proofErr w:type="spellEnd"/>
      <w:r w:rsidRPr="00E40F8C">
        <w:rPr>
          <w:rFonts w:ascii="Book Antiqua" w:eastAsia="宋体" w:hAnsi="Book Antiqua"/>
          <w:b/>
          <w:kern w:val="2"/>
          <w:lang w:eastAsia="zh-CN"/>
        </w:rPr>
        <w:t xml:space="preserve"> G</w:t>
      </w:r>
      <w:r w:rsidRPr="00E40F8C">
        <w:rPr>
          <w:rFonts w:ascii="Book Antiqua" w:eastAsia="宋体" w:hAnsi="Book Antiqua"/>
          <w:kern w:val="2"/>
          <w:lang w:eastAsia="zh-CN"/>
        </w:rPr>
        <w:t xml:space="preserve">, Szekeres A, </w:t>
      </w:r>
      <w:proofErr w:type="spellStart"/>
      <w:r w:rsidRPr="00E40F8C">
        <w:rPr>
          <w:rFonts w:ascii="Book Antiqua" w:eastAsia="宋体" w:hAnsi="Book Antiqua"/>
          <w:kern w:val="2"/>
          <w:lang w:eastAsia="zh-CN"/>
        </w:rPr>
        <w:t>Schütz</w:t>
      </w:r>
      <w:proofErr w:type="spellEnd"/>
      <w:r w:rsidRPr="00E40F8C">
        <w:rPr>
          <w:rFonts w:ascii="Book Antiqua" w:eastAsia="宋体" w:hAnsi="Book Antiqua"/>
          <w:kern w:val="2"/>
          <w:lang w:eastAsia="zh-CN"/>
        </w:rPr>
        <w:t xml:space="preserve"> GJ, </w:t>
      </w:r>
      <w:proofErr w:type="spellStart"/>
      <w:r w:rsidRPr="00E40F8C">
        <w:rPr>
          <w:rFonts w:ascii="Book Antiqua" w:eastAsia="宋体" w:hAnsi="Book Antiqua"/>
          <w:kern w:val="2"/>
          <w:lang w:eastAsia="zh-CN"/>
        </w:rPr>
        <w:t>Säemann</w:t>
      </w:r>
      <w:proofErr w:type="spellEnd"/>
      <w:r w:rsidRPr="00E40F8C">
        <w:rPr>
          <w:rFonts w:ascii="Book Antiqua" w:eastAsia="宋体" w:hAnsi="Book Antiqua"/>
          <w:kern w:val="2"/>
          <w:lang w:eastAsia="zh-CN"/>
        </w:rPr>
        <w:t xml:space="preserve"> MD, Prager E, </w:t>
      </w:r>
      <w:proofErr w:type="spellStart"/>
      <w:r w:rsidRPr="00E40F8C">
        <w:rPr>
          <w:rFonts w:ascii="Book Antiqua" w:eastAsia="宋体" w:hAnsi="Book Antiqua"/>
          <w:kern w:val="2"/>
          <w:lang w:eastAsia="zh-CN"/>
        </w:rPr>
        <w:t>Zeyda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Drbal</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Zlabinger</w:t>
      </w:r>
      <w:proofErr w:type="spellEnd"/>
      <w:r w:rsidRPr="00E40F8C">
        <w:rPr>
          <w:rFonts w:ascii="Book Antiqua" w:eastAsia="宋体" w:hAnsi="Book Antiqua"/>
          <w:kern w:val="2"/>
          <w:lang w:eastAsia="zh-CN"/>
        </w:rPr>
        <w:t xml:space="preserve"> GJ, </w:t>
      </w:r>
      <w:proofErr w:type="spellStart"/>
      <w:r w:rsidRPr="00E40F8C">
        <w:rPr>
          <w:rFonts w:ascii="Book Antiqua" w:eastAsia="宋体" w:hAnsi="Book Antiqua"/>
          <w:kern w:val="2"/>
          <w:lang w:eastAsia="zh-CN"/>
        </w:rPr>
        <w:t>Stulnig</w:t>
      </w:r>
      <w:proofErr w:type="spellEnd"/>
      <w:r w:rsidRPr="00E40F8C">
        <w:rPr>
          <w:rFonts w:ascii="Book Antiqua" w:eastAsia="宋体" w:hAnsi="Book Antiqua"/>
          <w:kern w:val="2"/>
          <w:lang w:eastAsia="zh-CN"/>
        </w:rPr>
        <w:t xml:space="preserve"> TM, Stockinger H. Selective inhibition of T cell activation via CD147 through novel modulation of lipid rafts. </w:t>
      </w:r>
      <w:r w:rsidRPr="00E40F8C">
        <w:rPr>
          <w:rFonts w:ascii="Book Antiqua" w:eastAsia="宋体" w:hAnsi="Book Antiqua"/>
          <w:i/>
          <w:kern w:val="2"/>
          <w:lang w:eastAsia="zh-CN"/>
        </w:rPr>
        <w:t>J Immunol</w:t>
      </w:r>
      <w:r w:rsidRPr="00E40F8C">
        <w:rPr>
          <w:rFonts w:ascii="Book Antiqua" w:eastAsia="宋体" w:hAnsi="Book Antiqua"/>
          <w:kern w:val="2"/>
          <w:lang w:eastAsia="zh-CN"/>
        </w:rPr>
        <w:t xml:space="preserve"> 2003; </w:t>
      </w:r>
      <w:r w:rsidRPr="00E40F8C">
        <w:rPr>
          <w:rFonts w:ascii="Book Antiqua" w:eastAsia="宋体" w:hAnsi="Book Antiqua"/>
          <w:b/>
          <w:kern w:val="2"/>
          <w:lang w:eastAsia="zh-CN"/>
        </w:rPr>
        <w:t>171</w:t>
      </w:r>
      <w:r w:rsidRPr="00E40F8C">
        <w:rPr>
          <w:rFonts w:ascii="Book Antiqua" w:eastAsia="宋体" w:hAnsi="Book Antiqua"/>
          <w:kern w:val="2"/>
          <w:lang w:eastAsia="zh-CN"/>
        </w:rPr>
        <w:t>: 1707-1714 [PMID: 12902469 DOI: 10.4049/jimmunol.171.4.1707]</w:t>
      </w:r>
    </w:p>
    <w:p w14:paraId="5CE5995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80 </w:t>
      </w:r>
      <w:r w:rsidRPr="00E40F8C">
        <w:rPr>
          <w:rFonts w:ascii="Book Antiqua" w:eastAsia="宋体" w:hAnsi="Book Antiqua"/>
          <w:b/>
          <w:kern w:val="2"/>
          <w:lang w:eastAsia="zh-CN"/>
        </w:rPr>
        <w:t>Pistol 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Matache</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Calugaru</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Stavaru</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Tanaseanu</w:t>
      </w:r>
      <w:proofErr w:type="spellEnd"/>
      <w:r w:rsidRPr="00E40F8C">
        <w:rPr>
          <w:rFonts w:ascii="Book Antiqua" w:eastAsia="宋体" w:hAnsi="Book Antiqua"/>
          <w:kern w:val="2"/>
          <w:lang w:eastAsia="zh-CN"/>
        </w:rPr>
        <w:t xml:space="preserve"> S, Ionescu R, Dumitrache S, </w:t>
      </w:r>
      <w:proofErr w:type="spellStart"/>
      <w:r w:rsidRPr="00E40F8C">
        <w:rPr>
          <w:rFonts w:ascii="Book Antiqua" w:eastAsia="宋体" w:hAnsi="Book Antiqua"/>
          <w:kern w:val="2"/>
          <w:lang w:eastAsia="zh-CN"/>
        </w:rPr>
        <w:t>Stefanescu</w:t>
      </w:r>
      <w:proofErr w:type="spellEnd"/>
      <w:r w:rsidRPr="00E40F8C">
        <w:rPr>
          <w:rFonts w:ascii="Book Antiqua" w:eastAsia="宋体" w:hAnsi="Book Antiqua"/>
          <w:kern w:val="2"/>
          <w:lang w:eastAsia="zh-CN"/>
        </w:rPr>
        <w:t xml:space="preserve"> M. Roles of CD147 on T lymphocytes activation and MMP-9 secretion in systemic lupus erythematosus. </w:t>
      </w:r>
      <w:r w:rsidRPr="00E40F8C">
        <w:rPr>
          <w:rFonts w:ascii="Book Antiqua" w:eastAsia="宋体" w:hAnsi="Book Antiqua"/>
          <w:i/>
          <w:kern w:val="2"/>
          <w:lang w:eastAsia="zh-CN"/>
        </w:rPr>
        <w:t>J Cell Mol Med</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11</w:t>
      </w:r>
      <w:r w:rsidRPr="00E40F8C">
        <w:rPr>
          <w:rFonts w:ascii="Book Antiqua" w:eastAsia="宋体" w:hAnsi="Book Antiqua"/>
          <w:kern w:val="2"/>
          <w:lang w:eastAsia="zh-CN"/>
        </w:rPr>
        <w:t>: 339-348 [PMID: 17488482 DOI: 10.1111/j.1582-4934.</w:t>
      </w:r>
      <w:proofErr w:type="gramStart"/>
      <w:r w:rsidRPr="00E40F8C">
        <w:rPr>
          <w:rFonts w:ascii="Book Antiqua" w:eastAsia="宋体" w:hAnsi="Book Antiqua"/>
          <w:kern w:val="2"/>
          <w:lang w:eastAsia="zh-CN"/>
        </w:rPr>
        <w:t>2007.00022.x</w:t>
      </w:r>
      <w:proofErr w:type="gramEnd"/>
      <w:r w:rsidRPr="00E40F8C">
        <w:rPr>
          <w:rFonts w:ascii="Book Antiqua" w:eastAsia="宋体" w:hAnsi="Book Antiqua"/>
          <w:kern w:val="2"/>
          <w:lang w:eastAsia="zh-CN"/>
        </w:rPr>
        <w:t>]</w:t>
      </w:r>
    </w:p>
    <w:p w14:paraId="6F37A75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81 </w:t>
      </w:r>
      <w:r w:rsidRPr="00E40F8C">
        <w:rPr>
          <w:rFonts w:ascii="Book Antiqua" w:eastAsia="宋体" w:hAnsi="Book Antiqua"/>
          <w:b/>
          <w:kern w:val="2"/>
          <w:lang w:eastAsia="zh-CN"/>
        </w:rPr>
        <w:t>Kapil S</w:t>
      </w:r>
      <w:r w:rsidRPr="00E40F8C">
        <w:rPr>
          <w:rFonts w:ascii="Book Antiqua" w:eastAsia="宋体" w:hAnsi="Book Antiqua"/>
          <w:kern w:val="2"/>
          <w:lang w:eastAsia="zh-CN"/>
        </w:rPr>
        <w:t xml:space="preserve">, Goyal SM, Trent AM. Cellular immune status of coronavirus-infected neonatal calves. </w:t>
      </w:r>
      <w:r w:rsidRPr="00E40F8C">
        <w:rPr>
          <w:rFonts w:ascii="Book Antiqua" w:eastAsia="宋体" w:hAnsi="Book Antiqua"/>
          <w:i/>
          <w:kern w:val="2"/>
          <w:lang w:eastAsia="zh-CN"/>
        </w:rPr>
        <w:t>Comp Immunol Microbiol Infect Dis</w:t>
      </w:r>
      <w:r w:rsidRPr="00E40F8C">
        <w:rPr>
          <w:rFonts w:ascii="Book Antiqua" w:eastAsia="宋体" w:hAnsi="Book Antiqua"/>
          <w:kern w:val="2"/>
          <w:lang w:eastAsia="zh-CN"/>
        </w:rPr>
        <w:t xml:space="preserve"> 1994; </w:t>
      </w:r>
      <w:r w:rsidRPr="00E40F8C">
        <w:rPr>
          <w:rFonts w:ascii="Book Antiqua" w:eastAsia="宋体" w:hAnsi="Book Antiqua"/>
          <w:b/>
          <w:kern w:val="2"/>
          <w:lang w:eastAsia="zh-CN"/>
        </w:rPr>
        <w:t>17</w:t>
      </w:r>
      <w:r w:rsidRPr="00E40F8C">
        <w:rPr>
          <w:rFonts w:ascii="Book Antiqua" w:eastAsia="宋体" w:hAnsi="Book Antiqua"/>
          <w:kern w:val="2"/>
          <w:lang w:eastAsia="zh-CN"/>
        </w:rPr>
        <w:t>: 133-138 [PMID: 7924246 DOI: 10.1016/0147-9571(94)90038-8]</w:t>
      </w:r>
    </w:p>
    <w:p w14:paraId="451AC80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82 </w:t>
      </w:r>
      <w:proofErr w:type="spellStart"/>
      <w:r w:rsidRPr="00E40F8C">
        <w:rPr>
          <w:rFonts w:ascii="Book Antiqua" w:eastAsia="宋体" w:hAnsi="Book Antiqua"/>
          <w:b/>
          <w:kern w:val="2"/>
          <w:lang w:eastAsia="zh-CN"/>
        </w:rPr>
        <w:t>Diao</w:t>
      </w:r>
      <w:proofErr w:type="spellEnd"/>
      <w:r w:rsidRPr="00E40F8C">
        <w:rPr>
          <w:rFonts w:ascii="Book Antiqua" w:eastAsia="宋体" w:hAnsi="Book Antiqua"/>
          <w:b/>
          <w:kern w:val="2"/>
          <w:lang w:eastAsia="zh-CN"/>
        </w:rPr>
        <w:t xml:space="preserve"> B</w:t>
      </w:r>
      <w:r w:rsidRPr="00E40F8C">
        <w:rPr>
          <w:rFonts w:ascii="Book Antiqua" w:eastAsia="宋体" w:hAnsi="Book Antiqua"/>
          <w:kern w:val="2"/>
          <w:lang w:eastAsia="zh-CN"/>
        </w:rPr>
        <w:t xml:space="preserve">, Wang C, Tan Y, Chen X, Liu Y, Ning L, Chen L, Li M, Liu Y, Wang G, Yuan Z, Feng Z, Zhang Y, Wu Y, Chen Y. Reduction and Functional Exhaustion of T Cells in Patients With Coronavirus Disease 2019 (COVID-19).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827 [PMID: 32425950 DOI: 10.3389/fimmu.2020.00827]</w:t>
      </w:r>
    </w:p>
    <w:p w14:paraId="2F78D39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83 </w:t>
      </w:r>
      <w:r w:rsidRPr="00E40F8C">
        <w:rPr>
          <w:rFonts w:ascii="Book Antiqua" w:eastAsia="宋体" w:hAnsi="Book Antiqua"/>
          <w:b/>
          <w:kern w:val="2"/>
          <w:lang w:eastAsia="zh-CN"/>
        </w:rPr>
        <w:t>Qin C</w:t>
      </w:r>
      <w:r w:rsidRPr="00E40F8C">
        <w:rPr>
          <w:rFonts w:ascii="Book Antiqua" w:eastAsia="宋体" w:hAnsi="Book Antiqua"/>
          <w:kern w:val="2"/>
          <w:lang w:eastAsia="zh-CN"/>
        </w:rPr>
        <w:t xml:space="preserve">, Zhou L, Hu Z, Zhang S, Yang S, Tao Y, </w:t>
      </w:r>
      <w:proofErr w:type="spellStart"/>
      <w:r w:rsidRPr="00E40F8C">
        <w:rPr>
          <w:rFonts w:ascii="Book Antiqua" w:eastAsia="宋体" w:hAnsi="Book Antiqua"/>
          <w:kern w:val="2"/>
          <w:lang w:eastAsia="zh-CN"/>
        </w:rPr>
        <w:t>Xie</w:t>
      </w:r>
      <w:proofErr w:type="spellEnd"/>
      <w:r w:rsidRPr="00E40F8C">
        <w:rPr>
          <w:rFonts w:ascii="Book Antiqua" w:eastAsia="宋体" w:hAnsi="Book Antiqua"/>
          <w:kern w:val="2"/>
          <w:lang w:eastAsia="zh-CN"/>
        </w:rPr>
        <w:t xml:space="preserve"> C, Ma K, Shang K, Wang W, Tian DS. Dysregulation of Immune Response in Patients </w:t>
      </w:r>
      <w:proofErr w:type="gramStart"/>
      <w:r w:rsidRPr="00E40F8C">
        <w:rPr>
          <w:rFonts w:ascii="Book Antiqua" w:eastAsia="宋体" w:hAnsi="Book Antiqua"/>
          <w:kern w:val="2"/>
          <w:lang w:eastAsia="zh-CN"/>
        </w:rPr>
        <w:t>With</w:t>
      </w:r>
      <w:proofErr w:type="gramEnd"/>
      <w:r w:rsidRPr="00E40F8C">
        <w:rPr>
          <w:rFonts w:ascii="Book Antiqua" w:eastAsia="宋体" w:hAnsi="Book Antiqua"/>
          <w:kern w:val="2"/>
          <w:lang w:eastAsia="zh-CN"/>
        </w:rPr>
        <w:t xml:space="preserve"> Coronavirus 2019 (COVID-19) </w:t>
      </w:r>
      <w:r w:rsidRPr="00E40F8C">
        <w:rPr>
          <w:rFonts w:ascii="Book Antiqua" w:eastAsia="宋体" w:hAnsi="Book Antiqua"/>
          <w:kern w:val="2"/>
          <w:lang w:eastAsia="zh-CN"/>
        </w:rPr>
        <w:lastRenderedPageBreak/>
        <w:t xml:space="preserve">in Wuhan, China. </w:t>
      </w:r>
      <w:r w:rsidRPr="00E40F8C">
        <w:rPr>
          <w:rFonts w:ascii="Book Antiqua" w:eastAsia="宋体" w:hAnsi="Book Antiqua"/>
          <w:i/>
          <w:kern w:val="2"/>
          <w:lang w:eastAsia="zh-CN"/>
        </w:rPr>
        <w:t>Clin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71</w:t>
      </w:r>
      <w:r w:rsidRPr="00E40F8C">
        <w:rPr>
          <w:rFonts w:ascii="Book Antiqua" w:eastAsia="宋体" w:hAnsi="Book Antiqua"/>
          <w:kern w:val="2"/>
          <w:lang w:eastAsia="zh-CN"/>
        </w:rPr>
        <w:t>: 762-768 [PMID: 32161940 DOI: 10.1093/</w:t>
      </w:r>
      <w:proofErr w:type="spellStart"/>
      <w:r w:rsidRPr="00E40F8C">
        <w:rPr>
          <w:rFonts w:ascii="Book Antiqua" w:eastAsia="宋体" w:hAnsi="Book Antiqua"/>
          <w:kern w:val="2"/>
          <w:lang w:eastAsia="zh-CN"/>
        </w:rPr>
        <w:t>cid</w:t>
      </w:r>
      <w:proofErr w:type="spellEnd"/>
      <w:r w:rsidRPr="00E40F8C">
        <w:rPr>
          <w:rFonts w:ascii="Book Antiqua" w:eastAsia="宋体" w:hAnsi="Book Antiqua"/>
          <w:kern w:val="2"/>
          <w:lang w:eastAsia="zh-CN"/>
        </w:rPr>
        <w:t>/ciaa248]</w:t>
      </w:r>
    </w:p>
    <w:p w14:paraId="495B1F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84 </w:t>
      </w:r>
      <w:proofErr w:type="spellStart"/>
      <w:r w:rsidRPr="00E40F8C">
        <w:rPr>
          <w:rFonts w:ascii="Book Antiqua" w:eastAsia="宋体" w:hAnsi="Book Antiqua"/>
          <w:b/>
          <w:kern w:val="2"/>
          <w:lang w:eastAsia="zh-CN"/>
        </w:rPr>
        <w:t>Jäger</w:t>
      </w:r>
      <w:proofErr w:type="spellEnd"/>
      <w:r w:rsidRPr="00E40F8C">
        <w:rPr>
          <w:rFonts w:ascii="Book Antiqua" w:eastAsia="宋体" w:hAnsi="Book Antiqua"/>
          <w:b/>
          <w:kern w:val="2"/>
          <w:lang w:eastAsia="zh-CN"/>
        </w:rPr>
        <w:t xml:space="preserve"> A</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Kuchroo</w:t>
      </w:r>
      <w:proofErr w:type="spellEnd"/>
      <w:r w:rsidRPr="00E40F8C">
        <w:rPr>
          <w:rFonts w:ascii="Book Antiqua" w:eastAsia="宋体" w:hAnsi="Book Antiqua"/>
          <w:kern w:val="2"/>
          <w:lang w:eastAsia="zh-CN"/>
        </w:rPr>
        <w:t xml:space="preserve"> VK. Effector and regulatory T-cell subsets in autoimmunity and tissue inflammation. </w:t>
      </w:r>
      <w:proofErr w:type="spellStart"/>
      <w:r w:rsidRPr="00E40F8C">
        <w:rPr>
          <w:rFonts w:ascii="Book Antiqua" w:eastAsia="宋体" w:hAnsi="Book Antiqua"/>
          <w:i/>
          <w:kern w:val="2"/>
          <w:lang w:eastAsia="zh-CN"/>
        </w:rPr>
        <w:t>Scand</w:t>
      </w:r>
      <w:proofErr w:type="spellEnd"/>
      <w:r w:rsidRPr="00E40F8C">
        <w:rPr>
          <w:rFonts w:ascii="Book Antiqua" w:eastAsia="宋体" w:hAnsi="Book Antiqua"/>
          <w:i/>
          <w:kern w:val="2"/>
          <w:lang w:eastAsia="zh-CN"/>
        </w:rPr>
        <w:t xml:space="preserve"> J Immunol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72</w:t>
      </w:r>
      <w:r w:rsidRPr="00E40F8C">
        <w:rPr>
          <w:rFonts w:ascii="Book Antiqua" w:eastAsia="宋体" w:hAnsi="Book Antiqua"/>
          <w:kern w:val="2"/>
          <w:lang w:eastAsia="zh-CN"/>
        </w:rPr>
        <w:t>: 173-184 [PMID: 20696013 DOI: 10.1111/j.1365-3083.</w:t>
      </w:r>
      <w:proofErr w:type="gramStart"/>
      <w:r w:rsidRPr="00E40F8C">
        <w:rPr>
          <w:rFonts w:ascii="Book Antiqua" w:eastAsia="宋体" w:hAnsi="Book Antiqua"/>
          <w:kern w:val="2"/>
          <w:lang w:eastAsia="zh-CN"/>
        </w:rPr>
        <w:t>2010.02432.x</w:t>
      </w:r>
      <w:proofErr w:type="gramEnd"/>
      <w:r w:rsidRPr="00E40F8C">
        <w:rPr>
          <w:rFonts w:ascii="Book Antiqua" w:eastAsia="宋体" w:hAnsi="Book Antiqua"/>
          <w:kern w:val="2"/>
          <w:lang w:eastAsia="zh-CN"/>
        </w:rPr>
        <w:t>]</w:t>
      </w:r>
    </w:p>
    <w:p w14:paraId="47DEE4C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85 </w:t>
      </w:r>
      <w:r w:rsidRPr="00E40F8C">
        <w:rPr>
          <w:rFonts w:ascii="Book Antiqua" w:eastAsia="宋体" w:hAnsi="Book Antiqua"/>
          <w:b/>
          <w:kern w:val="2"/>
          <w:lang w:eastAsia="zh-CN"/>
        </w:rPr>
        <w:t>Mai J</w:t>
      </w:r>
      <w:r w:rsidRPr="00E40F8C">
        <w:rPr>
          <w:rFonts w:ascii="Book Antiqua" w:eastAsia="宋体" w:hAnsi="Book Antiqua"/>
          <w:kern w:val="2"/>
          <w:lang w:eastAsia="zh-CN"/>
        </w:rPr>
        <w:t xml:space="preserve">, Wang H, Yang XF. Th 17 cells interplay with Foxp3+ Tregs in regulation of inflammation and autoimmunity. </w:t>
      </w:r>
      <w:r w:rsidRPr="00E40F8C">
        <w:rPr>
          <w:rFonts w:ascii="Book Antiqua" w:eastAsia="宋体" w:hAnsi="Book Antiqua"/>
          <w:i/>
          <w:kern w:val="2"/>
          <w:lang w:eastAsia="zh-CN"/>
        </w:rPr>
        <w:t xml:space="preserve">Front </w:t>
      </w:r>
      <w:proofErr w:type="spellStart"/>
      <w:r w:rsidRPr="00E40F8C">
        <w:rPr>
          <w:rFonts w:ascii="Book Antiqua" w:eastAsia="宋体" w:hAnsi="Book Antiqua"/>
          <w:i/>
          <w:kern w:val="2"/>
          <w:lang w:eastAsia="zh-CN"/>
        </w:rPr>
        <w:t>Biosci</w:t>
      </w:r>
      <w:proofErr w:type="spellEnd"/>
      <w:r w:rsidRPr="00E40F8C">
        <w:rPr>
          <w:rFonts w:ascii="Book Antiqua" w:eastAsia="宋体" w:hAnsi="Book Antiqua"/>
          <w:i/>
          <w:kern w:val="2"/>
          <w:lang w:eastAsia="zh-CN"/>
        </w:rPr>
        <w:t xml:space="preserve"> (Landmark Ed)</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15</w:t>
      </w:r>
      <w:r w:rsidRPr="00E40F8C">
        <w:rPr>
          <w:rFonts w:ascii="Book Antiqua" w:eastAsia="宋体" w:hAnsi="Book Antiqua"/>
          <w:kern w:val="2"/>
          <w:lang w:eastAsia="zh-CN"/>
        </w:rPr>
        <w:t>: 986-1006 [PMID: 20515737 DOI: 10.2741/3657]</w:t>
      </w:r>
    </w:p>
    <w:p w14:paraId="4CFC0ED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86 </w:t>
      </w:r>
      <w:r w:rsidRPr="00E40F8C">
        <w:rPr>
          <w:rFonts w:ascii="Book Antiqua" w:eastAsia="宋体" w:hAnsi="Book Antiqua"/>
          <w:b/>
          <w:kern w:val="2"/>
          <w:lang w:eastAsia="zh-CN"/>
        </w:rPr>
        <w:t xml:space="preserve">El </w:t>
      </w:r>
      <w:proofErr w:type="spellStart"/>
      <w:r w:rsidRPr="00E40F8C">
        <w:rPr>
          <w:rFonts w:ascii="Book Antiqua" w:eastAsia="宋体" w:hAnsi="Book Antiqua"/>
          <w:b/>
          <w:kern w:val="2"/>
          <w:lang w:eastAsia="zh-CN"/>
        </w:rPr>
        <w:t>Shikh</w:t>
      </w:r>
      <w:proofErr w:type="spellEnd"/>
      <w:r w:rsidRPr="00E40F8C">
        <w:rPr>
          <w:rFonts w:ascii="Book Antiqua" w:eastAsia="宋体" w:hAnsi="Book Antiqua"/>
          <w:b/>
          <w:kern w:val="2"/>
          <w:lang w:eastAsia="zh-CN"/>
        </w:rPr>
        <w:t xml:space="preserve"> ME</w:t>
      </w:r>
      <w:r w:rsidRPr="00E40F8C">
        <w:rPr>
          <w:rFonts w:ascii="Book Antiqua" w:eastAsia="宋体" w:hAnsi="Book Antiqua"/>
          <w:kern w:val="2"/>
          <w:lang w:eastAsia="zh-CN"/>
        </w:rPr>
        <w:t xml:space="preserve">, El Sayed RM, Sukumar S, </w:t>
      </w:r>
      <w:proofErr w:type="spellStart"/>
      <w:r w:rsidRPr="00E40F8C">
        <w:rPr>
          <w:rFonts w:ascii="Book Antiqua" w:eastAsia="宋体" w:hAnsi="Book Antiqua"/>
          <w:kern w:val="2"/>
          <w:lang w:eastAsia="zh-CN"/>
        </w:rPr>
        <w:t>Szakal</w:t>
      </w:r>
      <w:proofErr w:type="spellEnd"/>
      <w:r w:rsidRPr="00E40F8C">
        <w:rPr>
          <w:rFonts w:ascii="Book Antiqua" w:eastAsia="宋体" w:hAnsi="Book Antiqua"/>
          <w:kern w:val="2"/>
          <w:lang w:eastAsia="zh-CN"/>
        </w:rPr>
        <w:t xml:space="preserve"> AK, Tew JG. Activation of B cells by antigens on follicular dendritic cells. </w:t>
      </w:r>
      <w:r w:rsidRPr="00E40F8C">
        <w:rPr>
          <w:rFonts w:ascii="Book Antiqua" w:eastAsia="宋体" w:hAnsi="Book Antiqua"/>
          <w:i/>
          <w:kern w:val="2"/>
          <w:lang w:eastAsia="zh-CN"/>
        </w:rPr>
        <w:t>Trends Immunol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31</w:t>
      </w:r>
      <w:r w:rsidRPr="00E40F8C">
        <w:rPr>
          <w:rFonts w:ascii="Book Antiqua" w:eastAsia="宋体" w:hAnsi="Book Antiqua"/>
          <w:kern w:val="2"/>
          <w:lang w:eastAsia="zh-CN"/>
        </w:rPr>
        <w:t>: 205-211 [PMID: 20418164 DOI: 10.1016/j.it.2010.03.002]</w:t>
      </w:r>
    </w:p>
    <w:p w14:paraId="7CD353A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87 </w:t>
      </w:r>
      <w:proofErr w:type="spellStart"/>
      <w:r w:rsidRPr="00E40F8C">
        <w:rPr>
          <w:rFonts w:ascii="Book Antiqua" w:eastAsia="宋体" w:hAnsi="Book Antiqua"/>
          <w:b/>
          <w:kern w:val="2"/>
          <w:lang w:eastAsia="zh-CN"/>
        </w:rPr>
        <w:t>Giamarellos-Bourboulis</w:t>
      </w:r>
      <w:proofErr w:type="spellEnd"/>
      <w:r w:rsidRPr="00E40F8C">
        <w:rPr>
          <w:rFonts w:ascii="Book Antiqua" w:eastAsia="宋体" w:hAnsi="Book Antiqua"/>
          <w:b/>
          <w:kern w:val="2"/>
          <w:lang w:eastAsia="zh-CN"/>
        </w:rPr>
        <w:t xml:space="preserve"> EJ</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Netea</w:t>
      </w:r>
      <w:proofErr w:type="spellEnd"/>
      <w:r w:rsidRPr="00E40F8C">
        <w:rPr>
          <w:rFonts w:ascii="Book Antiqua" w:eastAsia="宋体" w:hAnsi="Book Antiqua"/>
          <w:kern w:val="2"/>
          <w:lang w:eastAsia="zh-CN"/>
        </w:rPr>
        <w:t xml:space="preserve"> MG, </w:t>
      </w:r>
      <w:proofErr w:type="spellStart"/>
      <w:r w:rsidRPr="00E40F8C">
        <w:rPr>
          <w:rFonts w:ascii="Book Antiqua" w:eastAsia="宋体" w:hAnsi="Book Antiqua"/>
          <w:kern w:val="2"/>
          <w:lang w:eastAsia="zh-CN"/>
        </w:rPr>
        <w:t>Rovina</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Akinosoglou</w:t>
      </w:r>
      <w:proofErr w:type="spellEnd"/>
      <w:r w:rsidRPr="00E40F8C">
        <w:rPr>
          <w:rFonts w:ascii="Book Antiqua" w:eastAsia="宋体" w:hAnsi="Book Antiqua"/>
          <w:kern w:val="2"/>
          <w:lang w:eastAsia="zh-CN"/>
        </w:rPr>
        <w:t xml:space="preserve"> K, Antoniadou A, </w:t>
      </w:r>
      <w:proofErr w:type="spellStart"/>
      <w:r w:rsidRPr="00E40F8C">
        <w:rPr>
          <w:rFonts w:ascii="Book Antiqua" w:eastAsia="宋体" w:hAnsi="Book Antiqua"/>
          <w:kern w:val="2"/>
          <w:lang w:eastAsia="zh-CN"/>
        </w:rPr>
        <w:t>Antonakos</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Damoraki</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Gkavogianni</w:t>
      </w:r>
      <w:proofErr w:type="spellEnd"/>
      <w:r w:rsidRPr="00E40F8C">
        <w:rPr>
          <w:rFonts w:ascii="Book Antiqua" w:eastAsia="宋体" w:hAnsi="Book Antiqua"/>
          <w:kern w:val="2"/>
          <w:lang w:eastAsia="zh-CN"/>
        </w:rPr>
        <w:t xml:space="preserve"> T, </w:t>
      </w:r>
      <w:proofErr w:type="spellStart"/>
      <w:r w:rsidRPr="00E40F8C">
        <w:rPr>
          <w:rFonts w:ascii="Book Antiqua" w:eastAsia="宋体" w:hAnsi="Book Antiqua"/>
          <w:kern w:val="2"/>
          <w:lang w:eastAsia="zh-CN"/>
        </w:rPr>
        <w:t>Adami</w:t>
      </w:r>
      <w:proofErr w:type="spellEnd"/>
      <w:r w:rsidRPr="00E40F8C">
        <w:rPr>
          <w:rFonts w:ascii="Book Antiqua" w:eastAsia="宋体" w:hAnsi="Book Antiqua"/>
          <w:kern w:val="2"/>
          <w:lang w:eastAsia="zh-CN"/>
        </w:rPr>
        <w:t xml:space="preserve"> ME, </w:t>
      </w:r>
      <w:proofErr w:type="spellStart"/>
      <w:r w:rsidRPr="00E40F8C">
        <w:rPr>
          <w:rFonts w:ascii="Book Antiqua" w:eastAsia="宋体" w:hAnsi="Book Antiqua"/>
          <w:kern w:val="2"/>
          <w:lang w:eastAsia="zh-CN"/>
        </w:rPr>
        <w:t>Katsaounou</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Ntaganou</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Kyriakopoulou</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Dimopoulos</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Koutsodimitropoulos</w:t>
      </w:r>
      <w:proofErr w:type="spellEnd"/>
      <w:r w:rsidRPr="00E40F8C">
        <w:rPr>
          <w:rFonts w:ascii="Book Antiqua" w:eastAsia="宋体" w:hAnsi="Book Antiqua"/>
          <w:kern w:val="2"/>
          <w:lang w:eastAsia="zh-CN"/>
        </w:rPr>
        <w:t xml:space="preserve"> I, </w:t>
      </w:r>
      <w:proofErr w:type="spellStart"/>
      <w:r w:rsidRPr="00E40F8C">
        <w:rPr>
          <w:rFonts w:ascii="Book Antiqua" w:eastAsia="宋体" w:hAnsi="Book Antiqua"/>
          <w:kern w:val="2"/>
          <w:lang w:eastAsia="zh-CN"/>
        </w:rPr>
        <w:t>Velissaris</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Koufargyris</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Karageorgos</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Katrini</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Lekakis</w:t>
      </w:r>
      <w:proofErr w:type="spellEnd"/>
      <w:r w:rsidRPr="00E40F8C">
        <w:rPr>
          <w:rFonts w:ascii="Book Antiqua" w:eastAsia="宋体" w:hAnsi="Book Antiqua"/>
          <w:kern w:val="2"/>
          <w:lang w:eastAsia="zh-CN"/>
        </w:rPr>
        <w:t xml:space="preserve"> V, </w:t>
      </w:r>
      <w:proofErr w:type="spellStart"/>
      <w:r w:rsidRPr="00E40F8C">
        <w:rPr>
          <w:rFonts w:ascii="Book Antiqua" w:eastAsia="宋体" w:hAnsi="Book Antiqua"/>
          <w:kern w:val="2"/>
          <w:lang w:eastAsia="zh-CN"/>
        </w:rPr>
        <w:t>Lupse</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Kotsaki</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Renieris</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Theodoulou</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Panou</w:t>
      </w:r>
      <w:proofErr w:type="spellEnd"/>
      <w:r w:rsidRPr="00E40F8C">
        <w:rPr>
          <w:rFonts w:ascii="Book Antiqua" w:eastAsia="宋体" w:hAnsi="Book Antiqua"/>
          <w:kern w:val="2"/>
          <w:lang w:eastAsia="zh-CN"/>
        </w:rPr>
        <w:t xml:space="preserve"> V, </w:t>
      </w:r>
      <w:proofErr w:type="spellStart"/>
      <w:r w:rsidRPr="00E40F8C">
        <w:rPr>
          <w:rFonts w:ascii="Book Antiqua" w:eastAsia="宋体" w:hAnsi="Book Antiqua"/>
          <w:kern w:val="2"/>
          <w:lang w:eastAsia="zh-CN"/>
        </w:rPr>
        <w:t>Koukaki</w:t>
      </w:r>
      <w:proofErr w:type="spellEnd"/>
      <w:r w:rsidRPr="00E40F8C">
        <w:rPr>
          <w:rFonts w:ascii="Book Antiqua" w:eastAsia="宋体" w:hAnsi="Book Antiqua"/>
          <w:kern w:val="2"/>
          <w:lang w:eastAsia="zh-CN"/>
        </w:rPr>
        <w:t xml:space="preserve"> E, Koulouris N, </w:t>
      </w:r>
      <w:proofErr w:type="spellStart"/>
      <w:r w:rsidRPr="00E40F8C">
        <w:rPr>
          <w:rFonts w:ascii="Book Antiqua" w:eastAsia="宋体" w:hAnsi="Book Antiqua"/>
          <w:kern w:val="2"/>
          <w:lang w:eastAsia="zh-CN"/>
        </w:rPr>
        <w:t>Gogos</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Koutsoukou</w:t>
      </w:r>
      <w:proofErr w:type="spellEnd"/>
      <w:r w:rsidRPr="00E40F8C">
        <w:rPr>
          <w:rFonts w:ascii="Book Antiqua" w:eastAsia="宋体" w:hAnsi="Book Antiqua"/>
          <w:kern w:val="2"/>
          <w:lang w:eastAsia="zh-CN"/>
        </w:rPr>
        <w:t xml:space="preserve"> A. Complex Immune Dysregulation in COVID-19 Patients with Severe Respiratory Failure. </w:t>
      </w:r>
      <w:r w:rsidRPr="00E40F8C">
        <w:rPr>
          <w:rFonts w:ascii="Book Antiqua" w:eastAsia="宋体" w:hAnsi="Book Antiqua"/>
          <w:i/>
          <w:kern w:val="2"/>
          <w:lang w:eastAsia="zh-CN"/>
        </w:rPr>
        <w:t>Cell Host Microbe</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27</w:t>
      </w:r>
      <w:r w:rsidRPr="00E40F8C">
        <w:rPr>
          <w:rFonts w:ascii="Book Antiqua" w:eastAsia="宋体" w:hAnsi="Book Antiqua"/>
          <w:kern w:val="2"/>
          <w:lang w:eastAsia="zh-CN"/>
        </w:rPr>
        <w:t>: 992-1000.e3 [PMID: 32320677 DOI: 10.1016/j.chom.2020.04.009]</w:t>
      </w:r>
    </w:p>
    <w:p w14:paraId="523D3B4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88 </w:t>
      </w:r>
      <w:r w:rsidRPr="00E40F8C">
        <w:rPr>
          <w:rFonts w:ascii="Book Antiqua" w:eastAsia="宋体" w:hAnsi="Book Antiqua"/>
          <w:b/>
          <w:kern w:val="2"/>
          <w:lang w:eastAsia="zh-CN"/>
        </w:rPr>
        <w:t>Lee YL</w:t>
      </w:r>
      <w:r w:rsidRPr="00E40F8C">
        <w:rPr>
          <w:rFonts w:ascii="Book Antiqua" w:eastAsia="宋体" w:hAnsi="Book Antiqua"/>
          <w:kern w:val="2"/>
          <w:lang w:eastAsia="zh-CN"/>
        </w:rPr>
        <w:t xml:space="preserve">, Liao CH, Liu PY, Cheng CY, Chung MY, Liu CE, Chang SY, Hsueh PR. Dynamics of anti-SARS-Cov-2 IgM and IgG antibodies among COVID-19 patients. </w:t>
      </w:r>
      <w:r w:rsidRPr="00E40F8C">
        <w:rPr>
          <w:rFonts w:ascii="Book Antiqua" w:eastAsia="宋体" w:hAnsi="Book Antiqua"/>
          <w:i/>
          <w:kern w:val="2"/>
          <w:lang w:eastAsia="zh-CN"/>
        </w:rPr>
        <w:t>J Infect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81</w:t>
      </w:r>
      <w:r w:rsidRPr="00E40F8C">
        <w:rPr>
          <w:rFonts w:ascii="Book Antiqua" w:eastAsia="宋体" w:hAnsi="Book Antiqua"/>
          <w:kern w:val="2"/>
          <w:lang w:eastAsia="zh-CN"/>
        </w:rPr>
        <w:t>: e55-e58 [PMID: 32335168 DOI: 10.1016/j.jinf.2020.04.019]</w:t>
      </w:r>
    </w:p>
    <w:p w14:paraId="12181EB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89 </w:t>
      </w:r>
      <w:r w:rsidRPr="00E40F8C">
        <w:rPr>
          <w:rFonts w:ascii="Book Antiqua" w:eastAsia="宋体" w:hAnsi="Book Antiqua"/>
          <w:b/>
          <w:kern w:val="2"/>
          <w:lang w:eastAsia="zh-CN"/>
        </w:rPr>
        <w:t>Zhao J</w:t>
      </w:r>
      <w:r w:rsidRPr="00E40F8C">
        <w:rPr>
          <w:rFonts w:ascii="Book Antiqua" w:eastAsia="宋体" w:hAnsi="Book Antiqua"/>
          <w:kern w:val="2"/>
          <w:lang w:eastAsia="zh-CN"/>
        </w:rPr>
        <w:t xml:space="preserve">, Yuan Q, Wang H, Liu W, Liao X, </w:t>
      </w:r>
      <w:proofErr w:type="spellStart"/>
      <w:r w:rsidRPr="00E40F8C">
        <w:rPr>
          <w:rFonts w:ascii="Book Antiqua" w:eastAsia="宋体" w:hAnsi="Book Antiqua"/>
          <w:kern w:val="2"/>
          <w:lang w:eastAsia="zh-CN"/>
        </w:rPr>
        <w:t>Su</w:t>
      </w:r>
      <w:proofErr w:type="spellEnd"/>
      <w:r w:rsidRPr="00E40F8C">
        <w:rPr>
          <w:rFonts w:ascii="Book Antiqua" w:eastAsia="宋体" w:hAnsi="Book Antiqua"/>
          <w:kern w:val="2"/>
          <w:lang w:eastAsia="zh-CN"/>
        </w:rPr>
        <w:t xml:space="preserve"> Y, Wang X, Yuan J, Li T, Li J, Qian S, Hong C, Wang F, Liu Y, Wang Z, He Q, Li Z, He B, Zhang T, Fu Y, Ge S, Liu L, Zhang J, Xia N, Zhang Z. Antibody responses to SARS-CoV-2 in patients of novel coronavirus disease 2019. </w:t>
      </w:r>
      <w:r w:rsidRPr="00E40F8C">
        <w:rPr>
          <w:rFonts w:ascii="Book Antiqua" w:eastAsia="宋体" w:hAnsi="Book Antiqua"/>
          <w:i/>
          <w:kern w:val="2"/>
          <w:lang w:eastAsia="zh-CN"/>
        </w:rPr>
        <w:t>Clin Infect Dis</w:t>
      </w:r>
      <w:r w:rsidRPr="00E40F8C">
        <w:rPr>
          <w:rFonts w:ascii="Book Antiqua" w:eastAsia="宋体" w:hAnsi="Book Antiqua"/>
          <w:kern w:val="2"/>
          <w:lang w:eastAsia="zh-CN"/>
        </w:rPr>
        <w:t xml:space="preserve"> 2020; Online ahead of print [PMID: 32221519 DOI: 10.1093/</w:t>
      </w:r>
      <w:proofErr w:type="spellStart"/>
      <w:r w:rsidRPr="00E40F8C">
        <w:rPr>
          <w:rFonts w:ascii="Book Antiqua" w:eastAsia="宋体" w:hAnsi="Book Antiqua"/>
          <w:kern w:val="2"/>
          <w:lang w:eastAsia="zh-CN"/>
        </w:rPr>
        <w:t>cid</w:t>
      </w:r>
      <w:proofErr w:type="spellEnd"/>
      <w:r w:rsidRPr="00E40F8C">
        <w:rPr>
          <w:rFonts w:ascii="Book Antiqua" w:eastAsia="宋体" w:hAnsi="Book Antiqua"/>
          <w:kern w:val="2"/>
          <w:lang w:eastAsia="zh-CN"/>
        </w:rPr>
        <w:t>/ciaa344]</w:t>
      </w:r>
    </w:p>
    <w:p w14:paraId="425DFE2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90 </w:t>
      </w:r>
      <w:proofErr w:type="spellStart"/>
      <w:r w:rsidRPr="00E40F8C">
        <w:rPr>
          <w:rFonts w:ascii="Book Antiqua" w:eastAsia="宋体" w:hAnsi="Book Antiqua"/>
          <w:b/>
          <w:kern w:val="2"/>
          <w:lang w:eastAsia="zh-CN"/>
        </w:rPr>
        <w:t>Hoepel</w:t>
      </w:r>
      <w:proofErr w:type="spellEnd"/>
      <w:r w:rsidRPr="00E40F8C">
        <w:rPr>
          <w:rFonts w:ascii="Book Antiqua" w:eastAsia="宋体" w:hAnsi="Book Antiqua"/>
          <w:b/>
          <w:kern w:val="2"/>
          <w:lang w:eastAsia="zh-CN"/>
        </w:rPr>
        <w:t xml:space="preserve"> W</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Newling</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Vogelpoel</w:t>
      </w:r>
      <w:proofErr w:type="spellEnd"/>
      <w:r w:rsidRPr="00E40F8C">
        <w:rPr>
          <w:rFonts w:ascii="Book Antiqua" w:eastAsia="宋体" w:hAnsi="Book Antiqua"/>
          <w:kern w:val="2"/>
          <w:lang w:eastAsia="zh-CN"/>
        </w:rPr>
        <w:t xml:space="preserve"> LTC, </w:t>
      </w:r>
      <w:proofErr w:type="spellStart"/>
      <w:r w:rsidRPr="00E40F8C">
        <w:rPr>
          <w:rFonts w:ascii="Book Antiqua" w:eastAsia="宋体" w:hAnsi="Book Antiqua"/>
          <w:kern w:val="2"/>
          <w:lang w:eastAsia="zh-CN"/>
        </w:rPr>
        <w:t>Sritharan</w:t>
      </w:r>
      <w:proofErr w:type="spellEnd"/>
      <w:r w:rsidRPr="00E40F8C">
        <w:rPr>
          <w:rFonts w:ascii="Book Antiqua" w:eastAsia="宋体" w:hAnsi="Book Antiqua"/>
          <w:kern w:val="2"/>
          <w:lang w:eastAsia="zh-CN"/>
        </w:rPr>
        <w:t xml:space="preserve"> L, Hansen IS, </w:t>
      </w:r>
      <w:proofErr w:type="spellStart"/>
      <w:r w:rsidRPr="00E40F8C">
        <w:rPr>
          <w:rFonts w:ascii="Book Antiqua" w:eastAsia="宋体" w:hAnsi="Book Antiqua"/>
          <w:kern w:val="2"/>
          <w:lang w:eastAsia="zh-CN"/>
        </w:rPr>
        <w:t>Kapsenberg</w:t>
      </w:r>
      <w:proofErr w:type="spellEnd"/>
      <w:r w:rsidRPr="00E40F8C">
        <w:rPr>
          <w:rFonts w:ascii="Book Antiqua" w:eastAsia="宋体" w:hAnsi="Book Antiqua"/>
          <w:kern w:val="2"/>
          <w:lang w:eastAsia="zh-CN"/>
        </w:rPr>
        <w:t xml:space="preserve"> ML, </w:t>
      </w:r>
      <w:proofErr w:type="spellStart"/>
      <w:r w:rsidRPr="00E40F8C">
        <w:rPr>
          <w:rFonts w:ascii="Book Antiqua" w:eastAsia="宋体" w:hAnsi="Book Antiqua"/>
          <w:kern w:val="2"/>
          <w:lang w:eastAsia="zh-CN"/>
        </w:rPr>
        <w:t>Baeten</w:t>
      </w:r>
      <w:proofErr w:type="spellEnd"/>
      <w:r w:rsidRPr="00E40F8C">
        <w:rPr>
          <w:rFonts w:ascii="Book Antiqua" w:eastAsia="宋体" w:hAnsi="Book Antiqua"/>
          <w:kern w:val="2"/>
          <w:lang w:eastAsia="zh-CN"/>
        </w:rPr>
        <w:t xml:space="preserve"> DLP, Everts B, den </w:t>
      </w:r>
      <w:proofErr w:type="spellStart"/>
      <w:r w:rsidRPr="00E40F8C">
        <w:rPr>
          <w:rFonts w:ascii="Book Antiqua" w:eastAsia="宋体" w:hAnsi="Book Antiqua"/>
          <w:kern w:val="2"/>
          <w:lang w:eastAsia="zh-CN"/>
        </w:rPr>
        <w:t>Dunnen</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FcγR</w:t>
      </w:r>
      <w:proofErr w:type="spellEnd"/>
      <w:r w:rsidRPr="00E40F8C">
        <w:rPr>
          <w:rFonts w:ascii="Book Antiqua" w:eastAsia="宋体" w:hAnsi="Book Antiqua"/>
          <w:kern w:val="2"/>
          <w:lang w:eastAsia="zh-CN"/>
        </w:rPr>
        <w:t xml:space="preserve">-TLR Cross-Talk Enhances TNF Production by Human Monocyte-Derived DCs via IRF5-Dependent Gene Transcription and </w:t>
      </w:r>
      <w:r w:rsidRPr="00E40F8C">
        <w:rPr>
          <w:rFonts w:ascii="Book Antiqua" w:eastAsia="宋体" w:hAnsi="Book Antiqua"/>
          <w:kern w:val="2"/>
          <w:lang w:eastAsia="zh-CN"/>
        </w:rPr>
        <w:lastRenderedPageBreak/>
        <w:t xml:space="preserve">Glycolytic Reprogramming.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10</w:t>
      </w:r>
      <w:r w:rsidRPr="00E40F8C">
        <w:rPr>
          <w:rFonts w:ascii="Book Antiqua" w:eastAsia="宋体" w:hAnsi="Book Antiqua"/>
          <w:kern w:val="2"/>
          <w:lang w:eastAsia="zh-CN"/>
        </w:rPr>
        <w:t>: 739 [PMID: 31024565 DOI: 10.3389/fimmu.2019.00739]</w:t>
      </w:r>
    </w:p>
    <w:p w14:paraId="2AEB410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91 </w:t>
      </w:r>
      <w:r w:rsidRPr="00E40F8C">
        <w:rPr>
          <w:rFonts w:ascii="Book Antiqua" w:eastAsia="宋体" w:hAnsi="Book Antiqua"/>
          <w:b/>
          <w:kern w:val="2"/>
          <w:lang w:eastAsia="zh-CN"/>
        </w:rPr>
        <w:t>Acharya D</w:t>
      </w:r>
      <w:r w:rsidRPr="00E40F8C">
        <w:rPr>
          <w:rFonts w:ascii="Book Antiqua" w:eastAsia="宋体" w:hAnsi="Book Antiqua"/>
          <w:kern w:val="2"/>
          <w:lang w:eastAsia="zh-CN"/>
        </w:rPr>
        <w:t xml:space="preserve">, Li XRL, Heineman RE, Harrison RE. Complement Receptor-Mediated Phagocytosis Induces Proinflammatory Cytokine Production in Murine Macrophages.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10</w:t>
      </w:r>
      <w:r w:rsidRPr="00E40F8C">
        <w:rPr>
          <w:rFonts w:ascii="Book Antiqua" w:eastAsia="宋体" w:hAnsi="Book Antiqua"/>
          <w:kern w:val="2"/>
          <w:lang w:eastAsia="zh-CN"/>
        </w:rPr>
        <w:t>: 3049 [PMID: 31993058 DOI: 10.3389/fimmu.2019.03049]</w:t>
      </w:r>
    </w:p>
    <w:p w14:paraId="1E2AB237" w14:textId="63F1087F"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92 </w:t>
      </w:r>
      <w:r w:rsidRPr="00E40F8C">
        <w:rPr>
          <w:rFonts w:ascii="Book Antiqua" w:eastAsia="宋体" w:hAnsi="Book Antiqua"/>
          <w:b/>
          <w:kern w:val="2"/>
          <w:lang w:eastAsia="zh-CN"/>
        </w:rPr>
        <w:t>Wan Y</w:t>
      </w:r>
      <w:r w:rsidRPr="00E40F8C">
        <w:rPr>
          <w:rFonts w:ascii="Book Antiqua" w:eastAsia="宋体" w:hAnsi="Book Antiqua"/>
          <w:kern w:val="2"/>
          <w:lang w:eastAsia="zh-CN"/>
        </w:rPr>
        <w:t xml:space="preserve">, Shang J, Sun S, Tai W, Chen J, </w:t>
      </w:r>
      <w:proofErr w:type="spellStart"/>
      <w:r w:rsidRPr="00E40F8C">
        <w:rPr>
          <w:rFonts w:ascii="Book Antiqua" w:eastAsia="宋体" w:hAnsi="Book Antiqua"/>
          <w:kern w:val="2"/>
          <w:lang w:eastAsia="zh-CN"/>
        </w:rPr>
        <w:t>Geng</w:t>
      </w:r>
      <w:proofErr w:type="spellEnd"/>
      <w:r w:rsidRPr="00E40F8C">
        <w:rPr>
          <w:rFonts w:ascii="Book Antiqua" w:eastAsia="宋体" w:hAnsi="Book Antiqua"/>
          <w:kern w:val="2"/>
          <w:lang w:eastAsia="zh-CN"/>
        </w:rPr>
        <w:t xml:space="preserve"> Q, He L, Chen Y, Wu J, Shi Z, Zhou Y, Du L, Li F. Molecular Mechanism for Antibody-Dependent Enhancement of Coronavirus Entry.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Virol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94</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31826992 DOI: 10.1128/jvi.02015-19]</w:t>
      </w:r>
    </w:p>
    <w:p w14:paraId="6703A77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93 </w:t>
      </w:r>
      <w:r w:rsidRPr="00E40F8C">
        <w:rPr>
          <w:rFonts w:ascii="Book Antiqua" w:eastAsia="宋体" w:hAnsi="Book Antiqua"/>
          <w:b/>
          <w:kern w:val="2"/>
          <w:lang w:eastAsia="zh-CN"/>
        </w:rPr>
        <w:t>Fu Y</w:t>
      </w:r>
      <w:r w:rsidRPr="00E40F8C">
        <w:rPr>
          <w:rFonts w:ascii="Book Antiqua" w:eastAsia="宋体" w:hAnsi="Book Antiqua"/>
          <w:kern w:val="2"/>
          <w:lang w:eastAsia="zh-CN"/>
        </w:rPr>
        <w:t xml:space="preserve">, Cheng Y, Wu Y. Understanding SARS-CoV-2-Mediated Inflammatory Responses: From Mechanisms to Potential Therapeutic Tools. </w:t>
      </w:r>
      <w:proofErr w:type="spellStart"/>
      <w:r w:rsidRPr="00E40F8C">
        <w:rPr>
          <w:rFonts w:ascii="Book Antiqua" w:eastAsia="宋体" w:hAnsi="Book Antiqua"/>
          <w:i/>
          <w:kern w:val="2"/>
          <w:lang w:eastAsia="zh-CN"/>
        </w:rPr>
        <w:t>Virol</w:t>
      </w:r>
      <w:proofErr w:type="spellEnd"/>
      <w:r w:rsidRPr="00E40F8C">
        <w:rPr>
          <w:rFonts w:ascii="Book Antiqua" w:eastAsia="宋体" w:hAnsi="Book Antiqua"/>
          <w:i/>
          <w:kern w:val="2"/>
          <w:lang w:eastAsia="zh-CN"/>
        </w:rPr>
        <w:t xml:space="preserve"> Sin</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35</w:t>
      </w:r>
      <w:r w:rsidRPr="00E40F8C">
        <w:rPr>
          <w:rFonts w:ascii="Book Antiqua" w:eastAsia="宋体" w:hAnsi="Book Antiqua"/>
          <w:kern w:val="2"/>
          <w:lang w:eastAsia="zh-CN"/>
        </w:rPr>
        <w:t>: 266-271 [PMID: 32125642 DOI: 10.1007/s12250-020-00207-4]</w:t>
      </w:r>
    </w:p>
    <w:p w14:paraId="123B947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94 </w:t>
      </w:r>
      <w:r w:rsidRPr="00E40F8C">
        <w:rPr>
          <w:rFonts w:ascii="Book Antiqua" w:eastAsia="宋体" w:hAnsi="Book Antiqua"/>
          <w:b/>
          <w:kern w:val="2"/>
          <w:lang w:eastAsia="zh-CN"/>
        </w:rPr>
        <w:t>Cao W</w:t>
      </w:r>
      <w:r w:rsidRPr="00E40F8C">
        <w:rPr>
          <w:rFonts w:ascii="Book Antiqua" w:eastAsia="宋体" w:hAnsi="Book Antiqua"/>
          <w:kern w:val="2"/>
          <w:lang w:eastAsia="zh-CN"/>
        </w:rPr>
        <w:t xml:space="preserve">, Liu X, Bai T, Fan H, Hong K, Song H, Han Y, Lin L, </w:t>
      </w:r>
      <w:proofErr w:type="spellStart"/>
      <w:r w:rsidRPr="00E40F8C">
        <w:rPr>
          <w:rFonts w:ascii="Book Antiqua" w:eastAsia="宋体" w:hAnsi="Book Antiqua"/>
          <w:kern w:val="2"/>
          <w:lang w:eastAsia="zh-CN"/>
        </w:rPr>
        <w:t>Ruan</w:t>
      </w:r>
      <w:proofErr w:type="spellEnd"/>
      <w:r w:rsidRPr="00E40F8C">
        <w:rPr>
          <w:rFonts w:ascii="Book Antiqua" w:eastAsia="宋体" w:hAnsi="Book Antiqua"/>
          <w:kern w:val="2"/>
          <w:lang w:eastAsia="zh-CN"/>
        </w:rPr>
        <w:t xml:space="preserve"> L, Li T. High-Dose Intravenous Immunoglobulin as a Therapeutic Option for Deteriorating Patients </w:t>
      </w:r>
      <w:proofErr w:type="gramStart"/>
      <w:r w:rsidRPr="00E40F8C">
        <w:rPr>
          <w:rFonts w:ascii="Book Antiqua" w:eastAsia="宋体" w:hAnsi="Book Antiqua"/>
          <w:kern w:val="2"/>
          <w:lang w:eastAsia="zh-CN"/>
        </w:rPr>
        <w:t>With</w:t>
      </w:r>
      <w:proofErr w:type="gramEnd"/>
      <w:r w:rsidRPr="00E40F8C">
        <w:rPr>
          <w:rFonts w:ascii="Book Antiqua" w:eastAsia="宋体" w:hAnsi="Book Antiqua"/>
          <w:kern w:val="2"/>
          <w:lang w:eastAsia="zh-CN"/>
        </w:rPr>
        <w:t xml:space="preserve"> Coronavirus Disease 2019. </w:t>
      </w:r>
      <w:r w:rsidRPr="00E40F8C">
        <w:rPr>
          <w:rFonts w:ascii="Book Antiqua" w:eastAsia="宋体" w:hAnsi="Book Antiqua"/>
          <w:i/>
          <w:kern w:val="2"/>
          <w:lang w:eastAsia="zh-CN"/>
        </w:rPr>
        <w:t>Open Forum Infect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w:t>
      </w:r>
      <w:r w:rsidRPr="00E40F8C">
        <w:rPr>
          <w:rFonts w:ascii="Book Antiqua" w:eastAsia="宋体" w:hAnsi="Book Antiqua"/>
          <w:kern w:val="2"/>
          <w:lang w:eastAsia="zh-CN"/>
        </w:rPr>
        <w:t>: ofaa102 [PMID: 32258207 DOI: 10.1093/</w:t>
      </w:r>
      <w:proofErr w:type="spellStart"/>
      <w:r w:rsidRPr="00E40F8C">
        <w:rPr>
          <w:rFonts w:ascii="Book Antiqua" w:eastAsia="宋体" w:hAnsi="Book Antiqua"/>
          <w:kern w:val="2"/>
          <w:lang w:eastAsia="zh-CN"/>
        </w:rPr>
        <w:t>ofid</w:t>
      </w:r>
      <w:proofErr w:type="spellEnd"/>
      <w:r w:rsidRPr="00E40F8C">
        <w:rPr>
          <w:rFonts w:ascii="Book Antiqua" w:eastAsia="宋体" w:hAnsi="Book Antiqua"/>
          <w:kern w:val="2"/>
          <w:lang w:eastAsia="zh-CN"/>
        </w:rPr>
        <w:t>/ofaa102]</w:t>
      </w:r>
    </w:p>
    <w:p w14:paraId="12BC2B3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95 </w:t>
      </w:r>
      <w:proofErr w:type="spellStart"/>
      <w:r w:rsidRPr="00E40F8C">
        <w:rPr>
          <w:rFonts w:ascii="Book Antiqua" w:eastAsia="宋体" w:hAnsi="Book Antiqua"/>
          <w:b/>
          <w:kern w:val="2"/>
          <w:lang w:eastAsia="zh-CN"/>
        </w:rPr>
        <w:t>Xie</w:t>
      </w:r>
      <w:proofErr w:type="spellEnd"/>
      <w:r w:rsidRPr="00E40F8C">
        <w:rPr>
          <w:rFonts w:ascii="Book Antiqua" w:eastAsia="宋体" w:hAnsi="Book Antiqua"/>
          <w:b/>
          <w:kern w:val="2"/>
          <w:lang w:eastAsia="zh-CN"/>
        </w:rPr>
        <w:t xml:space="preserve"> Y</w:t>
      </w:r>
      <w:r w:rsidRPr="00E40F8C">
        <w:rPr>
          <w:rFonts w:ascii="Book Antiqua" w:eastAsia="宋体" w:hAnsi="Book Antiqua"/>
          <w:kern w:val="2"/>
          <w:lang w:eastAsia="zh-CN"/>
        </w:rPr>
        <w:t xml:space="preserve">, Cao S, Dong H, Li Q, Chen E, Zhang W, Yang L, Fu S, Wang R. Effect of regular intravenous immunoglobulin therapy on prognosis of severe pneumonia in patients with COVID-19. </w:t>
      </w:r>
      <w:r w:rsidRPr="00E40F8C">
        <w:rPr>
          <w:rFonts w:ascii="Book Antiqua" w:eastAsia="宋体" w:hAnsi="Book Antiqua"/>
          <w:i/>
          <w:kern w:val="2"/>
          <w:lang w:eastAsia="zh-CN"/>
        </w:rPr>
        <w:t>J Infect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81</w:t>
      </w:r>
      <w:r w:rsidRPr="00E40F8C">
        <w:rPr>
          <w:rFonts w:ascii="Book Antiqua" w:eastAsia="宋体" w:hAnsi="Book Antiqua"/>
          <w:kern w:val="2"/>
          <w:lang w:eastAsia="zh-CN"/>
        </w:rPr>
        <w:t>: 318-356 [PMID: 32283154 DOI: 10.1016/j.jinf.2020.03.044]</w:t>
      </w:r>
    </w:p>
    <w:p w14:paraId="57D3CD5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96 </w:t>
      </w:r>
      <w:proofErr w:type="spellStart"/>
      <w:r w:rsidRPr="00E40F8C">
        <w:rPr>
          <w:rFonts w:ascii="Book Antiqua" w:eastAsia="宋体" w:hAnsi="Book Antiqua"/>
          <w:b/>
          <w:kern w:val="2"/>
          <w:lang w:eastAsia="zh-CN"/>
        </w:rPr>
        <w:t>Mulhearn</w:t>
      </w:r>
      <w:proofErr w:type="spellEnd"/>
      <w:r w:rsidRPr="00E40F8C">
        <w:rPr>
          <w:rFonts w:ascii="Book Antiqua" w:eastAsia="宋体" w:hAnsi="Book Antiqua"/>
          <w:b/>
          <w:kern w:val="2"/>
          <w:lang w:eastAsia="zh-CN"/>
        </w:rPr>
        <w:t xml:space="preserve"> B</w:t>
      </w:r>
      <w:r w:rsidRPr="00E40F8C">
        <w:rPr>
          <w:rFonts w:ascii="Book Antiqua" w:eastAsia="宋体" w:hAnsi="Book Antiqua"/>
          <w:kern w:val="2"/>
          <w:lang w:eastAsia="zh-CN"/>
        </w:rPr>
        <w:t xml:space="preserve">, Bruce IN. Indications for IVIG in rheumatic diseases. </w:t>
      </w:r>
      <w:r w:rsidRPr="00E40F8C">
        <w:rPr>
          <w:rFonts w:ascii="Book Antiqua" w:eastAsia="宋体" w:hAnsi="Book Antiqua"/>
          <w:i/>
          <w:kern w:val="2"/>
          <w:lang w:eastAsia="zh-CN"/>
        </w:rPr>
        <w:t>Rheumatology (Oxford)</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54</w:t>
      </w:r>
      <w:r w:rsidRPr="00E40F8C">
        <w:rPr>
          <w:rFonts w:ascii="Book Antiqua" w:eastAsia="宋体" w:hAnsi="Book Antiqua"/>
          <w:kern w:val="2"/>
          <w:lang w:eastAsia="zh-CN"/>
        </w:rPr>
        <w:t>: 383-391 [PMID: 25406359 DOI: 10.1093/rheumatology/keu429]</w:t>
      </w:r>
    </w:p>
    <w:p w14:paraId="7378E74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97 </w:t>
      </w:r>
      <w:r w:rsidRPr="00E40F8C">
        <w:rPr>
          <w:rFonts w:ascii="Book Antiqua" w:eastAsia="宋体" w:hAnsi="Book Antiqua"/>
          <w:b/>
          <w:kern w:val="2"/>
          <w:lang w:eastAsia="zh-CN"/>
        </w:rPr>
        <w:t>Hartung HP</w:t>
      </w:r>
      <w:r w:rsidRPr="00E40F8C">
        <w:rPr>
          <w:rFonts w:ascii="Book Antiqua" w:eastAsia="宋体" w:hAnsi="Book Antiqua"/>
          <w:kern w:val="2"/>
          <w:lang w:eastAsia="zh-CN"/>
        </w:rPr>
        <w:t xml:space="preserve">. Advances in the understanding of the mechanism of action of IVIg. </w:t>
      </w:r>
      <w:r w:rsidRPr="00E40F8C">
        <w:rPr>
          <w:rFonts w:ascii="Book Antiqua" w:eastAsia="宋体" w:hAnsi="Book Antiqua"/>
          <w:i/>
          <w:kern w:val="2"/>
          <w:lang w:eastAsia="zh-CN"/>
        </w:rPr>
        <w:t>J Neurol</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255 Suppl 3</w:t>
      </w:r>
      <w:r w:rsidRPr="00E40F8C">
        <w:rPr>
          <w:rFonts w:ascii="Book Antiqua" w:eastAsia="宋体" w:hAnsi="Book Antiqua"/>
          <w:kern w:val="2"/>
          <w:lang w:eastAsia="zh-CN"/>
        </w:rPr>
        <w:t>: 3-6 [PMID: 18685919 DOI: 10.1007/s00415-008-3002-0]</w:t>
      </w:r>
    </w:p>
    <w:p w14:paraId="004C9D5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98 </w:t>
      </w:r>
      <w:r w:rsidRPr="00E40F8C">
        <w:rPr>
          <w:rFonts w:ascii="Book Antiqua" w:eastAsia="宋体" w:hAnsi="Book Antiqua"/>
          <w:b/>
          <w:kern w:val="2"/>
          <w:lang w:eastAsia="zh-CN"/>
        </w:rPr>
        <w:t>Samuelsson A</w:t>
      </w:r>
      <w:r w:rsidRPr="00E40F8C">
        <w:rPr>
          <w:rFonts w:ascii="Book Antiqua" w:eastAsia="宋体" w:hAnsi="Book Antiqua"/>
          <w:kern w:val="2"/>
          <w:lang w:eastAsia="zh-CN"/>
        </w:rPr>
        <w:t xml:space="preserve">, Towers TL, </w:t>
      </w:r>
      <w:proofErr w:type="spellStart"/>
      <w:r w:rsidRPr="00E40F8C">
        <w:rPr>
          <w:rFonts w:ascii="Book Antiqua" w:eastAsia="宋体" w:hAnsi="Book Antiqua"/>
          <w:kern w:val="2"/>
          <w:lang w:eastAsia="zh-CN"/>
        </w:rPr>
        <w:t>Ravetch</w:t>
      </w:r>
      <w:proofErr w:type="spellEnd"/>
      <w:r w:rsidRPr="00E40F8C">
        <w:rPr>
          <w:rFonts w:ascii="Book Antiqua" w:eastAsia="宋体" w:hAnsi="Book Antiqua"/>
          <w:kern w:val="2"/>
          <w:lang w:eastAsia="zh-CN"/>
        </w:rPr>
        <w:t xml:space="preserve"> JV. Anti-inflammatory activity of IVIG mediated through the inhibitory Fc receptor. </w:t>
      </w:r>
      <w:r w:rsidRPr="00E40F8C">
        <w:rPr>
          <w:rFonts w:ascii="Book Antiqua" w:eastAsia="宋体" w:hAnsi="Book Antiqua"/>
          <w:i/>
          <w:kern w:val="2"/>
          <w:lang w:eastAsia="zh-CN"/>
        </w:rPr>
        <w:t>Science</w:t>
      </w:r>
      <w:r w:rsidRPr="00E40F8C">
        <w:rPr>
          <w:rFonts w:ascii="Book Antiqua" w:eastAsia="宋体" w:hAnsi="Book Antiqua"/>
          <w:kern w:val="2"/>
          <w:lang w:eastAsia="zh-CN"/>
        </w:rPr>
        <w:t xml:space="preserve"> 2001; </w:t>
      </w:r>
      <w:r w:rsidRPr="00E40F8C">
        <w:rPr>
          <w:rFonts w:ascii="Book Antiqua" w:eastAsia="宋体" w:hAnsi="Book Antiqua"/>
          <w:b/>
          <w:kern w:val="2"/>
          <w:lang w:eastAsia="zh-CN"/>
        </w:rPr>
        <w:t>291</w:t>
      </w:r>
      <w:r w:rsidRPr="00E40F8C">
        <w:rPr>
          <w:rFonts w:ascii="Book Antiqua" w:eastAsia="宋体" w:hAnsi="Book Antiqua"/>
          <w:kern w:val="2"/>
          <w:lang w:eastAsia="zh-CN"/>
        </w:rPr>
        <w:t>: 484-486 [PMID: 11161202 DOI: 10.1126/science.291.5503.484]</w:t>
      </w:r>
    </w:p>
    <w:p w14:paraId="163D5F8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99 </w:t>
      </w:r>
      <w:proofErr w:type="spellStart"/>
      <w:r w:rsidRPr="00E40F8C">
        <w:rPr>
          <w:rFonts w:ascii="Book Antiqua" w:eastAsia="宋体" w:hAnsi="Book Antiqua"/>
          <w:b/>
          <w:kern w:val="2"/>
          <w:lang w:eastAsia="zh-CN"/>
        </w:rPr>
        <w:t>Espéli</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Smith KG, </w:t>
      </w:r>
      <w:proofErr w:type="spellStart"/>
      <w:r w:rsidRPr="00E40F8C">
        <w:rPr>
          <w:rFonts w:ascii="Book Antiqua" w:eastAsia="宋体" w:hAnsi="Book Antiqua"/>
          <w:kern w:val="2"/>
          <w:lang w:eastAsia="zh-CN"/>
        </w:rPr>
        <w:t>Clatworthy</w:t>
      </w:r>
      <w:proofErr w:type="spellEnd"/>
      <w:r w:rsidRPr="00E40F8C">
        <w:rPr>
          <w:rFonts w:ascii="Book Antiqua" w:eastAsia="宋体" w:hAnsi="Book Antiqua"/>
          <w:kern w:val="2"/>
          <w:lang w:eastAsia="zh-CN"/>
        </w:rPr>
        <w:t xml:space="preserve"> MR. </w:t>
      </w:r>
      <w:proofErr w:type="spellStart"/>
      <w:r w:rsidRPr="00E40F8C">
        <w:rPr>
          <w:rFonts w:ascii="Book Antiqua" w:eastAsia="宋体" w:hAnsi="Book Antiqua"/>
          <w:kern w:val="2"/>
          <w:lang w:eastAsia="zh-CN"/>
        </w:rPr>
        <w:t>FcγRIIB</w:t>
      </w:r>
      <w:proofErr w:type="spellEnd"/>
      <w:r w:rsidRPr="00E40F8C">
        <w:rPr>
          <w:rFonts w:ascii="Book Antiqua" w:eastAsia="宋体" w:hAnsi="Book Antiqua"/>
          <w:kern w:val="2"/>
          <w:lang w:eastAsia="zh-CN"/>
        </w:rPr>
        <w:t xml:space="preserve"> and autoimmunity. </w:t>
      </w:r>
      <w:r w:rsidRPr="00E40F8C">
        <w:rPr>
          <w:rFonts w:ascii="Book Antiqua" w:eastAsia="宋体" w:hAnsi="Book Antiqua"/>
          <w:i/>
          <w:kern w:val="2"/>
          <w:lang w:eastAsia="zh-CN"/>
        </w:rPr>
        <w:t>Immunol Rev</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269</w:t>
      </w:r>
      <w:r w:rsidRPr="00E40F8C">
        <w:rPr>
          <w:rFonts w:ascii="Book Antiqua" w:eastAsia="宋体" w:hAnsi="Book Antiqua"/>
          <w:kern w:val="2"/>
          <w:lang w:eastAsia="zh-CN"/>
        </w:rPr>
        <w:t>: 194-211 [PMID: 26683154 DOI: 10.1111/imr.12368]</w:t>
      </w:r>
    </w:p>
    <w:p w14:paraId="4B86DC71" w14:textId="77777777"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E40F8C">
        <w:rPr>
          <w:rFonts w:ascii="Book Antiqua" w:eastAsia="宋体" w:hAnsi="Book Antiqua"/>
          <w:kern w:val="2"/>
          <w:lang w:eastAsia="zh-CN"/>
        </w:rPr>
        <w:t xml:space="preserve">100 </w:t>
      </w:r>
      <w:r w:rsidRPr="00E40F8C">
        <w:rPr>
          <w:rFonts w:ascii="Book Antiqua" w:eastAsia="宋体" w:hAnsi="Book Antiqua"/>
          <w:b/>
          <w:kern w:val="2"/>
          <w:lang w:eastAsia="zh-CN"/>
        </w:rPr>
        <w:t>Zhao EJ</w:t>
      </w:r>
      <w:r w:rsidRPr="00E40F8C">
        <w:rPr>
          <w:rFonts w:ascii="Book Antiqua" w:eastAsia="宋体" w:hAnsi="Book Antiqua"/>
          <w:kern w:val="2"/>
          <w:lang w:eastAsia="zh-CN"/>
        </w:rPr>
        <w:t xml:space="preserve">, Carruthers MN, Li CH, </w:t>
      </w:r>
      <w:proofErr w:type="spellStart"/>
      <w:r w:rsidRPr="00E40F8C">
        <w:rPr>
          <w:rFonts w:ascii="Book Antiqua" w:eastAsia="宋体" w:hAnsi="Book Antiqua"/>
          <w:kern w:val="2"/>
          <w:lang w:eastAsia="zh-CN"/>
        </w:rPr>
        <w:t>Mattman</w:t>
      </w:r>
      <w:proofErr w:type="spellEnd"/>
      <w:r w:rsidRPr="00E40F8C">
        <w:rPr>
          <w:rFonts w:ascii="Book Antiqua" w:eastAsia="宋体" w:hAnsi="Book Antiqua"/>
          <w:kern w:val="2"/>
          <w:lang w:eastAsia="zh-CN"/>
        </w:rPr>
        <w:t xml:space="preserve"> A, Chen LYC. Conditions associated </w:t>
      </w:r>
      <w:r w:rsidRPr="00E40F8C">
        <w:rPr>
          <w:rFonts w:ascii="Book Antiqua" w:eastAsia="宋体" w:hAnsi="Book Antiqua"/>
          <w:kern w:val="2"/>
          <w:lang w:eastAsia="zh-CN"/>
        </w:rPr>
        <w:lastRenderedPageBreak/>
        <w:t xml:space="preserve">with polyclonal hypergammaglobulinemia in the IgG4-related disease era: a retrospective study from a hematology tertiary care center. </w:t>
      </w:r>
      <w:r w:rsidRPr="00200057">
        <w:rPr>
          <w:rFonts w:ascii="Book Antiqua" w:eastAsia="宋体" w:hAnsi="Book Antiqua"/>
          <w:i/>
          <w:kern w:val="2"/>
          <w:lang w:val="it-IT" w:eastAsia="zh-CN"/>
        </w:rPr>
        <w:t>Haematologica</w:t>
      </w:r>
      <w:r w:rsidRPr="00200057">
        <w:rPr>
          <w:rFonts w:ascii="Book Antiqua" w:eastAsia="宋体" w:hAnsi="Book Antiqua"/>
          <w:kern w:val="2"/>
          <w:lang w:val="it-IT" w:eastAsia="zh-CN"/>
        </w:rPr>
        <w:t xml:space="preserve"> 2020; </w:t>
      </w:r>
      <w:r w:rsidRPr="00200057">
        <w:rPr>
          <w:rFonts w:ascii="Book Antiqua" w:eastAsia="宋体" w:hAnsi="Book Antiqua"/>
          <w:b/>
          <w:kern w:val="2"/>
          <w:lang w:val="it-IT" w:eastAsia="zh-CN"/>
        </w:rPr>
        <w:t>105</w:t>
      </w:r>
      <w:r w:rsidRPr="00200057">
        <w:rPr>
          <w:rFonts w:ascii="Book Antiqua" w:eastAsia="宋体" w:hAnsi="Book Antiqua"/>
          <w:kern w:val="2"/>
          <w:lang w:val="it-IT" w:eastAsia="zh-CN"/>
        </w:rPr>
        <w:t>: e121-e123 [PMID: 31248968 DOI: 10.3324/haematol.2019.219725]</w:t>
      </w:r>
    </w:p>
    <w:p w14:paraId="0FC3C2D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101 </w:t>
      </w:r>
      <w:r w:rsidRPr="00200057">
        <w:rPr>
          <w:rFonts w:ascii="Book Antiqua" w:eastAsia="宋体" w:hAnsi="Book Antiqua"/>
          <w:b/>
          <w:kern w:val="2"/>
          <w:lang w:val="it-IT" w:eastAsia="zh-CN"/>
        </w:rPr>
        <w:t>Schluter SF</w:t>
      </w:r>
      <w:r w:rsidRPr="00200057">
        <w:rPr>
          <w:rFonts w:ascii="Book Antiqua" w:eastAsia="宋体" w:hAnsi="Book Antiqua"/>
          <w:kern w:val="2"/>
          <w:lang w:val="it-IT" w:eastAsia="zh-CN"/>
        </w:rPr>
        <w:t xml:space="preserve">, Adelman MK, Taneja V, David C, Yocum DE, Marchalonis JJ. </w:t>
      </w:r>
      <w:r w:rsidRPr="00E40F8C">
        <w:rPr>
          <w:rFonts w:ascii="Book Antiqua" w:eastAsia="宋体" w:hAnsi="Book Antiqua"/>
          <w:kern w:val="2"/>
          <w:lang w:eastAsia="zh-CN"/>
        </w:rPr>
        <w:t xml:space="preserve">Natural autoantibodies to TCR public </w:t>
      </w:r>
      <w:proofErr w:type="spellStart"/>
      <w:r w:rsidRPr="00E40F8C">
        <w:rPr>
          <w:rFonts w:ascii="Book Antiqua" w:eastAsia="宋体" w:hAnsi="Book Antiqua"/>
          <w:kern w:val="2"/>
          <w:lang w:eastAsia="zh-CN"/>
        </w:rPr>
        <w:t>idiotopes</w:t>
      </w:r>
      <w:proofErr w:type="spellEnd"/>
      <w:r w:rsidRPr="00E40F8C">
        <w:rPr>
          <w:rFonts w:ascii="Book Antiqua" w:eastAsia="宋体" w:hAnsi="Book Antiqua"/>
          <w:kern w:val="2"/>
          <w:lang w:eastAsia="zh-CN"/>
        </w:rPr>
        <w:t xml:space="preserve">: potential roles in immunomodulation. </w:t>
      </w:r>
      <w:r w:rsidRPr="00E40F8C">
        <w:rPr>
          <w:rFonts w:ascii="Book Antiqua" w:eastAsia="宋体" w:hAnsi="Book Antiqua"/>
          <w:i/>
          <w:kern w:val="2"/>
          <w:lang w:eastAsia="zh-CN"/>
        </w:rPr>
        <w:t>Cell Mol Biol (Noisy-le-grand)</w:t>
      </w:r>
      <w:r w:rsidRPr="00E40F8C">
        <w:rPr>
          <w:rFonts w:ascii="Book Antiqua" w:eastAsia="宋体" w:hAnsi="Book Antiqua"/>
          <w:kern w:val="2"/>
          <w:lang w:eastAsia="zh-CN"/>
        </w:rPr>
        <w:t xml:space="preserve"> 2003; </w:t>
      </w:r>
      <w:r w:rsidRPr="00E40F8C">
        <w:rPr>
          <w:rFonts w:ascii="Book Antiqua" w:eastAsia="宋体" w:hAnsi="Book Antiqua"/>
          <w:b/>
          <w:kern w:val="2"/>
          <w:lang w:eastAsia="zh-CN"/>
        </w:rPr>
        <w:t>49</w:t>
      </w:r>
      <w:r w:rsidRPr="00E40F8C">
        <w:rPr>
          <w:rFonts w:ascii="Book Antiqua" w:eastAsia="宋体" w:hAnsi="Book Antiqua"/>
          <w:kern w:val="2"/>
          <w:lang w:eastAsia="zh-CN"/>
        </w:rPr>
        <w:t>: 193-207 [PMID: 12887102]</w:t>
      </w:r>
    </w:p>
    <w:p w14:paraId="6415507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102 </w:t>
      </w:r>
      <w:r w:rsidRPr="00E40F8C">
        <w:rPr>
          <w:rFonts w:ascii="Book Antiqua" w:eastAsia="宋体" w:hAnsi="Book Antiqua"/>
          <w:b/>
          <w:kern w:val="2"/>
          <w:lang w:eastAsia="zh-CN"/>
        </w:rPr>
        <w:t>Montes CL</w:t>
      </w:r>
      <w:r w:rsidRPr="00E40F8C">
        <w:rPr>
          <w:rFonts w:ascii="Book Antiqua" w:eastAsia="宋体" w:hAnsi="Book Antiqua"/>
          <w:kern w:val="2"/>
          <w:lang w:eastAsia="zh-CN"/>
        </w:rPr>
        <w:t xml:space="preserve">, Acosta-Rodríguez EV, Merino MC, Bermejo DA, </w:t>
      </w:r>
      <w:proofErr w:type="spellStart"/>
      <w:r w:rsidRPr="00E40F8C">
        <w:rPr>
          <w:rFonts w:ascii="Book Antiqua" w:eastAsia="宋体" w:hAnsi="Book Antiqua"/>
          <w:kern w:val="2"/>
          <w:lang w:eastAsia="zh-CN"/>
        </w:rPr>
        <w:t>Gruppi</w:t>
      </w:r>
      <w:proofErr w:type="spellEnd"/>
      <w:r w:rsidRPr="00E40F8C">
        <w:rPr>
          <w:rFonts w:ascii="Book Antiqua" w:eastAsia="宋体" w:hAnsi="Book Antiqua"/>
          <w:kern w:val="2"/>
          <w:lang w:eastAsia="zh-CN"/>
        </w:rPr>
        <w:t xml:space="preserve"> A. Polyclonal B cell activation in infections: infectious agents' devilry or defense mechanism of the host?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Leukoc</w:t>
      </w:r>
      <w:proofErr w:type="spellEnd"/>
      <w:r w:rsidRPr="00E40F8C">
        <w:rPr>
          <w:rFonts w:ascii="Book Antiqua" w:eastAsia="宋体" w:hAnsi="Book Antiqua"/>
          <w:i/>
          <w:kern w:val="2"/>
          <w:lang w:eastAsia="zh-CN"/>
        </w:rPr>
        <w:t xml:space="preserve"> Biol</w:t>
      </w:r>
      <w:r w:rsidRPr="00E40F8C">
        <w:rPr>
          <w:rFonts w:ascii="Book Antiqua" w:eastAsia="宋体" w:hAnsi="Book Antiqua"/>
          <w:kern w:val="2"/>
          <w:lang w:eastAsia="zh-CN"/>
        </w:rPr>
        <w:t xml:space="preserve"> 2007; </w:t>
      </w:r>
      <w:r w:rsidRPr="00E40F8C">
        <w:rPr>
          <w:rFonts w:ascii="Book Antiqua" w:eastAsia="宋体" w:hAnsi="Book Antiqua"/>
          <w:b/>
          <w:kern w:val="2"/>
          <w:lang w:eastAsia="zh-CN"/>
        </w:rPr>
        <w:t>82</w:t>
      </w:r>
      <w:r w:rsidRPr="00E40F8C">
        <w:rPr>
          <w:rFonts w:ascii="Book Antiqua" w:eastAsia="宋体" w:hAnsi="Book Antiqua"/>
          <w:kern w:val="2"/>
          <w:lang w:eastAsia="zh-CN"/>
        </w:rPr>
        <w:t>: 1027-1032 [PMID: 17615380 DOI: 10.1189/jlb.0407214]</w:t>
      </w:r>
    </w:p>
    <w:p w14:paraId="20BDF50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103 </w:t>
      </w:r>
      <w:r w:rsidRPr="00E40F8C">
        <w:rPr>
          <w:rFonts w:ascii="Book Antiqua" w:eastAsia="宋体" w:hAnsi="Book Antiqua"/>
          <w:b/>
          <w:kern w:val="2"/>
          <w:lang w:eastAsia="zh-CN"/>
        </w:rPr>
        <w:t>Zhang B</w:t>
      </w:r>
      <w:r w:rsidRPr="00E40F8C">
        <w:rPr>
          <w:rFonts w:ascii="Book Antiqua" w:eastAsia="宋体" w:hAnsi="Book Antiqua"/>
          <w:kern w:val="2"/>
          <w:lang w:eastAsia="zh-CN"/>
        </w:rPr>
        <w:t xml:space="preserve">, Liu S, Tan T, Huang W, Dong Y, Chen L, Chen Q, Zhang L, Zhong Q, Zhang X, Zou Y, Zhang S. Treatment </w:t>
      </w:r>
      <w:proofErr w:type="gramStart"/>
      <w:r w:rsidRPr="00E40F8C">
        <w:rPr>
          <w:rFonts w:ascii="Book Antiqua" w:eastAsia="宋体" w:hAnsi="Book Antiqua"/>
          <w:kern w:val="2"/>
          <w:lang w:eastAsia="zh-CN"/>
        </w:rPr>
        <w:t>With</w:t>
      </w:r>
      <w:proofErr w:type="gramEnd"/>
      <w:r w:rsidRPr="00E40F8C">
        <w:rPr>
          <w:rFonts w:ascii="Book Antiqua" w:eastAsia="宋体" w:hAnsi="Book Antiqua"/>
          <w:kern w:val="2"/>
          <w:lang w:eastAsia="zh-CN"/>
        </w:rPr>
        <w:t xml:space="preserve"> Convalescent Plasma for Critically Ill Patients With Severe Acute Respiratory Syndrome Coronavirus 2 Infection. </w:t>
      </w:r>
      <w:r w:rsidRPr="00E40F8C">
        <w:rPr>
          <w:rFonts w:ascii="Book Antiqua" w:eastAsia="宋体" w:hAnsi="Book Antiqua"/>
          <w:i/>
          <w:kern w:val="2"/>
          <w:lang w:eastAsia="zh-CN"/>
        </w:rPr>
        <w:t>Chest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158</w:t>
      </w:r>
      <w:r w:rsidRPr="00E40F8C">
        <w:rPr>
          <w:rFonts w:ascii="Book Antiqua" w:eastAsia="宋体" w:hAnsi="Book Antiqua"/>
          <w:kern w:val="2"/>
          <w:lang w:eastAsia="zh-CN"/>
        </w:rPr>
        <w:t>: e9-e13 [PMID: 32243945 DOI: 10.1016/j.chest.2020.03.039]</w:t>
      </w:r>
    </w:p>
    <w:p w14:paraId="326EB0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104 </w:t>
      </w:r>
      <w:r w:rsidRPr="00E40F8C">
        <w:rPr>
          <w:rFonts w:ascii="Book Antiqua" w:eastAsia="宋体" w:hAnsi="Book Antiqua"/>
          <w:b/>
          <w:kern w:val="2"/>
          <w:lang w:eastAsia="zh-CN"/>
        </w:rPr>
        <w:t>Shen C</w:t>
      </w:r>
      <w:r w:rsidRPr="00E40F8C">
        <w:rPr>
          <w:rFonts w:ascii="Book Antiqua" w:eastAsia="宋体" w:hAnsi="Book Antiqua"/>
          <w:kern w:val="2"/>
          <w:lang w:eastAsia="zh-CN"/>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E40F8C">
        <w:rPr>
          <w:rFonts w:ascii="Book Antiqua" w:eastAsia="宋体" w:hAnsi="Book Antiqua"/>
          <w:i/>
          <w:kern w:val="2"/>
          <w:lang w:eastAsia="zh-CN"/>
        </w:rPr>
        <w:t>JAMA</w:t>
      </w:r>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323</w:t>
      </w:r>
      <w:r w:rsidRPr="00E40F8C">
        <w:rPr>
          <w:rFonts w:ascii="Book Antiqua" w:eastAsia="宋体" w:hAnsi="Book Antiqua"/>
          <w:kern w:val="2"/>
          <w:lang w:eastAsia="zh-CN"/>
        </w:rPr>
        <w:t>: 1582-1589 [PMID: 32219428 DOI: 10.1001/jama.2020.4783]</w:t>
      </w:r>
    </w:p>
    <w:p w14:paraId="5B6A11A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105 </w:t>
      </w:r>
      <w:r w:rsidRPr="00E40F8C">
        <w:rPr>
          <w:rFonts w:ascii="Book Antiqua" w:eastAsia="宋体" w:hAnsi="Book Antiqua"/>
          <w:b/>
          <w:kern w:val="2"/>
          <w:lang w:eastAsia="zh-CN"/>
        </w:rPr>
        <w:t>Bloch EM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Shoham</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Casadevall</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Sachais</w:t>
      </w:r>
      <w:proofErr w:type="spellEnd"/>
      <w:r w:rsidRPr="00E40F8C">
        <w:rPr>
          <w:rFonts w:ascii="Book Antiqua" w:eastAsia="宋体" w:hAnsi="Book Antiqua"/>
          <w:kern w:val="2"/>
          <w:lang w:eastAsia="zh-CN"/>
        </w:rPr>
        <w:t xml:space="preserve"> BS, </w:t>
      </w:r>
      <w:proofErr w:type="spellStart"/>
      <w:r w:rsidRPr="00E40F8C">
        <w:rPr>
          <w:rFonts w:ascii="Book Antiqua" w:eastAsia="宋体" w:hAnsi="Book Antiqua"/>
          <w:kern w:val="2"/>
          <w:lang w:eastAsia="zh-CN"/>
        </w:rPr>
        <w:t>Shaz</w:t>
      </w:r>
      <w:proofErr w:type="spellEnd"/>
      <w:r w:rsidRPr="00E40F8C">
        <w:rPr>
          <w:rFonts w:ascii="Book Antiqua" w:eastAsia="宋体" w:hAnsi="Book Antiqua"/>
          <w:kern w:val="2"/>
          <w:lang w:eastAsia="zh-CN"/>
        </w:rPr>
        <w:t xml:space="preserve"> B, Winters JL, van Buskirk C, Grossman BJ, Joyner M, Henderson JP, </w:t>
      </w:r>
      <w:proofErr w:type="spellStart"/>
      <w:r w:rsidRPr="00E40F8C">
        <w:rPr>
          <w:rFonts w:ascii="Book Antiqua" w:eastAsia="宋体" w:hAnsi="Book Antiqua"/>
          <w:kern w:val="2"/>
          <w:lang w:eastAsia="zh-CN"/>
        </w:rPr>
        <w:t>Pekosz</w:t>
      </w:r>
      <w:proofErr w:type="spellEnd"/>
      <w:r w:rsidRPr="00E40F8C">
        <w:rPr>
          <w:rFonts w:ascii="Book Antiqua" w:eastAsia="宋体" w:hAnsi="Book Antiqua"/>
          <w:kern w:val="2"/>
          <w:lang w:eastAsia="zh-CN"/>
        </w:rPr>
        <w:t xml:space="preserve"> A, Lau B, </w:t>
      </w:r>
      <w:proofErr w:type="spellStart"/>
      <w:r w:rsidRPr="00E40F8C">
        <w:rPr>
          <w:rFonts w:ascii="Book Antiqua" w:eastAsia="宋体" w:hAnsi="Book Antiqua"/>
          <w:kern w:val="2"/>
          <w:lang w:eastAsia="zh-CN"/>
        </w:rPr>
        <w:t>Wesolowski</w:t>
      </w:r>
      <w:proofErr w:type="spellEnd"/>
      <w:r w:rsidRPr="00E40F8C">
        <w:rPr>
          <w:rFonts w:ascii="Book Antiqua" w:eastAsia="宋体" w:hAnsi="Book Antiqua"/>
          <w:kern w:val="2"/>
          <w:lang w:eastAsia="zh-CN"/>
        </w:rPr>
        <w:t xml:space="preserve"> A, Katz L, Shan H, </w:t>
      </w:r>
      <w:proofErr w:type="spellStart"/>
      <w:r w:rsidRPr="00E40F8C">
        <w:rPr>
          <w:rFonts w:ascii="Book Antiqua" w:eastAsia="宋体" w:hAnsi="Book Antiqua"/>
          <w:kern w:val="2"/>
          <w:lang w:eastAsia="zh-CN"/>
        </w:rPr>
        <w:t>Auwaerter</w:t>
      </w:r>
      <w:proofErr w:type="spellEnd"/>
      <w:r w:rsidRPr="00E40F8C">
        <w:rPr>
          <w:rFonts w:ascii="Book Antiqua" w:eastAsia="宋体" w:hAnsi="Book Antiqua"/>
          <w:kern w:val="2"/>
          <w:lang w:eastAsia="zh-CN"/>
        </w:rPr>
        <w:t xml:space="preserve"> PG, Thomas D, Sullivan DJ, Paneth N, </w:t>
      </w:r>
      <w:proofErr w:type="spellStart"/>
      <w:r w:rsidRPr="00E40F8C">
        <w:rPr>
          <w:rFonts w:ascii="Book Antiqua" w:eastAsia="宋体" w:hAnsi="Book Antiqua"/>
          <w:kern w:val="2"/>
          <w:lang w:eastAsia="zh-CN"/>
        </w:rPr>
        <w:t>Gehrie</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Spitalnik</w:t>
      </w:r>
      <w:proofErr w:type="spellEnd"/>
      <w:r w:rsidRPr="00E40F8C">
        <w:rPr>
          <w:rFonts w:ascii="Book Antiqua" w:eastAsia="宋体" w:hAnsi="Book Antiqua"/>
          <w:kern w:val="2"/>
          <w:lang w:eastAsia="zh-CN"/>
        </w:rPr>
        <w:t xml:space="preserve"> S, Hod EA, Pollack L, Nicholson WT, </w:t>
      </w:r>
      <w:proofErr w:type="spellStart"/>
      <w:r w:rsidRPr="00E40F8C">
        <w:rPr>
          <w:rFonts w:ascii="Book Antiqua" w:eastAsia="宋体" w:hAnsi="Book Antiqua"/>
          <w:kern w:val="2"/>
          <w:lang w:eastAsia="zh-CN"/>
        </w:rPr>
        <w:t>Pirofski</w:t>
      </w:r>
      <w:proofErr w:type="spellEnd"/>
      <w:r w:rsidRPr="00E40F8C">
        <w:rPr>
          <w:rFonts w:ascii="Book Antiqua" w:eastAsia="宋体" w:hAnsi="Book Antiqua"/>
          <w:kern w:val="2"/>
          <w:lang w:eastAsia="zh-CN"/>
        </w:rPr>
        <w:t xml:space="preserve"> LA, Bailey JA, </w:t>
      </w:r>
      <w:proofErr w:type="spellStart"/>
      <w:r w:rsidRPr="00E40F8C">
        <w:rPr>
          <w:rFonts w:ascii="Book Antiqua" w:eastAsia="宋体" w:hAnsi="Book Antiqua"/>
          <w:kern w:val="2"/>
          <w:lang w:eastAsia="zh-CN"/>
        </w:rPr>
        <w:t>Tobian</w:t>
      </w:r>
      <w:proofErr w:type="spellEnd"/>
      <w:r w:rsidRPr="00E40F8C">
        <w:rPr>
          <w:rFonts w:ascii="Book Antiqua" w:eastAsia="宋体" w:hAnsi="Book Antiqua"/>
          <w:kern w:val="2"/>
          <w:lang w:eastAsia="zh-CN"/>
        </w:rPr>
        <w:t xml:space="preserve"> AA. Deployment of convalescent plasma for the prevention and treatment of COVID-19. </w:t>
      </w:r>
      <w:r w:rsidRPr="00E40F8C">
        <w:rPr>
          <w:rFonts w:ascii="Book Antiqua" w:eastAsia="宋体" w:hAnsi="Book Antiqua"/>
          <w:i/>
          <w:kern w:val="2"/>
          <w:lang w:eastAsia="zh-CN"/>
        </w:rPr>
        <w:t>J Clin Invest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130</w:t>
      </w:r>
      <w:r w:rsidRPr="00E40F8C">
        <w:rPr>
          <w:rFonts w:ascii="Book Antiqua" w:eastAsia="宋体" w:hAnsi="Book Antiqua"/>
          <w:kern w:val="2"/>
          <w:lang w:eastAsia="zh-CN"/>
        </w:rPr>
        <w:t>: 2757-2765 [PMID: 32254064 DOI: 10.1172/JCI138745]</w:t>
      </w:r>
    </w:p>
    <w:p w14:paraId="0F351DC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106 </w:t>
      </w:r>
      <w:r w:rsidRPr="00E40F8C">
        <w:rPr>
          <w:rFonts w:ascii="Book Antiqua" w:eastAsia="宋体" w:hAnsi="Book Antiqua"/>
          <w:b/>
          <w:kern w:val="2"/>
          <w:lang w:eastAsia="zh-CN"/>
        </w:rPr>
        <w:t>Mehta P</w:t>
      </w:r>
      <w:r w:rsidRPr="00E40F8C">
        <w:rPr>
          <w:rFonts w:ascii="Book Antiqua" w:eastAsia="宋体" w:hAnsi="Book Antiqua"/>
          <w:kern w:val="2"/>
          <w:lang w:eastAsia="zh-CN"/>
        </w:rPr>
        <w:t xml:space="preserve">, Cron RQ, Hartwell J, Manson JJ, Tattersall RS. Silencing the cytokine storm: the use of intravenous anakinra in </w:t>
      </w:r>
      <w:proofErr w:type="spellStart"/>
      <w:r w:rsidRPr="00E40F8C">
        <w:rPr>
          <w:rFonts w:ascii="Book Antiqua" w:eastAsia="宋体" w:hAnsi="Book Antiqua"/>
          <w:kern w:val="2"/>
          <w:lang w:eastAsia="zh-CN"/>
        </w:rPr>
        <w:t>haemophagocytic</w:t>
      </w:r>
      <w:proofErr w:type="spellEnd"/>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lymphohistiocytosis</w:t>
      </w:r>
      <w:proofErr w:type="spellEnd"/>
      <w:r w:rsidRPr="00E40F8C">
        <w:rPr>
          <w:rFonts w:ascii="Book Antiqua" w:eastAsia="宋体" w:hAnsi="Book Antiqua"/>
          <w:kern w:val="2"/>
          <w:lang w:eastAsia="zh-CN"/>
        </w:rPr>
        <w:t xml:space="preserve"> or macrophage activation syndrome. </w:t>
      </w:r>
      <w:r w:rsidRPr="00E40F8C">
        <w:rPr>
          <w:rFonts w:ascii="Book Antiqua" w:eastAsia="宋体" w:hAnsi="Book Antiqua"/>
          <w:i/>
          <w:kern w:val="2"/>
          <w:lang w:eastAsia="zh-CN"/>
        </w:rPr>
        <w:t xml:space="preserve">Lancet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2</w:t>
      </w:r>
      <w:r w:rsidRPr="00E40F8C">
        <w:rPr>
          <w:rFonts w:ascii="Book Antiqua" w:eastAsia="宋体" w:hAnsi="Book Antiqua"/>
          <w:kern w:val="2"/>
          <w:lang w:eastAsia="zh-CN"/>
        </w:rPr>
        <w:t>: e358-e367 [PMID: 32373790 DOI: 10.1016/S2665-9913(20)30096-5]</w:t>
      </w:r>
    </w:p>
    <w:p w14:paraId="03C4EFE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107 </w:t>
      </w:r>
      <w:proofErr w:type="spellStart"/>
      <w:r w:rsidRPr="00E40F8C">
        <w:rPr>
          <w:rFonts w:ascii="Book Antiqua" w:eastAsia="宋体" w:hAnsi="Book Antiqua"/>
          <w:b/>
          <w:kern w:val="2"/>
          <w:lang w:eastAsia="zh-CN"/>
        </w:rPr>
        <w:t>Bracaglia</w:t>
      </w:r>
      <w:proofErr w:type="spellEnd"/>
      <w:r w:rsidRPr="00E40F8C">
        <w:rPr>
          <w:rFonts w:ascii="Book Antiqua" w:eastAsia="宋体" w:hAnsi="Book Antiqua"/>
          <w:b/>
          <w:kern w:val="2"/>
          <w:lang w:eastAsia="zh-CN"/>
        </w:rPr>
        <w:t xml:space="preserve"> C</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Prencipe</w:t>
      </w:r>
      <w:proofErr w:type="spellEnd"/>
      <w:r w:rsidRPr="00E40F8C">
        <w:rPr>
          <w:rFonts w:ascii="Book Antiqua" w:eastAsia="宋体" w:hAnsi="Book Antiqua"/>
          <w:kern w:val="2"/>
          <w:lang w:eastAsia="zh-CN"/>
        </w:rPr>
        <w:t xml:space="preserve"> G, De Benedetti F. Macrophage Activation Syndrome: </w:t>
      </w:r>
      <w:r w:rsidRPr="00E40F8C">
        <w:rPr>
          <w:rFonts w:ascii="Book Antiqua" w:eastAsia="宋体" w:hAnsi="Book Antiqua"/>
          <w:kern w:val="2"/>
          <w:lang w:eastAsia="zh-CN"/>
        </w:rPr>
        <w:lastRenderedPageBreak/>
        <w:t xml:space="preserve">different mechanisms leading to a one clinical syndrome.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i/>
          <w:kern w:val="2"/>
          <w:lang w:eastAsia="zh-CN"/>
        </w:rPr>
        <w:t xml:space="preserve"> Online J</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15</w:t>
      </w:r>
      <w:r w:rsidRPr="00E40F8C">
        <w:rPr>
          <w:rFonts w:ascii="Book Antiqua" w:eastAsia="宋体" w:hAnsi="Book Antiqua"/>
          <w:kern w:val="2"/>
          <w:lang w:eastAsia="zh-CN"/>
        </w:rPr>
        <w:t>: 5 [PMID: 28095869 DOI: 10.1186/s12969-016-0130-4]</w:t>
      </w:r>
    </w:p>
    <w:p w14:paraId="3535489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108 </w:t>
      </w:r>
      <w:r w:rsidRPr="00E40F8C">
        <w:rPr>
          <w:rFonts w:ascii="Book Antiqua" w:eastAsia="宋体" w:hAnsi="Book Antiqua"/>
          <w:b/>
          <w:kern w:val="2"/>
          <w:lang w:eastAsia="zh-CN"/>
        </w:rPr>
        <w:t>Latino GA</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Manlhiot</w:t>
      </w:r>
      <w:proofErr w:type="spellEnd"/>
      <w:r w:rsidRPr="00E40F8C">
        <w:rPr>
          <w:rFonts w:ascii="Book Antiqua" w:eastAsia="宋体" w:hAnsi="Book Antiqua"/>
          <w:kern w:val="2"/>
          <w:lang w:eastAsia="zh-CN"/>
        </w:rPr>
        <w:t xml:space="preserve"> C, Yeung RS, Chahal N, </w:t>
      </w:r>
      <w:proofErr w:type="spellStart"/>
      <w:r w:rsidRPr="00E40F8C">
        <w:rPr>
          <w:rFonts w:ascii="Book Antiqua" w:eastAsia="宋体" w:hAnsi="Book Antiqua"/>
          <w:kern w:val="2"/>
          <w:lang w:eastAsia="zh-CN"/>
        </w:rPr>
        <w:t>McCrindle</w:t>
      </w:r>
      <w:proofErr w:type="spellEnd"/>
      <w:r w:rsidRPr="00E40F8C">
        <w:rPr>
          <w:rFonts w:ascii="Book Antiqua" w:eastAsia="宋体" w:hAnsi="Book Antiqua"/>
          <w:kern w:val="2"/>
          <w:lang w:eastAsia="zh-CN"/>
        </w:rPr>
        <w:t xml:space="preserve"> BW. Macrophage activation syndrome in the acute phase of Kawasaki disease.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Hematol</w:t>
      </w:r>
      <w:proofErr w:type="spellEnd"/>
      <w:r w:rsidRPr="00E40F8C">
        <w:rPr>
          <w:rFonts w:ascii="Book Antiqua" w:eastAsia="宋体" w:hAnsi="Book Antiqua"/>
          <w:i/>
          <w:kern w:val="2"/>
          <w:lang w:eastAsia="zh-CN"/>
        </w:rPr>
        <w:t xml:space="preserve"> Oncol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32</w:t>
      </w:r>
      <w:r w:rsidRPr="00E40F8C">
        <w:rPr>
          <w:rFonts w:ascii="Book Antiqua" w:eastAsia="宋体" w:hAnsi="Book Antiqua"/>
          <w:kern w:val="2"/>
          <w:lang w:eastAsia="zh-CN"/>
        </w:rPr>
        <w:t>: 527-531 [PMID: 20485197 DOI: 10.1097/MPH.0b013e3181dccbf4]</w:t>
      </w:r>
    </w:p>
    <w:p w14:paraId="582F8FF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109 </w:t>
      </w:r>
      <w:r w:rsidRPr="00E40F8C">
        <w:rPr>
          <w:rFonts w:ascii="Book Antiqua" w:eastAsia="宋体" w:hAnsi="Book Antiqua"/>
          <w:b/>
          <w:kern w:val="2"/>
          <w:lang w:eastAsia="zh-CN"/>
        </w:rPr>
        <w:t>Mehta P</w:t>
      </w:r>
      <w:r w:rsidRPr="00E40F8C">
        <w:rPr>
          <w:rFonts w:ascii="Book Antiqua" w:eastAsia="宋体" w:hAnsi="Book Antiqua"/>
          <w:kern w:val="2"/>
          <w:lang w:eastAsia="zh-CN"/>
        </w:rPr>
        <w:t xml:space="preserve">, McAuley DF, Brown M, Sanchez E, Tattersall RS, Manson JJ; HLH Across </w:t>
      </w:r>
      <w:proofErr w:type="spellStart"/>
      <w:r w:rsidRPr="00E40F8C">
        <w:rPr>
          <w:rFonts w:ascii="Book Antiqua" w:eastAsia="宋体" w:hAnsi="Book Antiqua"/>
          <w:kern w:val="2"/>
          <w:lang w:eastAsia="zh-CN"/>
        </w:rPr>
        <w:t>Speciality</w:t>
      </w:r>
      <w:proofErr w:type="spellEnd"/>
      <w:r w:rsidRPr="00E40F8C">
        <w:rPr>
          <w:rFonts w:ascii="Book Antiqua" w:eastAsia="宋体" w:hAnsi="Book Antiqua"/>
          <w:kern w:val="2"/>
          <w:lang w:eastAsia="zh-CN"/>
        </w:rPr>
        <w:t xml:space="preserve"> Collaboration, UK. COVID-19: consider cytokine storm syndromes and immunosuppression.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1033-1034 [PMID: 32192578 DOI: 10.1016/S0140-6736(20)30628-0]</w:t>
      </w:r>
    </w:p>
    <w:p w14:paraId="33B3DEC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110 </w:t>
      </w:r>
      <w:proofErr w:type="spellStart"/>
      <w:r w:rsidRPr="00E40F8C">
        <w:rPr>
          <w:rFonts w:ascii="Book Antiqua" w:eastAsia="宋体" w:hAnsi="Book Antiqua"/>
          <w:b/>
          <w:kern w:val="2"/>
          <w:lang w:eastAsia="zh-CN"/>
        </w:rPr>
        <w:t>Tisoncik</w:t>
      </w:r>
      <w:proofErr w:type="spellEnd"/>
      <w:r w:rsidRPr="00E40F8C">
        <w:rPr>
          <w:rFonts w:ascii="Book Antiqua" w:eastAsia="宋体" w:hAnsi="Book Antiqua"/>
          <w:b/>
          <w:kern w:val="2"/>
          <w:lang w:eastAsia="zh-CN"/>
        </w:rPr>
        <w:t xml:space="preserve"> JR</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Korth</w:t>
      </w:r>
      <w:proofErr w:type="spellEnd"/>
      <w:r w:rsidRPr="00E40F8C">
        <w:rPr>
          <w:rFonts w:ascii="Book Antiqua" w:eastAsia="宋体" w:hAnsi="Book Antiqua"/>
          <w:kern w:val="2"/>
          <w:lang w:eastAsia="zh-CN"/>
        </w:rPr>
        <w:t xml:space="preserve"> MJ, Simmons CP, Farrar J, Martin TR, </w:t>
      </w:r>
      <w:proofErr w:type="spellStart"/>
      <w:r w:rsidRPr="00E40F8C">
        <w:rPr>
          <w:rFonts w:ascii="Book Antiqua" w:eastAsia="宋体" w:hAnsi="Book Antiqua"/>
          <w:kern w:val="2"/>
          <w:lang w:eastAsia="zh-CN"/>
        </w:rPr>
        <w:t>Katze</w:t>
      </w:r>
      <w:proofErr w:type="spellEnd"/>
      <w:r w:rsidRPr="00E40F8C">
        <w:rPr>
          <w:rFonts w:ascii="Book Antiqua" w:eastAsia="宋体" w:hAnsi="Book Antiqua"/>
          <w:kern w:val="2"/>
          <w:lang w:eastAsia="zh-CN"/>
        </w:rPr>
        <w:t xml:space="preserve"> MG. Into the eye of the cytokine storm. </w:t>
      </w:r>
      <w:r w:rsidRPr="00E40F8C">
        <w:rPr>
          <w:rFonts w:ascii="Book Antiqua" w:eastAsia="宋体" w:hAnsi="Book Antiqua"/>
          <w:i/>
          <w:kern w:val="2"/>
          <w:lang w:eastAsia="zh-CN"/>
        </w:rPr>
        <w:t>Microbiol Mol Biol Rev</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76</w:t>
      </w:r>
      <w:r w:rsidRPr="00E40F8C">
        <w:rPr>
          <w:rFonts w:ascii="Book Antiqua" w:eastAsia="宋体" w:hAnsi="Book Antiqua"/>
          <w:kern w:val="2"/>
          <w:lang w:eastAsia="zh-CN"/>
        </w:rPr>
        <w:t>: 16-32 [PMID: 22390970 DOI: 10.1128/</w:t>
      </w:r>
      <w:r w:rsidRPr="00E40F8C">
        <w:rPr>
          <w:rFonts w:ascii="Book Antiqua" w:eastAsia="宋体" w:hAnsi="Book Antiqua"/>
          <w:caps/>
          <w:kern w:val="2"/>
          <w:lang w:eastAsia="zh-CN"/>
        </w:rPr>
        <w:t>mmbr.</w:t>
      </w:r>
      <w:r w:rsidRPr="00E40F8C">
        <w:rPr>
          <w:rFonts w:ascii="Book Antiqua" w:eastAsia="宋体" w:hAnsi="Book Antiqua"/>
          <w:kern w:val="2"/>
          <w:lang w:eastAsia="zh-CN"/>
        </w:rPr>
        <w:t>05015-11]</w:t>
      </w:r>
    </w:p>
    <w:p w14:paraId="1675B05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111 </w:t>
      </w:r>
      <w:r w:rsidRPr="00E40F8C">
        <w:rPr>
          <w:rFonts w:ascii="Book Antiqua" w:eastAsia="宋体" w:hAnsi="Book Antiqua"/>
          <w:b/>
          <w:kern w:val="2"/>
          <w:lang w:eastAsia="zh-CN"/>
        </w:rPr>
        <w:t>Zhang C</w:t>
      </w:r>
      <w:r w:rsidRPr="00E40F8C">
        <w:rPr>
          <w:rFonts w:ascii="Book Antiqua" w:eastAsia="宋体" w:hAnsi="Book Antiqua"/>
          <w:kern w:val="2"/>
          <w:lang w:eastAsia="zh-CN"/>
        </w:rPr>
        <w:t xml:space="preserve">, Wu Z, Li JW, Zhao H, Wang GQ. Cytokine release syndrome in severe COVID-19: interleukin-6 receptor antagonist tocilizumab may be the key to reduce mortality. </w:t>
      </w:r>
      <w:r w:rsidRPr="00E40F8C">
        <w:rPr>
          <w:rFonts w:ascii="Book Antiqua" w:eastAsia="宋体" w:hAnsi="Book Antiqua"/>
          <w:i/>
          <w:kern w:val="2"/>
          <w:lang w:eastAsia="zh-CN"/>
        </w:rPr>
        <w:t xml:space="preserve">Int J </w:t>
      </w:r>
      <w:proofErr w:type="spellStart"/>
      <w:r w:rsidRPr="00E40F8C">
        <w:rPr>
          <w:rFonts w:ascii="Book Antiqua" w:eastAsia="宋体" w:hAnsi="Book Antiqua"/>
          <w:i/>
          <w:kern w:val="2"/>
          <w:lang w:eastAsia="zh-CN"/>
        </w:rPr>
        <w:t>Antimicrob</w:t>
      </w:r>
      <w:proofErr w:type="spellEnd"/>
      <w:r w:rsidRPr="00E40F8C">
        <w:rPr>
          <w:rFonts w:ascii="Book Antiqua" w:eastAsia="宋体" w:hAnsi="Book Antiqua"/>
          <w:i/>
          <w:kern w:val="2"/>
          <w:lang w:eastAsia="zh-CN"/>
        </w:rPr>
        <w:t xml:space="preserve">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55</w:t>
      </w:r>
      <w:r w:rsidRPr="00E40F8C">
        <w:rPr>
          <w:rFonts w:ascii="Book Antiqua" w:eastAsia="宋体" w:hAnsi="Book Antiqua"/>
          <w:kern w:val="2"/>
          <w:lang w:eastAsia="zh-CN"/>
        </w:rPr>
        <w:t>: 105954 [PMID: 32234467 DOI: 10.1016/j.ijantimicag.2020.105954]</w:t>
      </w:r>
    </w:p>
    <w:p w14:paraId="3BFBAB3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112 </w:t>
      </w:r>
      <w:proofErr w:type="spellStart"/>
      <w:r w:rsidRPr="00E40F8C">
        <w:rPr>
          <w:rFonts w:ascii="Book Antiqua" w:eastAsia="宋体" w:hAnsi="Book Antiqua"/>
          <w:b/>
          <w:kern w:val="2"/>
          <w:lang w:eastAsia="zh-CN"/>
        </w:rPr>
        <w:t>Coperchini</w:t>
      </w:r>
      <w:proofErr w:type="spellEnd"/>
      <w:r w:rsidRPr="00E40F8C">
        <w:rPr>
          <w:rFonts w:ascii="Book Antiqua" w:eastAsia="宋体" w:hAnsi="Book Antiqua"/>
          <w:b/>
          <w:kern w:val="2"/>
          <w:lang w:eastAsia="zh-CN"/>
        </w:rPr>
        <w:t xml:space="preserve"> F</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Chiovato</w:t>
      </w:r>
      <w:proofErr w:type="spellEnd"/>
      <w:r w:rsidRPr="00E40F8C">
        <w:rPr>
          <w:rFonts w:ascii="Book Antiqua" w:eastAsia="宋体" w:hAnsi="Book Antiqua"/>
          <w:kern w:val="2"/>
          <w:lang w:eastAsia="zh-CN"/>
        </w:rPr>
        <w:t xml:space="preserve"> L, Croce L, </w:t>
      </w:r>
      <w:proofErr w:type="spellStart"/>
      <w:r w:rsidRPr="00E40F8C">
        <w:rPr>
          <w:rFonts w:ascii="Book Antiqua" w:eastAsia="宋体" w:hAnsi="Book Antiqua"/>
          <w:kern w:val="2"/>
          <w:lang w:eastAsia="zh-CN"/>
        </w:rPr>
        <w:t>Magri</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Rotondi</w:t>
      </w:r>
      <w:proofErr w:type="spellEnd"/>
      <w:r w:rsidRPr="00E40F8C">
        <w:rPr>
          <w:rFonts w:ascii="Book Antiqua" w:eastAsia="宋体" w:hAnsi="Book Antiqua"/>
          <w:kern w:val="2"/>
          <w:lang w:eastAsia="zh-CN"/>
        </w:rPr>
        <w:t xml:space="preserve"> M. The cytokine storm in COVID-19: An overview of the involvement of the chemokine/chemokine-receptor system. </w:t>
      </w:r>
      <w:r w:rsidRPr="00E40F8C">
        <w:rPr>
          <w:rFonts w:ascii="Book Antiqua" w:eastAsia="宋体" w:hAnsi="Book Antiqua"/>
          <w:i/>
          <w:kern w:val="2"/>
          <w:lang w:eastAsia="zh-CN"/>
        </w:rPr>
        <w:t>Cytokine Growth Factor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53</w:t>
      </w:r>
      <w:r w:rsidRPr="00E40F8C">
        <w:rPr>
          <w:rFonts w:ascii="Book Antiqua" w:eastAsia="宋体" w:hAnsi="Book Antiqua"/>
          <w:kern w:val="2"/>
          <w:lang w:eastAsia="zh-CN"/>
        </w:rPr>
        <w:t>: 25-32 [PMID: 32446778 DOI: 10.1016/j.cytogfr.2020.05.003]</w:t>
      </w:r>
    </w:p>
    <w:p w14:paraId="40E519A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113 </w:t>
      </w:r>
      <w:r w:rsidRPr="00E40F8C">
        <w:rPr>
          <w:rFonts w:ascii="Book Antiqua" w:eastAsia="宋体" w:hAnsi="Book Antiqua"/>
          <w:b/>
          <w:kern w:val="2"/>
          <w:lang w:eastAsia="zh-CN"/>
        </w:rPr>
        <w:t>Ding M</w:t>
      </w:r>
      <w:r w:rsidRPr="00E40F8C">
        <w:rPr>
          <w:rFonts w:ascii="Book Antiqua" w:eastAsia="宋体" w:hAnsi="Book Antiqua"/>
          <w:kern w:val="2"/>
          <w:lang w:eastAsia="zh-CN"/>
        </w:rPr>
        <w:t xml:space="preserve">, Zhang Q, Li Q, Wu T, Huang YZ. Correlation analysis of the severity and clinical prognosis of 32 cases of patients with COVID-19. </w:t>
      </w:r>
      <w:r w:rsidRPr="00E40F8C">
        <w:rPr>
          <w:rFonts w:ascii="Book Antiqua" w:eastAsia="宋体" w:hAnsi="Book Antiqua"/>
          <w:i/>
          <w:kern w:val="2"/>
          <w:lang w:eastAsia="zh-CN"/>
        </w:rPr>
        <w:t>Respir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167</w:t>
      </w:r>
      <w:r w:rsidRPr="00E40F8C">
        <w:rPr>
          <w:rFonts w:ascii="Book Antiqua" w:eastAsia="宋体" w:hAnsi="Book Antiqua"/>
          <w:kern w:val="2"/>
          <w:lang w:eastAsia="zh-CN"/>
        </w:rPr>
        <w:t>: 105981 [PMID: 32421546 DOI: 10.1016/j.rmed.2020.105981]</w:t>
      </w:r>
    </w:p>
    <w:p w14:paraId="3015007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114 </w:t>
      </w:r>
      <w:r w:rsidRPr="00E40F8C">
        <w:rPr>
          <w:rFonts w:ascii="Book Antiqua" w:eastAsia="宋体" w:hAnsi="Book Antiqua"/>
          <w:b/>
          <w:kern w:val="2"/>
          <w:lang w:eastAsia="zh-CN"/>
        </w:rPr>
        <w:t>Wells AU</w:t>
      </w:r>
      <w:r w:rsidRPr="00E40F8C">
        <w:rPr>
          <w:rFonts w:ascii="Book Antiqua" w:eastAsia="宋体" w:hAnsi="Book Antiqua"/>
          <w:kern w:val="2"/>
          <w:lang w:eastAsia="zh-CN"/>
        </w:rPr>
        <w:t xml:space="preserve">, Denton CP. Interstitial lung disease in connective tissue disease--mechanisms and management. </w:t>
      </w:r>
      <w:r w:rsidRPr="00E40F8C">
        <w:rPr>
          <w:rFonts w:ascii="Book Antiqua" w:eastAsia="宋体" w:hAnsi="Book Antiqua"/>
          <w:i/>
          <w:kern w:val="2"/>
          <w:lang w:eastAsia="zh-CN"/>
        </w:rPr>
        <w:t xml:space="preserve">Nat Rev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10</w:t>
      </w:r>
      <w:r w:rsidRPr="00E40F8C">
        <w:rPr>
          <w:rFonts w:ascii="Book Antiqua" w:eastAsia="宋体" w:hAnsi="Book Antiqua"/>
          <w:kern w:val="2"/>
          <w:lang w:eastAsia="zh-CN"/>
        </w:rPr>
        <w:t>: 728-739 [PMID: 25266451 DOI: 10.1038/nrrheum.2014.149]</w:t>
      </w:r>
    </w:p>
    <w:p w14:paraId="30C0B4C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115 </w:t>
      </w:r>
      <w:r w:rsidRPr="00E40F8C">
        <w:rPr>
          <w:rFonts w:ascii="Book Antiqua" w:eastAsia="宋体" w:hAnsi="Book Antiqua"/>
          <w:b/>
          <w:kern w:val="2"/>
          <w:lang w:eastAsia="zh-CN"/>
        </w:rPr>
        <w:t>Rice LM</w:t>
      </w:r>
      <w:r w:rsidRPr="00E40F8C">
        <w:rPr>
          <w:rFonts w:ascii="Book Antiqua" w:eastAsia="宋体" w:hAnsi="Book Antiqua"/>
          <w:kern w:val="2"/>
          <w:lang w:eastAsia="zh-CN"/>
        </w:rPr>
        <w:t xml:space="preserve">, Padilla CM, McLaughlin SR, </w:t>
      </w:r>
      <w:proofErr w:type="spellStart"/>
      <w:r w:rsidRPr="00E40F8C">
        <w:rPr>
          <w:rFonts w:ascii="Book Antiqua" w:eastAsia="宋体" w:hAnsi="Book Antiqua"/>
          <w:kern w:val="2"/>
          <w:lang w:eastAsia="zh-CN"/>
        </w:rPr>
        <w:t>Mathes</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Ziemek</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Goummih</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Nakerakanti</w:t>
      </w:r>
      <w:proofErr w:type="spellEnd"/>
      <w:r w:rsidRPr="00E40F8C">
        <w:rPr>
          <w:rFonts w:ascii="Book Antiqua" w:eastAsia="宋体" w:hAnsi="Book Antiqua"/>
          <w:kern w:val="2"/>
          <w:lang w:eastAsia="zh-CN"/>
        </w:rPr>
        <w:t xml:space="preserve"> S, York M, Farina G, Whitfield ML, </w:t>
      </w:r>
      <w:proofErr w:type="spellStart"/>
      <w:r w:rsidRPr="00E40F8C">
        <w:rPr>
          <w:rFonts w:ascii="Book Antiqua" w:eastAsia="宋体" w:hAnsi="Book Antiqua"/>
          <w:kern w:val="2"/>
          <w:lang w:eastAsia="zh-CN"/>
        </w:rPr>
        <w:t>Spiera</w:t>
      </w:r>
      <w:proofErr w:type="spellEnd"/>
      <w:r w:rsidRPr="00E40F8C">
        <w:rPr>
          <w:rFonts w:ascii="Book Antiqua" w:eastAsia="宋体" w:hAnsi="Book Antiqua"/>
          <w:kern w:val="2"/>
          <w:lang w:eastAsia="zh-CN"/>
        </w:rPr>
        <w:t xml:space="preserve"> RF, </w:t>
      </w:r>
      <w:proofErr w:type="spellStart"/>
      <w:r w:rsidRPr="00E40F8C">
        <w:rPr>
          <w:rFonts w:ascii="Book Antiqua" w:eastAsia="宋体" w:hAnsi="Book Antiqua"/>
          <w:kern w:val="2"/>
          <w:lang w:eastAsia="zh-CN"/>
        </w:rPr>
        <w:t>Christmann</w:t>
      </w:r>
      <w:proofErr w:type="spellEnd"/>
      <w:r w:rsidRPr="00E40F8C">
        <w:rPr>
          <w:rFonts w:ascii="Book Antiqua" w:eastAsia="宋体" w:hAnsi="Book Antiqua"/>
          <w:kern w:val="2"/>
          <w:lang w:eastAsia="zh-CN"/>
        </w:rPr>
        <w:t xml:space="preserve"> RB, Gordon JK, Weinberg J, Simms RW, </w:t>
      </w:r>
      <w:proofErr w:type="spellStart"/>
      <w:r w:rsidRPr="00E40F8C">
        <w:rPr>
          <w:rFonts w:ascii="Book Antiqua" w:eastAsia="宋体" w:hAnsi="Book Antiqua"/>
          <w:kern w:val="2"/>
          <w:lang w:eastAsia="zh-CN"/>
        </w:rPr>
        <w:t>Lafyatis</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Fresolimumab</w:t>
      </w:r>
      <w:proofErr w:type="spellEnd"/>
      <w:r w:rsidRPr="00E40F8C">
        <w:rPr>
          <w:rFonts w:ascii="Book Antiqua" w:eastAsia="宋体" w:hAnsi="Book Antiqua"/>
          <w:kern w:val="2"/>
          <w:lang w:eastAsia="zh-CN"/>
        </w:rPr>
        <w:t xml:space="preserve"> treatment decreases biomarkers and </w:t>
      </w:r>
      <w:r w:rsidRPr="00E40F8C">
        <w:rPr>
          <w:rFonts w:ascii="Book Antiqua" w:eastAsia="宋体" w:hAnsi="Book Antiqua"/>
          <w:kern w:val="2"/>
          <w:lang w:eastAsia="zh-CN"/>
        </w:rPr>
        <w:lastRenderedPageBreak/>
        <w:t xml:space="preserve">improves clinical symptoms in systemic sclerosis patients. </w:t>
      </w:r>
      <w:r w:rsidRPr="00E40F8C">
        <w:rPr>
          <w:rFonts w:ascii="Book Antiqua" w:eastAsia="宋体" w:hAnsi="Book Antiqua"/>
          <w:i/>
          <w:kern w:val="2"/>
          <w:lang w:eastAsia="zh-CN"/>
        </w:rPr>
        <w:t>J Clin Invest</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125</w:t>
      </w:r>
      <w:r w:rsidRPr="00E40F8C">
        <w:rPr>
          <w:rFonts w:ascii="Book Antiqua" w:eastAsia="宋体" w:hAnsi="Book Antiqua"/>
          <w:kern w:val="2"/>
          <w:lang w:eastAsia="zh-CN"/>
        </w:rPr>
        <w:t>: 2795-2807 [PMID: 26098215 DOI: 10.1172/JCI77958]</w:t>
      </w:r>
    </w:p>
    <w:p w14:paraId="6BE4B37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116 </w:t>
      </w:r>
      <w:proofErr w:type="spellStart"/>
      <w:r w:rsidRPr="00E40F8C">
        <w:rPr>
          <w:rFonts w:ascii="Book Antiqua" w:eastAsia="宋体" w:hAnsi="Book Antiqua"/>
          <w:b/>
          <w:kern w:val="2"/>
          <w:lang w:eastAsia="zh-CN"/>
        </w:rPr>
        <w:t>Merad</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Martin JC. Pathological inflammation in patients with COVID-19: a key role for monocytes and macrophages. </w:t>
      </w:r>
      <w:r w:rsidRPr="00E40F8C">
        <w:rPr>
          <w:rFonts w:ascii="Book Antiqua" w:eastAsia="宋体" w:hAnsi="Book Antiqua"/>
          <w:i/>
          <w:kern w:val="2"/>
          <w:lang w:eastAsia="zh-CN"/>
        </w:rPr>
        <w:t>Nat Rev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20</w:t>
      </w:r>
      <w:r w:rsidRPr="00E40F8C">
        <w:rPr>
          <w:rFonts w:ascii="Book Antiqua" w:eastAsia="宋体" w:hAnsi="Book Antiqua"/>
          <w:kern w:val="2"/>
          <w:lang w:eastAsia="zh-CN"/>
        </w:rPr>
        <w:t>: 355-362 [PMID: 32376901 DOI: 10.1038/s41577-020-0331-4]</w:t>
      </w:r>
    </w:p>
    <w:p w14:paraId="3FC6201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117 </w:t>
      </w:r>
      <w:proofErr w:type="spellStart"/>
      <w:r w:rsidRPr="00E40F8C">
        <w:rPr>
          <w:rFonts w:ascii="Book Antiqua" w:eastAsia="宋体" w:hAnsi="Book Antiqua"/>
          <w:b/>
          <w:kern w:val="2"/>
          <w:lang w:eastAsia="zh-CN"/>
        </w:rPr>
        <w:t>Harzallah</w:t>
      </w:r>
      <w:proofErr w:type="spellEnd"/>
      <w:r w:rsidRPr="00E40F8C">
        <w:rPr>
          <w:rFonts w:ascii="Book Antiqua" w:eastAsia="宋体" w:hAnsi="Book Antiqua"/>
          <w:b/>
          <w:kern w:val="2"/>
          <w:lang w:eastAsia="zh-CN"/>
        </w:rPr>
        <w:t xml:space="preserve"> I</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Debliquis</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Drénou</w:t>
      </w:r>
      <w:proofErr w:type="spellEnd"/>
      <w:r w:rsidRPr="00E40F8C">
        <w:rPr>
          <w:rFonts w:ascii="Book Antiqua" w:eastAsia="宋体" w:hAnsi="Book Antiqua"/>
          <w:kern w:val="2"/>
          <w:lang w:eastAsia="zh-CN"/>
        </w:rPr>
        <w:t xml:space="preserve"> B. Lupus anticoagulant is frequent in patients with Covid-19.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Thromb</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Haemost</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18</w:t>
      </w:r>
      <w:r w:rsidRPr="00E40F8C">
        <w:rPr>
          <w:rFonts w:ascii="Book Antiqua" w:eastAsia="宋体" w:hAnsi="Book Antiqua"/>
          <w:kern w:val="2"/>
          <w:lang w:eastAsia="zh-CN"/>
        </w:rPr>
        <w:t>: 2064-2065 [PMID: 32324958 DOI: 10.1111/jth.14867]</w:t>
      </w:r>
    </w:p>
    <w:p w14:paraId="2ECA0B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118 </w:t>
      </w:r>
      <w:r w:rsidRPr="00E40F8C">
        <w:rPr>
          <w:rFonts w:ascii="Book Antiqua" w:eastAsia="宋体" w:hAnsi="Book Antiqua"/>
          <w:b/>
          <w:kern w:val="2"/>
          <w:lang w:eastAsia="zh-CN"/>
        </w:rPr>
        <w:t>Helms J</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Tacquard</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Severac</w:t>
      </w:r>
      <w:proofErr w:type="spellEnd"/>
      <w:r w:rsidRPr="00E40F8C">
        <w:rPr>
          <w:rFonts w:ascii="Book Antiqua" w:eastAsia="宋体" w:hAnsi="Book Antiqua"/>
          <w:kern w:val="2"/>
          <w:lang w:eastAsia="zh-CN"/>
        </w:rPr>
        <w:t xml:space="preserve"> F, Leonard-</w:t>
      </w:r>
      <w:proofErr w:type="spellStart"/>
      <w:r w:rsidRPr="00E40F8C">
        <w:rPr>
          <w:rFonts w:ascii="Book Antiqua" w:eastAsia="宋体" w:hAnsi="Book Antiqua"/>
          <w:kern w:val="2"/>
          <w:lang w:eastAsia="zh-CN"/>
        </w:rPr>
        <w:t>Lorant</w:t>
      </w:r>
      <w:proofErr w:type="spellEnd"/>
      <w:r w:rsidRPr="00E40F8C">
        <w:rPr>
          <w:rFonts w:ascii="Book Antiqua" w:eastAsia="宋体" w:hAnsi="Book Antiqua"/>
          <w:kern w:val="2"/>
          <w:lang w:eastAsia="zh-CN"/>
        </w:rPr>
        <w:t xml:space="preserve"> I, </w:t>
      </w:r>
      <w:proofErr w:type="spellStart"/>
      <w:r w:rsidRPr="00E40F8C">
        <w:rPr>
          <w:rFonts w:ascii="Book Antiqua" w:eastAsia="宋体" w:hAnsi="Book Antiqua"/>
          <w:kern w:val="2"/>
          <w:lang w:eastAsia="zh-CN"/>
        </w:rPr>
        <w:t>Ohana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Delabranche</w:t>
      </w:r>
      <w:proofErr w:type="spellEnd"/>
      <w:r w:rsidRPr="00E40F8C">
        <w:rPr>
          <w:rFonts w:ascii="Book Antiqua" w:eastAsia="宋体" w:hAnsi="Book Antiqua"/>
          <w:kern w:val="2"/>
          <w:lang w:eastAsia="zh-CN"/>
        </w:rPr>
        <w:t xml:space="preserve"> X, </w:t>
      </w:r>
      <w:proofErr w:type="spellStart"/>
      <w:r w:rsidRPr="00E40F8C">
        <w:rPr>
          <w:rFonts w:ascii="Book Antiqua" w:eastAsia="宋体" w:hAnsi="Book Antiqua"/>
          <w:kern w:val="2"/>
          <w:lang w:eastAsia="zh-CN"/>
        </w:rPr>
        <w:t>Merdji</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Clere-Jehl</w:t>
      </w:r>
      <w:proofErr w:type="spellEnd"/>
      <w:r w:rsidRPr="00E40F8C">
        <w:rPr>
          <w:rFonts w:ascii="Book Antiqua" w:eastAsia="宋体" w:hAnsi="Book Antiqua"/>
          <w:kern w:val="2"/>
          <w:lang w:eastAsia="zh-CN"/>
        </w:rPr>
        <w:t xml:space="preserve"> R, Schenck M, Fagot </w:t>
      </w:r>
      <w:proofErr w:type="spellStart"/>
      <w:r w:rsidRPr="00E40F8C">
        <w:rPr>
          <w:rFonts w:ascii="Book Antiqua" w:eastAsia="宋体" w:hAnsi="Book Antiqua"/>
          <w:kern w:val="2"/>
          <w:lang w:eastAsia="zh-CN"/>
        </w:rPr>
        <w:t>Gandet</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Fafi</w:t>
      </w:r>
      <w:proofErr w:type="spellEnd"/>
      <w:r w:rsidRPr="00E40F8C">
        <w:rPr>
          <w:rFonts w:ascii="Book Antiqua" w:eastAsia="宋体" w:hAnsi="Book Antiqua"/>
          <w:kern w:val="2"/>
          <w:lang w:eastAsia="zh-CN"/>
        </w:rPr>
        <w:t xml:space="preserve">-Kremer S, </w:t>
      </w:r>
      <w:proofErr w:type="spellStart"/>
      <w:r w:rsidRPr="00E40F8C">
        <w:rPr>
          <w:rFonts w:ascii="Book Antiqua" w:eastAsia="宋体" w:hAnsi="Book Antiqua"/>
          <w:kern w:val="2"/>
          <w:lang w:eastAsia="zh-CN"/>
        </w:rPr>
        <w:t>Castelain</w:t>
      </w:r>
      <w:proofErr w:type="spellEnd"/>
      <w:r w:rsidRPr="00E40F8C">
        <w:rPr>
          <w:rFonts w:ascii="Book Antiqua" w:eastAsia="宋体" w:hAnsi="Book Antiqua"/>
          <w:kern w:val="2"/>
          <w:lang w:eastAsia="zh-CN"/>
        </w:rPr>
        <w:t xml:space="preserve"> V, Schneider F, </w:t>
      </w:r>
      <w:proofErr w:type="spellStart"/>
      <w:r w:rsidRPr="00E40F8C">
        <w:rPr>
          <w:rFonts w:ascii="Book Antiqua" w:eastAsia="宋体" w:hAnsi="Book Antiqua"/>
          <w:kern w:val="2"/>
          <w:lang w:eastAsia="zh-CN"/>
        </w:rPr>
        <w:t>Grunebaum</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Anglés</w:t>
      </w:r>
      <w:proofErr w:type="spellEnd"/>
      <w:r w:rsidRPr="00E40F8C">
        <w:rPr>
          <w:rFonts w:ascii="Book Antiqua" w:eastAsia="宋体" w:hAnsi="Book Antiqua"/>
          <w:kern w:val="2"/>
          <w:lang w:eastAsia="zh-CN"/>
        </w:rPr>
        <w:t xml:space="preserve">-Cano E, Sattler L, </w:t>
      </w:r>
      <w:proofErr w:type="spellStart"/>
      <w:r w:rsidRPr="00E40F8C">
        <w:rPr>
          <w:rFonts w:ascii="Book Antiqua" w:eastAsia="宋体" w:hAnsi="Book Antiqua"/>
          <w:kern w:val="2"/>
          <w:lang w:eastAsia="zh-CN"/>
        </w:rPr>
        <w:t>Mertes</w:t>
      </w:r>
      <w:proofErr w:type="spellEnd"/>
      <w:r w:rsidRPr="00E40F8C">
        <w:rPr>
          <w:rFonts w:ascii="Book Antiqua" w:eastAsia="宋体" w:hAnsi="Book Antiqua"/>
          <w:kern w:val="2"/>
          <w:lang w:eastAsia="zh-CN"/>
        </w:rPr>
        <w:t xml:space="preserve"> PM, </w:t>
      </w:r>
      <w:proofErr w:type="spellStart"/>
      <w:r w:rsidRPr="00E40F8C">
        <w:rPr>
          <w:rFonts w:ascii="Book Antiqua" w:eastAsia="宋体" w:hAnsi="Book Antiqua"/>
          <w:kern w:val="2"/>
          <w:lang w:eastAsia="zh-CN"/>
        </w:rPr>
        <w:t>Meziani</w:t>
      </w:r>
      <w:proofErr w:type="spellEnd"/>
      <w:r w:rsidRPr="00E40F8C">
        <w:rPr>
          <w:rFonts w:ascii="Book Antiqua" w:eastAsia="宋体" w:hAnsi="Book Antiqua"/>
          <w:kern w:val="2"/>
          <w:lang w:eastAsia="zh-CN"/>
        </w:rPr>
        <w:t xml:space="preserve"> F; CRICS TRIGGERSEP Group (Clinical Research in Intensive Care and Sepsis Trial Group for Global Evaluation and Research in Sepsis). High risk of thrombosis in patients with severe SARS-CoV-2 infection: a multicenter prospective cohort study. </w:t>
      </w:r>
      <w:r w:rsidRPr="00E40F8C">
        <w:rPr>
          <w:rFonts w:ascii="Book Antiqua" w:eastAsia="宋体" w:hAnsi="Book Antiqua"/>
          <w:i/>
          <w:kern w:val="2"/>
          <w:lang w:eastAsia="zh-CN"/>
        </w:rPr>
        <w:t>Intensive Care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46</w:t>
      </w:r>
      <w:r w:rsidRPr="00E40F8C">
        <w:rPr>
          <w:rFonts w:ascii="Book Antiqua" w:eastAsia="宋体" w:hAnsi="Book Antiqua"/>
          <w:kern w:val="2"/>
          <w:lang w:eastAsia="zh-CN"/>
        </w:rPr>
        <w:t>: 1089-1098 [PMID: 32367170 DOI: 10.1007/s00134-020-06062-x]</w:t>
      </w:r>
    </w:p>
    <w:p w14:paraId="1822D60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119 </w:t>
      </w:r>
      <w:r w:rsidRPr="00E40F8C">
        <w:rPr>
          <w:rFonts w:ascii="Book Antiqua" w:eastAsia="宋体" w:hAnsi="Book Antiqua"/>
          <w:b/>
          <w:kern w:val="2"/>
          <w:lang w:eastAsia="zh-CN"/>
        </w:rPr>
        <w:t>Uthman IW</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Gharavi</w:t>
      </w:r>
      <w:proofErr w:type="spellEnd"/>
      <w:r w:rsidRPr="00E40F8C">
        <w:rPr>
          <w:rFonts w:ascii="Book Antiqua" w:eastAsia="宋体" w:hAnsi="Book Antiqua"/>
          <w:kern w:val="2"/>
          <w:lang w:eastAsia="zh-CN"/>
        </w:rPr>
        <w:t xml:space="preserve"> AE. Viral infections and antiphospholipid antibodies. </w:t>
      </w:r>
      <w:r w:rsidRPr="00E40F8C">
        <w:rPr>
          <w:rFonts w:ascii="Book Antiqua" w:eastAsia="宋体" w:hAnsi="Book Antiqua"/>
          <w:i/>
          <w:kern w:val="2"/>
          <w:lang w:eastAsia="zh-CN"/>
        </w:rPr>
        <w:t>Semin Arthritis Rheum</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31</w:t>
      </w:r>
      <w:r w:rsidRPr="00E40F8C">
        <w:rPr>
          <w:rFonts w:ascii="Book Antiqua" w:eastAsia="宋体" w:hAnsi="Book Antiqua"/>
          <w:kern w:val="2"/>
          <w:lang w:eastAsia="zh-CN"/>
        </w:rPr>
        <w:t>: 256-263 [PMID: 11836658 DOI: 10.1053/sarh.2002.28303]</w:t>
      </w:r>
    </w:p>
    <w:p w14:paraId="0B79FCA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120 </w:t>
      </w:r>
      <w:proofErr w:type="spellStart"/>
      <w:r w:rsidRPr="00E40F8C">
        <w:rPr>
          <w:rFonts w:ascii="Book Antiqua" w:eastAsia="宋体" w:hAnsi="Book Antiqua"/>
          <w:b/>
          <w:kern w:val="2"/>
          <w:lang w:eastAsia="zh-CN"/>
        </w:rPr>
        <w:t>Sène</w:t>
      </w:r>
      <w:proofErr w:type="spellEnd"/>
      <w:r w:rsidRPr="00E40F8C">
        <w:rPr>
          <w:rFonts w:ascii="Book Antiqua" w:eastAsia="宋体" w:hAnsi="Book Antiqua"/>
          <w:b/>
          <w:kern w:val="2"/>
          <w:lang w:eastAsia="zh-CN"/>
        </w:rPr>
        <w:t xml:space="preserve"> D</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Piette</w:t>
      </w:r>
      <w:proofErr w:type="spellEnd"/>
      <w:r w:rsidRPr="00E40F8C">
        <w:rPr>
          <w:rFonts w:ascii="Book Antiqua" w:eastAsia="宋体" w:hAnsi="Book Antiqua"/>
          <w:kern w:val="2"/>
          <w:lang w:eastAsia="zh-CN"/>
        </w:rPr>
        <w:t xml:space="preserve"> JC, </w:t>
      </w:r>
      <w:proofErr w:type="spellStart"/>
      <w:r w:rsidRPr="00E40F8C">
        <w:rPr>
          <w:rFonts w:ascii="Book Antiqua" w:eastAsia="宋体" w:hAnsi="Book Antiqua"/>
          <w:kern w:val="2"/>
          <w:lang w:eastAsia="zh-CN"/>
        </w:rPr>
        <w:t>Cacoub</w:t>
      </w:r>
      <w:proofErr w:type="spellEnd"/>
      <w:r w:rsidRPr="00E40F8C">
        <w:rPr>
          <w:rFonts w:ascii="Book Antiqua" w:eastAsia="宋体" w:hAnsi="Book Antiqua"/>
          <w:kern w:val="2"/>
          <w:lang w:eastAsia="zh-CN"/>
        </w:rPr>
        <w:t xml:space="preserve"> P. Antiphospholipid antibodies, antiphospholipid syndrome and infections.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i/>
          <w:kern w:val="2"/>
          <w:lang w:eastAsia="zh-CN"/>
        </w:rPr>
        <w:t xml:space="preserve"> Rev</w:t>
      </w:r>
      <w:r w:rsidRPr="00E40F8C">
        <w:rPr>
          <w:rFonts w:ascii="Book Antiqua" w:eastAsia="宋体" w:hAnsi="Book Antiqua"/>
          <w:kern w:val="2"/>
          <w:lang w:eastAsia="zh-CN"/>
        </w:rPr>
        <w:t xml:space="preserve"> 2008; </w:t>
      </w:r>
      <w:r w:rsidRPr="00E40F8C">
        <w:rPr>
          <w:rFonts w:ascii="Book Antiqua" w:eastAsia="宋体" w:hAnsi="Book Antiqua"/>
          <w:b/>
          <w:kern w:val="2"/>
          <w:lang w:eastAsia="zh-CN"/>
        </w:rPr>
        <w:t>7</w:t>
      </w:r>
      <w:r w:rsidRPr="00E40F8C">
        <w:rPr>
          <w:rFonts w:ascii="Book Antiqua" w:eastAsia="宋体" w:hAnsi="Book Antiqua"/>
          <w:kern w:val="2"/>
          <w:lang w:eastAsia="zh-CN"/>
        </w:rPr>
        <w:t>: 272-277 [PMID: 18295729 DOI: 10.1016/j.autrev.2007.10.001]</w:t>
      </w:r>
    </w:p>
    <w:p w14:paraId="61DE3CE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121 </w:t>
      </w:r>
      <w:r w:rsidRPr="00E40F8C">
        <w:rPr>
          <w:rFonts w:ascii="Book Antiqua" w:eastAsia="宋体" w:hAnsi="Book Antiqua"/>
          <w:b/>
          <w:kern w:val="2"/>
          <w:lang w:eastAsia="zh-CN"/>
        </w:rPr>
        <w:t>Mendoza-Pinto C</w:t>
      </w:r>
      <w:r w:rsidRPr="00E40F8C">
        <w:rPr>
          <w:rFonts w:ascii="Book Antiqua" w:eastAsia="宋体" w:hAnsi="Book Antiqua"/>
          <w:kern w:val="2"/>
          <w:lang w:eastAsia="zh-CN"/>
        </w:rPr>
        <w:t xml:space="preserve">, García-Carrasco M, </w:t>
      </w:r>
      <w:proofErr w:type="spellStart"/>
      <w:r w:rsidRPr="00E40F8C">
        <w:rPr>
          <w:rFonts w:ascii="Book Antiqua" w:eastAsia="宋体" w:hAnsi="Book Antiqua"/>
          <w:kern w:val="2"/>
          <w:lang w:eastAsia="zh-CN"/>
        </w:rPr>
        <w:t>Cervera</w:t>
      </w:r>
      <w:proofErr w:type="spellEnd"/>
      <w:r w:rsidRPr="00E40F8C">
        <w:rPr>
          <w:rFonts w:ascii="Book Antiqua" w:eastAsia="宋体" w:hAnsi="Book Antiqua"/>
          <w:kern w:val="2"/>
          <w:lang w:eastAsia="zh-CN"/>
        </w:rPr>
        <w:t xml:space="preserve"> R. Role of Infectious Diseases in the Antiphospholipid Syndrome (Including Its Catastrophic Variant).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i/>
          <w:kern w:val="2"/>
          <w:lang w:eastAsia="zh-CN"/>
        </w:rPr>
        <w:t xml:space="preserve"> Rep</w:t>
      </w:r>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20</w:t>
      </w:r>
      <w:r w:rsidRPr="00E40F8C">
        <w:rPr>
          <w:rFonts w:ascii="Book Antiqua" w:eastAsia="宋体" w:hAnsi="Book Antiqua"/>
          <w:kern w:val="2"/>
          <w:lang w:eastAsia="zh-CN"/>
        </w:rPr>
        <w:t>: 62 [PMID: 30123926 DOI: 10.1007/s11926-018-0773-x]</w:t>
      </w:r>
    </w:p>
    <w:p w14:paraId="25D43B0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122 </w:t>
      </w:r>
      <w:r w:rsidRPr="00E40F8C">
        <w:rPr>
          <w:rFonts w:ascii="Book Antiqua" w:eastAsia="宋体" w:hAnsi="Book Antiqua"/>
          <w:b/>
          <w:kern w:val="2"/>
          <w:lang w:eastAsia="zh-CN"/>
        </w:rPr>
        <w:t>Gao ZW</w:t>
      </w:r>
      <w:r w:rsidRPr="00E40F8C">
        <w:rPr>
          <w:rFonts w:ascii="Book Antiqua" w:eastAsia="宋体" w:hAnsi="Book Antiqua"/>
          <w:kern w:val="2"/>
          <w:lang w:eastAsia="zh-CN"/>
        </w:rPr>
        <w:t xml:space="preserve">, Wang X, Lin F, Dong K. The correlation between SARS-CoV-2 infection and rheumatic disease.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i/>
          <w:kern w:val="2"/>
          <w:lang w:eastAsia="zh-CN"/>
        </w:rPr>
        <w:t xml:space="preserve">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102557 [PMID: 32371101 DOI: 10.1016/j.autrev.2020.102557]</w:t>
      </w:r>
    </w:p>
    <w:p w14:paraId="59E9105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123 </w:t>
      </w:r>
      <w:r w:rsidRPr="00E40F8C">
        <w:rPr>
          <w:rFonts w:ascii="Book Antiqua" w:eastAsia="宋体" w:hAnsi="Book Antiqua"/>
          <w:b/>
          <w:kern w:val="2"/>
          <w:lang w:eastAsia="zh-CN"/>
        </w:rPr>
        <w:t>Zhou Y</w:t>
      </w:r>
      <w:r w:rsidRPr="00E40F8C">
        <w:rPr>
          <w:rFonts w:ascii="Book Antiqua" w:eastAsia="宋体" w:hAnsi="Book Antiqua"/>
          <w:kern w:val="2"/>
          <w:lang w:eastAsia="zh-CN"/>
        </w:rPr>
        <w:t xml:space="preserve">, Han T, Chen J, Hou C, Hua L, He S, Guo Y, Zhang S, Wang Y, Yuan J, Zhao C, Zhang J, Jia Q, </w:t>
      </w:r>
      <w:proofErr w:type="spellStart"/>
      <w:r w:rsidRPr="00E40F8C">
        <w:rPr>
          <w:rFonts w:ascii="Book Antiqua" w:eastAsia="宋体" w:hAnsi="Book Antiqua"/>
          <w:kern w:val="2"/>
          <w:lang w:eastAsia="zh-CN"/>
        </w:rPr>
        <w:t>Zuo</w:t>
      </w:r>
      <w:proofErr w:type="spellEnd"/>
      <w:r w:rsidRPr="00E40F8C">
        <w:rPr>
          <w:rFonts w:ascii="Book Antiqua" w:eastAsia="宋体" w:hAnsi="Book Antiqua"/>
          <w:kern w:val="2"/>
          <w:lang w:eastAsia="zh-CN"/>
        </w:rPr>
        <w:t xml:space="preserve"> X, Li J, Wang L, Cao Q, Jia E. Clinical and Autoimmune Characteristics of Severe and Critical Cases of COVID-19. </w:t>
      </w:r>
      <w:r w:rsidRPr="00E40F8C">
        <w:rPr>
          <w:rFonts w:ascii="Book Antiqua" w:eastAsia="宋体" w:hAnsi="Book Antiqua"/>
          <w:i/>
          <w:kern w:val="2"/>
          <w:lang w:eastAsia="zh-CN"/>
        </w:rPr>
        <w:t xml:space="preserve">Clin </w:t>
      </w:r>
      <w:proofErr w:type="spellStart"/>
      <w:r w:rsidRPr="00E40F8C">
        <w:rPr>
          <w:rFonts w:ascii="Book Antiqua" w:eastAsia="宋体" w:hAnsi="Book Antiqua"/>
          <w:i/>
          <w:kern w:val="2"/>
          <w:lang w:eastAsia="zh-CN"/>
        </w:rPr>
        <w:t>Transl</w:t>
      </w:r>
      <w:proofErr w:type="spellEnd"/>
      <w:r w:rsidRPr="00E40F8C">
        <w:rPr>
          <w:rFonts w:ascii="Book Antiqua" w:eastAsia="宋体" w:hAnsi="Book Antiqua"/>
          <w:i/>
          <w:kern w:val="2"/>
          <w:lang w:eastAsia="zh-CN"/>
        </w:rPr>
        <w:t xml:space="preserve"> Sci</w:t>
      </w:r>
      <w:r w:rsidRPr="00E40F8C">
        <w:rPr>
          <w:rFonts w:ascii="Book Antiqua" w:eastAsia="宋体" w:hAnsi="Book Antiqua"/>
          <w:kern w:val="2"/>
          <w:lang w:eastAsia="zh-CN"/>
        </w:rPr>
        <w:t xml:space="preserve"> 2020; Online </w:t>
      </w:r>
      <w:r w:rsidRPr="00E40F8C">
        <w:rPr>
          <w:rFonts w:ascii="Book Antiqua" w:eastAsia="宋体" w:hAnsi="Book Antiqua"/>
          <w:kern w:val="2"/>
          <w:lang w:eastAsia="zh-CN"/>
        </w:rPr>
        <w:lastRenderedPageBreak/>
        <w:t>ahead of print [PMID: 32315487 DOI: 10.1111/cts.12805]</w:t>
      </w:r>
    </w:p>
    <w:p w14:paraId="5D25F96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124 </w:t>
      </w:r>
      <w:r w:rsidRPr="00200057">
        <w:rPr>
          <w:rFonts w:ascii="Book Antiqua" w:eastAsia="宋体" w:hAnsi="Book Antiqua"/>
          <w:b/>
          <w:kern w:val="2"/>
          <w:lang w:val="it-IT" w:eastAsia="zh-CN"/>
        </w:rPr>
        <w:t>Dellavance A</w:t>
      </w:r>
      <w:r w:rsidRPr="00200057">
        <w:rPr>
          <w:rFonts w:ascii="Book Antiqua" w:eastAsia="宋体" w:hAnsi="Book Antiqua"/>
          <w:kern w:val="2"/>
          <w:lang w:val="it-IT" w:eastAsia="zh-CN"/>
        </w:rPr>
        <w:t xml:space="preserve">, Coelho Andrade LE. </w:t>
      </w:r>
      <w:r w:rsidRPr="00E40F8C">
        <w:rPr>
          <w:rFonts w:ascii="Book Antiqua" w:eastAsia="宋体" w:hAnsi="Book Antiqua"/>
          <w:kern w:val="2"/>
          <w:lang w:eastAsia="zh-CN"/>
        </w:rPr>
        <w:t xml:space="preserve">Immunologic derangement preceding clinical autoimmunity. </w:t>
      </w:r>
      <w:r w:rsidRPr="00E40F8C">
        <w:rPr>
          <w:rFonts w:ascii="Book Antiqua" w:eastAsia="宋体" w:hAnsi="Book Antiqua"/>
          <w:i/>
          <w:kern w:val="2"/>
          <w:lang w:eastAsia="zh-CN"/>
        </w:rPr>
        <w:t>Lupus</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23</w:t>
      </w:r>
      <w:r w:rsidRPr="00E40F8C">
        <w:rPr>
          <w:rFonts w:ascii="Book Antiqua" w:eastAsia="宋体" w:hAnsi="Book Antiqua"/>
          <w:kern w:val="2"/>
          <w:lang w:eastAsia="zh-CN"/>
        </w:rPr>
        <w:t>: 1305-1308 [PMID: 25228734 DOI: 10.1177/0961203314531346]</w:t>
      </w:r>
    </w:p>
    <w:p w14:paraId="14DCFB8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125 </w:t>
      </w:r>
      <w:proofErr w:type="spellStart"/>
      <w:r w:rsidRPr="00E40F8C">
        <w:rPr>
          <w:rFonts w:ascii="Book Antiqua" w:eastAsia="宋体" w:hAnsi="Book Antiqua"/>
          <w:b/>
          <w:kern w:val="2"/>
          <w:lang w:eastAsia="zh-CN"/>
        </w:rPr>
        <w:t>Sokolove</w:t>
      </w:r>
      <w:proofErr w:type="spellEnd"/>
      <w:r w:rsidRPr="00E40F8C">
        <w:rPr>
          <w:rFonts w:ascii="Book Antiqua" w:eastAsia="宋体" w:hAnsi="Book Antiqua"/>
          <w:b/>
          <w:kern w:val="2"/>
          <w:lang w:eastAsia="zh-CN"/>
        </w:rPr>
        <w:t xml:space="preserve"> J</w:t>
      </w:r>
      <w:r w:rsidRPr="00E40F8C">
        <w:rPr>
          <w:rFonts w:ascii="Book Antiqua" w:eastAsia="宋体" w:hAnsi="Book Antiqua"/>
          <w:kern w:val="2"/>
          <w:lang w:eastAsia="zh-CN"/>
        </w:rPr>
        <w:t xml:space="preserve">, Bromberg R, Deane KD, Lahey LJ, </w:t>
      </w:r>
      <w:proofErr w:type="spellStart"/>
      <w:r w:rsidRPr="00E40F8C">
        <w:rPr>
          <w:rFonts w:ascii="Book Antiqua" w:eastAsia="宋体" w:hAnsi="Book Antiqua"/>
          <w:kern w:val="2"/>
          <w:lang w:eastAsia="zh-CN"/>
        </w:rPr>
        <w:t>Derber</w:t>
      </w:r>
      <w:proofErr w:type="spellEnd"/>
      <w:r w:rsidRPr="00E40F8C">
        <w:rPr>
          <w:rFonts w:ascii="Book Antiqua" w:eastAsia="宋体" w:hAnsi="Book Antiqua"/>
          <w:kern w:val="2"/>
          <w:lang w:eastAsia="zh-CN"/>
        </w:rPr>
        <w:t xml:space="preserve"> LA, Chandra PE, Edison JD, Gilliland WR, </w:t>
      </w:r>
      <w:proofErr w:type="spellStart"/>
      <w:r w:rsidRPr="00E40F8C">
        <w:rPr>
          <w:rFonts w:ascii="Book Antiqua" w:eastAsia="宋体" w:hAnsi="Book Antiqua"/>
          <w:kern w:val="2"/>
          <w:lang w:eastAsia="zh-CN"/>
        </w:rPr>
        <w:t>Tibshirani</w:t>
      </w:r>
      <w:proofErr w:type="spellEnd"/>
      <w:r w:rsidRPr="00E40F8C">
        <w:rPr>
          <w:rFonts w:ascii="Book Antiqua" w:eastAsia="宋体" w:hAnsi="Book Antiqua"/>
          <w:kern w:val="2"/>
          <w:lang w:eastAsia="zh-CN"/>
        </w:rPr>
        <w:t xml:space="preserve"> RJ, Norris JM, </w:t>
      </w:r>
      <w:proofErr w:type="spellStart"/>
      <w:r w:rsidRPr="00E40F8C">
        <w:rPr>
          <w:rFonts w:ascii="Book Antiqua" w:eastAsia="宋体" w:hAnsi="Book Antiqua"/>
          <w:kern w:val="2"/>
          <w:lang w:eastAsia="zh-CN"/>
        </w:rPr>
        <w:t>Holers</w:t>
      </w:r>
      <w:proofErr w:type="spellEnd"/>
      <w:r w:rsidRPr="00E40F8C">
        <w:rPr>
          <w:rFonts w:ascii="Book Antiqua" w:eastAsia="宋体" w:hAnsi="Book Antiqua"/>
          <w:kern w:val="2"/>
          <w:lang w:eastAsia="zh-CN"/>
        </w:rPr>
        <w:t xml:space="preserve"> VM, Robinson WH. Autoantibody epitope spreading in the pre-clinical phase predicts progression to rheumatoid arthritis. </w:t>
      </w:r>
      <w:proofErr w:type="spellStart"/>
      <w:r w:rsidRPr="00E40F8C">
        <w:rPr>
          <w:rFonts w:ascii="Book Antiqua" w:eastAsia="宋体" w:hAnsi="Book Antiqua"/>
          <w:i/>
          <w:kern w:val="2"/>
          <w:lang w:eastAsia="zh-CN"/>
        </w:rPr>
        <w:t>PLoS</w:t>
      </w:r>
      <w:proofErr w:type="spellEnd"/>
      <w:r w:rsidRPr="00E40F8C">
        <w:rPr>
          <w:rFonts w:ascii="Book Antiqua" w:eastAsia="宋体" w:hAnsi="Book Antiqua"/>
          <w:i/>
          <w:kern w:val="2"/>
          <w:lang w:eastAsia="zh-CN"/>
        </w:rPr>
        <w:t xml:space="preserve"> One</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7</w:t>
      </w:r>
      <w:r w:rsidRPr="00E40F8C">
        <w:rPr>
          <w:rFonts w:ascii="Book Antiqua" w:eastAsia="宋体" w:hAnsi="Book Antiqua"/>
          <w:kern w:val="2"/>
          <w:lang w:eastAsia="zh-CN"/>
        </w:rPr>
        <w:t>: e35296 [PMID: 22662108 DOI: 10.1371/journal.pone.0035296]</w:t>
      </w:r>
    </w:p>
    <w:p w14:paraId="7CA9EBC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126 </w:t>
      </w:r>
      <w:r w:rsidRPr="00E40F8C">
        <w:rPr>
          <w:rFonts w:ascii="Book Antiqua" w:eastAsia="宋体" w:hAnsi="Book Antiqua"/>
          <w:b/>
          <w:kern w:val="2"/>
          <w:lang w:eastAsia="zh-CN"/>
        </w:rPr>
        <w:t>Shapira Y</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Poratkatz</w:t>
      </w:r>
      <w:proofErr w:type="spellEnd"/>
      <w:r w:rsidRPr="00E40F8C">
        <w:rPr>
          <w:rFonts w:ascii="Book Antiqua" w:eastAsia="宋体" w:hAnsi="Book Antiqua"/>
          <w:kern w:val="2"/>
          <w:lang w:eastAsia="zh-CN"/>
        </w:rPr>
        <w:t xml:space="preserve"> BS, </w:t>
      </w:r>
      <w:proofErr w:type="spellStart"/>
      <w:r w:rsidRPr="00E40F8C">
        <w:rPr>
          <w:rFonts w:ascii="Book Antiqua" w:eastAsia="宋体" w:hAnsi="Book Antiqua"/>
          <w:kern w:val="2"/>
          <w:lang w:eastAsia="zh-CN"/>
        </w:rPr>
        <w:t>Gilburd</w:t>
      </w:r>
      <w:proofErr w:type="spellEnd"/>
      <w:r w:rsidRPr="00E40F8C">
        <w:rPr>
          <w:rFonts w:ascii="Book Antiqua" w:eastAsia="宋体" w:hAnsi="Book Antiqua"/>
          <w:kern w:val="2"/>
          <w:lang w:eastAsia="zh-CN"/>
        </w:rPr>
        <w:t xml:space="preserve"> B, Barzilai O, Ram M, Blank M, </w:t>
      </w:r>
      <w:proofErr w:type="spellStart"/>
      <w:r w:rsidRPr="00E40F8C">
        <w:rPr>
          <w:rFonts w:ascii="Book Antiqua" w:eastAsia="宋体" w:hAnsi="Book Antiqua"/>
          <w:kern w:val="2"/>
          <w:lang w:eastAsia="zh-CN"/>
        </w:rPr>
        <w:t>Lindeberg</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Frostegård</w:t>
      </w:r>
      <w:proofErr w:type="spellEnd"/>
      <w:r w:rsidRPr="00E40F8C">
        <w:rPr>
          <w:rFonts w:ascii="Book Antiqua" w:eastAsia="宋体" w:hAnsi="Book Antiqua"/>
          <w:kern w:val="2"/>
          <w:lang w:eastAsia="zh-CN"/>
        </w:rPr>
        <w:t xml:space="preserve"> J, Anaya JM, </w:t>
      </w:r>
      <w:proofErr w:type="spellStart"/>
      <w:r w:rsidRPr="00E40F8C">
        <w:rPr>
          <w:rFonts w:ascii="Book Antiqua" w:eastAsia="宋体" w:hAnsi="Book Antiqua"/>
          <w:kern w:val="2"/>
          <w:lang w:eastAsia="zh-CN"/>
        </w:rPr>
        <w:t>Bizzaro</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Jara</w:t>
      </w:r>
      <w:proofErr w:type="spellEnd"/>
      <w:r w:rsidRPr="00E40F8C">
        <w:rPr>
          <w:rFonts w:ascii="Book Antiqua" w:eastAsia="宋体" w:hAnsi="Book Antiqua"/>
          <w:kern w:val="2"/>
          <w:lang w:eastAsia="zh-CN"/>
        </w:rPr>
        <w:t xml:space="preserve"> LJ, </w:t>
      </w:r>
      <w:proofErr w:type="spellStart"/>
      <w:r w:rsidRPr="00E40F8C">
        <w:rPr>
          <w:rFonts w:ascii="Book Antiqua" w:eastAsia="宋体" w:hAnsi="Book Antiqua"/>
          <w:kern w:val="2"/>
          <w:lang w:eastAsia="zh-CN"/>
        </w:rPr>
        <w:t>Damoiseaux</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Shoenfeld</w:t>
      </w:r>
      <w:proofErr w:type="spellEnd"/>
      <w:r w:rsidRPr="00E40F8C">
        <w:rPr>
          <w:rFonts w:ascii="Book Antiqua" w:eastAsia="宋体" w:hAnsi="Book Antiqua"/>
          <w:kern w:val="2"/>
          <w:lang w:eastAsia="zh-CN"/>
        </w:rPr>
        <w:t xml:space="preserve"> Y, Levin NA. Geographical differences in autoantibodies and anti-infectious </w:t>
      </w:r>
      <w:proofErr w:type="gramStart"/>
      <w:r w:rsidRPr="00E40F8C">
        <w:rPr>
          <w:rFonts w:ascii="Book Antiqua" w:eastAsia="宋体" w:hAnsi="Book Antiqua"/>
          <w:kern w:val="2"/>
          <w:lang w:eastAsia="zh-CN"/>
        </w:rPr>
        <w:t>agents</w:t>
      </w:r>
      <w:proofErr w:type="gramEnd"/>
      <w:r w:rsidRPr="00E40F8C">
        <w:rPr>
          <w:rFonts w:ascii="Book Antiqua" w:eastAsia="宋体" w:hAnsi="Book Antiqua"/>
          <w:kern w:val="2"/>
          <w:lang w:eastAsia="zh-CN"/>
        </w:rPr>
        <w:t xml:space="preserve"> antibodies among healthy adults. </w:t>
      </w:r>
      <w:r w:rsidRPr="00E40F8C">
        <w:rPr>
          <w:rFonts w:ascii="Book Antiqua" w:eastAsia="宋体" w:hAnsi="Book Antiqua"/>
          <w:i/>
          <w:kern w:val="2"/>
          <w:lang w:eastAsia="zh-CN"/>
        </w:rPr>
        <w:t>Clin Rev Allergy Immunol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42</w:t>
      </w:r>
      <w:r w:rsidRPr="00E40F8C">
        <w:rPr>
          <w:rFonts w:ascii="Book Antiqua" w:eastAsia="宋体" w:hAnsi="Book Antiqua"/>
          <w:kern w:val="2"/>
          <w:lang w:eastAsia="zh-CN"/>
        </w:rPr>
        <w:t>: 154-163 [PMID: 21229335 DOI: 10.1007/s12016-010-8241-z]</w:t>
      </w:r>
    </w:p>
    <w:p w14:paraId="1DC69ED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127 </w:t>
      </w:r>
      <w:proofErr w:type="spellStart"/>
      <w:r w:rsidRPr="00E40F8C">
        <w:rPr>
          <w:rFonts w:ascii="Book Antiqua" w:eastAsia="宋体" w:hAnsi="Book Antiqua"/>
          <w:b/>
          <w:kern w:val="2"/>
          <w:lang w:eastAsia="zh-CN"/>
        </w:rPr>
        <w:t>Dancygier</w:t>
      </w:r>
      <w:proofErr w:type="spellEnd"/>
      <w:r w:rsidRPr="00E40F8C">
        <w:rPr>
          <w:rFonts w:ascii="Book Antiqua" w:eastAsia="宋体" w:hAnsi="Book Antiqua"/>
          <w:b/>
          <w:kern w:val="2"/>
          <w:lang w:eastAsia="zh-CN"/>
        </w:rPr>
        <w:t xml:space="preserve"> H</w:t>
      </w:r>
      <w:r w:rsidRPr="00E40F8C">
        <w:rPr>
          <w:rFonts w:ascii="Book Antiqua" w:eastAsia="宋体" w:hAnsi="Book Antiqua"/>
          <w:kern w:val="2"/>
          <w:lang w:eastAsia="zh-CN"/>
        </w:rPr>
        <w:t xml:space="preserve">. Autoantibodies. </w:t>
      </w:r>
      <w:r w:rsidRPr="00E40F8C">
        <w:rPr>
          <w:rFonts w:ascii="Book Antiqua" w:eastAsia="宋体" w:hAnsi="Book Antiqua"/>
          <w:i/>
          <w:kern w:val="2"/>
          <w:lang w:eastAsia="zh-CN"/>
        </w:rPr>
        <w:t xml:space="preserve">Clin Hepatol </w:t>
      </w:r>
      <w:proofErr w:type="spellStart"/>
      <w:r w:rsidRPr="00E40F8C">
        <w:rPr>
          <w:rFonts w:ascii="Book Antiqua" w:eastAsia="宋体" w:hAnsi="Book Antiqua"/>
          <w:i/>
          <w:kern w:val="2"/>
          <w:lang w:eastAsia="zh-CN"/>
        </w:rPr>
        <w:t>Princ</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Pract</w:t>
      </w:r>
      <w:proofErr w:type="spellEnd"/>
      <w:r w:rsidRPr="00E40F8C">
        <w:rPr>
          <w:rFonts w:ascii="Book Antiqua" w:eastAsia="宋体" w:hAnsi="Book Antiqua"/>
          <w:i/>
          <w:kern w:val="2"/>
          <w:lang w:eastAsia="zh-CN"/>
        </w:rPr>
        <w:t xml:space="preserve"> Hepatobiliary Dis</w:t>
      </w:r>
      <w:r w:rsidRPr="00E40F8C">
        <w:rPr>
          <w:rFonts w:ascii="Book Antiqua" w:eastAsia="宋体" w:hAnsi="Book Antiqua"/>
          <w:kern w:val="2"/>
          <w:lang w:eastAsia="zh-CN"/>
        </w:rPr>
        <w:t xml:space="preserve"> 2010; 345–55 [DOI: 10.1007/978-3-540-93842-2_36]</w:t>
      </w:r>
    </w:p>
    <w:p w14:paraId="67C944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128 </w:t>
      </w:r>
      <w:r w:rsidRPr="00200057">
        <w:rPr>
          <w:rFonts w:ascii="Book Antiqua" w:eastAsia="宋体" w:hAnsi="Book Antiqua"/>
          <w:b/>
          <w:kern w:val="2"/>
          <w:lang w:val="it-IT" w:eastAsia="zh-CN"/>
        </w:rPr>
        <w:t>Conde Cardona G</w:t>
      </w:r>
      <w:r w:rsidRPr="00200057">
        <w:rPr>
          <w:rFonts w:ascii="Book Antiqua" w:eastAsia="宋体" w:hAnsi="Book Antiqua"/>
          <w:kern w:val="2"/>
          <w:lang w:val="it-IT" w:eastAsia="zh-CN"/>
        </w:rPr>
        <w:t xml:space="preserve">, Quintana Pájaro LD, Quintero Marzola ID, Ramos Villegas Y, Moscote Salazar LR. </w:t>
      </w:r>
      <w:r w:rsidRPr="00E40F8C">
        <w:rPr>
          <w:rFonts w:ascii="Book Antiqua" w:eastAsia="宋体" w:hAnsi="Book Antiqua"/>
          <w:kern w:val="2"/>
          <w:lang w:eastAsia="zh-CN"/>
        </w:rPr>
        <w:t>Neurotropism of SARS-</w:t>
      </w:r>
      <w:proofErr w:type="spellStart"/>
      <w:r w:rsidRPr="00E40F8C">
        <w:rPr>
          <w:rFonts w:ascii="Book Antiqua" w:eastAsia="宋体" w:hAnsi="Book Antiqua"/>
          <w:kern w:val="2"/>
          <w:lang w:eastAsia="zh-CN"/>
        </w:rPr>
        <w:t>CoV</w:t>
      </w:r>
      <w:proofErr w:type="spellEnd"/>
      <w:r w:rsidRPr="00E40F8C">
        <w:rPr>
          <w:rFonts w:ascii="Book Antiqua" w:eastAsia="宋体" w:hAnsi="Book Antiqua"/>
          <w:kern w:val="2"/>
          <w:lang w:eastAsia="zh-CN"/>
        </w:rPr>
        <w:t xml:space="preserve"> 2: Mechanisms and manifestations. </w:t>
      </w:r>
      <w:r w:rsidRPr="00E40F8C">
        <w:rPr>
          <w:rFonts w:ascii="Book Antiqua" w:eastAsia="宋体" w:hAnsi="Book Antiqua"/>
          <w:i/>
          <w:kern w:val="2"/>
          <w:lang w:eastAsia="zh-CN"/>
        </w:rPr>
        <w:t>J Neurol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412</w:t>
      </w:r>
      <w:r w:rsidRPr="00E40F8C">
        <w:rPr>
          <w:rFonts w:ascii="Book Antiqua" w:eastAsia="宋体" w:hAnsi="Book Antiqua"/>
          <w:kern w:val="2"/>
          <w:lang w:eastAsia="zh-CN"/>
        </w:rPr>
        <w:t>: 116824 [PMID: 32299010 DOI: 10.1016/j.jns.2020.116824]</w:t>
      </w:r>
    </w:p>
    <w:p w14:paraId="2F44704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129 </w:t>
      </w:r>
      <w:r w:rsidRPr="00E40F8C">
        <w:rPr>
          <w:rFonts w:ascii="Book Antiqua" w:eastAsia="宋体" w:hAnsi="Book Antiqua"/>
          <w:b/>
          <w:kern w:val="2"/>
          <w:lang w:eastAsia="zh-CN"/>
        </w:rPr>
        <w:t>Chen R</w:t>
      </w:r>
      <w:r w:rsidRPr="00E40F8C">
        <w:rPr>
          <w:rFonts w:ascii="Book Antiqua" w:eastAsia="宋体" w:hAnsi="Book Antiqua"/>
          <w:kern w:val="2"/>
          <w:lang w:eastAsia="zh-CN"/>
        </w:rPr>
        <w:t xml:space="preserve">, Wang K, Yu J, Chen Z, Wen C, Xu Z. The spatial and cell-type distribution of SARS-CoV-2 receptor ACE2 in human and mouse brain. </w:t>
      </w:r>
      <w:proofErr w:type="spellStart"/>
      <w:r w:rsidRPr="00E40F8C">
        <w:rPr>
          <w:rFonts w:ascii="Book Antiqua" w:eastAsia="宋体" w:hAnsi="Book Antiqua"/>
          <w:i/>
          <w:kern w:val="2"/>
          <w:lang w:eastAsia="zh-CN"/>
        </w:rPr>
        <w:t>bioRxiv</w:t>
      </w:r>
      <w:proofErr w:type="spellEnd"/>
      <w:r w:rsidRPr="00E40F8C">
        <w:rPr>
          <w:rFonts w:ascii="Book Antiqua" w:eastAsia="宋体" w:hAnsi="Book Antiqua"/>
          <w:i/>
          <w:kern w:val="2"/>
          <w:lang w:eastAsia="zh-CN"/>
        </w:rPr>
        <w:t xml:space="preserve"> </w:t>
      </w:r>
      <w:r w:rsidRPr="00E40F8C">
        <w:rPr>
          <w:rFonts w:ascii="Book Antiqua" w:eastAsia="宋体" w:hAnsi="Book Antiqua"/>
          <w:kern w:val="2"/>
          <w:lang w:eastAsia="zh-CN"/>
        </w:rPr>
        <w:t>2020; 2020.04.07.030650 [DOI: 10.1101/2020.04.07.030650]</w:t>
      </w:r>
    </w:p>
    <w:p w14:paraId="6F95220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130 </w:t>
      </w:r>
      <w:r w:rsidRPr="00E40F8C">
        <w:rPr>
          <w:rFonts w:ascii="Book Antiqua" w:eastAsia="宋体" w:hAnsi="Book Antiqua"/>
          <w:b/>
          <w:kern w:val="2"/>
          <w:lang w:eastAsia="zh-CN"/>
        </w:rPr>
        <w:t>Berger JR</w:t>
      </w:r>
      <w:r w:rsidRPr="00E40F8C">
        <w:rPr>
          <w:rFonts w:ascii="Book Antiqua" w:eastAsia="宋体" w:hAnsi="Book Antiqua"/>
          <w:kern w:val="2"/>
          <w:lang w:eastAsia="zh-CN"/>
        </w:rPr>
        <w:t xml:space="preserve">. COVID-19 and the nervous system.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Neurovirol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26</w:t>
      </w:r>
      <w:r w:rsidRPr="00E40F8C">
        <w:rPr>
          <w:rFonts w:ascii="Book Antiqua" w:eastAsia="宋体" w:hAnsi="Book Antiqua"/>
          <w:kern w:val="2"/>
          <w:lang w:eastAsia="zh-CN"/>
        </w:rPr>
        <w:t>: 143-148 [PMID: 32447630 DOI: 10.1007/s13365-020-00840-5]</w:t>
      </w:r>
    </w:p>
    <w:p w14:paraId="47480BA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131 </w:t>
      </w:r>
      <w:proofErr w:type="spellStart"/>
      <w:r w:rsidRPr="00E40F8C">
        <w:rPr>
          <w:rFonts w:ascii="Book Antiqua" w:eastAsia="宋体" w:hAnsi="Book Antiqua"/>
          <w:b/>
          <w:kern w:val="2"/>
          <w:lang w:eastAsia="zh-CN"/>
        </w:rPr>
        <w:t>Zindler</w:t>
      </w:r>
      <w:proofErr w:type="spellEnd"/>
      <w:r w:rsidRPr="00E40F8C">
        <w:rPr>
          <w:rFonts w:ascii="Book Antiqua" w:eastAsia="宋体" w:hAnsi="Book Antiqua"/>
          <w:b/>
          <w:kern w:val="2"/>
          <w:lang w:eastAsia="zh-CN"/>
        </w:rPr>
        <w:t xml:space="preserve"> E</w:t>
      </w:r>
      <w:r w:rsidRPr="00E40F8C">
        <w:rPr>
          <w:rFonts w:ascii="Book Antiqua" w:eastAsia="宋体" w:hAnsi="Book Antiqua"/>
          <w:kern w:val="2"/>
          <w:lang w:eastAsia="zh-CN"/>
        </w:rPr>
        <w:t xml:space="preserve">, Zipp F. Neuronal injury in chronic CNS inflammation. </w:t>
      </w:r>
      <w:r w:rsidRPr="00E40F8C">
        <w:rPr>
          <w:rFonts w:ascii="Book Antiqua" w:eastAsia="宋体" w:hAnsi="Book Antiqua"/>
          <w:i/>
          <w:kern w:val="2"/>
          <w:lang w:eastAsia="zh-CN"/>
        </w:rPr>
        <w:t xml:space="preserve">Best </w:t>
      </w:r>
      <w:proofErr w:type="spellStart"/>
      <w:r w:rsidRPr="00E40F8C">
        <w:rPr>
          <w:rFonts w:ascii="Book Antiqua" w:eastAsia="宋体" w:hAnsi="Book Antiqua"/>
          <w:i/>
          <w:kern w:val="2"/>
          <w:lang w:eastAsia="zh-CN"/>
        </w:rPr>
        <w:t>Pract</w:t>
      </w:r>
      <w:proofErr w:type="spellEnd"/>
      <w:r w:rsidRPr="00E40F8C">
        <w:rPr>
          <w:rFonts w:ascii="Book Antiqua" w:eastAsia="宋体" w:hAnsi="Book Antiqua"/>
          <w:i/>
          <w:kern w:val="2"/>
          <w:lang w:eastAsia="zh-CN"/>
        </w:rPr>
        <w:t xml:space="preserve"> Res Clin </w:t>
      </w:r>
      <w:proofErr w:type="spellStart"/>
      <w:r w:rsidRPr="00E40F8C">
        <w:rPr>
          <w:rFonts w:ascii="Book Antiqua" w:eastAsia="宋体" w:hAnsi="Book Antiqua"/>
          <w:i/>
          <w:kern w:val="2"/>
          <w:lang w:eastAsia="zh-CN"/>
        </w:rPr>
        <w:t>Anaesthesiol</w:t>
      </w:r>
      <w:proofErr w:type="spellEnd"/>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24</w:t>
      </w:r>
      <w:r w:rsidRPr="00E40F8C">
        <w:rPr>
          <w:rFonts w:ascii="Book Antiqua" w:eastAsia="宋体" w:hAnsi="Book Antiqua"/>
          <w:kern w:val="2"/>
          <w:lang w:eastAsia="zh-CN"/>
        </w:rPr>
        <w:t>: 551-562 [PMID: 21619866 DOI: 10.1016/j.bpa.2010.11.001]</w:t>
      </w:r>
    </w:p>
    <w:p w14:paraId="31F4426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132 </w:t>
      </w:r>
      <w:r w:rsidRPr="00E40F8C">
        <w:rPr>
          <w:rFonts w:ascii="Book Antiqua" w:eastAsia="宋体" w:hAnsi="Book Antiqua"/>
          <w:b/>
          <w:kern w:val="2"/>
          <w:lang w:eastAsia="zh-CN"/>
        </w:rPr>
        <w:t>Levin MC</w:t>
      </w:r>
      <w:r w:rsidRPr="00E40F8C">
        <w:rPr>
          <w:rFonts w:ascii="Book Antiqua" w:eastAsia="宋体" w:hAnsi="Book Antiqua"/>
          <w:kern w:val="2"/>
          <w:lang w:eastAsia="zh-CN"/>
        </w:rPr>
        <w:t xml:space="preserve">, Lee SM, </w:t>
      </w:r>
      <w:proofErr w:type="spellStart"/>
      <w:r w:rsidRPr="00E40F8C">
        <w:rPr>
          <w:rFonts w:ascii="Book Antiqua" w:eastAsia="宋体" w:hAnsi="Book Antiqua"/>
          <w:kern w:val="2"/>
          <w:lang w:eastAsia="zh-CN"/>
        </w:rPr>
        <w:t>Kalume</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Morcos</w:t>
      </w:r>
      <w:proofErr w:type="spellEnd"/>
      <w:r w:rsidRPr="00E40F8C">
        <w:rPr>
          <w:rFonts w:ascii="Book Antiqua" w:eastAsia="宋体" w:hAnsi="Book Antiqua"/>
          <w:kern w:val="2"/>
          <w:lang w:eastAsia="zh-CN"/>
        </w:rPr>
        <w:t xml:space="preserve"> Y, Dohan FC Jr, Hasty KA, Callaway JC, </w:t>
      </w:r>
      <w:proofErr w:type="spellStart"/>
      <w:r w:rsidRPr="00E40F8C">
        <w:rPr>
          <w:rFonts w:ascii="Book Antiqua" w:eastAsia="宋体" w:hAnsi="Book Antiqua"/>
          <w:kern w:val="2"/>
          <w:lang w:eastAsia="zh-CN"/>
        </w:rPr>
        <w:t>Zunt</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Desiderio</w:t>
      </w:r>
      <w:proofErr w:type="spellEnd"/>
      <w:r w:rsidRPr="00E40F8C">
        <w:rPr>
          <w:rFonts w:ascii="Book Antiqua" w:eastAsia="宋体" w:hAnsi="Book Antiqua"/>
          <w:kern w:val="2"/>
          <w:lang w:eastAsia="zh-CN"/>
        </w:rPr>
        <w:t xml:space="preserve"> D, Stuart JM. Autoimmunity due to molecular mimicry as a cause of neurological disease. </w:t>
      </w:r>
      <w:r w:rsidRPr="00E40F8C">
        <w:rPr>
          <w:rFonts w:ascii="Book Antiqua" w:eastAsia="宋体" w:hAnsi="Book Antiqua"/>
          <w:i/>
          <w:kern w:val="2"/>
          <w:lang w:eastAsia="zh-CN"/>
        </w:rPr>
        <w:t>Nat Med</w:t>
      </w:r>
      <w:r w:rsidRPr="00E40F8C">
        <w:rPr>
          <w:rFonts w:ascii="Book Antiqua" w:eastAsia="宋体" w:hAnsi="Book Antiqua"/>
          <w:kern w:val="2"/>
          <w:lang w:eastAsia="zh-CN"/>
        </w:rPr>
        <w:t xml:space="preserve"> 2002; </w:t>
      </w:r>
      <w:r w:rsidRPr="00E40F8C">
        <w:rPr>
          <w:rFonts w:ascii="Book Antiqua" w:eastAsia="宋体" w:hAnsi="Book Antiqua"/>
          <w:b/>
          <w:kern w:val="2"/>
          <w:lang w:eastAsia="zh-CN"/>
        </w:rPr>
        <w:t>8</w:t>
      </w:r>
      <w:r w:rsidRPr="00E40F8C">
        <w:rPr>
          <w:rFonts w:ascii="Book Antiqua" w:eastAsia="宋体" w:hAnsi="Book Antiqua"/>
          <w:kern w:val="2"/>
          <w:lang w:eastAsia="zh-CN"/>
        </w:rPr>
        <w:t>: 509-513 [PMID: 11984596 DOI: 10.1038/nm0502-509]</w:t>
      </w:r>
    </w:p>
    <w:p w14:paraId="02A4A53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133 </w:t>
      </w:r>
      <w:proofErr w:type="spellStart"/>
      <w:r w:rsidRPr="00E40F8C">
        <w:rPr>
          <w:rFonts w:ascii="Book Antiqua" w:eastAsia="宋体" w:hAnsi="Book Antiqua"/>
          <w:b/>
          <w:kern w:val="2"/>
          <w:lang w:eastAsia="zh-CN"/>
        </w:rPr>
        <w:t>Ascherio</w:t>
      </w:r>
      <w:proofErr w:type="spellEnd"/>
      <w:r w:rsidRPr="00E40F8C">
        <w:rPr>
          <w:rFonts w:ascii="Book Antiqua" w:eastAsia="宋体" w:hAnsi="Book Antiqua"/>
          <w:b/>
          <w:kern w:val="2"/>
          <w:lang w:eastAsia="zh-CN"/>
        </w:rPr>
        <w:t xml:space="preserve"> A</w:t>
      </w:r>
      <w:r w:rsidRPr="00E40F8C">
        <w:rPr>
          <w:rFonts w:ascii="Book Antiqua" w:eastAsia="宋体" w:hAnsi="Book Antiqua"/>
          <w:kern w:val="2"/>
          <w:lang w:eastAsia="zh-CN"/>
        </w:rPr>
        <w:t xml:space="preserve">, Munger KL, </w:t>
      </w:r>
      <w:proofErr w:type="spellStart"/>
      <w:r w:rsidRPr="00E40F8C">
        <w:rPr>
          <w:rFonts w:ascii="Book Antiqua" w:eastAsia="宋体" w:hAnsi="Book Antiqua"/>
          <w:kern w:val="2"/>
          <w:lang w:eastAsia="zh-CN"/>
        </w:rPr>
        <w:t>Lünemann</w:t>
      </w:r>
      <w:proofErr w:type="spellEnd"/>
      <w:r w:rsidRPr="00E40F8C">
        <w:rPr>
          <w:rFonts w:ascii="Book Antiqua" w:eastAsia="宋体" w:hAnsi="Book Antiqua"/>
          <w:kern w:val="2"/>
          <w:lang w:eastAsia="zh-CN"/>
        </w:rPr>
        <w:t xml:space="preserve"> JD. The initiation and prevention of multiple sclerosis. </w:t>
      </w:r>
      <w:r w:rsidRPr="00E40F8C">
        <w:rPr>
          <w:rFonts w:ascii="Book Antiqua" w:eastAsia="宋体" w:hAnsi="Book Antiqua"/>
          <w:i/>
          <w:kern w:val="2"/>
          <w:lang w:eastAsia="zh-CN"/>
        </w:rPr>
        <w:t>Nat Rev Neurol</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8</w:t>
      </w:r>
      <w:r w:rsidRPr="00E40F8C">
        <w:rPr>
          <w:rFonts w:ascii="Book Antiqua" w:eastAsia="宋体" w:hAnsi="Book Antiqua"/>
          <w:kern w:val="2"/>
          <w:lang w:eastAsia="zh-CN"/>
        </w:rPr>
        <w:t>: 602-612 [PMID: 23045241 DOI: 10.1038/nrneurol.2012.198]</w:t>
      </w:r>
    </w:p>
    <w:p w14:paraId="016203A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134 </w:t>
      </w:r>
      <w:r w:rsidRPr="00E40F8C">
        <w:rPr>
          <w:rFonts w:ascii="Book Antiqua" w:eastAsia="宋体" w:hAnsi="Book Antiqua"/>
          <w:b/>
          <w:kern w:val="2"/>
          <w:lang w:eastAsia="zh-CN"/>
        </w:rPr>
        <w:t>Yadav SK</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Mindur</w:t>
      </w:r>
      <w:proofErr w:type="spellEnd"/>
      <w:r w:rsidRPr="00E40F8C">
        <w:rPr>
          <w:rFonts w:ascii="Book Antiqua" w:eastAsia="宋体" w:hAnsi="Book Antiqua"/>
          <w:kern w:val="2"/>
          <w:lang w:eastAsia="zh-CN"/>
        </w:rPr>
        <w:t xml:space="preserve"> JE, Ito K, </w:t>
      </w:r>
      <w:proofErr w:type="spellStart"/>
      <w:r w:rsidRPr="00E40F8C">
        <w:rPr>
          <w:rFonts w:ascii="Book Antiqua" w:eastAsia="宋体" w:hAnsi="Book Antiqua"/>
          <w:kern w:val="2"/>
          <w:lang w:eastAsia="zh-CN"/>
        </w:rPr>
        <w:t>Dhib-Jalbut</w:t>
      </w:r>
      <w:proofErr w:type="spellEnd"/>
      <w:r w:rsidRPr="00E40F8C">
        <w:rPr>
          <w:rFonts w:ascii="Book Antiqua" w:eastAsia="宋体" w:hAnsi="Book Antiqua"/>
          <w:kern w:val="2"/>
          <w:lang w:eastAsia="zh-CN"/>
        </w:rPr>
        <w:t xml:space="preserve"> S. Advances in the immunopathogenesis of multiple sclerosis.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Opin</w:t>
      </w:r>
      <w:proofErr w:type="spellEnd"/>
      <w:r w:rsidRPr="00E40F8C">
        <w:rPr>
          <w:rFonts w:ascii="Book Antiqua" w:eastAsia="宋体" w:hAnsi="Book Antiqua"/>
          <w:i/>
          <w:kern w:val="2"/>
          <w:lang w:eastAsia="zh-CN"/>
        </w:rPr>
        <w:t xml:space="preserve"> Neurol</w:t>
      </w:r>
      <w:r w:rsidRPr="00E40F8C">
        <w:rPr>
          <w:rFonts w:ascii="Book Antiqua" w:eastAsia="宋体" w:hAnsi="Book Antiqua"/>
          <w:kern w:val="2"/>
          <w:lang w:eastAsia="zh-CN"/>
        </w:rPr>
        <w:t xml:space="preserve"> 2015; </w:t>
      </w:r>
      <w:r w:rsidRPr="00E40F8C">
        <w:rPr>
          <w:rFonts w:ascii="Book Antiqua" w:eastAsia="宋体" w:hAnsi="Book Antiqua"/>
          <w:b/>
          <w:kern w:val="2"/>
          <w:lang w:eastAsia="zh-CN"/>
        </w:rPr>
        <w:t>28</w:t>
      </w:r>
      <w:r w:rsidRPr="00E40F8C">
        <w:rPr>
          <w:rFonts w:ascii="Book Antiqua" w:eastAsia="宋体" w:hAnsi="Book Antiqua"/>
          <w:kern w:val="2"/>
          <w:lang w:eastAsia="zh-CN"/>
        </w:rPr>
        <w:t>: 206-219 [PMID: 25887768 DOI: 10.1097/WCO.0000000000000205]</w:t>
      </w:r>
    </w:p>
    <w:p w14:paraId="2831B4C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135 </w:t>
      </w:r>
      <w:r w:rsidRPr="00E40F8C">
        <w:rPr>
          <w:rFonts w:ascii="Book Antiqua" w:eastAsia="宋体" w:hAnsi="Book Antiqua"/>
          <w:b/>
          <w:kern w:val="2"/>
          <w:lang w:eastAsia="zh-CN"/>
        </w:rPr>
        <w:t>van den Berg B</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Walgaard</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Drenthen</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Fokke</w:t>
      </w:r>
      <w:proofErr w:type="spellEnd"/>
      <w:r w:rsidRPr="00E40F8C">
        <w:rPr>
          <w:rFonts w:ascii="Book Antiqua" w:eastAsia="宋体" w:hAnsi="Book Antiqua"/>
          <w:kern w:val="2"/>
          <w:lang w:eastAsia="zh-CN"/>
        </w:rPr>
        <w:t xml:space="preserve"> C, Jacobs BC, van </w:t>
      </w:r>
      <w:proofErr w:type="spellStart"/>
      <w:r w:rsidRPr="00E40F8C">
        <w:rPr>
          <w:rFonts w:ascii="Book Antiqua" w:eastAsia="宋体" w:hAnsi="Book Antiqua"/>
          <w:kern w:val="2"/>
          <w:lang w:eastAsia="zh-CN"/>
        </w:rPr>
        <w:t>Doorn</w:t>
      </w:r>
      <w:proofErr w:type="spellEnd"/>
      <w:r w:rsidRPr="00E40F8C">
        <w:rPr>
          <w:rFonts w:ascii="Book Antiqua" w:eastAsia="宋体" w:hAnsi="Book Antiqua"/>
          <w:kern w:val="2"/>
          <w:lang w:eastAsia="zh-CN"/>
        </w:rPr>
        <w:t xml:space="preserve"> PA. Guillain-Barré syndrome: pathogenesis, diagnosis, treatment and prognosis. </w:t>
      </w:r>
      <w:r w:rsidRPr="00E40F8C">
        <w:rPr>
          <w:rFonts w:ascii="Book Antiqua" w:eastAsia="宋体" w:hAnsi="Book Antiqua"/>
          <w:i/>
          <w:kern w:val="2"/>
          <w:lang w:eastAsia="zh-CN"/>
        </w:rPr>
        <w:t>Nat Rev Neurol</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10</w:t>
      </w:r>
      <w:r w:rsidRPr="00E40F8C">
        <w:rPr>
          <w:rFonts w:ascii="Book Antiqua" w:eastAsia="宋体" w:hAnsi="Book Antiqua"/>
          <w:kern w:val="2"/>
          <w:lang w:eastAsia="zh-CN"/>
        </w:rPr>
        <w:t>: 469-482 [PMID: 25023340 DOI: 10.1038/nrneurol.2014.121]</w:t>
      </w:r>
    </w:p>
    <w:p w14:paraId="15F1ABE8" w14:textId="196D52C8" w:rsidR="00E40F8C" w:rsidRPr="00893530" w:rsidRDefault="00E40F8C" w:rsidP="00F96D68">
      <w:pPr>
        <w:widowControl w:val="0"/>
        <w:snapToGrid w:val="0"/>
        <w:spacing w:line="360" w:lineRule="auto"/>
        <w:jc w:val="both"/>
        <w:rPr>
          <w:rFonts w:ascii="Book Antiqua" w:eastAsia="宋体" w:hAnsi="Book Antiqua"/>
          <w:kern w:val="2"/>
          <w:lang w:val="it-IT" w:eastAsia="zh-CN"/>
        </w:rPr>
      </w:pPr>
      <w:r w:rsidRPr="00893530">
        <w:rPr>
          <w:rFonts w:ascii="Book Antiqua" w:eastAsia="宋体" w:hAnsi="Book Antiqua"/>
          <w:kern w:val="2"/>
          <w:lang w:val="it-IT" w:eastAsia="zh-CN"/>
        </w:rPr>
        <w:t xml:space="preserve">136 </w:t>
      </w:r>
      <w:r w:rsidRPr="00893530">
        <w:rPr>
          <w:rFonts w:ascii="Book Antiqua" w:eastAsia="宋体" w:hAnsi="Book Antiqua"/>
          <w:b/>
          <w:kern w:val="2"/>
          <w:lang w:val="it-IT" w:eastAsia="zh-CN"/>
        </w:rPr>
        <w:t>Pilotto A,</w:t>
      </w:r>
      <w:r w:rsidR="00D3705E">
        <w:rPr>
          <w:rFonts w:ascii="Book Antiqua" w:eastAsia="宋体" w:hAnsi="Book Antiqua"/>
          <w:kern w:val="2"/>
          <w:lang w:val="it-IT" w:eastAsia="zh-CN"/>
        </w:rPr>
        <w:t xml:space="preserve"> </w:t>
      </w:r>
      <w:r w:rsidRPr="00893530">
        <w:rPr>
          <w:rFonts w:ascii="Book Antiqua" w:eastAsia="宋体" w:hAnsi="Book Antiqua"/>
          <w:kern w:val="2"/>
          <w:lang w:val="it-IT" w:eastAsia="zh-CN"/>
        </w:rPr>
        <w:t xml:space="preserve">Odolini Si, Masciocchi S, Comelli A, Volonghi I, Gazzina S, Nocivelli S, Pezzini A, Foca, Emanuele, Caruso A, Leonardi M, Pasolini MP, Gasparotti R, Castelli F, Padovani A. Steroid-responsive severe encephalopathy in SARS-CoV-2 infection. </w:t>
      </w:r>
      <w:r w:rsidRPr="00893530">
        <w:rPr>
          <w:rFonts w:ascii="Book Antiqua" w:eastAsia="宋体" w:hAnsi="Book Antiqua"/>
          <w:i/>
          <w:kern w:val="2"/>
          <w:lang w:val="it-IT" w:eastAsia="zh-CN"/>
        </w:rPr>
        <w:t>medRxiv</w:t>
      </w:r>
      <w:r w:rsidRPr="00893530">
        <w:rPr>
          <w:rFonts w:ascii="Book Antiqua" w:eastAsia="宋体" w:hAnsi="Book Antiqua"/>
          <w:kern w:val="2"/>
          <w:lang w:val="it-IT" w:eastAsia="zh-CN"/>
        </w:rPr>
        <w:t xml:space="preserve"> [Internet] 2020; 2020.04.12.20062646 [DOI: 10.1101/2020.04.12.20062646]</w:t>
      </w:r>
    </w:p>
    <w:p w14:paraId="735C93A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137 </w:t>
      </w:r>
      <w:r w:rsidRPr="00200057">
        <w:rPr>
          <w:rFonts w:ascii="Book Antiqua" w:eastAsia="宋体" w:hAnsi="Book Antiqua"/>
          <w:b/>
          <w:kern w:val="2"/>
          <w:lang w:val="it-IT" w:eastAsia="zh-CN"/>
        </w:rPr>
        <w:t>Ottaviani D</w:t>
      </w:r>
      <w:r w:rsidRPr="00200057">
        <w:rPr>
          <w:rFonts w:ascii="Book Antiqua" w:eastAsia="宋体" w:hAnsi="Book Antiqua"/>
          <w:kern w:val="2"/>
          <w:lang w:val="it-IT" w:eastAsia="zh-CN"/>
        </w:rPr>
        <w:t xml:space="preserve">, Boso F, Tranquillini E, Gapeni I, Pedrotti G, Cozzio S, Guarrera GM, Giometto B. Early Guillain-Barré syndrome in coronavirus disease 2019 (COVID-19): a case report from an Italian COVID-hospital. </w:t>
      </w:r>
      <w:r w:rsidRPr="00E40F8C">
        <w:rPr>
          <w:rFonts w:ascii="Book Antiqua" w:eastAsia="宋体" w:hAnsi="Book Antiqua"/>
          <w:i/>
          <w:kern w:val="2"/>
          <w:lang w:eastAsia="zh-CN"/>
        </w:rPr>
        <w:t>Neurol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41</w:t>
      </w:r>
      <w:r w:rsidRPr="00E40F8C">
        <w:rPr>
          <w:rFonts w:ascii="Book Antiqua" w:eastAsia="宋体" w:hAnsi="Book Antiqua"/>
          <w:kern w:val="2"/>
          <w:lang w:eastAsia="zh-CN"/>
        </w:rPr>
        <w:t>: 1351-1354 [PMID: 32399950 DOI: 10.1007/</w:t>
      </w:r>
      <w:r w:rsidRPr="00E40F8C">
        <w:rPr>
          <w:rFonts w:ascii="Book Antiqua" w:eastAsia="宋体" w:hAnsi="Book Antiqua"/>
          <w:caps/>
          <w:kern w:val="2"/>
          <w:lang w:eastAsia="zh-CN"/>
        </w:rPr>
        <w:t>s</w:t>
      </w:r>
      <w:r w:rsidRPr="00E40F8C">
        <w:rPr>
          <w:rFonts w:ascii="Book Antiqua" w:eastAsia="宋体" w:hAnsi="Book Antiqua"/>
          <w:kern w:val="2"/>
          <w:lang w:eastAsia="zh-CN"/>
        </w:rPr>
        <w:t>10072-020-04449-8]</w:t>
      </w:r>
    </w:p>
    <w:p w14:paraId="419917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138 </w:t>
      </w:r>
      <w:r w:rsidRPr="00E40F8C">
        <w:rPr>
          <w:rFonts w:ascii="Book Antiqua" w:eastAsia="宋体" w:hAnsi="Book Antiqua"/>
          <w:b/>
          <w:kern w:val="2"/>
          <w:lang w:eastAsia="zh-CN"/>
        </w:rPr>
        <w:t>Rogers JP</w:t>
      </w:r>
      <w:r w:rsidRPr="00E40F8C">
        <w:rPr>
          <w:rFonts w:ascii="Book Antiqua" w:eastAsia="宋体" w:hAnsi="Book Antiqua"/>
          <w:kern w:val="2"/>
          <w:lang w:eastAsia="zh-CN"/>
        </w:rPr>
        <w:t xml:space="preserve">, Chesney E, Oliver D, Pollak TA, McGuire P, </w:t>
      </w:r>
      <w:proofErr w:type="spellStart"/>
      <w:r w:rsidRPr="00E40F8C">
        <w:rPr>
          <w:rFonts w:ascii="Book Antiqua" w:eastAsia="宋体" w:hAnsi="Book Antiqua"/>
          <w:kern w:val="2"/>
          <w:lang w:eastAsia="zh-CN"/>
        </w:rPr>
        <w:t>Fusar-Poli</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Zandi</w:t>
      </w:r>
      <w:proofErr w:type="spellEnd"/>
      <w:r w:rsidRPr="00E40F8C">
        <w:rPr>
          <w:rFonts w:ascii="Book Antiqua" w:eastAsia="宋体" w:hAnsi="Book Antiqua"/>
          <w:kern w:val="2"/>
          <w:lang w:eastAsia="zh-CN"/>
        </w:rPr>
        <w:t xml:space="preserve"> MS, Lewis G, David AS. Psychiatric and neuropsychiatric presentations associated with severe coronavirus infections: a systematic review and meta-analysis with comparison to the COVID-19 pandemic. </w:t>
      </w:r>
      <w:r w:rsidRPr="00E40F8C">
        <w:rPr>
          <w:rFonts w:ascii="Book Antiqua" w:eastAsia="宋体" w:hAnsi="Book Antiqua"/>
          <w:i/>
          <w:kern w:val="2"/>
          <w:lang w:eastAsia="zh-CN"/>
        </w:rPr>
        <w:t>Lancet Psychiatry</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w:t>
      </w:r>
      <w:r w:rsidRPr="00E40F8C">
        <w:rPr>
          <w:rFonts w:ascii="Book Antiqua" w:eastAsia="宋体" w:hAnsi="Book Antiqua"/>
          <w:kern w:val="2"/>
          <w:lang w:eastAsia="zh-CN"/>
        </w:rPr>
        <w:t>: 611-627 [PMID: 32437679 DOI: 10.1016/S2215-0366(20)30203-0]</w:t>
      </w:r>
    </w:p>
    <w:p w14:paraId="2927FAD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139 </w:t>
      </w:r>
      <w:proofErr w:type="spellStart"/>
      <w:r w:rsidRPr="00E40F8C">
        <w:rPr>
          <w:rFonts w:ascii="Book Antiqua" w:eastAsia="宋体" w:hAnsi="Book Antiqua"/>
          <w:b/>
          <w:kern w:val="2"/>
          <w:lang w:eastAsia="zh-CN"/>
        </w:rPr>
        <w:t>Natelson</w:t>
      </w:r>
      <w:proofErr w:type="spellEnd"/>
      <w:r w:rsidRPr="00E40F8C">
        <w:rPr>
          <w:rFonts w:ascii="Book Antiqua" w:eastAsia="宋体" w:hAnsi="Book Antiqua"/>
          <w:b/>
          <w:kern w:val="2"/>
          <w:lang w:eastAsia="zh-CN"/>
        </w:rPr>
        <w:t xml:space="preserve"> BH</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Myalgic</w:t>
      </w:r>
      <w:proofErr w:type="spellEnd"/>
      <w:r w:rsidRPr="00E40F8C">
        <w:rPr>
          <w:rFonts w:ascii="Book Antiqua" w:eastAsia="宋体" w:hAnsi="Book Antiqua"/>
          <w:kern w:val="2"/>
          <w:lang w:eastAsia="zh-CN"/>
        </w:rPr>
        <w:t xml:space="preserve"> Encephalomyelitis/Chronic Fatigue Syndrome and Fibromyalgia: Definitions, Similarities, and Differences. </w:t>
      </w:r>
      <w:r w:rsidRPr="00E40F8C">
        <w:rPr>
          <w:rFonts w:ascii="Book Antiqua" w:eastAsia="宋体" w:hAnsi="Book Antiqua"/>
          <w:i/>
          <w:kern w:val="2"/>
          <w:lang w:eastAsia="zh-CN"/>
        </w:rPr>
        <w:t xml:space="preserve">Clin </w:t>
      </w:r>
      <w:proofErr w:type="spellStart"/>
      <w:r w:rsidRPr="00E40F8C">
        <w:rPr>
          <w:rFonts w:ascii="Book Antiqua" w:eastAsia="宋体" w:hAnsi="Book Antiqua"/>
          <w:i/>
          <w:kern w:val="2"/>
          <w:lang w:eastAsia="zh-CN"/>
        </w:rPr>
        <w:t>Ther</w:t>
      </w:r>
      <w:proofErr w:type="spellEnd"/>
      <w:r w:rsidRPr="00E40F8C">
        <w:rPr>
          <w:rFonts w:ascii="Book Antiqua" w:eastAsia="宋体" w:hAnsi="Book Antiqua"/>
          <w:kern w:val="2"/>
          <w:lang w:eastAsia="zh-CN"/>
        </w:rPr>
        <w:t xml:space="preserve"> 2019; </w:t>
      </w:r>
      <w:r w:rsidRPr="00E40F8C">
        <w:rPr>
          <w:rFonts w:ascii="Book Antiqua" w:eastAsia="宋体" w:hAnsi="Book Antiqua"/>
          <w:b/>
          <w:kern w:val="2"/>
          <w:lang w:eastAsia="zh-CN"/>
        </w:rPr>
        <w:t>41</w:t>
      </w:r>
      <w:r w:rsidRPr="00E40F8C">
        <w:rPr>
          <w:rFonts w:ascii="Book Antiqua" w:eastAsia="宋体" w:hAnsi="Book Antiqua"/>
          <w:kern w:val="2"/>
          <w:lang w:eastAsia="zh-CN"/>
        </w:rPr>
        <w:t>: 612-618 [PMID: 30795933 DOI: 10.1016/j.clinthera.2018.12.016]</w:t>
      </w:r>
    </w:p>
    <w:p w14:paraId="7DCF0CC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140 </w:t>
      </w:r>
      <w:r w:rsidRPr="00E40F8C">
        <w:rPr>
          <w:rFonts w:ascii="Book Antiqua" w:eastAsia="宋体" w:hAnsi="Book Antiqua"/>
          <w:b/>
          <w:kern w:val="2"/>
          <w:lang w:eastAsia="zh-CN"/>
        </w:rPr>
        <w:t>Morris G</w:t>
      </w:r>
      <w:r w:rsidRPr="00E40F8C">
        <w:rPr>
          <w:rFonts w:ascii="Book Antiqua" w:eastAsia="宋体" w:hAnsi="Book Antiqua"/>
          <w:kern w:val="2"/>
          <w:lang w:eastAsia="zh-CN"/>
        </w:rPr>
        <w:t xml:space="preserve">, Berk M, </w:t>
      </w:r>
      <w:proofErr w:type="spellStart"/>
      <w:r w:rsidRPr="00E40F8C">
        <w:rPr>
          <w:rFonts w:ascii="Book Antiqua" w:eastAsia="宋体" w:hAnsi="Book Antiqua"/>
          <w:kern w:val="2"/>
          <w:lang w:eastAsia="zh-CN"/>
        </w:rPr>
        <w:t>Galecki</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Maes</w:t>
      </w:r>
      <w:proofErr w:type="spellEnd"/>
      <w:r w:rsidRPr="00E40F8C">
        <w:rPr>
          <w:rFonts w:ascii="Book Antiqua" w:eastAsia="宋体" w:hAnsi="Book Antiqua"/>
          <w:kern w:val="2"/>
          <w:lang w:eastAsia="zh-CN"/>
        </w:rPr>
        <w:t xml:space="preserve"> M. The emerging role of autoimmunity in </w:t>
      </w:r>
      <w:proofErr w:type="spellStart"/>
      <w:r w:rsidRPr="00E40F8C">
        <w:rPr>
          <w:rFonts w:ascii="Book Antiqua" w:eastAsia="宋体" w:hAnsi="Book Antiqua"/>
          <w:kern w:val="2"/>
          <w:lang w:eastAsia="zh-CN"/>
        </w:rPr>
        <w:t>myalgic</w:t>
      </w:r>
      <w:proofErr w:type="spellEnd"/>
      <w:r w:rsidRPr="00E40F8C">
        <w:rPr>
          <w:rFonts w:ascii="Book Antiqua" w:eastAsia="宋体" w:hAnsi="Book Antiqua"/>
          <w:kern w:val="2"/>
          <w:lang w:eastAsia="zh-CN"/>
        </w:rPr>
        <w:t xml:space="preserve"> encephalomyelitis/chronic fatigue syndrome (ME/</w:t>
      </w:r>
      <w:proofErr w:type="spellStart"/>
      <w:r w:rsidRPr="00E40F8C">
        <w:rPr>
          <w:rFonts w:ascii="Book Antiqua" w:eastAsia="宋体" w:hAnsi="Book Antiqua"/>
          <w:kern w:val="2"/>
          <w:lang w:eastAsia="zh-CN"/>
        </w:rPr>
        <w:t>cfs</w:t>
      </w:r>
      <w:proofErr w:type="spellEnd"/>
      <w:r w:rsidRPr="00E40F8C">
        <w:rPr>
          <w:rFonts w:ascii="Book Antiqua" w:eastAsia="宋体" w:hAnsi="Book Antiqua"/>
          <w:kern w:val="2"/>
          <w:lang w:eastAsia="zh-CN"/>
        </w:rPr>
        <w:t xml:space="preserve">). </w:t>
      </w:r>
      <w:r w:rsidRPr="00E40F8C">
        <w:rPr>
          <w:rFonts w:ascii="Book Antiqua" w:eastAsia="宋体" w:hAnsi="Book Antiqua"/>
          <w:i/>
          <w:kern w:val="2"/>
          <w:lang w:eastAsia="zh-CN"/>
        </w:rPr>
        <w:t xml:space="preserve">Mol </w:t>
      </w:r>
      <w:proofErr w:type="spellStart"/>
      <w:r w:rsidRPr="00E40F8C">
        <w:rPr>
          <w:rFonts w:ascii="Book Antiqua" w:eastAsia="宋体" w:hAnsi="Book Antiqua"/>
          <w:i/>
          <w:kern w:val="2"/>
          <w:lang w:eastAsia="zh-CN"/>
        </w:rPr>
        <w:t>Neurobiol</w:t>
      </w:r>
      <w:proofErr w:type="spellEnd"/>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49</w:t>
      </w:r>
      <w:r w:rsidRPr="00E40F8C">
        <w:rPr>
          <w:rFonts w:ascii="Book Antiqua" w:eastAsia="宋体" w:hAnsi="Book Antiqua"/>
          <w:kern w:val="2"/>
          <w:lang w:eastAsia="zh-CN"/>
        </w:rPr>
        <w:t>: 741-756 [PMID: 24068616 DOI: 10.1007/s12035-013-8553-0]</w:t>
      </w:r>
    </w:p>
    <w:p w14:paraId="0B2A261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141 </w:t>
      </w:r>
      <w:proofErr w:type="spellStart"/>
      <w:r w:rsidRPr="00E40F8C">
        <w:rPr>
          <w:rFonts w:ascii="Book Antiqua" w:eastAsia="宋体" w:hAnsi="Book Antiqua"/>
          <w:b/>
          <w:kern w:val="2"/>
          <w:lang w:eastAsia="zh-CN"/>
        </w:rPr>
        <w:t>Zagorski</w:t>
      </w:r>
      <w:proofErr w:type="spellEnd"/>
      <w:r w:rsidRPr="00E40F8C">
        <w:rPr>
          <w:rFonts w:ascii="Book Antiqua" w:eastAsia="宋体" w:hAnsi="Book Antiqua"/>
          <w:b/>
          <w:kern w:val="2"/>
          <w:lang w:eastAsia="zh-CN"/>
        </w:rPr>
        <w:t xml:space="preserve"> E</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Pawar</w:t>
      </w:r>
      <w:proofErr w:type="spellEnd"/>
      <w:r w:rsidRPr="00E40F8C">
        <w:rPr>
          <w:rFonts w:ascii="Book Antiqua" w:eastAsia="宋体" w:hAnsi="Book Antiqua"/>
          <w:kern w:val="2"/>
          <w:lang w:eastAsia="zh-CN"/>
        </w:rPr>
        <w:t xml:space="preserve"> T, </w:t>
      </w:r>
      <w:proofErr w:type="spellStart"/>
      <w:r w:rsidRPr="00E40F8C">
        <w:rPr>
          <w:rFonts w:ascii="Book Antiqua" w:eastAsia="宋体" w:hAnsi="Book Antiqua"/>
          <w:kern w:val="2"/>
          <w:lang w:eastAsia="zh-CN"/>
        </w:rPr>
        <w:t>Rahimian</w:t>
      </w:r>
      <w:proofErr w:type="spellEnd"/>
      <w:r w:rsidRPr="00E40F8C">
        <w:rPr>
          <w:rFonts w:ascii="Book Antiqua" w:eastAsia="宋体" w:hAnsi="Book Antiqua"/>
          <w:kern w:val="2"/>
          <w:lang w:eastAsia="zh-CN"/>
        </w:rPr>
        <w:t xml:space="preserve"> S, Forman D. Cold agglutinin autoimmune </w:t>
      </w:r>
      <w:proofErr w:type="spellStart"/>
      <w:r w:rsidRPr="00E40F8C">
        <w:rPr>
          <w:rFonts w:ascii="Book Antiqua" w:eastAsia="宋体" w:hAnsi="Book Antiqua"/>
          <w:kern w:val="2"/>
          <w:lang w:eastAsia="zh-CN"/>
        </w:rPr>
        <w:lastRenderedPageBreak/>
        <w:t>haemolytic</w:t>
      </w:r>
      <w:proofErr w:type="spellEnd"/>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anaemia</w:t>
      </w:r>
      <w:proofErr w:type="spellEnd"/>
      <w:r w:rsidRPr="00E40F8C">
        <w:rPr>
          <w:rFonts w:ascii="Book Antiqua" w:eastAsia="宋体" w:hAnsi="Book Antiqua"/>
          <w:kern w:val="2"/>
          <w:lang w:eastAsia="zh-CN"/>
        </w:rPr>
        <w:t xml:space="preserve"> associated with novel coronavirus (COVID-19). </w:t>
      </w:r>
      <w:r w:rsidRPr="00E40F8C">
        <w:rPr>
          <w:rFonts w:ascii="Book Antiqua" w:eastAsia="宋体" w:hAnsi="Book Antiqua"/>
          <w:i/>
          <w:kern w:val="2"/>
          <w:lang w:eastAsia="zh-CN"/>
        </w:rPr>
        <w:t xml:space="preserve">Br J </w:t>
      </w:r>
      <w:proofErr w:type="spellStart"/>
      <w:r w:rsidRPr="00E40F8C">
        <w:rPr>
          <w:rFonts w:ascii="Book Antiqua" w:eastAsia="宋体" w:hAnsi="Book Antiqua"/>
          <w:i/>
          <w:kern w:val="2"/>
          <w:lang w:eastAsia="zh-CN"/>
        </w:rPr>
        <w:t>Haematol</w:t>
      </w:r>
      <w:proofErr w:type="spellEnd"/>
      <w:r w:rsidRPr="00E40F8C">
        <w:rPr>
          <w:rFonts w:ascii="Book Antiqua" w:eastAsia="宋体" w:hAnsi="Book Antiqua"/>
          <w:kern w:val="2"/>
          <w:lang w:eastAsia="zh-CN"/>
        </w:rPr>
        <w:t xml:space="preserve"> 2020; Online ahead of print [PMID: 32460350 DOI: 10.1111/bjh.16892]</w:t>
      </w:r>
    </w:p>
    <w:p w14:paraId="6B049E5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142 </w:t>
      </w:r>
      <w:r w:rsidRPr="00E40F8C">
        <w:rPr>
          <w:rFonts w:ascii="Book Antiqua" w:eastAsia="宋体" w:hAnsi="Book Antiqua"/>
          <w:b/>
          <w:kern w:val="2"/>
          <w:lang w:eastAsia="zh-CN"/>
        </w:rPr>
        <w:t>Capes A</w:t>
      </w:r>
      <w:r w:rsidRPr="00E40F8C">
        <w:rPr>
          <w:rFonts w:ascii="Book Antiqua" w:eastAsia="宋体" w:hAnsi="Book Antiqua"/>
          <w:kern w:val="2"/>
          <w:lang w:eastAsia="zh-CN"/>
        </w:rPr>
        <w:t xml:space="preserve">, Bailly S, </w:t>
      </w:r>
      <w:proofErr w:type="spellStart"/>
      <w:r w:rsidRPr="00E40F8C">
        <w:rPr>
          <w:rFonts w:ascii="Book Antiqua" w:eastAsia="宋体" w:hAnsi="Book Antiqua"/>
          <w:kern w:val="2"/>
          <w:lang w:eastAsia="zh-CN"/>
        </w:rPr>
        <w:t>Hantson</w:t>
      </w:r>
      <w:proofErr w:type="spellEnd"/>
      <w:r w:rsidRPr="00E40F8C">
        <w:rPr>
          <w:rFonts w:ascii="Book Antiqua" w:eastAsia="宋体" w:hAnsi="Book Antiqua"/>
          <w:kern w:val="2"/>
          <w:lang w:eastAsia="zh-CN"/>
        </w:rPr>
        <w:t xml:space="preserve"> P, Gerard L, </w:t>
      </w:r>
      <w:proofErr w:type="spellStart"/>
      <w:r w:rsidRPr="00E40F8C">
        <w:rPr>
          <w:rFonts w:ascii="Book Antiqua" w:eastAsia="宋体" w:hAnsi="Book Antiqua"/>
          <w:kern w:val="2"/>
          <w:lang w:eastAsia="zh-CN"/>
        </w:rPr>
        <w:t>Laterre</w:t>
      </w:r>
      <w:proofErr w:type="spellEnd"/>
      <w:r w:rsidRPr="00E40F8C">
        <w:rPr>
          <w:rFonts w:ascii="Book Antiqua" w:eastAsia="宋体" w:hAnsi="Book Antiqua"/>
          <w:kern w:val="2"/>
          <w:lang w:eastAsia="zh-CN"/>
        </w:rPr>
        <w:t xml:space="preserve"> PF. COVID-19 infection associated with autoimmune hemolytic anemia. </w:t>
      </w:r>
      <w:r w:rsidRPr="00E40F8C">
        <w:rPr>
          <w:rFonts w:ascii="Book Antiqua" w:eastAsia="宋体" w:hAnsi="Book Antiqua"/>
          <w:i/>
          <w:kern w:val="2"/>
          <w:lang w:eastAsia="zh-CN"/>
        </w:rPr>
        <w:t xml:space="preserve">Ann </w:t>
      </w:r>
      <w:proofErr w:type="spellStart"/>
      <w:r w:rsidRPr="00E40F8C">
        <w:rPr>
          <w:rFonts w:ascii="Book Antiqua" w:eastAsia="宋体" w:hAnsi="Book Antiqua"/>
          <w:i/>
          <w:kern w:val="2"/>
          <w:lang w:eastAsia="zh-CN"/>
        </w:rPr>
        <w:t>Hematol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99</w:t>
      </w:r>
      <w:r w:rsidRPr="00E40F8C">
        <w:rPr>
          <w:rFonts w:ascii="Book Antiqua" w:eastAsia="宋体" w:hAnsi="Book Antiqua"/>
          <w:kern w:val="2"/>
          <w:lang w:eastAsia="zh-CN"/>
        </w:rPr>
        <w:t>: 1679-1680 [PMID: 32542444 DOI: 10.1007/s00277-020-04137-9]</w:t>
      </w:r>
    </w:p>
    <w:p w14:paraId="2B3C5D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143 </w:t>
      </w:r>
      <w:r w:rsidRPr="00E40F8C">
        <w:rPr>
          <w:rFonts w:ascii="Book Antiqua" w:eastAsia="宋体" w:hAnsi="Book Antiqua"/>
          <w:b/>
          <w:kern w:val="2"/>
          <w:lang w:eastAsia="zh-CN"/>
        </w:rPr>
        <w:t>Li M</w:t>
      </w:r>
      <w:r w:rsidRPr="00E40F8C">
        <w:rPr>
          <w:rFonts w:ascii="Book Antiqua" w:eastAsia="宋体" w:hAnsi="Book Antiqua"/>
          <w:kern w:val="2"/>
          <w:lang w:eastAsia="zh-CN"/>
        </w:rPr>
        <w:t xml:space="preserve">, Nguyen CB, Yeung Z, Sanchez K, Rosen D, </w:t>
      </w:r>
      <w:proofErr w:type="spellStart"/>
      <w:r w:rsidRPr="00E40F8C">
        <w:rPr>
          <w:rFonts w:ascii="Book Antiqua" w:eastAsia="宋体" w:hAnsi="Book Antiqua"/>
          <w:kern w:val="2"/>
          <w:lang w:eastAsia="zh-CN"/>
        </w:rPr>
        <w:t>Bushan</w:t>
      </w:r>
      <w:proofErr w:type="spellEnd"/>
      <w:r w:rsidRPr="00E40F8C">
        <w:rPr>
          <w:rFonts w:ascii="Book Antiqua" w:eastAsia="宋体" w:hAnsi="Book Antiqua"/>
          <w:kern w:val="2"/>
          <w:lang w:eastAsia="zh-CN"/>
        </w:rPr>
        <w:t xml:space="preserve"> S. Evans syndrome in a patient with COVID-19. </w:t>
      </w:r>
      <w:r w:rsidRPr="00E40F8C">
        <w:rPr>
          <w:rFonts w:ascii="Book Antiqua" w:eastAsia="宋体" w:hAnsi="Book Antiqua"/>
          <w:i/>
          <w:kern w:val="2"/>
          <w:lang w:eastAsia="zh-CN"/>
        </w:rPr>
        <w:t xml:space="preserve">Br J </w:t>
      </w:r>
      <w:proofErr w:type="spellStart"/>
      <w:r w:rsidRPr="00E40F8C">
        <w:rPr>
          <w:rFonts w:ascii="Book Antiqua" w:eastAsia="宋体" w:hAnsi="Book Antiqua"/>
          <w:i/>
          <w:kern w:val="2"/>
          <w:lang w:eastAsia="zh-CN"/>
        </w:rPr>
        <w:t>Haematol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190</w:t>
      </w:r>
      <w:r w:rsidRPr="00E40F8C">
        <w:rPr>
          <w:rFonts w:ascii="Book Antiqua" w:eastAsia="宋体" w:hAnsi="Book Antiqua"/>
          <w:kern w:val="2"/>
          <w:lang w:eastAsia="zh-CN"/>
        </w:rPr>
        <w:t>: e59-e61 [PMID: 32420629 DOI: 10.1111/bjh.16846]</w:t>
      </w:r>
    </w:p>
    <w:p w14:paraId="45E3AF6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144 </w:t>
      </w:r>
      <w:proofErr w:type="spellStart"/>
      <w:r w:rsidRPr="00E40F8C">
        <w:rPr>
          <w:rFonts w:ascii="Book Antiqua" w:eastAsia="宋体" w:hAnsi="Book Antiqua"/>
          <w:b/>
          <w:kern w:val="2"/>
          <w:lang w:eastAsia="zh-CN"/>
        </w:rPr>
        <w:t>Bonam</w:t>
      </w:r>
      <w:proofErr w:type="spellEnd"/>
      <w:r w:rsidRPr="00E40F8C">
        <w:rPr>
          <w:rFonts w:ascii="Book Antiqua" w:eastAsia="宋体" w:hAnsi="Book Antiqua"/>
          <w:b/>
          <w:kern w:val="2"/>
          <w:lang w:eastAsia="zh-CN"/>
        </w:rPr>
        <w:t xml:space="preserve"> SR</w:t>
      </w:r>
      <w:r w:rsidRPr="00E40F8C">
        <w:rPr>
          <w:rFonts w:ascii="Book Antiqua" w:eastAsia="宋体" w:hAnsi="Book Antiqua"/>
          <w:kern w:val="2"/>
          <w:lang w:eastAsia="zh-CN"/>
        </w:rPr>
        <w:t xml:space="preserve">, Kaveri SV, </w:t>
      </w:r>
      <w:proofErr w:type="spellStart"/>
      <w:r w:rsidRPr="00E40F8C">
        <w:rPr>
          <w:rFonts w:ascii="Book Antiqua" w:eastAsia="宋体" w:hAnsi="Book Antiqua"/>
          <w:kern w:val="2"/>
          <w:lang w:eastAsia="zh-CN"/>
        </w:rPr>
        <w:t>Sakuntabhai</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Gilardin</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Bayry</w:t>
      </w:r>
      <w:proofErr w:type="spellEnd"/>
      <w:r w:rsidRPr="00E40F8C">
        <w:rPr>
          <w:rFonts w:ascii="Book Antiqua" w:eastAsia="宋体" w:hAnsi="Book Antiqua"/>
          <w:kern w:val="2"/>
          <w:lang w:eastAsia="zh-CN"/>
        </w:rPr>
        <w:t xml:space="preserve"> J. Adjunct Immunotherapies for the Management of Severely Ill COVID-19 Patients. </w:t>
      </w:r>
      <w:r w:rsidRPr="00E40F8C">
        <w:rPr>
          <w:rFonts w:ascii="Book Antiqua" w:eastAsia="宋体" w:hAnsi="Book Antiqua"/>
          <w:i/>
          <w:kern w:val="2"/>
          <w:lang w:eastAsia="zh-CN"/>
        </w:rPr>
        <w:t>Cell Rep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w:t>
      </w:r>
      <w:r w:rsidRPr="00E40F8C">
        <w:rPr>
          <w:rFonts w:ascii="Book Antiqua" w:eastAsia="宋体" w:hAnsi="Book Antiqua"/>
          <w:kern w:val="2"/>
          <w:lang w:eastAsia="zh-CN"/>
        </w:rPr>
        <w:t>: 100016 [PMID: 32562483 DOI: 10.1016/j.xcrm.2020.100016]</w:t>
      </w:r>
    </w:p>
    <w:p w14:paraId="4ACD33F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145 </w:t>
      </w:r>
      <w:proofErr w:type="spellStart"/>
      <w:r w:rsidRPr="00E40F8C">
        <w:rPr>
          <w:rFonts w:ascii="Book Antiqua" w:eastAsia="宋体" w:hAnsi="Book Antiqua"/>
          <w:b/>
          <w:kern w:val="2"/>
          <w:lang w:eastAsia="zh-CN"/>
        </w:rPr>
        <w:t>Alijotas-Reig</w:t>
      </w:r>
      <w:proofErr w:type="spellEnd"/>
      <w:r w:rsidRPr="00E40F8C">
        <w:rPr>
          <w:rFonts w:ascii="Book Antiqua" w:eastAsia="宋体" w:hAnsi="Book Antiqua"/>
          <w:b/>
          <w:kern w:val="2"/>
          <w:lang w:eastAsia="zh-CN"/>
        </w:rPr>
        <w:t xml:space="preserve"> J</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Esteve</w:t>
      </w:r>
      <w:proofErr w:type="spellEnd"/>
      <w:r w:rsidRPr="00E40F8C">
        <w:rPr>
          <w:rFonts w:ascii="Book Antiqua" w:eastAsia="宋体" w:hAnsi="Book Antiqua"/>
          <w:kern w:val="2"/>
          <w:lang w:eastAsia="zh-CN"/>
        </w:rPr>
        <w:t xml:space="preserve">-Valverde E, </w:t>
      </w:r>
      <w:proofErr w:type="spellStart"/>
      <w:r w:rsidRPr="00E40F8C">
        <w:rPr>
          <w:rFonts w:ascii="Book Antiqua" w:eastAsia="宋体" w:hAnsi="Book Antiqua"/>
          <w:kern w:val="2"/>
          <w:lang w:eastAsia="zh-CN"/>
        </w:rPr>
        <w:t>Belizna</w:t>
      </w:r>
      <w:proofErr w:type="spellEnd"/>
      <w:r w:rsidRPr="00E40F8C">
        <w:rPr>
          <w:rFonts w:ascii="Book Antiqua" w:eastAsia="宋体" w:hAnsi="Book Antiqua"/>
          <w:kern w:val="2"/>
          <w:lang w:eastAsia="zh-CN"/>
        </w:rPr>
        <w:t xml:space="preserve"> C, Selva-O'Callaghan A, </w:t>
      </w:r>
      <w:proofErr w:type="spellStart"/>
      <w:r w:rsidRPr="00E40F8C">
        <w:rPr>
          <w:rFonts w:ascii="Book Antiqua" w:eastAsia="宋体" w:hAnsi="Book Antiqua"/>
          <w:kern w:val="2"/>
          <w:lang w:eastAsia="zh-CN"/>
        </w:rPr>
        <w:t>Pardos-Gea</w:t>
      </w:r>
      <w:proofErr w:type="spellEnd"/>
      <w:r w:rsidRPr="00E40F8C">
        <w:rPr>
          <w:rFonts w:ascii="Book Antiqua" w:eastAsia="宋体" w:hAnsi="Book Antiqua"/>
          <w:kern w:val="2"/>
          <w:lang w:eastAsia="zh-CN"/>
        </w:rPr>
        <w:t xml:space="preserve"> J, Quintana A, </w:t>
      </w:r>
      <w:proofErr w:type="spellStart"/>
      <w:r w:rsidRPr="00E40F8C">
        <w:rPr>
          <w:rFonts w:ascii="Book Antiqua" w:eastAsia="宋体" w:hAnsi="Book Antiqua"/>
          <w:kern w:val="2"/>
          <w:lang w:eastAsia="zh-CN"/>
        </w:rPr>
        <w:t>Mekinian</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Anunciacion-Llunell</w:t>
      </w:r>
      <w:proofErr w:type="spellEnd"/>
      <w:r w:rsidRPr="00E40F8C">
        <w:rPr>
          <w:rFonts w:ascii="Book Antiqua" w:eastAsia="宋体" w:hAnsi="Book Antiqua"/>
          <w:kern w:val="2"/>
          <w:lang w:eastAsia="zh-CN"/>
        </w:rPr>
        <w:t xml:space="preserve"> A, Miró-Mur F. Immunomodulatory therapy for the management of severe COVID-19. Beyond the anti-viral therapy: A comprehensive review.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i/>
          <w:kern w:val="2"/>
          <w:lang w:eastAsia="zh-CN"/>
        </w:rPr>
        <w:t xml:space="preserve">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102569 [PMID: 32376394 DOI: 10.1016/j.autrev.2020.102569]</w:t>
      </w:r>
    </w:p>
    <w:p w14:paraId="3D50AA3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146 </w:t>
      </w:r>
      <w:proofErr w:type="spellStart"/>
      <w:r w:rsidRPr="00E40F8C">
        <w:rPr>
          <w:rFonts w:ascii="Book Antiqua" w:eastAsia="宋体" w:hAnsi="Book Antiqua"/>
          <w:b/>
          <w:kern w:val="2"/>
          <w:lang w:eastAsia="zh-CN"/>
        </w:rPr>
        <w:t>Dalakas</w:t>
      </w:r>
      <w:proofErr w:type="spellEnd"/>
      <w:r w:rsidRPr="00E40F8C">
        <w:rPr>
          <w:rFonts w:ascii="Book Antiqua" w:eastAsia="宋体" w:hAnsi="Book Antiqua"/>
          <w:b/>
          <w:kern w:val="2"/>
          <w:lang w:eastAsia="zh-CN"/>
        </w:rPr>
        <w:t xml:space="preserve"> MC</w:t>
      </w:r>
      <w:r w:rsidRPr="00E40F8C">
        <w:rPr>
          <w:rFonts w:ascii="Book Antiqua" w:eastAsia="宋体" w:hAnsi="Book Antiqua"/>
          <w:kern w:val="2"/>
          <w:lang w:eastAsia="zh-CN"/>
        </w:rPr>
        <w:t xml:space="preserve">. Inflammatory muscle diseases: a critical review on pathogenesis and therapies.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Opin</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Pharmacol</w:t>
      </w:r>
      <w:proofErr w:type="spellEnd"/>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10</w:t>
      </w:r>
      <w:r w:rsidRPr="00E40F8C">
        <w:rPr>
          <w:rFonts w:ascii="Book Antiqua" w:eastAsia="宋体" w:hAnsi="Book Antiqua"/>
          <w:kern w:val="2"/>
          <w:lang w:eastAsia="zh-CN"/>
        </w:rPr>
        <w:t>: 346-352 [PMID: 20409756 DOI: 10.1016/j.coph.2010.03.001]</w:t>
      </w:r>
    </w:p>
    <w:p w14:paraId="5A9E94A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147 </w:t>
      </w:r>
      <w:proofErr w:type="spellStart"/>
      <w:r w:rsidRPr="00E40F8C">
        <w:rPr>
          <w:rFonts w:ascii="Book Antiqua" w:eastAsia="宋体" w:hAnsi="Book Antiqua"/>
          <w:b/>
          <w:kern w:val="2"/>
          <w:lang w:eastAsia="zh-CN"/>
        </w:rPr>
        <w:t>Megremis</w:t>
      </w:r>
      <w:proofErr w:type="spellEnd"/>
      <w:r w:rsidRPr="00E40F8C">
        <w:rPr>
          <w:rFonts w:ascii="Book Antiqua" w:eastAsia="宋体" w:hAnsi="Book Antiqua"/>
          <w:b/>
          <w:kern w:val="2"/>
          <w:lang w:eastAsia="zh-CN"/>
        </w:rPr>
        <w:t xml:space="preserve"> S</w:t>
      </w:r>
      <w:r w:rsidRPr="00E40F8C">
        <w:rPr>
          <w:rFonts w:ascii="Book Antiqua" w:eastAsia="宋体" w:hAnsi="Book Antiqua"/>
          <w:kern w:val="2"/>
          <w:lang w:eastAsia="zh-CN"/>
        </w:rPr>
        <w:t xml:space="preserve">, Walker TDJ, He X, </w:t>
      </w:r>
      <w:proofErr w:type="spellStart"/>
      <w:r w:rsidRPr="00E40F8C">
        <w:rPr>
          <w:rFonts w:ascii="Book Antiqua" w:eastAsia="宋体" w:hAnsi="Book Antiqua"/>
          <w:kern w:val="2"/>
          <w:lang w:eastAsia="zh-CN"/>
        </w:rPr>
        <w:t>Ollier</w:t>
      </w:r>
      <w:proofErr w:type="spellEnd"/>
      <w:r w:rsidRPr="00E40F8C">
        <w:rPr>
          <w:rFonts w:ascii="Book Antiqua" w:eastAsia="宋体" w:hAnsi="Book Antiqua"/>
          <w:kern w:val="2"/>
          <w:lang w:eastAsia="zh-CN"/>
        </w:rPr>
        <w:t xml:space="preserve"> WER, </w:t>
      </w:r>
      <w:proofErr w:type="spellStart"/>
      <w:r w:rsidRPr="00E40F8C">
        <w:rPr>
          <w:rFonts w:ascii="Book Antiqua" w:eastAsia="宋体" w:hAnsi="Book Antiqua"/>
          <w:kern w:val="2"/>
          <w:lang w:eastAsia="zh-CN"/>
        </w:rPr>
        <w:t>Chinoy</w:t>
      </w:r>
      <w:proofErr w:type="spellEnd"/>
      <w:r w:rsidRPr="00E40F8C">
        <w:rPr>
          <w:rFonts w:ascii="Book Antiqua" w:eastAsia="宋体" w:hAnsi="Book Antiqua"/>
          <w:kern w:val="2"/>
          <w:lang w:eastAsia="zh-CN"/>
        </w:rPr>
        <w:t xml:space="preserve"> H, Hampson L, Hampson I, Lamb JA. Antibodies against immunogenic epitopes with high sequence identity to SARS-CoV-2 in patients with autoimmune dermatomyositis.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32444414 DOI: 10.1136/annrheumdis-2020-217522]</w:t>
      </w:r>
    </w:p>
    <w:p w14:paraId="10B9F6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148 </w:t>
      </w:r>
      <w:r w:rsidRPr="00E40F8C">
        <w:rPr>
          <w:rFonts w:ascii="Book Antiqua" w:eastAsia="宋体" w:hAnsi="Book Antiqua"/>
          <w:b/>
          <w:kern w:val="2"/>
          <w:lang w:eastAsia="zh-CN"/>
        </w:rPr>
        <w:t>Fujisawa T</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Hozumi</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Kono</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Enomoto</w:t>
      </w:r>
      <w:proofErr w:type="spellEnd"/>
      <w:r w:rsidRPr="00E40F8C">
        <w:rPr>
          <w:rFonts w:ascii="Book Antiqua" w:eastAsia="宋体" w:hAnsi="Book Antiqua"/>
          <w:kern w:val="2"/>
          <w:lang w:eastAsia="zh-CN"/>
        </w:rPr>
        <w:t xml:space="preserve"> N, Hashimoto D, Nakamura Y, Inui N, </w:t>
      </w:r>
      <w:proofErr w:type="spellStart"/>
      <w:r w:rsidRPr="00E40F8C">
        <w:rPr>
          <w:rFonts w:ascii="Book Antiqua" w:eastAsia="宋体" w:hAnsi="Book Antiqua"/>
          <w:kern w:val="2"/>
          <w:lang w:eastAsia="zh-CN"/>
        </w:rPr>
        <w:t>Yokomura</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Koshimizu</w:t>
      </w:r>
      <w:proofErr w:type="spellEnd"/>
      <w:r w:rsidRPr="00E40F8C">
        <w:rPr>
          <w:rFonts w:ascii="Book Antiqua" w:eastAsia="宋体" w:hAnsi="Book Antiqua"/>
          <w:kern w:val="2"/>
          <w:lang w:eastAsia="zh-CN"/>
        </w:rPr>
        <w:t xml:space="preserve"> N, Toyoshima M, Shirai T, Yasuda K, Hayakawa H, </w:t>
      </w:r>
      <w:proofErr w:type="spellStart"/>
      <w:r w:rsidRPr="00E40F8C">
        <w:rPr>
          <w:rFonts w:ascii="Book Antiqua" w:eastAsia="宋体" w:hAnsi="Book Antiqua"/>
          <w:kern w:val="2"/>
          <w:lang w:eastAsia="zh-CN"/>
        </w:rPr>
        <w:t>Suda</w:t>
      </w:r>
      <w:proofErr w:type="spellEnd"/>
      <w:r w:rsidRPr="00E40F8C">
        <w:rPr>
          <w:rFonts w:ascii="Book Antiqua" w:eastAsia="宋体" w:hAnsi="Book Antiqua"/>
          <w:kern w:val="2"/>
          <w:lang w:eastAsia="zh-CN"/>
        </w:rPr>
        <w:t xml:space="preserve"> T. Prognostic factors for myositis-associated interstitial lung disease. </w:t>
      </w:r>
      <w:proofErr w:type="spellStart"/>
      <w:r w:rsidRPr="00E40F8C">
        <w:rPr>
          <w:rFonts w:ascii="Book Antiqua" w:eastAsia="宋体" w:hAnsi="Book Antiqua"/>
          <w:i/>
          <w:kern w:val="2"/>
          <w:lang w:eastAsia="zh-CN"/>
        </w:rPr>
        <w:t>PLoS</w:t>
      </w:r>
      <w:proofErr w:type="spellEnd"/>
      <w:r w:rsidRPr="00E40F8C">
        <w:rPr>
          <w:rFonts w:ascii="Book Antiqua" w:eastAsia="宋体" w:hAnsi="Book Antiqua"/>
          <w:i/>
          <w:kern w:val="2"/>
          <w:lang w:eastAsia="zh-CN"/>
        </w:rPr>
        <w:t xml:space="preserve"> One</w:t>
      </w:r>
      <w:r w:rsidRPr="00E40F8C">
        <w:rPr>
          <w:rFonts w:ascii="Book Antiqua" w:eastAsia="宋体" w:hAnsi="Book Antiqua"/>
          <w:kern w:val="2"/>
          <w:lang w:eastAsia="zh-CN"/>
        </w:rPr>
        <w:t xml:space="preserve"> 2014; </w:t>
      </w:r>
      <w:r w:rsidRPr="00E40F8C">
        <w:rPr>
          <w:rFonts w:ascii="Book Antiqua" w:eastAsia="宋体" w:hAnsi="Book Antiqua"/>
          <w:b/>
          <w:kern w:val="2"/>
          <w:lang w:eastAsia="zh-CN"/>
        </w:rPr>
        <w:t>9</w:t>
      </w:r>
      <w:r w:rsidRPr="00E40F8C">
        <w:rPr>
          <w:rFonts w:ascii="Book Antiqua" w:eastAsia="宋体" w:hAnsi="Book Antiqua"/>
          <w:kern w:val="2"/>
          <w:lang w:eastAsia="zh-CN"/>
        </w:rPr>
        <w:t>: e98824 [PMID: 24905449 DOI: 10.1371/journal.pone.0098824]</w:t>
      </w:r>
    </w:p>
    <w:p w14:paraId="492BD3A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149 </w:t>
      </w:r>
      <w:r w:rsidRPr="00E40F8C">
        <w:rPr>
          <w:rFonts w:ascii="Book Antiqua" w:eastAsia="宋体" w:hAnsi="Book Antiqua"/>
          <w:b/>
          <w:kern w:val="2"/>
          <w:lang w:eastAsia="zh-CN"/>
        </w:rPr>
        <w:t>Sagar S</w:t>
      </w:r>
      <w:r w:rsidRPr="00E40F8C">
        <w:rPr>
          <w:rFonts w:ascii="Book Antiqua" w:eastAsia="宋体" w:hAnsi="Book Antiqua"/>
          <w:kern w:val="2"/>
          <w:lang w:eastAsia="zh-CN"/>
        </w:rPr>
        <w:t xml:space="preserve">, Liu PP, Cooper LT Jr. Myocarditis.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379</w:t>
      </w:r>
      <w:r w:rsidRPr="00E40F8C">
        <w:rPr>
          <w:rFonts w:ascii="Book Antiqua" w:eastAsia="宋体" w:hAnsi="Book Antiqua"/>
          <w:kern w:val="2"/>
          <w:lang w:eastAsia="zh-CN"/>
        </w:rPr>
        <w:t>: 738-747 [PMID: 22185868 DOI: 10.1016/S0140-6736(11)60648-X]</w:t>
      </w:r>
    </w:p>
    <w:p w14:paraId="3164618D"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lastRenderedPageBreak/>
        <w:t xml:space="preserve">150 </w:t>
      </w:r>
      <w:proofErr w:type="spellStart"/>
      <w:r w:rsidRPr="00E40F8C">
        <w:rPr>
          <w:rFonts w:ascii="Book Antiqua" w:eastAsia="宋体" w:hAnsi="Book Antiqua"/>
          <w:b/>
          <w:kern w:val="2"/>
          <w:lang w:eastAsia="zh-CN"/>
        </w:rPr>
        <w:t>Bracamonte</w:t>
      </w:r>
      <w:proofErr w:type="spellEnd"/>
      <w:r w:rsidRPr="00E40F8C">
        <w:rPr>
          <w:rFonts w:ascii="Book Antiqua" w:eastAsia="宋体" w:hAnsi="Book Antiqua"/>
          <w:b/>
          <w:kern w:val="2"/>
          <w:lang w:eastAsia="zh-CN"/>
        </w:rPr>
        <w:t>-Baran W</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Čiháková</w:t>
      </w:r>
      <w:proofErr w:type="spellEnd"/>
      <w:r w:rsidRPr="00E40F8C">
        <w:rPr>
          <w:rFonts w:ascii="Book Antiqua" w:eastAsia="宋体" w:hAnsi="Book Antiqua"/>
          <w:kern w:val="2"/>
          <w:lang w:eastAsia="zh-CN"/>
        </w:rPr>
        <w:t xml:space="preserve"> D. Cardiac Autoimmunity: Myocarditis. </w:t>
      </w:r>
      <w:r w:rsidRPr="00E40F8C">
        <w:rPr>
          <w:rFonts w:ascii="Book Antiqua" w:eastAsia="宋体" w:hAnsi="Book Antiqua"/>
          <w:i/>
          <w:kern w:val="2"/>
          <w:lang w:eastAsia="zh-CN"/>
        </w:rPr>
        <w:t>Adv Exp Med Biol</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1003</w:t>
      </w:r>
      <w:r w:rsidRPr="00E40F8C">
        <w:rPr>
          <w:rFonts w:ascii="Book Antiqua" w:eastAsia="宋体" w:hAnsi="Book Antiqua"/>
          <w:kern w:val="2"/>
          <w:lang w:eastAsia="zh-CN"/>
        </w:rPr>
        <w:t>: 187-221 [PMID: 28667560 DOI: 10.1007/978-3-319-57613-8_10]</w:t>
      </w:r>
    </w:p>
    <w:p w14:paraId="72FF1F8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151 </w:t>
      </w:r>
      <w:proofErr w:type="spellStart"/>
      <w:r w:rsidRPr="00E40F8C">
        <w:rPr>
          <w:rFonts w:ascii="Book Antiqua" w:eastAsia="宋体" w:hAnsi="Book Antiqua"/>
          <w:b/>
          <w:kern w:val="2"/>
          <w:lang w:eastAsia="zh-CN"/>
        </w:rPr>
        <w:t>Brambatti</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Matassini</w:t>
      </w:r>
      <w:proofErr w:type="spellEnd"/>
      <w:r w:rsidRPr="00E40F8C">
        <w:rPr>
          <w:rFonts w:ascii="Book Antiqua" w:eastAsia="宋体" w:hAnsi="Book Antiqua"/>
          <w:kern w:val="2"/>
          <w:lang w:eastAsia="zh-CN"/>
        </w:rPr>
        <w:t xml:space="preserve"> MV, Adler ED, </w:t>
      </w:r>
      <w:proofErr w:type="spellStart"/>
      <w:r w:rsidRPr="00E40F8C">
        <w:rPr>
          <w:rFonts w:ascii="Book Antiqua" w:eastAsia="宋体" w:hAnsi="Book Antiqua"/>
          <w:kern w:val="2"/>
          <w:lang w:eastAsia="zh-CN"/>
        </w:rPr>
        <w:t>Klingel</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Camici</w:t>
      </w:r>
      <w:proofErr w:type="spellEnd"/>
      <w:r w:rsidRPr="00E40F8C">
        <w:rPr>
          <w:rFonts w:ascii="Book Antiqua" w:eastAsia="宋体" w:hAnsi="Book Antiqua"/>
          <w:kern w:val="2"/>
          <w:lang w:eastAsia="zh-CN"/>
        </w:rPr>
        <w:t xml:space="preserve"> PG, </w:t>
      </w:r>
      <w:proofErr w:type="spellStart"/>
      <w:r w:rsidRPr="00E40F8C">
        <w:rPr>
          <w:rFonts w:ascii="Book Antiqua" w:eastAsia="宋体" w:hAnsi="Book Antiqua"/>
          <w:kern w:val="2"/>
          <w:lang w:eastAsia="zh-CN"/>
        </w:rPr>
        <w:t>Ammirati</w:t>
      </w:r>
      <w:proofErr w:type="spellEnd"/>
      <w:r w:rsidRPr="00E40F8C">
        <w:rPr>
          <w:rFonts w:ascii="Book Antiqua" w:eastAsia="宋体" w:hAnsi="Book Antiqua"/>
          <w:kern w:val="2"/>
          <w:lang w:eastAsia="zh-CN"/>
        </w:rPr>
        <w:t xml:space="preserve"> E. Eosinophilic Myocarditis: Characteristics, Treatment, and Outcomes. </w:t>
      </w:r>
      <w:r w:rsidRPr="00E40F8C">
        <w:rPr>
          <w:rFonts w:ascii="Book Antiqua" w:eastAsia="宋体" w:hAnsi="Book Antiqua"/>
          <w:i/>
          <w:kern w:val="2"/>
          <w:lang w:eastAsia="zh-CN"/>
        </w:rPr>
        <w:t xml:space="preserve">J Am Coll </w:t>
      </w:r>
      <w:proofErr w:type="spellStart"/>
      <w:r w:rsidRPr="00E40F8C">
        <w:rPr>
          <w:rFonts w:ascii="Book Antiqua" w:eastAsia="宋体" w:hAnsi="Book Antiqua"/>
          <w:i/>
          <w:kern w:val="2"/>
          <w:lang w:eastAsia="zh-CN"/>
        </w:rPr>
        <w:t>Cardiol</w:t>
      </w:r>
      <w:proofErr w:type="spellEnd"/>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70</w:t>
      </w:r>
      <w:r w:rsidRPr="00E40F8C">
        <w:rPr>
          <w:rFonts w:ascii="Book Antiqua" w:eastAsia="宋体" w:hAnsi="Book Antiqua"/>
          <w:kern w:val="2"/>
          <w:lang w:eastAsia="zh-CN"/>
        </w:rPr>
        <w:t>: 2363-2375 [PMID: 29096807 DOI: 10.1016/j.jacc.2017.09.023]</w:t>
      </w:r>
    </w:p>
    <w:p w14:paraId="406A99C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152 </w:t>
      </w:r>
      <w:r w:rsidRPr="00E40F8C">
        <w:rPr>
          <w:rFonts w:ascii="Book Antiqua" w:eastAsia="宋体" w:hAnsi="Book Antiqua"/>
          <w:b/>
          <w:kern w:val="2"/>
          <w:lang w:eastAsia="zh-CN"/>
        </w:rPr>
        <w:t>Patel VB</w:t>
      </w:r>
      <w:r w:rsidRPr="00E40F8C">
        <w:rPr>
          <w:rFonts w:ascii="Book Antiqua" w:eastAsia="宋体" w:hAnsi="Book Antiqua"/>
          <w:kern w:val="2"/>
          <w:lang w:eastAsia="zh-CN"/>
        </w:rPr>
        <w:t xml:space="preserve">, Zhong JC, Grant MB, </w:t>
      </w:r>
      <w:proofErr w:type="spellStart"/>
      <w:r w:rsidRPr="00E40F8C">
        <w:rPr>
          <w:rFonts w:ascii="Book Antiqua" w:eastAsia="宋体" w:hAnsi="Book Antiqua"/>
          <w:kern w:val="2"/>
          <w:lang w:eastAsia="zh-CN"/>
        </w:rPr>
        <w:t>Oudit</w:t>
      </w:r>
      <w:proofErr w:type="spellEnd"/>
      <w:r w:rsidRPr="00E40F8C">
        <w:rPr>
          <w:rFonts w:ascii="Book Antiqua" w:eastAsia="宋体" w:hAnsi="Book Antiqua"/>
          <w:kern w:val="2"/>
          <w:lang w:eastAsia="zh-CN"/>
        </w:rPr>
        <w:t xml:space="preserve"> GY. Role of the ACE2/Angiotensin 1-7 Axis of the Renin-Angiotensin System in Heart Failure. </w:t>
      </w:r>
      <w:r w:rsidRPr="00E40F8C">
        <w:rPr>
          <w:rFonts w:ascii="Book Antiqua" w:eastAsia="宋体" w:hAnsi="Book Antiqua"/>
          <w:i/>
          <w:kern w:val="2"/>
          <w:lang w:eastAsia="zh-CN"/>
        </w:rPr>
        <w:t>Circ Res</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118</w:t>
      </w:r>
      <w:r w:rsidRPr="00E40F8C">
        <w:rPr>
          <w:rFonts w:ascii="Book Antiqua" w:eastAsia="宋体" w:hAnsi="Book Antiqua"/>
          <w:kern w:val="2"/>
          <w:lang w:eastAsia="zh-CN"/>
        </w:rPr>
        <w:t>: 1313-1326 [PMID: 27081112 DOI: 10.1161/CIRCRESAHA.116.307708]</w:t>
      </w:r>
    </w:p>
    <w:p w14:paraId="549A1F4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153 </w:t>
      </w:r>
      <w:r w:rsidRPr="00E40F8C">
        <w:rPr>
          <w:rFonts w:ascii="Book Antiqua" w:eastAsia="宋体" w:hAnsi="Book Antiqua"/>
          <w:b/>
          <w:kern w:val="2"/>
          <w:lang w:eastAsia="zh-CN"/>
        </w:rPr>
        <w:t>Rose NR</w:t>
      </w:r>
      <w:r w:rsidRPr="00E40F8C">
        <w:rPr>
          <w:rFonts w:ascii="Book Antiqua" w:eastAsia="宋体" w:hAnsi="Book Antiqua"/>
          <w:kern w:val="2"/>
          <w:lang w:eastAsia="zh-CN"/>
        </w:rPr>
        <w:t xml:space="preserve">. Viral myocarditis.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Opin</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28</w:t>
      </w:r>
      <w:r w:rsidRPr="00E40F8C">
        <w:rPr>
          <w:rFonts w:ascii="Book Antiqua" w:eastAsia="宋体" w:hAnsi="Book Antiqua"/>
          <w:kern w:val="2"/>
          <w:lang w:eastAsia="zh-CN"/>
        </w:rPr>
        <w:t>: 383-389 [PMID: 27166925 DOI: 10.1097/BOR.0000000000000303]</w:t>
      </w:r>
    </w:p>
    <w:p w14:paraId="37AE417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154 </w:t>
      </w:r>
      <w:r w:rsidRPr="00E40F8C">
        <w:rPr>
          <w:rFonts w:ascii="Book Antiqua" w:eastAsia="宋体" w:hAnsi="Book Antiqua"/>
          <w:b/>
          <w:kern w:val="2"/>
          <w:lang w:eastAsia="zh-CN"/>
        </w:rPr>
        <w:t>Coyle J</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Igbinomwanhia</w:t>
      </w:r>
      <w:proofErr w:type="spellEnd"/>
      <w:r w:rsidRPr="00E40F8C">
        <w:rPr>
          <w:rFonts w:ascii="Book Antiqua" w:eastAsia="宋体" w:hAnsi="Book Antiqua"/>
          <w:kern w:val="2"/>
          <w:lang w:eastAsia="zh-CN"/>
        </w:rPr>
        <w:t xml:space="preserve"> E, Sanchez-</w:t>
      </w:r>
      <w:proofErr w:type="spellStart"/>
      <w:r w:rsidRPr="00E40F8C">
        <w:rPr>
          <w:rFonts w:ascii="Book Antiqua" w:eastAsia="宋体" w:hAnsi="Book Antiqua"/>
          <w:kern w:val="2"/>
          <w:lang w:eastAsia="zh-CN"/>
        </w:rPr>
        <w:t>Nadales</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Danciu</w:t>
      </w:r>
      <w:proofErr w:type="spellEnd"/>
      <w:r w:rsidRPr="00E40F8C">
        <w:rPr>
          <w:rFonts w:ascii="Book Antiqua" w:eastAsia="宋体" w:hAnsi="Book Antiqua"/>
          <w:kern w:val="2"/>
          <w:lang w:eastAsia="zh-CN"/>
        </w:rPr>
        <w:t xml:space="preserve"> S, Chu C, Shah N. A Recovered Case of COVID-19 Myocarditis and ARDS Treated with Corticosteroids, Tocilizumab, and Experimental AT-001. </w:t>
      </w:r>
      <w:r w:rsidRPr="00E40F8C">
        <w:rPr>
          <w:rFonts w:ascii="Book Antiqua" w:eastAsia="宋体" w:hAnsi="Book Antiqua"/>
          <w:i/>
          <w:kern w:val="2"/>
          <w:lang w:eastAsia="zh-CN"/>
        </w:rPr>
        <w:t>JACC Case Rep</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w:t>
      </w:r>
      <w:r w:rsidRPr="00E40F8C">
        <w:rPr>
          <w:rFonts w:ascii="Book Antiqua" w:eastAsia="宋体" w:hAnsi="Book Antiqua"/>
          <w:kern w:val="2"/>
          <w:lang w:eastAsia="zh-CN"/>
        </w:rPr>
        <w:t>: 1331-1336 [PMID: 32368755 DOI: 10.1016/j.jaccas.2020.04.025]</w:t>
      </w:r>
    </w:p>
    <w:p w14:paraId="3312D3F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155 </w:t>
      </w:r>
      <w:r w:rsidRPr="00E40F8C">
        <w:rPr>
          <w:rFonts w:ascii="Book Antiqua" w:eastAsia="宋体" w:hAnsi="Book Antiqua"/>
          <w:b/>
          <w:kern w:val="2"/>
          <w:lang w:eastAsia="zh-CN"/>
        </w:rPr>
        <w:t>Sachdeva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Gianotti</w:t>
      </w:r>
      <w:proofErr w:type="spellEnd"/>
      <w:r w:rsidRPr="00E40F8C">
        <w:rPr>
          <w:rFonts w:ascii="Book Antiqua" w:eastAsia="宋体" w:hAnsi="Book Antiqua"/>
          <w:kern w:val="2"/>
          <w:lang w:eastAsia="zh-CN"/>
        </w:rPr>
        <w:t xml:space="preserve"> R, Shah M, </w:t>
      </w:r>
      <w:proofErr w:type="spellStart"/>
      <w:r w:rsidRPr="00E40F8C">
        <w:rPr>
          <w:rFonts w:ascii="Book Antiqua" w:eastAsia="宋体" w:hAnsi="Book Antiqua"/>
          <w:kern w:val="2"/>
          <w:lang w:eastAsia="zh-CN"/>
        </w:rPr>
        <w:t>Bradanini</w:t>
      </w:r>
      <w:proofErr w:type="spellEnd"/>
      <w:r w:rsidRPr="00E40F8C">
        <w:rPr>
          <w:rFonts w:ascii="Book Antiqua" w:eastAsia="宋体" w:hAnsi="Book Antiqua"/>
          <w:kern w:val="2"/>
          <w:lang w:eastAsia="zh-CN"/>
        </w:rPr>
        <w:t xml:space="preserve"> L, Tosi D, </w:t>
      </w:r>
      <w:proofErr w:type="spellStart"/>
      <w:r w:rsidRPr="00E40F8C">
        <w:rPr>
          <w:rFonts w:ascii="Book Antiqua" w:eastAsia="宋体" w:hAnsi="Book Antiqua"/>
          <w:kern w:val="2"/>
          <w:lang w:eastAsia="zh-CN"/>
        </w:rPr>
        <w:t>Veraldi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Ziv</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Leshem</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Dodiuk</w:t>
      </w:r>
      <w:proofErr w:type="spellEnd"/>
      <w:r w:rsidRPr="00E40F8C">
        <w:rPr>
          <w:rFonts w:ascii="Book Antiqua" w:eastAsia="宋体" w:hAnsi="Book Antiqua"/>
          <w:kern w:val="2"/>
          <w:lang w:eastAsia="zh-CN"/>
        </w:rPr>
        <w:t xml:space="preserve">-Gad RP. Cutaneous manifestations of COVID-19: Report of three cases and a review of literature. </w:t>
      </w:r>
      <w:r w:rsidRPr="00E40F8C">
        <w:rPr>
          <w:rFonts w:ascii="Book Antiqua" w:eastAsia="宋体" w:hAnsi="Book Antiqua"/>
          <w:i/>
          <w:kern w:val="2"/>
          <w:lang w:eastAsia="zh-CN"/>
        </w:rPr>
        <w:t>J Dermatol Sci</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98</w:t>
      </w:r>
      <w:r w:rsidRPr="00E40F8C">
        <w:rPr>
          <w:rFonts w:ascii="Book Antiqua" w:eastAsia="宋体" w:hAnsi="Book Antiqua"/>
          <w:kern w:val="2"/>
          <w:lang w:eastAsia="zh-CN"/>
        </w:rPr>
        <w:t>: 75-81 [PMID: 32381430 DOI: 10.1016/j.jdermsci.2020.04.011]</w:t>
      </w:r>
    </w:p>
    <w:p w14:paraId="745B759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156 </w:t>
      </w:r>
      <w:proofErr w:type="spellStart"/>
      <w:r w:rsidRPr="00E40F8C">
        <w:rPr>
          <w:rFonts w:ascii="Book Antiqua" w:eastAsia="宋体" w:hAnsi="Book Antiqua"/>
          <w:b/>
          <w:kern w:val="2"/>
          <w:lang w:eastAsia="zh-CN"/>
        </w:rPr>
        <w:t>Landa</w:t>
      </w:r>
      <w:proofErr w:type="spellEnd"/>
      <w:r w:rsidRPr="00E40F8C">
        <w:rPr>
          <w:rFonts w:ascii="Book Antiqua" w:eastAsia="宋体" w:hAnsi="Book Antiqua"/>
          <w:b/>
          <w:kern w:val="2"/>
          <w:lang w:eastAsia="zh-CN"/>
        </w:rPr>
        <w:t xml:space="preserve"> N</w:t>
      </w:r>
      <w:r w:rsidRPr="00E40F8C">
        <w:rPr>
          <w:rFonts w:ascii="Book Antiqua" w:eastAsia="宋体" w:hAnsi="Book Antiqua"/>
          <w:kern w:val="2"/>
          <w:lang w:eastAsia="zh-CN"/>
        </w:rPr>
        <w:t xml:space="preserve">, Mendieta-Eckert M, Fonda-Pascual P, Aguirre T. Chilblain-like lesions on feet and hands during the COVID-19 Pandemic. </w:t>
      </w:r>
      <w:r w:rsidRPr="00E40F8C">
        <w:rPr>
          <w:rFonts w:ascii="Book Antiqua" w:eastAsia="宋体" w:hAnsi="Book Antiqua"/>
          <w:i/>
          <w:kern w:val="2"/>
          <w:lang w:eastAsia="zh-CN"/>
        </w:rPr>
        <w:t>Int J Dermatol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59</w:t>
      </w:r>
      <w:r w:rsidRPr="00E40F8C">
        <w:rPr>
          <w:rFonts w:ascii="Book Antiqua" w:eastAsia="宋体" w:hAnsi="Book Antiqua"/>
          <w:kern w:val="2"/>
          <w:lang w:eastAsia="zh-CN"/>
        </w:rPr>
        <w:t>: 739-743 [PMID: 32329897 DOI: 10.1111/ijd.14937]</w:t>
      </w:r>
    </w:p>
    <w:p w14:paraId="73BBE6A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157 </w:t>
      </w:r>
      <w:proofErr w:type="spellStart"/>
      <w:r w:rsidRPr="00E40F8C">
        <w:rPr>
          <w:rFonts w:ascii="Book Antiqua" w:eastAsia="宋体" w:hAnsi="Book Antiqua"/>
          <w:b/>
          <w:kern w:val="2"/>
          <w:lang w:eastAsia="zh-CN"/>
        </w:rPr>
        <w:t>Vano</w:t>
      </w:r>
      <w:proofErr w:type="spellEnd"/>
      <w:r w:rsidRPr="00E40F8C">
        <w:rPr>
          <w:rFonts w:ascii="Book Antiqua" w:eastAsia="宋体" w:hAnsi="Book Antiqua"/>
          <w:b/>
          <w:kern w:val="2"/>
          <w:lang w:eastAsia="zh-CN"/>
        </w:rPr>
        <w:t>-Galvan S</w:t>
      </w:r>
      <w:r w:rsidRPr="00E40F8C">
        <w:rPr>
          <w:rFonts w:ascii="Book Antiqua" w:eastAsia="宋体" w:hAnsi="Book Antiqua"/>
          <w:kern w:val="2"/>
          <w:lang w:eastAsia="zh-CN"/>
        </w:rPr>
        <w:t xml:space="preserve">, Martorell A. Chilblains. </w:t>
      </w:r>
      <w:r w:rsidRPr="00E40F8C">
        <w:rPr>
          <w:rFonts w:ascii="Book Antiqua" w:eastAsia="宋体" w:hAnsi="Book Antiqua"/>
          <w:i/>
          <w:kern w:val="2"/>
          <w:lang w:eastAsia="zh-CN"/>
        </w:rPr>
        <w:t>CMAJ</w:t>
      </w:r>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184</w:t>
      </w:r>
      <w:r w:rsidRPr="00E40F8C">
        <w:rPr>
          <w:rFonts w:ascii="Book Antiqua" w:eastAsia="宋体" w:hAnsi="Book Antiqua"/>
          <w:kern w:val="2"/>
          <w:lang w:eastAsia="zh-CN"/>
        </w:rPr>
        <w:t>: 67 [PMID: 22025653 DOI: 10.1503/cmaj.110100]</w:t>
      </w:r>
    </w:p>
    <w:p w14:paraId="0A8D17D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158 </w:t>
      </w:r>
      <w:r w:rsidRPr="00E40F8C">
        <w:rPr>
          <w:rFonts w:ascii="Book Antiqua" w:eastAsia="宋体" w:hAnsi="Book Antiqua"/>
          <w:b/>
          <w:kern w:val="2"/>
          <w:lang w:eastAsia="zh-CN"/>
        </w:rPr>
        <w:t>Yang X</w:t>
      </w:r>
      <w:r w:rsidRPr="00E40F8C">
        <w:rPr>
          <w:rFonts w:ascii="Book Antiqua" w:eastAsia="宋体" w:hAnsi="Book Antiqua"/>
          <w:kern w:val="2"/>
          <w:lang w:eastAsia="zh-CN"/>
        </w:rPr>
        <w:t xml:space="preserve">, Perez OA, English JC 3rd. Adult </w:t>
      </w:r>
      <w:proofErr w:type="spellStart"/>
      <w:r w:rsidRPr="00E40F8C">
        <w:rPr>
          <w:rFonts w:ascii="Book Antiqua" w:eastAsia="宋体" w:hAnsi="Book Antiqua"/>
          <w:kern w:val="2"/>
          <w:lang w:eastAsia="zh-CN"/>
        </w:rPr>
        <w:t>perniosis</w:t>
      </w:r>
      <w:proofErr w:type="spellEnd"/>
      <w:r w:rsidRPr="00E40F8C">
        <w:rPr>
          <w:rFonts w:ascii="Book Antiqua" w:eastAsia="宋体" w:hAnsi="Book Antiqua"/>
          <w:kern w:val="2"/>
          <w:lang w:eastAsia="zh-CN"/>
        </w:rPr>
        <w:t xml:space="preserve"> and cryoglobulinemia: a retrospective study and review of the literature. </w:t>
      </w:r>
      <w:r w:rsidRPr="00E40F8C">
        <w:rPr>
          <w:rFonts w:ascii="Book Antiqua" w:eastAsia="宋体" w:hAnsi="Book Antiqua"/>
          <w:i/>
          <w:kern w:val="2"/>
          <w:lang w:eastAsia="zh-CN"/>
        </w:rPr>
        <w:t xml:space="preserve">J Am </w:t>
      </w:r>
      <w:proofErr w:type="spellStart"/>
      <w:r w:rsidRPr="00E40F8C">
        <w:rPr>
          <w:rFonts w:ascii="Book Antiqua" w:eastAsia="宋体" w:hAnsi="Book Antiqua"/>
          <w:i/>
          <w:kern w:val="2"/>
          <w:lang w:eastAsia="zh-CN"/>
        </w:rPr>
        <w:t>Acad</w:t>
      </w:r>
      <w:proofErr w:type="spellEnd"/>
      <w:r w:rsidRPr="00E40F8C">
        <w:rPr>
          <w:rFonts w:ascii="Book Antiqua" w:eastAsia="宋体" w:hAnsi="Book Antiqua"/>
          <w:i/>
          <w:kern w:val="2"/>
          <w:lang w:eastAsia="zh-CN"/>
        </w:rPr>
        <w:t xml:space="preserve"> Dermatol</w:t>
      </w:r>
      <w:r w:rsidRPr="00E40F8C">
        <w:rPr>
          <w:rFonts w:ascii="Book Antiqua" w:eastAsia="宋体" w:hAnsi="Book Antiqua"/>
          <w:kern w:val="2"/>
          <w:lang w:eastAsia="zh-CN"/>
        </w:rPr>
        <w:t xml:space="preserve"> 2010; </w:t>
      </w:r>
      <w:r w:rsidRPr="00E40F8C">
        <w:rPr>
          <w:rFonts w:ascii="Book Antiqua" w:eastAsia="宋体" w:hAnsi="Book Antiqua"/>
          <w:b/>
          <w:kern w:val="2"/>
          <w:lang w:eastAsia="zh-CN"/>
        </w:rPr>
        <w:t>62</w:t>
      </w:r>
      <w:r w:rsidRPr="00E40F8C">
        <w:rPr>
          <w:rFonts w:ascii="Book Antiqua" w:eastAsia="宋体" w:hAnsi="Book Antiqua"/>
          <w:kern w:val="2"/>
          <w:lang w:eastAsia="zh-CN"/>
        </w:rPr>
        <w:t>: e21-e22 [PMID: 20466166 DOI: 10.1016/j.jaad.2009.10.030]</w:t>
      </w:r>
    </w:p>
    <w:p w14:paraId="61D89EB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159 </w:t>
      </w:r>
      <w:r w:rsidRPr="00E40F8C">
        <w:rPr>
          <w:rFonts w:ascii="Book Antiqua" w:eastAsia="宋体" w:hAnsi="Book Antiqua"/>
          <w:b/>
          <w:kern w:val="2"/>
          <w:lang w:eastAsia="zh-CN"/>
        </w:rPr>
        <w:t xml:space="preserve">de </w:t>
      </w:r>
      <w:proofErr w:type="spellStart"/>
      <w:r w:rsidRPr="00E40F8C">
        <w:rPr>
          <w:rFonts w:ascii="Book Antiqua" w:eastAsia="宋体" w:hAnsi="Book Antiqua"/>
          <w:b/>
          <w:kern w:val="2"/>
          <w:lang w:eastAsia="zh-CN"/>
        </w:rPr>
        <w:t>Argila</w:t>
      </w:r>
      <w:proofErr w:type="spellEnd"/>
      <w:r w:rsidRPr="00E40F8C">
        <w:rPr>
          <w:rFonts w:ascii="Book Antiqua" w:eastAsia="宋体" w:hAnsi="Book Antiqua"/>
          <w:b/>
          <w:kern w:val="2"/>
          <w:lang w:eastAsia="zh-CN"/>
        </w:rPr>
        <w:t xml:space="preserve"> Fernández-</w:t>
      </w:r>
      <w:proofErr w:type="spellStart"/>
      <w:r w:rsidRPr="00E40F8C">
        <w:rPr>
          <w:rFonts w:ascii="Book Antiqua" w:eastAsia="宋体" w:hAnsi="Book Antiqua"/>
          <w:b/>
          <w:kern w:val="2"/>
          <w:lang w:eastAsia="zh-CN"/>
        </w:rPr>
        <w:t>Aurán</w:t>
      </w:r>
      <w:proofErr w:type="spellEnd"/>
      <w:r w:rsidRPr="00E40F8C">
        <w:rPr>
          <w:rFonts w:ascii="Book Antiqua" w:eastAsia="宋体" w:hAnsi="Book Antiqua"/>
          <w:b/>
          <w:kern w:val="2"/>
          <w:lang w:eastAsia="zh-CN"/>
        </w:rPr>
        <w:t xml:space="preserve"> D</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Revenga</w:t>
      </w:r>
      <w:proofErr w:type="spellEnd"/>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Arranz</w:t>
      </w:r>
      <w:proofErr w:type="spellEnd"/>
      <w:r w:rsidRPr="00E40F8C">
        <w:rPr>
          <w:rFonts w:ascii="Book Antiqua" w:eastAsia="宋体" w:hAnsi="Book Antiqua"/>
          <w:kern w:val="2"/>
          <w:lang w:eastAsia="zh-CN"/>
        </w:rPr>
        <w:t xml:space="preserve"> F, Iglesias </w:t>
      </w:r>
      <w:proofErr w:type="spellStart"/>
      <w:r w:rsidRPr="00E40F8C">
        <w:rPr>
          <w:rFonts w:ascii="Book Antiqua" w:eastAsia="宋体" w:hAnsi="Book Antiqua"/>
          <w:kern w:val="2"/>
          <w:lang w:eastAsia="zh-CN"/>
        </w:rPr>
        <w:t>Díez</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Perniosis</w:t>
      </w:r>
      <w:proofErr w:type="spellEnd"/>
      <w:r w:rsidRPr="00E40F8C">
        <w:rPr>
          <w:rFonts w:ascii="Book Antiqua" w:eastAsia="宋体" w:hAnsi="Book Antiqua"/>
          <w:kern w:val="2"/>
          <w:lang w:eastAsia="zh-CN"/>
        </w:rPr>
        <w:t xml:space="preserve"> and lupus anticoagulant]. </w:t>
      </w:r>
      <w:r w:rsidRPr="00E40F8C">
        <w:rPr>
          <w:rFonts w:ascii="Book Antiqua" w:eastAsia="宋体" w:hAnsi="Book Antiqua"/>
          <w:i/>
          <w:kern w:val="2"/>
          <w:lang w:eastAsia="zh-CN"/>
        </w:rPr>
        <w:t xml:space="preserve">Rev Clin </w:t>
      </w:r>
      <w:proofErr w:type="spellStart"/>
      <w:r w:rsidRPr="00E40F8C">
        <w:rPr>
          <w:rFonts w:ascii="Book Antiqua" w:eastAsia="宋体" w:hAnsi="Book Antiqua"/>
          <w:i/>
          <w:kern w:val="2"/>
          <w:lang w:eastAsia="zh-CN"/>
        </w:rPr>
        <w:t>Esp</w:t>
      </w:r>
      <w:proofErr w:type="spellEnd"/>
      <w:r w:rsidRPr="00E40F8C">
        <w:rPr>
          <w:rFonts w:ascii="Book Antiqua" w:eastAsia="宋体" w:hAnsi="Book Antiqua"/>
          <w:kern w:val="2"/>
          <w:lang w:eastAsia="zh-CN"/>
        </w:rPr>
        <w:t xml:space="preserve"> 1996; </w:t>
      </w:r>
      <w:r w:rsidRPr="00E40F8C">
        <w:rPr>
          <w:rFonts w:ascii="Book Antiqua" w:eastAsia="宋体" w:hAnsi="Book Antiqua"/>
          <w:b/>
          <w:kern w:val="2"/>
          <w:lang w:eastAsia="zh-CN"/>
        </w:rPr>
        <w:t>196</w:t>
      </w:r>
      <w:r w:rsidRPr="00E40F8C">
        <w:rPr>
          <w:rFonts w:ascii="Book Antiqua" w:eastAsia="宋体" w:hAnsi="Book Antiqua"/>
          <w:kern w:val="2"/>
          <w:lang w:eastAsia="zh-CN"/>
        </w:rPr>
        <w:t>: 24-27 [PMID: 8948839]</w:t>
      </w:r>
    </w:p>
    <w:p w14:paraId="4E4CFBB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160 </w:t>
      </w:r>
      <w:r w:rsidRPr="00E40F8C">
        <w:rPr>
          <w:rFonts w:ascii="Book Antiqua" w:eastAsia="宋体" w:hAnsi="Book Antiqua"/>
          <w:b/>
          <w:kern w:val="2"/>
          <w:lang w:eastAsia="zh-CN"/>
        </w:rPr>
        <w:t>Volpi S</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Picco</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Caorsi</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Candotti</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Gattorno</w:t>
      </w:r>
      <w:proofErr w:type="spellEnd"/>
      <w:r w:rsidRPr="00E40F8C">
        <w:rPr>
          <w:rFonts w:ascii="Book Antiqua" w:eastAsia="宋体" w:hAnsi="Book Antiqua"/>
          <w:kern w:val="2"/>
          <w:lang w:eastAsia="zh-CN"/>
        </w:rPr>
        <w:t xml:space="preserve"> M. Type I interferonopathies in </w:t>
      </w:r>
      <w:r w:rsidRPr="00E40F8C">
        <w:rPr>
          <w:rFonts w:ascii="Book Antiqua" w:eastAsia="宋体" w:hAnsi="Book Antiqua"/>
          <w:kern w:val="2"/>
          <w:lang w:eastAsia="zh-CN"/>
        </w:rPr>
        <w:lastRenderedPageBreak/>
        <w:t xml:space="preserve">pediatric rheumatology.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i/>
          <w:kern w:val="2"/>
          <w:lang w:eastAsia="zh-CN"/>
        </w:rPr>
        <w:t xml:space="preserve"> Online J</w:t>
      </w:r>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14</w:t>
      </w:r>
      <w:r w:rsidRPr="00E40F8C">
        <w:rPr>
          <w:rFonts w:ascii="Book Antiqua" w:eastAsia="宋体" w:hAnsi="Book Antiqua"/>
          <w:kern w:val="2"/>
          <w:lang w:eastAsia="zh-CN"/>
        </w:rPr>
        <w:t>: 35 [PMID: 27260006 DOI: 10.1186/s12969-016-0094-4]</w:t>
      </w:r>
    </w:p>
    <w:p w14:paraId="7A61684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161 </w:t>
      </w:r>
      <w:proofErr w:type="spellStart"/>
      <w:r w:rsidRPr="00E40F8C">
        <w:rPr>
          <w:rFonts w:ascii="Book Antiqua" w:eastAsia="宋体" w:hAnsi="Book Antiqua"/>
          <w:b/>
          <w:kern w:val="2"/>
          <w:lang w:eastAsia="zh-CN"/>
        </w:rPr>
        <w:t>Viguier</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Pinquier</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Cavelier-Balloy</w:t>
      </w:r>
      <w:proofErr w:type="spellEnd"/>
      <w:r w:rsidRPr="00E40F8C">
        <w:rPr>
          <w:rFonts w:ascii="Book Antiqua" w:eastAsia="宋体" w:hAnsi="Book Antiqua"/>
          <w:kern w:val="2"/>
          <w:lang w:eastAsia="zh-CN"/>
        </w:rPr>
        <w:t xml:space="preserve"> B, de la </w:t>
      </w:r>
      <w:proofErr w:type="spellStart"/>
      <w:r w:rsidRPr="00E40F8C">
        <w:rPr>
          <w:rFonts w:ascii="Book Antiqua" w:eastAsia="宋体" w:hAnsi="Book Antiqua"/>
          <w:kern w:val="2"/>
          <w:lang w:eastAsia="zh-CN"/>
        </w:rPr>
        <w:t>Salmonière</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Cordoliani</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Flageul</w:t>
      </w:r>
      <w:proofErr w:type="spellEnd"/>
      <w:r w:rsidRPr="00E40F8C">
        <w:rPr>
          <w:rFonts w:ascii="Book Antiqua" w:eastAsia="宋体" w:hAnsi="Book Antiqua"/>
          <w:kern w:val="2"/>
          <w:lang w:eastAsia="zh-CN"/>
        </w:rPr>
        <w:t xml:space="preserve"> B, Morel P, </w:t>
      </w:r>
      <w:proofErr w:type="spellStart"/>
      <w:r w:rsidRPr="00E40F8C">
        <w:rPr>
          <w:rFonts w:ascii="Book Antiqua" w:eastAsia="宋体" w:hAnsi="Book Antiqua"/>
          <w:kern w:val="2"/>
          <w:lang w:eastAsia="zh-CN"/>
        </w:rPr>
        <w:t>Dubertret</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Bachelez</w:t>
      </w:r>
      <w:proofErr w:type="spellEnd"/>
      <w:r w:rsidRPr="00E40F8C">
        <w:rPr>
          <w:rFonts w:ascii="Book Antiqua" w:eastAsia="宋体" w:hAnsi="Book Antiqua"/>
          <w:kern w:val="2"/>
          <w:lang w:eastAsia="zh-CN"/>
        </w:rPr>
        <w:t xml:space="preserve"> H. Clinical and histopathologic features and immunologic variables in patients with severe chilblains. A study of the relationship to lupus erythematosus. </w:t>
      </w:r>
      <w:r w:rsidRPr="00E40F8C">
        <w:rPr>
          <w:rFonts w:ascii="Book Antiqua" w:eastAsia="宋体" w:hAnsi="Book Antiqua"/>
          <w:i/>
          <w:kern w:val="2"/>
          <w:lang w:eastAsia="zh-CN"/>
        </w:rPr>
        <w:t>Medicine (Baltimore)</w:t>
      </w:r>
      <w:r w:rsidRPr="00E40F8C">
        <w:rPr>
          <w:rFonts w:ascii="Book Antiqua" w:eastAsia="宋体" w:hAnsi="Book Antiqua"/>
          <w:kern w:val="2"/>
          <w:lang w:eastAsia="zh-CN"/>
        </w:rPr>
        <w:t xml:space="preserve"> 2001; </w:t>
      </w:r>
      <w:r w:rsidRPr="00E40F8C">
        <w:rPr>
          <w:rFonts w:ascii="Book Antiqua" w:eastAsia="宋体" w:hAnsi="Book Antiqua"/>
          <w:b/>
          <w:kern w:val="2"/>
          <w:lang w:eastAsia="zh-CN"/>
        </w:rPr>
        <w:t>80</w:t>
      </w:r>
      <w:r w:rsidRPr="00E40F8C">
        <w:rPr>
          <w:rFonts w:ascii="Book Antiqua" w:eastAsia="宋体" w:hAnsi="Book Antiqua"/>
          <w:kern w:val="2"/>
          <w:lang w:eastAsia="zh-CN"/>
        </w:rPr>
        <w:t>: 180-188 [PMID: 11388094 DOI: 10.1097/00005792-200105000-00004]</w:t>
      </w:r>
    </w:p>
    <w:p w14:paraId="05EA72F8"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162 </w:t>
      </w:r>
      <w:proofErr w:type="spellStart"/>
      <w:r w:rsidRPr="00E40F8C">
        <w:rPr>
          <w:rFonts w:ascii="Book Antiqua" w:eastAsia="宋体" w:hAnsi="Book Antiqua"/>
          <w:b/>
          <w:kern w:val="2"/>
          <w:lang w:eastAsia="zh-CN"/>
        </w:rPr>
        <w:t>Newburger</w:t>
      </w:r>
      <w:proofErr w:type="spellEnd"/>
      <w:r w:rsidRPr="00E40F8C">
        <w:rPr>
          <w:rFonts w:ascii="Book Antiqua" w:eastAsia="宋体" w:hAnsi="Book Antiqua"/>
          <w:b/>
          <w:kern w:val="2"/>
          <w:lang w:eastAsia="zh-CN"/>
        </w:rPr>
        <w:t xml:space="preserve"> JW</w:t>
      </w:r>
      <w:r w:rsidRPr="00E40F8C">
        <w:rPr>
          <w:rFonts w:ascii="Book Antiqua" w:eastAsia="宋体" w:hAnsi="Book Antiqua"/>
          <w:kern w:val="2"/>
          <w:lang w:eastAsia="zh-CN"/>
        </w:rPr>
        <w:t xml:space="preserve">, Takahashi M, Burns JC. Kawasaki Disease. </w:t>
      </w:r>
      <w:r w:rsidRPr="00E40F8C">
        <w:rPr>
          <w:rFonts w:ascii="Book Antiqua" w:eastAsia="宋体" w:hAnsi="Book Antiqua"/>
          <w:i/>
          <w:kern w:val="2"/>
          <w:lang w:eastAsia="zh-CN"/>
        </w:rPr>
        <w:t xml:space="preserve">J Am Coll </w:t>
      </w:r>
      <w:proofErr w:type="spellStart"/>
      <w:r w:rsidRPr="00E40F8C">
        <w:rPr>
          <w:rFonts w:ascii="Book Antiqua" w:eastAsia="宋体" w:hAnsi="Book Antiqua"/>
          <w:i/>
          <w:kern w:val="2"/>
          <w:lang w:eastAsia="zh-CN"/>
        </w:rPr>
        <w:t>Cardiol</w:t>
      </w:r>
      <w:proofErr w:type="spellEnd"/>
      <w:r w:rsidRPr="00E40F8C">
        <w:rPr>
          <w:rFonts w:ascii="Book Antiqua" w:eastAsia="宋体" w:hAnsi="Book Antiqua"/>
          <w:kern w:val="2"/>
          <w:lang w:eastAsia="zh-CN"/>
        </w:rPr>
        <w:t xml:space="preserve"> 2016; </w:t>
      </w:r>
      <w:r w:rsidRPr="00E40F8C">
        <w:rPr>
          <w:rFonts w:ascii="Book Antiqua" w:eastAsia="宋体" w:hAnsi="Book Antiqua"/>
          <w:b/>
          <w:kern w:val="2"/>
          <w:lang w:eastAsia="zh-CN"/>
        </w:rPr>
        <w:t>67</w:t>
      </w:r>
      <w:r w:rsidRPr="00E40F8C">
        <w:rPr>
          <w:rFonts w:ascii="Book Antiqua" w:eastAsia="宋体" w:hAnsi="Book Antiqua"/>
          <w:kern w:val="2"/>
          <w:lang w:eastAsia="zh-CN"/>
        </w:rPr>
        <w:t>: 1738-1749 [PMID: 27056781 DOI: 10.1016/j.jacc.2015.12.073]</w:t>
      </w:r>
    </w:p>
    <w:p w14:paraId="0E493B49"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163 </w:t>
      </w:r>
      <w:r w:rsidRPr="00E40F8C">
        <w:rPr>
          <w:rFonts w:ascii="Book Antiqua" w:eastAsia="宋体" w:hAnsi="Book Antiqua"/>
          <w:b/>
          <w:kern w:val="2"/>
          <w:lang w:eastAsia="zh-CN"/>
        </w:rPr>
        <w:t>Rowley AH</w:t>
      </w:r>
      <w:r w:rsidRPr="00E40F8C">
        <w:rPr>
          <w:rFonts w:ascii="Book Antiqua" w:eastAsia="宋体" w:hAnsi="Book Antiqua"/>
          <w:kern w:val="2"/>
          <w:lang w:eastAsia="zh-CN"/>
        </w:rPr>
        <w:t xml:space="preserve">, Shulman ST. The Epidemiology and Pathogenesis of Kawasaki Disease. </w:t>
      </w:r>
      <w:r w:rsidRPr="00E40F8C">
        <w:rPr>
          <w:rFonts w:ascii="Book Antiqua" w:eastAsia="宋体" w:hAnsi="Book Antiqua"/>
          <w:i/>
          <w:kern w:val="2"/>
          <w:lang w:eastAsia="zh-CN"/>
        </w:rPr>
        <w:t xml:space="preserve">Front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kern w:val="2"/>
          <w:lang w:eastAsia="zh-CN"/>
        </w:rPr>
        <w:t xml:space="preserve"> 2018; </w:t>
      </w:r>
      <w:r w:rsidRPr="00E40F8C">
        <w:rPr>
          <w:rFonts w:ascii="Book Antiqua" w:eastAsia="宋体" w:hAnsi="Book Antiqua"/>
          <w:b/>
          <w:kern w:val="2"/>
          <w:lang w:eastAsia="zh-CN"/>
        </w:rPr>
        <w:t>6</w:t>
      </w:r>
      <w:r w:rsidRPr="00E40F8C">
        <w:rPr>
          <w:rFonts w:ascii="Book Antiqua" w:eastAsia="宋体" w:hAnsi="Book Antiqua"/>
          <w:kern w:val="2"/>
          <w:lang w:eastAsia="zh-CN"/>
        </w:rPr>
        <w:t>: 374 [PMID: 30619784 DOI: 10.3389/fped.2018.00374]</w:t>
      </w:r>
    </w:p>
    <w:p w14:paraId="2A7412E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164 </w:t>
      </w:r>
      <w:proofErr w:type="spellStart"/>
      <w:r w:rsidRPr="00E40F8C">
        <w:rPr>
          <w:rFonts w:ascii="Book Antiqua" w:eastAsia="宋体" w:hAnsi="Book Antiqua"/>
          <w:b/>
          <w:kern w:val="2"/>
          <w:lang w:eastAsia="zh-CN"/>
        </w:rPr>
        <w:t>Verdoni</w:t>
      </w:r>
      <w:proofErr w:type="spellEnd"/>
      <w:r w:rsidRPr="00E40F8C">
        <w:rPr>
          <w:rFonts w:ascii="Book Antiqua" w:eastAsia="宋体" w:hAnsi="Book Antiqua"/>
          <w:b/>
          <w:kern w:val="2"/>
          <w:lang w:eastAsia="zh-CN"/>
        </w:rPr>
        <w:t xml:space="preserve"> L</w:t>
      </w:r>
      <w:r w:rsidRPr="00E40F8C">
        <w:rPr>
          <w:rFonts w:ascii="Book Antiqua" w:eastAsia="宋体" w:hAnsi="Book Antiqua"/>
          <w:kern w:val="2"/>
          <w:lang w:eastAsia="zh-CN"/>
        </w:rPr>
        <w:t xml:space="preserve">, Mazza A, Gervasoni A, </w:t>
      </w:r>
      <w:proofErr w:type="spellStart"/>
      <w:r w:rsidRPr="00E40F8C">
        <w:rPr>
          <w:rFonts w:ascii="Book Antiqua" w:eastAsia="宋体" w:hAnsi="Book Antiqua"/>
          <w:kern w:val="2"/>
          <w:lang w:eastAsia="zh-CN"/>
        </w:rPr>
        <w:t>Martelli</w:t>
      </w:r>
      <w:proofErr w:type="spellEnd"/>
      <w:r w:rsidRPr="00E40F8C">
        <w:rPr>
          <w:rFonts w:ascii="Book Antiqua" w:eastAsia="宋体" w:hAnsi="Book Antiqua"/>
          <w:kern w:val="2"/>
          <w:lang w:eastAsia="zh-CN"/>
        </w:rPr>
        <w:t xml:space="preserve"> L, Ruggeri M, </w:t>
      </w:r>
      <w:proofErr w:type="spellStart"/>
      <w:r w:rsidRPr="00E40F8C">
        <w:rPr>
          <w:rFonts w:ascii="Book Antiqua" w:eastAsia="宋体" w:hAnsi="Book Antiqua"/>
          <w:kern w:val="2"/>
          <w:lang w:eastAsia="zh-CN"/>
        </w:rPr>
        <w:t>Ciuffreda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Bonanomi</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D'Antiga</w:t>
      </w:r>
      <w:proofErr w:type="spellEnd"/>
      <w:r w:rsidRPr="00E40F8C">
        <w:rPr>
          <w:rFonts w:ascii="Book Antiqua" w:eastAsia="宋体" w:hAnsi="Book Antiqua"/>
          <w:kern w:val="2"/>
          <w:lang w:eastAsia="zh-CN"/>
        </w:rPr>
        <w:t xml:space="preserve"> L. An outbreak of severe Kawasaki-like disease at the Italian </w:t>
      </w:r>
      <w:proofErr w:type="spellStart"/>
      <w:r w:rsidRPr="00E40F8C">
        <w:rPr>
          <w:rFonts w:ascii="Book Antiqua" w:eastAsia="宋体" w:hAnsi="Book Antiqua"/>
          <w:kern w:val="2"/>
          <w:lang w:eastAsia="zh-CN"/>
        </w:rPr>
        <w:t>epicentre</w:t>
      </w:r>
      <w:proofErr w:type="spellEnd"/>
      <w:r w:rsidRPr="00E40F8C">
        <w:rPr>
          <w:rFonts w:ascii="Book Antiqua" w:eastAsia="宋体" w:hAnsi="Book Antiqua"/>
          <w:kern w:val="2"/>
          <w:lang w:eastAsia="zh-CN"/>
        </w:rPr>
        <w:t xml:space="preserve"> of the SARS-CoV-2 epidemic: an observational cohort study.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1771-1778 [PMID: 32410760 DOI: 10.1016/S0140-6736(20)31103-X]</w:t>
      </w:r>
    </w:p>
    <w:p w14:paraId="4206B27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165 </w:t>
      </w:r>
      <w:proofErr w:type="spellStart"/>
      <w:r w:rsidRPr="00E40F8C">
        <w:rPr>
          <w:rFonts w:ascii="Book Antiqua" w:eastAsia="宋体" w:hAnsi="Book Antiqua"/>
          <w:b/>
          <w:kern w:val="2"/>
          <w:lang w:eastAsia="zh-CN"/>
        </w:rPr>
        <w:t>Deza</w:t>
      </w:r>
      <w:proofErr w:type="spellEnd"/>
      <w:r w:rsidRPr="00E40F8C">
        <w:rPr>
          <w:rFonts w:ascii="Book Antiqua" w:eastAsia="宋体" w:hAnsi="Book Antiqua"/>
          <w:b/>
          <w:kern w:val="2"/>
          <w:lang w:eastAsia="zh-CN"/>
        </w:rPr>
        <w:t xml:space="preserve"> Leon MP</w:t>
      </w:r>
      <w:r w:rsidRPr="00E40F8C">
        <w:rPr>
          <w:rFonts w:ascii="Book Antiqua" w:eastAsia="宋体" w:hAnsi="Book Antiqua"/>
          <w:kern w:val="2"/>
          <w:lang w:eastAsia="zh-CN"/>
        </w:rPr>
        <w:t>, Redzepi A, McGrath E, Abdel-</w:t>
      </w:r>
      <w:proofErr w:type="spellStart"/>
      <w:r w:rsidRPr="00E40F8C">
        <w:rPr>
          <w:rFonts w:ascii="Book Antiqua" w:eastAsia="宋体" w:hAnsi="Book Antiqua"/>
          <w:kern w:val="2"/>
          <w:lang w:eastAsia="zh-CN"/>
        </w:rPr>
        <w:t>Haq</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Shawaqfeh</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Sethuraman</w:t>
      </w:r>
      <w:proofErr w:type="spellEnd"/>
      <w:r w:rsidRPr="00E40F8C">
        <w:rPr>
          <w:rFonts w:ascii="Book Antiqua" w:eastAsia="宋体" w:hAnsi="Book Antiqua"/>
          <w:kern w:val="2"/>
          <w:lang w:eastAsia="zh-CN"/>
        </w:rPr>
        <w:t xml:space="preserve"> U, Tilford B, Chopra T, Arora H, Ang J, </w:t>
      </w:r>
      <w:proofErr w:type="spellStart"/>
      <w:r w:rsidRPr="00E40F8C">
        <w:rPr>
          <w:rFonts w:ascii="Book Antiqua" w:eastAsia="宋体" w:hAnsi="Book Antiqua"/>
          <w:kern w:val="2"/>
          <w:lang w:eastAsia="zh-CN"/>
        </w:rPr>
        <w:t>Asmar</w:t>
      </w:r>
      <w:proofErr w:type="spellEnd"/>
      <w:r w:rsidRPr="00E40F8C">
        <w:rPr>
          <w:rFonts w:ascii="Book Antiqua" w:eastAsia="宋体" w:hAnsi="Book Antiqua"/>
          <w:kern w:val="2"/>
          <w:lang w:eastAsia="zh-CN"/>
        </w:rPr>
        <w:t xml:space="preserve"> B. COVID-19-Associated Pediatric Multisystem Inflammatory Syndrome. </w:t>
      </w:r>
      <w:r w:rsidRPr="00E40F8C">
        <w:rPr>
          <w:rFonts w:ascii="Book Antiqua" w:eastAsia="宋体" w:hAnsi="Book Antiqua"/>
          <w:i/>
          <w:kern w:val="2"/>
          <w:lang w:eastAsia="zh-CN"/>
        </w:rPr>
        <w:t>J Pediatric Infect Dis Soc</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9</w:t>
      </w:r>
      <w:r w:rsidRPr="00E40F8C">
        <w:rPr>
          <w:rFonts w:ascii="Book Antiqua" w:eastAsia="宋体" w:hAnsi="Book Antiqua"/>
          <w:kern w:val="2"/>
          <w:lang w:eastAsia="zh-CN"/>
        </w:rPr>
        <w:t>: 407-408 [PMID: 32441749 DOI: 10.1093/</w:t>
      </w:r>
      <w:proofErr w:type="spellStart"/>
      <w:r w:rsidRPr="00E40F8C">
        <w:rPr>
          <w:rFonts w:ascii="Book Antiqua" w:eastAsia="宋体" w:hAnsi="Book Antiqua"/>
          <w:kern w:val="2"/>
          <w:lang w:eastAsia="zh-CN"/>
        </w:rPr>
        <w:t>jpids</w:t>
      </w:r>
      <w:proofErr w:type="spellEnd"/>
      <w:r w:rsidRPr="00E40F8C">
        <w:rPr>
          <w:rFonts w:ascii="Book Antiqua" w:eastAsia="宋体" w:hAnsi="Book Antiqua"/>
          <w:kern w:val="2"/>
          <w:lang w:eastAsia="zh-CN"/>
        </w:rPr>
        <w:t>/piaa061]</w:t>
      </w:r>
    </w:p>
    <w:p w14:paraId="15F8503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166 </w:t>
      </w:r>
      <w:r w:rsidRPr="00E40F8C">
        <w:rPr>
          <w:rFonts w:ascii="Book Antiqua" w:eastAsia="宋体" w:hAnsi="Book Antiqua"/>
          <w:b/>
          <w:kern w:val="2"/>
          <w:lang w:eastAsia="zh-CN"/>
        </w:rPr>
        <w:t>Rivera-Figueroa EI</w:t>
      </w:r>
      <w:r w:rsidRPr="00E40F8C">
        <w:rPr>
          <w:rFonts w:ascii="Book Antiqua" w:eastAsia="宋体" w:hAnsi="Book Antiqua"/>
          <w:kern w:val="2"/>
          <w:lang w:eastAsia="zh-CN"/>
        </w:rPr>
        <w:t xml:space="preserve">, Santos R, Simpson S, Garg P. Incomplete Kawasaki Disease in a Child with Covid-19. </w:t>
      </w:r>
      <w:r w:rsidRPr="00E40F8C">
        <w:rPr>
          <w:rFonts w:ascii="Book Antiqua" w:eastAsia="宋体" w:hAnsi="Book Antiqua"/>
          <w:i/>
          <w:kern w:val="2"/>
          <w:lang w:eastAsia="zh-CN"/>
        </w:rPr>
        <w:t xml:space="preserve">Indian </w:t>
      </w:r>
      <w:proofErr w:type="spellStart"/>
      <w:r w:rsidRPr="00E40F8C">
        <w:rPr>
          <w:rFonts w:ascii="Book Antiqua" w:eastAsia="宋体" w:hAnsi="Book Antiqua"/>
          <w:i/>
          <w:kern w:val="2"/>
          <w:lang w:eastAsia="zh-CN"/>
        </w:rPr>
        <w:t>Pediatr</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57</w:t>
      </w:r>
      <w:r w:rsidRPr="00E40F8C">
        <w:rPr>
          <w:rFonts w:ascii="Book Antiqua" w:eastAsia="宋体" w:hAnsi="Book Antiqua"/>
          <w:kern w:val="2"/>
          <w:lang w:eastAsia="zh-CN"/>
        </w:rPr>
        <w:t>: 680-681 [PMID: 32393680]</w:t>
      </w:r>
    </w:p>
    <w:p w14:paraId="72298260"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167 </w:t>
      </w:r>
      <w:proofErr w:type="spellStart"/>
      <w:r w:rsidRPr="00E40F8C">
        <w:rPr>
          <w:rFonts w:ascii="Book Antiqua" w:eastAsia="宋体" w:hAnsi="Book Antiqua"/>
          <w:b/>
          <w:kern w:val="2"/>
          <w:lang w:eastAsia="zh-CN"/>
        </w:rPr>
        <w:t>Pouletty</w:t>
      </w:r>
      <w:proofErr w:type="spellEnd"/>
      <w:r w:rsidRPr="00E40F8C">
        <w:rPr>
          <w:rFonts w:ascii="Book Antiqua" w:eastAsia="宋体" w:hAnsi="Book Antiqua"/>
          <w:b/>
          <w:kern w:val="2"/>
          <w:lang w:eastAsia="zh-CN"/>
        </w:rPr>
        <w:t xml:space="preserve"> 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Borocco</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Ouldali</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Caseris</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Basmaci</w:t>
      </w:r>
      <w:proofErr w:type="spellEnd"/>
      <w:r w:rsidRPr="00E40F8C">
        <w:rPr>
          <w:rFonts w:ascii="Book Antiqua" w:eastAsia="宋体" w:hAnsi="Book Antiqua"/>
          <w:kern w:val="2"/>
          <w:lang w:eastAsia="zh-CN"/>
        </w:rPr>
        <w:t xml:space="preserve"> R, </w:t>
      </w:r>
      <w:proofErr w:type="spellStart"/>
      <w:r w:rsidRPr="00E40F8C">
        <w:rPr>
          <w:rFonts w:ascii="Book Antiqua" w:eastAsia="宋体" w:hAnsi="Book Antiqua"/>
          <w:kern w:val="2"/>
          <w:lang w:eastAsia="zh-CN"/>
        </w:rPr>
        <w:t>Lachaume</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Bensaid</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Pichard</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Kouider</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Morelle</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Craiu</w:t>
      </w:r>
      <w:proofErr w:type="spellEnd"/>
      <w:r w:rsidRPr="00E40F8C">
        <w:rPr>
          <w:rFonts w:ascii="Book Antiqua" w:eastAsia="宋体" w:hAnsi="Book Antiqua"/>
          <w:kern w:val="2"/>
          <w:lang w:eastAsia="zh-CN"/>
        </w:rPr>
        <w:t xml:space="preserve"> I, </w:t>
      </w:r>
      <w:proofErr w:type="spellStart"/>
      <w:r w:rsidRPr="00E40F8C">
        <w:rPr>
          <w:rFonts w:ascii="Book Antiqua" w:eastAsia="宋体" w:hAnsi="Book Antiqua"/>
          <w:kern w:val="2"/>
          <w:lang w:eastAsia="zh-CN"/>
        </w:rPr>
        <w:t>Pondarre</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Deho</w:t>
      </w:r>
      <w:proofErr w:type="spellEnd"/>
      <w:r w:rsidRPr="00E40F8C">
        <w:rPr>
          <w:rFonts w:ascii="Book Antiqua" w:eastAsia="宋体" w:hAnsi="Book Antiqua"/>
          <w:kern w:val="2"/>
          <w:lang w:eastAsia="zh-CN"/>
        </w:rPr>
        <w:t xml:space="preserve"> A, Maroni A, </w:t>
      </w:r>
      <w:proofErr w:type="spellStart"/>
      <w:r w:rsidRPr="00E40F8C">
        <w:rPr>
          <w:rFonts w:ascii="Book Antiqua" w:eastAsia="宋体" w:hAnsi="Book Antiqua"/>
          <w:kern w:val="2"/>
          <w:lang w:eastAsia="zh-CN"/>
        </w:rPr>
        <w:t>Oualha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Amoura</w:t>
      </w:r>
      <w:proofErr w:type="spellEnd"/>
      <w:r w:rsidRPr="00E40F8C">
        <w:rPr>
          <w:rFonts w:ascii="Book Antiqua" w:eastAsia="宋体" w:hAnsi="Book Antiqua"/>
          <w:kern w:val="2"/>
          <w:lang w:eastAsia="zh-CN"/>
        </w:rPr>
        <w:t xml:space="preserve"> Z, </w:t>
      </w:r>
      <w:proofErr w:type="spellStart"/>
      <w:r w:rsidRPr="00E40F8C">
        <w:rPr>
          <w:rFonts w:ascii="Book Antiqua" w:eastAsia="宋体" w:hAnsi="Book Antiqua"/>
          <w:kern w:val="2"/>
          <w:lang w:eastAsia="zh-CN"/>
        </w:rPr>
        <w:t>Haroche</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Chommeloux</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Bajolle</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Beyler</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Bonacorsi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Carcelain</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Koné-Paut</w:t>
      </w:r>
      <w:proofErr w:type="spellEnd"/>
      <w:r w:rsidRPr="00E40F8C">
        <w:rPr>
          <w:rFonts w:ascii="Book Antiqua" w:eastAsia="宋体" w:hAnsi="Book Antiqua"/>
          <w:kern w:val="2"/>
          <w:lang w:eastAsia="zh-CN"/>
        </w:rPr>
        <w:t xml:space="preserve"> I, Bader-Meunier B, Faye A, </w:t>
      </w:r>
      <w:proofErr w:type="spellStart"/>
      <w:r w:rsidRPr="00E40F8C">
        <w:rPr>
          <w:rFonts w:ascii="Book Antiqua" w:eastAsia="宋体" w:hAnsi="Book Antiqua"/>
          <w:kern w:val="2"/>
          <w:lang w:eastAsia="zh-CN"/>
        </w:rPr>
        <w:t>Meinzer</w:t>
      </w:r>
      <w:proofErr w:type="spellEnd"/>
      <w:r w:rsidRPr="00E40F8C">
        <w:rPr>
          <w:rFonts w:ascii="Book Antiqua" w:eastAsia="宋体" w:hAnsi="Book Antiqua"/>
          <w:kern w:val="2"/>
          <w:lang w:eastAsia="zh-CN"/>
        </w:rPr>
        <w:t xml:space="preserve"> U, </w:t>
      </w:r>
      <w:proofErr w:type="spellStart"/>
      <w:r w:rsidRPr="00E40F8C">
        <w:rPr>
          <w:rFonts w:ascii="Book Antiqua" w:eastAsia="宋体" w:hAnsi="Book Antiqua"/>
          <w:kern w:val="2"/>
          <w:lang w:eastAsia="zh-CN"/>
        </w:rPr>
        <w:t>Galeotti</w:t>
      </w:r>
      <w:proofErr w:type="spellEnd"/>
      <w:r w:rsidRPr="00E40F8C">
        <w:rPr>
          <w:rFonts w:ascii="Book Antiqua" w:eastAsia="宋体" w:hAnsi="Book Antiqua"/>
          <w:kern w:val="2"/>
          <w:lang w:eastAsia="zh-CN"/>
        </w:rPr>
        <w:t xml:space="preserve"> C, Melki I. </w:t>
      </w:r>
      <w:proofErr w:type="spellStart"/>
      <w:r w:rsidRPr="00E40F8C">
        <w:rPr>
          <w:rFonts w:ascii="Book Antiqua" w:eastAsia="宋体" w:hAnsi="Book Antiqua"/>
          <w:kern w:val="2"/>
          <w:lang w:eastAsia="zh-CN"/>
        </w:rPr>
        <w:t>Paediatric</w:t>
      </w:r>
      <w:proofErr w:type="spellEnd"/>
      <w:r w:rsidRPr="00E40F8C">
        <w:rPr>
          <w:rFonts w:ascii="Book Antiqua" w:eastAsia="宋体" w:hAnsi="Book Antiqua"/>
          <w:kern w:val="2"/>
          <w:lang w:eastAsia="zh-CN"/>
        </w:rPr>
        <w:t xml:space="preserve"> multisystem inflammatory syndrome temporally associated with SARS-CoV-2 mimicking Kawasaki disease (Kawa-COVID-19): a </w:t>
      </w:r>
      <w:proofErr w:type="spellStart"/>
      <w:r w:rsidRPr="00E40F8C">
        <w:rPr>
          <w:rFonts w:ascii="Book Antiqua" w:eastAsia="宋体" w:hAnsi="Book Antiqua"/>
          <w:kern w:val="2"/>
          <w:lang w:eastAsia="zh-CN"/>
        </w:rPr>
        <w:t>multicentre</w:t>
      </w:r>
      <w:proofErr w:type="spellEnd"/>
      <w:r w:rsidRPr="00E40F8C">
        <w:rPr>
          <w:rFonts w:ascii="Book Antiqua" w:eastAsia="宋体" w:hAnsi="Book Antiqua"/>
          <w:kern w:val="2"/>
          <w:lang w:eastAsia="zh-CN"/>
        </w:rPr>
        <w:t xml:space="preserve"> cohort.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79</w:t>
      </w:r>
      <w:r w:rsidRPr="00E40F8C">
        <w:rPr>
          <w:rFonts w:ascii="Book Antiqua" w:eastAsia="宋体" w:hAnsi="Book Antiqua"/>
          <w:kern w:val="2"/>
          <w:lang w:eastAsia="zh-CN"/>
        </w:rPr>
        <w:t>: 999-1006 [PMID: 32527868 DOI: 10.1136/annrheumdis-2020-217960]</w:t>
      </w:r>
    </w:p>
    <w:p w14:paraId="3D7B928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168 </w:t>
      </w:r>
      <w:proofErr w:type="spellStart"/>
      <w:r w:rsidRPr="00E40F8C">
        <w:rPr>
          <w:rFonts w:ascii="Book Antiqua" w:eastAsia="宋体" w:hAnsi="Book Antiqua"/>
          <w:b/>
          <w:kern w:val="2"/>
          <w:lang w:eastAsia="zh-CN"/>
        </w:rPr>
        <w:t>Toubiana</w:t>
      </w:r>
      <w:proofErr w:type="spellEnd"/>
      <w:r w:rsidRPr="00E40F8C">
        <w:rPr>
          <w:rFonts w:ascii="Book Antiqua" w:eastAsia="宋体" w:hAnsi="Book Antiqua"/>
          <w:b/>
          <w:kern w:val="2"/>
          <w:lang w:eastAsia="zh-CN"/>
        </w:rPr>
        <w:t xml:space="preserve"> J</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Poirault</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Corsia</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Bajolle</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Fourgeaud</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Angoulvant</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Debray</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lastRenderedPageBreak/>
        <w:t>Basmaci</w:t>
      </w:r>
      <w:proofErr w:type="spellEnd"/>
      <w:r w:rsidRPr="00E40F8C">
        <w:rPr>
          <w:rFonts w:ascii="Book Antiqua" w:eastAsia="宋体" w:hAnsi="Book Antiqua"/>
          <w:kern w:val="2"/>
          <w:lang w:eastAsia="zh-CN"/>
        </w:rPr>
        <w:t xml:space="preserve"> R, Salvador E, </w:t>
      </w:r>
      <w:proofErr w:type="spellStart"/>
      <w:r w:rsidRPr="00E40F8C">
        <w:rPr>
          <w:rFonts w:ascii="Book Antiqua" w:eastAsia="宋体" w:hAnsi="Book Antiqua"/>
          <w:kern w:val="2"/>
          <w:lang w:eastAsia="zh-CN"/>
        </w:rPr>
        <w:t>Biscardi</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Frange</w:t>
      </w:r>
      <w:proofErr w:type="spellEnd"/>
      <w:r w:rsidRPr="00E40F8C">
        <w:rPr>
          <w:rFonts w:ascii="Book Antiqua" w:eastAsia="宋体" w:hAnsi="Book Antiqua"/>
          <w:kern w:val="2"/>
          <w:lang w:eastAsia="zh-CN"/>
        </w:rPr>
        <w:t xml:space="preserve"> P, Chalumeau M, Casanova JL, Cohen JF, </w:t>
      </w:r>
      <w:proofErr w:type="spellStart"/>
      <w:r w:rsidRPr="00E40F8C">
        <w:rPr>
          <w:rFonts w:ascii="Book Antiqua" w:eastAsia="宋体" w:hAnsi="Book Antiqua"/>
          <w:kern w:val="2"/>
          <w:lang w:eastAsia="zh-CN"/>
        </w:rPr>
        <w:t>Allali</w:t>
      </w:r>
      <w:proofErr w:type="spellEnd"/>
      <w:r w:rsidRPr="00E40F8C">
        <w:rPr>
          <w:rFonts w:ascii="Book Antiqua" w:eastAsia="宋体" w:hAnsi="Book Antiqua"/>
          <w:kern w:val="2"/>
          <w:lang w:eastAsia="zh-CN"/>
        </w:rPr>
        <w:t xml:space="preserve"> S. Kawasaki-like multisystem inflammatory syndrome in children during the covid-19 pandemic in Paris, France: prospective observational study. </w:t>
      </w:r>
      <w:r w:rsidRPr="00E40F8C">
        <w:rPr>
          <w:rFonts w:ascii="Book Antiqua" w:eastAsia="宋体" w:hAnsi="Book Antiqua"/>
          <w:i/>
          <w:kern w:val="2"/>
          <w:lang w:eastAsia="zh-CN"/>
        </w:rPr>
        <w:t>BMJ</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369</w:t>
      </w:r>
      <w:r w:rsidRPr="00E40F8C">
        <w:rPr>
          <w:rFonts w:ascii="Book Antiqua" w:eastAsia="宋体" w:hAnsi="Book Antiqua"/>
          <w:kern w:val="2"/>
          <w:lang w:eastAsia="zh-CN"/>
        </w:rPr>
        <w:t>: m2094 [PMID: 32493739 DOI: 10.1136/bmj.m2094]</w:t>
      </w:r>
    </w:p>
    <w:p w14:paraId="48B08C5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169 </w:t>
      </w:r>
      <w:r w:rsidRPr="00E40F8C">
        <w:rPr>
          <w:rFonts w:ascii="Book Antiqua" w:eastAsia="宋体" w:hAnsi="Book Antiqua"/>
          <w:b/>
          <w:kern w:val="2"/>
          <w:lang w:eastAsia="zh-CN"/>
        </w:rPr>
        <w:t>Goyal P</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Vijayvergiya</w:t>
      </w:r>
      <w:proofErr w:type="spellEnd"/>
      <w:r w:rsidRPr="00E40F8C">
        <w:rPr>
          <w:rFonts w:ascii="Book Antiqua" w:eastAsia="宋体" w:hAnsi="Book Antiqua"/>
          <w:kern w:val="2"/>
          <w:lang w:eastAsia="zh-CN"/>
        </w:rPr>
        <w:t xml:space="preserve"> R. Rheumatic Fever and Rheumatic Heart Disease. </w:t>
      </w:r>
      <w:r w:rsidRPr="00E40F8C">
        <w:rPr>
          <w:rFonts w:ascii="Book Antiqua" w:eastAsia="宋体" w:hAnsi="Book Antiqua"/>
          <w:i/>
          <w:kern w:val="2"/>
          <w:lang w:eastAsia="zh-CN"/>
        </w:rPr>
        <w:t xml:space="preserve">Int </w:t>
      </w:r>
      <w:proofErr w:type="spellStart"/>
      <w:r w:rsidRPr="00E40F8C">
        <w:rPr>
          <w:rFonts w:ascii="Book Antiqua" w:eastAsia="宋体" w:hAnsi="Book Antiqua"/>
          <w:i/>
          <w:kern w:val="2"/>
          <w:lang w:eastAsia="zh-CN"/>
        </w:rPr>
        <w:t>Encycl</w:t>
      </w:r>
      <w:proofErr w:type="spellEnd"/>
      <w:r w:rsidRPr="00E40F8C">
        <w:rPr>
          <w:rFonts w:ascii="Book Antiqua" w:eastAsia="宋体" w:hAnsi="Book Antiqua"/>
          <w:i/>
          <w:kern w:val="2"/>
          <w:lang w:eastAsia="zh-CN"/>
        </w:rPr>
        <w:t xml:space="preserve"> Public Heal </w:t>
      </w:r>
      <w:r w:rsidRPr="00E40F8C">
        <w:rPr>
          <w:rFonts w:ascii="Book Antiqua" w:eastAsia="宋体" w:hAnsi="Book Antiqua"/>
          <w:kern w:val="2"/>
          <w:lang w:eastAsia="zh-CN"/>
        </w:rPr>
        <w:t>2016: 357-362 [DOI: 10.1016/B978-0-12-803678-5.00385-4]</w:t>
      </w:r>
    </w:p>
    <w:p w14:paraId="380412BC"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170 </w:t>
      </w:r>
      <w:r w:rsidRPr="00E40F8C">
        <w:rPr>
          <w:rFonts w:ascii="Book Antiqua" w:eastAsia="宋体" w:hAnsi="Book Antiqua"/>
          <w:b/>
          <w:kern w:val="2"/>
          <w:lang w:eastAsia="zh-CN"/>
        </w:rPr>
        <w:t>Cunningham MW</w:t>
      </w:r>
      <w:r w:rsidRPr="00E40F8C">
        <w:rPr>
          <w:rFonts w:ascii="Book Antiqua" w:eastAsia="宋体" w:hAnsi="Book Antiqua"/>
          <w:kern w:val="2"/>
          <w:lang w:eastAsia="zh-CN"/>
        </w:rPr>
        <w:t xml:space="preserve">. Streptococcus and rheumatic fever. </w:t>
      </w:r>
      <w:proofErr w:type="spellStart"/>
      <w:r w:rsidRPr="00E40F8C">
        <w:rPr>
          <w:rFonts w:ascii="Book Antiqua" w:eastAsia="宋体" w:hAnsi="Book Antiqua"/>
          <w:i/>
          <w:kern w:val="2"/>
          <w:lang w:eastAsia="zh-CN"/>
        </w:rPr>
        <w:t>Curr</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Opin</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24</w:t>
      </w:r>
      <w:r w:rsidRPr="00E40F8C">
        <w:rPr>
          <w:rFonts w:ascii="Book Antiqua" w:eastAsia="宋体" w:hAnsi="Book Antiqua"/>
          <w:kern w:val="2"/>
          <w:lang w:eastAsia="zh-CN"/>
        </w:rPr>
        <w:t>: 408-416 [PMID: 22617826 DOI: 10.1097/BOR.0b013e32835461d3]</w:t>
      </w:r>
    </w:p>
    <w:p w14:paraId="0F4F942F"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171 </w:t>
      </w:r>
      <w:r w:rsidRPr="00E40F8C">
        <w:rPr>
          <w:rFonts w:ascii="Book Antiqua" w:eastAsia="宋体" w:hAnsi="Book Antiqua"/>
          <w:b/>
          <w:kern w:val="2"/>
          <w:lang w:eastAsia="zh-CN"/>
        </w:rPr>
        <w:t>Viner RM</w:t>
      </w:r>
      <w:r w:rsidRPr="00E40F8C">
        <w:rPr>
          <w:rFonts w:ascii="Book Antiqua" w:eastAsia="宋体" w:hAnsi="Book Antiqua"/>
          <w:kern w:val="2"/>
          <w:lang w:eastAsia="zh-CN"/>
        </w:rPr>
        <w:t xml:space="preserve">, Whittaker E. Kawasaki-like disease: emerging complication during the COVID-19 pandemic. </w:t>
      </w:r>
      <w:r w:rsidRPr="00E40F8C">
        <w:rPr>
          <w:rFonts w:ascii="Book Antiqua" w:eastAsia="宋体" w:hAnsi="Book Antiqua"/>
          <w:i/>
          <w:kern w:val="2"/>
          <w:lang w:eastAsia="zh-CN"/>
        </w:rPr>
        <w:t>Lancet</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395</w:t>
      </w:r>
      <w:r w:rsidRPr="00E40F8C">
        <w:rPr>
          <w:rFonts w:ascii="Book Antiqua" w:eastAsia="宋体" w:hAnsi="Book Antiqua"/>
          <w:kern w:val="2"/>
          <w:lang w:eastAsia="zh-CN"/>
        </w:rPr>
        <w:t>: 1741-1743 [PMID: 32410759 DOI: 10.1016/S0140-6736(20)31129-6]</w:t>
      </w:r>
    </w:p>
    <w:p w14:paraId="7AF4996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172 </w:t>
      </w:r>
      <w:proofErr w:type="spellStart"/>
      <w:r w:rsidRPr="00E40F8C">
        <w:rPr>
          <w:rFonts w:ascii="Book Antiqua" w:eastAsia="宋体" w:hAnsi="Book Antiqua"/>
          <w:b/>
          <w:kern w:val="2"/>
          <w:lang w:eastAsia="zh-CN"/>
        </w:rPr>
        <w:t>Galeotti</w:t>
      </w:r>
      <w:proofErr w:type="spellEnd"/>
      <w:r w:rsidRPr="00E40F8C">
        <w:rPr>
          <w:rFonts w:ascii="Book Antiqua" w:eastAsia="宋体" w:hAnsi="Book Antiqua"/>
          <w:b/>
          <w:kern w:val="2"/>
          <w:lang w:eastAsia="zh-CN"/>
        </w:rPr>
        <w:t xml:space="preserve"> C</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Bayry</w:t>
      </w:r>
      <w:proofErr w:type="spellEnd"/>
      <w:r w:rsidRPr="00E40F8C">
        <w:rPr>
          <w:rFonts w:ascii="Book Antiqua" w:eastAsia="宋体" w:hAnsi="Book Antiqua"/>
          <w:kern w:val="2"/>
          <w:lang w:eastAsia="zh-CN"/>
        </w:rPr>
        <w:t xml:space="preserve"> J. Autoimmune and inflammatory diseases following COVID-19. </w:t>
      </w:r>
      <w:r w:rsidRPr="00E40F8C">
        <w:rPr>
          <w:rFonts w:ascii="Book Antiqua" w:eastAsia="宋体" w:hAnsi="Book Antiqua"/>
          <w:i/>
          <w:kern w:val="2"/>
          <w:lang w:eastAsia="zh-CN"/>
        </w:rPr>
        <w:t xml:space="preserve">Nat Rev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16</w:t>
      </w:r>
      <w:r w:rsidRPr="00E40F8C">
        <w:rPr>
          <w:rFonts w:ascii="Book Antiqua" w:eastAsia="宋体" w:hAnsi="Book Antiqua"/>
          <w:kern w:val="2"/>
          <w:lang w:eastAsia="zh-CN"/>
        </w:rPr>
        <w:t>: 413-414 [PMID: 32499548 DOI: 10.1038/s41584-020-0448-7]</w:t>
      </w:r>
    </w:p>
    <w:p w14:paraId="14ADE57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173 </w:t>
      </w:r>
      <w:proofErr w:type="spellStart"/>
      <w:r w:rsidRPr="00E40F8C">
        <w:rPr>
          <w:rFonts w:ascii="Book Antiqua" w:eastAsia="宋体" w:hAnsi="Book Antiqua"/>
          <w:b/>
          <w:kern w:val="2"/>
          <w:lang w:eastAsia="zh-CN"/>
        </w:rPr>
        <w:t>Belhadjer</w:t>
      </w:r>
      <w:proofErr w:type="spellEnd"/>
      <w:r w:rsidRPr="00E40F8C">
        <w:rPr>
          <w:rFonts w:ascii="Book Antiqua" w:eastAsia="宋体" w:hAnsi="Book Antiqua"/>
          <w:b/>
          <w:kern w:val="2"/>
          <w:lang w:eastAsia="zh-CN"/>
        </w:rPr>
        <w:t xml:space="preserve"> Z</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Méot</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Bajolle</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Khraiche</w:t>
      </w:r>
      <w:proofErr w:type="spellEnd"/>
      <w:r w:rsidRPr="00E40F8C">
        <w:rPr>
          <w:rFonts w:ascii="Book Antiqua" w:eastAsia="宋体" w:hAnsi="Book Antiqua"/>
          <w:kern w:val="2"/>
          <w:lang w:eastAsia="zh-CN"/>
        </w:rPr>
        <w:t xml:space="preserve"> D, Legendre A, </w:t>
      </w:r>
      <w:proofErr w:type="spellStart"/>
      <w:r w:rsidRPr="00E40F8C">
        <w:rPr>
          <w:rFonts w:ascii="Book Antiqua" w:eastAsia="宋体" w:hAnsi="Book Antiqua"/>
          <w:kern w:val="2"/>
          <w:lang w:eastAsia="zh-CN"/>
        </w:rPr>
        <w:t>Abakka</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Auriau</w:t>
      </w:r>
      <w:proofErr w:type="spellEnd"/>
      <w:r w:rsidRPr="00E40F8C">
        <w:rPr>
          <w:rFonts w:ascii="Book Antiqua" w:eastAsia="宋体" w:hAnsi="Book Antiqua"/>
          <w:kern w:val="2"/>
          <w:lang w:eastAsia="zh-CN"/>
        </w:rPr>
        <w:t xml:space="preserve"> J, Grimaud M, </w:t>
      </w:r>
      <w:proofErr w:type="spellStart"/>
      <w:r w:rsidRPr="00E40F8C">
        <w:rPr>
          <w:rFonts w:ascii="Book Antiqua" w:eastAsia="宋体" w:hAnsi="Book Antiqua"/>
          <w:kern w:val="2"/>
          <w:lang w:eastAsia="zh-CN"/>
        </w:rPr>
        <w:t>Oualha</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Beghetti</w:t>
      </w:r>
      <w:proofErr w:type="spellEnd"/>
      <w:r w:rsidRPr="00E40F8C">
        <w:rPr>
          <w:rFonts w:ascii="Book Antiqua" w:eastAsia="宋体" w:hAnsi="Book Antiqua"/>
          <w:kern w:val="2"/>
          <w:lang w:eastAsia="zh-CN"/>
        </w:rPr>
        <w:t xml:space="preserve"> M, Wacker J, </w:t>
      </w:r>
      <w:proofErr w:type="spellStart"/>
      <w:r w:rsidRPr="00E40F8C">
        <w:rPr>
          <w:rFonts w:ascii="Book Antiqua" w:eastAsia="宋体" w:hAnsi="Book Antiqua"/>
          <w:kern w:val="2"/>
          <w:lang w:eastAsia="zh-CN"/>
        </w:rPr>
        <w:t>Ovaert</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Hascoet</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Selegny</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Malekzadeh</w:t>
      </w:r>
      <w:proofErr w:type="spellEnd"/>
      <w:r w:rsidRPr="00E40F8C">
        <w:rPr>
          <w:rFonts w:ascii="Book Antiqua" w:eastAsia="宋体" w:hAnsi="Book Antiqua"/>
          <w:kern w:val="2"/>
          <w:lang w:eastAsia="zh-CN"/>
        </w:rPr>
        <w:t xml:space="preserve">-Milani S, </w:t>
      </w:r>
      <w:proofErr w:type="spellStart"/>
      <w:r w:rsidRPr="00E40F8C">
        <w:rPr>
          <w:rFonts w:ascii="Book Antiqua" w:eastAsia="宋体" w:hAnsi="Book Antiqua"/>
          <w:kern w:val="2"/>
          <w:lang w:eastAsia="zh-CN"/>
        </w:rPr>
        <w:t>Maltret</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Bosser</w:t>
      </w:r>
      <w:proofErr w:type="spellEnd"/>
      <w:r w:rsidRPr="00E40F8C">
        <w:rPr>
          <w:rFonts w:ascii="Book Antiqua" w:eastAsia="宋体" w:hAnsi="Book Antiqua"/>
          <w:kern w:val="2"/>
          <w:lang w:eastAsia="zh-CN"/>
        </w:rPr>
        <w:t xml:space="preserve"> G, Giroux N, </w:t>
      </w:r>
      <w:proofErr w:type="spellStart"/>
      <w:r w:rsidRPr="00E40F8C">
        <w:rPr>
          <w:rFonts w:ascii="Book Antiqua" w:eastAsia="宋体" w:hAnsi="Book Antiqua"/>
          <w:kern w:val="2"/>
          <w:lang w:eastAsia="zh-CN"/>
        </w:rPr>
        <w:t>Bonnemains</w:t>
      </w:r>
      <w:proofErr w:type="spellEnd"/>
      <w:r w:rsidRPr="00E40F8C">
        <w:rPr>
          <w:rFonts w:ascii="Book Antiqua" w:eastAsia="宋体" w:hAnsi="Book Antiqua"/>
          <w:kern w:val="2"/>
          <w:lang w:eastAsia="zh-CN"/>
        </w:rPr>
        <w:t xml:space="preserve"> L, Bordet J, Di Filippo S, </w:t>
      </w:r>
      <w:proofErr w:type="spellStart"/>
      <w:r w:rsidRPr="00E40F8C">
        <w:rPr>
          <w:rFonts w:ascii="Book Antiqua" w:eastAsia="宋体" w:hAnsi="Book Antiqua"/>
          <w:kern w:val="2"/>
          <w:lang w:eastAsia="zh-CN"/>
        </w:rPr>
        <w:t>Mauran</w:t>
      </w:r>
      <w:proofErr w:type="spellEnd"/>
      <w:r w:rsidRPr="00E40F8C">
        <w:rPr>
          <w:rFonts w:ascii="Book Antiqua" w:eastAsia="宋体" w:hAnsi="Book Antiqua"/>
          <w:kern w:val="2"/>
          <w:lang w:eastAsia="zh-CN"/>
        </w:rPr>
        <w:t xml:space="preserve"> P, Falcon-Eicher S, </w:t>
      </w:r>
      <w:proofErr w:type="spellStart"/>
      <w:r w:rsidRPr="00E40F8C">
        <w:rPr>
          <w:rFonts w:ascii="Book Antiqua" w:eastAsia="宋体" w:hAnsi="Book Antiqua"/>
          <w:kern w:val="2"/>
          <w:lang w:eastAsia="zh-CN"/>
        </w:rPr>
        <w:t>Thambo</w:t>
      </w:r>
      <w:proofErr w:type="spellEnd"/>
      <w:r w:rsidRPr="00E40F8C">
        <w:rPr>
          <w:rFonts w:ascii="Book Antiqua" w:eastAsia="宋体" w:hAnsi="Book Antiqua"/>
          <w:kern w:val="2"/>
          <w:lang w:eastAsia="zh-CN"/>
        </w:rPr>
        <w:t xml:space="preserve"> JB, </w:t>
      </w:r>
      <w:proofErr w:type="spellStart"/>
      <w:r w:rsidRPr="00E40F8C">
        <w:rPr>
          <w:rFonts w:ascii="Book Antiqua" w:eastAsia="宋体" w:hAnsi="Book Antiqua"/>
          <w:kern w:val="2"/>
          <w:lang w:eastAsia="zh-CN"/>
        </w:rPr>
        <w:t>Lefort</w:t>
      </w:r>
      <w:proofErr w:type="spellEnd"/>
      <w:r w:rsidRPr="00E40F8C">
        <w:rPr>
          <w:rFonts w:ascii="Book Antiqua" w:eastAsia="宋体" w:hAnsi="Book Antiqua"/>
          <w:kern w:val="2"/>
          <w:lang w:eastAsia="zh-CN"/>
        </w:rPr>
        <w:t xml:space="preserve"> B, </w:t>
      </w:r>
      <w:proofErr w:type="spellStart"/>
      <w:r w:rsidRPr="00E40F8C">
        <w:rPr>
          <w:rFonts w:ascii="Book Antiqua" w:eastAsia="宋体" w:hAnsi="Book Antiqua"/>
          <w:kern w:val="2"/>
          <w:lang w:eastAsia="zh-CN"/>
        </w:rPr>
        <w:t>Moceri</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Houyel</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Renolleau</w:t>
      </w:r>
      <w:proofErr w:type="spellEnd"/>
      <w:r w:rsidRPr="00E40F8C">
        <w:rPr>
          <w:rFonts w:ascii="Book Antiqua" w:eastAsia="宋体" w:hAnsi="Book Antiqua"/>
          <w:kern w:val="2"/>
          <w:lang w:eastAsia="zh-CN"/>
        </w:rPr>
        <w:t xml:space="preserve"> S, Bonnet D. Acute heart failure in multisystem inflammatory syndrome in children (MIS-C) in the context of global SARS-CoV-2 pandemic. </w:t>
      </w:r>
      <w:r w:rsidRPr="00E40F8C">
        <w:rPr>
          <w:rFonts w:ascii="Book Antiqua" w:eastAsia="宋体" w:hAnsi="Book Antiqua"/>
          <w:i/>
          <w:kern w:val="2"/>
          <w:lang w:eastAsia="zh-CN"/>
        </w:rPr>
        <w:t>Circulation</w:t>
      </w:r>
      <w:r w:rsidRPr="00E40F8C">
        <w:rPr>
          <w:rFonts w:ascii="Book Antiqua" w:eastAsia="宋体" w:hAnsi="Book Antiqua"/>
          <w:kern w:val="2"/>
          <w:lang w:eastAsia="zh-CN"/>
        </w:rPr>
        <w:t xml:space="preserve"> 2020; Online ahead of print [PMID: 32418446 DOI: 10.1161/</w:t>
      </w:r>
      <w:r w:rsidRPr="00E40F8C">
        <w:rPr>
          <w:rFonts w:ascii="Book Antiqua" w:eastAsia="宋体" w:hAnsi="Book Antiqua"/>
          <w:caps/>
          <w:kern w:val="2"/>
          <w:lang w:eastAsia="zh-CN"/>
        </w:rPr>
        <w:t>circulationaha.</w:t>
      </w:r>
      <w:r w:rsidRPr="00E40F8C">
        <w:rPr>
          <w:rFonts w:ascii="Book Antiqua" w:eastAsia="宋体" w:hAnsi="Book Antiqua"/>
          <w:kern w:val="2"/>
          <w:lang w:eastAsia="zh-CN"/>
        </w:rPr>
        <w:t>120.048360]</w:t>
      </w:r>
    </w:p>
    <w:p w14:paraId="6E484F4E" w14:textId="2ABBB98A"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174 </w:t>
      </w:r>
      <w:proofErr w:type="spellStart"/>
      <w:r w:rsidRPr="00E40F8C">
        <w:rPr>
          <w:rFonts w:ascii="Book Antiqua" w:eastAsia="宋体" w:hAnsi="Book Antiqua"/>
          <w:b/>
          <w:kern w:val="2"/>
          <w:lang w:eastAsia="zh-CN"/>
        </w:rPr>
        <w:t>Belot</w:t>
      </w:r>
      <w:proofErr w:type="spellEnd"/>
      <w:r w:rsidRPr="00E40F8C">
        <w:rPr>
          <w:rFonts w:ascii="Book Antiqua" w:eastAsia="宋体" w:hAnsi="Book Antiqua"/>
          <w:b/>
          <w:kern w:val="2"/>
          <w:lang w:eastAsia="zh-CN"/>
        </w:rPr>
        <w:t xml:space="preserve"> A</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Antona</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Renolleau</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Javouhey</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Hentgen</w:t>
      </w:r>
      <w:proofErr w:type="spellEnd"/>
      <w:r w:rsidRPr="00E40F8C">
        <w:rPr>
          <w:rFonts w:ascii="Book Antiqua" w:eastAsia="宋体" w:hAnsi="Book Antiqua"/>
          <w:kern w:val="2"/>
          <w:lang w:eastAsia="zh-CN"/>
        </w:rPr>
        <w:t xml:space="preserve"> V, </w:t>
      </w:r>
      <w:proofErr w:type="spellStart"/>
      <w:r w:rsidRPr="00E40F8C">
        <w:rPr>
          <w:rFonts w:ascii="Book Antiqua" w:eastAsia="宋体" w:hAnsi="Book Antiqua"/>
          <w:kern w:val="2"/>
          <w:lang w:eastAsia="zh-CN"/>
        </w:rPr>
        <w:t>Angoulvant</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Delacourt</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Iriart</w:t>
      </w:r>
      <w:proofErr w:type="spellEnd"/>
      <w:r w:rsidRPr="00E40F8C">
        <w:rPr>
          <w:rFonts w:ascii="Book Antiqua" w:eastAsia="宋体" w:hAnsi="Book Antiqua"/>
          <w:kern w:val="2"/>
          <w:lang w:eastAsia="zh-CN"/>
        </w:rPr>
        <w:t xml:space="preserve"> X, </w:t>
      </w:r>
      <w:proofErr w:type="spellStart"/>
      <w:r w:rsidRPr="00E40F8C">
        <w:rPr>
          <w:rFonts w:ascii="Book Antiqua" w:eastAsia="宋体" w:hAnsi="Book Antiqua"/>
          <w:kern w:val="2"/>
          <w:lang w:eastAsia="zh-CN"/>
        </w:rPr>
        <w:t>Ovaert</w:t>
      </w:r>
      <w:proofErr w:type="spellEnd"/>
      <w:r w:rsidRPr="00E40F8C">
        <w:rPr>
          <w:rFonts w:ascii="Book Antiqua" w:eastAsia="宋体" w:hAnsi="Book Antiqua"/>
          <w:kern w:val="2"/>
          <w:lang w:eastAsia="zh-CN"/>
        </w:rPr>
        <w:t xml:space="preserve"> C, Bader-Meunier B, Kone-</w:t>
      </w:r>
      <w:proofErr w:type="spellStart"/>
      <w:r w:rsidRPr="00E40F8C">
        <w:rPr>
          <w:rFonts w:ascii="Book Antiqua" w:eastAsia="宋体" w:hAnsi="Book Antiqua"/>
          <w:kern w:val="2"/>
          <w:lang w:eastAsia="zh-CN"/>
        </w:rPr>
        <w:t>Paut</w:t>
      </w:r>
      <w:proofErr w:type="spellEnd"/>
      <w:r w:rsidRPr="00E40F8C">
        <w:rPr>
          <w:rFonts w:ascii="Book Antiqua" w:eastAsia="宋体" w:hAnsi="Book Antiqua"/>
          <w:kern w:val="2"/>
          <w:lang w:eastAsia="zh-CN"/>
        </w:rPr>
        <w:t xml:space="preserve"> I, Levy-</w:t>
      </w:r>
      <w:proofErr w:type="spellStart"/>
      <w:r w:rsidRPr="00E40F8C">
        <w:rPr>
          <w:rFonts w:ascii="Book Antiqua" w:eastAsia="宋体" w:hAnsi="Book Antiqua"/>
          <w:kern w:val="2"/>
          <w:lang w:eastAsia="zh-CN"/>
        </w:rPr>
        <w:t>Bruhl</w:t>
      </w:r>
      <w:proofErr w:type="spellEnd"/>
      <w:r w:rsidRPr="00E40F8C">
        <w:rPr>
          <w:rFonts w:ascii="Book Antiqua" w:eastAsia="宋体" w:hAnsi="Book Antiqua"/>
          <w:kern w:val="2"/>
          <w:lang w:eastAsia="zh-CN"/>
        </w:rPr>
        <w:t xml:space="preserve"> D. SARS-CoV-2-related </w:t>
      </w:r>
      <w:proofErr w:type="spellStart"/>
      <w:r w:rsidRPr="00E40F8C">
        <w:rPr>
          <w:rFonts w:ascii="Book Antiqua" w:eastAsia="宋体" w:hAnsi="Book Antiqua"/>
          <w:kern w:val="2"/>
          <w:lang w:eastAsia="zh-CN"/>
        </w:rPr>
        <w:t>paediatric</w:t>
      </w:r>
      <w:proofErr w:type="spellEnd"/>
      <w:r w:rsidRPr="00E40F8C">
        <w:rPr>
          <w:rFonts w:ascii="Book Antiqua" w:eastAsia="宋体" w:hAnsi="Book Antiqua"/>
          <w:kern w:val="2"/>
          <w:lang w:eastAsia="zh-CN"/>
        </w:rPr>
        <w:t xml:space="preserve"> inflammatory multisystem syndrome, an epidemiological study, France, 1 March to 17 May 2020. </w:t>
      </w:r>
      <w:r w:rsidRPr="00E40F8C">
        <w:rPr>
          <w:rFonts w:ascii="Book Antiqua" w:eastAsia="宋体" w:hAnsi="Book Antiqua"/>
          <w:i/>
          <w:kern w:val="2"/>
          <w:lang w:eastAsia="zh-CN"/>
        </w:rPr>
        <w:t xml:space="preserve">Euro </w:t>
      </w:r>
      <w:proofErr w:type="spellStart"/>
      <w:r w:rsidRPr="00E40F8C">
        <w:rPr>
          <w:rFonts w:ascii="Book Antiqua" w:eastAsia="宋体" w:hAnsi="Book Antiqua"/>
          <w:i/>
          <w:kern w:val="2"/>
          <w:lang w:eastAsia="zh-CN"/>
        </w:rPr>
        <w:t>Surveill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25</w:t>
      </w:r>
      <w:r w:rsidRPr="00E40F8C">
        <w:rPr>
          <w:rFonts w:ascii="Book Antiqua" w:eastAsia="宋体" w:hAnsi="Book Antiqua"/>
          <w:kern w:val="2"/>
          <w:lang w:eastAsia="zh-CN"/>
        </w:rPr>
        <w:t>:</w:t>
      </w:r>
      <w:r w:rsidR="00D3705E">
        <w:rPr>
          <w:rFonts w:ascii="Book Antiqua" w:eastAsia="宋体" w:hAnsi="Book Antiqua"/>
          <w:kern w:val="2"/>
          <w:lang w:eastAsia="zh-CN"/>
        </w:rPr>
        <w:t xml:space="preserve"> </w:t>
      </w:r>
      <w:r w:rsidRPr="00E40F8C">
        <w:rPr>
          <w:rFonts w:ascii="Book Antiqua" w:eastAsia="宋体" w:hAnsi="Book Antiqua"/>
          <w:kern w:val="2"/>
          <w:lang w:eastAsia="zh-CN"/>
        </w:rPr>
        <w:t>[PMID: 32524957 DOI: 10.2807/1560-7917.ES.2020.25.22.2001010]</w:t>
      </w:r>
    </w:p>
    <w:p w14:paraId="67175E1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175 </w:t>
      </w:r>
      <w:r w:rsidRPr="00E40F8C">
        <w:rPr>
          <w:rFonts w:ascii="Book Antiqua" w:eastAsia="宋体" w:hAnsi="Book Antiqua"/>
          <w:b/>
          <w:kern w:val="2"/>
          <w:lang w:eastAsia="zh-CN"/>
        </w:rPr>
        <w:t>Whittaker E</w:t>
      </w:r>
      <w:r w:rsidRPr="00E40F8C">
        <w:rPr>
          <w:rFonts w:ascii="Book Antiqua" w:eastAsia="宋体" w:hAnsi="Book Antiqua"/>
          <w:kern w:val="2"/>
          <w:lang w:eastAsia="zh-CN"/>
        </w:rPr>
        <w:t xml:space="preserve">, Bamford A, Kenny J, </w:t>
      </w:r>
      <w:proofErr w:type="spellStart"/>
      <w:r w:rsidRPr="00E40F8C">
        <w:rPr>
          <w:rFonts w:ascii="Book Antiqua" w:eastAsia="宋体" w:hAnsi="Book Antiqua"/>
          <w:kern w:val="2"/>
          <w:lang w:eastAsia="zh-CN"/>
        </w:rPr>
        <w:t>Kaforou</w:t>
      </w:r>
      <w:proofErr w:type="spellEnd"/>
      <w:r w:rsidRPr="00E40F8C">
        <w:rPr>
          <w:rFonts w:ascii="Book Antiqua" w:eastAsia="宋体" w:hAnsi="Book Antiqua"/>
          <w:kern w:val="2"/>
          <w:lang w:eastAsia="zh-CN"/>
        </w:rPr>
        <w:t xml:space="preserve"> M, Jones CE, Shah P, </w:t>
      </w:r>
      <w:proofErr w:type="spellStart"/>
      <w:r w:rsidRPr="00E40F8C">
        <w:rPr>
          <w:rFonts w:ascii="Book Antiqua" w:eastAsia="宋体" w:hAnsi="Book Antiqua"/>
          <w:kern w:val="2"/>
          <w:lang w:eastAsia="zh-CN"/>
        </w:rPr>
        <w:t>Ramnarayan</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Fraisse</w:t>
      </w:r>
      <w:proofErr w:type="spellEnd"/>
      <w:r w:rsidRPr="00E40F8C">
        <w:rPr>
          <w:rFonts w:ascii="Book Antiqua" w:eastAsia="宋体" w:hAnsi="Book Antiqua"/>
          <w:kern w:val="2"/>
          <w:lang w:eastAsia="zh-CN"/>
        </w:rPr>
        <w:t xml:space="preserve"> A, Miller O, Davies P, Kucera F, Brierley J, McDougall M, Carter M, </w:t>
      </w:r>
      <w:proofErr w:type="spellStart"/>
      <w:r w:rsidRPr="00E40F8C">
        <w:rPr>
          <w:rFonts w:ascii="Book Antiqua" w:eastAsia="宋体" w:hAnsi="Book Antiqua"/>
          <w:kern w:val="2"/>
          <w:lang w:eastAsia="zh-CN"/>
        </w:rPr>
        <w:t>Tremoulet</w:t>
      </w:r>
      <w:proofErr w:type="spellEnd"/>
      <w:r w:rsidRPr="00E40F8C">
        <w:rPr>
          <w:rFonts w:ascii="Book Antiqua" w:eastAsia="宋体" w:hAnsi="Book Antiqua"/>
          <w:kern w:val="2"/>
          <w:lang w:eastAsia="zh-CN"/>
        </w:rPr>
        <w:t xml:space="preserve"> A, Shimizu C, </w:t>
      </w:r>
      <w:proofErr w:type="spellStart"/>
      <w:r w:rsidRPr="00E40F8C">
        <w:rPr>
          <w:rFonts w:ascii="Book Antiqua" w:eastAsia="宋体" w:hAnsi="Book Antiqua"/>
          <w:kern w:val="2"/>
          <w:lang w:eastAsia="zh-CN"/>
        </w:rPr>
        <w:t>Herberg</w:t>
      </w:r>
      <w:proofErr w:type="spellEnd"/>
      <w:r w:rsidRPr="00E40F8C">
        <w:rPr>
          <w:rFonts w:ascii="Book Antiqua" w:eastAsia="宋体" w:hAnsi="Book Antiqua"/>
          <w:kern w:val="2"/>
          <w:lang w:eastAsia="zh-CN"/>
        </w:rPr>
        <w:t xml:space="preserve"> J, Burns JC, Lyall H, Levin M; PIMS-TS Study Group and EUCLIDS and PERFORM Consortia. Clinical Characteristics of 58 Children </w:t>
      </w:r>
      <w:proofErr w:type="gramStart"/>
      <w:r w:rsidRPr="00E40F8C">
        <w:rPr>
          <w:rFonts w:ascii="Book Antiqua" w:eastAsia="宋体" w:hAnsi="Book Antiqua"/>
          <w:kern w:val="2"/>
          <w:lang w:eastAsia="zh-CN"/>
        </w:rPr>
        <w:t>With</w:t>
      </w:r>
      <w:proofErr w:type="gramEnd"/>
      <w:r w:rsidRPr="00E40F8C">
        <w:rPr>
          <w:rFonts w:ascii="Book Antiqua" w:eastAsia="宋体" w:hAnsi="Book Antiqua"/>
          <w:kern w:val="2"/>
          <w:lang w:eastAsia="zh-CN"/>
        </w:rPr>
        <w:t xml:space="preserve"> a </w:t>
      </w:r>
      <w:r w:rsidRPr="00E40F8C">
        <w:rPr>
          <w:rFonts w:ascii="Book Antiqua" w:eastAsia="宋体" w:hAnsi="Book Antiqua"/>
          <w:kern w:val="2"/>
          <w:lang w:eastAsia="zh-CN"/>
        </w:rPr>
        <w:lastRenderedPageBreak/>
        <w:t xml:space="preserve">Pediatric Inflammatory Multisystem Syndrome Temporally Associated With SARS-CoV-2. </w:t>
      </w:r>
      <w:r w:rsidRPr="00E40F8C">
        <w:rPr>
          <w:rFonts w:ascii="Book Antiqua" w:eastAsia="宋体" w:hAnsi="Book Antiqua"/>
          <w:i/>
          <w:kern w:val="2"/>
          <w:lang w:eastAsia="zh-CN"/>
        </w:rPr>
        <w:t>JAMA</w:t>
      </w:r>
      <w:r w:rsidRPr="00E40F8C">
        <w:rPr>
          <w:rFonts w:ascii="Book Antiqua" w:eastAsia="宋体" w:hAnsi="Book Antiqua"/>
          <w:kern w:val="2"/>
          <w:lang w:eastAsia="zh-CN"/>
        </w:rPr>
        <w:t xml:space="preserve"> 2020; e2010369 [PMID: 32511692 DOI: 10.1001/jama.2020.10369]</w:t>
      </w:r>
    </w:p>
    <w:p w14:paraId="0680A06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176 </w:t>
      </w:r>
      <w:proofErr w:type="spellStart"/>
      <w:r w:rsidRPr="00E40F8C">
        <w:rPr>
          <w:rFonts w:ascii="Book Antiqua" w:eastAsia="宋体" w:hAnsi="Book Antiqua"/>
          <w:b/>
          <w:kern w:val="2"/>
          <w:lang w:eastAsia="zh-CN"/>
        </w:rPr>
        <w:t>McCrindle</w:t>
      </w:r>
      <w:proofErr w:type="spellEnd"/>
      <w:r w:rsidRPr="00E40F8C">
        <w:rPr>
          <w:rFonts w:ascii="Book Antiqua" w:eastAsia="宋体" w:hAnsi="Book Antiqua"/>
          <w:b/>
          <w:kern w:val="2"/>
          <w:lang w:eastAsia="zh-CN"/>
        </w:rPr>
        <w:t xml:space="preserve"> BW</w:t>
      </w:r>
      <w:r w:rsidRPr="00E40F8C">
        <w:rPr>
          <w:rFonts w:ascii="Book Antiqua" w:eastAsia="宋体" w:hAnsi="Book Antiqua"/>
          <w:kern w:val="2"/>
          <w:lang w:eastAsia="zh-CN"/>
        </w:rPr>
        <w:t xml:space="preserve">, Rowley AH, </w:t>
      </w:r>
      <w:proofErr w:type="spellStart"/>
      <w:r w:rsidRPr="00E40F8C">
        <w:rPr>
          <w:rFonts w:ascii="Book Antiqua" w:eastAsia="宋体" w:hAnsi="Book Antiqua"/>
          <w:kern w:val="2"/>
          <w:lang w:eastAsia="zh-CN"/>
        </w:rPr>
        <w:t>Newburger</w:t>
      </w:r>
      <w:proofErr w:type="spellEnd"/>
      <w:r w:rsidRPr="00E40F8C">
        <w:rPr>
          <w:rFonts w:ascii="Book Antiqua" w:eastAsia="宋体" w:hAnsi="Book Antiqua"/>
          <w:kern w:val="2"/>
          <w:lang w:eastAsia="zh-CN"/>
        </w:rPr>
        <w:t xml:space="preserve"> JW, Burns JC, Bolger AF, </w:t>
      </w:r>
      <w:proofErr w:type="spellStart"/>
      <w:r w:rsidRPr="00E40F8C">
        <w:rPr>
          <w:rFonts w:ascii="Book Antiqua" w:eastAsia="宋体" w:hAnsi="Book Antiqua"/>
          <w:kern w:val="2"/>
          <w:lang w:eastAsia="zh-CN"/>
        </w:rPr>
        <w:t>Gewitz</w:t>
      </w:r>
      <w:proofErr w:type="spellEnd"/>
      <w:r w:rsidRPr="00E40F8C">
        <w:rPr>
          <w:rFonts w:ascii="Book Antiqua" w:eastAsia="宋体" w:hAnsi="Book Antiqua"/>
          <w:kern w:val="2"/>
          <w:lang w:eastAsia="zh-CN"/>
        </w:rPr>
        <w:t xml:space="preserve"> M, Baker AL, Jackson MA, Takahashi M, Shah PB, Kobayashi T, Wu MH, </w:t>
      </w:r>
      <w:proofErr w:type="spellStart"/>
      <w:r w:rsidRPr="00E40F8C">
        <w:rPr>
          <w:rFonts w:ascii="Book Antiqua" w:eastAsia="宋体" w:hAnsi="Book Antiqua"/>
          <w:kern w:val="2"/>
          <w:lang w:eastAsia="zh-CN"/>
        </w:rPr>
        <w:t>Saji</w:t>
      </w:r>
      <w:proofErr w:type="spellEnd"/>
      <w:r w:rsidRPr="00E40F8C">
        <w:rPr>
          <w:rFonts w:ascii="Book Antiqua" w:eastAsia="宋体" w:hAnsi="Book Antiqua"/>
          <w:kern w:val="2"/>
          <w:lang w:eastAsia="zh-CN"/>
        </w:rPr>
        <w:t xml:space="preserve"> TT, </w:t>
      </w:r>
      <w:proofErr w:type="spellStart"/>
      <w:r w:rsidRPr="00E40F8C">
        <w:rPr>
          <w:rFonts w:ascii="Book Antiqua" w:eastAsia="宋体" w:hAnsi="Book Antiqua"/>
          <w:kern w:val="2"/>
          <w:lang w:eastAsia="zh-CN"/>
        </w:rPr>
        <w:t>Pahl</w:t>
      </w:r>
      <w:proofErr w:type="spellEnd"/>
      <w:r w:rsidRPr="00E40F8C">
        <w:rPr>
          <w:rFonts w:ascii="Book Antiqua" w:eastAsia="宋体" w:hAnsi="Book Antiqua"/>
          <w:kern w:val="2"/>
          <w:lang w:eastAsia="zh-CN"/>
        </w:rPr>
        <w:t xml:space="preserve">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w:t>
      </w:r>
      <w:proofErr w:type="gramStart"/>
      <w:r w:rsidRPr="00E40F8C">
        <w:rPr>
          <w:rFonts w:ascii="Book Antiqua" w:eastAsia="宋体" w:hAnsi="Book Antiqua"/>
          <w:kern w:val="2"/>
          <w:lang w:eastAsia="zh-CN"/>
        </w:rPr>
        <w:t>From</w:t>
      </w:r>
      <w:proofErr w:type="gramEnd"/>
      <w:r w:rsidRPr="00E40F8C">
        <w:rPr>
          <w:rFonts w:ascii="Book Antiqua" w:eastAsia="宋体" w:hAnsi="Book Antiqua"/>
          <w:kern w:val="2"/>
          <w:lang w:eastAsia="zh-CN"/>
        </w:rPr>
        <w:t xml:space="preserve"> the American Heart Association. </w:t>
      </w:r>
      <w:r w:rsidRPr="00E40F8C">
        <w:rPr>
          <w:rFonts w:ascii="Book Antiqua" w:eastAsia="宋体" w:hAnsi="Book Antiqua"/>
          <w:i/>
          <w:kern w:val="2"/>
          <w:lang w:eastAsia="zh-CN"/>
        </w:rPr>
        <w:t>Circulation</w:t>
      </w:r>
      <w:r w:rsidRPr="00E40F8C">
        <w:rPr>
          <w:rFonts w:ascii="Book Antiqua" w:eastAsia="宋体" w:hAnsi="Book Antiqua"/>
          <w:kern w:val="2"/>
          <w:lang w:eastAsia="zh-CN"/>
        </w:rPr>
        <w:t xml:space="preserve"> 2017; </w:t>
      </w:r>
      <w:r w:rsidRPr="00E40F8C">
        <w:rPr>
          <w:rFonts w:ascii="Book Antiqua" w:eastAsia="宋体" w:hAnsi="Book Antiqua"/>
          <w:b/>
          <w:kern w:val="2"/>
          <w:lang w:eastAsia="zh-CN"/>
        </w:rPr>
        <w:t>135</w:t>
      </w:r>
      <w:r w:rsidRPr="00E40F8C">
        <w:rPr>
          <w:rFonts w:ascii="Book Antiqua" w:eastAsia="宋体" w:hAnsi="Book Antiqua"/>
          <w:kern w:val="2"/>
          <w:lang w:eastAsia="zh-CN"/>
        </w:rPr>
        <w:t>: e927-e999 [PMID: 28356445 DOI: 10.1161/CIR.0000000000000484]</w:t>
      </w:r>
    </w:p>
    <w:p w14:paraId="0F9623F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177 </w:t>
      </w:r>
      <w:r w:rsidRPr="00E40F8C">
        <w:rPr>
          <w:rFonts w:ascii="Book Antiqua" w:eastAsia="宋体" w:hAnsi="Book Antiqua"/>
          <w:b/>
          <w:kern w:val="2"/>
          <w:lang w:eastAsia="zh-CN"/>
        </w:rPr>
        <w:t>Feldstein LR</w:t>
      </w:r>
      <w:r w:rsidRPr="00E40F8C">
        <w:rPr>
          <w:rFonts w:ascii="Book Antiqua" w:eastAsia="宋体" w:hAnsi="Book Antiqua"/>
          <w:kern w:val="2"/>
          <w:lang w:eastAsia="zh-CN"/>
        </w:rPr>
        <w:t xml:space="preserve">, Rose EB, Horwitz SM, Collins JP, </w:t>
      </w:r>
      <w:proofErr w:type="spellStart"/>
      <w:r w:rsidRPr="00E40F8C">
        <w:rPr>
          <w:rFonts w:ascii="Book Antiqua" w:eastAsia="宋体" w:hAnsi="Book Antiqua"/>
          <w:kern w:val="2"/>
          <w:lang w:eastAsia="zh-CN"/>
        </w:rPr>
        <w:t>Newhams</w:t>
      </w:r>
      <w:proofErr w:type="spellEnd"/>
      <w:r w:rsidRPr="00E40F8C">
        <w:rPr>
          <w:rFonts w:ascii="Book Antiqua" w:eastAsia="宋体" w:hAnsi="Book Antiqua"/>
          <w:kern w:val="2"/>
          <w:lang w:eastAsia="zh-CN"/>
        </w:rPr>
        <w:t xml:space="preserve"> MM, Son MBF, </w:t>
      </w:r>
      <w:proofErr w:type="spellStart"/>
      <w:r w:rsidRPr="00E40F8C">
        <w:rPr>
          <w:rFonts w:ascii="Book Antiqua" w:eastAsia="宋体" w:hAnsi="Book Antiqua"/>
          <w:kern w:val="2"/>
          <w:lang w:eastAsia="zh-CN"/>
        </w:rPr>
        <w:t>Newburger</w:t>
      </w:r>
      <w:proofErr w:type="spellEnd"/>
      <w:r w:rsidRPr="00E40F8C">
        <w:rPr>
          <w:rFonts w:ascii="Book Antiqua" w:eastAsia="宋体" w:hAnsi="Book Antiqua"/>
          <w:kern w:val="2"/>
          <w:lang w:eastAsia="zh-CN"/>
        </w:rPr>
        <w:t xml:space="preserve"> JW, Kleinman LC, </w:t>
      </w:r>
      <w:proofErr w:type="spellStart"/>
      <w:r w:rsidRPr="00E40F8C">
        <w:rPr>
          <w:rFonts w:ascii="Book Antiqua" w:eastAsia="宋体" w:hAnsi="Book Antiqua"/>
          <w:kern w:val="2"/>
          <w:lang w:eastAsia="zh-CN"/>
        </w:rPr>
        <w:t>Heidemann</w:t>
      </w:r>
      <w:proofErr w:type="spellEnd"/>
      <w:r w:rsidRPr="00E40F8C">
        <w:rPr>
          <w:rFonts w:ascii="Book Antiqua" w:eastAsia="宋体" w:hAnsi="Book Antiqua"/>
          <w:kern w:val="2"/>
          <w:lang w:eastAsia="zh-CN"/>
        </w:rPr>
        <w:t xml:space="preserve"> SM, Martin AA, Singh AR, Li S, </w:t>
      </w:r>
      <w:proofErr w:type="spellStart"/>
      <w:r w:rsidRPr="00E40F8C">
        <w:rPr>
          <w:rFonts w:ascii="Book Antiqua" w:eastAsia="宋体" w:hAnsi="Book Antiqua"/>
          <w:kern w:val="2"/>
          <w:lang w:eastAsia="zh-CN"/>
        </w:rPr>
        <w:t>Tarquinio</w:t>
      </w:r>
      <w:proofErr w:type="spellEnd"/>
      <w:r w:rsidRPr="00E40F8C">
        <w:rPr>
          <w:rFonts w:ascii="Book Antiqua" w:eastAsia="宋体" w:hAnsi="Book Antiqua"/>
          <w:kern w:val="2"/>
          <w:lang w:eastAsia="zh-CN"/>
        </w:rPr>
        <w:t xml:space="preserve"> KM, </w:t>
      </w:r>
      <w:proofErr w:type="spellStart"/>
      <w:r w:rsidRPr="00E40F8C">
        <w:rPr>
          <w:rFonts w:ascii="Book Antiqua" w:eastAsia="宋体" w:hAnsi="Book Antiqua"/>
          <w:kern w:val="2"/>
          <w:lang w:eastAsia="zh-CN"/>
        </w:rPr>
        <w:t>Jaggi</w:t>
      </w:r>
      <w:proofErr w:type="spellEnd"/>
      <w:r w:rsidRPr="00E40F8C">
        <w:rPr>
          <w:rFonts w:ascii="Book Antiqua" w:eastAsia="宋体" w:hAnsi="Book Antiqua"/>
          <w:kern w:val="2"/>
          <w:lang w:eastAsia="zh-CN"/>
        </w:rPr>
        <w:t xml:space="preserve"> P, Oster ME, </w:t>
      </w:r>
      <w:proofErr w:type="spellStart"/>
      <w:r w:rsidRPr="00E40F8C">
        <w:rPr>
          <w:rFonts w:ascii="Book Antiqua" w:eastAsia="宋体" w:hAnsi="Book Antiqua"/>
          <w:kern w:val="2"/>
          <w:lang w:eastAsia="zh-CN"/>
        </w:rPr>
        <w:t>Zackai</w:t>
      </w:r>
      <w:proofErr w:type="spellEnd"/>
      <w:r w:rsidRPr="00E40F8C">
        <w:rPr>
          <w:rFonts w:ascii="Book Antiqua" w:eastAsia="宋体" w:hAnsi="Book Antiqua"/>
          <w:kern w:val="2"/>
          <w:lang w:eastAsia="zh-CN"/>
        </w:rPr>
        <w:t xml:space="preserve"> SP, Gillen J, Ratner AJ, Walsh RF, Fitzgerald JC, </w:t>
      </w:r>
      <w:proofErr w:type="spellStart"/>
      <w:r w:rsidRPr="00E40F8C">
        <w:rPr>
          <w:rFonts w:ascii="Book Antiqua" w:eastAsia="宋体" w:hAnsi="Book Antiqua"/>
          <w:kern w:val="2"/>
          <w:lang w:eastAsia="zh-CN"/>
        </w:rPr>
        <w:t>Keenaghan</w:t>
      </w:r>
      <w:proofErr w:type="spellEnd"/>
      <w:r w:rsidRPr="00E40F8C">
        <w:rPr>
          <w:rFonts w:ascii="Book Antiqua" w:eastAsia="宋体" w:hAnsi="Book Antiqua"/>
          <w:kern w:val="2"/>
          <w:lang w:eastAsia="zh-CN"/>
        </w:rPr>
        <w:t xml:space="preserve"> MA, </w:t>
      </w:r>
      <w:proofErr w:type="spellStart"/>
      <w:r w:rsidRPr="00E40F8C">
        <w:rPr>
          <w:rFonts w:ascii="Book Antiqua" w:eastAsia="宋体" w:hAnsi="Book Antiqua"/>
          <w:kern w:val="2"/>
          <w:lang w:eastAsia="zh-CN"/>
        </w:rPr>
        <w:t>Alharash</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Doymaz</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Clouser</w:t>
      </w:r>
      <w:proofErr w:type="spellEnd"/>
      <w:r w:rsidRPr="00E40F8C">
        <w:rPr>
          <w:rFonts w:ascii="Book Antiqua" w:eastAsia="宋体" w:hAnsi="Book Antiqua"/>
          <w:kern w:val="2"/>
          <w:lang w:eastAsia="zh-CN"/>
        </w:rPr>
        <w:t xml:space="preserve"> KN, Giuliano JS Jr, Gupta A, Parker RM, Maddux AB, </w:t>
      </w:r>
      <w:proofErr w:type="spellStart"/>
      <w:r w:rsidRPr="00E40F8C">
        <w:rPr>
          <w:rFonts w:ascii="Book Antiqua" w:eastAsia="宋体" w:hAnsi="Book Antiqua"/>
          <w:kern w:val="2"/>
          <w:lang w:eastAsia="zh-CN"/>
        </w:rPr>
        <w:t>Havalad</w:t>
      </w:r>
      <w:proofErr w:type="spellEnd"/>
      <w:r w:rsidRPr="00E40F8C">
        <w:rPr>
          <w:rFonts w:ascii="Book Antiqua" w:eastAsia="宋体" w:hAnsi="Book Antiqua"/>
          <w:kern w:val="2"/>
          <w:lang w:eastAsia="zh-CN"/>
        </w:rPr>
        <w:t xml:space="preserve"> V, </w:t>
      </w:r>
      <w:proofErr w:type="spellStart"/>
      <w:r w:rsidRPr="00E40F8C">
        <w:rPr>
          <w:rFonts w:ascii="Book Antiqua" w:eastAsia="宋体" w:hAnsi="Book Antiqua"/>
          <w:kern w:val="2"/>
          <w:lang w:eastAsia="zh-CN"/>
        </w:rPr>
        <w:t>Ramsingh</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Bukulmez</w:t>
      </w:r>
      <w:proofErr w:type="spellEnd"/>
      <w:r w:rsidRPr="00E40F8C">
        <w:rPr>
          <w:rFonts w:ascii="Book Antiqua" w:eastAsia="宋体" w:hAnsi="Book Antiqua"/>
          <w:kern w:val="2"/>
          <w:lang w:eastAsia="zh-CN"/>
        </w:rPr>
        <w:t xml:space="preserve"> H, Bradford TT, Smith LS, </w:t>
      </w:r>
      <w:proofErr w:type="spellStart"/>
      <w:r w:rsidRPr="00E40F8C">
        <w:rPr>
          <w:rFonts w:ascii="Book Antiqua" w:eastAsia="宋体" w:hAnsi="Book Antiqua"/>
          <w:kern w:val="2"/>
          <w:lang w:eastAsia="zh-CN"/>
        </w:rPr>
        <w:t>Tenforde</w:t>
      </w:r>
      <w:proofErr w:type="spellEnd"/>
      <w:r w:rsidRPr="00E40F8C">
        <w:rPr>
          <w:rFonts w:ascii="Book Antiqua" w:eastAsia="宋体" w:hAnsi="Book Antiqua"/>
          <w:kern w:val="2"/>
          <w:lang w:eastAsia="zh-CN"/>
        </w:rPr>
        <w:t xml:space="preserve"> MW, Carroll CL, Riggs BJ, Gertz SJ, Daube A, </w:t>
      </w:r>
      <w:proofErr w:type="spellStart"/>
      <w:r w:rsidRPr="00E40F8C">
        <w:rPr>
          <w:rFonts w:ascii="Book Antiqua" w:eastAsia="宋体" w:hAnsi="Book Antiqua"/>
          <w:kern w:val="2"/>
          <w:lang w:eastAsia="zh-CN"/>
        </w:rPr>
        <w:t>Lansell</w:t>
      </w:r>
      <w:proofErr w:type="spellEnd"/>
      <w:r w:rsidRPr="00E40F8C">
        <w:rPr>
          <w:rFonts w:ascii="Book Antiqua" w:eastAsia="宋体" w:hAnsi="Book Antiqua"/>
          <w:kern w:val="2"/>
          <w:lang w:eastAsia="zh-CN"/>
        </w:rPr>
        <w:t xml:space="preserve"> A, Coronado Munoz A, Hobbs CV, </w:t>
      </w:r>
      <w:proofErr w:type="spellStart"/>
      <w:r w:rsidRPr="00E40F8C">
        <w:rPr>
          <w:rFonts w:ascii="Book Antiqua" w:eastAsia="宋体" w:hAnsi="Book Antiqua"/>
          <w:kern w:val="2"/>
          <w:lang w:eastAsia="zh-CN"/>
        </w:rPr>
        <w:t>Marohn</w:t>
      </w:r>
      <w:proofErr w:type="spellEnd"/>
      <w:r w:rsidRPr="00E40F8C">
        <w:rPr>
          <w:rFonts w:ascii="Book Antiqua" w:eastAsia="宋体" w:hAnsi="Book Antiqua"/>
          <w:kern w:val="2"/>
          <w:lang w:eastAsia="zh-CN"/>
        </w:rPr>
        <w:t xml:space="preserve"> KL, </w:t>
      </w:r>
      <w:proofErr w:type="spellStart"/>
      <w:r w:rsidRPr="00E40F8C">
        <w:rPr>
          <w:rFonts w:ascii="Book Antiqua" w:eastAsia="宋体" w:hAnsi="Book Antiqua"/>
          <w:kern w:val="2"/>
          <w:lang w:eastAsia="zh-CN"/>
        </w:rPr>
        <w:t>Halasa</w:t>
      </w:r>
      <w:proofErr w:type="spellEnd"/>
      <w:r w:rsidRPr="00E40F8C">
        <w:rPr>
          <w:rFonts w:ascii="Book Antiqua" w:eastAsia="宋体" w:hAnsi="Book Antiqua"/>
          <w:kern w:val="2"/>
          <w:lang w:eastAsia="zh-CN"/>
        </w:rPr>
        <w:t xml:space="preserve"> NB, Patel MM, Randolph AG; Overcoming COVID-19 Investigators and the CDC COVID-19 Response Team. Multisystem Inflammatory Syndrome in U.S. Children and Adolescents. </w:t>
      </w:r>
      <w:r w:rsidRPr="00E40F8C">
        <w:rPr>
          <w:rFonts w:ascii="Book Antiqua" w:eastAsia="宋体" w:hAnsi="Book Antiqua"/>
          <w:i/>
          <w:kern w:val="2"/>
          <w:lang w:eastAsia="zh-CN"/>
        </w:rPr>
        <w:t xml:space="preserve">N </w:t>
      </w:r>
      <w:proofErr w:type="spellStart"/>
      <w:r w:rsidRPr="00E40F8C">
        <w:rPr>
          <w:rFonts w:ascii="Book Antiqua" w:eastAsia="宋体" w:hAnsi="Book Antiqua"/>
          <w:i/>
          <w:kern w:val="2"/>
          <w:lang w:eastAsia="zh-CN"/>
        </w:rPr>
        <w:t>Engl</w:t>
      </w:r>
      <w:proofErr w:type="spellEnd"/>
      <w:r w:rsidRPr="00E40F8C">
        <w:rPr>
          <w:rFonts w:ascii="Book Antiqua" w:eastAsia="宋体" w:hAnsi="Book Antiqua"/>
          <w:i/>
          <w:kern w:val="2"/>
          <w:lang w:eastAsia="zh-CN"/>
        </w:rPr>
        <w:t xml:space="preserve">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383</w:t>
      </w:r>
      <w:r w:rsidRPr="00E40F8C">
        <w:rPr>
          <w:rFonts w:ascii="Book Antiqua" w:eastAsia="宋体" w:hAnsi="Book Antiqua"/>
          <w:kern w:val="2"/>
          <w:lang w:eastAsia="zh-CN"/>
        </w:rPr>
        <w:t>: 334-346 [PMID: 32598831 DOI: 10.1056/NEJMoa2021680]</w:t>
      </w:r>
    </w:p>
    <w:p w14:paraId="0DEDF247"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178 </w:t>
      </w:r>
      <w:proofErr w:type="spellStart"/>
      <w:r w:rsidRPr="00E40F8C">
        <w:rPr>
          <w:rFonts w:ascii="Book Antiqua" w:eastAsia="宋体" w:hAnsi="Book Antiqua"/>
          <w:b/>
          <w:kern w:val="2"/>
          <w:lang w:eastAsia="zh-CN"/>
        </w:rPr>
        <w:t>Dufort</w:t>
      </w:r>
      <w:proofErr w:type="spellEnd"/>
      <w:r w:rsidRPr="00E40F8C">
        <w:rPr>
          <w:rFonts w:ascii="Book Antiqua" w:eastAsia="宋体" w:hAnsi="Book Antiqua"/>
          <w:b/>
          <w:kern w:val="2"/>
          <w:lang w:eastAsia="zh-CN"/>
        </w:rPr>
        <w:t xml:space="preserve"> EM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Koumans</w:t>
      </w:r>
      <w:proofErr w:type="spellEnd"/>
      <w:r w:rsidRPr="00E40F8C">
        <w:rPr>
          <w:rFonts w:ascii="Book Antiqua" w:eastAsia="宋体" w:hAnsi="Book Antiqua"/>
          <w:kern w:val="2"/>
          <w:lang w:eastAsia="zh-CN"/>
        </w:rPr>
        <w:t xml:space="preserve"> EH, Chow EJ, Rosenthal EM, Muse A, Rowlands J, </w:t>
      </w:r>
      <w:proofErr w:type="spellStart"/>
      <w:r w:rsidRPr="00E40F8C">
        <w:rPr>
          <w:rFonts w:ascii="Book Antiqua" w:eastAsia="宋体" w:hAnsi="Book Antiqua"/>
          <w:kern w:val="2"/>
          <w:lang w:eastAsia="zh-CN"/>
        </w:rPr>
        <w:t>Barranco</w:t>
      </w:r>
      <w:proofErr w:type="spellEnd"/>
      <w:r w:rsidRPr="00E40F8C">
        <w:rPr>
          <w:rFonts w:ascii="Book Antiqua" w:eastAsia="宋体" w:hAnsi="Book Antiqua"/>
          <w:kern w:val="2"/>
          <w:lang w:eastAsia="zh-CN"/>
        </w:rPr>
        <w:t xml:space="preserve"> MA, </w:t>
      </w:r>
      <w:proofErr w:type="spellStart"/>
      <w:r w:rsidRPr="00E40F8C">
        <w:rPr>
          <w:rFonts w:ascii="Book Antiqua" w:eastAsia="宋体" w:hAnsi="Book Antiqua"/>
          <w:kern w:val="2"/>
          <w:lang w:eastAsia="zh-CN"/>
        </w:rPr>
        <w:t>Maxted</w:t>
      </w:r>
      <w:proofErr w:type="spellEnd"/>
      <w:r w:rsidRPr="00E40F8C">
        <w:rPr>
          <w:rFonts w:ascii="Book Antiqua" w:eastAsia="宋体" w:hAnsi="Book Antiqua"/>
          <w:kern w:val="2"/>
          <w:lang w:eastAsia="zh-CN"/>
        </w:rPr>
        <w:t xml:space="preserve"> AM, Rosenberg ES, Easton D, Udo T, Kumar J, Pulver W, Smith L, Hutton B, Blog D, Zucker H; New York State and Centers for Disease Control and Prevention Multisystem Inflammatory Syndrome in Children Investigation Team. Multisystem Inflammatory Syndrome in Children in New York State. </w:t>
      </w:r>
      <w:r w:rsidRPr="00E40F8C">
        <w:rPr>
          <w:rFonts w:ascii="Book Antiqua" w:eastAsia="宋体" w:hAnsi="Book Antiqua"/>
          <w:i/>
          <w:kern w:val="2"/>
          <w:lang w:eastAsia="zh-CN"/>
        </w:rPr>
        <w:t xml:space="preserve">N </w:t>
      </w:r>
      <w:proofErr w:type="spellStart"/>
      <w:r w:rsidRPr="00E40F8C">
        <w:rPr>
          <w:rFonts w:ascii="Book Antiqua" w:eastAsia="宋体" w:hAnsi="Book Antiqua"/>
          <w:i/>
          <w:kern w:val="2"/>
          <w:lang w:eastAsia="zh-CN"/>
        </w:rPr>
        <w:t>Engl</w:t>
      </w:r>
      <w:proofErr w:type="spellEnd"/>
      <w:r w:rsidRPr="00E40F8C">
        <w:rPr>
          <w:rFonts w:ascii="Book Antiqua" w:eastAsia="宋体" w:hAnsi="Book Antiqua"/>
          <w:i/>
          <w:kern w:val="2"/>
          <w:lang w:eastAsia="zh-CN"/>
        </w:rPr>
        <w:t xml:space="preserve"> J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383</w:t>
      </w:r>
      <w:r w:rsidRPr="00E40F8C">
        <w:rPr>
          <w:rFonts w:ascii="Book Antiqua" w:eastAsia="宋体" w:hAnsi="Book Antiqua"/>
          <w:kern w:val="2"/>
          <w:lang w:eastAsia="zh-CN"/>
        </w:rPr>
        <w:t>: 347-358 [PMID: 32598830 DOI: 10.1056/NEJMoa2021756]</w:t>
      </w:r>
    </w:p>
    <w:p w14:paraId="7C744ED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179 </w:t>
      </w:r>
      <w:proofErr w:type="spellStart"/>
      <w:r w:rsidRPr="00E40F8C">
        <w:rPr>
          <w:rFonts w:ascii="Book Antiqua" w:eastAsia="宋体" w:hAnsi="Book Antiqua"/>
          <w:b/>
          <w:kern w:val="2"/>
          <w:lang w:eastAsia="zh-CN"/>
        </w:rPr>
        <w:t>Michelena</w:t>
      </w:r>
      <w:proofErr w:type="spellEnd"/>
      <w:r w:rsidRPr="00E40F8C">
        <w:rPr>
          <w:rFonts w:ascii="Book Antiqua" w:eastAsia="宋体" w:hAnsi="Book Antiqua"/>
          <w:b/>
          <w:kern w:val="2"/>
          <w:lang w:eastAsia="zh-CN"/>
        </w:rPr>
        <w:t xml:space="preserve"> X</w:t>
      </w:r>
      <w:r w:rsidRPr="00E40F8C">
        <w:rPr>
          <w:rFonts w:ascii="Book Antiqua" w:eastAsia="宋体" w:hAnsi="Book Antiqua"/>
          <w:kern w:val="2"/>
          <w:lang w:eastAsia="zh-CN"/>
        </w:rPr>
        <w:t>, Borrell H, López-</w:t>
      </w:r>
      <w:proofErr w:type="spellStart"/>
      <w:r w:rsidRPr="00E40F8C">
        <w:rPr>
          <w:rFonts w:ascii="Book Antiqua" w:eastAsia="宋体" w:hAnsi="Book Antiqua"/>
          <w:kern w:val="2"/>
          <w:lang w:eastAsia="zh-CN"/>
        </w:rPr>
        <w:t>Corbeto</w:t>
      </w:r>
      <w:proofErr w:type="spellEnd"/>
      <w:r w:rsidRPr="00E40F8C">
        <w:rPr>
          <w:rFonts w:ascii="Book Antiqua" w:eastAsia="宋体" w:hAnsi="Book Antiqua"/>
          <w:kern w:val="2"/>
          <w:lang w:eastAsia="zh-CN"/>
        </w:rPr>
        <w:t xml:space="preserve"> M, López-</w:t>
      </w:r>
      <w:proofErr w:type="spellStart"/>
      <w:r w:rsidRPr="00E40F8C">
        <w:rPr>
          <w:rFonts w:ascii="Book Antiqua" w:eastAsia="宋体" w:hAnsi="Book Antiqua"/>
          <w:kern w:val="2"/>
          <w:lang w:eastAsia="zh-CN"/>
        </w:rPr>
        <w:t>Lasanta</w:t>
      </w:r>
      <w:proofErr w:type="spellEnd"/>
      <w:r w:rsidRPr="00E40F8C">
        <w:rPr>
          <w:rFonts w:ascii="Book Antiqua" w:eastAsia="宋体" w:hAnsi="Book Antiqua"/>
          <w:kern w:val="2"/>
          <w:lang w:eastAsia="zh-CN"/>
        </w:rPr>
        <w:t xml:space="preserve"> M, Moreno E, Pascual-Pastor M, </w:t>
      </w:r>
      <w:proofErr w:type="spellStart"/>
      <w:r w:rsidRPr="00E40F8C">
        <w:rPr>
          <w:rFonts w:ascii="Book Antiqua" w:eastAsia="宋体" w:hAnsi="Book Antiqua"/>
          <w:kern w:val="2"/>
          <w:lang w:eastAsia="zh-CN"/>
        </w:rPr>
        <w:t>Erra</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Serrat</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Espartal</w:t>
      </w:r>
      <w:proofErr w:type="spellEnd"/>
      <w:r w:rsidRPr="00E40F8C">
        <w:rPr>
          <w:rFonts w:ascii="Book Antiqua" w:eastAsia="宋体" w:hAnsi="Book Antiqua"/>
          <w:kern w:val="2"/>
          <w:lang w:eastAsia="zh-CN"/>
        </w:rPr>
        <w:t xml:space="preserve"> E, Antón S, </w:t>
      </w:r>
      <w:proofErr w:type="spellStart"/>
      <w:r w:rsidRPr="00E40F8C">
        <w:rPr>
          <w:rFonts w:ascii="Book Antiqua" w:eastAsia="宋体" w:hAnsi="Book Antiqua"/>
          <w:kern w:val="2"/>
          <w:lang w:eastAsia="zh-CN"/>
        </w:rPr>
        <w:t>Añez</w:t>
      </w:r>
      <w:proofErr w:type="spellEnd"/>
      <w:r w:rsidRPr="00E40F8C">
        <w:rPr>
          <w:rFonts w:ascii="Book Antiqua" w:eastAsia="宋体" w:hAnsi="Book Antiqua"/>
          <w:kern w:val="2"/>
          <w:lang w:eastAsia="zh-CN"/>
        </w:rPr>
        <w:t xml:space="preserve"> GA, </w:t>
      </w:r>
      <w:proofErr w:type="spellStart"/>
      <w:r w:rsidRPr="00E40F8C">
        <w:rPr>
          <w:rFonts w:ascii="Book Antiqua" w:eastAsia="宋体" w:hAnsi="Book Antiqua"/>
          <w:kern w:val="2"/>
          <w:lang w:eastAsia="zh-CN"/>
        </w:rPr>
        <w:t>Caparrós</w:t>
      </w:r>
      <w:proofErr w:type="spellEnd"/>
      <w:r w:rsidRPr="00E40F8C">
        <w:rPr>
          <w:rFonts w:ascii="Book Antiqua" w:eastAsia="宋体" w:hAnsi="Book Antiqua"/>
          <w:kern w:val="2"/>
          <w:lang w:eastAsia="zh-CN"/>
        </w:rPr>
        <w:t xml:space="preserve">-Ruiz R, </w:t>
      </w:r>
      <w:proofErr w:type="spellStart"/>
      <w:r w:rsidRPr="00E40F8C">
        <w:rPr>
          <w:rFonts w:ascii="Book Antiqua" w:eastAsia="宋体" w:hAnsi="Book Antiqua"/>
          <w:kern w:val="2"/>
          <w:lang w:eastAsia="zh-CN"/>
        </w:rPr>
        <w:t>Pluma</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lastRenderedPageBreak/>
        <w:t>Trallero-Araguás</w:t>
      </w:r>
      <w:proofErr w:type="spellEnd"/>
      <w:r w:rsidRPr="00E40F8C">
        <w:rPr>
          <w:rFonts w:ascii="Book Antiqua" w:eastAsia="宋体" w:hAnsi="Book Antiqua"/>
          <w:kern w:val="2"/>
          <w:lang w:eastAsia="zh-CN"/>
        </w:rPr>
        <w:t xml:space="preserve"> E, Barceló-</w:t>
      </w:r>
      <w:proofErr w:type="spellStart"/>
      <w:r w:rsidRPr="00E40F8C">
        <w:rPr>
          <w:rFonts w:ascii="Book Antiqua" w:eastAsia="宋体" w:hAnsi="Book Antiqua"/>
          <w:kern w:val="2"/>
          <w:lang w:eastAsia="zh-CN"/>
        </w:rPr>
        <w:t>Bru</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Almirall</w:t>
      </w:r>
      <w:proofErr w:type="spellEnd"/>
      <w:r w:rsidRPr="00E40F8C">
        <w:rPr>
          <w:rFonts w:ascii="Book Antiqua" w:eastAsia="宋体" w:hAnsi="Book Antiqua"/>
          <w:kern w:val="2"/>
          <w:lang w:eastAsia="zh-CN"/>
        </w:rPr>
        <w:t xml:space="preserve"> M, De </w:t>
      </w:r>
      <w:proofErr w:type="spellStart"/>
      <w:r w:rsidRPr="00E40F8C">
        <w:rPr>
          <w:rFonts w:ascii="Book Antiqua" w:eastAsia="宋体" w:hAnsi="Book Antiqua"/>
          <w:kern w:val="2"/>
          <w:lang w:eastAsia="zh-CN"/>
        </w:rPr>
        <w:t>Agustín</w:t>
      </w:r>
      <w:proofErr w:type="spellEnd"/>
      <w:r w:rsidRPr="00E40F8C">
        <w:rPr>
          <w:rFonts w:ascii="Book Antiqua" w:eastAsia="宋体" w:hAnsi="Book Antiqua"/>
          <w:kern w:val="2"/>
          <w:lang w:eastAsia="zh-CN"/>
        </w:rPr>
        <w:t xml:space="preserve"> JJ, </w:t>
      </w:r>
      <w:proofErr w:type="spellStart"/>
      <w:r w:rsidRPr="00E40F8C">
        <w:rPr>
          <w:rFonts w:ascii="Book Antiqua" w:eastAsia="宋体" w:hAnsi="Book Antiqua"/>
          <w:kern w:val="2"/>
          <w:lang w:eastAsia="zh-CN"/>
        </w:rPr>
        <w:t>Lladós</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Julià</w:t>
      </w:r>
      <w:proofErr w:type="spellEnd"/>
      <w:r w:rsidRPr="00E40F8C">
        <w:rPr>
          <w:rFonts w:ascii="Book Antiqua" w:eastAsia="宋体" w:hAnsi="Book Antiqua"/>
          <w:kern w:val="2"/>
          <w:lang w:eastAsia="zh-CN"/>
        </w:rPr>
        <w:t xml:space="preserve"> A, Marsal S. Incidence of COVID-19 in a cohort of adult and </w:t>
      </w:r>
      <w:proofErr w:type="spellStart"/>
      <w:r w:rsidRPr="00E40F8C">
        <w:rPr>
          <w:rFonts w:ascii="Book Antiqua" w:eastAsia="宋体" w:hAnsi="Book Antiqua"/>
          <w:kern w:val="2"/>
          <w:lang w:eastAsia="zh-CN"/>
        </w:rPr>
        <w:t>paediatric</w:t>
      </w:r>
      <w:proofErr w:type="spellEnd"/>
      <w:r w:rsidRPr="00E40F8C">
        <w:rPr>
          <w:rFonts w:ascii="Book Antiqua" w:eastAsia="宋体" w:hAnsi="Book Antiqua"/>
          <w:kern w:val="2"/>
          <w:lang w:eastAsia="zh-CN"/>
        </w:rPr>
        <w:t xml:space="preserve"> patients with rheumatic diseases treated with targeted biologic and synthetic disease-modifying anti-rheumatic drugs. </w:t>
      </w:r>
      <w:r w:rsidRPr="00E40F8C">
        <w:rPr>
          <w:rFonts w:ascii="Book Antiqua" w:eastAsia="宋体" w:hAnsi="Book Antiqua"/>
          <w:i/>
          <w:kern w:val="2"/>
          <w:lang w:eastAsia="zh-CN"/>
        </w:rPr>
        <w:t>Semin Arthritis Rheum</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50</w:t>
      </w:r>
      <w:r w:rsidRPr="00E40F8C">
        <w:rPr>
          <w:rFonts w:ascii="Book Antiqua" w:eastAsia="宋体" w:hAnsi="Book Antiqua"/>
          <w:kern w:val="2"/>
          <w:lang w:eastAsia="zh-CN"/>
        </w:rPr>
        <w:t>: 564-570 [PMID: 32425260 DOI: 10.1016/j.semarthrit.2020.05.001]</w:t>
      </w:r>
    </w:p>
    <w:p w14:paraId="15010E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180 </w:t>
      </w:r>
      <w:proofErr w:type="spellStart"/>
      <w:r w:rsidRPr="00E40F8C">
        <w:rPr>
          <w:rFonts w:ascii="Book Antiqua" w:eastAsia="宋体" w:hAnsi="Book Antiqua"/>
          <w:b/>
          <w:kern w:val="2"/>
          <w:lang w:eastAsia="zh-CN"/>
        </w:rPr>
        <w:t>Filocamo</w:t>
      </w:r>
      <w:proofErr w:type="spellEnd"/>
      <w:r w:rsidRPr="00E40F8C">
        <w:rPr>
          <w:rFonts w:ascii="Book Antiqua" w:eastAsia="宋体" w:hAnsi="Book Antiqua"/>
          <w:b/>
          <w:kern w:val="2"/>
          <w:lang w:eastAsia="zh-CN"/>
        </w:rPr>
        <w:t xml:space="preserve"> 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Minoia</w:t>
      </w:r>
      <w:proofErr w:type="spellEnd"/>
      <w:r w:rsidRPr="00E40F8C">
        <w:rPr>
          <w:rFonts w:ascii="Book Antiqua" w:eastAsia="宋体" w:hAnsi="Book Antiqua"/>
          <w:kern w:val="2"/>
          <w:lang w:eastAsia="zh-CN"/>
        </w:rPr>
        <w:t xml:space="preserve"> F, </w:t>
      </w:r>
      <w:proofErr w:type="spellStart"/>
      <w:r w:rsidRPr="00E40F8C">
        <w:rPr>
          <w:rFonts w:ascii="Book Antiqua" w:eastAsia="宋体" w:hAnsi="Book Antiqua"/>
          <w:kern w:val="2"/>
          <w:lang w:eastAsia="zh-CN"/>
        </w:rPr>
        <w:t>Carbogno</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Costi</w:t>
      </w:r>
      <w:proofErr w:type="spellEnd"/>
      <w:r w:rsidRPr="00E40F8C">
        <w:rPr>
          <w:rFonts w:ascii="Book Antiqua" w:eastAsia="宋体" w:hAnsi="Book Antiqua"/>
          <w:kern w:val="2"/>
          <w:lang w:eastAsia="zh-CN"/>
        </w:rPr>
        <w:t xml:space="preserve"> S, Romano M, </w:t>
      </w:r>
      <w:proofErr w:type="spellStart"/>
      <w:r w:rsidRPr="00E40F8C">
        <w:rPr>
          <w:rFonts w:ascii="Book Antiqua" w:eastAsia="宋体" w:hAnsi="Book Antiqua"/>
          <w:kern w:val="2"/>
          <w:lang w:eastAsia="zh-CN"/>
        </w:rPr>
        <w:t>Cimaz</w:t>
      </w:r>
      <w:proofErr w:type="spellEnd"/>
      <w:r w:rsidRPr="00E40F8C">
        <w:rPr>
          <w:rFonts w:ascii="Book Antiqua" w:eastAsia="宋体" w:hAnsi="Book Antiqua"/>
          <w:kern w:val="2"/>
          <w:lang w:eastAsia="zh-CN"/>
        </w:rPr>
        <w:t xml:space="preserve"> R; Pediatric Rheumatology Group of the Milan Area. Absence of severe complications from SARS-CoV-2 infection in children with rheumatic diseases treated with biologic drugs.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kern w:val="2"/>
          <w:lang w:eastAsia="zh-CN"/>
        </w:rPr>
        <w:t>Online ahead of print [PMID: 32335512 DOI: 10.3899/jrheum.200483]</w:t>
      </w:r>
    </w:p>
    <w:p w14:paraId="648F9B5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181 </w:t>
      </w:r>
      <w:r w:rsidRPr="00E40F8C">
        <w:rPr>
          <w:rFonts w:ascii="Book Antiqua" w:eastAsia="宋体" w:hAnsi="Book Antiqua"/>
          <w:b/>
          <w:kern w:val="2"/>
          <w:lang w:eastAsia="zh-CN"/>
        </w:rPr>
        <w:t>Cheng C</w:t>
      </w:r>
      <w:r w:rsidRPr="00E40F8C">
        <w:rPr>
          <w:rFonts w:ascii="Book Antiqua" w:eastAsia="宋体" w:hAnsi="Book Antiqua"/>
          <w:kern w:val="2"/>
          <w:lang w:eastAsia="zh-CN"/>
        </w:rPr>
        <w:t xml:space="preserve">, Li C, Zhao T, Yue J, Yang F, Yan Y, Liu X. COVID-19 with rheumatic diseases: a report of 5 cases. </w:t>
      </w:r>
      <w:r w:rsidRPr="00E40F8C">
        <w:rPr>
          <w:rFonts w:ascii="Book Antiqua" w:eastAsia="宋体" w:hAnsi="Book Antiqua"/>
          <w:i/>
          <w:kern w:val="2"/>
          <w:lang w:eastAsia="zh-CN"/>
        </w:rPr>
        <w:t xml:space="preserve">Clin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39</w:t>
      </w:r>
      <w:r w:rsidRPr="00E40F8C">
        <w:rPr>
          <w:rFonts w:ascii="Book Antiqua" w:eastAsia="宋体" w:hAnsi="Book Antiqua"/>
          <w:kern w:val="2"/>
          <w:lang w:eastAsia="zh-CN"/>
        </w:rPr>
        <w:t>: 2025-2029 [PMID: 32406001 DOI: 10.1007/s10067-020-05160-x]</w:t>
      </w:r>
    </w:p>
    <w:p w14:paraId="7446FE84"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182 </w:t>
      </w:r>
      <w:proofErr w:type="spellStart"/>
      <w:r w:rsidRPr="00E40F8C">
        <w:rPr>
          <w:rFonts w:ascii="Book Antiqua" w:eastAsia="宋体" w:hAnsi="Book Antiqua"/>
          <w:b/>
          <w:kern w:val="2"/>
          <w:lang w:eastAsia="zh-CN"/>
        </w:rPr>
        <w:t>Gianfrancesco</w:t>
      </w:r>
      <w:proofErr w:type="spellEnd"/>
      <w:r w:rsidRPr="00E40F8C">
        <w:rPr>
          <w:rFonts w:ascii="Book Antiqua" w:eastAsia="宋体" w:hAnsi="Book Antiqua"/>
          <w:b/>
          <w:kern w:val="2"/>
          <w:lang w:eastAsia="zh-CN"/>
        </w:rPr>
        <w:t xml:space="preserve"> MA</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Hyrich</w:t>
      </w:r>
      <w:proofErr w:type="spellEnd"/>
      <w:r w:rsidRPr="00E40F8C">
        <w:rPr>
          <w:rFonts w:ascii="Book Antiqua" w:eastAsia="宋体" w:hAnsi="Book Antiqua"/>
          <w:kern w:val="2"/>
          <w:lang w:eastAsia="zh-CN"/>
        </w:rPr>
        <w:t xml:space="preserve"> KL, </w:t>
      </w:r>
      <w:proofErr w:type="spellStart"/>
      <w:r w:rsidRPr="00E40F8C">
        <w:rPr>
          <w:rFonts w:ascii="Book Antiqua" w:eastAsia="宋体" w:hAnsi="Book Antiqua"/>
          <w:kern w:val="2"/>
          <w:lang w:eastAsia="zh-CN"/>
        </w:rPr>
        <w:t>Gossec</w:t>
      </w:r>
      <w:proofErr w:type="spellEnd"/>
      <w:r w:rsidRPr="00E40F8C">
        <w:rPr>
          <w:rFonts w:ascii="Book Antiqua" w:eastAsia="宋体" w:hAnsi="Book Antiqua"/>
          <w:kern w:val="2"/>
          <w:lang w:eastAsia="zh-CN"/>
        </w:rPr>
        <w:t xml:space="preserve"> L, </w:t>
      </w:r>
      <w:proofErr w:type="spellStart"/>
      <w:r w:rsidRPr="00E40F8C">
        <w:rPr>
          <w:rFonts w:ascii="Book Antiqua" w:eastAsia="宋体" w:hAnsi="Book Antiqua"/>
          <w:kern w:val="2"/>
          <w:lang w:eastAsia="zh-CN"/>
        </w:rPr>
        <w:t>Strangfeld</w:t>
      </w:r>
      <w:proofErr w:type="spellEnd"/>
      <w:r w:rsidRPr="00E40F8C">
        <w:rPr>
          <w:rFonts w:ascii="Book Antiqua" w:eastAsia="宋体" w:hAnsi="Book Antiqua"/>
          <w:kern w:val="2"/>
          <w:lang w:eastAsia="zh-CN"/>
        </w:rPr>
        <w:t xml:space="preserve"> A, Carmona L, Mateus EF, </w:t>
      </w:r>
      <w:proofErr w:type="spellStart"/>
      <w:r w:rsidRPr="00E40F8C">
        <w:rPr>
          <w:rFonts w:ascii="Book Antiqua" w:eastAsia="宋体" w:hAnsi="Book Antiqua"/>
          <w:kern w:val="2"/>
          <w:lang w:eastAsia="zh-CN"/>
        </w:rPr>
        <w:t>Sufka</w:t>
      </w:r>
      <w:proofErr w:type="spellEnd"/>
      <w:r w:rsidRPr="00E40F8C">
        <w:rPr>
          <w:rFonts w:ascii="Book Antiqua" w:eastAsia="宋体" w:hAnsi="Book Antiqua"/>
          <w:kern w:val="2"/>
          <w:lang w:eastAsia="zh-CN"/>
        </w:rPr>
        <w:t xml:space="preserve"> P, Grainger R, Wallace Z, </w:t>
      </w:r>
      <w:proofErr w:type="spellStart"/>
      <w:r w:rsidRPr="00E40F8C">
        <w:rPr>
          <w:rFonts w:ascii="Book Antiqua" w:eastAsia="宋体" w:hAnsi="Book Antiqua"/>
          <w:kern w:val="2"/>
          <w:lang w:eastAsia="zh-CN"/>
        </w:rPr>
        <w:t>Bhana</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Sirotich</w:t>
      </w:r>
      <w:proofErr w:type="spellEnd"/>
      <w:r w:rsidRPr="00E40F8C">
        <w:rPr>
          <w:rFonts w:ascii="Book Antiqua" w:eastAsia="宋体" w:hAnsi="Book Antiqua"/>
          <w:kern w:val="2"/>
          <w:lang w:eastAsia="zh-CN"/>
        </w:rPr>
        <w:t xml:space="preserve"> E, Liew J, Hausmann JS, Costello W, Robinson P, Machado PM, </w:t>
      </w:r>
      <w:proofErr w:type="spellStart"/>
      <w:r w:rsidRPr="00E40F8C">
        <w:rPr>
          <w:rFonts w:ascii="Book Antiqua" w:eastAsia="宋体" w:hAnsi="Book Antiqua"/>
          <w:kern w:val="2"/>
          <w:lang w:eastAsia="zh-CN"/>
        </w:rPr>
        <w:t>Yazdany</w:t>
      </w:r>
      <w:proofErr w:type="spellEnd"/>
      <w:r w:rsidRPr="00E40F8C">
        <w:rPr>
          <w:rFonts w:ascii="Book Antiqua" w:eastAsia="宋体" w:hAnsi="Book Antiqua"/>
          <w:kern w:val="2"/>
          <w:lang w:eastAsia="zh-CN"/>
        </w:rPr>
        <w:t xml:space="preserve"> J; COVID-19 Global Rheumatology Alliance Steering Committee. Rheumatic disease and COVID-19: initial data from the COVID-19 Global Rheumatology Alliance provider registries. </w:t>
      </w:r>
      <w:r w:rsidRPr="00E40F8C">
        <w:rPr>
          <w:rFonts w:ascii="Book Antiqua" w:eastAsia="宋体" w:hAnsi="Book Antiqua"/>
          <w:i/>
          <w:kern w:val="2"/>
          <w:lang w:eastAsia="zh-CN"/>
        </w:rPr>
        <w:t xml:space="preserve">Lancet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w:t>
      </w:r>
      <w:r w:rsidRPr="00E40F8C">
        <w:rPr>
          <w:rFonts w:ascii="Calibri" w:eastAsia="宋体" w:hAnsi="Calibri"/>
          <w:kern w:val="2"/>
          <w:sz w:val="21"/>
          <w:szCs w:val="22"/>
          <w:lang w:eastAsia="zh-CN"/>
        </w:rPr>
        <w:t xml:space="preserve"> </w:t>
      </w:r>
      <w:r w:rsidRPr="00E40F8C">
        <w:rPr>
          <w:rFonts w:ascii="Book Antiqua" w:eastAsia="宋体" w:hAnsi="Book Antiqua"/>
          <w:b/>
          <w:kern w:val="2"/>
          <w:lang w:eastAsia="zh-CN"/>
        </w:rPr>
        <w:t>2</w:t>
      </w:r>
      <w:r w:rsidRPr="00E40F8C">
        <w:rPr>
          <w:rFonts w:ascii="Book Antiqua" w:eastAsia="宋体" w:hAnsi="Book Antiqua"/>
          <w:kern w:val="2"/>
          <w:lang w:eastAsia="zh-CN"/>
        </w:rPr>
        <w:t>: e250-e253 [PMID: 32309814 DOI: 10.1016/S2665-9913(20)30095-3]</w:t>
      </w:r>
    </w:p>
    <w:p w14:paraId="629F0A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183 </w:t>
      </w:r>
      <w:proofErr w:type="spellStart"/>
      <w:r w:rsidRPr="00E40F8C">
        <w:rPr>
          <w:rFonts w:ascii="Book Antiqua" w:eastAsia="宋体" w:hAnsi="Book Antiqua"/>
          <w:b/>
          <w:kern w:val="2"/>
          <w:lang w:eastAsia="zh-CN"/>
        </w:rPr>
        <w:t>Mikuls</w:t>
      </w:r>
      <w:proofErr w:type="spellEnd"/>
      <w:r w:rsidRPr="00E40F8C">
        <w:rPr>
          <w:rFonts w:ascii="Book Antiqua" w:eastAsia="宋体" w:hAnsi="Book Antiqua"/>
          <w:b/>
          <w:kern w:val="2"/>
          <w:lang w:eastAsia="zh-CN"/>
        </w:rPr>
        <w:t xml:space="preserve"> TR</w:t>
      </w:r>
      <w:r w:rsidRPr="00E40F8C">
        <w:rPr>
          <w:rFonts w:ascii="Book Antiqua" w:eastAsia="宋体" w:hAnsi="Book Antiqua"/>
          <w:kern w:val="2"/>
          <w:lang w:eastAsia="zh-CN"/>
        </w:rPr>
        <w:t xml:space="preserve">, Johnson SR, Fraenkel L, </w:t>
      </w:r>
      <w:proofErr w:type="spellStart"/>
      <w:r w:rsidRPr="00E40F8C">
        <w:rPr>
          <w:rFonts w:ascii="Book Antiqua" w:eastAsia="宋体" w:hAnsi="Book Antiqua"/>
          <w:kern w:val="2"/>
          <w:lang w:eastAsia="zh-CN"/>
        </w:rPr>
        <w:t>Arasaratnam</w:t>
      </w:r>
      <w:proofErr w:type="spellEnd"/>
      <w:r w:rsidRPr="00E40F8C">
        <w:rPr>
          <w:rFonts w:ascii="Book Antiqua" w:eastAsia="宋体" w:hAnsi="Book Antiqua"/>
          <w:kern w:val="2"/>
          <w:lang w:eastAsia="zh-CN"/>
        </w:rPr>
        <w:t xml:space="preserve"> RJ, Baden LR, Bermas BL, Chatham W, Cohen S, </w:t>
      </w:r>
      <w:proofErr w:type="spellStart"/>
      <w:r w:rsidRPr="00E40F8C">
        <w:rPr>
          <w:rFonts w:ascii="Book Antiqua" w:eastAsia="宋体" w:hAnsi="Book Antiqua"/>
          <w:kern w:val="2"/>
          <w:lang w:eastAsia="zh-CN"/>
        </w:rPr>
        <w:t>Costenbader</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Gravallese</w:t>
      </w:r>
      <w:proofErr w:type="spellEnd"/>
      <w:r w:rsidRPr="00E40F8C">
        <w:rPr>
          <w:rFonts w:ascii="Book Antiqua" w:eastAsia="宋体" w:hAnsi="Book Antiqua"/>
          <w:kern w:val="2"/>
          <w:lang w:eastAsia="zh-CN"/>
        </w:rPr>
        <w:t xml:space="preserve"> EM, </w:t>
      </w:r>
      <w:proofErr w:type="spellStart"/>
      <w:r w:rsidRPr="00E40F8C">
        <w:rPr>
          <w:rFonts w:ascii="Book Antiqua" w:eastAsia="宋体" w:hAnsi="Book Antiqua"/>
          <w:kern w:val="2"/>
          <w:lang w:eastAsia="zh-CN"/>
        </w:rPr>
        <w:t>Kalil</w:t>
      </w:r>
      <w:proofErr w:type="spellEnd"/>
      <w:r w:rsidRPr="00E40F8C">
        <w:rPr>
          <w:rFonts w:ascii="Book Antiqua" w:eastAsia="宋体" w:hAnsi="Book Antiqua"/>
          <w:kern w:val="2"/>
          <w:lang w:eastAsia="zh-CN"/>
        </w:rPr>
        <w:t xml:space="preserve"> AC, </w:t>
      </w:r>
      <w:proofErr w:type="spellStart"/>
      <w:r w:rsidRPr="00E40F8C">
        <w:rPr>
          <w:rFonts w:ascii="Book Antiqua" w:eastAsia="宋体" w:hAnsi="Book Antiqua"/>
          <w:kern w:val="2"/>
          <w:lang w:eastAsia="zh-CN"/>
        </w:rPr>
        <w:t>Weinblatt</w:t>
      </w:r>
      <w:proofErr w:type="spellEnd"/>
      <w:r w:rsidRPr="00E40F8C">
        <w:rPr>
          <w:rFonts w:ascii="Book Antiqua" w:eastAsia="宋体" w:hAnsi="Book Antiqua"/>
          <w:kern w:val="2"/>
          <w:lang w:eastAsia="zh-CN"/>
        </w:rPr>
        <w:t xml:space="preserve"> ME, Winthrop K, </w:t>
      </w:r>
      <w:proofErr w:type="spellStart"/>
      <w:r w:rsidRPr="00E40F8C">
        <w:rPr>
          <w:rFonts w:ascii="Book Antiqua" w:eastAsia="宋体" w:hAnsi="Book Antiqua"/>
          <w:kern w:val="2"/>
          <w:lang w:eastAsia="zh-CN"/>
        </w:rPr>
        <w:t>Mudano</w:t>
      </w:r>
      <w:proofErr w:type="spellEnd"/>
      <w:r w:rsidRPr="00E40F8C">
        <w:rPr>
          <w:rFonts w:ascii="Book Antiqua" w:eastAsia="宋体" w:hAnsi="Book Antiqua"/>
          <w:kern w:val="2"/>
          <w:lang w:eastAsia="zh-CN"/>
        </w:rPr>
        <w:t xml:space="preserve"> AS, Turner A, Saag KG. American College of Rheumatology Guidance for the Management of Rheumatic Disease in Adult Patients During the COVID-19 Pandemic: Version 1. </w:t>
      </w:r>
      <w:r w:rsidRPr="00E40F8C">
        <w:rPr>
          <w:rFonts w:ascii="Book Antiqua" w:eastAsia="宋体" w:hAnsi="Book Antiqua"/>
          <w:i/>
          <w:kern w:val="2"/>
          <w:lang w:eastAsia="zh-CN"/>
        </w:rPr>
        <w:t xml:space="preserve">Arthritis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 Online ahead of print [PMID: 32349183 DOI: 10.1002/art.41301]</w:t>
      </w:r>
    </w:p>
    <w:p w14:paraId="0A6AAC3B"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184 </w:t>
      </w:r>
      <w:proofErr w:type="spellStart"/>
      <w:r w:rsidRPr="00E40F8C">
        <w:rPr>
          <w:rFonts w:ascii="Book Antiqua" w:eastAsia="宋体" w:hAnsi="Book Antiqua"/>
          <w:b/>
          <w:kern w:val="2"/>
          <w:lang w:eastAsia="zh-CN"/>
        </w:rPr>
        <w:t>McGonagle</w:t>
      </w:r>
      <w:proofErr w:type="spellEnd"/>
      <w:r w:rsidRPr="00E40F8C">
        <w:rPr>
          <w:rFonts w:ascii="Book Antiqua" w:eastAsia="宋体" w:hAnsi="Book Antiqua"/>
          <w:b/>
          <w:kern w:val="2"/>
          <w:lang w:eastAsia="zh-CN"/>
        </w:rPr>
        <w:t xml:space="preserve"> D</w:t>
      </w:r>
      <w:r w:rsidRPr="00E40F8C">
        <w:rPr>
          <w:rFonts w:ascii="Book Antiqua" w:eastAsia="宋体" w:hAnsi="Book Antiqua"/>
          <w:kern w:val="2"/>
          <w:lang w:eastAsia="zh-CN"/>
        </w:rPr>
        <w:t xml:space="preserve">, Sharif K, </w:t>
      </w:r>
      <w:proofErr w:type="spellStart"/>
      <w:r w:rsidRPr="00E40F8C">
        <w:rPr>
          <w:rFonts w:ascii="Book Antiqua" w:eastAsia="宋体" w:hAnsi="Book Antiqua"/>
          <w:kern w:val="2"/>
          <w:lang w:eastAsia="zh-CN"/>
        </w:rPr>
        <w:t>O'Regan</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Bridgewood</w:t>
      </w:r>
      <w:proofErr w:type="spellEnd"/>
      <w:r w:rsidRPr="00E40F8C">
        <w:rPr>
          <w:rFonts w:ascii="Book Antiqua" w:eastAsia="宋体" w:hAnsi="Book Antiqua"/>
          <w:kern w:val="2"/>
          <w:lang w:eastAsia="zh-CN"/>
        </w:rPr>
        <w:t xml:space="preserve"> C. The Role of Cytokines including Interleukin-6 in COVID-19 induced Pneumonia and Macrophage Activation Syndrome-Like Disease.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i/>
          <w:kern w:val="2"/>
          <w:lang w:eastAsia="zh-CN"/>
        </w:rPr>
        <w:t xml:space="preserve"> Rev</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19</w:t>
      </w:r>
      <w:r w:rsidRPr="00E40F8C">
        <w:rPr>
          <w:rFonts w:ascii="Book Antiqua" w:eastAsia="宋体" w:hAnsi="Book Antiqua"/>
          <w:kern w:val="2"/>
          <w:lang w:eastAsia="zh-CN"/>
        </w:rPr>
        <w:t>: 102537 [PMID: 32251717 DOI: 10.1016/j.autrev.2020.102537]</w:t>
      </w:r>
    </w:p>
    <w:p w14:paraId="395E0B2E"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185 </w:t>
      </w:r>
      <w:proofErr w:type="spellStart"/>
      <w:r w:rsidRPr="00E40F8C">
        <w:rPr>
          <w:rFonts w:ascii="Book Antiqua" w:eastAsia="宋体" w:hAnsi="Book Antiqua"/>
          <w:b/>
          <w:kern w:val="2"/>
          <w:lang w:eastAsia="zh-CN"/>
        </w:rPr>
        <w:t>Monteagudo</w:t>
      </w:r>
      <w:proofErr w:type="spellEnd"/>
      <w:r w:rsidRPr="00E40F8C">
        <w:rPr>
          <w:rFonts w:ascii="Book Antiqua" w:eastAsia="宋体" w:hAnsi="Book Antiqua"/>
          <w:b/>
          <w:kern w:val="2"/>
          <w:lang w:eastAsia="zh-CN"/>
        </w:rPr>
        <w:t xml:space="preserve"> LA</w:t>
      </w:r>
      <w:r w:rsidRPr="00E40F8C">
        <w:rPr>
          <w:rFonts w:ascii="Book Antiqua" w:eastAsia="宋体" w:hAnsi="Book Antiqua"/>
          <w:kern w:val="2"/>
          <w:lang w:eastAsia="zh-CN"/>
        </w:rPr>
        <w:t xml:space="preserve">, Boothby A, </w:t>
      </w:r>
      <w:proofErr w:type="spellStart"/>
      <w:r w:rsidRPr="00E40F8C">
        <w:rPr>
          <w:rFonts w:ascii="Book Antiqua" w:eastAsia="宋体" w:hAnsi="Book Antiqua"/>
          <w:kern w:val="2"/>
          <w:lang w:eastAsia="zh-CN"/>
        </w:rPr>
        <w:t>Gertner</w:t>
      </w:r>
      <w:proofErr w:type="spellEnd"/>
      <w:r w:rsidRPr="00E40F8C">
        <w:rPr>
          <w:rFonts w:ascii="Book Antiqua" w:eastAsia="宋体" w:hAnsi="Book Antiqua"/>
          <w:kern w:val="2"/>
          <w:lang w:eastAsia="zh-CN"/>
        </w:rPr>
        <w:t xml:space="preserve"> E. Continuous Intravenous Anakinra Infusion </w:t>
      </w:r>
      <w:r w:rsidRPr="00E40F8C">
        <w:rPr>
          <w:rFonts w:ascii="Book Antiqua" w:eastAsia="宋体" w:hAnsi="Book Antiqua"/>
          <w:kern w:val="2"/>
          <w:lang w:eastAsia="zh-CN"/>
        </w:rPr>
        <w:lastRenderedPageBreak/>
        <w:t xml:space="preserve">to Calm the Cytokine Storm in Macrophage Activation Syndrome. </w:t>
      </w:r>
      <w:r w:rsidRPr="00E40F8C">
        <w:rPr>
          <w:rFonts w:ascii="Book Antiqua" w:eastAsia="宋体" w:hAnsi="Book Antiqua"/>
          <w:i/>
          <w:kern w:val="2"/>
          <w:lang w:eastAsia="zh-CN"/>
        </w:rPr>
        <w:t xml:space="preserve">ACR Open </w:t>
      </w:r>
      <w:proofErr w:type="spellStart"/>
      <w:r w:rsidRPr="00E40F8C">
        <w:rPr>
          <w:rFonts w:ascii="Book Antiqua" w:eastAsia="宋体" w:hAnsi="Book Antiqua"/>
          <w:i/>
          <w:kern w:val="2"/>
          <w:lang w:eastAsia="zh-CN"/>
        </w:rPr>
        <w:t>Rheumatol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w:t>
      </w:r>
      <w:r w:rsidRPr="00E40F8C">
        <w:rPr>
          <w:rFonts w:ascii="Book Antiqua" w:eastAsia="宋体" w:hAnsi="Book Antiqua"/>
          <w:kern w:val="2"/>
          <w:lang w:eastAsia="zh-CN"/>
        </w:rPr>
        <w:t>: 276-282 [PMID: 32267081 DOI: 10.1002/acr2.11135]</w:t>
      </w:r>
    </w:p>
    <w:p w14:paraId="67DFC2F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186 </w:t>
      </w:r>
      <w:r w:rsidRPr="00E40F8C">
        <w:rPr>
          <w:rFonts w:ascii="Book Antiqua" w:eastAsia="宋体" w:hAnsi="Book Antiqua"/>
          <w:b/>
          <w:kern w:val="2"/>
          <w:lang w:eastAsia="zh-CN"/>
        </w:rPr>
        <w:t>Bianchi I</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Lleo</w:t>
      </w:r>
      <w:proofErr w:type="spellEnd"/>
      <w:r w:rsidRPr="00E40F8C">
        <w:rPr>
          <w:rFonts w:ascii="Book Antiqua" w:eastAsia="宋体" w:hAnsi="Book Antiqua"/>
          <w:kern w:val="2"/>
          <w:lang w:eastAsia="zh-CN"/>
        </w:rPr>
        <w:t xml:space="preserve"> A, Gershwin ME, </w:t>
      </w:r>
      <w:proofErr w:type="spellStart"/>
      <w:r w:rsidRPr="00E40F8C">
        <w:rPr>
          <w:rFonts w:ascii="Book Antiqua" w:eastAsia="宋体" w:hAnsi="Book Antiqua"/>
          <w:kern w:val="2"/>
          <w:lang w:eastAsia="zh-CN"/>
        </w:rPr>
        <w:t>Invernizzi</w:t>
      </w:r>
      <w:proofErr w:type="spellEnd"/>
      <w:r w:rsidRPr="00E40F8C">
        <w:rPr>
          <w:rFonts w:ascii="Book Antiqua" w:eastAsia="宋体" w:hAnsi="Book Antiqua"/>
          <w:kern w:val="2"/>
          <w:lang w:eastAsia="zh-CN"/>
        </w:rPr>
        <w:t xml:space="preserve"> P. The X chromosome and immune associated genes. </w:t>
      </w:r>
      <w:r w:rsidRPr="00E40F8C">
        <w:rPr>
          <w:rFonts w:ascii="Book Antiqua" w:eastAsia="宋体" w:hAnsi="Book Antiqua"/>
          <w:i/>
          <w:kern w:val="2"/>
          <w:lang w:eastAsia="zh-CN"/>
        </w:rPr>
        <w:t xml:space="preserve">J </w:t>
      </w:r>
      <w:proofErr w:type="spellStart"/>
      <w:r w:rsidRPr="00E40F8C">
        <w:rPr>
          <w:rFonts w:ascii="Book Antiqua" w:eastAsia="宋体" w:hAnsi="Book Antiqua"/>
          <w:i/>
          <w:kern w:val="2"/>
          <w:lang w:eastAsia="zh-CN"/>
        </w:rPr>
        <w:t>Autoimmun</w:t>
      </w:r>
      <w:proofErr w:type="spellEnd"/>
      <w:r w:rsidRPr="00E40F8C">
        <w:rPr>
          <w:rFonts w:ascii="Book Antiqua" w:eastAsia="宋体" w:hAnsi="Book Antiqua"/>
          <w:kern w:val="2"/>
          <w:lang w:eastAsia="zh-CN"/>
        </w:rPr>
        <w:t xml:space="preserve"> 2012; </w:t>
      </w:r>
      <w:r w:rsidRPr="00E40F8C">
        <w:rPr>
          <w:rFonts w:ascii="Book Antiqua" w:eastAsia="宋体" w:hAnsi="Book Antiqua"/>
          <w:b/>
          <w:kern w:val="2"/>
          <w:lang w:eastAsia="zh-CN"/>
        </w:rPr>
        <w:t>38</w:t>
      </w:r>
      <w:r w:rsidRPr="00E40F8C">
        <w:rPr>
          <w:rFonts w:ascii="Book Antiqua" w:eastAsia="宋体" w:hAnsi="Book Antiqua"/>
          <w:kern w:val="2"/>
          <w:lang w:eastAsia="zh-CN"/>
        </w:rPr>
        <w:t>: J187-J192 [PMID: 22178198 DOI: 10.1016/j.jaut.2011.11.012]</w:t>
      </w:r>
    </w:p>
    <w:p w14:paraId="0E469296"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187 </w:t>
      </w:r>
      <w:proofErr w:type="spellStart"/>
      <w:r w:rsidRPr="00E40F8C">
        <w:rPr>
          <w:rFonts w:ascii="Book Antiqua" w:eastAsia="宋体" w:hAnsi="Book Antiqua"/>
          <w:b/>
          <w:kern w:val="2"/>
          <w:lang w:eastAsia="zh-CN"/>
        </w:rPr>
        <w:t>Sawalha</w:t>
      </w:r>
      <w:proofErr w:type="spellEnd"/>
      <w:r w:rsidRPr="00E40F8C">
        <w:rPr>
          <w:rFonts w:ascii="Book Antiqua" w:eastAsia="宋体" w:hAnsi="Book Antiqua"/>
          <w:b/>
          <w:kern w:val="2"/>
          <w:lang w:eastAsia="zh-CN"/>
        </w:rPr>
        <w:t xml:space="preserve"> AH</w:t>
      </w:r>
      <w:r w:rsidRPr="00E40F8C">
        <w:rPr>
          <w:rFonts w:ascii="Book Antiqua" w:eastAsia="宋体" w:hAnsi="Book Antiqua"/>
          <w:kern w:val="2"/>
          <w:lang w:eastAsia="zh-CN"/>
        </w:rPr>
        <w:t xml:space="preserve">, Zhao M, </w:t>
      </w:r>
      <w:proofErr w:type="spellStart"/>
      <w:r w:rsidRPr="00E40F8C">
        <w:rPr>
          <w:rFonts w:ascii="Book Antiqua" w:eastAsia="宋体" w:hAnsi="Book Antiqua"/>
          <w:kern w:val="2"/>
          <w:lang w:eastAsia="zh-CN"/>
        </w:rPr>
        <w:t>Coit</w:t>
      </w:r>
      <w:proofErr w:type="spellEnd"/>
      <w:r w:rsidRPr="00E40F8C">
        <w:rPr>
          <w:rFonts w:ascii="Book Antiqua" w:eastAsia="宋体" w:hAnsi="Book Antiqua"/>
          <w:kern w:val="2"/>
          <w:lang w:eastAsia="zh-CN"/>
        </w:rPr>
        <w:t xml:space="preserve"> P, Lu Q. Epigenetic dysregulation of ACE2 and interferon-regulated genes might suggest increased COVID-19 susceptibility and severity in lupus patients. </w:t>
      </w:r>
      <w:r w:rsidRPr="00E40F8C">
        <w:rPr>
          <w:rFonts w:ascii="Book Antiqua" w:eastAsia="宋体" w:hAnsi="Book Antiqua"/>
          <w:i/>
          <w:kern w:val="2"/>
          <w:lang w:eastAsia="zh-CN"/>
        </w:rPr>
        <w:t>Clin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215</w:t>
      </w:r>
      <w:r w:rsidRPr="00E40F8C">
        <w:rPr>
          <w:rFonts w:ascii="Book Antiqua" w:eastAsia="宋体" w:hAnsi="Book Antiqua"/>
          <w:kern w:val="2"/>
          <w:lang w:eastAsia="zh-CN"/>
        </w:rPr>
        <w:t>: 108410 [PMID: 32276140 DOI: 10.1016/j.clim.2020.108410]</w:t>
      </w:r>
    </w:p>
    <w:p w14:paraId="447241B5"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188 </w:t>
      </w:r>
      <w:r w:rsidRPr="00E40F8C">
        <w:rPr>
          <w:rFonts w:ascii="Book Antiqua" w:eastAsia="宋体" w:hAnsi="Book Antiqua"/>
          <w:b/>
          <w:kern w:val="2"/>
          <w:lang w:eastAsia="zh-CN"/>
        </w:rPr>
        <w:t>Conti P</w:t>
      </w:r>
      <w:r w:rsidRPr="00E40F8C">
        <w:rPr>
          <w:rFonts w:ascii="Book Antiqua" w:eastAsia="宋体" w:hAnsi="Book Antiqua"/>
          <w:kern w:val="2"/>
          <w:lang w:eastAsia="zh-CN"/>
        </w:rPr>
        <w:t xml:space="preserve">, Younes A. Coronavirus COV-19/SARS-CoV-2 affects women less than men: clinical response to viral infection. </w:t>
      </w:r>
      <w:r w:rsidRPr="00E40F8C">
        <w:rPr>
          <w:rFonts w:ascii="Book Antiqua" w:eastAsia="宋体" w:hAnsi="Book Antiqua"/>
          <w:i/>
          <w:kern w:val="2"/>
          <w:lang w:eastAsia="zh-CN"/>
        </w:rPr>
        <w:t xml:space="preserve">J Biol </w:t>
      </w:r>
      <w:proofErr w:type="spellStart"/>
      <w:r w:rsidRPr="00E40F8C">
        <w:rPr>
          <w:rFonts w:ascii="Book Antiqua" w:eastAsia="宋体" w:hAnsi="Book Antiqua"/>
          <w:i/>
          <w:kern w:val="2"/>
          <w:lang w:eastAsia="zh-CN"/>
        </w:rPr>
        <w:t>Regul</w:t>
      </w:r>
      <w:proofErr w:type="spellEnd"/>
      <w:r w:rsidRPr="00E40F8C">
        <w:rPr>
          <w:rFonts w:ascii="Book Antiqua" w:eastAsia="宋体" w:hAnsi="Book Antiqua"/>
          <w:i/>
          <w:kern w:val="2"/>
          <w:lang w:eastAsia="zh-CN"/>
        </w:rPr>
        <w:t xml:space="preserve"> </w:t>
      </w:r>
      <w:proofErr w:type="spellStart"/>
      <w:r w:rsidRPr="00E40F8C">
        <w:rPr>
          <w:rFonts w:ascii="Book Antiqua" w:eastAsia="宋体" w:hAnsi="Book Antiqua"/>
          <w:i/>
          <w:kern w:val="2"/>
          <w:lang w:eastAsia="zh-CN"/>
        </w:rPr>
        <w:t>Homeost</w:t>
      </w:r>
      <w:proofErr w:type="spellEnd"/>
      <w:r w:rsidRPr="00E40F8C">
        <w:rPr>
          <w:rFonts w:ascii="Book Antiqua" w:eastAsia="宋体" w:hAnsi="Book Antiqua"/>
          <w:i/>
          <w:kern w:val="2"/>
          <w:lang w:eastAsia="zh-CN"/>
        </w:rPr>
        <w:t xml:space="preserve"> Agents</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34</w:t>
      </w:r>
      <w:r w:rsidRPr="00E40F8C">
        <w:rPr>
          <w:rFonts w:ascii="Book Antiqua" w:eastAsia="宋体" w:hAnsi="Book Antiqua"/>
          <w:kern w:val="2"/>
          <w:lang w:eastAsia="zh-CN"/>
        </w:rPr>
        <w:t>: 339-343 [PMID: 32253888 DOI: 10.23812/Editorial-Conti-3]</w:t>
      </w:r>
    </w:p>
    <w:p w14:paraId="6E4FA5F3"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189 </w:t>
      </w:r>
      <w:proofErr w:type="spellStart"/>
      <w:r w:rsidRPr="00E40F8C">
        <w:rPr>
          <w:rFonts w:ascii="Book Antiqua" w:eastAsia="宋体" w:hAnsi="Book Antiqua"/>
          <w:b/>
          <w:kern w:val="2"/>
          <w:lang w:eastAsia="zh-CN"/>
        </w:rPr>
        <w:t>Deftereos</w:t>
      </w:r>
      <w:proofErr w:type="spellEnd"/>
      <w:r w:rsidRPr="00E40F8C">
        <w:rPr>
          <w:rFonts w:ascii="Book Antiqua" w:eastAsia="宋体" w:hAnsi="Book Antiqua"/>
          <w:b/>
          <w:kern w:val="2"/>
          <w:lang w:eastAsia="zh-CN"/>
        </w:rPr>
        <w:t xml:space="preserve"> SG</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Siasos</w:t>
      </w:r>
      <w:proofErr w:type="spellEnd"/>
      <w:r w:rsidRPr="00E40F8C">
        <w:rPr>
          <w:rFonts w:ascii="Book Antiqua" w:eastAsia="宋体" w:hAnsi="Book Antiqua"/>
          <w:kern w:val="2"/>
          <w:lang w:eastAsia="zh-CN"/>
        </w:rPr>
        <w:t xml:space="preserve"> G, Giannopoulos G, </w:t>
      </w:r>
      <w:proofErr w:type="spellStart"/>
      <w:r w:rsidRPr="00E40F8C">
        <w:rPr>
          <w:rFonts w:ascii="Book Antiqua" w:eastAsia="宋体" w:hAnsi="Book Antiqua"/>
          <w:kern w:val="2"/>
          <w:lang w:eastAsia="zh-CN"/>
        </w:rPr>
        <w:t>Vrachatis</w:t>
      </w:r>
      <w:proofErr w:type="spellEnd"/>
      <w:r w:rsidRPr="00E40F8C">
        <w:rPr>
          <w:rFonts w:ascii="Book Antiqua" w:eastAsia="宋体" w:hAnsi="Book Antiqua"/>
          <w:kern w:val="2"/>
          <w:lang w:eastAsia="zh-CN"/>
        </w:rPr>
        <w:t xml:space="preserve"> DA, </w:t>
      </w:r>
      <w:proofErr w:type="spellStart"/>
      <w:r w:rsidRPr="00E40F8C">
        <w:rPr>
          <w:rFonts w:ascii="Book Antiqua" w:eastAsia="宋体" w:hAnsi="Book Antiqua"/>
          <w:kern w:val="2"/>
          <w:lang w:eastAsia="zh-CN"/>
        </w:rPr>
        <w:t>Angelidis</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Giotaki</w:t>
      </w:r>
      <w:proofErr w:type="spellEnd"/>
      <w:r w:rsidRPr="00E40F8C">
        <w:rPr>
          <w:rFonts w:ascii="Book Antiqua" w:eastAsia="宋体" w:hAnsi="Book Antiqua"/>
          <w:kern w:val="2"/>
          <w:lang w:eastAsia="zh-CN"/>
        </w:rPr>
        <w:t xml:space="preserve"> SG, </w:t>
      </w:r>
      <w:proofErr w:type="spellStart"/>
      <w:r w:rsidRPr="00E40F8C">
        <w:rPr>
          <w:rFonts w:ascii="Book Antiqua" w:eastAsia="宋体" w:hAnsi="Book Antiqua"/>
          <w:kern w:val="2"/>
          <w:lang w:eastAsia="zh-CN"/>
        </w:rPr>
        <w:t>Gargalianos</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Giamarellou</w:t>
      </w:r>
      <w:proofErr w:type="spellEnd"/>
      <w:r w:rsidRPr="00E40F8C">
        <w:rPr>
          <w:rFonts w:ascii="Book Antiqua" w:eastAsia="宋体" w:hAnsi="Book Antiqua"/>
          <w:kern w:val="2"/>
          <w:lang w:eastAsia="zh-CN"/>
        </w:rPr>
        <w:t xml:space="preserve"> H, </w:t>
      </w:r>
      <w:proofErr w:type="spellStart"/>
      <w:r w:rsidRPr="00E40F8C">
        <w:rPr>
          <w:rFonts w:ascii="Book Antiqua" w:eastAsia="宋体" w:hAnsi="Book Antiqua"/>
          <w:kern w:val="2"/>
          <w:lang w:eastAsia="zh-CN"/>
        </w:rPr>
        <w:t>Gogos</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Daikos</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Lazanas</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Lagiou</w:t>
      </w:r>
      <w:proofErr w:type="spellEnd"/>
      <w:r w:rsidRPr="00E40F8C">
        <w:rPr>
          <w:rFonts w:ascii="Book Antiqua" w:eastAsia="宋体" w:hAnsi="Book Antiqua"/>
          <w:kern w:val="2"/>
          <w:lang w:eastAsia="zh-CN"/>
        </w:rPr>
        <w:t xml:space="preserve"> P, </w:t>
      </w:r>
      <w:proofErr w:type="spellStart"/>
      <w:r w:rsidRPr="00E40F8C">
        <w:rPr>
          <w:rFonts w:ascii="Book Antiqua" w:eastAsia="宋体" w:hAnsi="Book Antiqua"/>
          <w:kern w:val="2"/>
          <w:lang w:eastAsia="zh-CN"/>
        </w:rPr>
        <w:t>Saroglou</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Sipsas</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Tsiodras</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Chatzigeorgiou</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Moussas</w:t>
      </w:r>
      <w:proofErr w:type="spellEnd"/>
      <w:r w:rsidRPr="00E40F8C">
        <w:rPr>
          <w:rFonts w:ascii="Book Antiqua" w:eastAsia="宋体" w:hAnsi="Book Antiqua"/>
          <w:kern w:val="2"/>
          <w:lang w:eastAsia="zh-CN"/>
        </w:rPr>
        <w:t xml:space="preserve"> N, </w:t>
      </w:r>
      <w:proofErr w:type="spellStart"/>
      <w:r w:rsidRPr="00E40F8C">
        <w:rPr>
          <w:rFonts w:ascii="Book Antiqua" w:eastAsia="宋体" w:hAnsi="Book Antiqua"/>
          <w:kern w:val="2"/>
          <w:lang w:eastAsia="zh-CN"/>
        </w:rPr>
        <w:t>Kotanidou</w:t>
      </w:r>
      <w:proofErr w:type="spellEnd"/>
      <w:r w:rsidRPr="00E40F8C">
        <w:rPr>
          <w:rFonts w:ascii="Book Antiqua" w:eastAsia="宋体" w:hAnsi="Book Antiqua"/>
          <w:kern w:val="2"/>
          <w:lang w:eastAsia="zh-CN"/>
        </w:rPr>
        <w:t xml:space="preserve"> A, Koulouris N, </w:t>
      </w:r>
      <w:proofErr w:type="spellStart"/>
      <w:r w:rsidRPr="00E40F8C">
        <w:rPr>
          <w:rFonts w:ascii="Book Antiqua" w:eastAsia="宋体" w:hAnsi="Book Antiqua"/>
          <w:kern w:val="2"/>
          <w:lang w:eastAsia="zh-CN"/>
        </w:rPr>
        <w:t>Oikonomou</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Kaoukis</w:t>
      </w:r>
      <w:proofErr w:type="spellEnd"/>
      <w:r w:rsidRPr="00E40F8C">
        <w:rPr>
          <w:rFonts w:ascii="Book Antiqua" w:eastAsia="宋体" w:hAnsi="Book Antiqua"/>
          <w:kern w:val="2"/>
          <w:lang w:eastAsia="zh-CN"/>
        </w:rPr>
        <w:t xml:space="preserve"> A, </w:t>
      </w:r>
      <w:proofErr w:type="spellStart"/>
      <w:r w:rsidRPr="00E40F8C">
        <w:rPr>
          <w:rFonts w:ascii="Book Antiqua" w:eastAsia="宋体" w:hAnsi="Book Antiqua"/>
          <w:kern w:val="2"/>
          <w:lang w:eastAsia="zh-CN"/>
        </w:rPr>
        <w:t>Kossyvakis</w:t>
      </w:r>
      <w:proofErr w:type="spellEnd"/>
      <w:r w:rsidRPr="00E40F8C">
        <w:rPr>
          <w:rFonts w:ascii="Book Antiqua" w:eastAsia="宋体" w:hAnsi="Book Antiqua"/>
          <w:kern w:val="2"/>
          <w:lang w:eastAsia="zh-CN"/>
        </w:rPr>
        <w:t xml:space="preserve"> C, </w:t>
      </w:r>
      <w:proofErr w:type="spellStart"/>
      <w:r w:rsidRPr="00E40F8C">
        <w:rPr>
          <w:rFonts w:ascii="Book Antiqua" w:eastAsia="宋体" w:hAnsi="Book Antiqua"/>
          <w:kern w:val="2"/>
          <w:lang w:eastAsia="zh-CN"/>
        </w:rPr>
        <w:t>Raisakis</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Fountoulaki</w:t>
      </w:r>
      <w:proofErr w:type="spellEnd"/>
      <w:r w:rsidRPr="00E40F8C">
        <w:rPr>
          <w:rFonts w:ascii="Book Antiqua" w:eastAsia="宋体" w:hAnsi="Book Antiqua"/>
          <w:kern w:val="2"/>
          <w:lang w:eastAsia="zh-CN"/>
        </w:rPr>
        <w:t xml:space="preserve"> K, </w:t>
      </w:r>
      <w:proofErr w:type="spellStart"/>
      <w:r w:rsidRPr="00E40F8C">
        <w:rPr>
          <w:rFonts w:ascii="Book Antiqua" w:eastAsia="宋体" w:hAnsi="Book Antiqua"/>
          <w:kern w:val="2"/>
          <w:lang w:eastAsia="zh-CN"/>
        </w:rPr>
        <w:t>Comis</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Tsiachris</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Sarri</w:t>
      </w:r>
      <w:proofErr w:type="spellEnd"/>
      <w:r w:rsidRPr="00E40F8C">
        <w:rPr>
          <w:rFonts w:ascii="Book Antiqua" w:eastAsia="宋体" w:hAnsi="Book Antiqua"/>
          <w:kern w:val="2"/>
          <w:lang w:eastAsia="zh-CN"/>
        </w:rPr>
        <w:t xml:space="preserve"> E, Theodorakis A, Martinez-</w:t>
      </w:r>
      <w:proofErr w:type="spellStart"/>
      <w:r w:rsidRPr="00E40F8C">
        <w:rPr>
          <w:rFonts w:ascii="Book Antiqua" w:eastAsia="宋体" w:hAnsi="Book Antiqua"/>
          <w:kern w:val="2"/>
          <w:lang w:eastAsia="zh-CN"/>
        </w:rPr>
        <w:t>Dolz</w:t>
      </w:r>
      <w:proofErr w:type="spellEnd"/>
      <w:r w:rsidRPr="00E40F8C">
        <w:rPr>
          <w:rFonts w:ascii="Book Antiqua" w:eastAsia="宋体" w:hAnsi="Book Antiqua"/>
          <w:kern w:val="2"/>
          <w:lang w:eastAsia="zh-CN"/>
        </w:rPr>
        <w:t xml:space="preserve"> L, Sanz-Sánchez J, Reimers B, </w:t>
      </w:r>
      <w:proofErr w:type="spellStart"/>
      <w:r w:rsidRPr="00E40F8C">
        <w:rPr>
          <w:rFonts w:ascii="Book Antiqua" w:eastAsia="宋体" w:hAnsi="Book Antiqua"/>
          <w:kern w:val="2"/>
          <w:lang w:eastAsia="zh-CN"/>
        </w:rPr>
        <w:t>Stefanini</w:t>
      </w:r>
      <w:proofErr w:type="spellEnd"/>
      <w:r w:rsidRPr="00E40F8C">
        <w:rPr>
          <w:rFonts w:ascii="Book Antiqua" w:eastAsia="宋体" w:hAnsi="Book Antiqua"/>
          <w:kern w:val="2"/>
          <w:lang w:eastAsia="zh-CN"/>
        </w:rPr>
        <w:t xml:space="preserve"> GG, </w:t>
      </w:r>
      <w:proofErr w:type="spellStart"/>
      <w:r w:rsidRPr="00E40F8C">
        <w:rPr>
          <w:rFonts w:ascii="Book Antiqua" w:eastAsia="宋体" w:hAnsi="Book Antiqua"/>
          <w:kern w:val="2"/>
          <w:lang w:eastAsia="zh-CN"/>
        </w:rPr>
        <w:t>Cleman</w:t>
      </w:r>
      <w:proofErr w:type="spellEnd"/>
      <w:r w:rsidRPr="00E40F8C">
        <w:rPr>
          <w:rFonts w:ascii="Book Antiqua" w:eastAsia="宋体" w:hAnsi="Book Antiqua"/>
          <w:kern w:val="2"/>
          <w:lang w:eastAsia="zh-CN"/>
        </w:rPr>
        <w:t xml:space="preserve"> M, </w:t>
      </w:r>
      <w:proofErr w:type="spellStart"/>
      <w:r w:rsidRPr="00E40F8C">
        <w:rPr>
          <w:rFonts w:ascii="Book Antiqua" w:eastAsia="宋体" w:hAnsi="Book Antiqua"/>
          <w:kern w:val="2"/>
          <w:lang w:eastAsia="zh-CN"/>
        </w:rPr>
        <w:t>Filippou</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Olympios</w:t>
      </w:r>
      <w:proofErr w:type="spellEnd"/>
      <w:r w:rsidRPr="00E40F8C">
        <w:rPr>
          <w:rFonts w:ascii="Book Antiqua" w:eastAsia="宋体" w:hAnsi="Book Antiqua"/>
          <w:kern w:val="2"/>
          <w:lang w:eastAsia="zh-CN"/>
        </w:rPr>
        <w:t xml:space="preserve"> CD, </w:t>
      </w:r>
      <w:proofErr w:type="spellStart"/>
      <w:r w:rsidRPr="00E40F8C">
        <w:rPr>
          <w:rFonts w:ascii="Book Antiqua" w:eastAsia="宋体" w:hAnsi="Book Antiqua"/>
          <w:kern w:val="2"/>
          <w:lang w:eastAsia="zh-CN"/>
        </w:rPr>
        <w:t>Pyrgakis</w:t>
      </w:r>
      <w:proofErr w:type="spellEnd"/>
      <w:r w:rsidRPr="00E40F8C">
        <w:rPr>
          <w:rFonts w:ascii="Book Antiqua" w:eastAsia="宋体" w:hAnsi="Book Antiqua"/>
          <w:kern w:val="2"/>
          <w:lang w:eastAsia="zh-CN"/>
        </w:rPr>
        <w:t xml:space="preserve"> VN, </w:t>
      </w:r>
      <w:proofErr w:type="spellStart"/>
      <w:r w:rsidRPr="00E40F8C">
        <w:rPr>
          <w:rFonts w:ascii="Book Antiqua" w:eastAsia="宋体" w:hAnsi="Book Antiqua"/>
          <w:kern w:val="2"/>
          <w:lang w:eastAsia="zh-CN"/>
        </w:rPr>
        <w:t>Goudevenos</w:t>
      </w:r>
      <w:proofErr w:type="spellEnd"/>
      <w:r w:rsidRPr="00E40F8C">
        <w:rPr>
          <w:rFonts w:ascii="Book Antiqua" w:eastAsia="宋体" w:hAnsi="Book Antiqua"/>
          <w:kern w:val="2"/>
          <w:lang w:eastAsia="zh-CN"/>
        </w:rPr>
        <w:t xml:space="preserve"> J, </w:t>
      </w:r>
      <w:proofErr w:type="spellStart"/>
      <w:r w:rsidRPr="00E40F8C">
        <w:rPr>
          <w:rFonts w:ascii="Book Antiqua" w:eastAsia="宋体" w:hAnsi="Book Antiqua"/>
          <w:kern w:val="2"/>
          <w:lang w:eastAsia="zh-CN"/>
        </w:rPr>
        <w:t>Hahalis</w:t>
      </w:r>
      <w:proofErr w:type="spellEnd"/>
      <w:r w:rsidRPr="00E40F8C">
        <w:rPr>
          <w:rFonts w:ascii="Book Antiqua" w:eastAsia="宋体" w:hAnsi="Book Antiqua"/>
          <w:kern w:val="2"/>
          <w:lang w:eastAsia="zh-CN"/>
        </w:rPr>
        <w:t xml:space="preserve"> G, </w:t>
      </w:r>
      <w:proofErr w:type="spellStart"/>
      <w:r w:rsidRPr="00E40F8C">
        <w:rPr>
          <w:rFonts w:ascii="Book Antiqua" w:eastAsia="宋体" w:hAnsi="Book Antiqua"/>
          <w:kern w:val="2"/>
          <w:lang w:eastAsia="zh-CN"/>
        </w:rPr>
        <w:t>Kolettis</w:t>
      </w:r>
      <w:proofErr w:type="spellEnd"/>
      <w:r w:rsidRPr="00E40F8C">
        <w:rPr>
          <w:rFonts w:ascii="Book Antiqua" w:eastAsia="宋体" w:hAnsi="Book Antiqua"/>
          <w:kern w:val="2"/>
          <w:lang w:eastAsia="zh-CN"/>
        </w:rPr>
        <w:t xml:space="preserve"> TM, </w:t>
      </w:r>
      <w:proofErr w:type="spellStart"/>
      <w:r w:rsidRPr="00E40F8C">
        <w:rPr>
          <w:rFonts w:ascii="Book Antiqua" w:eastAsia="宋体" w:hAnsi="Book Antiqua"/>
          <w:kern w:val="2"/>
          <w:lang w:eastAsia="zh-CN"/>
        </w:rPr>
        <w:t>Iliodromitis</w:t>
      </w:r>
      <w:proofErr w:type="spellEnd"/>
      <w:r w:rsidRPr="00E40F8C">
        <w:rPr>
          <w:rFonts w:ascii="Book Antiqua" w:eastAsia="宋体" w:hAnsi="Book Antiqua"/>
          <w:kern w:val="2"/>
          <w:lang w:eastAsia="zh-CN"/>
        </w:rPr>
        <w:t xml:space="preserve"> E, </w:t>
      </w:r>
      <w:proofErr w:type="spellStart"/>
      <w:r w:rsidRPr="00E40F8C">
        <w:rPr>
          <w:rFonts w:ascii="Book Antiqua" w:eastAsia="宋体" w:hAnsi="Book Antiqua"/>
          <w:kern w:val="2"/>
          <w:lang w:eastAsia="zh-CN"/>
        </w:rPr>
        <w:t>Tousoulis</w:t>
      </w:r>
      <w:proofErr w:type="spellEnd"/>
      <w:r w:rsidRPr="00E40F8C">
        <w:rPr>
          <w:rFonts w:ascii="Book Antiqua" w:eastAsia="宋体" w:hAnsi="Book Antiqua"/>
          <w:kern w:val="2"/>
          <w:lang w:eastAsia="zh-CN"/>
        </w:rPr>
        <w:t xml:space="preserve"> D, </w:t>
      </w:r>
      <w:proofErr w:type="spellStart"/>
      <w:r w:rsidRPr="00E40F8C">
        <w:rPr>
          <w:rFonts w:ascii="Book Antiqua" w:eastAsia="宋体" w:hAnsi="Book Antiqua"/>
          <w:kern w:val="2"/>
          <w:lang w:eastAsia="zh-CN"/>
        </w:rPr>
        <w:t>Stefanadis</w:t>
      </w:r>
      <w:proofErr w:type="spellEnd"/>
      <w:r w:rsidRPr="00E40F8C">
        <w:rPr>
          <w:rFonts w:ascii="Book Antiqua" w:eastAsia="宋体" w:hAnsi="Book Antiqua"/>
          <w:kern w:val="2"/>
          <w:lang w:eastAsia="zh-CN"/>
        </w:rPr>
        <w:t xml:space="preserve"> C. The Greek study in the effects of colchicine in COvid-19 complications prevention (GRECCO-19 study): Rationale and study design. </w:t>
      </w:r>
      <w:r w:rsidRPr="00E40F8C">
        <w:rPr>
          <w:rFonts w:ascii="Book Antiqua" w:eastAsia="宋体" w:hAnsi="Book Antiqua"/>
          <w:i/>
          <w:kern w:val="2"/>
          <w:lang w:eastAsia="zh-CN"/>
        </w:rPr>
        <w:t xml:space="preserve">Hellenic J </w:t>
      </w:r>
      <w:proofErr w:type="spellStart"/>
      <w:r w:rsidRPr="00E40F8C">
        <w:rPr>
          <w:rFonts w:ascii="Book Antiqua" w:eastAsia="宋体" w:hAnsi="Book Antiqua"/>
          <w:i/>
          <w:kern w:val="2"/>
          <w:lang w:eastAsia="zh-CN"/>
        </w:rPr>
        <w:t>Cardiol</w:t>
      </w:r>
      <w:proofErr w:type="spellEnd"/>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61</w:t>
      </w:r>
      <w:r w:rsidRPr="00E40F8C">
        <w:rPr>
          <w:rFonts w:ascii="Book Antiqua" w:eastAsia="宋体" w:hAnsi="Book Antiqua"/>
          <w:kern w:val="2"/>
          <w:lang w:eastAsia="zh-CN"/>
        </w:rPr>
        <w:t>: 42-45 [PMID: 32251729 DOI: 10.1016/j.hjc.2020.03.002]</w:t>
      </w:r>
    </w:p>
    <w:p w14:paraId="009E5C62"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190 </w:t>
      </w:r>
      <w:r w:rsidRPr="00E40F8C">
        <w:rPr>
          <w:rFonts w:ascii="Book Antiqua" w:eastAsia="宋体" w:hAnsi="Book Antiqua"/>
          <w:b/>
          <w:kern w:val="2"/>
          <w:lang w:eastAsia="zh-CN"/>
        </w:rPr>
        <w:t>Khan F</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Fabbri</w:t>
      </w:r>
      <w:proofErr w:type="spellEnd"/>
      <w:r w:rsidRPr="00E40F8C">
        <w:rPr>
          <w:rFonts w:ascii="Book Antiqua" w:eastAsia="宋体" w:hAnsi="Book Antiqua"/>
          <w:kern w:val="2"/>
          <w:lang w:eastAsia="zh-CN"/>
        </w:rPr>
        <w:t xml:space="preserve"> L, Stewart I, Robinson K, Smyth AR, Jenkins G. A systematic review of Anakinra, Tocilizumab, </w:t>
      </w:r>
      <w:proofErr w:type="spellStart"/>
      <w:r w:rsidRPr="00E40F8C">
        <w:rPr>
          <w:rFonts w:ascii="Book Antiqua" w:eastAsia="宋体" w:hAnsi="Book Antiqua"/>
          <w:kern w:val="2"/>
          <w:lang w:eastAsia="zh-CN"/>
        </w:rPr>
        <w:t>Sarilumab</w:t>
      </w:r>
      <w:proofErr w:type="spellEnd"/>
      <w:r w:rsidRPr="00E40F8C">
        <w:rPr>
          <w:rFonts w:ascii="Book Antiqua" w:eastAsia="宋体" w:hAnsi="Book Antiqua"/>
          <w:kern w:val="2"/>
          <w:lang w:eastAsia="zh-CN"/>
        </w:rPr>
        <w:t xml:space="preserve"> and </w:t>
      </w:r>
      <w:proofErr w:type="spellStart"/>
      <w:r w:rsidRPr="00E40F8C">
        <w:rPr>
          <w:rFonts w:ascii="Book Antiqua" w:eastAsia="宋体" w:hAnsi="Book Antiqua"/>
          <w:kern w:val="2"/>
          <w:lang w:eastAsia="zh-CN"/>
        </w:rPr>
        <w:t>Siltuximab</w:t>
      </w:r>
      <w:proofErr w:type="spellEnd"/>
      <w:r w:rsidRPr="00E40F8C">
        <w:rPr>
          <w:rFonts w:ascii="Book Antiqua" w:eastAsia="宋体" w:hAnsi="Book Antiqua"/>
          <w:kern w:val="2"/>
          <w:lang w:eastAsia="zh-CN"/>
        </w:rPr>
        <w:t xml:space="preserve"> for coronavirus-related infections. </w:t>
      </w:r>
      <w:proofErr w:type="spellStart"/>
      <w:r w:rsidRPr="00E40F8C">
        <w:rPr>
          <w:rFonts w:ascii="Book Antiqua" w:eastAsia="宋体" w:hAnsi="Book Antiqua"/>
          <w:i/>
          <w:kern w:val="2"/>
          <w:lang w:eastAsia="zh-CN"/>
        </w:rPr>
        <w:t>medRxiv</w:t>
      </w:r>
      <w:proofErr w:type="spellEnd"/>
      <w:r w:rsidRPr="00E40F8C">
        <w:rPr>
          <w:rFonts w:ascii="Book Antiqua" w:eastAsia="宋体" w:hAnsi="Book Antiqua"/>
          <w:kern w:val="2"/>
          <w:lang w:eastAsia="zh-CN"/>
        </w:rPr>
        <w:t xml:space="preserve"> [Internet] 2020; 2020.04.23.20076612 [DOI: 10.1101/2020.04.23.20076612]</w:t>
      </w:r>
    </w:p>
    <w:p w14:paraId="564ACDE1"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191 </w:t>
      </w:r>
      <w:proofErr w:type="spellStart"/>
      <w:r w:rsidRPr="00E40F8C">
        <w:rPr>
          <w:rFonts w:ascii="Book Antiqua" w:eastAsia="宋体" w:hAnsi="Book Antiqua"/>
          <w:b/>
          <w:kern w:val="2"/>
          <w:lang w:eastAsia="zh-CN"/>
        </w:rPr>
        <w:t>Duret</w:t>
      </w:r>
      <w:proofErr w:type="spellEnd"/>
      <w:r w:rsidRPr="00E40F8C">
        <w:rPr>
          <w:rFonts w:ascii="Book Antiqua" w:eastAsia="宋体" w:hAnsi="Book Antiqua"/>
          <w:b/>
          <w:kern w:val="2"/>
          <w:lang w:eastAsia="zh-CN"/>
        </w:rPr>
        <w:t xml:space="preserve"> PM</w:t>
      </w:r>
      <w:r w:rsidRPr="00E40F8C">
        <w:rPr>
          <w:rFonts w:ascii="Book Antiqua" w:eastAsia="宋体" w:hAnsi="Book Antiqua"/>
          <w:kern w:val="2"/>
          <w:lang w:eastAsia="zh-CN"/>
        </w:rPr>
        <w:t xml:space="preserve">, </w:t>
      </w:r>
      <w:proofErr w:type="spellStart"/>
      <w:r w:rsidRPr="00E40F8C">
        <w:rPr>
          <w:rFonts w:ascii="Book Antiqua" w:eastAsia="宋体" w:hAnsi="Book Antiqua"/>
          <w:kern w:val="2"/>
          <w:lang w:eastAsia="zh-CN"/>
        </w:rPr>
        <w:t>Sebbag</w:t>
      </w:r>
      <w:proofErr w:type="spellEnd"/>
      <w:r w:rsidRPr="00E40F8C">
        <w:rPr>
          <w:rFonts w:ascii="Book Antiqua" w:eastAsia="宋体" w:hAnsi="Book Antiqua"/>
          <w:kern w:val="2"/>
          <w:lang w:eastAsia="zh-CN"/>
        </w:rPr>
        <w:t xml:space="preserve"> E, Mallick A, </w:t>
      </w:r>
      <w:proofErr w:type="spellStart"/>
      <w:r w:rsidRPr="00E40F8C">
        <w:rPr>
          <w:rFonts w:ascii="Book Antiqua" w:eastAsia="宋体" w:hAnsi="Book Antiqua"/>
          <w:kern w:val="2"/>
          <w:lang w:eastAsia="zh-CN"/>
        </w:rPr>
        <w:t>Gravier</w:t>
      </w:r>
      <w:proofErr w:type="spellEnd"/>
      <w:r w:rsidRPr="00E40F8C">
        <w:rPr>
          <w:rFonts w:ascii="Book Antiqua" w:eastAsia="宋体" w:hAnsi="Book Antiqua"/>
          <w:kern w:val="2"/>
          <w:lang w:eastAsia="zh-CN"/>
        </w:rPr>
        <w:t xml:space="preserve"> S, </w:t>
      </w:r>
      <w:proofErr w:type="spellStart"/>
      <w:r w:rsidRPr="00E40F8C">
        <w:rPr>
          <w:rFonts w:ascii="Book Antiqua" w:eastAsia="宋体" w:hAnsi="Book Antiqua"/>
          <w:kern w:val="2"/>
          <w:lang w:eastAsia="zh-CN"/>
        </w:rPr>
        <w:t>Spielmann</w:t>
      </w:r>
      <w:proofErr w:type="spellEnd"/>
      <w:r w:rsidRPr="00E40F8C">
        <w:rPr>
          <w:rFonts w:ascii="Book Antiqua" w:eastAsia="宋体" w:hAnsi="Book Antiqua"/>
          <w:kern w:val="2"/>
          <w:lang w:eastAsia="zh-CN"/>
        </w:rPr>
        <w:t xml:space="preserve"> L, Messer L. Recovery from COVID-19 in a patient with </w:t>
      </w:r>
      <w:proofErr w:type="spellStart"/>
      <w:r w:rsidRPr="00E40F8C">
        <w:rPr>
          <w:rFonts w:ascii="Book Antiqua" w:eastAsia="宋体" w:hAnsi="Book Antiqua"/>
          <w:kern w:val="2"/>
          <w:lang w:eastAsia="zh-CN"/>
        </w:rPr>
        <w:t>spondyloarthritis</w:t>
      </w:r>
      <w:proofErr w:type="spellEnd"/>
      <w:r w:rsidRPr="00E40F8C">
        <w:rPr>
          <w:rFonts w:ascii="Book Antiqua" w:eastAsia="宋体" w:hAnsi="Book Antiqua"/>
          <w:kern w:val="2"/>
          <w:lang w:eastAsia="zh-CN"/>
        </w:rPr>
        <w:t xml:space="preserve"> treated with TNF-alpha inhibitor etanercept. </w:t>
      </w:r>
      <w:r w:rsidRPr="00E40F8C">
        <w:rPr>
          <w:rFonts w:ascii="Book Antiqua" w:eastAsia="宋体" w:hAnsi="Book Antiqua"/>
          <w:i/>
          <w:kern w:val="2"/>
          <w:lang w:eastAsia="zh-CN"/>
        </w:rPr>
        <w:t>Ann Rheum Dis</w:t>
      </w:r>
      <w:r w:rsidRPr="00E40F8C">
        <w:rPr>
          <w:rFonts w:ascii="Book Antiqua" w:eastAsia="宋体" w:hAnsi="Book Antiqua"/>
          <w:kern w:val="2"/>
          <w:lang w:eastAsia="zh-CN"/>
        </w:rPr>
        <w:t xml:space="preserve"> 2020; Online ahead of print [PMID: 32354772 DOI: 10.1136/annrheumdis-2020-217362]</w:t>
      </w:r>
    </w:p>
    <w:p w14:paraId="0EC90603" w14:textId="1C2430FA" w:rsidR="00E40F8C" w:rsidRPr="00200057" w:rsidRDefault="00E40F8C" w:rsidP="00F96D68">
      <w:pPr>
        <w:widowControl w:val="0"/>
        <w:snapToGrid w:val="0"/>
        <w:spacing w:line="360" w:lineRule="auto"/>
        <w:jc w:val="both"/>
        <w:rPr>
          <w:rFonts w:ascii="Book Antiqua" w:eastAsia="宋体" w:hAnsi="Book Antiqua"/>
          <w:kern w:val="2"/>
          <w:lang w:val="it-IT" w:eastAsia="zh-CN"/>
        </w:rPr>
      </w:pPr>
      <w:r w:rsidRPr="00200057">
        <w:rPr>
          <w:rFonts w:ascii="Book Antiqua" w:eastAsia="宋体" w:hAnsi="Book Antiqua"/>
          <w:kern w:val="2"/>
          <w:lang w:val="it-IT" w:eastAsia="zh-CN"/>
        </w:rPr>
        <w:lastRenderedPageBreak/>
        <w:t xml:space="preserve">192 </w:t>
      </w:r>
      <w:r w:rsidRPr="00200057">
        <w:rPr>
          <w:rFonts w:ascii="Book Antiqua" w:eastAsia="宋体" w:hAnsi="Book Antiqua"/>
          <w:b/>
          <w:kern w:val="2"/>
          <w:lang w:val="it-IT" w:eastAsia="zh-CN"/>
        </w:rPr>
        <w:t>Guaraldi G,</w:t>
      </w:r>
      <w:r w:rsidR="00D3705E">
        <w:rPr>
          <w:rFonts w:ascii="Book Antiqua" w:eastAsia="宋体" w:hAnsi="Book Antiqua"/>
          <w:kern w:val="2"/>
          <w:lang w:val="it-IT" w:eastAsia="zh-CN"/>
        </w:rPr>
        <w:t xml:space="preserve"> </w:t>
      </w:r>
      <w:r w:rsidRPr="00200057">
        <w:rPr>
          <w:rFonts w:ascii="Book Antiqua" w:eastAsia="宋体" w:hAnsi="Book Antiqua"/>
          <w:kern w:val="2"/>
          <w:lang w:val="it-IT" w:eastAsia="zh-CN"/>
        </w:rPr>
        <w:t>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w:t>
      </w:r>
      <w:r w:rsidRPr="00200057">
        <w:rPr>
          <w:rFonts w:ascii="Book Antiqua" w:eastAsia="宋体" w:hAnsi="Book Antiqua"/>
          <w:i/>
          <w:kern w:val="2"/>
          <w:lang w:val="it-IT" w:eastAsia="zh-CN"/>
        </w:rPr>
        <w:t xml:space="preserve"> Lancet Rheumatol </w:t>
      </w:r>
      <w:r w:rsidRPr="00200057">
        <w:rPr>
          <w:rFonts w:ascii="Book Antiqua" w:eastAsia="宋体" w:hAnsi="Book Antiqua"/>
          <w:kern w:val="2"/>
          <w:lang w:val="it-IT" w:eastAsia="zh-CN"/>
        </w:rPr>
        <w:t>2020; 1-11 [DOI: 10.1016/s2665-9913(20)30173-9]</w:t>
      </w:r>
    </w:p>
    <w:p w14:paraId="50F854CA" w14:textId="77777777" w:rsidR="00E40F8C" w:rsidRPr="00E40F8C" w:rsidRDefault="00E40F8C" w:rsidP="00F96D68">
      <w:pPr>
        <w:widowControl w:val="0"/>
        <w:snapToGrid w:val="0"/>
        <w:spacing w:line="360" w:lineRule="auto"/>
        <w:jc w:val="both"/>
        <w:rPr>
          <w:rFonts w:ascii="Book Antiqua" w:eastAsia="宋体" w:hAnsi="Book Antiqua"/>
          <w:kern w:val="2"/>
          <w:lang w:eastAsia="zh-CN"/>
        </w:rPr>
      </w:pPr>
      <w:r w:rsidRPr="00200057">
        <w:rPr>
          <w:rFonts w:ascii="Book Antiqua" w:eastAsia="宋体" w:hAnsi="Book Antiqua"/>
          <w:kern w:val="2"/>
          <w:lang w:val="it-IT" w:eastAsia="zh-CN"/>
        </w:rPr>
        <w:t xml:space="preserve">193 </w:t>
      </w:r>
      <w:r w:rsidRPr="00200057">
        <w:rPr>
          <w:rFonts w:ascii="Book Antiqua" w:eastAsia="宋体" w:hAnsi="Book Antiqua"/>
          <w:b/>
          <w:kern w:val="2"/>
          <w:lang w:val="it-IT" w:eastAsia="zh-CN"/>
        </w:rPr>
        <w:t>Campochiaro C</w:t>
      </w:r>
      <w:r w:rsidRPr="00200057">
        <w:rPr>
          <w:rFonts w:ascii="Book Antiqua" w:eastAsia="宋体" w:hAnsi="Book Antiqua"/>
          <w:kern w:val="2"/>
          <w:lang w:val="it-IT" w:eastAsia="zh-CN"/>
        </w:rPr>
        <w:t xml:space="preserve">, Della-Torre E, Cavalli G, De Luca G, Ripa M, Boffini N, Tomelleri A, Baldissera E, Rovere-Querini P, Ruggeri A, Monti G, De Cobelli F, Zangrillo A, Tresoldi M, Castagna A, Dagna L; TOCI-RAF Study Group. </w:t>
      </w:r>
      <w:r w:rsidRPr="00E40F8C">
        <w:rPr>
          <w:rFonts w:ascii="Book Antiqua" w:eastAsia="宋体" w:hAnsi="Book Antiqua"/>
          <w:kern w:val="2"/>
          <w:lang w:eastAsia="zh-CN"/>
        </w:rPr>
        <w:t>Efficacy and safety of tocilizumab in severe COVID-19 patients: a single-</w:t>
      </w:r>
      <w:proofErr w:type="spellStart"/>
      <w:r w:rsidRPr="00E40F8C">
        <w:rPr>
          <w:rFonts w:ascii="Book Antiqua" w:eastAsia="宋体" w:hAnsi="Book Antiqua"/>
          <w:kern w:val="2"/>
          <w:lang w:eastAsia="zh-CN"/>
        </w:rPr>
        <w:t>centre</w:t>
      </w:r>
      <w:proofErr w:type="spellEnd"/>
      <w:r w:rsidRPr="00E40F8C">
        <w:rPr>
          <w:rFonts w:ascii="Book Antiqua" w:eastAsia="宋体" w:hAnsi="Book Antiqua"/>
          <w:kern w:val="2"/>
          <w:lang w:eastAsia="zh-CN"/>
        </w:rPr>
        <w:t xml:space="preserve"> retrospective cohort study. </w:t>
      </w:r>
      <w:r w:rsidRPr="00E40F8C">
        <w:rPr>
          <w:rFonts w:ascii="Book Antiqua" w:eastAsia="宋体" w:hAnsi="Book Antiqua"/>
          <w:i/>
          <w:kern w:val="2"/>
          <w:lang w:eastAsia="zh-CN"/>
        </w:rPr>
        <w:t>Eur J Intern Med</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76</w:t>
      </w:r>
      <w:r w:rsidRPr="00E40F8C">
        <w:rPr>
          <w:rFonts w:ascii="Book Antiqua" w:eastAsia="宋体" w:hAnsi="Book Antiqua"/>
          <w:kern w:val="2"/>
          <w:lang w:eastAsia="zh-CN"/>
        </w:rPr>
        <w:t>: 43-49 [PMID: 32482597 DOI: 10.1016/j.ejim.2020.05.021]</w:t>
      </w:r>
    </w:p>
    <w:p w14:paraId="5E21F183" w14:textId="0B314E74" w:rsidR="00E40F8C" w:rsidRPr="00D40C4D" w:rsidRDefault="00E40F8C" w:rsidP="00F96D68">
      <w:pPr>
        <w:widowControl w:val="0"/>
        <w:snapToGrid w:val="0"/>
        <w:spacing w:line="360" w:lineRule="auto"/>
        <w:jc w:val="both"/>
        <w:rPr>
          <w:rFonts w:ascii="Book Antiqua" w:eastAsia="宋体" w:hAnsi="Book Antiqua"/>
          <w:kern w:val="2"/>
          <w:lang w:eastAsia="zh-CN"/>
        </w:rPr>
      </w:pPr>
      <w:r w:rsidRPr="00E40F8C">
        <w:rPr>
          <w:rFonts w:ascii="Book Antiqua" w:eastAsia="宋体" w:hAnsi="Book Antiqua"/>
          <w:kern w:val="2"/>
          <w:lang w:eastAsia="zh-CN"/>
        </w:rPr>
        <w:t xml:space="preserve">194 </w:t>
      </w:r>
      <w:r w:rsidRPr="00E40F8C">
        <w:rPr>
          <w:rFonts w:ascii="Book Antiqua" w:eastAsia="宋体" w:hAnsi="Book Antiqua"/>
          <w:b/>
          <w:kern w:val="2"/>
          <w:lang w:eastAsia="zh-CN"/>
        </w:rPr>
        <w:t>Cardone M</w:t>
      </w:r>
      <w:r w:rsidRPr="00E40F8C">
        <w:rPr>
          <w:rFonts w:ascii="Book Antiqua" w:eastAsia="宋体" w:hAnsi="Book Antiqua"/>
          <w:kern w:val="2"/>
          <w:lang w:eastAsia="zh-CN"/>
        </w:rPr>
        <w:t xml:space="preserve">, Yano M, Rosenberg AS, Puig M. Lessons Learned to Date on COVID-19 Hyperinflammatory Syndrome: Considerations for Interventions to Mitigate SARS-CoV-2 Viral Infection and Detrimental Hyperinflammation. </w:t>
      </w:r>
      <w:r w:rsidRPr="00E40F8C">
        <w:rPr>
          <w:rFonts w:ascii="Book Antiqua" w:eastAsia="宋体" w:hAnsi="Book Antiqua"/>
          <w:i/>
          <w:kern w:val="2"/>
          <w:lang w:eastAsia="zh-CN"/>
        </w:rPr>
        <w:t>Front Immunol</w:t>
      </w:r>
      <w:r w:rsidRPr="00E40F8C">
        <w:rPr>
          <w:rFonts w:ascii="Book Antiqua" w:eastAsia="宋体" w:hAnsi="Book Antiqua"/>
          <w:kern w:val="2"/>
          <w:lang w:eastAsia="zh-CN"/>
        </w:rPr>
        <w:t xml:space="preserve"> 2020; </w:t>
      </w:r>
      <w:r w:rsidRPr="00E40F8C">
        <w:rPr>
          <w:rFonts w:ascii="Book Antiqua" w:eastAsia="宋体" w:hAnsi="Book Antiqua"/>
          <w:b/>
          <w:kern w:val="2"/>
          <w:lang w:eastAsia="zh-CN"/>
        </w:rPr>
        <w:t>11</w:t>
      </w:r>
      <w:r w:rsidRPr="00E40F8C">
        <w:rPr>
          <w:rFonts w:ascii="Book Antiqua" w:eastAsia="宋体" w:hAnsi="Book Antiqua"/>
          <w:kern w:val="2"/>
          <w:lang w:eastAsia="zh-CN"/>
        </w:rPr>
        <w:t>: 1131 [PMID: 32574265 DOI: 10.3389/fimmu.2020.01131]</w:t>
      </w:r>
    </w:p>
    <w:bookmarkEnd w:id="2"/>
    <w:bookmarkEnd w:id="3"/>
    <w:p w14:paraId="0F914896" w14:textId="2BC921C9" w:rsidR="00A77B3E" w:rsidRPr="00D51AF5" w:rsidRDefault="00E40F8C" w:rsidP="00F96D68">
      <w:pPr>
        <w:snapToGrid w:val="0"/>
        <w:spacing w:line="360" w:lineRule="auto"/>
        <w:jc w:val="both"/>
      </w:pPr>
      <w:r>
        <w:rPr>
          <w:rFonts w:ascii="Book Antiqua" w:eastAsia="Book Antiqua" w:hAnsi="Book Antiqua" w:cs="Book Antiqua"/>
          <w:b/>
          <w:color w:val="000000"/>
        </w:rPr>
        <w:br w:type="page"/>
      </w:r>
      <w:r w:rsidR="006638D6" w:rsidRPr="00D51AF5">
        <w:rPr>
          <w:rFonts w:ascii="Book Antiqua" w:eastAsia="Book Antiqua" w:hAnsi="Book Antiqua" w:cs="Book Antiqua"/>
          <w:b/>
          <w:color w:val="000000"/>
        </w:rPr>
        <w:lastRenderedPageBreak/>
        <w:t>Footnotes</w:t>
      </w:r>
    </w:p>
    <w:p w14:paraId="539A49FB" w14:textId="5BD4078A"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Conflict-of-interest statement: </w:t>
      </w:r>
      <w:r w:rsidRPr="00D51AF5">
        <w:rPr>
          <w:rFonts w:ascii="Book Antiqua" w:eastAsia="Book Antiqua" w:hAnsi="Book Antiqua" w:cs="Book Antiqua"/>
          <w:color w:val="000000"/>
        </w:rPr>
        <w:t>The author declares no conflict of interests</w:t>
      </w:r>
      <w:r w:rsidR="00ED14C1">
        <w:rPr>
          <w:rFonts w:ascii="Book Antiqua" w:eastAsia="Book Antiqua" w:hAnsi="Book Antiqua" w:cs="Book Antiqua"/>
          <w:color w:val="000000"/>
        </w:rPr>
        <w:t>.</w:t>
      </w:r>
    </w:p>
    <w:p w14:paraId="6114F175" w14:textId="77777777" w:rsidR="00A77B3E" w:rsidRPr="00D51AF5" w:rsidRDefault="00A77B3E" w:rsidP="00F96D68">
      <w:pPr>
        <w:snapToGrid w:val="0"/>
        <w:spacing w:line="360" w:lineRule="auto"/>
        <w:jc w:val="both"/>
      </w:pPr>
    </w:p>
    <w:p w14:paraId="7B7FF615" w14:textId="77777777"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 xml:space="preserve">Open-Access: </w:t>
      </w:r>
      <w:r w:rsidRPr="00D51A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1AF5">
        <w:rPr>
          <w:rFonts w:ascii="Book Antiqua" w:eastAsia="Book Antiqua" w:hAnsi="Book Antiqua" w:cs="Book Antiqua"/>
          <w:color w:val="000000"/>
        </w:rPr>
        <w:t>NonCommercial</w:t>
      </w:r>
      <w:proofErr w:type="spellEnd"/>
      <w:r w:rsidRPr="00D51A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108900" w14:textId="77777777" w:rsidR="00A77B3E" w:rsidRPr="00D51AF5" w:rsidRDefault="00A77B3E" w:rsidP="00F96D68">
      <w:pPr>
        <w:snapToGrid w:val="0"/>
        <w:spacing w:line="360" w:lineRule="auto"/>
        <w:jc w:val="both"/>
      </w:pPr>
    </w:p>
    <w:p w14:paraId="5064AB20" w14:textId="5245D48F"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Manuscript source: </w:t>
      </w:r>
      <w:r w:rsidRPr="00D51AF5">
        <w:rPr>
          <w:rFonts w:ascii="Book Antiqua" w:eastAsia="Book Antiqua" w:hAnsi="Book Antiqua" w:cs="Book Antiqua"/>
          <w:color w:val="000000"/>
        </w:rPr>
        <w:t xml:space="preserve">Invited </w:t>
      </w:r>
      <w:r w:rsidR="00AF138F" w:rsidRPr="00D51AF5">
        <w:rPr>
          <w:rFonts w:ascii="Book Antiqua" w:eastAsia="Book Antiqua" w:hAnsi="Book Antiqua" w:cs="Book Antiqua"/>
          <w:color w:val="000000"/>
        </w:rPr>
        <w:t>m</w:t>
      </w:r>
      <w:r w:rsidRPr="00D51AF5">
        <w:rPr>
          <w:rFonts w:ascii="Book Antiqua" w:eastAsia="Book Antiqua" w:hAnsi="Book Antiqua" w:cs="Book Antiqua"/>
          <w:color w:val="000000"/>
        </w:rPr>
        <w:t>anuscript</w:t>
      </w:r>
    </w:p>
    <w:p w14:paraId="4105DAA5" w14:textId="77777777" w:rsidR="00A77B3E" w:rsidRPr="00D51AF5" w:rsidRDefault="00A77B3E" w:rsidP="00F96D68">
      <w:pPr>
        <w:snapToGrid w:val="0"/>
        <w:spacing w:line="360" w:lineRule="auto"/>
        <w:jc w:val="both"/>
      </w:pPr>
    </w:p>
    <w:p w14:paraId="18A1B4A0"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Peer-review started: </w:t>
      </w:r>
      <w:r w:rsidRPr="00D51AF5">
        <w:rPr>
          <w:rFonts w:ascii="Book Antiqua" w:eastAsia="Book Antiqua" w:hAnsi="Book Antiqua" w:cs="Book Antiqua"/>
          <w:color w:val="000000"/>
        </w:rPr>
        <w:t>July 4, 2020</w:t>
      </w:r>
    </w:p>
    <w:p w14:paraId="0E9B18F2"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First decision: </w:t>
      </w:r>
      <w:r w:rsidRPr="00D51AF5">
        <w:rPr>
          <w:rFonts w:ascii="Book Antiqua" w:eastAsia="Book Antiqua" w:hAnsi="Book Antiqua" w:cs="Book Antiqua"/>
          <w:color w:val="000000"/>
        </w:rPr>
        <w:t>July 24, 2020</w:t>
      </w:r>
    </w:p>
    <w:p w14:paraId="6F18C5F1"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Article in press: </w:t>
      </w:r>
    </w:p>
    <w:p w14:paraId="246E9A13" w14:textId="77777777" w:rsidR="00A77B3E" w:rsidRPr="00D51AF5" w:rsidRDefault="00A77B3E" w:rsidP="00F96D68">
      <w:pPr>
        <w:snapToGrid w:val="0"/>
        <w:spacing w:line="360" w:lineRule="auto"/>
        <w:jc w:val="both"/>
      </w:pPr>
    </w:p>
    <w:p w14:paraId="4219978E" w14:textId="2B0384F4"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Specialty type: </w:t>
      </w:r>
      <w:bookmarkStart w:id="4" w:name="OLE_LINK1952"/>
      <w:bookmarkStart w:id="5" w:name="OLE_LINK1953"/>
      <w:r w:rsidR="00D35D1A" w:rsidRPr="00E700C2">
        <w:rPr>
          <w:rFonts w:ascii="Book Antiqua" w:eastAsia="微软雅黑" w:hAnsi="Book Antiqua" w:cs="宋体"/>
        </w:rPr>
        <w:t>Medicine, research and experimental</w:t>
      </w:r>
      <w:bookmarkEnd w:id="4"/>
      <w:bookmarkEnd w:id="5"/>
    </w:p>
    <w:p w14:paraId="6AD7F574"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 xml:space="preserve">Country/Territory of origin: </w:t>
      </w:r>
      <w:r w:rsidRPr="00D51AF5">
        <w:rPr>
          <w:rFonts w:ascii="Book Antiqua" w:eastAsia="Book Antiqua" w:hAnsi="Book Antiqua" w:cs="Book Antiqua"/>
          <w:color w:val="000000"/>
        </w:rPr>
        <w:t>Italy</w:t>
      </w:r>
    </w:p>
    <w:p w14:paraId="79F05F4B" w14:textId="77777777" w:rsidR="00A77B3E" w:rsidRPr="00D51AF5" w:rsidRDefault="006638D6" w:rsidP="00F96D68">
      <w:pPr>
        <w:snapToGrid w:val="0"/>
        <w:spacing w:line="360" w:lineRule="auto"/>
        <w:jc w:val="both"/>
      </w:pPr>
      <w:r w:rsidRPr="00D51AF5">
        <w:rPr>
          <w:rFonts w:ascii="Book Antiqua" w:eastAsia="Book Antiqua" w:hAnsi="Book Antiqua" w:cs="Book Antiqua"/>
          <w:b/>
          <w:color w:val="000000"/>
        </w:rPr>
        <w:t>Peer-review report’s scientific quality classification</w:t>
      </w:r>
    </w:p>
    <w:p w14:paraId="1584BFB4"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A (Excellent): A</w:t>
      </w:r>
    </w:p>
    <w:p w14:paraId="20BB0ED2"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B (Very good): B</w:t>
      </w:r>
    </w:p>
    <w:p w14:paraId="43344B22"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C (Good): 0</w:t>
      </w:r>
    </w:p>
    <w:p w14:paraId="48331DB6"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D (Fair): 0</w:t>
      </w:r>
    </w:p>
    <w:p w14:paraId="6C079818" w14:textId="77777777" w:rsidR="00A77B3E" w:rsidRPr="00D51AF5" w:rsidRDefault="006638D6" w:rsidP="00F96D68">
      <w:pPr>
        <w:snapToGrid w:val="0"/>
        <w:spacing w:line="360" w:lineRule="auto"/>
        <w:jc w:val="both"/>
      </w:pPr>
      <w:r w:rsidRPr="00D51AF5">
        <w:rPr>
          <w:rFonts w:ascii="Book Antiqua" w:eastAsia="Book Antiqua" w:hAnsi="Book Antiqua" w:cs="Book Antiqua"/>
          <w:color w:val="000000"/>
        </w:rPr>
        <w:t>Grade E (Poor): 0</w:t>
      </w:r>
    </w:p>
    <w:p w14:paraId="7A62CDC5" w14:textId="77777777" w:rsidR="00A77B3E" w:rsidRPr="00D51AF5" w:rsidRDefault="00A77B3E" w:rsidP="00F96D68">
      <w:pPr>
        <w:snapToGrid w:val="0"/>
        <w:spacing w:line="360" w:lineRule="auto"/>
        <w:jc w:val="both"/>
      </w:pPr>
    </w:p>
    <w:p w14:paraId="0126B3F2" w14:textId="106C9001" w:rsidR="00A77B3E" w:rsidRPr="00D51AF5" w:rsidRDefault="006638D6" w:rsidP="00F96D68">
      <w:pPr>
        <w:snapToGrid w:val="0"/>
        <w:spacing w:line="360" w:lineRule="auto"/>
        <w:jc w:val="both"/>
        <w:rPr>
          <w:rFonts w:ascii="Book Antiqua" w:eastAsia="Book Antiqua" w:hAnsi="Book Antiqua" w:cs="Book Antiqua"/>
          <w:b/>
          <w:color w:val="000000"/>
        </w:rPr>
      </w:pPr>
      <w:r w:rsidRPr="00D51AF5">
        <w:rPr>
          <w:rFonts w:ascii="Book Antiqua" w:eastAsia="Book Antiqua" w:hAnsi="Book Antiqua" w:cs="Book Antiqua"/>
          <w:b/>
          <w:color w:val="000000"/>
        </w:rPr>
        <w:t xml:space="preserve">P-Reviewer: </w:t>
      </w:r>
      <w:proofErr w:type="spellStart"/>
      <w:r w:rsidRPr="00D51AF5">
        <w:rPr>
          <w:rFonts w:ascii="Book Antiqua" w:eastAsia="Book Antiqua" w:hAnsi="Book Antiqua" w:cs="Book Antiqua"/>
          <w:color w:val="000000"/>
        </w:rPr>
        <w:t>B</w:t>
      </w:r>
      <w:r w:rsidR="00A82555" w:rsidRPr="00D51AF5">
        <w:rPr>
          <w:rFonts w:ascii="Book Antiqua" w:eastAsia="Book Antiqua" w:hAnsi="Book Antiqua" w:cs="Book Antiqua"/>
          <w:color w:val="000000"/>
        </w:rPr>
        <w:t>ayry</w:t>
      </w:r>
      <w:proofErr w:type="spellEnd"/>
      <w:r w:rsidRPr="00D51AF5">
        <w:rPr>
          <w:rFonts w:ascii="Book Antiqua" w:eastAsia="Book Antiqua" w:hAnsi="Book Antiqua" w:cs="Book Antiqua"/>
          <w:color w:val="000000"/>
        </w:rPr>
        <w:t xml:space="preserve"> J</w:t>
      </w:r>
      <w:r w:rsidRPr="00D51AF5">
        <w:rPr>
          <w:rFonts w:ascii="Book Antiqua" w:eastAsia="Book Antiqua" w:hAnsi="Book Antiqua" w:cs="Book Antiqua"/>
          <w:b/>
          <w:color w:val="000000"/>
        </w:rPr>
        <w:t xml:space="preserve"> S-Editor: </w:t>
      </w:r>
      <w:r w:rsidRPr="00D51AF5">
        <w:rPr>
          <w:rFonts w:ascii="Book Antiqua" w:eastAsia="Book Antiqua" w:hAnsi="Book Antiqua" w:cs="Book Antiqua"/>
          <w:color w:val="000000"/>
        </w:rPr>
        <w:t>Gong ZM</w:t>
      </w:r>
      <w:r w:rsidRPr="00D51AF5">
        <w:rPr>
          <w:rFonts w:ascii="Book Antiqua" w:eastAsia="Book Antiqua" w:hAnsi="Book Antiqua" w:cs="Book Antiqua"/>
          <w:b/>
          <w:color w:val="000000"/>
        </w:rPr>
        <w:t xml:space="preserve"> L-Editor:</w:t>
      </w:r>
      <w:r w:rsidR="00D3705E">
        <w:rPr>
          <w:rFonts w:ascii="Book Antiqua" w:eastAsia="Book Antiqua" w:hAnsi="Book Antiqua" w:cs="Book Antiqua"/>
          <w:b/>
          <w:color w:val="000000"/>
        </w:rPr>
        <w:t xml:space="preserve"> </w:t>
      </w:r>
      <w:r w:rsidRPr="00D51AF5">
        <w:rPr>
          <w:rFonts w:ascii="Book Antiqua" w:eastAsia="Book Antiqua" w:hAnsi="Book Antiqua" w:cs="Book Antiqua"/>
          <w:b/>
          <w:color w:val="000000"/>
        </w:rPr>
        <w:t>P-Editor</w:t>
      </w:r>
    </w:p>
    <w:p w14:paraId="4F621D33" w14:textId="77777777" w:rsidR="000037F3" w:rsidRPr="00D51AF5" w:rsidRDefault="000037F3" w:rsidP="00F96D68">
      <w:pPr>
        <w:snapToGrid w:val="0"/>
        <w:spacing w:line="360" w:lineRule="auto"/>
        <w:jc w:val="both"/>
        <w:rPr>
          <w:rFonts w:ascii="Book Antiqua" w:eastAsia="Book Antiqua" w:hAnsi="Book Antiqua" w:cs="Book Antiqua"/>
          <w:b/>
          <w:color w:val="000000"/>
        </w:rPr>
      </w:pPr>
    </w:p>
    <w:p w14:paraId="3B7D04EA" w14:textId="47E24AF3" w:rsidR="000037F3" w:rsidRPr="00D51AF5" w:rsidRDefault="000037F3" w:rsidP="00F96D68">
      <w:pPr>
        <w:snapToGrid w:val="0"/>
        <w:spacing w:line="360" w:lineRule="auto"/>
        <w:jc w:val="both"/>
        <w:sectPr w:rsidR="000037F3" w:rsidRPr="00D51AF5">
          <w:pgSz w:w="12240" w:h="15840"/>
          <w:pgMar w:top="1440" w:right="1440" w:bottom="1440" w:left="1440" w:header="720" w:footer="720" w:gutter="0"/>
          <w:cols w:space="720"/>
          <w:docGrid w:linePitch="360"/>
        </w:sectPr>
      </w:pPr>
    </w:p>
    <w:p w14:paraId="176CC90F" w14:textId="2E023C39" w:rsidR="00A77B3E" w:rsidRPr="00D51AF5" w:rsidRDefault="00A82555" w:rsidP="00F96D68">
      <w:pPr>
        <w:snapToGrid w:val="0"/>
        <w:spacing w:line="360" w:lineRule="auto"/>
        <w:jc w:val="both"/>
        <w:rPr>
          <w:rFonts w:ascii="Book Antiqua" w:eastAsia="Book Antiqua" w:hAnsi="Book Antiqua" w:cs="Book Antiqua"/>
          <w:b/>
          <w:color w:val="000000"/>
        </w:rPr>
      </w:pPr>
      <w:r w:rsidRPr="00D51AF5">
        <w:rPr>
          <w:rFonts w:ascii="Book Antiqua" w:eastAsia="Book Antiqua" w:hAnsi="Book Antiqua" w:cs="Book Antiqua"/>
          <w:b/>
          <w:color w:val="000000"/>
        </w:rPr>
        <w:lastRenderedPageBreak/>
        <w:t>Figure Legends</w:t>
      </w:r>
    </w:p>
    <w:p w14:paraId="26CD2AA1" w14:textId="70FBF7A9" w:rsidR="00A82555" w:rsidRPr="00D51AF5" w:rsidRDefault="00CA22D6" w:rsidP="00F96D68">
      <w:pPr>
        <w:snapToGrid w:val="0"/>
        <w:spacing w:line="360" w:lineRule="auto"/>
        <w:jc w:val="both"/>
      </w:pPr>
      <w:r w:rsidRPr="00D51AF5">
        <w:rPr>
          <w:noProof/>
          <w:lang w:eastAsia="zh-CN"/>
        </w:rPr>
        <w:drawing>
          <wp:inline distT="0" distB="0" distL="0" distR="0" wp14:anchorId="0D5900E3" wp14:editId="23298315">
            <wp:extent cx="6315075" cy="35367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1222" cy="3545755"/>
                    </a:xfrm>
                    <a:prstGeom prst="rect">
                      <a:avLst/>
                    </a:prstGeom>
                  </pic:spPr>
                </pic:pic>
              </a:graphicData>
            </a:graphic>
          </wp:inline>
        </w:drawing>
      </w:r>
    </w:p>
    <w:p w14:paraId="54EB7EAA" w14:textId="41EE7CAB" w:rsidR="00A77B3E" w:rsidRPr="00D51AF5" w:rsidRDefault="006638D6" w:rsidP="00F96D68">
      <w:pPr>
        <w:snapToGrid w:val="0"/>
        <w:spacing w:line="360" w:lineRule="auto"/>
        <w:jc w:val="both"/>
      </w:pPr>
      <w:r w:rsidRPr="00D51AF5">
        <w:rPr>
          <w:rFonts w:ascii="Book Antiqua" w:eastAsia="Book Antiqua" w:hAnsi="Book Antiqua" w:cs="Book Antiqua"/>
          <w:b/>
          <w:bCs/>
          <w:color w:val="000000"/>
        </w:rPr>
        <w:t>Figure 1</w:t>
      </w:r>
      <w:r w:rsidR="001F4451">
        <w:rPr>
          <w:rFonts w:ascii="Book Antiqua" w:eastAsia="Book Antiqua" w:hAnsi="Book Antiqua" w:cs="Book Antiqua"/>
          <w:b/>
          <w:bCs/>
          <w:color w:val="000000"/>
        </w:rPr>
        <w:t xml:space="preserve"> </w:t>
      </w:r>
      <w:r w:rsidRPr="00D51AF5">
        <w:rPr>
          <w:rFonts w:ascii="Book Antiqua" w:eastAsia="Book Antiqua" w:hAnsi="Book Antiqua" w:cs="Book Antiqua"/>
          <w:b/>
          <w:bCs/>
          <w:color w:val="000000"/>
        </w:rPr>
        <w:t xml:space="preserve">Immunologic pathways activated by </w:t>
      </w:r>
      <w:r w:rsidR="004B4294" w:rsidRPr="004B4294">
        <w:rPr>
          <w:rFonts w:ascii="Book Antiqua" w:eastAsia="Book Antiqua" w:hAnsi="Book Antiqua" w:cs="Book Antiqua"/>
          <w:b/>
          <w:bCs/>
          <w:color w:val="000000"/>
        </w:rPr>
        <w:t>severe acute respiratory syndrome coronavirus 2</w:t>
      </w:r>
      <w:r w:rsidR="004B4294">
        <w:rPr>
          <w:rFonts w:ascii="Book Antiqua" w:eastAsia="Book Antiqua" w:hAnsi="Book Antiqua" w:cs="Book Antiqua"/>
          <w:b/>
          <w:bCs/>
          <w:color w:val="000000"/>
        </w:rPr>
        <w:t>.</w:t>
      </w:r>
      <w:r w:rsidR="004B4294">
        <w:rPr>
          <w:rFonts w:hint="eastAsia"/>
          <w:lang w:eastAsia="zh-CN"/>
        </w:rPr>
        <w:t xml:space="preserve"> </w:t>
      </w:r>
      <w:r w:rsidRPr="00D51AF5">
        <w:rPr>
          <w:rFonts w:ascii="Book Antiqua" w:eastAsia="Book Antiqua" w:hAnsi="Book Antiqua" w:cs="Book Antiqua"/>
          <w:color w:val="000000"/>
        </w:rPr>
        <w:t>SARS-CoV2</w:t>
      </w:r>
      <w:r w:rsidR="004B4294">
        <w:rPr>
          <w:rFonts w:ascii="Book Antiqua" w:eastAsia="Book Antiqua" w:hAnsi="Book Antiqua" w:cs="Book Antiqua"/>
          <w:color w:val="000000"/>
        </w:rPr>
        <w:t xml:space="preserve">: </w:t>
      </w:r>
      <w:r w:rsidRPr="004B4294">
        <w:rPr>
          <w:rFonts w:ascii="Book Antiqua" w:eastAsia="Book Antiqua" w:hAnsi="Book Antiqua" w:cs="Book Antiqua"/>
          <w:caps/>
          <w:color w:val="000000"/>
        </w:rPr>
        <w:t>s</w:t>
      </w:r>
      <w:r w:rsidRPr="00D51AF5">
        <w:rPr>
          <w:rFonts w:ascii="Book Antiqua" w:eastAsia="Book Antiqua" w:hAnsi="Book Antiqua" w:cs="Book Antiqua"/>
          <w:color w:val="000000"/>
        </w:rPr>
        <w:t>evere acute respiratory syndrome coronavirus 2; TLR</w:t>
      </w:r>
      <w:r w:rsidR="004B4294">
        <w:rPr>
          <w:rFonts w:ascii="Book Antiqua" w:eastAsia="Book Antiqua" w:hAnsi="Book Antiqua" w:cs="Book Antiqua"/>
          <w:color w:val="000000"/>
        </w:rPr>
        <w:t xml:space="preserve">: </w:t>
      </w:r>
      <w:r w:rsidRPr="004B4294">
        <w:rPr>
          <w:rFonts w:ascii="Book Antiqua" w:eastAsia="Book Antiqua" w:hAnsi="Book Antiqua" w:cs="Book Antiqua"/>
          <w:caps/>
          <w:color w:val="000000"/>
        </w:rPr>
        <w:t>t</w:t>
      </w:r>
      <w:r w:rsidRPr="00D51AF5">
        <w:rPr>
          <w:rFonts w:ascii="Book Antiqua" w:eastAsia="Book Antiqua" w:hAnsi="Book Antiqua" w:cs="Book Antiqua"/>
          <w:color w:val="000000"/>
        </w:rPr>
        <w:t>oll-like receptor; IL</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i</w:t>
      </w:r>
      <w:r w:rsidRPr="00D51AF5">
        <w:rPr>
          <w:rFonts w:ascii="Book Antiqua" w:eastAsia="Book Antiqua" w:hAnsi="Book Antiqua" w:cs="Book Antiqua"/>
          <w:color w:val="000000"/>
        </w:rPr>
        <w:t>nterleukin; NLRP3</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n</w:t>
      </w:r>
      <w:r w:rsidRPr="00D51AF5">
        <w:rPr>
          <w:rFonts w:ascii="Book Antiqua" w:eastAsia="Book Antiqua" w:hAnsi="Book Antiqua" w:cs="Book Antiqua"/>
          <w:color w:val="000000"/>
        </w:rPr>
        <w:t>ucleotide oligomerization domain-like receptor family pyrin domain (PYD)-containing 3; NF-kB</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n</w:t>
      </w:r>
      <w:r w:rsidRPr="00D51AF5">
        <w:rPr>
          <w:rFonts w:ascii="Book Antiqua" w:eastAsia="Book Antiqua" w:hAnsi="Book Antiqua" w:cs="Book Antiqua"/>
          <w:color w:val="000000"/>
        </w:rPr>
        <w:t>uclear factor kB; RIG-I</w:t>
      </w:r>
      <w:r w:rsidR="004B4294">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B4294">
        <w:rPr>
          <w:rFonts w:ascii="Book Antiqua" w:eastAsia="Book Antiqua" w:hAnsi="Book Antiqua" w:cs="Book Antiqua"/>
          <w:caps/>
          <w:color w:val="000000"/>
        </w:rPr>
        <w:t>r</w:t>
      </w:r>
      <w:r w:rsidRPr="00D51AF5">
        <w:rPr>
          <w:rFonts w:ascii="Book Antiqua" w:eastAsia="Book Antiqua" w:hAnsi="Book Antiqua" w:cs="Book Antiqua"/>
          <w:color w:val="000000"/>
        </w:rPr>
        <w:t>etinoic-acid inducible gene I; MDA5</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m</w:t>
      </w:r>
      <w:r w:rsidRPr="00D51AF5">
        <w:rPr>
          <w:rFonts w:ascii="Book Antiqua" w:eastAsia="Book Antiqua" w:hAnsi="Book Antiqua" w:cs="Book Antiqua"/>
          <w:color w:val="000000"/>
        </w:rPr>
        <w:t>elanoma differentiation-associated protein 5; IFN-I</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t</w:t>
      </w:r>
      <w:r w:rsidRPr="00D51AF5">
        <w:rPr>
          <w:rFonts w:ascii="Book Antiqua" w:eastAsia="Book Antiqua" w:hAnsi="Book Antiqua" w:cs="Book Antiqua"/>
          <w:color w:val="000000"/>
        </w:rPr>
        <w:t xml:space="preserve">ype I interferon; </w:t>
      </w:r>
      <w:proofErr w:type="spellStart"/>
      <w:r w:rsidRPr="00D51AF5">
        <w:rPr>
          <w:rFonts w:ascii="Book Antiqua" w:eastAsia="Book Antiqua" w:hAnsi="Book Antiqua" w:cs="Book Antiqua"/>
          <w:color w:val="000000"/>
        </w:rPr>
        <w:t>pDC</w:t>
      </w:r>
      <w:proofErr w:type="spellEnd"/>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p</w:t>
      </w:r>
      <w:r w:rsidRPr="00D51AF5">
        <w:rPr>
          <w:rFonts w:ascii="Book Antiqua" w:eastAsia="Book Antiqua" w:hAnsi="Book Antiqua" w:cs="Book Antiqua"/>
          <w:color w:val="000000"/>
        </w:rPr>
        <w:t>lasmacytoid dendritic cell; MHC</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4903DB">
        <w:rPr>
          <w:rFonts w:ascii="Book Antiqua" w:eastAsia="Book Antiqua" w:hAnsi="Book Antiqua" w:cs="Book Antiqua"/>
          <w:caps/>
          <w:color w:val="000000"/>
        </w:rPr>
        <w:t>m</w:t>
      </w:r>
      <w:r w:rsidRPr="00D51AF5">
        <w:rPr>
          <w:rFonts w:ascii="Book Antiqua" w:eastAsia="Book Antiqua" w:hAnsi="Book Antiqua" w:cs="Book Antiqua"/>
          <w:color w:val="000000"/>
        </w:rPr>
        <w:t>ajor histocompatibility complex; TCR</w:t>
      </w:r>
      <w:r w:rsidR="004903DB">
        <w:rPr>
          <w:rFonts w:ascii="Book Antiqua" w:eastAsia="Book Antiqua" w:hAnsi="Book Antiqua" w:cs="Book Antiqua"/>
          <w:color w:val="000000"/>
        </w:rPr>
        <w:t>:</w:t>
      </w:r>
      <w:r w:rsidRPr="00D51AF5">
        <w:rPr>
          <w:rFonts w:ascii="Book Antiqua" w:eastAsia="Book Antiqua" w:hAnsi="Book Antiqua" w:cs="Book Antiqua"/>
          <w:color w:val="000000"/>
        </w:rPr>
        <w:t xml:space="preserve"> T cell receptor; Th</w:t>
      </w:r>
      <w:r w:rsidR="00C66A18">
        <w:rPr>
          <w:rFonts w:ascii="Book Antiqua" w:eastAsia="Book Antiqua" w:hAnsi="Book Antiqua" w:cs="Book Antiqua"/>
          <w:color w:val="000000"/>
        </w:rPr>
        <w:t>:</w:t>
      </w:r>
      <w:r w:rsidRPr="00D51AF5">
        <w:rPr>
          <w:rFonts w:ascii="Book Antiqua" w:eastAsia="Book Antiqua" w:hAnsi="Book Antiqua" w:cs="Book Antiqua"/>
          <w:color w:val="000000"/>
        </w:rPr>
        <w:t xml:space="preserve"> T helper; NET</w:t>
      </w:r>
      <w:r w:rsidR="00A25F2B">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A25F2B">
        <w:rPr>
          <w:rFonts w:ascii="Book Antiqua" w:eastAsia="Book Antiqua" w:hAnsi="Book Antiqua" w:cs="Book Antiqua"/>
          <w:caps/>
          <w:color w:val="000000"/>
        </w:rPr>
        <w:t>n</w:t>
      </w:r>
      <w:r w:rsidRPr="00D51AF5">
        <w:rPr>
          <w:rFonts w:ascii="Book Antiqua" w:eastAsia="Book Antiqua" w:hAnsi="Book Antiqua" w:cs="Book Antiqua"/>
          <w:color w:val="000000"/>
        </w:rPr>
        <w:t xml:space="preserve">eutrophil extracellular trap. </w:t>
      </w:r>
    </w:p>
    <w:p w14:paraId="15792263" w14:textId="229F1063" w:rsidR="00CA22D6" w:rsidRPr="00D51AF5" w:rsidRDefault="00CA22D6"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br w:type="page"/>
      </w:r>
      <w:r w:rsidRPr="00D51AF5">
        <w:rPr>
          <w:noProof/>
          <w:lang w:eastAsia="zh-CN"/>
        </w:rPr>
        <w:lastRenderedPageBreak/>
        <w:drawing>
          <wp:inline distT="0" distB="0" distL="0" distR="0" wp14:anchorId="4B447CA8" wp14:editId="116C45BF">
            <wp:extent cx="5988057" cy="4191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2833" cy="4194343"/>
                    </a:xfrm>
                    <a:prstGeom prst="rect">
                      <a:avLst/>
                    </a:prstGeom>
                  </pic:spPr>
                </pic:pic>
              </a:graphicData>
            </a:graphic>
          </wp:inline>
        </w:drawing>
      </w:r>
    </w:p>
    <w:p w14:paraId="696717A6" w14:textId="209E5814" w:rsidR="000037F3" w:rsidRPr="00D51AF5" w:rsidRDefault="006638D6"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t>Figure 2</w:t>
      </w:r>
      <w:r w:rsidR="00C64A04">
        <w:rPr>
          <w:rFonts w:ascii="Book Antiqua" w:eastAsia="Book Antiqua" w:hAnsi="Book Antiqua" w:cs="Book Antiqua"/>
          <w:color w:val="000000"/>
        </w:rPr>
        <w:t xml:space="preserve"> </w:t>
      </w:r>
      <w:r w:rsidRPr="00D51AF5">
        <w:rPr>
          <w:rFonts w:ascii="Book Antiqua" w:eastAsia="Book Antiqua" w:hAnsi="Book Antiqua" w:cs="Book Antiqua"/>
          <w:b/>
          <w:bCs/>
          <w:color w:val="000000"/>
        </w:rPr>
        <w:t xml:space="preserve">Organ localization of immune-mediated disorders related to </w:t>
      </w:r>
      <w:r w:rsidR="00C64A04" w:rsidRPr="004B4294">
        <w:rPr>
          <w:rFonts w:ascii="Book Antiqua" w:eastAsia="Book Antiqua" w:hAnsi="Book Antiqua" w:cs="Book Antiqua"/>
          <w:b/>
          <w:bCs/>
          <w:color w:val="000000"/>
        </w:rPr>
        <w:t>severe acute respiratory syndrome coronavirus 2</w:t>
      </w:r>
      <w:r w:rsidR="00C64A04">
        <w:rPr>
          <w:rFonts w:ascii="Book Antiqua" w:eastAsia="Book Antiqua" w:hAnsi="Book Antiqua" w:cs="Book Antiqua"/>
          <w:b/>
          <w:bCs/>
          <w:color w:val="000000"/>
        </w:rPr>
        <w:t xml:space="preserve"> </w:t>
      </w:r>
      <w:r w:rsidRPr="00D51AF5">
        <w:rPr>
          <w:rFonts w:ascii="Book Antiqua" w:eastAsia="Book Antiqua" w:hAnsi="Book Antiqua" w:cs="Book Antiqua"/>
          <w:b/>
          <w:bCs/>
          <w:color w:val="000000"/>
        </w:rPr>
        <w:t>infection.</w:t>
      </w:r>
    </w:p>
    <w:p w14:paraId="7AC77947" w14:textId="217DC813" w:rsidR="000037F3" w:rsidRPr="00D51AF5" w:rsidRDefault="000037F3" w:rsidP="00F96D68">
      <w:pPr>
        <w:snapToGrid w:val="0"/>
        <w:spacing w:line="360" w:lineRule="auto"/>
        <w:jc w:val="both"/>
        <w:rPr>
          <w:rFonts w:ascii="Book Antiqua" w:eastAsia="Book Antiqua" w:hAnsi="Book Antiqua" w:cs="Book Antiqua"/>
          <w:b/>
          <w:bCs/>
          <w:color w:val="000000"/>
        </w:rPr>
      </w:pPr>
      <w:r w:rsidRPr="00D51AF5">
        <w:rPr>
          <w:rFonts w:ascii="Book Antiqua" w:eastAsia="Book Antiqua" w:hAnsi="Book Antiqua" w:cs="Book Antiqua"/>
          <w:b/>
          <w:bCs/>
          <w:color w:val="000000"/>
        </w:rPr>
        <w:br w:type="page"/>
      </w:r>
      <w:r w:rsidRPr="00D51AF5">
        <w:rPr>
          <w:rFonts w:ascii="Book Antiqua" w:eastAsia="Book Antiqua" w:hAnsi="Book Antiqua" w:cs="Book Antiqua"/>
          <w:b/>
          <w:bCs/>
          <w:color w:val="000000"/>
        </w:rPr>
        <w:lastRenderedPageBreak/>
        <w:t xml:space="preserve">Table 1 Studies describing autoimmune disorders during </w:t>
      </w:r>
      <w:r w:rsidR="00324625" w:rsidRPr="00324625">
        <w:rPr>
          <w:rFonts w:ascii="Book Antiqua" w:eastAsia="Book Antiqua" w:hAnsi="Book Antiqua" w:cs="Book Antiqua"/>
          <w:b/>
          <w:bCs/>
          <w:color w:val="000000"/>
        </w:rPr>
        <w:t>coronavirus disease 2019</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1185"/>
        <w:gridCol w:w="683"/>
        <w:gridCol w:w="1110"/>
        <w:gridCol w:w="1606"/>
        <w:gridCol w:w="4776"/>
      </w:tblGrid>
      <w:tr w:rsidR="000037F3" w:rsidRPr="00D51AF5" w14:paraId="47C207B7" w14:textId="77777777" w:rsidTr="008B171C">
        <w:trPr>
          <w:trHeight w:val="868"/>
        </w:trPr>
        <w:tc>
          <w:tcPr>
            <w:tcW w:w="672" w:type="pct"/>
            <w:tcBorders>
              <w:top w:val="single" w:sz="4" w:space="0" w:color="auto"/>
              <w:bottom w:val="single" w:sz="4" w:space="0" w:color="auto"/>
            </w:tcBorders>
          </w:tcPr>
          <w:p w14:paraId="0230A61F" w14:textId="041DD776" w:rsidR="000037F3" w:rsidRPr="00D51AF5" w:rsidRDefault="000037F3" w:rsidP="00F96D68">
            <w:pPr>
              <w:pStyle w:val="TableParagraph"/>
              <w:snapToGrid w:val="0"/>
              <w:spacing w:line="360" w:lineRule="auto"/>
              <w:ind w:left="115"/>
              <w:rPr>
                <w:b/>
                <w:sz w:val="24"/>
              </w:rPr>
            </w:pPr>
            <w:r w:rsidRPr="00D51AF5">
              <w:rPr>
                <w:b/>
                <w:sz w:val="24"/>
              </w:rPr>
              <w:t>Ref.</w:t>
            </w:r>
          </w:p>
        </w:tc>
        <w:tc>
          <w:tcPr>
            <w:tcW w:w="344" w:type="pct"/>
            <w:tcBorders>
              <w:top w:val="single" w:sz="4" w:space="0" w:color="auto"/>
              <w:bottom w:val="single" w:sz="4" w:space="0" w:color="auto"/>
            </w:tcBorders>
          </w:tcPr>
          <w:p w14:paraId="1F61A671" w14:textId="77777777" w:rsidR="000037F3" w:rsidRPr="00D51AF5" w:rsidRDefault="000037F3" w:rsidP="00F96D68">
            <w:pPr>
              <w:pStyle w:val="TableParagraph"/>
              <w:snapToGrid w:val="0"/>
              <w:spacing w:line="360" w:lineRule="auto"/>
              <w:ind w:right="189"/>
              <w:jc w:val="right"/>
              <w:rPr>
                <w:b/>
                <w:sz w:val="24"/>
              </w:rPr>
            </w:pPr>
            <w:r w:rsidRPr="00D51AF5">
              <w:rPr>
                <w:b/>
                <w:sz w:val="24"/>
              </w:rPr>
              <w:t>Year</w:t>
            </w:r>
          </w:p>
        </w:tc>
        <w:tc>
          <w:tcPr>
            <w:tcW w:w="556" w:type="pct"/>
            <w:tcBorders>
              <w:top w:val="single" w:sz="4" w:space="0" w:color="auto"/>
              <w:bottom w:val="single" w:sz="4" w:space="0" w:color="auto"/>
            </w:tcBorders>
          </w:tcPr>
          <w:p w14:paraId="70836FB5" w14:textId="65268959" w:rsidR="000037F3" w:rsidRPr="00D51AF5" w:rsidRDefault="000037F3" w:rsidP="00F96D68">
            <w:pPr>
              <w:pStyle w:val="TableParagraph"/>
              <w:snapToGrid w:val="0"/>
              <w:spacing w:line="360" w:lineRule="auto"/>
              <w:ind w:left="190"/>
              <w:rPr>
                <w:b/>
                <w:sz w:val="24"/>
              </w:rPr>
            </w:pPr>
            <w:r w:rsidRPr="00D51AF5">
              <w:rPr>
                <w:b/>
                <w:sz w:val="24"/>
              </w:rPr>
              <w:t>Number of</w:t>
            </w:r>
            <w:r w:rsidRPr="00D51AF5">
              <w:rPr>
                <w:rFonts w:eastAsiaTheme="minorEastAsia" w:hint="eastAsia"/>
                <w:b/>
                <w:sz w:val="24"/>
                <w:lang w:eastAsia="zh-CN"/>
              </w:rPr>
              <w:t xml:space="preserve"> </w:t>
            </w:r>
            <w:r w:rsidRPr="00D51AF5">
              <w:rPr>
                <w:b/>
                <w:sz w:val="24"/>
              </w:rPr>
              <w:t>subjects</w:t>
            </w:r>
          </w:p>
        </w:tc>
        <w:tc>
          <w:tcPr>
            <w:tcW w:w="802" w:type="pct"/>
            <w:tcBorders>
              <w:top w:val="single" w:sz="4" w:space="0" w:color="auto"/>
              <w:bottom w:val="single" w:sz="4" w:space="0" w:color="auto"/>
            </w:tcBorders>
          </w:tcPr>
          <w:p w14:paraId="7D615CC7" w14:textId="77777777" w:rsidR="000037F3" w:rsidRPr="00D51AF5" w:rsidRDefault="000037F3" w:rsidP="00F96D68">
            <w:pPr>
              <w:pStyle w:val="TableParagraph"/>
              <w:snapToGrid w:val="0"/>
              <w:spacing w:line="360" w:lineRule="auto"/>
              <w:ind w:left="108"/>
              <w:rPr>
                <w:b/>
                <w:sz w:val="24"/>
              </w:rPr>
            </w:pPr>
            <w:r w:rsidRPr="00D51AF5">
              <w:rPr>
                <w:b/>
                <w:sz w:val="24"/>
              </w:rPr>
              <w:t>Type of study</w:t>
            </w:r>
          </w:p>
        </w:tc>
        <w:tc>
          <w:tcPr>
            <w:tcW w:w="2626" w:type="pct"/>
            <w:tcBorders>
              <w:top w:val="single" w:sz="4" w:space="0" w:color="auto"/>
              <w:bottom w:val="single" w:sz="4" w:space="0" w:color="auto"/>
            </w:tcBorders>
          </w:tcPr>
          <w:p w14:paraId="1B31276C" w14:textId="77777777" w:rsidR="000037F3" w:rsidRPr="00D51AF5" w:rsidRDefault="000037F3" w:rsidP="00F96D68">
            <w:pPr>
              <w:pStyle w:val="TableParagraph"/>
              <w:snapToGrid w:val="0"/>
              <w:spacing w:line="360" w:lineRule="auto"/>
              <w:ind w:left="352"/>
              <w:rPr>
                <w:b/>
                <w:sz w:val="24"/>
              </w:rPr>
            </w:pPr>
            <w:r w:rsidRPr="00D51AF5">
              <w:rPr>
                <w:b/>
                <w:sz w:val="24"/>
              </w:rPr>
              <w:t>Comments</w:t>
            </w:r>
          </w:p>
        </w:tc>
      </w:tr>
      <w:tr w:rsidR="000037F3" w:rsidRPr="00D51AF5" w14:paraId="0D4882DE" w14:textId="77777777" w:rsidTr="008B171C">
        <w:trPr>
          <w:trHeight w:val="784"/>
        </w:trPr>
        <w:tc>
          <w:tcPr>
            <w:tcW w:w="672" w:type="pct"/>
            <w:tcBorders>
              <w:top w:val="single" w:sz="4" w:space="0" w:color="auto"/>
            </w:tcBorders>
          </w:tcPr>
          <w:p w14:paraId="79AEDB22" w14:textId="239DB58C" w:rsidR="000037F3" w:rsidRPr="00D51AF5" w:rsidRDefault="000037F3" w:rsidP="00F96D68">
            <w:pPr>
              <w:pStyle w:val="TableParagraph"/>
              <w:snapToGrid w:val="0"/>
              <w:spacing w:line="360" w:lineRule="auto"/>
              <w:ind w:left="115"/>
              <w:rPr>
                <w:sz w:val="16"/>
              </w:rPr>
            </w:pPr>
            <w:proofErr w:type="spellStart"/>
            <w:r w:rsidRPr="00D51AF5">
              <w:rPr>
                <w:sz w:val="24"/>
              </w:rPr>
              <w:t>Harzallah</w:t>
            </w:r>
            <w:proofErr w:type="spellEnd"/>
            <w:r w:rsidRPr="00D51AF5">
              <w:rPr>
                <w:i/>
                <w:sz w:val="24"/>
              </w:rPr>
              <w:t xml:space="preserve"> et al</w:t>
            </w:r>
            <w:r w:rsidRPr="00D51AF5">
              <w:rPr>
                <w:position w:val="6"/>
                <w:sz w:val="24"/>
                <w:szCs w:val="24"/>
              </w:rPr>
              <w:fldChar w:fldCharType="begin" w:fldLock="1"/>
            </w:r>
            <w:r w:rsidRPr="00D51AF5">
              <w:rPr>
                <w:position w:val="6"/>
                <w:sz w:val="24"/>
                <w:szCs w:val="24"/>
              </w:rPr>
              <w:instrText>ADDIN CSL_CITATION {"citationItems":[{"id":"ITEM-1","itemData":{"DOI":"10.1111/jth.14867","PMID":"32324958","abstract":"Patients hospitalized for Covid-19 severe infection are more prone to excessive coagulation activation leading to thrombotic events. Tang et al.1 discussed the importance of high D-dimer and Fibrin degradation product level to determine the patient prognostic and the risk of thrombosis. However they did not look at lupus anticoagulant (LAC). Zhang et al. described, three cases of thrombosis associated with antiphospholipid antibodies represented by anticardiolipin (aCL) and anti-β2-glycoprotein I (aβ2GPI)2. No lupus anticoagulant was detected in any of the patients.","author":[{"dropping-particle":"","family":"Harzallah","given":"Inès","non-dropping-particle":"","parse-names":false,"suffix":""},{"dropping-particle":"","family":"Debliquis","given":"Agathe","non-dropping-particle":"","parse-names":false,"suffix":""},{"dropping-particle":"","family":"Drénou","given":"Bernard","non-dropping-particle":"","parse-names":false,"suffix":""}],"container-title":"Journal of Thrombosis and Haemostasis","id":"ITEM-1","issued":{"date-parts":[["2020","4","23"]]},"publisher":"Wiley","title":"Lupus anticoagulant is frequent in patients with Covid</w:instrText>
            </w:r>
            <w:r w:rsidRPr="00D51AF5">
              <w:rPr>
                <w:rFonts w:ascii="Cambria Math" w:hAnsi="Cambria Math" w:cs="Cambria Math"/>
                <w:position w:val="6"/>
                <w:sz w:val="24"/>
                <w:szCs w:val="24"/>
              </w:rPr>
              <w:instrText>‐</w:instrText>
            </w:r>
            <w:r w:rsidRPr="00D51AF5">
              <w:rPr>
                <w:position w:val="6"/>
                <w:sz w:val="24"/>
                <w:szCs w:val="24"/>
              </w:rPr>
              <w:instrText>19","type":"article-journal","volume":"10.1111/jth.14867"},"uris":["http://www.mendeley.com/documents/?uuid=f875d712-2ab8-3e31-a485-31aa6a009c86"]}],"mendeley":{"formattedCitation":"&lt;sup&gt;[117]&lt;/sup&gt;","plainTextFormattedCitation":"[117]","previouslyFormattedCitation":"&lt;sup&gt;[117]&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[117]</w:t>
            </w:r>
            <w:r w:rsidRPr="00D51AF5">
              <w:rPr>
                <w:position w:val="6"/>
                <w:sz w:val="24"/>
                <w:szCs w:val="24"/>
              </w:rPr>
              <w:fldChar w:fldCharType="end"/>
            </w:r>
          </w:p>
        </w:tc>
        <w:tc>
          <w:tcPr>
            <w:tcW w:w="344" w:type="pct"/>
            <w:tcBorders>
              <w:top w:val="single" w:sz="4" w:space="0" w:color="auto"/>
            </w:tcBorders>
          </w:tcPr>
          <w:p w14:paraId="44199785"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Borders>
              <w:top w:val="single" w:sz="4" w:space="0" w:color="auto"/>
            </w:tcBorders>
          </w:tcPr>
          <w:p w14:paraId="24D6A003" w14:textId="77777777" w:rsidR="000037F3" w:rsidRPr="00D51AF5" w:rsidRDefault="000037F3" w:rsidP="00F96D68">
            <w:pPr>
              <w:pStyle w:val="TableParagraph"/>
              <w:snapToGrid w:val="0"/>
              <w:spacing w:line="360" w:lineRule="auto"/>
              <w:ind w:left="190"/>
              <w:rPr>
                <w:sz w:val="24"/>
              </w:rPr>
            </w:pPr>
            <w:r w:rsidRPr="00D51AF5">
              <w:rPr>
                <w:sz w:val="24"/>
              </w:rPr>
              <w:t>56</w:t>
            </w:r>
          </w:p>
        </w:tc>
        <w:tc>
          <w:tcPr>
            <w:tcW w:w="802" w:type="pct"/>
            <w:tcBorders>
              <w:top w:val="single" w:sz="4" w:space="0" w:color="auto"/>
            </w:tcBorders>
          </w:tcPr>
          <w:p w14:paraId="58C54CA2" w14:textId="77777777" w:rsidR="000037F3" w:rsidRPr="00D51AF5" w:rsidRDefault="000037F3" w:rsidP="00F96D68">
            <w:pPr>
              <w:pStyle w:val="TableParagraph"/>
              <w:snapToGrid w:val="0"/>
              <w:spacing w:line="360" w:lineRule="auto"/>
              <w:ind w:left="108"/>
              <w:rPr>
                <w:sz w:val="24"/>
              </w:rPr>
            </w:pPr>
            <w:r w:rsidRPr="00D51AF5">
              <w:rPr>
                <w:sz w:val="24"/>
              </w:rPr>
              <w:t xml:space="preserve">Retrospective cohort analysis </w:t>
            </w:r>
          </w:p>
        </w:tc>
        <w:tc>
          <w:tcPr>
            <w:tcW w:w="2626" w:type="pct"/>
            <w:tcBorders>
              <w:top w:val="single" w:sz="4" w:space="0" w:color="auto"/>
            </w:tcBorders>
          </w:tcPr>
          <w:p w14:paraId="2419CFE0" w14:textId="77777777" w:rsidR="000037F3" w:rsidRPr="00D51AF5" w:rsidRDefault="000037F3" w:rsidP="00F96D68">
            <w:pPr>
              <w:pStyle w:val="TableParagraph"/>
              <w:snapToGrid w:val="0"/>
              <w:spacing w:line="360" w:lineRule="auto"/>
              <w:ind w:left="352"/>
              <w:rPr>
                <w:sz w:val="24"/>
              </w:rPr>
            </w:pPr>
            <w:r w:rsidRPr="00D51AF5">
              <w:rPr>
                <w:sz w:val="24"/>
              </w:rPr>
              <w:t xml:space="preserve">Positivity of LAC and anti-cardiolipin/anti-β2-glycoprotein IgG or IgM in 45% and 10% of COVID-19 patients, respectively </w:t>
            </w:r>
          </w:p>
        </w:tc>
      </w:tr>
      <w:tr w:rsidR="000037F3" w:rsidRPr="00D51AF5" w14:paraId="0274333E" w14:textId="77777777" w:rsidTr="008B171C">
        <w:trPr>
          <w:trHeight w:val="784"/>
        </w:trPr>
        <w:tc>
          <w:tcPr>
            <w:tcW w:w="672" w:type="pct"/>
          </w:tcPr>
          <w:p w14:paraId="31D144DC" w14:textId="744A7062" w:rsidR="000037F3" w:rsidRPr="00D51AF5" w:rsidRDefault="000037F3" w:rsidP="00F96D68">
            <w:pPr>
              <w:pStyle w:val="TableParagraph"/>
              <w:snapToGrid w:val="0"/>
              <w:spacing w:line="360" w:lineRule="auto"/>
              <w:ind w:left="115"/>
              <w:rPr>
                <w:sz w:val="16"/>
              </w:rPr>
            </w:pPr>
            <w:r w:rsidRPr="00D51AF5">
              <w:rPr>
                <w:sz w:val="24"/>
              </w:rPr>
              <w:t xml:space="preserve">Zhou </w:t>
            </w:r>
            <w:r w:rsidRPr="00D51AF5">
              <w:rPr>
                <w:i/>
                <w:sz w:val="24"/>
              </w:rPr>
              <w:t>et al</w:t>
            </w:r>
            <w:r w:rsidRPr="00D51AF5">
              <w:rPr>
                <w:i/>
                <w:sz w:val="24"/>
              </w:rPr>
              <w:fldChar w:fldCharType="begin" w:fldLock="1"/>
            </w:r>
            <w:r w:rsidRPr="00D51AF5">
              <w:rPr>
                <w:i/>
                <w:sz w:val="24"/>
              </w:rPr>
              <w:instrText>ADDIN CSL_CITATION {"citationItems":[{"id":"ITEM-1","itemData":{"DOI":"10.1111/cts.12805","PMID":"32315487","abstract":"We aimed to report the clinical and autoimmune characteristics of severe and critical novel coronavirus pneumonia caused by SARS-CoV-2. The clinical, autoimmune, and laboratory characteristics of 21 patients who had laboratory-confirmed severe and critical cases of COVID-19 from the intensive care unit (ICU) ward of the Huangshi Central Hospital, Hubei Province, China were investigated. A total of 21 patients (13 males and eight females) including eight (38.1%) severe cases and 13 (61.9%) critical cases were enrolled. Cough (90.5%) and fever (81.0%) were the dominant symptoms, and most of them (76.2%) had at least one coexisting disorder on admission. The most common characteristics on chest CT were ground-glass opacity (100%) and bilateral patchy shadowing (76.2%). The most common findings on laboratory measurements were lymphocytopenia (85.7%), elevated levels of C-reactive protein (94.7%), and Interleukin-6 (89.5%). The prevalence of anti-52 kDa SSA/Ro antibody, anti-60 kDa SSA/Ro antibody and antinuclear antibody in the cases was 20%, 25% and 50% respectively. In the present work, we retrospectively analyzed the clinical and laboratory data from 21 severe and critical cases with COVID-19. Autoimmune phenomena exist in COVID-19 subjects, and the results provide the rationale for a strategy of prevention of dysfunction of immune and optimal immunosuppressive therapy in the future.","author":[{"dropping-particle":"","family":"Zhou","given":"Yaqing","non-dropping-particle":"","parse-names":false,"suffix":""},{"dropping-particle":"","family":"Han","given":"Tao","non-dropping-particle":"","parse-names":false,"suffix":""},{"dropping-particle":"","family":"Chen","given":"Jiaxin","non-dropping-particle":"","parse-names":false,"suffix":""},{"dropping-particle":"","family":"Hou","given":"Can","non-dropping-particle":"","parse-names":false,"suffix":""},{"dropping-particle":"","family":"Hua","given":"Lei","non-dropping-particle":"","parse-names":false,"suffix":""},{"dropping-particle":"","family":"He","given":"Shu","non-dropping-particle":"","parse-names":false,"suffix":""},{"dropping-particle":"","family":"Guo","given":"Yi","non-dropping-particle":"","parse-names":false,"suffix":""},{"dropping-particle":"","family":"Zhang","given":"Sheng","non-dropping-particle":"","parse-names":false,"suffix":""},{"dropping-particle":"","family":"Wang","given":"Yanjun","non-dropping-particle":"","parse-names":false,"suffix":""},{"dropping-particle":"","family":"Yuan","given":"Jinxia","non-dropping-particle":"","parse-names":false,"suffix":""},{"dropping-particle":"","family":"Zhao","given":"Chenhui","non-dropping-particle":"","parse-names":false,"suffix":""},{"dropping-particle":"","family":"Zhang","given":"Jing","non-dropping-particle":"","parse-names":false,"suffix":""},{"dropping-particle":"","family":"Jia","given":"Qiaowei","non-dropping-particle":"","parse-names":false,"suffix":""},{"dropping-particle":"","family":"Zuo","given":"Xiangrong","non-dropping-particle":"","parse-names":false,"suffix":""},{"dropping-particle":"","family":"Li","given":"Jinhai","non-dropping-particle":"","parse-names":false,"suffix":""},{"dropping-particle":"","family":"Wang","given":"Liansheng","non-dropping-particle":"","parse-names":false,"suffix":""},{"dropping-particle":"","family":"Cao","given":"Quan","non-dropping-particle":"","parse-names":false,"suffix":""},{"dropping-particle":"","family":"Jia","given":"Enzhi","non-dropping-particle":"","parse-names":false,"suffix":""}],"container-title":"Clinical and Translational Science","id":"ITEM-1","issued":{"date-parts":[["2020","4","21"]]},"publisher":"Wiley","title":"Clinical and Autoimmune Characteristics of Severe and Critical Cases with COVID</w:instrText>
            </w:r>
            <w:r w:rsidRPr="00D51AF5">
              <w:rPr>
                <w:rFonts w:ascii="Cambria Math" w:hAnsi="Cambria Math" w:cs="Cambria Math"/>
                <w:i/>
                <w:sz w:val="24"/>
              </w:rPr>
              <w:instrText>‐</w:instrText>
            </w:r>
            <w:r w:rsidRPr="00D51AF5">
              <w:rPr>
                <w:i/>
                <w:sz w:val="24"/>
              </w:rPr>
              <w:instrText>19","type":"article-journal","volume":"10.1111/cts.12805"},"uris":["http://www.mendeley.com/documents/?uuid=d1f3f403-4794-3e10-81ad-3cde24cd07a6"]}],"mendeley":{"formattedCitation":"&lt;sup&gt;[123]&lt;/sup&gt;","plainTextFormattedCitation":"[123]","previouslyFormattedCitation":"&lt;sup&gt;[123]&lt;/sup&gt;"},"properties":{"noteIndex":0},"schema":"https://github.com/citation-style-language/schema/raw/master/csl-citation.json"}</w:instrText>
            </w:r>
            <w:r w:rsidRPr="00D51AF5">
              <w:rPr>
                <w:i/>
                <w:sz w:val="24"/>
              </w:rPr>
              <w:fldChar w:fldCharType="separate"/>
            </w:r>
            <w:r w:rsidRPr="00D51AF5">
              <w:rPr>
                <w:noProof/>
                <w:sz w:val="24"/>
                <w:vertAlign w:val="superscript"/>
              </w:rPr>
              <w:t>[123]</w:t>
            </w:r>
            <w:r w:rsidRPr="00D51AF5">
              <w:rPr>
                <w:i/>
                <w:sz w:val="24"/>
              </w:rPr>
              <w:fldChar w:fldCharType="end"/>
            </w:r>
          </w:p>
        </w:tc>
        <w:tc>
          <w:tcPr>
            <w:tcW w:w="344" w:type="pct"/>
          </w:tcPr>
          <w:p w14:paraId="444B66F7"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1BB9F0AB" w14:textId="77777777" w:rsidR="000037F3" w:rsidRPr="00D51AF5" w:rsidRDefault="000037F3" w:rsidP="00F96D68">
            <w:pPr>
              <w:pStyle w:val="TableParagraph"/>
              <w:snapToGrid w:val="0"/>
              <w:spacing w:line="360" w:lineRule="auto"/>
              <w:ind w:left="190"/>
              <w:rPr>
                <w:sz w:val="24"/>
              </w:rPr>
            </w:pPr>
            <w:r w:rsidRPr="00D51AF5">
              <w:rPr>
                <w:sz w:val="24"/>
              </w:rPr>
              <w:t>21</w:t>
            </w:r>
          </w:p>
        </w:tc>
        <w:tc>
          <w:tcPr>
            <w:tcW w:w="802" w:type="pct"/>
          </w:tcPr>
          <w:p w14:paraId="475288EB" w14:textId="77777777" w:rsidR="000037F3" w:rsidRPr="00D51AF5" w:rsidRDefault="000037F3" w:rsidP="00F96D68">
            <w:pPr>
              <w:pStyle w:val="TableParagraph"/>
              <w:snapToGrid w:val="0"/>
              <w:spacing w:line="360" w:lineRule="auto"/>
              <w:ind w:left="108"/>
              <w:rPr>
                <w:sz w:val="24"/>
              </w:rPr>
            </w:pPr>
            <w:r w:rsidRPr="00D51AF5">
              <w:rPr>
                <w:sz w:val="24"/>
              </w:rPr>
              <w:t xml:space="preserve">Case series </w:t>
            </w:r>
          </w:p>
        </w:tc>
        <w:tc>
          <w:tcPr>
            <w:tcW w:w="2626" w:type="pct"/>
          </w:tcPr>
          <w:p w14:paraId="445B6D12" w14:textId="565B0395" w:rsidR="000037F3" w:rsidRPr="00D51AF5" w:rsidRDefault="000037F3" w:rsidP="00F96D68">
            <w:pPr>
              <w:pStyle w:val="TableParagraph"/>
              <w:snapToGrid w:val="0"/>
              <w:spacing w:line="360" w:lineRule="auto"/>
              <w:ind w:left="352"/>
              <w:jc w:val="both"/>
              <w:rPr>
                <w:sz w:val="24"/>
              </w:rPr>
            </w:pPr>
            <w:r w:rsidRPr="00D51AF5">
              <w:rPr>
                <w:sz w:val="24"/>
              </w:rPr>
              <w:t xml:space="preserve">Positivity of anti-52 </w:t>
            </w:r>
            <w:proofErr w:type="spellStart"/>
            <w:r w:rsidRPr="00D51AF5">
              <w:rPr>
                <w:sz w:val="24"/>
              </w:rPr>
              <w:t>kDa</w:t>
            </w:r>
            <w:proofErr w:type="spellEnd"/>
            <w:r w:rsidRPr="00D51AF5">
              <w:rPr>
                <w:sz w:val="24"/>
              </w:rPr>
              <w:t xml:space="preserve"> Ro-SSA, anti-60 </w:t>
            </w:r>
            <w:proofErr w:type="spellStart"/>
            <w:r w:rsidRPr="00D51AF5">
              <w:rPr>
                <w:sz w:val="24"/>
              </w:rPr>
              <w:t>kDa</w:t>
            </w:r>
            <w:proofErr w:type="spellEnd"/>
            <w:r w:rsidRPr="00D51AF5">
              <w:rPr>
                <w:sz w:val="24"/>
              </w:rPr>
              <w:t xml:space="preserve"> Ro-SSA antibodies and ANA in 20%</w:t>
            </w:r>
            <w:r w:rsidR="00021D5C">
              <w:rPr>
                <w:sz w:val="24"/>
              </w:rPr>
              <w:t>,</w:t>
            </w:r>
            <w:r w:rsidR="00D3705E">
              <w:rPr>
                <w:sz w:val="24"/>
              </w:rPr>
              <w:t xml:space="preserve"> </w:t>
            </w:r>
            <w:r w:rsidRPr="00D51AF5">
              <w:rPr>
                <w:sz w:val="24"/>
              </w:rPr>
              <w:t>25% and 50% of critically or severely ill COVID-19 patients. Anti-SCL70, ACA, anti-U1-RNP, anti-Jo1, anti-Sm-D1, anti-dsDNA antibodies and RF not detected</w:t>
            </w:r>
          </w:p>
        </w:tc>
      </w:tr>
      <w:tr w:rsidR="000037F3" w:rsidRPr="00D51AF5" w14:paraId="6571898A" w14:textId="77777777" w:rsidTr="008B171C">
        <w:trPr>
          <w:trHeight w:val="784"/>
        </w:trPr>
        <w:tc>
          <w:tcPr>
            <w:tcW w:w="672" w:type="pct"/>
          </w:tcPr>
          <w:p w14:paraId="3EDE93FC" w14:textId="66C6461A" w:rsidR="000037F3" w:rsidRPr="00D51AF5" w:rsidRDefault="000037F3" w:rsidP="00F96D68">
            <w:pPr>
              <w:pStyle w:val="TableParagraph"/>
              <w:snapToGrid w:val="0"/>
              <w:spacing w:line="360" w:lineRule="auto"/>
              <w:ind w:left="115"/>
              <w:rPr>
                <w:sz w:val="24"/>
              </w:rPr>
            </w:pPr>
            <w:r w:rsidRPr="00D51AF5">
              <w:rPr>
                <w:sz w:val="24"/>
              </w:rPr>
              <w:t xml:space="preserve">Gao </w:t>
            </w:r>
            <w:r w:rsidRPr="00D51AF5">
              <w:rPr>
                <w:i/>
                <w:sz w:val="24"/>
              </w:rPr>
              <w:t>et al</w:t>
            </w:r>
            <w:r w:rsidRPr="00D51AF5">
              <w:rPr>
                <w:i/>
                <w:sz w:val="24"/>
              </w:rPr>
              <w:fldChar w:fldCharType="begin" w:fldLock="1"/>
            </w:r>
            <w:r w:rsidRPr="00D51AF5">
              <w:rPr>
                <w:i/>
                <w:sz w:val="24"/>
              </w:rPr>
              <w:instrText>ADDIN CSL_CITATION {"citationItems":[{"id":"ITEM-1","itemData":{"DOI":"10.1016/j.autrev.2020.102557.","PMID":"32371101","author":[{"dropping-particle":"","family":"Gao ZW, Wang X, Lin F","given":"Dong K.","non-dropping-particle":"","parse-names":false,"suffix":""}],"container-title":"Autoimmun Rev.","id":"ITEM-1","issue":"7","issued":{"date-parts":[["2020"]]},"page":"102557","title":"The correlation between SARS-CoV-2 infection and rheumatic disease","type":"article-journal","volume":"19"},"uris":["http://www.mendeley.com/documents/?uuid=b099b55e-ad99-31dc-b17b-a0407ac3e2a8"]}],"mendeley":{"formattedCitation":"&lt;sup&gt;[122]&lt;/sup&gt;","plainTextFormattedCitation":"[122]","previouslyFormattedCitation":"&lt;sup&gt;[122]&lt;/sup&gt;"},"properties":{"noteIndex":0},"schema":"https://github.com/citation-style-language/schema/raw/master/csl-citation.json"}</w:instrText>
            </w:r>
            <w:r w:rsidRPr="00D51AF5">
              <w:rPr>
                <w:i/>
                <w:sz w:val="24"/>
              </w:rPr>
              <w:fldChar w:fldCharType="separate"/>
            </w:r>
            <w:r w:rsidRPr="00D51AF5">
              <w:rPr>
                <w:noProof/>
                <w:sz w:val="24"/>
                <w:vertAlign w:val="superscript"/>
              </w:rPr>
              <w:t>[122]</w:t>
            </w:r>
            <w:r w:rsidRPr="00D51AF5">
              <w:rPr>
                <w:i/>
                <w:sz w:val="24"/>
              </w:rPr>
              <w:fldChar w:fldCharType="end"/>
            </w:r>
          </w:p>
        </w:tc>
        <w:tc>
          <w:tcPr>
            <w:tcW w:w="344" w:type="pct"/>
          </w:tcPr>
          <w:p w14:paraId="7BE008CE"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CBECB02" w14:textId="77777777" w:rsidR="000037F3" w:rsidRPr="00D51AF5" w:rsidRDefault="000037F3" w:rsidP="00F96D68">
            <w:pPr>
              <w:pStyle w:val="TableParagraph"/>
              <w:snapToGrid w:val="0"/>
              <w:spacing w:line="360" w:lineRule="auto"/>
              <w:ind w:left="190"/>
              <w:rPr>
                <w:sz w:val="24"/>
              </w:rPr>
            </w:pPr>
            <w:r w:rsidRPr="00D51AF5">
              <w:rPr>
                <w:sz w:val="24"/>
              </w:rPr>
              <w:t>10</w:t>
            </w:r>
          </w:p>
        </w:tc>
        <w:tc>
          <w:tcPr>
            <w:tcW w:w="802" w:type="pct"/>
          </w:tcPr>
          <w:p w14:paraId="1E7EF574" w14:textId="77777777" w:rsidR="000037F3" w:rsidRPr="00D51AF5" w:rsidRDefault="000037F3" w:rsidP="00F96D68">
            <w:pPr>
              <w:pStyle w:val="TableParagraph"/>
              <w:snapToGrid w:val="0"/>
              <w:spacing w:line="360" w:lineRule="auto"/>
              <w:ind w:left="108"/>
              <w:rPr>
                <w:sz w:val="24"/>
              </w:rPr>
            </w:pPr>
            <w:r w:rsidRPr="00D51AF5">
              <w:rPr>
                <w:sz w:val="24"/>
              </w:rPr>
              <w:t xml:space="preserve">Case series </w:t>
            </w:r>
          </w:p>
        </w:tc>
        <w:tc>
          <w:tcPr>
            <w:tcW w:w="2626" w:type="pct"/>
          </w:tcPr>
          <w:p w14:paraId="079B21EF" w14:textId="77777777" w:rsidR="000037F3" w:rsidRPr="00D51AF5" w:rsidRDefault="000037F3" w:rsidP="00F96D68">
            <w:pPr>
              <w:pStyle w:val="TableParagraph"/>
              <w:snapToGrid w:val="0"/>
              <w:spacing w:line="360" w:lineRule="auto"/>
              <w:ind w:left="352"/>
              <w:jc w:val="both"/>
              <w:rPr>
                <w:sz w:val="24"/>
              </w:rPr>
            </w:pPr>
            <w:r w:rsidRPr="00D51AF5">
              <w:rPr>
                <w:sz w:val="24"/>
              </w:rPr>
              <w:t>Positivity of ACPA in 20% of COVID-19 patients with ANA and RF negative</w:t>
            </w:r>
          </w:p>
        </w:tc>
      </w:tr>
      <w:tr w:rsidR="000037F3" w:rsidRPr="00D51AF5" w14:paraId="3E35CB9D" w14:textId="77777777" w:rsidTr="008B171C">
        <w:trPr>
          <w:trHeight w:val="784"/>
        </w:trPr>
        <w:tc>
          <w:tcPr>
            <w:tcW w:w="672" w:type="pct"/>
          </w:tcPr>
          <w:p w14:paraId="4FB66A6B" w14:textId="6EE5C63B" w:rsidR="000037F3" w:rsidRPr="00D51AF5" w:rsidRDefault="000037F3" w:rsidP="00F96D68">
            <w:pPr>
              <w:pStyle w:val="TableParagraph"/>
              <w:snapToGrid w:val="0"/>
              <w:spacing w:line="360" w:lineRule="auto"/>
              <w:ind w:left="115"/>
              <w:rPr>
                <w:sz w:val="24"/>
                <w:szCs w:val="24"/>
              </w:rPr>
            </w:pPr>
            <w:r w:rsidRPr="00D51AF5">
              <w:rPr>
                <w:sz w:val="24"/>
                <w:szCs w:val="24"/>
              </w:rPr>
              <w:t xml:space="preserve">Helms </w:t>
            </w:r>
            <w:r w:rsidRPr="00D51AF5">
              <w:rPr>
                <w:i/>
                <w:sz w:val="24"/>
                <w:szCs w:val="24"/>
              </w:rPr>
              <w:t>et al</w:t>
            </w:r>
            <w:r w:rsidRPr="00D51AF5">
              <w:rPr>
                <w:position w:val="6"/>
                <w:sz w:val="24"/>
                <w:szCs w:val="24"/>
              </w:rPr>
              <w:fldChar w:fldCharType="begin" w:fldLock="1"/>
            </w:r>
            <w:r w:rsidRPr="00D51AF5">
              <w:rPr>
                <w:position w:val="6"/>
                <w:sz w:val="24"/>
                <w:szCs w:val="24"/>
              </w:rPr>
              <w:instrText>ADDIN CSL_CITATION {"citationItems":[{"id":"ITEM-1","itemData":{"DOI":"10.1007/s00134-020-06062-x.","PMID":"32367170","author":[{"dropping-particle":"","family":"Helms J, Tacquard C, Severac F, Leonard-Lorant I, Ohana M, Delabranche X, Merdji H, Clere-Jehl R, Schenck M, Fagot Gandet F, Fafi-Kremer S, Castelain V, Schneider F, Grunebaum L, Anglés-Cano E, Sattler L, Mertes PM","given":"Meziani F; CRICS TRIGGERSEP Group (Clinical Research in Intensive Care and Sepsis Trial Group for Global Evaluation and Research in Sepsis).","non-dropping-particle":"","parse-names":false,"suffix":""}],"container-title":"Intensive Care Med.","id":"ITEM-1","issue":"6","issued":{"date-parts":[["2020"]]},"page":"1089-1098","title":"High Risk of Thrombosis in Patients With Severe SARS-CoV-2 Infection: A Multicenter Prospective Cohort Study","type":"article-journal","volume":"46"},"uris":["http://www.mendeley.com/documents/?uuid=9d118100-2a48-3ef7-ae91-9ce768f8fd20"]}],"mendeley":{"formattedCitation":"&lt;sup&gt;[118]&lt;/sup&gt;","plainTextFormattedCitation":"[118]","previouslyFormattedCitation":"&lt;sup&gt;[118]&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[118]</w:t>
            </w:r>
            <w:r w:rsidRPr="00D51AF5">
              <w:rPr>
                <w:position w:val="6"/>
                <w:sz w:val="24"/>
                <w:szCs w:val="24"/>
              </w:rPr>
              <w:fldChar w:fldCharType="end"/>
            </w:r>
          </w:p>
        </w:tc>
        <w:tc>
          <w:tcPr>
            <w:tcW w:w="344" w:type="pct"/>
          </w:tcPr>
          <w:p w14:paraId="241D6B4E" w14:textId="77777777" w:rsidR="000037F3" w:rsidRPr="00D51AF5" w:rsidRDefault="000037F3" w:rsidP="00F96D68">
            <w:pPr>
              <w:pStyle w:val="TableParagraph"/>
              <w:snapToGrid w:val="0"/>
              <w:spacing w:line="360" w:lineRule="auto"/>
              <w:rPr>
                <w:b/>
                <w:sz w:val="27"/>
              </w:rPr>
            </w:pPr>
          </w:p>
          <w:p w14:paraId="17AA6069"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E416426" w14:textId="77777777" w:rsidR="000037F3" w:rsidRPr="00D51AF5" w:rsidRDefault="000037F3" w:rsidP="00F96D68">
            <w:pPr>
              <w:pStyle w:val="TableParagraph"/>
              <w:snapToGrid w:val="0"/>
              <w:spacing w:line="360" w:lineRule="auto"/>
              <w:rPr>
                <w:b/>
                <w:sz w:val="27"/>
              </w:rPr>
            </w:pPr>
          </w:p>
          <w:p w14:paraId="2DABF500" w14:textId="77777777" w:rsidR="000037F3" w:rsidRPr="00D51AF5" w:rsidRDefault="000037F3" w:rsidP="00F96D68">
            <w:pPr>
              <w:pStyle w:val="TableParagraph"/>
              <w:snapToGrid w:val="0"/>
              <w:spacing w:line="360" w:lineRule="auto"/>
              <w:ind w:left="190"/>
              <w:rPr>
                <w:sz w:val="24"/>
              </w:rPr>
            </w:pPr>
            <w:r w:rsidRPr="00D51AF5">
              <w:rPr>
                <w:sz w:val="24"/>
              </w:rPr>
              <w:t>150</w:t>
            </w:r>
          </w:p>
        </w:tc>
        <w:tc>
          <w:tcPr>
            <w:tcW w:w="802" w:type="pct"/>
          </w:tcPr>
          <w:p w14:paraId="38E2C9C2" w14:textId="77777777" w:rsidR="000037F3" w:rsidRPr="00D51AF5" w:rsidRDefault="000037F3" w:rsidP="00F96D68">
            <w:pPr>
              <w:pStyle w:val="TableParagraph"/>
              <w:snapToGrid w:val="0"/>
              <w:spacing w:line="360" w:lineRule="auto"/>
              <w:ind w:left="108"/>
              <w:rPr>
                <w:sz w:val="24"/>
              </w:rPr>
            </w:pPr>
            <w:r w:rsidRPr="00D51AF5">
              <w:rPr>
                <w:sz w:val="24"/>
              </w:rPr>
              <w:t>Retrospective cohort analysis</w:t>
            </w:r>
          </w:p>
        </w:tc>
        <w:tc>
          <w:tcPr>
            <w:tcW w:w="2626" w:type="pct"/>
          </w:tcPr>
          <w:p w14:paraId="6F62D943" w14:textId="77777777" w:rsidR="000037F3" w:rsidRPr="00D51AF5" w:rsidRDefault="000037F3" w:rsidP="00F96D68">
            <w:pPr>
              <w:pStyle w:val="TableParagraph"/>
              <w:snapToGrid w:val="0"/>
              <w:spacing w:line="360" w:lineRule="auto"/>
              <w:ind w:left="352"/>
              <w:jc w:val="both"/>
              <w:rPr>
                <w:sz w:val="24"/>
              </w:rPr>
            </w:pPr>
            <w:r w:rsidRPr="00D51AF5">
              <w:rPr>
                <w:sz w:val="24"/>
              </w:rPr>
              <w:t xml:space="preserve">Thromboembolic events reported in 64 COVID-19 cases; positivity of LAC in 87.7% of the tested patient cohort (57 individuals) </w:t>
            </w:r>
          </w:p>
        </w:tc>
      </w:tr>
      <w:tr w:rsidR="000037F3" w:rsidRPr="00D51AF5" w14:paraId="1AA6C317" w14:textId="77777777" w:rsidTr="008B171C">
        <w:trPr>
          <w:trHeight w:val="784"/>
        </w:trPr>
        <w:tc>
          <w:tcPr>
            <w:tcW w:w="672" w:type="pct"/>
          </w:tcPr>
          <w:p w14:paraId="30D10BA5" w14:textId="7FF2A88F" w:rsidR="000037F3" w:rsidRPr="00D51AF5" w:rsidRDefault="000037F3" w:rsidP="00F96D68">
            <w:pPr>
              <w:pStyle w:val="TableParagraph"/>
              <w:snapToGrid w:val="0"/>
              <w:spacing w:line="360" w:lineRule="auto"/>
              <w:ind w:left="115"/>
              <w:rPr>
                <w:sz w:val="24"/>
                <w:szCs w:val="24"/>
              </w:rPr>
            </w:pPr>
            <w:r w:rsidRPr="00D51AF5">
              <w:rPr>
                <w:sz w:val="24"/>
                <w:szCs w:val="24"/>
              </w:rPr>
              <w:t xml:space="preserve">Zhang </w:t>
            </w:r>
            <w:r w:rsidRPr="00D51AF5">
              <w:rPr>
                <w:i/>
                <w:sz w:val="24"/>
                <w:szCs w:val="24"/>
              </w:rPr>
              <w:t>et al</w:t>
            </w:r>
            <w:r w:rsidRPr="00D51AF5">
              <w:rPr>
                <w:position w:val="6"/>
                <w:sz w:val="24"/>
                <w:szCs w:val="24"/>
              </w:rPr>
              <w:fldChar w:fldCharType="begin" w:fldLock="1"/>
            </w:r>
            <w:r w:rsidRPr="00D51AF5">
              <w:rPr>
                <w:position w:val="6"/>
                <w:sz w:val="24"/>
                <w:szCs w:val="24"/>
              </w:rPr>
              <w:instrText>ADDIN CSL_CITATION {"citationItems":[{"id":"ITEM-1","itemData":{"DOI":"10.1056/nejmc2007575","ISSN":"0028-4793","PMID":"32268022","abstract":"Coagulopathy in Critical Illness with Covid-19 The authors describe a 69-year-old man with Covid-19 diagnosed in January 2020 in Wuhan, China, along with two other critically ill patients with Covi...","author":[{"dropping-particle":"","family":"Zhang","given":"Yan","non-dropping-particle":"","parse-names":false,"suffix":""},{"dropping-particle":"","family":"Xiao","given":"Meng","non-dropping-particle":"","parse-names":false,"suffix":""},{"dropping-particle":"","family":"Zhang","given":"Shulan","non-dropping-particle":"","parse-names":false,"suffix":""},{"dropping-particle":"","family":"Xia","given":"Peng","non-dropping-particle":"","parse-names":false,"suffix":""},{"dropping-particle":"","family":"Cao","given":"Wei","non-dropping-particle":"","parse-names":false,"suffix":""},{"dropping-particle":"","family":"Jiang","given":"Wei","non-dropping-particle":"","parse-names":false,"suffix":""},{"dropping-particle":"","family":"Chen","given":"Huan","non-dropping-particle":"","parse-names":false,"suffix":""},{"dropping-particle":"","family":"Ding","given":"Xin","non-dropping-particle":"","parse-names":false,"suffix":""},{"dropping-particle":"","family":"Zhao","given":"Hua","non-dropping-particle":"","parse-names":false,"suffix":""},{"dropping-particle":"","family":"Zhang","given":"Hongmin","non-dropping-particle":"","parse-names":false,"suffix":""},{"dropping-particle":"","family":"Wang","given":"Chunyao","non-dropping-particle":"","parse-names":false,"suffix":""},{"dropping-particle":"","family":"Zhao","given":"Jing","non-dropping-particle":"","parse-names":false,"suffix":""},{"dropping-particle":"","family":"Sun","given":"Xuefeng","non-dropping-particle":"","parse-names":false,"suffix":""},{"dropping-particle":"","family":"Tian","given":"Ran","non-dropping-particle":"","parse-names":false,"suffix":""},{"dropping-particle":"","family":"Wu","given":"Wei","non-dropping-particle":"","parse-names":false,"suffix":""},{"dropping-particle":"","family":"Wu","given":"Dong","non-dropping-particle":"","parse-names":false,"suffix":""},{"dropping-particle":"","family":"Ma","given":"Jie","non-dropping-particle":"","parse-names":false,"suffix":""},{"dropping-particle":"","family":"Chen","given":"Yu","non-dropping-particle":"","parse-names":false,"suffix":""},{"dropping-particle":"","family":"Zhang","given":"Dong","non-dropping-particle":"","parse-names":false,"suffix":""},{"dropping-particle":"","family":"Xie","given":"Jing","non-dropping-particle":"","parse-names":false,"suffix":""},{"dropping-particle":"","family":"Yan","given":"Xiaowei","non-dropping-particle":"","parse-names":false,"suffix":""},{"dropping-particle":"","family":"Zhou","given":"Xiang","non-dropping-particle":"","parse-names":false,"suffix":""},{"dropping-particle":"","family":"Liu","given":"Zhengyin","non-dropping-particle":"","parse-names":false,"suffix":""},{"dropping-particle":"","family":"Wang","given":"Jinglan","non-dropping-particle":"","parse-names":false,"suffix":""},{"dropping-particle":"","family":"Du","given":"Bin","non-dropping-particle":"","parse-names":false,"suffix":""},{"dropping-particle":"","family":"Qin","given":"Yan","non-dropping-particle":"","parse-names":false,"suffix":""},{"dropping-particle":"","family":"Gao","given":"Peng","non-dropping-particle":"","parse-names":false,"suffix":""},{"dropping-particle":"","family":"Qin","given":"Xuzhen","non-dropping-particle":"","parse-names":false,"suffix":""},{"dropping-particle":"","family":"Xu","given":"Yingchun","non-dropping-particle":"","parse-names":false,"suffix":""},{"dropping-particle":"","family":"Zhang","given":"Wen","non-dropping-particle":"","parse-names":false,"suffix":""},{"dropping-particle":"","family":"Li","given":"Taisheng","non-dropping-particle":"","parse-names":false,"suffix":""},{"dropping-particle":"","family":"Zhang","given":"Fengchun","non-dropping-particle":"","parse-names":false,"suffix":""},{"dropping-particle":"","family":"Zhao","given":"Yongqiang","non-dropping-particle":"","parse-names":false,"suffix":""},{"dropping-particle":"","family":"Li","given":"Yongzhe","non-dropping-particle":"","parse-names":false,"suffix":""},{"dropping-particle":"","family":"Zhang","given":"Shuyang","non-dropping-particle":"","parse-names":false,"suffix":""}],"container-title":"New England Journal of Medicine","id":"ITEM-1","issue":"17","issued":{"date-parts":[["2020","4","23"]]},"page":"e38","publisher":"Massachusetts Medical Society","title":"Coagulopathy and Antiphospholipid Antibodies in Patients with Covid-19","type":"article-journal","volume":"382"},"uris":["http://www.mendeley.com/documents/?uuid=09fcdd1a-0f61-3577-a57f-206c845d73d1"]}],"mendeley":{"formattedCitation":"&lt;sup&gt;[19]&lt;/sup&gt;","plainTextFormattedCitation":"[19]","previouslyFormattedCitation":"&lt;sup&gt;[19]&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[19]</w:t>
            </w:r>
            <w:r w:rsidRPr="00D51AF5">
              <w:rPr>
                <w:position w:val="6"/>
                <w:sz w:val="24"/>
                <w:szCs w:val="24"/>
              </w:rPr>
              <w:fldChar w:fldCharType="end"/>
            </w:r>
          </w:p>
        </w:tc>
        <w:tc>
          <w:tcPr>
            <w:tcW w:w="344" w:type="pct"/>
          </w:tcPr>
          <w:p w14:paraId="5EB888F7" w14:textId="77777777" w:rsidR="000037F3" w:rsidRPr="00D51AF5" w:rsidRDefault="000037F3" w:rsidP="00F96D68">
            <w:pPr>
              <w:pStyle w:val="TableParagraph"/>
              <w:snapToGrid w:val="0"/>
              <w:spacing w:line="360" w:lineRule="auto"/>
              <w:rPr>
                <w:b/>
                <w:sz w:val="27"/>
              </w:rPr>
            </w:pPr>
          </w:p>
          <w:p w14:paraId="686B4545"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64D443A" w14:textId="77777777" w:rsidR="000037F3" w:rsidRPr="00D51AF5" w:rsidRDefault="000037F3" w:rsidP="00F96D68">
            <w:pPr>
              <w:pStyle w:val="TableParagraph"/>
              <w:snapToGrid w:val="0"/>
              <w:spacing w:line="360" w:lineRule="auto"/>
              <w:rPr>
                <w:b/>
                <w:sz w:val="27"/>
              </w:rPr>
            </w:pPr>
          </w:p>
          <w:p w14:paraId="0D3F4EF3" w14:textId="77777777" w:rsidR="000037F3" w:rsidRPr="00D51AF5" w:rsidRDefault="000037F3" w:rsidP="00F96D68">
            <w:pPr>
              <w:pStyle w:val="TableParagraph"/>
              <w:snapToGrid w:val="0"/>
              <w:spacing w:line="360" w:lineRule="auto"/>
              <w:ind w:left="190"/>
              <w:rPr>
                <w:sz w:val="24"/>
              </w:rPr>
            </w:pPr>
            <w:r w:rsidRPr="00D51AF5">
              <w:rPr>
                <w:sz w:val="24"/>
              </w:rPr>
              <w:t>3</w:t>
            </w:r>
          </w:p>
        </w:tc>
        <w:tc>
          <w:tcPr>
            <w:tcW w:w="802" w:type="pct"/>
          </w:tcPr>
          <w:p w14:paraId="50C466B7" w14:textId="77777777" w:rsidR="000037F3" w:rsidRPr="00D51AF5" w:rsidRDefault="000037F3" w:rsidP="00F96D68">
            <w:pPr>
              <w:pStyle w:val="TableParagraph"/>
              <w:snapToGrid w:val="0"/>
              <w:spacing w:line="360" w:lineRule="auto"/>
              <w:rPr>
                <w:b/>
                <w:sz w:val="27"/>
              </w:rPr>
            </w:pPr>
          </w:p>
          <w:p w14:paraId="19A55B4A" w14:textId="77777777" w:rsidR="000037F3" w:rsidRPr="00D51AF5" w:rsidRDefault="000037F3" w:rsidP="00F96D68">
            <w:pPr>
              <w:pStyle w:val="TableParagraph"/>
              <w:snapToGrid w:val="0"/>
              <w:spacing w:line="360" w:lineRule="auto"/>
              <w:ind w:left="108"/>
              <w:rPr>
                <w:sz w:val="24"/>
              </w:rPr>
            </w:pPr>
            <w:r w:rsidRPr="00D51AF5">
              <w:rPr>
                <w:sz w:val="24"/>
              </w:rPr>
              <w:t>Case series</w:t>
            </w:r>
          </w:p>
        </w:tc>
        <w:tc>
          <w:tcPr>
            <w:tcW w:w="2626" w:type="pct"/>
          </w:tcPr>
          <w:p w14:paraId="77ABF36E" w14:textId="77777777" w:rsidR="000037F3" w:rsidRPr="00D51AF5" w:rsidRDefault="000037F3" w:rsidP="00F96D68">
            <w:pPr>
              <w:pStyle w:val="TableParagraph"/>
              <w:snapToGrid w:val="0"/>
              <w:spacing w:line="360" w:lineRule="auto"/>
              <w:ind w:left="352"/>
              <w:rPr>
                <w:sz w:val="24"/>
              </w:rPr>
            </w:pPr>
            <w:r w:rsidRPr="00D51AF5">
              <w:rPr>
                <w:sz w:val="24"/>
              </w:rPr>
              <w:t xml:space="preserve">Ischemia of upper and lower limbs and cerebral infarcts in 3 COVID-19 patients with positivity of anti-cardiolipin and anti-β2-glycoprotein IgA and IgG </w:t>
            </w:r>
          </w:p>
        </w:tc>
      </w:tr>
      <w:tr w:rsidR="000037F3" w:rsidRPr="00D51AF5" w14:paraId="3737FD02" w14:textId="77777777" w:rsidTr="008B171C">
        <w:trPr>
          <w:trHeight w:val="784"/>
        </w:trPr>
        <w:tc>
          <w:tcPr>
            <w:tcW w:w="672" w:type="pct"/>
          </w:tcPr>
          <w:p w14:paraId="0A971436" w14:textId="1B398225" w:rsidR="000037F3" w:rsidRPr="00D51AF5" w:rsidRDefault="000037F3" w:rsidP="00F96D68">
            <w:pPr>
              <w:pStyle w:val="TableParagraph"/>
              <w:snapToGrid w:val="0"/>
              <w:spacing w:line="360" w:lineRule="auto"/>
              <w:ind w:left="115"/>
              <w:rPr>
                <w:sz w:val="24"/>
                <w:szCs w:val="24"/>
              </w:rPr>
            </w:pPr>
            <w:proofErr w:type="spellStart"/>
            <w:r w:rsidRPr="00D51AF5">
              <w:rPr>
                <w:sz w:val="24"/>
                <w:szCs w:val="24"/>
              </w:rPr>
              <w:t>Pilotto</w:t>
            </w:r>
            <w:proofErr w:type="spellEnd"/>
            <w:r w:rsidRPr="00D51AF5">
              <w:rPr>
                <w:i/>
                <w:sz w:val="24"/>
                <w:szCs w:val="24"/>
              </w:rPr>
              <w:t xml:space="preserve"> et al</w:t>
            </w:r>
            <w:r w:rsidRPr="00D51AF5">
              <w:rPr>
                <w:position w:val="6"/>
                <w:sz w:val="24"/>
                <w:szCs w:val="24"/>
              </w:rPr>
              <w:fldChar w:fldCharType="begin" w:fldLock="1"/>
            </w:r>
            <w:r w:rsidRPr="00D51AF5">
              <w:rPr>
                <w:position w:val="6"/>
                <w:sz w:val="24"/>
                <w:szCs w:val="24"/>
              </w:rPr>
              <w:instrText>ADDIN CSL_CITATION {"citationItems":[{"id":"ITEM-1","itemData":{"DOI":"10.1101/2020.04.12.20062646","abstract":"SARS-CoV-2 infection has the potential for targeting central nervous system and several neurological symptoms have been described in patients with severe respiratory distress. Here we described the case of an otherwise healthy 60-year old subject with SARS-CoV-2 infection but only mild respiratory abnormalities who developed severe progressive encephalopathy associated with mild pleocytosis and hyperproteinorrachia. MRI was negative whereas EEG showed theta waves on the anterior brain regions. Serum and CSF analyses excluded other known infectious or autoimmune disorders. The patient dramatically improved after high-doses steroid treatment suggesting an inflammatory-mediated brain involvement related to SARS-CoV-2 infectionCompeting Interest StatementThe authors have declared no competing interest.Funding StatementThe study was not financially supported.Author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appropriate research reporting guidelines and uploaded the relevant EQUATOR Network research reporting checklist(s) and other pertinent material as supplementary files, if applicable.YesData are available upon responsible request by contacting the corresponding author","author":[{"dropping-particle":"","family":"Pilotto","given":"Andrea","non-dropping-particle":"","parse-names":false,"suffix":""},{"dropping-particle":"","family":"Odolini","given":"SIlvia","non-dropping-particle":"","parse-names":false,"suffix":""},{"dropping-particle":"","family":"Masciocchi","given":"Stefano","non-dropping-particle":"","parse-names":false,"suffix":""},{"dropping-particle":"","family":"Comelli","given":"Agnese","non-dropping-particle":"","parse-names":false,"suffix":""},{"dropping-particle":"","family":"Volonghi","given":"Irene","non-dropping-particle":"","parse-names":false,"suffix":""},{"dropping-particle":"","family":"Gazzina","given":"Stefano","non-dropping-particle":"","parse-names":false,"suffix":""},{"dropping-particle":"","family":"Nocivelli","given":"Sara","non-dropping-particle":"","parse-names":false,"suffix":""},{"dropping-particle":"","family":"Pezzini","given":"Alessandro","non-dropping-particle":"","parse-names":false,"suffix":""},{"dropping-particle":"","family":"Foca","given":"","non-dropping-particle":"","parse-names":false,"suffix":""},{"dropping-particle":"","family":"Emanuele","given":"","non-dropping-particle":"","parse-names":false,"suffix":""},{"dropping-particle":"","family":"Caruso","given":"Arnaldo","non-dropping-particle":"","parse-names":false,"suffix":""},{"dropping-particle":"","family":"Leonardi","given":"Matilde","non-dropping-particle":"","parse-names":false,"suffix":""},{"dropping-particle":"","family":"Pasolini","given":"Maria Pia","non-dropping-particle":"","parse-names":false,"suffix":""},{"dropping-particle":"","family":"Gasparotti","given":"Roberto","non-dropping-particle":"","parse-names":false,"suffix":""},{"dropping-particle":"","family":"Castelli","given":"Francesco","non-dropping-particle":"","parse-names":false,"suffix":""},{"dropping-particle":"","family":"Padovani","given":"Alessandro","non-dropping-particle":"","parse-names":false,"suffix":""}],"container-title":"medRxiv","id":"ITEM-1","issued":{"date-parts":[["2020"]]},"page":"2020.04.12.20062646","title":"Steroid-responsive severe encephalopathy in SARS-CoV-2 infection","type":"article-journal"},"uris":["http://www.mendeley.com/documents/?uuid=0131307d-2798-358e-828b-b8e44d92233e"]}],"mendeley":{"formattedCitation":"&lt;sup&gt;[136]&lt;/sup&gt;","plainTextFormattedCitation":"[136]","previouslyFormattedCitation":"&lt;sup&gt;[136]&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[136]</w:t>
            </w:r>
            <w:r w:rsidRPr="00D51AF5">
              <w:rPr>
                <w:position w:val="6"/>
                <w:sz w:val="24"/>
                <w:szCs w:val="24"/>
              </w:rPr>
              <w:fldChar w:fldCharType="end"/>
            </w:r>
          </w:p>
        </w:tc>
        <w:tc>
          <w:tcPr>
            <w:tcW w:w="344" w:type="pct"/>
          </w:tcPr>
          <w:p w14:paraId="60EF20B3"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0C65F00"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65375305"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1678E6B9" w14:textId="0BFB8A63" w:rsidR="000037F3" w:rsidRPr="00D51AF5" w:rsidRDefault="000037F3" w:rsidP="00E16256">
            <w:pPr>
              <w:pStyle w:val="TableParagraph"/>
              <w:snapToGrid w:val="0"/>
              <w:spacing w:line="360" w:lineRule="auto"/>
              <w:ind w:left="352"/>
              <w:jc w:val="both"/>
              <w:rPr>
                <w:sz w:val="24"/>
                <w:szCs w:val="24"/>
              </w:rPr>
            </w:pPr>
            <w:r w:rsidRPr="00D51AF5">
              <w:rPr>
                <w:sz w:val="24"/>
                <w:szCs w:val="24"/>
              </w:rPr>
              <w:t>Immune-mediated encephalitis in a 60</w:t>
            </w:r>
            <w:r w:rsidR="008267F8">
              <w:rPr>
                <w:sz w:val="24"/>
                <w:szCs w:val="24"/>
              </w:rPr>
              <w:t>-</w:t>
            </w:r>
            <w:r w:rsidRPr="00D51AF5">
              <w:rPr>
                <w:sz w:val="24"/>
                <w:szCs w:val="24"/>
              </w:rPr>
              <w:t xml:space="preserve">year-old man recovering with </w:t>
            </w:r>
            <w:proofErr w:type="spellStart"/>
            <w:r w:rsidRPr="00D51AF5">
              <w:rPr>
                <w:sz w:val="24"/>
                <w:szCs w:val="24"/>
              </w:rPr>
              <w:t>i.v.</w:t>
            </w:r>
            <w:proofErr w:type="spellEnd"/>
            <w:r w:rsidRPr="00D51AF5">
              <w:rPr>
                <w:sz w:val="24"/>
                <w:szCs w:val="24"/>
              </w:rPr>
              <w:t xml:space="preserve"> pulses of methylprednisolone (1 g/d</w:t>
            </w:r>
            <w:r w:rsidR="00E16256">
              <w:rPr>
                <w:sz w:val="24"/>
                <w:szCs w:val="24"/>
              </w:rPr>
              <w:t xml:space="preserve"> </w:t>
            </w:r>
            <w:r w:rsidRPr="00D51AF5">
              <w:rPr>
                <w:sz w:val="24"/>
                <w:szCs w:val="24"/>
              </w:rPr>
              <w:t>for five days)</w:t>
            </w:r>
          </w:p>
        </w:tc>
      </w:tr>
      <w:tr w:rsidR="000037F3" w:rsidRPr="00D51AF5" w14:paraId="2466F820" w14:textId="77777777" w:rsidTr="008B171C">
        <w:trPr>
          <w:trHeight w:val="784"/>
        </w:trPr>
        <w:tc>
          <w:tcPr>
            <w:tcW w:w="672" w:type="pct"/>
          </w:tcPr>
          <w:p w14:paraId="79F1F93C" w14:textId="6BF4A885" w:rsidR="000037F3" w:rsidRPr="00D51AF5" w:rsidRDefault="000037F3" w:rsidP="00F96D68">
            <w:pPr>
              <w:pStyle w:val="TableParagraph"/>
              <w:snapToGrid w:val="0"/>
              <w:spacing w:line="360" w:lineRule="auto"/>
              <w:ind w:left="115"/>
              <w:rPr>
                <w:sz w:val="24"/>
                <w:szCs w:val="24"/>
              </w:rPr>
            </w:pPr>
            <w:r w:rsidRPr="00D51AF5">
              <w:rPr>
                <w:sz w:val="24"/>
                <w:szCs w:val="24"/>
              </w:rPr>
              <w:lastRenderedPageBreak/>
              <w:t>Ottaviani</w:t>
            </w:r>
            <w:r w:rsidR="00D3705E">
              <w:rPr>
                <w:sz w:val="24"/>
                <w:szCs w:val="24"/>
              </w:rPr>
              <w:t xml:space="preserve"> </w:t>
            </w:r>
            <w:r w:rsidRPr="00D51AF5">
              <w:rPr>
                <w:i/>
                <w:sz w:val="24"/>
                <w:szCs w:val="24"/>
              </w:rPr>
              <w:t>et al</w:t>
            </w:r>
            <w:r w:rsidRPr="00D51AF5">
              <w:rPr>
                <w:position w:val="6"/>
                <w:sz w:val="24"/>
                <w:szCs w:val="24"/>
              </w:rPr>
              <w:fldChar w:fldCharType="begin" w:fldLock="1"/>
            </w:r>
            <w:r w:rsidRPr="00D51AF5">
              <w:rPr>
                <w:position w:val="6"/>
                <w:sz w:val="24"/>
                <w:szCs w:val="24"/>
              </w:rPr>
              <w:instrText>ADDIN CSL_CITATION {"citationItems":[{"id":"ITEM-1","itemData":{"DOI":"10.1007/s10072-020-04449-8.","PMID":"32399950","author":[{"dropping-particle":"","family":"Ottaviani D, Boso F, Tranquillini E, Gapeni I, Pedrotti G, Cozzio S, Guarrera GM","given":"Giometto B.","non-dropping-particle":"","parse-names":false,"suffix":""}],"container-title":"Neurol Sci.","id":"ITEM-1","issue":"6","issued":{"date-parts":[["2020"]]},"page":"1351-1354","title":"Early Guillain-Barré Syndrome in Coronavirus Disease 2019 (COVID-19): A Case Report From an Italian COVID-hospital","type":"article-journal","volume":"41"},"uris":["http://www.mendeley.com/documents/?uuid=e079dfec-fec5-35f0-8cb2-30606026ca7a"]}],"mendeley":{"formattedCitation":"&lt;sup&gt;[137]&lt;/sup&gt;","plainTextFormattedCitation":"[137]","previouslyFormattedCitation":"&lt;sup&gt;[137]&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[137]</w:t>
            </w:r>
            <w:r w:rsidRPr="00D51AF5">
              <w:rPr>
                <w:position w:val="6"/>
                <w:sz w:val="24"/>
                <w:szCs w:val="24"/>
              </w:rPr>
              <w:fldChar w:fldCharType="end"/>
            </w:r>
          </w:p>
        </w:tc>
        <w:tc>
          <w:tcPr>
            <w:tcW w:w="344" w:type="pct"/>
          </w:tcPr>
          <w:p w14:paraId="52F365E3" w14:textId="77777777" w:rsidR="000037F3" w:rsidRPr="00D51AF5" w:rsidRDefault="000037F3" w:rsidP="00F96D68">
            <w:pPr>
              <w:pStyle w:val="TableParagraph"/>
              <w:snapToGrid w:val="0"/>
              <w:spacing w:line="360" w:lineRule="auto"/>
              <w:ind w:right="203"/>
              <w:jc w:val="right"/>
              <w:rPr>
                <w:sz w:val="24"/>
              </w:rPr>
            </w:pPr>
            <w:r w:rsidRPr="00D51AF5">
              <w:rPr>
                <w:sz w:val="24"/>
              </w:rPr>
              <w:t xml:space="preserve">2020 </w:t>
            </w:r>
          </w:p>
        </w:tc>
        <w:tc>
          <w:tcPr>
            <w:tcW w:w="556" w:type="pct"/>
          </w:tcPr>
          <w:p w14:paraId="5E988F4D"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1DBE7503" w14:textId="77777777" w:rsidR="000037F3" w:rsidRPr="00D51AF5" w:rsidRDefault="000037F3" w:rsidP="00F96D68">
            <w:pPr>
              <w:pStyle w:val="TableParagraph"/>
              <w:snapToGrid w:val="0"/>
              <w:spacing w:line="360" w:lineRule="auto"/>
              <w:ind w:left="108"/>
              <w:rPr>
                <w:sz w:val="24"/>
              </w:rPr>
            </w:pPr>
            <w:r w:rsidRPr="00D51AF5">
              <w:t>Case report</w:t>
            </w:r>
          </w:p>
        </w:tc>
        <w:tc>
          <w:tcPr>
            <w:tcW w:w="2626" w:type="pct"/>
          </w:tcPr>
          <w:p w14:paraId="2E9BA71E" w14:textId="6926F2E2" w:rsidR="000037F3" w:rsidRPr="00D51AF5" w:rsidRDefault="000037F3" w:rsidP="00210C47">
            <w:pPr>
              <w:pStyle w:val="TableParagraph"/>
              <w:snapToGrid w:val="0"/>
              <w:spacing w:line="360" w:lineRule="auto"/>
              <w:ind w:left="352"/>
              <w:jc w:val="both"/>
              <w:rPr>
                <w:sz w:val="24"/>
              </w:rPr>
            </w:pPr>
            <w:r w:rsidRPr="00D51AF5">
              <w:rPr>
                <w:sz w:val="24"/>
              </w:rPr>
              <w:t>Guillain-Barré syndrome occurring in a 66-year-old woman 10 d</w:t>
            </w:r>
            <w:r w:rsidR="00021D5C">
              <w:rPr>
                <w:sz w:val="24"/>
              </w:rPr>
              <w:t>ays</w:t>
            </w:r>
            <w:r w:rsidR="00210C47">
              <w:rPr>
                <w:sz w:val="24"/>
              </w:rPr>
              <w:t xml:space="preserve"> </w:t>
            </w:r>
            <w:r w:rsidRPr="00D51AF5">
              <w:rPr>
                <w:sz w:val="24"/>
              </w:rPr>
              <w:t xml:space="preserve">after the recovery from cough, rash and fever; neurological symptoms worsening with the development of transient episodes of confusion and psychomotor agitation. Progressive worsening of gas exchanges ending in a multi-organ failure </w:t>
            </w:r>
          </w:p>
        </w:tc>
      </w:tr>
      <w:tr w:rsidR="000037F3" w:rsidRPr="00D51AF5" w14:paraId="748C9DC2" w14:textId="77777777" w:rsidTr="008B171C">
        <w:trPr>
          <w:trHeight w:val="784"/>
        </w:trPr>
        <w:tc>
          <w:tcPr>
            <w:tcW w:w="672" w:type="pct"/>
          </w:tcPr>
          <w:p w14:paraId="1D49AF61" w14:textId="784B2ADE" w:rsidR="000037F3" w:rsidRPr="00D51AF5" w:rsidRDefault="000037F3" w:rsidP="00F96D68">
            <w:pPr>
              <w:pStyle w:val="TableParagraph"/>
              <w:snapToGrid w:val="0"/>
              <w:spacing w:line="360" w:lineRule="auto"/>
              <w:ind w:left="115"/>
            </w:pPr>
            <w:r w:rsidRPr="00D51AF5">
              <w:t xml:space="preserve">Zhao </w:t>
            </w:r>
            <w:r w:rsidRPr="00D51AF5">
              <w:rPr>
                <w:i/>
              </w:rPr>
              <w:t>et al</w:t>
            </w:r>
            <w:r w:rsidRPr="00D51AF5">
              <w:fldChar w:fldCharType="begin" w:fldLock="1"/>
            </w:r>
            <w:r w:rsidRPr="00D51AF5">
              <w:instrText>ADDIN CSL_CITATION {"citationItems":[{"id":"ITEM-1","itemData":{"DOI":"10.1016/S1474-4422(20)30109-5","PMID":"32246917","author":[{"dropping-particle":"","family":"Zhao H","given":"","non-dropping-particle":"","parse-names":false,"suffix":""},{"dropping-particle":"","family":"Shen D","given":"","non-dropping-particle":"","parse-names":false,"suffix":""},{"dropping-particle":"","family":"Zhou H","given":"","non-dropping-particle":"","parse-names":false,"suffix":""},{"dropping-particle":"","family":"Liu J","given":"","non-dropping-particle":"","parse-names":false,"suffix":""},{"dropping-particle":"","family":"Chen S","given":"","non-dropping-particle":"","parse-names":false,"suffix":""}],"container-title":"Lancet Neurol.","id":"ITEM-1","issue":"5","issued":{"date-parts":[["2020"]]},"page":"383-84","title":"Guillain-Barré syndrome associated with SARS-CoV-2 infection: causality or coincidence?","type":"article-journal","volume":"19"},"uris":["http://www.mendeley.com/documents/?uuid=6e47b9be-fcff-36f5-b579-3487c076be70"]}],"mendeley":{"formattedCitation":"&lt;sup&gt;[12]&lt;/sup&gt;","plainTextFormattedCitation":"[12]","previouslyFormattedCitation":"&lt;sup&gt;[12]&lt;/sup&gt;"},"properties":{"noteIndex":0},"schema":"https://github.com/citation-style-language/schema/raw/master/csl-citation.json"}</w:instrText>
            </w:r>
            <w:r w:rsidRPr="00D51AF5">
              <w:fldChar w:fldCharType="separate"/>
            </w:r>
            <w:r w:rsidRPr="00D51AF5">
              <w:rPr>
                <w:noProof/>
                <w:vertAlign w:val="superscript"/>
              </w:rPr>
              <w:t>[12]</w:t>
            </w:r>
            <w:r w:rsidRPr="00D51AF5">
              <w:fldChar w:fldCharType="end"/>
            </w:r>
          </w:p>
        </w:tc>
        <w:tc>
          <w:tcPr>
            <w:tcW w:w="344" w:type="pct"/>
          </w:tcPr>
          <w:p w14:paraId="2ED9E838"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8AE66DC"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55AD00CE" w14:textId="77777777" w:rsidR="000037F3" w:rsidRPr="00D51AF5" w:rsidRDefault="000037F3" w:rsidP="00F96D68">
            <w:pPr>
              <w:pStyle w:val="TableParagraph"/>
              <w:snapToGrid w:val="0"/>
              <w:spacing w:line="360" w:lineRule="auto"/>
              <w:ind w:left="108"/>
            </w:pPr>
            <w:r w:rsidRPr="00D51AF5">
              <w:t xml:space="preserve">Case report </w:t>
            </w:r>
          </w:p>
        </w:tc>
        <w:tc>
          <w:tcPr>
            <w:tcW w:w="2626" w:type="pct"/>
          </w:tcPr>
          <w:p w14:paraId="6904B47A" w14:textId="4BF8B7F4" w:rsidR="000037F3" w:rsidRPr="00D51AF5" w:rsidRDefault="000037F3" w:rsidP="00316C69">
            <w:pPr>
              <w:pStyle w:val="TableParagraph"/>
              <w:snapToGrid w:val="0"/>
              <w:spacing w:line="360" w:lineRule="auto"/>
              <w:ind w:left="352"/>
              <w:jc w:val="both"/>
              <w:rPr>
                <w:sz w:val="24"/>
              </w:rPr>
            </w:pPr>
            <w:r w:rsidRPr="00D51AF5">
              <w:rPr>
                <w:sz w:val="24"/>
              </w:rPr>
              <w:t>Guillain-Barré syndrome as the first COVID-19 manifestation in a 61</w:t>
            </w:r>
            <w:r w:rsidR="008267F8">
              <w:rPr>
                <w:sz w:val="24"/>
              </w:rPr>
              <w:t>-</w:t>
            </w:r>
            <w:r w:rsidRPr="00D51AF5">
              <w:rPr>
                <w:sz w:val="24"/>
              </w:rPr>
              <w:t>year-old woman; SARS occurring 8 d</w:t>
            </w:r>
            <w:r w:rsidR="00021D5C">
              <w:rPr>
                <w:sz w:val="24"/>
              </w:rPr>
              <w:t>ays</w:t>
            </w:r>
            <w:r w:rsidR="00316C69">
              <w:rPr>
                <w:sz w:val="24"/>
              </w:rPr>
              <w:t xml:space="preserve"> </w:t>
            </w:r>
            <w:r w:rsidRPr="00D51AF5">
              <w:rPr>
                <w:sz w:val="24"/>
              </w:rPr>
              <w:t>later. Neurologic symptoms disappearing at COVID-19 recovery</w:t>
            </w:r>
          </w:p>
        </w:tc>
      </w:tr>
      <w:tr w:rsidR="000037F3" w:rsidRPr="00D51AF5" w14:paraId="5F8E8EE2" w14:textId="77777777" w:rsidTr="008B171C">
        <w:trPr>
          <w:trHeight w:val="579"/>
        </w:trPr>
        <w:tc>
          <w:tcPr>
            <w:tcW w:w="672" w:type="pct"/>
          </w:tcPr>
          <w:p w14:paraId="518D1BD4" w14:textId="76B88CB1" w:rsidR="000037F3" w:rsidRPr="00D51AF5" w:rsidRDefault="000037F3" w:rsidP="00F96D68">
            <w:pPr>
              <w:pStyle w:val="TableParagraph"/>
              <w:snapToGrid w:val="0"/>
              <w:spacing w:line="360" w:lineRule="auto"/>
              <w:rPr>
                <w:sz w:val="28"/>
              </w:rPr>
            </w:pPr>
            <w:r w:rsidRPr="00D51AF5">
              <w:rPr>
                <w:sz w:val="28"/>
              </w:rPr>
              <w:t xml:space="preserve"> </w:t>
            </w:r>
            <w:proofErr w:type="spellStart"/>
            <w:r w:rsidRPr="00D51AF5">
              <w:rPr>
                <w:sz w:val="24"/>
              </w:rPr>
              <w:t>Lazarian</w:t>
            </w:r>
            <w:proofErr w:type="spellEnd"/>
            <w:r w:rsidRPr="00D51AF5">
              <w:rPr>
                <w:i/>
                <w:sz w:val="24"/>
              </w:rPr>
              <w:t xml:space="preserve"> et al</w:t>
            </w:r>
            <w:r w:rsidRPr="00D51AF5">
              <w:rPr>
                <w:i/>
                <w:sz w:val="24"/>
              </w:rPr>
              <w:fldChar w:fldCharType="begin" w:fldLock="1"/>
            </w:r>
            <w:r w:rsidRPr="00D51AF5">
              <w:rPr>
                <w:i/>
                <w:sz w:val="24"/>
              </w:rPr>
              <w:instrText>ADDIN CSL_CITATION {"citationItems":[{"id":"ITEM-1","itemData":{"DOI":"10.1111/bjh.16794.","PMID":"32374906","author":[{"dropping-particle":"","family":"Lazarian G, Quinquenel A, Bellal M, Siavellis J, Jacquy C, Re D, Merabet F, Mekinian A, Braun T, Damaj G, Delmer A","given":"Cymbalista F","non-dropping-particle":"","parse-names":false,"suffix":""}],"container-title":"Br J Haematol","id":"ITEM-1","issue":"1","issued":{"date-parts":[["2020"]]},"page":"29-31","title":"Autoimmune Hemolytic Anemia Associated With Covid-19 Infection","type":"article-journal","volume":"190"},"uris":["http://www.mendeley.com/documents/?uuid=f26bc49f-54c7-38ee-912f-321b788d8308"]}],"mendeley":{"formattedCitation":"&lt;sup&gt;[13]&lt;/sup&gt;","plainTextFormattedCitation":"[13]","previouslyFormattedCitation":"&lt;sup&gt;[13]&lt;/sup&gt;"},"properties":{"noteIndex":0},"schema":"https://github.com/citation-style-language/schema/raw/master/csl-citation.json"}</w:instrText>
            </w:r>
            <w:r w:rsidRPr="00D51AF5">
              <w:rPr>
                <w:i/>
                <w:sz w:val="24"/>
              </w:rPr>
              <w:fldChar w:fldCharType="separate"/>
            </w:r>
            <w:r w:rsidRPr="00D51AF5">
              <w:rPr>
                <w:noProof/>
                <w:sz w:val="24"/>
                <w:vertAlign w:val="superscript"/>
              </w:rPr>
              <w:t>[13]</w:t>
            </w:r>
            <w:r w:rsidRPr="00D51AF5">
              <w:rPr>
                <w:i/>
                <w:sz w:val="24"/>
              </w:rPr>
              <w:fldChar w:fldCharType="end"/>
            </w:r>
          </w:p>
        </w:tc>
        <w:tc>
          <w:tcPr>
            <w:tcW w:w="344" w:type="pct"/>
          </w:tcPr>
          <w:p w14:paraId="2D7173B3" w14:textId="3B0CF5B4" w:rsidR="000037F3" w:rsidRPr="00D51AF5" w:rsidRDefault="00D3705E" w:rsidP="00F96D68">
            <w:pPr>
              <w:pStyle w:val="TableParagraph"/>
              <w:snapToGrid w:val="0"/>
              <w:spacing w:line="360" w:lineRule="auto"/>
              <w:rPr>
                <w:sz w:val="24"/>
                <w:szCs w:val="24"/>
              </w:rPr>
            </w:pPr>
            <w:r>
              <w:rPr>
                <w:b/>
                <w:sz w:val="28"/>
              </w:rPr>
              <w:t xml:space="preserve"> </w:t>
            </w:r>
            <w:r w:rsidR="000037F3" w:rsidRPr="00D51AF5">
              <w:rPr>
                <w:sz w:val="24"/>
                <w:szCs w:val="24"/>
              </w:rPr>
              <w:t>2020</w:t>
            </w:r>
          </w:p>
        </w:tc>
        <w:tc>
          <w:tcPr>
            <w:tcW w:w="556" w:type="pct"/>
          </w:tcPr>
          <w:p w14:paraId="74707224" w14:textId="17C4F173" w:rsidR="000037F3" w:rsidRPr="00D51AF5" w:rsidRDefault="00D3705E" w:rsidP="00F96D68">
            <w:pPr>
              <w:pStyle w:val="TableParagraph"/>
              <w:snapToGrid w:val="0"/>
              <w:spacing w:line="360" w:lineRule="auto"/>
              <w:rPr>
                <w:sz w:val="24"/>
                <w:szCs w:val="24"/>
              </w:rPr>
            </w:pPr>
            <w:r>
              <w:rPr>
                <w:b/>
                <w:sz w:val="28"/>
              </w:rPr>
              <w:t xml:space="preserve"> </w:t>
            </w:r>
            <w:r w:rsidR="000037F3" w:rsidRPr="00D51AF5">
              <w:rPr>
                <w:sz w:val="24"/>
                <w:szCs w:val="24"/>
              </w:rPr>
              <w:t>7</w:t>
            </w:r>
          </w:p>
        </w:tc>
        <w:tc>
          <w:tcPr>
            <w:tcW w:w="802" w:type="pct"/>
          </w:tcPr>
          <w:p w14:paraId="18D7C04C" w14:textId="4AA28EA0" w:rsidR="000037F3" w:rsidRPr="00D51AF5" w:rsidRDefault="00D3705E" w:rsidP="00F96D68">
            <w:pPr>
              <w:pStyle w:val="TableParagraph"/>
              <w:snapToGrid w:val="0"/>
              <w:spacing w:line="360" w:lineRule="auto"/>
              <w:rPr>
                <w:b/>
                <w:sz w:val="28"/>
              </w:rPr>
            </w:pPr>
            <w:r>
              <w:rPr>
                <w:sz w:val="24"/>
              </w:rPr>
              <w:t xml:space="preserve"> </w:t>
            </w:r>
            <w:r w:rsidR="000037F3" w:rsidRPr="00D51AF5">
              <w:rPr>
                <w:sz w:val="24"/>
              </w:rPr>
              <w:t>Case series</w:t>
            </w:r>
          </w:p>
          <w:p w14:paraId="27F8E8C5" w14:textId="77777777" w:rsidR="000037F3" w:rsidRPr="00D51AF5" w:rsidRDefault="000037F3" w:rsidP="00F96D68">
            <w:pPr>
              <w:pStyle w:val="TableParagraph"/>
              <w:snapToGrid w:val="0"/>
              <w:spacing w:line="360" w:lineRule="auto"/>
              <w:rPr>
                <w:b/>
                <w:sz w:val="37"/>
              </w:rPr>
            </w:pPr>
          </w:p>
          <w:p w14:paraId="13069A25" w14:textId="77777777" w:rsidR="000037F3" w:rsidRPr="00D51AF5" w:rsidRDefault="000037F3" w:rsidP="00F96D68">
            <w:pPr>
              <w:pStyle w:val="TableParagraph"/>
              <w:snapToGrid w:val="0"/>
              <w:spacing w:line="360" w:lineRule="auto"/>
              <w:ind w:left="108"/>
              <w:rPr>
                <w:sz w:val="24"/>
              </w:rPr>
            </w:pPr>
          </w:p>
        </w:tc>
        <w:tc>
          <w:tcPr>
            <w:tcW w:w="2626" w:type="pct"/>
          </w:tcPr>
          <w:p w14:paraId="7F544957" w14:textId="3D14BBEC" w:rsidR="000037F3" w:rsidRPr="00D51AF5" w:rsidRDefault="000037F3" w:rsidP="00316C69">
            <w:pPr>
              <w:pStyle w:val="TableParagraph"/>
              <w:snapToGrid w:val="0"/>
              <w:spacing w:line="360" w:lineRule="auto"/>
              <w:ind w:left="352" w:right="30"/>
              <w:jc w:val="both"/>
              <w:rPr>
                <w:sz w:val="24"/>
              </w:rPr>
            </w:pPr>
            <w:r w:rsidRPr="00D51AF5">
              <w:rPr>
                <w:sz w:val="24"/>
              </w:rPr>
              <w:t>Autoimmune hemolytic anemia developing after a mean delay of 9 d</w:t>
            </w:r>
            <w:r w:rsidR="00021D5C">
              <w:rPr>
                <w:sz w:val="24"/>
              </w:rPr>
              <w:t>ays</w:t>
            </w:r>
            <w:r w:rsidRPr="00D51AF5">
              <w:rPr>
                <w:sz w:val="24"/>
              </w:rPr>
              <w:t xml:space="preserve"> since the first COVID-19 symptoms and sustained by either warm or cold IgG; association with pre-existent lympho-proliferative disorders, partial response to steroid and rituximab </w:t>
            </w:r>
          </w:p>
        </w:tc>
      </w:tr>
      <w:tr w:rsidR="000037F3" w:rsidRPr="00D51AF5" w14:paraId="7C054AC2" w14:textId="77777777" w:rsidTr="008B171C">
        <w:trPr>
          <w:trHeight w:val="579"/>
        </w:trPr>
        <w:tc>
          <w:tcPr>
            <w:tcW w:w="672" w:type="pct"/>
          </w:tcPr>
          <w:p w14:paraId="7B0C4CBD" w14:textId="20FA60DB" w:rsidR="000037F3" w:rsidRPr="00D51AF5" w:rsidRDefault="000037F3" w:rsidP="00F96D68">
            <w:pPr>
              <w:pStyle w:val="TableParagraph"/>
              <w:snapToGrid w:val="0"/>
              <w:spacing w:line="360" w:lineRule="auto"/>
              <w:rPr>
                <w:sz w:val="24"/>
                <w:szCs w:val="24"/>
              </w:rPr>
            </w:pPr>
            <w:proofErr w:type="spellStart"/>
            <w:r w:rsidRPr="00D51AF5">
              <w:rPr>
                <w:sz w:val="24"/>
                <w:szCs w:val="24"/>
              </w:rPr>
              <w:t>Zagorski</w:t>
            </w:r>
            <w:proofErr w:type="spellEnd"/>
            <w:r w:rsidRPr="00D51AF5">
              <w:rPr>
                <w:sz w:val="24"/>
                <w:szCs w:val="24"/>
              </w:rPr>
              <w:t xml:space="preserve"> </w:t>
            </w:r>
            <w:r w:rsidRPr="00D51AF5">
              <w:rPr>
                <w:i/>
                <w:sz w:val="24"/>
                <w:szCs w:val="24"/>
              </w:rPr>
              <w:t>et al</w:t>
            </w:r>
            <w:r w:rsidRPr="00D51AF5">
              <w:rPr>
                <w:sz w:val="24"/>
                <w:szCs w:val="24"/>
              </w:rPr>
              <w:fldChar w:fldCharType="begin" w:fldLock="1"/>
            </w:r>
            <w:r w:rsidRPr="00D51AF5">
              <w:rPr>
                <w:sz w:val="24"/>
                <w:szCs w:val="24"/>
              </w:rPr>
              <w:instrText>ADDIN CSL_CITATION {"citationItems":[{"id":"ITEM-1","itemData":{"DOI":"10.1111/bjh.16892","PMID":"32460350","abstract":"Cold agglutinin syndrome (CAS) is a rare disorder associated with infection, autoimmune disorders, and lymphoid malignancies. We are present a case of CAS associated with SARS-CoV-2 that causes COVID-19. A 46-year-old female presented with severe anemia and positive SARS-CoV-2 RNA PCR. Direct Coombs test was positive to IgG and complement. LDH was elevated and haptoglobin was undetectable. Peripheral smear revealed RBC agglutination, marked polychromasia, and many nucleated RBCs. Unfortunately, as a result of her severe hypoxemia, patient went into pulseless electrical activity before receiving transfusion and subsequently died. We postulate that CAS can be associated with COVID-19, and ongoing surveillance is required for potential association.","author":[{"dropping-particle":"","family":"Zagorski","given":"Emily","non-dropping-particle":"","parse-names":false,"suffix":""},{"dropping-particle":"","family":"Pawar","given":"Tushar","non-dropping-particle":"","parse-names":false,"suffix":""},{"dropping-particle":"","family":"Rahimian","given":"Shoja","non-dropping-particle":"","parse-names":false,"suffix":""},{"dropping-particle":"","family":"Forman","given":"Daniel","non-dropping-particle":"","parse-names":false,"suffix":""}],"container-title":"British Journal of Haematology","id":"ITEM-1","issued":{"date-parts":[["2020","6","16"]]},"publisher":"Wiley","title":"Cold agglutinin autoimmune haemolytic anaemia associated with novel coronavirus (COVID</w:instrText>
            </w:r>
            <w:r w:rsidRPr="00D51AF5">
              <w:rPr>
                <w:rFonts w:ascii="Cambria Math" w:hAnsi="Cambria Math" w:cs="Cambria Math"/>
                <w:sz w:val="24"/>
                <w:szCs w:val="24"/>
              </w:rPr>
              <w:instrText>‐</w:instrText>
            </w:r>
            <w:r w:rsidRPr="00D51AF5">
              <w:rPr>
                <w:sz w:val="24"/>
                <w:szCs w:val="24"/>
              </w:rPr>
              <w:instrText>19)","type":"article-journal","volume":"10.1111/bjh.16892."},"uris":["http://www.mendeley.com/documents/?uuid=06f7e650-c5ff-3018-9666-951145e80743"]}],"mendeley":{"formattedCitation":"&lt;sup&gt;[141]&lt;/sup&gt;","plainTextFormattedCitation":"[141]","previouslyFormattedCitation":"&lt;sup&gt;[141]&lt;/sup&gt;"},"properties":{"noteIndex":0},"schema":"https://github.com/citation-style-language/schema/raw/master/csl-citation.json"}</w:instrText>
            </w:r>
            <w:r w:rsidRPr="00D51AF5">
              <w:rPr>
                <w:sz w:val="24"/>
                <w:szCs w:val="24"/>
              </w:rPr>
              <w:fldChar w:fldCharType="separate"/>
            </w:r>
            <w:r w:rsidRPr="00D51AF5">
              <w:rPr>
                <w:noProof/>
                <w:sz w:val="24"/>
                <w:szCs w:val="24"/>
                <w:vertAlign w:val="superscript"/>
              </w:rPr>
              <w:t>[141]</w:t>
            </w:r>
            <w:r w:rsidRPr="00D51AF5">
              <w:rPr>
                <w:sz w:val="24"/>
                <w:szCs w:val="24"/>
              </w:rPr>
              <w:fldChar w:fldCharType="end"/>
            </w:r>
          </w:p>
        </w:tc>
        <w:tc>
          <w:tcPr>
            <w:tcW w:w="344" w:type="pct"/>
          </w:tcPr>
          <w:p w14:paraId="21E8EA4B"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 2020</w:t>
            </w:r>
          </w:p>
        </w:tc>
        <w:tc>
          <w:tcPr>
            <w:tcW w:w="556" w:type="pct"/>
          </w:tcPr>
          <w:p w14:paraId="7F710DFE" w14:textId="77777777" w:rsidR="000037F3" w:rsidRPr="00D51AF5" w:rsidRDefault="000037F3" w:rsidP="00F96D68">
            <w:pPr>
              <w:pStyle w:val="TableParagraph"/>
              <w:snapToGrid w:val="0"/>
              <w:spacing w:line="360" w:lineRule="auto"/>
              <w:rPr>
                <w:sz w:val="24"/>
                <w:szCs w:val="24"/>
              </w:rPr>
            </w:pPr>
            <w:r w:rsidRPr="00D51AF5">
              <w:rPr>
                <w:sz w:val="24"/>
                <w:szCs w:val="24"/>
              </w:rPr>
              <w:t>1</w:t>
            </w:r>
          </w:p>
        </w:tc>
        <w:tc>
          <w:tcPr>
            <w:tcW w:w="802" w:type="pct"/>
          </w:tcPr>
          <w:p w14:paraId="2F32C5CE"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Case report </w:t>
            </w:r>
          </w:p>
        </w:tc>
        <w:tc>
          <w:tcPr>
            <w:tcW w:w="2626" w:type="pct"/>
          </w:tcPr>
          <w:p w14:paraId="49DB457B" w14:textId="1FB5EA21" w:rsidR="000037F3" w:rsidRPr="00D51AF5" w:rsidRDefault="000037F3" w:rsidP="00F96D68">
            <w:pPr>
              <w:pStyle w:val="TableParagraph"/>
              <w:snapToGrid w:val="0"/>
              <w:spacing w:line="360" w:lineRule="auto"/>
              <w:ind w:left="352" w:right="30"/>
              <w:jc w:val="both"/>
              <w:rPr>
                <w:sz w:val="24"/>
              </w:rPr>
            </w:pPr>
            <w:r w:rsidRPr="00D51AF5">
              <w:rPr>
                <w:sz w:val="24"/>
              </w:rPr>
              <w:t>Hemolytic anemia sustained by cold agglutinins in a 46</w:t>
            </w:r>
            <w:r w:rsidR="008267F8">
              <w:rPr>
                <w:sz w:val="24"/>
              </w:rPr>
              <w:t>-</w:t>
            </w:r>
            <w:r w:rsidRPr="00D51AF5">
              <w:rPr>
                <w:sz w:val="24"/>
              </w:rPr>
              <w:t xml:space="preserve">year-old woman, admitted to hospital with fever, jaundice and dyspnea; SARS-CoV-2 RT-PCR and direct Coombs test positive and detection of cold IgG and complement. Rapidly fatal course of COVID-19 due to cardiogenic shock </w:t>
            </w:r>
          </w:p>
        </w:tc>
      </w:tr>
      <w:tr w:rsidR="000037F3" w:rsidRPr="00D51AF5" w14:paraId="3EA8EF7A" w14:textId="77777777" w:rsidTr="008B171C">
        <w:trPr>
          <w:trHeight w:val="579"/>
        </w:trPr>
        <w:tc>
          <w:tcPr>
            <w:tcW w:w="672" w:type="pct"/>
          </w:tcPr>
          <w:p w14:paraId="7211F4D3" w14:textId="40628375" w:rsidR="000037F3" w:rsidRPr="00D51AF5" w:rsidRDefault="000037F3" w:rsidP="00F96D68">
            <w:pPr>
              <w:pStyle w:val="TableParagraph"/>
              <w:snapToGrid w:val="0"/>
              <w:spacing w:line="360" w:lineRule="auto"/>
              <w:rPr>
                <w:sz w:val="24"/>
                <w:szCs w:val="24"/>
              </w:rPr>
            </w:pPr>
            <w:r w:rsidRPr="00D51AF5">
              <w:rPr>
                <w:sz w:val="24"/>
                <w:szCs w:val="24"/>
              </w:rPr>
              <w:lastRenderedPageBreak/>
              <w:t xml:space="preserve">Capes </w:t>
            </w:r>
            <w:r w:rsidRPr="00D51AF5">
              <w:rPr>
                <w:i/>
                <w:sz w:val="24"/>
                <w:szCs w:val="24"/>
              </w:rPr>
              <w:t>et al</w:t>
            </w:r>
            <w:r w:rsidRPr="00D51AF5">
              <w:rPr>
                <w:sz w:val="24"/>
                <w:szCs w:val="24"/>
              </w:rPr>
              <w:fldChar w:fldCharType="begin" w:fldLock="1"/>
            </w:r>
            <w:r w:rsidRPr="00D51AF5">
              <w:rPr>
                <w:sz w:val="24"/>
                <w:szCs w:val="24"/>
              </w:rPr>
              <w:instrText>ADDIN CSL_CITATION {"citationItems":[{"id":"ITEM-1","itemData":{"DOI":"10.1007/s00277-020-04137-9","ISSN":"14320584","PMID":"32542444","author":[{"dropping-particle":"","family":"Capes","given":"Antoine","non-dropping-particle":"","parse-names":false,"suffix":""},{"dropping-particle":"","family":"Bailly","given":"Sarah","non-dropping-particle":"","parse-names":false,"suffix":""},{"dropping-particle":"","family":"Hantson","given":"Philippe","non-dropping-particle":"","parse-names":false,"suffix":""},{"dropping-particle":"","family":"Gerard","given":"Ludovic","non-dropping-particle":"","parse-names":false,"suffix":""},{"dropping-particle":"","family":"Laterre","given":"Pierre François","non-dropping-particle":"","parse-names":false,"suffix":""}],"container-title":"Annals of Hematology","id":"ITEM-1","issue":"7","issued":{"date-parts":[["2020","7","1"]]},"page":"1679-1680","publisher":"Springer","title":"COVID-19 infection associated with autoimmune hemolytic anemia","type":"article","volume":"99"},"uris":["http://www.mendeley.com/documents/?uuid=eedfd3d6-8af1-3e93-84b6-fc06b9453f0b"]}],"mendeley":{"formattedCitation":"&lt;sup&gt;[142]&lt;/sup&gt;","plainTextFormattedCitation":"[142]","previouslyFormattedCitation":"&lt;sup&gt;[142]&lt;/sup&gt;"},"properties":{"noteIndex":0},"schema":"https://github.com/citation-style-language/schema/raw/master/csl-citation.json"}</w:instrText>
            </w:r>
            <w:r w:rsidRPr="00D51AF5">
              <w:rPr>
                <w:sz w:val="24"/>
                <w:szCs w:val="24"/>
              </w:rPr>
              <w:fldChar w:fldCharType="separate"/>
            </w:r>
            <w:r w:rsidRPr="00D51AF5">
              <w:rPr>
                <w:noProof/>
                <w:sz w:val="24"/>
                <w:szCs w:val="24"/>
                <w:vertAlign w:val="superscript"/>
              </w:rPr>
              <w:t>[142]</w:t>
            </w:r>
            <w:r w:rsidRPr="00D51AF5">
              <w:rPr>
                <w:sz w:val="24"/>
                <w:szCs w:val="24"/>
              </w:rPr>
              <w:fldChar w:fldCharType="end"/>
            </w:r>
          </w:p>
        </w:tc>
        <w:tc>
          <w:tcPr>
            <w:tcW w:w="344" w:type="pct"/>
          </w:tcPr>
          <w:p w14:paraId="35EA48B3"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 2020</w:t>
            </w:r>
          </w:p>
        </w:tc>
        <w:tc>
          <w:tcPr>
            <w:tcW w:w="556" w:type="pct"/>
          </w:tcPr>
          <w:p w14:paraId="77F3D337" w14:textId="77777777" w:rsidR="000037F3" w:rsidRPr="00D51AF5" w:rsidRDefault="000037F3" w:rsidP="00F96D68">
            <w:pPr>
              <w:pStyle w:val="TableParagraph"/>
              <w:snapToGrid w:val="0"/>
              <w:spacing w:line="360" w:lineRule="auto"/>
              <w:rPr>
                <w:sz w:val="24"/>
                <w:szCs w:val="24"/>
              </w:rPr>
            </w:pPr>
            <w:r w:rsidRPr="00D51AF5">
              <w:rPr>
                <w:sz w:val="24"/>
                <w:szCs w:val="24"/>
              </w:rPr>
              <w:t xml:space="preserve">1 </w:t>
            </w:r>
          </w:p>
        </w:tc>
        <w:tc>
          <w:tcPr>
            <w:tcW w:w="802" w:type="pct"/>
          </w:tcPr>
          <w:p w14:paraId="5FFADD2A" w14:textId="77777777" w:rsidR="000037F3" w:rsidRPr="00D51AF5" w:rsidRDefault="000037F3" w:rsidP="00F96D68">
            <w:pPr>
              <w:pStyle w:val="TableParagraph"/>
              <w:snapToGrid w:val="0"/>
              <w:spacing w:line="360" w:lineRule="auto"/>
              <w:rPr>
                <w:sz w:val="24"/>
                <w:szCs w:val="24"/>
              </w:rPr>
            </w:pPr>
            <w:r w:rsidRPr="00D51AF5">
              <w:rPr>
                <w:sz w:val="24"/>
                <w:szCs w:val="24"/>
              </w:rPr>
              <w:t>Case report</w:t>
            </w:r>
          </w:p>
        </w:tc>
        <w:tc>
          <w:tcPr>
            <w:tcW w:w="2626" w:type="pct"/>
          </w:tcPr>
          <w:p w14:paraId="36037B96" w14:textId="20E3A957" w:rsidR="000037F3" w:rsidRPr="00D51AF5" w:rsidRDefault="000037F3" w:rsidP="00F96D68">
            <w:pPr>
              <w:pStyle w:val="TableParagraph"/>
              <w:snapToGrid w:val="0"/>
              <w:spacing w:line="360" w:lineRule="auto"/>
              <w:ind w:left="352" w:right="30"/>
              <w:jc w:val="both"/>
              <w:rPr>
                <w:sz w:val="24"/>
              </w:rPr>
            </w:pPr>
            <w:r w:rsidRPr="00D51AF5">
              <w:rPr>
                <w:sz w:val="24"/>
              </w:rPr>
              <w:t>Hemolytic anemia sustained by cold agglutinins in a 62</w:t>
            </w:r>
            <w:r w:rsidR="008267F8">
              <w:rPr>
                <w:sz w:val="24"/>
              </w:rPr>
              <w:t>-</w:t>
            </w:r>
            <w:r w:rsidRPr="00D51AF5">
              <w:rPr>
                <w:sz w:val="24"/>
              </w:rPr>
              <w:t>year-old oncologic male patient with COVID-19 (asthenia, fever, dyspnea with bilateral lung infiltrates); SARS-CoV-2 RT-PCR, direct Coombs test and ANA positive; anti-ENA and APL antibodies negative</w:t>
            </w:r>
          </w:p>
        </w:tc>
      </w:tr>
      <w:tr w:rsidR="000037F3" w:rsidRPr="00D51AF5" w14:paraId="2BBD426F" w14:textId="77777777" w:rsidTr="008B171C">
        <w:trPr>
          <w:trHeight w:val="576"/>
        </w:trPr>
        <w:tc>
          <w:tcPr>
            <w:tcW w:w="672" w:type="pct"/>
          </w:tcPr>
          <w:p w14:paraId="71F7E7D2" w14:textId="58E31EBE" w:rsidR="000037F3" w:rsidRPr="00D51AF5" w:rsidRDefault="000037F3" w:rsidP="00F96D68">
            <w:pPr>
              <w:pStyle w:val="TableParagraph"/>
              <w:snapToGrid w:val="0"/>
              <w:spacing w:line="360" w:lineRule="auto"/>
              <w:ind w:left="115"/>
              <w:rPr>
                <w:sz w:val="24"/>
                <w:szCs w:val="24"/>
              </w:rPr>
            </w:pPr>
            <w:r w:rsidRPr="00D51AF5">
              <w:rPr>
                <w:sz w:val="24"/>
                <w:szCs w:val="24"/>
              </w:rPr>
              <w:t xml:space="preserve">Zulfiqar </w:t>
            </w:r>
            <w:r w:rsidRPr="00D51AF5">
              <w:rPr>
                <w:i/>
                <w:sz w:val="24"/>
                <w:szCs w:val="24"/>
              </w:rPr>
              <w:t>et al</w:t>
            </w:r>
            <w:r w:rsidRPr="00D51AF5">
              <w:rPr>
                <w:position w:val="6"/>
                <w:sz w:val="24"/>
                <w:szCs w:val="24"/>
              </w:rPr>
              <w:fldChar w:fldCharType="begin" w:fldLock="1"/>
            </w:r>
            <w:r w:rsidRPr="00D51AF5">
              <w:rPr>
                <w:position w:val="6"/>
                <w:sz w:val="24"/>
                <w:szCs w:val="24"/>
              </w:rPr>
              <w:instrText>ADDIN CSL_CITATION {"citationItems":[{"id":"ITEM-1","itemData":{"DOI":"10.1056/nejmc2010472","PMID":"32294340","abstract":"Immune Thrombocytopenic Purpura and Covid-19 Immune thrombocytopenia with lower-extremity purpura, mucosal bleeding, and cerebral microhemorrhage developed during the clinical course in a 65-year-o...","author":[{"dropping-particle":"","family":"Zulfiqar","given":"Abrar-Ahmad","non-dropping-particle":"","parse-names":false,"suffix":""},{"dropping-particle":"","family":"Lorenzo-Villalba","given":"Noël","non-dropping-particle":"","parse-names":false,"suffix":""},{"dropping-particle":"","family":"Hassler","given":"Patrick","non-dropping-particle":"","parse-names":false,"suffix":""},{"dropping-particle":"","family":"Andrès","given":"Emmanuel","non-dropping-particle":"","parse-names":false,"suffix":""}],"container-title":"New England Journal of Medicine","id":"ITEM-1","issue":"18","issued":{"date-parts":[["2020","4","15"]]},"page":"e43","publisher":"Massachusetts Medical Society","title":"Immune Thrombocytopenic Purpura in a Patient with Covid-19","type":"article-journal","volume":"382"},"uris":["http://www.mendeley.com/documents/?uuid=4ffed8d1-b5e6-3107-9ad5-fd708ad99df1"]}],"mendeley":{"formattedCitation":"&lt;sup&gt;[14]&lt;/sup&gt;","plainTextFormattedCitation":"[14]","previouslyFormattedCitation":"&lt;sup&gt;[14]&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[14]</w:t>
            </w:r>
            <w:r w:rsidRPr="00D51AF5">
              <w:rPr>
                <w:position w:val="6"/>
                <w:sz w:val="24"/>
                <w:szCs w:val="24"/>
              </w:rPr>
              <w:fldChar w:fldCharType="end"/>
            </w:r>
          </w:p>
        </w:tc>
        <w:tc>
          <w:tcPr>
            <w:tcW w:w="344" w:type="pct"/>
          </w:tcPr>
          <w:p w14:paraId="4E854E9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B24AE86"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7948494E"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653134A3" w14:textId="77777777" w:rsidR="000037F3" w:rsidRPr="00D51AF5" w:rsidRDefault="000037F3" w:rsidP="00F96D68">
            <w:pPr>
              <w:pStyle w:val="TableParagraph"/>
              <w:snapToGrid w:val="0"/>
              <w:spacing w:line="360" w:lineRule="auto"/>
              <w:ind w:left="352"/>
              <w:jc w:val="both"/>
              <w:rPr>
                <w:sz w:val="24"/>
              </w:rPr>
            </w:pPr>
            <w:r w:rsidRPr="00D51AF5">
              <w:rPr>
                <w:sz w:val="24"/>
              </w:rPr>
              <w:t xml:space="preserve">Immune thrombocytopenic purpura developing 8 days after the first COVID-19 symptoms managed with platelet transfusion, </w:t>
            </w:r>
            <w:proofErr w:type="spellStart"/>
            <w:r w:rsidRPr="00D51AF5">
              <w:rPr>
                <w:sz w:val="24"/>
              </w:rPr>
              <w:t>i.v.</w:t>
            </w:r>
            <w:proofErr w:type="spellEnd"/>
            <w:r w:rsidRPr="00D51AF5">
              <w:rPr>
                <w:sz w:val="24"/>
              </w:rPr>
              <w:t xml:space="preserve"> prednisolone, </w:t>
            </w:r>
            <w:proofErr w:type="spellStart"/>
            <w:r w:rsidRPr="00D51AF5">
              <w:rPr>
                <w:sz w:val="24"/>
              </w:rPr>
              <w:t>eltrombopag</w:t>
            </w:r>
            <w:proofErr w:type="spellEnd"/>
            <w:r w:rsidRPr="00D51AF5">
              <w:rPr>
                <w:sz w:val="24"/>
              </w:rPr>
              <w:t xml:space="preserve"> and IVIG; anti-platelet antibodies not detected</w:t>
            </w:r>
          </w:p>
        </w:tc>
      </w:tr>
      <w:tr w:rsidR="000037F3" w:rsidRPr="00D51AF5" w14:paraId="2BD7CCCE" w14:textId="77777777" w:rsidTr="008B171C">
        <w:trPr>
          <w:trHeight w:val="576"/>
        </w:trPr>
        <w:tc>
          <w:tcPr>
            <w:tcW w:w="672" w:type="pct"/>
          </w:tcPr>
          <w:p w14:paraId="16AA6169" w14:textId="1C1F4933" w:rsidR="000037F3" w:rsidRPr="00D51AF5" w:rsidRDefault="000037F3" w:rsidP="00F96D68">
            <w:pPr>
              <w:pStyle w:val="TableParagraph"/>
              <w:snapToGrid w:val="0"/>
              <w:spacing w:line="360" w:lineRule="auto"/>
              <w:ind w:left="115"/>
              <w:rPr>
                <w:sz w:val="24"/>
                <w:szCs w:val="24"/>
              </w:rPr>
            </w:pPr>
            <w:r w:rsidRPr="00D51AF5">
              <w:rPr>
                <w:sz w:val="24"/>
                <w:szCs w:val="24"/>
              </w:rPr>
              <w:t xml:space="preserve">Li </w:t>
            </w:r>
            <w:r w:rsidRPr="00D51AF5">
              <w:rPr>
                <w:i/>
                <w:sz w:val="24"/>
                <w:szCs w:val="24"/>
              </w:rPr>
              <w:t>et al</w:t>
            </w:r>
            <w:r w:rsidRPr="00D51AF5">
              <w:rPr>
                <w:sz w:val="24"/>
                <w:szCs w:val="24"/>
              </w:rPr>
              <w:fldChar w:fldCharType="begin" w:fldLock="1"/>
            </w:r>
            <w:r w:rsidRPr="00D51AF5">
              <w:rPr>
                <w:sz w:val="24"/>
                <w:szCs w:val="24"/>
              </w:rPr>
              <w:instrText>ADDIN CSL_CITATION {"citationItems":[{"id":"ITEM-1","itemData":{"DOI":"10.1111/bjh.16846","PMID":"32420629","abstract":"Evans syndrome (ES) is a rare condition characterized by the combination of autoimmune hemolytic anemia and immune thrombocytopenia (ITP). While the precise pathophysiology is not entirely understood, it is believed that dysregulation of the immune system is a primary contributor to the condition. ES has been observed in viral infections including hepatitis C, cytomegalovirus, varicella-zoster, and Epstein-Barr viruses (1-4). Initial cases of coronavirus disease 2019 (COVID-19) were first described in early December 2019 and has now spread to a global pandemic. While knowledge about COVID-19 continues to evolve, clinicians have reported hematologic complications associated with the virus.","author":[{"dropping-particle":"","family":"Li","given":"Monica","non-dropping-particle":"","parse-names":false,"suffix":""},{"dropping-particle":"","family":"Nguyen","given":"Charles B.","non-dropping-particle":"","parse-names":false,"suffix":""},{"dropping-particle":"","family":"Yeung","given":"Zachary","non-dropping-particle":"","parse-names":false,"suffix":""},{"dropping-particle":"","family":"Sanchez","given":"Katherine","non-dropping-particle":"","parse-names":false,"suffix":""},{"dropping-particle":"","family":"Rosen","given":"Daniel","non-dropping-particle":"","parse-names":false,"suffix":""},{"dropping-particle":"","family":"Bushan","given":"Sita","non-dropping-particle":"","parse-names":false,"suffix":""}],"container-title":"British Journal of Haematology","id":"ITEM-1","issue":"2","issued":{"date-parts":[["2020","7","1"]]},"page":"e59-e61","publisher":"Blackwell Publishing Ltd","title":"Evans syndrome in a patient with COVID-19","type":"article-journal","volume":"190"},"uris":["http://www.mendeley.com/documents/?uuid=571acadf-5034-3ec3-8e73-4b4b3ba5c48a"]}],"mendeley":{"formattedCitation":"&lt;sup&gt;[143]&lt;/sup&gt;","plainTextFormattedCitation":"[143]","previouslyFormattedCitation":"&lt;sup&gt;[143]&lt;/sup&gt;"},"properties":{"noteIndex":0},"schema":"https://github.com/citation-style-language/schema/raw/master/csl-citation.json"}</w:instrText>
            </w:r>
            <w:r w:rsidRPr="00D51AF5">
              <w:rPr>
                <w:sz w:val="24"/>
                <w:szCs w:val="24"/>
              </w:rPr>
              <w:fldChar w:fldCharType="separate"/>
            </w:r>
            <w:r w:rsidRPr="00D51AF5">
              <w:rPr>
                <w:noProof/>
                <w:sz w:val="24"/>
                <w:szCs w:val="24"/>
                <w:vertAlign w:val="superscript"/>
              </w:rPr>
              <w:t>[143]</w:t>
            </w:r>
            <w:r w:rsidRPr="00D51AF5">
              <w:rPr>
                <w:sz w:val="24"/>
                <w:szCs w:val="24"/>
              </w:rPr>
              <w:fldChar w:fldCharType="end"/>
            </w:r>
          </w:p>
        </w:tc>
        <w:tc>
          <w:tcPr>
            <w:tcW w:w="344" w:type="pct"/>
          </w:tcPr>
          <w:p w14:paraId="2167BEC1"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40DC224"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3EDD9241" w14:textId="77777777" w:rsidR="000037F3" w:rsidRPr="00D51AF5" w:rsidRDefault="000037F3" w:rsidP="00F96D68">
            <w:pPr>
              <w:pStyle w:val="TableParagraph"/>
              <w:snapToGrid w:val="0"/>
              <w:spacing w:line="360" w:lineRule="auto"/>
              <w:ind w:left="108"/>
              <w:rPr>
                <w:sz w:val="24"/>
              </w:rPr>
            </w:pPr>
            <w:r w:rsidRPr="00D51AF5">
              <w:rPr>
                <w:sz w:val="24"/>
              </w:rPr>
              <w:t xml:space="preserve">Case report </w:t>
            </w:r>
          </w:p>
        </w:tc>
        <w:tc>
          <w:tcPr>
            <w:tcW w:w="2626" w:type="pct"/>
          </w:tcPr>
          <w:p w14:paraId="5540A3C6" w14:textId="44DF3B93" w:rsidR="000037F3" w:rsidRPr="00D51AF5" w:rsidRDefault="000037F3" w:rsidP="00F96D68">
            <w:pPr>
              <w:pStyle w:val="TableParagraph"/>
              <w:snapToGrid w:val="0"/>
              <w:spacing w:line="360" w:lineRule="auto"/>
              <w:ind w:left="352"/>
              <w:jc w:val="both"/>
              <w:rPr>
                <w:sz w:val="24"/>
              </w:rPr>
            </w:pPr>
            <w:r w:rsidRPr="00D51AF5">
              <w:rPr>
                <w:sz w:val="24"/>
              </w:rPr>
              <w:t>Evans syndrome developing in a 39</w:t>
            </w:r>
            <w:r w:rsidR="008267F8">
              <w:rPr>
                <w:sz w:val="24"/>
              </w:rPr>
              <w:t>-</w:t>
            </w:r>
            <w:r w:rsidRPr="00D51AF5">
              <w:rPr>
                <w:sz w:val="24"/>
              </w:rPr>
              <w:t>year-old man complaining of classical symptoms of COVID-19; chronological distance between thrombocytopenia, present at admission, and hemolytic anemia, occurring after discharge</w:t>
            </w:r>
          </w:p>
        </w:tc>
      </w:tr>
      <w:tr w:rsidR="000037F3" w:rsidRPr="00D51AF5" w14:paraId="6123CD0D" w14:textId="77777777" w:rsidTr="008B171C">
        <w:trPr>
          <w:trHeight w:val="620"/>
        </w:trPr>
        <w:tc>
          <w:tcPr>
            <w:tcW w:w="672" w:type="pct"/>
          </w:tcPr>
          <w:p w14:paraId="10D8C791" w14:textId="7747EBC3" w:rsidR="000037F3" w:rsidRPr="00D51AF5" w:rsidRDefault="000037F3" w:rsidP="00F96D68">
            <w:pPr>
              <w:pStyle w:val="TableParagraph"/>
              <w:snapToGrid w:val="0"/>
              <w:spacing w:line="360" w:lineRule="auto"/>
              <w:ind w:left="115"/>
              <w:rPr>
                <w:sz w:val="24"/>
                <w:szCs w:val="24"/>
              </w:rPr>
            </w:pPr>
            <w:proofErr w:type="spellStart"/>
            <w:r w:rsidRPr="00D51AF5">
              <w:rPr>
                <w:sz w:val="24"/>
                <w:szCs w:val="24"/>
              </w:rPr>
              <w:t>Beydon</w:t>
            </w:r>
            <w:proofErr w:type="spellEnd"/>
            <w:r w:rsidRPr="00D51AF5">
              <w:rPr>
                <w:sz w:val="24"/>
                <w:szCs w:val="24"/>
              </w:rPr>
              <w:t xml:space="preserve"> </w:t>
            </w:r>
            <w:r w:rsidRPr="00D51AF5">
              <w:rPr>
                <w:i/>
                <w:sz w:val="24"/>
                <w:szCs w:val="24"/>
              </w:rPr>
              <w:t>et al</w:t>
            </w:r>
            <w:r w:rsidRPr="00D51AF5">
              <w:rPr>
                <w:position w:val="6"/>
                <w:sz w:val="24"/>
                <w:szCs w:val="24"/>
              </w:rPr>
              <w:fldChar w:fldCharType="begin" w:fldLock="1"/>
            </w:r>
            <w:r w:rsidRPr="00D51AF5">
              <w:rPr>
                <w:position w:val="6"/>
                <w:sz w:val="24"/>
                <w:szCs w:val="24"/>
              </w:rPr>
              <w:instrText>ADDIN CSL_CITATION {"citationItems":[{"id":"ITEM-1","itemData":{"DOI":"10.1136/annrheumdis-2020-217573","PMID":"32327427","author":[{"dropping-particle":"","family":"Beydon","given":"Maxime","non-dropping-particle":"","parse-names":false,"suffix":""},{"dropping-particle":"","family":"Chevalier","given":"Kevin","non-dropping-particle":"","parse-names":false,"suffix":""},{"dropping-particle":"","family":"Tabaa","given":"Omar","non-dropping-particle":"Al","parse-names":false,"suffix":""},{"dropping-particle":"","family":"Hamroun","given":"Sabrina","non-dropping-particle":"","parse-names":false,"suffix":""},{"dropping-particle":"","family":"Delettre","given":"Anne Sophie","non-dropping-particle":"","parse-names":false,"suffix":""},{"dropping-particle":"","family":"Thomas","given":"Marion","non-dropping-particle":"","parse-names":false,"suffix":""},{"dropping-particle":"","family":"Herrou","given":"Julia","non-dropping-particle":"","parse-names":false,"suffix":""},{"dropping-particle":"","family":"Riviere","given":"Elodie","non-dropping-particle":"","parse-names":false,"suffix":""},{"dropping-particle":"","family":"Mariette","given":"Xavier","non-dropping-particle":"","parse-names":false,"suffix":""}],"container-title":"Annals of the Rheumatic Diseases","id":"ITEM-1","issued":{"date-parts":[["2020"]]},"page":"annrheumdis-2020-217573","publisher":"BMJ Publishing Group","title":"Myositis as a manifestation of SARS-CoV-2","type":"article-journal"},"uris":["http://www.mendeley.com/documents/?uuid=473021d2-d80f-3347-8b5a-0ce78c38eb76"]}],"mendeley":{"formattedCitation":"&lt;sup&gt;[15]&lt;/sup&gt;","plainTextFormattedCitation":"[15]","previouslyFormattedCitation":"&lt;sup&gt;[15]&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rPr>
              <w:t>[15]</w:t>
            </w:r>
            <w:r w:rsidRPr="00D51AF5">
              <w:rPr>
                <w:position w:val="6"/>
                <w:sz w:val="24"/>
                <w:szCs w:val="24"/>
              </w:rPr>
              <w:fldChar w:fldCharType="end"/>
            </w:r>
          </w:p>
        </w:tc>
        <w:tc>
          <w:tcPr>
            <w:tcW w:w="344" w:type="pct"/>
          </w:tcPr>
          <w:p w14:paraId="676CB92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p w14:paraId="5107DED7" w14:textId="77777777" w:rsidR="000037F3" w:rsidRPr="00D51AF5" w:rsidRDefault="000037F3" w:rsidP="00F96D68">
            <w:pPr>
              <w:snapToGrid w:val="0"/>
              <w:spacing w:line="360" w:lineRule="auto"/>
            </w:pPr>
          </w:p>
        </w:tc>
        <w:tc>
          <w:tcPr>
            <w:tcW w:w="556" w:type="pct"/>
          </w:tcPr>
          <w:p w14:paraId="35FCB77F" w14:textId="77777777" w:rsidR="000037F3" w:rsidRPr="00D51AF5" w:rsidRDefault="000037F3" w:rsidP="00F96D68">
            <w:pPr>
              <w:pStyle w:val="TableParagraph"/>
              <w:snapToGrid w:val="0"/>
              <w:spacing w:line="360" w:lineRule="auto"/>
              <w:ind w:left="190"/>
              <w:rPr>
                <w:sz w:val="24"/>
              </w:rPr>
            </w:pPr>
            <w:r w:rsidRPr="00D51AF5">
              <w:rPr>
                <w:sz w:val="24"/>
              </w:rPr>
              <w:t>1</w:t>
            </w:r>
          </w:p>
          <w:p w14:paraId="3B18515D" w14:textId="16E6D9D0" w:rsidR="000037F3" w:rsidRPr="00D51AF5" w:rsidRDefault="00D3705E" w:rsidP="00F96D68">
            <w:pPr>
              <w:snapToGrid w:val="0"/>
              <w:spacing w:line="360" w:lineRule="auto"/>
            </w:pPr>
            <w:r>
              <w:t xml:space="preserve">  </w:t>
            </w:r>
          </w:p>
        </w:tc>
        <w:tc>
          <w:tcPr>
            <w:tcW w:w="802" w:type="pct"/>
          </w:tcPr>
          <w:p w14:paraId="2EF6288A" w14:textId="77777777" w:rsidR="000037F3" w:rsidRPr="00D51AF5" w:rsidRDefault="000037F3" w:rsidP="00F96D68">
            <w:pPr>
              <w:pStyle w:val="TableParagraph"/>
              <w:snapToGrid w:val="0"/>
              <w:spacing w:line="360" w:lineRule="auto"/>
              <w:ind w:left="108"/>
              <w:rPr>
                <w:sz w:val="24"/>
              </w:rPr>
            </w:pPr>
            <w:r w:rsidRPr="00D51AF5">
              <w:rPr>
                <w:sz w:val="24"/>
              </w:rPr>
              <w:t>Case report</w:t>
            </w:r>
          </w:p>
        </w:tc>
        <w:tc>
          <w:tcPr>
            <w:tcW w:w="2626" w:type="pct"/>
          </w:tcPr>
          <w:p w14:paraId="347E021C" w14:textId="77777777" w:rsidR="000037F3" w:rsidRPr="00D51AF5" w:rsidRDefault="000037F3" w:rsidP="00F96D68">
            <w:pPr>
              <w:pStyle w:val="TableParagraph"/>
              <w:snapToGrid w:val="0"/>
              <w:spacing w:line="360" w:lineRule="auto"/>
              <w:ind w:left="352"/>
              <w:jc w:val="both"/>
              <w:rPr>
                <w:sz w:val="24"/>
              </w:rPr>
            </w:pPr>
            <w:r w:rsidRPr="00D51AF5">
              <w:rPr>
                <w:sz w:val="24"/>
              </w:rPr>
              <w:t>Myositis of the proximal lower limb muscles as the exordium manifestation of COVID-19, confirmed by CK serum increase and MRI findings and followed by fever and respiratory symptoms. SARS-CoV-2 detected in bronchoalveolar lavage fluid but not in nasopharyngeal swab</w:t>
            </w:r>
          </w:p>
        </w:tc>
      </w:tr>
      <w:tr w:rsidR="000037F3" w:rsidRPr="00D51AF5" w14:paraId="5AC7152D" w14:textId="77777777" w:rsidTr="008B171C">
        <w:trPr>
          <w:trHeight w:val="577"/>
        </w:trPr>
        <w:tc>
          <w:tcPr>
            <w:tcW w:w="672" w:type="pct"/>
          </w:tcPr>
          <w:p w14:paraId="4D331DF3" w14:textId="4889C7A1" w:rsidR="000037F3" w:rsidRPr="00F96D68" w:rsidRDefault="000037F3" w:rsidP="00324625">
            <w:pPr>
              <w:snapToGrid w:val="0"/>
              <w:spacing w:line="360" w:lineRule="auto"/>
              <w:rPr>
                <w:rFonts w:ascii="Book Antiqua" w:hAnsi="Book Antiqua"/>
              </w:rPr>
            </w:pPr>
            <w:r w:rsidRPr="00F96D68">
              <w:rPr>
                <w:rFonts w:ascii="Book Antiqua" w:hAnsi="Book Antiqua"/>
              </w:rPr>
              <w:t xml:space="preserve">Craver </w:t>
            </w:r>
            <w:r w:rsidRPr="00F96D68">
              <w:rPr>
                <w:rFonts w:ascii="Book Antiqua" w:hAnsi="Book Antiqua"/>
                <w:i/>
              </w:rPr>
              <w:t xml:space="preserve">et </w:t>
            </w:r>
            <w:r w:rsidRPr="00F96D68">
              <w:rPr>
                <w:rFonts w:ascii="Book Antiqua" w:hAnsi="Book Antiqua"/>
                <w:i/>
              </w:rPr>
              <w:lastRenderedPageBreak/>
              <w:t>al</w:t>
            </w:r>
            <w:r w:rsidRPr="00F96D68">
              <w:rPr>
                <w:rFonts w:ascii="Book Antiqua" w:hAnsi="Book Antiqua"/>
                <w:position w:val="6"/>
              </w:rPr>
              <w:fldChar w:fldCharType="begin" w:fldLock="1"/>
            </w:r>
            <w:r w:rsidRPr="00F96D68">
              <w:rPr>
                <w:rFonts w:ascii="Book Antiqua" w:hAnsi="Book Antiqua"/>
                <w:position w:val="6"/>
              </w:rPr>
              <w:instrText>ADDIN CSL_CITATION {"citationItems":[{"id":"ITEM-1","itemData":{"DOI":"10.1080/15513815.2020.1761491.","PMID":"32401577","author":[{"dropping-particle":"","family":"Craver R, Huber S, Sandomirsky M, McKenna D, Schieffelin J","given":"Finger L.","non-dropping-particle":"","parse-names":false,"suffix":""}],"container-title":"Fetal Pediatr Pathol.","id":"ITEM-1","issued":{"date-parts":[["2020"]]},"page":"1-6","title":"Fatal Eosinophilic Myocarditis in a Healthy 17-Year-Old Male With Severe Acute Respiratory Syndrome Coronavirus 2 (SARS-CoV-2c)","type":"article-journal","volume":"13"},"uris":["http://www.mendeley.com/documents/?uuid=9876ce23-8961-36f8-a362-60c27f63fde8"]}],"mendeley":{"formattedCitation":"&lt;sup&gt;[16]&lt;/sup&gt;","plainTextFormattedCitation":"[16]","previouslyFormattedCitation":"&lt;sup&gt;[16]&lt;/sup&gt;"},"properties":{"noteIndex":0},"schema":"https://github.com/citation-style-language/schema/raw/master/csl-citation.json"}</w:instrText>
            </w:r>
            <w:r w:rsidRPr="00F96D68">
              <w:rPr>
                <w:rFonts w:ascii="Book Antiqua" w:hAnsi="Book Antiqua"/>
                <w:position w:val="6"/>
              </w:rPr>
              <w:fldChar w:fldCharType="separate"/>
            </w:r>
            <w:r w:rsidRPr="00F96D68">
              <w:rPr>
                <w:rFonts w:ascii="Book Antiqua" w:hAnsi="Book Antiqua"/>
                <w:noProof/>
                <w:position w:val="6"/>
                <w:vertAlign w:val="superscript"/>
              </w:rPr>
              <w:t>[16]</w:t>
            </w:r>
            <w:r w:rsidRPr="00F96D68">
              <w:rPr>
                <w:rFonts w:ascii="Book Antiqua" w:hAnsi="Book Antiqua"/>
                <w:position w:val="6"/>
              </w:rPr>
              <w:fldChar w:fldCharType="end"/>
            </w:r>
          </w:p>
        </w:tc>
        <w:tc>
          <w:tcPr>
            <w:tcW w:w="344" w:type="pct"/>
          </w:tcPr>
          <w:p w14:paraId="3D10E4B8" w14:textId="77777777" w:rsidR="000037F3" w:rsidRPr="00D51AF5" w:rsidRDefault="000037F3" w:rsidP="00F96D68">
            <w:pPr>
              <w:pStyle w:val="TableParagraph"/>
              <w:snapToGrid w:val="0"/>
              <w:spacing w:line="360" w:lineRule="auto"/>
              <w:ind w:right="203"/>
              <w:jc w:val="right"/>
              <w:rPr>
                <w:sz w:val="24"/>
              </w:rPr>
            </w:pPr>
            <w:r w:rsidRPr="00D51AF5">
              <w:lastRenderedPageBreak/>
              <w:t>2020</w:t>
            </w:r>
          </w:p>
        </w:tc>
        <w:tc>
          <w:tcPr>
            <w:tcW w:w="556" w:type="pct"/>
          </w:tcPr>
          <w:p w14:paraId="4C2340D5" w14:textId="0A11363D" w:rsidR="000037F3" w:rsidRPr="00D51AF5" w:rsidRDefault="000037F3" w:rsidP="00F96D68">
            <w:pPr>
              <w:pStyle w:val="TableParagraph"/>
              <w:snapToGrid w:val="0"/>
              <w:spacing w:line="360" w:lineRule="auto"/>
              <w:ind w:left="190"/>
              <w:rPr>
                <w:sz w:val="24"/>
              </w:rPr>
            </w:pPr>
            <w:r w:rsidRPr="00D51AF5">
              <w:t>1</w:t>
            </w:r>
            <w:r w:rsidR="00D3705E">
              <w:t xml:space="preserve"> </w:t>
            </w:r>
          </w:p>
        </w:tc>
        <w:tc>
          <w:tcPr>
            <w:tcW w:w="802" w:type="pct"/>
          </w:tcPr>
          <w:p w14:paraId="7F7B0AFC" w14:textId="77777777" w:rsidR="000037F3" w:rsidRPr="00D51AF5" w:rsidRDefault="000037F3" w:rsidP="00F96D68">
            <w:pPr>
              <w:snapToGrid w:val="0"/>
              <w:spacing w:line="360" w:lineRule="auto"/>
              <w:jc w:val="both"/>
            </w:pPr>
            <w:r w:rsidRPr="00D51AF5">
              <w:t>Case report</w:t>
            </w:r>
          </w:p>
          <w:p w14:paraId="2E615D0F" w14:textId="77777777" w:rsidR="000037F3" w:rsidRPr="00D51AF5" w:rsidRDefault="000037F3" w:rsidP="00F96D68">
            <w:pPr>
              <w:pStyle w:val="TableParagraph"/>
              <w:snapToGrid w:val="0"/>
              <w:spacing w:line="360" w:lineRule="auto"/>
              <w:ind w:left="108"/>
              <w:jc w:val="both"/>
              <w:rPr>
                <w:sz w:val="24"/>
                <w:szCs w:val="24"/>
              </w:rPr>
            </w:pPr>
          </w:p>
        </w:tc>
        <w:tc>
          <w:tcPr>
            <w:tcW w:w="2626" w:type="pct"/>
          </w:tcPr>
          <w:p w14:paraId="683BD77F" w14:textId="42FD4DFE" w:rsidR="000037F3" w:rsidRPr="00D51AF5" w:rsidRDefault="000037F3" w:rsidP="00D42537">
            <w:pPr>
              <w:pStyle w:val="TableParagraph"/>
              <w:snapToGrid w:val="0"/>
              <w:spacing w:line="360" w:lineRule="auto"/>
              <w:ind w:left="352"/>
              <w:jc w:val="both"/>
              <w:rPr>
                <w:sz w:val="24"/>
                <w:szCs w:val="24"/>
              </w:rPr>
            </w:pPr>
            <w:r w:rsidRPr="00D51AF5">
              <w:rPr>
                <w:sz w:val="24"/>
                <w:szCs w:val="24"/>
              </w:rPr>
              <w:lastRenderedPageBreak/>
              <w:t>Fatal eosinophilic myocarditis in a 17</w:t>
            </w:r>
            <w:r w:rsidR="008267F8">
              <w:rPr>
                <w:sz w:val="24"/>
                <w:szCs w:val="24"/>
              </w:rPr>
              <w:t>-</w:t>
            </w:r>
            <w:r w:rsidRPr="00D51AF5">
              <w:rPr>
                <w:sz w:val="24"/>
                <w:szCs w:val="24"/>
              </w:rPr>
              <w:lastRenderedPageBreak/>
              <w:t>year-old male patient</w:t>
            </w:r>
          </w:p>
        </w:tc>
      </w:tr>
      <w:tr w:rsidR="000037F3" w:rsidRPr="00D51AF5" w14:paraId="4CA815DB" w14:textId="77777777" w:rsidTr="008B171C">
        <w:trPr>
          <w:trHeight w:val="577"/>
        </w:trPr>
        <w:tc>
          <w:tcPr>
            <w:tcW w:w="672" w:type="pct"/>
          </w:tcPr>
          <w:p w14:paraId="22844AB9" w14:textId="42DC17B4" w:rsidR="000037F3" w:rsidRPr="00F96D68" w:rsidRDefault="000037F3" w:rsidP="00F96D68">
            <w:pPr>
              <w:snapToGrid w:val="0"/>
              <w:spacing w:line="360" w:lineRule="auto"/>
              <w:rPr>
                <w:rFonts w:ascii="Book Antiqua" w:hAnsi="Book Antiqua"/>
                <w:position w:val="6"/>
              </w:rPr>
            </w:pPr>
            <w:r w:rsidRPr="00F96D68">
              <w:rPr>
                <w:rFonts w:ascii="Book Antiqua" w:hAnsi="Book Antiqua"/>
              </w:rPr>
              <w:lastRenderedPageBreak/>
              <w:t xml:space="preserve">Coyle </w:t>
            </w:r>
            <w:r w:rsidRPr="00F96D68">
              <w:rPr>
                <w:rFonts w:ascii="Book Antiqua" w:hAnsi="Book Antiqua"/>
                <w:i/>
              </w:rPr>
              <w:t>et al</w:t>
            </w:r>
            <w:r w:rsidRPr="00F96D68">
              <w:rPr>
                <w:rFonts w:ascii="Book Antiqua" w:hAnsi="Book Antiqua"/>
                <w:position w:val="6"/>
              </w:rPr>
              <w:fldChar w:fldCharType="begin" w:fldLock="1"/>
            </w:r>
            <w:r w:rsidRPr="00F96D68">
              <w:rPr>
                <w:rFonts w:ascii="Book Antiqua" w:hAnsi="Book Antiqua"/>
                <w:position w:val="6"/>
              </w:rPr>
              <w:instrText>ADDIN CSL_CITATION {"citationItems":[{"id":"ITEM-1","itemData":{"DOI":"10.1016/j.jaccas.2020.04.025.","PMID":"32368755","author":[{"dropping-particle":"","family":"Coyle J, Igbinomwanhia E, Sanchez-Nadales A, Danciu S, Chu C","given":"Shah N.","non-dropping-particle":"","parse-names":false,"suffix":""}],"container-title":"JACC Case Rep.","id":"ITEM-1","issue":"9","issued":{"date-parts":[["2020"]]},"page":"1331-1336","title":"A Recovered Case of COVID-19 Myocarditis and ARDS Treated With Corticosteroids, Tocilizumab, and Experimental AT-001","type":"article-journal","volume":"2"},"uris":["http://www.mendeley.com/documents/?uuid=e3a7b7a0-3081-3551-86fc-f9313018a0dc"]}],"mendeley":{"formattedCitation":"&lt;sup&gt;[154]&lt;/sup&gt;","plainTextFormattedCitation":"[154]","previouslyFormattedCitation":"&lt;sup&gt;[154]&lt;/sup&gt;"},"properties":{"noteIndex":0},"schema":"https://github.com/citation-style-language/schema/raw/master/csl-citation.json"}</w:instrText>
            </w:r>
            <w:r w:rsidRPr="00F96D68">
              <w:rPr>
                <w:rFonts w:ascii="Book Antiqua" w:hAnsi="Book Antiqua"/>
                <w:position w:val="6"/>
              </w:rPr>
              <w:fldChar w:fldCharType="separate"/>
            </w:r>
            <w:r w:rsidRPr="00F96D68">
              <w:rPr>
                <w:rFonts w:ascii="Book Antiqua" w:hAnsi="Book Antiqua"/>
                <w:noProof/>
                <w:position w:val="6"/>
                <w:vertAlign w:val="superscript"/>
              </w:rPr>
              <w:t>[154]</w:t>
            </w:r>
            <w:r w:rsidRPr="00F96D68">
              <w:rPr>
                <w:rFonts w:ascii="Book Antiqua" w:hAnsi="Book Antiqua"/>
                <w:position w:val="6"/>
              </w:rPr>
              <w:fldChar w:fldCharType="end"/>
            </w:r>
          </w:p>
          <w:p w14:paraId="483359D9" w14:textId="77777777" w:rsidR="000037F3" w:rsidRPr="00F96D68" w:rsidRDefault="000037F3" w:rsidP="00F96D68">
            <w:pPr>
              <w:pStyle w:val="TableParagraph"/>
              <w:snapToGrid w:val="0"/>
              <w:spacing w:line="360" w:lineRule="auto"/>
              <w:ind w:left="115"/>
              <w:rPr>
                <w:sz w:val="24"/>
                <w:szCs w:val="24"/>
              </w:rPr>
            </w:pPr>
          </w:p>
        </w:tc>
        <w:tc>
          <w:tcPr>
            <w:tcW w:w="344" w:type="pct"/>
          </w:tcPr>
          <w:p w14:paraId="750AADF9" w14:textId="77777777" w:rsidR="000037F3" w:rsidRPr="00D51AF5" w:rsidRDefault="000037F3" w:rsidP="00F96D68">
            <w:pPr>
              <w:pStyle w:val="TableParagraph"/>
              <w:snapToGrid w:val="0"/>
              <w:spacing w:line="360" w:lineRule="auto"/>
              <w:ind w:right="203"/>
              <w:jc w:val="right"/>
              <w:rPr>
                <w:sz w:val="24"/>
              </w:rPr>
            </w:pPr>
            <w:r w:rsidRPr="00D51AF5">
              <w:t>2020</w:t>
            </w:r>
          </w:p>
        </w:tc>
        <w:tc>
          <w:tcPr>
            <w:tcW w:w="556" w:type="pct"/>
          </w:tcPr>
          <w:p w14:paraId="35C128FC"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4E4E2B61"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report</w:t>
            </w:r>
          </w:p>
        </w:tc>
        <w:tc>
          <w:tcPr>
            <w:tcW w:w="2626" w:type="pct"/>
          </w:tcPr>
          <w:p w14:paraId="27E30E4B"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Myocarditis and ARDS recovering with steroids, anti-IL-6R and aldose reductase inhibitor</w:t>
            </w:r>
          </w:p>
        </w:tc>
      </w:tr>
      <w:tr w:rsidR="000037F3" w:rsidRPr="00D51AF5" w14:paraId="36317F62" w14:textId="77777777" w:rsidTr="008B171C">
        <w:trPr>
          <w:trHeight w:val="577"/>
        </w:trPr>
        <w:tc>
          <w:tcPr>
            <w:tcW w:w="672" w:type="pct"/>
          </w:tcPr>
          <w:p w14:paraId="675B5EC1" w14:textId="04FEF240"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 xml:space="preserve">Andina </w:t>
            </w:r>
            <w:r w:rsidRPr="00D51AF5">
              <w:rPr>
                <w:i/>
                <w:sz w:val="24"/>
                <w:szCs w:val="24"/>
                <w:lang w:val="it-IT"/>
              </w:rPr>
              <w:t>et al</w:t>
            </w:r>
            <w:r w:rsidRPr="00D51AF5">
              <w:rPr>
                <w:position w:val="6"/>
                <w:sz w:val="24"/>
                <w:szCs w:val="24"/>
              </w:rPr>
              <w:fldChar w:fldCharType="begin" w:fldLock="1"/>
            </w:r>
            <w:r w:rsidRPr="00D51AF5">
              <w:rPr>
                <w:position w:val="6"/>
                <w:sz w:val="24"/>
                <w:szCs w:val="24"/>
                <w:lang w:val="it-IT"/>
              </w:rPr>
              <w:instrText>ADDIN CSL_CITATION {"citationItems":[{"id":"ITEM-1","itemData":{"DOI":"10.1111/pde.14215.","PMID":"32386460","author":[{"dropping-particle":"","family":"Andina D, Noguera-Morel L, Bascuas-Arribas M, Gaitero-Tristán J, Alonso-Cadenas JA, Escalada-Pellitero S, Hernández-Martín Á, de la Torre-Espi M, Colmenero I","given":"Torrelo A.","non-dropping-particle":"","parse-names":false,"suffix":""}],"container-title":"Pediatr Dermatol.","id":"ITEM-1","issue":"3","issued":{"date-parts":[["2020"]]},"page":"406-411","title":"Chilblains in children in the setting of COVID-19 pandemic.","type":"article-journal","volume":"37"},"uris":["http://www.mendeley.com/documents/?uuid=e4b1d4f8-c6c2-36ac-aa38-b4e682c6050b"]}],"mendeley":{"formattedCitation":"&lt;sup&gt;[17]&lt;/sup&gt;","plainTextFormattedCitation":"[17]","previouslyFormattedCitation":"&lt;sup&gt;[17]&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lang w:val="it-IT"/>
              </w:rPr>
              <w:t>[17]</w:t>
            </w:r>
            <w:r w:rsidRPr="00D51AF5">
              <w:rPr>
                <w:position w:val="6"/>
                <w:sz w:val="24"/>
                <w:szCs w:val="24"/>
              </w:rPr>
              <w:fldChar w:fldCharType="end"/>
            </w:r>
          </w:p>
        </w:tc>
        <w:tc>
          <w:tcPr>
            <w:tcW w:w="344" w:type="pct"/>
          </w:tcPr>
          <w:p w14:paraId="374EF70B"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B682E2B" w14:textId="77777777" w:rsidR="000037F3" w:rsidRPr="00D51AF5" w:rsidRDefault="000037F3" w:rsidP="00F96D68">
            <w:pPr>
              <w:pStyle w:val="TableParagraph"/>
              <w:snapToGrid w:val="0"/>
              <w:spacing w:line="360" w:lineRule="auto"/>
              <w:ind w:left="190"/>
              <w:rPr>
                <w:sz w:val="24"/>
              </w:rPr>
            </w:pPr>
            <w:r w:rsidRPr="00D51AF5">
              <w:rPr>
                <w:sz w:val="24"/>
              </w:rPr>
              <w:t>22</w:t>
            </w:r>
          </w:p>
        </w:tc>
        <w:tc>
          <w:tcPr>
            <w:tcW w:w="802" w:type="pct"/>
          </w:tcPr>
          <w:p w14:paraId="16C02B46"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Retrospective case series</w:t>
            </w:r>
          </w:p>
        </w:tc>
        <w:tc>
          <w:tcPr>
            <w:tcW w:w="2626" w:type="pct"/>
          </w:tcPr>
          <w:p w14:paraId="6548D573" w14:textId="5CC5CBCF" w:rsidR="000037F3" w:rsidRPr="00D51AF5" w:rsidRDefault="000037F3" w:rsidP="00F96D68">
            <w:pPr>
              <w:pStyle w:val="TableParagraph"/>
              <w:snapToGrid w:val="0"/>
              <w:spacing w:line="360" w:lineRule="auto"/>
              <w:ind w:left="352"/>
              <w:jc w:val="both"/>
              <w:rPr>
                <w:sz w:val="24"/>
                <w:szCs w:val="24"/>
              </w:rPr>
            </w:pPr>
            <w:r w:rsidRPr="00D51AF5">
              <w:rPr>
                <w:sz w:val="24"/>
                <w:szCs w:val="24"/>
              </w:rPr>
              <w:t>Chilblains of the feet and fingers in a pediatric cohort (median age 12 years) following respiratory and gastrointestinal sympt</w:t>
            </w:r>
            <w:r w:rsidR="00D20415">
              <w:rPr>
                <w:sz w:val="24"/>
                <w:szCs w:val="24"/>
              </w:rPr>
              <w:t>oms (median time delay 1-28 d</w:t>
            </w:r>
            <w:r w:rsidR="00021D5C">
              <w:rPr>
                <w:sz w:val="24"/>
                <w:szCs w:val="24"/>
              </w:rPr>
              <w:t>ays</w:t>
            </w:r>
            <w:r w:rsidRPr="00D51AF5">
              <w:rPr>
                <w:sz w:val="24"/>
                <w:szCs w:val="24"/>
              </w:rPr>
              <w:t>); oropharyngeal swab positive for SARS-CoV-2 only in one case. Rapid recovery with symptomatic oral or topic drugs</w:t>
            </w:r>
          </w:p>
        </w:tc>
      </w:tr>
      <w:tr w:rsidR="000037F3" w:rsidRPr="00D51AF5" w14:paraId="6F99CFBF" w14:textId="77777777" w:rsidTr="008B171C">
        <w:trPr>
          <w:trHeight w:val="937"/>
        </w:trPr>
        <w:tc>
          <w:tcPr>
            <w:tcW w:w="672" w:type="pct"/>
          </w:tcPr>
          <w:p w14:paraId="23F0ADF1" w14:textId="43A03061"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 xml:space="preserve">Landa </w:t>
            </w:r>
            <w:r w:rsidRPr="00D51AF5">
              <w:rPr>
                <w:i/>
                <w:sz w:val="24"/>
                <w:szCs w:val="24"/>
                <w:lang w:val="it-IT"/>
              </w:rPr>
              <w:t>et al</w:t>
            </w:r>
            <w:r w:rsidRPr="00D51AF5">
              <w:rPr>
                <w:position w:val="6"/>
                <w:sz w:val="24"/>
                <w:szCs w:val="24"/>
              </w:rPr>
              <w:fldChar w:fldCharType="begin" w:fldLock="1"/>
            </w:r>
            <w:r w:rsidRPr="00D51AF5">
              <w:rPr>
                <w:position w:val="6"/>
                <w:sz w:val="24"/>
                <w:szCs w:val="24"/>
                <w:lang w:val="it-IT"/>
              </w:rPr>
              <w:instrText>ADDIN CSL_CITATION {"citationItems":[{"id":"ITEM-1","itemData":{"DOI":"10.1111/ijd.14937","PMID":"32383189","author":[{"dropping-particle":"","family":"Landa","given":"Nerea","non-dropping-particle":"","parse-names":false,"suffix":""},{"dropping-particle":"","family":"Mendieta-Eckert","given":"Marta","non-dropping-particle":"","parse-names":false,"suffix":""},{"dropping-particle":"","family":"Fonda-Pascual","given":"Pablo","non-dropping-particle":"","parse-names":false,"suffix":""},{"dropping-particle":"","family":"Aguirre","given":"Teresa","non-dropping-particle":"","parse-names":false,"suffix":""}],"container-title":"International Journal of Dermatology","id":"ITEM-1","issue":"6","issued":{"date-parts":[["2020"]]},"page":"739-743","publisher":"Blackwell Publishing Ltd","title":"Chilblain-like lesions on feet and hands during the COVID-19 Pandemic","type":"article-journal","volume":"59"},"uris":["http://www.mendeley.com/documents/?uuid=b0936613-0a77-36ff-97f4-403eed8661c1"]}],"mendeley":{"formattedCitation":"&lt;sup&gt;[156]&lt;/sup&gt;","plainTextFormattedCitation":"[156]","previouslyFormattedCitation":"&lt;sup&gt;[156]&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lang w:val="it-IT"/>
              </w:rPr>
              <w:t>[156]</w:t>
            </w:r>
            <w:r w:rsidRPr="00D51AF5">
              <w:rPr>
                <w:position w:val="6"/>
                <w:sz w:val="24"/>
                <w:szCs w:val="24"/>
              </w:rPr>
              <w:fldChar w:fldCharType="end"/>
            </w:r>
          </w:p>
        </w:tc>
        <w:tc>
          <w:tcPr>
            <w:tcW w:w="344" w:type="pct"/>
          </w:tcPr>
          <w:p w14:paraId="634DBA22"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37EAA469" w14:textId="77777777" w:rsidR="000037F3" w:rsidRPr="00D51AF5" w:rsidRDefault="000037F3" w:rsidP="00F96D68">
            <w:pPr>
              <w:pStyle w:val="TableParagraph"/>
              <w:snapToGrid w:val="0"/>
              <w:spacing w:line="360" w:lineRule="auto"/>
              <w:ind w:left="190"/>
              <w:rPr>
                <w:sz w:val="24"/>
              </w:rPr>
            </w:pPr>
            <w:r w:rsidRPr="00D51AF5">
              <w:rPr>
                <w:sz w:val="24"/>
              </w:rPr>
              <w:t>6</w:t>
            </w:r>
          </w:p>
        </w:tc>
        <w:tc>
          <w:tcPr>
            <w:tcW w:w="802" w:type="pct"/>
          </w:tcPr>
          <w:p w14:paraId="3FB225DD"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30636155" w14:textId="0418B02C" w:rsidR="000037F3" w:rsidRPr="00D51AF5" w:rsidRDefault="000037F3" w:rsidP="00F96D68">
            <w:pPr>
              <w:pStyle w:val="TableParagraph"/>
              <w:snapToGrid w:val="0"/>
              <w:spacing w:line="360" w:lineRule="auto"/>
              <w:ind w:left="352"/>
              <w:jc w:val="both"/>
              <w:rPr>
                <w:sz w:val="24"/>
                <w:szCs w:val="24"/>
              </w:rPr>
            </w:pPr>
            <w:r w:rsidRPr="00D51AF5">
              <w:rPr>
                <w:sz w:val="24"/>
                <w:szCs w:val="24"/>
              </w:rPr>
              <w:t>Chilblain-like lesions of toe, fingers and heels in an asymptomatic 31-year median aged cohort of patients; respiratory symptoms and fever</w:t>
            </w:r>
            <w:r w:rsidR="00D20415">
              <w:rPr>
                <w:sz w:val="24"/>
                <w:szCs w:val="24"/>
              </w:rPr>
              <w:t xml:space="preserve"> reported in few of them 3-4 w</w:t>
            </w:r>
            <w:r w:rsidR="007F79FB">
              <w:rPr>
                <w:sz w:val="24"/>
                <w:szCs w:val="24"/>
              </w:rPr>
              <w:t>ee</w:t>
            </w:r>
            <w:r w:rsidR="00D20415">
              <w:rPr>
                <w:sz w:val="24"/>
                <w:szCs w:val="24"/>
              </w:rPr>
              <w:t>k</w:t>
            </w:r>
            <w:r w:rsidR="007F79FB">
              <w:rPr>
                <w:sz w:val="24"/>
                <w:szCs w:val="24"/>
              </w:rPr>
              <w:t>s</w:t>
            </w:r>
            <w:r w:rsidRPr="00D51AF5">
              <w:rPr>
                <w:sz w:val="24"/>
                <w:szCs w:val="24"/>
              </w:rPr>
              <w:t xml:space="preserve"> before; oropharyngeal swab positive for SARS-CoV-2 in 2 cases</w:t>
            </w:r>
          </w:p>
        </w:tc>
      </w:tr>
      <w:tr w:rsidR="000037F3" w:rsidRPr="00D51AF5" w14:paraId="12ACA0DB" w14:textId="77777777" w:rsidTr="008B171C">
        <w:trPr>
          <w:trHeight w:val="627"/>
        </w:trPr>
        <w:tc>
          <w:tcPr>
            <w:tcW w:w="672" w:type="pct"/>
          </w:tcPr>
          <w:p w14:paraId="7AC3B25E" w14:textId="736CDCBE" w:rsidR="000037F3" w:rsidRPr="00D51AF5" w:rsidRDefault="000037F3" w:rsidP="00F96D68">
            <w:pPr>
              <w:pStyle w:val="TableParagraph"/>
              <w:snapToGrid w:val="0"/>
              <w:spacing w:line="360" w:lineRule="auto"/>
              <w:ind w:left="115"/>
              <w:rPr>
                <w:sz w:val="24"/>
                <w:szCs w:val="24"/>
                <w:lang w:val="it-IT"/>
              </w:rPr>
            </w:pPr>
            <w:r w:rsidRPr="00D51AF5">
              <w:rPr>
                <w:sz w:val="24"/>
                <w:szCs w:val="24"/>
                <w:lang w:val="it-IT"/>
              </w:rPr>
              <w:t>Verdoni</w:t>
            </w:r>
            <w:r w:rsidRPr="00D51AF5">
              <w:rPr>
                <w:i/>
                <w:sz w:val="24"/>
                <w:szCs w:val="24"/>
                <w:lang w:val="it-IT"/>
              </w:rPr>
              <w:t xml:space="preserve"> et al</w:t>
            </w:r>
            <w:r w:rsidRPr="00D51AF5">
              <w:rPr>
                <w:position w:val="6"/>
                <w:sz w:val="24"/>
                <w:szCs w:val="24"/>
              </w:rPr>
              <w:fldChar w:fldCharType="begin" w:fldLock="1"/>
            </w:r>
            <w:r w:rsidRPr="00D51AF5">
              <w:rPr>
                <w:position w:val="6"/>
                <w:sz w:val="24"/>
                <w:szCs w:val="24"/>
                <w:lang w:val="it-IT"/>
              </w:rPr>
              <w:instrText>ADDIN CSL_CITATION {"citationItems":[{"id":"ITEM-1","itemData":{"DOI":"doi: 10.1016/S0140-6736(20)31103-X.","PMID":"32410760","author":[{"dropping-particle":"","family":"Verdoni L, Mazza A, Gervasoni A, Martelli L, Ruggeri M, Ciuffreda M, Bonanomi E","given":"D'Antiga L.","non-dropping-particle":"","parse-names":false,"suffix":""}],"container-title":"Lancet","id":"ITEM-1","issue":"10239","issued":{"date-parts":[["2020"]]},"page":"1771-1778.","title":"An Outbreak of Severe Kawasaki-like Disease at the Italian Epicentre of the SARS-CoV-2 Epidemic: An Observational Cohort Study","type":"article-journal","volume":"395"},"uris":["http://www.mendeley.com/documents/?uuid=69a249a3-4cd7-33ed-aff9-3277a7aba732"]}],"mendeley":{"formattedCitation":"&lt;sup&gt;[164]&lt;/sup&gt;","plainTextFormattedCitation":"[164]","previouslyFormattedCitation":"&lt;sup&gt;[164]&lt;/sup&gt;"},"properties":{"noteIndex":0},"schema":"https://github.com/citation-style-language/schema/raw/master/csl-citation.json"}</w:instrText>
            </w:r>
            <w:r w:rsidRPr="00D51AF5">
              <w:rPr>
                <w:position w:val="6"/>
                <w:sz w:val="24"/>
                <w:szCs w:val="24"/>
              </w:rPr>
              <w:fldChar w:fldCharType="separate"/>
            </w:r>
            <w:r w:rsidRPr="00D51AF5">
              <w:rPr>
                <w:noProof/>
                <w:position w:val="6"/>
                <w:sz w:val="24"/>
                <w:szCs w:val="24"/>
                <w:vertAlign w:val="superscript"/>
                <w:lang w:val="it-IT"/>
              </w:rPr>
              <w:t>[164]</w:t>
            </w:r>
            <w:r w:rsidRPr="00D51AF5">
              <w:rPr>
                <w:position w:val="6"/>
                <w:sz w:val="24"/>
                <w:szCs w:val="24"/>
              </w:rPr>
              <w:fldChar w:fldCharType="end"/>
            </w:r>
          </w:p>
        </w:tc>
        <w:tc>
          <w:tcPr>
            <w:tcW w:w="344" w:type="pct"/>
          </w:tcPr>
          <w:p w14:paraId="409EB43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3746365" w14:textId="77777777" w:rsidR="000037F3" w:rsidRPr="00D51AF5" w:rsidRDefault="000037F3" w:rsidP="00F96D68">
            <w:pPr>
              <w:pStyle w:val="TableParagraph"/>
              <w:snapToGrid w:val="0"/>
              <w:spacing w:line="360" w:lineRule="auto"/>
              <w:ind w:left="190"/>
              <w:rPr>
                <w:sz w:val="24"/>
              </w:rPr>
            </w:pPr>
            <w:r w:rsidRPr="00D51AF5">
              <w:rPr>
                <w:sz w:val="24"/>
              </w:rPr>
              <w:t>29</w:t>
            </w:r>
          </w:p>
        </w:tc>
        <w:tc>
          <w:tcPr>
            <w:tcW w:w="802" w:type="pct"/>
          </w:tcPr>
          <w:p w14:paraId="4315E31F"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Observational study</w:t>
            </w:r>
          </w:p>
        </w:tc>
        <w:tc>
          <w:tcPr>
            <w:tcW w:w="2626" w:type="pct"/>
          </w:tcPr>
          <w:p w14:paraId="39B6F667"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30-fold increase in Kawasaki vasculitis and MAS in SARS-CoV-2-infected compared to non-infected children (mean age 7.5 years); frequent cases of shock syndrome and cardiac involvement requiring high dose steroidal therapy in addition to IVIG</w:t>
            </w:r>
          </w:p>
          <w:p w14:paraId="3B17949A" w14:textId="77777777" w:rsidR="000037F3" w:rsidRPr="00D51AF5" w:rsidRDefault="000037F3" w:rsidP="00F96D68">
            <w:pPr>
              <w:pStyle w:val="TableParagraph"/>
              <w:snapToGrid w:val="0"/>
              <w:spacing w:line="360" w:lineRule="auto"/>
              <w:ind w:left="352"/>
              <w:jc w:val="both"/>
              <w:rPr>
                <w:sz w:val="24"/>
                <w:szCs w:val="24"/>
              </w:rPr>
            </w:pPr>
          </w:p>
        </w:tc>
      </w:tr>
      <w:tr w:rsidR="000037F3" w:rsidRPr="00D35D1A" w14:paraId="303F11F8" w14:textId="77777777" w:rsidTr="008B171C">
        <w:trPr>
          <w:trHeight w:val="627"/>
        </w:trPr>
        <w:tc>
          <w:tcPr>
            <w:tcW w:w="672" w:type="pct"/>
          </w:tcPr>
          <w:p w14:paraId="03A39AEC" w14:textId="325D4741" w:rsidR="000037F3" w:rsidRPr="00200057" w:rsidRDefault="000037F3" w:rsidP="00F96D68">
            <w:pPr>
              <w:pStyle w:val="TableParagraph"/>
              <w:snapToGrid w:val="0"/>
              <w:spacing w:line="360" w:lineRule="auto"/>
              <w:ind w:left="115"/>
              <w:rPr>
                <w:sz w:val="24"/>
                <w:szCs w:val="24"/>
                <w:lang w:val="it-IT"/>
              </w:rPr>
            </w:pPr>
            <w:r w:rsidRPr="00D51AF5">
              <w:rPr>
                <w:sz w:val="24"/>
                <w:szCs w:val="24"/>
                <w:lang w:val="it-IT"/>
              </w:rPr>
              <w:t xml:space="preserve">Toubiana </w:t>
            </w:r>
            <w:r w:rsidRPr="00D51AF5">
              <w:rPr>
                <w:i/>
                <w:sz w:val="24"/>
                <w:szCs w:val="24"/>
                <w:lang w:val="it-IT"/>
              </w:rPr>
              <w:t>et al</w:t>
            </w:r>
            <w:r w:rsidRPr="00D51AF5">
              <w:rPr>
                <w:i/>
                <w:sz w:val="24"/>
                <w:szCs w:val="24"/>
                <w:lang w:val="it-IT"/>
              </w:rPr>
              <w:fldChar w:fldCharType="begin" w:fldLock="1"/>
            </w:r>
            <w:r w:rsidRPr="00D51AF5">
              <w:rPr>
                <w:i/>
                <w:sz w:val="24"/>
                <w:szCs w:val="24"/>
                <w:lang w:val="it-IT"/>
              </w:rPr>
              <w:instrText>ADDIN CSL_CITATION {"citationItems":[{"id":"ITEM-1","itemData":{"DOI":"10.1136/bmj.m2094","ISSN":"17561833","PMID":"32493739","abstract":"OBJECTIVES: To describe the characteristics of children and adolescents affected by an outbreak of Kawasaki-like multisystem inflammatory syndrome and to evaluate a potential temporal association with severe acute respiratory syndrome coronavirus 2 (SARS-CoV-2) infection. DESIGN: Prospective observational study. SETTING: General paediatric department of a university hospital in Paris, France. PARTICIPANTS: 21 children and adolescents (aged ≤18 years) with features of Kawasaki disease who were admitted to hospital between 27 April and 11 May 2020 and followed up until discharge by 15 May 2020. MAIN OUTCOME MEASURES: The primary outcomes were clinical and biological data, imaging and echocardiographic findings, treatment, and outcomes. Nasopharyngeal swabs were prospectively tested for SARS-CoV-2 using reverse transcription-polymerase chain reaction (RT-PCR) and blood samples were tested for IgG antibodies to the virus. RESULTS: 21 children and adolescents (median age 7.9 (range 3.7-16.6) years) were admitted with features of Kawasaki disease over a 15 day period, with 12 (57%) of African ancestry. 12 (57%) presented with Kawasaki disease shock syndrome and 16 (76%) with myocarditis. 17 (81%) required intensive care support. All 21 patients had noticeable gastrointestinal symptoms during the early stage of illness and high levels of inflammatory markers. 19 (90%) had evidence of recent SARS-CoV-2 infection (positive RT-PCR result in 8/21, positive IgG antibody detection in 19/21). All 21 patients received intravenous immunoglobulin and 10 (48%) also received corticosteroids. The clinical outcome was favourable in all patients. Moderate coronary artery dilations were detected in 5 (24%) of the patients during hospital stay. By 15 May 2020, after 8 (5-17) days of hospital stay, all patients were discharged home. CONCLUSIONS: The ongoing outbreak of Kawasaki-like multisystem inflammatory syndrome among children and adolescents in the Paris area might be related to SARS-CoV-2. In this study an unusually high proportion of the affected children and adolescents had gastrointestinal symptoms, Kawasaki disease shock syndrome, and were of African ancestry.","author":[{"dropping-particle":"","family":"Toubiana","given":"Julie","non-dropping-particle":"","parse-names":false,"suffix":""},{"dropping-particle":"","family":"Poirault","given":"Clément","non-dropping-particle":"","parse-names":false,"suffix":""},{"dropping-particle":"","family":"Corsia","given":"Alice","non-dropping-particle":"","parse-names":false,"suffix":""},{"dropping-particle":"","family":"Bajolle","given":"Fanny","non-dropping-particle":"","parse-names":false,"suffix":""},{"dropping-particle":"","family":"Fourgeaud","given":"Jacques","non-dropping-particle":"","parse-names":false,"suffix":""},{"dropping-particle":"","family":"Angoulvant","given":"François","non-dropping-particle":"","parse-names":false,"suffix":""},{"dropping-particle":"","family":"Debray","given":"Agathe","non-dropping-particle":"","parse-names":false,"suffix":""},{"dropping-particle":"","family":"Basmaci","given":"Romain","non-dropping-particle":"","parse-names":false,"suffix":""},{"dropping-particle":"","family":"Salva</w:instrText>
            </w:r>
            <w:r w:rsidRPr="00200057">
              <w:rPr>
                <w:i/>
                <w:sz w:val="24"/>
                <w:szCs w:val="24"/>
                <w:lang w:val="it-IT"/>
              </w:rPr>
              <w:instrText>dor","given":"Elodie","non-dropping-particle":"","parse-names":false,"suffix":""},{"dropping-particle":"","family":"Biscardi","given":"Sandra","non-dropping-particle":"","parse-names":false,"suffix":""},{"dropping-particle":"","family":"Frange","given":"Pierre","non-dropping-particle":"","parse-names":false,"suffix":""},{"dropping-particle":"","family":"Chalumeau","given":"Martin","non-dropping-particle":"","parse-names":false,"suffix":""},{"dropping-particle":"","family":"Casanova","given":"Jean Laurent","non-dropping-particle":"","parse-names":false,"suffix":""},{"dropping-particle":"","family":"Cohen","given":"Jérémie F.","non-dropping-particle":"","parse-names":false,"suffix":""},{"dropping-particle":"","family":"Allali","given":"Slimane","non-dropping-particle":"","parse-names":false,"suffix":""}],"container-title":"BMJ (Clinical research ed.)","id":"ITEM-1","issued":{"date-parts":[["2020","6","3"]]},"page":"m2094","publisher":"NLM (Medline)","title":"Kawasaki-like multisystem inflammatory syndrome in children during the covid-19 pandemic in Paris, France: prospective observational study","type":"article-journal","volume":"369"},"uris":["http://www.mendeley.com/documents/?uuid=ca89d740-029d-3d0e-8d8c-f08513abcb5f"]}],"mendeley":{"formattedCitation":"&lt;sup&gt;[168]&lt;/sup&gt;","plainTextFormattedCitation":"[168]","previouslyFormattedCitation":"&lt;sup&gt;[168]&lt;/sup&gt;"},"properties":{"noteIndex":0},"schema":"https://github.com/citation-style-language/schema/raw/master/csl-citation.json"}</w:instrText>
            </w:r>
            <w:r w:rsidRPr="00D51AF5">
              <w:rPr>
                <w:i/>
                <w:sz w:val="24"/>
                <w:szCs w:val="24"/>
                <w:lang w:val="it-IT"/>
              </w:rPr>
              <w:fldChar w:fldCharType="separate"/>
            </w:r>
            <w:r w:rsidRPr="00200057">
              <w:rPr>
                <w:noProof/>
                <w:sz w:val="24"/>
                <w:szCs w:val="24"/>
                <w:vertAlign w:val="superscript"/>
                <w:lang w:val="it-IT"/>
              </w:rPr>
              <w:t>[168]</w:t>
            </w:r>
            <w:r w:rsidRPr="00D51AF5">
              <w:rPr>
                <w:i/>
                <w:sz w:val="24"/>
                <w:szCs w:val="24"/>
                <w:lang w:val="it-IT"/>
              </w:rPr>
              <w:fldChar w:fldCharType="end"/>
            </w:r>
          </w:p>
        </w:tc>
        <w:tc>
          <w:tcPr>
            <w:tcW w:w="344" w:type="pct"/>
          </w:tcPr>
          <w:p w14:paraId="367B0D67" w14:textId="77777777" w:rsidR="000037F3" w:rsidRPr="00200057" w:rsidRDefault="000037F3" w:rsidP="00F96D68">
            <w:pPr>
              <w:pStyle w:val="TableParagraph"/>
              <w:snapToGrid w:val="0"/>
              <w:spacing w:line="360" w:lineRule="auto"/>
              <w:ind w:right="203"/>
              <w:jc w:val="right"/>
              <w:rPr>
                <w:sz w:val="24"/>
                <w:lang w:val="it-IT"/>
              </w:rPr>
            </w:pPr>
            <w:r w:rsidRPr="00200057">
              <w:rPr>
                <w:sz w:val="24"/>
                <w:lang w:val="it-IT"/>
              </w:rPr>
              <w:t>2020</w:t>
            </w:r>
          </w:p>
        </w:tc>
        <w:tc>
          <w:tcPr>
            <w:tcW w:w="556" w:type="pct"/>
          </w:tcPr>
          <w:p w14:paraId="29BDEEB4" w14:textId="77777777" w:rsidR="000037F3" w:rsidRPr="00200057" w:rsidRDefault="000037F3" w:rsidP="00F96D68">
            <w:pPr>
              <w:pStyle w:val="TableParagraph"/>
              <w:snapToGrid w:val="0"/>
              <w:spacing w:line="360" w:lineRule="auto"/>
              <w:ind w:left="190"/>
              <w:rPr>
                <w:sz w:val="24"/>
                <w:lang w:val="it-IT"/>
              </w:rPr>
            </w:pPr>
            <w:r w:rsidRPr="00200057">
              <w:rPr>
                <w:sz w:val="24"/>
                <w:lang w:val="it-IT"/>
              </w:rPr>
              <w:t>21</w:t>
            </w:r>
          </w:p>
        </w:tc>
        <w:tc>
          <w:tcPr>
            <w:tcW w:w="802" w:type="pct"/>
          </w:tcPr>
          <w:p w14:paraId="767B3166" w14:textId="77777777" w:rsidR="000037F3" w:rsidRPr="00200057" w:rsidRDefault="000037F3" w:rsidP="00F96D68">
            <w:pPr>
              <w:pStyle w:val="TableParagraph"/>
              <w:snapToGrid w:val="0"/>
              <w:spacing w:line="360" w:lineRule="auto"/>
              <w:ind w:left="108"/>
              <w:jc w:val="both"/>
              <w:rPr>
                <w:sz w:val="24"/>
                <w:szCs w:val="24"/>
                <w:lang w:val="it-IT"/>
              </w:rPr>
            </w:pPr>
            <w:r w:rsidRPr="00200057">
              <w:rPr>
                <w:sz w:val="24"/>
                <w:szCs w:val="24"/>
                <w:lang w:val="it-IT"/>
              </w:rPr>
              <w:t xml:space="preserve">Prospective observational </w:t>
            </w:r>
            <w:r w:rsidRPr="00200057">
              <w:rPr>
                <w:sz w:val="24"/>
                <w:szCs w:val="24"/>
                <w:lang w:val="it-IT"/>
              </w:rPr>
              <w:lastRenderedPageBreak/>
              <w:t>study</w:t>
            </w:r>
          </w:p>
        </w:tc>
        <w:tc>
          <w:tcPr>
            <w:tcW w:w="2626" w:type="pct"/>
          </w:tcPr>
          <w:p w14:paraId="6F23173A" w14:textId="0B92FCC4" w:rsidR="000037F3" w:rsidRPr="00200057" w:rsidRDefault="000037F3" w:rsidP="00F96D68">
            <w:pPr>
              <w:pStyle w:val="TableParagraph"/>
              <w:snapToGrid w:val="0"/>
              <w:spacing w:line="360" w:lineRule="auto"/>
              <w:ind w:left="352"/>
              <w:jc w:val="both"/>
              <w:rPr>
                <w:sz w:val="24"/>
                <w:szCs w:val="24"/>
                <w:lang w:val="it-IT"/>
              </w:rPr>
            </w:pPr>
            <w:r w:rsidRPr="00200057">
              <w:rPr>
                <w:sz w:val="24"/>
                <w:szCs w:val="24"/>
                <w:lang w:val="it-IT"/>
              </w:rPr>
              <w:lastRenderedPageBreak/>
              <w:t xml:space="preserve">Kawasaki syndrome reported in 21 subjects (median age 7.9 years, 12 </w:t>
            </w:r>
            <w:r w:rsidRPr="00200057">
              <w:rPr>
                <w:sz w:val="24"/>
                <w:szCs w:val="24"/>
                <w:lang w:val="it-IT"/>
              </w:rPr>
              <w:lastRenderedPageBreak/>
              <w:t>females, 12 of African descent, 90% being SARS-CoV-2 positive at nasopharyngeal</w:t>
            </w:r>
            <w:r w:rsidRPr="00200057">
              <w:rPr>
                <w:lang w:val="it-IT"/>
              </w:rPr>
              <w:t xml:space="preserve"> </w:t>
            </w:r>
            <w:r w:rsidRPr="00200057">
              <w:rPr>
                <w:sz w:val="24"/>
                <w:szCs w:val="24"/>
                <w:lang w:val="it-IT"/>
              </w:rPr>
              <w:t>swab or at blood test for anti-SARS-CoV-2 IgG); myocarditis found in 76% of patients; gastrointestinal involvement present in 100% of patients; coronary artery dilatation found in 24% of patients. Rapid recovery in all the cases with IVIG and steroids</w:t>
            </w:r>
            <w:r w:rsidR="00D3705E">
              <w:rPr>
                <w:sz w:val="24"/>
                <w:szCs w:val="24"/>
                <w:lang w:val="it-IT"/>
              </w:rPr>
              <w:t xml:space="preserve"> </w:t>
            </w:r>
          </w:p>
        </w:tc>
      </w:tr>
      <w:tr w:rsidR="000037F3" w:rsidRPr="00D51AF5" w14:paraId="1D7A0A22" w14:textId="77777777" w:rsidTr="008B171C">
        <w:trPr>
          <w:trHeight w:val="627"/>
        </w:trPr>
        <w:tc>
          <w:tcPr>
            <w:tcW w:w="672" w:type="pct"/>
          </w:tcPr>
          <w:p w14:paraId="7EA12158" w14:textId="3F83678C" w:rsidR="000037F3" w:rsidRPr="00D35D1A" w:rsidRDefault="000037F3" w:rsidP="00F96D68">
            <w:pPr>
              <w:pStyle w:val="TableParagraph"/>
              <w:snapToGrid w:val="0"/>
              <w:spacing w:line="360" w:lineRule="auto"/>
              <w:ind w:left="115"/>
              <w:rPr>
                <w:sz w:val="24"/>
                <w:lang w:val="it-IT"/>
              </w:rPr>
            </w:pPr>
            <w:r w:rsidRPr="00200057">
              <w:rPr>
                <w:sz w:val="24"/>
                <w:lang w:val="it-IT"/>
              </w:rPr>
              <w:lastRenderedPageBreak/>
              <w:t xml:space="preserve">Licciardi </w:t>
            </w:r>
            <w:r w:rsidRPr="00200057">
              <w:rPr>
                <w:i/>
                <w:sz w:val="24"/>
                <w:lang w:val="it-IT"/>
              </w:rPr>
              <w:t>et al</w:t>
            </w:r>
            <w:r w:rsidRPr="00D51AF5">
              <w:rPr>
                <w:sz w:val="24"/>
                <w:vertAlign w:val="superscript"/>
              </w:rPr>
              <w:fldChar w:fldCharType="begin" w:fldLock="1"/>
            </w:r>
            <w:r w:rsidRPr="00200057">
              <w:rPr>
                <w:sz w:val="24"/>
                <w:vertAlign w:val="superscript"/>
                <w:lang w:val="it-IT"/>
              </w:rPr>
              <w:instrText>ADDIN CSL_CITATION {"citationItems":[{"id":"ITEM-1","itemData":{"DOI":"10.1542/peds.2020-1711.","PMID":"32439816","author":[{"dropping-particle":"","family":"Licciardi F, Pruccoli G, Denina M, Parodi E, Taglietto M, Rosati S","given":"Montin D.","non-dropping-particle":"","parse-names":false,"suffix":""}],"container-title":"Pediatrics","id":"ITEM-1","issued":{"date-parts":[["2020"]]},"page":"e20201711","title":"SARS-CoV-2-Induced Kawasaki-Like Hyperinflammatory Syndrome: A Novel COVID Phenotype in Children.","type":"article-journal"},"uris":["http://www.mendeley.com/documents/?uuid=da81d7de-1e00-3595-b098-5c6cc8740970"]}</w:instrText>
            </w:r>
            <w:r w:rsidRPr="00D35D1A">
              <w:rPr>
                <w:sz w:val="24"/>
                <w:vertAlign w:val="superscript"/>
                <w:lang w:val="it-IT"/>
              </w:rPr>
              <w:instrText>],"mendeley":{"formattedCitation":"&lt;sup&gt;[18]&lt;/sup&gt;","plainTextFormattedCitation":"[18]","previouslyFormattedCitation":"&lt;sup&gt;[18]&lt;/sup&gt;"},"properties":{"noteIndex":0},"schema":"https://github.com/citation-style-language/schema/raw/master/csl-citation.json"}</w:instrText>
            </w:r>
            <w:r w:rsidRPr="00D51AF5">
              <w:rPr>
                <w:sz w:val="24"/>
                <w:vertAlign w:val="superscript"/>
              </w:rPr>
              <w:fldChar w:fldCharType="separate"/>
            </w:r>
            <w:r w:rsidRPr="00D35D1A">
              <w:rPr>
                <w:noProof/>
                <w:sz w:val="24"/>
                <w:vertAlign w:val="superscript"/>
                <w:lang w:val="it-IT"/>
              </w:rPr>
              <w:t>[18]</w:t>
            </w:r>
            <w:r w:rsidRPr="00D51AF5">
              <w:rPr>
                <w:sz w:val="24"/>
                <w:vertAlign w:val="superscript"/>
              </w:rPr>
              <w:fldChar w:fldCharType="end"/>
            </w:r>
          </w:p>
        </w:tc>
        <w:tc>
          <w:tcPr>
            <w:tcW w:w="344" w:type="pct"/>
          </w:tcPr>
          <w:p w14:paraId="06892D66" w14:textId="77777777" w:rsidR="000037F3" w:rsidRPr="00D35D1A" w:rsidRDefault="000037F3" w:rsidP="00F96D68">
            <w:pPr>
              <w:pStyle w:val="TableParagraph"/>
              <w:snapToGrid w:val="0"/>
              <w:spacing w:line="360" w:lineRule="auto"/>
              <w:ind w:right="203"/>
              <w:jc w:val="right"/>
              <w:rPr>
                <w:sz w:val="24"/>
                <w:lang w:val="it-IT"/>
              </w:rPr>
            </w:pPr>
            <w:r w:rsidRPr="00D35D1A">
              <w:rPr>
                <w:sz w:val="24"/>
                <w:lang w:val="it-IT"/>
              </w:rPr>
              <w:t>2020</w:t>
            </w:r>
          </w:p>
        </w:tc>
        <w:tc>
          <w:tcPr>
            <w:tcW w:w="556" w:type="pct"/>
          </w:tcPr>
          <w:p w14:paraId="579F626B" w14:textId="77777777" w:rsidR="000037F3" w:rsidRPr="00D35D1A" w:rsidRDefault="000037F3" w:rsidP="00F96D68">
            <w:pPr>
              <w:pStyle w:val="TableParagraph"/>
              <w:snapToGrid w:val="0"/>
              <w:spacing w:line="360" w:lineRule="auto"/>
              <w:ind w:left="190"/>
              <w:rPr>
                <w:sz w:val="24"/>
                <w:lang w:val="it-IT"/>
              </w:rPr>
            </w:pPr>
            <w:r w:rsidRPr="00D35D1A">
              <w:rPr>
                <w:sz w:val="24"/>
                <w:lang w:val="it-IT"/>
              </w:rPr>
              <w:t>2</w:t>
            </w:r>
          </w:p>
        </w:tc>
        <w:tc>
          <w:tcPr>
            <w:tcW w:w="802" w:type="pct"/>
          </w:tcPr>
          <w:p w14:paraId="188F7DD6" w14:textId="77777777" w:rsidR="000037F3" w:rsidRPr="00D35D1A" w:rsidRDefault="000037F3" w:rsidP="00F96D68">
            <w:pPr>
              <w:pStyle w:val="TableParagraph"/>
              <w:snapToGrid w:val="0"/>
              <w:spacing w:line="360" w:lineRule="auto"/>
              <w:ind w:left="108"/>
              <w:jc w:val="both"/>
              <w:rPr>
                <w:sz w:val="24"/>
                <w:szCs w:val="24"/>
                <w:lang w:val="it-IT"/>
              </w:rPr>
            </w:pPr>
            <w:r w:rsidRPr="00D35D1A">
              <w:rPr>
                <w:sz w:val="24"/>
                <w:szCs w:val="24"/>
                <w:lang w:val="it-IT"/>
              </w:rPr>
              <w:t>Case series</w:t>
            </w:r>
          </w:p>
        </w:tc>
        <w:tc>
          <w:tcPr>
            <w:tcW w:w="2626" w:type="pct"/>
          </w:tcPr>
          <w:p w14:paraId="53DB41D9" w14:textId="41EA9739" w:rsidR="000037F3" w:rsidRPr="00D51AF5" w:rsidRDefault="000037F3" w:rsidP="00F96D68">
            <w:pPr>
              <w:pStyle w:val="TableParagraph"/>
              <w:snapToGrid w:val="0"/>
              <w:spacing w:line="360" w:lineRule="auto"/>
              <w:ind w:left="352"/>
              <w:jc w:val="both"/>
              <w:rPr>
                <w:sz w:val="24"/>
                <w:szCs w:val="24"/>
              </w:rPr>
            </w:pPr>
            <w:r w:rsidRPr="00D35D1A">
              <w:rPr>
                <w:sz w:val="24"/>
                <w:szCs w:val="24"/>
                <w:lang w:val="it-IT"/>
              </w:rPr>
              <w:t>Kawasaki-like syndrome developing in two SARS-C</w:t>
            </w:r>
            <w:r w:rsidR="00D20415" w:rsidRPr="00D35D1A">
              <w:rPr>
                <w:sz w:val="24"/>
                <w:szCs w:val="24"/>
                <w:lang w:val="it-IT"/>
              </w:rPr>
              <w:t>oV-2-infected male children (7-</w:t>
            </w:r>
            <w:r w:rsidRPr="00D35D1A">
              <w:rPr>
                <w:sz w:val="24"/>
                <w:szCs w:val="24"/>
                <w:lang w:val="it-IT"/>
              </w:rPr>
              <w:t>y</w:t>
            </w:r>
            <w:r w:rsidRPr="00D51AF5">
              <w:rPr>
                <w:sz w:val="24"/>
                <w:szCs w:val="24"/>
              </w:rPr>
              <w:t xml:space="preserve">ear-old and 12-year-old), characterized by fever, mucocutaneous manifestations, blood cytopenia, complement consumption, hypoalbuminemia, increased serum ferritin and inflammatory markers and cardiac injury recovering with </w:t>
            </w:r>
            <w:proofErr w:type="spellStart"/>
            <w:r w:rsidRPr="00D51AF5">
              <w:rPr>
                <w:sz w:val="24"/>
                <w:szCs w:val="24"/>
              </w:rPr>
              <w:t>i.v.</w:t>
            </w:r>
            <w:proofErr w:type="spellEnd"/>
            <w:r w:rsidRPr="00D51AF5">
              <w:rPr>
                <w:sz w:val="24"/>
                <w:szCs w:val="24"/>
              </w:rPr>
              <w:t xml:space="preserve"> methylprednisolone and IVIG. Nasopharyngeal swab negative for SARS-CoV-2; anti-SARS-CoV-2 antibodies present</w:t>
            </w:r>
          </w:p>
        </w:tc>
      </w:tr>
      <w:tr w:rsidR="000037F3" w:rsidRPr="00D51AF5" w14:paraId="4AD1DA42" w14:textId="77777777" w:rsidTr="008B171C">
        <w:trPr>
          <w:trHeight w:val="627"/>
        </w:trPr>
        <w:tc>
          <w:tcPr>
            <w:tcW w:w="672" w:type="pct"/>
          </w:tcPr>
          <w:p w14:paraId="6DE38E32" w14:textId="1CC8A1D6" w:rsidR="000037F3" w:rsidRPr="00D51AF5" w:rsidRDefault="000037F3" w:rsidP="00F96D68">
            <w:pPr>
              <w:pStyle w:val="TableParagraph"/>
              <w:snapToGrid w:val="0"/>
              <w:spacing w:line="360" w:lineRule="auto"/>
              <w:ind w:left="115"/>
              <w:rPr>
                <w:sz w:val="24"/>
              </w:rPr>
            </w:pPr>
            <w:proofErr w:type="spellStart"/>
            <w:r w:rsidRPr="00D51AF5">
              <w:rPr>
                <w:sz w:val="24"/>
              </w:rPr>
              <w:t>Deza</w:t>
            </w:r>
            <w:proofErr w:type="spellEnd"/>
            <w:r w:rsidRPr="00D51AF5">
              <w:rPr>
                <w:sz w:val="24"/>
              </w:rPr>
              <w:t xml:space="preserve"> Leon </w:t>
            </w:r>
            <w:r w:rsidRPr="00D51AF5">
              <w:rPr>
                <w:i/>
                <w:sz w:val="24"/>
              </w:rPr>
              <w:t>et al</w:t>
            </w:r>
            <w:r w:rsidRPr="00D51AF5">
              <w:rPr>
                <w:i/>
                <w:sz w:val="24"/>
                <w:vertAlign w:val="superscript"/>
              </w:rPr>
              <w:fldChar w:fldCharType="begin" w:fldLock="1"/>
            </w:r>
            <w:r w:rsidRPr="00D51AF5">
              <w:rPr>
                <w:i/>
                <w:sz w:val="24"/>
                <w:vertAlign w:val="superscript"/>
              </w:rPr>
              <w:instrText>ADDIN CSL_CITATION {"citationItems":[{"id":"ITEM-1","itemData":{"DOI":"doi: 10.1093/jpids/piaa061.","PMID":"32441749","author":[{"dropping-particle":"","family":"Deza Leon MP, Redzepi A, McGrath E, Abdel-Haq N, Shawaqfeh A, Sethuraman U, Tilford B, Chopra T, Arora H, Ang J","given":"Asmar B.","non-dropping-particle":"","parse-names":false,"suffix":""}],"container-title":"J Pediatric Infect Dis Soc.","id":"ITEM-1","issue":"3","issued":{"date-parts":[["2020"]]},"page":"407-408","title":"COVID-19 Associated Pediatric Multi-System Inflammatory Syndrome","type":"article-journal","volume":"9"},"uris":["http://www.mendeley.com/documents/?uuid=6b05027f-77be-38bc-b36f-7ac59ec9785a"]}],"mendeley":{"formattedCitation":"&lt;sup&gt;[165]&lt;/sup&gt;","plainTextFormattedCitation":"[165]","previouslyFormattedCitation":"&lt;sup&gt;[165]&lt;/sup&gt;"},"properties":{"noteIndex":0},"schema":"https://github.com/citation-style-language/schema/raw/master/csl-citation.json"}</w:instrText>
            </w:r>
            <w:r w:rsidRPr="00D51AF5">
              <w:rPr>
                <w:i/>
                <w:sz w:val="24"/>
                <w:vertAlign w:val="superscript"/>
              </w:rPr>
              <w:fldChar w:fldCharType="separate"/>
            </w:r>
            <w:r w:rsidRPr="00D51AF5">
              <w:rPr>
                <w:noProof/>
                <w:sz w:val="24"/>
                <w:vertAlign w:val="superscript"/>
              </w:rPr>
              <w:t>[165]</w:t>
            </w:r>
            <w:r w:rsidRPr="00D51AF5">
              <w:rPr>
                <w:i/>
                <w:sz w:val="24"/>
                <w:vertAlign w:val="superscript"/>
              </w:rPr>
              <w:fldChar w:fldCharType="end"/>
            </w:r>
          </w:p>
        </w:tc>
        <w:tc>
          <w:tcPr>
            <w:tcW w:w="344" w:type="pct"/>
          </w:tcPr>
          <w:p w14:paraId="4DD2F7D1"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3179FD3F" w14:textId="77777777" w:rsidR="000037F3" w:rsidRPr="00D51AF5" w:rsidRDefault="000037F3" w:rsidP="00F96D68">
            <w:pPr>
              <w:pStyle w:val="TableParagraph"/>
              <w:snapToGrid w:val="0"/>
              <w:spacing w:line="360" w:lineRule="auto"/>
              <w:ind w:left="190"/>
              <w:rPr>
                <w:sz w:val="24"/>
              </w:rPr>
            </w:pPr>
            <w:r w:rsidRPr="00D51AF5">
              <w:rPr>
                <w:sz w:val="24"/>
              </w:rPr>
              <w:t>1</w:t>
            </w:r>
          </w:p>
        </w:tc>
        <w:tc>
          <w:tcPr>
            <w:tcW w:w="802" w:type="pct"/>
          </w:tcPr>
          <w:p w14:paraId="2FF51814"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report</w:t>
            </w:r>
          </w:p>
        </w:tc>
        <w:tc>
          <w:tcPr>
            <w:tcW w:w="2626" w:type="pct"/>
          </w:tcPr>
          <w:p w14:paraId="68A987F6"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Kawasaki-like syndrome developing in a 6-year-old female, along with respiratory distress, hypotension and myocarditis, treated with antibiotics, IVIG, aspirin and extra corporeal membrane oxygenation. Nasopharyngeal swab for SARS-CoV-2 </w:t>
            </w:r>
            <w:r w:rsidRPr="00D51AF5">
              <w:rPr>
                <w:sz w:val="24"/>
                <w:szCs w:val="24"/>
              </w:rPr>
              <w:lastRenderedPageBreak/>
              <w:t>and Group A Streptococcus nasopharyngeal rapid test positive</w:t>
            </w:r>
          </w:p>
        </w:tc>
      </w:tr>
      <w:tr w:rsidR="000037F3" w:rsidRPr="00D51AF5" w14:paraId="6540A168" w14:textId="77777777" w:rsidTr="008B171C">
        <w:trPr>
          <w:trHeight w:val="627"/>
        </w:trPr>
        <w:tc>
          <w:tcPr>
            <w:tcW w:w="672" w:type="pct"/>
          </w:tcPr>
          <w:p w14:paraId="6FAEF369" w14:textId="509FC801" w:rsidR="000037F3" w:rsidRPr="00D51AF5" w:rsidRDefault="000037F3" w:rsidP="00F96D68">
            <w:pPr>
              <w:pStyle w:val="TableParagraph"/>
              <w:snapToGrid w:val="0"/>
              <w:spacing w:line="360" w:lineRule="auto"/>
              <w:ind w:left="115"/>
              <w:rPr>
                <w:sz w:val="24"/>
                <w:lang w:val="it-IT"/>
              </w:rPr>
            </w:pPr>
            <w:r w:rsidRPr="00D51AF5">
              <w:rPr>
                <w:sz w:val="24"/>
                <w:lang w:val="it-IT"/>
              </w:rPr>
              <w:lastRenderedPageBreak/>
              <w:t xml:space="preserve">Rivera-Figueroa </w:t>
            </w:r>
            <w:r w:rsidRPr="00D51AF5">
              <w:rPr>
                <w:i/>
                <w:sz w:val="24"/>
                <w:lang w:val="it-IT"/>
              </w:rPr>
              <w:t>et al</w:t>
            </w:r>
            <w:r w:rsidRPr="00D51AF5">
              <w:rPr>
                <w:sz w:val="24"/>
                <w:vertAlign w:val="superscript"/>
                <w:lang w:val="it-IT"/>
              </w:rPr>
              <w:fldChar w:fldCharType="begin" w:fldLock="1"/>
            </w:r>
            <w:r w:rsidRPr="00D51AF5">
              <w:rPr>
                <w:sz w:val="24"/>
                <w:vertAlign w:val="superscript"/>
                <w:lang w:val="it-IT"/>
              </w:rPr>
              <w:instrText>ADDIN CSL_CITATION {"citationItems":[{"id":"ITEM-1","itemData":{"PMID":"32393680","author":[{"dropping-particle":"","family":"Rivera-Figueroa EI, Santos R, Simpson S","given":"Garg P.","non-dropping-particle":"","parse-names":false,"suffix":""}],"container-title":"Indian Pediatr.","id":"ITEM-1","issued":{"date-parts":[["2020"]]},"title":"Incomplete Kawasaki Disease in a Child with Covid-19.","type":"article-journal","volume":"S097475591600179"},"uris":["http://www.mendeley.com/documents/?uuid=2a29a716-0845-3084-a1bc-243cb9079a89"]}],"mendeley":{"formattedCitation":"&lt;sup&gt;[166]&lt;/sup&gt;","plainTextFormattedCitation":"[166]","previouslyFormattedCitation":"&lt;sup&gt;[166]&lt;/sup&gt;"},"properties":{"noteIndex":0},"schema":"https://github.com/citation-style-language/schema/raw/master/csl-citation.json"}</w:instrText>
            </w:r>
            <w:r w:rsidRPr="00D51AF5">
              <w:rPr>
                <w:sz w:val="24"/>
                <w:vertAlign w:val="superscript"/>
                <w:lang w:val="it-IT"/>
              </w:rPr>
              <w:fldChar w:fldCharType="separate"/>
            </w:r>
            <w:r w:rsidRPr="00D51AF5">
              <w:rPr>
                <w:noProof/>
                <w:sz w:val="24"/>
                <w:vertAlign w:val="superscript"/>
                <w:lang w:val="it-IT"/>
              </w:rPr>
              <w:t>[166]</w:t>
            </w:r>
            <w:r w:rsidRPr="00D51AF5">
              <w:rPr>
                <w:sz w:val="24"/>
                <w:vertAlign w:val="superscript"/>
                <w:lang w:val="it-IT"/>
              </w:rPr>
              <w:fldChar w:fldCharType="end"/>
            </w:r>
          </w:p>
        </w:tc>
        <w:tc>
          <w:tcPr>
            <w:tcW w:w="344" w:type="pct"/>
          </w:tcPr>
          <w:p w14:paraId="25BCF064" w14:textId="77777777" w:rsidR="000037F3" w:rsidRPr="00D51AF5" w:rsidRDefault="000037F3" w:rsidP="00F96D68">
            <w:pPr>
              <w:pStyle w:val="TableParagraph"/>
              <w:snapToGrid w:val="0"/>
              <w:spacing w:line="360" w:lineRule="auto"/>
              <w:ind w:right="203"/>
              <w:jc w:val="right"/>
              <w:rPr>
                <w:sz w:val="24"/>
                <w:lang w:val="it-IT"/>
              </w:rPr>
            </w:pPr>
            <w:r w:rsidRPr="00D51AF5">
              <w:rPr>
                <w:sz w:val="24"/>
                <w:lang w:val="it-IT"/>
              </w:rPr>
              <w:t>2020</w:t>
            </w:r>
          </w:p>
        </w:tc>
        <w:tc>
          <w:tcPr>
            <w:tcW w:w="556" w:type="pct"/>
          </w:tcPr>
          <w:p w14:paraId="5C5EFFDF" w14:textId="77777777" w:rsidR="000037F3" w:rsidRPr="00D51AF5" w:rsidRDefault="000037F3" w:rsidP="00F96D68">
            <w:pPr>
              <w:pStyle w:val="TableParagraph"/>
              <w:snapToGrid w:val="0"/>
              <w:spacing w:line="360" w:lineRule="auto"/>
              <w:ind w:left="190"/>
              <w:rPr>
                <w:sz w:val="24"/>
                <w:lang w:val="it-IT"/>
              </w:rPr>
            </w:pPr>
            <w:r w:rsidRPr="00D51AF5">
              <w:rPr>
                <w:sz w:val="24"/>
                <w:lang w:val="it-IT"/>
              </w:rPr>
              <w:t xml:space="preserve">1 </w:t>
            </w:r>
          </w:p>
        </w:tc>
        <w:tc>
          <w:tcPr>
            <w:tcW w:w="802" w:type="pct"/>
          </w:tcPr>
          <w:p w14:paraId="438AFC28" w14:textId="77777777" w:rsidR="000037F3" w:rsidRPr="00D51AF5" w:rsidRDefault="000037F3" w:rsidP="00F96D68">
            <w:pPr>
              <w:pStyle w:val="TableParagraph"/>
              <w:snapToGrid w:val="0"/>
              <w:spacing w:line="360" w:lineRule="auto"/>
              <w:ind w:left="108"/>
              <w:jc w:val="both"/>
              <w:rPr>
                <w:sz w:val="24"/>
                <w:szCs w:val="24"/>
                <w:lang w:val="it-IT"/>
              </w:rPr>
            </w:pPr>
            <w:r w:rsidRPr="00D51AF5">
              <w:rPr>
                <w:sz w:val="24"/>
                <w:szCs w:val="24"/>
                <w:lang w:val="it-IT"/>
              </w:rPr>
              <w:t>Case report</w:t>
            </w:r>
          </w:p>
        </w:tc>
        <w:tc>
          <w:tcPr>
            <w:tcW w:w="2626" w:type="pct"/>
          </w:tcPr>
          <w:p w14:paraId="45F864D2"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Incomplete Kawasaki disease in a 5-year-old male patient, characterized by mucocutaneous manifestations, cervical lymphadenopathy, pericardial effusion and hypotension. Resolution after supportive therapy, IVIG, </w:t>
            </w:r>
            <w:proofErr w:type="spellStart"/>
            <w:r w:rsidRPr="00D51AF5">
              <w:rPr>
                <w:sz w:val="24"/>
                <w:szCs w:val="24"/>
              </w:rPr>
              <w:t>i.v.</w:t>
            </w:r>
            <w:proofErr w:type="spellEnd"/>
            <w:r w:rsidRPr="00D51AF5">
              <w:rPr>
                <w:sz w:val="24"/>
                <w:szCs w:val="24"/>
              </w:rPr>
              <w:t xml:space="preserve"> steroids and aspirin. Nasopharyngeal swab for SARS-CoV-2 and Group A Streptococcus nasopharyngeal rapid test positive</w:t>
            </w:r>
          </w:p>
        </w:tc>
      </w:tr>
      <w:tr w:rsidR="000037F3" w:rsidRPr="00D51AF5" w14:paraId="6DC627E2" w14:textId="77777777" w:rsidTr="008B171C">
        <w:trPr>
          <w:trHeight w:val="627"/>
        </w:trPr>
        <w:tc>
          <w:tcPr>
            <w:tcW w:w="672" w:type="pct"/>
          </w:tcPr>
          <w:p w14:paraId="7B7CF9CE" w14:textId="5A10C699" w:rsidR="000037F3" w:rsidRPr="00D51AF5" w:rsidRDefault="000037F3" w:rsidP="00F96D68">
            <w:pPr>
              <w:pStyle w:val="TableParagraph"/>
              <w:snapToGrid w:val="0"/>
              <w:spacing w:line="360" w:lineRule="auto"/>
              <w:ind w:left="115"/>
              <w:rPr>
                <w:sz w:val="24"/>
              </w:rPr>
            </w:pPr>
            <w:r w:rsidRPr="00D51AF5">
              <w:rPr>
                <w:sz w:val="24"/>
                <w:lang w:val="it-IT"/>
              </w:rPr>
              <w:t xml:space="preserve">Pouletty </w:t>
            </w:r>
            <w:r w:rsidRPr="00D51AF5">
              <w:rPr>
                <w:i/>
                <w:sz w:val="24"/>
                <w:lang w:val="it-IT"/>
              </w:rPr>
              <w:t>et al</w:t>
            </w:r>
            <w:r w:rsidRPr="00D51AF5">
              <w:rPr>
                <w:i/>
                <w:sz w:val="24"/>
                <w:lang w:val="it-IT"/>
              </w:rPr>
              <w:fldChar w:fldCharType="begin" w:fldLock="1"/>
            </w:r>
            <w:r w:rsidRPr="00D51AF5">
              <w:rPr>
                <w:i/>
                <w:sz w:val="24"/>
                <w:lang w:val="it-IT"/>
              </w:rPr>
              <w:instrText>ADDIN CSL_CITATION {"citationItems":[{"id":"ITEM-1","itemData":{"DOI":"10.1136/annrheumdis-2020-217960","ISSN":"0003-4967","PMID":"32527868","abstract":"BACKGROUND Current data suggest that COVID-19 is less frequent in children, with a milder course. However, over the past weeks, an increase in the number of children presenting to hospitals in the greater Paris region with a phenotype resembling Kawasaki disease (KD) has led to an alert by the French national health authorities. METHODS Multicentre compilation of patients with KD in Paris region since April 2020, associated with the detection of severe acute respiratory syndrome coronavirus 2 (SARS-CoV-2) ('Kawa-COVID-19'). A historical cohort of 'classical' KD served as a comparator. RESULTS Sixteen patients were included (sex ratio=1, median age 10 years IQR (4·7 to 12.5)). SARS-CoV-2 was detected in 11 cases (69%), while a further five cases had documented recent contact with a quantitative PCR-positive individual (31%). Cardiac involvement included myocarditis in 44% (n=7). Factors prognostic for the development of severe disease (ie, requiring intensive care, n=7) were age over 5 years and ferritinaemia &gt;1400</w:instrText>
            </w:r>
            <w:r w:rsidRPr="00D51AF5">
              <w:rPr>
                <w:rFonts w:ascii="Times New Roman" w:hAnsi="Times New Roman" w:cs="Times New Roman"/>
                <w:i/>
                <w:sz w:val="24"/>
                <w:lang w:val="it-IT"/>
              </w:rPr>
              <w:instrText> </w:instrText>
            </w:r>
            <w:r w:rsidRPr="00D51AF5">
              <w:rPr>
                <w:i/>
                <w:sz w:val="24"/>
                <w:lang w:val="it-IT"/>
              </w:rPr>
              <w:instrText>µg/L. Only five patients (31%) were successfully treated with a single intravenous immunoglobulin (IVIg) infusion, while 10 patients (62%) required a second line of treatment. The Kawa-COVID-19 cohort differed from a comparator group of 'classical' KD by older age at onset 10 vs 2 years (p&lt;0.0001), lower platelet count (188 vs 383</w:instrText>
            </w:r>
            <w:r w:rsidRPr="00D51AF5">
              <w:rPr>
                <w:rFonts w:ascii="Times New Roman" w:hAnsi="Times New Roman" w:cs="Times New Roman"/>
                <w:i/>
                <w:sz w:val="24"/>
                <w:lang w:val="it-IT"/>
              </w:rPr>
              <w:instrText> </w:instrText>
            </w:r>
            <w:r w:rsidRPr="00D51AF5">
              <w:rPr>
                <w:i/>
                <w:sz w:val="24"/>
                <w:lang w:val="it-IT"/>
              </w:rPr>
              <w:instrText>G/L (p&lt;0.0001)), a higher rate of myocarditis 7/16 vs 3/220 (p=0.0001) and resistance to first IVIg treatment 10/16 vs 45/220 (p=0.004). CONCLUSION Kawa-COVID-19 likely represents a new systemic inflammatory syndrome temporally associated with SARS-CoV-2 infection in children. Further prospective international studies are necessary to confirm these findings and better understand the pathophysiology of Kawa-COVID-19. Trial registration number NCT02377245.","author":[{"dropping-particle":"","family":"Pouletty","given":"Marie","non-dropping-particle":"","parse-names":false,"suffix":""},{"dropping-particle":"","family":"Borocco","given":"Charlotte","non-dropping-particle":"","parse-names":false,"suffix":""},{"dropping-particle":"","family":"Ouldali","given":"Naim","non-dropping-particle":"","parse-names":false,"suffix":""},{"dropping-particle":"","family":"Caseris","given":"Marion","non-dropping-particle":"","parse-names":false,"suffix":""},{"dropping-particle":"","family":"Basmaci","given":"Romain","non-dropping-particle":"","parse-names":false,"suffix":""},{"dropping-particle":"","family":"Lachaume","given":"Noémie","non-dropping-particle":"","parse-names":false,"suffix":""},{"dropping-particle":"","family":"Bensaid","given":"Philippe","non-dropping-particle":"","parse-names":false,"suffix":""},{"dropping-particle":"","family":"Pichard","given":"Samia","non-dropping-particle":"","parse-names":false,"suffix":""},{"dropping-particle":"","family":"Kouider","given":"Hanane","non-dropping-particle":"","parse-names":false,"suffix":""},{"dropping-particle":"","family":"Morelle","given":"Guillaume","non-dropping-particle":"","parse-names":false,"suffix":""},{"dropping-particle":"","family":"Craiu","given":"Irina","non-dropping-particle":"","parse-names":false,"suffix":""},{"dropping-particle":"","family":"Pondarre","given":"Corinne","non-dropping-particle":"","parse-names":false,"suffix":""},{"dropping-particle":"","family":"Deho","given":"Anna","non-dropping-particle":"","parse-names":false,"suffix":""},{"dropping-particle":"","family":"Maroni","given":"Arielle","non-dropping-particle":"","parse-names":false,"suffix":""},{"dropping-particle":"","family":"Oualha","given":"Mehdi","non-dropping-particle":"","parse-names":false,"suffix":""},{"dropping-particle":"","family":"Amoura","given":"Zahir","non-dropping-particle":"","parse-names":false,"suffix":""},{"dropping-particle":"","family":"Haroche","given":"Julien","non-dropping-particle":"","parse-names":false,"suffix":""},{"dropping-particle":"","family":"Chommeloux","given":"Juliette","non-dropping-particle":"","parse-names":false,"suffix":""},{"dropping-particle":"","family":"Bajolle","given":"Fanny","non-dropping-particle":"","parse-names":false,"suffix":""},{"dropping-particle":"","family":"Beyler","given":"Constance","non-dropping-particle":"","parse-names":false,"suffix":""},{"dropping-particle":"","family":"Bonacorsi","given":"Stéphane","non-dropping-particle":"","parse-names":false,"suffix":""},{"dropping-particle":"","family":"Carcelain","given"</w:instrText>
            </w:r>
            <w:r w:rsidRPr="00D51AF5">
              <w:rPr>
                <w:i/>
                <w:sz w:val="24"/>
              </w:rPr>
              <w:instrText>:"Guislaine","non-dropping-particle":"","parse-names":false,"suffix":""},{"dropping-particle":"","family":"Koné-Paut","given":"Isabelle","non-dropping-particle":"","parse-names":false,"suffix":""},{"dropping-particle":"","family":"Bader-Meunier","given":"Brigitte","non-dropping-particle":"","parse-names":false,"suffix":""},{"dropping-particle":"","family":"Faye","given":"Albert","non-dropping-particle":"","parse-names":false,"suffix":""},{"dropping-particle":"","family":"Meinzer","given":"Ulrich","non-dropping-particle":"","parse-names":false,"suffix":""},{"dropping-particle":"","family":"Galeotti","given":"Caroline","non-dropping-particle":"","parse-names":false,"suffix":""},{"dropping-particle":"","family":"Melki","given":"Isabelle","non-dropping-particle":"","parse-names":false,"suffix":""}],"container-title":"Annals of the Rheumatic Diseases","id":"ITEM-1","issued":{"date-parts":[["2020","6","11"]]},"page":"annrheumdis-2020-217960","publisher":"BMJ","title":"Paediatric multisystem inflammatory syndrome temporally associated with SARS-CoV-2 mimicking Kawasaki disease (Kawa-COVID-19): a multicentre cohort","type":"article-journal"},"uris":["http://www.mendeley.com/documents/?uuid=92a32f87-775a-3af3-9543-c28028cdce31"]}],"mendeley":{"formattedCitation":"&lt;sup&gt;[167]&lt;/sup&gt;","plainTextFormattedCitation":"[167]","previouslyFormattedCitation":"&lt;sup&gt;[167]&lt;/sup&gt;"},"properties":{"noteIndex":0},"schema":"https://github.com/citation-style-language/schema/raw/master/csl-citation.json"}</w:instrText>
            </w:r>
            <w:r w:rsidRPr="00D51AF5">
              <w:rPr>
                <w:i/>
                <w:sz w:val="24"/>
                <w:lang w:val="it-IT"/>
              </w:rPr>
              <w:fldChar w:fldCharType="separate"/>
            </w:r>
            <w:r w:rsidRPr="00D51AF5">
              <w:rPr>
                <w:noProof/>
                <w:sz w:val="24"/>
                <w:vertAlign w:val="superscript"/>
              </w:rPr>
              <w:t>[167]</w:t>
            </w:r>
            <w:r w:rsidRPr="00D51AF5">
              <w:rPr>
                <w:i/>
                <w:sz w:val="24"/>
                <w:lang w:val="it-IT"/>
              </w:rPr>
              <w:fldChar w:fldCharType="end"/>
            </w:r>
          </w:p>
        </w:tc>
        <w:tc>
          <w:tcPr>
            <w:tcW w:w="344" w:type="pct"/>
          </w:tcPr>
          <w:p w14:paraId="04884AAD"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7BA5859E" w14:textId="77777777" w:rsidR="000037F3" w:rsidRPr="00D51AF5" w:rsidRDefault="000037F3" w:rsidP="00F96D68">
            <w:pPr>
              <w:pStyle w:val="TableParagraph"/>
              <w:snapToGrid w:val="0"/>
              <w:spacing w:line="360" w:lineRule="auto"/>
              <w:ind w:left="190"/>
              <w:rPr>
                <w:sz w:val="24"/>
              </w:rPr>
            </w:pPr>
            <w:r w:rsidRPr="00D51AF5">
              <w:rPr>
                <w:sz w:val="24"/>
              </w:rPr>
              <w:t>16</w:t>
            </w:r>
          </w:p>
        </w:tc>
        <w:tc>
          <w:tcPr>
            <w:tcW w:w="802" w:type="pct"/>
          </w:tcPr>
          <w:p w14:paraId="1803F623" w14:textId="77777777" w:rsidR="000037F3" w:rsidRPr="00D51AF5" w:rsidRDefault="000037F3" w:rsidP="00F96D68">
            <w:pPr>
              <w:pStyle w:val="TableParagraph"/>
              <w:snapToGrid w:val="0"/>
              <w:spacing w:line="360" w:lineRule="auto"/>
              <w:ind w:left="108"/>
              <w:jc w:val="both"/>
              <w:rPr>
                <w:sz w:val="24"/>
                <w:szCs w:val="24"/>
              </w:rPr>
            </w:pPr>
            <w:proofErr w:type="spellStart"/>
            <w:r w:rsidRPr="00D51AF5">
              <w:rPr>
                <w:sz w:val="24"/>
                <w:szCs w:val="24"/>
              </w:rPr>
              <w:t>Multicentre</w:t>
            </w:r>
            <w:proofErr w:type="spellEnd"/>
            <w:r w:rsidRPr="00D51AF5">
              <w:rPr>
                <w:sz w:val="24"/>
                <w:szCs w:val="24"/>
              </w:rPr>
              <w:t xml:space="preserve"> retrospective case-control analysis </w:t>
            </w:r>
          </w:p>
        </w:tc>
        <w:tc>
          <w:tcPr>
            <w:tcW w:w="2626" w:type="pct"/>
          </w:tcPr>
          <w:p w14:paraId="6B065A61" w14:textId="3925DE25" w:rsidR="000037F3" w:rsidRPr="00D51AF5" w:rsidRDefault="000037F3" w:rsidP="00D20415">
            <w:pPr>
              <w:pStyle w:val="TableParagraph"/>
              <w:snapToGrid w:val="0"/>
              <w:spacing w:line="360" w:lineRule="auto"/>
              <w:ind w:left="352"/>
              <w:jc w:val="both"/>
              <w:rPr>
                <w:sz w:val="24"/>
                <w:szCs w:val="24"/>
              </w:rPr>
            </w:pPr>
            <w:r w:rsidRPr="00D51AF5">
              <w:rPr>
                <w:sz w:val="24"/>
                <w:szCs w:val="24"/>
              </w:rPr>
              <w:t>Kawasaki and Kawasaki-like syndromes reported in a cohort of 16 patients (median age 10 years); complete form described in 10 cases and cardiogenic shock developing in 7 patients; SARS-CoV-2 detected in nasopharyngeal secretions and stool in 9 and 2 patients, respectively; serology positive in 7 out of 8 patients. Limited response to single IVIG infusion; additional lines of treatment (multiple infusions of IVIG, steroids, IL-1</w:t>
            </w:r>
            <w:r w:rsidR="00D20415">
              <w:rPr>
                <w:sz w:val="24"/>
                <w:szCs w:val="24"/>
              </w:rPr>
              <w:t xml:space="preserve"> </w:t>
            </w:r>
            <w:r w:rsidRPr="00D51AF5">
              <w:rPr>
                <w:sz w:val="24"/>
                <w:szCs w:val="24"/>
              </w:rPr>
              <w:t>or IL-6 inhibitors and ASA) required</w:t>
            </w:r>
          </w:p>
        </w:tc>
      </w:tr>
      <w:tr w:rsidR="000037F3" w:rsidRPr="00D51AF5" w14:paraId="7F2E5755" w14:textId="77777777" w:rsidTr="008B171C">
        <w:trPr>
          <w:trHeight w:val="627"/>
        </w:trPr>
        <w:tc>
          <w:tcPr>
            <w:tcW w:w="672" w:type="pct"/>
          </w:tcPr>
          <w:p w14:paraId="65F4F1A0" w14:textId="71D02B0F" w:rsidR="000037F3" w:rsidRPr="00D51AF5" w:rsidRDefault="000037F3" w:rsidP="00F96D68">
            <w:pPr>
              <w:pStyle w:val="TableParagraph"/>
              <w:snapToGrid w:val="0"/>
              <w:spacing w:line="360" w:lineRule="auto"/>
              <w:ind w:left="115"/>
              <w:rPr>
                <w:sz w:val="24"/>
              </w:rPr>
            </w:pPr>
            <w:proofErr w:type="spellStart"/>
            <w:r w:rsidRPr="00D51AF5">
              <w:rPr>
                <w:sz w:val="24"/>
              </w:rPr>
              <w:t>Belhadjer</w:t>
            </w:r>
            <w:proofErr w:type="spellEnd"/>
            <w:r w:rsidRPr="00D51AF5">
              <w:rPr>
                <w:sz w:val="24"/>
              </w:rPr>
              <w:t xml:space="preserve"> </w:t>
            </w:r>
            <w:r w:rsidRPr="00D51AF5">
              <w:rPr>
                <w:i/>
                <w:sz w:val="24"/>
              </w:rPr>
              <w:t>et al</w:t>
            </w:r>
            <w:r w:rsidRPr="00D51AF5">
              <w:rPr>
                <w:sz w:val="24"/>
                <w:lang w:val="it-IT"/>
              </w:rPr>
              <w:fldChar w:fldCharType="begin" w:fldLock="1"/>
            </w:r>
            <w:r w:rsidRPr="00D51AF5">
              <w:rPr>
                <w:sz w:val="24"/>
              </w:rPr>
              <w:instrText>ADDIN CSL_CITATION {"citationItems":[{"id":"ITEM-1","itemData":{"DOI":"10.1161/circulationaha.120.048360","ISSN":"0009-7322","PMID":"32418446","abstract":" Background: Cardiac injury and myocarditis have been described in adults with COVID-19. SARS-CoV-2 infection in children is typically minimally symptomatic. We report a series of febrile pediatric patients with acute heart failure potentially associated with SARS-CoV-2 infection and the multisystem inflammatory syndrome in children (MIS-C) as defined by the US Centers for Disease Control.  Methods: Over a two-month period contemporary with the SARS-CoV-2 pandemic in France and Switzerland, we retrospectively collected clinical, biological, therapeutic, and early outcomes data in children who were admitted to pediatric intensive care units in 14 centers for cardiogenic shock, left ventricular dysfunction and severe inflammatory state.  Results: Thirty-five children were identified and included in the study. Median age at admission was 10 years (range 2-16 years). Co-morbidities were present in 28% including asthma and overweight. Gastrointestinal symptoms were prominent. Left ventricular ejection fraction was &lt;30% in one third; 80% required inotropic support with 28% treated with ECMO. Inflammation markers were suggestive of cytokine storm (interleukin 6 median 135 pg/mL) and macrophage activation (D-dimer median 5284 ng/mL). Mean brain natriuretic peptide was elevated (5743 pg/mL). Thirty-one/35 (88%) patients tested positive for SARS-CoV-2 infection by PCR of nasopharyngeal swab or serology. All patients received intravenous immune globulin, with adjunctive steroid therapy used in one third. Left ventricular function was restored in the 25/35 of those discharged from the intensive care unit. No patient died, and all patients treated with ECMO were successfully weaned.  Conclusion: Children may experience an acute cardiac decompensation due to severe inflammatory state following SARS-CoV-2 infection (multisystem inflammatory syndrome in children - MIS-C). Treatment with immune globulin appears to be associated with recovery of left ventricular systolic function. ","author":[{"dropping-particle":"","family":"Belhadjer","given":"Zahra","non-dropping-particle":"","parse-names":false,"suffix":""},{"dropping-particle":"","family":"Méot","given":"Mathilde","non-dropping-particle":"","parse-names":false,"suffix":""},{"dropping-particle":"","family":"Bajolle","given":"Fanny","non-dropping-particle":"","parse-names":false,"suffix":""},{"dropping-particle":"","family":"Khraiche","given":"Diala","non-dropping-particle":"","parse-names":false,"suffix":""},{"dropping-particle":"","family":"Legendre","given":"Antoine","non-dropping-particle":"","parse-names":false,"suffix":""},{"dropping-particle":"","family":"Abakka","given":"Samya","non-dropping-particle":"","parse-names":false,"suffix":""},{"dropping-particle":"","family":"Auriau","given":"Johanne","non-dropping-particle":"","parse-names":false,"suffix":""},{"dropping-particle":"","family":"Grimaud","given":"Marion","non-dropping-particle":"","parse-names":false,"suffix":""},{"dropping-particle":"","family":"Oualha","given":"Mehdi","non-dropping-particle":"","parse-names":false,"suffix":""},{"dropping-particle":"","family":"Beghetti","given":"Maurice","non-dropping-particle":"","parse-names":false,"suffix":""},{"dropping-particle":"","family":"Wacker","given":"Julie","non-dropping-particle":"","parse-names":false,"suffix":""},{"dropping-particle":"","family":"Ovaert","given":"Caroline","non-dropping-particle":"","parse-names":false,"suffix":""},{"dropping-particle":"","family":"Hascoet","given":"Sebastien","non-dropping-particle":"","parse-names":false,"suffix":""},{"dropping-particle":"","family":"Selegny","given":"Maëlle","non-dropping-particle":"","parse-names":false,"suffix":""},{"dropping-particle":"","family":"Malekzadeh-Milani","given":"Sophie","non-dropping-particle":"","parse-names":false,"suffix":""},{"dropping-particle":"","family":"Maltret","given":"Alice","non-dropping-particle":"","parse-names":false,"suffix":""},{"dropping-particle":"","family":"Bosser","given":"Gilles","non-dropping-particle":"","parse-names":false,"suffix":""},{"dropping-particle":"","family":"Giroux","given":"Nathan","non-dropping-particle":"","parse-names":false,"suffix":""},{"dropping-particle":"","family":"Bonnemains","given":"Laurent","non-dropping-particle":"","parse-names":false,"suffix":""},{"dropping-particle":"","family":"Bordet","given":"Jeanne","non-dropping-particle":"","parse-names":false,"suffix":""},{"dropping-particle":"","family":"Filippo","given":"Sylvie","non-dropping-particle":"Di","parse-names":false,"suffix":""},{"dropping-particle":"","family":"Mauran","given":"Pierre","non-dropping-particle":"","parse-names":false,"suffix":""},{"dropping-particle":"","family":"Falcon-Eicher","given":"Sylvie","non-dropping-particle":"","parse-names":false,"suffix":""},{"dropping-particle":"","family":"Thambo","given":"Jean-Benoît","non-dropping-particle":"","parse-names":false,"suffix":""},{"dropping-particle":"","family":"Lefort","given":"Bruno","non-dropping-particle":"","parse-names":false,"suffix":""},{"dropping-particle":"","family":"Moceri","given":"Pamela","non-dropping-particle":"","parse-names":false,"suffix":""},{"dropping-particle":"","family":"Houyel","given":"Lucile","non-dropping-particle":"","parse-names":false,"suffix":""},{"dropping-particle":"","family":"Renolleau","given":"Sylvain","non-dropping-particle":"","parse-names":false,"suffix":""},{"dropping-particle":"","family":"Bonnet","given":"Damien","non-dropping-particle":"","parse-names":false,"suffix":""}],"container-title":"Circulation","id":"ITEM-1","issued":{"date-parts":[["2020","5","17"]]},"publisher":"Ovid Technologies (Wolters Kluwer Health)","title":"Acute heart failure in multisystem inflammatory syndrome in children (MIS-C) in the context of global SARS-CoV-2 pandemic","type":"article-journal"},"uris":["http://www.mendeley.com/documents/?uuid=224ee54d-b883-30eb-8646-ccaffb975742"]}],"mendeley":{"formattedCitation":"&lt;sup&gt;[173]&lt;/sup&gt;","plainTextFormattedCitation":"[173]","previouslyFormattedCitation":"&lt;sup&gt;[173]&lt;/sup&gt;"},"properties":{"noteIndex":0},"schema":"https://github.com/citation-style-language/schema/raw/master/csl-citation.json"}</w:instrText>
            </w:r>
            <w:r w:rsidRPr="00D51AF5">
              <w:rPr>
                <w:sz w:val="24"/>
                <w:lang w:val="it-IT"/>
              </w:rPr>
              <w:fldChar w:fldCharType="separate"/>
            </w:r>
            <w:r w:rsidRPr="00D51AF5">
              <w:rPr>
                <w:noProof/>
                <w:sz w:val="24"/>
                <w:vertAlign w:val="superscript"/>
              </w:rPr>
              <w:t>[173]</w:t>
            </w:r>
            <w:r w:rsidRPr="00D51AF5">
              <w:rPr>
                <w:sz w:val="24"/>
                <w:lang w:val="it-IT"/>
              </w:rPr>
              <w:fldChar w:fldCharType="end"/>
            </w:r>
          </w:p>
        </w:tc>
        <w:tc>
          <w:tcPr>
            <w:tcW w:w="344" w:type="pct"/>
          </w:tcPr>
          <w:p w14:paraId="00E66FF4"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23619B8A" w14:textId="77777777" w:rsidR="000037F3" w:rsidRPr="00D51AF5" w:rsidRDefault="000037F3" w:rsidP="00F96D68">
            <w:pPr>
              <w:pStyle w:val="TableParagraph"/>
              <w:snapToGrid w:val="0"/>
              <w:spacing w:line="360" w:lineRule="auto"/>
              <w:ind w:left="190"/>
              <w:rPr>
                <w:sz w:val="24"/>
              </w:rPr>
            </w:pPr>
            <w:r w:rsidRPr="00D51AF5">
              <w:rPr>
                <w:sz w:val="24"/>
              </w:rPr>
              <w:t>35</w:t>
            </w:r>
          </w:p>
        </w:tc>
        <w:tc>
          <w:tcPr>
            <w:tcW w:w="802" w:type="pct"/>
          </w:tcPr>
          <w:p w14:paraId="7298C3F0"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69A1CC7A" w14:textId="77777777" w:rsidR="000037F3" w:rsidRPr="00F8671D" w:rsidRDefault="000037F3" w:rsidP="00F96D68">
            <w:pPr>
              <w:pStyle w:val="TableParagraph"/>
              <w:snapToGrid w:val="0"/>
              <w:spacing w:line="360" w:lineRule="auto"/>
              <w:ind w:left="352"/>
              <w:jc w:val="both"/>
              <w:rPr>
                <w:sz w:val="24"/>
                <w:szCs w:val="24"/>
              </w:rPr>
            </w:pPr>
            <w:r w:rsidRPr="00F8671D">
              <w:rPr>
                <w:sz w:val="24"/>
                <w:szCs w:val="24"/>
              </w:rPr>
              <w:t xml:space="preserve">MIS-C (fever, cardiogenic shock, increased CRP serum value and acute left ventricle failure) described in pediatric patients (median age 10 years) admitted </w:t>
            </w:r>
            <w:r w:rsidRPr="00F8671D">
              <w:rPr>
                <w:sz w:val="24"/>
                <w:szCs w:val="24"/>
              </w:rPr>
              <w:lastRenderedPageBreak/>
              <w:t>to French and Swiss hospitals from March to April 2020. Gastrointestinal symptoms reported in 80% of cases and SARS-CoV-2 positivity detected in 88.5% of cases (</w:t>
            </w:r>
            <w:r w:rsidRPr="00200057">
              <w:rPr>
                <w:sz w:val="24"/>
                <w:szCs w:val="24"/>
              </w:rPr>
              <w:t xml:space="preserve">positive nasopharyngeal swab in 34% of patients and presence of </w:t>
            </w:r>
            <w:r w:rsidRPr="00F8671D">
              <w:rPr>
                <w:sz w:val="24"/>
                <w:szCs w:val="24"/>
              </w:rPr>
              <w:t xml:space="preserve">anti-SARS-CoV-2 antibodies in 86% of individuals). Cardiogenic shock present in 80% of subjects at admission; Takotsubo syndrome, pericardial effusion and coronary artery dilatation without aneurysms also described. Rapid resolution with </w:t>
            </w:r>
            <w:proofErr w:type="spellStart"/>
            <w:r w:rsidRPr="00F8671D">
              <w:rPr>
                <w:sz w:val="24"/>
                <w:szCs w:val="24"/>
              </w:rPr>
              <w:t>i.v.</w:t>
            </w:r>
            <w:proofErr w:type="spellEnd"/>
            <w:r w:rsidRPr="00F8671D">
              <w:rPr>
                <w:sz w:val="24"/>
                <w:szCs w:val="24"/>
              </w:rPr>
              <w:t xml:space="preserve"> supportive therapy, IVIG, steroids. Anakinra required in 3 cases</w:t>
            </w:r>
          </w:p>
        </w:tc>
      </w:tr>
      <w:tr w:rsidR="000037F3" w:rsidRPr="00D51AF5" w14:paraId="39A62CC2" w14:textId="77777777" w:rsidTr="008B171C">
        <w:trPr>
          <w:trHeight w:val="627"/>
        </w:trPr>
        <w:tc>
          <w:tcPr>
            <w:tcW w:w="672" w:type="pct"/>
          </w:tcPr>
          <w:p w14:paraId="2FD9511D" w14:textId="67DD14EA" w:rsidR="000037F3" w:rsidRPr="00D51AF5" w:rsidRDefault="000037F3" w:rsidP="00F96D68">
            <w:pPr>
              <w:pStyle w:val="TableParagraph"/>
              <w:snapToGrid w:val="0"/>
              <w:spacing w:line="360" w:lineRule="auto"/>
              <w:ind w:left="115"/>
              <w:rPr>
                <w:sz w:val="24"/>
              </w:rPr>
            </w:pPr>
            <w:r w:rsidRPr="00D51AF5">
              <w:rPr>
                <w:sz w:val="24"/>
              </w:rPr>
              <w:lastRenderedPageBreak/>
              <w:t>Feldstein</w:t>
            </w:r>
            <w:r w:rsidRPr="00D51AF5">
              <w:rPr>
                <w:i/>
                <w:sz w:val="24"/>
              </w:rPr>
              <w:t xml:space="preserve"> et al</w:t>
            </w:r>
            <w:r w:rsidRPr="00D51AF5">
              <w:rPr>
                <w:sz w:val="24"/>
                <w:lang w:val="it-IT"/>
              </w:rPr>
              <w:fldChar w:fldCharType="begin" w:fldLock="1"/>
            </w:r>
            <w:r w:rsidRPr="00D51AF5">
              <w:rPr>
                <w:sz w:val="24"/>
              </w:rPr>
              <w:instrText>ADDIN CSL_CITATION {"citationItems":[{"id":"ITEM-1","itemData":{"DOI":"10.1056/NEJMoa2021680","PMID":"32598831","abstract":"BACKGROUND Understanding the epidemiology and clinical course of multisystem inflammatory syndrome in children (MIS-C) and its temporal association with coronavirus disease 2019 (Covid-19) is important, given the clinical and public health implications of the syndrome. METHODS We conducted targeted surveillance for MIS-C from March 15 to May 20, 2020, in pediatric health centers across the United States. The case definition included six criteria: serious illness leading to hospitalization, an age of less than 21 years, fever that lasted for at least 24 hours, laboratory evidence of inflammation, multisystem organ involvement, and evidence of infection with severe acute respiratory syndrome coronavirus 2 (SARS-CoV-2) based on reverse-transcriptase polymerase chain reaction (RT-PCR), antibody testing, or exposure to persons with Covid-19 in the past month. Clinicians abstracted the data onto standardized forms. RESULTS We report on 186 patients with MIS-C in 26 states. The median age was 8.3 years, 115 patients (62%) were male, 135 (73%) had previously been healthy, 131 (70%) were positive for SARS-CoV-2 by RT-PCR or antibody testing, and 164 (88%) were hospitalized after April 16, 2020. Organ-system involvement included the gastrointestinal system in 171 patients (92%), cardiovascular in 149 (80%), hematologic in 142 (76%), mucocutaneous in 137 (74%), and respiratory in 131 (70%). The median duration of hospitalization was 7 days (interquartile range, 4 to 10); 148 patients (80%) received intensive care, 37 (20%) received mechanical ventilation, 90 (48%) received vasoactive support, and 4 (2%) died. Coronary-artery aneurysms (z scores ≥2.5) were documented in 15 patients (8%), and Kawasaki's disease-like features were documented in 74 (40%). Most patients (171 [92%]) had elevations in at least four biomarkers indicating inflammation. The use of immunomodulating therapies was common: intravenous immune globulin was used in 144 (77%), glucocorticoids in 91 (49%), and interleukin-6 or 1RA inhibitors in 38 (20%). CONCLUSIONS Multisystem inflammatory syndrome in children associated with SARS-CoV-2 led to serious and life-threatening illness in previously healthy children and adolescents. (Funded by the Centers for Disease Control and Prevention.).","author":[{"dropping-particle":"","family":"Feldstein","given":"Leora R","non-dropping-particle":"","parse-names":false,"suffix":""},{"dropping-particle":"","family":"Rose","given":"Erica B","non-dropping-particle":"","parse-names":false,"suffix":""},{"dropping-particle":"","family":"Horwitz","given":"Steven M","non-dropping-particle":"","parse-names":false,"suffix":""},{"dropping-particle":"","family":"Collins","given":"Jennifer P","non-dropping-particle":"","parse-names":false,"suffix":""},{"dropping-particle":"","family":"Newhams","given":"Margaret M","non-dropping-particle":"","parse-names":false,"suffix":""},{"dropping-particle":"","family":"Son","given":"Mary Beth F","non-dropping-particle":"","parse-names":false,"suffix":""},{"dropping-particle":"","family":"Newburger","given":"Jane W","non-dropping-particle":"","parse-names":false,"suffix":""},{"dropping-particle":"","family":"Kleinman","given":"Lawrence C","non-dropping-particle":"","parse-names":false,"suffix":""},{"dropping-particle":"","family":"Heidemann","given":"Sabrina M","non-dropping-particle":"","parse-names":false,"suffix":""},{"dropping-particle":"","family":"Martin","given":"Amarilis A","non-dropping-particle":"","parse-names":false,"suffix":""},{"dropping-particle":"","family":"Singh","given":"Aalok R","non-dropping-particle":"","parse-names":false,"suffix":""},{"dropping-particle":"","family":"Li","given":"Simon","non-dropping-particle":"","parse-names":false,"suffix":""},{"dropping-particle":"","family":"Tarquinio","given":"Keiko M","non-dropping-particle":"","parse-names":false,"suffix":""},{"dropping-particle":"","family":"Jaggi","given":"Preeti","non-dropping-particle":"","parse-names":false,"suffix":""},{"dropping-particle":"","family":"Oster","given":"Matthew E","non-dropping-particle":"","parse-names":false,"suffix":""},{"dropping-particle":"","family":"Zackai","given":"Sheemon P","non-dropping-particle":"","parse-names":false,"suffix":""},{"dropping-particle":"","family":"Gillen","given":"Jennifer","non-dropping-particle":"","parse-names":false,"suffix":""},{"dropping-particle":"","family":"Ratner","given":"Adam J","non-dropping-particle":"","parse-names":false,"suffix":""},{"dropping-particle":"","family":"Walsh","given":"Rowan F","non-dropping-particle":"","parse-names":false,"suffix":""},{"dropping-particle":"","family":"Fitzgerald","given":"Julie C","non-dropping-particle":"","parse-names":false,"suffix":""},{"dropping-particle":"","family":"Keenaghan","given":"Michael A","non-dropping-particle":"","parse-names":false,"suffix":""},{"dropping-particle":"","family":"Alharash","given":"Hussam","non-dropping-particle":"","parse-names":false,"suffix":""},{"dropping-particle":"","family":"Doymaz","given":"Sule","non-dropping-particle":"","parse-names":false,"suffix":""},{"dropping-particle":"","family":"Clouser","given":"Katharine N","non-dropping-particle":"","parse-names":false,"suffix":""},{"dropping-particle":"","family":"Giuliano","given":"John S","non-dropping-particle":"","parse-names":false,"suffix":""},{"dropping-particle":"","family":"Gupta","given":"Anjali","non-dropping-particle":"","parse-names":false,"suffix":""},{"dropping-particle":"","family":"Parker","given":"Robert M","non-dropping-particle":"","parse-names":false,"suffix":""},{"dropping-particle":"","family":"Maddux","given":"Aline B","non-dropping-particle":"","parse-names":false,"suffix":""},{"dropping-particle":"","family":"Havalad","given":"Vinod","non-dropping-particle":"","parse-names":false,"suffix":""},{"dropping-particle":"","family":"Ramsingh","given":"Stacy","non-dropping-particle":"","parse-names":false,"suffix":""},{"dropping-particle":"","family":"Bukulmez","given":"Hulya","non-dropping-particle":"","parse-names":false,"suffix":""},{"dropping-particle":"","family":"Bradford","given":"Tamara T","non-dropping-particle":"","parse-names":false,"suffix":""},{"dropping-particle":"","family":"Smith","given":"Lincoln S","non-dropping-particle":"","parse-names":false,"suffix":""},{"dropping-particle":"","family":"Tenforde","given":"Mark W","non-dropping-particle":"","parse-names":false,"suffix":""},{"dropping-particle":"","family":"Carroll","given":"Christopher L","non-dropping-particle":"","parse-names":false,"suffix":""},{"dropping-particle":"","family":"Riggs","given":"Becky J","non-dropping-particle":"","parse-names":false,"suffix":""},{"dropping-particle":"","family":"Gertz","given":"Shira J","non-dropping-particle":"","parse-names":false,"suffix":""},{"dropping-particle":"","family":"Daube","given":"Ariel","non-dropping-particle":"","parse-names":false,"suffix":""},{"dropping-particle":"","family":"Lansell","given":"Amanda","non-dropping-particle":"","parse-names":false,"suffix":""},{"dropping-particle":"","family":"Coronado Munoz","given":"Alvaro","non-dropping-particle":"","parse-names":false,"suffix":""},{"dropping-particle":"V","family":"Hobbs","given":"Charlotte","non-dropping-particle":"","parse-names":false,"suffix":""},{"dropping-particle":"","family":"Marohn","given":"Kimberly L","non-dropping-particle":"","parse-names":false,"suffix":""},{"dropping-particle":"","family":"Halasa","given":"Natasha B","non-dropping-particle":"","parse-names":false,"suffix":""},{"dropping-particle":"","family":"Patel","given":"Manish M","non-dropping-particle":"","parse-names":false,"suffix":""},{"dropping-particle":"","family":"Randolph","given":"Adrienne G","non-dropping-particle":"","parse-names":false,"suffix":""}],"container-title":"The New England journal of medicine","id":"ITEM-1","issue":"4","issued":{"date-parts":[["2020","6","29"]]},"page":"334-346","title":"Multisystem Inflammatory Syndrome in U.S. Children and Adolescents.","type":"article-journal","volume":"383"},"uris":["http://www.mendeley.com/documents/?uuid=0e93d1d4-2bcc-3988-ab18-c340a5e15027"]}],"mendeley":{"formattedCitation":"&lt;sup&gt;[177]&lt;/sup&gt;","plainTextFormattedCitation":"[177]","previouslyFormattedCitation":"&lt;sup&gt;[177]&lt;/sup&gt;"},"properties":{"noteIndex":0},"schema":"https://github.com/citation-style-language/schema/raw/master/csl-citation.json"}</w:instrText>
            </w:r>
            <w:r w:rsidRPr="00D51AF5">
              <w:rPr>
                <w:sz w:val="24"/>
                <w:lang w:val="it-IT"/>
              </w:rPr>
              <w:fldChar w:fldCharType="separate"/>
            </w:r>
            <w:r w:rsidRPr="00D51AF5">
              <w:rPr>
                <w:noProof/>
                <w:sz w:val="24"/>
                <w:vertAlign w:val="superscript"/>
              </w:rPr>
              <w:t>[177]</w:t>
            </w:r>
            <w:r w:rsidRPr="00D51AF5">
              <w:rPr>
                <w:sz w:val="24"/>
                <w:lang w:val="it-IT"/>
              </w:rPr>
              <w:fldChar w:fldCharType="end"/>
            </w:r>
          </w:p>
        </w:tc>
        <w:tc>
          <w:tcPr>
            <w:tcW w:w="344" w:type="pct"/>
          </w:tcPr>
          <w:p w14:paraId="3F099B7A"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6E9E7E45" w14:textId="77777777" w:rsidR="000037F3" w:rsidRPr="00D51AF5" w:rsidRDefault="000037F3" w:rsidP="00F96D68">
            <w:pPr>
              <w:pStyle w:val="TableParagraph"/>
              <w:snapToGrid w:val="0"/>
              <w:spacing w:line="360" w:lineRule="auto"/>
              <w:ind w:left="190"/>
              <w:rPr>
                <w:sz w:val="24"/>
              </w:rPr>
            </w:pPr>
            <w:r w:rsidRPr="00D51AF5">
              <w:rPr>
                <w:sz w:val="24"/>
              </w:rPr>
              <w:t>186</w:t>
            </w:r>
          </w:p>
        </w:tc>
        <w:tc>
          <w:tcPr>
            <w:tcW w:w="802" w:type="pct"/>
          </w:tcPr>
          <w:p w14:paraId="515F0CEF"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 xml:space="preserve">Retrospective cohort analysis </w:t>
            </w:r>
          </w:p>
        </w:tc>
        <w:tc>
          <w:tcPr>
            <w:tcW w:w="2626" w:type="pct"/>
          </w:tcPr>
          <w:p w14:paraId="46800E02" w14:textId="1C29233F" w:rsidR="000037F3" w:rsidRPr="00D51AF5" w:rsidRDefault="000037F3" w:rsidP="00B41DA5">
            <w:pPr>
              <w:pStyle w:val="TableParagraph"/>
              <w:snapToGrid w:val="0"/>
              <w:spacing w:line="360" w:lineRule="auto"/>
              <w:ind w:left="352"/>
              <w:jc w:val="both"/>
              <w:rPr>
                <w:sz w:val="24"/>
                <w:szCs w:val="24"/>
              </w:rPr>
            </w:pPr>
            <w:r w:rsidRPr="00D51AF5">
              <w:rPr>
                <w:sz w:val="24"/>
                <w:szCs w:val="24"/>
              </w:rPr>
              <w:t>MIS-C reported in 186 U</w:t>
            </w:r>
            <w:r w:rsidR="00B41DA5">
              <w:rPr>
                <w:sz w:val="24"/>
                <w:szCs w:val="24"/>
              </w:rPr>
              <w:t xml:space="preserve">nited </w:t>
            </w:r>
            <w:r w:rsidRPr="00D51AF5">
              <w:rPr>
                <w:sz w:val="24"/>
                <w:szCs w:val="24"/>
              </w:rPr>
              <w:t>S</w:t>
            </w:r>
            <w:r w:rsidR="00B41DA5">
              <w:rPr>
                <w:sz w:val="24"/>
                <w:szCs w:val="24"/>
              </w:rPr>
              <w:t xml:space="preserve">tates </w:t>
            </w:r>
            <w:r w:rsidRPr="00D51AF5">
              <w:rPr>
                <w:sz w:val="24"/>
                <w:szCs w:val="24"/>
              </w:rPr>
              <w:t xml:space="preserve">patients (median age 8.3 years, 115 males), 70% of whom testing positive for SARS-CoV-2 (RT-PCR and/or antibodies). Gastrointestinal symptoms most commonly reported (92% of cases), followed by cardiovascular (80% of cases), hematological (76% of cases), mucocutaneous (74% of cases) and respiratory (70% of cases) manifestations. Detection of coronary artery aneurysms in 8% of cases and death occurring in 4 patients. Treatment based on the </w:t>
            </w:r>
            <w:r w:rsidRPr="00D51AF5">
              <w:rPr>
                <w:sz w:val="24"/>
                <w:szCs w:val="24"/>
              </w:rPr>
              <w:lastRenderedPageBreak/>
              <w:t>administration of IVIG, steroids, IL-6- and IL-1-inhibitors beyond supportive therapy</w:t>
            </w:r>
          </w:p>
        </w:tc>
      </w:tr>
      <w:tr w:rsidR="000037F3" w:rsidRPr="00D51AF5" w14:paraId="5DC5CBB4" w14:textId="77777777" w:rsidTr="008B171C">
        <w:trPr>
          <w:trHeight w:val="627"/>
        </w:trPr>
        <w:tc>
          <w:tcPr>
            <w:tcW w:w="672" w:type="pct"/>
          </w:tcPr>
          <w:p w14:paraId="370FD3A3" w14:textId="020729D9" w:rsidR="000037F3" w:rsidRPr="00D51AF5" w:rsidRDefault="000037F3" w:rsidP="00F96D68">
            <w:pPr>
              <w:pStyle w:val="TableParagraph"/>
              <w:snapToGrid w:val="0"/>
              <w:spacing w:line="360" w:lineRule="auto"/>
              <w:ind w:left="115" w:right="317"/>
              <w:jc w:val="both"/>
              <w:rPr>
                <w:sz w:val="24"/>
              </w:rPr>
            </w:pPr>
            <w:proofErr w:type="spellStart"/>
            <w:r w:rsidRPr="00D51AF5">
              <w:rPr>
                <w:sz w:val="24"/>
              </w:rPr>
              <w:lastRenderedPageBreak/>
              <w:t>Dufort</w:t>
            </w:r>
            <w:proofErr w:type="spellEnd"/>
            <w:r w:rsidRPr="00D51AF5">
              <w:rPr>
                <w:sz w:val="24"/>
              </w:rPr>
              <w:t xml:space="preserve"> </w:t>
            </w:r>
            <w:r w:rsidRPr="00D51AF5">
              <w:rPr>
                <w:i/>
                <w:sz w:val="24"/>
              </w:rPr>
              <w:t>et al</w:t>
            </w:r>
            <w:r w:rsidRPr="00D51AF5">
              <w:rPr>
                <w:sz w:val="24"/>
              </w:rPr>
              <w:fldChar w:fldCharType="begin" w:fldLock="1"/>
            </w:r>
            <w:r w:rsidRPr="00D51AF5">
              <w:rPr>
                <w:sz w:val="24"/>
              </w:rPr>
              <w:instrText>ADDIN CSL_CITATION {"citationItems":[{"id":"ITEM-1","itemData":{"DOI":"10.1056/NEJMoa2021756","PMID":"32598830","author":[{"dropping-particle":"","family":"Dufort EM, Koumans EH, Chow EJ, Rosenthal EM, Muse A, Rowlands J, Barranco MA, Maxted AM, Rosenberg ES, Easton D, Udo T, Kumar J, Pulver W, Smith L, Hutton B, Blog D","given":"Zucker H; New York State and Centers for Disease Control and Prevention Multisystem Inflammatory Syndrome in Children Investigation Team","non-dropping-particle":"","parse-names":false,"suffix":""}],"container-title":"N Engl J Med.","id":"ITEM-1","issue":"4","issued":{"date-parts":[["2020"]]},"page":"347-358","title":"Multisystem Inflammatory Syndrome in Children in New York State","type":"article-journal","volume":"383"},"uris":["http://www.mendeley.com/documents/?uuid=1c142d25-2e8f-3edc-bbfe-63c32a0fdc32"]}],"mendeley":{"formattedCitation":"&lt;sup&gt;[178]&lt;/sup&gt;","plainTextFormattedCitation":"[178]","previouslyFormattedCitation":"&lt;sup&gt;[178]&lt;/sup&gt;"},"properties":{"noteIndex":0},"schema":"https://github.com/citation-style-language/schema/raw/master/csl-citation.json"}</w:instrText>
            </w:r>
            <w:r w:rsidRPr="00D51AF5">
              <w:rPr>
                <w:sz w:val="24"/>
              </w:rPr>
              <w:fldChar w:fldCharType="separate"/>
            </w:r>
            <w:r w:rsidRPr="00D51AF5">
              <w:rPr>
                <w:noProof/>
                <w:sz w:val="24"/>
                <w:vertAlign w:val="superscript"/>
              </w:rPr>
              <w:t>[178]</w:t>
            </w:r>
            <w:r w:rsidRPr="00D51AF5">
              <w:rPr>
                <w:sz w:val="24"/>
              </w:rPr>
              <w:fldChar w:fldCharType="end"/>
            </w:r>
          </w:p>
        </w:tc>
        <w:tc>
          <w:tcPr>
            <w:tcW w:w="344" w:type="pct"/>
          </w:tcPr>
          <w:p w14:paraId="7536E0CA"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555A97A6" w14:textId="77777777" w:rsidR="000037F3" w:rsidRPr="00D51AF5" w:rsidRDefault="000037F3" w:rsidP="00F96D68">
            <w:pPr>
              <w:pStyle w:val="TableParagraph"/>
              <w:snapToGrid w:val="0"/>
              <w:spacing w:line="360" w:lineRule="auto"/>
              <w:ind w:left="190"/>
              <w:rPr>
                <w:sz w:val="24"/>
              </w:rPr>
            </w:pPr>
            <w:r w:rsidRPr="00D51AF5">
              <w:rPr>
                <w:sz w:val="24"/>
              </w:rPr>
              <w:t>191</w:t>
            </w:r>
          </w:p>
        </w:tc>
        <w:tc>
          <w:tcPr>
            <w:tcW w:w="802" w:type="pct"/>
          </w:tcPr>
          <w:p w14:paraId="0F78954C"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Retrospective cohort analysis</w:t>
            </w:r>
          </w:p>
        </w:tc>
        <w:tc>
          <w:tcPr>
            <w:tcW w:w="2626" w:type="pct"/>
          </w:tcPr>
          <w:p w14:paraId="20043DDB" w14:textId="1CE4AADA" w:rsidR="000037F3" w:rsidRPr="00D51AF5" w:rsidRDefault="000037F3" w:rsidP="00F96D68">
            <w:pPr>
              <w:pStyle w:val="TableParagraph"/>
              <w:snapToGrid w:val="0"/>
              <w:spacing w:line="360" w:lineRule="auto"/>
              <w:ind w:left="352"/>
              <w:jc w:val="both"/>
              <w:rPr>
                <w:sz w:val="24"/>
                <w:szCs w:val="24"/>
              </w:rPr>
            </w:pPr>
            <w:r w:rsidRPr="00D51AF5">
              <w:rPr>
                <w:sz w:val="24"/>
                <w:szCs w:val="24"/>
              </w:rPr>
              <w:t>SARS-CoV-2-related MIS-C identified in 99 out of the 191 reported cases to the NYSDOH (53 males mostly aged 6-12 y</w:t>
            </w:r>
            <w:r w:rsidR="00CE169A">
              <w:rPr>
                <w:sz w:val="24"/>
                <w:szCs w:val="24"/>
              </w:rPr>
              <w:t>ea</w:t>
            </w:r>
            <w:r w:rsidR="0062762A">
              <w:rPr>
                <w:sz w:val="24"/>
                <w:szCs w:val="24"/>
              </w:rPr>
              <w:t>r</w:t>
            </w:r>
            <w:r w:rsidR="00CE169A">
              <w:rPr>
                <w:sz w:val="24"/>
                <w:szCs w:val="24"/>
              </w:rPr>
              <w:t>s</w:t>
            </w:r>
            <w:r w:rsidRPr="00D51AF5">
              <w:rPr>
                <w:sz w:val="24"/>
                <w:szCs w:val="24"/>
              </w:rPr>
              <w:t>; 40% black and 36% Hispanic); fever and increased systemic inflammatory markers described in all the patients; gastrointestinal symptoms occurring in 80% of patients, followed by cutaneous (60% of cases), ocular (56% of cases), and mucosal (27% of cases) manifestations; myocarditis detected in 53% of patients; 2 deaths recorded</w:t>
            </w:r>
          </w:p>
        </w:tc>
      </w:tr>
      <w:tr w:rsidR="000037F3" w:rsidRPr="00D51AF5" w14:paraId="6FC10C95" w14:textId="77777777" w:rsidTr="008B171C">
        <w:trPr>
          <w:trHeight w:val="627"/>
        </w:trPr>
        <w:tc>
          <w:tcPr>
            <w:tcW w:w="672" w:type="pct"/>
          </w:tcPr>
          <w:p w14:paraId="0824ADBB" w14:textId="5F029B28" w:rsidR="000037F3" w:rsidRPr="00D51AF5" w:rsidRDefault="000037F3" w:rsidP="00F96D68">
            <w:pPr>
              <w:pStyle w:val="TableParagraph"/>
              <w:snapToGrid w:val="0"/>
              <w:spacing w:line="360" w:lineRule="auto"/>
              <w:ind w:left="115"/>
              <w:rPr>
                <w:sz w:val="24"/>
              </w:rPr>
            </w:pPr>
            <w:r w:rsidRPr="00D51AF5">
              <w:rPr>
                <w:sz w:val="24"/>
              </w:rPr>
              <w:t xml:space="preserve">Whittaker </w:t>
            </w:r>
            <w:r w:rsidRPr="00D51AF5">
              <w:rPr>
                <w:i/>
                <w:sz w:val="24"/>
              </w:rPr>
              <w:t>et al</w:t>
            </w:r>
            <w:r w:rsidRPr="00D51AF5">
              <w:rPr>
                <w:sz w:val="24"/>
              </w:rPr>
              <w:fldChar w:fldCharType="begin" w:fldLock="1"/>
            </w:r>
            <w:r w:rsidRPr="00D51AF5">
              <w:rPr>
                <w:sz w:val="24"/>
              </w:rPr>
              <w:instrText>ADDIN CSL_CITATION {"citationItems":[{"id":"ITEM-1","itemData":{"DOI":"10.1001/jama.2020.10369","PMID":"32511692","abstract":"Importance: In communities with high rates of coronavirus disease 2019, reports have emerged of children with an unusual syndrome of fever and inflammation. Objectives: To describe the clinical and laboratory characteristics of hospitalized children who met criteria for the pediatric inflammatory multisystem syndrome temporally associated with severe acute respiratory syndrome coronavirus 2 (SARS-CoV-2) (PIMS-TS) and compare these characteristics with other pediatric inflammatory disorders. Design, Setting, and Participants: Case series of 58 children from 8 hospitals in England admitted between March 23 and May 16, 2020, with persistent fever and laboratory evidence of inflammation meeting published definitions for PIMS-TS. The final date of follow-up was May 22, 2020. Clinical and laboratory characteristics were abstracted by medical record review, and were compared with clinical characteristics of patients with Kawasaki disease (KD) (n = 1132), KD shock syndrome (n = 45), and toxic shock syndrome (n = 37) who had been admitted to hospitals in Europe and the US from 2002 to 2019. Exposures: Signs and symptoms and laboratory and imaging findings of children who met definitional criteria for PIMS-TS from the UK, the US, and World Health Organization. Main Outcomes and Measures: Clinical, laboratory, and imaging characteristics of children meeting definitional criteria for PIMS-TS, and comparison with the characteristics of other pediatric inflammatory disorders. Results: Fifty-eight children (median age, 9 years [interquartile range {IQR}, 5.7-14]; 33 girls [57%]) were identified who met the criteria for PIMS-TS. Results from SARS-CoV-2 polymerase chain reaction tests were positive in 15 of 58 patients (26%) and SARS-CoV-2 IgG test results were positive in 40 of 46 (87%). In total, 45 of 58 patients (78%) had evidence of current or prior SARS-CoV-2 infection. All children presented with fever and nonspecific symptoms, including vomiting (26/58 [45%]), abdominal pain (31/58 [53%]), and diarrhea (30/58 [52%]). Rash was present in 30 of 58 (52%), and conjunctival injection in 26 of 58 (45%) cases. Laboratory evaluation was consistent with marked inflammation, for example, C-reactive protein (229 mg/L [IQR, 156-338], assessed in 58 of 58) and ferritin (610 μg/L [IQR, 359-1280], assessed in 53 of 58). Of the 58 children, 29 developed shock (with biochemical evidence of myocardial dysfunction) and required inotropic support and fluid resuscitation (including …","author":[{"dropping-particle":"","family":"Whittaker","given":"Elizabeth","non-dropping-particle":"","parse-names":false,"suffix":""},{"dropping-particle":"","family":"Bamford","given":"Alasdair","non-dropping-particle":"","parse-names":false,"suffix":""},{"dropping-particle":"","family":"Kenny","given":"Julia","non-dropping-particle":"","parse-names":false,"suffix":""},{"dropping-particle":"","family":"Kaforou","given":"Myrsini","non-dropping-particle":"","parse-names":false,"suffix":""},{"dropping-particle":"","family":"Jones","given":"Christine E.","non-dropping-particle":"","parse-names":false,"suffix":""},{"dropping-particle":"","family":"Shah","given":"Priyen","non-dropping-particle":"","parse-names":false,"suffix":""},{"dropping-particle":"","family":"Ramnarayan","given":"Padmanabhan","non-dropping-particle":"","parse-names":false,"suffix":""},{"dropping-particle":"","family":"Fraisse","given":"Alain","non-dropping-particle":"","parse-names":false,"suffix":""},{"dropping-particle":"","family":"Miller","given":"Owen","non-dropping-particle":"","parse-names":false,"suffix":""},{"dropping-particle":"","family":"Davies","given":"Patrick","non-dropping-particle":"","parse-names":false,"suffix":""},{"dropping-particle":"","family":"Kucera","given":"Filip","non-dropping-particle":"","parse-names":false,"suffix":""},{"dropping-particle":"","family":"Brierley","given":"Joe","non-dropping-particle":"","parse-names":false,"suffix":""},{"dropping-particle":"","family":"McDougall","given":"Marilyn","non-dropping-particle":"","parse-names":false,"suffix":""},{"dropping-particle":"","family":"Carter","given":"Michael","non-dropping-particle":"","parse-names":false,"suffix":""},{"dropping-particle":"","family":"Tremoulet","given":"Adriana","non-dropping-particle":"","parse-names":false,"suffix":""},{"dropping-particle":"","family":"Shimizu","given":"Chisato","non-dropping-particle":"","parse-names":false,"suffix":""},{"dropping-particle":"","family":"Herberg","given":"Jethro","non-dropping-particle":"","parse-names":false,"suffix":""},{"dropping-particle":"","family":"Burns","given":"Jane C.","non-dropping-particle":"","parse-names":false,"suffix":""},{"dropping-particle":"","family":"Lyall","given":"Hermione","non-dropping-particle":"","parse-names":false,"suffix":""},{"dropping-particle":"","family":"Levin","given":"Michael","non-dropping-particle":"","parse-names":false,"suffix":""}],"container-title":"JAMA - Journal of the American Medical Association","id":"ITEM-1","issued":{"date-parts":[["2020"]]},"page":"e2010369","publisher":"American Medical Association","title":"Clinical Characteristics of 58 Children with a Pediatric Inflammatory Multisystem Syndrome Temporally Associated with SARS-CoV-2","type":"article-journal"},"uris":["http://www.mendeley.com/documents/?uuid=c58a9116-f9c2-3fcf-8c0f-dcc0eda16c17"]}],"mendeley":{"formattedCitation":"&lt;sup&gt;[175]&lt;/sup&gt;","plainTextFormattedCitation":"[175]","previouslyFormattedCitation":"&lt;sup&gt;[175]&lt;/sup&gt;"},"properties":{"noteIndex":0},"schema":"https://github.com/citation-style-language/schema/raw/master/csl-citation.json"}</w:instrText>
            </w:r>
            <w:r w:rsidRPr="00D51AF5">
              <w:rPr>
                <w:sz w:val="24"/>
              </w:rPr>
              <w:fldChar w:fldCharType="separate"/>
            </w:r>
            <w:r w:rsidRPr="00D51AF5">
              <w:rPr>
                <w:noProof/>
                <w:sz w:val="24"/>
                <w:vertAlign w:val="superscript"/>
              </w:rPr>
              <w:t>[175]</w:t>
            </w:r>
            <w:r w:rsidRPr="00D51AF5">
              <w:rPr>
                <w:sz w:val="24"/>
              </w:rPr>
              <w:fldChar w:fldCharType="end"/>
            </w:r>
          </w:p>
        </w:tc>
        <w:tc>
          <w:tcPr>
            <w:tcW w:w="344" w:type="pct"/>
          </w:tcPr>
          <w:p w14:paraId="0229A3A6"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1277BA13" w14:textId="77777777" w:rsidR="000037F3" w:rsidRPr="00D51AF5" w:rsidRDefault="000037F3" w:rsidP="00F96D68">
            <w:pPr>
              <w:pStyle w:val="TableParagraph"/>
              <w:snapToGrid w:val="0"/>
              <w:spacing w:line="360" w:lineRule="auto"/>
              <w:ind w:left="190"/>
              <w:rPr>
                <w:sz w:val="24"/>
              </w:rPr>
            </w:pPr>
            <w:r w:rsidRPr="00D51AF5">
              <w:rPr>
                <w:sz w:val="24"/>
              </w:rPr>
              <w:t>58</w:t>
            </w:r>
          </w:p>
        </w:tc>
        <w:tc>
          <w:tcPr>
            <w:tcW w:w="802" w:type="pct"/>
          </w:tcPr>
          <w:p w14:paraId="162A292C"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Case series</w:t>
            </w:r>
          </w:p>
        </w:tc>
        <w:tc>
          <w:tcPr>
            <w:tcW w:w="2626" w:type="pct"/>
          </w:tcPr>
          <w:p w14:paraId="6A7A454A" w14:textId="72389AD8"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MIS-C described in </w:t>
            </w:r>
            <w:proofErr w:type="gramStart"/>
            <w:r w:rsidRPr="00D51AF5">
              <w:rPr>
                <w:sz w:val="24"/>
                <w:szCs w:val="24"/>
              </w:rPr>
              <w:t>an</w:t>
            </w:r>
            <w:proofErr w:type="gramEnd"/>
            <w:r w:rsidRPr="00D51AF5">
              <w:rPr>
                <w:sz w:val="24"/>
                <w:szCs w:val="24"/>
              </w:rPr>
              <w:t xml:space="preserve"> </w:t>
            </w:r>
            <w:r w:rsidR="005E7F0C" w:rsidRPr="005E7F0C">
              <w:rPr>
                <w:sz w:val="24"/>
                <w:szCs w:val="24"/>
              </w:rPr>
              <w:t>United Kingdom</w:t>
            </w:r>
            <w:r w:rsidRPr="00D51AF5">
              <w:rPr>
                <w:sz w:val="24"/>
                <w:szCs w:val="24"/>
              </w:rPr>
              <w:t xml:space="preserve"> cohort of pediatric/juvenile patients (median age 9 years; 33 females); COVID-19 symptoms reported in 78% of patients, with the gastrointestinal tract being the most commonly involved; anti-SARS-CoV-2 IgG found in 87% of patients. Complete Kawasaki syndrome ascertained in 13 patients and coronary artery dilatation found in 14% of cases. Cardiogenic shock developing in 29 subjects and requiring resuscitation procedures</w:t>
            </w:r>
          </w:p>
        </w:tc>
      </w:tr>
      <w:tr w:rsidR="000037F3" w:rsidRPr="00D51AF5" w14:paraId="521E04DC" w14:textId="77777777" w:rsidTr="008B171C">
        <w:trPr>
          <w:trHeight w:val="627"/>
        </w:trPr>
        <w:tc>
          <w:tcPr>
            <w:tcW w:w="672" w:type="pct"/>
          </w:tcPr>
          <w:p w14:paraId="5C0CB520" w14:textId="5E899414" w:rsidR="000037F3" w:rsidRPr="00D51AF5" w:rsidRDefault="000037F3" w:rsidP="00F96D68">
            <w:pPr>
              <w:pStyle w:val="TableParagraph"/>
              <w:snapToGrid w:val="0"/>
              <w:spacing w:line="360" w:lineRule="auto"/>
              <w:ind w:left="115"/>
              <w:rPr>
                <w:sz w:val="24"/>
              </w:rPr>
            </w:pPr>
            <w:proofErr w:type="spellStart"/>
            <w:r w:rsidRPr="00D51AF5">
              <w:rPr>
                <w:sz w:val="24"/>
              </w:rPr>
              <w:lastRenderedPageBreak/>
              <w:t>Belot</w:t>
            </w:r>
            <w:proofErr w:type="spellEnd"/>
            <w:r w:rsidRPr="00D51AF5">
              <w:rPr>
                <w:sz w:val="24"/>
              </w:rPr>
              <w:t xml:space="preserve"> </w:t>
            </w:r>
            <w:r w:rsidRPr="00D51AF5">
              <w:rPr>
                <w:i/>
                <w:sz w:val="24"/>
              </w:rPr>
              <w:t>et al</w:t>
            </w:r>
            <w:r w:rsidRPr="00D51AF5">
              <w:rPr>
                <w:sz w:val="24"/>
              </w:rPr>
              <w:fldChar w:fldCharType="begin" w:fldLock="1"/>
            </w:r>
            <w:r w:rsidRPr="00D51AF5">
              <w:rPr>
                <w:sz w:val="24"/>
              </w:rPr>
              <w:instrText>ADDIN CSL_CITATION {"citationItems":[{"id":"ITEM-1","itemData":{"DOI":"10.2807/1560-7917.ES.2020.25.22.2001010","PMID":"32524957","abstract":"End of April 2020, French clinicians observed an increase in cases presenting with paediatric inflammatory multisystem syndrome (PIMS). Nationwide surveillance was set up and demonstrated temporospatial association with the coronavirus disease (COVID-19) epidemic for 156 reported cases as at 17 May: 108 were classified as confirmed (n = 79), probable (n = 16) or possible (n = 13) post-COVID-19 PIMS cases. A continuum of clinical features from Kawasaki-like disease to myocarditis was observed, requiring intensive care in 67% of cases.","author":[{"dropping-particle":"","family":"Belot","given":"Alexandre","non-dropping-particle":"","parse-names":false,"suffix":""},{"dropping-particle":"","family":"Antona","given":"Denise","non-dropping-particle":"","parse-names":false,"suffix":""},{"dropping-particle":"","family":"Renolleau","given":"Sylvain","non-dropping-particle":"","parse-names":false,"suffix":""},{"dropping-particle":"","family":"Javouhey","given":"Etienne","non-dropping-particle":"","parse-names":false,"suffix":""},{"dropping-particle":"","family":"Hentgen","given":"Veronique","non-dropping-particle":"","parse-names":false,"suffix":""},{"dropping-particle":"","family":"Angoulvant","given":"Francois","non-dropping-particle":"","parse-names":false,"suffix":""},{"dropping-particle":"","family":"Delacourt","given":"Christophe","non-dropping-particle":"","parse-names":false,"suffix":""},{"dropping-particle":"","family":"Iriart","given":"Xavier","non-dropping-particle":"","parse-names":false,"suffix":""},{"dropping-particle":"","family":"Ovaert","given":"Caroline","non-dropping-particle":"","parse-names":false,"suffix":""},{"dropping-particle":"","family":"Bader-Meunier","given":"Brigitte","non-dropping-particle":"","parse-names":false,"suffix":""},{"dropping-particle":"","family":"Kone-Paut","given":"Isabelle","non-dropping-particle":"","parse-names":false,"suffix":""},{"dropping-particle":"","family":"Levy-Bruhl","given":"Daniel","non-dropping-particle":"","parse-names":false,"suffix":""}],"container-title":"Eurosurveillance","id":"ITEM-1","issue":"22","issued":{"date-parts":[["2020"]]},"page":"2001010","publisher":"European Centre for Disease Prevention and Control (ECDC)","title":"SARS-CoV-2-related paediatric inflammatory multisystem syndrome, an epidemiological study, France, 1 March to 17 May 2020","type":"article-journal","volume":"25"},"uris":["http://www.mendeley.com/documents/?uuid=81ffdb69-d186-379f-8ae4-7df8f6ffd9d9"]}],"mendeley":{"formattedCitation":"&lt;sup&gt;[174]&lt;/sup&gt;","plainTextFormattedCitation":"[174]","previouslyFormattedCitation":"&lt;sup&gt;[174]&lt;/sup&gt;"},"properties":{"noteIndex":0},"schema":"https://github.com/citation-style-language/schema/raw/master/csl-citation.json"}</w:instrText>
            </w:r>
            <w:r w:rsidRPr="00D51AF5">
              <w:rPr>
                <w:sz w:val="24"/>
              </w:rPr>
              <w:fldChar w:fldCharType="separate"/>
            </w:r>
            <w:r w:rsidRPr="00D51AF5">
              <w:rPr>
                <w:noProof/>
                <w:sz w:val="24"/>
                <w:vertAlign w:val="superscript"/>
              </w:rPr>
              <w:t>[174]</w:t>
            </w:r>
            <w:r w:rsidRPr="00D51AF5">
              <w:rPr>
                <w:sz w:val="24"/>
              </w:rPr>
              <w:fldChar w:fldCharType="end"/>
            </w:r>
          </w:p>
        </w:tc>
        <w:tc>
          <w:tcPr>
            <w:tcW w:w="344" w:type="pct"/>
          </w:tcPr>
          <w:p w14:paraId="6E8D7659" w14:textId="77777777" w:rsidR="000037F3" w:rsidRPr="00D51AF5" w:rsidRDefault="000037F3" w:rsidP="00F96D68">
            <w:pPr>
              <w:pStyle w:val="TableParagraph"/>
              <w:snapToGrid w:val="0"/>
              <w:spacing w:line="360" w:lineRule="auto"/>
              <w:ind w:right="203"/>
              <w:jc w:val="right"/>
              <w:rPr>
                <w:sz w:val="24"/>
              </w:rPr>
            </w:pPr>
            <w:r w:rsidRPr="00D51AF5">
              <w:rPr>
                <w:sz w:val="24"/>
              </w:rPr>
              <w:t>2020</w:t>
            </w:r>
          </w:p>
        </w:tc>
        <w:tc>
          <w:tcPr>
            <w:tcW w:w="556" w:type="pct"/>
          </w:tcPr>
          <w:p w14:paraId="4402197C" w14:textId="77777777" w:rsidR="000037F3" w:rsidRPr="00D51AF5" w:rsidRDefault="000037F3" w:rsidP="00F96D68">
            <w:pPr>
              <w:pStyle w:val="TableParagraph"/>
              <w:snapToGrid w:val="0"/>
              <w:spacing w:line="360" w:lineRule="auto"/>
              <w:ind w:left="190"/>
              <w:rPr>
                <w:sz w:val="24"/>
              </w:rPr>
            </w:pPr>
            <w:r w:rsidRPr="00D51AF5">
              <w:rPr>
                <w:sz w:val="24"/>
              </w:rPr>
              <w:t>156</w:t>
            </w:r>
          </w:p>
        </w:tc>
        <w:tc>
          <w:tcPr>
            <w:tcW w:w="802" w:type="pct"/>
          </w:tcPr>
          <w:p w14:paraId="1F988C48" w14:textId="77777777" w:rsidR="000037F3" w:rsidRPr="00D51AF5" w:rsidRDefault="000037F3" w:rsidP="00F96D68">
            <w:pPr>
              <w:pStyle w:val="TableParagraph"/>
              <w:snapToGrid w:val="0"/>
              <w:spacing w:line="360" w:lineRule="auto"/>
              <w:ind w:left="108"/>
              <w:jc w:val="both"/>
              <w:rPr>
                <w:sz w:val="24"/>
                <w:szCs w:val="24"/>
              </w:rPr>
            </w:pPr>
            <w:r w:rsidRPr="00D51AF5">
              <w:rPr>
                <w:sz w:val="24"/>
                <w:szCs w:val="24"/>
              </w:rPr>
              <w:t>Nationwide surveillance analysis</w:t>
            </w:r>
          </w:p>
        </w:tc>
        <w:tc>
          <w:tcPr>
            <w:tcW w:w="2626" w:type="pct"/>
          </w:tcPr>
          <w:p w14:paraId="3A4A5EA7" w14:textId="77777777" w:rsidR="000037F3" w:rsidRPr="00D51AF5" w:rsidRDefault="000037F3" w:rsidP="00F96D68">
            <w:pPr>
              <w:pStyle w:val="TableParagraph"/>
              <w:snapToGrid w:val="0"/>
              <w:spacing w:line="360" w:lineRule="auto"/>
              <w:ind w:left="352"/>
              <w:jc w:val="both"/>
              <w:rPr>
                <w:sz w:val="24"/>
                <w:szCs w:val="24"/>
              </w:rPr>
            </w:pPr>
            <w:r w:rsidRPr="00D51AF5">
              <w:rPr>
                <w:sz w:val="24"/>
                <w:szCs w:val="24"/>
              </w:rPr>
              <w:t xml:space="preserve">Confirmed association with SARS-CoV-2 infection in 79 out of 156 </w:t>
            </w:r>
            <w:r w:rsidRPr="00D51AF5">
              <w:rPr>
                <w:color w:val="000000"/>
                <w:sz w:val="24"/>
              </w:rPr>
              <w:t>PIMS</w:t>
            </w:r>
            <w:r w:rsidRPr="00D51AF5">
              <w:rPr>
                <w:sz w:val="24"/>
                <w:szCs w:val="24"/>
              </w:rPr>
              <w:t xml:space="preserve"> reported cases; Kawasaki-like syndrome, myocarditis and MAS described in 61%, 70%, and 23% of patients (median age 8 years), respectively, and requiring critical care intervention in 67% of cases</w:t>
            </w:r>
          </w:p>
        </w:tc>
      </w:tr>
    </w:tbl>
    <w:p w14:paraId="5184A535" w14:textId="5594DA26" w:rsidR="000037F3" w:rsidRDefault="000037F3" w:rsidP="00F96D68">
      <w:pPr>
        <w:snapToGrid w:val="0"/>
        <w:spacing w:line="360" w:lineRule="auto"/>
        <w:jc w:val="both"/>
      </w:pPr>
      <w:r w:rsidRPr="00D51AF5">
        <w:rPr>
          <w:rFonts w:ascii="Book Antiqua" w:eastAsia="Book Antiqua" w:hAnsi="Book Antiqua" w:cs="Book Antiqua"/>
          <w:color w:val="000000"/>
        </w:rPr>
        <w:t>ACPA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nti-citrullinated protein antibodies; ANA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ntinuclear antibodies; anti-dsDNA</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nti-double stranded DNA; anti-ENA</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nti-extractable nuclear antigen; APL</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nti-phospholipid; ARDS</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cute respiratory distress syndrome; ASA</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a</w:t>
      </w:r>
      <w:r w:rsidRPr="00D51AF5">
        <w:rPr>
          <w:rFonts w:ascii="Book Antiqua" w:eastAsia="Book Antiqua" w:hAnsi="Book Antiqua" w:cs="Book Antiqua"/>
          <w:color w:val="000000"/>
        </w:rPr>
        <w:t>cetylsalicylic acid; CK</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c</w:t>
      </w:r>
      <w:r w:rsidRPr="00D51AF5">
        <w:rPr>
          <w:rFonts w:ascii="Book Antiqua" w:eastAsia="Book Antiqua" w:hAnsi="Book Antiqua" w:cs="Book Antiqua"/>
          <w:color w:val="000000"/>
        </w:rPr>
        <w:t>reatine phosphokinase; CRP</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C-reactive protein; COVID-19</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c</w:t>
      </w:r>
      <w:r w:rsidRPr="00D51AF5">
        <w:rPr>
          <w:rFonts w:ascii="Book Antiqua" w:eastAsia="Book Antiqua" w:hAnsi="Book Antiqua" w:cs="Book Antiqua"/>
          <w:color w:val="000000"/>
        </w:rPr>
        <w:t xml:space="preserve">oronavirus disease 2019; </w:t>
      </w:r>
      <w:proofErr w:type="spellStart"/>
      <w:r w:rsidRPr="00D51AF5">
        <w:rPr>
          <w:rFonts w:ascii="Book Antiqua" w:eastAsia="Book Antiqua" w:hAnsi="Book Antiqua" w:cs="Book Antiqua"/>
          <w:color w:val="000000"/>
        </w:rPr>
        <w:t>i.v.</w:t>
      </w:r>
      <w:proofErr w:type="spellEnd"/>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ntravenous;</w:t>
      </w:r>
      <w:r w:rsidR="00D3705E">
        <w:rPr>
          <w:rFonts w:ascii="Book Antiqua" w:eastAsia="Book Antiqua" w:hAnsi="Book Antiqua" w:cs="Book Antiqua"/>
          <w:color w:val="000000"/>
        </w:rPr>
        <w:t xml:space="preserve"> </w:t>
      </w:r>
      <w:r w:rsidRPr="00D51AF5">
        <w:rPr>
          <w:rFonts w:ascii="Book Antiqua" w:eastAsia="Book Antiqua" w:hAnsi="Book Antiqua" w:cs="Book Antiqua"/>
          <w:color w:val="000000"/>
        </w:rPr>
        <w:t>Ig</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mmunoglobulin; IL-6R</w:t>
      </w:r>
      <w:r w:rsidR="0062762A">
        <w:rPr>
          <w:rFonts w:ascii="Book Antiqua" w:eastAsia="Book Antiqua" w:hAnsi="Book Antiqua" w:cs="Book Antiqua"/>
          <w:color w:val="000000"/>
        </w:rPr>
        <w:t>:</w:t>
      </w:r>
      <w:r w:rsidRPr="0062762A">
        <w:rPr>
          <w:rFonts w:ascii="Book Antiqua" w:eastAsia="Book Antiqua" w:hAnsi="Book Antiqua" w:cs="Book Antiqua"/>
          <w:caps/>
          <w:color w:val="000000"/>
        </w:rPr>
        <w:t xml:space="preserve"> i</w:t>
      </w:r>
      <w:r w:rsidRPr="00D51AF5">
        <w:rPr>
          <w:rFonts w:ascii="Book Antiqua" w:eastAsia="Book Antiqua" w:hAnsi="Book Antiqua" w:cs="Book Antiqua"/>
          <w:color w:val="000000"/>
        </w:rPr>
        <w:t>nterleukin-6 receptor; IVIG</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i</w:t>
      </w:r>
      <w:r w:rsidRPr="00D51AF5">
        <w:rPr>
          <w:rFonts w:ascii="Book Antiqua" w:eastAsia="Book Antiqua" w:hAnsi="Book Antiqua" w:cs="Book Antiqua"/>
          <w:color w:val="000000"/>
        </w:rPr>
        <w:t>ntravenous immunoglobulins; LAC</w:t>
      </w:r>
      <w:r w:rsidR="0062762A">
        <w:rPr>
          <w:rFonts w:ascii="Book Antiqua" w:eastAsia="Book Antiqua" w:hAnsi="Book Antiqua" w:cs="Book Antiqua"/>
          <w:color w:val="000000"/>
        </w:rPr>
        <w:t xml:space="preserve">: </w:t>
      </w:r>
      <w:r w:rsidRPr="0062762A">
        <w:rPr>
          <w:rFonts w:ascii="Book Antiqua" w:eastAsia="Book Antiqua" w:hAnsi="Book Antiqua" w:cs="Book Antiqua"/>
          <w:caps/>
          <w:color w:val="000000"/>
        </w:rPr>
        <w:t>l</w:t>
      </w:r>
      <w:r w:rsidRPr="00D51AF5">
        <w:rPr>
          <w:rFonts w:ascii="Book Antiqua" w:eastAsia="Book Antiqua" w:hAnsi="Book Antiqua" w:cs="Book Antiqua"/>
          <w:color w:val="000000"/>
        </w:rPr>
        <w:t>upus anticoagulant; MAS</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m</w:t>
      </w:r>
      <w:r w:rsidRPr="00D51AF5">
        <w:rPr>
          <w:rFonts w:ascii="Book Antiqua" w:eastAsia="Book Antiqua" w:hAnsi="Book Antiqua" w:cs="Book Antiqua"/>
          <w:color w:val="000000"/>
        </w:rPr>
        <w:t>acrophage activation syndrome; MIS-C</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62762A">
        <w:rPr>
          <w:rFonts w:ascii="Book Antiqua" w:eastAsia="Book Antiqua" w:hAnsi="Book Antiqua" w:cs="Book Antiqua"/>
          <w:caps/>
          <w:color w:val="000000"/>
        </w:rPr>
        <w:t>m</w:t>
      </w:r>
      <w:r w:rsidRPr="00D51AF5">
        <w:rPr>
          <w:rFonts w:ascii="Book Antiqua" w:eastAsia="Book Antiqua" w:hAnsi="Book Antiqua" w:cs="Book Antiqua"/>
          <w:color w:val="000000"/>
        </w:rPr>
        <w:t xml:space="preserve">ultisystem inflammatory syndrome in children; </w:t>
      </w:r>
      <w:r w:rsidR="00145A3C">
        <w:rPr>
          <w:rFonts w:ascii="Book Antiqua" w:eastAsia="Book Antiqua" w:hAnsi="Book Antiqua" w:cs="Book Antiqua"/>
          <w:color w:val="000000"/>
        </w:rPr>
        <w:t xml:space="preserve">MRI: Magnetic resonance imaging; </w:t>
      </w:r>
      <w:r w:rsidRPr="00D51AF5">
        <w:rPr>
          <w:rFonts w:ascii="Book Antiqua" w:eastAsia="Book Antiqua" w:hAnsi="Book Antiqua" w:cs="Book Antiqua"/>
          <w:color w:val="000000"/>
        </w:rPr>
        <w:t>NYSDOH</w:t>
      </w:r>
      <w:r w:rsidR="0062762A">
        <w:rPr>
          <w:rFonts w:ascii="Book Antiqua" w:eastAsia="Book Antiqua" w:hAnsi="Book Antiqua" w:cs="Book Antiqua"/>
          <w:color w:val="000000"/>
        </w:rPr>
        <w:t>:</w:t>
      </w:r>
      <w:r w:rsidRPr="00D51AF5">
        <w:rPr>
          <w:rFonts w:ascii="Book Antiqua" w:eastAsia="Book Antiqua" w:hAnsi="Book Antiqua" w:cs="Book Antiqua"/>
          <w:color w:val="000000"/>
        </w:rPr>
        <w:t xml:space="preserve"> New York State Department of Health; PIMS</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p</w:t>
      </w:r>
      <w:r w:rsidRPr="00D51AF5">
        <w:rPr>
          <w:rFonts w:ascii="Book Antiqua" w:eastAsia="Book Antiqua" w:hAnsi="Book Antiqua" w:cs="Book Antiqua"/>
          <w:color w:val="000000"/>
        </w:rPr>
        <w:t>ediatric inflammatory multisystem syndrome; RF</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heumatoid factor; RNP</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ibonucleoprotein; RT-PCR</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r</w:t>
      </w:r>
      <w:r w:rsidRPr="00D51AF5">
        <w:rPr>
          <w:rFonts w:ascii="Book Antiqua" w:eastAsia="Book Antiqua" w:hAnsi="Book Antiqua" w:cs="Book Antiqua"/>
          <w:color w:val="000000"/>
        </w:rPr>
        <w:t>eal-time reverse transcription polymerase chain reaction; SARS-CoV-2</w:t>
      </w:r>
      <w:r w:rsidR="005E7F0C">
        <w:rPr>
          <w:rFonts w:ascii="Book Antiqua" w:eastAsia="Book Antiqua" w:hAnsi="Book Antiqua" w:cs="Book Antiqua"/>
          <w:color w:val="000000"/>
        </w:rPr>
        <w:t>:</w:t>
      </w:r>
      <w:r w:rsidRPr="00D51AF5">
        <w:rPr>
          <w:rFonts w:ascii="Book Antiqua" w:eastAsia="Book Antiqua" w:hAnsi="Book Antiqua" w:cs="Book Antiqua"/>
          <w:color w:val="000000"/>
        </w:rPr>
        <w:t xml:space="preserve"> </w:t>
      </w:r>
      <w:r w:rsidRPr="005E7F0C">
        <w:rPr>
          <w:rFonts w:ascii="Book Antiqua" w:eastAsia="Book Antiqua" w:hAnsi="Book Antiqua" w:cs="Book Antiqua"/>
          <w:caps/>
          <w:color w:val="000000"/>
        </w:rPr>
        <w:t>s</w:t>
      </w:r>
      <w:r w:rsidRPr="00D51AF5">
        <w:rPr>
          <w:rFonts w:ascii="Book Antiqua" w:eastAsia="Book Antiqua" w:hAnsi="Book Antiqua" w:cs="Book Antiqua"/>
          <w:color w:val="000000"/>
        </w:rPr>
        <w:t>evere acute respiratory syndrome coronavirus 2</w:t>
      </w:r>
      <w:r w:rsidR="002D3B89">
        <w:rPr>
          <w:rFonts w:ascii="Book Antiqua" w:eastAsia="Book Antiqua" w:hAnsi="Book Antiqua" w:cs="Book Antiqua"/>
          <w:color w:val="000000"/>
        </w:rPr>
        <w:t>.</w:t>
      </w:r>
    </w:p>
    <w:p w14:paraId="63AF6770" w14:textId="68C2CB60" w:rsidR="00A77B3E" w:rsidRDefault="00A77B3E" w:rsidP="00F96D68">
      <w:pPr>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6526" w14:textId="77777777" w:rsidR="004C1650" w:rsidRDefault="004C1650" w:rsidP="00F45CFE">
      <w:r>
        <w:separator/>
      </w:r>
    </w:p>
  </w:endnote>
  <w:endnote w:type="continuationSeparator" w:id="0">
    <w:p w14:paraId="0B1DDD4F" w14:textId="77777777" w:rsidR="004C1650" w:rsidRDefault="004C1650" w:rsidP="00F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41549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E8F60CE" w14:textId="7F74BA65" w:rsidR="00893530" w:rsidRPr="00743A14" w:rsidRDefault="00893530" w:rsidP="00743A14">
            <w:pPr>
              <w:pStyle w:val="a5"/>
              <w:jc w:val="right"/>
              <w:rPr>
                <w:rFonts w:ascii="Book Antiqua" w:hAnsi="Book Antiqua"/>
                <w:sz w:val="24"/>
                <w:szCs w:val="24"/>
              </w:rPr>
            </w:pPr>
            <w:r w:rsidRPr="00743A14">
              <w:rPr>
                <w:rFonts w:ascii="Book Antiqua" w:hAnsi="Book Antiqua"/>
                <w:sz w:val="24"/>
                <w:szCs w:val="24"/>
                <w:lang w:val="zh-CN" w:eastAsia="zh-CN"/>
              </w:rPr>
              <w:t xml:space="preserve"> </w:t>
            </w:r>
            <w:r w:rsidRPr="00743A14">
              <w:rPr>
                <w:rFonts w:ascii="Book Antiqua" w:hAnsi="Book Antiqua"/>
                <w:bCs/>
                <w:sz w:val="24"/>
                <w:szCs w:val="24"/>
              </w:rPr>
              <w:fldChar w:fldCharType="begin"/>
            </w:r>
            <w:r w:rsidRPr="00743A14">
              <w:rPr>
                <w:rFonts w:ascii="Book Antiqua" w:hAnsi="Book Antiqua"/>
                <w:bCs/>
                <w:sz w:val="24"/>
                <w:szCs w:val="24"/>
              </w:rPr>
              <w:instrText>PAGE</w:instrText>
            </w:r>
            <w:r w:rsidRPr="00743A14">
              <w:rPr>
                <w:rFonts w:ascii="Book Antiqua" w:hAnsi="Book Antiqua"/>
                <w:bCs/>
                <w:sz w:val="24"/>
                <w:szCs w:val="24"/>
              </w:rPr>
              <w:fldChar w:fldCharType="separate"/>
            </w:r>
            <w:r w:rsidR="008354E2">
              <w:rPr>
                <w:rFonts w:ascii="Book Antiqua" w:hAnsi="Book Antiqua"/>
                <w:bCs/>
                <w:noProof/>
                <w:sz w:val="24"/>
                <w:szCs w:val="24"/>
              </w:rPr>
              <w:t>2</w:t>
            </w:r>
            <w:r w:rsidRPr="00743A14">
              <w:rPr>
                <w:rFonts w:ascii="Book Antiqua" w:hAnsi="Book Antiqua"/>
                <w:bCs/>
                <w:sz w:val="24"/>
                <w:szCs w:val="24"/>
              </w:rPr>
              <w:fldChar w:fldCharType="end"/>
            </w:r>
            <w:r w:rsidRPr="00743A14">
              <w:rPr>
                <w:rFonts w:ascii="Book Antiqua" w:hAnsi="Book Antiqua"/>
                <w:sz w:val="24"/>
                <w:szCs w:val="24"/>
                <w:lang w:val="zh-CN" w:eastAsia="zh-CN"/>
              </w:rPr>
              <w:t xml:space="preserve"> / </w:t>
            </w:r>
            <w:r w:rsidRPr="00743A14">
              <w:rPr>
                <w:rFonts w:ascii="Book Antiqua" w:hAnsi="Book Antiqua"/>
                <w:bCs/>
                <w:sz w:val="24"/>
                <w:szCs w:val="24"/>
              </w:rPr>
              <w:fldChar w:fldCharType="begin"/>
            </w:r>
            <w:r w:rsidRPr="00743A14">
              <w:rPr>
                <w:rFonts w:ascii="Book Antiqua" w:hAnsi="Book Antiqua"/>
                <w:bCs/>
                <w:sz w:val="24"/>
                <w:szCs w:val="24"/>
              </w:rPr>
              <w:instrText>NUMPAGES</w:instrText>
            </w:r>
            <w:r w:rsidRPr="00743A14">
              <w:rPr>
                <w:rFonts w:ascii="Book Antiqua" w:hAnsi="Book Antiqua"/>
                <w:bCs/>
                <w:sz w:val="24"/>
                <w:szCs w:val="24"/>
              </w:rPr>
              <w:fldChar w:fldCharType="separate"/>
            </w:r>
            <w:r w:rsidR="008354E2">
              <w:rPr>
                <w:rFonts w:ascii="Book Antiqua" w:hAnsi="Book Antiqua"/>
                <w:bCs/>
                <w:noProof/>
                <w:sz w:val="24"/>
                <w:szCs w:val="24"/>
              </w:rPr>
              <w:t>64</w:t>
            </w:r>
            <w:r w:rsidRPr="00743A14">
              <w:rPr>
                <w:rFonts w:ascii="Book Antiqua" w:hAnsi="Book Antiqua"/>
                <w:bCs/>
                <w:sz w:val="24"/>
                <w:szCs w:val="24"/>
              </w:rPr>
              <w:fldChar w:fldCharType="end"/>
            </w:r>
          </w:p>
        </w:sdtContent>
      </w:sdt>
    </w:sdtContent>
  </w:sdt>
  <w:p w14:paraId="1621209D" w14:textId="77777777" w:rsidR="00893530" w:rsidRDefault="00893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8B69" w14:textId="77777777" w:rsidR="004C1650" w:rsidRDefault="004C1650" w:rsidP="00F45CFE">
      <w:r>
        <w:separator/>
      </w:r>
    </w:p>
  </w:footnote>
  <w:footnote w:type="continuationSeparator" w:id="0">
    <w:p w14:paraId="0518175B" w14:textId="77777777" w:rsidR="004C1650" w:rsidRDefault="004C1650" w:rsidP="00F4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F3"/>
    <w:rsid w:val="00021D5C"/>
    <w:rsid w:val="000562D6"/>
    <w:rsid w:val="0008671E"/>
    <w:rsid w:val="000E641B"/>
    <w:rsid w:val="00145A3C"/>
    <w:rsid w:val="001528A5"/>
    <w:rsid w:val="001813EA"/>
    <w:rsid w:val="001B10F1"/>
    <w:rsid w:val="001D48D5"/>
    <w:rsid w:val="001F4451"/>
    <w:rsid w:val="00200057"/>
    <w:rsid w:val="00210C47"/>
    <w:rsid w:val="0022095B"/>
    <w:rsid w:val="00233460"/>
    <w:rsid w:val="002B742A"/>
    <w:rsid w:val="002C427D"/>
    <w:rsid w:val="002D3B89"/>
    <w:rsid w:val="00316C69"/>
    <w:rsid w:val="00324625"/>
    <w:rsid w:val="0035637A"/>
    <w:rsid w:val="00384B14"/>
    <w:rsid w:val="00415D7D"/>
    <w:rsid w:val="004225DC"/>
    <w:rsid w:val="004234DD"/>
    <w:rsid w:val="0044777C"/>
    <w:rsid w:val="00454915"/>
    <w:rsid w:val="00461DD4"/>
    <w:rsid w:val="00466D40"/>
    <w:rsid w:val="00476FF9"/>
    <w:rsid w:val="004903DB"/>
    <w:rsid w:val="004B4294"/>
    <w:rsid w:val="004C1650"/>
    <w:rsid w:val="005205E9"/>
    <w:rsid w:val="00522F75"/>
    <w:rsid w:val="00537CA7"/>
    <w:rsid w:val="00571E2D"/>
    <w:rsid w:val="00592F60"/>
    <w:rsid w:val="005A07FC"/>
    <w:rsid w:val="005A76F2"/>
    <w:rsid w:val="005C373D"/>
    <w:rsid w:val="005E7F0C"/>
    <w:rsid w:val="0062762A"/>
    <w:rsid w:val="00646A7F"/>
    <w:rsid w:val="006638D6"/>
    <w:rsid w:val="0069492A"/>
    <w:rsid w:val="006A0E4A"/>
    <w:rsid w:val="006C30FC"/>
    <w:rsid w:val="006D4578"/>
    <w:rsid w:val="00705DAC"/>
    <w:rsid w:val="00723EFF"/>
    <w:rsid w:val="00743A14"/>
    <w:rsid w:val="007640AE"/>
    <w:rsid w:val="007C59E5"/>
    <w:rsid w:val="007D30B4"/>
    <w:rsid w:val="007E39DF"/>
    <w:rsid w:val="007F79FB"/>
    <w:rsid w:val="008267F8"/>
    <w:rsid w:val="008354E2"/>
    <w:rsid w:val="00893530"/>
    <w:rsid w:val="008B171C"/>
    <w:rsid w:val="009130BB"/>
    <w:rsid w:val="00946A66"/>
    <w:rsid w:val="00A25F2B"/>
    <w:rsid w:val="00A77B3E"/>
    <w:rsid w:val="00A82555"/>
    <w:rsid w:val="00A8304B"/>
    <w:rsid w:val="00A95AEE"/>
    <w:rsid w:val="00AA7B66"/>
    <w:rsid w:val="00AC4BE6"/>
    <w:rsid w:val="00AD6447"/>
    <w:rsid w:val="00AF138F"/>
    <w:rsid w:val="00B41DA5"/>
    <w:rsid w:val="00B64749"/>
    <w:rsid w:val="00B7611A"/>
    <w:rsid w:val="00C64A04"/>
    <w:rsid w:val="00C66A18"/>
    <w:rsid w:val="00C7733F"/>
    <w:rsid w:val="00CA22D6"/>
    <w:rsid w:val="00CA2A55"/>
    <w:rsid w:val="00CC1261"/>
    <w:rsid w:val="00CD6143"/>
    <w:rsid w:val="00CE169A"/>
    <w:rsid w:val="00CF38BB"/>
    <w:rsid w:val="00CF6167"/>
    <w:rsid w:val="00D20415"/>
    <w:rsid w:val="00D35D1A"/>
    <w:rsid w:val="00D3705E"/>
    <w:rsid w:val="00D40C4D"/>
    <w:rsid w:val="00D42537"/>
    <w:rsid w:val="00D5033F"/>
    <w:rsid w:val="00D51AF5"/>
    <w:rsid w:val="00DE4CC1"/>
    <w:rsid w:val="00E0317D"/>
    <w:rsid w:val="00E04E36"/>
    <w:rsid w:val="00E15863"/>
    <w:rsid w:val="00E16256"/>
    <w:rsid w:val="00E23D70"/>
    <w:rsid w:val="00E40F8C"/>
    <w:rsid w:val="00E54917"/>
    <w:rsid w:val="00E7290B"/>
    <w:rsid w:val="00E733B5"/>
    <w:rsid w:val="00E8040A"/>
    <w:rsid w:val="00EA31B7"/>
    <w:rsid w:val="00EA3F30"/>
    <w:rsid w:val="00ED14C1"/>
    <w:rsid w:val="00EE490A"/>
    <w:rsid w:val="00F352F7"/>
    <w:rsid w:val="00F45CFE"/>
    <w:rsid w:val="00F512F2"/>
    <w:rsid w:val="00F5296E"/>
    <w:rsid w:val="00F82F18"/>
    <w:rsid w:val="00F8671D"/>
    <w:rsid w:val="00F923EE"/>
    <w:rsid w:val="00F96D68"/>
    <w:rsid w:val="00F972C7"/>
    <w:rsid w:val="00FA2A69"/>
    <w:rsid w:val="00FA3CF9"/>
    <w:rsid w:val="00FB0079"/>
    <w:rsid w:val="00FC1E91"/>
    <w:rsid w:val="00FF4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E9983"/>
  <w15:docId w15:val="{FDD63A44-F544-411A-BB69-44649642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5C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5CFE"/>
    <w:rPr>
      <w:sz w:val="18"/>
      <w:szCs w:val="18"/>
    </w:rPr>
  </w:style>
  <w:style w:type="paragraph" w:styleId="a5">
    <w:name w:val="footer"/>
    <w:basedOn w:val="a"/>
    <w:link w:val="a6"/>
    <w:uiPriority w:val="99"/>
    <w:unhideWhenUsed/>
    <w:rsid w:val="00F45CFE"/>
    <w:pPr>
      <w:tabs>
        <w:tab w:val="center" w:pos="4153"/>
        <w:tab w:val="right" w:pos="8306"/>
      </w:tabs>
      <w:snapToGrid w:val="0"/>
    </w:pPr>
    <w:rPr>
      <w:sz w:val="18"/>
      <w:szCs w:val="18"/>
    </w:rPr>
  </w:style>
  <w:style w:type="character" w:customStyle="1" w:styleId="a6">
    <w:name w:val="页脚 字符"/>
    <w:basedOn w:val="a0"/>
    <w:link w:val="a5"/>
    <w:uiPriority w:val="99"/>
    <w:rsid w:val="00F45CFE"/>
    <w:rPr>
      <w:sz w:val="18"/>
      <w:szCs w:val="18"/>
    </w:rPr>
  </w:style>
  <w:style w:type="table" w:customStyle="1" w:styleId="TableNormal1">
    <w:name w:val="Table Normal1"/>
    <w:uiPriority w:val="2"/>
    <w:semiHidden/>
    <w:unhideWhenUsed/>
    <w:qFormat/>
    <w:rsid w:val="000037F3"/>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37F3"/>
    <w:pPr>
      <w:widowControl w:val="0"/>
      <w:autoSpaceDE w:val="0"/>
      <w:autoSpaceDN w:val="0"/>
    </w:pPr>
    <w:rPr>
      <w:rFonts w:ascii="Book Antiqua" w:eastAsia="Book Antiqua" w:hAnsi="Book Antiqua" w:cs="Book Antiqua"/>
      <w:sz w:val="22"/>
      <w:szCs w:val="22"/>
      <w:lang w:bidi="en-US"/>
    </w:rPr>
  </w:style>
  <w:style w:type="numbering" w:customStyle="1" w:styleId="1">
    <w:name w:val="无列表1"/>
    <w:next w:val="a2"/>
    <w:uiPriority w:val="99"/>
    <w:semiHidden/>
    <w:unhideWhenUsed/>
    <w:rsid w:val="00E40F8C"/>
  </w:style>
  <w:style w:type="character" w:customStyle="1" w:styleId="10">
    <w:name w:val="超链接1"/>
    <w:basedOn w:val="a0"/>
    <w:uiPriority w:val="99"/>
    <w:unhideWhenUsed/>
    <w:rsid w:val="00E40F8C"/>
    <w:rPr>
      <w:color w:val="0563C1"/>
      <w:u w:val="single"/>
    </w:rPr>
  </w:style>
  <w:style w:type="character" w:styleId="a7">
    <w:name w:val="Hyperlink"/>
    <w:basedOn w:val="a0"/>
    <w:semiHidden/>
    <w:unhideWhenUsed/>
    <w:rsid w:val="00E40F8C"/>
    <w:rPr>
      <w:color w:val="0000FF" w:themeColor="hyperlink"/>
      <w:u w:val="single"/>
    </w:rPr>
  </w:style>
  <w:style w:type="character" w:styleId="a8">
    <w:name w:val="annotation reference"/>
    <w:basedOn w:val="a0"/>
    <w:semiHidden/>
    <w:unhideWhenUsed/>
    <w:rsid w:val="00ED14C1"/>
    <w:rPr>
      <w:sz w:val="21"/>
      <w:szCs w:val="21"/>
    </w:rPr>
  </w:style>
  <w:style w:type="paragraph" w:styleId="a9">
    <w:name w:val="annotation text"/>
    <w:basedOn w:val="a"/>
    <w:link w:val="aa"/>
    <w:semiHidden/>
    <w:unhideWhenUsed/>
    <w:rsid w:val="00ED14C1"/>
  </w:style>
  <w:style w:type="character" w:customStyle="1" w:styleId="aa">
    <w:name w:val="批注文字 字符"/>
    <w:basedOn w:val="a0"/>
    <w:link w:val="a9"/>
    <w:semiHidden/>
    <w:rsid w:val="00ED14C1"/>
    <w:rPr>
      <w:sz w:val="24"/>
      <w:szCs w:val="24"/>
    </w:rPr>
  </w:style>
  <w:style w:type="paragraph" w:styleId="ab">
    <w:name w:val="annotation subject"/>
    <w:basedOn w:val="a9"/>
    <w:next w:val="a9"/>
    <w:link w:val="ac"/>
    <w:semiHidden/>
    <w:unhideWhenUsed/>
    <w:rsid w:val="00ED14C1"/>
    <w:rPr>
      <w:b/>
      <w:bCs/>
    </w:rPr>
  </w:style>
  <w:style w:type="character" w:customStyle="1" w:styleId="ac">
    <w:name w:val="批注主题 字符"/>
    <w:basedOn w:val="aa"/>
    <w:link w:val="ab"/>
    <w:semiHidden/>
    <w:rsid w:val="00ED14C1"/>
    <w:rPr>
      <w:b/>
      <w:bCs/>
      <w:sz w:val="24"/>
      <w:szCs w:val="24"/>
    </w:rPr>
  </w:style>
  <w:style w:type="paragraph" w:styleId="ad">
    <w:name w:val="Balloon Text"/>
    <w:basedOn w:val="a"/>
    <w:link w:val="ae"/>
    <w:rsid w:val="00ED14C1"/>
    <w:rPr>
      <w:sz w:val="18"/>
      <w:szCs w:val="18"/>
    </w:rPr>
  </w:style>
  <w:style w:type="character" w:customStyle="1" w:styleId="ae">
    <w:name w:val="批注框文本 字符"/>
    <w:basedOn w:val="a0"/>
    <w:link w:val="ad"/>
    <w:rsid w:val="00ED1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662546">
      <w:bodyDiv w:val="1"/>
      <w:marLeft w:val="0"/>
      <w:marRight w:val="0"/>
      <w:marTop w:val="0"/>
      <w:marBottom w:val="0"/>
      <w:divBdr>
        <w:top w:val="none" w:sz="0" w:space="0" w:color="auto"/>
        <w:left w:val="none" w:sz="0" w:space="0" w:color="auto"/>
        <w:bottom w:val="none" w:sz="0" w:space="0" w:color="auto"/>
        <w:right w:val="none" w:sz="0" w:space="0" w:color="auto"/>
      </w:divBdr>
    </w:div>
    <w:div w:id="121288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isinnova.it/easy-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29004</Words>
  <Characters>165326</Characters>
  <Application>Microsoft Office Word</Application>
  <DocSecurity>0</DocSecurity>
  <Lines>1377</Lines>
  <Paragraphs>387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2020-08-25T18:03:00Z</dcterms:created>
  <dcterms:modified xsi:type="dcterms:W3CDTF">2020-08-25T18:03:00Z</dcterms:modified>
</cp:coreProperties>
</file>