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D3CE53"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rPr>
        <w:t xml:space="preserve">Name of Journal: </w:t>
      </w:r>
      <w:r w:rsidRPr="00B93928">
        <w:rPr>
          <w:rFonts w:ascii="Book Antiqua" w:eastAsia="Book Antiqua" w:hAnsi="Book Antiqua" w:cs="Book Antiqua"/>
          <w:i/>
        </w:rPr>
        <w:t>World Journal of Clinical Cases</w:t>
      </w:r>
    </w:p>
    <w:p w14:paraId="309F1F51"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rPr>
        <w:t xml:space="preserve">Manuscript NO: </w:t>
      </w:r>
      <w:r w:rsidRPr="00B93928">
        <w:rPr>
          <w:rFonts w:ascii="Book Antiqua" w:eastAsia="Book Antiqua" w:hAnsi="Book Antiqua" w:cs="Book Antiqua"/>
        </w:rPr>
        <w:t>58035</w:t>
      </w:r>
    </w:p>
    <w:p w14:paraId="6381461B"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rPr>
        <w:t xml:space="preserve">Manuscript Type: </w:t>
      </w:r>
      <w:r w:rsidRPr="00B93928">
        <w:rPr>
          <w:rFonts w:ascii="Book Antiqua" w:eastAsia="Book Antiqua" w:hAnsi="Book Antiqua" w:cs="Book Antiqua"/>
        </w:rPr>
        <w:t>ORIGINAL ARTICLE</w:t>
      </w:r>
    </w:p>
    <w:p w14:paraId="716B7849" w14:textId="77777777" w:rsidR="00A77B3E" w:rsidRPr="00B93928" w:rsidRDefault="00A77B3E" w:rsidP="00B93928">
      <w:pPr>
        <w:spacing w:line="360" w:lineRule="auto"/>
        <w:jc w:val="both"/>
        <w:rPr>
          <w:rFonts w:ascii="Book Antiqua" w:hAnsi="Book Antiqua"/>
        </w:rPr>
      </w:pPr>
    </w:p>
    <w:p w14:paraId="42F279BD"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i/>
        </w:rPr>
        <w:t>Observational Study</w:t>
      </w:r>
    </w:p>
    <w:p w14:paraId="6B350CD1"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rPr>
        <w:t>Fascial space odontogenic infections: Ultrasonography as an alternative to magnetic resonance imaging</w:t>
      </w:r>
    </w:p>
    <w:p w14:paraId="6D39A0DD" w14:textId="77777777" w:rsidR="00A77B3E" w:rsidRPr="00B93928" w:rsidRDefault="00A77B3E" w:rsidP="00B93928">
      <w:pPr>
        <w:spacing w:line="360" w:lineRule="auto"/>
        <w:jc w:val="both"/>
        <w:rPr>
          <w:rFonts w:ascii="Book Antiqua" w:hAnsi="Book Antiqua"/>
        </w:rPr>
      </w:pPr>
    </w:p>
    <w:p w14:paraId="56DD30B3" w14:textId="5D5252CC" w:rsidR="00A77B3E" w:rsidRPr="00B93928" w:rsidRDefault="00733BEC" w:rsidP="00B93928">
      <w:pPr>
        <w:spacing w:line="360" w:lineRule="auto"/>
        <w:jc w:val="both"/>
        <w:rPr>
          <w:rFonts w:ascii="Book Antiqua" w:hAnsi="Book Antiqua"/>
        </w:rPr>
      </w:pPr>
      <w:proofErr w:type="spellStart"/>
      <w:r w:rsidRPr="00B93928">
        <w:rPr>
          <w:rFonts w:ascii="Book Antiqua" w:eastAsia="Book Antiqua" w:hAnsi="Book Antiqua" w:cs="Book Antiqua"/>
        </w:rPr>
        <w:t>Ghali</w:t>
      </w:r>
      <w:proofErr w:type="spellEnd"/>
      <w:r w:rsidRPr="00B93928">
        <w:rPr>
          <w:rFonts w:ascii="Book Antiqua" w:eastAsia="Book Antiqua" w:hAnsi="Book Antiqua" w:cs="Book Antiqua"/>
        </w:rPr>
        <w:t xml:space="preserve"> S</w:t>
      </w:r>
      <w:r w:rsidRPr="00B93928">
        <w:rPr>
          <w:rFonts w:ascii="Book Antiqua" w:eastAsia="Book Antiqua" w:hAnsi="Book Antiqua" w:cs="Book Antiqua"/>
          <w:i/>
          <w:iCs/>
        </w:rPr>
        <w:t xml:space="preserve"> et al</w:t>
      </w:r>
      <w:r w:rsidRPr="00B93928">
        <w:rPr>
          <w:rFonts w:ascii="Book Antiqua" w:eastAsia="Book Antiqua" w:hAnsi="Book Antiqua" w:cs="Book Antiqua"/>
        </w:rPr>
        <w:t xml:space="preserve">. </w:t>
      </w:r>
      <w:r w:rsidR="003459F2" w:rsidRPr="00B93928">
        <w:rPr>
          <w:rFonts w:ascii="Book Antiqua" w:eastAsia="Book Antiqua" w:hAnsi="Book Antiqua" w:cs="Book Antiqua"/>
        </w:rPr>
        <w:t>USG</w:t>
      </w:r>
      <w:r w:rsidR="00583A1D" w:rsidRPr="00B93928">
        <w:rPr>
          <w:rFonts w:ascii="Book Antiqua" w:eastAsia="Book Antiqua" w:hAnsi="Book Antiqua" w:cs="Book Antiqua"/>
        </w:rPr>
        <w:t xml:space="preserve"> alternative to </w:t>
      </w:r>
      <w:r w:rsidR="003459F2" w:rsidRPr="00B93928">
        <w:rPr>
          <w:rFonts w:ascii="Book Antiqua" w:eastAsia="Book Antiqua" w:hAnsi="Book Antiqua" w:cs="Book Antiqua"/>
        </w:rPr>
        <w:t>MRI</w:t>
      </w:r>
    </w:p>
    <w:p w14:paraId="7EA22AF3" w14:textId="77777777" w:rsidR="00A77B3E" w:rsidRPr="00B93928" w:rsidRDefault="00A77B3E" w:rsidP="00B93928">
      <w:pPr>
        <w:spacing w:line="360" w:lineRule="auto"/>
        <w:jc w:val="both"/>
        <w:rPr>
          <w:rFonts w:ascii="Book Antiqua" w:hAnsi="Book Antiqua"/>
        </w:rPr>
      </w:pPr>
    </w:p>
    <w:p w14:paraId="2E56AA02" w14:textId="74710DCC" w:rsidR="00A77B3E" w:rsidRPr="00B93928" w:rsidRDefault="00583A1D" w:rsidP="00B93928">
      <w:pPr>
        <w:spacing w:line="360" w:lineRule="auto"/>
        <w:jc w:val="both"/>
        <w:rPr>
          <w:rFonts w:ascii="Book Antiqua" w:hAnsi="Book Antiqua"/>
        </w:rPr>
      </w:pPr>
      <w:proofErr w:type="spellStart"/>
      <w:r w:rsidRPr="00B93928">
        <w:rPr>
          <w:rFonts w:ascii="Book Antiqua" w:eastAsia="Book Antiqua" w:hAnsi="Book Antiqua" w:cs="Book Antiqua"/>
        </w:rPr>
        <w:t>Sreenivas</w:t>
      </w:r>
      <w:r w:rsidR="00942EC8" w:rsidRPr="00B93928">
        <w:rPr>
          <w:rFonts w:ascii="Book Antiqua" w:eastAsia="Book Antiqua" w:hAnsi="Book Antiqua" w:cs="Book Antiqua"/>
        </w:rPr>
        <w:t>ar</w:t>
      </w:r>
      <w:r w:rsidRPr="00B93928">
        <w:rPr>
          <w:rFonts w:ascii="Book Antiqua" w:eastAsia="Book Antiqua" w:hAnsi="Book Antiqua" w:cs="Book Antiqua"/>
        </w:rPr>
        <w:t>ao</w:t>
      </w:r>
      <w:proofErr w:type="spellEnd"/>
      <w:r w:rsidRPr="00B93928">
        <w:rPr>
          <w:rFonts w:ascii="Book Antiqua" w:eastAsia="Book Antiqua" w:hAnsi="Book Antiqua" w:cs="Book Antiqua"/>
        </w:rPr>
        <w:t xml:space="preserve"> </w:t>
      </w:r>
      <w:proofErr w:type="spellStart"/>
      <w:r w:rsidRPr="00B93928">
        <w:rPr>
          <w:rFonts w:ascii="Book Antiqua" w:eastAsia="Book Antiqua" w:hAnsi="Book Antiqua" w:cs="Book Antiqua"/>
        </w:rPr>
        <w:t>Ghali</w:t>
      </w:r>
      <w:proofErr w:type="spellEnd"/>
      <w:r w:rsidRPr="00B93928">
        <w:rPr>
          <w:rFonts w:ascii="Book Antiqua" w:eastAsia="Book Antiqua" w:hAnsi="Book Antiqua" w:cs="Book Antiqua"/>
        </w:rPr>
        <w:t xml:space="preserve">, Girish </w:t>
      </w:r>
      <w:proofErr w:type="spellStart"/>
      <w:r w:rsidRPr="00B93928">
        <w:rPr>
          <w:rFonts w:ascii="Book Antiqua" w:eastAsia="Book Antiqua" w:hAnsi="Book Antiqua" w:cs="Book Antiqua"/>
        </w:rPr>
        <w:t>Katti</w:t>
      </w:r>
      <w:proofErr w:type="spellEnd"/>
      <w:r w:rsidRPr="00B93928">
        <w:rPr>
          <w:rFonts w:ascii="Book Antiqua" w:eastAsia="Book Antiqua" w:hAnsi="Book Antiqua" w:cs="Book Antiqua"/>
        </w:rPr>
        <w:t>, Syed Shahbaz,</w:t>
      </w:r>
      <w:r w:rsidR="00707FDA" w:rsidRPr="00B93928">
        <w:rPr>
          <w:rFonts w:ascii="Book Antiqua" w:eastAsia="Book Antiqua" w:hAnsi="Book Antiqua" w:cs="Book Antiqua"/>
        </w:rPr>
        <w:t xml:space="preserve"> </w:t>
      </w:r>
      <w:proofErr w:type="spellStart"/>
      <w:r w:rsidR="00707FDA" w:rsidRPr="00B93928">
        <w:rPr>
          <w:rFonts w:ascii="Book Antiqua" w:eastAsia="Book Antiqua" w:hAnsi="Book Antiqua" w:cs="Book Antiqua"/>
        </w:rPr>
        <w:t>Parita</w:t>
      </w:r>
      <w:proofErr w:type="spellEnd"/>
      <w:r w:rsidR="00707FDA" w:rsidRPr="00B93928">
        <w:rPr>
          <w:rFonts w:ascii="Book Antiqua" w:eastAsia="Book Antiqua" w:hAnsi="Book Antiqua" w:cs="Book Antiqua"/>
        </w:rPr>
        <w:t xml:space="preserve"> </w:t>
      </w:r>
      <w:bookmarkStart w:id="0" w:name="_Hlk58434750"/>
      <w:r w:rsidR="00707FDA" w:rsidRPr="00B93928">
        <w:rPr>
          <w:rFonts w:ascii="Book Antiqua" w:eastAsia="Book Antiqua" w:hAnsi="Book Antiqua" w:cs="Book Antiqua"/>
        </w:rPr>
        <w:t xml:space="preserve">K </w:t>
      </w:r>
      <w:proofErr w:type="spellStart"/>
      <w:r w:rsidR="00707FDA" w:rsidRPr="00B93928">
        <w:rPr>
          <w:rFonts w:ascii="Book Antiqua" w:eastAsia="Book Antiqua" w:hAnsi="Book Antiqua" w:cs="Book Antiqua"/>
        </w:rPr>
        <w:t>Chitroda</w:t>
      </w:r>
      <w:bookmarkEnd w:id="0"/>
      <w:proofErr w:type="spellEnd"/>
      <w:r w:rsidRPr="00B93928">
        <w:rPr>
          <w:rFonts w:ascii="Book Antiqua" w:eastAsia="Book Antiqua" w:hAnsi="Book Antiqua" w:cs="Book Antiqua"/>
        </w:rPr>
        <w:t xml:space="preserve">, </w:t>
      </w:r>
      <w:bookmarkStart w:id="1" w:name="_Hlk58452157"/>
      <w:proofErr w:type="spellStart"/>
      <w:r w:rsidRPr="00B93928">
        <w:rPr>
          <w:rFonts w:ascii="Book Antiqua" w:eastAsia="Book Antiqua" w:hAnsi="Book Antiqua" w:cs="Book Antiqua"/>
        </w:rPr>
        <w:t>Anukr</w:t>
      </w:r>
      <w:r w:rsidR="00942EC8" w:rsidRPr="00B93928">
        <w:rPr>
          <w:rFonts w:ascii="Book Antiqua" w:eastAsia="Book Antiqua" w:hAnsi="Book Antiqua" w:cs="Book Antiqua"/>
        </w:rPr>
        <w:t>i</w:t>
      </w:r>
      <w:r w:rsidRPr="00B93928">
        <w:rPr>
          <w:rFonts w:ascii="Book Antiqua" w:eastAsia="Book Antiqua" w:hAnsi="Book Antiqua" w:cs="Book Antiqua"/>
        </w:rPr>
        <w:t>ti</w:t>
      </w:r>
      <w:bookmarkEnd w:id="1"/>
      <w:proofErr w:type="spellEnd"/>
      <w:r w:rsidRPr="00B93928">
        <w:rPr>
          <w:rFonts w:ascii="Book Antiqua" w:eastAsia="Book Antiqua" w:hAnsi="Book Antiqua" w:cs="Book Antiqua"/>
        </w:rPr>
        <w:t xml:space="preserve"> V, Darshan Devang Divakar, Aftab Ahmed Khan, </w:t>
      </w:r>
      <w:proofErr w:type="spellStart"/>
      <w:r w:rsidRPr="00B93928">
        <w:rPr>
          <w:rFonts w:ascii="Book Antiqua" w:eastAsia="Book Antiqua" w:hAnsi="Book Antiqua" w:cs="Book Antiqua"/>
        </w:rPr>
        <w:t>Sachin</w:t>
      </w:r>
      <w:proofErr w:type="spellEnd"/>
      <w:r w:rsidRPr="00B93928">
        <w:rPr>
          <w:rFonts w:ascii="Book Antiqua" w:eastAsia="Book Antiqua" w:hAnsi="Book Antiqua" w:cs="Book Antiqua"/>
        </w:rPr>
        <w:t xml:space="preserve"> Naik, </w:t>
      </w:r>
      <w:proofErr w:type="spellStart"/>
      <w:r w:rsidRPr="00B93928">
        <w:rPr>
          <w:rFonts w:ascii="Book Antiqua" w:eastAsia="Book Antiqua" w:hAnsi="Book Antiqua" w:cs="Book Antiqua"/>
        </w:rPr>
        <w:t>Abdulaziz</w:t>
      </w:r>
      <w:proofErr w:type="spellEnd"/>
      <w:r w:rsidRPr="00B93928">
        <w:rPr>
          <w:rFonts w:ascii="Book Antiqua" w:eastAsia="Book Antiqua" w:hAnsi="Book Antiqua" w:cs="Book Antiqua"/>
        </w:rPr>
        <w:t xml:space="preserve"> A Al-</w:t>
      </w:r>
      <w:proofErr w:type="spellStart"/>
      <w:r w:rsidRPr="00B93928">
        <w:rPr>
          <w:rFonts w:ascii="Book Antiqua" w:eastAsia="Book Antiqua" w:hAnsi="Book Antiqua" w:cs="Book Antiqua"/>
        </w:rPr>
        <w:t>Kheraif</w:t>
      </w:r>
      <w:proofErr w:type="spellEnd"/>
      <w:r w:rsidRPr="00B93928">
        <w:rPr>
          <w:rFonts w:ascii="Book Antiqua" w:eastAsia="Book Antiqua" w:hAnsi="Book Antiqua" w:cs="Book Antiqua"/>
        </w:rPr>
        <w:t xml:space="preserve">, Chitra </w:t>
      </w:r>
      <w:proofErr w:type="spellStart"/>
      <w:r w:rsidRPr="00B93928">
        <w:rPr>
          <w:rFonts w:ascii="Book Antiqua" w:eastAsia="Book Antiqua" w:hAnsi="Book Antiqua" w:cs="Book Antiqua"/>
        </w:rPr>
        <w:t>Jhugroo</w:t>
      </w:r>
      <w:proofErr w:type="spellEnd"/>
    </w:p>
    <w:p w14:paraId="4DC4E0C6" w14:textId="77777777" w:rsidR="00A77B3E" w:rsidRPr="00B93928" w:rsidRDefault="00A77B3E" w:rsidP="00B93928">
      <w:pPr>
        <w:spacing w:line="360" w:lineRule="auto"/>
        <w:jc w:val="both"/>
        <w:rPr>
          <w:rFonts w:ascii="Book Antiqua" w:hAnsi="Book Antiqua"/>
        </w:rPr>
      </w:pPr>
    </w:p>
    <w:p w14:paraId="14EFE1CD" w14:textId="1A9C9E9D" w:rsidR="00A77B3E" w:rsidRPr="00B93928" w:rsidRDefault="00583A1D" w:rsidP="00B93928">
      <w:pPr>
        <w:spacing w:line="360" w:lineRule="auto"/>
        <w:jc w:val="both"/>
        <w:rPr>
          <w:rFonts w:ascii="Book Antiqua" w:hAnsi="Book Antiqua"/>
        </w:rPr>
      </w:pPr>
      <w:proofErr w:type="spellStart"/>
      <w:r w:rsidRPr="00B93928">
        <w:rPr>
          <w:rFonts w:ascii="Book Antiqua" w:eastAsia="Book Antiqua" w:hAnsi="Book Antiqua" w:cs="Book Antiqua"/>
          <w:b/>
          <w:bCs/>
        </w:rPr>
        <w:t>Sreenivas</w:t>
      </w:r>
      <w:r w:rsidR="00942EC8" w:rsidRPr="00B93928">
        <w:rPr>
          <w:rFonts w:ascii="Book Antiqua" w:eastAsia="Book Antiqua" w:hAnsi="Book Antiqua" w:cs="Book Antiqua"/>
          <w:b/>
          <w:bCs/>
        </w:rPr>
        <w:t>ar</w:t>
      </w:r>
      <w:r w:rsidRPr="00B93928">
        <w:rPr>
          <w:rFonts w:ascii="Book Antiqua" w:eastAsia="Book Antiqua" w:hAnsi="Book Antiqua" w:cs="Book Antiqua"/>
          <w:b/>
          <w:bCs/>
        </w:rPr>
        <w:t>ao</w:t>
      </w:r>
      <w:proofErr w:type="spellEnd"/>
      <w:r w:rsidRPr="00B93928">
        <w:rPr>
          <w:rFonts w:ascii="Book Antiqua" w:eastAsia="Book Antiqua" w:hAnsi="Book Antiqua" w:cs="Book Antiqua"/>
          <w:b/>
          <w:bCs/>
        </w:rPr>
        <w:t xml:space="preserve"> </w:t>
      </w:r>
      <w:proofErr w:type="spellStart"/>
      <w:r w:rsidRPr="00B93928">
        <w:rPr>
          <w:rFonts w:ascii="Book Antiqua" w:eastAsia="Book Antiqua" w:hAnsi="Book Antiqua" w:cs="Book Antiqua"/>
          <w:b/>
          <w:bCs/>
        </w:rPr>
        <w:t>Ghali</w:t>
      </w:r>
      <w:proofErr w:type="spellEnd"/>
      <w:r w:rsidRPr="00B93928">
        <w:rPr>
          <w:rFonts w:ascii="Book Antiqua" w:eastAsia="Book Antiqua" w:hAnsi="Book Antiqua" w:cs="Book Antiqua"/>
          <w:b/>
          <w:bCs/>
        </w:rPr>
        <w:t xml:space="preserve">, </w:t>
      </w:r>
      <w:proofErr w:type="spellStart"/>
      <w:r w:rsidR="00B673C5" w:rsidRPr="00B93928">
        <w:rPr>
          <w:rFonts w:ascii="Book Antiqua" w:eastAsia="Book Antiqua" w:hAnsi="Book Antiqua" w:cs="Book Antiqua"/>
          <w:b/>
          <w:bCs/>
        </w:rPr>
        <w:t>Anukr</w:t>
      </w:r>
      <w:r w:rsidR="00942EC8" w:rsidRPr="00B93928">
        <w:rPr>
          <w:rFonts w:ascii="Book Antiqua" w:eastAsia="Book Antiqua" w:hAnsi="Book Antiqua" w:cs="Book Antiqua"/>
          <w:b/>
          <w:bCs/>
        </w:rPr>
        <w:t>i</w:t>
      </w:r>
      <w:r w:rsidR="00B673C5" w:rsidRPr="00B93928">
        <w:rPr>
          <w:rFonts w:ascii="Book Antiqua" w:eastAsia="Book Antiqua" w:hAnsi="Book Antiqua" w:cs="Book Antiqua"/>
          <w:b/>
          <w:bCs/>
        </w:rPr>
        <w:t>ti</w:t>
      </w:r>
      <w:proofErr w:type="spellEnd"/>
      <w:r w:rsidR="00B673C5" w:rsidRPr="00B93928">
        <w:rPr>
          <w:rFonts w:ascii="Book Antiqua" w:eastAsia="Book Antiqua" w:hAnsi="Book Antiqua" w:cs="Book Antiqua"/>
          <w:b/>
          <w:bCs/>
        </w:rPr>
        <w:t xml:space="preserve"> V, </w:t>
      </w:r>
      <w:r w:rsidRPr="00B93928">
        <w:rPr>
          <w:rFonts w:ascii="Book Antiqua" w:eastAsia="Book Antiqua" w:hAnsi="Book Antiqua" w:cs="Book Antiqua"/>
        </w:rPr>
        <w:t xml:space="preserve">Department of Oral Medicine and Radiology, Nanded Rural Dental College </w:t>
      </w:r>
      <w:r w:rsidR="00071ACB" w:rsidRPr="00B93928">
        <w:rPr>
          <w:rFonts w:ascii="Book Antiqua" w:eastAsia="Book Antiqua" w:hAnsi="Book Antiqua" w:cs="Book Antiqua"/>
        </w:rPr>
        <w:t>and</w:t>
      </w:r>
      <w:r w:rsidRPr="00B93928">
        <w:rPr>
          <w:rFonts w:ascii="Book Antiqua" w:eastAsia="Book Antiqua" w:hAnsi="Book Antiqua" w:cs="Book Antiqua"/>
        </w:rPr>
        <w:t xml:space="preserve"> Research Center, Nanded 431606, Maharashtra, India</w:t>
      </w:r>
    </w:p>
    <w:p w14:paraId="51B62F17" w14:textId="77777777" w:rsidR="00A77B3E" w:rsidRPr="00B93928" w:rsidRDefault="00A77B3E" w:rsidP="00B93928">
      <w:pPr>
        <w:spacing w:line="360" w:lineRule="auto"/>
        <w:jc w:val="both"/>
        <w:rPr>
          <w:rFonts w:ascii="Book Antiqua" w:hAnsi="Book Antiqua"/>
        </w:rPr>
      </w:pPr>
    </w:p>
    <w:p w14:paraId="55397958" w14:textId="5E5F40BD"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bCs/>
        </w:rPr>
        <w:t xml:space="preserve">Girish </w:t>
      </w:r>
      <w:proofErr w:type="spellStart"/>
      <w:r w:rsidRPr="00B93928">
        <w:rPr>
          <w:rFonts w:ascii="Book Antiqua" w:eastAsia="Book Antiqua" w:hAnsi="Book Antiqua" w:cs="Book Antiqua"/>
          <w:b/>
          <w:bCs/>
        </w:rPr>
        <w:t>Katti</w:t>
      </w:r>
      <w:proofErr w:type="spellEnd"/>
      <w:r w:rsidRPr="00B93928">
        <w:rPr>
          <w:rFonts w:ascii="Book Antiqua" w:eastAsia="Book Antiqua" w:hAnsi="Book Antiqua" w:cs="Book Antiqua"/>
          <w:b/>
          <w:bCs/>
        </w:rPr>
        <w:t xml:space="preserve">, </w:t>
      </w:r>
      <w:r w:rsidR="00C4171E" w:rsidRPr="00B93928">
        <w:rPr>
          <w:rFonts w:ascii="Book Antiqua" w:eastAsia="Book Antiqua" w:hAnsi="Book Antiqua" w:cs="Book Antiqua"/>
          <w:b/>
          <w:bCs/>
        </w:rPr>
        <w:t xml:space="preserve">Syed Shahbaz, </w:t>
      </w:r>
      <w:proofErr w:type="spellStart"/>
      <w:r w:rsidR="00212FB2" w:rsidRPr="00B93928">
        <w:rPr>
          <w:rFonts w:ascii="Book Antiqua" w:eastAsia="Book Antiqua" w:hAnsi="Book Antiqua" w:cs="Book Antiqua"/>
          <w:b/>
          <w:bCs/>
        </w:rPr>
        <w:t>Parita</w:t>
      </w:r>
      <w:proofErr w:type="spellEnd"/>
      <w:r w:rsidR="00212FB2" w:rsidRPr="00B93928">
        <w:rPr>
          <w:rFonts w:ascii="Book Antiqua" w:eastAsia="Book Antiqua" w:hAnsi="Book Antiqua" w:cs="Book Antiqua"/>
          <w:b/>
          <w:bCs/>
        </w:rPr>
        <w:t xml:space="preserve"> </w:t>
      </w:r>
      <w:r w:rsidR="00707FDA" w:rsidRPr="00B93928">
        <w:rPr>
          <w:rFonts w:ascii="Book Antiqua" w:eastAsia="Book Antiqua" w:hAnsi="Book Antiqua" w:cs="Book Antiqua"/>
          <w:b/>
          <w:bCs/>
        </w:rPr>
        <w:t xml:space="preserve">K </w:t>
      </w:r>
      <w:bookmarkStart w:id="2" w:name="_Hlk58434898"/>
      <w:proofErr w:type="spellStart"/>
      <w:r w:rsidR="00707FDA" w:rsidRPr="00B93928">
        <w:rPr>
          <w:rFonts w:ascii="Book Antiqua" w:eastAsia="Book Antiqua" w:hAnsi="Book Antiqua" w:cs="Book Antiqua"/>
          <w:b/>
          <w:bCs/>
        </w:rPr>
        <w:t>Chitroda</w:t>
      </w:r>
      <w:bookmarkEnd w:id="2"/>
      <w:proofErr w:type="spellEnd"/>
      <w:r w:rsidR="00212FB2" w:rsidRPr="00B93928">
        <w:rPr>
          <w:rFonts w:ascii="Book Antiqua" w:eastAsia="Book Antiqua" w:hAnsi="Book Antiqua" w:cs="Book Antiqua"/>
          <w:b/>
          <w:bCs/>
        </w:rPr>
        <w:t xml:space="preserve">, </w:t>
      </w:r>
      <w:r w:rsidRPr="00B93928">
        <w:rPr>
          <w:rFonts w:ascii="Book Antiqua" w:eastAsia="Book Antiqua" w:hAnsi="Book Antiqua" w:cs="Book Antiqua"/>
        </w:rPr>
        <w:t>Department of Oral Medicine and Radiology, Al-</w:t>
      </w:r>
      <w:proofErr w:type="spellStart"/>
      <w:r w:rsidRPr="00B93928">
        <w:rPr>
          <w:rFonts w:ascii="Book Antiqua" w:eastAsia="Book Antiqua" w:hAnsi="Book Antiqua" w:cs="Book Antiqua"/>
        </w:rPr>
        <w:t>Badar</w:t>
      </w:r>
      <w:proofErr w:type="spellEnd"/>
      <w:r w:rsidR="005C74DB" w:rsidRPr="00B93928">
        <w:rPr>
          <w:rFonts w:ascii="Book Antiqua" w:eastAsia="Book Antiqua" w:hAnsi="Book Antiqua" w:cs="Book Antiqua"/>
        </w:rPr>
        <w:t xml:space="preserve"> </w:t>
      </w:r>
      <w:r w:rsidRPr="00B93928">
        <w:rPr>
          <w:rFonts w:ascii="Book Antiqua" w:eastAsia="Book Antiqua" w:hAnsi="Book Antiqua" w:cs="Book Antiqua"/>
        </w:rPr>
        <w:t>Dental College</w:t>
      </w:r>
      <w:r w:rsidR="005C74DB" w:rsidRPr="00B93928">
        <w:rPr>
          <w:rFonts w:ascii="Book Antiqua" w:eastAsia="Book Antiqua" w:hAnsi="Book Antiqua" w:cs="Book Antiqua"/>
        </w:rPr>
        <w:t xml:space="preserve"> and Hospital</w:t>
      </w:r>
      <w:r w:rsidRPr="00B93928">
        <w:rPr>
          <w:rFonts w:ascii="Book Antiqua" w:eastAsia="Book Antiqua" w:hAnsi="Book Antiqua" w:cs="Book Antiqua"/>
        </w:rPr>
        <w:t xml:space="preserve">, </w:t>
      </w:r>
      <w:proofErr w:type="spellStart"/>
      <w:r w:rsidR="00212FB2" w:rsidRPr="00B93928">
        <w:rPr>
          <w:rFonts w:ascii="Book Antiqua" w:eastAsia="Book Antiqua" w:hAnsi="Book Antiqua" w:cs="Book Antiqua"/>
        </w:rPr>
        <w:t>K</w:t>
      </w:r>
      <w:r w:rsidR="005C74DB" w:rsidRPr="00B93928">
        <w:rPr>
          <w:rFonts w:ascii="Book Antiqua" w:eastAsia="Book Antiqua" w:hAnsi="Book Antiqua" w:cs="Book Antiqua"/>
        </w:rPr>
        <w:t>alaburagi</w:t>
      </w:r>
      <w:proofErr w:type="spellEnd"/>
      <w:r w:rsidR="00375454">
        <w:rPr>
          <w:rFonts w:ascii="Book Antiqua" w:eastAsia="Book Antiqua" w:hAnsi="Book Antiqua" w:cs="Book Antiqua"/>
        </w:rPr>
        <w:t xml:space="preserve"> </w:t>
      </w:r>
      <w:r w:rsidR="00375454" w:rsidRPr="00B93928">
        <w:rPr>
          <w:rFonts w:ascii="Book Antiqua" w:eastAsia="Book Antiqua" w:hAnsi="Book Antiqua" w:cs="Book Antiqua"/>
        </w:rPr>
        <w:t>585102</w:t>
      </w:r>
      <w:r w:rsidRPr="00B93928">
        <w:rPr>
          <w:rFonts w:ascii="Book Antiqua" w:eastAsia="Book Antiqua" w:hAnsi="Book Antiqua" w:cs="Book Antiqua"/>
        </w:rPr>
        <w:t xml:space="preserve">, </w:t>
      </w:r>
      <w:r w:rsidR="00212FB2" w:rsidRPr="00B93928">
        <w:rPr>
          <w:rFonts w:ascii="Book Antiqua" w:eastAsia="Book Antiqua" w:hAnsi="Book Antiqua" w:cs="Book Antiqua"/>
        </w:rPr>
        <w:t xml:space="preserve">Karnataka, </w:t>
      </w:r>
      <w:r w:rsidRPr="00B93928">
        <w:rPr>
          <w:rFonts w:ascii="Book Antiqua" w:eastAsia="Book Antiqua" w:hAnsi="Book Antiqua" w:cs="Book Antiqua"/>
        </w:rPr>
        <w:t>India</w:t>
      </w:r>
      <w:r w:rsidR="00E67E60" w:rsidRPr="00B93928">
        <w:rPr>
          <w:rFonts w:ascii="Book Antiqua" w:hAnsi="Book Antiqua"/>
        </w:rPr>
        <w:t xml:space="preserve"> </w:t>
      </w:r>
    </w:p>
    <w:p w14:paraId="7EB08FDF" w14:textId="77777777" w:rsidR="00A77B3E" w:rsidRPr="00B93928" w:rsidRDefault="00A77B3E" w:rsidP="00B93928">
      <w:pPr>
        <w:spacing w:line="360" w:lineRule="auto"/>
        <w:jc w:val="both"/>
        <w:rPr>
          <w:rFonts w:ascii="Book Antiqua" w:hAnsi="Book Antiqua"/>
        </w:rPr>
      </w:pPr>
    </w:p>
    <w:p w14:paraId="568C69FA" w14:textId="1473A815" w:rsidR="00A77B3E" w:rsidRPr="00B93928" w:rsidRDefault="00583A1D" w:rsidP="00B93928">
      <w:pPr>
        <w:spacing w:line="360" w:lineRule="auto"/>
        <w:jc w:val="both"/>
        <w:rPr>
          <w:rFonts w:ascii="Book Antiqua" w:eastAsia="Book Antiqua" w:hAnsi="Book Antiqua" w:cs="Book Antiqua"/>
        </w:rPr>
      </w:pPr>
      <w:r w:rsidRPr="00B93928">
        <w:rPr>
          <w:rFonts w:ascii="Book Antiqua" w:eastAsia="Book Antiqua" w:hAnsi="Book Antiqua" w:cs="Book Antiqua"/>
          <w:b/>
          <w:bCs/>
        </w:rPr>
        <w:t xml:space="preserve">Darshan Devang Divakar, </w:t>
      </w:r>
      <w:r w:rsidR="00071ACB" w:rsidRPr="00B93928">
        <w:rPr>
          <w:rFonts w:ascii="Book Antiqua" w:eastAsia="Book Antiqua" w:hAnsi="Book Antiqua" w:cs="Book Antiqua"/>
          <w:b/>
          <w:bCs/>
        </w:rPr>
        <w:t xml:space="preserve">Aftab Ahmed Khan, </w:t>
      </w:r>
      <w:proofErr w:type="spellStart"/>
      <w:r w:rsidRPr="00B93928">
        <w:rPr>
          <w:rFonts w:ascii="Book Antiqua" w:eastAsia="Book Antiqua" w:hAnsi="Book Antiqua" w:cs="Book Antiqua"/>
          <w:b/>
          <w:bCs/>
        </w:rPr>
        <w:t>Sachin</w:t>
      </w:r>
      <w:proofErr w:type="spellEnd"/>
      <w:r w:rsidRPr="00B93928">
        <w:rPr>
          <w:rFonts w:ascii="Book Antiqua" w:eastAsia="Book Antiqua" w:hAnsi="Book Antiqua" w:cs="Book Antiqua"/>
          <w:b/>
          <w:bCs/>
        </w:rPr>
        <w:t xml:space="preserve"> Naik, </w:t>
      </w:r>
      <w:proofErr w:type="spellStart"/>
      <w:r w:rsidRPr="00B93928">
        <w:rPr>
          <w:rFonts w:ascii="Book Antiqua" w:eastAsia="Book Antiqua" w:hAnsi="Book Antiqua" w:cs="Book Antiqua"/>
          <w:b/>
          <w:bCs/>
        </w:rPr>
        <w:t>Abdulaziz</w:t>
      </w:r>
      <w:proofErr w:type="spellEnd"/>
      <w:r w:rsidRPr="00B93928">
        <w:rPr>
          <w:rFonts w:ascii="Book Antiqua" w:eastAsia="Book Antiqua" w:hAnsi="Book Antiqua" w:cs="Book Antiqua"/>
          <w:b/>
          <w:bCs/>
        </w:rPr>
        <w:t xml:space="preserve"> A Al-</w:t>
      </w:r>
      <w:proofErr w:type="spellStart"/>
      <w:r w:rsidRPr="00B93928">
        <w:rPr>
          <w:rFonts w:ascii="Book Antiqua" w:eastAsia="Book Antiqua" w:hAnsi="Book Antiqua" w:cs="Book Antiqua"/>
          <w:b/>
          <w:bCs/>
        </w:rPr>
        <w:t>Kheraif</w:t>
      </w:r>
      <w:proofErr w:type="spellEnd"/>
      <w:r w:rsidRPr="00B93928">
        <w:rPr>
          <w:rFonts w:ascii="Book Antiqua" w:eastAsia="Book Antiqua" w:hAnsi="Book Antiqua" w:cs="Book Antiqua"/>
          <w:b/>
          <w:bCs/>
        </w:rPr>
        <w:t xml:space="preserve">, </w:t>
      </w:r>
      <w:r w:rsidR="005F23CF" w:rsidRPr="00B93928">
        <w:rPr>
          <w:rFonts w:ascii="Book Antiqua" w:eastAsia="Book Antiqua" w:hAnsi="Book Antiqua" w:cs="Book Antiqua"/>
          <w:b/>
          <w:bCs/>
        </w:rPr>
        <w:t xml:space="preserve">Chitra </w:t>
      </w:r>
      <w:proofErr w:type="spellStart"/>
      <w:r w:rsidR="005F23CF" w:rsidRPr="00B93928">
        <w:rPr>
          <w:rFonts w:ascii="Book Antiqua" w:eastAsia="Book Antiqua" w:hAnsi="Book Antiqua" w:cs="Book Antiqua"/>
          <w:b/>
          <w:bCs/>
        </w:rPr>
        <w:t>Jhugroo</w:t>
      </w:r>
      <w:proofErr w:type="spellEnd"/>
      <w:r w:rsidR="005F23CF" w:rsidRPr="00B93928">
        <w:rPr>
          <w:rFonts w:ascii="Book Antiqua" w:eastAsia="Book Antiqua" w:hAnsi="Book Antiqua" w:cs="Book Antiqua"/>
          <w:b/>
          <w:bCs/>
        </w:rPr>
        <w:t xml:space="preserve">, </w:t>
      </w:r>
      <w:bookmarkStart w:id="3" w:name="_Hlk58451924"/>
      <w:r w:rsidR="00E67E60" w:rsidRPr="00B93928">
        <w:rPr>
          <w:rFonts w:ascii="Book Antiqua" w:eastAsia="Book Antiqua" w:hAnsi="Book Antiqua" w:cs="Book Antiqua"/>
        </w:rPr>
        <w:t>Dental Biomaterials Research Chair,</w:t>
      </w:r>
      <w:r w:rsidR="00E67E60" w:rsidRPr="00B93928">
        <w:rPr>
          <w:rFonts w:ascii="Book Antiqua" w:eastAsia="Book Antiqua" w:hAnsi="Book Antiqua" w:cs="Book Antiqua"/>
          <w:b/>
          <w:bCs/>
        </w:rPr>
        <w:t xml:space="preserve"> </w:t>
      </w:r>
      <w:bookmarkEnd w:id="3"/>
      <w:r w:rsidRPr="00B93928">
        <w:rPr>
          <w:rFonts w:ascii="Book Antiqua" w:eastAsia="Book Antiqua" w:hAnsi="Book Antiqua" w:cs="Book Antiqua"/>
        </w:rPr>
        <w:t>Dental Health</w:t>
      </w:r>
      <w:r w:rsidR="00FF4C2C" w:rsidRPr="00B93928">
        <w:rPr>
          <w:rFonts w:ascii="Book Antiqua" w:eastAsia="Book Antiqua" w:hAnsi="Book Antiqua" w:cs="Book Antiqua"/>
        </w:rPr>
        <w:t xml:space="preserve"> Department</w:t>
      </w:r>
      <w:r w:rsidRPr="00B93928">
        <w:rPr>
          <w:rFonts w:ascii="Book Antiqua" w:eastAsia="Book Antiqua" w:hAnsi="Book Antiqua" w:cs="Book Antiqua"/>
        </w:rPr>
        <w:t>, College of Applied Medical Sciences, King Saud University, Riyadh 11433, Saudi Arabia</w:t>
      </w:r>
    </w:p>
    <w:p w14:paraId="71A83A82" w14:textId="77777777" w:rsidR="00A77B3E" w:rsidRPr="00B93928" w:rsidRDefault="00A77B3E" w:rsidP="00B93928">
      <w:pPr>
        <w:spacing w:line="360" w:lineRule="auto"/>
        <w:jc w:val="both"/>
        <w:rPr>
          <w:rFonts w:ascii="Book Antiqua" w:hAnsi="Book Antiqua"/>
        </w:rPr>
      </w:pPr>
    </w:p>
    <w:p w14:paraId="5DD96F9B" w14:textId="22C425A3"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bCs/>
        </w:rPr>
        <w:t xml:space="preserve">Author contributions: </w:t>
      </w:r>
      <w:proofErr w:type="spellStart"/>
      <w:r w:rsidRPr="00B93928">
        <w:rPr>
          <w:rFonts w:ascii="Book Antiqua" w:eastAsia="Book Antiqua" w:hAnsi="Book Antiqua" w:cs="Book Antiqua"/>
        </w:rPr>
        <w:t>Ghali</w:t>
      </w:r>
      <w:proofErr w:type="spellEnd"/>
      <w:r w:rsidR="00E820CF" w:rsidRPr="00B93928">
        <w:rPr>
          <w:rFonts w:ascii="Book Antiqua" w:eastAsia="Book Antiqua" w:hAnsi="Book Antiqua" w:cs="Book Antiqua"/>
        </w:rPr>
        <w:t xml:space="preserve"> S</w:t>
      </w:r>
      <w:r w:rsidRPr="00B93928">
        <w:rPr>
          <w:rFonts w:ascii="Book Antiqua" w:eastAsia="Book Antiqua" w:hAnsi="Book Antiqua" w:cs="Book Antiqua"/>
        </w:rPr>
        <w:t xml:space="preserve">, </w:t>
      </w:r>
      <w:proofErr w:type="spellStart"/>
      <w:r w:rsidRPr="00B93928">
        <w:rPr>
          <w:rFonts w:ascii="Book Antiqua" w:eastAsia="Book Antiqua" w:hAnsi="Book Antiqua" w:cs="Book Antiqua"/>
        </w:rPr>
        <w:t>Katti</w:t>
      </w:r>
      <w:proofErr w:type="spellEnd"/>
      <w:r w:rsidR="00E820CF" w:rsidRPr="00B93928">
        <w:rPr>
          <w:rFonts w:ascii="Book Antiqua" w:eastAsia="Book Antiqua" w:hAnsi="Book Antiqua" w:cs="Book Antiqua"/>
        </w:rPr>
        <w:t xml:space="preserve"> G</w:t>
      </w:r>
      <w:r w:rsidRPr="00B93928">
        <w:rPr>
          <w:rFonts w:ascii="Book Antiqua" w:eastAsia="Book Antiqua" w:hAnsi="Book Antiqua" w:cs="Book Antiqua"/>
        </w:rPr>
        <w:t>, Shahbaz</w:t>
      </w:r>
      <w:r w:rsidR="00E820CF" w:rsidRPr="00B93928">
        <w:rPr>
          <w:rFonts w:ascii="Book Antiqua" w:eastAsia="Book Antiqua" w:hAnsi="Book Antiqua" w:cs="Book Antiqua"/>
        </w:rPr>
        <w:t xml:space="preserve"> S</w:t>
      </w:r>
      <w:r w:rsidR="003D7BD0" w:rsidRPr="00B93928">
        <w:rPr>
          <w:rFonts w:ascii="Book Antiqua" w:eastAsia="Book Antiqua" w:hAnsi="Book Antiqua" w:cs="Book Antiqua"/>
        </w:rPr>
        <w:t xml:space="preserve"> and</w:t>
      </w:r>
      <w:r w:rsidRPr="00B93928">
        <w:rPr>
          <w:rFonts w:ascii="Book Antiqua" w:eastAsia="Book Antiqua" w:hAnsi="Book Antiqua" w:cs="Book Antiqua"/>
        </w:rPr>
        <w:t xml:space="preserve"> Naik</w:t>
      </w:r>
      <w:r w:rsidR="00E820CF" w:rsidRPr="00B93928">
        <w:rPr>
          <w:rFonts w:ascii="Book Antiqua" w:eastAsia="Book Antiqua" w:hAnsi="Book Antiqua" w:cs="Book Antiqua"/>
        </w:rPr>
        <w:t xml:space="preserve"> S</w:t>
      </w:r>
      <w:r w:rsidR="005E4C68" w:rsidRPr="00B93928">
        <w:rPr>
          <w:rFonts w:ascii="Book Antiqua" w:eastAsia="Book Antiqua" w:hAnsi="Book Antiqua" w:cs="Book Antiqua"/>
          <w:b/>
          <w:bCs/>
        </w:rPr>
        <w:t xml:space="preserve"> </w:t>
      </w:r>
      <w:r w:rsidRPr="00B93928">
        <w:rPr>
          <w:rFonts w:ascii="Book Antiqua" w:eastAsia="Book Antiqua" w:hAnsi="Book Antiqua" w:cs="Book Antiqua"/>
        </w:rPr>
        <w:t>were involved in study design and drafted the manuscript</w:t>
      </w:r>
      <w:r w:rsidR="00E820CF" w:rsidRPr="00B93928">
        <w:rPr>
          <w:rFonts w:ascii="Book Antiqua" w:eastAsia="Book Antiqua" w:hAnsi="Book Antiqua" w:cs="Book Antiqua"/>
        </w:rPr>
        <w:t>;</w:t>
      </w:r>
      <w:r w:rsidRPr="00B93928">
        <w:rPr>
          <w:rFonts w:ascii="Book Antiqua" w:eastAsia="Book Antiqua" w:hAnsi="Book Antiqua" w:cs="Book Antiqua"/>
        </w:rPr>
        <w:t xml:space="preserve"> </w:t>
      </w:r>
      <w:proofErr w:type="spellStart"/>
      <w:r w:rsidR="00124956" w:rsidRPr="00B93928">
        <w:rPr>
          <w:rFonts w:ascii="Book Antiqua" w:eastAsia="Book Antiqua" w:hAnsi="Book Antiqua" w:cs="Book Antiqua"/>
        </w:rPr>
        <w:t>Chitroda</w:t>
      </w:r>
      <w:proofErr w:type="spellEnd"/>
      <w:r w:rsidR="00124956" w:rsidRPr="00B93928">
        <w:rPr>
          <w:rFonts w:ascii="Book Antiqua" w:eastAsia="Book Antiqua" w:hAnsi="Book Antiqua" w:cs="Book Antiqua"/>
        </w:rPr>
        <w:t xml:space="preserve"> </w:t>
      </w:r>
      <w:r w:rsidR="00125122" w:rsidRPr="00B93928">
        <w:rPr>
          <w:rFonts w:ascii="Book Antiqua" w:eastAsia="Book Antiqua" w:hAnsi="Book Antiqua" w:cs="Book Antiqua"/>
        </w:rPr>
        <w:t>PK</w:t>
      </w:r>
      <w:r w:rsidRPr="00B93928">
        <w:rPr>
          <w:rFonts w:ascii="Book Antiqua" w:eastAsia="Book Antiqua" w:hAnsi="Book Antiqua" w:cs="Book Antiqua"/>
        </w:rPr>
        <w:t xml:space="preserve">, </w:t>
      </w:r>
      <w:r w:rsidR="00145237" w:rsidRPr="00B93928">
        <w:rPr>
          <w:rFonts w:ascii="Book Antiqua" w:eastAsia="Book Antiqua" w:hAnsi="Book Antiqua" w:cs="Book Antiqua"/>
        </w:rPr>
        <w:t>V</w:t>
      </w:r>
      <w:r w:rsidR="00145237" w:rsidRPr="00145237">
        <w:rPr>
          <w:rFonts w:ascii="Book Antiqua" w:eastAsia="Book Antiqua" w:hAnsi="Book Antiqua" w:cs="Book Antiqua"/>
        </w:rPr>
        <w:t xml:space="preserve"> </w:t>
      </w:r>
      <w:proofErr w:type="spellStart"/>
      <w:r w:rsidR="00145237" w:rsidRPr="00B93928">
        <w:rPr>
          <w:rFonts w:ascii="Book Antiqua" w:eastAsia="Book Antiqua" w:hAnsi="Book Antiqua" w:cs="Book Antiqua"/>
        </w:rPr>
        <w:t>Anukriti</w:t>
      </w:r>
      <w:proofErr w:type="spellEnd"/>
      <w:r w:rsidRPr="00B93928">
        <w:rPr>
          <w:rFonts w:ascii="Book Antiqua" w:eastAsia="Book Antiqua" w:hAnsi="Book Antiqua" w:cs="Book Antiqua"/>
        </w:rPr>
        <w:t>, Divakar</w:t>
      </w:r>
      <w:r w:rsidR="00E820CF" w:rsidRPr="00B93928">
        <w:rPr>
          <w:rFonts w:ascii="Book Antiqua" w:eastAsia="Book Antiqua" w:hAnsi="Book Antiqua" w:cs="Book Antiqua"/>
        </w:rPr>
        <w:t xml:space="preserve"> DD</w:t>
      </w:r>
      <w:r w:rsidRPr="00B93928">
        <w:rPr>
          <w:rFonts w:ascii="Book Antiqua" w:eastAsia="Book Antiqua" w:hAnsi="Book Antiqua" w:cs="Book Antiqua"/>
        </w:rPr>
        <w:t>, Khan</w:t>
      </w:r>
      <w:r w:rsidR="00E820CF" w:rsidRPr="00B93928">
        <w:rPr>
          <w:rFonts w:ascii="Book Antiqua" w:eastAsia="Book Antiqua" w:hAnsi="Book Antiqua" w:cs="Book Antiqua"/>
        </w:rPr>
        <w:t xml:space="preserve"> AA</w:t>
      </w:r>
      <w:r w:rsidR="003D7BD0" w:rsidRPr="00B93928">
        <w:rPr>
          <w:rFonts w:ascii="Book Antiqua" w:eastAsia="Book Antiqua" w:hAnsi="Book Antiqua" w:cs="Book Antiqua"/>
        </w:rPr>
        <w:t xml:space="preserve"> and</w:t>
      </w:r>
      <w:r w:rsidRPr="00B93928">
        <w:rPr>
          <w:rFonts w:ascii="Book Antiqua" w:eastAsia="Book Antiqua" w:hAnsi="Book Antiqua" w:cs="Book Antiqua"/>
        </w:rPr>
        <w:t xml:space="preserve"> Al-</w:t>
      </w:r>
      <w:proofErr w:type="spellStart"/>
      <w:r w:rsidRPr="00B93928">
        <w:rPr>
          <w:rFonts w:ascii="Book Antiqua" w:eastAsia="Book Antiqua" w:hAnsi="Book Antiqua" w:cs="Book Antiqua"/>
        </w:rPr>
        <w:t>Kheraif</w:t>
      </w:r>
      <w:proofErr w:type="spellEnd"/>
      <w:r w:rsidRPr="00B93928">
        <w:rPr>
          <w:rFonts w:ascii="Book Antiqua" w:eastAsia="Book Antiqua" w:hAnsi="Book Antiqua" w:cs="Book Antiqua"/>
        </w:rPr>
        <w:t xml:space="preserve"> </w:t>
      </w:r>
      <w:r w:rsidR="00E820CF" w:rsidRPr="00B93928">
        <w:rPr>
          <w:rFonts w:ascii="Book Antiqua" w:eastAsia="Book Antiqua" w:hAnsi="Book Antiqua" w:cs="Book Antiqua"/>
        </w:rPr>
        <w:t xml:space="preserve">AA </w:t>
      </w:r>
      <w:r w:rsidRPr="00B93928">
        <w:rPr>
          <w:rFonts w:ascii="Book Antiqua" w:eastAsia="Book Antiqua" w:hAnsi="Book Antiqua" w:cs="Book Antiqua"/>
        </w:rPr>
        <w:t>assisted in data analysis and interpretation</w:t>
      </w:r>
      <w:r w:rsidR="00E820CF" w:rsidRPr="00B93928">
        <w:rPr>
          <w:rFonts w:ascii="Book Antiqua" w:eastAsia="Book Antiqua" w:hAnsi="Book Antiqua" w:cs="Book Antiqua"/>
        </w:rPr>
        <w:t>;</w:t>
      </w:r>
      <w:r w:rsidRPr="00B93928">
        <w:rPr>
          <w:rFonts w:ascii="Book Antiqua" w:eastAsia="Book Antiqua" w:hAnsi="Book Antiqua" w:cs="Book Antiqua"/>
        </w:rPr>
        <w:t xml:space="preserve"> Naik</w:t>
      </w:r>
      <w:r w:rsidR="00E820CF" w:rsidRPr="00B93928">
        <w:rPr>
          <w:rFonts w:ascii="Book Antiqua" w:eastAsia="Book Antiqua" w:hAnsi="Book Antiqua" w:cs="Book Antiqua"/>
        </w:rPr>
        <w:t xml:space="preserve"> S</w:t>
      </w:r>
      <w:r w:rsidRPr="00B93928">
        <w:rPr>
          <w:rFonts w:ascii="Book Antiqua" w:eastAsia="Book Antiqua" w:hAnsi="Book Antiqua" w:cs="Book Antiqua"/>
        </w:rPr>
        <w:t>, Al-</w:t>
      </w:r>
      <w:proofErr w:type="spellStart"/>
      <w:r w:rsidRPr="00B93928">
        <w:rPr>
          <w:rFonts w:ascii="Book Antiqua" w:eastAsia="Book Antiqua" w:hAnsi="Book Antiqua" w:cs="Book Antiqua"/>
        </w:rPr>
        <w:t>Kheraif</w:t>
      </w:r>
      <w:proofErr w:type="spellEnd"/>
      <w:r w:rsidR="00E820CF" w:rsidRPr="00B93928">
        <w:rPr>
          <w:rFonts w:ascii="Book Antiqua" w:eastAsia="Book Antiqua" w:hAnsi="Book Antiqua" w:cs="Book Antiqua"/>
        </w:rPr>
        <w:t xml:space="preserve"> AA</w:t>
      </w:r>
      <w:r w:rsidR="003D7BD0" w:rsidRPr="00B93928">
        <w:rPr>
          <w:rFonts w:ascii="Book Antiqua" w:eastAsia="Book Antiqua" w:hAnsi="Book Antiqua" w:cs="Book Antiqua"/>
        </w:rPr>
        <w:t xml:space="preserve"> and</w:t>
      </w:r>
      <w:r w:rsidRPr="00B93928">
        <w:rPr>
          <w:rFonts w:ascii="Book Antiqua" w:eastAsia="Book Antiqua" w:hAnsi="Book Antiqua" w:cs="Book Antiqua"/>
        </w:rPr>
        <w:t xml:space="preserve"> </w:t>
      </w:r>
      <w:proofErr w:type="spellStart"/>
      <w:r w:rsidRPr="00B93928">
        <w:rPr>
          <w:rFonts w:ascii="Book Antiqua" w:eastAsia="Book Antiqua" w:hAnsi="Book Antiqua" w:cs="Book Antiqua"/>
        </w:rPr>
        <w:t>Jhugroo</w:t>
      </w:r>
      <w:proofErr w:type="spellEnd"/>
      <w:r w:rsidRPr="00B93928">
        <w:rPr>
          <w:rFonts w:ascii="Book Antiqua" w:eastAsia="Book Antiqua" w:hAnsi="Book Antiqua" w:cs="Book Antiqua"/>
        </w:rPr>
        <w:t xml:space="preserve"> </w:t>
      </w:r>
      <w:r w:rsidR="00E820CF" w:rsidRPr="00B93928">
        <w:rPr>
          <w:rFonts w:ascii="Book Antiqua" w:eastAsia="Book Antiqua" w:hAnsi="Book Antiqua" w:cs="Book Antiqua"/>
        </w:rPr>
        <w:t xml:space="preserve">C </w:t>
      </w:r>
      <w:r w:rsidRPr="00B93928">
        <w:rPr>
          <w:rFonts w:ascii="Book Antiqua" w:eastAsia="Book Antiqua" w:hAnsi="Book Antiqua" w:cs="Book Antiqua"/>
        </w:rPr>
        <w:t>involved in the acquisition of data and drafting the manuscript.</w:t>
      </w:r>
    </w:p>
    <w:p w14:paraId="799B7A2D" w14:textId="155919E5" w:rsidR="00A77B3E" w:rsidRPr="00B93928" w:rsidRDefault="00A77B3E" w:rsidP="00B93928">
      <w:pPr>
        <w:spacing w:line="360" w:lineRule="auto"/>
        <w:jc w:val="both"/>
        <w:rPr>
          <w:rFonts w:ascii="Book Antiqua" w:hAnsi="Book Antiqua"/>
        </w:rPr>
      </w:pPr>
    </w:p>
    <w:p w14:paraId="164320DD" w14:textId="1552B981" w:rsidR="000C6F5E" w:rsidRPr="00B93928" w:rsidRDefault="000C6F5E" w:rsidP="00B93928">
      <w:pPr>
        <w:spacing w:line="360" w:lineRule="auto"/>
        <w:contextualSpacing/>
        <w:jc w:val="both"/>
        <w:rPr>
          <w:rFonts w:ascii="Book Antiqua" w:eastAsia="Times New Roman" w:hAnsi="Book Antiqua" w:cs="Arial"/>
          <w:lang w:val="en-IN" w:eastAsia="en-IN"/>
        </w:rPr>
      </w:pPr>
      <w:r w:rsidRPr="00B93928">
        <w:rPr>
          <w:rFonts w:ascii="Book Antiqua" w:eastAsia="Times New Roman" w:hAnsi="Book Antiqua" w:cs="Arial"/>
          <w:b/>
          <w:bCs/>
          <w:lang w:val="en-IN" w:eastAsia="en-IN"/>
        </w:rPr>
        <w:lastRenderedPageBreak/>
        <w:t>Support</w:t>
      </w:r>
      <w:r w:rsidR="005E4C68" w:rsidRPr="00B93928">
        <w:rPr>
          <w:rFonts w:ascii="Book Antiqua" w:eastAsia="Times New Roman" w:hAnsi="Book Antiqua" w:cs="Arial"/>
          <w:b/>
          <w:bCs/>
          <w:lang w:val="en-IN" w:eastAsia="en-IN"/>
        </w:rPr>
        <w:t>ed</w:t>
      </w:r>
      <w:r w:rsidRPr="00B93928">
        <w:rPr>
          <w:rFonts w:ascii="Book Antiqua" w:eastAsia="Times New Roman" w:hAnsi="Book Antiqua" w:cs="Arial"/>
          <w:b/>
          <w:bCs/>
          <w:lang w:val="en-IN" w:eastAsia="en-IN"/>
        </w:rPr>
        <w:t xml:space="preserve"> </w:t>
      </w:r>
      <w:r w:rsidR="005E4C68" w:rsidRPr="00B93928">
        <w:rPr>
          <w:rFonts w:ascii="Book Antiqua" w:eastAsia="Times New Roman" w:hAnsi="Book Antiqua" w:cs="Arial"/>
          <w:b/>
          <w:bCs/>
          <w:lang w:val="en-IN" w:eastAsia="en-IN"/>
        </w:rPr>
        <w:t>by</w:t>
      </w:r>
      <w:r w:rsidRPr="00B93928">
        <w:rPr>
          <w:rFonts w:ascii="Book Antiqua" w:eastAsia="Times New Roman" w:hAnsi="Book Antiqua" w:cs="Arial"/>
          <w:lang w:val="en-IN" w:eastAsia="en-IN"/>
        </w:rPr>
        <w:t xml:space="preserve"> </w:t>
      </w:r>
      <w:bookmarkStart w:id="4" w:name="OLE_LINK1"/>
      <w:bookmarkStart w:id="5" w:name="OLE_LINK2"/>
      <w:r w:rsidR="00125122" w:rsidRPr="00B93928">
        <w:rPr>
          <w:rFonts w:ascii="Book Antiqua" w:eastAsia="Times New Roman" w:hAnsi="Book Antiqua" w:cs="Arial"/>
          <w:lang w:val="en-IN" w:eastAsia="en-IN"/>
        </w:rPr>
        <w:t>King Saud University, Riyadh, Saudi Arabia, No. RSP-2019/31.</w:t>
      </w:r>
    </w:p>
    <w:bookmarkEnd w:id="4"/>
    <w:bookmarkEnd w:id="5"/>
    <w:p w14:paraId="3273A8A4" w14:textId="77777777" w:rsidR="000C6F5E" w:rsidRPr="00B93928" w:rsidRDefault="000C6F5E" w:rsidP="00B93928">
      <w:pPr>
        <w:spacing w:line="360" w:lineRule="auto"/>
        <w:jc w:val="both"/>
        <w:rPr>
          <w:rFonts w:ascii="Book Antiqua" w:hAnsi="Book Antiqua"/>
        </w:rPr>
      </w:pPr>
    </w:p>
    <w:p w14:paraId="5CAB0DA0" w14:textId="7B43519A"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bCs/>
        </w:rPr>
        <w:t>Corresponding author: Darshan Devang Divakar, MD</w:t>
      </w:r>
      <w:r w:rsidR="008C72EE" w:rsidRPr="00B93928">
        <w:rPr>
          <w:rFonts w:ascii="Book Antiqua" w:eastAsia="Book Antiqua" w:hAnsi="Book Antiqua" w:cs="Book Antiqua"/>
          <w:b/>
          <w:bCs/>
        </w:rPr>
        <w:t>S</w:t>
      </w:r>
      <w:r w:rsidRPr="00B93928">
        <w:rPr>
          <w:rFonts w:ascii="Book Antiqua" w:eastAsia="Book Antiqua" w:hAnsi="Book Antiqua" w:cs="Book Antiqua"/>
          <w:b/>
          <w:bCs/>
        </w:rPr>
        <w:t>,</w:t>
      </w:r>
      <w:r w:rsidR="00942EC8" w:rsidRPr="00B93928">
        <w:rPr>
          <w:rFonts w:ascii="Book Antiqua" w:eastAsia="Book Antiqua" w:hAnsi="Book Antiqua" w:cs="Book Antiqua"/>
          <w:b/>
          <w:bCs/>
        </w:rPr>
        <w:t xml:space="preserve"> PhD,</w:t>
      </w:r>
      <w:r w:rsidRPr="00B93928">
        <w:rPr>
          <w:rFonts w:ascii="Book Antiqua" w:eastAsia="Book Antiqua" w:hAnsi="Book Antiqua" w:cs="Book Antiqua"/>
          <w:b/>
          <w:bCs/>
        </w:rPr>
        <w:t xml:space="preserve"> Research Scientist, </w:t>
      </w:r>
      <w:r w:rsidR="00942EC8" w:rsidRPr="00B93928">
        <w:rPr>
          <w:rFonts w:ascii="Book Antiqua" w:eastAsia="Book Antiqua" w:hAnsi="Book Antiqua" w:cs="Book Antiqua"/>
        </w:rPr>
        <w:t>Dental Biomaterials Research Chair,</w:t>
      </w:r>
      <w:r w:rsidR="00942EC8" w:rsidRPr="00B93928">
        <w:rPr>
          <w:rFonts w:ascii="Book Antiqua" w:eastAsia="Book Antiqua" w:hAnsi="Book Antiqua" w:cs="Book Antiqua"/>
          <w:b/>
          <w:bCs/>
        </w:rPr>
        <w:t xml:space="preserve"> </w:t>
      </w:r>
      <w:r w:rsidR="00205D0F" w:rsidRPr="00B93928">
        <w:rPr>
          <w:rFonts w:ascii="Book Antiqua" w:eastAsia="Book Antiqua" w:hAnsi="Book Antiqua" w:cs="Book Antiqua"/>
        </w:rPr>
        <w:t>Dental Health</w:t>
      </w:r>
      <w:r w:rsidR="00040648" w:rsidRPr="00B93928">
        <w:rPr>
          <w:rFonts w:ascii="Book Antiqua" w:eastAsia="Book Antiqua" w:hAnsi="Book Antiqua" w:cs="Book Antiqua"/>
        </w:rPr>
        <w:t xml:space="preserve"> Department</w:t>
      </w:r>
      <w:r w:rsidR="00205D0F" w:rsidRPr="00B93928">
        <w:rPr>
          <w:rFonts w:ascii="Book Antiqua" w:eastAsia="Book Antiqua" w:hAnsi="Book Antiqua" w:cs="Book Antiqua"/>
        </w:rPr>
        <w:t>, College of Applied Medical Sciences, King Saud University</w:t>
      </w:r>
      <w:r w:rsidRPr="00B93928">
        <w:rPr>
          <w:rFonts w:ascii="Book Antiqua" w:eastAsia="Book Antiqua" w:hAnsi="Book Antiqua" w:cs="Book Antiqua"/>
        </w:rPr>
        <w:t>, Riyadh 11433, Saudi Arabia. darshandevang@gmail.com</w:t>
      </w:r>
    </w:p>
    <w:p w14:paraId="189D18DE" w14:textId="77777777" w:rsidR="00205D0F" w:rsidRPr="00B93928" w:rsidRDefault="00205D0F" w:rsidP="00B93928">
      <w:pPr>
        <w:spacing w:line="360" w:lineRule="auto"/>
        <w:jc w:val="both"/>
        <w:rPr>
          <w:rFonts w:ascii="Book Antiqua" w:eastAsia="Book Antiqua" w:hAnsi="Book Antiqua" w:cs="Book Antiqua"/>
        </w:rPr>
      </w:pPr>
    </w:p>
    <w:p w14:paraId="30D582D9" w14:textId="16E98B99"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bCs/>
        </w:rPr>
        <w:t xml:space="preserve">Received: </w:t>
      </w:r>
      <w:r w:rsidRPr="00B93928">
        <w:rPr>
          <w:rFonts w:ascii="Book Antiqua" w:eastAsia="Book Antiqua" w:hAnsi="Book Antiqua" w:cs="Book Antiqua"/>
        </w:rPr>
        <w:t>July 4, 2020</w:t>
      </w:r>
    </w:p>
    <w:p w14:paraId="0A097E73"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bCs/>
        </w:rPr>
        <w:t xml:space="preserve">Revised: </w:t>
      </w:r>
      <w:r w:rsidRPr="00B93928">
        <w:rPr>
          <w:rFonts w:ascii="Book Antiqua" w:eastAsia="Book Antiqua" w:hAnsi="Book Antiqua" w:cs="Book Antiqua"/>
        </w:rPr>
        <w:t>November 29, 2020</w:t>
      </w:r>
    </w:p>
    <w:p w14:paraId="2944BD6C" w14:textId="7D1397DE"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bCs/>
        </w:rPr>
        <w:t xml:space="preserve">Accepted: </w:t>
      </w:r>
      <w:r w:rsidR="001B23DA" w:rsidRPr="001B23DA">
        <w:rPr>
          <w:rFonts w:ascii="Book Antiqua" w:eastAsia="Book Antiqua" w:hAnsi="Book Antiqua" w:cs="Book Antiqua"/>
        </w:rPr>
        <w:t>December 23, 2020</w:t>
      </w:r>
    </w:p>
    <w:p w14:paraId="4D23A230"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bCs/>
        </w:rPr>
        <w:t xml:space="preserve">Published online: </w:t>
      </w:r>
    </w:p>
    <w:p w14:paraId="6B11EFFD" w14:textId="77777777" w:rsidR="00A77B3E" w:rsidRPr="00B93928" w:rsidRDefault="00A77B3E" w:rsidP="00B93928">
      <w:pPr>
        <w:spacing w:line="360" w:lineRule="auto"/>
        <w:jc w:val="both"/>
        <w:rPr>
          <w:rFonts w:ascii="Book Antiqua" w:hAnsi="Book Antiqua"/>
        </w:rPr>
        <w:sectPr w:rsidR="00A77B3E" w:rsidRPr="00B93928">
          <w:footerReference w:type="default" r:id="rId6"/>
          <w:pgSz w:w="12240" w:h="15840"/>
          <w:pgMar w:top="1440" w:right="1440" w:bottom="1440" w:left="1440" w:header="720" w:footer="720" w:gutter="0"/>
          <w:cols w:space="720"/>
          <w:docGrid w:linePitch="360"/>
        </w:sectPr>
      </w:pPr>
    </w:p>
    <w:p w14:paraId="2A30B3F9"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rPr>
        <w:lastRenderedPageBreak/>
        <w:t>Abstract</w:t>
      </w:r>
    </w:p>
    <w:p w14:paraId="29752310"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BACKGROUND</w:t>
      </w:r>
    </w:p>
    <w:p w14:paraId="0DCEDADB"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The introduction of modern diagnostic tools has transformed the field of maxillofacial radiology. Odontogenic infection and fascial space involvement have been evaluated with many diagnostic tools, including ultrasonography (USG) and magnetic resonance imaging (MRI).</w:t>
      </w:r>
    </w:p>
    <w:p w14:paraId="53AEC652" w14:textId="77777777" w:rsidR="00A77B3E" w:rsidRPr="00B93928" w:rsidRDefault="00A77B3E" w:rsidP="00B93928">
      <w:pPr>
        <w:spacing w:line="360" w:lineRule="auto"/>
        <w:jc w:val="both"/>
        <w:rPr>
          <w:rFonts w:ascii="Book Antiqua" w:hAnsi="Book Antiqua"/>
        </w:rPr>
      </w:pPr>
    </w:p>
    <w:p w14:paraId="72FB0B8E"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AIM</w:t>
      </w:r>
    </w:p>
    <w:p w14:paraId="23F749A3"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To explore USG as an alternative model to MRI in the detection of fascial space spread of odontogenic infections.</w:t>
      </w:r>
    </w:p>
    <w:p w14:paraId="60D0C037" w14:textId="77777777" w:rsidR="00A77B3E" w:rsidRPr="00B93928" w:rsidRDefault="00A77B3E" w:rsidP="00B93928">
      <w:pPr>
        <w:spacing w:line="360" w:lineRule="auto"/>
        <w:jc w:val="both"/>
        <w:rPr>
          <w:rFonts w:ascii="Book Antiqua" w:hAnsi="Book Antiqua"/>
        </w:rPr>
      </w:pPr>
    </w:p>
    <w:p w14:paraId="436ADB31"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METHODS</w:t>
      </w:r>
    </w:p>
    <w:p w14:paraId="7567BF23"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Among 20 patients, 50 fascial spaces were clinically diagnosed with odontogenic infection and included in this prospective study. Fascial space infection involvement was examined by USG and MRI. Results were compared for both and confirmed by microbiological testing.</w:t>
      </w:r>
    </w:p>
    <w:p w14:paraId="281CA7D7" w14:textId="77777777" w:rsidR="00A77B3E" w:rsidRPr="00B93928" w:rsidRDefault="00A77B3E" w:rsidP="00B93928">
      <w:pPr>
        <w:spacing w:line="360" w:lineRule="auto"/>
        <w:jc w:val="both"/>
        <w:rPr>
          <w:rFonts w:ascii="Book Antiqua" w:hAnsi="Book Antiqua"/>
        </w:rPr>
      </w:pPr>
    </w:p>
    <w:p w14:paraId="6E5F9BF9"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RESULTS</w:t>
      </w:r>
    </w:p>
    <w:p w14:paraId="64EF9A7D" w14:textId="6EDD418A"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 xml:space="preserve">Ultrasonography identified 42 (84%) of 50 involved fascial spaces. </w:t>
      </w:r>
      <w:r w:rsidR="00BF2C7B" w:rsidRPr="00B93928">
        <w:rPr>
          <w:rFonts w:ascii="Book Antiqua" w:eastAsia="Book Antiqua" w:hAnsi="Book Antiqua" w:cs="Book Antiqua"/>
        </w:rPr>
        <w:t>W</w:t>
      </w:r>
      <w:r w:rsidRPr="00B93928">
        <w:rPr>
          <w:rFonts w:ascii="Book Antiqua" w:eastAsia="Book Antiqua" w:hAnsi="Book Antiqua" w:cs="Book Antiqua"/>
        </w:rPr>
        <w:t>hereas MRI identified all 50 (100%). USG could stage the infections from edematous change to cellulitis to complete abscess formation.</w:t>
      </w:r>
    </w:p>
    <w:p w14:paraId="57069123" w14:textId="77777777" w:rsidR="00A77B3E" w:rsidRPr="00B93928" w:rsidRDefault="00A77B3E" w:rsidP="00B93928">
      <w:pPr>
        <w:spacing w:line="360" w:lineRule="auto"/>
        <w:jc w:val="both"/>
        <w:rPr>
          <w:rFonts w:ascii="Book Antiqua" w:hAnsi="Book Antiqua"/>
        </w:rPr>
      </w:pPr>
    </w:p>
    <w:p w14:paraId="31FAE2DA"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CONCLUSION</w:t>
      </w:r>
    </w:p>
    <w:p w14:paraId="00DD97B2"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MRI was superior in recognizing deep fascial space infections compared to USG. However, USG is a significant addition and has a definite role in prognosticating the stage of infection and exact anatomic location in superficial space infections.</w:t>
      </w:r>
    </w:p>
    <w:p w14:paraId="50113A9D" w14:textId="77777777" w:rsidR="00A77B3E" w:rsidRPr="00B93928" w:rsidRDefault="00A77B3E" w:rsidP="00B93928">
      <w:pPr>
        <w:spacing w:line="360" w:lineRule="auto"/>
        <w:jc w:val="both"/>
        <w:rPr>
          <w:rFonts w:ascii="Book Antiqua" w:hAnsi="Book Antiqua"/>
        </w:rPr>
      </w:pPr>
    </w:p>
    <w:p w14:paraId="400286A8" w14:textId="35A4E6BA"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bCs/>
        </w:rPr>
        <w:t xml:space="preserve">Key Words: </w:t>
      </w:r>
      <w:r w:rsidRPr="00B93928">
        <w:rPr>
          <w:rFonts w:ascii="Book Antiqua" w:eastAsia="Book Antiqua" w:hAnsi="Book Antiqua" w:cs="Book Antiqua"/>
        </w:rPr>
        <w:t xml:space="preserve">Abscess; Cellulitis; Facial space; </w:t>
      </w:r>
      <w:r w:rsidR="00EC4A19" w:rsidRPr="00B93928">
        <w:rPr>
          <w:rFonts w:ascii="Book Antiqua" w:eastAsia="Book Antiqua" w:hAnsi="Book Antiqua" w:cs="Book Antiqua"/>
        </w:rPr>
        <w:t>Magnetic resonance imaging</w:t>
      </w:r>
      <w:r w:rsidRPr="00B93928">
        <w:rPr>
          <w:rFonts w:ascii="Book Antiqua" w:eastAsia="Book Antiqua" w:hAnsi="Book Antiqua" w:cs="Book Antiqua"/>
        </w:rPr>
        <w:t xml:space="preserve">; Odontogenic infection; </w:t>
      </w:r>
      <w:r w:rsidR="00EC4A19" w:rsidRPr="00B93928">
        <w:rPr>
          <w:rFonts w:ascii="Book Antiqua" w:eastAsia="Book Antiqua" w:hAnsi="Book Antiqua" w:cs="Book Antiqua"/>
        </w:rPr>
        <w:t>Ultrasonography</w:t>
      </w:r>
    </w:p>
    <w:p w14:paraId="3BF4B65F" w14:textId="77777777" w:rsidR="00A77B3E" w:rsidRPr="00B93928" w:rsidRDefault="00A77B3E" w:rsidP="00B93928">
      <w:pPr>
        <w:spacing w:line="360" w:lineRule="auto"/>
        <w:jc w:val="both"/>
        <w:rPr>
          <w:rFonts w:ascii="Book Antiqua" w:hAnsi="Book Antiqua"/>
        </w:rPr>
      </w:pPr>
    </w:p>
    <w:p w14:paraId="36051E19" w14:textId="2EA0CE4A" w:rsidR="00A77B3E" w:rsidRPr="00B93928" w:rsidRDefault="00583A1D" w:rsidP="00B93928">
      <w:pPr>
        <w:spacing w:line="360" w:lineRule="auto"/>
        <w:jc w:val="both"/>
        <w:rPr>
          <w:rFonts w:ascii="Book Antiqua" w:hAnsi="Book Antiqua"/>
        </w:rPr>
      </w:pPr>
      <w:proofErr w:type="spellStart"/>
      <w:r w:rsidRPr="00B93928">
        <w:rPr>
          <w:rFonts w:ascii="Book Antiqua" w:eastAsia="Book Antiqua" w:hAnsi="Book Antiqua" w:cs="Book Antiqua"/>
        </w:rPr>
        <w:t>Ghali</w:t>
      </w:r>
      <w:proofErr w:type="spellEnd"/>
      <w:r w:rsidRPr="00B93928">
        <w:rPr>
          <w:rFonts w:ascii="Book Antiqua" w:eastAsia="Book Antiqua" w:hAnsi="Book Antiqua" w:cs="Book Antiqua"/>
        </w:rPr>
        <w:t xml:space="preserve"> S, </w:t>
      </w:r>
      <w:proofErr w:type="spellStart"/>
      <w:r w:rsidRPr="00B93928">
        <w:rPr>
          <w:rFonts w:ascii="Book Antiqua" w:eastAsia="Book Antiqua" w:hAnsi="Book Antiqua" w:cs="Book Antiqua"/>
        </w:rPr>
        <w:t>Katti</w:t>
      </w:r>
      <w:proofErr w:type="spellEnd"/>
      <w:r w:rsidRPr="00B93928">
        <w:rPr>
          <w:rFonts w:ascii="Book Antiqua" w:eastAsia="Book Antiqua" w:hAnsi="Book Antiqua" w:cs="Book Antiqua"/>
        </w:rPr>
        <w:t xml:space="preserve"> G, Shahbaz S, </w:t>
      </w:r>
      <w:proofErr w:type="spellStart"/>
      <w:r w:rsidR="00B24AC3" w:rsidRPr="00B93928">
        <w:rPr>
          <w:rFonts w:ascii="Book Antiqua" w:eastAsia="Book Antiqua" w:hAnsi="Book Antiqua" w:cs="Book Antiqua"/>
        </w:rPr>
        <w:t>Chitroda</w:t>
      </w:r>
      <w:proofErr w:type="spellEnd"/>
      <w:r w:rsidR="00B24AC3" w:rsidRPr="00B93928">
        <w:rPr>
          <w:rFonts w:ascii="Book Antiqua" w:eastAsia="Book Antiqua" w:hAnsi="Book Antiqua" w:cs="Book Antiqua"/>
        </w:rPr>
        <w:t xml:space="preserve"> </w:t>
      </w:r>
      <w:r w:rsidR="00125122" w:rsidRPr="00B93928">
        <w:rPr>
          <w:rFonts w:ascii="Book Antiqua" w:eastAsia="Book Antiqua" w:hAnsi="Book Antiqua" w:cs="Book Antiqua"/>
        </w:rPr>
        <w:t>PK</w:t>
      </w:r>
      <w:r w:rsidRPr="00B93928">
        <w:rPr>
          <w:rFonts w:ascii="Book Antiqua" w:eastAsia="Book Antiqua" w:hAnsi="Book Antiqua" w:cs="Book Antiqua"/>
        </w:rPr>
        <w:t xml:space="preserve">, </w:t>
      </w:r>
      <w:r w:rsidR="00145237" w:rsidRPr="00B93928">
        <w:rPr>
          <w:rFonts w:ascii="Book Antiqua" w:eastAsia="Book Antiqua" w:hAnsi="Book Antiqua" w:cs="Book Antiqua"/>
        </w:rPr>
        <w:t>V</w:t>
      </w:r>
      <w:r w:rsidR="00145237" w:rsidRPr="00145237">
        <w:rPr>
          <w:rFonts w:ascii="Book Antiqua" w:eastAsia="Book Antiqua" w:hAnsi="Book Antiqua" w:cs="Book Antiqua"/>
        </w:rPr>
        <w:t xml:space="preserve"> </w:t>
      </w:r>
      <w:proofErr w:type="spellStart"/>
      <w:r w:rsidR="00145237" w:rsidRPr="00B93928">
        <w:rPr>
          <w:rFonts w:ascii="Book Antiqua" w:eastAsia="Book Antiqua" w:hAnsi="Book Antiqua" w:cs="Book Antiqua"/>
        </w:rPr>
        <w:t>Anukriti</w:t>
      </w:r>
      <w:proofErr w:type="spellEnd"/>
      <w:r w:rsidRPr="00B93928">
        <w:rPr>
          <w:rFonts w:ascii="Book Antiqua" w:eastAsia="Book Antiqua" w:hAnsi="Book Antiqua" w:cs="Book Antiqua"/>
        </w:rPr>
        <w:t>, Divakar DD, Khan AA, Naik S, Al-</w:t>
      </w:r>
      <w:proofErr w:type="spellStart"/>
      <w:r w:rsidRPr="00B93928">
        <w:rPr>
          <w:rFonts w:ascii="Book Antiqua" w:eastAsia="Book Antiqua" w:hAnsi="Book Antiqua" w:cs="Book Antiqua"/>
        </w:rPr>
        <w:t>Kheraif</w:t>
      </w:r>
      <w:proofErr w:type="spellEnd"/>
      <w:r w:rsidRPr="00B93928">
        <w:rPr>
          <w:rFonts w:ascii="Book Antiqua" w:eastAsia="Book Antiqua" w:hAnsi="Book Antiqua" w:cs="Book Antiqua"/>
        </w:rPr>
        <w:t xml:space="preserve"> AA, </w:t>
      </w:r>
      <w:proofErr w:type="spellStart"/>
      <w:r w:rsidRPr="00B93928">
        <w:rPr>
          <w:rFonts w:ascii="Book Antiqua" w:eastAsia="Book Antiqua" w:hAnsi="Book Antiqua" w:cs="Book Antiqua"/>
        </w:rPr>
        <w:t>Jhugroo</w:t>
      </w:r>
      <w:proofErr w:type="spellEnd"/>
      <w:r w:rsidRPr="00B93928">
        <w:rPr>
          <w:rFonts w:ascii="Book Antiqua" w:eastAsia="Book Antiqua" w:hAnsi="Book Antiqua" w:cs="Book Antiqua"/>
        </w:rPr>
        <w:t xml:space="preserve"> C. Fascial space odontogenic infections: Ultrasonography as an alternative to magnetic resonance imaging. </w:t>
      </w:r>
      <w:r w:rsidRPr="00B93928">
        <w:rPr>
          <w:rFonts w:ascii="Book Antiqua" w:eastAsia="Book Antiqua" w:hAnsi="Book Antiqua" w:cs="Book Antiqua"/>
          <w:i/>
          <w:iCs/>
        </w:rPr>
        <w:t>World J Clin Cases</w:t>
      </w:r>
      <w:r w:rsidRPr="00B93928">
        <w:rPr>
          <w:rFonts w:ascii="Book Antiqua" w:eastAsia="Book Antiqua" w:hAnsi="Book Antiqua" w:cs="Book Antiqua"/>
        </w:rPr>
        <w:t xml:space="preserve"> 2020; In press</w:t>
      </w:r>
    </w:p>
    <w:p w14:paraId="7D6078C6" w14:textId="77777777" w:rsidR="00A77B3E" w:rsidRPr="00B93928" w:rsidRDefault="00A77B3E" w:rsidP="00B93928">
      <w:pPr>
        <w:spacing w:line="360" w:lineRule="auto"/>
        <w:jc w:val="both"/>
        <w:rPr>
          <w:rFonts w:ascii="Book Antiqua" w:hAnsi="Book Antiqua"/>
        </w:rPr>
      </w:pPr>
    </w:p>
    <w:p w14:paraId="79064002" w14:textId="05FEAE23"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bCs/>
        </w:rPr>
        <w:t xml:space="preserve">Core Tip: </w:t>
      </w:r>
      <w:bookmarkStart w:id="6" w:name="OLE_LINK3"/>
      <w:r w:rsidRPr="00B93928">
        <w:rPr>
          <w:rFonts w:ascii="Book Antiqua" w:eastAsia="Book Antiqua" w:hAnsi="Book Antiqua" w:cs="Book Antiqua"/>
        </w:rPr>
        <w:t xml:space="preserve">Odontogenic infection originates from pulpal or periodontal pathology. These pathologies can spread to the head and neck spaces and may lead to cellulitis or abscess formation. Severe forms may lead to a life-threatening condition such as airway obstruction. </w:t>
      </w:r>
      <w:r w:rsidR="00FF788B" w:rsidRPr="00B93928">
        <w:rPr>
          <w:rFonts w:ascii="Book Antiqua" w:eastAsia="Book Antiqua" w:hAnsi="Book Antiqua" w:cs="Book Antiqua"/>
        </w:rPr>
        <w:t>Magnetic resonance imaging</w:t>
      </w:r>
      <w:r w:rsidRPr="00B93928">
        <w:rPr>
          <w:rFonts w:ascii="Book Antiqua" w:eastAsia="Book Antiqua" w:hAnsi="Book Antiqua" w:cs="Book Antiqua"/>
        </w:rPr>
        <w:t xml:space="preserve"> and </w:t>
      </w:r>
      <w:r w:rsidR="00FF788B" w:rsidRPr="00B93928">
        <w:rPr>
          <w:rFonts w:ascii="Book Antiqua" w:eastAsia="Book Antiqua" w:hAnsi="Book Antiqua" w:cs="Book Antiqua"/>
        </w:rPr>
        <w:t>ultrasonography</w:t>
      </w:r>
      <w:r w:rsidRPr="00B93928">
        <w:rPr>
          <w:rFonts w:ascii="Book Antiqua" w:eastAsia="Book Antiqua" w:hAnsi="Book Antiqua" w:cs="Book Antiqua"/>
        </w:rPr>
        <w:t xml:space="preserve"> are considered excellent tools for detecting these infections. However, these tools have their advantages and disadvantages in imaging capability, convenience, and availability. The present study explores the potential of these two tools in the detection of odontogenic infection spread to fascial spaces.</w:t>
      </w:r>
    </w:p>
    <w:bookmarkEnd w:id="6"/>
    <w:p w14:paraId="7FD28522" w14:textId="77777777" w:rsidR="00A77B3E" w:rsidRPr="00B93928" w:rsidRDefault="00A77B3E" w:rsidP="00B93928">
      <w:pPr>
        <w:spacing w:line="360" w:lineRule="auto"/>
        <w:jc w:val="both"/>
        <w:rPr>
          <w:rFonts w:ascii="Book Antiqua" w:hAnsi="Book Antiqua"/>
        </w:rPr>
      </w:pPr>
    </w:p>
    <w:p w14:paraId="4A4A65A8" w14:textId="7E389D92" w:rsidR="00A77B3E" w:rsidRPr="00B93928" w:rsidRDefault="008445A9" w:rsidP="00B93928">
      <w:pPr>
        <w:spacing w:line="360" w:lineRule="auto"/>
        <w:jc w:val="both"/>
        <w:rPr>
          <w:rFonts w:ascii="Book Antiqua" w:hAnsi="Book Antiqua"/>
        </w:rPr>
      </w:pPr>
      <w:r w:rsidRPr="00B93928">
        <w:rPr>
          <w:rFonts w:ascii="Book Antiqua" w:eastAsia="Book Antiqua" w:hAnsi="Book Antiqua" w:cs="Book Antiqua"/>
          <w:b/>
          <w:caps/>
          <w:u w:val="single"/>
        </w:rPr>
        <w:br w:type="page"/>
      </w:r>
      <w:r w:rsidR="00583A1D" w:rsidRPr="00B93928">
        <w:rPr>
          <w:rFonts w:ascii="Book Antiqua" w:eastAsia="Book Antiqua" w:hAnsi="Book Antiqua" w:cs="Book Antiqua"/>
          <w:b/>
          <w:caps/>
          <w:u w:val="single"/>
        </w:rPr>
        <w:lastRenderedPageBreak/>
        <w:t>INTRODUCTION</w:t>
      </w:r>
    </w:p>
    <w:p w14:paraId="232AC50F"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 xml:space="preserve">The pathology of odontogenic infections originates from the pulp and periodontal structures. Once the infection spreads from the dentoalveolar structure, it may further infect fascial faces and lead to cellulitis or abscess </w:t>
      </w:r>
      <w:proofErr w:type="gramStart"/>
      <w:r w:rsidRPr="00B93928">
        <w:rPr>
          <w:rFonts w:ascii="Book Antiqua" w:eastAsia="Book Antiqua" w:hAnsi="Book Antiqua" w:cs="Book Antiqua"/>
        </w:rPr>
        <w:t>formation</w:t>
      </w:r>
      <w:r w:rsidRPr="00B93928">
        <w:rPr>
          <w:rFonts w:ascii="Book Antiqua" w:eastAsia="Book Antiqua" w:hAnsi="Book Antiqua" w:cs="Book Antiqua"/>
          <w:vertAlign w:val="superscript"/>
        </w:rPr>
        <w:t>[</w:t>
      </w:r>
      <w:proofErr w:type="gramEnd"/>
      <w:r w:rsidRPr="00B93928">
        <w:rPr>
          <w:rFonts w:ascii="Book Antiqua" w:eastAsia="Book Antiqua" w:hAnsi="Book Antiqua" w:cs="Book Antiqua"/>
          <w:vertAlign w:val="superscript"/>
        </w:rPr>
        <w:t>1]</w:t>
      </w:r>
      <w:r w:rsidRPr="00B93928">
        <w:rPr>
          <w:rFonts w:ascii="Book Antiqua" w:eastAsia="Book Antiqua" w:hAnsi="Book Antiqua" w:cs="Book Antiqua"/>
        </w:rPr>
        <w:t xml:space="preserve">. Among the various fascial spaces, the first to be involved in odontogenic infection is the submandibular space. Similar to the masticatory space, the involvement of the submandibular space leads to severe symptoms such as trismus, neck rigidity, respiratory distress, dysphagia, sialorrhea, and </w:t>
      </w:r>
      <w:proofErr w:type="gramStart"/>
      <w:r w:rsidRPr="00B93928">
        <w:rPr>
          <w:rFonts w:ascii="Book Antiqua" w:eastAsia="Book Antiqua" w:hAnsi="Book Antiqua" w:cs="Book Antiqua"/>
        </w:rPr>
        <w:t>pyrexia</w:t>
      </w:r>
      <w:r w:rsidRPr="00B93928">
        <w:rPr>
          <w:rFonts w:ascii="Book Antiqua" w:eastAsia="Book Antiqua" w:hAnsi="Book Antiqua" w:cs="Book Antiqua"/>
          <w:vertAlign w:val="superscript"/>
        </w:rPr>
        <w:t>[</w:t>
      </w:r>
      <w:proofErr w:type="gramEnd"/>
      <w:r w:rsidRPr="00B93928">
        <w:rPr>
          <w:rFonts w:ascii="Book Antiqua" w:eastAsia="Book Antiqua" w:hAnsi="Book Antiqua" w:cs="Book Antiqua"/>
          <w:vertAlign w:val="superscript"/>
        </w:rPr>
        <w:t>2]</w:t>
      </w:r>
      <w:r w:rsidRPr="00B93928">
        <w:rPr>
          <w:rFonts w:ascii="Book Antiqua" w:eastAsia="Book Antiqua" w:hAnsi="Book Antiqua" w:cs="Book Antiqua"/>
        </w:rPr>
        <w:t>.</w:t>
      </w:r>
      <w:r w:rsidRPr="00B93928">
        <w:rPr>
          <w:rFonts w:ascii="Book Antiqua" w:eastAsia="Book Antiqua" w:hAnsi="Book Antiqua" w:cs="Book Antiqua"/>
          <w:vertAlign w:val="superscript"/>
        </w:rPr>
        <w:t xml:space="preserve"> </w:t>
      </w:r>
      <w:r w:rsidRPr="00B93928">
        <w:rPr>
          <w:rFonts w:ascii="Book Antiqua" w:eastAsia="Book Antiqua" w:hAnsi="Book Antiqua" w:cs="Book Antiqua"/>
        </w:rPr>
        <w:t xml:space="preserve">The introduction of ultrasonography (USG), magnetic resonance imaging (MRI), and computed tomography (CT) has transformed the field of maxillofacial radiology, reducing the therapeutic predicament for dental surgeons. Humans are affected by various diseases involving the maxillofacial region, many including the odontogenic infections commonly encountered in hospital practice. These infections are difficult to detect by the clinician and at times lead to life-threatening </w:t>
      </w:r>
      <w:proofErr w:type="gramStart"/>
      <w:r w:rsidRPr="00B93928">
        <w:rPr>
          <w:rFonts w:ascii="Book Antiqua" w:eastAsia="Book Antiqua" w:hAnsi="Book Antiqua" w:cs="Book Antiqua"/>
        </w:rPr>
        <w:t>complications</w:t>
      </w:r>
      <w:r w:rsidRPr="00B93928">
        <w:rPr>
          <w:rFonts w:ascii="Book Antiqua" w:eastAsia="Book Antiqua" w:hAnsi="Book Antiqua" w:cs="Book Antiqua"/>
          <w:vertAlign w:val="superscript"/>
        </w:rPr>
        <w:t>[</w:t>
      </w:r>
      <w:proofErr w:type="gramEnd"/>
      <w:r w:rsidRPr="00B93928">
        <w:rPr>
          <w:rFonts w:ascii="Book Antiqua" w:eastAsia="Book Antiqua" w:hAnsi="Book Antiqua" w:cs="Book Antiqua"/>
          <w:vertAlign w:val="superscript"/>
        </w:rPr>
        <w:t>3,4]</w:t>
      </w:r>
      <w:r w:rsidRPr="00B93928">
        <w:rPr>
          <w:rFonts w:ascii="Book Antiqua" w:eastAsia="Book Antiqua" w:hAnsi="Book Antiqua" w:cs="Book Antiqua"/>
        </w:rPr>
        <w:t xml:space="preserve">. </w:t>
      </w:r>
      <w:r w:rsidRPr="00B93928">
        <w:rPr>
          <w:rFonts w:ascii="Book Antiqua" w:eastAsia="Book Antiqua" w:hAnsi="Book Antiqua" w:cs="Book Antiqua"/>
          <w:shd w:val="clear" w:color="auto" w:fill="FFFFFF"/>
        </w:rPr>
        <w:t xml:space="preserve">Some authors have suggested that abscesses should be drained and cellulitis treated with antibiotics, but others have suggested draining for both. Clinical diagnosis of both conditions is often difficult, and delayed diagnosis and treatment may lead to emergency complications and greater </w:t>
      </w:r>
      <w:proofErr w:type="gramStart"/>
      <w:r w:rsidRPr="00B93928">
        <w:rPr>
          <w:rFonts w:ascii="Book Antiqua" w:eastAsia="Book Antiqua" w:hAnsi="Book Antiqua" w:cs="Book Antiqua"/>
          <w:shd w:val="clear" w:color="auto" w:fill="FFFFFF"/>
        </w:rPr>
        <w:t>expense</w:t>
      </w:r>
      <w:r w:rsidRPr="00B93928">
        <w:rPr>
          <w:rFonts w:ascii="Book Antiqua" w:eastAsia="Book Antiqua" w:hAnsi="Book Antiqua" w:cs="Book Antiqua"/>
          <w:shd w:val="clear" w:color="auto" w:fill="FFFFFF"/>
          <w:vertAlign w:val="superscript"/>
        </w:rPr>
        <w:t>[</w:t>
      </w:r>
      <w:proofErr w:type="gramEnd"/>
      <w:r w:rsidRPr="00B93928">
        <w:rPr>
          <w:rFonts w:ascii="Book Antiqua" w:eastAsia="Book Antiqua" w:hAnsi="Book Antiqua" w:cs="Book Antiqua"/>
          <w:shd w:val="clear" w:color="auto" w:fill="FFFFFF"/>
          <w:vertAlign w:val="superscript"/>
        </w:rPr>
        <w:t>5]</w:t>
      </w:r>
      <w:r w:rsidRPr="00B93928">
        <w:rPr>
          <w:rFonts w:ascii="Book Antiqua" w:eastAsia="Book Antiqua" w:hAnsi="Book Antiqua" w:cs="Book Antiqua"/>
          <w:shd w:val="clear" w:color="auto" w:fill="FFFFFF"/>
        </w:rPr>
        <w:t xml:space="preserve">. </w:t>
      </w:r>
      <w:r w:rsidRPr="00B93928">
        <w:rPr>
          <w:rFonts w:ascii="Book Antiqua" w:eastAsia="Book Antiqua" w:hAnsi="Book Antiqua" w:cs="Book Antiqua"/>
        </w:rPr>
        <w:t xml:space="preserve">Odontogenic infections have been evaluated with various diagnostic tools, including routinely employed conventional radiographs. However, their role in confirming the exact anatomical location and spread of infection is questionable. In such circumstances, USG is a fast-emerging effective imaging modality. Its advantage is its sensitivity in detecting fluid collection and repeated follow-up examinations, along with no radiation exposure to the patient. MRI has proven to be the standard imaging tool in the diagnosis of maxillofacial fascial space infection. The important benefit of MRI is its superior tissue contrast and portraiture of all anatomic planes without moving the patient. The major drawback of MRI is its extended time for image procurement, with its high static magnetic field posing more danger for patients with cardiac pacemakers or neurostimulator units. It can be used for diagnosing odontogenic </w:t>
      </w:r>
      <w:proofErr w:type="gramStart"/>
      <w:r w:rsidRPr="00B93928">
        <w:rPr>
          <w:rFonts w:ascii="Book Antiqua" w:eastAsia="Book Antiqua" w:hAnsi="Book Antiqua" w:cs="Book Antiqua"/>
        </w:rPr>
        <w:t>infections</w:t>
      </w:r>
      <w:r w:rsidRPr="00B93928">
        <w:rPr>
          <w:rFonts w:ascii="Book Antiqua" w:eastAsia="Book Antiqua" w:hAnsi="Book Antiqua" w:cs="Book Antiqua"/>
          <w:vertAlign w:val="superscript"/>
        </w:rPr>
        <w:t>[</w:t>
      </w:r>
      <w:proofErr w:type="gramEnd"/>
      <w:r w:rsidRPr="00B93928">
        <w:rPr>
          <w:rFonts w:ascii="Book Antiqua" w:eastAsia="Book Antiqua" w:hAnsi="Book Antiqua" w:cs="Book Antiqua"/>
          <w:vertAlign w:val="superscript"/>
        </w:rPr>
        <w:t>6]</w:t>
      </w:r>
      <w:r w:rsidRPr="00B93928">
        <w:rPr>
          <w:rFonts w:ascii="Book Antiqua" w:eastAsia="Book Antiqua" w:hAnsi="Book Antiqua" w:cs="Book Antiqua"/>
        </w:rPr>
        <w:t xml:space="preserve"> but is costly and not widely accessible. However, USG is readily available, inexpensive, and </w:t>
      </w:r>
      <w:r w:rsidRPr="00B93928">
        <w:rPr>
          <w:rFonts w:ascii="Book Antiqua" w:eastAsia="Book Antiqua" w:hAnsi="Book Antiqua" w:cs="Book Antiqua"/>
        </w:rPr>
        <w:lastRenderedPageBreak/>
        <w:t xml:space="preserve">accurate. Hence, it could be useful in detecting the fascial spread of odontogenic </w:t>
      </w:r>
      <w:proofErr w:type="gramStart"/>
      <w:r w:rsidRPr="00B93928">
        <w:rPr>
          <w:rFonts w:ascii="Book Antiqua" w:eastAsia="Book Antiqua" w:hAnsi="Book Antiqua" w:cs="Book Antiqua"/>
        </w:rPr>
        <w:t>infection</w:t>
      </w:r>
      <w:r w:rsidRPr="00B93928">
        <w:rPr>
          <w:rFonts w:ascii="Book Antiqua" w:eastAsia="Book Antiqua" w:hAnsi="Book Antiqua" w:cs="Book Antiqua"/>
          <w:vertAlign w:val="superscript"/>
        </w:rPr>
        <w:t>[</w:t>
      </w:r>
      <w:proofErr w:type="gramEnd"/>
      <w:r w:rsidRPr="00B93928">
        <w:rPr>
          <w:rFonts w:ascii="Book Antiqua" w:eastAsia="Book Antiqua" w:hAnsi="Book Antiqua" w:cs="Book Antiqua"/>
          <w:vertAlign w:val="superscript"/>
        </w:rPr>
        <w:t>4]</w:t>
      </w:r>
      <w:r w:rsidRPr="00B93928">
        <w:rPr>
          <w:rFonts w:ascii="Book Antiqua" w:eastAsia="Book Antiqua" w:hAnsi="Book Antiqua" w:cs="Book Antiqua"/>
        </w:rPr>
        <w:t>. The present study was conducted to assess and explore the potential of USG as an alternative to MRI in analyzing odontogenic infections spreading to fascial spaces.</w:t>
      </w:r>
    </w:p>
    <w:p w14:paraId="3AD6A0EC" w14:textId="77777777" w:rsidR="00A77B3E" w:rsidRPr="00B93928" w:rsidRDefault="00A77B3E" w:rsidP="00B93928">
      <w:pPr>
        <w:spacing w:line="360" w:lineRule="auto"/>
        <w:jc w:val="both"/>
        <w:rPr>
          <w:rFonts w:ascii="Book Antiqua" w:hAnsi="Book Antiqua"/>
        </w:rPr>
      </w:pPr>
    </w:p>
    <w:p w14:paraId="56E85AB8"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caps/>
          <w:u w:val="single"/>
        </w:rPr>
        <w:t>MATERIALS AND METHODS</w:t>
      </w:r>
    </w:p>
    <w:p w14:paraId="2C75F62B" w14:textId="4B35669E"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The patients were selected from the Department of Oral Medicine and Radiology, Al-</w:t>
      </w:r>
      <w:proofErr w:type="spellStart"/>
      <w:r w:rsidRPr="00B93928">
        <w:rPr>
          <w:rFonts w:ascii="Book Antiqua" w:eastAsia="Book Antiqua" w:hAnsi="Book Antiqua" w:cs="Book Antiqua"/>
        </w:rPr>
        <w:t>Badar</w:t>
      </w:r>
      <w:proofErr w:type="spellEnd"/>
      <w:r w:rsidRPr="00B93928">
        <w:rPr>
          <w:rFonts w:ascii="Book Antiqua" w:eastAsia="Book Antiqua" w:hAnsi="Book Antiqua" w:cs="Book Antiqua"/>
        </w:rPr>
        <w:t xml:space="preserve"> Dental College and Hospital, </w:t>
      </w:r>
      <w:r w:rsidR="005C74DB" w:rsidRPr="00B93928">
        <w:rPr>
          <w:rFonts w:ascii="Book Antiqua" w:eastAsia="Book Antiqua" w:hAnsi="Book Antiqua" w:cs="Book Antiqua"/>
        </w:rPr>
        <w:t>Kalaburagi-585102</w:t>
      </w:r>
      <w:r w:rsidRPr="00B93928">
        <w:rPr>
          <w:rFonts w:ascii="Book Antiqua" w:eastAsia="Book Antiqua" w:hAnsi="Book Antiqua" w:cs="Book Antiqua"/>
        </w:rPr>
        <w:t>,</w:t>
      </w:r>
      <w:r w:rsidR="002150FB" w:rsidRPr="00B93928">
        <w:rPr>
          <w:rFonts w:ascii="Book Antiqua" w:eastAsia="Book Antiqua" w:hAnsi="Book Antiqua" w:cs="Book Antiqua"/>
        </w:rPr>
        <w:t xml:space="preserve"> Karnataka,</w:t>
      </w:r>
      <w:r w:rsidRPr="00B93928">
        <w:rPr>
          <w:rFonts w:ascii="Book Antiqua" w:eastAsia="Book Antiqua" w:hAnsi="Book Antiqua" w:cs="Book Antiqua"/>
        </w:rPr>
        <w:t xml:space="preserve"> India. The inclusion criteria were male and female patients of all ages with acute fascial swellings due to odontogenic infections involving the fascial spaces. The sample group consisted of 20 patients with clinically and radiographically diagnosed odontogenic infections spreading to the fascial spaces. Ethical approval was obtained from the Al-</w:t>
      </w:r>
      <w:proofErr w:type="spellStart"/>
      <w:r w:rsidRPr="00B93928">
        <w:rPr>
          <w:rFonts w:ascii="Book Antiqua" w:eastAsia="Book Antiqua" w:hAnsi="Book Antiqua" w:cs="Book Antiqua"/>
        </w:rPr>
        <w:t>Badar</w:t>
      </w:r>
      <w:proofErr w:type="spellEnd"/>
      <w:r w:rsidRPr="00B93928">
        <w:rPr>
          <w:rFonts w:ascii="Book Antiqua" w:eastAsia="Book Antiqua" w:hAnsi="Book Antiqua" w:cs="Book Antiqua"/>
        </w:rPr>
        <w:t xml:space="preserve"> Dental College ethical committee. The patients’ consent was obtained before they underwent USG and MRI.</w:t>
      </w:r>
      <w:r w:rsidRPr="00B93928">
        <w:rPr>
          <w:rFonts w:ascii="Book Antiqua" w:eastAsia="Book Antiqua" w:hAnsi="Book Antiqua" w:cs="Book Antiqua"/>
          <w:b/>
          <w:bCs/>
        </w:rPr>
        <w:t xml:space="preserve"> </w:t>
      </w:r>
      <w:r w:rsidRPr="00B93928">
        <w:rPr>
          <w:rFonts w:ascii="Book Antiqua" w:eastAsia="Book Antiqua" w:hAnsi="Book Antiqua" w:cs="Book Antiqua"/>
        </w:rPr>
        <w:t>Cases other than odontogenic infections were excluded from the study.</w:t>
      </w:r>
      <w:r w:rsidRPr="00B93928">
        <w:rPr>
          <w:rFonts w:ascii="Book Antiqua" w:eastAsia="Book Antiqua" w:hAnsi="Book Antiqua" w:cs="Book Antiqua"/>
          <w:b/>
          <w:bCs/>
        </w:rPr>
        <w:t xml:space="preserve"> </w:t>
      </w:r>
      <w:r w:rsidRPr="00B93928">
        <w:rPr>
          <w:rFonts w:ascii="Book Antiqua" w:eastAsia="Book Antiqua" w:hAnsi="Book Antiqua" w:cs="Book Antiqua"/>
        </w:rPr>
        <w:t>A USG machine with a linear array probe of 9 MHz was used.</w:t>
      </w:r>
      <w:r w:rsidRPr="00B93928">
        <w:rPr>
          <w:rFonts w:ascii="Book Antiqua" w:eastAsia="Book Antiqua" w:hAnsi="Book Antiqua" w:cs="Book Antiqua"/>
          <w:b/>
          <w:bCs/>
        </w:rPr>
        <w:t xml:space="preserve"> </w:t>
      </w:r>
      <w:r w:rsidRPr="00B93928">
        <w:rPr>
          <w:rFonts w:ascii="Book Antiqua" w:eastAsia="Book Antiqua" w:hAnsi="Book Antiqua" w:cs="Book Antiqua"/>
        </w:rPr>
        <w:t>The linear array probe was applied over the skin by covering the suspected area in transverse and axial sections to determine the appearance of fluid collection and its anatomical area. All greyscale USG was measured and estimated using on-screen calipers. The USG echogenicity was described in comparison with neighboring tissues as hyperechoic (brighter), isoechoic (equal), hypoechoic (darker), anechoic (no internal echoes), or mixed. Cellulitis and abscess stages were diagnosed depending on this echogenicity, categorized from acute infection to abscess formation</w:t>
      </w:r>
      <w:r w:rsidR="007B7BB6" w:rsidRPr="00B93928">
        <w:rPr>
          <w:rFonts w:ascii="Book Antiqua" w:eastAsia="Book Antiqua" w:hAnsi="Book Antiqua" w:cs="Book Antiqua"/>
        </w:rPr>
        <w:t>:</w:t>
      </w:r>
      <w:r w:rsidR="00082DF8" w:rsidRPr="00B93928">
        <w:rPr>
          <w:rFonts w:ascii="Book Antiqua" w:hAnsi="Book Antiqua"/>
          <w:lang w:eastAsia="zh-CN"/>
        </w:rPr>
        <w:t xml:space="preserve"> </w:t>
      </w:r>
      <w:r w:rsidR="00082DF8" w:rsidRPr="00B93928">
        <w:rPr>
          <w:rFonts w:ascii="Book Antiqua" w:eastAsia="Book Antiqua" w:hAnsi="Book Antiqua" w:cs="Book Antiqua"/>
        </w:rPr>
        <w:t>(1</w:t>
      </w:r>
      <w:r w:rsidRPr="00B93928">
        <w:rPr>
          <w:rFonts w:ascii="Book Antiqua" w:eastAsia="Book Antiqua" w:hAnsi="Book Antiqua" w:cs="Book Antiqua"/>
        </w:rPr>
        <w:t xml:space="preserve">) </w:t>
      </w:r>
      <w:r w:rsidR="007B7BB6" w:rsidRPr="00B93928">
        <w:rPr>
          <w:rFonts w:ascii="Book Antiqua" w:eastAsia="Book Antiqua" w:hAnsi="Book Antiqua" w:cs="Book Antiqua"/>
        </w:rPr>
        <w:t>e</w:t>
      </w:r>
      <w:r w:rsidRPr="00B93928">
        <w:rPr>
          <w:rFonts w:ascii="Book Antiqua" w:eastAsia="Book Antiqua" w:hAnsi="Book Antiqua" w:cs="Book Antiqua"/>
        </w:rPr>
        <w:t>dematous changes: Isoechoic echogenicity resembles normal regions but with more fluid</w:t>
      </w:r>
      <w:r w:rsidR="00082DF8" w:rsidRPr="00B93928">
        <w:rPr>
          <w:rFonts w:ascii="Book Antiqua" w:eastAsia="Book Antiqua" w:hAnsi="Book Antiqua" w:cs="Book Antiqua"/>
        </w:rPr>
        <w:t>;</w:t>
      </w:r>
      <w:r w:rsidR="00082DF8" w:rsidRPr="00B93928">
        <w:rPr>
          <w:rFonts w:ascii="Book Antiqua" w:hAnsi="Book Antiqua"/>
          <w:lang w:eastAsia="zh-CN"/>
        </w:rPr>
        <w:t xml:space="preserve"> </w:t>
      </w:r>
      <w:r w:rsidR="00082DF8" w:rsidRPr="00B93928">
        <w:rPr>
          <w:rFonts w:ascii="Book Antiqua" w:eastAsia="Book Antiqua" w:hAnsi="Book Antiqua" w:cs="Book Antiqua"/>
        </w:rPr>
        <w:t>(2</w:t>
      </w:r>
      <w:r w:rsidRPr="00B93928">
        <w:rPr>
          <w:rFonts w:ascii="Book Antiqua" w:eastAsia="Book Antiqua" w:hAnsi="Book Antiqua" w:cs="Book Antiqua"/>
        </w:rPr>
        <w:t xml:space="preserve">) </w:t>
      </w:r>
      <w:r w:rsidR="00082DF8" w:rsidRPr="00B93928">
        <w:rPr>
          <w:rFonts w:ascii="Book Antiqua" w:eastAsia="Book Antiqua" w:hAnsi="Book Antiqua" w:cs="Book Antiqua"/>
        </w:rPr>
        <w:t>c</w:t>
      </w:r>
      <w:r w:rsidRPr="00B93928">
        <w:rPr>
          <w:rFonts w:ascii="Book Antiqua" w:eastAsia="Book Antiqua" w:hAnsi="Book Antiqua" w:cs="Book Antiqua"/>
        </w:rPr>
        <w:t>ellulitis: Higher hyperechoic areas because of more inflammation</w:t>
      </w:r>
      <w:r w:rsidR="00082DF8" w:rsidRPr="00B93928">
        <w:rPr>
          <w:rFonts w:ascii="Book Antiqua" w:eastAsia="Book Antiqua" w:hAnsi="Book Antiqua" w:cs="Book Antiqua"/>
        </w:rPr>
        <w:t>;</w:t>
      </w:r>
      <w:r w:rsidR="00082DF8" w:rsidRPr="00B93928">
        <w:rPr>
          <w:rFonts w:ascii="Book Antiqua" w:hAnsi="Book Antiqua"/>
          <w:lang w:eastAsia="zh-CN"/>
        </w:rPr>
        <w:t xml:space="preserve"> </w:t>
      </w:r>
      <w:r w:rsidR="00082DF8" w:rsidRPr="00B93928">
        <w:rPr>
          <w:rFonts w:ascii="Book Antiqua" w:eastAsia="Book Antiqua" w:hAnsi="Book Antiqua" w:cs="Book Antiqua"/>
        </w:rPr>
        <w:t>(3</w:t>
      </w:r>
      <w:r w:rsidRPr="00B93928">
        <w:rPr>
          <w:rFonts w:ascii="Book Antiqua" w:eastAsia="Book Antiqua" w:hAnsi="Book Antiqua" w:cs="Book Antiqua"/>
        </w:rPr>
        <w:t xml:space="preserve">) </w:t>
      </w:r>
      <w:r w:rsidR="00082DF8" w:rsidRPr="00B93928">
        <w:rPr>
          <w:rFonts w:ascii="Book Antiqua" w:eastAsia="Book Antiqua" w:hAnsi="Book Antiqua" w:cs="Book Antiqua"/>
        </w:rPr>
        <w:t>p</w:t>
      </w:r>
      <w:r w:rsidRPr="00B93928">
        <w:rPr>
          <w:rFonts w:ascii="Book Antiqua" w:eastAsia="Book Antiqua" w:hAnsi="Book Antiqua" w:cs="Book Antiqua"/>
        </w:rPr>
        <w:t>re-abscess stage: Mixed hyperechoic and hypoechoic areas, because of the last stages of cellulitis and early stages of abscess</w:t>
      </w:r>
      <w:r w:rsidR="00082DF8" w:rsidRPr="00B93928">
        <w:rPr>
          <w:rFonts w:ascii="Book Antiqua" w:eastAsia="Book Antiqua" w:hAnsi="Book Antiqua" w:cs="Book Antiqua"/>
        </w:rPr>
        <w:t>;</w:t>
      </w:r>
      <w:r w:rsidR="00082DF8" w:rsidRPr="00B93928">
        <w:rPr>
          <w:rFonts w:ascii="Book Antiqua" w:hAnsi="Book Antiqua"/>
          <w:lang w:eastAsia="zh-CN"/>
        </w:rPr>
        <w:t xml:space="preserve"> and </w:t>
      </w:r>
      <w:r w:rsidR="00082DF8" w:rsidRPr="00B93928">
        <w:rPr>
          <w:rFonts w:ascii="Book Antiqua" w:eastAsia="Book Antiqua" w:hAnsi="Book Antiqua" w:cs="Book Antiqua"/>
        </w:rPr>
        <w:t>(4</w:t>
      </w:r>
      <w:r w:rsidRPr="00B93928">
        <w:rPr>
          <w:rFonts w:ascii="Book Antiqua" w:eastAsia="Book Antiqua" w:hAnsi="Book Antiqua" w:cs="Book Antiqua"/>
        </w:rPr>
        <w:t xml:space="preserve">) </w:t>
      </w:r>
      <w:r w:rsidR="00082DF8" w:rsidRPr="00B93928">
        <w:rPr>
          <w:rFonts w:ascii="Book Antiqua" w:eastAsia="Book Antiqua" w:hAnsi="Book Antiqua" w:cs="Book Antiqua"/>
        </w:rPr>
        <w:t>a</w:t>
      </w:r>
      <w:r w:rsidRPr="00B93928">
        <w:rPr>
          <w:rFonts w:ascii="Book Antiqua" w:eastAsia="Book Antiqua" w:hAnsi="Book Antiqua" w:cs="Book Antiqua"/>
        </w:rPr>
        <w:t xml:space="preserve">bscess stage: Anechoic because of abscess orifices. May be single or </w:t>
      </w:r>
      <w:proofErr w:type="gramStart"/>
      <w:r w:rsidRPr="00B93928">
        <w:rPr>
          <w:rFonts w:ascii="Book Antiqua" w:eastAsia="Book Antiqua" w:hAnsi="Book Antiqua" w:cs="Book Antiqua"/>
        </w:rPr>
        <w:t>multiple</w:t>
      </w:r>
      <w:r w:rsidRPr="00B93928">
        <w:rPr>
          <w:rFonts w:ascii="Book Antiqua" w:eastAsia="Book Antiqua" w:hAnsi="Book Antiqua" w:cs="Book Antiqua"/>
          <w:vertAlign w:val="superscript"/>
        </w:rPr>
        <w:t>[</w:t>
      </w:r>
      <w:proofErr w:type="gramEnd"/>
      <w:r w:rsidRPr="00B93928">
        <w:rPr>
          <w:rFonts w:ascii="Book Antiqua" w:eastAsia="Book Antiqua" w:hAnsi="Book Antiqua" w:cs="Book Antiqua"/>
          <w:vertAlign w:val="superscript"/>
        </w:rPr>
        <w:t>4]</w:t>
      </w:r>
      <w:r w:rsidRPr="00B93928">
        <w:rPr>
          <w:rFonts w:ascii="Book Antiqua" w:eastAsia="Book Antiqua" w:hAnsi="Book Antiqua" w:cs="Book Antiqua"/>
        </w:rPr>
        <w:t>.</w:t>
      </w:r>
    </w:p>
    <w:p w14:paraId="44718C17" w14:textId="77777777" w:rsidR="00A77B3E" w:rsidRPr="00B93928" w:rsidRDefault="00583A1D" w:rsidP="00B93928">
      <w:pPr>
        <w:spacing w:line="360" w:lineRule="auto"/>
        <w:ind w:firstLineChars="200" w:firstLine="480"/>
        <w:jc w:val="both"/>
        <w:rPr>
          <w:rFonts w:ascii="Book Antiqua" w:hAnsi="Book Antiqua"/>
        </w:rPr>
      </w:pPr>
      <w:r w:rsidRPr="00B93928">
        <w:rPr>
          <w:rFonts w:ascii="Book Antiqua" w:eastAsia="Book Antiqua" w:hAnsi="Book Antiqua" w:cs="Book Antiqua"/>
        </w:rPr>
        <w:t xml:space="preserve">After USG, cases were analyzed by MRI, with all patients scanned using a 1.5-t unit (Siemens). The imaging protocol included the axial and coronal planes. By comparison with the non-infected side, the shape and signal intensities of spreading infections were </w:t>
      </w:r>
      <w:r w:rsidRPr="00B93928">
        <w:rPr>
          <w:rFonts w:ascii="Book Antiqua" w:eastAsia="Book Antiqua" w:hAnsi="Book Antiqua" w:cs="Book Antiqua"/>
        </w:rPr>
        <w:lastRenderedPageBreak/>
        <w:t>determined. Confirmative microbiological tests were performed on specimens collected by percutaneous aspiration, incision, and drainage. The data were analyzed using SPSS software.</w:t>
      </w:r>
    </w:p>
    <w:p w14:paraId="5318183C" w14:textId="77777777" w:rsidR="00A77B3E" w:rsidRPr="00B93928" w:rsidRDefault="00A77B3E" w:rsidP="00B93928">
      <w:pPr>
        <w:spacing w:line="360" w:lineRule="auto"/>
        <w:jc w:val="both"/>
        <w:rPr>
          <w:rFonts w:ascii="Book Antiqua" w:hAnsi="Book Antiqua"/>
        </w:rPr>
      </w:pPr>
    </w:p>
    <w:p w14:paraId="5E669361"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caps/>
          <w:u w:val="single"/>
        </w:rPr>
        <w:t>RESULTS</w:t>
      </w:r>
    </w:p>
    <w:p w14:paraId="483484C0" w14:textId="086FA7ED" w:rsidR="007F433B" w:rsidRPr="00B93928" w:rsidRDefault="007F433B" w:rsidP="00B93928">
      <w:pPr>
        <w:autoSpaceDE w:val="0"/>
        <w:autoSpaceDN w:val="0"/>
        <w:adjustRightInd w:val="0"/>
        <w:spacing w:line="360" w:lineRule="auto"/>
        <w:jc w:val="both"/>
        <w:rPr>
          <w:rFonts w:ascii="Book Antiqua" w:eastAsia="Calibri" w:hAnsi="Book Antiqua"/>
        </w:rPr>
      </w:pPr>
      <w:r w:rsidRPr="00B93928">
        <w:rPr>
          <w:rFonts w:ascii="Book Antiqua" w:eastAsia="Calibri" w:hAnsi="Book Antiqua"/>
        </w:rPr>
        <w:t xml:space="preserve">The study sample consisted of 20 patients with odontogenic infections spreading to the fascial spaces. All 20 patients were assessed through clinical examination, USG, and MRI. The USG was able to identify 42 involved fascial spaces (84%), whereas MRI identified all 50 fascial spaces (100%). In detecting superficial fascial spaces such as the canine, buccal, infraorbital, submandibular, submental, and </w:t>
      </w:r>
      <w:proofErr w:type="spellStart"/>
      <w:r w:rsidRPr="00B93928">
        <w:rPr>
          <w:rFonts w:ascii="Book Antiqua" w:eastAsia="Calibri" w:hAnsi="Book Antiqua"/>
        </w:rPr>
        <w:t>submasseteric</w:t>
      </w:r>
      <w:proofErr w:type="spellEnd"/>
      <w:r w:rsidRPr="00B93928">
        <w:rPr>
          <w:rFonts w:ascii="Book Antiqua" w:eastAsia="Calibri" w:hAnsi="Book Antiqua"/>
        </w:rPr>
        <w:t xml:space="preserve"> spaces, both machines showed the same results. Compared to USG, MRI was superior in the detection of infections deeply located in fascial spaces such as the parapharyngeal, retropharyngeal, masticator, and sublingual spaces. Among the 50 involved fascial spaces, 15 (30%) included the buccal space, the most common space involvement. The </w:t>
      </w:r>
      <w:proofErr w:type="spellStart"/>
      <w:r w:rsidRPr="00B93928">
        <w:rPr>
          <w:rFonts w:ascii="Book Antiqua" w:eastAsia="Calibri" w:hAnsi="Book Antiqua"/>
        </w:rPr>
        <w:t>submasseteric</w:t>
      </w:r>
      <w:proofErr w:type="spellEnd"/>
      <w:r w:rsidRPr="00B93928">
        <w:rPr>
          <w:rFonts w:ascii="Book Antiqua" w:eastAsia="Calibri" w:hAnsi="Book Antiqua"/>
        </w:rPr>
        <w:t xml:space="preserve"> space was involved in 14 cases (28%), which was the second most common. This was followed by involvement of the canine space in seven fascial spaces (14%), submandibular space in six (12%), masticatory space in four (8%), sublingual space in three (6%), and parapharyngeal space in one (2%). USG showed an anechoic area with the surrounding wall for buccal space infection, and T2 axial-weighted MRI with high signal intensity showed the involvement of buccal space (Figure 1). In USG </w:t>
      </w:r>
      <w:r w:rsidR="00C35FF3" w:rsidRPr="00B93928">
        <w:rPr>
          <w:rFonts w:ascii="Book Antiqua" w:eastAsia="Calibri" w:hAnsi="Book Antiqua"/>
        </w:rPr>
        <w:t>t</w:t>
      </w:r>
      <w:r w:rsidRPr="00B93928">
        <w:rPr>
          <w:rFonts w:ascii="Book Antiqua" w:eastAsia="Calibri" w:hAnsi="Book Antiqua"/>
        </w:rPr>
        <w:t>he infected space showed hyperechoic areas with increased subcutaneous thickness inversion recovery compared to normal and MRI showing obliteration of adjacent fat planes with stranding</w:t>
      </w:r>
      <w:r w:rsidRPr="00B93928">
        <w:rPr>
          <w:rFonts w:ascii="Book Antiqua" w:hAnsi="Book Antiqua"/>
        </w:rPr>
        <w:t xml:space="preserve"> (</w:t>
      </w:r>
      <w:r w:rsidRPr="00B93928">
        <w:rPr>
          <w:rFonts w:ascii="Book Antiqua" w:eastAsia="Calibri" w:hAnsi="Book Antiqua" w:cstheme="majorBidi"/>
        </w:rPr>
        <w:t>Figure 2</w:t>
      </w:r>
      <w:r w:rsidRPr="00B93928">
        <w:rPr>
          <w:rFonts w:ascii="Book Antiqua" w:eastAsia="Calibri" w:hAnsi="Book Antiqua"/>
        </w:rPr>
        <w:t xml:space="preserve">). USG identified the superficial spaces involved and MRI showed the involvement of buccal, submandibular </w:t>
      </w:r>
      <w:r w:rsidR="00343A9F" w:rsidRPr="00B93928">
        <w:rPr>
          <w:rFonts w:ascii="Book Antiqua" w:eastAsia="Calibri" w:hAnsi="Book Antiqua"/>
        </w:rPr>
        <w:t>and</w:t>
      </w:r>
      <w:r w:rsidRPr="00B93928">
        <w:rPr>
          <w:rFonts w:ascii="Book Antiqua" w:eastAsia="Calibri" w:hAnsi="Book Antiqua"/>
        </w:rPr>
        <w:t xml:space="preserve"> pharyngeal spaces (Figure 3). Both USG and MRI showed the same results in identification of superficial fascial space infections, but MRI was superior in detecting the extent and spread of infection in deep fascial spaces (Table 1 and Figure 4). A comparison between USG and MRI findings in diagnosing the stages of infection showed the same results (</w:t>
      </w:r>
      <w:r w:rsidRPr="00B93928">
        <w:rPr>
          <w:rFonts w:ascii="Book Antiqua" w:eastAsia="Calibri" w:hAnsi="Book Antiqua"/>
          <w:bCs/>
        </w:rPr>
        <w:t>Table 2</w:t>
      </w:r>
      <w:r w:rsidRPr="00B93928">
        <w:rPr>
          <w:rFonts w:ascii="Book Antiqua" w:eastAsia="Calibri" w:hAnsi="Book Antiqua"/>
        </w:rPr>
        <w:t xml:space="preserve">). The detailed distribution of infection by age and sex was determined, and comparison was </w:t>
      </w:r>
      <w:r w:rsidRPr="00B93928">
        <w:rPr>
          <w:rFonts w:ascii="Book Antiqua" w:eastAsia="Calibri" w:hAnsi="Book Antiqua"/>
        </w:rPr>
        <w:lastRenderedPageBreak/>
        <w:t>performed between the various spaces identified by USG and MRI. USG identified 42 (84%) out of 50 fascial spaces and detected all 40 superficial spaces (100%); deep spaces are difficult to identify by USG.</w:t>
      </w:r>
      <w:r w:rsidRPr="00B93928">
        <w:rPr>
          <w:rFonts w:ascii="Book Antiqua" w:hAnsi="Book Antiqua"/>
        </w:rPr>
        <w:t xml:space="preserve"> </w:t>
      </w:r>
      <w:r w:rsidRPr="00B93928">
        <w:rPr>
          <w:rFonts w:ascii="Book Antiqua" w:eastAsia="Calibri" w:hAnsi="Book Antiqua"/>
        </w:rPr>
        <w:t>In the present study USG has revealed 84% sensitivity, 100% specificity, positive predictive value (PPV) 90% and negative predictive (NPV) value 100% in identifying fascial spaces. The MRI revealed 100% sensitivity and 100% specificity, PPV and NPV 100% in detecting fascial space infection.</w:t>
      </w:r>
    </w:p>
    <w:p w14:paraId="0FC45964" w14:textId="77777777" w:rsidR="00A77B3E" w:rsidRPr="00B93928" w:rsidRDefault="00A77B3E" w:rsidP="00B93928">
      <w:pPr>
        <w:spacing w:line="360" w:lineRule="auto"/>
        <w:ind w:firstLine="720"/>
        <w:jc w:val="both"/>
        <w:rPr>
          <w:rFonts w:ascii="Book Antiqua" w:hAnsi="Book Antiqua"/>
        </w:rPr>
      </w:pPr>
    </w:p>
    <w:p w14:paraId="7AA60BEB"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caps/>
          <w:u w:val="single"/>
        </w:rPr>
        <w:t>DISCUSSION</w:t>
      </w:r>
    </w:p>
    <w:p w14:paraId="65166268" w14:textId="77777777" w:rsidR="007F433B" w:rsidRPr="00B93928" w:rsidRDefault="007F433B" w:rsidP="00B93928">
      <w:pPr>
        <w:shd w:val="clear" w:color="auto" w:fill="FFFFFF"/>
        <w:spacing w:line="360" w:lineRule="auto"/>
        <w:jc w:val="both"/>
        <w:outlineLvl w:val="0"/>
        <w:rPr>
          <w:rFonts w:ascii="Book Antiqua" w:eastAsia="Times New Roman" w:hAnsi="Book Antiqua"/>
          <w:kern w:val="36"/>
        </w:rPr>
      </w:pPr>
      <w:r w:rsidRPr="00B93928">
        <w:rPr>
          <w:rFonts w:ascii="Book Antiqua" w:eastAsia="Times New Roman" w:hAnsi="Book Antiqua"/>
          <w:kern w:val="36"/>
        </w:rPr>
        <w:t>The healthy body lives in balance with normal flora, but at times pathogens can invade and initiate an infectious process. Odontogenic infections contribute to a high level of maxillofacial diseases, usually originating from dental caries or periodontal diseases. Pathogens can also be introduced into deeper oral tissues by trauma during dental procedures. The treatment consists of removal of the source of infection, systemic antibiotics, and area drainage</w:t>
      </w:r>
      <w:r w:rsidRPr="00B93928">
        <w:rPr>
          <w:rFonts w:ascii="Book Antiqua" w:eastAsia="Times New Roman" w:hAnsi="Book Antiqua"/>
          <w:kern w:val="36"/>
          <w:vertAlign w:val="superscript"/>
        </w:rPr>
        <w:fldChar w:fldCharType="begin" w:fldLock="1"/>
      </w:r>
      <w:r w:rsidRPr="00B93928">
        <w:rPr>
          <w:rFonts w:ascii="Book Antiqua" w:eastAsia="Times New Roman" w:hAnsi="Book Antiqua"/>
          <w:kern w:val="36"/>
          <w:vertAlign w:val="superscript"/>
        </w:rPr>
        <w:instrText>ADDIN CSL_CITATION {"citationItems":[{"id":"ITEM-1","itemData":{"DOI":"10.3390/jcm9020517","ISSN":"2077-0383","abstract":"Oral diseases are considered the most common noncommunicable diseases and are related to serious local and systemic disorders. Oral pathogens can grow and spread in the oral mucosae and frequently in biomaterials (e.g., dentures or prostheses) under polymicrobial biofilms, leading to several disorders such as dental caries and periodontal disease. Biofilms harbor a complex array of interacting microbes, increasingly unapproachable to antimicrobials and with dynamic processes key to disease pathogenicity, which partially explain the gradual loss of response towards conventional therapeutic regimens. New drugs (synthesized and natural) and other therapies that have revealed promising results for the treatment or control of these mixed biofilms are presented and discussed here. A structured search of bibliographic databases was applied to include recent research. There are several promising new approaches in the treatment of Candida spp.–Streptococcus mutans oral mixed biofilms that could be clinically applied in the near future. These findings confirm the importance of developing effective therapies for oral Candida–bacterial infections.","author":[{"dropping-particle":"","family":"Salehi","given":"Bahare","non-dropping-particle":"","parse-names":false,"suffix":""},{"dropping-particle":"","family":"Kregiel","given":"Dorota","non-dropping-particle":"","parse-names":false,"suffix":""},{"dropping-particle":"","family":"Mahady","given":"Gail","non-dropping-particle":"","parse-names":false,"suffix":""},{"dropping-particle":"","family":"Sharifi-Rad","given":"Javad","non-dropping-particle":"","parse-names":false,"suffix":""},{"dropping-particle":"","family":"Martins","given":"Natália","non-dropping-particle":"","parse-names":false,"suffix":""},{"dropping-particle":"","family":"Rodrigues","given":"Célia F","non-dropping-particle":"","parse-names":false,"suffix":""}],"container-title":"Journal of clinical medicine","id":"ITEM-1","issue":"2","issued":{"date-parts":[["2020","2","14"]]},"title":"Management of Streptococcus mutans-Candida spp. Oral Biofilms' Infections: Paving the Way for Effective Clinical Interventions.","type":"article-journal","volume":"9"},"uris":["http://www.mendeley.com/documents/?uuid=bd6096a3-2fe0-39e3-8917-38a792b5d441"]},{"id":"ITEM-2","itemData":{"DOI":"10.1016/j.tripleo.2009.02.016","ISSN":"10792104","PMID":"19464659","abstract":"Objective: The aim of this study was to explore the capability of ultrasonography (USG) as an alternative imaging modality to magnetic resonance imaging (MRI) in detection of fascial space spread of odontogenic infections. Study design: Forty-two fascial spaces in 16 subjects, clinically diagnosed as odontogenic infections, were included in this prospective study. The fascial space involvements were examined with USG. The results were confirmed by MRI and microbiologic tests. Results: Ultrasonography demonstrated 32 (76%) of 42 involved fascial spaces. There was 100% agreement between USG and MRI on 32 superficial space involvements, including 13 buccal, 10 submandibular, 5 canine, 2 submasseteric, 1 submental, and 1 infraorbital. Ultrasonography did not detect 4 masticator spacs, 4 parapharyngeal spacs, and 2 sublingual space involvements. Ultrasonography was able to stage infections starting from edematous change to cellulitis to complete abscess formation. Conclusions: Ultrasonography could be considered to be an effective method in detecting and staging spread of odontogenic infections to the superficial fascial spaces. However, it might be difficult to detect deep fascial space involvements. © 2009 Mosby, Inc. All rights reserved.","author":[{"dropping-particle":"","family":"Bassiony","given":"Maaly","non-dropping-particle":"","parse-names":false,"suffix":""},{"dropping-particle":"","family":"Yang","given":"Jie","non-dropping-particle":"","parse-names":false,"suffix":""},{"dropping-particle":"","family":"Abdel-Monem","given":"Tawfeek M.","non-dropping-particle":"","parse-names":false,"suffix":""},{"dropping-particle":"","family":"Elmogy","given":"Sabry","non-dropping-particle":"","parse-names":false,"suffix":""},{"dropping-particle":"","family":"Elnagdy","given":"Magda","non-dropping-particle":"","parse-names":false,"suffix":""}],"container-title":"Oral Surgery, Oral Medicine, Oral Pathology, Oral Radiology and Endodontology","id":"ITEM-2","issue":"6","issued":{"date-parts":[["2009"]]},"page":"861-869","title":"Exploration of ultrasonography in assessment of fascial space spread of odontogenic infections","type":"article-journal","volume":"107"},"uris":["http://www.mendeley.com/documents/?uuid=fd63ba83-3630-316f-bb50-35903470c0c9"]},{"id":"ITEM-3","itemData":{"DOI":"10.1016/s0278-2391(98)90751-0","ISSN":"0278-2391","PMID":"9766536","abstract":"PURPOSE This study examined the value of ultrasonography as a diagnostic tool in the treatment of superficial acute odontogenic fascial space infections. PATIENTS AND METHODS The study group consisted of 50 patients in whom both radiographic and sonographic examinations, as well as a needle aspiration, were performed. RESULTS Purulent fluid was aspirated in 22 of the 50 patients. Six patients diagnosed as suffering from cellulitis had a repeated ultrasonography scan. In four, abscess formation was diagnosed on the third day. CONCLUSIONS Ultrasonography is an effective diagnostic tool to confirm abscess formation in the superficial fascial spaces and is highly predictable in detecting the stage of infection.","author":[{"dropping-particle":"","family":"Peleg","given":"M","non-dropping-particle":"","parse-names":false,"suffix":""},{"dropping-particle":"","family":"Heyman","given":"Z","non-dropping-particle":"","parse-names":false,"suffix":""},{"dropping-particle":"","family":"Ardekian","given":"L","non-dropping-particle":"","parse-names":false,"suffix":""},{"dropping-particle":"","family":"Taicher","given":"S","non-dropping-particle":"","parse-names":false,"suffix":""}],"container-title":"Journal of oral and maxillofacial surgery","id":"ITEM-3","issue":"10","issued":{"date-parts":[["1998"]]},"page":"1129-31","title":"The use of ultrasonography as a diagnostic tool for superficial fascial space infections.","type":"article-journal","volume":"56"},"uris":["http://www.mendeley.com/documents/?uuid=5074ea98-b4a3-3cd5-a0cd-f86fb9099696"]}],"mendeley":{"formattedCitation":"&lt;sup&gt;[4,7,8]&lt;/sup&gt;","plainTextFormattedCitation":"[4,7,8]","previouslyFormattedCitation":"&lt;sup&gt;[4,7,8]&lt;/sup&gt;"},"properties":{"noteIndex":0},"schema":"https://github.com/citation-style-language/schema/raw/master/csl-citation.json"}</w:instrText>
      </w:r>
      <w:r w:rsidRPr="00B93928">
        <w:rPr>
          <w:rFonts w:ascii="Book Antiqua" w:eastAsia="Times New Roman" w:hAnsi="Book Antiqua"/>
          <w:kern w:val="36"/>
          <w:vertAlign w:val="superscript"/>
        </w:rPr>
        <w:fldChar w:fldCharType="separate"/>
      </w:r>
      <w:r w:rsidRPr="00B93928">
        <w:rPr>
          <w:rFonts w:ascii="Book Antiqua" w:eastAsia="Times New Roman" w:hAnsi="Book Antiqua"/>
          <w:kern w:val="36"/>
          <w:vertAlign w:val="superscript"/>
        </w:rPr>
        <w:t>[4,7,8]</w:t>
      </w:r>
      <w:r w:rsidRPr="00B93928">
        <w:rPr>
          <w:rFonts w:ascii="Book Antiqua" w:eastAsia="Times New Roman" w:hAnsi="Book Antiqua"/>
          <w:kern w:val="36"/>
          <w:vertAlign w:val="superscript"/>
        </w:rPr>
        <w:fldChar w:fldCharType="end"/>
      </w:r>
      <w:r w:rsidRPr="00B93928">
        <w:rPr>
          <w:rFonts w:ascii="Book Antiqua" w:eastAsia="Times New Roman" w:hAnsi="Book Antiqua"/>
          <w:kern w:val="36"/>
        </w:rPr>
        <w:t>.</w:t>
      </w:r>
    </w:p>
    <w:p w14:paraId="26CA0D98" w14:textId="77777777" w:rsidR="007F433B" w:rsidRPr="00B93928" w:rsidRDefault="007F433B" w:rsidP="00B93928">
      <w:pPr>
        <w:tabs>
          <w:tab w:val="left" w:pos="8789"/>
        </w:tabs>
        <w:spacing w:line="360" w:lineRule="auto"/>
        <w:ind w:right="-2" w:firstLineChars="200" w:firstLine="480"/>
        <w:jc w:val="both"/>
        <w:rPr>
          <w:rFonts w:ascii="Book Antiqua" w:eastAsia="Calibri" w:hAnsi="Book Antiqua"/>
        </w:rPr>
      </w:pPr>
      <w:r w:rsidRPr="00B93928">
        <w:rPr>
          <w:rFonts w:ascii="Book Antiqua" w:eastAsia="Calibri" w:hAnsi="Book Antiqua"/>
        </w:rPr>
        <w:t>According to previous studies, conventional imaging techniques have limitations in distinguishing bacterial infection from sterile inflammation. The ability to non- invasive identification of infection and more sensitively and specifically would aid in the diagnosis of infection</w:t>
      </w:r>
      <w:r w:rsidRPr="00B93928">
        <w:rPr>
          <w:rFonts w:ascii="Book Antiqua" w:eastAsia="Calibri" w:hAnsi="Book Antiqua"/>
          <w:vertAlign w:val="superscript"/>
        </w:rPr>
        <w:fldChar w:fldCharType="begin" w:fldLock="1"/>
      </w:r>
      <w:r w:rsidRPr="00B93928">
        <w:rPr>
          <w:rFonts w:ascii="Book Antiqua" w:eastAsia="Calibri" w:hAnsi="Book Antiqua"/>
          <w:vertAlign w:val="superscript"/>
        </w:rPr>
        <w:instrText>ADDIN CSL_CITATION {"citationItems":[{"id":"ITEM-1","itemData":{"DOI":"10.1080/21505594.2018.1425072","ISSN":"21505608","abstract":"In vivo imaging technologies offer a great potential for the diagnosis of difficult-to-treat bacterial infections. A major limitation of conventional imaging modalities is the lack of specificity to distinguish the site of bacterial infection from sterile inflammation. Targeted approaches like antibiotics linked to imaging tracers for detection of various bacterial pathogens or species-specific antibodies combined with anatomical imaging modalities are currently being evaluated to overcome this problem. Considering the recent progress in optical and targeted imaging that may accelerate preclinical development programs, clinical implementation of in vivo imaging modalities to detect bacterial infection foci becomes realistic in the future.","author":[{"dropping-particle":"","family":"Ohlsen","given":"Knut","non-dropping-particle":"","parse-names":false,"suffix":""},{"dropping-particle":"","family":"Hertlein","given":"Tobias","non-dropping-particle":"","parse-names":false,"suffix":""}],"container-title":"Virulence","id":"ITEM-1","issue":"1","issued":{"date-parts":[["2018"]]},"page":"943-945","title":"Towards clinical application of non-invasive imaging to detect bacterial infections","type":"article-journal","volume":"9"},"uris":["http://www.mendeley.com/documents/?uuid=f5f21231-3c17-3410-bb86-ed5f2d4896b3"]},{"id":"ITEM-2","itemData":{"DOI":"10.1002/cmmi.1629","ISSN":"1555-4317","PMID":"25355685","abstract":"This review focuses on MRI contrast agents that are responsive to a change in a physiological biomarker. The response mechanisms are dependent on six physicochemical characteristics, including the accessibility of water to the agent, tumbling time, proton exchange rate, electron spin state, MR frequency or superparamagnetism of the agent. These characteristics can be affected by changes in concentrations or activities of enzymes, proteins, nucleic acids, metabolites, or metal ions, or changes in redox state, pH, temperature, or light. A total of 117 examples are presented, including ones that employ nuclei other than (1) H, which attests to the creativity of multidisciplinary research efforts to develop responsive MRI contrast agents.","author":[{"dropping-particle":"V","family":"Hingorani","given":"Dina","non-dropping-particle":"","parse-names":false,"suffix":""},{"dropping-particle":"","family":"Bernstein","given":"Adam S","non-dropping-particle":"","parse-names":false,"suffix":""},{"dropping-particle":"","family":"Pagel","given":"Mark D","non-dropping-particle":"","parse-names":false,"suffix":""}],"container-title":"Contrast media &amp; molecular imaging","id":"ITEM-2","issue":"4","issued":{"date-parts":[["2015","7","1"]]},"page":"245-65","publisher":"John Wiley and Sons Ltd","title":"A review of responsive MRI contrast agents: 2005-2014.","type":"article-journal","volume":"10"},"uris":["http://www.mendeley.com/documents/?uuid=00e97bb2-c447-39e0-9f33-700ed67616dd"]}],"mendeley":{"formattedCitation":"&lt;sup&gt;[9,10]&lt;/sup&gt;","plainTextFormattedCitation":"[9,10]","previouslyFormattedCitation":"&lt;sup&gt;[9,10]&lt;/sup&gt;"},"properties":{"noteIndex":0},"schema":"https://github.com/citation-style-language/schema/raw/master/csl-citation.json"}</w:instrText>
      </w:r>
      <w:r w:rsidRPr="00B93928">
        <w:rPr>
          <w:rFonts w:ascii="Book Antiqua" w:eastAsia="Calibri" w:hAnsi="Book Antiqua"/>
          <w:vertAlign w:val="superscript"/>
        </w:rPr>
        <w:fldChar w:fldCharType="separate"/>
      </w:r>
      <w:r w:rsidRPr="00B93928">
        <w:rPr>
          <w:rFonts w:ascii="Book Antiqua" w:eastAsia="Calibri" w:hAnsi="Book Antiqua"/>
          <w:vertAlign w:val="superscript"/>
        </w:rPr>
        <w:t>[9,10]</w:t>
      </w:r>
      <w:r w:rsidRPr="00B93928">
        <w:rPr>
          <w:rFonts w:ascii="Book Antiqua" w:eastAsia="Calibri" w:hAnsi="Book Antiqua"/>
          <w:vertAlign w:val="superscript"/>
        </w:rPr>
        <w:fldChar w:fldCharType="end"/>
      </w:r>
      <w:r w:rsidRPr="00B93928">
        <w:rPr>
          <w:rFonts w:ascii="Book Antiqua" w:eastAsia="Calibri" w:hAnsi="Book Antiqua"/>
        </w:rPr>
        <w:t>. Delayed diagnosis of odontogenic infections can allow their spread to neighboring head and neck regions. This may be intense and rapid, potentially leading to obstruction of the airway, which needs emergency treatment. Because of the complex anatomy of the head and neck, diagnosing fascial space diseases by clinical examination alone is very difficult</w:t>
      </w:r>
      <w:r w:rsidRPr="00B93928">
        <w:rPr>
          <w:rFonts w:ascii="Book Antiqua" w:eastAsia="Calibri" w:hAnsi="Book Antiqua"/>
          <w:vertAlign w:val="superscript"/>
        </w:rPr>
        <w:fldChar w:fldCharType="begin" w:fldLock="1"/>
      </w:r>
      <w:r w:rsidRPr="00B93928">
        <w:rPr>
          <w:rFonts w:ascii="Book Antiqua" w:eastAsia="Calibri" w:hAnsi="Book Antiqua"/>
          <w:vertAlign w:val="superscript"/>
        </w:rPr>
        <w:instrText>ADDIN CSL_CITATION {"citationItems":[{"id":"ITEM-1","itemData":{"DOI":"10.1016/j.tripleo.2009.02.016","ISSN":"10792104","PMID":"19464659","abstract":"Objective: The aim of this study was to explore the capability of ultrasonography (USG) as an alternative imaging modality to magnetic resonance imaging (MRI) in detection of fascial space spread of odontogenic infections. Study design: Forty-two fascial spaces in 16 subjects, clinically diagnosed as odontogenic infections, were included in this prospective study. The fascial space involvements were examined with USG. The results were confirmed by MRI and microbiologic tests. Results: Ultrasonography demonstrated 32 (76%) of 42 involved fascial spaces. There was 100% agreement between USG and MRI on 32 superficial space involvements, including 13 buccal, 10 submandibular, 5 canine, 2 submasseteric, 1 submental, and 1 infraorbital. Ultrasonography did not detect 4 masticator spacs, 4 parapharyngeal spacs, and 2 sublingual space involvements. Ultrasonography was able to stage infections starting from edematous change to cellulitis to complete abscess formation. Conclusions: Ultrasonography could be considered to be an effective method in detecting and staging spread of odontogenic infections to the superficial fascial spaces. However, it might be difficult to detect deep fascial space involvements. © 2009 Mosby, Inc. All rights reserved.","author":[{"dropping-particle":"","family":"Bassiony","given":"Maaly","non-dropping-particle":"","parse-names":false,"suffix":""},{"dropping-particle":"","family":"Yang","given":"Jie","non-dropping-particle":"","parse-names":false,"suffix":""},{"dropping-particle":"","family":"Abdel-Monem","given":"Tawfeek M.","non-dropping-particle":"","parse-names":false,"suffix":""},{"dropping-particle":"","family":"Elmogy","given":"Sabry","non-dropping-particle":"","parse-names":false,"suffix":""},{"dropping-particle":"","family":"Elnagdy","given":"Magda","non-dropping-particle":"","parse-names":false,"suffix":""}],"container-title":"Oral Surgery, Oral Medicine, Oral Pathology, Oral Radiology and Endodontology","id":"ITEM-1","issue":"6","issued":{"date-parts":[["2009"]]},"page":"861-869","title":"Exploration of ultrasonography in assessment of fascial space spread of odontogenic infections","type":"article-journal","volume":"107"},"uris":["http://www.mendeley.com/documents/?uuid=fd63ba83-3630-316f-bb50-35903470c0c9"]},{"id":"ITEM-2","itemData":{"DOI":"10.4103/0975-5950.183867","ISSN":"0975-5950","PMID":"27390486","abstract":"Life-threatening infections of odontogenic or upper airway origin may extend to potential spaces formed by fascial planes of the lower head and upper cervical area. Complications include airway obstruction, mediastinitis, necrotizing fascitis, cavernous sinus thrombosis, sepsis, thoracic empyema, Lemierre's syndrome, cerebral abscess, orbital abscess, and osteomyelitis. The incidence of these \"space infections\" has been greatly reduced by modern antibiotic therapy. However, serious morbidity and even fatalities continue to occur. This study reviews complications of odontogenic infections. The search done was based on PubMed and Google Scholar, and an extensive published work search was undertaken. Advanced MEDLINE search was performed using the terms \"odontogenic infections,\" \"complications,\" and \"risk factors.\"","author":[{"dropping-particle":"","family":"Bali","given":"RishiKumar","non-dropping-particle":"","parse-names":false,"suffix":""},{"dropping-particle":"","family":"Sharma","given":"Parveen","non-dropping-particle":"","parse-names":false,"suffix":""},{"dropping-particle":"","family":"Gaba","given":"Shivani","non-dropping-particle":"","parse-names":false,"suffix":""},{"dropping-particle":"","family":"Kaur","given":"Avneet","non-dropping-particle":"","parse-names":false,"suffix":""},{"dropping-particle":"","family":"Ghanghas","given":"Priya","non-dropping-particle":"","parse-names":false,"suffix":""}],"container-title":"National Journal of Maxillofacial Surgery","id":"ITEM-2","issue":"2","issued":{"date-parts":[["2015"]]},"page":"136","publisher":"Medknow","title":"A review of complications of odontogenic infections","type":"article-journal","volume":"6"},"uris":["http://www.mendeley.com/documents/?uuid=06598d97-7539-3456-ad66-f6b529a2757b"]}],"mendeley":{"formattedCitation":"&lt;sup&gt;[4,11]&lt;/sup&gt;","plainTextFormattedCitation":"[4,11]","previouslyFormattedCitation":"&lt;sup&gt;[4,11]&lt;/sup&gt;"},"properties":{"noteIndex":0},"schema":"https://github.com/citation-style-language/schema/raw/master/csl-citation.json"}</w:instrText>
      </w:r>
      <w:r w:rsidRPr="00B93928">
        <w:rPr>
          <w:rFonts w:ascii="Book Antiqua" w:eastAsia="Calibri" w:hAnsi="Book Antiqua"/>
          <w:vertAlign w:val="superscript"/>
        </w:rPr>
        <w:fldChar w:fldCharType="separate"/>
      </w:r>
      <w:r w:rsidRPr="00B93928">
        <w:rPr>
          <w:rFonts w:ascii="Book Antiqua" w:eastAsia="Calibri" w:hAnsi="Book Antiqua"/>
          <w:vertAlign w:val="superscript"/>
        </w:rPr>
        <w:t>[4,11]</w:t>
      </w:r>
      <w:r w:rsidRPr="00B93928">
        <w:rPr>
          <w:rFonts w:ascii="Book Antiqua" w:eastAsia="Calibri" w:hAnsi="Book Antiqua"/>
          <w:vertAlign w:val="superscript"/>
        </w:rPr>
        <w:fldChar w:fldCharType="end"/>
      </w:r>
      <w:r w:rsidRPr="00B93928">
        <w:rPr>
          <w:rFonts w:ascii="Book Antiqua" w:eastAsia="Calibri" w:hAnsi="Book Antiqua"/>
        </w:rPr>
        <w:t>.</w:t>
      </w:r>
    </w:p>
    <w:p w14:paraId="30784395" w14:textId="77777777" w:rsidR="007F433B" w:rsidRPr="00B93928" w:rsidRDefault="007F433B" w:rsidP="00B93928">
      <w:pPr>
        <w:tabs>
          <w:tab w:val="left" w:pos="8789"/>
        </w:tabs>
        <w:spacing w:line="360" w:lineRule="auto"/>
        <w:ind w:right="-2" w:firstLineChars="200" w:firstLine="480"/>
        <w:jc w:val="both"/>
        <w:rPr>
          <w:rFonts w:ascii="Book Antiqua" w:eastAsia="Calibri" w:hAnsi="Book Antiqua"/>
        </w:rPr>
      </w:pPr>
      <w:r w:rsidRPr="00B93928">
        <w:rPr>
          <w:rFonts w:ascii="Book Antiqua" w:eastAsia="Calibri" w:hAnsi="Book Antiqua"/>
        </w:rPr>
        <w:t>Examination of such inflammatory swelling is largely restricted to the clinical techniques of evaluation and routinely employed conventional radiographs. However, their role in confirming the exact anatomical location and stages of infection remains unclear, at times causing problems to dental surgeons in adapting a treatment protocol. With the advent of advanced diagnostic equipment such as USG, CT, and MRI, the issue of diagnosing and treating these devastating infections has been diminished</w:t>
      </w:r>
      <w:r w:rsidRPr="00B93928">
        <w:rPr>
          <w:rFonts w:ascii="Book Antiqua" w:eastAsia="Calibri" w:hAnsi="Book Antiqua"/>
          <w:vertAlign w:val="superscript"/>
        </w:rPr>
        <w:fldChar w:fldCharType="begin" w:fldLock="1"/>
      </w:r>
      <w:r w:rsidRPr="00B93928">
        <w:rPr>
          <w:rFonts w:ascii="Book Antiqua" w:eastAsia="Calibri" w:hAnsi="Book Antiqua"/>
          <w:vertAlign w:val="superscript"/>
        </w:rPr>
        <w:instrText>ADDIN CSL_CITATION {"citationItems":[{"id":"ITEM-1","itemData":{"DOI":"10.1016/j.tripleo.2009.02.016","ISSN":"10792104","PMID":"19464659","abstract":"Objective: The aim of this study was to explore the capability of ultrasonography (USG) as an alternative imaging modality to magnetic resonance imaging (MRI) in detection of fascial space spread of odontogenic infections. Study design: Forty-two fascial spaces in 16 subjects, clinically diagnosed as odontogenic infections, were included in this prospective study. The fascial space involvements were examined with USG. The results were confirmed by MRI and microbiologic tests. Results: Ultrasonography demonstrated 32 (76%) of 42 involved fascial spaces. There was 100% agreement between USG and MRI on 32 superficial space involvements, including 13 buccal, 10 submandibular, 5 canine, 2 submasseteric, 1 submental, and 1 infraorbital. Ultrasonography did not detect 4 masticator spacs, 4 parapharyngeal spacs, and 2 sublingual space involvements. Ultrasonography was able to stage infections starting from edematous change to cellulitis to complete abscess formation. Conclusions: Ultrasonography could be considered to be an effective method in detecting and staging spread of odontogenic infections to the superficial fascial spaces. However, it might be difficult to detect deep fascial space involvements. © 2009 Mosby, Inc. All rights reserved.","author":[{"dropping-particle":"","family":"Bassiony","given":"Maaly","non-dropping-particle":"","parse-names":false,"suffix":""},{"dropping-particle":"","family":"Yang","given":"Jie","non-dropping-particle":"","parse-names":false,"suffix":""},{"dropping-particle":"","family":"Abdel-Monem","given":"Tawfeek M.","non-dropping-particle":"","parse-names":false,"suffix":""},{"dropping-particle":"","family":"Elmogy","given":"Sabry","non-dropping-particle":"","parse-names":false,"suffix":""},{"dropping-particle":"","family":"Elnagdy","given":"Magda","non-dropping-particle":"","parse-names":false,"suffix":""}],"container-title":"Oral Surgery, Oral Medicine, Oral Pathology, Oral Radiology and Endodontology","id":"ITEM-1","issue":"6","issued":{"date-parts":[["2009"]]},"page":"861-869","title":"Exploration of ultrasonography in assessment of fascial space spread of odontogenic infections","type":"article-journal","volume":"107"},"uris":["http://www.mendeley.com/documents/?uuid=fd63ba83-3630-316f-bb50-35903470c0c9"]},{"id":"ITEM-2","itemData":{"DOI":"10.4103/0970-9290.59454","ISSN":"09709290","PMID":"20139571","abstract":"Objectives : The main objective of the study was a) to differentiate cellulitis and abscess in buccal space region, b) to study the ultrasonographic anatomy of cheek region and c) to investigate the use of ultrasound in the diagnosis of inflammatory swellings of cheek region. Patients and Methods : The study consisted of 25 patients with unilateral buccal space inflammatory swellings of odontogenic origin. The contra lateral side was used as control. Toshiba ultrasonographic device with a linear array transducer (5-8 MHz) was used. The areas of interest were scanned under both transverse and longitudinal sections and were interpreted by a single observer. The clinical diagnosis of cellulitis or abscess was confirmed by the absence or presence of pus respectively both sonographically and by aspiration. Also various anatomical structures present in buccal space were studied. Results : Clinically 23(92%) were diagnosed as buccal space abscess and 2 (8%) were cellulitis. Ultrasonographically and therapeutically 24 (96%) were buccal space abscess and 1 (4%) was cellulits. The sensitivity of clinical criteria over ultrasonographic diagnosis was 96% with a specificity of 100%. Also the cheek thickness in males and females varied from 8.2 to 17.1mm with a mean of 11.6mm2.1 (SD) and 8.2 mm to 14.2 mm with a mean of 111.8 (SD). The subcutaneous tissue appeared moderately echogenic, buccinator - highly echogenic, deep adipose tissue - less echogenic and parotid duct was appreciated as a thin hyperechogenic band crossing the buccinator muscle. Buccal space, masticator space and parotid space were appreciated. Conclusion : This study supports the ultrasonographic method of imaging of orofacial inflammatory swellings with high sensitivity and specificity. This imaging modality can also help in aspiration of pus in different spaces. We have described the ultrasonographic anatomy of the above mentioned spaces which can help a beginner in this field.","author":[{"dropping-particle":"","family":"Srinivas","given":"K.","non-dropping-particle":"","parse-names":false,"suffix":""},{"dropping-particle":"","family":"Sumanth","given":"K. N.","non-dropping-particle":"","parse-names":false,"suffix":""},{"dropping-particle":"","family":"Chopra","given":"S. S.","non-dropping-particle":"","parse-names":false,"suffix":""}],"container-title":"Indian Journal of Dental Research","id":"ITEM-2","issue":"4","issued":{"date-parts":[["2009"]]},"page":"458-462","title":"Ultrasonographic evaluation of inflammatory swellings of buccal space","type":"article-journal","volume":"20"},"uris":["http://www.mendeley.com/documents/?uuid=e86f8997-6218-3dfa-bfe0-73f2056c5c23"]}],"mendeley":{"formattedCitation":"&lt;sup&gt;[4,12]&lt;/sup&gt;","plainTextFormattedCitation":"[4,12]","previouslyFormattedCitation":"&lt;sup&gt;[4,12]&lt;/sup&gt;"},"properties":{"noteIndex":0},"schema":"https://github.com/citation-style-language/schema/raw/master/csl-citation.json"}</w:instrText>
      </w:r>
      <w:r w:rsidRPr="00B93928">
        <w:rPr>
          <w:rFonts w:ascii="Book Antiqua" w:eastAsia="Calibri" w:hAnsi="Book Antiqua"/>
          <w:vertAlign w:val="superscript"/>
        </w:rPr>
        <w:fldChar w:fldCharType="separate"/>
      </w:r>
      <w:r w:rsidRPr="00B93928">
        <w:rPr>
          <w:rFonts w:ascii="Book Antiqua" w:eastAsia="Calibri" w:hAnsi="Book Antiqua"/>
          <w:vertAlign w:val="superscript"/>
        </w:rPr>
        <w:t>[4,12]</w:t>
      </w:r>
      <w:r w:rsidRPr="00B93928">
        <w:rPr>
          <w:rFonts w:ascii="Book Antiqua" w:eastAsia="Calibri" w:hAnsi="Book Antiqua"/>
          <w:vertAlign w:val="superscript"/>
        </w:rPr>
        <w:fldChar w:fldCharType="end"/>
      </w:r>
      <w:r w:rsidRPr="00B93928">
        <w:rPr>
          <w:rFonts w:ascii="Book Antiqua" w:eastAsia="Calibri" w:hAnsi="Book Antiqua"/>
        </w:rPr>
        <w:t>.</w:t>
      </w:r>
    </w:p>
    <w:p w14:paraId="10C569EC" w14:textId="68D31B08" w:rsidR="007F433B" w:rsidRPr="00B93928" w:rsidRDefault="007F433B" w:rsidP="00B93928">
      <w:pPr>
        <w:shd w:val="clear" w:color="auto" w:fill="FFFFFF"/>
        <w:spacing w:line="360" w:lineRule="auto"/>
        <w:ind w:firstLineChars="200" w:firstLine="480"/>
        <w:jc w:val="both"/>
        <w:outlineLvl w:val="0"/>
        <w:rPr>
          <w:rFonts w:ascii="Book Antiqua" w:eastAsia="Times New Roman" w:hAnsi="Book Antiqua"/>
          <w:kern w:val="36"/>
        </w:rPr>
      </w:pPr>
      <w:r w:rsidRPr="00B93928">
        <w:rPr>
          <w:rFonts w:ascii="Book Antiqua" w:eastAsia="Times New Roman" w:hAnsi="Book Antiqua"/>
          <w:kern w:val="36"/>
        </w:rPr>
        <w:lastRenderedPageBreak/>
        <w:t>High-resolution USG has been more effective in diagnosing superficial fascial space abscesses and has high predictability in determining the stages of infection. MRI is a powerful imaging modality that employs non-ionizing radiation and is considered the gold standard technique in assessing fascial space infections. It is excellent in soft-tissue contrast, depth, and resolution of anatomy. However, this technique is time-consuming, expensive, and not readily available. A better alternative to MRI is USG, which is readily available, comparatively low-cost, noninvasive, and a real-time imaging technique</w:t>
      </w:r>
      <w:r w:rsidRPr="00B93928">
        <w:rPr>
          <w:rFonts w:ascii="Book Antiqua" w:eastAsia="Times New Roman" w:hAnsi="Book Antiqua"/>
          <w:kern w:val="36"/>
          <w:vertAlign w:val="superscript"/>
        </w:rPr>
        <w:fldChar w:fldCharType="begin" w:fldLock="1"/>
      </w:r>
      <w:r w:rsidRPr="00B93928">
        <w:rPr>
          <w:rFonts w:ascii="Book Antiqua" w:eastAsia="Times New Roman" w:hAnsi="Book Antiqua"/>
          <w:kern w:val="36"/>
          <w:vertAlign w:val="superscript"/>
        </w:rPr>
        <w:instrText>ADDIN CSL_CITATION {"citationItems":[{"id":"ITEM-1","itemData":{"DOI":"10.1016/j.tripleo.2009.02.016","ISSN":"10792104","PMID":"19464659","abstract":"Objective: The aim of this study was to explore the capability of ultrasonography (USG) as an alternative imaging modality to magnetic resonance imaging (MRI) in detection of fascial space spread of odontogenic infections. Study design: Forty-two fascial spaces in 16 subjects, clinically diagnosed as odontogenic infections, were included in this prospective study. The fascial space involvements were examined with USG. The results were confirmed by MRI and microbiologic tests. Results: Ultrasonography demonstrated 32 (76%) of 42 involved fascial spaces. There was 100% agreement between USG and MRI on 32 superficial space involvements, including 13 buccal, 10 submandibular, 5 canine, 2 submasseteric, 1 submental, and 1 infraorbital. Ultrasonography did not detect 4 masticator spacs, 4 parapharyngeal spacs, and 2 sublingual space involvements. Ultrasonography was able to stage infections starting from edematous change to cellulitis to complete abscess formation. Conclusions: Ultrasonography could be considered to be an effective method in detecting and staging spread of odontogenic infections to the superficial fascial spaces. However, it might be difficult to detect deep fascial space involvements. © 2009 Mosby, Inc. All rights reserved.","author":[{"dropping-particle":"","family":"Bassiony","given":"Maaly","non-dropping-particle":"","parse-names":false,"suffix":""},{"dropping-particle":"","family":"Yang","given":"Jie","non-dropping-particle":"","parse-names":false,"suffix":""},{"dropping-particle":"","family":"Abdel-Monem","given":"Tawfeek M.","non-dropping-particle":"","parse-names":false,"suffix":""},{"dropping-particle":"","family":"Elmogy","given":"Sabry","non-dropping-particle":"","parse-names":false,"suffix":""},{"dropping-particle":"","family":"Elnagdy","given":"Magda","non-dropping-particle":"","parse-names":false,"suffix":""}],"container-title":"Oral Surgery, Oral Medicine, Oral Pathology, Oral Radiology and Endodontology","id":"ITEM-1","issue":"6","issued":{"date-parts":[["2009"]]},"page":"861-869","title":"Exploration of ultrasonography in assessment of fascial space spread of odontogenic infections","type":"article-journal","volume":"107"},"uris":["http://www.mendeley.com/documents/?uuid=fd63ba83-3630-316f-bb50-35903470c0c9"]},{"id":"ITEM-2","itemData":{"ISSN":"0033-8389","PMID":"7367609","author":[{"dropping-particle":"","family":"Leopold","given":"G R","non-dropping-particle":"","parse-names":false,"suffix":""}],"container-title":"Radiologic clinics of North America","id":"ITEM-2","issue":"1","issued":{"date-parts":[["1980"]]},"page":"161-73","title":"Ultrasonography of superficially located structures.","type":"article-journal","volume":"18"},"uris":["http://www.mendeley.com/documents/?uuid=beb295b0-faff-3013-a4fb-6aca5df7340e"]},{"id":"ITEM-3","itemData":{"DOI":"10.1016/j.jpba.2013.10.034","ISSN":"1873264X","PMID":"24257444","abstract":"The investigation of microbial infections relies to a large part on animal models of infection, if host pathogen interactions or the host response are considered. Especially for the assessment of novel therapeutic agents, animal models are required. Non-invasive imaging methods to study such models have gained increasing importance over the recent years. In particular, magnetic resonance imaging (MRI) affords a variety of diagnostic options, and can be used for longitudinal studies. In this review, we introduce the most important MRI modalities that show how MRI has been used for the investigation of animal models of infection previously and how it may be applied in the future. © 2013 The Authors.","author":[{"dropping-particle":"","family":"Hoerr","given":"Verena","non-dropping-particle":"","parse-names":false,"suffix":""},{"dropping-particle":"","family":"Faber","given":"Cornelius","non-dropping-particle":"","parse-names":false,"suffix":""}],"container-title":"Journal of Pharmaceutical and Biomedical Analysis","id":"ITEM-3","issued":{"date-parts":[["2014"]]},"page":"136-146","title":"Magnetic resonance imaging characterization of microbial infections","type":"article-journal","volume":"93"},"uris":["http://www.mendeley.com/documents/?uuid=f4db8fe4-4c39-3ed6-a33c-acc99f7bd91f"]},{"id":"ITEM-4","itemData":{"DOI":"10.1016/j.rcl.2017.08.003","ISSN":"15578275","PMID":"29157547","abstract":"Odontogenic infections represent a common clinical problem in patients of all ages. The presence of teeth enables the direct spread of inflammatory products from dental caries, trauma, and/or periodontal disease into the maxilla and mandible. The radiographic changes seen depend on the type and duration of the inflammatory process and host body response. Imaging plays a central role in identifying the source of infection and the extent of the disease spread and in detecting any complications. Many different imaging modalities can be used. The radiographic features associated with acute and chronic inflammatory processes are discussed.","author":[{"dropping-particle":"","family":"Mardini","given":"Shaza","non-dropping-particle":"","parse-names":false,"suffix":""},{"dropping-particle":"","family":"Gohel","given":"Anita","non-dropping-particle":"","parse-names":false,"suffix":""}],"container-title":"Radiologic Clinics of North America","id":"ITEM-4","issue":"1","issued":{"date-parts":[["2018","1","1"]]},"page":"31-44","publisher":"W.B. Saunders","title":"Imaging of Odontogenic Infections","type":"article-journal","volume":"56"},"uris":["http://www.mendeley.com/documents/?uuid=fc2022d1-6ceb-31fe-9047-1a470ed3dbec"]}],"mendeley":{"formattedCitation":"&lt;sup&gt;[4,13–15]&lt;/sup&gt;","plainTextFormattedCitation":"[4,13–15]","previouslyFormattedCitation":"&lt;sup&gt;[4,13–15]&lt;/sup&gt;"},"properties":{"noteIndex":0},"schema":"https://github.com/citation-style-language/schema/raw/master/csl-citation.json"}</w:instrText>
      </w:r>
      <w:r w:rsidRPr="00B93928">
        <w:rPr>
          <w:rFonts w:ascii="Book Antiqua" w:eastAsia="Times New Roman" w:hAnsi="Book Antiqua"/>
          <w:kern w:val="36"/>
          <w:vertAlign w:val="superscript"/>
        </w:rPr>
        <w:fldChar w:fldCharType="separate"/>
      </w:r>
      <w:r w:rsidRPr="00B93928">
        <w:rPr>
          <w:rFonts w:ascii="Book Antiqua" w:eastAsia="Times New Roman" w:hAnsi="Book Antiqua"/>
          <w:kern w:val="36"/>
          <w:vertAlign w:val="superscript"/>
        </w:rPr>
        <w:t>[4,13</w:t>
      </w:r>
      <w:r w:rsidR="00306325">
        <w:rPr>
          <w:rFonts w:ascii="Book Antiqua" w:eastAsia="Times New Roman" w:hAnsi="Book Antiqua"/>
          <w:kern w:val="36"/>
          <w:vertAlign w:val="superscript"/>
        </w:rPr>
        <w:t>-</w:t>
      </w:r>
      <w:r w:rsidRPr="00B93928">
        <w:rPr>
          <w:rFonts w:ascii="Book Antiqua" w:eastAsia="Times New Roman" w:hAnsi="Book Antiqua"/>
          <w:kern w:val="36"/>
          <w:vertAlign w:val="superscript"/>
        </w:rPr>
        <w:t>15]</w:t>
      </w:r>
      <w:r w:rsidRPr="00B93928">
        <w:rPr>
          <w:rFonts w:ascii="Book Antiqua" w:eastAsia="Times New Roman" w:hAnsi="Book Antiqua"/>
          <w:kern w:val="36"/>
          <w:vertAlign w:val="superscript"/>
        </w:rPr>
        <w:fldChar w:fldCharType="end"/>
      </w:r>
      <w:r w:rsidRPr="00B93928">
        <w:rPr>
          <w:rFonts w:ascii="Book Antiqua" w:eastAsia="Times New Roman" w:hAnsi="Book Antiqua"/>
          <w:kern w:val="36"/>
        </w:rPr>
        <w:t>.</w:t>
      </w:r>
    </w:p>
    <w:p w14:paraId="007D3E75" w14:textId="77777777" w:rsidR="007F433B" w:rsidRPr="00B93928" w:rsidRDefault="007F433B" w:rsidP="00B93928">
      <w:pPr>
        <w:tabs>
          <w:tab w:val="left" w:pos="8789"/>
        </w:tabs>
        <w:autoSpaceDE w:val="0"/>
        <w:autoSpaceDN w:val="0"/>
        <w:adjustRightInd w:val="0"/>
        <w:spacing w:line="360" w:lineRule="auto"/>
        <w:ind w:right="-2" w:firstLineChars="200" w:firstLine="480"/>
        <w:jc w:val="both"/>
        <w:rPr>
          <w:rFonts w:ascii="Book Antiqua" w:eastAsia="Calibri" w:hAnsi="Book Antiqua"/>
        </w:rPr>
      </w:pPr>
      <w:r w:rsidRPr="00B93928">
        <w:rPr>
          <w:rFonts w:ascii="Book Antiqua" w:eastAsia="Calibri" w:hAnsi="Book Antiqua"/>
        </w:rPr>
        <w:t xml:space="preserve">As </w:t>
      </w:r>
      <w:r w:rsidRPr="00B93928">
        <w:rPr>
          <w:rFonts w:ascii="Book Antiqua" w:eastAsia="Calibri" w:hAnsi="Book Antiqua"/>
          <w:i/>
          <w:iCs/>
        </w:rPr>
        <w:t>per</w:t>
      </w:r>
      <w:r w:rsidRPr="00B93928">
        <w:rPr>
          <w:rFonts w:ascii="Book Antiqua" w:eastAsia="Calibri" w:hAnsi="Book Antiqua"/>
        </w:rPr>
        <w:t xml:space="preserve"> the</w:t>
      </w:r>
      <w:r w:rsidRPr="00B93928">
        <w:rPr>
          <w:rFonts w:ascii="Book Antiqua" w:eastAsia="Calibri" w:hAnsi="Book Antiqua"/>
          <w:b/>
          <w:iCs/>
        </w:rPr>
        <w:t xml:space="preserve"> </w:t>
      </w:r>
      <w:r w:rsidRPr="00B93928">
        <w:rPr>
          <w:rFonts w:ascii="Book Antiqua" w:eastAsia="Calibri" w:hAnsi="Book Antiqua"/>
          <w:iCs/>
        </w:rPr>
        <w:t>guidelines, USG images were interpreted by a single observer.</w:t>
      </w:r>
      <w:r w:rsidRPr="00B93928">
        <w:rPr>
          <w:rFonts w:ascii="Book Antiqua" w:eastAsia="Calibri" w:hAnsi="Book Antiqua"/>
          <w:b/>
          <w:iCs/>
        </w:rPr>
        <w:t xml:space="preserve"> </w:t>
      </w:r>
      <w:r w:rsidRPr="00B93928">
        <w:rPr>
          <w:rFonts w:ascii="Book Antiqua" w:eastAsia="Calibri" w:hAnsi="Book Antiqua"/>
        </w:rPr>
        <w:t>MRI scanning was performed with the imaging protocol including the axial and coronal planes. Results were interpreted</w:t>
      </w:r>
      <w:r w:rsidRPr="00B93928" w:rsidDel="0069713B">
        <w:rPr>
          <w:rFonts w:ascii="Book Antiqua" w:eastAsia="Calibri" w:hAnsi="Book Antiqua"/>
        </w:rPr>
        <w:t xml:space="preserve"> </w:t>
      </w:r>
      <w:r w:rsidRPr="00B93928">
        <w:rPr>
          <w:rFonts w:ascii="Book Antiqua" w:eastAsia="Calibri" w:hAnsi="Book Antiqua"/>
        </w:rPr>
        <w:t>from T1- and T2-weighted images</w:t>
      </w:r>
      <w:r w:rsidRPr="00B93928">
        <w:rPr>
          <w:rFonts w:ascii="Book Antiqua" w:eastAsia="Calibri" w:hAnsi="Book Antiqua"/>
          <w:vertAlign w:val="superscript"/>
        </w:rPr>
        <w:fldChar w:fldCharType="begin" w:fldLock="1"/>
      </w:r>
      <w:r w:rsidRPr="00B93928">
        <w:rPr>
          <w:rFonts w:ascii="Book Antiqua" w:eastAsia="Calibri" w:hAnsi="Book Antiqua"/>
          <w:vertAlign w:val="superscript"/>
        </w:rPr>
        <w:instrText>ADDIN CSL_CITATION {"citationItems":[{"id":"ITEM-1","itemData":{"DOI":"10.1016/s0278-2391(98)90751-0","ISSN":"0278-2391","PMID":"9766536","abstract":"PURPOSE This study examined the value of ultrasonography as a diagnostic tool in the treatment of superficial acute odontogenic fascial space infections. PATIENTS AND METHODS The study group consisted of 50 patients in whom both radiographic and sonographic examinations, as well as a needle aspiration, were performed. RESULTS Purulent fluid was aspirated in 22 of the 50 patients. Six patients diagnosed as suffering from cellulitis had a repeated ultrasonography scan. In four, abscess formation was diagnosed on the third day. CONCLUSIONS Ultrasonography is an effective diagnostic tool to confirm abscess formation in the superficial fascial spaces and is highly predictable in detecting the stage of infection.","author":[{"dropping-particle":"","family":"Peleg","given":"M","non-dropping-particle":"","parse-names":false,"suffix":""},{"dropping-particle":"","family":"Heyman","given":"Z","non-dropping-particle":"","parse-names":false,"suffix":""},{"dropping-particle":"","family":"Ardekian","given":"L","non-dropping-particle":"","parse-names":false,"suffix":""},{"dropping-particle":"","family":"Taicher","given":"S","non-dropping-particle":"","parse-names":false,"suffix":""}],"container-title":"Journal of oral and maxillofacial surgery","id":"ITEM-1","issue":"10","issued":{"date-parts":[["1998"]]},"page":"1129-31","title":"The use of ultrasonography as a diagnostic tool for superficial fascial space infections.","type":"article-journal","volume":"56"},"uris":["http://www.mendeley.com/documents/?uuid=5074ea98-b4a3-3cd5-a0cd-f86fb9099696"]},{"id":"ITEM-2","itemData":{"DOI":"10.1016/0278-2391(87)90233-3","ISSN":"02782391","PMID":"3309224","abstract":"Experience with 107 B-scan sonographs of inflammatory soft tissue swellings of the head and neck is described, and an echomorphologic classification is proposed which consists of the following five types: edema, infiltrate, preabscess, echo-poor, and echo-free abscess. Because the clinical course of the symptoms differs significantly between the last three types, it was concluded that they represent different stages of abscess formation. A comparison of all the physical and sonographic diagnoses showed only slightly higher sensitivity for sonography. However, with regard to the specific diagnosis of abscess, the sonographic examination seemed to be superior to the clinical diagnosis. © 1987.","author":[{"dropping-particle":"","family":"Siegert","given":"Ralf","non-dropping-particle":"","parse-names":false,"suffix":""}],"container-title":"Journal of Oral and Maxillofacial Surgery","id":"ITEM-2","issue":"10","issued":{"date-parts":[["1987"]]},"page":"842-846","title":"Ultrasonography of inflammatory soft tissue swellings of the head and neck","type":"article-journal","volume":"45"},"uris":["http://www.mendeley.com/documents/?uuid=c839330c-68f5-3909-b9a2-f88bd1a6bad8"]}],"mendeley":{"formattedCitation":"&lt;sup&gt;[8,16]&lt;/sup&gt;","plainTextFormattedCitation":"[8,16]","previouslyFormattedCitation":"&lt;sup&gt;[8,16]&lt;/sup&gt;"},"properties":{"noteIndex":0},"schema":"https://github.com/citation-style-language/schema/raw/master/csl-citation.json"}</w:instrText>
      </w:r>
      <w:r w:rsidRPr="00B93928">
        <w:rPr>
          <w:rFonts w:ascii="Book Antiqua" w:eastAsia="Calibri" w:hAnsi="Book Antiqua"/>
          <w:vertAlign w:val="superscript"/>
        </w:rPr>
        <w:fldChar w:fldCharType="separate"/>
      </w:r>
      <w:r w:rsidRPr="00B93928">
        <w:rPr>
          <w:rFonts w:ascii="Book Antiqua" w:eastAsia="Calibri" w:hAnsi="Book Antiqua"/>
          <w:vertAlign w:val="superscript"/>
        </w:rPr>
        <w:t>[8,16]</w:t>
      </w:r>
      <w:r w:rsidRPr="00B93928">
        <w:rPr>
          <w:rFonts w:ascii="Book Antiqua" w:eastAsia="Calibri" w:hAnsi="Book Antiqua"/>
          <w:vertAlign w:val="superscript"/>
        </w:rPr>
        <w:fldChar w:fldCharType="end"/>
      </w:r>
      <w:r w:rsidRPr="00B93928">
        <w:rPr>
          <w:rFonts w:ascii="Book Antiqua" w:eastAsia="Calibri" w:hAnsi="Book Antiqua"/>
        </w:rPr>
        <w:t>. High-resolution ultrasound has been demonstrated as a useful method to pre-operatively determine any fluid collection or abscess in the superficial fascial spaces. According to</w:t>
      </w:r>
      <w:r w:rsidRPr="00B93928">
        <w:rPr>
          <w:rFonts w:ascii="Book Antiqua" w:eastAsia="Calibri" w:hAnsi="Book Antiqua"/>
          <w:b/>
          <w:i/>
        </w:rPr>
        <w:t xml:space="preserve"> </w:t>
      </w:r>
      <w:r w:rsidRPr="00B93928">
        <w:rPr>
          <w:rFonts w:ascii="Book Antiqua" w:eastAsia="Calibri" w:hAnsi="Book Antiqua"/>
          <w:iCs/>
        </w:rPr>
        <w:t>previous studies,</w:t>
      </w:r>
      <w:r w:rsidRPr="00B93928">
        <w:rPr>
          <w:rFonts w:ascii="Book Antiqua" w:eastAsia="Calibri" w:hAnsi="Book Antiqua"/>
        </w:rPr>
        <w:t xml:space="preserve"> USG has been successfully demonstrated as a tool to diagnose abscess formation in superficial space infections, in agreement with the present study</w:t>
      </w:r>
      <w:r w:rsidRPr="00B93928">
        <w:rPr>
          <w:rFonts w:ascii="Book Antiqua" w:eastAsia="Calibri" w:hAnsi="Book Antiqua"/>
          <w:vertAlign w:val="superscript"/>
        </w:rPr>
        <w:fldChar w:fldCharType="begin" w:fldLock="1"/>
      </w:r>
      <w:r w:rsidRPr="00B93928">
        <w:rPr>
          <w:rFonts w:ascii="Book Antiqua" w:eastAsia="Calibri" w:hAnsi="Book Antiqua"/>
          <w:vertAlign w:val="superscript"/>
        </w:rPr>
        <w:instrText>ADDIN CSL_CITATION {"citationItems":[{"id":"ITEM-1","itemData":{"DOI":"10.1016/s0278-2391(98)90751-0","ISSN":"0278-2391","PMID":"9766536","abstract":"PURPOSE This study examined the value of ultrasonography as a diagnostic tool in the treatment of superficial acute odontogenic fascial space infections. PATIENTS AND METHODS The study group consisted of 50 patients in whom both radiographic and sonographic examinations, as well as a needle aspiration, were performed. RESULTS Purulent fluid was aspirated in 22 of the 50 patients. Six patients diagnosed as suffering from cellulitis had a repeated ultrasonography scan. In four, abscess formation was diagnosed on the third day. CONCLUSIONS Ultrasonography is an effective diagnostic tool to confirm abscess formation in the superficial fascial spaces and is highly predictable in detecting the stage of infection.","author":[{"dropping-particle":"","family":"Peleg","given":"M","non-dropping-particle":"","parse-names":false,"suffix":""},{"dropping-particle":"","family":"Heyman","given":"Z","non-dropping-particle":"","parse-names":false,"suffix":""},{"dropping-particle":"","family":"Ardekian","given":"L","non-dropping-particle":"","parse-names":false,"suffix":""},{"dropping-particle":"","family":"Taicher","given":"S","non-dropping-particle":"","parse-names":false,"suffix":""}],"container-title":"Journal of oral and maxillofacial surgery","id":"ITEM-1","issue":"10","issued":{"date-parts":[["1998"]]},"page":"1129-31","title":"The use of ultrasonography as a diagnostic tool for superficial fascial space infections.","type":"article-journal","volume":"56"},"uris":["http://www.mendeley.com/documents/?uuid=5074ea98-b4a3-3cd5-a0cd-f86fb9099696"]}],"mendeley":{"formattedCitation":"&lt;sup&gt;[8]&lt;/sup&gt;","plainTextFormattedCitation":"[8]","previouslyFormattedCitation":"&lt;sup&gt;[8]&lt;/sup&gt;"},"properties":{"noteIndex":0},"schema":"https://github.com/citation-style-language/schema/raw/master/csl-citation.json"}</w:instrText>
      </w:r>
      <w:r w:rsidRPr="00B93928">
        <w:rPr>
          <w:rFonts w:ascii="Book Antiqua" w:eastAsia="Calibri" w:hAnsi="Book Antiqua"/>
          <w:vertAlign w:val="superscript"/>
        </w:rPr>
        <w:fldChar w:fldCharType="separate"/>
      </w:r>
      <w:r w:rsidRPr="00B93928">
        <w:rPr>
          <w:rFonts w:ascii="Book Antiqua" w:eastAsia="Calibri" w:hAnsi="Book Antiqua"/>
          <w:vertAlign w:val="superscript"/>
        </w:rPr>
        <w:t>[8]</w:t>
      </w:r>
      <w:r w:rsidRPr="00B93928">
        <w:rPr>
          <w:rFonts w:ascii="Book Antiqua" w:eastAsia="Calibri" w:hAnsi="Book Antiqua"/>
          <w:vertAlign w:val="superscript"/>
        </w:rPr>
        <w:fldChar w:fldCharType="end"/>
      </w:r>
      <w:r w:rsidRPr="00B93928">
        <w:rPr>
          <w:rFonts w:ascii="Book Antiqua" w:eastAsia="Calibri" w:hAnsi="Book Antiqua"/>
        </w:rPr>
        <w:t xml:space="preserve">. </w:t>
      </w:r>
      <w:r w:rsidRPr="00B93928">
        <w:rPr>
          <w:rFonts w:ascii="Book Antiqua" w:eastAsia="Calibri" w:hAnsi="Book Antiqua"/>
          <w:bCs/>
        </w:rPr>
        <w:t>Previous studies have involved differentiating cellulitis from abscesses by clinical examination and USG. The diagnosis was correct 68% of the time with clinical examination alone and 70% of the time using clinical examination plus USG</w:t>
      </w:r>
      <w:r w:rsidRPr="00B93928">
        <w:rPr>
          <w:rFonts w:ascii="Book Antiqua" w:eastAsia="Calibri" w:hAnsi="Book Antiqua"/>
          <w:bCs/>
          <w:vertAlign w:val="superscript"/>
        </w:rPr>
        <w:fldChar w:fldCharType="begin" w:fldLock="1"/>
      </w:r>
      <w:r w:rsidRPr="00B93928">
        <w:rPr>
          <w:rFonts w:ascii="Book Antiqua" w:eastAsia="Calibri" w:hAnsi="Book Antiqua"/>
          <w:bCs/>
          <w:vertAlign w:val="superscript"/>
        </w:rPr>
        <w:instrText>ADDIN CSL_CITATION {"citationItems":[{"id":"ITEM-1","itemData":{"DOI":"10.1016/j.joen.2014.01.002","ISSN":"00992399","PMID":"24666898","abstract":"Introduction Differentiating an acute, odontogenic facial swelling clinically as cellulitis or an abscess has not been thoroughly investigated in endodontics. It has been suggested in the medical and dental literature that the use of ultrasound may aid in differentiating cellulitis from an abscess. Therefore, if ultrasound were more accurate than a blind incision for drainage procedure in locating purulence, perhaps the outcome of the incision for drainage procedure would be beneficial in the resolution of odontogenic infections. The purpose of this prospective study was to compare clinical examination plus ultrasonography versus clinical examination alone in differentiating cellulitis from abscesses in patients with facial swelling of odontogenic origin. Methods Eighty-two emergency patients participated in this study. Each patient was examined and diagnosed by clinical examination and clinical examination plus ultrasonography. An incision for drainage procedure was performed, and a definitive diagnosis was recorded as cellulitis (no purulence) or an abscess (presence of purulence). Results With the incision for drainage procedure, cellulitis occurred 37% of the time and abscesses 63%. With clinical examination alone, a correct diagnosis was made 68% of the time. With clinical examination plus ultrasonography, a correct diagnosis was made 70% of the time. There was no statistically significant difference between the 2 examination methods. Conclusions The addition of ultrasonography to a clinical examination did not significantly increase the number of correct diagnoses. © 2014 American Association of Endodontists.","author":[{"dropping-particle":"","family":"Poweski","given":"Lisa","non-dropping-particle":"","parse-names":false,"suffix":""},{"dropping-particle":"","family":"Drum","given":"Melissa","non-dropping-particle":"","parse-names":false,"suffix":""},{"dropping-particle":"","family":"Reader","given":"Al","non-dropping-particle":"","parse-names":false,"suffix":""},{"dropping-particle":"","family":"Nusstein","given":"John","non-dropping-particle":"","parse-names":false,"suffix":""},{"dropping-particle":"","family":"Beck","given":"Mike","non-dropping-particle":"","parse-names":false,"suffix":""},{"dropping-particle":"","family":"Chaudhry","given":"Jahanzeb","non-dropping-particle":"","parse-names":false,"suffix":""}],"container-title":"Journal of Endodontics","id":"ITEM-1","issue":"4","issued":{"date-parts":[["2014"]]},"page":"495-498","publisher":"Elsevier Inc.","title":"Role of ultrasonography in differentiating facial swellings of odontogenic origin","type":"article-journal","volume":"40"},"uris":["http://www.mendeley.com/documents/?uuid=a89bb233-bee3-3aea-870e-42728f385930"]},{"id":"ITEM-2","itemData":{"DOI":"10.4103/0975-5950.168213","ISSN":"0975-5950","PMID":"26668454","abstract":"INTRODUCTION:: Superficial facial space infections represent a significant amount of the dental problems that present to hospital. Determining whether an odontogenic swelling is a cellulitis or abscess is difficult, but important as both may require different treatments. The use of an ultrasound may aid in differentiating cellulitis and abscess. This study was done to compare the accuracy of clinical examination alone versus ultrasonography (USG) in the diagnosis of cellulitis and abscess in symptomatic patients with a diagnosis of superficial facial space infection. MATERIALS AND METHODS:: Twenty patients (1870 years) diagnosed as superficial facial space infections by clinical and radiographic examinations were included in the study and patients with significant medical conditions were excluded. The provisional clinical diagnosis was made after a thorough history was taken and clinical examination was performed to determine if the swelling was a cellulitis or abscess. Swelling was then evaluated using the ultrasonic transducer which was placed over the swelling to aid the diagnosis which was again recorded. An incision and drainage procedure was performed after the administration of local anesthesia. The success of the ultrasound intervention versus clinical examination was based on whether frank exudation was detected during incision and drainage of such swellings. RESULTS:: The statistical analysis found that USG is a valuable diagnostic aid for detection of abscess or cellulitis in head and neck facial space infections. INTERPRETATION AND CONCLUSION:: The findings of this prospective analysis indicate that there was statistical difference between clinical examination alone and USG in making the correct diagnosis. The sensitivity, specificity, positive predictive, negative predictive, and accuracy were not similar for all methods tested. From the results of this study, ultrasound is recommended as an adjunct to clinical examination in differentiating between cellulitis and abscess.","author":[{"dropping-particle":"","family":"Shah","given":"Ajaz","non-dropping-particle":"","parse-names":false,"suffix":""},{"dropping-particle":"","family":"Ahmed","given":"Irshad","non-dropping-particle":"","parse-names":false,"suffix":""},{"dropping-particle":"","family":"Hassan","given":"Shahid","non-dropping-particle":"","parse-names":false,"suffix":""},{"dropping-particle":"","family":"Samoon","given":"Amina","non-dropping-particle":"","parse-names":false,"suffix":""},{"dropping-particle":"","family":"Ali","given":"Babar","non-dropping-particle":"","parse-names":false,"suffix":""}],"container-title":"National Journal of Maxillofacial Surgery","id":"ITEM-2","issue":"1","issued":{"date-parts":[["2015"]]},"page":"55","title":"Evaluation of ultrasonography as a diagnostic tool in the management of head and neck facial space infections: A clinical study","type":"article-journal","volume":"6"},"uris":["http://www.mendeley.com/documents/?uuid=6e2fcd23-c239-323a-ba1a-3665f8449900"]}],"mendeley":{"formattedCitation":"&lt;sup&gt;[5,17]&lt;/sup&gt;","plainTextFormattedCitation":"[5,17]","previouslyFormattedCitation":"&lt;sup&gt;[5,17]&lt;/sup&gt;"},"properties":{"noteIndex":0},"schema":"https://github.com/citation-style-language/schema/raw/master/csl-citation.json"}</w:instrText>
      </w:r>
      <w:r w:rsidRPr="00B93928">
        <w:rPr>
          <w:rFonts w:ascii="Book Antiqua" w:eastAsia="Calibri" w:hAnsi="Book Antiqua"/>
          <w:bCs/>
          <w:vertAlign w:val="superscript"/>
        </w:rPr>
        <w:fldChar w:fldCharType="separate"/>
      </w:r>
      <w:r w:rsidRPr="00B93928">
        <w:rPr>
          <w:rFonts w:ascii="Book Antiqua" w:eastAsia="Calibri" w:hAnsi="Book Antiqua"/>
          <w:bCs/>
          <w:vertAlign w:val="superscript"/>
        </w:rPr>
        <w:t>[5,17]</w:t>
      </w:r>
      <w:r w:rsidRPr="00B93928">
        <w:rPr>
          <w:rFonts w:ascii="Book Antiqua" w:eastAsia="Calibri" w:hAnsi="Book Antiqua"/>
          <w:bCs/>
          <w:vertAlign w:val="superscript"/>
        </w:rPr>
        <w:fldChar w:fldCharType="end"/>
      </w:r>
      <w:r w:rsidRPr="00B93928">
        <w:rPr>
          <w:rFonts w:ascii="Book Antiqua" w:eastAsia="Calibri" w:hAnsi="Book Antiqua"/>
          <w:bCs/>
        </w:rPr>
        <w:t>.</w:t>
      </w:r>
    </w:p>
    <w:p w14:paraId="5FD1B910" w14:textId="77777777" w:rsidR="007F433B" w:rsidRPr="00B93928" w:rsidRDefault="007F433B" w:rsidP="00B93928">
      <w:pPr>
        <w:tabs>
          <w:tab w:val="left" w:pos="8789"/>
        </w:tabs>
        <w:autoSpaceDE w:val="0"/>
        <w:autoSpaceDN w:val="0"/>
        <w:adjustRightInd w:val="0"/>
        <w:spacing w:line="360" w:lineRule="auto"/>
        <w:ind w:right="-2" w:firstLineChars="200" w:firstLine="480"/>
        <w:jc w:val="both"/>
        <w:rPr>
          <w:rFonts w:ascii="Book Antiqua" w:eastAsia="Calibri" w:hAnsi="Book Antiqua"/>
        </w:rPr>
      </w:pPr>
      <w:r w:rsidRPr="00B93928">
        <w:rPr>
          <w:rFonts w:ascii="Book Antiqua" w:eastAsia="Calibri" w:hAnsi="Book Antiqua"/>
        </w:rPr>
        <w:t>In the present study, 50 fascial spaces were detected among 20 patients. USG recognized 42 fascial spaces (84%), and MRI detected all 50 (100%). Analysis with SPSS software found that USG precisely distinguished 84% of all included fascial spaces and 100% of included superficial spaces. These results were in near approximation to previous studies</w:t>
      </w:r>
      <w:r w:rsidRPr="00B93928">
        <w:rPr>
          <w:rFonts w:ascii="Book Antiqua" w:eastAsia="Calibri" w:hAnsi="Book Antiqua"/>
          <w:vertAlign w:val="superscript"/>
        </w:rPr>
        <w:fldChar w:fldCharType="begin" w:fldLock="1"/>
      </w:r>
      <w:r w:rsidRPr="00B93928">
        <w:rPr>
          <w:rFonts w:ascii="Book Antiqua" w:eastAsia="Calibri" w:hAnsi="Book Antiqua"/>
          <w:vertAlign w:val="superscript"/>
        </w:rPr>
        <w:instrText>ADDIN CSL_CITATION {"citationItems":[{"id":"ITEM-1","itemData":{"DOI":"10.1016/j.tripleo.2009.02.016","ISSN":"10792104","PMID":"19464659","abstract":"Objective: The aim of this study was to explore the capability of ultrasonography (USG) as an alternative imaging modality to magnetic resonance imaging (MRI) in detection of fascial space spread of odontogenic infections. Study design: Forty-two fascial spaces in 16 subjects, clinically diagnosed as odontogenic infections, were included in this prospective study. The fascial space involvements were examined with USG. The results were confirmed by MRI and microbiologic tests. Results: Ultrasonography demonstrated 32 (76%) of 42 involved fascial spaces. There was 100% agreement between USG and MRI on 32 superficial space involvements, including 13 buccal, 10 submandibular, 5 canine, 2 submasseteric, 1 submental, and 1 infraorbital. Ultrasonography did not detect 4 masticator spacs, 4 parapharyngeal spacs, and 2 sublingual space involvements. Ultrasonography was able to stage infections starting from edematous change to cellulitis to complete abscess formation. Conclusions: Ultrasonography could be considered to be an effective method in detecting and staging spread of odontogenic infections to the superficial fascial spaces. However, it might be difficult to detect deep fascial space involvements. © 2009 Mosby, Inc. All rights reserved.","author":[{"dropping-particle":"","family":"Bassiony","given":"Maaly","non-dropping-particle":"","parse-names":false,"suffix":""},{"dropping-particle":"","family":"Yang","given":"Jie","non-dropping-particle":"","parse-names":false,"suffix":""},{"dropping-particle":"","family":"Abdel-Monem","given":"Tawfeek M.","non-dropping-particle":"","parse-names":false,"suffix":""},{"dropping-particle":"","family":"Elmogy","given":"Sabry","non-dropping-particle":"","parse-names":false,"suffix":""},{"dropping-particle":"","family":"Elnagdy","given":"Magda","non-dropping-particle":"","parse-names":false,"suffix":""}],"container-title":"Oral Surgery, Oral Medicine, Oral Pathology, Oral Radiology and Endodontology","id":"ITEM-1","issue":"6","issued":{"date-parts":[["2009"]]},"page":"861-869","title":"Exploration of ultrasonography in assessment of fascial space spread of odontogenic infections","type":"article-journal","volume":"107"},"uris":["http://www.mendeley.com/documents/?uuid=fd63ba83-3630-316f-bb50-35903470c0c9"]},{"id":"ITEM-2","itemData":{"DOI":"10.4103/2231-0746.110074","ISSN":"2231-0746","PMID":"23662256","abstract":"BACKGROUND AND OBJECTIVES: The objective of this study was to evaluate the usefulness of ultrasound guided surgical drainage in submasseteric space abscess of odontogenic origin without incision. MATERIALS AND METHODS: Eleven patients (4 males and 7 females) aged 18 to 36 years were included in this study. Each patient had clinically and radiologically diagnosed submasseteric space abscesses of odontogenic origin. All the patients underwent ultrasound guided drainage by using 5.7 MHz B-mode, gray scale, ultrasound scanner. The aspirated pus was sent for microbiological culture and sensitivity tests. All the patients were given a prescription of antibiotics like Amoxicillin with Clavulanate in a dose of 625 mg 8 hourly daily, Metronidazole 400 mg 8 h daily and analgesic Diclofenac potassium in a dose of 50 mg 8 h daily. Infection was considered resolving when the following criteria were met like ceased or minimal drainage. RESULTS: There was successful resolution of abscess in 10 cases, 1 case underwent incision and drainage because of spread of infection to other spaces. CONCLUSION: This study on 11 cases supported ultrasonography as an intraoperative aid in the assessment of the abscess cavity and its real-time imaging facility will help in the location and drainage of the abscess cavity effectively. It avoids large, unsightly, postoperative facial scars and often eliminates the need of general anesthesia and hospitalization.","author":[{"dropping-particle":"","family":"Gudi","given":"SantoshS","non-dropping-particle":"","parse-names":false,"suffix":""},{"dropping-particle":"","family":"Sarvadnya","given":"Jagadish","non-dropping-particle":"","parse-names":false,"suffix":""},{"dropping-particle":"","family":"Hallur","given":"Neelakamal","non-dropping-particle":"","parse-names":false,"suffix":""},{"dropping-particle":"","family":"Sikkerimath","given":"BC","non-dropping-particle":"","parse-names":false,"suffix":""}],"container-title":"Annals of Maxillofacial Surgery","id":"ITEM-2","issue":"1","issued":{"date-parts":[["2013","1"]]},"page":"31","publisher":"Medknow","title":"Ultrasound guided drainage of submasseteric space abscesses","type":"article-journal","volume":"3"},"uris":["http://www.mendeley.com/documents/?uuid=fa9b1dc6-5244-3dd9-b06d-bb710f4d2e5f"]},{"id":"ITEM-3","itemData":{"DOI":"10.4103/0975-5950.168213","ISSN":"0975-5950","PMID":"26668454","abstract":"INTRODUCTION:: Superficial facial space infections represent a significant amount of the dental problems that present to hospital. Determining whether an odontogenic swelling is a cellulitis or abscess is difficult, but important as both may require different treatments. The use of an ultrasound may aid in differentiating cellulitis and abscess. This study was done to compare the accuracy of clinical examination alone versus ultrasonography (USG) in the diagnosis of cellulitis and abscess in symptomatic patients with a diagnosis of superficial facial space infection. MATERIALS AND METHODS:: Twenty patients (1870 years) diagnosed as superficial facial space infections by clinical and radiographic examinations were included in the study and patients with significant medical conditions were excluded. The provisional clinical diagnosis was made after a thorough history was taken and clinical examination was performed to determine if the swelling was a cellulitis or abscess. Swelling was then evaluated using the ultrasonic transducer which was placed over the swelling to aid the diagnosis which was again recorded. An incision and drainage procedure was performed after the administration of local anesthesia. The success of the ultrasound intervention versus clinical examination was based on whether frank exudation was detected during incision and drainage of such swellings. RESULTS:: The statistical analysis found that USG is a valuable diagnostic aid for detection of abscess or cellulitis in head and neck facial space infections. INTERPRETATION AND CONCLUSION:: The findings of this prospective analysis indicate that there was statistical difference between clinical examination alone and USG in making the correct diagnosis. The sensitivity, specificity, positive predictive, negative predictive, and accuracy were not similar for all methods tested. From the results of this study, ultrasound is recommended as an adjunct to clinical examination in differentiating between cellulitis and abscess.","author":[{"dropping-particle":"","family":"Shah","given":"Ajaz","non-dropping-particle":"","parse-names":false,"suffix":""},{"dropping-particle":"","family":"Ahmed","given":"Irshad","non-dropping-particle":"","parse-names":false,"suffix":""},{"dropping-particle":"","family":"Hassan","given":"Shahid","non-dropping-particle":"","parse-names":false,"suffix":""},{"dropping-particle":"","family":"Samoon","given":"Amina","non-dropping-particle":"","parse-names":false,"suffix":""},{"dropping-particle":"","family":"Ali","given":"Babar","non-dropping-particle":"","parse-names":false,"suffix":""}],"container-title":"National Journal of Maxillofacial Surgery","id":"ITEM-3","issue":"1","issued":{"date-parts":[["2015"]]},"page":"55","title":"Evaluation of ultrasonography as a diagnostic tool in the management of head and neck facial space infections: A clinical study","type":"article-journal","volume":"6"},"uris":["http://www.mendeley.com/documents/?uuid=6e2fcd23-c239-323a-ba1a-3665f8449900"]},{"id":"ITEM-4","itemData":{"DOI":"10.1016/s0278-2391(99)90112-x","ISSN":"0278-2391","PMID":"10319844","author":[{"dropping-particle":"","family":"Baurmash","given":"H D","non-dropping-particle":"","parse-names":false,"suffix":""}],"container-title":"Journal of oral and maxillofacial surgery","id":"ITEM-4","issue":"5","issued":{"date-parts":[["1999"]]},"page":"635-6","title":"Ultrasonography in the diagnosis and treatment of facial abscesses.","type":"article-journal","volume":"57"},"uris":["http://www.mendeley.com/documents/?uuid=c57a3cfb-f14c-3e95-b38a-c50b3f3a61aa"]}],"mendeley":{"formattedCitation":"&lt;sup&gt;[4,5,18,19]&lt;/sup&gt;","plainTextFormattedCitation":"[4,5,18,19]","previouslyFormattedCitation":"&lt;sup&gt;[4,5,18,19]&lt;/sup&gt;"},"properties":{"noteIndex":0},"schema":"https://github.com/citation-style-language/schema/raw/master/csl-citation.json"}</w:instrText>
      </w:r>
      <w:r w:rsidRPr="00B93928">
        <w:rPr>
          <w:rFonts w:ascii="Book Antiqua" w:eastAsia="Calibri" w:hAnsi="Book Antiqua"/>
          <w:vertAlign w:val="superscript"/>
        </w:rPr>
        <w:fldChar w:fldCharType="separate"/>
      </w:r>
      <w:r w:rsidRPr="00B93928">
        <w:rPr>
          <w:rFonts w:ascii="Book Antiqua" w:eastAsia="Calibri" w:hAnsi="Book Antiqua"/>
          <w:vertAlign w:val="superscript"/>
        </w:rPr>
        <w:t>[4,5,18,19]</w:t>
      </w:r>
      <w:r w:rsidRPr="00B93928">
        <w:rPr>
          <w:rFonts w:ascii="Book Antiqua" w:eastAsia="Calibri" w:hAnsi="Book Antiqua"/>
          <w:vertAlign w:val="superscript"/>
        </w:rPr>
        <w:fldChar w:fldCharType="end"/>
      </w:r>
      <w:r w:rsidRPr="00B93928">
        <w:rPr>
          <w:rFonts w:ascii="Book Antiqua" w:eastAsia="Calibri" w:hAnsi="Book Antiqua"/>
          <w:bCs/>
          <w:iCs/>
        </w:rPr>
        <w:t>.</w:t>
      </w:r>
      <w:r w:rsidRPr="00B93928">
        <w:rPr>
          <w:rFonts w:ascii="Book Antiqua" w:eastAsia="Calibri" w:hAnsi="Book Antiqua"/>
        </w:rPr>
        <w:t xml:space="preserve"> One previous study showed a significant association between histological findings and ultrasonography of oral maxillofacial swelling</w:t>
      </w:r>
      <w:r w:rsidRPr="00B93928">
        <w:rPr>
          <w:rFonts w:ascii="Book Antiqua" w:eastAsia="Calibri" w:hAnsi="Book Antiqua"/>
          <w:vertAlign w:val="superscript"/>
        </w:rPr>
        <w:fldChar w:fldCharType="begin" w:fldLock="1"/>
      </w:r>
      <w:r w:rsidRPr="00B93928">
        <w:rPr>
          <w:rFonts w:ascii="Book Antiqua" w:eastAsia="Calibri" w:hAnsi="Book Antiqua"/>
          <w:vertAlign w:val="superscript"/>
        </w:rPr>
        <w:instrText>ADDIN CSL_CITATION {"citationItems":[{"id":"ITEM-1","itemData":{"DOI":"doi: 10.5624/isd.2019.49.3.201","PMID":"31583202","author":[{"dropping-particle":"","family":"Tarek Abdallah Abdelsalam, Maha Eshak Amer, Ahmed Mahrous","given":"Moustafa Abdelkader","non-dropping-particle":"","parse-names":false,"suffix":""}],"container-title":"Imaging Science in Dentistry","id":"ITEM-1","issued":{"date-parts":[["2019"]]},"page":"201-208","title":"Evaluation of oral and maxillofacial swellings using ultrasonographic features","type":"article-journal","volume":"49"},"uris":["http://www.mendeley.com/documents/?uuid=7d4661b4-5167-370a-8ec6-6bbefe2e2c95"]}],"mendeley":{"formattedCitation":"&lt;sup&gt;[20]&lt;/sup&gt;","plainTextFormattedCitation":"[20]","previouslyFormattedCitation":"&lt;sup&gt;[20]&lt;/sup&gt;"},"properties":{"noteIndex":0},"schema":"https://github.com/citation-style-language/schema/raw/master/csl-citation.json"}</w:instrText>
      </w:r>
      <w:r w:rsidRPr="00B93928">
        <w:rPr>
          <w:rFonts w:ascii="Book Antiqua" w:eastAsia="Calibri" w:hAnsi="Book Antiqua"/>
          <w:vertAlign w:val="superscript"/>
        </w:rPr>
        <w:fldChar w:fldCharType="separate"/>
      </w:r>
      <w:r w:rsidRPr="00B93928">
        <w:rPr>
          <w:rFonts w:ascii="Book Antiqua" w:eastAsia="Calibri" w:hAnsi="Book Antiqua"/>
          <w:vertAlign w:val="superscript"/>
        </w:rPr>
        <w:t>[20]</w:t>
      </w:r>
      <w:r w:rsidRPr="00B93928">
        <w:rPr>
          <w:rFonts w:ascii="Book Antiqua" w:eastAsia="Calibri" w:hAnsi="Book Antiqua"/>
          <w:vertAlign w:val="superscript"/>
        </w:rPr>
        <w:fldChar w:fldCharType="end"/>
      </w:r>
      <w:r w:rsidRPr="00B93928">
        <w:rPr>
          <w:rFonts w:ascii="Book Antiqua" w:eastAsia="Calibri" w:hAnsi="Book Antiqua"/>
        </w:rPr>
        <w:t xml:space="preserve">. </w:t>
      </w:r>
      <w:r w:rsidRPr="00B93928">
        <w:rPr>
          <w:rFonts w:ascii="Book Antiqua" w:eastAsia="Calibri" w:hAnsi="Book Antiqua"/>
          <w:shd w:val="clear" w:color="auto" w:fill="FFFFFF"/>
        </w:rPr>
        <w:t>USG is inexpensive, fast, more available, and has less risk of radiation exposure to patients</w:t>
      </w:r>
      <w:r w:rsidRPr="00B93928">
        <w:rPr>
          <w:rFonts w:ascii="Book Antiqua" w:eastAsia="Calibri" w:hAnsi="Book Antiqua"/>
          <w:vertAlign w:val="superscript"/>
        </w:rPr>
        <w:fldChar w:fldCharType="begin" w:fldLock="1"/>
      </w:r>
      <w:r w:rsidRPr="00B93928">
        <w:rPr>
          <w:rFonts w:ascii="Book Antiqua" w:eastAsia="Calibri" w:hAnsi="Book Antiqua"/>
          <w:vertAlign w:val="superscript"/>
        </w:rPr>
        <w:instrText>ADDIN CSL_CITATION {"citationItems":[{"id":"ITEM-1","itemData":{"DOI":"10.5037/jomr.2011.2404","ISSN":"2029-283X","PMID":"24422001","author":[{"dropping-particle":"","family":"Pandey","given":"Praveen Kumar","non-dropping-particle":"","parse-names":false,"suffix":""},{"dropping-particle":"","family":"Umarani","given":"Meenaxi","non-dropping-particle":"","parse-names":false,"suffix":""},{"dropping-particle":"","family":"Kotrashetti","given":"Sharadindu","non-dropping-particle":"","parse-names":false,"suffix":""},{"dropping-particle":"","family":"Baliga","given":"Shridhar","non-dropping-particle":"","parse-names":false,"suffix":""}],"container-title":"Journal of Oral and Maxillofacial Research","id":"ITEM-1","issue":"4","issued":{"date-parts":[["2011"]]},"page":"4","title":"OEvaluation of Ultrasonography as a Diagnostic Tool in Maxillofacial Space Infections","type":"article-journal","volume":"2"},"uris":["http://www.mendeley.com/documents/?uuid=96d24996-6fb1-33b7-8a44-20e48cf0e082"]}],"mendeley":{"formattedCitation":"&lt;sup&gt;[21]&lt;/sup&gt;","plainTextFormattedCitation":"[21]","previouslyFormattedCitation":"&lt;sup&gt;[21]&lt;/sup&gt;"},"properties":{"noteIndex":0},"schema":"https://github.com/citation-style-language/schema/raw/master/csl-citation.json"}</w:instrText>
      </w:r>
      <w:r w:rsidRPr="00B93928">
        <w:rPr>
          <w:rFonts w:ascii="Book Antiqua" w:eastAsia="Calibri" w:hAnsi="Book Antiqua"/>
          <w:vertAlign w:val="superscript"/>
        </w:rPr>
        <w:fldChar w:fldCharType="separate"/>
      </w:r>
      <w:r w:rsidRPr="00B93928">
        <w:rPr>
          <w:rFonts w:ascii="Book Antiqua" w:eastAsia="Calibri" w:hAnsi="Book Antiqua"/>
          <w:vertAlign w:val="superscript"/>
        </w:rPr>
        <w:t>[21]</w:t>
      </w:r>
      <w:r w:rsidRPr="00B93928">
        <w:rPr>
          <w:rFonts w:ascii="Book Antiqua" w:eastAsia="Calibri" w:hAnsi="Book Antiqua"/>
          <w:vertAlign w:val="superscript"/>
        </w:rPr>
        <w:fldChar w:fldCharType="end"/>
      </w:r>
      <w:r w:rsidRPr="00B93928">
        <w:rPr>
          <w:rFonts w:ascii="Book Antiqua" w:eastAsia="Calibri" w:hAnsi="Book Antiqua"/>
          <w:shd w:val="clear" w:color="auto" w:fill="FFFFFF"/>
        </w:rPr>
        <w:t>.</w:t>
      </w:r>
    </w:p>
    <w:p w14:paraId="0BB57B40" w14:textId="77777777" w:rsidR="007F433B" w:rsidRPr="00B93928" w:rsidRDefault="007F433B" w:rsidP="00B93928">
      <w:pPr>
        <w:tabs>
          <w:tab w:val="left" w:pos="8789"/>
        </w:tabs>
        <w:autoSpaceDE w:val="0"/>
        <w:autoSpaceDN w:val="0"/>
        <w:adjustRightInd w:val="0"/>
        <w:spacing w:line="360" w:lineRule="auto"/>
        <w:ind w:right="-2" w:firstLineChars="200" w:firstLine="480"/>
        <w:jc w:val="both"/>
        <w:rPr>
          <w:rFonts w:ascii="Book Antiqua" w:eastAsia="Calibri" w:hAnsi="Book Antiqua"/>
        </w:rPr>
      </w:pPr>
      <w:r w:rsidRPr="00B93928">
        <w:rPr>
          <w:rFonts w:ascii="Book Antiqua" w:eastAsia="Calibri" w:hAnsi="Book Antiqua"/>
        </w:rPr>
        <w:t xml:space="preserve">In the present study USG has revealed 84% sensitivity, 100% specificity, Further, no deep spaces were identified by USG. These results were similar to the findings of </w:t>
      </w:r>
      <w:r w:rsidRPr="00B93928">
        <w:rPr>
          <w:rFonts w:ascii="Book Antiqua" w:eastAsia="Calibri" w:hAnsi="Book Antiqua"/>
          <w:iCs/>
        </w:rPr>
        <w:t>previous studies</w:t>
      </w:r>
      <w:r w:rsidRPr="00B93928">
        <w:rPr>
          <w:rFonts w:ascii="Book Antiqua" w:eastAsia="Calibri" w:hAnsi="Book Antiqua"/>
        </w:rPr>
        <w:t xml:space="preserve">. Those study results concluded that USG could not produce reliable data in detecting deep space infections, but could be used for preliminary diagnosis of </w:t>
      </w:r>
      <w:r w:rsidRPr="00B93928">
        <w:rPr>
          <w:rFonts w:ascii="Book Antiqua" w:eastAsia="Calibri" w:hAnsi="Book Antiqua"/>
        </w:rPr>
        <w:lastRenderedPageBreak/>
        <w:t>superficial space infections and predicting stage of infection, also agreeing with our study</w:t>
      </w:r>
      <w:r w:rsidRPr="00B93928">
        <w:rPr>
          <w:rFonts w:ascii="Book Antiqua" w:eastAsia="Calibri" w:hAnsi="Book Antiqua"/>
          <w:vertAlign w:val="superscript"/>
        </w:rPr>
        <w:fldChar w:fldCharType="begin" w:fldLock="1"/>
      </w:r>
      <w:r w:rsidRPr="00B93928">
        <w:rPr>
          <w:rFonts w:ascii="Book Antiqua" w:eastAsia="Calibri" w:hAnsi="Book Antiqua"/>
          <w:vertAlign w:val="superscript"/>
        </w:rPr>
        <w:instrText>ADDIN CSL_CITATION {"citationItems":[{"id":"ITEM-1","itemData":{"ISSN":"0033-8389","PMID":"7367609","author":[{"dropping-particle":"","family":"Leopold","given":"G R","non-dropping-particle":"","parse-names":false,"suffix":""}],"container-title":"Radiologic clinics of North America","id":"ITEM-1","issue":"1","issued":{"date-parts":[["1980"]]},"page":"161-73","title":"Ultrasonography of superficially located structures.","type":"article-journal","volume":"18"},"uris":["http://www.mendeley.com/documents/?uuid=beb295b0-faff-3013-a4fb-6aca5df7340e"]},{"id":"ITEM-2","itemData":{"DOI":"10.1016/0278-2391(87)90233-3","ISSN":"02782391","PMID":"3309224","abstract":"Experience with 107 B-scan sonographs of inflammatory soft tissue swellings of the head and neck is described, and an echomorphologic classification is proposed which consists of the following five types: edema, infiltrate, preabscess, echo-poor, and echo-free abscess. Because the clinical course of the symptoms differs significantly between the last three types, it was concluded that they represent different stages of abscess formation. A comparison of all the physical and sonographic diagnoses showed only slightly higher sensitivity for sonography. However, with regard to the specific diagnosis of abscess, the sonographic examination seemed to be superior to the clinical diagnosis. © 1987.","author":[{"dropping-particle":"","family":"Siegert","given":"Ralf","non-dropping-particle":"","parse-names":false,"suffix":""}],"container-title":"Journal of Oral and Maxillofacial Surgery","id":"ITEM-2","issue":"10","issued":{"date-parts":[["1987"]]},"page":"842-846","title":"Ultrasonography of inflammatory soft tissue swellings of the head and neck","type":"article-journal","volume":"45"},"uris":["http://www.mendeley.com/documents/?uuid=c839330c-68f5-3909-b9a2-f88bd1a6bad8"]},{"id":"ITEM-3","itemData":{"DOI":"10.1054/ijom.2001.0188","ISSN":"09015027","PMID":"12361082","abstract":"Diagnostic ultrasound is used widely to identify the presence of fluid collections preoperatively. Although its role in other parts of the body is well established, this report describes the technique of using diagnostic ultrasound intraoperatively to aid drainage of a large fascial space abscess in the head and neck. Following previously inadequate drainage of a large superficial abscess from a blindly placed drain, a second procedure was carried out, using ultrasound imaging to locate the persisting abscess. Furthermore, ultrasound demonstrated the adequacy of drainage and helped the surgeon to position the drain in the correct tissue space. We consider that intraoperative use of ultrasound has a role as a guidance tool to drain superficial fascial space abscesses in the head and neck region.","author":[{"dropping-particle":"","family":"Thiruchelvam","given":"J. K.","non-dropping-particle":"","parse-names":false,"suffix":""},{"dropping-particle":"","family":"Songra","given":"A. K.","non-dropping-particle":"","parse-names":false,"suffix":""},{"dropping-particle":"","family":"Ng","given":"S. Y.","non-dropping-particle":"","parse-names":false,"suffix":""}],"container-title":"International Journal of Oral and Maxillofacial Surgery","id":"ITEM-3","issue":"4","issued":{"date-parts":[["2002"]]},"page":"442-443","title":"Intraoperative ultrasound imaging to aid abscess drainage - a technical note","type":"article-journal","volume":"31"},"uris":["http://www.mendeley.com/documents/?uuid=739b3026-ac6a-36db-a45e-4859f297865d"]},{"id":"ITEM-4","itemData":{"DOI":"10.4103/2321-3841.133553","ISSN":"2321-3841","PMID":"12190142","author":[{"dropping-particle":"","family":"Sharma","given":"Mohit","non-dropping-particle":"","parse-names":false,"suffix":""},{"dropping-particle":"","family":"Patil","given":"Kathikeya","non-dropping-particle":"","parse-names":false,"suffix":""},{"dropping-particle":"","family":"Guledgud","given":"MahimaV","non-dropping-particle":"","parse-names":false,"suffix":""}],"container-title":"Journal of Oral and Maxillofacial Radiology","id":"ITEM-4","issue":"1","issued":{"date-parts":[["2014"]]},"page":"8","title":"Ultrasonographic evaluation of fascial space infections of odontogenic origin","type":"article-journal","volume":"2"},"uris":["http://www.mendeley.com/documents/?uuid=ffad338f-6530-3c19-8e89-909c254343a3"]}],"mendeley":{"formattedCitation":"&lt;sup&gt;[13,16,22,23]&lt;/sup&gt;","plainTextFormattedCitation":"[13,16,22,23]","previouslyFormattedCitation":"&lt;sup&gt;[13,16,22,23]&lt;/sup&gt;"},"properties":{"noteIndex":0},"schema":"https://github.com/citation-style-language/schema/raw/master/csl-citation.json"}</w:instrText>
      </w:r>
      <w:r w:rsidRPr="00B93928">
        <w:rPr>
          <w:rFonts w:ascii="Book Antiqua" w:eastAsia="Calibri" w:hAnsi="Book Antiqua"/>
          <w:vertAlign w:val="superscript"/>
        </w:rPr>
        <w:fldChar w:fldCharType="separate"/>
      </w:r>
      <w:r w:rsidRPr="00B93928">
        <w:rPr>
          <w:rFonts w:ascii="Book Antiqua" w:eastAsia="Calibri" w:hAnsi="Book Antiqua"/>
          <w:vertAlign w:val="superscript"/>
        </w:rPr>
        <w:t>[13,16,22,23]</w:t>
      </w:r>
      <w:r w:rsidRPr="00B93928">
        <w:rPr>
          <w:rFonts w:ascii="Book Antiqua" w:eastAsia="Calibri" w:hAnsi="Book Antiqua"/>
          <w:vertAlign w:val="superscript"/>
        </w:rPr>
        <w:fldChar w:fldCharType="end"/>
      </w:r>
      <w:r w:rsidRPr="00B93928">
        <w:rPr>
          <w:rFonts w:ascii="Book Antiqua" w:eastAsia="Calibri" w:hAnsi="Book Antiqua"/>
        </w:rPr>
        <w:t>.</w:t>
      </w:r>
      <w:r w:rsidRPr="00B93928">
        <w:rPr>
          <w:rFonts w:ascii="Book Antiqua" w:eastAsia="Calibri" w:hAnsi="Book Antiqua"/>
          <w:vertAlign w:val="superscript"/>
        </w:rPr>
        <w:t xml:space="preserve"> </w:t>
      </w:r>
      <w:r w:rsidRPr="00B93928">
        <w:rPr>
          <w:rFonts w:ascii="Book Antiqua" w:eastAsia="Calibri" w:hAnsi="Book Antiqua"/>
        </w:rPr>
        <w:t>One study showed sonography could define the border and depth of the abscess cavity more accurately, with nonspecific similar results</w:t>
      </w:r>
      <w:r w:rsidRPr="00B93928" w:rsidDel="00322E9F">
        <w:rPr>
          <w:rFonts w:ascii="Book Antiqua" w:eastAsia="Calibri" w:hAnsi="Book Antiqua"/>
        </w:rPr>
        <w:t xml:space="preserve"> </w:t>
      </w:r>
      <w:r w:rsidRPr="00B93928">
        <w:rPr>
          <w:rFonts w:ascii="Book Antiqua" w:eastAsia="Calibri" w:hAnsi="Book Antiqua"/>
        </w:rPr>
        <w:t>for cellulitis</w:t>
      </w:r>
      <w:r w:rsidRPr="00B93928">
        <w:rPr>
          <w:rFonts w:ascii="Book Antiqua" w:eastAsia="Calibri" w:hAnsi="Book Antiqua"/>
          <w:vertAlign w:val="superscript"/>
        </w:rPr>
        <w:fldChar w:fldCharType="begin" w:fldLock="1"/>
      </w:r>
      <w:r w:rsidRPr="00B93928">
        <w:rPr>
          <w:rFonts w:ascii="Book Antiqua" w:eastAsia="Calibri" w:hAnsi="Book Antiqua"/>
          <w:vertAlign w:val="superscript"/>
        </w:rPr>
        <w:instrText>ADDIN CSL_CITATION {"citationItems":[{"id":"ITEM-1","itemData":{"DOI":"10.4103/2321-3841.133553","ISSN":"2321-3841","PMID":"12190142","author":[{"dropping-particle":"","family":"Sharma","given":"Mohit","non-dropping-particle":"","parse-names":false,"suffix":""},{"dropping-particle":"","family":"Patil","given":"Kathikeya","non-dropping-particle":"","parse-names":false,"suffix":""},{"dropping-particle":"","family":"Guledgud","given":"MahimaV","non-dropping-particle":"","parse-names":false,"suffix":""}],"container-title":"Journal of Oral and Maxillofacial Radiology","id":"ITEM-1","issue":"1","issued":{"date-parts":[["2014"]]},"page":"8","title":"Ultrasonographic evaluation of fascial space infections of odontogenic origin","type":"article-journal","volume":"2"},"uris":["http://www.mendeley.com/documents/?uuid=ffad338f-6530-3c19-8e89-909c254343a3"]}],"mendeley":{"formattedCitation":"&lt;sup&gt;[23]&lt;/sup&gt;","plainTextFormattedCitation":"[23]","previouslyFormattedCitation":"&lt;sup&gt;[23]&lt;/sup&gt;"},"properties":{"noteIndex":0},"schema":"https://github.com/citation-style-language/schema/raw/master/csl-citation.json"}</w:instrText>
      </w:r>
      <w:r w:rsidRPr="00B93928">
        <w:rPr>
          <w:rFonts w:ascii="Book Antiqua" w:eastAsia="Calibri" w:hAnsi="Book Antiqua"/>
          <w:vertAlign w:val="superscript"/>
        </w:rPr>
        <w:fldChar w:fldCharType="separate"/>
      </w:r>
      <w:r w:rsidRPr="00B93928">
        <w:rPr>
          <w:rFonts w:ascii="Book Antiqua" w:eastAsia="Calibri" w:hAnsi="Book Antiqua"/>
          <w:vertAlign w:val="superscript"/>
        </w:rPr>
        <w:t>[23]</w:t>
      </w:r>
      <w:r w:rsidRPr="00B93928">
        <w:rPr>
          <w:rFonts w:ascii="Book Antiqua" w:eastAsia="Calibri" w:hAnsi="Book Antiqua"/>
          <w:vertAlign w:val="superscript"/>
        </w:rPr>
        <w:fldChar w:fldCharType="end"/>
      </w:r>
      <w:r w:rsidRPr="00B93928">
        <w:rPr>
          <w:rFonts w:ascii="Book Antiqua" w:eastAsia="Calibri" w:hAnsi="Book Antiqua"/>
        </w:rPr>
        <w:t>.</w:t>
      </w:r>
    </w:p>
    <w:p w14:paraId="4C45FC6C" w14:textId="22F5E12F" w:rsidR="007F433B" w:rsidRPr="00B93928" w:rsidRDefault="007F433B" w:rsidP="00B93928">
      <w:pPr>
        <w:tabs>
          <w:tab w:val="left" w:pos="8789"/>
        </w:tabs>
        <w:autoSpaceDE w:val="0"/>
        <w:autoSpaceDN w:val="0"/>
        <w:adjustRightInd w:val="0"/>
        <w:spacing w:line="360" w:lineRule="auto"/>
        <w:ind w:right="-2" w:firstLineChars="200" w:firstLine="480"/>
        <w:jc w:val="both"/>
        <w:rPr>
          <w:rFonts w:ascii="Book Antiqua" w:eastAsia="Calibri" w:hAnsi="Book Antiqua"/>
        </w:rPr>
      </w:pPr>
      <w:r w:rsidRPr="00B93928">
        <w:rPr>
          <w:rFonts w:ascii="Book Antiqua" w:eastAsia="Calibri" w:hAnsi="Book Antiqua"/>
        </w:rPr>
        <w:t>Odontogenic infections are commonly encountered in routine practice. Even though clinical examination and radiographs are the standard, this approach commonly leads to delays in appropriate surgical treatment, antibiotic therapy, and supportive care. This can be easily overcome in the era of sophisticated imaging. MRI was better than USG in evaluating deep fascial space infections such as in the parapharyngeal and masseteric spaces. The present study showed that USG is a valuable addition and has a definite role in rendering prompt and accurate treatment for the patient by predicting the phase of the disease and definite anatomic area in superficial space infections</w:t>
      </w:r>
      <w:r w:rsidRPr="00B93928">
        <w:rPr>
          <w:rFonts w:ascii="Book Antiqua" w:eastAsia="Calibri" w:hAnsi="Book Antiqua"/>
          <w:vertAlign w:val="superscript"/>
        </w:rPr>
        <w:fldChar w:fldCharType="begin" w:fldLock="1"/>
      </w:r>
      <w:r w:rsidRPr="00B93928">
        <w:rPr>
          <w:rFonts w:ascii="Book Antiqua" w:eastAsia="Calibri" w:hAnsi="Book Antiqua"/>
          <w:vertAlign w:val="superscript"/>
        </w:rPr>
        <w:instrText>ADDIN CSL_CITATION {"citationItems":[{"id":"ITEM-1","itemData":{"DOI":"10.1054/ijom.2002.0233","PMID":"12190142","author":[{"dropping-particle":"","family":"Al","given":"Yusa H et","non-dropping-particle":"","parse-names":false,"suffix":""}],"container-title":"J Oral maxillofac surg","id":"ITEM-1","issued":{"date-parts":[["2002"]]},"page":"328-30","title":"Ultrasound-guided surgical drainage of face and neck abscess","type":"article-journal","volume":"31"},"uris":["http://www.mendeley.com/documents/?uuid=4f1a706b-ef67-378d-bbdb-09d4517bf60a"]},{"id":"ITEM-2","itemData":{"DOI":"10.1016/s1079-2104(99)70095-8","ISSN":"1079-2104","PMID":"10556759","abstract":"Shortly after admission with facial space infection, ultrasound-guided needle aspiration of lateral masticator space abscess was carried out in 2 adult patients. One abscess was associated with pericoronitis and the other with post-extraction infection. Successful aspiration of pus was followed by an instantaneous improvement in the ability to open the mouth for a period of at least 24 hours. This obviated the need for conscious nasoendoscopic intubation and allowed orotracheal intubation for conventional drainage. We concluded that ultrasonography can be beneficial in the management of orofacial infections.","author":[{"dropping-particle":"","family":"Sivarajasingam","given":"V","non-dropping-particle":"","parse-names":false,"suffix":""},{"dropping-particle":"","family":"Sharma","given":"V","non-dropping-particle":"","parse-names":false,"suffix":""},{"dropping-particle":"","family":"Crean","given":"S J","non-dropping-particle":"","parse-names":false,"suffix":""},{"dropping-particle":"","family":"Shepherd","given":"J P","non-dropping-particle":"","parse-names":false,"suffix":""}],"container-title":"Oral surgery, oral medicine, oral pathology, oral radiology, and endodontics","id":"ITEM-2","issue":"5","issued":{"date-parts":[["1999"]]},"page":"616-9","title":"Ultrasound-guided needle aspiration of lateral masticator space abscess.","type":"article-journal","volume":"88"},"uris":["http://www.mendeley.com/documents/?uuid=b860dcdf-6075-353e-923d-976a492d8ab4"]}],"mendeley":{"formattedCitation":"&lt;sup&gt;[24,25]&lt;/sup&gt;","plainTextFormattedCitation":"[24,25]","previouslyFormattedCitation":"&lt;sup&gt;[24,25]&lt;/sup&gt;"},"properties":{"noteIndex":0},"schema":"https://github.com/citation-style-language/schema/raw/master/csl-citation.json"}</w:instrText>
      </w:r>
      <w:r w:rsidRPr="00B93928">
        <w:rPr>
          <w:rFonts w:ascii="Book Antiqua" w:eastAsia="Calibri" w:hAnsi="Book Antiqua"/>
          <w:vertAlign w:val="superscript"/>
        </w:rPr>
        <w:fldChar w:fldCharType="separate"/>
      </w:r>
      <w:r w:rsidRPr="00B93928">
        <w:rPr>
          <w:rFonts w:ascii="Book Antiqua" w:eastAsia="Calibri" w:hAnsi="Book Antiqua"/>
          <w:vertAlign w:val="superscript"/>
        </w:rPr>
        <w:t>[2</w:t>
      </w:r>
      <w:r w:rsidR="006B5FF0" w:rsidRPr="00B93928">
        <w:rPr>
          <w:rFonts w:ascii="Book Antiqua" w:eastAsia="Calibri" w:hAnsi="Book Antiqua"/>
          <w:vertAlign w:val="superscript"/>
        </w:rPr>
        <w:t>3</w:t>
      </w:r>
      <w:r w:rsidRPr="00B93928">
        <w:rPr>
          <w:rFonts w:ascii="Book Antiqua" w:eastAsia="Calibri" w:hAnsi="Book Antiqua"/>
          <w:vertAlign w:val="superscript"/>
        </w:rPr>
        <w:t>,2</w:t>
      </w:r>
      <w:r w:rsidR="006B5FF0" w:rsidRPr="00B93928">
        <w:rPr>
          <w:rFonts w:ascii="Book Antiqua" w:eastAsia="Calibri" w:hAnsi="Book Antiqua"/>
          <w:vertAlign w:val="superscript"/>
        </w:rPr>
        <w:t>4</w:t>
      </w:r>
      <w:r w:rsidRPr="00B93928">
        <w:rPr>
          <w:rFonts w:ascii="Book Antiqua" w:eastAsia="Calibri" w:hAnsi="Book Antiqua"/>
          <w:vertAlign w:val="superscript"/>
        </w:rPr>
        <w:t>]</w:t>
      </w:r>
      <w:r w:rsidRPr="00B93928">
        <w:rPr>
          <w:rFonts w:ascii="Book Antiqua" w:eastAsia="Calibri" w:hAnsi="Book Antiqua"/>
          <w:vertAlign w:val="superscript"/>
        </w:rPr>
        <w:fldChar w:fldCharType="end"/>
      </w:r>
      <w:r w:rsidRPr="00B93928">
        <w:rPr>
          <w:rFonts w:ascii="Book Antiqua" w:eastAsia="Calibri" w:hAnsi="Book Antiqua"/>
        </w:rPr>
        <w:t>.</w:t>
      </w:r>
    </w:p>
    <w:p w14:paraId="33F1A196" w14:textId="3B81014E" w:rsidR="007F433B" w:rsidRPr="00B93928" w:rsidRDefault="007F433B" w:rsidP="00B93928">
      <w:pPr>
        <w:tabs>
          <w:tab w:val="left" w:pos="8789"/>
        </w:tabs>
        <w:autoSpaceDE w:val="0"/>
        <w:autoSpaceDN w:val="0"/>
        <w:adjustRightInd w:val="0"/>
        <w:spacing w:line="360" w:lineRule="auto"/>
        <w:ind w:right="-2" w:firstLineChars="200" w:firstLine="480"/>
        <w:jc w:val="both"/>
        <w:rPr>
          <w:rFonts w:ascii="Book Antiqua" w:eastAsia="Calibri" w:hAnsi="Book Antiqua"/>
        </w:rPr>
      </w:pPr>
      <w:r w:rsidRPr="00B93928">
        <w:rPr>
          <w:rFonts w:ascii="Book Antiqua" w:eastAsia="Calibri" w:hAnsi="Book Antiqua"/>
        </w:rPr>
        <w:t>After confirmation of the diagnosis, the patients were treated according to the stage of infection. For example, all four cases that were diagnosed as space infection with abscess formation were drained, and in all cases, pus and purulent discharge were used to verify the findings of USG and MRI, before appropriate antibiotics were administered. The 16 patients diagnosed with cellulitis were treated with antibiotics alone. The collected pus and purulent material were sent for culture sensitivity testing to determine the causative organisms. The culture report showed more growth of aerobic (65.7%) than anaerobic bacteria. According to findings of the previous culture studies, gram-positive cocci and gram-negative rods have greater percentage growth. Similarly in our study, bacteriological patterns were polymicrobial</w:t>
      </w:r>
      <w:r w:rsidRPr="00B93928">
        <w:rPr>
          <w:rFonts w:ascii="Book Antiqua" w:eastAsia="Calibri" w:hAnsi="Book Antiqua"/>
          <w:vertAlign w:val="superscript"/>
        </w:rPr>
        <w:fldChar w:fldCharType="begin" w:fldLock="1"/>
      </w:r>
      <w:r w:rsidRPr="00B93928">
        <w:rPr>
          <w:rFonts w:ascii="Book Antiqua" w:eastAsia="Calibri" w:hAnsi="Book Antiqua"/>
          <w:vertAlign w:val="superscript"/>
        </w:rPr>
        <w:instrText>ADDIN CSL_CITATION {"citationItems":[{"id":"ITEM-1","itemData":{"DOI":"10.1016/j.joms.2006.05.023","ISSN":"02782391","PMID":"16916672","abstract":"Purpose: The purpose of this study is to assess the anatomical spaces and causative micro-organisms responsible for deep fascial space head and neck infections and evaluate the resistance of antibiotics used in the treatment of these infections. Patients and Methods: A 6-year retrospective study evaluated hospital records of 103 patients. All patients in this study underwent surgical incision and drainage, received IV antibiotics, and had culture and sensitivity performed. Patient demographics reviewed were gender, age, involved fascial space(s), micro-organisms identified and antibiotic resistance from culture and sensitivity testing. Results: There were 56 male (54%) and 47 (46%) female patients. The submandibular space was the most frequent location for a single space abscess (30%), followed by the buccal space (27.5%) and the lateral pharyngeal space (12.5%). Sixty-three patients presented with multiple space involvement, totaling 142 spaces involved. A total of 269 bacterial strains were isolated from 103 patients. The bacteria were found to be 63.5% gram-positive. Gram-positive cocci were isolated 57.7% of specimens and gram-negative rods were isolated in 33% of cultures. There were 178 aerobes (65.7%) and 91 anaerobes (34.3%) isolated. The most common bacteria isolated were Viridans streptococci, Provetella, Staphylococci, and Peptostreptococcus. Culture and sensitivities were reviewed on 101 patients. Conclusion: Patients who underwent surgical incision and drainage in the operating room had a tendency for involvement of multiple space abscesses with the submandibular space, submental, and lateral pharyngeal spaces effected most frequently. Cultures and sensitivities commonly showed greater growth in aerobes (65.7%) than in anaerobes. Gram positive cocci and gram negative rods had the greatest growth percentage in cultures. © 2006 American Association of Oral and Maxillofacial Surgeons.","author":[{"dropping-particle":"","family":"Rega","given":"Anthony J.","non-dropping-particle":"","parse-names":false,"suffix":""},{"dropping-particle":"","family":"Aziz","given":"Shahid R.","non-dropping-particle":"","parse-names":false,"suffix":""},{"dropping-particle":"","family":"Ziccardi","given":"Vincent B.","non-dropping-particle":"","parse-names":false,"suffix":""}],"container-title":"Journal of Oral and Maxillofacial Surgery","id":"ITEM-1","issue":"9","issued":{"date-parts":[["2006"]]},"page":"1377-1380","title":"Microbiology and Antibiotic Sensitivities of Head and Neck Space Infections of Odontogenic Origin","type":"article-journal","volume":"64"},"uris":["http://www.mendeley.com/documents/?uuid=48d0afa7-49e6-3318-a589-3ccdd7d30882"]}],"mendeley":{"formattedCitation":"&lt;sup&gt;[26]&lt;/sup&gt;","plainTextFormattedCitation":"[26]","previouslyFormattedCitation":"&lt;sup&gt;[26]&lt;/sup&gt;"},"properties":{"noteIndex":0},"schema":"https://github.com/citation-style-language/schema/raw/master/csl-citation.json"}</w:instrText>
      </w:r>
      <w:r w:rsidRPr="00B93928">
        <w:rPr>
          <w:rFonts w:ascii="Book Antiqua" w:eastAsia="Calibri" w:hAnsi="Book Antiqua"/>
          <w:vertAlign w:val="superscript"/>
        </w:rPr>
        <w:fldChar w:fldCharType="separate"/>
      </w:r>
      <w:r w:rsidRPr="00B93928">
        <w:rPr>
          <w:rFonts w:ascii="Book Antiqua" w:eastAsia="Calibri" w:hAnsi="Book Antiqua"/>
          <w:vertAlign w:val="superscript"/>
        </w:rPr>
        <w:t>[2</w:t>
      </w:r>
      <w:r w:rsidR="006B5FF0" w:rsidRPr="00B93928">
        <w:rPr>
          <w:rFonts w:ascii="Book Antiqua" w:eastAsia="Calibri" w:hAnsi="Book Antiqua"/>
          <w:vertAlign w:val="superscript"/>
        </w:rPr>
        <w:t>5</w:t>
      </w:r>
      <w:r w:rsidRPr="00B93928">
        <w:rPr>
          <w:rFonts w:ascii="Book Antiqua" w:eastAsia="Calibri" w:hAnsi="Book Antiqua"/>
          <w:vertAlign w:val="superscript"/>
        </w:rPr>
        <w:t>]</w:t>
      </w:r>
      <w:r w:rsidRPr="00B93928">
        <w:rPr>
          <w:rFonts w:ascii="Book Antiqua" w:eastAsia="Calibri" w:hAnsi="Book Antiqua"/>
          <w:vertAlign w:val="superscript"/>
        </w:rPr>
        <w:fldChar w:fldCharType="end"/>
      </w:r>
      <w:r w:rsidRPr="00B93928">
        <w:rPr>
          <w:rFonts w:ascii="Book Antiqua" w:eastAsia="Calibri" w:hAnsi="Book Antiqua"/>
        </w:rPr>
        <w:t>.</w:t>
      </w:r>
    </w:p>
    <w:p w14:paraId="0205BAB7" w14:textId="77777777" w:rsidR="00A77B3E" w:rsidRPr="00B93928" w:rsidRDefault="00A77B3E" w:rsidP="00B93928">
      <w:pPr>
        <w:spacing w:line="360" w:lineRule="auto"/>
        <w:jc w:val="both"/>
        <w:rPr>
          <w:rFonts w:ascii="Book Antiqua" w:hAnsi="Book Antiqua"/>
        </w:rPr>
      </w:pPr>
    </w:p>
    <w:p w14:paraId="30D8A8D1"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caps/>
          <w:u w:val="single"/>
        </w:rPr>
        <w:t>CONCLUSION</w:t>
      </w:r>
    </w:p>
    <w:p w14:paraId="02D12576"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Ultrasonography successfully detected 42 involved fascial spaces (84%), whereas MRI identified all 50 (100%). Both showed the same results in identifying all 42 superficial fascial space infections (100%). MRI is superior to USG in identifying deep fascial space infections. Nevertheless, USG is a readily available, noninvasive, low-cost diagnostic tool that has a clear role in predicting the phase of infection and precise anatomic area in superficial space infections.</w:t>
      </w:r>
    </w:p>
    <w:p w14:paraId="2C96C795" w14:textId="77777777" w:rsidR="00A77B3E" w:rsidRPr="00B93928" w:rsidRDefault="00A77B3E" w:rsidP="00B93928">
      <w:pPr>
        <w:spacing w:line="360" w:lineRule="auto"/>
        <w:jc w:val="both"/>
        <w:rPr>
          <w:rFonts w:ascii="Book Antiqua" w:hAnsi="Book Antiqua"/>
        </w:rPr>
      </w:pPr>
    </w:p>
    <w:p w14:paraId="2F735CF3"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caps/>
          <w:u w:val="single"/>
        </w:rPr>
        <w:t>ARTICLE HIGHLIGHTS</w:t>
      </w:r>
    </w:p>
    <w:p w14:paraId="77C19B22"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i/>
        </w:rPr>
        <w:t>Research background</w:t>
      </w:r>
    </w:p>
    <w:p w14:paraId="596964C8" w14:textId="3371AAB2"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 xml:space="preserve">Modern diagnostic tools have improved maxillofacial radiology. </w:t>
      </w:r>
      <w:r w:rsidR="00C76A78" w:rsidRPr="00B93928">
        <w:rPr>
          <w:rFonts w:ascii="Book Antiqua" w:eastAsia="Book Antiqua" w:hAnsi="Book Antiqua" w:cs="Book Antiqua"/>
        </w:rPr>
        <w:t>Ultrasonography (</w:t>
      </w:r>
      <w:r w:rsidRPr="00B93928">
        <w:rPr>
          <w:rFonts w:ascii="Book Antiqua" w:eastAsia="Book Antiqua" w:hAnsi="Book Antiqua" w:cs="Book Antiqua"/>
        </w:rPr>
        <w:t>USG</w:t>
      </w:r>
      <w:r w:rsidR="00C76A78" w:rsidRPr="00B93928">
        <w:rPr>
          <w:rFonts w:ascii="Book Antiqua" w:eastAsia="Book Antiqua" w:hAnsi="Book Antiqua" w:cs="Book Antiqua"/>
        </w:rPr>
        <w:t>)</w:t>
      </w:r>
      <w:r w:rsidRPr="00B93928">
        <w:rPr>
          <w:rFonts w:ascii="Book Antiqua" w:eastAsia="Book Antiqua" w:hAnsi="Book Antiqua" w:cs="Book Antiqua"/>
        </w:rPr>
        <w:t xml:space="preserve"> is easily available and cost-effective compared to </w:t>
      </w:r>
      <w:r w:rsidR="00C76A78" w:rsidRPr="00B93928">
        <w:rPr>
          <w:rFonts w:ascii="Book Antiqua" w:eastAsia="Book Antiqua" w:hAnsi="Book Antiqua" w:cs="Book Antiqua"/>
        </w:rPr>
        <w:t>magnetic resonance imaging (</w:t>
      </w:r>
      <w:r w:rsidRPr="00B93928">
        <w:rPr>
          <w:rFonts w:ascii="Book Antiqua" w:eastAsia="Book Antiqua" w:hAnsi="Book Antiqua" w:cs="Book Antiqua"/>
        </w:rPr>
        <w:t>MRI</w:t>
      </w:r>
      <w:r w:rsidR="00C76A78" w:rsidRPr="00B93928">
        <w:rPr>
          <w:rFonts w:ascii="Book Antiqua" w:eastAsia="Book Antiqua" w:hAnsi="Book Antiqua" w:cs="Book Antiqua"/>
        </w:rPr>
        <w:t>)</w:t>
      </w:r>
      <w:r w:rsidRPr="00B93928">
        <w:rPr>
          <w:rFonts w:ascii="Book Antiqua" w:eastAsia="Book Antiqua" w:hAnsi="Book Antiqua" w:cs="Book Antiqua"/>
        </w:rPr>
        <w:t>.</w:t>
      </w:r>
    </w:p>
    <w:p w14:paraId="3B4C2931" w14:textId="77777777" w:rsidR="00A77B3E" w:rsidRPr="00B93928" w:rsidRDefault="00A77B3E" w:rsidP="00B93928">
      <w:pPr>
        <w:spacing w:line="360" w:lineRule="auto"/>
        <w:jc w:val="both"/>
        <w:rPr>
          <w:rFonts w:ascii="Book Antiqua" w:hAnsi="Book Antiqua"/>
        </w:rPr>
      </w:pPr>
    </w:p>
    <w:p w14:paraId="73D52326"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i/>
        </w:rPr>
        <w:t>Research motivation</w:t>
      </w:r>
    </w:p>
    <w:p w14:paraId="52B26DA7"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Odontogenic infections not treated in early stages may lead to life-threatening infection. Considering readily available and cost-effective tools is necessary to diagnose such infections.</w:t>
      </w:r>
    </w:p>
    <w:p w14:paraId="22257B75" w14:textId="77777777" w:rsidR="00A77B3E" w:rsidRPr="00B93928" w:rsidRDefault="00A77B3E" w:rsidP="00B93928">
      <w:pPr>
        <w:spacing w:line="360" w:lineRule="auto"/>
        <w:jc w:val="both"/>
        <w:rPr>
          <w:rFonts w:ascii="Book Antiqua" w:hAnsi="Book Antiqua"/>
        </w:rPr>
      </w:pPr>
    </w:p>
    <w:p w14:paraId="12FDFE8A"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i/>
        </w:rPr>
        <w:t>Research objectives</w:t>
      </w:r>
    </w:p>
    <w:p w14:paraId="351AAF1A"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The study aimed to explore USG as an alternative model to MRI in detecting the fascial space spread of odontogenic infections.</w:t>
      </w:r>
    </w:p>
    <w:p w14:paraId="5BBC5069" w14:textId="77777777" w:rsidR="00A77B3E" w:rsidRPr="00B93928" w:rsidRDefault="00A77B3E" w:rsidP="00B93928">
      <w:pPr>
        <w:spacing w:line="360" w:lineRule="auto"/>
        <w:jc w:val="both"/>
        <w:rPr>
          <w:rFonts w:ascii="Book Antiqua" w:hAnsi="Book Antiqua"/>
        </w:rPr>
      </w:pPr>
    </w:p>
    <w:p w14:paraId="6265AF6C"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i/>
        </w:rPr>
        <w:t>Research methods</w:t>
      </w:r>
    </w:p>
    <w:p w14:paraId="7207B5EC"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 xml:space="preserve">Patients with acute facial swellings were included in the study. The 20 patients with 50 odontogenic infections were clinically examined, and USG and MRI were performed. The diagnosis was based on echogenicity, and the cellulitis and abscess stage </w:t>
      </w:r>
      <w:proofErr w:type="gramStart"/>
      <w:r w:rsidRPr="00B93928">
        <w:rPr>
          <w:rFonts w:ascii="Book Antiqua" w:eastAsia="Book Antiqua" w:hAnsi="Book Antiqua" w:cs="Book Antiqua"/>
        </w:rPr>
        <w:t>was</w:t>
      </w:r>
      <w:proofErr w:type="gramEnd"/>
      <w:r w:rsidRPr="00B93928">
        <w:rPr>
          <w:rFonts w:ascii="Book Antiqua" w:eastAsia="Book Antiqua" w:hAnsi="Book Antiqua" w:cs="Book Antiqua"/>
        </w:rPr>
        <w:t xml:space="preserve"> determined.</w:t>
      </w:r>
    </w:p>
    <w:p w14:paraId="2CDB09F5" w14:textId="77777777" w:rsidR="00A77B3E" w:rsidRPr="00B93928" w:rsidRDefault="00A77B3E" w:rsidP="00B93928">
      <w:pPr>
        <w:spacing w:line="360" w:lineRule="auto"/>
        <w:jc w:val="both"/>
        <w:rPr>
          <w:rFonts w:ascii="Book Antiqua" w:hAnsi="Book Antiqua"/>
        </w:rPr>
      </w:pPr>
    </w:p>
    <w:p w14:paraId="6A19D325"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i/>
        </w:rPr>
        <w:t>Research results</w:t>
      </w:r>
    </w:p>
    <w:p w14:paraId="7BC615CB"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Both USG and MRI were accurate in identifying superficial space infections, but MRI was better in identifying the extent and depth of the infection.</w:t>
      </w:r>
    </w:p>
    <w:p w14:paraId="793F0767" w14:textId="77777777" w:rsidR="00A77B3E" w:rsidRPr="00B93928" w:rsidRDefault="00A77B3E" w:rsidP="00B93928">
      <w:pPr>
        <w:spacing w:line="360" w:lineRule="auto"/>
        <w:jc w:val="both"/>
        <w:rPr>
          <w:rFonts w:ascii="Book Antiqua" w:hAnsi="Book Antiqua"/>
        </w:rPr>
      </w:pPr>
    </w:p>
    <w:p w14:paraId="020BE199"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i/>
        </w:rPr>
        <w:t>Research conclusions</w:t>
      </w:r>
    </w:p>
    <w:p w14:paraId="1CDA62B5"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MRI was superior in diagnosing deep fascial infections, but the ultrasound could detect superficial space infections and is readily available, noninvasive, and low cost.</w:t>
      </w:r>
    </w:p>
    <w:p w14:paraId="01096F1C" w14:textId="77777777" w:rsidR="00A77B3E" w:rsidRPr="00B93928" w:rsidRDefault="00A77B3E" w:rsidP="00B93928">
      <w:pPr>
        <w:spacing w:line="360" w:lineRule="auto"/>
        <w:jc w:val="both"/>
        <w:rPr>
          <w:rFonts w:ascii="Book Antiqua" w:hAnsi="Book Antiqua"/>
        </w:rPr>
      </w:pPr>
    </w:p>
    <w:p w14:paraId="61F835E0"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i/>
        </w:rPr>
        <w:lastRenderedPageBreak/>
        <w:t>Research perspectives</w:t>
      </w:r>
    </w:p>
    <w:p w14:paraId="0A37AEC4"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 xml:space="preserve">This study indicates the use of a convenient diagnosing tool such as USG for diagnosing the odontogenic spread of fascial infections. </w:t>
      </w:r>
    </w:p>
    <w:p w14:paraId="026A922C" w14:textId="77777777" w:rsidR="00A77B3E" w:rsidRPr="00B93928" w:rsidRDefault="00A77B3E" w:rsidP="00B93928">
      <w:pPr>
        <w:spacing w:line="360" w:lineRule="auto"/>
        <w:jc w:val="both"/>
        <w:rPr>
          <w:rFonts w:ascii="Book Antiqua" w:hAnsi="Book Antiqua"/>
        </w:rPr>
      </w:pPr>
    </w:p>
    <w:p w14:paraId="4D766233"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rPr>
        <w:t>REFERENCES</w:t>
      </w:r>
    </w:p>
    <w:p w14:paraId="5F40EA8D"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1 </w:t>
      </w:r>
      <w:r w:rsidRPr="00B93928">
        <w:rPr>
          <w:rFonts w:ascii="Book Antiqua" w:hAnsi="Book Antiqua"/>
          <w:b/>
          <w:bCs/>
        </w:rPr>
        <w:t>Shanti RM</w:t>
      </w:r>
      <w:r w:rsidRPr="00B93928">
        <w:rPr>
          <w:rFonts w:ascii="Book Antiqua" w:hAnsi="Book Antiqua"/>
        </w:rPr>
        <w:t xml:space="preserve">, Alawi F, Lee SM, Henderson AJ, </w:t>
      </w:r>
      <w:proofErr w:type="spellStart"/>
      <w:r w:rsidRPr="00B93928">
        <w:rPr>
          <w:rFonts w:ascii="Book Antiqua" w:hAnsi="Book Antiqua"/>
        </w:rPr>
        <w:t>Sangal</w:t>
      </w:r>
      <w:proofErr w:type="spellEnd"/>
      <w:r w:rsidRPr="00B93928">
        <w:rPr>
          <w:rFonts w:ascii="Book Antiqua" w:hAnsi="Book Antiqua"/>
        </w:rPr>
        <w:t xml:space="preserve"> NR, </w:t>
      </w:r>
      <w:proofErr w:type="spellStart"/>
      <w:r w:rsidRPr="00B93928">
        <w:rPr>
          <w:rFonts w:ascii="Book Antiqua" w:hAnsi="Book Antiqua"/>
        </w:rPr>
        <w:t>Adappa</w:t>
      </w:r>
      <w:proofErr w:type="spellEnd"/>
      <w:r w:rsidRPr="00B93928">
        <w:rPr>
          <w:rFonts w:ascii="Book Antiqua" w:hAnsi="Book Antiqua"/>
        </w:rPr>
        <w:t xml:space="preserve"> ND. Multidisciplinary approaches to odontogenic lesions. </w:t>
      </w:r>
      <w:proofErr w:type="spellStart"/>
      <w:r w:rsidRPr="00B93928">
        <w:rPr>
          <w:rFonts w:ascii="Book Antiqua" w:hAnsi="Book Antiqua"/>
          <w:i/>
          <w:iCs/>
        </w:rPr>
        <w:t>Curr</w:t>
      </w:r>
      <w:proofErr w:type="spellEnd"/>
      <w:r w:rsidRPr="00B93928">
        <w:rPr>
          <w:rFonts w:ascii="Book Antiqua" w:hAnsi="Book Antiqua"/>
          <w:i/>
          <w:iCs/>
        </w:rPr>
        <w:t xml:space="preserve"> </w:t>
      </w:r>
      <w:proofErr w:type="spellStart"/>
      <w:r w:rsidRPr="00B93928">
        <w:rPr>
          <w:rFonts w:ascii="Book Antiqua" w:hAnsi="Book Antiqua"/>
          <w:i/>
          <w:iCs/>
        </w:rPr>
        <w:t>Opin</w:t>
      </w:r>
      <w:proofErr w:type="spellEnd"/>
      <w:r w:rsidRPr="00B93928">
        <w:rPr>
          <w:rFonts w:ascii="Book Antiqua" w:hAnsi="Book Antiqua"/>
          <w:i/>
          <w:iCs/>
        </w:rPr>
        <w:t xml:space="preserve"> </w:t>
      </w:r>
      <w:proofErr w:type="spellStart"/>
      <w:r w:rsidRPr="00B93928">
        <w:rPr>
          <w:rFonts w:ascii="Book Antiqua" w:hAnsi="Book Antiqua"/>
          <w:i/>
          <w:iCs/>
        </w:rPr>
        <w:t>Otolaryngol</w:t>
      </w:r>
      <w:proofErr w:type="spellEnd"/>
      <w:r w:rsidRPr="00B93928">
        <w:rPr>
          <w:rFonts w:ascii="Book Antiqua" w:hAnsi="Book Antiqua"/>
          <w:i/>
          <w:iCs/>
        </w:rPr>
        <w:t xml:space="preserve"> Head Neck Surg</w:t>
      </w:r>
      <w:r w:rsidRPr="00B93928">
        <w:rPr>
          <w:rFonts w:ascii="Book Antiqua" w:hAnsi="Book Antiqua"/>
        </w:rPr>
        <w:t xml:space="preserve"> 2020; </w:t>
      </w:r>
      <w:r w:rsidRPr="00B93928">
        <w:rPr>
          <w:rFonts w:ascii="Book Antiqua" w:hAnsi="Book Antiqua"/>
          <w:b/>
          <w:bCs/>
        </w:rPr>
        <w:t>28</w:t>
      </w:r>
      <w:r w:rsidRPr="00B93928">
        <w:rPr>
          <w:rFonts w:ascii="Book Antiqua" w:hAnsi="Book Antiqua"/>
        </w:rPr>
        <w:t>: 36-45 [PMID: 31851019 DOI: 10.1097/MOO.0000000000000603]</w:t>
      </w:r>
    </w:p>
    <w:p w14:paraId="58730D05"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2 </w:t>
      </w:r>
      <w:proofErr w:type="spellStart"/>
      <w:r w:rsidRPr="00B93928">
        <w:rPr>
          <w:rFonts w:ascii="Book Antiqua" w:hAnsi="Book Antiqua"/>
          <w:b/>
          <w:bCs/>
        </w:rPr>
        <w:t>Ariji</w:t>
      </w:r>
      <w:proofErr w:type="spellEnd"/>
      <w:r w:rsidRPr="00B93928">
        <w:rPr>
          <w:rFonts w:ascii="Book Antiqua" w:hAnsi="Book Antiqua"/>
          <w:b/>
          <w:bCs/>
        </w:rPr>
        <w:t xml:space="preserve"> Y</w:t>
      </w:r>
      <w:r w:rsidRPr="00B93928">
        <w:rPr>
          <w:rFonts w:ascii="Book Antiqua" w:hAnsi="Book Antiqua"/>
        </w:rPr>
        <w:t xml:space="preserve">, </w:t>
      </w:r>
      <w:proofErr w:type="spellStart"/>
      <w:r w:rsidRPr="00B93928">
        <w:rPr>
          <w:rFonts w:ascii="Book Antiqua" w:hAnsi="Book Antiqua"/>
        </w:rPr>
        <w:t>Gotoh</w:t>
      </w:r>
      <w:proofErr w:type="spellEnd"/>
      <w:r w:rsidRPr="00B93928">
        <w:rPr>
          <w:rFonts w:ascii="Book Antiqua" w:hAnsi="Book Antiqua"/>
        </w:rPr>
        <w:t xml:space="preserve"> M, Kimura Y, </w:t>
      </w:r>
      <w:proofErr w:type="spellStart"/>
      <w:r w:rsidRPr="00B93928">
        <w:rPr>
          <w:rFonts w:ascii="Book Antiqua" w:hAnsi="Book Antiqua"/>
        </w:rPr>
        <w:t>Naitoh</w:t>
      </w:r>
      <w:proofErr w:type="spellEnd"/>
      <w:r w:rsidRPr="00B93928">
        <w:rPr>
          <w:rFonts w:ascii="Book Antiqua" w:hAnsi="Book Antiqua"/>
        </w:rPr>
        <w:t xml:space="preserve"> M, Kurita K, </w:t>
      </w:r>
      <w:proofErr w:type="spellStart"/>
      <w:r w:rsidRPr="00B93928">
        <w:rPr>
          <w:rFonts w:ascii="Book Antiqua" w:hAnsi="Book Antiqua"/>
        </w:rPr>
        <w:t>Natsume</w:t>
      </w:r>
      <w:proofErr w:type="spellEnd"/>
      <w:r w:rsidRPr="00B93928">
        <w:rPr>
          <w:rFonts w:ascii="Book Antiqua" w:hAnsi="Book Antiqua"/>
        </w:rPr>
        <w:t xml:space="preserve"> N, </w:t>
      </w:r>
      <w:proofErr w:type="spellStart"/>
      <w:r w:rsidRPr="00B93928">
        <w:rPr>
          <w:rFonts w:ascii="Book Antiqua" w:hAnsi="Book Antiqua"/>
        </w:rPr>
        <w:t>Ariji</w:t>
      </w:r>
      <w:proofErr w:type="spellEnd"/>
      <w:r w:rsidRPr="00B93928">
        <w:rPr>
          <w:rFonts w:ascii="Book Antiqua" w:hAnsi="Book Antiqua"/>
        </w:rPr>
        <w:t xml:space="preserve"> E. Odontogenic infection pathway to the submandibular space: imaging assessment. </w:t>
      </w:r>
      <w:r w:rsidRPr="00B93928">
        <w:rPr>
          <w:rFonts w:ascii="Book Antiqua" w:hAnsi="Book Antiqua"/>
          <w:i/>
          <w:iCs/>
        </w:rPr>
        <w:t xml:space="preserve">Int J Oral </w:t>
      </w:r>
      <w:proofErr w:type="spellStart"/>
      <w:r w:rsidRPr="00B93928">
        <w:rPr>
          <w:rFonts w:ascii="Book Antiqua" w:hAnsi="Book Antiqua"/>
          <w:i/>
          <w:iCs/>
        </w:rPr>
        <w:t>Maxillofac</w:t>
      </w:r>
      <w:proofErr w:type="spellEnd"/>
      <w:r w:rsidRPr="00B93928">
        <w:rPr>
          <w:rFonts w:ascii="Book Antiqua" w:hAnsi="Book Antiqua"/>
          <w:i/>
          <w:iCs/>
        </w:rPr>
        <w:t xml:space="preserve"> Surg</w:t>
      </w:r>
      <w:r w:rsidRPr="00B93928">
        <w:rPr>
          <w:rFonts w:ascii="Book Antiqua" w:hAnsi="Book Antiqua"/>
        </w:rPr>
        <w:t xml:space="preserve"> 2002; </w:t>
      </w:r>
      <w:r w:rsidRPr="00B93928">
        <w:rPr>
          <w:rFonts w:ascii="Book Antiqua" w:hAnsi="Book Antiqua"/>
          <w:b/>
          <w:bCs/>
        </w:rPr>
        <w:t>31</w:t>
      </w:r>
      <w:r w:rsidRPr="00B93928">
        <w:rPr>
          <w:rFonts w:ascii="Book Antiqua" w:hAnsi="Book Antiqua"/>
        </w:rPr>
        <w:t>: 165-169 [PMID: 12102414 DOI: 10.1054/ijom.2001.0190]</w:t>
      </w:r>
    </w:p>
    <w:p w14:paraId="50C764F0"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3 </w:t>
      </w:r>
      <w:r w:rsidRPr="00B93928">
        <w:rPr>
          <w:rFonts w:ascii="Book Antiqua" w:hAnsi="Book Antiqua"/>
          <w:b/>
          <w:bCs/>
        </w:rPr>
        <w:t>Dai TG</w:t>
      </w:r>
      <w:r w:rsidRPr="00B93928">
        <w:rPr>
          <w:rFonts w:ascii="Book Antiqua" w:hAnsi="Book Antiqua"/>
        </w:rPr>
        <w:t xml:space="preserve">, Ran HB, </w:t>
      </w:r>
      <w:proofErr w:type="spellStart"/>
      <w:r w:rsidRPr="00B93928">
        <w:rPr>
          <w:rFonts w:ascii="Book Antiqua" w:hAnsi="Book Antiqua"/>
        </w:rPr>
        <w:t>Qiu</w:t>
      </w:r>
      <w:proofErr w:type="spellEnd"/>
      <w:r w:rsidRPr="00B93928">
        <w:rPr>
          <w:rFonts w:ascii="Book Antiqua" w:hAnsi="Book Antiqua"/>
        </w:rPr>
        <w:t xml:space="preserve"> YX, Xu B, Cheng JQ, Liu YK. Fatal complications in a patient with severe multi-space infections in the oral and maxillofacial head and neck regions: A case report. </w:t>
      </w:r>
      <w:r w:rsidRPr="00B93928">
        <w:rPr>
          <w:rFonts w:ascii="Book Antiqua" w:hAnsi="Book Antiqua"/>
          <w:i/>
          <w:iCs/>
        </w:rPr>
        <w:t>World J Clin Cases</w:t>
      </w:r>
      <w:r w:rsidRPr="00B93928">
        <w:rPr>
          <w:rFonts w:ascii="Book Antiqua" w:hAnsi="Book Antiqua"/>
        </w:rPr>
        <w:t xml:space="preserve"> 2019; </w:t>
      </w:r>
      <w:r w:rsidRPr="00B93928">
        <w:rPr>
          <w:rFonts w:ascii="Book Antiqua" w:hAnsi="Book Antiqua"/>
          <w:b/>
          <w:bCs/>
        </w:rPr>
        <w:t>7</w:t>
      </w:r>
      <w:r w:rsidRPr="00B93928">
        <w:rPr>
          <w:rFonts w:ascii="Book Antiqua" w:hAnsi="Book Antiqua"/>
        </w:rPr>
        <w:t>: 4150-4156 [PMID: 31832421 DOI: 10.12998/</w:t>
      </w:r>
      <w:proofErr w:type="gramStart"/>
      <w:r w:rsidRPr="00B93928">
        <w:rPr>
          <w:rFonts w:ascii="Book Antiqua" w:hAnsi="Book Antiqua"/>
        </w:rPr>
        <w:t>wjcc.v</w:t>
      </w:r>
      <w:proofErr w:type="gramEnd"/>
      <w:r w:rsidRPr="00B93928">
        <w:rPr>
          <w:rFonts w:ascii="Book Antiqua" w:hAnsi="Book Antiqua"/>
        </w:rPr>
        <w:t>7.i23.4150]</w:t>
      </w:r>
    </w:p>
    <w:p w14:paraId="0C782927"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4 </w:t>
      </w:r>
      <w:proofErr w:type="spellStart"/>
      <w:r w:rsidRPr="00B93928">
        <w:rPr>
          <w:rFonts w:ascii="Book Antiqua" w:hAnsi="Book Antiqua"/>
          <w:b/>
          <w:bCs/>
        </w:rPr>
        <w:t>Bassiony</w:t>
      </w:r>
      <w:proofErr w:type="spellEnd"/>
      <w:r w:rsidRPr="00B93928">
        <w:rPr>
          <w:rFonts w:ascii="Book Antiqua" w:hAnsi="Book Antiqua"/>
          <w:b/>
          <w:bCs/>
        </w:rPr>
        <w:t xml:space="preserve"> M</w:t>
      </w:r>
      <w:r w:rsidRPr="00B93928">
        <w:rPr>
          <w:rFonts w:ascii="Book Antiqua" w:hAnsi="Book Antiqua"/>
        </w:rPr>
        <w:t>, Yang J, Abdel-</w:t>
      </w:r>
      <w:proofErr w:type="spellStart"/>
      <w:r w:rsidRPr="00B93928">
        <w:rPr>
          <w:rFonts w:ascii="Book Antiqua" w:hAnsi="Book Antiqua"/>
        </w:rPr>
        <w:t>Monem</w:t>
      </w:r>
      <w:proofErr w:type="spellEnd"/>
      <w:r w:rsidRPr="00B93928">
        <w:rPr>
          <w:rFonts w:ascii="Book Antiqua" w:hAnsi="Book Antiqua"/>
        </w:rPr>
        <w:t xml:space="preserve"> TM, </w:t>
      </w:r>
      <w:proofErr w:type="spellStart"/>
      <w:r w:rsidRPr="00B93928">
        <w:rPr>
          <w:rFonts w:ascii="Book Antiqua" w:hAnsi="Book Antiqua"/>
        </w:rPr>
        <w:t>Elmogy</w:t>
      </w:r>
      <w:proofErr w:type="spellEnd"/>
      <w:r w:rsidRPr="00B93928">
        <w:rPr>
          <w:rFonts w:ascii="Book Antiqua" w:hAnsi="Book Antiqua"/>
        </w:rPr>
        <w:t xml:space="preserve"> S, </w:t>
      </w:r>
      <w:proofErr w:type="spellStart"/>
      <w:r w:rsidRPr="00B93928">
        <w:rPr>
          <w:rFonts w:ascii="Book Antiqua" w:hAnsi="Book Antiqua"/>
        </w:rPr>
        <w:t>Elnagdy</w:t>
      </w:r>
      <w:proofErr w:type="spellEnd"/>
      <w:r w:rsidRPr="00B93928">
        <w:rPr>
          <w:rFonts w:ascii="Book Antiqua" w:hAnsi="Book Antiqua"/>
        </w:rPr>
        <w:t xml:space="preserve"> M. Exploration of ultrasonography in assessment of fascial space spread of odontogenic infections. </w:t>
      </w:r>
      <w:r w:rsidRPr="00B93928">
        <w:rPr>
          <w:rFonts w:ascii="Book Antiqua" w:hAnsi="Book Antiqua"/>
          <w:i/>
          <w:iCs/>
        </w:rPr>
        <w:t xml:space="preserve">Oral Surg Oral Med Oral </w:t>
      </w:r>
      <w:proofErr w:type="spellStart"/>
      <w:r w:rsidRPr="00B93928">
        <w:rPr>
          <w:rFonts w:ascii="Book Antiqua" w:hAnsi="Book Antiqua"/>
          <w:i/>
          <w:iCs/>
        </w:rPr>
        <w:t>Pathol</w:t>
      </w:r>
      <w:proofErr w:type="spellEnd"/>
      <w:r w:rsidRPr="00B93928">
        <w:rPr>
          <w:rFonts w:ascii="Book Antiqua" w:hAnsi="Book Antiqua"/>
          <w:i/>
          <w:iCs/>
        </w:rPr>
        <w:t xml:space="preserve"> Oral </w:t>
      </w:r>
      <w:proofErr w:type="spellStart"/>
      <w:r w:rsidRPr="00B93928">
        <w:rPr>
          <w:rFonts w:ascii="Book Antiqua" w:hAnsi="Book Antiqua"/>
          <w:i/>
          <w:iCs/>
        </w:rPr>
        <w:t>Radiol</w:t>
      </w:r>
      <w:proofErr w:type="spellEnd"/>
      <w:r w:rsidRPr="00B93928">
        <w:rPr>
          <w:rFonts w:ascii="Book Antiqua" w:hAnsi="Book Antiqua"/>
          <w:i/>
          <w:iCs/>
        </w:rPr>
        <w:t xml:space="preserve"> </w:t>
      </w:r>
      <w:proofErr w:type="spellStart"/>
      <w:r w:rsidRPr="00B93928">
        <w:rPr>
          <w:rFonts w:ascii="Book Antiqua" w:hAnsi="Book Antiqua"/>
          <w:i/>
          <w:iCs/>
        </w:rPr>
        <w:t>Endod</w:t>
      </w:r>
      <w:proofErr w:type="spellEnd"/>
      <w:r w:rsidRPr="00B93928">
        <w:rPr>
          <w:rFonts w:ascii="Book Antiqua" w:hAnsi="Book Antiqua"/>
        </w:rPr>
        <w:t xml:space="preserve"> 2009; </w:t>
      </w:r>
      <w:r w:rsidRPr="00B93928">
        <w:rPr>
          <w:rFonts w:ascii="Book Antiqua" w:hAnsi="Book Antiqua"/>
          <w:b/>
          <w:bCs/>
        </w:rPr>
        <w:t>107</w:t>
      </w:r>
      <w:r w:rsidRPr="00B93928">
        <w:rPr>
          <w:rFonts w:ascii="Book Antiqua" w:hAnsi="Book Antiqua"/>
        </w:rPr>
        <w:t>: 861-869 [PMID: 19464659 DOI: 10.1016/j.tripleo.2009.02.016]</w:t>
      </w:r>
    </w:p>
    <w:p w14:paraId="78CF6819"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5 </w:t>
      </w:r>
      <w:r w:rsidRPr="00B93928">
        <w:rPr>
          <w:rFonts w:ascii="Book Antiqua" w:hAnsi="Book Antiqua"/>
          <w:b/>
          <w:bCs/>
        </w:rPr>
        <w:t>Shah A</w:t>
      </w:r>
      <w:r w:rsidRPr="00B93928">
        <w:rPr>
          <w:rFonts w:ascii="Book Antiqua" w:hAnsi="Book Antiqua"/>
        </w:rPr>
        <w:t xml:space="preserve">, Ahmed I, Hassan S, </w:t>
      </w:r>
      <w:proofErr w:type="spellStart"/>
      <w:r w:rsidRPr="00B93928">
        <w:rPr>
          <w:rFonts w:ascii="Book Antiqua" w:hAnsi="Book Antiqua"/>
        </w:rPr>
        <w:t>Samoon</w:t>
      </w:r>
      <w:proofErr w:type="spellEnd"/>
      <w:r w:rsidRPr="00B93928">
        <w:rPr>
          <w:rFonts w:ascii="Book Antiqua" w:hAnsi="Book Antiqua"/>
        </w:rPr>
        <w:t xml:space="preserve"> A, Ali B. Evaluation of ultrasonography as a diagnostic tool in the management of head and neck facial space infections: A clinical study. </w:t>
      </w:r>
      <w:r w:rsidRPr="00B93928">
        <w:rPr>
          <w:rFonts w:ascii="Book Antiqua" w:hAnsi="Book Antiqua"/>
          <w:i/>
          <w:iCs/>
        </w:rPr>
        <w:t xml:space="preserve">Natl J </w:t>
      </w:r>
      <w:proofErr w:type="spellStart"/>
      <w:r w:rsidRPr="00B93928">
        <w:rPr>
          <w:rFonts w:ascii="Book Antiqua" w:hAnsi="Book Antiqua"/>
          <w:i/>
          <w:iCs/>
        </w:rPr>
        <w:t>Maxillofac</w:t>
      </w:r>
      <w:proofErr w:type="spellEnd"/>
      <w:r w:rsidRPr="00B93928">
        <w:rPr>
          <w:rFonts w:ascii="Book Antiqua" w:hAnsi="Book Antiqua"/>
          <w:i/>
          <w:iCs/>
        </w:rPr>
        <w:t xml:space="preserve"> Surg</w:t>
      </w:r>
      <w:r w:rsidRPr="00B93928">
        <w:rPr>
          <w:rFonts w:ascii="Book Antiqua" w:hAnsi="Book Antiqua"/>
        </w:rPr>
        <w:t xml:space="preserve"> 2015; </w:t>
      </w:r>
      <w:r w:rsidRPr="00B93928">
        <w:rPr>
          <w:rFonts w:ascii="Book Antiqua" w:hAnsi="Book Antiqua"/>
          <w:b/>
          <w:bCs/>
        </w:rPr>
        <w:t>6</w:t>
      </w:r>
      <w:r w:rsidRPr="00B93928">
        <w:rPr>
          <w:rFonts w:ascii="Book Antiqua" w:hAnsi="Book Antiqua"/>
        </w:rPr>
        <w:t>: 55-61 [PMID: 26668454 DOI: 10.4103/0975-5950.168213]</w:t>
      </w:r>
    </w:p>
    <w:p w14:paraId="47D98A5B" w14:textId="6CDEA2A5" w:rsidR="006B5FF0" w:rsidRPr="00B93928" w:rsidRDefault="006B5FF0" w:rsidP="00B93928">
      <w:pPr>
        <w:spacing w:line="360" w:lineRule="auto"/>
        <w:jc w:val="both"/>
        <w:rPr>
          <w:rFonts w:ascii="Book Antiqua" w:hAnsi="Book Antiqua"/>
        </w:rPr>
      </w:pPr>
      <w:r w:rsidRPr="00B93928">
        <w:rPr>
          <w:rFonts w:ascii="Book Antiqua" w:hAnsi="Book Antiqua"/>
        </w:rPr>
        <w:t xml:space="preserve">6 </w:t>
      </w:r>
      <w:proofErr w:type="spellStart"/>
      <w:r w:rsidRPr="00B93928">
        <w:rPr>
          <w:rFonts w:ascii="Book Antiqua" w:hAnsi="Book Antiqua"/>
          <w:b/>
          <w:bCs/>
        </w:rPr>
        <w:t>Hirashita</w:t>
      </w:r>
      <w:proofErr w:type="spellEnd"/>
      <w:r w:rsidRPr="00B93928">
        <w:rPr>
          <w:rFonts w:ascii="Book Antiqua" w:hAnsi="Book Antiqua"/>
          <w:b/>
          <w:bCs/>
        </w:rPr>
        <w:t xml:space="preserve"> K,</w:t>
      </w:r>
      <w:r w:rsidRPr="00B93928">
        <w:rPr>
          <w:rFonts w:ascii="Book Antiqua" w:hAnsi="Book Antiqua"/>
        </w:rPr>
        <w:t xml:space="preserve"> Asada K, </w:t>
      </w:r>
      <w:proofErr w:type="spellStart"/>
      <w:r w:rsidRPr="00B93928">
        <w:rPr>
          <w:rFonts w:ascii="Book Antiqua" w:hAnsi="Book Antiqua"/>
        </w:rPr>
        <w:t>Asayama</w:t>
      </w:r>
      <w:proofErr w:type="spellEnd"/>
      <w:r w:rsidRPr="00B93928">
        <w:rPr>
          <w:rFonts w:ascii="Book Antiqua" w:hAnsi="Book Antiqua"/>
        </w:rPr>
        <w:t xml:space="preserve"> T, </w:t>
      </w:r>
      <w:proofErr w:type="spellStart"/>
      <w:r w:rsidRPr="00B93928">
        <w:rPr>
          <w:rFonts w:ascii="Book Antiqua" w:hAnsi="Book Antiqua"/>
        </w:rPr>
        <w:t>Jibiki</w:t>
      </w:r>
      <w:proofErr w:type="spellEnd"/>
      <w:r w:rsidRPr="00B93928">
        <w:rPr>
          <w:rFonts w:ascii="Book Antiqua" w:hAnsi="Book Antiqua"/>
        </w:rPr>
        <w:t xml:space="preserve"> M, Sato T, Ishibashi K, Kobayashi K. Investigation of odontogenic infection of the fascial spaces using MRI. </w:t>
      </w:r>
      <w:r w:rsidRPr="00B93928">
        <w:rPr>
          <w:rFonts w:ascii="Book Antiqua" w:hAnsi="Book Antiqua"/>
          <w:i/>
          <w:iCs/>
        </w:rPr>
        <w:t xml:space="preserve">Int J Oral </w:t>
      </w:r>
      <w:proofErr w:type="spellStart"/>
      <w:r w:rsidRPr="00B93928">
        <w:rPr>
          <w:rFonts w:ascii="Book Antiqua" w:hAnsi="Book Antiqua"/>
          <w:i/>
          <w:iCs/>
        </w:rPr>
        <w:t>Maxillofac</w:t>
      </w:r>
      <w:proofErr w:type="spellEnd"/>
      <w:r w:rsidRPr="00B93928">
        <w:rPr>
          <w:rFonts w:ascii="Book Antiqua" w:hAnsi="Book Antiqua"/>
          <w:i/>
          <w:iCs/>
        </w:rPr>
        <w:t xml:space="preserve"> Surg</w:t>
      </w:r>
      <w:r w:rsidRPr="00B93928">
        <w:rPr>
          <w:rFonts w:ascii="Book Antiqua" w:hAnsi="Book Antiqua"/>
        </w:rPr>
        <w:t xml:space="preserve"> 1997;</w:t>
      </w:r>
      <w:r w:rsidR="00C530B4" w:rsidRPr="00B93928">
        <w:rPr>
          <w:rFonts w:ascii="Book Antiqua" w:hAnsi="Book Antiqua"/>
          <w:b/>
          <w:bCs/>
        </w:rPr>
        <w:t xml:space="preserve"> </w:t>
      </w:r>
      <w:r w:rsidRPr="00B93928">
        <w:rPr>
          <w:rFonts w:ascii="Book Antiqua" w:hAnsi="Book Antiqua"/>
          <w:b/>
          <w:bCs/>
        </w:rPr>
        <w:t>26:</w:t>
      </w:r>
      <w:r w:rsidR="00C530B4" w:rsidRPr="00B93928">
        <w:rPr>
          <w:rFonts w:ascii="Book Antiqua" w:hAnsi="Book Antiqua"/>
        </w:rPr>
        <w:t xml:space="preserve"> </w:t>
      </w:r>
      <w:r w:rsidRPr="00B93928">
        <w:rPr>
          <w:rFonts w:ascii="Book Antiqua" w:hAnsi="Book Antiqua"/>
        </w:rPr>
        <w:t>251 [DOI: 10.1016/s0901-5027(97)81583-4]</w:t>
      </w:r>
    </w:p>
    <w:p w14:paraId="7F9DA7E3" w14:textId="0CF4E294" w:rsidR="006B5FF0" w:rsidRPr="00B93928" w:rsidRDefault="006B5FF0" w:rsidP="00B93928">
      <w:pPr>
        <w:spacing w:line="360" w:lineRule="auto"/>
        <w:jc w:val="both"/>
        <w:rPr>
          <w:rFonts w:ascii="Book Antiqua" w:hAnsi="Book Antiqua"/>
        </w:rPr>
      </w:pPr>
      <w:r w:rsidRPr="00B93928">
        <w:rPr>
          <w:rFonts w:ascii="Book Antiqua" w:hAnsi="Book Antiqua"/>
        </w:rPr>
        <w:t xml:space="preserve">7 </w:t>
      </w:r>
      <w:r w:rsidRPr="00B93928">
        <w:rPr>
          <w:rFonts w:ascii="Book Antiqua" w:hAnsi="Book Antiqua"/>
          <w:b/>
          <w:bCs/>
        </w:rPr>
        <w:t>Salehi B,</w:t>
      </w:r>
      <w:r w:rsidRPr="00B93928">
        <w:rPr>
          <w:rFonts w:ascii="Book Antiqua" w:hAnsi="Book Antiqua"/>
        </w:rPr>
        <w:t xml:space="preserve"> </w:t>
      </w:r>
      <w:proofErr w:type="spellStart"/>
      <w:r w:rsidRPr="00B93928">
        <w:rPr>
          <w:rFonts w:ascii="Book Antiqua" w:hAnsi="Book Antiqua"/>
        </w:rPr>
        <w:t>Kregiel</w:t>
      </w:r>
      <w:proofErr w:type="spellEnd"/>
      <w:r w:rsidRPr="00B93928">
        <w:rPr>
          <w:rFonts w:ascii="Book Antiqua" w:hAnsi="Book Antiqua"/>
        </w:rPr>
        <w:t xml:space="preserve"> D, </w:t>
      </w:r>
      <w:proofErr w:type="spellStart"/>
      <w:r w:rsidRPr="00B93928">
        <w:rPr>
          <w:rFonts w:ascii="Book Antiqua" w:hAnsi="Book Antiqua"/>
        </w:rPr>
        <w:t>Mahady</w:t>
      </w:r>
      <w:proofErr w:type="spellEnd"/>
      <w:r w:rsidRPr="00B93928">
        <w:rPr>
          <w:rFonts w:ascii="Book Antiqua" w:hAnsi="Book Antiqua"/>
        </w:rPr>
        <w:t xml:space="preserve"> G, Sharifi-Rad J, Martins N, Rodrigues CF. Management of Streptococcus </w:t>
      </w:r>
      <w:proofErr w:type="spellStart"/>
      <w:r w:rsidRPr="00B93928">
        <w:rPr>
          <w:rFonts w:ascii="Book Antiqua" w:hAnsi="Book Antiqua"/>
        </w:rPr>
        <w:t>mutans</w:t>
      </w:r>
      <w:proofErr w:type="spellEnd"/>
      <w:r w:rsidRPr="00B93928">
        <w:rPr>
          <w:rFonts w:ascii="Book Antiqua" w:hAnsi="Book Antiqua"/>
        </w:rPr>
        <w:t xml:space="preserve">-Candida spp. Oral Biofilms’ Infections: Paving the Way for Effective Clinical Interventions. </w:t>
      </w:r>
      <w:r w:rsidRPr="00B93928">
        <w:rPr>
          <w:rFonts w:ascii="Book Antiqua" w:hAnsi="Book Antiqua"/>
          <w:i/>
          <w:iCs/>
        </w:rPr>
        <w:t>J Clin Med</w:t>
      </w:r>
      <w:r w:rsidRPr="00B93928">
        <w:rPr>
          <w:rFonts w:ascii="Book Antiqua" w:hAnsi="Book Antiqua"/>
        </w:rPr>
        <w:t xml:space="preserve"> 2020;</w:t>
      </w:r>
      <w:r w:rsidR="00C530B4" w:rsidRPr="00B93928">
        <w:rPr>
          <w:rFonts w:ascii="Book Antiqua" w:hAnsi="Book Antiqua"/>
        </w:rPr>
        <w:t xml:space="preserve"> </w:t>
      </w:r>
      <w:r w:rsidRPr="00B93928">
        <w:rPr>
          <w:rFonts w:ascii="Book Antiqua" w:hAnsi="Book Antiqua"/>
        </w:rPr>
        <w:t>9 [DOI: 10.3390/jcm9020517]</w:t>
      </w:r>
    </w:p>
    <w:p w14:paraId="5E3E9FB5" w14:textId="1CC9814B" w:rsidR="006B5FF0" w:rsidRPr="00B93928" w:rsidRDefault="006B5FF0" w:rsidP="00B93928">
      <w:pPr>
        <w:spacing w:line="360" w:lineRule="auto"/>
        <w:jc w:val="both"/>
        <w:rPr>
          <w:rFonts w:ascii="Book Antiqua" w:hAnsi="Book Antiqua"/>
        </w:rPr>
      </w:pPr>
      <w:r w:rsidRPr="00B93928">
        <w:rPr>
          <w:rFonts w:ascii="Book Antiqua" w:hAnsi="Book Antiqua"/>
        </w:rPr>
        <w:lastRenderedPageBreak/>
        <w:t xml:space="preserve">8 </w:t>
      </w:r>
      <w:r w:rsidRPr="00B93928">
        <w:rPr>
          <w:rFonts w:ascii="Book Antiqua" w:hAnsi="Book Antiqua"/>
          <w:b/>
          <w:bCs/>
        </w:rPr>
        <w:t>Peleg M</w:t>
      </w:r>
      <w:r w:rsidRPr="00B93928">
        <w:rPr>
          <w:rFonts w:ascii="Book Antiqua" w:hAnsi="Book Antiqua"/>
        </w:rPr>
        <w:t xml:space="preserve">, Heyman Z, </w:t>
      </w:r>
      <w:proofErr w:type="spellStart"/>
      <w:r w:rsidRPr="00B93928">
        <w:rPr>
          <w:rFonts w:ascii="Book Antiqua" w:hAnsi="Book Antiqua"/>
        </w:rPr>
        <w:t>Ardekian</w:t>
      </w:r>
      <w:proofErr w:type="spellEnd"/>
      <w:r w:rsidRPr="00B93928">
        <w:rPr>
          <w:rFonts w:ascii="Book Antiqua" w:hAnsi="Book Antiqua"/>
        </w:rPr>
        <w:t xml:space="preserve"> L, </w:t>
      </w:r>
      <w:proofErr w:type="spellStart"/>
      <w:r w:rsidRPr="00B93928">
        <w:rPr>
          <w:rFonts w:ascii="Book Antiqua" w:hAnsi="Book Antiqua"/>
        </w:rPr>
        <w:t>Taicher</w:t>
      </w:r>
      <w:proofErr w:type="spellEnd"/>
      <w:r w:rsidRPr="00B93928">
        <w:rPr>
          <w:rFonts w:ascii="Book Antiqua" w:hAnsi="Book Antiqua"/>
        </w:rPr>
        <w:t xml:space="preserve"> S. The use of ultrasonography as a diagnostic tool for superficial fascial space infections. </w:t>
      </w:r>
      <w:r w:rsidRPr="00B93928">
        <w:rPr>
          <w:rFonts w:ascii="Book Antiqua" w:hAnsi="Book Antiqua"/>
          <w:i/>
          <w:iCs/>
        </w:rPr>
        <w:t xml:space="preserve">J Oral </w:t>
      </w:r>
      <w:proofErr w:type="spellStart"/>
      <w:r w:rsidRPr="00B93928">
        <w:rPr>
          <w:rFonts w:ascii="Book Antiqua" w:hAnsi="Book Antiqua"/>
          <w:i/>
          <w:iCs/>
        </w:rPr>
        <w:t>Maxillofac</w:t>
      </w:r>
      <w:proofErr w:type="spellEnd"/>
      <w:r w:rsidRPr="00B93928">
        <w:rPr>
          <w:rFonts w:ascii="Book Antiqua" w:hAnsi="Book Antiqua"/>
          <w:i/>
          <w:iCs/>
        </w:rPr>
        <w:t xml:space="preserve"> Surg</w:t>
      </w:r>
      <w:r w:rsidRPr="00B93928">
        <w:rPr>
          <w:rFonts w:ascii="Book Antiqua" w:hAnsi="Book Antiqua"/>
        </w:rPr>
        <w:t xml:space="preserve"> 1998; </w:t>
      </w:r>
      <w:r w:rsidRPr="00B93928">
        <w:rPr>
          <w:rFonts w:ascii="Book Antiqua" w:hAnsi="Book Antiqua"/>
          <w:b/>
          <w:bCs/>
        </w:rPr>
        <w:t>56</w:t>
      </w:r>
      <w:r w:rsidRPr="00B93928">
        <w:rPr>
          <w:rFonts w:ascii="Book Antiqua" w:hAnsi="Book Antiqua"/>
        </w:rPr>
        <w:t>: 1129-</w:t>
      </w:r>
      <w:r w:rsidR="00570FB4" w:rsidRPr="00B93928">
        <w:rPr>
          <w:rFonts w:ascii="Book Antiqua" w:hAnsi="Book Antiqua"/>
        </w:rPr>
        <w:t>11</w:t>
      </w:r>
      <w:r w:rsidRPr="00B93928">
        <w:rPr>
          <w:rFonts w:ascii="Book Antiqua" w:hAnsi="Book Antiqua"/>
        </w:rPr>
        <w:t>31; discussion 1132 [PMID: 9766536 DOI: 10.1016/s0278-2391(98)90751-0]</w:t>
      </w:r>
    </w:p>
    <w:p w14:paraId="2381C07E" w14:textId="5776E8A7" w:rsidR="006B5FF0" w:rsidRPr="00B93928" w:rsidRDefault="006B5FF0" w:rsidP="00B93928">
      <w:pPr>
        <w:spacing w:line="360" w:lineRule="auto"/>
        <w:jc w:val="both"/>
        <w:rPr>
          <w:rFonts w:ascii="Book Antiqua" w:hAnsi="Book Antiqua"/>
        </w:rPr>
      </w:pPr>
      <w:r w:rsidRPr="00B93928">
        <w:rPr>
          <w:rFonts w:ascii="Book Antiqua" w:hAnsi="Book Antiqua"/>
        </w:rPr>
        <w:t xml:space="preserve">9 </w:t>
      </w:r>
      <w:proofErr w:type="spellStart"/>
      <w:r w:rsidRPr="00B93928">
        <w:rPr>
          <w:rFonts w:ascii="Book Antiqua" w:hAnsi="Book Antiqua"/>
          <w:b/>
          <w:bCs/>
        </w:rPr>
        <w:t>Ohlsen</w:t>
      </w:r>
      <w:proofErr w:type="spellEnd"/>
      <w:r w:rsidRPr="00B93928">
        <w:rPr>
          <w:rFonts w:ascii="Book Antiqua" w:hAnsi="Book Antiqua"/>
          <w:b/>
          <w:bCs/>
        </w:rPr>
        <w:t xml:space="preserve"> K,</w:t>
      </w:r>
      <w:r w:rsidRPr="00B93928">
        <w:rPr>
          <w:rFonts w:ascii="Book Antiqua" w:hAnsi="Book Antiqua"/>
        </w:rPr>
        <w:t xml:space="preserve"> </w:t>
      </w:r>
      <w:proofErr w:type="spellStart"/>
      <w:r w:rsidRPr="00B93928">
        <w:rPr>
          <w:rFonts w:ascii="Book Antiqua" w:hAnsi="Book Antiqua"/>
        </w:rPr>
        <w:t>Hertlein</w:t>
      </w:r>
      <w:proofErr w:type="spellEnd"/>
      <w:r w:rsidRPr="00B93928">
        <w:rPr>
          <w:rFonts w:ascii="Book Antiqua" w:hAnsi="Book Antiqua"/>
        </w:rPr>
        <w:t xml:space="preserve"> T. Towards clinical application of non-invasive imaging to detect bacterial infections. </w:t>
      </w:r>
      <w:r w:rsidRPr="00B93928">
        <w:rPr>
          <w:rFonts w:ascii="Book Antiqua" w:hAnsi="Book Antiqua"/>
          <w:i/>
          <w:iCs/>
        </w:rPr>
        <w:t xml:space="preserve">Virulence </w:t>
      </w:r>
      <w:r w:rsidRPr="00B93928">
        <w:rPr>
          <w:rFonts w:ascii="Book Antiqua" w:hAnsi="Book Antiqua"/>
        </w:rPr>
        <w:t>2018;</w:t>
      </w:r>
      <w:r w:rsidR="00072CB1" w:rsidRPr="00B93928">
        <w:rPr>
          <w:rFonts w:ascii="Book Antiqua" w:hAnsi="Book Antiqua"/>
        </w:rPr>
        <w:t xml:space="preserve"> </w:t>
      </w:r>
      <w:r w:rsidRPr="00B93928">
        <w:rPr>
          <w:rFonts w:ascii="Book Antiqua" w:hAnsi="Book Antiqua"/>
          <w:b/>
          <w:bCs/>
        </w:rPr>
        <w:t>9:</w:t>
      </w:r>
      <w:r w:rsidR="00072CB1" w:rsidRPr="00B93928">
        <w:rPr>
          <w:rFonts w:ascii="Book Antiqua" w:hAnsi="Book Antiqua"/>
        </w:rPr>
        <w:t xml:space="preserve"> </w:t>
      </w:r>
      <w:r w:rsidRPr="00B93928">
        <w:rPr>
          <w:rFonts w:ascii="Book Antiqua" w:hAnsi="Book Antiqua"/>
        </w:rPr>
        <w:t>943</w:t>
      </w:r>
      <w:r w:rsidR="00306325">
        <w:rPr>
          <w:rFonts w:ascii="Book Antiqua" w:hAnsi="Book Antiqua"/>
        </w:rPr>
        <w:t>-</w:t>
      </w:r>
      <w:r w:rsidR="00072CB1" w:rsidRPr="00B93928">
        <w:rPr>
          <w:rFonts w:ascii="Book Antiqua" w:hAnsi="Book Antiqua"/>
        </w:rPr>
        <w:t>94</w:t>
      </w:r>
      <w:r w:rsidRPr="00B93928">
        <w:rPr>
          <w:rFonts w:ascii="Book Antiqua" w:hAnsi="Book Antiqua"/>
        </w:rPr>
        <w:t>5 [DOI: 10.1080/21505594.2018.1425072]</w:t>
      </w:r>
    </w:p>
    <w:p w14:paraId="43C25E2A"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10 </w:t>
      </w:r>
      <w:proofErr w:type="spellStart"/>
      <w:r w:rsidRPr="00B93928">
        <w:rPr>
          <w:rFonts w:ascii="Book Antiqua" w:hAnsi="Book Antiqua"/>
          <w:b/>
          <w:bCs/>
        </w:rPr>
        <w:t>Hingorani</w:t>
      </w:r>
      <w:proofErr w:type="spellEnd"/>
      <w:r w:rsidRPr="00B93928">
        <w:rPr>
          <w:rFonts w:ascii="Book Antiqua" w:hAnsi="Book Antiqua"/>
          <w:b/>
          <w:bCs/>
        </w:rPr>
        <w:t xml:space="preserve"> DV</w:t>
      </w:r>
      <w:r w:rsidRPr="00B93928">
        <w:rPr>
          <w:rFonts w:ascii="Book Antiqua" w:hAnsi="Book Antiqua"/>
        </w:rPr>
        <w:t xml:space="preserve">, Bernstein AS, </w:t>
      </w:r>
      <w:proofErr w:type="spellStart"/>
      <w:r w:rsidRPr="00B93928">
        <w:rPr>
          <w:rFonts w:ascii="Book Antiqua" w:hAnsi="Book Antiqua"/>
        </w:rPr>
        <w:t>Pagel</w:t>
      </w:r>
      <w:proofErr w:type="spellEnd"/>
      <w:r w:rsidRPr="00B93928">
        <w:rPr>
          <w:rFonts w:ascii="Book Antiqua" w:hAnsi="Book Antiqua"/>
        </w:rPr>
        <w:t xml:space="preserve"> MD. A review of responsive MRI contrast agents: 2005-2014. </w:t>
      </w:r>
      <w:r w:rsidRPr="00B93928">
        <w:rPr>
          <w:rFonts w:ascii="Book Antiqua" w:hAnsi="Book Antiqua"/>
          <w:i/>
          <w:iCs/>
        </w:rPr>
        <w:t>Contrast Media Mol Imaging</w:t>
      </w:r>
      <w:r w:rsidRPr="00B93928">
        <w:rPr>
          <w:rFonts w:ascii="Book Antiqua" w:hAnsi="Book Antiqua"/>
        </w:rPr>
        <w:t xml:space="preserve"> 2015; </w:t>
      </w:r>
      <w:r w:rsidRPr="00B93928">
        <w:rPr>
          <w:rFonts w:ascii="Book Antiqua" w:hAnsi="Book Antiqua"/>
          <w:b/>
          <w:bCs/>
        </w:rPr>
        <w:t>10</w:t>
      </w:r>
      <w:r w:rsidRPr="00B93928">
        <w:rPr>
          <w:rFonts w:ascii="Book Antiqua" w:hAnsi="Book Antiqua"/>
        </w:rPr>
        <w:t>: 245-265 [PMID: 25355685 DOI: 10.1002/cmmi.1629]</w:t>
      </w:r>
    </w:p>
    <w:p w14:paraId="12A35A89"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11 </w:t>
      </w:r>
      <w:r w:rsidRPr="00B93928">
        <w:rPr>
          <w:rFonts w:ascii="Book Antiqua" w:hAnsi="Book Antiqua"/>
          <w:b/>
          <w:bCs/>
        </w:rPr>
        <w:t>Bali RK</w:t>
      </w:r>
      <w:r w:rsidRPr="00B93928">
        <w:rPr>
          <w:rFonts w:ascii="Book Antiqua" w:hAnsi="Book Antiqua"/>
        </w:rPr>
        <w:t xml:space="preserve">, Sharma P, Gaba S, Kaur A, </w:t>
      </w:r>
      <w:proofErr w:type="spellStart"/>
      <w:r w:rsidRPr="00B93928">
        <w:rPr>
          <w:rFonts w:ascii="Book Antiqua" w:hAnsi="Book Antiqua"/>
        </w:rPr>
        <w:t>Ghanghas</w:t>
      </w:r>
      <w:proofErr w:type="spellEnd"/>
      <w:r w:rsidRPr="00B93928">
        <w:rPr>
          <w:rFonts w:ascii="Book Antiqua" w:hAnsi="Book Antiqua"/>
        </w:rPr>
        <w:t xml:space="preserve"> P. A review of complications of odontogenic infections. </w:t>
      </w:r>
      <w:r w:rsidRPr="00B93928">
        <w:rPr>
          <w:rFonts w:ascii="Book Antiqua" w:hAnsi="Book Antiqua"/>
          <w:i/>
          <w:iCs/>
        </w:rPr>
        <w:t xml:space="preserve">Natl J </w:t>
      </w:r>
      <w:proofErr w:type="spellStart"/>
      <w:r w:rsidRPr="00B93928">
        <w:rPr>
          <w:rFonts w:ascii="Book Antiqua" w:hAnsi="Book Antiqua"/>
          <w:i/>
          <w:iCs/>
        </w:rPr>
        <w:t>Maxillofac</w:t>
      </w:r>
      <w:proofErr w:type="spellEnd"/>
      <w:r w:rsidRPr="00B93928">
        <w:rPr>
          <w:rFonts w:ascii="Book Antiqua" w:hAnsi="Book Antiqua"/>
          <w:i/>
          <w:iCs/>
        </w:rPr>
        <w:t xml:space="preserve"> Surg</w:t>
      </w:r>
      <w:r w:rsidRPr="00B93928">
        <w:rPr>
          <w:rFonts w:ascii="Book Antiqua" w:hAnsi="Book Antiqua"/>
        </w:rPr>
        <w:t xml:space="preserve"> 2015; </w:t>
      </w:r>
      <w:r w:rsidRPr="00B93928">
        <w:rPr>
          <w:rFonts w:ascii="Book Antiqua" w:hAnsi="Book Antiqua"/>
          <w:b/>
          <w:bCs/>
        </w:rPr>
        <w:t>6</w:t>
      </w:r>
      <w:r w:rsidRPr="00B93928">
        <w:rPr>
          <w:rFonts w:ascii="Book Antiqua" w:hAnsi="Book Antiqua"/>
        </w:rPr>
        <w:t>: 136-143 [PMID: 27390486 DOI: 10.4103/0975-5950.183867]</w:t>
      </w:r>
    </w:p>
    <w:p w14:paraId="1FD4F51D"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12 </w:t>
      </w:r>
      <w:r w:rsidRPr="00B93928">
        <w:rPr>
          <w:rFonts w:ascii="Book Antiqua" w:hAnsi="Book Antiqua"/>
          <w:b/>
          <w:bCs/>
        </w:rPr>
        <w:t>Srinivas K</w:t>
      </w:r>
      <w:r w:rsidRPr="00B93928">
        <w:rPr>
          <w:rFonts w:ascii="Book Antiqua" w:hAnsi="Book Antiqua"/>
        </w:rPr>
        <w:t xml:space="preserve">, Sumanth KN, Chopra SS. Ultrasonographic evaluation of inflammatory swellings of buccal space. </w:t>
      </w:r>
      <w:r w:rsidRPr="00B93928">
        <w:rPr>
          <w:rFonts w:ascii="Book Antiqua" w:hAnsi="Book Antiqua"/>
          <w:i/>
          <w:iCs/>
        </w:rPr>
        <w:t>Indian J Dent Res</w:t>
      </w:r>
      <w:r w:rsidRPr="00B93928">
        <w:rPr>
          <w:rFonts w:ascii="Book Antiqua" w:hAnsi="Book Antiqua"/>
        </w:rPr>
        <w:t xml:space="preserve"> 2009; </w:t>
      </w:r>
      <w:r w:rsidRPr="00B93928">
        <w:rPr>
          <w:rFonts w:ascii="Book Antiqua" w:hAnsi="Book Antiqua"/>
          <w:b/>
          <w:bCs/>
        </w:rPr>
        <w:t>20</w:t>
      </w:r>
      <w:r w:rsidRPr="00B93928">
        <w:rPr>
          <w:rFonts w:ascii="Book Antiqua" w:hAnsi="Book Antiqua"/>
        </w:rPr>
        <w:t>: 458-462 [PMID: 20139571 DOI: 10.4103/0970-9290.59454]</w:t>
      </w:r>
    </w:p>
    <w:p w14:paraId="47CC2DFB"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13 </w:t>
      </w:r>
      <w:r w:rsidRPr="00B93928">
        <w:rPr>
          <w:rFonts w:ascii="Book Antiqua" w:hAnsi="Book Antiqua"/>
          <w:b/>
          <w:bCs/>
        </w:rPr>
        <w:t>Leopold GR</w:t>
      </w:r>
      <w:r w:rsidRPr="00B93928">
        <w:rPr>
          <w:rFonts w:ascii="Book Antiqua" w:hAnsi="Book Antiqua"/>
        </w:rPr>
        <w:t xml:space="preserve">. Ultrasonography of superficially located structures. </w:t>
      </w:r>
      <w:proofErr w:type="spellStart"/>
      <w:r w:rsidRPr="00B93928">
        <w:rPr>
          <w:rFonts w:ascii="Book Antiqua" w:hAnsi="Book Antiqua"/>
          <w:i/>
          <w:iCs/>
        </w:rPr>
        <w:t>Radiol</w:t>
      </w:r>
      <w:proofErr w:type="spellEnd"/>
      <w:r w:rsidRPr="00B93928">
        <w:rPr>
          <w:rFonts w:ascii="Book Antiqua" w:hAnsi="Book Antiqua"/>
          <w:i/>
          <w:iCs/>
        </w:rPr>
        <w:t xml:space="preserve"> Clin North Am</w:t>
      </w:r>
      <w:r w:rsidRPr="00B93928">
        <w:rPr>
          <w:rFonts w:ascii="Book Antiqua" w:hAnsi="Book Antiqua"/>
        </w:rPr>
        <w:t xml:space="preserve"> 1980; </w:t>
      </w:r>
      <w:r w:rsidRPr="00B93928">
        <w:rPr>
          <w:rFonts w:ascii="Book Antiqua" w:hAnsi="Book Antiqua"/>
          <w:b/>
          <w:bCs/>
        </w:rPr>
        <w:t>18</w:t>
      </w:r>
      <w:r w:rsidRPr="00B93928">
        <w:rPr>
          <w:rFonts w:ascii="Book Antiqua" w:hAnsi="Book Antiqua"/>
        </w:rPr>
        <w:t>: 161-173 [PMID: 7367609]</w:t>
      </w:r>
    </w:p>
    <w:p w14:paraId="7F0CC4DB"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14 </w:t>
      </w:r>
      <w:proofErr w:type="spellStart"/>
      <w:r w:rsidRPr="00B93928">
        <w:rPr>
          <w:rFonts w:ascii="Book Antiqua" w:hAnsi="Book Antiqua"/>
          <w:b/>
          <w:bCs/>
        </w:rPr>
        <w:t>Hoerr</w:t>
      </w:r>
      <w:proofErr w:type="spellEnd"/>
      <w:r w:rsidRPr="00B93928">
        <w:rPr>
          <w:rFonts w:ascii="Book Antiqua" w:hAnsi="Book Antiqua"/>
          <w:b/>
          <w:bCs/>
        </w:rPr>
        <w:t xml:space="preserve"> V</w:t>
      </w:r>
      <w:r w:rsidRPr="00B93928">
        <w:rPr>
          <w:rFonts w:ascii="Book Antiqua" w:hAnsi="Book Antiqua"/>
        </w:rPr>
        <w:t xml:space="preserve">, Faber C. Magnetic resonance imaging characterization of microbial infections. </w:t>
      </w:r>
      <w:r w:rsidRPr="00B93928">
        <w:rPr>
          <w:rFonts w:ascii="Book Antiqua" w:hAnsi="Book Antiqua"/>
          <w:i/>
          <w:iCs/>
        </w:rPr>
        <w:t>J Pharm Biomed Anal</w:t>
      </w:r>
      <w:r w:rsidRPr="00B93928">
        <w:rPr>
          <w:rFonts w:ascii="Book Antiqua" w:hAnsi="Book Antiqua"/>
        </w:rPr>
        <w:t xml:space="preserve"> 2014; </w:t>
      </w:r>
      <w:r w:rsidRPr="00B93928">
        <w:rPr>
          <w:rFonts w:ascii="Book Antiqua" w:hAnsi="Book Antiqua"/>
          <w:b/>
          <w:bCs/>
        </w:rPr>
        <w:t>93</w:t>
      </w:r>
      <w:r w:rsidRPr="00B93928">
        <w:rPr>
          <w:rFonts w:ascii="Book Antiqua" w:hAnsi="Book Antiqua"/>
        </w:rPr>
        <w:t>: 136-146 [PMID: 24257444 DOI: 10.1016/j.jpba.2013.10.034]</w:t>
      </w:r>
    </w:p>
    <w:p w14:paraId="27E8FB1F"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15 </w:t>
      </w:r>
      <w:r w:rsidRPr="00B93928">
        <w:rPr>
          <w:rFonts w:ascii="Book Antiqua" w:hAnsi="Book Antiqua"/>
          <w:b/>
          <w:bCs/>
        </w:rPr>
        <w:t>Mardini S</w:t>
      </w:r>
      <w:r w:rsidRPr="00B93928">
        <w:rPr>
          <w:rFonts w:ascii="Book Antiqua" w:hAnsi="Book Antiqua"/>
        </w:rPr>
        <w:t xml:space="preserve">, </w:t>
      </w:r>
      <w:proofErr w:type="spellStart"/>
      <w:r w:rsidRPr="00B93928">
        <w:rPr>
          <w:rFonts w:ascii="Book Antiqua" w:hAnsi="Book Antiqua"/>
        </w:rPr>
        <w:t>Gohel</w:t>
      </w:r>
      <w:proofErr w:type="spellEnd"/>
      <w:r w:rsidRPr="00B93928">
        <w:rPr>
          <w:rFonts w:ascii="Book Antiqua" w:hAnsi="Book Antiqua"/>
        </w:rPr>
        <w:t xml:space="preserve"> A. Imaging of Odontogenic Infections. </w:t>
      </w:r>
      <w:proofErr w:type="spellStart"/>
      <w:r w:rsidRPr="00B93928">
        <w:rPr>
          <w:rFonts w:ascii="Book Antiqua" w:hAnsi="Book Antiqua"/>
          <w:i/>
          <w:iCs/>
        </w:rPr>
        <w:t>Radiol</w:t>
      </w:r>
      <w:proofErr w:type="spellEnd"/>
      <w:r w:rsidRPr="00B93928">
        <w:rPr>
          <w:rFonts w:ascii="Book Antiqua" w:hAnsi="Book Antiqua"/>
          <w:i/>
          <w:iCs/>
        </w:rPr>
        <w:t xml:space="preserve"> Clin North Am</w:t>
      </w:r>
      <w:r w:rsidRPr="00B93928">
        <w:rPr>
          <w:rFonts w:ascii="Book Antiqua" w:hAnsi="Book Antiqua"/>
        </w:rPr>
        <w:t xml:space="preserve"> 2018; </w:t>
      </w:r>
      <w:r w:rsidRPr="00B93928">
        <w:rPr>
          <w:rFonts w:ascii="Book Antiqua" w:hAnsi="Book Antiqua"/>
          <w:b/>
          <w:bCs/>
        </w:rPr>
        <w:t>56</w:t>
      </w:r>
      <w:r w:rsidRPr="00B93928">
        <w:rPr>
          <w:rFonts w:ascii="Book Antiqua" w:hAnsi="Book Antiqua"/>
        </w:rPr>
        <w:t>: 31-44 [PMID: 29157547 DOI: 10.1016/j.rcl.2017.08.003]</w:t>
      </w:r>
    </w:p>
    <w:p w14:paraId="2FF6ADF4"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16 </w:t>
      </w:r>
      <w:proofErr w:type="spellStart"/>
      <w:r w:rsidRPr="00B93928">
        <w:rPr>
          <w:rFonts w:ascii="Book Antiqua" w:hAnsi="Book Antiqua"/>
          <w:b/>
          <w:bCs/>
        </w:rPr>
        <w:t>Siegert</w:t>
      </w:r>
      <w:proofErr w:type="spellEnd"/>
      <w:r w:rsidRPr="00B93928">
        <w:rPr>
          <w:rFonts w:ascii="Book Antiqua" w:hAnsi="Book Antiqua"/>
          <w:b/>
          <w:bCs/>
        </w:rPr>
        <w:t xml:space="preserve"> R</w:t>
      </w:r>
      <w:r w:rsidRPr="00B93928">
        <w:rPr>
          <w:rFonts w:ascii="Book Antiqua" w:hAnsi="Book Antiqua"/>
        </w:rPr>
        <w:t xml:space="preserve">. Ultrasonography of inflammatory soft tissue swellings of the head and neck. </w:t>
      </w:r>
      <w:r w:rsidRPr="00B93928">
        <w:rPr>
          <w:rFonts w:ascii="Book Antiqua" w:hAnsi="Book Antiqua"/>
          <w:i/>
          <w:iCs/>
        </w:rPr>
        <w:t xml:space="preserve">J Oral </w:t>
      </w:r>
      <w:proofErr w:type="spellStart"/>
      <w:r w:rsidRPr="00B93928">
        <w:rPr>
          <w:rFonts w:ascii="Book Antiqua" w:hAnsi="Book Antiqua"/>
          <w:i/>
          <w:iCs/>
        </w:rPr>
        <w:t>Maxillofac</w:t>
      </w:r>
      <w:proofErr w:type="spellEnd"/>
      <w:r w:rsidRPr="00B93928">
        <w:rPr>
          <w:rFonts w:ascii="Book Antiqua" w:hAnsi="Book Antiqua"/>
          <w:i/>
          <w:iCs/>
        </w:rPr>
        <w:t xml:space="preserve"> Surg</w:t>
      </w:r>
      <w:r w:rsidRPr="00B93928">
        <w:rPr>
          <w:rFonts w:ascii="Book Antiqua" w:hAnsi="Book Antiqua"/>
        </w:rPr>
        <w:t xml:space="preserve"> 1987; </w:t>
      </w:r>
      <w:r w:rsidRPr="00B93928">
        <w:rPr>
          <w:rFonts w:ascii="Book Antiqua" w:hAnsi="Book Antiqua"/>
          <w:b/>
          <w:bCs/>
        </w:rPr>
        <w:t>45</w:t>
      </w:r>
      <w:r w:rsidRPr="00B93928">
        <w:rPr>
          <w:rFonts w:ascii="Book Antiqua" w:hAnsi="Book Antiqua"/>
        </w:rPr>
        <w:t>: 842-846 [PMID: 3309224 DOI: 10.1016/0278-2391(87)90233-3]</w:t>
      </w:r>
    </w:p>
    <w:p w14:paraId="257C2D61"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17 </w:t>
      </w:r>
      <w:proofErr w:type="spellStart"/>
      <w:r w:rsidRPr="00B93928">
        <w:rPr>
          <w:rFonts w:ascii="Book Antiqua" w:hAnsi="Book Antiqua"/>
          <w:b/>
          <w:bCs/>
        </w:rPr>
        <w:t>Poweski</w:t>
      </w:r>
      <w:proofErr w:type="spellEnd"/>
      <w:r w:rsidRPr="00B93928">
        <w:rPr>
          <w:rFonts w:ascii="Book Antiqua" w:hAnsi="Book Antiqua"/>
          <w:b/>
          <w:bCs/>
        </w:rPr>
        <w:t xml:space="preserve"> L</w:t>
      </w:r>
      <w:r w:rsidRPr="00B93928">
        <w:rPr>
          <w:rFonts w:ascii="Book Antiqua" w:hAnsi="Book Antiqua"/>
        </w:rPr>
        <w:t xml:space="preserve">, Drum M, Reader A, </w:t>
      </w:r>
      <w:proofErr w:type="spellStart"/>
      <w:r w:rsidRPr="00B93928">
        <w:rPr>
          <w:rFonts w:ascii="Book Antiqua" w:hAnsi="Book Antiqua"/>
        </w:rPr>
        <w:t>Nusstein</w:t>
      </w:r>
      <w:proofErr w:type="spellEnd"/>
      <w:r w:rsidRPr="00B93928">
        <w:rPr>
          <w:rFonts w:ascii="Book Antiqua" w:hAnsi="Book Antiqua"/>
        </w:rPr>
        <w:t xml:space="preserve"> J, Beck M, Chaudhry J. Role of ultrasonography in differentiating facial swellings of odontogenic origin. </w:t>
      </w:r>
      <w:r w:rsidRPr="00B93928">
        <w:rPr>
          <w:rFonts w:ascii="Book Antiqua" w:hAnsi="Book Antiqua"/>
          <w:i/>
          <w:iCs/>
        </w:rPr>
        <w:t xml:space="preserve">J </w:t>
      </w:r>
      <w:proofErr w:type="spellStart"/>
      <w:r w:rsidRPr="00B93928">
        <w:rPr>
          <w:rFonts w:ascii="Book Antiqua" w:hAnsi="Book Antiqua"/>
          <w:i/>
          <w:iCs/>
        </w:rPr>
        <w:t>Endod</w:t>
      </w:r>
      <w:proofErr w:type="spellEnd"/>
      <w:r w:rsidRPr="00B93928">
        <w:rPr>
          <w:rFonts w:ascii="Book Antiqua" w:hAnsi="Book Antiqua"/>
        </w:rPr>
        <w:t xml:space="preserve"> 2014; </w:t>
      </w:r>
      <w:r w:rsidRPr="00B93928">
        <w:rPr>
          <w:rFonts w:ascii="Book Antiqua" w:hAnsi="Book Antiqua"/>
          <w:b/>
          <w:bCs/>
        </w:rPr>
        <w:t>40</w:t>
      </w:r>
      <w:r w:rsidRPr="00B93928">
        <w:rPr>
          <w:rFonts w:ascii="Book Antiqua" w:hAnsi="Book Antiqua"/>
        </w:rPr>
        <w:t>: 495-498 [PMID: 24666898 DOI: 10.1016/j.joen.2014.01.002]</w:t>
      </w:r>
    </w:p>
    <w:p w14:paraId="27E59D82" w14:textId="77777777" w:rsidR="006B5FF0" w:rsidRPr="00B93928" w:rsidRDefault="006B5FF0" w:rsidP="00B93928">
      <w:pPr>
        <w:spacing w:line="360" w:lineRule="auto"/>
        <w:jc w:val="both"/>
        <w:rPr>
          <w:rFonts w:ascii="Book Antiqua" w:hAnsi="Book Antiqua"/>
        </w:rPr>
      </w:pPr>
      <w:r w:rsidRPr="00B93928">
        <w:rPr>
          <w:rFonts w:ascii="Book Antiqua" w:hAnsi="Book Antiqua"/>
        </w:rPr>
        <w:lastRenderedPageBreak/>
        <w:t xml:space="preserve">18 </w:t>
      </w:r>
      <w:proofErr w:type="spellStart"/>
      <w:r w:rsidRPr="00B93928">
        <w:rPr>
          <w:rFonts w:ascii="Book Antiqua" w:hAnsi="Book Antiqua"/>
          <w:b/>
          <w:bCs/>
        </w:rPr>
        <w:t>Gudi</w:t>
      </w:r>
      <w:proofErr w:type="spellEnd"/>
      <w:r w:rsidRPr="00B93928">
        <w:rPr>
          <w:rFonts w:ascii="Book Antiqua" w:hAnsi="Book Antiqua"/>
          <w:b/>
          <w:bCs/>
        </w:rPr>
        <w:t xml:space="preserve"> SS</w:t>
      </w:r>
      <w:r w:rsidRPr="00B93928">
        <w:rPr>
          <w:rFonts w:ascii="Book Antiqua" w:hAnsi="Book Antiqua"/>
        </w:rPr>
        <w:t xml:space="preserve">, </w:t>
      </w:r>
      <w:proofErr w:type="spellStart"/>
      <w:r w:rsidRPr="00B93928">
        <w:rPr>
          <w:rFonts w:ascii="Book Antiqua" w:hAnsi="Book Antiqua"/>
        </w:rPr>
        <w:t>Sarvadnya</w:t>
      </w:r>
      <w:proofErr w:type="spellEnd"/>
      <w:r w:rsidRPr="00B93928">
        <w:rPr>
          <w:rFonts w:ascii="Book Antiqua" w:hAnsi="Book Antiqua"/>
        </w:rPr>
        <w:t xml:space="preserve"> J, </w:t>
      </w:r>
      <w:proofErr w:type="spellStart"/>
      <w:r w:rsidRPr="00B93928">
        <w:rPr>
          <w:rFonts w:ascii="Book Antiqua" w:hAnsi="Book Antiqua"/>
        </w:rPr>
        <w:t>Hallur</w:t>
      </w:r>
      <w:proofErr w:type="spellEnd"/>
      <w:r w:rsidRPr="00B93928">
        <w:rPr>
          <w:rFonts w:ascii="Book Antiqua" w:hAnsi="Book Antiqua"/>
        </w:rPr>
        <w:t xml:space="preserve"> N, </w:t>
      </w:r>
      <w:proofErr w:type="spellStart"/>
      <w:r w:rsidRPr="00B93928">
        <w:rPr>
          <w:rFonts w:ascii="Book Antiqua" w:hAnsi="Book Antiqua"/>
        </w:rPr>
        <w:t>Sikkerimath</w:t>
      </w:r>
      <w:proofErr w:type="spellEnd"/>
      <w:r w:rsidRPr="00B93928">
        <w:rPr>
          <w:rFonts w:ascii="Book Antiqua" w:hAnsi="Book Antiqua"/>
        </w:rPr>
        <w:t xml:space="preserve"> BC. Ultrasound guided drainage of </w:t>
      </w:r>
      <w:proofErr w:type="spellStart"/>
      <w:r w:rsidRPr="00B93928">
        <w:rPr>
          <w:rFonts w:ascii="Book Antiqua" w:hAnsi="Book Antiqua"/>
        </w:rPr>
        <w:t>submasseteric</w:t>
      </w:r>
      <w:proofErr w:type="spellEnd"/>
      <w:r w:rsidRPr="00B93928">
        <w:rPr>
          <w:rFonts w:ascii="Book Antiqua" w:hAnsi="Book Antiqua"/>
        </w:rPr>
        <w:t xml:space="preserve"> space abscesses. </w:t>
      </w:r>
      <w:r w:rsidRPr="00B93928">
        <w:rPr>
          <w:rFonts w:ascii="Book Antiqua" w:hAnsi="Book Antiqua"/>
          <w:i/>
          <w:iCs/>
        </w:rPr>
        <w:t xml:space="preserve">Ann </w:t>
      </w:r>
      <w:proofErr w:type="spellStart"/>
      <w:r w:rsidRPr="00B93928">
        <w:rPr>
          <w:rFonts w:ascii="Book Antiqua" w:hAnsi="Book Antiqua"/>
          <w:i/>
          <w:iCs/>
        </w:rPr>
        <w:t>Maxillofac</w:t>
      </w:r>
      <w:proofErr w:type="spellEnd"/>
      <w:r w:rsidRPr="00B93928">
        <w:rPr>
          <w:rFonts w:ascii="Book Antiqua" w:hAnsi="Book Antiqua"/>
          <w:i/>
          <w:iCs/>
        </w:rPr>
        <w:t xml:space="preserve"> Surg</w:t>
      </w:r>
      <w:r w:rsidRPr="00B93928">
        <w:rPr>
          <w:rFonts w:ascii="Book Antiqua" w:hAnsi="Book Antiqua"/>
        </w:rPr>
        <w:t xml:space="preserve"> 2013; </w:t>
      </w:r>
      <w:r w:rsidRPr="00B93928">
        <w:rPr>
          <w:rFonts w:ascii="Book Antiqua" w:hAnsi="Book Antiqua"/>
          <w:b/>
          <w:bCs/>
        </w:rPr>
        <w:t>3</w:t>
      </w:r>
      <w:r w:rsidRPr="00B93928">
        <w:rPr>
          <w:rFonts w:ascii="Book Antiqua" w:hAnsi="Book Antiqua"/>
        </w:rPr>
        <w:t>: 31-34 [PMID: 23662256 DOI: 10.4103/2231-0746.110074]</w:t>
      </w:r>
    </w:p>
    <w:p w14:paraId="2ED851B4"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19 </w:t>
      </w:r>
      <w:proofErr w:type="spellStart"/>
      <w:r w:rsidRPr="00B93928">
        <w:rPr>
          <w:rFonts w:ascii="Book Antiqua" w:hAnsi="Book Antiqua"/>
          <w:b/>
          <w:bCs/>
        </w:rPr>
        <w:t>Baurmash</w:t>
      </w:r>
      <w:proofErr w:type="spellEnd"/>
      <w:r w:rsidRPr="00B93928">
        <w:rPr>
          <w:rFonts w:ascii="Book Antiqua" w:hAnsi="Book Antiqua"/>
          <w:b/>
          <w:bCs/>
        </w:rPr>
        <w:t xml:space="preserve"> HD</w:t>
      </w:r>
      <w:r w:rsidRPr="00B93928">
        <w:rPr>
          <w:rFonts w:ascii="Book Antiqua" w:hAnsi="Book Antiqua"/>
        </w:rPr>
        <w:t xml:space="preserve">. Ultrasonography in the diagnosis and treatment of facial abscesses. </w:t>
      </w:r>
      <w:r w:rsidRPr="00B93928">
        <w:rPr>
          <w:rFonts w:ascii="Book Antiqua" w:hAnsi="Book Antiqua"/>
          <w:i/>
          <w:iCs/>
        </w:rPr>
        <w:t xml:space="preserve">J Oral </w:t>
      </w:r>
      <w:proofErr w:type="spellStart"/>
      <w:r w:rsidRPr="00B93928">
        <w:rPr>
          <w:rFonts w:ascii="Book Antiqua" w:hAnsi="Book Antiqua"/>
          <w:i/>
          <w:iCs/>
        </w:rPr>
        <w:t>Maxillofac</w:t>
      </w:r>
      <w:proofErr w:type="spellEnd"/>
      <w:r w:rsidRPr="00B93928">
        <w:rPr>
          <w:rFonts w:ascii="Book Antiqua" w:hAnsi="Book Antiqua"/>
          <w:i/>
          <w:iCs/>
        </w:rPr>
        <w:t xml:space="preserve"> Surg</w:t>
      </w:r>
      <w:r w:rsidRPr="00B93928">
        <w:rPr>
          <w:rFonts w:ascii="Book Antiqua" w:hAnsi="Book Antiqua"/>
        </w:rPr>
        <w:t xml:space="preserve"> 1999; </w:t>
      </w:r>
      <w:r w:rsidRPr="00B93928">
        <w:rPr>
          <w:rFonts w:ascii="Book Antiqua" w:hAnsi="Book Antiqua"/>
          <w:b/>
          <w:bCs/>
        </w:rPr>
        <w:t>57</w:t>
      </w:r>
      <w:r w:rsidRPr="00B93928">
        <w:rPr>
          <w:rFonts w:ascii="Book Antiqua" w:hAnsi="Book Antiqua"/>
        </w:rPr>
        <w:t>: 635-636 [PMID: 10319844 DOI: 10.1016/s0278-2391(99)90112-x]</w:t>
      </w:r>
    </w:p>
    <w:p w14:paraId="3BC33930" w14:textId="5CE8DA58" w:rsidR="006B5FF0" w:rsidRPr="00B93928" w:rsidRDefault="006B5FF0" w:rsidP="00B93928">
      <w:pPr>
        <w:spacing w:line="360" w:lineRule="auto"/>
        <w:jc w:val="both"/>
        <w:rPr>
          <w:rFonts w:ascii="Book Antiqua" w:hAnsi="Book Antiqua"/>
        </w:rPr>
      </w:pPr>
      <w:r w:rsidRPr="00B93928">
        <w:rPr>
          <w:rFonts w:ascii="Book Antiqua" w:hAnsi="Book Antiqua"/>
        </w:rPr>
        <w:t xml:space="preserve">20 </w:t>
      </w:r>
      <w:proofErr w:type="spellStart"/>
      <w:r w:rsidRPr="00B93928">
        <w:rPr>
          <w:rFonts w:ascii="Book Antiqua" w:hAnsi="Book Antiqua"/>
          <w:b/>
          <w:bCs/>
        </w:rPr>
        <w:t>Abdelsalam</w:t>
      </w:r>
      <w:proofErr w:type="spellEnd"/>
      <w:r w:rsidRPr="00B93928">
        <w:rPr>
          <w:rFonts w:ascii="Book Antiqua" w:hAnsi="Book Antiqua"/>
          <w:b/>
          <w:bCs/>
        </w:rPr>
        <w:t xml:space="preserve"> TA</w:t>
      </w:r>
      <w:r w:rsidRPr="00B93928">
        <w:rPr>
          <w:rFonts w:ascii="Book Antiqua" w:hAnsi="Book Antiqua"/>
        </w:rPr>
        <w:t xml:space="preserve">, Amer ME, </w:t>
      </w:r>
      <w:proofErr w:type="spellStart"/>
      <w:r w:rsidRPr="00B93928">
        <w:rPr>
          <w:rFonts w:ascii="Book Antiqua" w:hAnsi="Book Antiqua"/>
        </w:rPr>
        <w:t>Mahrous</w:t>
      </w:r>
      <w:proofErr w:type="spellEnd"/>
      <w:r w:rsidRPr="00B93928">
        <w:rPr>
          <w:rFonts w:ascii="Book Antiqua" w:hAnsi="Book Antiqua"/>
        </w:rPr>
        <w:t xml:space="preserve"> A, Abdelkader M. Evaluation of oral and maxillofacial swellings using ultrasonographic features. </w:t>
      </w:r>
      <w:r w:rsidRPr="00B93928">
        <w:rPr>
          <w:rFonts w:ascii="Book Antiqua" w:hAnsi="Book Antiqua"/>
          <w:i/>
          <w:iCs/>
        </w:rPr>
        <w:t>Imaging Sci Dent</w:t>
      </w:r>
      <w:r w:rsidRPr="00B93928">
        <w:rPr>
          <w:rFonts w:ascii="Book Antiqua" w:hAnsi="Book Antiqua"/>
        </w:rPr>
        <w:t xml:space="preserve"> 2019; </w:t>
      </w:r>
      <w:r w:rsidRPr="00B93928">
        <w:rPr>
          <w:rFonts w:ascii="Book Antiqua" w:hAnsi="Book Antiqua"/>
          <w:b/>
          <w:bCs/>
        </w:rPr>
        <w:t>49</w:t>
      </w:r>
      <w:r w:rsidRPr="00B93928">
        <w:rPr>
          <w:rFonts w:ascii="Book Antiqua" w:hAnsi="Book Antiqua"/>
        </w:rPr>
        <w:t xml:space="preserve">: 201-208 [PMID: 31583202 DOI: </w:t>
      </w:r>
      <w:r w:rsidR="00621B18" w:rsidRPr="00B93928">
        <w:rPr>
          <w:rFonts w:ascii="Book Antiqua" w:hAnsi="Book Antiqua"/>
        </w:rPr>
        <w:t>10.5624/isd.2019.49.3.201</w:t>
      </w:r>
      <w:r w:rsidRPr="00B93928">
        <w:rPr>
          <w:rFonts w:ascii="Book Antiqua" w:hAnsi="Book Antiqua"/>
        </w:rPr>
        <w:t>]</w:t>
      </w:r>
    </w:p>
    <w:p w14:paraId="4B75B543"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21 </w:t>
      </w:r>
      <w:r w:rsidRPr="00B93928">
        <w:rPr>
          <w:rFonts w:ascii="Book Antiqua" w:hAnsi="Book Antiqua"/>
          <w:b/>
          <w:bCs/>
        </w:rPr>
        <w:t>Pandey PK</w:t>
      </w:r>
      <w:r w:rsidRPr="00B93928">
        <w:rPr>
          <w:rFonts w:ascii="Book Antiqua" w:hAnsi="Book Antiqua"/>
        </w:rPr>
        <w:t xml:space="preserve">, </w:t>
      </w:r>
      <w:proofErr w:type="spellStart"/>
      <w:r w:rsidRPr="00B93928">
        <w:rPr>
          <w:rFonts w:ascii="Book Antiqua" w:hAnsi="Book Antiqua"/>
        </w:rPr>
        <w:t>Umarani</w:t>
      </w:r>
      <w:proofErr w:type="spellEnd"/>
      <w:r w:rsidRPr="00B93928">
        <w:rPr>
          <w:rFonts w:ascii="Book Antiqua" w:hAnsi="Book Antiqua"/>
        </w:rPr>
        <w:t xml:space="preserve"> M, </w:t>
      </w:r>
      <w:proofErr w:type="spellStart"/>
      <w:r w:rsidRPr="00B93928">
        <w:rPr>
          <w:rFonts w:ascii="Book Antiqua" w:hAnsi="Book Antiqua"/>
        </w:rPr>
        <w:t>Kotrashetti</w:t>
      </w:r>
      <w:proofErr w:type="spellEnd"/>
      <w:r w:rsidRPr="00B93928">
        <w:rPr>
          <w:rFonts w:ascii="Book Antiqua" w:hAnsi="Book Antiqua"/>
        </w:rPr>
        <w:t xml:space="preserve"> S, </w:t>
      </w:r>
      <w:proofErr w:type="spellStart"/>
      <w:r w:rsidRPr="00B93928">
        <w:rPr>
          <w:rFonts w:ascii="Book Antiqua" w:hAnsi="Book Antiqua"/>
        </w:rPr>
        <w:t>Baliga</w:t>
      </w:r>
      <w:proofErr w:type="spellEnd"/>
      <w:r w:rsidRPr="00B93928">
        <w:rPr>
          <w:rFonts w:ascii="Book Antiqua" w:hAnsi="Book Antiqua"/>
        </w:rPr>
        <w:t xml:space="preserve"> S. Evaluation of ultrasonography as a diagnostic tool in maxillofacial space infections. </w:t>
      </w:r>
      <w:r w:rsidRPr="00B93928">
        <w:rPr>
          <w:rFonts w:ascii="Book Antiqua" w:hAnsi="Book Antiqua"/>
          <w:i/>
          <w:iCs/>
        </w:rPr>
        <w:t xml:space="preserve">J Oral </w:t>
      </w:r>
      <w:proofErr w:type="spellStart"/>
      <w:r w:rsidRPr="00B93928">
        <w:rPr>
          <w:rFonts w:ascii="Book Antiqua" w:hAnsi="Book Antiqua"/>
          <w:i/>
          <w:iCs/>
        </w:rPr>
        <w:t>Maxillofac</w:t>
      </w:r>
      <w:proofErr w:type="spellEnd"/>
      <w:r w:rsidRPr="00B93928">
        <w:rPr>
          <w:rFonts w:ascii="Book Antiqua" w:hAnsi="Book Antiqua"/>
          <w:i/>
          <w:iCs/>
        </w:rPr>
        <w:t xml:space="preserve"> Res</w:t>
      </w:r>
      <w:r w:rsidRPr="00B93928">
        <w:rPr>
          <w:rFonts w:ascii="Book Antiqua" w:hAnsi="Book Antiqua"/>
        </w:rPr>
        <w:t xml:space="preserve"> 2012; </w:t>
      </w:r>
      <w:r w:rsidRPr="00B93928">
        <w:rPr>
          <w:rFonts w:ascii="Book Antiqua" w:hAnsi="Book Antiqua"/>
          <w:b/>
          <w:bCs/>
        </w:rPr>
        <w:t>2</w:t>
      </w:r>
      <w:r w:rsidRPr="00B93928">
        <w:rPr>
          <w:rFonts w:ascii="Book Antiqua" w:hAnsi="Book Antiqua"/>
        </w:rPr>
        <w:t>: e4 [PMID: 24422001 DOI: 10.5037/jomr.2011.2404]</w:t>
      </w:r>
    </w:p>
    <w:p w14:paraId="7DB7A879"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22 </w:t>
      </w:r>
      <w:proofErr w:type="spellStart"/>
      <w:r w:rsidRPr="00B93928">
        <w:rPr>
          <w:rFonts w:ascii="Book Antiqua" w:hAnsi="Book Antiqua"/>
          <w:b/>
          <w:bCs/>
        </w:rPr>
        <w:t>Thiruchelvam</w:t>
      </w:r>
      <w:proofErr w:type="spellEnd"/>
      <w:r w:rsidRPr="00B93928">
        <w:rPr>
          <w:rFonts w:ascii="Book Antiqua" w:hAnsi="Book Antiqua"/>
          <w:b/>
          <w:bCs/>
        </w:rPr>
        <w:t xml:space="preserve"> JK</w:t>
      </w:r>
      <w:r w:rsidRPr="00B93928">
        <w:rPr>
          <w:rFonts w:ascii="Book Antiqua" w:hAnsi="Book Antiqua"/>
        </w:rPr>
        <w:t xml:space="preserve">, </w:t>
      </w:r>
      <w:proofErr w:type="spellStart"/>
      <w:r w:rsidRPr="00B93928">
        <w:rPr>
          <w:rFonts w:ascii="Book Antiqua" w:hAnsi="Book Antiqua"/>
        </w:rPr>
        <w:t>Songra</w:t>
      </w:r>
      <w:proofErr w:type="spellEnd"/>
      <w:r w:rsidRPr="00B93928">
        <w:rPr>
          <w:rFonts w:ascii="Book Antiqua" w:hAnsi="Book Antiqua"/>
        </w:rPr>
        <w:t xml:space="preserve"> AK, Ng SY. Intraoperative ultrasound imaging to aid abscess drainage--a technical note. </w:t>
      </w:r>
      <w:r w:rsidRPr="00B93928">
        <w:rPr>
          <w:rFonts w:ascii="Book Antiqua" w:hAnsi="Book Antiqua"/>
          <w:i/>
          <w:iCs/>
        </w:rPr>
        <w:t xml:space="preserve">Int J Oral </w:t>
      </w:r>
      <w:proofErr w:type="spellStart"/>
      <w:r w:rsidRPr="00B93928">
        <w:rPr>
          <w:rFonts w:ascii="Book Antiqua" w:hAnsi="Book Antiqua"/>
          <w:i/>
          <w:iCs/>
        </w:rPr>
        <w:t>Maxillofac</w:t>
      </w:r>
      <w:proofErr w:type="spellEnd"/>
      <w:r w:rsidRPr="00B93928">
        <w:rPr>
          <w:rFonts w:ascii="Book Antiqua" w:hAnsi="Book Antiqua"/>
          <w:i/>
          <w:iCs/>
        </w:rPr>
        <w:t xml:space="preserve"> Surg</w:t>
      </w:r>
      <w:r w:rsidRPr="00B93928">
        <w:rPr>
          <w:rFonts w:ascii="Book Antiqua" w:hAnsi="Book Antiqua"/>
        </w:rPr>
        <w:t xml:space="preserve"> 2002; </w:t>
      </w:r>
      <w:r w:rsidRPr="00B93928">
        <w:rPr>
          <w:rFonts w:ascii="Book Antiqua" w:hAnsi="Book Antiqua"/>
          <w:b/>
          <w:bCs/>
        </w:rPr>
        <w:t>31</w:t>
      </w:r>
      <w:r w:rsidRPr="00B93928">
        <w:rPr>
          <w:rFonts w:ascii="Book Antiqua" w:hAnsi="Book Antiqua"/>
        </w:rPr>
        <w:t>: 442-443 [PMID: 12361082 DOI: 10.1054/ijom.2001.0188]</w:t>
      </w:r>
    </w:p>
    <w:p w14:paraId="09C721B2" w14:textId="77777777" w:rsidR="006B5FF0" w:rsidRPr="00B93928" w:rsidRDefault="006B5FF0" w:rsidP="00B93928">
      <w:pPr>
        <w:spacing w:line="360" w:lineRule="auto"/>
        <w:jc w:val="both"/>
        <w:rPr>
          <w:rFonts w:ascii="Book Antiqua" w:hAnsi="Book Antiqua"/>
        </w:rPr>
      </w:pPr>
      <w:r w:rsidRPr="00B93928">
        <w:rPr>
          <w:rFonts w:ascii="Book Antiqua" w:hAnsi="Book Antiqua"/>
        </w:rPr>
        <w:t xml:space="preserve">23 </w:t>
      </w:r>
      <w:proofErr w:type="spellStart"/>
      <w:r w:rsidRPr="00B93928">
        <w:rPr>
          <w:rFonts w:ascii="Book Antiqua" w:hAnsi="Book Antiqua"/>
          <w:b/>
          <w:bCs/>
        </w:rPr>
        <w:t>Yusa</w:t>
      </w:r>
      <w:proofErr w:type="spellEnd"/>
      <w:r w:rsidRPr="00B93928">
        <w:rPr>
          <w:rFonts w:ascii="Book Antiqua" w:hAnsi="Book Antiqua"/>
          <w:b/>
          <w:bCs/>
        </w:rPr>
        <w:t xml:space="preserve"> H</w:t>
      </w:r>
      <w:r w:rsidRPr="00B93928">
        <w:rPr>
          <w:rFonts w:ascii="Book Antiqua" w:hAnsi="Book Antiqua"/>
        </w:rPr>
        <w:t xml:space="preserve">, Yoshida H, Ueno E, </w:t>
      </w:r>
      <w:proofErr w:type="spellStart"/>
      <w:r w:rsidRPr="00B93928">
        <w:rPr>
          <w:rFonts w:ascii="Book Antiqua" w:hAnsi="Book Antiqua"/>
        </w:rPr>
        <w:t>Onizawa</w:t>
      </w:r>
      <w:proofErr w:type="spellEnd"/>
      <w:r w:rsidRPr="00B93928">
        <w:rPr>
          <w:rFonts w:ascii="Book Antiqua" w:hAnsi="Book Antiqua"/>
        </w:rPr>
        <w:t xml:space="preserve"> K, </w:t>
      </w:r>
      <w:proofErr w:type="spellStart"/>
      <w:r w:rsidRPr="00B93928">
        <w:rPr>
          <w:rFonts w:ascii="Book Antiqua" w:hAnsi="Book Antiqua"/>
        </w:rPr>
        <w:t>Yanagawa</w:t>
      </w:r>
      <w:proofErr w:type="spellEnd"/>
      <w:r w:rsidRPr="00B93928">
        <w:rPr>
          <w:rFonts w:ascii="Book Antiqua" w:hAnsi="Book Antiqua"/>
        </w:rPr>
        <w:t xml:space="preserve"> T. Ultrasound-guided surgical drainage of face and neck abscesses. </w:t>
      </w:r>
      <w:r w:rsidRPr="00B93928">
        <w:rPr>
          <w:rFonts w:ascii="Book Antiqua" w:hAnsi="Book Antiqua"/>
          <w:i/>
          <w:iCs/>
        </w:rPr>
        <w:t xml:space="preserve">Int J Oral </w:t>
      </w:r>
      <w:proofErr w:type="spellStart"/>
      <w:r w:rsidRPr="00B93928">
        <w:rPr>
          <w:rFonts w:ascii="Book Antiqua" w:hAnsi="Book Antiqua"/>
          <w:i/>
          <w:iCs/>
        </w:rPr>
        <w:t>Maxillofac</w:t>
      </w:r>
      <w:proofErr w:type="spellEnd"/>
      <w:r w:rsidRPr="00B93928">
        <w:rPr>
          <w:rFonts w:ascii="Book Antiqua" w:hAnsi="Book Antiqua"/>
          <w:i/>
          <w:iCs/>
        </w:rPr>
        <w:t xml:space="preserve"> Surg</w:t>
      </w:r>
      <w:r w:rsidRPr="00B93928">
        <w:rPr>
          <w:rFonts w:ascii="Book Antiqua" w:hAnsi="Book Antiqua"/>
        </w:rPr>
        <w:t xml:space="preserve"> 2002; </w:t>
      </w:r>
      <w:r w:rsidRPr="00B93928">
        <w:rPr>
          <w:rFonts w:ascii="Book Antiqua" w:hAnsi="Book Antiqua"/>
          <w:b/>
          <w:bCs/>
        </w:rPr>
        <w:t>31</w:t>
      </w:r>
      <w:r w:rsidRPr="00B93928">
        <w:rPr>
          <w:rFonts w:ascii="Book Antiqua" w:hAnsi="Book Antiqua"/>
        </w:rPr>
        <w:t>: 327-329 [PMID: 12190142 DOI: 10.4103/2321-3841.133553]</w:t>
      </w:r>
    </w:p>
    <w:p w14:paraId="37646755" w14:textId="77777777" w:rsidR="006B5FF0" w:rsidRPr="00B93928" w:rsidRDefault="006B5FF0" w:rsidP="00B93928">
      <w:pPr>
        <w:spacing w:line="360" w:lineRule="auto"/>
        <w:jc w:val="both"/>
        <w:rPr>
          <w:rFonts w:ascii="Book Antiqua" w:hAnsi="Book Antiqua"/>
          <w:lang w:val="pt-BR"/>
        </w:rPr>
      </w:pPr>
      <w:r w:rsidRPr="00B93928">
        <w:rPr>
          <w:rFonts w:ascii="Book Antiqua" w:hAnsi="Book Antiqua"/>
        </w:rPr>
        <w:t xml:space="preserve">24 </w:t>
      </w:r>
      <w:proofErr w:type="spellStart"/>
      <w:r w:rsidRPr="00B93928">
        <w:rPr>
          <w:rFonts w:ascii="Book Antiqua" w:hAnsi="Book Antiqua"/>
          <w:b/>
          <w:bCs/>
        </w:rPr>
        <w:t>Sivarajasingam</w:t>
      </w:r>
      <w:proofErr w:type="spellEnd"/>
      <w:r w:rsidRPr="00B93928">
        <w:rPr>
          <w:rFonts w:ascii="Book Antiqua" w:hAnsi="Book Antiqua"/>
          <w:b/>
          <w:bCs/>
        </w:rPr>
        <w:t xml:space="preserve"> V</w:t>
      </w:r>
      <w:r w:rsidRPr="00B93928">
        <w:rPr>
          <w:rFonts w:ascii="Book Antiqua" w:hAnsi="Book Antiqua"/>
        </w:rPr>
        <w:t xml:space="preserve">, Sharma V, </w:t>
      </w:r>
      <w:proofErr w:type="spellStart"/>
      <w:r w:rsidRPr="00B93928">
        <w:rPr>
          <w:rFonts w:ascii="Book Antiqua" w:hAnsi="Book Antiqua"/>
        </w:rPr>
        <w:t>Crean</w:t>
      </w:r>
      <w:proofErr w:type="spellEnd"/>
      <w:r w:rsidRPr="00B93928">
        <w:rPr>
          <w:rFonts w:ascii="Book Antiqua" w:hAnsi="Book Antiqua"/>
        </w:rPr>
        <w:t xml:space="preserve"> SJ, Shepherd JP. Ultrasound-guided needle aspiration of lateral masticator space abscess. </w:t>
      </w:r>
      <w:r w:rsidRPr="00B93928">
        <w:rPr>
          <w:rFonts w:ascii="Book Antiqua" w:hAnsi="Book Antiqua"/>
          <w:i/>
          <w:iCs/>
          <w:lang w:val="pt-BR"/>
        </w:rPr>
        <w:t>Oral Surg Oral Med Oral Pathol Oral Radiol Endod</w:t>
      </w:r>
      <w:r w:rsidRPr="00B93928">
        <w:rPr>
          <w:rFonts w:ascii="Book Antiqua" w:hAnsi="Book Antiqua"/>
          <w:lang w:val="pt-BR"/>
        </w:rPr>
        <w:t xml:space="preserve"> 1999; </w:t>
      </w:r>
      <w:r w:rsidRPr="00B93928">
        <w:rPr>
          <w:rFonts w:ascii="Book Antiqua" w:hAnsi="Book Antiqua"/>
          <w:b/>
          <w:bCs/>
          <w:lang w:val="pt-BR"/>
        </w:rPr>
        <w:t>88</w:t>
      </w:r>
      <w:r w:rsidRPr="00B93928">
        <w:rPr>
          <w:rFonts w:ascii="Book Antiqua" w:hAnsi="Book Antiqua"/>
          <w:lang w:val="pt-BR"/>
        </w:rPr>
        <w:t>: 616-619 [PMID: 10556759 DOI: 10.1016/s1079-2104(99)70095-8]</w:t>
      </w:r>
    </w:p>
    <w:p w14:paraId="21DCEE2A" w14:textId="77777777" w:rsidR="006B5FF0" w:rsidRPr="00B93928" w:rsidRDefault="006B5FF0" w:rsidP="00B93928">
      <w:pPr>
        <w:spacing w:line="360" w:lineRule="auto"/>
        <w:jc w:val="both"/>
        <w:rPr>
          <w:rFonts w:ascii="Book Antiqua" w:hAnsi="Book Antiqua"/>
        </w:rPr>
      </w:pPr>
      <w:r w:rsidRPr="00B93928">
        <w:rPr>
          <w:rFonts w:ascii="Book Antiqua" w:hAnsi="Book Antiqua"/>
          <w:lang w:val="pt-BR"/>
        </w:rPr>
        <w:t xml:space="preserve">25 </w:t>
      </w:r>
      <w:r w:rsidRPr="00B93928">
        <w:rPr>
          <w:rFonts w:ascii="Book Antiqua" w:hAnsi="Book Antiqua"/>
          <w:b/>
          <w:bCs/>
          <w:lang w:val="pt-BR"/>
        </w:rPr>
        <w:t>Rega AJ</w:t>
      </w:r>
      <w:r w:rsidRPr="00B93928">
        <w:rPr>
          <w:rFonts w:ascii="Book Antiqua" w:hAnsi="Book Antiqua"/>
          <w:lang w:val="pt-BR"/>
        </w:rPr>
        <w:t xml:space="preserve">, Aziz SR, Ziccardi VB. </w:t>
      </w:r>
      <w:r w:rsidRPr="00B93928">
        <w:rPr>
          <w:rFonts w:ascii="Book Antiqua" w:hAnsi="Book Antiqua"/>
        </w:rPr>
        <w:t xml:space="preserve">Microbiology and antibiotic sensitivities of head and neck space infections of odontogenic origin. </w:t>
      </w:r>
      <w:r w:rsidRPr="00B93928">
        <w:rPr>
          <w:rFonts w:ascii="Book Antiqua" w:hAnsi="Book Antiqua"/>
          <w:i/>
          <w:iCs/>
        </w:rPr>
        <w:t xml:space="preserve">J Oral </w:t>
      </w:r>
      <w:proofErr w:type="spellStart"/>
      <w:r w:rsidRPr="00B93928">
        <w:rPr>
          <w:rFonts w:ascii="Book Antiqua" w:hAnsi="Book Antiqua"/>
          <w:i/>
          <w:iCs/>
        </w:rPr>
        <w:t>Maxillofac</w:t>
      </w:r>
      <w:proofErr w:type="spellEnd"/>
      <w:r w:rsidRPr="00B93928">
        <w:rPr>
          <w:rFonts w:ascii="Book Antiqua" w:hAnsi="Book Antiqua"/>
          <w:i/>
          <w:iCs/>
        </w:rPr>
        <w:t xml:space="preserve"> Surg</w:t>
      </w:r>
      <w:r w:rsidRPr="00B93928">
        <w:rPr>
          <w:rFonts w:ascii="Book Antiqua" w:hAnsi="Book Antiqua"/>
        </w:rPr>
        <w:t xml:space="preserve"> 2006; </w:t>
      </w:r>
      <w:r w:rsidRPr="00B93928">
        <w:rPr>
          <w:rFonts w:ascii="Book Antiqua" w:hAnsi="Book Antiqua"/>
          <w:b/>
          <w:bCs/>
        </w:rPr>
        <w:t>64</w:t>
      </w:r>
      <w:r w:rsidRPr="00B93928">
        <w:rPr>
          <w:rFonts w:ascii="Book Antiqua" w:hAnsi="Book Antiqua"/>
        </w:rPr>
        <w:t>: 1377-1380 [PMID: 16916672 DOI: 10.1016/j.joms.2006.05.023]</w:t>
      </w:r>
    </w:p>
    <w:p w14:paraId="63794CB9" w14:textId="77777777" w:rsidR="00A77B3E" w:rsidRPr="00B93928" w:rsidRDefault="00A77B3E" w:rsidP="00B93928">
      <w:pPr>
        <w:spacing w:line="360" w:lineRule="auto"/>
        <w:jc w:val="both"/>
        <w:rPr>
          <w:rFonts w:ascii="Book Antiqua" w:hAnsi="Book Antiqua"/>
        </w:rPr>
        <w:sectPr w:rsidR="00A77B3E" w:rsidRPr="00B93928">
          <w:pgSz w:w="12240" w:h="15840"/>
          <w:pgMar w:top="1440" w:right="1440" w:bottom="1440" w:left="1440" w:header="720" w:footer="720" w:gutter="0"/>
          <w:cols w:space="720"/>
          <w:docGrid w:linePitch="360"/>
        </w:sectPr>
      </w:pPr>
    </w:p>
    <w:p w14:paraId="3F8141EE"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rPr>
        <w:lastRenderedPageBreak/>
        <w:t>Footnotes</w:t>
      </w:r>
    </w:p>
    <w:p w14:paraId="5CCB1071"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bCs/>
        </w:rPr>
        <w:t xml:space="preserve">Institutional review board statement: </w:t>
      </w:r>
      <w:r w:rsidRPr="00B93928">
        <w:rPr>
          <w:rFonts w:ascii="Book Antiqua" w:eastAsia="Book Antiqua" w:hAnsi="Book Antiqua" w:cs="Book Antiqua"/>
        </w:rPr>
        <w:t>Al-</w:t>
      </w:r>
      <w:proofErr w:type="spellStart"/>
      <w:r w:rsidRPr="00B93928">
        <w:rPr>
          <w:rFonts w:ascii="Book Antiqua" w:eastAsia="Book Antiqua" w:hAnsi="Book Antiqua" w:cs="Book Antiqua"/>
        </w:rPr>
        <w:t>Badar</w:t>
      </w:r>
      <w:proofErr w:type="spellEnd"/>
      <w:r w:rsidRPr="00B93928">
        <w:rPr>
          <w:rFonts w:ascii="Book Antiqua" w:eastAsia="Book Antiqua" w:hAnsi="Book Antiqua" w:cs="Book Antiqua"/>
        </w:rPr>
        <w:t xml:space="preserve"> Dental College ethical committee. Gulbarga, India</w:t>
      </w:r>
    </w:p>
    <w:p w14:paraId="754295BD" w14:textId="77777777" w:rsidR="00A77B3E" w:rsidRPr="00B93928" w:rsidRDefault="00A77B3E" w:rsidP="00B93928">
      <w:pPr>
        <w:spacing w:line="360" w:lineRule="auto"/>
        <w:jc w:val="both"/>
        <w:rPr>
          <w:rFonts w:ascii="Book Antiqua" w:hAnsi="Book Antiqua"/>
        </w:rPr>
      </w:pPr>
    </w:p>
    <w:p w14:paraId="167779EF" w14:textId="77B7B1D3"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bCs/>
        </w:rPr>
        <w:t xml:space="preserve">Conflict-of-interest statement: </w:t>
      </w:r>
      <w:r w:rsidRPr="00B93928">
        <w:rPr>
          <w:rFonts w:ascii="Book Antiqua" w:eastAsia="Book Antiqua" w:hAnsi="Book Antiqua" w:cs="Book Antiqua"/>
          <w:shd w:val="clear" w:color="auto" w:fill="FFFFFF"/>
        </w:rPr>
        <w:t>The authors declares that there is no conflict of interest regarding the publication of this paper.</w:t>
      </w:r>
    </w:p>
    <w:p w14:paraId="008D8C7C" w14:textId="77777777" w:rsidR="00A77B3E" w:rsidRPr="00B93928" w:rsidRDefault="00A77B3E" w:rsidP="00B93928">
      <w:pPr>
        <w:spacing w:line="360" w:lineRule="auto"/>
        <w:jc w:val="both"/>
        <w:rPr>
          <w:rFonts w:ascii="Book Antiqua" w:hAnsi="Book Antiqua"/>
        </w:rPr>
      </w:pPr>
    </w:p>
    <w:p w14:paraId="51532F89" w14:textId="11BD50D4"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bCs/>
        </w:rPr>
        <w:t xml:space="preserve">Data sharing statement: </w:t>
      </w:r>
      <w:r w:rsidRPr="00B93928">
        <w:rPr>
          <w:rFonts w:ascii="Book Antiqua" w:eastAsia="Book Antiqua" w:hAnsi="Book Antiqua" w:cs="Book Antiqua"/>
          <w:shd w:val="clear" w:color="auto" w:fill="FFFFFF"/>
        </w:rPr>
        <w:t>All available</w:t>
      </w:r>
      <w:r w:rsidR="004872C6" w:rsidRPr="00B93928">
        <w:rPr>
          <w:rFonts w:ascii="Book Antiqua" w:eastAsia="Book Antiqua" w:hAnsi="Book Antiqua" w:cs="Book Antiqua"/>
          <w:shd w:val="clear" w:color="auto" w:fill="FFFFFF"/>
        </w:rPr>
        <w:t xml:space="preserve"> </w:t>
      </w:r>
      <w:r w:rsidRPr="00B93928">
        <w:rPr>
          <w:rFonts w:ascii="Book Antiqua" w:eastAsia="Book Antiqua" w:hAnsi="Book Antiqua" w:cs="Book Antiqua"/>
          <w:shd w:val="clear" w:color="auto" w:fill="FFFFFF"/>
        </w:rPr>
        <w:t>data</w:t>
      </w:r>
      <w:r w:rsidR="004872C6" w:rsidRPr="00B93928">
        <w:rPr>
          <w:rFonts w:ascii="Book Antiqua" w:eastAsia="Book Antiqua" w:hAnsi="Book Antiqua" w:cs="Book Antiqua"/>
          <w:shd w:val="clear" w:color="auto" w:fill="FFFFFF"/>
        </w:rPr>
        <w:t xml:space="preserve"> </w:t>
      </w:r>
      <w:r w:rsidRPr="00B93928">
        <w:rPr>
          <w:rFonts w:ascii="Book Antiqua" w:eastAsia="Book Antiqua" w:hAnsi="Book Antiqua" w:cs="Book Antiqua"/>
          <w:shd w:val="clear" w:color="auto" w:fill="FFFFFF"/>
        </w:rPr>
        <w:t>can be obtained by contacting the corresponding author</w:t>
      </w:r>
      <w:r w:rsidR="004872C6" w:rsidRPr="00B93928">
        <w:rPr>
          <w:rFonts w:ascii="Book Antiqua" w:eastAsia="Book Antiqua" w:hAnsi="Book Antiqua" w:cs="Book Antiqua"/>
          <w:shd w:val="clear" w:color="auto" w:fill="FFFFFF"/>
        </w:rPr>
        <w:t>.</w:t>
      </w:r>
    </w:p>
    <w:p w14:paraId="7F538757" w14:textId="7B30760D" w:rsidR="00A77B3E" w:rsidRPr="00B93928" w:rsidRDefault="00A77B3E" w:rsidP="00B93928">
      <w:pPr>
        <w:spacing w:line="360" w:lineRule="auto"/>
        <w:jc w:val="both"/>
        <w:rPr>
          <w:rFonts w:ascii="Book Antiqua" w:hAnsi="Book Antiqua"/>
        </w:rPr>
      </w:pPr>
    </w:p>
    <w:p w14:paraId="0D2DCF21" w14:textId="5645841A" w:rsidR="00101898" w:rsidRPr="00B93928" w:rsidRDefault="00101898" w:rsidP="00B93928">
      <w:pPr>
        <w:autoSpaceDE w:val="0"/>
        <w:autoSpaceDN w:val="0"/>
        <w:adjustRightInd w:val="0"/>
        <w:snapToGrid w:val="0"/>
        <w:spacing w:line="360" w:lineRule="auto"/>
        <w:jc w:val="both"/>
        <w:rPr>
          <w:rFonts w:ascii="Book Antiqua" w:hAnsi="Book Antiqua" w:cs="Garamond-Bold"/>
          <w:bCs/>
        </w:rPr>
      </w:pPr>
      <w:r w:rsidRPr="00B93928">
        <w:rPr>
          <w:rFonts w:ascii="Book Antiqua" w:hAnsi="Book Antiqua" w:cs="Garamond-Bold"/>
          <w:b/>
        </w:rPr>
        <w:t>STROBE Statement:</w:t>
      </w:r>
      <w:r w:rsidRPr="00B93928">
        <w:rPr>
          <w:rFonts w:ascii="Book Antiqua" w:hAnsi="Book Antiqua" w:cs="Garamond-Bold"/>
          <w:bCs/>
        </w:rPr>
        <w:t xml:space="preserve"> The authors have read the STROBE Statement—checklist of items, and the manuscript was prepared and revised according to the STROBE Statement—checklist of items.</w:t>
      </w:r>
    </w:p>
    <w:p w14:paraId="2D488274" w14:textId="77777777" w:rsidR="00101898" w:rsidRPr="00B93928" w:rsidRDefault="00101898" w:rsidP="00B93928">
      <w:pPr>
        <w:spacing w:line="360" w:lineRule="auto"/>
        <w:jc w:val="both"/>
        <w:rPr>
          <w:rFonts w:ascii="Book Antiqua" w:hAnsi="Book Antiqua"/>
        </w:rPr>
      </w:pPr>
    </w:p>
    <w:p w14:paraId="427C017A"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bCs/>
        </w:rPr>
        <w:t xml:space="preserve">Open-Access: </w:t>
      </w:r>
      <w:r w:rsidRPr="00B93928">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93928">
        <w:rPr>
          <w:rFonts w:ascii="Book Antiqua" w:eastAsia="Book Antiqua" w:hAnsi="Book Antiqua" w:cs="Book Antiqua"/>
        </w:rPr>
        <w:t>NonCommercial</w:t>
      </w:r>
      <w:proofErr w:type="spellEnd"/>
      <w:r w:rsidRPr="00B93928">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A517C50" w14:textId="77777777" w:rsidR="00A77B3E" w:rsidRPr="00B93928" w:rsidRDefault="00A77B3E" w:rsidP="00B93928">
      <w:pPr>
        <w:spacing w:line="360" w:lineRule="auto"/>
        <w:jc w:val="both"/>
        <w:rPr>
          <w:rFonts w:ascii="Book Antiqua" w:hAnsi="Book Antiqua"/>
        </w:rPr>
      </w:pPr>
    </w:p>
    <w:p w14:paraId="131ADE7C" w14:textId="260F7412"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rPr>
        <w:t xml:space="preserve">Manuscript source: </w:t>
      </w:r>
      <w:r w:rsidRPr="00B93928">
        <w:rPr>
          <w:rFonts w:ascii="Book Antiqua" w:eastAsia="Book Antiqua" w:hAnsi="Book Antiqua" w:cs="Book Antiqua"/>
        </w:rPr>
        <w:t xml:space="preserve">Unsolicited </w:t>
      </w:r>
      <w:r w:rsidR="00F75C56" w:rsidRPr="00B93928">
        <w:rPr>
          <w:rFonts w:ascii="Book Antiqua" w:eastAsia="Book Antiqua" w:hAnsi="Book Antiqua" w:cs="Book Antiqua"/>
        </w:rPr>
        <w:t>m</w:t>
      </w:r>
      <w:r w:rsidRPr="00B93928">
        <w:rPr>
          <w:rFonts w:ascii="Book Antiqua" w:eastAsia="Book Antiqua" w:hAnsi="Book Antiqua" w:cs="Book Antiqua"/>
        </w:rPr>
        <w:t>anuscript</w:t>
      </w:r>
    </w:p>
    <w:p w14:paraId="08D5F139" w14:textId="77777777" w:rsidR="00A77B3E" w:rsidRPr="00B93928" w:rsidRDefault="00A77B3E" w:rsidP="00B93928">
      <w:pPr>
        <w:spacing w:line="360" w:lineRule="auto"/>
        <w:jc w:val="both"/>
        <w:rPr>
          <w:rFonts w:ascii="Book Antiqua" w:hAnsi="Book Antiqua"/>
        </w:rPr>
      </w:pPr>
    </w:p>
    <w:p w14:paraId="1293D7B3"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rPr>
        <w:t xml:space="preserve">Peer-review started: </w:t>
      </w:r>
      <w:r w:rsidRPr="00B93928">
        <w:rPr>
          <w:rFonts w:ascii="Book Antiqua" w:eastAsia="Book Antiqua" w:hAnsi="Book Antiqua" w:cs="Book Antiqua"/>
        </w:rPr>
        <w:t>July 4, 2020</w:t>
      </w:r>
    </w:p>
    <w:p w14:paraId="4CC6A626"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rPr>
        <w:t xml:space="preserve">First decision: </w:t>
      </w:r>
      <w:r w:rsidRPr="00B93928">
        <w:rPr>
          <w:rFonts w:ascii="Book Antiqua" w:eastAsia="Book Antiqua" w:hAnsi="Book Antiqua" w:cs="Book Antiqua"/>
        </w:rPr>
        <w:t>November 20, 2020</w:t>
      </w:r>
    </w:p>
    <w:p w14:paraId="7BE0DB83"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rPr>
        <w:t xml:space="preserve">Article in press: </w:t>
      </w:r>
    </w:p>
    <w:p w14:paraId="7C523D60" w14:textId="77777777" w:rsidR="00A77B3E" w:rsidRPr="00B93928" w:rsidRDefault="00A77B3E" w:rsidP="00B93928">
      <w:pPr>
        <w:spacing w:line="360" w:lineRule="auto"/>
        <w:jc w:val="both"/>
        <w:rPr>
          <w:rFonts w:ascii="Book Antiqua" w:hAnsi="Book Antiqua"/>
        </w:rPr>
      </w:pPr>
    </w:p>
    <w:p w14:paraId="7A0997C3" w14:textId="17739EC5"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rPr>
        <w:t xml:space="preserve">Specialty type: </w:t>
      </w:r>
      <w:bookmarkStart w:id="7" w:name="OLE_LINK1952"/>
      <w:bookmarkStart w:id="8" w:name="OLE_LINK1953"/>
      <w:bookmarkStart w:id="9" w:name="OLE_LINK2066"/>
      <w:r w:rsidR="00F75C56" w:rsidRPr="00B93928">
        <w:rPr>
          <w:rFonts w:ascii="Book Antiqua" w:eastAsia="微软雅黑" w:hAnsi="Book Antiqua" w:cs="宋体"/>
        </w:rPr>
        <w:t>Medicine, research and experimental</w:t>
      </w:r>
      <w:bookmarkEnd w:id="7"/>
      <w:bookmarkEnd w:id="8"/>
      <w:bookmarkEnd w:id="9"/>
    </w:p>
    <w:p w14:paraId="5D1018D6"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rPr>
        <w:lastRenderedPageBreak/>
        <w:t xml:space="preserve">Country/Territory of origin: </w:t>
      </w:r>
      <w:r w:rsidRPr="00B93928">
        <w:rPr>
          <w:rFonts w:ascii="Book Antiqua" w:eastAsia="Book Antiqua" w:hAnsi="Book Antiqua" w:cs="Book Antiqua"/>
        </w:rPr>
        <w:t>Saudi Arabia</w:t>
      </w:r>
    </w:p>
    <w:p w14:paraId="4D95B377"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b/>
        </w:rPr>
        <w:t>Peer-review report’s scientific quality classification</w:t>
      </w:r>
    </w:p>
    <w:p w14:paraId="0312C163"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Grade A (Excellent): 0</w:t>
      </w:r>
    </w:p>
    <w:p w14:paraId="0191AEB0"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Grade B (Very good): 0</w:t>
      </w:r>
    </w:p>
    <w:p w14:paraId="4CE74080" w14:textId="470328DC"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Grade C (Good): C</w:t>
      </w:r>
      <w:r w:rsidR="0001274F" w:rsidRPr="00B93928">
        <w:rPr>
          <w:rFonts w:ascii="Book Antiqua" w:eastAsia="Book Antiqua" w:hAnsi="Book Antiqua" w:cs="Book Antiqua"/>
        </w:rPr>
        <w:t>, C</w:t>
      </w:r>
    </w:p>
    <w:p w14:paraId="5EA23F91"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Grade D (Fair): 0</w:t>
      </w:r>
    </w:p>
    <w:p w14:paraId="116D78F1" w14:textId="77777777" w:rsidR="00A77B3E" w:rsidRPr="00B93928" w:rsidRDefault="00583A1D" w:rsidP="00B93928">
      <w:pPr>
        <w:spacing w:line="360" w:lineRule="auto"/>
        <w:jc w:val="both"/>
        <w:rPr>
          <w:rFonts w:ascii="Book Antiqua" w:hAnsi="Book Antiqua"/>
        </w:rPr>
      </w:pPr>
      <w:r w:rsidRPr="00B93928">
        <w:rPr>
          <w:rFonts w:ascii="Book Antiqua" w:eastAsia="Book Antiqua" w:hAnsi="Book Antiqua" w:cs="Book Antiqua"/>
        </w:rPr>
        <w:t>Grade E (Poor): 0</w:t>
      </w:r>
    </w:p>
    <w:p w14:paraId="2FC5722B" w14:textId="77777777" w:rsidR="00A77B3E" w:rsidRPr="00B93928" w:rsidRDefault="00A77B3E" w:rsidP="00B93928">
      <w:pPr>
        <w:spacing w:line="360" w:lineRule="auto"/>
        <w:jc w:val="both"/>
        <w:rPr>
          <w:rFonts w:ascii="Book Antiqua" w:hAnsi="Book Antiqua"/>
        </w:rPr>
      </w:pPr>
    </w:p>
    <w:p w14:paraId="44B9B370" w14:textId="5517F707" w:rsidR="00A77B3E" w:rsidRPr="00B93928" w:rsidRDefault="00583A1D" w:rsidP="00B93928">
      <w:pPr>
        <w:spacing w:line="360" w:lineRule="auto"/>
        <w:jc w:val="both"/>
        <w:rPr>
          <w:rFonts w:ascii="Book Antiqua" w:eastAsia="Book Antiqua" w:hAnsi="Book Antiqua" w:cs="Book Antiqua"/>
          <w:b/>
        </w:rPr>
      </w:pPr>
      <w:r w:rsidRPr="00B93928">
        <w:rPr>
          <w:rFonts w:ascii="Book Antiqua" w:eastAsia="Book Antiqua" w:hAnsi="Book Antiqua" w:cs="Book Antiqua"/>
          <w:b/>
        </w:rPr>
        <w:t xml:space="preserve">P-Reviewer: </w:t>
      </w:r>
      <w:proofErr w:type="spellStart"/>
      <w:r w:rsidRPr="00B93928">
        <w:rPr>
          <w:rFonts w:ascii="Book Antiqua" w:eastAsia="Book Antiqua" w:hAnsi="Book Antiqua" w:cs="Book Antiqua"/>
        </w:rPr>
        <w:t>Vissink</w:t>
      </w:r>
      <w:proofErr w:type="spellEnd"/>
      <w:r w:rsidRPr="00B93928">
        <w:rPr>
          <w:rFonts w:ascii="Book Antiqua" w:eastAsia="Book Antiqua" w:hAnsi="Book Antiqua" w:cs="Book Antiqua"/>
        </w:rPr>
        <w:t xml:space="preserve"> A</w:t>
      </w:r>
      <w:r w:rsidRPr="00B93928">
        <w:rPr>
          <w:rFonts w:ascii="Book Antiqua" w:eastAsia="Book Antiqua" w:hAnsi="Book Antiqua" w:cs="Book Antiqua"/>
          <w:b/>
        </w:rPr>
        <w:t xml:space="preserve"> S-Editor: </w:t>
      </w:r>
      <w:r w:rsidRPr="00B93928">
        <w:rPr>
          <w:rFonts w:ascii="Book Antiqua" w:eastAsia="Book Antiqua" w:hAnsi="Book Antiqua" w:cs="Book Antiqua"/>
        </w:rPr>
        <w:t>Fan JR</w:t>
      </w:r>
      <w:r w:rsidRPr="00B93928">
        <w:rPr>
          <w:rFonts w:ascii="Book Antiqua" w:eastAsia="Book Antiqua" w:hAnsi="Book Antiqua" w:cs="Book Antiqua"/>
          <w:b/>
        </w:rPr>
        <w:t xml:space="preserve"> L-Editor:  P-Editor: </w:t>
      </w:r>
    </w:p>
    <w:p w14:paraId="136C9818" w14:textId="0DAF88D8" w:rsidR="00B44F33" w:rsidRPr="00B93928" w:rsidRDefault="00B44F33" w:rsidP="00B93928">
      <w:pPr>
        <w:spacing w:line="360" w:lineRule="auto"/>
        <w:jc w:val="both"/>
        <w:rPr>
          <w:rFonts w:ascii="Book Antiqua" w:eastAsia="Book Antiqua" w:hAnsi="Book Antiqua" w:cs="Book Antiqua"/>
          <w:b/>
        </w:rPr>
      </w:pPr>
      <w:r w:rsidRPr="00B93928">
        <w:rPr>
          <w:rFonts w:ascii="Book Antiqua" w:eastAsia="Book Antiqua" w:hAnsi="Book Antiqua" w:cs="Book Antiqua"/>
          <w:b/>
        </w:rPr>
        <w:br w:type="page"/>
      </w:r>
      <w:r w:rsidRPr="00B93928">
        <w:rPr>
          <w:rFonts w:ascii="Book Antiqua" w:eastAsia="Book Antiqua" w:hAnsi="Book Antiqua" w:cs="Book Antiqua"/>
          <w:b/>
        </w:rPr>
        <w:lastRenderedPageBreak/>
        <w:t>Figures Legends</w:t>
      </w:r>
    </w:p>
    <w:p w14:paraId="22218290" w14:textId="0F4B44EA" w:rsidR="00B33A76" w:rsidRPr="00B93928" w:rsidRDefault="002B4DC2" w:rsidP="00B93928">
      <w:pPr>
        <w:spacing w:line="360" w:lineRule="auto"/>
        <w:jc w:val="both"/>
        <w:rPr>
          <w:rFonts w:ascii="Book Antiqua" w:hAnsi="Book Antiqua"/>
        </w:rPr>
      </w:pPr>
      <w:r w:rsidRPr="00B93928">
        <w:rPr>
          <w:rFonts w:ascii="Book Antiqua" w:hAnsi="Book Antiqua"/>
          <w:noProof/>
          <w:lang w:eastAsia="zh-CN"/>
        </w:rPr>
        <w:drawing>
          <wp:inline distT="0" distB="0" distL="0" distR="0" wp14:anchorId="79959AF1" wp14:editId="156CF04C">
            <wp:extent cx="5943600" cy="29241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924175"/>
                    </a:xfrm>
                    <a:prstGeom prst="rect">
                      <a:avLst/>
                    </a:prstGeom>
                  </pic:spPr>
                </pic:pic>
              </a:graphicData>
            </a:graphic>
          </wp:inline>
        </w:drawing>
      </w:r>
    </w:p>
    <w:p w14:paraId="559F8C6A" w14:textId="46D1CD31" w:rsidR="002B4DC2" w:rsidRPr="00B93928" w:rsidRDefault="002B4DC2" w:rsidP="00B93928">
      <w:pPr>
        <w:spacing w:line="360" w:lineRule="auto"/>
        <w:jc w:val="both"/>
        <w:rPr>
          <w:rFonts w:ascii="Book Antiqua" w:hAnsi="Book Antiqua"/>
        </w:rPr>
      </w:pPr>
      <w:r w:rsidRPr="00B93928">
        <w:rPr>
          <w:rFonts w:ascii="Book Antiqua" w:hAnsi="Book Antiqua"/>
          <w:b/>
          <w:bCs/>
        </w:rPr>
        <w:t xml:space="preserve">Figure 1 Comparison of </w:t>
      </w:r>
      <w:r w:rsidR="00564A2C" w:rsidRPr="00B93928">
        <w:rPr>
          <w:rFonts w:ascii="Book Antiqua" w:eastAsia="Book Antiqua" w:hAnsi="Book Antiqua" w:cs="Book Antiqua"/>
          <w:b/>
          <w:bCs/>
        </w:rPr>
        <w:t>ultrasonography</w:t>
      </w:r>
      <w:r w:rsidR="00564A2C" w:rsidRPr="00B93928">
        <w:rPr>
          <w:rFonts w:ascii="Book Antiqua" w:eastAsia="Calibri" w:hAnsi="Book Antiqua"/>
          <w:b/>
          <w:bCs/>
        </w:rPr>
        <w:t xml:space="preserve"> and </w:t>
      </w:r>
      <w:r w:rsidR="00564A2C" w:rsidRPr="00B93928">
        <w:rPr>
          <w:rFonts w:ascii="Book Antiqua" w:eastAsia="Book Antiqua" w:hAnsi="Book Antiqua" w:cs="Book Antiqua"/>
          <w:b/>
          <w:bCs/>
        </w:rPr>
        <w:t xml:space="preserve">magnetic resonance </w:t>
      </w:r>
      <w:r w:rsidRPr="00B93928">
        <w:rPr>
          <w:rFonts w:ascii="Book Antiqua" w:hAnsi="Book Antiqua"/>
          <w:b/>
          <w:bCs/>
        </w:rPr>
        <w:t>images in case of the abscess.</w:t>
      </w:r>
      <w:r w:rsidRPr="00B93928">
        <w:rPr>
          <w:rFonts w:ascii="Book Antiqua" w:hAnsi="Book Antiqua"/>
        </w:rPr>
        <w:t xml:space="preserve"> A</w:t>
      </w:r>
      <w:r w:rsidR="00564A2C" w:rsidRPr="00B93928">
        <w:rPr>
          <w:rFonts w:ascii="Book Antiqua" w:hAnsi="Book Antiqua"/>
        </w:rPr>
        <w:t>:</w:t>
      </w:r>
      <w:r w:rsidRPr="00B93928">
        <w:rPr>
          <w:rFonts w:ascii="Book Antiqua" w:hAnsi="Book Antiqua"/>
        </w:rPr>
        <w:t xml:space="preserve"> The infected space showing the anechoic area with the surrounding wall. B</w:t>
      </w:r>
      <w:r w:rsidR="00564A2C" w:rsidRPr="00B93928">
        <w:rPr>
          <w:rFonts w:ascii="Book Antiqua" w:hAnsi="Book Antiqua"/>
        </w:rPr>
        <w:t>:</w:t>
      </w:r>
      <w:r w:rsidRPr="00B93928">
        <w:rPr>
          <w:rFonts w:ascii="Book Antiqua" w:hAnsi="Book Antiqua"/>
        </w:rPr>
        <w:t xml:space="preserve"> T2 axial-weighted </w:t>
      </w:r>
      <w:r w:rsidR="00564A2C" w:rsidRPr="00B93928">
        <w:rPr>
          <w:rFonts w:ascii="Book Antiqua" w:eastAsia="Book Antiqua" w:hAnsi="Book Antiqua" w:cs="Book Antiqua"/>
        </w:rPr>
        <w:t xml:space="preserve">magnetic resonance </w:t>
      </w:r>
      <w:r w:rsidR="00564A2C" w:rsidRPr="00B93928">
        <w:rPr>
          <w:rFonts w:ascii="Book Antiqua" w:hAnsi="Book Antiqua"/>
        </w:rPr>
        <w:t>images</w:t>
      </w:r>
      <w:r w:rsidRPr="00B93928">
        <w:rPr>
          <w:rFonts w:ascii="Book Antiqua" w:hAnsi="Book Antiqua"/>
        </w:rPr>
        <w:t xml:space="preserve"> with high signal intensity showing the involvement of buccal space.</w:t>
      </w:r>
      <w:r w:rsidRPr="00B93928">
        <w:rPr>
          <w:rFonts w:ascii="Book Antiqua" w:hAnsi="Book Antiqua"/>
        </w:rPr>
        <w:cr/>
      </w:r>
      <w:r w:rsidRPr="00B93928">
        <w:rPr>
          <w:rFonts w:ascii="Book Antiqua" w:hAnsi="Book Antiqua"/>
        </w:rPr>
        <w:br w:type="page"/>
      </w:r>
      <w:r w:rsidRPr="00B93928">
        <w:rPr>
          <w:rFonts w:ascii="Book Antiqua" w:hAnsi="Book Antiqua"/>
          <w:noProof/>
          <w:lang w:eastAsia="zh-CN"/>
        </w:rPr>
        <w:lastRenderedPageBreak/>
        <w:drawing>
          <wp:inline distT="0" distB="0" distL="0" distR="0" wp14:anchorId="4473AA57" wp14:editId="07671185">
            <wp:extent cx="5943600" cy="27901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790190"/>
                    </a:xfrm>
                    <a:prstGeom prst="rect">
                      <a:avLst/>
                    </a:prstGeom>
                  </pic:spPr>
                </pic:pic>
              </a:graphicData>
            </a:graphic>
          </wp:inline>
        </w:drawing>
      </w:r>
    </w:p>
    <w:p w14:paraId="62514B57" w14:textId="2F4B29F8" w:rsidR="002B4DC2" w:rsidRPr="00B93928" w:rsidRDefault="002B4DC2" w:rsidP="00B93928">
      <w:pPr>
        <w:spacing w:line="360" w:lineRule="auto"/>
        <w:jc w:val="both"/>
        <w:rPr>
          <w:rFonts w:ascii="Book Antiqua" w:hAnsi="Book Antiqua"/>
        </w:rPr>
      </w:pPr>
      <w:r w:rsidRPr="00B93928">
        <w:rPr>
          <w:rFonts w:ascii="Book Antiqua" w:hAnsi="Book Antiqua"/>
          <w:b/>
          <w:bCs/>
        </w:rPr>
        <w:t xml:space="preserve">Figure 2 Comparison of </w:t>
      </w:r>
      <w:r w:rsidR="00D22DE3" w:rsidRPr="00B93928">
        <w:rPr>
          <w:rFonts w:ascii="Book Antiqua" w:eastAsia="Book Antiqua" w:hAnsi="Book Antiqua" w:cs="Book Antiqua"/>
          <w:b/>
          <w:bCs/>
        </w:rPr>
        <w:t>ultrasonography</w:t>
      </w:r>
      <w:r w:rsidR="00D22DE3" w:rsidRPr="00B93928">
        <w:rPr>
          <w:rFonts w:ascii="Book Antiqua" w:eastAsia="Calibri" w:hAnsi="Book Antiqua"/>
          <w:b/>
          <w:bCs/>
        </w:rPr>
        <w:t xml:space="preserve"> and </w:t>
      </w:r>
      <w:r w:rsidR="00D22DE3" w:rsidRPr="00B93928">
        <w:rPr>
          <w:rFonts w:ascii="Book Antiqua" w:eastAsia="Book Antiqua" w:hAnsi="Book Antiqua" w:cs="Book Antiqua"/>
          <w:b/>
          <w:bCs/>
        </w:rPr>
        <w:t>magnetic resonance imaging</w:t>
      </w:r>
      <w:r w:rsidRPr="00B93928">
        <w:rPr>
          <w:rFonts w:ascii="Book Antiqua" w:hAnsi="Book Antiqua"/>
          <w:b/>
          <w:bCs/>
        </w:rPr>
        <w:t xml:space="preserve"> in case of cellulitis.</w:t>
      </w:r>
      <w:r w:rsidRPr="00B93928">
        <w:rPr>
          <w:rFonts w:ascii="Book Antiqua" w:hAnsi="Book Antiqua"/>
        </w:rPr>
        <w:t xml:space="preserve"> A</w:t>
      </w:r>
      <w:r w:rsidR="00D22DE3" w:rsidRPr="00B93928">
        <w:rPr>
          <w:rFonts w:ascii="Book Antiqua" w:hAnsi="Book Antiqua"/>
        </w:rPr>
        <w:t>:</w:t>
      </w:r>
      <w:r w:rsidRPr="00B93928">
        <w:rPr>
          <w:rFonts w:ascii="Book Antiqua" w:hAnsi="Book Antiqua"/>
        </w:rPr>
        <w:t xml:space="preserve"> </w:t>
      </w:r>
      <w:r w:rsidR="00D22DE3" w:rsidRPr="00B93928">
        <w:rPr>
          <w:rFonts w:ascii="Book Antiqua" w:eastAsia="Book Antiqua" w:hAnsi="Book Antiqua" w:cs="Book Antiqua"/>
        </w:rPr>
        <w:t>Ultrasonography</w:t>
      </w:r>
      <w:r w:rsidRPr="00B93928">
        <w:rPr>
          <w:rFonts w:ascii="Book Antiqua" w:hAnsi="Book Antiqua"/>
        </w:rPr>
        <w:t xml:space="preserve"> showing the infected space showing hyperechoic areas with increased subcutaneous thickness</w:t>
      </w:r>
      <w:r w:rsidR="00D22DE3" w:rsidRPr="00B93928">
        <w:rPr>
          <w:rFonts w:ascii="Book Antiqua" w:hAnsi="Book Antiqua"/>
        </w:rPr>
        <w:t>;</w:t>
      </w:r>
      <w:r w:rsidRPr="00B93928">
        <w:rPr>
          <w:rFonts w:ascii="Book Antiqua" w:hAnsi="Book Antiqua"/>
        </w:rPr>
        <w:t xml:space="preserve"> B</w:t>
      </w:r>
      <w:r w:rsidR="00D22DE3" w:rsidRPr="00B93928">
        <w:rPr>
          <w:rFonts w:ascii="Book Antiqua" w:hAnsi="Book Antiqua"/>
        </w:rPr>
        <w:t>:</w:t>
      </w:r>
      <w:r w:rsidRPr="00B93928">
        <w:rPr>
          <w:rFonts w:ascii="Book Antiqua" w:hAnsi="Book Antiqua"/>
        </w:rPr>
        <w:t xml:space="preserve"> Inversion recovery </w:t>
      </w:r>
      <w:r w:rsidR="00D22DE3" w:rsidRPr="00B93928">
        <w:rPr>
          <w:rFonts w:ascii="Book Antiqua" w:eastAsia="Book Antiqua" w:hAnsi="Book Antiqua" w:cs="Book Antiqua"/>
        </w:rPr>
        <w:t>magnetic resonance imaging</w:t>
      </w:r>
      <w:r w:rsidRPr="00B93928">
        <w:rPr>
          <w:rFonts w:ascii="Book Antiqua" w:hAnsi="Book Antiqua"/>
        </w:rPr>
        <w:t xml:space="preserve"> showing obliteration of adjacent fat planes with stranding.</w:t>
      </w:r>
      <w:r w:rsidRPr="00B93928">
        <w:rPr>
          <w:rFonts w:ascii="Book Antiqua" w:hAnsi="Book Antiqua"/>
        </w:rPr>
        <w:cr/>
      </w:r>
      <w:r w:rsidRPr="00B93928">
        <w:rPr>
          <w:rFonts w:ascii="Book Antiqua" w:hAnsi="Book Antiqua"/>
        </w:rPr>
        <w:br w:type="page"/>
      </w:r>
      <w:r w:rsidRPr="00B93928">
        <w:rPr>
          <w:rFonts w:ascii="Book Antiqua" w:hAnsi="Book Antiqua"/>
          <w:noProof/>
          <w:lang w:eastAsia="zh-CN"/>
        </w:rPr>
        <w:lastRenderedPageBreak/>
        <w:drawing>
          <wp:inline distT="0" distB="0" distL="0" distR="0" wp14:anchorId="78BA1BF7" wp14:editId="288FE088">
            <wp:extent cx="5943600" cy="26682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668270"/>
                    </a:xfrm>
                    <a:prstGeom prst="rect">
                      <a:avLst/>
                    </a:prstGeom>
                  </pic:spPr>
                </pic:pic>
              </a:graphicData>
            </a:graphic>
          </wp:inline>
        </w:drawing>
      </w:r>
    </w:p>
    <w:p w14:paraId="12845CA1" w14:textId="4B1C1707" w:rsidR="002B4DC2" w:rsidRPr="00B93928" w:rsidRDefault="002B4DC2" w:rsidP="00B93928">
      <w:pPr>
        <w:spacing w:line="360" w:lineRule="auto"/>
        <w:jc w:val="both"/>
        <w:rPr>
          <w:rFonts w:ascii="Book Antiqua" w:hAnsi="Book Antiqua"/>
        </w:rPr>
      </w:pPr>
      <w:r w:rsidRPr="00B93928">
        <w:rPr>
          <w:rFonts w:ascii="Book Antiqua" w:hAnsi="Book Antiqua"/>
          <w:b/>
          <w:bCs/>
        </w:rPr>
        <w:t xml:space="preserve">Figure 3 Identification of spaces by </w:t>
      </w:r>
      <w:r w:rsidR="00D00E2D" w:rsidRPr="00B93928">
        <w:rPr>
          <w:rFonts w:ascii="Book Antiqua" w:eastAsia="Book Antiqua" w:hAnsi="Book Antiqua" w:cs="Book Antiqua"/>
          <w:b/>
          <w:bCs/>
        </w:rPr>
        <w:t>ultrasonography</w:t>
      </w:r>
      <w:r w:rsidR="00D00E2D" w:rsidRPr="00B93928">
        <w:rPr>
          <w:rFonts w:ascii="Book Antiqua" w:eastAsia="Calibri" w:hAnsi="Book Antiqua"/>
          <w:b/>
          <w:bCs/>
        </w:rPr>
        <w:t xml:space="preserve"> and </w:t>
      </w:r>
      <w:r w:rsidR="00D00E2D" w:rsidRPr="00B93928">
        <w:rPr>
          <w:rFonts w:ascii="Book Antiqua" w:eastAsia="Book Antiqua" w:hAnsi="Book Antiqua" w:cs="Book Antiqua"/>
          <w:b/>
          <w:bCs/>
        </w:rPr>
        <w:t>magnetic resonance imaging</w:t>
      </w:r>
      <w:r w:rsidRPr="00B93928">
        <w:rPr>
          <w:rFonts w:ascii="Book Antiqua" w:hAnsi="Book Antiqua"/>
          <w:b/>
          <w:bCs/>
        </w:rPr>
        <w:t xml:space="preserve">. </w:t>
      </w:r>
      <w:r w:rsidRPr="00B93928">
        <w:rPr>
          <w:rFonts w:ascii="Book Antiqua" w:hAnsi="Book Antiqua"/>
        </w:rPr>
        <w:t>A</w:t>
      </w:r>
      <w:r w:rsidR="00D00E2D" w:rsidRPr="00B93928">
        <w:rPr>
          <w:rFonts w:ascii="Book Antiqua" w:hAnsi="Book Antiqua"/>
        </w:rPr>
        <w:t>:</w:t>
      </w:r>
      <w:r w:rsidRPr="00B93928">
        <w:rPr>
          <w:rFonts w:ascii="Book Antiqua" w:hAnsi="Book Antiqua"/>
        </w:rPr>
        <w:t xml:space="preserve"> </w:t>
      </w:r>
      <w:r w:rsidR="00D00E2D" w:rsidRPr="00B93928">
        <w:rPr>
          <w:rFonts w:ascii="Book Antiqua" w:eastAsia="Book Antiqua" w:hAnsi="Book Antiqua" w:cs="Book Antiqua"/>
        </w:rPr>
        <w:t>Ultrasonography</w:t>
      </w:r>
      <w:r w:rsidRPr="00B93928">
        <w:rPr>
          <w:rFonts w:ascii="Book Antiqua" w:hAnsi="Book Antiqua"/>
        </w:rPr>
        <w:t xml:space="preserve"> has identified the superficial spaces involved</w:t>
      </w:r>
      <w:r w:rsidR="00D00E2D" w:rsidRPr="00B93928">
        <w:rPr>
          <w:rFonts w:ascii="Book Antiqua" w:hAnsi="Book Antiqua"/>
        </w:rPr>
        <w:t>;</w:t>
      </w:r>
      <w:r w:rsidRPr="00B93928">
        <w:rPr>
          <w:rFonts w:ascii="Book Antiqua" w:hAnsi="Book Antiqua"/>
        </w:rPr>
        <w:t xml:space="preserve"> B</w:t>
      </w:r>
      <w:r w:rsidR="00D00E2D" w:rsidRPr="00B93928">
        <w:rPr>
          <w:rFonts w:ascii="Book Antiqua" w:hAnsi="Book Antiqua"/>
        </w:rPr>
        <w:t>:</w:t>
      </w:r>
      <w:r w:rsidRPr="00B93928">
        <w:rPr>
          <w:rFonts w:ascii="Book Antiqua" w:hAnsi="Book Antiqua"/>
        </w:rPr>
        <w:t xml:space="preserve"> STIR sequence of </w:t>
      </w:r>
      <w:r w:rsidR="00D00E2D" w:rsidRPr="00B93928">
        <w:rPr>
          <w:rFonts w:ascii="Book Antiqua" w:eastAsia="Book Antiqua" w:hAnsi="Book Antiqua" w:cs="Book Antiqua"/>
        </w:rPr>
        <w:t>magnetic resonance imaging</w:t>
      </w:r>
      <w:r w:rsidRPr="00B93928">
        <w:rPr>
          <w:rFonts w:ascii="Book Antiqua" w:hAnsi="Book Antiqua"/>
        </w:rPr>
        <w:t xml:space="preserve"> showing the involvement of buccal, submandibular </w:t>
      </w:r>
      <w:r w:rsidR="00D00E2D" w:rsidRPr="00B93928">
        <w:rPr>
          <w:rFonts w:ascii="Book Antiqua" w:hAnsi="Book Antiqua"/>
        </w:rPr>
        <w:t>and</w:t>
      </w:r>
      <w:r w:rsidRPr="00B93928">
        <w:rPr>
          <w:rFonts w:ascii="Book Antiqua" w:hAnsi="Book Antiqua"/>
        </w:rPr>
        <w:t xml:space="preserve"> pharyngeal spaces.</w:t>
      </w:r>
      <w:r w:rsidRPr="00B93928">
        <w:rPr>
          <w:rFonts w:ascii="Book Antiqua" w:hAnsi="Book Antiqua"/>
        </w:rPr>
        <w:cr/>
      </w:r>
      <w:r w:rsidRPr="00B93928">
        <w:rPr>
          <w:rFonts w:ascii="Book Antiqua" w:hAnsi="Book Antiqua"/>
        </w:rPr>
        <w:cr/>
      </w:r>
      <w:r w:rsidRPr="00B93928">
        <w:rPr>
          <w:rFonts w:ascii="Book Antiqua" w:hAnsi="Book Antiqua"/>
        </w:rPr>
        <w:br w:type="page"/>
      </w:r>
      <w:r w:rsidRPr="00B93928">
        <w:rPr>
          <w:rFonts w:ascii="Book Antiqua" w:hAnsi="Book Antiqua"/>
          <w:noProof/>
          <w:lang w:eastAsia="zh-CN"/>
        </w:rPr>
        <w:lastRenderedPageBreak/>
        <w:drawing>
          <wp:inline distT="0" distB="0" distL="0" distR="0" wp14:anchorId="79579704" wp14:editId="533794A7">
            <wp:extent cx="5943600" cy="29260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26080"/>
                    </a:xfrm>
                    <a:prstGeom prst="rect">
                      <a:avLst/>
                    </a:prstGeom>
                  </pic:spPr>
                </pic:pic>
              </a:graphicData>
            </a:graphic>
          </wp:inline>
        </w:drawing>
      </w:r>
    </w:p>
    <w:p w14:paraId="70D33BE0" w14:textId="43E4A1E6" w:rsidR="00070E36" w:rsidRPr="00B93928" w:rsidRDefault="002B4DC2" w:rsidP="00B93928">
      <w:pPr>
        <w:spacing w:line="360" w:lineRule="auto"/>
        <w:jc w:val="both"/>
        <w:rPr>
          <w:rFonts w:ascii="Book Antiqua" w:eastAsia="Calibri" w:hAnsi="Book Antiqua"/>
        </w:rPr>
      </w:pPr>
      <w:r w:rsidRPr="00B93928">
        <w:rPr>
          <w:rFonts w:ascii="Book Antiqua" w:hAnsi="Book Antiqua"/>
          <w:b/>
          <w:bCs/>
        </w:rPr>
        <w:t xml:space="preserve">Figure 4 </w:t>
      </w:r>
      <w:r w:rsidR="003236AD" w:rsidRPr="00B93928">
        <w:rPr>
          <w:rFonts w:ascii="Book Antiqua" w:hAnsi="Book Antiqua"/>
          <w:b/>
          <w:bCs/>
        </w:rPr>
        <w:t>V</w:t>
      </w:r>
      <w:r w:rsidRPr="00B93928">
        <w:rPr>
          <w:rFonts w:ascii="Book Antiqua" w:hAnsi="Book Antiqua"/>
          <w:b/>
          <w:bCs/>
        </w:rPr>
        <w:t xml:space="preserve">arious fascial spaces identified by </w:t>
      </w:r>
      <w:r w:rsidR="003236AD" w:rsidRPr="00B93928">
        <w:rPr>
          <w:rFonts w:ascii="Book Antiqua" w:eastAsia="Book Antiqua" w:hAnsi="Book Antiqua" w:cs="Book Antiqua"/>
          <w:b/>
          <w:bCs/>
        </w:rPr>
        <w:t>ultrasonography</w:t>
      </w:r>
      <w:r w:rsidR="003236AD" w:rsidRPr="00B93928">
        <w:rPr>
          <w:rFonts w:ascii="Book Antiqua" w:eastAsia="Calibri" w:hAnsi="Book Antiqua"/>
          <w:b/>
          <w:bCs/>
        </w:rPr>
        <w:t xml:space="preserve"> and </w:t>
      </w:r>
      <w:r w:rsidR="003236AD" w:rsidRPr="00B93928">
        <w:rPr>
          <w:rFonts w:ascii="Book Antiqua" w:eastAsia="Book Antiqua" w:hAnsi="Book Antiqua" w:cs="Book Antiqua"/>
          <w:b/>
          <w:bCs/>
        </w:rPr>
        <w:t>magnetic resonance imaging</w:t>
      </w:r>
      <w:r w:rsidR="003236AD" w:rsidRPr="00B93928">
        <w:rPr>
          <w:rFonts w:ascii="Book Antiqua" w:hAnsi="Book Antiqua"/>
          <w:b/>
          <w:bCs/>
        </w:rPr>
        <w:t xml:space="preserve">. </w:t>
      </w:r>
      <w:r w:rsidRPr="00B93928">
        <w:rPr>
          <w:rFonts w:ascii="Book Antiqua" w:hAnsi="Book Antiqua"/>
        </w:rPr>
        <w:t>B: Buccal space; C: Canine space</w:t>
      </w:r>
      <w:r w:rsidR="003236AD" w:rsidRPr="00B93928">
        <w:rPr>
          <w:rFonts w:ascii="Book Antiqua" w:hAnsi="Book Antiqua"/>
        </w:rPr>
        <w:t>;</w:t>
      </w:r>
      <w:r w:rsidRPr="00B93928">
        <w:rPr>
          <w:rFonts w:ascii="Book Antiqua" w:hAnsi="Book Antiqua"/>
        </w:rPr>
        <w:t xml:space="preserve"> </w:t>
      </w:r>
      <w:proofErr w:type="spellStart"/>
      <w:r w:rsidRPr="00B93928">
        <w:rPr>
          <w:rFonts w:ascii="Book Antiqua" w:hAnsi="Book Antiqua"/>
        </w:rPr>
        <w:t>Sma</w:t>
      </w:r>
      <w:proofErr w:type="spellEnd"/>
      <w:r w:rsidRPr="00B93928">
        <w:rPr>
          <w:rFonts w:ascii="Book Antiqua" w:hAnsi="Book Antiqua"/>
        </w:rPr>
        <w:t>: Submandibular space</w:t>
      </w:r>
      <w:r w:rsidR="003236AD" w:rsidRPr="00B93928">
        <w:rPr>
          <w:rFonts w:ascii="Book Antiqua" w:hAnsi="Book Antiqua"/>
        </w:rPr>
        <w:t>;</w:t>
      </w:r>
      <w:r w:rsidRPr="00B93928">
        <w:rPr>
          <w:rFonts w:ascii="Book Antiqua" w:hAnsi="Book Antiqua"/>
        </w:rPr>
        <w:t xml:space="preserve"> </w:t>
      </w:r>
      <w:proofErr w:type="spellStart"/>
      <w:r w:rsidRPr="00B93928">
        <w:rPr>
          <w:rFonts w:ascii="Book Antiqua" w:hAnsi="Book Antiqua"/>
        </w:rPr>
        <w:t>Smn</w:t>
      </w:r>
      <w:proofErr w:type="spellEnd"/>
      <w:r w:rsidRPr="00B93928">
        <w:rPr>
          <w:rFonts w:ascii="Book Antiqua" w:hAnsi="Book Antiqua"/>
        </w:rPr>
        <w:t>: Submental space</w:t>
      </w:r>
      <w:r w:rsidR="003236AD" w:rsidRPr="00B93928">
        <w:rPr>
          <w:rFonts w:ascii="Book Antiqua" w:hAnsi="Book Antiqua"/>
        </w:rPr>
        <w:t>;</w:t>
      </w:r>
      <w:r w:rsidRPr="00B93928">
        <w:rPr>
          <w:rFonts w:ascii="Book Antiqua" w:hAnsi="Book Antiqua"/>
        </w:rPr>
        <w:t xml:space="preserve"> </w:t>
      </w:r>
      <w:proofErr w:type="spellStart"/>
      <w:r w:rsidRPr="00B93928">
        <w:rPr>
          <w:rFonts w:ascii="Book Antiqua" w:hAnsi="Book Antiqua"/>
        </w:rPr>
        <w:t>Sl</w:t>
      </w:r>
      <w:proofErr w:type="spellEnd"/>
      <w:r w:rsidRPr="00B93928">
        <w:rPr>
          <w:rFonts w:ascii="Book Antiqua" w:hAnsi="Book Antiqua"/>
        </w:rPr>
        <w:t>: Sublingual space</w:t>
      </w:r>
      <w:r w:rsidR="003236AD" w:rsidRPr="00B93928">
        <w:rPr>
          <w:rFonts w:ascii="Book Antiqua" w:hAnsi="Book Antiqua"/>
        </w:rPr>
        <w:t>;</w:t>
      </w:r>
      <w:r w:rsidRPr="00B93928">
        <w:rPr>
          <w:rFonts w:ascii="Book Antiqua" w:hAnsi="Book Antiqua"/>
        </w:rPr>
        <w:t xml:space="preserve"> Ma: </w:t>
      </w:r>
      <w:proofErr w:type="spellStart"/>
      <w:r w:rsidRPr="00B93928">
        <w:rPr>
          <w:rFonts w:ascii="Book Antiqua" w:hAnsi="Book Antiqua"/>
        </w:rPr>
        <w:t>Massetric</w:t>
      </w:r>
      <w:proofErr w:type="spellEnd"/>
      <w:r w:rsidRPr="00B93928">
        <w:rPr>
          <w:rFonts w:ascii="Book Antiqua" w:hAnsi="Book Antiqua"/>
        </w:rPr>
        <w:t xml:space="preserve"> space</w:t>
      </w:r>
      <w:r w:rsidR="003236AD" w:rsidRPr="00B93928">
        <w:rPr>
          <w:rFonts w:ascii="Book Antiqua" w:hAnsi="Book Antiqua"/>
        </w:rPr>
        <w:t>;</w:t>
      </w:r>
      <w:r w:rsidRPr="00B93928">
        <w:rPr>
          <w:rFonts w:ascii="Book Antiqua" w:hAnsi="Book Antiqua"/>
        </w:rPr>
        <w:t xml:space="preserve"> P: Pharyngeal space</w:t>
      </w:r>
      <w:r w:rsidR="001616A4">
        <w:rPr>
          <w:rFonts w:ascii="Book Antiqua" w:hAnsi="Book Antiqua"/>
        </w:rPr>
        <w:t xml:space="preserve">; </w:t>
      </w:r>
      <w:r w:rsidR="001616A4" w:rsidRPr="001616A4">
        <w:rPr>
          <w:rFonts w:ascii="Book Antiqua" w:hAnsi="Book Antiqua"/>
        </w:rPr>
        <w:t xml:space="preserve">USG: </w:t>
      </w:r>
      <w:r w:rsidR="001616A4" w:rsidRPr="001616A4">
        <w:rPr>
          <w:rFonts w:ascii="Book Antiqua" w:eastAsia="Book Antiqua" w:hAnsi="Book Antiqua" w:cs="Book Antiqua"/>
        </w:rPr>
        <w:t>Ultrasonography; MRI: Magnetic resonance imaging.</w:t>
      </w:r>
      <w:r w:rsidRPr="001616A4">
        <w:rPr>
          <w:rFonts w:ascii="Book Antiqua" w:hAnsi="Book Antiqua"/>
        </w:rPr>
        <w:cr/>
      </w:r>
      <w:r w:rsidRPr="00B93928">
        <w:rPr>
          <w:rFonts w:ascii="Book Antiqua" w:hAnsi="Book Antiqua"/>
        </w:rPr>
        <w:br w:type="page"/>
      </w:r>
      <w:r w:rsidR="00070E36" w:rsidRPr="00B93928">
        <w:rPr>
          <w:rFonts w:ascii="Book Antiqua" w:eastAsia="Calibri" w:hAnsi="Book Antiqua"/>
          <w:b/>
          <w:bCs/>
        </w:rPr>
        <w:lastRenderedPageBreak/>
        <w:t>Table</w:t>
      </w:r>
      <w:r w:rsidR="00DE7304">
        <w:rPr>
          <w:rFonts w:ascii="Book Antiqua" w:eastAsia="Calibri" w:hAnsi="Book Antiqua"/>
          <w:b/>
          <w:bCs/>
        </w:rPr>
        <w:t xml:space="preserve"> </w:t>
      </w:r>
      <w:r w:rsidR="00070E36" w:rsidRPr="00B93928">
        <w:rPr>
          <w:rFonts w:ascii="Book Antiqua" w:eastAsia="Calibri" w:hAnsi="Book Antiqua"/>
          <w:b/>
          <w:bCs/>
        </w:rPr>
        <w:t xml:space="preserve">1 Fascial spaces identified by </w:t>
      </w:r>
      <w:r w:rsidR="00396D57" w:rsidRPr="00B93928">
        <w:rPr>
          <w:rFonts w:ascii="Book Antiqua" w:eastAsia="Book Antiqua" w:hAnsi="Book Antiqua" w:cs="Book Antiqua"/>
          <w:b/>
          <w:bCs/>
        </w:rPr>
        <w:t>ultrasonography</w:t>
      </w:r>
      <w:r w:rsidR="00070E36" w:rsidRPr="00B93928">
        <w:rPr>
          <w:rFonts w:ascii="Book Antiqua" w:eastAsia="Calibri" w:hAnsi="Book Antiqua"/>
          <w:b/>
          <w:bCs/>
        </w:rPr>
        <w:t xml:space="preserve"> </w:t>
      </w:r>
      <w:r w:rsidR="00A46BC2" w:rsidRPr="00B93928">
        <w:rPr>
          <w:rFonts w:ascii="Book Antiqua" w:eastAsia="Calibri" w:hAnsi="Book Antiqua"/>
          <w:b/>
          <w:bCs/>
        </w:rPr>
        <w:t>and</w:t>
      </w:r>
      <w:r w:rsidR="00070E36" w:rsidRPr="00B93928">
        <w:rPr>
          <w:rFonts w:ascii="Book Antiqua" w:eastAsia="Calibri" w:hAnsi="Book Antiqua"/>
          <w:b/>
          <w:bCs/>
        </w:rPr>
        <w:t xml:space="preserve"> </w:t>
      </w:r>
      <w:r w:rsidR="00774AD7" w:rsidRPr="00B93928">
        <w:rPr>
          <w:rFonts w:ascii="Book Antiqua" w:eastAsia="Book Antiqua" w:hAnsi="Book Antiqua" w:cs="Book Antiqua"/>
          <w:b/>
          <w:bCs/>
        </w:rPr>
        <w:t>magnetic resonance imaging</w:t>
      </w:r>
    </w:p>
    <w:tbl>
      <w:tblPr>
        <w:tblW w:w="5000" w:type="pct"/>
        <w:tblBorders>
          <w:top w:val="single" w:sz="4" w:space="0" w:color="auto"/>
          <w:bottom w:val="single" w:sz="4" w:space="0" w:color="auto"/>
        </w:tblBorders>
        <w:tblLook w:val="04A0" w:firstRow="1" w:lastRow="0" w:firstColumn="1" w:lastColumn="0" w:noHBand="0" w:noVBand="1"/>
      </w:tblPr>
      <w:tblGrid>
        <w:gridCol w:w="2060"/>
        <w:gridCol w:w="992"/>
        <w:gridCol w:w="1704"/>
        <w:gridCol w:w="1479"/>
        <w:gridCol w:w="1219"/>
        <w:gridCol w:w="1906"/>
      </w:tblGrid>
      <w:tr w:rsidR="00375454" w:rsidRPr="00B93928" w14:paraId="58C7BB54" w14:textId="77777777" w:rsidTr="00E60C42">
        <w:trPr>
          <w:trHeight w:val="355"/>
        </w:trPr>
        <w:tc>
          <w:tcPr>
            <w:tcW w:w="1100" w:type="pct"/>
            <w:vMerge w:val="restart"/>
            <w:tcBorders>
              <w:top w:val="single" w:sz="4" w:space="0" w:color="auto"/>
              <w:bottom w:val="single" w:sz="4" w:space="0" w:color="auto"/>
            </w:tcBorders>
            <w:shd w:val="clear" w:color="auto" w:fill="auto"/>
          </w:tcPr>
          <w:p w14:paraId="72ACFA35" w14:textId="77777777" w:rsidR="00070E36" w:rsidRPr="00B93928" w:rsidRDefault="00070E36" w:rsidP="00B93928">
            <w:pPr>
              <w:spacing w:line="360" w:lineRule="auto"/>
              <w:jc w:val="both"/>
              <w:rPr>
                <w:rFonts w:ascii="Book Antiqua" w:eastAsia="Times New Roman" w:hAnsi="Book Antiqua"/>
                <w:b/>
                <w:bCs/>
              </w:rPr>
            </w:pPr>
            <w:r w:rsidRPr="00B93928">
              <w:rPr>
                <w:rFonts w:ascii="Book Antiqua" w:eastAsia="Times New Roman" w:hAnsi="Book Antiqua"/>
                <w:b/>
                <w:bCs/>
              </w:rPr>
              <w:t>Fascial spaces</w:t>
            </w:r>
          </w:p>
        </w:tc>
        <w:tc>
          <w:tcPr>
            <w:tcW w:w="1440" w:type="pct"/>
            <w:gridSpan w:val="2"/>
            <w:tcBorders>
              <w:top w:val="single" w:sz="4" w:space="0" w:color="auto"/>
              <w:bottom w:val="single" w:sz="4" w:space="0" w:color="auto"/>
            </w:tcBorders>
            <w:shd w:val="clear" w:color="auto" w:fill="auto"/>
          </w:tcPr>
          <w:p w14:paraId="7107AA94" w14:textId="77777777" w:rsidR="00070E36" w:rsidRPr="00B93928" w:rsidRDefault="00070E36" w:rsidP="00B93928">
            <w:pPr>
              <w:spacing w:line="360" w:lineRule="auto"/>
              <w:jc w:val="both"/>
              <w:rPr>
                <w:rFonts w:ascii="Book Antiqua" w:eastAsia="Times New Roman" w:hAnsi="Book Antiqua"/>
                <w:b/>
                <w:bCs/>
              </w:rPr>
            </w:pPr>
            <w:r w:rsidRPr="00B93928">
              <w:rPr>
                <w:rFonts w:ascii="Book Antiqua" w:eastAsia="Times New Roman" w:hAnsi="Book Antiqua"/>
                <w:b/>
                <w:bCs/>
              </w:rPr>
              <w:t>USG</w:t>
            </w:r>
          </w:p>
        </w:tc>
        <w:tc>
          <w:tcPr>
            <w:tcW w:w="1441" w:type="pct"/>
            <w:gridSpan w:val="2"/>
            <w:tcBorders>
              <w:top w:val="single" w:sz="4" w:space="0" w:color="auto"/>
              <w:bottom w:val="single" w:sz="4" w:space="0" w:color="auto"/>
            </w:tcBorders>
            <w:shd w:val="clear" w:color="auto" w:fill="auto"/>
          </w:tcPr>
          <w:p w14:paraId="4E27DC30" w14:textId="77777777" w:rsidR="00070E36" w:rsidRPr="00B93928" w:rsidRDefault="00070E36" w:rsidP="00B93928">
            <w:pPr>
              <w:spacing w:line="360" w:lineRule="auto"/>
              <w:jc w:val="both"/>
              <w:rPr>
                <w:rFonts w:ascii="Book Antiqua" w:eastAsia="Times New Roman" w:hAnsi="Book Antiqua"/>
                <w:b/>
                <w:bCs/>
              </w:rPr>
            </w:pPr>
            <w:r w:rsidRPr="00B93928">
              <w:rPr>
                <w:rFonts w:ascii="Book Antiqua" w:eastAsia="Times New Roman" w:hAnsi="Book Antiqua"/>
                <w:b/>
                <w:bCs/>
              </w:rPr>
              <w:t>MRI</w:t>
            </w:r>
          </w:p>
        </w:tc>
        <w:tc>
          <w:tcPr>
            <w:tcW w:w="1018" w:type="pct"/>
            <w:vMerge w:val="restart"/>
            <w:tcBorders>
              <w:top w:val="single" w:sz="4" w:space="0" w:color="auto"/>
              <w:bottom w:val="single" w:sz="4" w:space="0" w:color="auto"/>
            </w:tcBorders>
            <w:shd w:val="clear" w:color="auto" w:fill="auto"/>
          </w:tcPr>
          <w:p w14:paraId="6A36F0FB" w14:textId="77777777" w:rsidR="00070E36" w:rsidRPr="00B93928" w:rsidRDefault="00070E36" w:rsidP="00B93928">
            <w:pPr>
              <w:spacing w:line="360" w:lineRule="auto"/>
              <w:jc w:val="both"/>
              <w:rPr>
                <w:rFonts w:ascii="Book Antiqua" w:eastAsia="Times New Roman" w:hAnsi="Book Antiqua"/>
                <w:b/>
                <w:bCs/>
              </w:rPr>
            </w:pPr>
            <w:r w:rsidRPr="00B93928">
              <w:rPr>
                <w:rFonts w:ascii="Book Antiqua" w:eastAsia="Times New Roman" w:hAnsi="Book Antiqua"/>
                <w:b/>
                <w:bCs/>
              </w:rPr>
              <w:t>Type of fascial space</w:t>
            </w:r>
          </w:p>
        </w:tc>
      </w:tr>
      <w:tr w:rsidR="00375454" w:rsidRPr="00B93928" w14:paraId="145621FA" w14:textId="77777777" w:rsidTr="00E60C42">
        <w:trPr>
          <w:trHeight w:val="218"/>
        </w:trPr>
        <w:tc>
          <w:tcPr>
            <w:tcW w:w="1100" w:type="pct"/>
            <w:vMerge/>
            <w:tcBorders>
              <w:top w:val="single" w:sz="4" w:space="0" w:color="auto"/>
              <w:bottom w:val="single" w:sz="4" w:space="0" w:color="auto"/>
            </w:tcBorders>
            <w:shd w:val="clear" w:color="auto" w:fill="auto"/>
          </w:tcPr>
          <w:p w14:paraId="016A5FCF" w14:textId="77777777" w:rsidR="00070E36" w:rsidRPr="00B93928" w:rsidRDefault="00070E36" w:rsidP="00B93928">
            <w:pPr>
              <w:spacing w:line="360" w:lineRule="auto"/>
              <w:jc w:val="both"/>
              <w:rPr>
                <w:rFonts w:ascii="Book Antiqua" w:eastAsia="Times New Roman" w:hAnsi="Book Antiqua"/>
              </w:rPr>
            </w:pPr>
          </w:p>
        </w:tc>
        <w:tc>
          <w:tcPr>
            <w:tcW w:w="530" w:type="pct"/>
            <w:tcBorders>
              <w:top w:val="single" w:sz="4" w:space="0" w:color="auto"/>
              <w:bottom w:val="single" w:sz="4" w:space="0" w:color="auto"/>
            </w:tcBorders>
            <w:shd w:val="clear" w:color="auto" w:fill="auto"/>
          </w:tcPr>
          <w:p w14:paraId="68EA36F4" w14:textId="77777777" w:rsidR="00070E36" w:rsidRPr="00B93928" w:rsidRDefault="00070E36" w:rsidP="00B93928">
            <w:pPr>
              <w:spacing w:line="360" w:lineRule="auto"/>
              <w:jc w:val="both"/>
              <w:rPr>
                <w:rFonts w:ascii="Book Antiqua" w:eastAsia="Times New Roman" w:hAnsi="Book Antiqua"/>
                <w:b/>
                <w:bCs/>
              </w:rPr>
            </w:pPr>
            <w:r w:rsidRPr="00B93928">
              <w:rPr>
                <w:rFonts w:ascii="Book Antiqua" w:eastAsia="Times New Roman" w:hAnsi="Book Antiqua"/>
                <w:b/>
                <w:bCs/>
              </w:rPr>
              <w:t>No</w:t>
            </w:r>
          </w:p>
        </w:tc>
        <w:tc>
          <w:tcPr>
            <w:tcW w:w="910" w:type="pct"/>
            <w:tcBorders>
              <w:top w:val="single" w:sz="4" w:space="0" w:color="auto"/>
              <w:bottom w:val="single" w:sz="4" w:space="0" w:color="auto"/>
            </w:tcBorders>
            <w:shd w:val="clear" w:color="auto" w:fill="auto"/>
          </w:tcPr>
          <w:p w14:paraId="7C4B15AA" w14:textId="77777777" w:rsidR="00070E36" w:rsidRPr="00B93928" w:rsidRDefault="00070E36" w:rsidP="00B93928">
            <w:pPr>
              <w:spacing w:line="360" w:lineRule="auto"/>
              <w:jc w:val="both"/>
              <w:rPr>
                <w:rFonts w:ascii="Book Antiqua" w:eastAsia="Times New Roman" w:hAnsi="Book Antiqua"/>
                <w:b/>
                <w:bCs/>
              </w:rPr>
            </w:pPr>
            <w:r w:rsidRPr="00B93928">
              <w:rPr>
                <w:rFonts w:ascii="Book Antiqua" w:eastAsia="Times New Roman" w:hAnsi="Book Antiqua"/>
                <w:b/>
                <w:bCs/>
              </w:rPr>
              <w:t>%</w:t>
            </w:r>
          </w:p>
        </w:tc>
        <w:tc>
          <w:tcPr>
            <w:tcW w:w="790" w:type="pct"/>
            <w:tcBorders>
              <w:top w:val="single" w:sz="4" w:space="0" w:color="auto"/>
              <w:bottom w:val="single" w:sz="4" w:space="0" w:color="auto"/>
            </w:tcBorders>
            <w:shd w:val="clear" w:color="auto" w:fill="auto"/>
          </w:tcPr>
          <w:p w14:paraId="678B1D0E" w14:textId="77777777" w:rsidR="00070E36" w:rsidRPr="00B93928" w:rsidRDefault="00070E36" w:rsidP="00B93928">
            <w:pPr>
              <w:spacing w:line="360" w:lineRule="auto"/>
              <w:jc w:val="both"/>
              <w:rPr>
                <w:rFonts w:ascii="Book Antiqua" w:eastAsia="Times New Roman" w:hAnsi="Book Antiqua"/>
                <w:b/>
                <w:bCs/>
              </w:rPr>
            </w:pPr>
            <w:r w:rsidRPr="00B93928">
              <w:rPr>
                <w:rFonts w:ascii="Book Antiqua" w:eastAsia="Times New Roman" w:hAnsi="Book Antiqua"/>
                <w:b/>
                <w:bCs/>
              </w:rPr>
              <w:t>No</w:t>
            </w:r>
          </w:p>
        </w:tc>
        <w:tc>
          <w:tcPr>
            <w:tcW w:w="651" w:type="pct"/>
            <w:tcBorders>
              <w:top w:val="single" w:sz="4" w:space="0" w:color="auto"/>
              <w:bottom w:val="single" w:sz="4" w:space="0" w:color="auto"/>
            </w:tcBorders>
            <w:shd w:val="clear" w:color="auto" w:fill="auto"/>
          </w:tcPr>
          <w:p w14:paraId="5EE69D7E" w14:textId="77777777" w:rsidR="00070E36" w:rsidRPr="00B93928" w:rsidRDefault="00070E36" w:rsidP="00B93928">
            <w:pPr>
              <w:spacing w:line="360" w:lineRule="auto"/>
              <w:jc w:val="both"/>
              <w:rPr>
                <w:rFonts w:ascii="Book Antiqua" w:eastAsia="Times New Roman" w:hAnsi="Book Antiqua"/>
                <w:b/>
                <w:bCs/>
              </w:rPr>
            </w:pPr>
            <w:r w:rsidRPr="00B93928">
              <w:rPr>
                <w:rFonts w:ascii="Book Antiqua" w:eastAsia="Times New Roman" w:hAnsi="Book Antiqua"/>
                <w:b/>
                <w:bCs/>
              </w:rPr>
              <w:t>%</w:t>
            </w:r>
          </w:p>
        </w:tc>
        <w:tc>
          <w:tcPr>
            <w:tcW w:w="1018" w:type="pct"/>
            <w:vMerge/>
            <w:tcBorders>
              <w:top w:val="single" w:sz="4" w:space="0" w:color="auto"/>
              <w:bottom w:val="single" w:sz="4" w:space="0" w:color="auto"/>
            </w:tcBorders>
            <w:shd w:val="clear" w:color="auto" w:fill="auto"/>
          </w:tcPr>
          <w:p w14:paraId="5034CAD5" w14:textId="77777777" w:rsidR="00070E36" w:rsidRPr="00B93928" w:rsidRDefault="00070E36" w:rsidP="00B93928">
            <w:pPr>
              <w:spacing w:line="360" w:lineRule="auto"/>
              <w:jc w:val="both"/>
              <w:rPr>
                <w:rFonts w:ascii="Book Antiqua" w:eastAsia="Times New Roman" w:hAnsi="Book Antiqua"/>
              </w:rPr>
            </w:pPr>
          </w:p>
        </w:tc>
      </w:tr>
      <w:tr w:rsidR="00375454" w:rsidRPr="00B93928" w14:paraId="28D26462" w14:textId="77777777" w:rsidTr="00E60C42">
        <w:trPr>
          <w:trHeight w:val="287"/>
        </w:trPr>
        <w:tc>
          <w:tcPr>
            <w:tcW w:w="1100" w:type="pct"/>
            <w:tcBorders>
              <w:top w:val="single" w:sz="4" w:space="0" w:color="auto"/>
            </w:tcBorders>
            <w:shd w:val="clear" w:color="auto" w:fill="auto"/>
          </w:tcPr>
          <w:p w14:paraId="47622A11"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Buccal</w:t>
            </w:r>
          </w:p>
        </w:tc>
        <w:tc>
          <w:tcPr>
            <w:tcW w:w="530" w:type="pct"/>
            <w:tcBorders>
              <w:top w:val="single" w:sz="4" w:space="0" w:color="auto"/>
            </w:tcBorders>
            <w:shd w:val="clear" w:color="auto" w:fill="auto"/>
          </w:tcPr>
          <w:p w14:paraId="1BF4BB80"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15</w:t>
            </w:r>
          </w:p>
        </w:tc>
        <w:tc>
          <w:tcPr>
            <w:tcW w:w="910" w:type="pct"/>
            <w:tcBorders>
              <w:top w:val="single" w:sz="4" w:space="0" w:color="auto"/>
            </w:tcBorders>
            <w:shd w:val="clear" w:color="auto" w:fill="auto"/>
          </w:tcPr>
          <w:p w14:paraId="16C9D181" w14:textId="1C5CB920"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30</w:t>
            </w:r>
          </w:p>
        </w:tc>
        <w:tc>
          <w:tcPr>
            <w:tcW w:w="790" w:type="pct"/>
            <w:tcBorders>
              <w:top w:val="single" w:sz="4" w:space="0" w:color="auto"/>
            </w:tcBorders>
            <w:shd w:val="clear" w:color="auto" w:fill="auto"/>
          </w:tcPr>
          <w:p w14:paraId="5776F796"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15</w:t>
            </w:r>
          </w:p>
        </w:tc>
        <w:tc>
          <w:tcPr>
            <w:tcW w:w="651" w:type="pct"/>
            <w:tcBorders>
              <w:top w:val="single" w:sz="4" w:space="0" w:color="auto"/>
            </w:tcBorders>
            <w:shd w:val="clear" w:color="auto" w:fill="auto"/>
          </w:tcPr>
          <w:p w14:paraId="0A051867" w14:textId="4FBA490D"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30</w:t>
            </w:r>
          </w:p>
        </w:tc>
        <w:tc>
          <w:tcPr>
            <w:tcW w:w="1018" w:type="pct"/>
            <w:tcBorders>
              <w:top w:val="single" w:sz="4" w:space="0" w:color="auto"/>
            </w:tcBorders>
            <w:shd w:val="clear" w:color="auto" w:fill="auto"/>
          </w:tcPr>
          <w:p w14:paraId="0085D1E8"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Superficial</w:t>
            </w:r>
          </w:p>
        </w:tc>
      </w:tr>
      <w:tr w:rsidR="00375454" w:rsidRPr="00B93928" w14:paraId="054E7CC8" w14:textId="77777777" w:rsidTr="00E60C42">
        <w:trPr>
          <w:trHeight w:val="287"/>
        </w:trPr>
        <w:tc>
          <w:tcPr>
            <w:tcW w:w="1100" w:type="pct"/>
            <w:shd w:val="clear" w:color="auto" w:fill="auto"/>
          </w:tcPr>
          <w:p w14:paraId="2A61D8CC"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Canine</w:t>
            </w:r>
          </w:p>
        </w:tc>
        <w:tc>
          <w:tcPr>
            <w:tcW w:w="530" w:type="pct"/>
            <w:shd w:val="clear" w:color="auto" w:fill="auto"/>
          </w:tcPr>
          <w:p w14:paraId="06C6DD3F"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7</w:t>
            </w:r>
          </w:p>
        </w:tc>
        <w:tc>
          <w:tcPr>
            <w:tcW w:w="910" w:type="pct"/>
            <w:shd w:val="clear" w:color="auto" w:fill="auto"/>
          </w:tcPr>
          <w:p w14:paraId="16226E87" w14:textId="2C36CB7B"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14</w:t>
            </w:r>
          </w:p>
        </w:tc>
        <w:tc>
          <w:tcPr>
            <w:tcW w:w="790" w:type="pct"/>
            <w:shd w:val="clear" w:color="auto" w:fill="auto"/>
          </w:tcPr>
          <w:p w14:paraId="41F6E874"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7</w:t>
            </w:r>
          </w:p>
        </w:tc>
        <w:tc>
          <w:tcPr>
            <w:tcW w:w="651" w:type="pct"/>
            <w:shd w:val="clear" w:color="auto" w:fill="auto"/>
          </w:tcPr>
          <w:p w14:paraId="38407D33" w14:textId="389153E3"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14</w:t>
            </w:r>
          </w:p>
        </w:tc>
        <w:tc>
          <w:tcPr>
            <w:tcW w:w="1018" w:type="pct"/>
            <w:shd w:val="clear" w:color="auto" w:fill="auto"/>
          </w:tcPr>
          <w:p w14:paraId="1D0FE199"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Superficial</w:t>
            </w:r>
          </w:p>
        </w:tc>
      </w:tr>
      <w:tr w:rsidR="00375454" w:rsidRPr="00B93928" w14:paraId="24981884" w14:textId="77777777" w:rsidTr="00E60C42">
        <w:trPr>
          <w:trHeight w:val="273"/>
        </w:trPr>
        <w:tc>
          <w:tcPr>
            <w:tcW w:w="1100" w:type="pct"/>
            <w:shd w:val="clear" w:color="auto" w:fill="auto"/>
          </w:tcPr>
          <w:p w14:paraId="2F15C219"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Sub masseteric</w:t>
            </w:r>
          </w:p>
        </w:tc>
        <w:tc>
          <w:tcPr>
            <w:tcW w:w="530" w:type="pct"/>
            <w:shd w:val="clear" w:color="auto" w:fill="auto"/>
          </w:tcPr>
          <w:p w14:paraId="70C410D2"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14</w:t>
            </w:r>
          </w:p>
        </w:tc>
        <w:tc>
          <w:tcPr>
            <w:tcW w:w="910" w:type="pct"/>
            <w:shd w:val="clear" w:color="auto" w:fill="auto"/>
          </w:tcPr>
          <w:p w14:paraId="2CC63D07" w14:textId="4D28F2C4"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28</w:t>
            </w:r>
          </w:p>
        </w:tc>
        <w:tc>
          <w:tcPr>
            <w:tcW w:w="790" w:type="pct"/>
            <w:shd w:val="clear" w:color="auto" w:fill="auto"/>
          </w:tcPr>
          <w:p w14:paraId="4C200F62"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14</w:t>
            </w:r>
          </w:p>
        </w:tc>
        <w:tc>
          <w:tcPr>
            <w:tcW w:w="651" w:type="pct"/>
            <w:shd w:val="clear" w:color="auto" w:fill="auto"/>
          </w:tcPr>
          <w:p w14:paraId="04FAF447" w14:textId="3A4BEEFA"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28</w:t>
            </w:r>
          </w:p>
        </w:tc>
        <w:tc>
          <w:tcPr>
            <w:tcW w:w="1018" w:type="pct"/>
            <w:shd w:val="clear" w:color="auto" w:fill="auto"/>
          </w:tcPr>
          <w:p w14:paraId="2A79FAD2"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Superficial</w:t>
            </w:r>
          </w:p>
        </w:tc>
      </w:tr>
      <w:tr w:rsidR="00375454" w:rsidRPr="00B93928" w14:paraId="41D54EC5" w14:textId="77777777" w:rsidTr="00E60C42">
        <w:trPr>
          <w:trHeight w:val="287"/>
        </w:trPr>
        <w:tc>
          <w:tcPr>
            <w:tcW w:w="1100" w:type="pct"/>
            <w:shd w:val="clear" w:color="auto" w:fill="auto"/>
          </w:tcPr>
          <w:p w14:paraId="79F14BB4"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Submandibular</w:t>
            </w:r>
          </w:p>
        </w:tc>
        <w:tc>
          <w:tcPr>
            <w:tcW w:w="530" w:type="pct"/>
            <w:shd w:val="clear" w:color="auto" w:fill="auto"/>
          </w:tcPr>
          <w:p w14:paraId="38F22ABB"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6</w:t>
            </w:r>
          </w:p>
        </w:tc>
        <w:tc>
          <w:tcPr>
            <w:tcW w:w="910" w:type="pct"/>
            <w:shd w:val="clear" w:color="auto" w:fill="auto"/>
          </w:tcPr>
          <w:p w14:paraId="3D5E28F7" w14:textId="36F6352D"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12</w:t>
            </w:r>
          </w:p>
        </w:tc>
        <w:tc>
          <w:tcPr>
            <w:tcW w:w="790" w:type="pct"/>
            <w:shd w:val="clear" w:color="auto" w:fill="auto"/>
          </w:tcPr>
          <w:p w14:paraId="60566E2F"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6</w:t>
            </w:r>
          </w:p>
        </w:tc>
        <w:tc>
          <w:tcPr>
            <w:tcW w:w="651" w:type="pct"/>
            <w:shd w:val="clear" w:color="auto" w:fill="auto"/>
          </w:tcPr>
          <w:p w14:paraId="6ECDF4D6" w14:textId="0E1BB98D"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12</w:t>
            </w:r>
          </w:p>
        </w:tc>
        <w:tc>
          <w:tcPr>
            <w:tcW w:w="1018" w:type="pct"/>
            <w:shd w:val="clear" w:color="auto" w:fill="auto"/>
          </w:tcPr>
          <w:p w14:paraId="6E36A7EE"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Superficial</w:t>
            </w:r>
          </w:p>
        </w:tc>
      </w:tr>
      <w:tr w:rsidR="00375454" w:rsidRPr="00B93928" w14:paraId="26524595" w14:textId="77777777" w:rsidTr="00E60C42">
        <w:trPr>
          <w:trHeight w:val="287"/>
        </w:trPr>
        <w:tc>
          <w:tcPr>
            <w:tcW w:w="1100" w:type="pct"/>
            <w:shd w:val="clear" w:color="auto" w:fill="auto"/>
          </w:tcPr>
          <w:p w14:paraId="2F3BB867"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Sublingual</w:t>
            </w:r>
          </w:p>
        </w:tc>
        <w:tc>
          <w:tcPr>
            <w:tcW w:w="530" w:type="pct"/>
            <w:shd w:val="clear" w:color="auto" w:fill="auto"/>
          </w:tcPr>
          <w:p w14:paraId="211E2348"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0</w:t>
            </w:r>
          </w:p>
        </w:tc>
        <w:tc>
          <w:tcPr>
            <w:tcW w:w="910" w:type="pct"/>
            <w:shd w:val="clear" w:color="auto" w:fill="auto"/>
          </w:tcPr>
          <w:p w14:paraId="1C3C4F29"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0</w:t>
            </w:r>
          </w:p>
        </w:tc>
        <w:tc>
          <w:tcPr>
            <w:tcW w:w="790" w:type="pct"/>
            <w:shd w:val="clear" w:color="auto" w:fill="auto"/>
          </w:tcPr>
          <w:p w14:paraId="50B58EBE"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3</w:t>
            </w:r>
          </w:p>
        </w:tc>
        <w:tc>
          <w:tcPr>
            <w:tcW w:w="651" w:type="pct"/>
            <w:shd w:val="clear" w:color="auto" w:fill="auto"/>
          </w:tcPr>
          <w:p w14:paraId="6031E75D" w14:textId="58AA09B2"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6</w:t>
            </w:r>
          </w:p>
        </w:tc>
        <w:tc>
          <w:tcPr>
            <w:tcW w:w="1018" w:type="pct"/>
            <w:shd w:val="clear" w:color="auto" w:fill="auto"/>
          </w:tcPr>
          <w:p w14:paraId="7585BA8A"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Deep</w:t>
            </w:r>
          </w:p>
        </w:tc>
      </w:tr>
      <w:tr w:rsidR="00375454" w:rsidRPr="00B93928" w14:paraId="5634576F" w14:textId="77777777" w:rsidTr="00E60C42">
        <w:trPr>
          <w:trHeight w:val="273"/>
        </w:trPr>
        <w:tc>
          <w:tcPr>
            <w:tcW w:w="1100" w:type="pct"/>
            <w:shd w:val="clear" w:color="auto" w:fill="auto"/>
          </w:tcPr>
          <w:p w14:paraId="3D442BF0"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Masticatory</w:t>
            </w:r>
          </w:p>
        </w:tc>
        <w:tc>
          <w:tcPr>
            <w:tcW w:w="530" w:type="pct"/>
            <w:shd w:val="clear" w:color="auto" w:fill="auto"/>
          </w:tcPr>
          <w:p w14:paraId="7B56629C"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0</w:t>
            </w:r>
          </w:p>
        </w:tc>
        <w:tc>
          <w:tcPr>
            <w:tcW w:w="910" w:type="pct"/>
            <w:shd w:val="clear" w:color="auto" w:fill="auto"/>
          </w:tcPr>
          <w:p w14:paraId="3C12055D"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0</w:t>
            </w:r>
          </w:p>
        </w:tc>
        <w:tc>
          <w:tcPr>
            <w:tcW w:w="790" w:type="pct"/>
            <w:shd w:val="clear" w:color="auto" w:fill="auto"/>
          </w:tcPr>
          <w:p w14:paraId="1A64A305"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4</w:t>
            </w:r>
          </w:p>
        </w:tc>
        <w:tc>
          <w:tcPr>
            <w:tcW w:w="651" w:type="pct"/>
            <w:shd w:val="clear" w:color="auto" w:fill="auto"/>
          </w:tcPr>
          <w:p w14:paraId="21CEAF51" w14:textId="0E42E9B4"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8</w:t>
            </w:r>
          </w:p>
        </w:tc>
        <w:tc>
          <w:tcPr>
            <w:tcW w:w="1018" w:type="pct"/>
            <w:shd w:val="clear" w:color="auto" w:fill="auto"/>
          </w:tcPr>
          <w:p w14:paraId="11286842"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Deep</w:t>
            </w:r>
          </w:p>
        </w:tc>
      </w:tr>
      <w:tr w:rsidR="00375454" w:rsidRPr="00B93928" w14:paraId="04238727" w14:textId="77777777" w:rsidTr="00E60C42">
        <w:trPr>
          <w:trHeight w:val="287"/>
        </w:trPr>
        <w:tc>
          <w:tcPr>
            <w:tcW w:w="1100" w:type="pct"/>
            <w:shd w:val="clear" w:color="auto" w:fill="auto"/>
          </w:tcPr>
          <w:p w14:paraId="310B24A7"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Pharyngeal</w:t>
            </w:r>
          </w:p>
        </w:tc>
        <w:tc>
          <w:tcPr>
            <w:tcW w:w="530" w:type="pct"/>
            <w:shd w:val="clear" w:color="auto" w:fill="auto"/>
          </w:tcPr>
          <w:p w14:paraId="1389E0A7"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0</w:t>
            </w:r>
          </w:p>
        </w:tc>
        <w:tc>
          <w:tcPr>
            <w:tcW w:w="910" w:type="pct"/>
            <w:shd w:val="clear" w:color="auto" w:fill="auto"/>
          </w:tcPr>
          <w:p w14:paraId="2B7C332C"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0</w:t>
            </w:r>
          </w:p>
        </w:tc>
        <w:tc>
          <w:tcPr>
            <w:tcW w:w="790" w:type="pct"/>
            <w:shd w:val="clear" w:color="auto" w:fill="auto"/>
          </w:tcPr>
          <w:p w14:paraId="56C3E3EB"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1</w:t>
            </w:r>
          </w:p>
        </w:tc>
        <w:tc>
          <w:tcPr>
            <w:tcW w:w="651" w:type="pct"/>
            <w:shd w:val="clear" w:color="auto" w:fill="auto"/>
          </w:tcPr>
          <w:p w14:paraId="340B8C68" w14:textId="380C516B"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2</w:t>
            </w:r>
          </w:p>
        </w:tc>
        <w:tc>
          <w:tcPr>
            <w:tcW w:w="1018" w:type="pct"/>
            <w:shd w:val="clear" w:color="auto" w:fill="auto"/>
          </w:tcPr>
          <w:p w14:paraId="3A164A0C"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Deep</w:t>
            </w:r>
          </w:p>
        </w:tc>
      </w:tr>
      <w:tr w:rsidR="00375454" w:rsidRPr="00B93928" w14:paraId="5186A1AA" w14:textId="77777777" w:rsidTr="00E60C42">
        <w:trPr>
          <w:trHeight w:val="287"/>
        </w:trPr>
        <w:tc>
          <w:tcPr>
            <w:tcW w:w="1100" w:type="pct"/>
            <w:shd w:val="clear" w:color="auto" w:fill="auto"/>
          </w:tcPr>
          <w:p w14:paraId="6204A002"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Total</w:t>
            </w:r>
          </w:p>
        </w:tc>
        <w:tc>
          <w:tcPr>
            <w:tcW w:w="530" w:type="pct"/>
            <w:shd w:val="clear" w:color="auto" w:fill="auto"/>
          </w:tcPr>
          <w:p w14:paraId="667B5972"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42</w:t>
            </w:r>
          </w:p>
        </w:tc>
        <w:tc>
          <w:tcPr>
            <w:tcW w:w="910" w:type="pct"/>
            <w:shd w:val="clear" w:color="auto" w:fill="auto"/>
          </w:tcPr>
          <w:p w14:paraId="252359C2" w14:textId="1E62CF60"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84</w:t>
            </w:r>
          </w:p>
        </w:tc>
        <w:tc>
          <w:tcPr>
            <w:tcW w:w="790" w:type="pct"/>
            <w:shd w:val="clear" w:color="auto" w:fill="auto"/>
          </w:tcPr>
          <w:p w14:paraId="58373E2B"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50</w:t>
            </w:r>
          </w:p>
        </w:tc>
        <w:tc>
          <w:tcPr>
            <w:tcW w:w="651" w:type="pct"/>
            <w:shd w:val="clear" w:color="auto" w:fill="auto"/>
          </w:tcPr>
          <w:p w14:paraId="5A58D787" w14:textId="4B9C4419"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100</w:t>
            </w:r>
          </w:p>
        </w:tc>
        <w:tc>
          <w:tcPr>
            <w:tcW w:w="1018" w:type="pct"/>
            <w:shd w:val="clear" w:color="auto" w:fill="auto"/>
          </w:tcPr>
          <w:p w14:paraId="1D514311" w14:textId="77777777" w:rsidR="00070E36" w:rsidRPr="00B93928" w:rsidRDefault="00070E36" w:rsidP="00B93928">
            <w:pPr>
              <w:spacing w:line="360" w:lineRule="auto"/>
              <w:jc w:val="both"/>
              <w:rPr>
                <w:rFonts w:ascii="Book Antiqua" w:eastAsia="Times New Roman" w:hAnsi="Book Antiqua"/>
              </w:rPr>
            </w:pPr>
          </w:p>
        </w:tc>
      </w:tr>
    </w:tbl>
    <w:p w14:paraId="34F4E354" w14:textId="296A7491" w:rsidR="00070E36" w:rsidRPr="00B93928" w:rsidRDefault="00396D57" w:rsidP="00B93928">
      <w:pPr>
        <w:spacing w:line="360" w:lineRule="auto"/>
        <w:jc w:val="both"/>
        <w:rPr>
          <w:rFonts w:ascii="Book Antiqua" w:hAnsi="Book Antiqua"/>
          <w:lang w:eastAsia="zh-CN"/>
        </w:rPr>
      </w:pPr>
      <w:r w:rsidRPr="00B93928">
        <w:rPr>
          <w:rFonts w:ascii="Book Antiqua" w:hAnsi="Book Antiqua"/>
          <w:lang w:eastAsia="zh-CN"/>
        </w:rPr>
        <w:t xml:space="preserve">USG: </w:t>
      </w:r>
      <w:r w:rsidRPr="00B93928">
        <w:rPr>
          <w:rFonts w:ascii="Book Antiqua" w:eastAsia="Book Antiqua" w:hAnsi="Book Antiqua" w:cs="Book Antiqua"/>
        </w:rPr>
        <w:t>Ultrasonography</w:t>
      </w:r>
      <w:r w:rsidR="00774AD7" w:rsidRPr="00B93928">
        <w:rPr>
          <w:rFonts w:ascii="Book Antiqua" w:eastAsia="Book Antiqua" w:hAnsi="Book Antiqua" w:cs="Book Antiqua"/>
        </w:rPr>
        <w:t xml:space="preserve">; MRI: </w:t>
      </w:r>
      <w:r w:rsidR="00271F72" w:rsidRPr="00B93928">
        <w:rPr>
          <w:rFonts w:ascii="Book Antiqua" w:eastAsia="Book Antiqua" w:hAnsi="Book Antiqua" w:cs="Book Antiqua"/>
        </w:rPr>
        <w:t>M</w:t>
      </w:r>
      <w:r w:rsidR="00774AD7" w:rsidRPr="00B93928">
        <w:rPr>
          <w:rFonts w:ascii="Book Antiqua" w:eastAsia="Book Antiqua" w:hAnsi="Book Antiqua" w:cs="Book Antiqua"/>
        </w:rPr>
        <w:t>agnetic resonance imaging.</w:t>
      </w:r>
    </w:p>
    <w:p w14:paraId="31C1EEEC" w14:textId="3E2A82A1" w:rsidR="00070E36" w:rsidRPr="00B93928" w:rsidRDefault="00070E36" w:rsidP="00B93928">
      <w:pPr>
        <w:spacing w:line="360" w:lineRule="auto"/>
        <w:jc w:val="both"/>
        <w:rPr>
          <w:rFonts w:ascii="Book Antiqua" w:eastAsia="Calibri" w:hAnsi="Book Antiqua"/>
          <w:b/>
          <w:bCs/>
        </w:rPr>
      </w:pPr>
      <w:r w:rsidRPr="00B93928">
        <w:rPr>
          <w:rFonts w:ascii="Book Antiqua" w:eastAsia="Calibri" w:hAnsi="Book Antiqua"/>
        </w:rPr>
        <w:br w:type="page"/>
      </w:r>
      <w:r w:rsidRPr="00B93928">
        <w:rPr>
          <w:rFonts w:ascii="Book Antiqua" w:eastAsia="Calibri" w:hAnsi="Book Antiqua"/>
          <w:b/>
          <w:bCs/>
        </w:rPr>
        <w:lastRenderedPageBreak/>
        <w:t xml:space="preserve">Table 2 </w:t>
      </w:r>
      <w:r w:rsidR="009153DE" w:rsidRPr="00B93928">
        <w:rPr>
          <w:rFonts w:ascii="Book Antiqua" w:eastAsia="Book Antiqua" w:hAnsi="Book Antiqua" w:cs="Book Antiqua"/>
          <w:b/>
          <w:bCs/>
        </w:rPr>
        <w:t>Ultrasonography</w:t>
      </w:r>
      <w:r w:rsidRPr="00B93928">
        <w:rPr>
          <w:rFonts w:ascii="Book Antiqua" w:eastAsia="Calibri" w:hAnsi="Book Antiqua"/>
          <w:b/>
          <w:bCs/>
        </w:rPr>
        <w:t xml:space="preserve"> </w:t>
      </w:r>
      <w:r w:rsidR="00B0539B" w:rsidRPr="00B93928">
        <w:rPr>
          <w:rFonts w:ascii="Book Antiqua" w:eastAsia="Calibri" w:hAnsi="Book Antiqua"/>
          <w:b/>
          <w:bCs/>
        </w:rPr>
        <w:t>and</w:t>
      </w:r>
      <w:r w:rsidRPr="00B93928">
        <w:rPr>
          <w:rFonts w:ascii="Book Antiqua" w:eastAsia="Calibri" w:hAnsi="Book Antiqua"/>
          <w:b/>
          <w:bCs/>
        </w:rPr>
        <w:t xml:space="preserve"> </w:t>
      </w:r>
      <w:r w:rsidR="00774AD7" w:rsidRPr="00B93928">
        <w:rPr>
          <w:rFonts w:ascii="Book Antiqua" w:eastAsia="Book Antiqua" w:hAnsi="Book Antiqua" w:cs="Book Antiqua"/>
          <w:b/>
          <w:bCs/>
        </w:rPr>
        <w:t>magnetic resonance imaging</w:t>
      </w:r>
      <w:r w:rsidRPr="00B93928">
        <w:rPr>
          <w:rFonts w:ascii="Book Antiqua" w:eastAsia="Calibri" w:hAnsi="Book Antiqua"/>
          <w:b/>
          <w:bCs/>
        </w:rPr>
        <w:t xml:space="preserve"> in detection of cellulitis and abscess </w:t>
      </w:r>
    </w:p>
    <w:tbl>
      <w:tblPr>
        <w:tblW w:w="5000" w:type="pct"/>
        <w:tblBorders>
          <w:top w:val="single" w:sz="4" w:space="0" w:color="auto"/>
          <w:bottom w:val="single" w:sz="4" w:space="0" w:color="auto"/>
        </w:tblBorders>
        <w:tblLook w:val="04A0" w:firstRow="1" w:lastRow="0" w:firstColumn="1" w:lastColumn="0" w:noHBand="0" w:noVBand="1"/>
      </w:tblPr>
      <w:tblGrid>
        <w:gridCol w:w="2087"/>
        <w:gridCol w:w="2338"/>
        <w:gridCol w:w="1361"/>
        <w:gridCol w:w="2213"/>
        <w:gridCol w:w="1361"/>
      </w:tblGrid>
      <w:tr w:rsidR="00375454" w:rsidRPr="00B93928" w14:paraId="760BBFC6" w14:textId="77777777" w:rsidTr="006619B1">
        <w:tc>
          <w:tcPr>
            <w:tcW w:w="1115" w:type="pct"/>
            <w:tcBorders>
              <w:top w:val="single" w:sz="4" w:space="0" w:color="auto"/>
              <w:bottom w:val="single" w:sz="4" w:space="0" w:color="auto"/>
            </w:tcBorders>
            <w:shd w:val="clear" w:color="auto" w:fill="auto"/>
          </w:tcPr>
          <w:p w14:paraId="02128514" w14:textId="77777777" w:rsidR="00070E36" w:rsidRPr="00B93928" w:rsidRDefault="00070E36" w:rsidP="00B93928">
            <w:pPr>
              <w:spacing w:line="360" w:lineRule="auto"/>
              <w:jc w:val="both"/>
              <w:rPr>
                <w:rFonts w:ascii="Book Antiqua" w:eastAsia="Times New Roman" w:hAnsi="Book Antiqua"/>
                <w:b/>
                <w:bCs/>
              </w:rPr>
            </w:pPr>
          </w:p>
        </w:tc>
        <w:tc>
          <w:tcPr>
            <w:tcW w:w="1249" w:type="pct"/>
            <w:tcBorders>
              <w:top w:val="single" w:sz="4" w:space="0" w:color="auto"/>
              <w:bottom w:val="single" w:sz="4" w:space="0" w:color="auto"/>
            </w:tcBorders>
            <w:shd w:val="clear" w:color="auto" w:fill="auto"/>
          </w:tcPr>
          <w:p w14:paraId="1B881175" w14:textId="77777777" w:rsidR="00070E36" w:rsidRPr="00B93928" w:rsidRDefault="00070E36" w:rsidP="00B93928">
            <w:pPr>
              <w:spacing w:line="360" w:lineRule="auto"/>
              <w:jc w:val="both"/>
              <w:rPr>
                <w:rFonts w:ascii="Book Antiqua" w:eastAsia="Times New Roman" w:hAnsi="Book Antiqua"/>
                <w:b/>
                <w:bCs/>
              </w:rPr>
            </w:pPr>
            <w:r w:rsidRPr="00B93928">
              <w:rPr>
                <w:rFonts w:ascii="Book Antiqua" w:eastAsia="Times New Roman" w:hAnsi="Book Antiqua"/>
                <w:b/>
                <w:bCs/>
              </w:rPr>
              <w:t>USG (number)</w:t>
            </w:r>
          </w:p>
        </w:tc>
        <w:tc>
          <w:tcPr>
            <w:tcW w:w="727" w:type="pct"/>
            <w:tcBorders>
              <w:top w:val="single" w:sz="4" w:space="0" w:color="auto"/>
              <w:bottom w:val="single" w:sz="4" w:space="0" w:color="auto"/>
            </w:tcBorders>
            <w:shd w:val="clear" w:color="auto" w:fill="auto"/>
          </w:tcPr>
          <w:p w14:paraId="4E126A08" w14:textId="77777777" w:rsidR="00070E36" w:rsidRPr="00B93928" w:rsidRDefault="00070E36" w:rsidP="00B93928">
            <w:pPr>
              <w:spacing w:line="360" w:lineRule="auto"/>
              <w:jc w:val="both"/>
              <w:rPr>
                <w:rFonts w:ascii="Book Antiqua" w:eastAsia="Times New Roman" w:hAnsi="Book Antiqua"/>
                <w:b/>
                <w:bCs/>
              </w:rPr>
            </w:pPr>
            <w:r w:rsidRPr="00B93928">
              <w:rPr>
                <w:rFonts w:ascii="Book Antiqua" w:eastAsia="Times New Roman" w:hAnsi="Book Antiqua"/>
                <w:b/>
                <w:bCs/>
              </w:rPr>
              <w:t>%</w:t>
            </w:r>
          </w:p>
        </w:tc>
        <w:tc>
          <w:tcPr>
            <w:tcW w:w="1182" w:type="pct"/>
            <w:tcBorders>
              <w:top w:val="single" w:sz="4" w:space="0" w:color="auto"/>
              <w:bottom w:val="single" w:sz="4" w:space="0" w:color="auto"/>
            </w:tcBorders>
            <w:shd w:val="clear" w:color="auto" w:fill="auto"/>
          </w:tcPr>
          <w:p w14:paraId="337A8C0D" w14:textId="73C5CD9E" w:rsidR="00070E36" w:rsidRPr="00B93928" w:rsidRDefault="00070E36" w:rsidP="00B93928">
            <w:pPr>
              <w:spacing w:line="360" w:lineRule="auto"/>
              <w:jc w:val="both"/>
              <w:rPr>
                <w:rFonts w:ascii="Book Antiqua" w:eastAsia="Times New Roman" w:hAnsi="Book Antiqua"/>
                <w:b/>
                <w:bCs/>
              </w:rPr>
            </w:pPr>
            <w:r w:rsidRPr="00B93928">
              <w:rPr>
                <w:rFonts w:ascii="Book Antiqua" w:eastAsia="Times New Roman" w:hAnsi="Book Antiqua"/>
                <w:b/>
                <w:bCs/>
              </w:rPr>
              <w:t>MRI</w:t>
            </w:r>
            <w:r w:rsidR="00774AD7" w:rsidRPr="00B93928">
              <w:rPr>
                <w:rFonts w:ascii="Book Antiqua" w:eastAsia="Times New Roman" w:hAnsi="Book Antiqua"/>
                <w:b/>
                <w:bCs/>
              </w:rPr>
              <w:t xml:space="preserve"> </w:t>
            </w:r>
            <w:r w:rsidRPr="00B93928">
              <w:rPr>
                <w:rFonts w:ascii="Book Antiqua" w:eastAsia="Times New Roman" w:hAnsi="Book Antiqua"/>
                <w:b/>
                <w:bCs/>
              </w:rPr>
              <w:t>(number)</w:t>
            </w:r>
          </w:p>
        </w:tc>
        <w:tc>
          <w:tcPr>
            <w:tcW w:w="727" w:type="pct"/>
            <w:tcBorders>
              <w:top w:val="single" w:sz="4" w:space="0" w:color="auto"/>
              <w:bottom w:val="single" w:sz="4" w:space="0" w:color="auto"/>
            </w:tcBorders>
            <w:shd w:val="clear" w:color="auto" w:fill="auto"/>
          </w:tcPr>
          <w:p w14:paraId="7F5B8BB6" w14:textId="77777777" w:rsidR="00070E36" w:rsidRPr="00B93928" w:rsidRDefault="00070E36" w:rsidP="00B93928">
            <w:pPr>
              <w:spacing w:line="360" w:lineRule="auto"/>
              <w:jc w:val="both"/>
              <w:rPr>
                <w:rFonts w:ascii="Book Antiqua" w:eastAsia="Times New Roman" w:hAnsi="Book Antiqua"/>
                <w:b/>
                <w:bCs/>
              </w:rPr>
            </w:pPr>
            <w:r w:rsidRPr="00B93928">
              <w:rPr>
                <w:rFonts w:ascii="Book Antiqua" w:eastAsia="Times New Roman" w:hAnsi="Book Antiqua"/>
                <w:b/>
                <w:bCs/>
              </w:rPr>
              <w:t>%</w:t>
            </w:r>
          </w:p>
        </w:tc>
      </w:tr>
      <w:tr w:rsidR="00375454" w:rsidRPr="00B93928" w14:paraId="59ED7C19" w14:textId="77777777" w:rsidTr="006619B1">
        <w:tc>
          <w:tcPr>
            <w:tcW w:w="1115" w:type="pct"/>
            <w:tcBorders>
              <w:top w:val="single" w:sz="4" w:space="0" w:color="auto"/>
            </w:tcBorders>
            <w:shd w:val="clear" w:color="auto" w:fill="auto"/>
          </w:tcPr>
          <w:p w14:paraId="3BC8F61B"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Cellulitis</w:t>
            </w:r>
          </w:p>
        </w:tc>
        <w:tc>
          <w:tcPr>
            <w:tcW w:w="1249" w:type="pct"/>
            <w:tcBorders>
              <w:top w:val="single" w:sz="4" w:space="0" w:color="auto"/>
            </w:tcBorders>
            <w:shd w:val="clear" w:color="auto" w:fill="auto"/>
          </w:tcPr>
          <w:p w14:paraId="2796484C"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16</w:t>
            </w:r>
          </w:p>
        </w:tc>
        <w:tc>
          <w:tcPr>
            <w:tcW w:w="727" w:type="pct"/>
            <w:tcBorders>
              <w:top w:val="single" w:sz="4" w:space="0" w:color="auto"/>
            </w:tcBorders>
            <w:shd w:val="clear" w:color="auto" w:fill="auto"/>
          </w:tcPr>
          <w:p w14:paraId="4B6040F5" w14:textId="19663810"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80</w:t>
            </w:r>
          </w:p>
        </w:tc>
        <w:tc>
          <w:tcPr>
            <w:tcW w:w="1182" w:type="pct"/>
            <w:tcBorders>
              <w:top w:val="single" w:sz="4" w:space="0" w:color="auto"/>
            </w:tcBorders>
            <w:shd w:val="clear" w:color="auto" w:fill="auto"/>
          </w:tcPr>
          <w:p w14:paraId="46A8DD6E"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16</w:t>
            </w:r>
          </w:p>
        </w:tc>
        <w:tc>
          <w:tcPr>
            <w:tcW w:w="727" w:type="pct"/>
            <w:tcBorders>
              <w:top w:val="single" w:sz="4" w:space="0" w:color="auto"/>
            </w:tcBorders>
            <w:shd w:val="clear" w:color="auto" w:fill="auto"/>
          </w:tcPr>
          <w:p w14:paraId="5743AA6A" w14:textId="1D03B6EB"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80</w:t>
            </w:r>
          </w:p>
        </w:tc>
      </w:tr>
      <w:tr w:rsidR="00375454" w:rsidRPr="00B93928" w14:paraId="0E7B2A4E" w14:textId="77777777" w:rsidTr="006619B1">
        <w:tc>
          <w:tcPr>
            <w:tcW w:w="1115" w:type="pct"/>
            <w:shd w:val="clear" w:color="auto" w:fill="auto"/>
          </w:tcPr>
          <w:p w14:paraId="06BEB1E3"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Abscess</w:t>
            </w:r>
          </w:p>
        </w:tc>
        <w:tc>
          <w:tcPr>
            <w:tcW w:w="1249" w:type="pct"/>
            <w:shd w:val="clear" w:color="auto" w:fill="auto"/>
          </w:tcPr>
          <w:p w14:paraId="5CBB0D08"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4</w:t>
            </w:r>
          </w:p>
        </w:tc>
        <w:tc>
          <w:tcPr>
            <w:tcW w:w="727" w:type="pct"/>
            <w:shd w:val="clear" w:color="auto" w:fill="auto"/>
          </w:tcPr>
          <w:p w14:paraId="0EEFD542" w14:textId="01817364"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20</w:t>
            </w:r>
          </w:p>
        </w:tc>
        <w:tc>
          <w:tcPr>
            <w:tcW w:w="1182" w:type="pct"/>
            <w:shd w:val="clear" w:color="auto" w:fill="auto"/>
          </w:tcPr>
          <w:p w14:paraId="21D5074A"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4</w:t>
            </w:r>
          </w:p>
        </w:tc>
        <w:tc>
          <w:tcPr>
            <w:tcW w:w="727" w:type="pct"/>
            <w:shd w:val="clear" w:color="auto" w:fill="auto"/>
          </w:tcPr>
          <w:p w14:paraId="04857236" w14:textId="328D1330"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20</w:t>
            </w:r>
          </w:p>
        </w:tc>
      </w:tr>
      <w:tr w:rsidR="00375454" w:rsidRPr="00B93928" w14:paraId="2ACAA159" w14:textId="77777777" w:rsidTr="006619B1">
        <w:tc>
          <w:tcPr>
            <w:tcW w:w="1115" w:type="pct"/>
            <w:shd w:val="clear" w:color="auto" w:fill="auto"/>
          </w:tcPr>
          <w:p w14:paraId="2612BE04"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Total</w:t>
            </w:r>
          </w:p>
        </w:tc>
        <w:tc>
          <w:tcPr>
            <w:tcW w:w="1249" w:type="pct"/>
            <w:shd w:val="clear" w:color="auto" w:fill="auto"/>
          </w:tcPr>
          <w:p w14:paraId="38106477"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20</w:t>
            </w:r>
          </w:p>
        </w:tc>
        <w:tc>
          <w:tcPr>
            <w:tcW w:w="727" w:type="pct"/>
            <w:shd w:val="clear" w:color="auto" w:fill="auto"/>
          </w:tcPr>
          <w:p w14:paraId="67EAE7DE" w14:textId="5E3471EF"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100</w:t>
            </w:r>
          </w:p>
        </w:tc>
        <w:tc>
          <w:tcPr>
            <w:tcW w:w="1182" w:type="pct"/>
            <w:shd w:val="clear" w:color="auto" w:fill="auto"/>
          </w:tcPr>
          <w:p w14:paraId="39CE2A28" w14:textId="77777777"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20</w:t>
            </w:r>
          </w:p>
        </w:tc>
        <w:tc>
          <w:tcPr>
            <w:tcW w:w="727" w:type="pct"/>
            <w:shd w:val="clear" w:color="auto" w:fill="auto"/>
          </w:tcPr>
          <w:p w14:paraId="353419B2" w14:textId="6925ECA8" w:rsidR="00070E36" w:rsidRPr="00B93928" w:rsidRDefault="00070E36" w:rsidP="00B93928">
            <w:pPr>
              <w:spacing w:line="360" w:lineRule="auto"/>
              <w:jc w:val="both"/>
              <w:rPr>
                <w:rFonts w:ascii="Book Antiqua" w:eastAsia="Times New Roman" w:hAnsi="Book Antiqua"/>
              </w:rPr>
            </w:pPr>
            <w:r w:rsidRPr="00B93928">
              <w:rPr>
                <w:rFonts w:ascii="Book Antiqua" w:eastAsia="Times New Roman" w:hAnsi="Book Antiqua"/>
              </w:rPr>
              <w:t>100</w:t>
            </w:r>
          </w:p>
        </w:tc>
      </w:tr>
    </w:tbl>
    <w:p w14:paraId="3A9CAB73" w14:textId="2B1268E8" w:rsidR="00070E36" w:rsidRPr="00B93928" w:rsidRDefault="006E03AA" w:rsidP="00B93928">
      <w:pPr>
        <w:tabs>
          <w:tab w:val="left" w:pos="4185"/>
        </w:tabs>
        <w:spacing w:line="360" w:lineRule="auto"/>
        <w:jc w:val="both"/>
        <w:rPr>
          <w:rFonts w:ascii="Book Antiqua" w:eastAsia="Calibri" w:hAnsi="Book Antiqua"/>
        </w:rPr>
      </w:pPr>
      <w:r w:rsidRPr="00B93928">
        <w:rPr>
          <w:rFonts w:ascii="Book Antiqua" w:eastAsia="Book Antiqua" w:hAnsi="Book Antiqua" w:cs="Book Antiqua"/>
        </w:rPr>
        <w:t>USG: Ultrasonography</w:t>
      </w:r>
      <w:r w:rsidR="00774AD7" w:rsidRPr="00B93928">
        <w:rPr>
          <w:rFonts w:ascii="Book Antiqua" w:eastAsia="Book Antiqua" w:hAnsi="Book Antiqua" w:cs="Book Antiqua"/>
        </w:rPr>
        <w:t xml:space="preserve">; MRI: </w:t>
      </w:r>
      <w:r w:rsidR="004927C6" w:rsidRPr="00B93928">
        <w:rPr>
          <w:rFonts w:ascii="Book Antiqua" w:eastAsia="Book Antiqua" w:hAnsi="Book Antiqua" w:cs="Book Antiqua"/>
        </w:rPr>
        <w:t>M</w:t>
      </w:r>
      <w:r w:rsidR="00774AD7" w:rsidRPr="00B93928">
        <w:rPr>
          <w:rFonts w:ascii="Book Antiqua" w:eastAsia="Book Antiqua" w:hAnsi="Book Antiqua" w:cs="Book Antiqua"/>
        </w:rPr>
        <w:t>agnetic resonance imaging</w:t>
      </w:r>
      <w:r w:rsidR="00A033C1" w:rsidRPr="00B93928">
        <w:rPr>
          <w:rFonts w:ascii="Book Antiqua" w:eastAsia="Book Antiqua" w:hAnsi="Book Antiqua" w:cs="Book Antiqua"/>
        </w:rPr>
        <w:t>.</w:t>
      </w:r>
    </w:p>
    <w:p w14:paraId="652EBCAF" w14:textId="276A25A2" w:rsidR="002B4DC2" w:rsidRPr="00B93928" w:rsidRDefault="002B4DC2" w:rsidP="00B93928">
      <w:pPr>
        <w:spacing w:line="360" w:lineRule="auto"/>
        <w:jc w:val="both"/>
        <w:rPr>
          <w:rFonts w:ascii="Book Antiqua" w:hAnsi="Book Antiqua"/>
        </w:rPr>
      </w:pPr>
    </w:p>
    <w:sectPr w:rsidR="002B4DC2" w:rsidRPr="00B939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DA4ECD" w14:textId="77777777" w:rsidR="00FC3149" w:rsidRDefault="00FC3149" w:rsidP="000C6F5E">
      <w:r>
        <w:separator/>
      </w:r>
    </w:p>
  </w:endnote>
  <w:endnote w:type="continuationSeparator" w:id="0">
    <w:p w14:paraId="3AEAFA94" w14:textId="77777777" w:rsidR="00FC3149" w:rsidRDefault="00FC3149" w:rsidP="000C6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Bold">
    <w:altName w:val="Segoe Print"/>
    <w:charset w:val="00"/>
    <w:family w:val="auto"/>
    <w:pitch w:val="default"/>
    <w:sig w:usb0="00000000"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02BD4" w14:textId="700F304D" w:rsidR="00DD6454" w:rsidRPr="00DD6454" w:rsidRDefault="00DD6454" w:rsidP="00DD6454">
    <w:pPr>
      <w:pStyle w:val="a5"/>
      <w:jc w:val="right"/>
      <w:rPr>
        <w:rFonts w:ascii="Book Antiqua" w:hAnsi="Book Antiqua"/>
        <w:color w:val="000000" w:themeColor="text1"/>
        <w:sz w:val="24"/>
        <w:szCs w:val="24"/>
      </w:rPr>
    </w:pPr>
    <w:r w:rsidRPr="00DD6454">
      <w:rPr>
        <w:rFonts w:ascii="Book Antiqua" w:hAnsi="Book Antiqua"/>
        <w:color w:val="000000" w:themeColor="text1"/>
        <w:sz w:val="24"/>
        <w:szCs w:val="24"/>
        <w:lang w:val="zh-CN" w:eastAsia="zh-CN"/>
      </w:rPr>
      <w:t xml:space="preserve"> </w:t>
    </w:r>
    <w:r w:rsidRPr="00DD6454">
      <w:rPr>
        <w:rFonts w:ascii="Book Antiqua" w:hAnsi="Book Antiqua"/>
        <w:color w:val="000000" w:themeColor="text1"/>
        <w:sz w:val="24"/>
        <w:szCs w:val="24"/>
      </w:rPr>
      <w:fldChar w:fldCharType="begin"/>
    </w:r>
    <w:r w:rsidRPr="00DD6454">
      <w:rPr>
        <w:rFonts w:ascii="Book Antiqua" w:hAnsi="Book Antiqua"/>
        <w:color w:val="000000" w:themeColor="text1"/>
        <w:sz w:val="24"/>
        <w:szCs w:val="24"/>
      </w:rPr>
      <w:instrText>PAGE  \* Arabic  \* MERGEFORMAT</w:instrText>
    </w:r>
    <w:r w:rsidRPr="00DD6454">
      <w:rPr>
        <w:rFonts w:ascii="Book Antiqua" w:hAnsi="Book Antiqua"/>
        <w:color w:val="000000" w:themeColor="text1"/>
        <w:sz w:val="24"/>
        <w:szCs w:val="24"/>
      </w:rPr>
      <w:fldChar w:fldCharType="separate"/>
    </w:r>
    <w:r w:rsidR="00306325" w:rsidRPr="00306325">
      <w:rPr>
        <w:rFonts w:ascii="Book Antiqua" w:hAnsi="Book Antiqua"/>
        <w:noProof/>
        <w:color w:val="000000" w:themeColor="text1"/>
        <w:sz w:val="24"/>
        <w:szCs w:val="24"/>
        <w:lang w:val="zh-CN" w:eastAsia="zh-CN"/>
      </w:rPr>
      <w:t>21</w:t>
    </w:r>
    <w:r w:rsidRPr="00DD6454">
      <w:rPr>
        <w:rFonts w:ascii="Book Antiqua" w:hAnsi="Book Antiqua"/>
        <w:color w:val="000000" w:themeColor="text1"/>
        <w:sz w:val="24"/>
        <w:szCs w:val="24"/>
      </w:rPr>
      <w:fldChar w:fldCharType="end"/>
    </w:r>
    <w:r w:rsidRPr="00DD6454">
      <w:rPr>
        <w:rFonts w:ascii="Book Antiqua" w:hAnsi="Book Antiqua"/>
        <w:color w:val="000000" w:themeColor="text1"/>
        <w:sz w:val="24"/>
        <w:szCs w:val="24"/>
        <w:lang w:val="zh-CN" w:eastAsia="zh-CN"/>
      </w:rPr>
      <w:t xml:space="preserve"> / </w:t>
    </w:r>
    <w:r w:rsidRPr="00DD6454">
      <w:rPr>
        <w:rFonts w:ascii="Book Antiqua" w:hAnsi="Book Antiqua"/>
        <w:color w:val="000000" w:themeColor="text1"/>
        <w:sz w:val="24"/>
        <w:szCs w:val="24"/>
      </w:rPr>
      <w:fldChar w:fldCharType="begin"/>
    </w:r>
    <w:r w:rsidRPr="00DD6454">
      <w:rPr>
        <w:rFonts w:ascii="Book Antiqua" w:hAnsi="Book Antiqua"/>
        <w:color w:val="000000" w:themeColor="text1"/>
        <w:sz w:val="24"/>
        <w:szCs w:val="24"/>
      </w:rPr>
      <w:instrText>NUMPAGES  \* Arabic  \* MERGEFORMAT</w:instrText>
    </w:r>
    <w:r w:rsidRPr="00DD6454">
      <w:rPr>
        <w:rFonts w:ascii="Book Antiqua" w:hAnsi="Book Antiqua"/>
        <w:color w:val="000000" w:themeColor="text1"/>
        <w:sz w:val="24"/>
        <w:szCs w:val="24"/>
      </w:rPr>
      <w:fldChar w:fldCharType="separate"/>
    </w:r>
    <w:r w:rsidR="00306325" w:rsidRPr="00306325">
      <w:rPr>
        <w:rFonts w:ascii="Book Antiqua" w:hAnsi="Book Antiqua"/>
        <w:noProof/>
        <w:color w:val="000000" w:themeColor="text1"/>
        <w:sz w:val="24"/>
        <w:szCs w:val="24"/>
        <w:lang w:val="zh-CN" w:eastAsia="zh-CN"/>
      </w:rPr>
      <w:t>22</w:t>
    </w:r>
    <w:r w:rsidRPr="00DD6454">
      <w:rPr>
        <w:rFonts w:ascii="Book Antiqua" w:hAnsi="Book Antiqua"/>
        <w:color w:val="000000" w:themeColor="text1"/>
        <w:sz w:val="24"/>
        <w:szCs w:val="24"/>
      </w:rPr>
      <w:fldChar w:fldCharType="end"/>
    </w:r>
  </w:p>
  <w:p w14:paraId="00313170" w14:textId="77777777" w:rsidR="00DD6454" w:rsidRDefault="00DD64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51EE14" w14:textId="77777777" w:rsidR="00FC3149" w:rsidRDefault="00FC3149" w:rsidP="000C6F5E">
      <w:r>
        <w:separator/>
      </w:r>
    </w:p>
  </w:footnote>
  <w:footnote w:type="continuationSeparator" w:id="0">
    <w:p w14:paraId="11DA1821" w14:textId="77777777" w:rsidR="00FC3149" w:rsidRDefault="00FC3149" w:rsidP="000C6F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IwNDIxM7Q0MzM2NLVU0lEKTi0uzszPAykwrAUAJz48eCwAAAA="/>
  </w:docVars>
  <w:rsids>
    <w:rsidRoot w:val="00A77B3E"/>
    <w:rsid w:val="0001274F"/>
    <w:rsid w:val="00040648"/>
    <w:rsid w:val="00070E36"/>
    <w:rsid w:val="00071ACB"/>
    <w:rsid w:val="0007283F"/>
    <w:rsid w:val="00072CB1"/>
    <w:rsid w:val="00080F42"/>
    <w:rsid w:val="00082DF8"/>
    <w:rsid w:val="000C6F5E"/>
    <w:rsid w:val="000E45B1"/>
    <w:rsid w:val="000E64AC"/>
    <w:rsid w:val="00101898"/>
    <w:rsid w:val="00124956"/>
    <w:rsid w:val="00125122"/>
    <w:rsid w:val="00137700"/>
    <w:rsid w:val="00145237"/>
    <w:rsid w:val="001616A4"/>
    <w:rsid w:val="001A062B"/>
    <w:rsid w:val="001B23DA"/>
    <w:rsid w:val="00205D0F"/>
    <w:rsid w:val="00212FB2"/>
    <w:rsid w:val="002150FB"/>
    <w:rsid w:val="00271F72"/>
    <w:rsid w:val="002B2907"/>
    <w:rsid w:val="002B4DC2"/>
    <w:rsid w:val="002D6FAB"/>
    <w:rsid w:val="00305321"/>
    <w:rsid w:val="00306325"/>
    <w:rsid w:val="003236AD"/>
    <w:rsid w:val="00343A9F"/>
    <w:rsid w:val="003459F2"/>
    <w:rsid w:val="00351640"/>
    <w:rsid w:val="00361752"/>
    <w:rsid w:val="003658D0"/>
    <w:rsid w:val="00375454"/>
    <w:rsid w:val="003758F0"/>
    <w:rsid w:val="00396D57"/>
    <w:rsid w:val="003A46CE"/>
    <w:rsid w:val="003D4406"/>
    <w:rsid w:val="003D7BD0"/>
    <w:rsid w:val="003F4F2F"/>
    <w:rsid w:val="004102C6"/>
    <w:rsid w:val="004126E7"/>
    <w:rsid w:val="0043068E"/>
    <w:rsid w:val="00442AFA"/>
    <w:rsid w:val="004872C6"/>
    <w:rsid w:val="004927C6"/>
    <w:rsid w:val="004D2EDB"/>
    <w:rsid w:val="00503843"/>
    <w:rsid w:val="00507E47"/>
    <w:rsid w:val="00537B09"/>
    <w:rsid w:val="00540AC9"/>
    <w:rsid w:val="00564A2C"/>
    <w:rsid w:val="00570FB4"/>
    <w:rsid w:val="00583A1D"/>
    <w:rsid w:val="00587DAB"/>
    <w:rsid w:val="005A0634"/>
    <w:rsid w:val="005A2D9C"/>
    <w:rsid w:val="005A4CE0"/>
    <w:rsid w:val="005C74DB"/>
    <w:rsid w:val="005E4C68"/>
    <w:rsid w:val="005F23CF"/>
    <w:rsid w:val="005F58F2"/>
    <w:rsid w:val="00621B18"/>
    <w:rsid w:val="006377E5"/>
    <w:rsid w:val="0065474D"/>
    <w:rsid w:val="006619B1"/>
    <w:rsid w:val="00697AE4"/>
    <w:rsid w:val="006B5FF0"/>
    <w:rsid w:val="006B66D8"/>
    <w:rsid w:val="006E03AA"/>
    <w:rsid w:val="006F7156"/>
    <w:rsid w:val="00707FDA"/>
    <w:rsid w:val="00733BEC"/>
    <w:rsid w:val="00774AD7"/>
    <w:rsid w:val="007B7BB6"/>
    <w:rsid w:val="007F433B"/>
    <w:rsid w:val="008445A9"/>
    <w:rsid w:val="008C0B0F"/>
    <w:rsid w:val="008C72EE"/>
    <w:rsid w:val="009153DE"/>
    <w:rsid w:val="00942EC8"/>
    <w:rsid w:val="00967781"/>
    <w:rsid w:val="009D6688"/>
    <w:rsid w:val="00A033C1"/>
    <w:rsid w:val="00A24679"/>
    <w:rsid w:val="00A46BC2"/>
    <w:rsid w:val="00A77B3E"/>
    <w:rsid w:val="00AC7BFD"/>
    <w:rsid w:val="00AF7B9B"/>
    <w:rsid w:val="00B0539B"/>
    <w:rsid w:val="00B24AC3"/>
    <w:rsid w:val="00B33A76"/>
    <w:rsid w:val="00B44F33"/>
    <w:rsid w:val="00B54019"/>
    <w:rsid w:val="00B61D04"/>
    <w:rsid w:val="00B64F21"/>
    <w:rsid w:val="00B673C5"/>
    <w:rsid w:val="00B93928"/>
    <w:rsid w:val="00BC6CC5"/>
    <w:rsid w:val="00BF2C7B"/>
    <w:rsid w:val="00C35FF3"/>
    <w:rsid w:val="00C4171E"/>
    <w:rsid w:val="00C530B4"/>
    <w:rsid w:val="00C556FB"/>
    <w:rsid w:val="00C76A78"/>
    <w:rsid w:val="00CA2A55"/>
    <w:rsid w:val="00CA4A97"/>
    <w:rsid w:val="00D00E2D"/>
    <w:rsid w:val="00D22DE3"/>
    <w:rsid w:val="00DD6454"/>
    <w:rsid w:val="00DE7304"/>
    <w:rsid w:val="00E60C42"/>
    <w:rsid w:val="00E67E60"/>
    <w:rsid w:val="00E820CF"/>
    <w:rsid w:val="00EB31B9"/>
    <w:rsid w:val="00EC4A19"/>
    <w:rsid w:val="00EF6E85"/>
    <w:rsid w:val="00F75C56"/>
    <w:rsid w:val="00F76CDA"/>
    <w:rsid w:val="00FA0A6F"/>
    <w:rsid w:val="00FC3149"/>
    <w:rsid w:val="00FF4C2C"/>
    <w:rsid w:val="00FF788B"/>
    <w:rsid w:val="00FF7A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D4E4EA"/>
  <w15:docId w15:val="{101E19FB-CF7F-4DD9-BED3-8F83E8162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unhideWhenUsed/>
    <w:rsid w:val="000C6F5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C6F5E"/>
    <w:rPr>
      <w:sz w:val="18"/>
      <w:szCs w:val="18"/>
    </w:rPr>
  </w:style>
  <w:style w:type="paragraph" w:styleId="a5">
    <w:name w:val="footer"/>
    <w:basedOn w:val="a"/>
    <w:link w:val="a6"/>
    <w:uiPriority w:val="99"/>
    <w:unhideWhenUsed/>
    <w:rsid w:val="000C6F5E"/>
    <w:pPr>
      <w:tabs>
        <w:tab w:val="center" w:pos="4153"/>
        <w:tab w:val="right" w:pos="8306"/>
      </w:tabs>
      <w:snapToGrid w:val="0"/>
    </w:pPr>
    <w:rPr>
      <w:sz w:val="18"/>
      <w:szCs w:val="18"/>
    </w:rPr>
  </w:style>
  <w:style w:type="character" w:customStyle="1" w:styleId="a6">
    <w:name w:val="页脚 字符"/>
    <w:basedOn w:val="a0"/>
    <w:link w:val="a5"/>
    <w:uiPriority w:val="99"/>
    <w:rsid w:val="000C6F5E"/>
    <w:rPr>
      <w:sz w:val="18"/>
      <w:szCs w:val="18"/>
    </w:rPr>
  </w:style>
  <w:style w:type="character" w:styleId="a7">
    <w:name w:val="annotation reference"/>
    <w:basedOn w:val="a0"/>
    <w:semiHidden/>
    <w:unhideWhenUsed/>
    <w:rsid w:val="00E67E60"/>
    <w:rPr>
      <w:sz w:val="16"/>
      <w:szCs w:val="16"/>
    </w:rPr>
  </w:style>
  <w:style w:type="paragraph" w:styleId="a8">
    <w:name w:val="annotation text"/>
    <w:basedOn w:val="a"/>
    <w:link w:val="a9"/>
    <w:semiHidden/>
    <w:unhideWhenUsed/>
    <w:rsid w:val="00E67E60"/>
    <w:rPr>
      <w:sz w:val="20"/>
      <w:szCs w:val="20"/>
    </w:rPr>
  </w:style>
  <w:style w:type="character" w:customStyle="1" w:styleId="a9">
    <w:name w:val="批注文字 字符"/>
    <w:basedOn w:val="a0"/>
    <w:link w:val="a8"/>
    <w:semiHidden/>
    <w:rsid w:val="00E67E60"/>
  </w:style>
  <w:style w:type="paragraph" w:styleId="aa">
    <w:name w:val="annotation subject"/>
    <w:basedOn w:val="a8"/>
    <w:next w:val="a8"/>
    <w:link w:val="ab"/>
    <w:semiHidden/>
    <w:unhideWhenUsed/>
    <w:rsid w:val="00E67E60"/>
    <w:rPr>
      <w:b/>
      <w:bCs/>
    </w:rPr>
  </w:style>
  <w:style w:type="character" w:customStyle="1" w:styleId="ab">
    <w:name w:val="批注主题 字符"/>
    <w:basedOn w:val="a9"/>
    <w:link w:val="aa"/>
    <w:semiHidden/>
    <w:rsid w:val="00E67E60"/>
    <w:rPr>
      <w:b/>
      <w:bCs/>
    </w:rPr>
  </w:style>
  <w:style w:type="paragraph" w:styleId="ac">
    <w:name w:val="Balloon Text"/>
    <w:basedOn w:val="a"/>
    <w:link w:val="ad"/>
    <w:rsid w:val="00E67E60"/>
    <w:rPr>
      <w:rFonts w:ascii="Segoe UI" w:hAnsi="Segoe UI" w:cs="Segoe UI"/>
      <w:sz w:val="18"/>
      <w:szCs w:val="18"/>
    </w:rPr>
  </w:style>
  <w:style w:type="character" w:customStyle="1" w:styleId="ad">
    <w:name w:val="批注框文本 字符"/>
    <w:basedOn w:val="a0"/>
    <w:link w:val="ac"/>
    <w:rsid w:val="00E67E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13024</Words>
  <Characters>74243</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2020-12-22T19:52:00Z</dcterms:created>
  <dcterms:modified xsi:type="dcterms:W3CDTF">2020-12-22T19:52:00Z</dcterms:modified>
</cp:coreProperties>
</file>