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799731" w14:textId="77777777" w:rsidR="00A77B3E" w:rsidRDefault="00114DC7">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5CA9F543" w14:textId="77777777" w:rsidR="00A77B3E" w:rsidRDefault="00114DC7">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58042</w:t>
      </w:r>
    </w:p>
    <w:p w14:paraId="7F32E999" w14:textId="77777777" w:rsidR="00A77B3E" w:rsidRDefault="00114DC7">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5F387FC0" w14:textId="77777777" w:rsidR="00A77B3E" w:rsidRDefault="00A77B3E">
      <w:pPr>
        <w:spacing w:line="360" w:lineRule="auto"/>
        <w:jc w:val="both"/>
      </w:pPr>
    </w:p>
    <w:p w14:paraId="1589DB9E" w14:textId="5A2AE785" w:rsidR="00A77B3E" w:rsidRDefault="00114DC7">
      <w:pPr>
        <w:spacing w:line="360" w:lineRule="auto"/>
        <w:jc w:val="both"/>
      </w:pPr>
      <w:r>
        <w:rPr>
          <w:rFonts w:ascii="Book Antiqua" w:eastAsia="Book Antiqua" w:hAnsi="Book Antiqua" w:cs="Book Antiqua"/>
          <w:b/>
          <w:bCs/>
          <w:color w:val="000000"/>
          <w:szCs w:val="28"/>
        </w:rPr>
        <w:t xml:space="preserve">Coil embolization of arterioportal fistula complicated by gastrointestinal bleeding after Caesarian section: </w:t>
      </w:r>
      <w:r w:rsidR="00BC00E4">
        <w:rPr>
          <w:rFonts w:ascii="Book Antiqua" w:eastAsia="Book Antiqua" w:hAnsi="Book Antiqua" w:cs="Book Antiqua"/>
          <w:b/>
          <w:bCs/>
          <w:color w:val="000000"/>
          <w:szCs w:val="28"/>
        </w:rPr>
        <w:t>A</w:t>
      </w:r>
      <w:r>
        <w:rPr>
          <w:rFonts w:ascii="Book Antiqua" w:eastAsia="Book Antiqua" w:hAnsi="Book Antiqua" w:cs="Book Antiqua"/>
          <w:b/>
          <w:bCs/>
          <w:color w:val="000000"/>
          <w:szCs w:val="28"/>
        </w:rPr>
        <w:t xml:space="preserve"> case report</w:t>
      </w:r>
    </w:p>
    <w:p w14:paraId="64BB0155" w14:textId="77777777" w:rsidR="00A77B3E" w:rsidRDefault="00A77B3E">
      <w:pPr>
        <w:spacing w:line="360" w:lineRule="auto"/>
        <w:jc w:val="both"/>
      </w:pPr>
    </w:p>
    <w:p w14:paraId="752EF7E9" w14:textId="069FB559" w:rsidR="00A77B3E" w:rsidRDefault="00BC00E4">
      <w:pPr>
        <w:spacing w:line="360" w:lineRule="auto"/>
        <w:jc w:val="both"/>
      </w:pPr>
      <w:proofErr w:type="spellStart"/>
      <w:r>
        <w:rPr>
          <w:rFonts w:ascii="Book Antiqua" w:eastAsia="Book Antiqua" w:hAnsi="Book Antiqua" w:cs="Book Antiqua"/>
          <w:color w:val="000000"/>
        </w:rPr>
        <w:t>Stepanyan</w:t>
      </w:r>
      <w:proofErr w:type="spellEnd"/>
      <w:r>
        <w:rPr>
          <w:rFonts w:ascii="Book Antiqua" w:eastAsia="Book Antiqua" w:hAnsi="Book Antiqua" w:cs="Book Antiqua"/>
          <w:color w:val="000000"/>
        </w:rPr>
        <w:t xml:space="preserve"> SA </w:t>
      </w:r>
      <w:r w:rsidRPr="00427C69">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114DC7">
        <w:rPr>
          <w:rFonts w:ascii="Book Antiqua" w:eastAsia="Book Antiqua" w:hAnsi="Book Antiqua" w:cs="Book Antiqua"/>
          <w:color w:val="000000"/>
        </w:rPr>
        <w:t>Arterioportal fistula embolization after C-section</w:t>
      </w:r>
    </w:p>
    <w:p w14:paraId="25E9A446" w14:textId="77777777" w:rsidR="00A77B3E" w:rsidRDefault="00A77B3E">
      <w:pPr>
        <w:spacing w:line="360" w:lineRule="auto"/>
        <w:jc w:val="both"/>
      </w:pPr>
    </w:p>
    <w:p w14:paraId="0F4FEA5F" w14:textId="77777777" w:rsidR="00A77B3E" w:rsidRDefault="00114DC7">
      <w:pPr>
        <w:spacing w:line="360" w:lineRule="auto"/>
        <w:jc w:val="both"/>
      </w:pPr>
      <w:r>
        <w:rPr>
          <w:rFonts w:ascii="Book Antiqua" w:eastAsia="Book Antiqua" w:hAnsi="Book Antiqua" w:cs="Book Antiqua"/>
          <w:color w:val="000000"/>
        </w:rPr>
        <w:t xml:space="preserve">Suren </w:t>
      </w:r>
      <w:proofErr w:type="spellStart"/>
      <w:r>
        <w:rPr>
          <w:rFonts w:ascii="Book Antiqua" w:eastAsia="Book Antiqua" w:hAnsi="Book Antiqua" w:cs="Book Antiqua"/>
          <w:color w:val="000000"/>
        </w:rPr>
        <w:t>Agho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Stepanyan</w:t>
      </w:r>
      <w:proofErr w:type="spellEnd"/>
      <w:r>
        <w:rPr>
          <w:rFonts w:ascii="Book Antiqua" w:eastAsia="Book Antiqua" w:hAnsi="Book Antiqua" w:cs="Book Antiqua"/>
          <w:color w:val="000000"/>
        </w:rPr>
        <w:t xml:space="preserve">, Tigran Poghosyan, Karen Manukyan, Gagik Hakobyan, Hayk Hovhannisyan, Hayk </w:t>
      </w:r>
      <w:proofErr w:type="spellStart"/>
      <w:r>
        <w:rPr>
          <w:rFonts w:ascii="Book Antiqua" w:eastAsia="Book Antiqua" w:hAnsi="Book Antiqua" w:cs="Book Antiqua"/>
          <w:color w:val="000000"/>
        </w:rPr>
        <w:t>Safaryan</w:t>
      </w:r>
      <w:proofErr w:type="spellEnd"/>
      <w:r>
        <w:rPr>
          <w:rFonts w:ascii="Book Antiqua" w:eastAsia="Book Antiqua" w:hAnsi="Book Antiqua" w:cs="Book Antiqua"/>
          <w:color w:val="000000"/>
        </w:rPr>
        <w:t xml:space="preserve">, Elena Baghdasaryan, </w:t>
      </w:r>
      <w:proofErr w:type="spellStart"/>
      <w:r>
        <w:rPr>
          <w:rFonts w:ascii="Book Antiqua" w:eastAsia="Book Antiqua" w:hAnsi="Book Antiqua" w:cs="Book Antiqua"/>
          <w:color w:val="000000"/>
        </w:rPr>
        <w:t>Manik</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Gemilyan</w:t>
      </w:r>
      <w:proofErr w:type="spellEnd"/>
    </w:p>
    <w:p w14:paraId="07DF094B" w14:textId="77777777" w:rsidR="00A77B3E" w:rsidRDefault="00A77B3E">
      <w:pPr>
        <w:spacing w:line="360" w:lineRule="auto"/>
        <w:jc w:val="both"/>
      </w:pPr>
    </w:p>
    <w:p w14:paraId="1274405D" w14:textId="77777777" w:rsidR="00A77B3E" w:rsidRDefault="00114DC7">
      <w:pPr>
        <w:spacing w:line="360" w:lineRule="auto"/>
        <w:jc w:val="both"/>
      </w:pPr>
      <w:r>
        <w:rPr>
          <w:rFonts w:ascii="Book Antiqua" w:eastAsia="Book Antiqua" w:hAnsi="Book Antiqua" w:cs="Book Antiqua"/>
          <w:b/>
          <w:bCs/>
          <w:color w:val="000000"/>
        </w:rPr>
        <w:t xml:space="preserve">Suren </w:t>
      </w:r>
      <w:proofErr w:type="spellStart"/>
      <w:r>
        <w:rPr>
          <w:rFonts w:ascii="Book Antiqua" w:eastAsia="Book Antiqua" w:hAnsi="Book Antiqua" w:cs="Book Antiqua"/>
          <w:b/>
          <w:bCs/>
          <w:color w:val="000000"/>
        </w:rPr>
        <w:t>Agho</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Stepanyan</w:t>
      </w:r>
      <w:proofErr w:type="spellEnd"/>
      <w:r>
        <w:rPr>
          <w:rFonts w:ascii="Book Antiqua" w:eastAsia="Book Antiqua" w:hAnsi="Book Antiqua" w:cs="Book Antiqua"/>
          <w:b/>
          <w:bCs/>
          <w:color w:val="000000"/>
        </w:rPr>
        <w:t xml:space="preserve">, Hayk </w:t>
      </w:r>
      <w:proofErr w:type="spellStart"/>
      <w:r>
        <w:rPr>
          <w:rFonts w:ascii="Book Antiqua" w:eastAsia="Book Antiqua" w:hAnsi="Book Antiqua" w:cs="Book Antiqua"/>
          <w:b/>
          <w:bCs/>
          <w:color w:val="000000"/>
        </w:rPr>
        <w:t>Safaryan</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Surgery No. 1, Yerevan State Medical University, Yerevan 0025, Armenia</w:t>
      </w:r>
    </w:p>
    <w:p w14:paraId="10D5F985" w14:textId="77777777" w:rsidR="00A77B3E" w:rsidRDefault="00A77B3E">
      <w:pPr>
        <w:spacing w:line="360" w:lineRule="auto"/>
        <w:jc w:val="both"/>
      </w:pPr>
    </w:p>
    <w:p w14:paraId="7BD20C99" w14:textId="77777777" w:rsidR="00A77B3E" w:rsidRDefault="00114DC7">
      <w:pPr>
        <w:spacing w:line="360" w:lineRule="auto"/>
        <w:jc w:val="both"/>
      </w:pPr>
      <w:r>
        <w:rPr>
          <w:rFonts w:ascii="Book Antiqua" w:eastAsia="Book Antiqua" w:hAnsi="Book Antiqua" w:cs="Book Antiqua"/>
          <w:b/>
          <w:bCs/>
          <w:color w:val="000000"/>
        </w:rPr>
        <w:t xml:space="preserve">Tigran Poghosyan, </w:t>
      </w:r>
      <w:r>
        <w:rPr>
          <w:rFonts w:ascii="Book Antiqua" w:eastAsia="Book Antiqua" w:hAnsi="Book Antiqua" w:cs="Book Antiqua"/>
          <w:color w:val="000000"/>
        </w:rPr>
        <w:t>Department of Vascular Surgery, National Center of Oncology, Yerevan 0052, Armenia</w:t>
      </w:r>
    </w:p>
    <w:p w14:paraId="443A4D02" w14:textId="77777777" w:rsidR="00A77B3E" w:rsidRDefault="00A77B3E">
      <w:pPr>
        <w:spacing w:line="360" w:lineRule="auto"/>
        <w:jc w:val="both"/>
      </w:pPr>
    </w:p>
    <w:p w14:paraId="0BA91049" w14:textId="77777777" w:rsidR="00A77B3E" w:rsidRDefault="00114DC7">
      <w:pPr>
        <w:spacing w:line="360" w:lineRule="auto"/>
        <w:jc w:val="both"/>
      </w:pPr>
      <w:r>
        <w:rPr>
          <w:rFonts w:ascii="Book Antiqua" w:eastAsia="Book Antiqua" w:hAnsi="Book Antiqua" w:cs="Book Antiqua"/>
          <w:b/>
          <w:bCs/>
          <w:color w:val="000000"/>
        </w:rPr>
        <w:t xml:space="preserve">Karen Manukyan, </w:t>
      </w:r>
      <w:r>
        <w:rPr>
          <w:rFonts w:ascii="Book Antiqua" w:eastAsia="Book Antiqua" w:hAnsi="Book Antiqua" w:cs="Book Antiqua"/>
          <w:color w:val="000000"/>
        </w:rPr>
        <w:t xml:space="preserve">Department of Endoscopy, </w:t>
      </w:r>
      <w:proofErr w:type="spellStart"/>
      <w:r>
        <w:rPr>
          <w:rFonts w:ascii="Book Antiqua" w:eastAsia="Book Antiqua" w:hAnsi="Book Antiqua" w:cs="Book Antiqua"/>
          <w:color w:val="000000"/>
        </w:rPr>
        <w:t>Mikaelyan</w:t>
      </w:r>
      <w:proofErr w:type="spellEnd"/>
      <w:r>
        <w:rPr>
          <w:rFonts w:ascii="Book Antiqua" w:eastAsia="Book Antiqua" w:hAnsi="Book Antiqua" w:cs="Book Antiqua"/>
          <w:color w:val="000000"/>
        </w:rPr>
        <w:t xml:space="preserve"> University Hospital, Yerevan 0052, Armenia</w:t>
      </w:r>
    </w:p>
    <w:p w14:paraId="6FE269BA" w14:textId="77777777" w:rsidR="00A77B3E" w:rsidRDefault="00A77B3E">
      <w:pPr>
        <w:spacing w:line="360" w:lineRule="auto"/>
        <w:jc w:val="both"/>
      </w:pPr>
    </w:p>
    <w:p w14:paraId="5BFF0106" w14:textId="77777777" w:rsidR="00A77B3E" w:rsidRDefault="00114DC7">
      <w:pPr>
        <w:spacing w:line="360" w:lineRule="auto"/>
        <w:jc w:val="both"/>
      </w:pPr>
      <w:r>
        <w:rPr>
          <w:rFonts w:ascii="Book Antiqua" w:eastAsia="Book Antiqua" w:hAnsi="Book Antiqua" w:cs="Book Antiqua"/>
          <w:b/>
          <w:bCs/>
          <w:color w:val="000000"/>
        </w:rPr>
        <w:t xml:space="preserve">Gagik Hakobyan, </w:t>
      </w:r>
      <w:proofErr w:type="spellStart"/>
      <w:r>
        <w:rPr>
          <w:rFonts w:ascii="Book Antiqua" w:eastAsia="Book Antiqua" w:hAnsi="Book Antiqua" w:cs="Book Antiqua"/>
          <w:b/>
          <w:bCs/>
          <w:color w:val="000000"/>
        </w:rPr>
        <w:t>Manik</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Gemilyan</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Gastroenterology and Hepatology, Yerevan State Medical University, Yerevan 0025, Armenia</w:t>
      </w:r>
    </w:p>
    <w:p w14:paraId="60D73824" w14:textId="77777777" w:rsidR="00A77B3E" w:rsidRDefault="00A77B3E">
      <w:pPr>
        <w:spacing w:line="360" w:lineRule="auto"/>
        <w:jc w:val="both"/>
      </w:pPr>
    </w:p>
    <w:p w14:paraId="3B91ABAC" w14:textId="77777777" w:rsidR="00A77B3E" w:rsidRDefault="00114DC7">
      <w:pPr>
        <w:spacing w:line="360" w:lineRule="auto"/>
        <w:jc w:val="both"/>
      </w:pPr>
      <w:r>
        <w:rPr>
          <w:rFonts w:ascii="Book Antiqua" w:eastAsia="Book Antiqua" w:hAnsi="Book Antiqua" w:cs="Book Antiqua"/>
          <w:b/>
          <w:bCs/>
          <w:color w:val="000000"/>
        </w:rPr>
        <w:t xml:space="preserve">Hayk Hovhannisyan, </w:t>
      </w:r>
      <w:r>
        <w:rPr>
          <w:rFonts w:ascii="Book Antiqua" w:eastAsia="Book Antiqua" w:hAnsi="Book Antiqua" w:cs="Book Antiqua"/>
          <w:color w:val="000000"/>
        </w:rPr>
        <w:t xml:space="preserve">Department of Surgery, </w:t>
      </w:r>
      <w:proofErr w:type="spellStart"/>
      <w:r>
        <w:rPr>
          <w:rFonts w:ascii="Book Antiqua" w:eastAsia="Book Antiqua" w:hAnsi="Book Antiqua" w:cs="Book Antiqua"/>
          <w:color w:val="000000"/>
        </w:rPr>
        <w:t>Masis</w:t>
      </w:r>
      <w:proofErr w:type="spellEnd"/>
      <w:r>
        <w:rPr>
          <w:rFonts w:ascii="Book Antiqua" w:eastAsia="Book Antiqua" w:hAnsi="Book Antiqua" w:cs="Book Antiqua"/>
          <w:color w:val="000000"/>
        </w:rPr>
        <w:t xml:space="preserve"> Medical Center, </w:t>
      </w:r>
      <w:proofErr w:type="spellStart"/>
      <w:r>
        <w:rPr>
          <w:rFonts w:ascii="Book Antiqua" w:eastAsia="Book Antiqua" w:hAnsi="Book Antiqua" w:cs="Book Antiqua"/>
          <w:color w:val="000000"/>
        </w:rPr>
        <w:t>Masis</w:t>
      </w:r>
      <w:proofErr w:type="spellEnd"/>
      <w:r>
        <w:rPr>
          <w:rFonts w:ascii="Book Antiqua" w:eastAsia="Book Antiqua" w:hAnsi="Book Antiqua" w:cs="Book Antiqua"/>
          <w:color w:val="000000"/>
        </w:rPr>
        <w:t xml:space="preserve"> 0801, Armenia</w:t>
      </w:r>
    </w:p>
    <w:p w14:paraId="5E73C338" w14:textId="77777777" w:rsidR="00A77B3E" w:rsidRDefault="00A77B3E">
      <w:pPr>
        <w:spacing w:line="360" w:lineRule="auto"/>
        <w:jc w:val="both"/>
      </w:pPr>
    </w:p>
    <w:p w14:paraId="1A151E1A" w14:textId="77777777" w:rsidR="00A77B3E" w:rsidRDefault="00114DC7">
      <w:pPr>
        <w:spacing w:line="360" w:lineRule="auto"/>
        <w:jc w:val="both"/>
      </w:pPr>
      <w:r>
        <w:rPr>
          <w:rFonts w:ascii="Book Antiqua" w:eastAsia="Book Antiqua" w:hAnsi="Book Antiqua" w:cs="Book Antiqua"/>
          <w:b/>
          <w:bCs/>
          <w:color w:val="000000"/>
        </w:rPr>
        <w:t xml:space="preserve">Hayk </w:t>
      </w:r>
      <w:proofErr w:type="spellStart"/>
      <w:r>
        <w:rPr>
          <w:rFonts w:ascii="Book Antiqua" w:eastAsia="Book Antiqua" w:hAnsi="Book Antiqua" w:cs="Book Antiqua"/>
          <w:b/>
          <w:bCs/>
          <w:color w:val="000000"/>
        </w:rPr>
        <w:t>Safaryan</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Surgery, </w:t>
      </w:r>
      <w:proofErr w:type="spellStart"/>
      <w:r>
        <w:rPr>
          <w:rFonts w:ascii="Book Antiqua" w:eastAsia="Book Antiqua" w:hAnsi="Book Antiqua" w:cs="Book Antiqua"/>
          <w:color w:val="000000"/>
        </w:rPr>
        <w:t>Mikaelyan</w:t>
      </w:r>
      <w:proofErr w:type="spellEnd"/>
      <w:r>
        <w:rPr>
          <w:rFonts w:ascii="Book Antiqua" w:eastAsia="Book Antiqua" w:hAnsi="Book Antiqua" w:cs="Book Antiqua"/>
          <w:color w:val="000000"/>
        </w:rPr>
        <w:t xml:space="preserve"> Institute of Surgery, Yerevan 0052, Armenia</w:t>
      </w:r>
    </w:p>
    <w:p w14:paraId="37308E5B" w14:textId="77777777" w:rsidR="00A77B3E" w:rsidRDefault="00A77B3E">
      <w:pPr>
        <w:spacing w:line="360" w:lineRule="auto"/>
        <w:jc w:val="both"/>
      </w:pPr>
    </w:p>
    <w:p w14:paraId="5CD21AC3" w14:textId="77777777" w:rsidR="00A77B3E" w:rsidRDefault="00114DC7">
      <w:pPr>
        <w:spacing w:line="360" w:lineRule="auto"/>
        <w:jc w:val="both"/>
      </w:pPr>
      <w:r>
        <w:rPr>
          <w:rFonts w:ascii="Book Antiqua" w:eastAsia="Book Antiqua" w:hAnsi="Book Antiqua" w:cs="Book Antiqua"/>
          <w:b/>
          <w:bCs/>
          <w:color w:val="000000"/>
        </w:rPr>
        <w:lastRenderedPageBreak/>
        <w:t xml:space="preserve">Elena Baghdasaryan, </w:t>
      </w:r>
      <w:r>
        <w:rPr>
          <w:rFonts w:ascii="Book Antiqua" w:eastAsia="Book Antiqua" w:hAnsi="Book Antiqua" w:cs="Book Antiqua"/>
          <w:color w:val="000000"/>
        </w:rPr>
        <w:t>Department of Radiology, Armenia Medical Center, Yerevan 0078, Armenia</w:t>
      </w:r>
    </w:p>
    <w:p w14:paraId="0359A5A7" w14:textId="77777777" w:rsidR="00A77B3E" w:rsidRDefault="00A77B3E">
      <w:pPr>
        <w:spacing w:line="360" w:lineRule="auto"/>
        <w:jc w:val="both"/>
      </w:pPr>
    </w:p>
    <w:p w14:paraId="7AEA2F61" w14:textId="541F4B8B" w:rsidR="00A77B3E" w:rsidRDefault="00114DC7">
      <w:pPr>
        <w:spacing w:line="360" w:lineRule="auto"/>
        <w:jc w:val="both"/>
      </w:pPr>
      <w:r>
        <w:rPr>
          <w:rFonts w:ascii="Book Antiqua" w:eastAsia="Book Antiqua" w:hAnsi="Book Antiqua" w:cs="Book Antiqua"/>
          <w:b/>
          <w:bCs/>
          <w:color w:val="000000"/>
          <w:szCs w:val="22"/>
        </w:rPr>
        <w:t xml:space="preserve">Author contributions: </w:t>
      </w:r>
      <w:proofErr w:type="spellStart"/>
      <w:r w:rsidRPr="00150B4A">
        <w:rPr>
          <w:rFonts w:ascii="Book Antiqua" w:eastAsia="Book Antiqua" w:hAnsi="Book Antiqua" w:cs="Book Antiqua"/>
          <w:color w:val="000000"/>
        </w:rPr>
        <w:t>Stepanyan</w:t>
      </w:r>
      <w:proofErr w:type="spellEnd"/>
      <w:r w:rsidRPr="00150B4A">
        <w:rPr>
          <w:rFonts w:ascii="Book Antiqua" w:eastAsia="Book Antiqua" w:hAnsi="Book Antiqua" w:cs="Book Antiqua"/>
          <w:color w:val="000000"/>
        </w:rPr>
        <w:t xml:space="preserve"> </w:t>
      </w:r>
      <w:r w:rsidR="00BC00E4" w:rsidRPr="00150B4A">
        <w:rPr>
          <w:rFonts w:ascii="Book Antiqua" w:eastAsia="Book Antiqua" w:hAnsi="Book Antiqua" w:cs="Book Antiqua"/>
          <w:color w:val="000000"/>
        </w:rPr>
        <w:t xml:space="preserve">SA </w:t>
      </w:r>
      <w:r w:rsidRPr="00150B4A">
        <w:rPr>
          <w:rFonts w:ascii="Book Antiqua" w:eastAsia="Book Antiqua" w:hAnsi="Book Antiqua" w:cs="Book Antiqua"/>
          <w:color w:val="000000"/>
        </w:rPr>
        <w:t xml:space="preserve">supervised the surgical care of patient, designed and drafted manuscript, edited text and figures, </w:t>
      </w:r>
      <w:r w:rsidR="00BC00E4" w:rsidRPr="00150B4A">
        <w:rPr>
          <w:rFonts w:ascii="Book Antiqua" w:eastAsia="Book Antiqua" w:hAnsi="Book Antiqua" w:cs="Book Antiqua"/>
          <w:color w:val="000000"/>
        </w:rPr>
        <w:t xml:space="preserve">and </w:t>
      </w:r>
      <w:r w:rsidRPr="00150B4A">
        <w:rPr>
          <w:rFonts w:ascii="Book Antiqua" w:eastAsia="Book Antiqua" w:hAnsi="Book Antiqua" w:cs="Book Antiqua"/>
          <w:color w:val="000000"/>
        </w:rPr>
        <w:t>organized manuscript language proofreading</w:t>
      </w:r>
      <w:r w:rsidR="00BC00E4" w:rsidRPr="00150B4A">
        <w:rPr>
          <w:rFonts w:ascii="Book Antiqua" w:eastAsia="Book Antiqua" w:hAnsi="Book Antiqua" w:cs="Book Antiqua"/>
          <w:color w:val="000000"/>
        </w:rPr>
        <w:t>;</w:t>
      </w:r>
      <w:r w:rsidRPr="00150B4A">
        <w:rPr>
          <w:rFonts w:ascii="Book Antiqua" w:eastAsia="Book Antiqua" w:hAnsi="Book Antiqua" w:cs="Book Antiqua"/>
          <w:color w:val="000000"/>
        </w:rPr>
        <w:t xml:space="preserve"> Poghosyan </w:t>
      </w:r>
      <w:r w:rsidR="00BC00E4" w:rsidRPr="00150B4A">
        <w:rPr>
          <w:rFonts w:ascii="Book Antiqua" w:eastAsia="Book Antiqua" w:hAnsi="Book Antiqua" w:cs="Book Antiqua"/>
          <w:color w:val="000000"/>
        </w:rPr>
        <w:t xml:space="preserve">T </w:t>
      </w:r>
      <w:r w:rsidRPr="00150B4A">
        <w:rPr>
          <w:rFonts w:ascii="Book Antiqua" w:eastAsia="Book Antiqua" w:hAnsi="Book Antiqua" w:cs="Book Antiqua"/>
          <w:color w:val="000000"/>
        </w:rPr>
        <w:t>performed coil embolization</w:t>
      </w:r>
      <w:r w:rsidR="00BC00E4" w:rsidRPr="00150B4A">
        <w:rPr>
          <w:rFonts w:ascii="Book Antiqua" w:eastAsia="Book Antiqua" w:hAnsi="Book Antiqua" w:cs="Book Antiqua"/>
          <w:color w:val="000000"/>
        </w:rPr>
        <w:t xml:space="preserve"> and</w:t>
      </w:r>
      <w:r w:rsidRPr="00150B4A">
        <w:rPr>
          <w:rFonts w:ascii="Book Antiqua" w:eastAsia="Book Antiqua" w:hAnsi="Book Antiqua" w:cs="Book Antiqua"/>
          <w:color w:val="000000"/>
        </w:rPr>
        <w:t xml:space="preserve"> wrote manuscript text</w:t>
      </w:r>
      <w:r w:rsidR="00BC00E4" w:rsidRPr="00150B4A">
        <w:rPr>
          <w:rFonts w:ascii="Book Antiqua" w:eastAsia="Book Antiqua" w:hAnsi="Book Antiqua" w:cs="Book Antiqua"/>
          <w:color w:val="000000"/>
        </w:rPr>
        <w:t>;</w:t>
      </w:r>
      <w:r w:rsidRPr="00150B4A">
        <w:rPr>
          <w:rFonts w:ascii="Book Antiqua" w:eastAsia="Book Antiqua" w:hAnsi="Book Antiqua" w:cs="Book Antiqua"/>
          <w:color w:val="000000"/>
        </w:rPr>
        <w:t xml:space="preserve"> Manukyan </w:t>
      </w:r>
      <w:r w:rsidR="00BC00E4" w:rsidRPr="00150B4A">
        <w:rPr>
          <w:rFonts w:ascii="Book Antiqua" w:eastAsia="Book Antiqua" w:hAnsi="Book Antiqua" w:cs="Book Antiqua"/>
          <w:color w:val="000000"/>
        </w:rPr>
        <w:t xml:space="preserve">K </w:t>
      </w:r>
      <w:r w:rsidRPr="00150B4A">
        <w:rPr>
          <w:rFonts w:ascii="Book Antiqua" w:eastAsia="Book Antiqua" w:hAnsi="Book Antiqua" w:cs="Book Antiqua"/>
          <w:color w:val="000000"/>
        </w:rPr>
        <w:t>performed endoscopic variceal band ligation</w:t>
      </w:r>
      <w:r w:rsidR="00BC00E4" w:rsidRPr="00150B4A">
        <w:rPr>
          <w:rFonts w:ascii="Book Antiqua" w:eastAsia="Book Antiqua" w:hAnsi="Book Antiqua" w:cs="Book Antiqua"/>
          <w:color w:val="000000"/>
        </w:rPr>
        <w:t xml:space="preserve"> and</w:t>
      </w:r>
      <w:r w:rsidRPr="00150B4A">
        <w:rPr>
          <w:rFonts w:ascii="Book Antiqua" w:eastAsia="Book Antiqua" w:hAnsi="Book Antiqua" w:cs="Book Antiqua"/>
          <w:color w:val="000000"/>
        </w:rPr>
        <w:t xml:space="preserve"> wrote manuscript text</w:t>
      </w:r>
      <w:r w:rsidR="00BC00E4" w:rsidRPr="00150B4A">
        <w:rPr>
          <w:rFonts w:ascii="Book Antiqua" w:eastAsia="Book Antiqua" w:hAnsi="Book Antiqua" w:cs="Book Antiqua"/>
          <w:color w:val="000000"/>
        </w:rPr>
        <w:t>;</w:t>
      </w:r>
      <w:r w:rsidRPr="00150B4A">
        <w:rPr>
          <w:rFonts w:ascii="Book Antiqua" w:eastAsia="Book Antiqua" w:hAnsi="Book Antiqua" w:cs="Book Antiqua"/>
          <w:color w:val="000000"/>
        </w:rPr>
        <w:t xml:space="preserve"> Hakobyan </w:t>
      </w:r>
      <w:r w:rsidR="00BC00E4" w:rsidRPr="00150B4A">
        <w:rPr>
          <w:rFonts w:ascii="Book Antiqua" w:eastAsia="Book Antiqua" w:hAnsi="Book Antiqua" w:cs="Book Antiqua"/>
          <w:color w:val="000000"/>
        </w:rPr>
        <w:t xml:space="preserve">G </w:t>
      </w:r>
      <w:r w:rsidRPr="00150B4A">
        <w:rPr>
          <w:rFonts w:ascii="Book Antiqua" w:eastAsia="Book Antiqua" w:hAnsi="Book Antiqua" w:cs="Book Antiqua"/>
          <w:color w:val="000000"/>
        </w:rPr>
        <w:t>performed Gastroenterology consultation</w:t>
      </w:r>
      <w:r w:rsidR="00150B4A" w:rsidRPr="00150B4A">
        <w:rPr>
          <w:rFonts w:ascii="Book Antiqua" w:eastAsia="Book Antiqua" w:hAnsi="Book Antiqua" w:cs="Book Antiqua"/>
          <w:color w:val="000000"/>
        </w:rPr>
        <w:t xml:space="preserve"> and</w:t>
      </w:r>
      <w:r w:rsidRPr="00150B4A">
        <w:rPr>
          <w:rFonts w:ascii="Book Antiqua" w:eastAsia="Book Antiqua" w:hAnsi="Book Antiqua" w:cs="Book Antiqua"/>
          <w:color w:val="000000"/>
        </w:rPr>
        <w:t xml:space="preserve"> wrote manuscript text</w:t>
      </w:r>
      <w:r w:rsidR="00150B4A" w:rsidRPr="00150B4A">
        <w:rPr>
          <w:rFonts w:ascii="Book Antiqua" w:eastAsia="Book Antiqua" w:hAnsi="Book Antiqua" w:cs="Book Antiqua"/>
          <w:color w:val="000000"/>
        </w:rPr>
        <w:t>;</w:t>
      </w:r>
      <w:r w:rsidRPr="00150B4A">
        <w:rPr>
          <w:rFonts w:ascii="Book Antiqua" w:eastAsia="Book Antiqua" w:hAnsi="Book Antiqua" w:cs="Book Antiqua"/>
          <w:color w:val="000000"/>
        </w:rPr>
        <w:t xml:space="preserve"> Hovhannisyan </w:t>
      </w:r>
      <w:r w:rsidR="00150B4A" w:rsidRPr="00150B4A">
        <w:rPr>
          <w:rFonts w:ascii="Book Antiqua" w:eastAsia="Book Antiqua" w:hAnsi="Book Antiqua" w:cs="Book Antiqua"/>
          <w:color w:val="000000"/>
        </w:rPr>
        <w:t xml:space="preserve">H </w:t>
      </w:r>
      <w:r w:rsidRPr="00150B4A">
        <w:rPr>
          <w:rFonts w:ascii="Book Antiqua" w:eastAsia="Book Antiqua" w:hAnsi="Book Antiqua" w:cs="Book Antiqua"/>
          <w:color w:val="000000"/>
        </w:rPr>
        <w:t>performed abdominal drainage</w:t>
      </w:r>
      <w:r w:rsidR="00150B4A" w:rsidRPr="00150B4A">
        <w:rPr>
          <w:rFonts w:ascii="Book Antiqua" w:eastAsia="Book Antiqua" w:hAnsi="Book Antiqua" w:cs="Book Antiqua"/>
          <w:color w:val="000000"/>
        </w:rPr>
        <w:t xml:space="preserve"> and</w:t>
      </w:r>
      <w:r w:rsidRPr="00150B4A">
        <w:rPr>
          <w:rFonts w:ascii="Book Antiqua" w:eastAsia="Book Antiqua" w:hAnsi="Book Antiqua" w:cs="Book Antiqua"/>
          <w:color w:val="000000"/>
        </w:rPr>
        <w:t xml:space="preserve"> wrote manuscript text</w:t>
      </w:r>
      <w:r w:rsidR="00150B4A" w:rsidRPr="00150B4A">
        <w:rPr>
          <w:rFonts w:ascii="Book Antiqua" w:eastAsia="Book Antiqua" w:hAnsi="Book Antiqua" w:cs="Book Antiqua"/>
          <w:color w:val="000000"/>
        </w:rPr>
        <w:t>;</w:t>
      </w:r>
      <w:r w:rsidRPr="00150B4A">
        <w:rPr>
          <w:rFonts w:ascii="Book Antiqua" w:eastAsia="Book Antiqua" w:hAnsi="Book Antiqua" w:cs="Book Antiqua"/>
          <w:color w:val="000000"/>
        </w:rPr>
        <w:t xml:space="preserve"> </w:t>
      </w:r>
      <w:proofErr w:type="spellStart"/>
      <w:r w:rsidRPr="00150B4A">
        <w:rPr>
          <w:rFonts w:ascii="Book Antiqua" w:eastAsia="Book Antiqua" w:hAnsi="Book Antiqua" w:cs="Book Antiqua"/>
          <w:color w:val="000000"/>
        </w:rPr>
        <w:t>Safaryan</w:t>
      </w:r>
      <w:proofErr w:type="spellEnd"/>
      <w:r w:rsidRPr="00150B4A">
        <w:rPr>
          <w:rFonts w:ascii="Book Antiqua" w:eastAsia="Book Antiqua" w:hAnsi="Book Antiqua" w:cs="Book Antiqua"/>
          <w:color w:val="000000"/>
        </w:rPr>
        <w:t xml:space="preserve"> </w:t>
      </w:r>
      <w:r w:rsidR="00150B4A" w:rsidRPr="00150B4A">
        <w:rPr>
          <w:rFonts w:ascii="Book Antiqua" w:eastAsia="Book Antiqua" w:hAnsi="Book Antiqua" w:cs="Book Antiqua"/>
          <w:color w:val="000000"/>
        </w:rPr>
        <w:t xml:space="preserve">H </w:t>
      </w:r>
      <w:r w:rsidRPr="00150B4A">
        <w:rPr>
          <w:rFonts w:ascii="Book Antiqua" w:eastAsia="Book Antiqua" w:hAnsi="Book Antiqua" w:cs="Book Antiqua"/>
          <w:color w:val="000000"/>
        </w:rPr>
        <w:t>was attending surgeon of the patient</w:t>
      </w:r>
      <w:r w:rsidR="00150B4A" w:rsidRPr="00150B4A">
        <w:rPr>
          <w:rFonts w:ascii="Book Antiqua" w:eastAsia="Book Antiqua" w:hAnsi="Book Antiqua" w:cs="Book Antiqua"/>
          <w:color w:val="000000"/>
        </w:rPr>
        <w:t xml:space="preserve"> and</w:t>
      </w:r>
      <w:r w:rsidRPr="00150B4A">
        <w:rPr>
          <w:rFonts w:ascii="Book Antiqua" w:eastAsia="Book Antiqua" w:hAnsi="Book Antiqua" w:cs="Book Antiqua"/>
          <w:color w:val="000000"/>
        </w:rPr>
        <w:t xml:space="preserve"> wrote manuscript text</w:t>
      </w:r>
      <w:r w:rsidR="00150B4A" w:rsidRPr="00150B4A">
        <w:rPr>
          <w:rFonts w:ascii="Book Antiqua" w:eastAsia="Book Antiqua" w:hAnsi="Book Antiqua" w:cs="Book Antiqua"/>
          <w:color w:val="000000"/>
        </w:rPr>
        <w:t>;</w:t>
      </w:r>
      <w:r w:rsidRPr="00150B4A">
        <w:rPr>
          <w:rFonts w:ascii="Book Antiqua" w:eastAsia="Book Antiqua" w:hAnsi="Book Antiqua" w:cs="Book Antiqua"/>
          <w:color w:val="000000"/>
        </w:rPr>
        <w:t xml:space="preserve"> Baghdasaryan </w:t>
      </w:r>
      <w:r w:rsidR="00150B4A" w:rsidRPr="00150B4A">
        <w:rPr>
          <w:rFonts w:ascii="Book Antiqua" w:eastAsia="Book Antiqua" w:hAnsi="Book Antiqua" w:cs="Book Antiqua"/>
          <w:color w:val="000000"/>
        </w:rPr>
        <w:t xml:space="preserve">E </w:t>
      </w:r>
      <w:r w:rsidRPr="00150B4A">
        <w:rPr>
          <w:rFonts w:ascii="Book Antiqua" w:eastAsia="Book Antiqua" w:hAnsi="Book Antiqua" w:cs="Book Antiqua"/>
          <w:color w:val="000000"/>
        </w:rPr>
        <w:t>performed and interpreted CT imaging</w:t>
      </w:r>
      <w:r w:rsidR="00150B4A" w:rsidRPr="00150B4A">
        <w:rPr>
          <w:rFonts w:ascii="Book Antiqua" w:eastAsia="Book Antiqua" w:hAnsi="Book Antiqua" w:cs="Book Antiqua"/>
          <w:color w:val="000000"/>
        </w:rPr>
        <w:t xml:space="preserve"> and</w:t>
      </w:r>
      <w:r w:rsidRPr="00150B4A">
        <w:rPr>
          <w:rFonts w:ascii="Book Antiqua" w:eastAsia="Book Antiqua" w:hAnsi="Book Antiqua" w:cs="Book Antiqua"/>
          <w:color w:val="000000"/>
        </w:rPr>
        <w:t xml:space="preserve"> wrote manuscript text</w:t>
      </w:r>
      <w:r w:rsidR="00150B4A" w:rsidRPr="00150B4A">
        <w:rPr>
          <w:rFonts w:ascii="Book Antiqua" w:eastAsia="Book Antiqua" w:hAnsi="Book Antiqua" w:cs="Book Antiqua"/>
          <w:color w:val="000000"/>
        </w:rPr>
        <w:t>;</w:t>
      </w:r>
      <w:r w:rsidRPr="00150B4A">
        <w:rPr>
          <w:rFonts w:ascii="Book Antiqua" w:eastAsia="Book Antiqua" w:hAnsi="Book Antiqua" w:cs="Book Antiqua"/>
          <w:color w:val="000000"/>
        </w:rPr>
        <w:t xml:space="preserve"> </w:t>
      </w:r>
      <w:proofErr w:type="spellStart"/>
      <w:r w:rsidRPr="00150B4A">
        <w:rPr>
          <w:rFonts w:ascii="Book Antiqua" w:eastAsia="Book Antiqua" w:hAnsi="Book Antiqua" w:cs="Book Antiqua"/>
          <w:color w:val="000000"/>
        </w:rPr>
        <w:t>Gemilyan</w:t>
      </w:r>
      <w:proofErr w:type="spellEnd"/>
      <w:r w:rsidRPr="00150B4A">
        <w:rPr>
          <w:rFonts w:ascii="Book Antiqua" w:eastAsia="Book Antiqua" w:hAnsi="Book Antiqua" w:cs="Book Antiqua"/>
          <w:color w:val="000000"/>
        </w:rPr>
        <w:t xml:space="preserve"> </w:t>
      </w:r>
      <w:r w:rsidR="00150B4A" w:rsidRPr="00150B4A">
        <w:rPr>
          <w:rFonts w:ascii="Book Antiqua" w:eastAsia="Book Antiqua" w:hAnsi="Book Antiqua" w:cs="Book Antiqua"/>
          <w:color w:val="000000"/>
        </w:rPr>
        <w:t>M</w:t>
      </w:r>
      <w:r w:rsidR="00150B4A">
        <w:rPr>
          <w:rFonts w:ascii="Book Antiqua" w:eastAsia="Book Antiqua" w:hAnsi="Book Antiqua" w:cs="Book Antiqua"/>
          <w:color w:val="000000"/>
        </w:rPr>
        <w:t xml:space="preserve"> </w:t>
      </w:r>
      <w:r>
        <w:rPr>
          <w:rFonts w:ascii="Book Antiqua" w:eastAsia="Book Antiqua" w:hAnsi="Book Antiqua" w:cs="Book Antiqua"/>
          <w:color w:val="000000"/>
        </w:rPr>
        <w:t xml:space="preserve">performed Gastroenterology consultation and follow-up, wrote and edited manuscript text, organized references, formatted manuscript according to journal standards, </w:t>
      </w:r>
      <w:r w:rsidR="00150B4A">
        <w:rPr>
          <w:rFonts w:ascii="Book Antiqua" w:eastAsia="Book Antiqua" w:hAnsi="Book Antiqua" w:cs="Book Antiqua"/>
          <w:color w:val="000000"/>
        </w:rPr>
        <w:t xml:space="preserve">and </w:t>
      </w:r>
      <w:r>
        <w:rPr>
          <w:rFonts w:ascii="Book Antiqua" w:eastAsia="Book Antiqua" w:hAnsi="Book Antiqua" w:cs="Book Antiqua"/>
          <w:color w:val="000000"/>
        </w:rPr>
        <w:t>submitted manuscript</w:t>
      </w:r>
      <w:r w:rsidR="00150B4A">
        <w:rPr>
          <w:rFonts w:ascii="Book Antiqua" w:eastAsia="Book Antiqua" w:hAnsi="Book Antiqua" w:cs="Book Antiqua"/>
          <w:color w:val="000000"/>
        </w:rPr>
        <w:t>;</w:t>
      </w:r>
      <w:r>
        <w:rPr>
          <w:rFonts w:ascii="Book Antiqua" w:eastAsia="Book Antiqua" w:hAnsi="Book Antiqua" w:cs="Book Antiqua"/>
          <w:color w:val="000000"/>
        </w:rPr>
        <w:t xml:space="preserve"> all authors have reviewed and agreed on the final version of manuscript.</w:t>
      </w:r>
    </w:p>
    <w:p w14:paraId="05289C38" w14:textId="77777777" w:rsidR="00A77B3E" w:rsidRDefault="00A77B3E">
      <w:pPr>
        <w:spacing w:line="360" w:lineRule="auto"/>
        <w:jc w:val="both"/>
      </w:pPr>
    </w:p>
    <w:p w14:paraId="01FDCD1D" w14:textId="77777777" w:rsidR="00A77B3E" w:rsidRDefault="00114DC7">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Manik</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Gemilyan</w:t>
      </w:r>
      <w:proofErr w:type="spellEnd"/>
      <w:r>
        <w:rPr>
          <w:rFonts w:ascii="Book Antiqua" w:eastAsia="Book Antiqua" w:hAnsi="Book Antiqua" w:cs="Book Antiqua"/>
          <w:b/>
          <w:bCs/>
          <w:color w:val="000000"/>
        </w:rPr>
        <w:t xml:space="preserve">, MD, Assistant Professor, </w:t>
      </w:r>
      <w:r>
        <w:rPr>
          <w:rFonts w:ascii="Book Antiqua" w:eastAsia="Book Antiqua" w:hAnsi="Book Antiqua" w:cs="Book Antiqua"/>
          <w:color w:val="000000"/>
        </w:rPr>
        <w:t xml:space="preserve">Department of Gastroenterology and Hepatology, Yerevan State Medical University, 2 </w:t>
      </w:r>
      <w:proofErr w:type="spellStart"/>
      <w:r>
        <w:rPr>
          <w:rFonts w:ascii="Book Antiqua" w:eastAsia="Book Antiqua" w:hAnsi="Book Antiqua" w:cs="Book Antiqua"/>
          <w:color w:val="000000"/>
        </w:rPr>
        <w:t>Koryun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st</w:t>
      </w:r>
      <w:proofErr w:type="spellEnd"/>
      <w:r>
        <w:rPr>
          <w:rFonts w:ascii="Book Antiqua" w:eastAsia="Book Antiqua" w:hAnsi="Book Antiqua" w:cs="Book Antiqua"/>
          <w:color w:val="000000"/>
        </w:rPr>
        <w:t>, Yerevan 0025, Armenia. mgemilyan@yahoo.co.uk</w:t>
      </w:r>
    </w:p>
    <w:p w14:paraId="00B290EE" w14:textId="77777777" w:rsidR="00A77B3E" w:rsidRDefault="00A77B3E">
      <w:pPr>
        <w:spacing w:line="360" w:lineRule="auto"/>
        <w:jc w:val="both"/>
      </w:pPr>
    </w:p>
    <w:p w14:paraId="5D6EA133" w14:textId="77777777" w:rsidR="00A77B3E" w:rsidRDefault="00114DC7">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9, 2020</w:t>
      </w:r>
    </w:p>
    <w:p w14:paraId="782B0ED7" w14:textId="77777777" w:rsidR="00A77B3E" w:rsidRDefault="00114DC7">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November 26, 2020</w:t>
      </w:r>
    </w:p>
    <w:p w14:paraId="26E53BBA" w14:textId="452907F4" w:rsidR="00A77B3E" w:rsidRDefault="00114DC7">
      <w:pPr>
        <w:spacing w:line="360" w:lineRule="auto"/>
        <w:jc w:val="both"/>
      </w:pPr>
      <w:r>
        <w:rPr>
          <w:rFonts w:ascii="Book Antiqua" w:eastAsia="Book Antiqua" w:hAnsi="Book Antiqua" w:cs="Book Antiqua"/>
          <w:b/>
          <w:bCs/>
          <w:color w:val="000000"/>
        </w:rPr>
        <w:t xml:space="preserve">Accepted: </w:t>
      </w:r>
      <w:r w:rsidR="007E321A" w:rsidRPr="007E321A">
        <w:rPr>
          <w:rFonts w:ascii="Book Antiqua" w:eastAsia="Book Antiqua" w:hAnsi="Book Antiqua" w:cs="Book Antiqua"/>
          <w:color w:val="000000"/>
        </w:rPr>
        <w:t>December 10, 2020</w:t>
      </w:r>
    </w:p>
    <w:p w14:paraId="43311E85" w14:textId="77777777" w:rsidR="00A77B3E" w:rsidRDefault="00114DC7">
      <w:pPr>
        <w:spacing w:line="360" w:lineRule="auto"/>
        <w:jc w:val="both"/>
      </w:pPr>
      <w:r>
        <w:rPr>
          <w:rFonts w:ascii="Book Antiqua" w:eastAsia="Book Antiqua" w:hAnsi="Book Antiqua" w:cs="Book Antiqua"/>
          <w:b/>
          <w:bCs/>
          <w:color w:val="000000"/>
        </w:rPr>
        <w:t xml:space="preserve">Published online: </w:t>
      </w:r>
    </w:p>
    <w:p w14:paraId="4E6CA6E3"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394B32C0" w14:textId="77777777" w:rsidR="00A77B3E" w:rsidRDefault="00114DC7">
      <w:pPr>
        <w:spacing w:line="360" w:lineRule="auto"/>
        <w:jc w:val="both"/>
      </w:pPr>
      <w:r>
        <w:rPr>
          <w:rFonts w:ascii="Book Antiqua" w:eastAsia="Book Antiqua" w:hAnsi="Book Antiqua" w:cs="Book Antiqua"/>
          <w:b/>
          <w:color w:val="000000"/>
        </w:rPr>
        <w:lastRenderedPageBreak/>
        <w:t>Abstract</w:t>
      </w:r>
    </w:p>
    <w:p w14:paraId="14E6B2E4" w14:textId="77777777" w:rsidR="00A77B3E" w:rsidRDefault="00114DC7">
      <w:pPr>
        <w:spacing w:line="360" w:lineRule="auto"/>
        <w:jc w:val="both"/>
      </w:pPr>
      <w:r>
        <w:rPr>
          <w:rFonts w:ascii="Book Antiqua" w:eastAsia="Book Antiqua" w:hAnsi="Book Antiqua" w:cs="Book Antiqua"/>
          <w:color w:val="000000"/>
        </w:rPr>
        <w:t>BACKGROUND</w:t>
      </w:r>
    </w:p>
    <w:p w14:paraId="71697EB6" w14:textId="2053EC20" w:rsidR="00A77B3E" w:rsidRDefault="00114DC7">
      <w:pPr>
        <w:spacing w:line="360" w:lineRule="auto"/>
        <w:jc w:val="both"/>
      </w:pPr>
      <w:r>
        <w:rPr>
          <w:rFonts w:ascii="Book Antiqua" w:eastAsia="Book Antiqua" w:hAnsi="Book Antiqua" w:cs="Book Antiqua"/>
          <w:color w:val="000000"/>
        </w:rPr>
        <w:t>Most intrahepatic arterioportal fistulae (IAPF) are acquired. The few cases of congenital fistulae are diagnosed in infants and children.</w:t>
      </w:r>
    </w:p>
    <w:p w14:paraId="772EFA8F" w14:textId="77777777" w:rsidR="00A77B3E" w:rsidRDefault="00A77B3E">
      <w:pPr>
        <w:spacing w:line="360" w:lineRule="auto"/>
        <w:jc w:val="both"/>
      </w:pPr>
    </w:p>
    <w:p w14:paraId="604F3642" w14:textId="77777777" w:rsidR="00A77B3E" w:rsidRDefault="00114DC7">
      <w:pPr>
        <w:spacing w:line="360" w:lineRule="auto"/>
        <w:jc w:val="both"/>
      </w:pPr>
      <w:r>
        <w:rPr>
          <w:rFonts w:ascii="Book Antiqua" w:eastAsia="Book Antiqua" w:hAnsi="Book Antiqua" w:cs="Book Antiqua"/>
          <w:color w:val="000000"/>
        </w:rPr>
        <w:t>CASE SUMMARY</w:t>
      </w:r>
    </w:p>
    <w:p w14:paraId="59E17AFC" w14:textId="53FF31C9" w:rsidR="00A77B3E" w:rsidRDefault="00114DC7">
      <w:pPr>
        <w:spacing w:line="360" w:lineRule="auto"/>
        <w:jc w:val="both"/>
      </w:pPr>
      <w:r>
        <w:rPr>
          <w:rFonts w:ascii="Book Antiqua" w:eastAsia="Book Antiqua" w:hAnsi="Book Antiqua" w:cs="Book Antiqua"/>
          <w:color w:val="000000"/>
        </w:rPr>
        <w:t xml:space="preserve">We report a 31-year-old female patient presenting with </w:t>
      </w:r>
      <w:proofErr w:type="spellStart"/>
      <w:r>
        <w:rPr>
          <w:rFonts w:ascii="Book Antiqua" w:eastAsia="Book Antiqua" w:hAnsi="Book Antiqua" w:cs="Book Antiqua"/>
          <w:color w:val="000000"/>
        </w:rPr>
        <w:t>haematemesis</w:t>
      </w:r>
      <w:proofErr w:type="spellEnd"/>
      <w:r>
        <w:rPr>
          <w:rFonts w:ascii="Book Antiqua" w:eastAsia="Book Antiqua" w:hAnsi="Book Antiqua" w:cs="Book Antiqua"/>
          <w:color w:val="000000"/>
        </w:rPr>
        <w:t xml:space="preserve"> and melena </w:t>
      </w:r>
      <w:r w:rsidR="003E6F29">
        <w:rPr>
          <w:rFonts w:ascii="Book Antiqua" w:eastAsia="Book Antiqua" w:hAnsi="Book Antiqua" w:cs="Book Antiqua"/>
          <w:color w:val="000000"/>
        </w:rPr>
        <w:t>three</w:t>
      </w:r>
      <w:r>
        <w:rPr>
          <w:rFonts w:ascii="Book Antiqua" w:eastAsia="Book Antiqua" w:hAnsi="Book Antiqua" w:cs="Book Antiqua"/>
          <w:color w:val="000000"/>
        </w:rPr>
        <w:t xml:space="preserve"> w</w:t>
      </w:r>
      <w:r w:rsidR="00620EC1">
        <w:rPr>
          <w:rFonts w:ascii="Book Antiqua" w:eastAsia="Book Antiqua" w:hAnsi="Book Antiqua" w:cs="Book Antiqua"/>
          <w:color w:val="000000"/>
        </w:rPr>
        <w:t>ee</w:t>
      </w:r>
      <w:r>
        <w:rPr>
          <w:rFonts w:ascii="Book Antiqua" w:eastAsia="Book Antiqua" w:hAnsi="Book Antiqua" w:cs="Book Antiqua"/>
          <w:color w:val="000000"/>
        </w:rPr>
        <w:t>k</w:t>
      </w:r>
      <w:r w:rsidR="00620EC1">
        <w:rPr>
          <w:rFonts w:ascii="Book Antiqua" w:eastAsia="Book Antiqua" w:hAnsi="Book Antiqua" w:cs="Book Antiqua"/>
          <w:color w:val="000000"/>
        </w:rPr>
        <w:t>s</w:t>
      </w:r>
      <w:r>
        <w:rPr>
          <w:rFonts w:ascii="Book Antiqua" w:eastAsia="Book Antiqua" w:hAnsi="Book Antiqua" w:cs="Book Antiqua"/>
          <w:color w:val="000000"/>
        </w:rPr>
        <w:t xml:space="preserve"> after delivering her second child. The patient had a 20-year history of abdominal distention and nausea. IAPF, along with splenomegaly and ascites, was found by Doppler sonography and confirmed by computed tomography angiography. The patient was treated with endovascular coil embolization, resulting in occlusion of the fistula.</w:t>
      </w:r>
    </w:p>
    <w:p w14:paraId="3A37FCCC" w14:textId="77777777" w:rsidR="00A77B3E" w:rsidRDefault="00A77B3E">
      <w:pPr>
        <w:spacing w:line="360" w:lineRule="auto"/>
        <w:jc w:val="both"/>
      </w:pPr>
    </w:p>
    <w:p w14:paraId="10EA037E" w14:textId="77777777" w:rsidR="00A77B3E" w:rsidRDefault="00114DC7">
      <w:pPr>
        <w:spacing w:line="360" w:lineRule="auto"/>
        <w:jc w:val="both"/>
      </w:pPr>
      <w:r>
        <w:rPr>
          <w:rFonts w:ascii="Book Antiqua" w:eastAsia="Book Antiqua" w:hAnsi="Book Antiqua" w:cs="Book Antiqua"/>
          <w:color w:val="000000"/>
        </w:rPr>
        <w:t>CONCLUSION</w:t>
      </w:r>
    </w:p>
    <w:p w14:paraId="7C94A308" w14:textId="77777777" w:rsidR="00A77B3E" w:rsidRDefault="00114DC7" w:rsidP="00A97FAE">
      <w:pPr>
        <w:spacing w:line="360" w:lineRule="auto"/>
        <w:jc w:val="both"/>
      </w:pPr>
      <w:r>
        <w:rPr>
          <w:rFonts w:ascii="Book Antiqua" w:eastAsia="Book Antiqua" w:hAnsi="Book Antiqua" w:cs="Book Antiqua"/>
          <w:color w:val="000000"/>
        </w:rPr>
        <w:t>This was an unusual case of possible congenital IAPF that manifested during a second pregnancy and was complicated by portal hypertension.</w:t>
      </w:r>
    </w:p>
    <w:p w14:paraId="6D3F54D4" w14:textId="77777777" w:rsidR="00A77B3E" w:rsidRDefault="00A77B3E" w:rsidP="00A97FAE">
      <w:pPr>
        <w:spacing w:line="360" w:lineRule="auto"/>
        <w:jc w:val="both"/>
      </w:pPr>
    </w:p>
    <w:p w14:paraId="31A62AA6" w14:textId="48585833" w:rsidR="00A77B3E" w:rsidRDefault="00114DC7">
      <w:pPr>
        <w:spacing w:line="360" w:lineRule="auto"/>
        <w:jc w:val="both"/>
      </w:pPr>
      <w:r>
        <w:rPr>
          <w:rFonts w:ascii="Book Antiqua" w:eastAsia="Book Antiqua" w:hAnsi="Book Antiqua" w:cs="Book Antiqua"/>
          <w:b/>
          <w:bCs/>
          <w:color w:val="000000"/>
        </w:rPr>
        <w:t xml:space="preserve">Key Words: </w:t>
      </w:r>
      <w:r w:rsidR="00A97FAE">
        <w:rPr>
          <w:rFonts w:ascii="Book Antiqua" w:eastAsia="Book Antiqua" w:hAnsi="Book Antiqua" w:cs="Book Antiqua"/>
          <w:color w:val="000000"/>
        </w:rPr>
        <w:t>I</w:t>
      </w:r>
      <w:r>
        <w:rPr>
          <w:rFonts w:ascii="Book Antiqua" w:eastAsia="Book Antiqua" w:hAnsi="Book Antiqua" w:cs="Book Antiqua"/>
          <w:color w:val="000000"/>
        </w:rPr>
        <w:t xml:space="preserve">ntrahepatic fistula; </w:t>
      </w:r>
      <w:r w:rsidR="00A97FAE">
        <w:rPr>
          <w:rFonts w:ascii="Book Antiqua" w:eastAsia="Book Antiqua" w:hAnsi="Book Antiqua" w:cs="Book Antiqua"/>
          <w:color w:val="000000"/>
        </w:rPr>
        <w:t>C</w:t>
      </w:r>
      <w:r>
        <w:rPr>
          <w:rFonts w:ascii="Book Antiqua" w:eastAsia="Book Antiqua" w:hAnsi="Book Antiqua" w:cs="Book Antiqua"/>
          <w:color w:val="000000"/>
        </w:rPr>
        <w:t xml:space="preserve">oil embolization; </w:t>
      </w:r>
      <w:r w:rsidR="00A97FAE">
        <w:rPr>
          <w:rFonts w:ascii="Book Antiqua" w:eastAsia="Book Antiqua" w:hAnsi="Book Antiqua" w:cs="Book Antiqua"/>
          <w:color w:val="000000"/>
        </w:rPr>
        <w:t>P</w:t>
      </w:r>
      <w:r>
        <w:rPr>
          <w:rFonts w:ascii="Book Antiqua" w:eastAsia="Book Antiqua" w:hAnsi="Book Antiqua" w:cs="Book Antiqua"/>
          <w:color w:val="000000"/>
        </w:rPr>
        <w:t xml:space="preserve">ortal hypertension; </w:t>
      </w:r>
      <w:r w:rsidR="00A97FAE">
        <w:rPr>
          <w:rFonts w:ascii="Book Antiqua" w:eastAsia="Book Antiqua" w:hAnsi="Book Antiqua" w:cs="Book Antiqua"/>
          <w:color w:val="000000"/>
        </w:rPr>
        <w:t>C</w:t>
      </w:r>
      <w:r>
        <w:rPr>
          <w:rFonts w:ascii="Book Antiqua" w:eastAsia="Book Antiqua" w:hAnsi="Book Antiqua" w:cs="Book Antiqua"/>
          <w:color w:val="000000"/>
        </w:rPr>
        <w:t xml:space="preserve">ase report; </w:t>
      </w:r>
      <w:r w:rsidR="00A97FAE">
        <w:rPr>
          <w:rFonts w:ascii="Book Antiqua" w:eastAsia="Book Antiqua" w:hAnsi="Book Antiqua" w:cs="Book Antiqua"/>
          <w:color w:val="000000"/>
        </w:rPr>
        <w:t>O</w:t>
      </w:r>
      <w:r>
        <w:rPr>
          <w:rFonts w:ascii="Book Antiqua" w:eastAsia="Book Antiqua" w:hAnsi="Book Antiqua" w:cs="Book Antiqua"/>
          <w:color w:val="000000"/>
        </w:rPr>
        <w:t xml:space="preserve">cclusion; </w:t>
      </w:r>
      <w:r w:rsidR="00A97FAE">
        <w:rPr>
          <w:rFonts w:ascii="Book Antiqua" w:eastAsia="Book Antiqua" w:hAnsi="Book Antiqua" w:cs="Book Antiqua"/>
          <w:color w:val="000000"/>
        </w:rPr>
        <w:t>A</w:t>
      </w:r>
      <w:r>
        <w:rPr>
          <w:rFonts w:ascii="Book Antiqua" w:eastAsia="Book Antiqua" w:hAnsi="Book Antiqua" w:cs="Book Antiqua"/>
          <w:color w:val="000000"/>
        </w:rPr>
        <w:t>rterioportal fistula</w:t>
      </w:r>
    </w:p>
    <w:p w14:paraId="4EBEEFDB" w14:textId="77777777" w:rsidR="00A77B3E" w:rsidRDefault="00A77B3E">
      <w:pPr>
        <w:spacing w:line="360" w:lineRule="auto"/>
        <w:jc w:val="both"/>
      </w:pPr>
    </w:p>
    <w:p w14:paraId="0E047E53" w14:textId="28301CC7" w:rsidR="00A77B3E" w:rsidRDefault="00114DC7">
      <w:pPr>
        <w:spacing w:line="360" w:lineRule="auto"/>
        <w:jc w:val="both"/>
      </w:pPr>
      <w:proofErr w:type="spellStart"/>
      <w:r>
        <w:rPr>
          <w:rFonts w:ascii="Book Antiqua" w:eastAsia="Book Antiqua" w:hAnsi="Book Antiqua" w:cs="Book Antiqua"/>
          <w:color w:val="000000"/>
        </w:rPr>
        <w:t>Stepanyan</w:t>
      </w:r>
      <w:proofErr w:type="spellEnd"/>
      <w:r>
        <w:rPr>
          <w:rFonts w:ascii="Book Antiqua" w:eastAsia="Book Antiqua" w:hAnsi="Book Antiqua" w:cs="Book Antiqua"/>
          <w:color w:val="000000"/>
        </w:rPr>
        <w:t xml:space="preserve"> SA, Poghosyan T, Manukyan K, Hakobyan G, Hovhannisyan H, </w:t>
      </w:r>
      <w:proofErr w:type="spellStart"/>
      <w:r>
        <w:rPr>
          <w:rFonts w:ascii="Book Antiqua" w:eastAsia="Book Antiqua" w:hAnsi="Book Antiqua" w:cs="Book Antiqua"/>
          <w:color w:val="000000"/>
        </w:rPr>
        <w:t>Safaryan</w:t>
      </w:r>
      <w:proofErr w:type="spellEnd"/>
      <w:r>
        <w:rPr>
          <w:rFonts w:ascii="Book Antiqua" w:eastAsia="Book Antiqua" w:hAnsi="Book Antiqua" w:cs="Book Antiqua"/>
          <w:color w:val="000000"/>
        </w:rPr>
        <w:t xml:space="preserve"> H, Baghdasaryan E, </w:t>
      </w:r>
      <w:proofErr w:type="spellStart"/>
      <w:r>
        <w:rPr>
          <w:rFonts w:ascii="Book Antiqua" w:eastAsia="Book Antiqua" w:hAnsi="Book Antiqua" w:cs="Book Antiqua"/>
          <w:color w:val="000000"/>
        </w:rPr>
        <w:t>Gemilyan</w:t>
      </w:r>
      <w:proofErr w:type="spellEnd"/>
      <w:r>
        <w:rPr>
          <w:rFonts w:ascii="Book Antiqua" w:eastAsia="Book Antiqua" w:hAnsi="Book Antiqua" w:cs="Book Antiqua"/>
          <w:color w:val="000000"/>
        </w:rPr>
        <w:t xml:space="preserve"> M. Coil embolization of arterioportal fistula complicated by gastrointestinal bleeding after Caesarian section: </w:t>
      </w:r>
      <w:r w:rsidR="00BC00E4">
        <w:rPr>
          <w:rFonts w:ascii="Book Antiqua" w:eastAsia="Book Antiqua" w:hAnsi="Book Antiqua" w:cs="Book Antiqua"/>
          <w:color w:val="000000"/>
        </w:rPr>
        <w:t>A</w:t>
      </w:r>
      <w:r>
        <w:rPr>
          <w:rFonts w:ascii="Book Antiqua" w:eastAsia="Book Antiqua" w:hAnsi="Book Antiqua" w:cs="Book Antiqua"/>
          <w:color w:val="000000"/>
        </w:rPr>
        <w:t xml:space="preserve">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2020; In press</w:t>
      </w:r>
    </w:p>
    <w:p w14:paraId="5D6F00DB" w14:textId="77777777" w:rsidR="00A77B3E" w:rsidRDefault="00A77B3E">
      <w:pPr>
        <w:spacing w:line="360" w:lineRule="auto"/>
        <w:jc w:val="both"/>
      </w:pPr>
    </w:p>
    <w:p w14:paraId="0680AF13" w14:textId="77777777" w:rsidR="00A77B3E" w:rsidRDefault="00114DC7" w:rsidP="00A97FAE">
      <w:pPr>
        <w:spacing w:line="360" w:lineRule="auto"/>
        <w:jc w:val="both"/>
      </w:pPr>
      <w:r>
        <w:rPr>
          <w:rFonts w:ascii="Book Antiqua" w:eastAsia="Book Antiqua" w:hAnsi="Book Antiqua" w:cs="Book Antiqua"/>
          <w:b/>
          <w:bCs/>
          <w:color w:val="000000"/>
          <w:szCs w:val="22"/>
        </w:rPr>
        <w:t xml:space="preserve">Core Tip: </w:t>
      </w:r>
      <w:r>
        <w:rPr>
          <w:rFonts w:ascii="Book Antiqua" w:eastAsia="Book Antiqua" w:hAnsi="Book Antiqua" w:cs="Book Antiqua"/>
          <w:color w:val="000000"/>
        </w:rPr>
        <w:t xml:space="preserve">Our study describes an unusual case of possible congenital intrahepatic arterioportal fistula that manifested during a second pregnancy and was complicated by portal hypertension. Coil embolization of the fistula provides a less invasive and effective therapeutic option in this case. Only 35 cases of congenital intrahepatic </w:t>
      </w:r>
      <w:r>
        <w:rPr>
          <w:rFonts w:ascii="Book Antiqua" w:eastAsia="Book Antiqua" w:hAnsi="Book Antiqua" w:cs="Book Antiqua"/>
          <w:color w:val="000000"/>
        </w:rPr>
        <w:lastRenderedPageBreak/>
        <w:t xml:space="preserve">arterioportal fistula were reported until 2015, and no case in the peripartum setting was described. </w:t>
      </w:r>
    </w:p>
    <w:p w14:paraId="69F9B29A" w14:textId="2995F155" w:rsidR="00A77B3E" w:rsidRDefault="00A97FAE">
      <w:pPr>
        <w:spacing w:line="360" w:lineRule="auto"/>
        <w:jc w:val="both"/>
      </w:pPr>
      <w:r>
        <w:br w:type="page"/>
      </w:r>
      <w:r w:rsidR="00114DC7">
        <w:rPr>
          <w:rFonts w:ascii="Book Antiqua" w:eastAsia="Book Antiqua" w:hAnsi="Book Antiqua" w:cs="Book Antiqua"/>
          <w:b/>
          <w:caps/>
          <w:color w:val="000000"/>
          <w:u w:val="single"/>
        </w:rPr>
        <w:lastRenderedPageBreak/>
        <w:t>INTRODUCTION</w:t>
      </w:r>
    </w:p>
    <w:p w14:paraId="2B459E88" w14:textId="77777777" w:rsidR="00A77B3E" w:rsidRDefault="00114DC7" w:rsidP="00A97FAE">
      <w:pPr>
        <w:spacing w:line="360" w:lineRule="auto"/>
        <w:jc w:val="both"/>
      </w:pPr>
      <w:r>
        <w:rPr>
          <w:rFonts w:ascii="Book Antiqua" w:eastAsia="Book Antiqua" w:hAnsi="Book Antiqua" w:cs="Book Antiqua"/>
          <w:color w:val="000000"/>
        </w:rPr>
        <w:t xml:space="preserve">Intrahepatic fistulae are categorized as arteriovenous, arterioportal and portosystemic. These three types of fistulae represent anomalous communications between the hepatic artery, portal vein and hepatic vein. Arterioportal fistulae can be intrahepatic (IAPF) and extrahepatic (EAPF). Optimal management of these fistulae has not been established due to the rarity of the </w:t>
      </w:r>
      <w:proofErr w:type="gramStart"/>
      <w:r>
        <w:rPr>
          <w:rFonts w:ascii="Book Antiqua" w:eastAsia="Book Antiqua" w:hAnsi="Book Antiqua" w:cs="Book Antiqua"/>
          <w:color w:val="000000"/>
        </w:rPr>
        <w:t>anomalies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w:t>
      </w:r>
    </w:p>
    <w:p w14:paraId="28DF800E" w14:textId="77777777" w:rsidR="00A77B3E" w:rsidRDefault="00114DC7" w:rsidP="00A97FAE">
      <w:pPr>
        <w:spacing w:line="360" w:lineRule="auto"/>
        <w:ind w:firstLineChars="100" w:firstLine="240"/>
        <w:jc w:val="both"/>
      </w:pPr>
      <w:r>
        <w:rPr>
          <w:rFonts w:ascii="Book Antiqua" w:eastAsia="Book Antiqua" w:hAnsi="Book Antiqua" w:cs="Book Antiqua"/>
          <w:color w:val="000000"/>
        </w:rPr>
        <w:t xml:space="preserve">IAPF was first reported by </w:t>
      </w:r>
      <w:proofErr w:type="spellStart"/>
      <w:r>
        <w:rPr>
          <w:rFonts w:ascii="Book Antiqua" w:eastAsia="Book Antiqua" w:hAnsi="Book Antiqua" w:cs="Book Antiqua"/>
          <w:color w:val="000000"/>
        </w:rPr>
        <w:t>Gryboski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in 1967, but its </w:t>
      </w:r>
      <w:proofErr w:type="spellStart"/>
      <w:r>
        <w:rPr>
          <w:rFonts w:ascii="Book Antiqua" w:eastAsia="Book Antiqua" w:hAnsi="Book Antiqua" w:cs="Book Antiqua"/>
          <w:color w:val="000000"/>
        </w:rPr>
        <w:t>aetiology</w:t>
      </w:r>
      <w:proofErr w:type="spellEnd"/>
      <w:r>
        <w:rPr>
          <w:rFonts w:ascii="Book Antiqua" w:eastAsia="Book Antiqua" w:hAnsi="Book Antiqua" w:cs="Book Antiqua"/>
          <w:color w:val="000000"/>
        </w:rPr>
        <w:t xml:space="preserve"> remains unclear. Most IAPFs are acquired; fewer than 10% of cases are congenital, and they are diagnosed mostly in infants and </w:t>
      </w:r>
      <w:proofErr w:type="gramStart"/>
      <w:r>
        <w:rPr>
          <w:rFonts w:ascii="Book Antiqua" w:eastAsia="Book Antiqua" w:hAnsi="Book Antiqua" w:cs="Book Antiqua"/>
          <w:color w:val="000000"/>
        </w:rPr>
        <w:t>children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w:t>
      </w:r>
    </w:p>
    <w:p w14:paraId="214058DA" w14:textId="77777777" w:rsidR="00A77B3E" w:rsidRDefault="00114DC7" w:rsidP="00A97FAE">
      <w:pPr>
        <w:spacing w:line="360" w:lineRule="auto"/>
        <w:ind w:firstLineChars="100" w:firstLine="240"/>
        <w:jc w:val="both"/>
      </w:pPr>
      <w:r>
        <w:rPr>
          <w:rFonts w:ascii="Book Antiqua" w:eastAsia="Book Antiqua" w:hAnsi="Book Antiqua" w:cs="Book Antiqua"/>
          <w:color w:val="000000"/>
        </w:rPr>
        <w:t xml:space="preserve">These fistulae have the potential to damage the portal vein and bowel and should be treated immediately after confirmation of the diagnosis. Congenital IAPF is typically caused by vascular malformation. Acquired IAPF and EAPF are more common and seen in hepatocellular carcinoma, ruptured hepatic artery aneurysm, post-liver biopsy, iatrogenic injury, blunt or penetrating trauma, interventional hepatic procedure, hepatectomy, Kasai portoenterostomy, segmental liver transplantation, cirrhosis, biliary atresia, and hereditary </w:t>
      </w:r>
      <w:proofErr w:type="spellStart"/>
      <w:r>
        <w:rPr>
          <w:rFonts w:ascii="Book Antiqua" w:eastAsia="Book Antiqua" w:hAnsi="Book Antiqua" w:cs="Book Antiqua"/>
          <w:color w:val="000000"/>
        </w:rPr>
        <w:t>haemorrhagic</w:t>
      </w:r>
      <w:proofErr w:type="spellEnd"/>
      <w:r>
        <w:rPr>
          <w:rFonts w:ascii="Book Antiqua" w:eastAsia="Book Antiqua" w:hAnsi="Book Antiqua" w:cs="Book Antiqua"/>
          <w:color w:val="000000"/>
        </w:rPr>
        <w:t xml:space="preserve"> telangiectasia</w:t>
      </w:r>
      <w:r>
        <w:rPr>
          <w:rFonts w:ascii="Book Antiqua" w:eastAsia="Book Antiqua" w:hAnsi="Book Antiqua" w:cs="Book Antiqua"/>
          <w:color w:val="000000"/>
          <w:szCs w:val="30"/>
          <w:vertAlign w:val="superscript"/>
        </w:rPr>
        <w:t>[7-11]</w:t>
      </w:r>
      <w:r>
        <w:rPr>
          <w:rFonts w:ascii="Book Antiqua" w:eastAsia="Book Antiqua" w:hAnsi="Book Antiqua" w:cs="Book Antiqua"/>
          <w:color w:val="000000"/>
        </w:rPr>
        <w:t>.</w:t>
      </w:r>
    </w:p>
    <w:p w14:paraId="3C9D6CC7" w14:textId="1D023AD4" w:rsidR="00A77B3E" w:rsidRDefault="00114DC7" w:rsidP="00A97FAE">
      <w:pPr>
        <w:spacing w:line="360" w:lineRule="auto"/>
        <w:ind w:firstLineChars="100" w:firstLine="240"/>
        <w:jc w:val="both"/>
      </w:pPr>
      <w:r>
        <w:rPr>
          <w:rFonts w:ascii="Book Antiqua" w:eastAsia="Book Antiqua" w:hAnsi="Book Antiqua" w:cs="Book Antiqua"/>
          <w:color w:val="000000"/>
        </w:rPr>
        <w:t xml:space="preserve">Interventional radiology has a key role in the treatment of congenital </w:t>
      </w:r>
      <w:r w:rsidR="00A97FAE">
        <w:rPr>
          <w:rFonts w:ascii="Book Antiqua" w:eastAsia="Book Antiqua" w:hAnsi="Book Antiqua" w:cs="Book Antiqua"/>
          <w:color w:val="000000"/>
        </w:rPr>
        <w:t>arterioportal fistulae (</w:t>
      </w:r>
      <w:r>
        <w:rPr>
          <w:rFonts w:ascii="Book Antiqua" w:eastAsia="Book Antiqua" w:hAnsi="Book Antiqua" w:cs="Book Antiqua"/>
          <w:color w:val="000000"/>
        </w:rPr>
        <w:t>APF</w:t>
      </w:r>
      <w:proofErr w:type="gramStart"/>
      <w:r w:rsidR="00A97FAE">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Congenital and acquired APFs require coil embolization or surgical intervention that involves hepatic artery </w:t>
      </w:r>
      <w:proofErr w:type="gramStart"/>
      <w:r>
        <w:rPr>
          <w:rFonts w:ascii="Book Antiqua" w:eastAsia="Book Antiqua" w:hAnsi="Book Antiqua" w:cs="Book Antiqua"/>
          <w:color w:val="000000"/>
        </w:rPr>
        <w:t>ligation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13,14]</w:t>
      </w:r>
      <w:r>
        <w:rPr>
          <w:rFonts w:ascii="Book Antiqua" w:eastAsia="Book Antiqua" w:hAnsi="Book Antiqua" w:cs="Book Antiqua"/>
          <w:color w:val="000000"/>
        </w:rPr>
        <w:t xml:space="preserve">. The treatment of APF has shifted from surgical ligation or hepatic resection to an endovascular-first </w:t>
      </w:r>
      <w:proofErr w:type="gramStart"/>
      <w:r>
        <w:rPr>
          <w:rFonts w:ascii="Book Antiqua" w:eastAsia="Book Antiqua" w:hAnsi="Book Antiqua" w:cs="Book Antiqua"/>
          <w:color w:val="000000"/>
        </w:rPr>
        <w:t>approach</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w:t>
      </w:r>
    </w:p>
    <w:p w14:paraId="7E62D000" w14:textId="46B1498C" w:rsidR="00A77B3E" w:rsidRDefault="00114DC7" w:rsidP="00A97FAE">
      <w:pPr>
        <w:spacing w:line="360" w:lineRule="auto"/>
        <w:ind w:firstLineChars="100" w:firstLine="240"/>
        <w:jc w:val="both"/>
      </w:pPr>
      <w:r>
        <w:rPr>
          <w:rFonts w:ascii="Book Antiqua" w:eastAsia="Book Antiqua" w:hAnsi="Book Antiqua" w:cs="Book Antiqua"/>
          <w:color w:val="000000"/>
        </w:rPr>
        <w:t xml:space="preserve">Currently, the treatment of choice for most arterioportal fistulae is trans-arterial coil embolization. Symptomatic IAPFs and EAPFs can be occluded using steel coils, micro-coils, polyvinyl alcohol and/or microspheres, and detachable </w:t>
      </w:r>
      <w:proofErr w:type="gramStart"/>
      <w:r>
        <w:rPr>
          <w:rFonts w:ascii="Book Antiqua" w:eastAsia="Book Antiqua" w:hAnsi="Book Antiqua" w:cs="Book Antiqua"/>
          <w:color w:val="000000"/>
        </w:rPr>
        <w:t>balloons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13,14]</w:t>
      </w:r>
      <w:r>
        <w:rPr>
          <w:rFonts w:ascii="Book Antiqua" w:eastAsia="Book Antiqua" w:hAnsi="Book Antiqua" w:cs="Book Antiqua"/>
          <w:color w:val="000000"/>
        </w:rPr>
        <w:t xml:space="preserve">. Embolization of APF is technically feasible and effective and can be considered the first-choice therapy in selected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The curative embolization of congenital IAPF is usually achieved in </w:t>
      </w:r>
      <w:proofErr w:type="spellStart"/>
      <w:r>
        <w:rPr>
          <w:rFonts w:ascii="Book Antiqua" w:eastAsia="Book Antiqua" w:hAnsi="Book Antiqua" w:cs="Book Antiqua"/>
          <w:color w:val="000000"/>
        </w:rPr>
        <w:t>unilobar</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lesions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13,17,18]</w:t>
      </w:r>
      <w:r>
        <w:rPr>
          <w:rFonts w:ascii="Book Antiqua" w:eastAsia="Book Antiqua" w:hAnsi="Book Antiqua" w:cs="Book Antiqua"/>
          <w:color w:val="000000"/>
        </w:rPr>
        <w:t xml:space="preserve">. For management of </w:t>
      </w:r>
      <w:proofErr w:type="spellStart"/>
      <w:r>
        <w:rPr>
          <w:rFonts w:ascii="Book Antiqua" w:eastAsia="Book Antiqua" w:hAnsi="Book Antiqua" w:cs="Book Antiqua"/>
          <w:color w:val="000000"/>
        </w:rPr>
        <w:t>bilobar</w:t>
      </w:r>
      <w:proofErr w:type="spellEnd"/>
      <w:r>
        <w:rPr>
          <w:rFonts w:ascii="Book Antiqua" w:eastAsia="Book Antiqua" w:hAnsi="Book Antiqua" w:cs="Book Antiqua"/>
          <w:color w:val="000000"/>
        </w:rPr>
        <w:t xml:space="preserve"> or complex lesions, a combination of embolization and surgery or a primary surgical approach is </w:t>
      </w:r>
      <w:proofErr w:type="gramStart"/>
      <w:r>
        <w:rPr>
          <w:rFonts w:ascii="Book Antiqua" w:eastAsia="Book Antiqua" w:hAnsi="Book Antiqua" w:cs="Book Antiqua"/>
          <w:color w:val="000000"/>
        </w:rPr>
        <w:t>preferred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19-21]</w:t>
      </w:r>
      <w:r>
        <w:rPr>
          <w:rFonts w:ascii="Book Antiqua" w:eastAsia="Book Antiqua" w:hAnsi="Book Antiqua" w:cs="Book Antiqua"/>
          <w:color w:val="000000"/>
        </w:rPr>
        <w:t>.</w:t>
      </w:r>
    </w:p>
    <w:p w14:paraId="2FD29BAB" w14:textId="77777777" w:rsidR="00A77B3E" w:rsidRDefault="00A77B3E" w:rsidP="00A97FAE">
      <w:pPr>
        <w:spacing w:line="360" w:lineRule="auto"/>
        <w:jc w:val="both"/>
      </w:pPr>
    </w:p>
    <w:p w14:paraId="3DAAB8C7" w14:textId="77777777" w:rsidR="00A77B3E" w:rsidRDefault="00114DC7">
      <w:pPr>
        <w:spacing w:line="360" w:lineRule="auto"/>
        <w:jc w:val="both"/>
      </w:pPr>
      <w:r>
        <w:rPr>
          <w:rFonts w:ascii="Book Antiqua" w:eastAsia="Book Antiqua" w:hAnsi="Book Antiqua" w:cs="Book Antiqua"/>
          <w:b/>
          <w:caps/>
          <w:color w:val="000000"/>
          <w:u w:val="single"/>
        </w:rPr>
        <w:lastRenderedPageBreak/>
        <w:t>CASE PRESENTATION</w:t>
      </w:r>
    </w:p>
    <w:p w14:paraId="597F72F9" w14:textId="77777777" w:rsidR="00A77B3E" w:rsidRDefault="00114DC7">
      <w:pPr>
        <w:spacing w:line="360" w:lineRule="auto"/>
        <w:jc w:val="both"/>
      </w:pPr>
      <w:r>
        <w:rPr>
          <w:rFonts w:ascii="Book Antiqua" w:eastAsia="Book Antiqua" w:hAnsi="Book Antiqua" w:cs="Book Antiqua"/>
          <w:b/>
          <w:i/>
          <w:color w:val="000000"/>
        </w:rPr>
        <w:t>Chief complaints</w:t>
      </w:r>
    </w:p>
    <w:p w14:paraId="096A9BA5" w14:textId="77777777" w:rsidR="00A77B3E" w:rsidRDefault="00114DC7">
      <w:pPr>
        <w:spacing w:line="360" w:lineRule="auto"/>
        <w:jc w:val="both"/>
      </w:pPr>
      <w:r>
        <w:rPr>
          <w:rFonts w:ascii="Book Antiqua" w:eastAsia="Book Antiqua" w:hAnsi="Book Antiqua" w:cs="Book Antiqua"/>
          <w:color w:val="000000"/>
        </w:rPr>
        <w:t xml:space="preserve">A 31-year-old woman was referred to our clinic from a district hospital after two episodes of </w:t>
      </w:r>
      <w:proofErr w:type="spellStart"/>
      <w:r>
        <w:rPr>
          <w:rFonts w:ascii="Book Antiqua" w:eastAsia="Book Antiqua" w:hAnsi="Book Antiqua" w:cs="Book Antiqua"/>
          <w:color w:val="000000"/>
        </w:rPr>
        <w:t>haematemesis</w:t>
      </w:r>
      <w:proofErr w:type="spellEnd"/>
      <w:r>
        <w:rPr>
          <w:rFonts w:ascii="Book Antiqua" w:eastAsia="Book Antiqua" w:hAnsi="Book Antiqua" w:cs="Book Antiqua"/>
          <w:color w:val="000000"/>
        </w:rPr>
        <w:t xml:space="preserve"> and melena requiring transfusions. </w:t>
      </w:r>
    </w:p>
    <w:p w14:paraId="59E1AC9B" w14:textId="77777777" w:rsidR="00A77B3E" w:rsidRDefault="00A77B3E">
      <w:pPr>
        <w:spacing w:line="360" w:lineRule="auto"/>
        <w:jc w:val="both"/>
      </w:pPr>
    </w:p>
    <w:p w14:paraId="41A7A1D5" w14:textId="77777777" w:rsidR="00A77B3E" w:rsidRDefault="00114DC7">
      <w:pPr>
        <w:spacing w:line="360" w:lineRule="auto"/>
        <w:jc w:val="both"/>
      </w:pPr>
      <w:r>
        <w:rPr>
          <w:rFonts w:ascii="Book Antiqua" w:eastAsia="Book Antiqua" w:hAnsi="Book Antiqua" w:cs="Book Antiqua"/>
          <w:b/>
          <w:i/>
          <w:color w:val="000000"/>
        </w:rPr>
        <w:t>History of present illness</w:t>
      </w:r>
    </w:p>
    <w:p w14:paraId="56F834F4" w14:textId="1197F6FB" w:rsidR="00A77B3E" w:rsidRDefault="00114DC7">
      <w:pPr>
        <w:spacing w:line="360" w:lineRule="auto"/>
        <w:jc w:val="both"/>
      </w:pPr>
      <w:r>
        <w:rPr>
          <w:rFonts w:ascii="Book Antiqua" w:eastAsia="Book Antiqua" w:hAnsi="Book Antiqua" w:cs="Book Antiqua"/>
          <w:color w:val="000000"/>
        </w:rPr>
        <w:t xml:space="preserve">There was no history of trauma, iatrogenic causes or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A month prior, the patient had experienced the first episode of gastrointestinal bleeding during the 38</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her second pregnancy. After 7 d of conservative therapy (</w:t>
      </w:r>
      <w:proofErr w:type="spellStart"/>
      <w:r>
        <w:rPr>
          <w:rFonts w:ascii="Book Antiqua" w:eastAsia="Book Antiqua" w:hAnsi="Book Antiqua" w:cs="Book Antiqua"/>
          <w:color w:val="000000"/>
        </w:rPr>
        <w:t>i</w:t>
      </w:r>
      <w:proofErr w:type="spellEnd"/>
      <w:r>
        <w:rPr>
          <w:rFonts w:ascii="Book Antiqua" w:eastAsia="Book Antiqua" w:hAnsi="Book Antiqua" w:cs="Book Antiqua"/>
          <w:color w:val="000000"/>
        </w:rPr>
        <w:t>/v fluids and observation), a caesarean section was performed without any complications.</w:t>
      </w:r>
    </w:p>
    <w:p w14:paraId="0B1466E9" w14:textId="77777777" w:rsidR="00A77B3E" w:rsidRDefault="00A77B3E">
      <w:pPr>
        <w:spacing w:line="360" w:lineRule="auto"/>
        <w:jc w:val="both"/>
      </w:pPr>
    </w:p>
    <w:p w14:paraId="28BCAC32" w14:textId="77777777" w:rsidR="00A77B3E" w:rsidRDefault="00114DC7">
      <w:pPr>
        <w:spacing w:line="360" w:lineRule="auto"/>
        <w:jc w:val="both"/>
      </w:pPr>
      <w:r>
        <w:rPr>
          <w:rFonts w:ascii="Book Antiqua" w:eastAsia="Book Antiqua" w:hAnsi="Book Antiqua" w:cs="Book Antiqua"/>
          <w:b/>
          <w:i/>
          <w:color w:val="000000"/>
        </w:rPr>
        <w:t>History of past illness</w:t>
      </w:r>
    </w:p>
    <w:p w14:paraId="6926D2CD" w14:textId="77777777" w:rsidR="00A77B3E" w:rsidRDefault="00114DC7" w:rsidP="00A97FAE">
      <w:pPr>
        <w:spacing w:line="360" w:lineRule="auto"/>
        <w:jc w:val="both"/>
      </w:pPr>
      <w:r>
        <w:rPr>
          <w:rFonts w:ascii="Book Antiqua" w:eastAsia="Book Antiqua" w:hAnsi="Book Antiqua" w:cs="Book Antiqua"/>
          <w:color w:val="000000"/>
        </w:rPr>
        <w:t>Of interest, the patient reported a history of periodical abdominal distention since she was 10 years old and nausea since she was 20 years old. An abdominal ultrasound two years prior had revealed hepatomegaly and splenomegaly.</w:t>
      </w:r>
    </w:p>
    <w:p w14:paraId="1171FE1C" w14:textId="77777777" w:rsidR="00A77B3E" w:rsidRDefault="00A77B3E" w:rsidP="00A97FAE">
      <w:pPr>
        <w:spacing w:line="360" w:lineRule="auto"/>
        <w:jc w:val="both"/>
      </w:pPr>
    </w:p>
    <w:p w14:paraId="5D2E2068" w14:textId="77777777" w:rsidR="00A77B3E" w:rsidRDefault="00114DC7">
      <w:pPr>
        <w:spacing w:line="360" w:lineRule="auto"/>
        <w:jc w:val="both"/>
      </w:pPr>
      <w:r>
        <w:rPr>
          <w:rFonts w:ascii="Book Antiqua" w:eastAsia="Book Antiqua" w:hAnsi="Book Antiqua" w:cs="Book Antiqua"/>
          <w:b/>
          <w:i/>
          <w:color w:val="000000"/>
        </w:rPr>
        <w:t>Personal and family history</w:t>
      </w:r>
    </w:p>
    <w:p w14:paraId="4D9E2460" w14:textId="77777777" w:rsidR="00A77B3E" w:rsidRDefault="00114DC7">
      <w:pPr>
        <w:spacing w:line="360" w:lineRule="auto"/>
        <w:jc w:val="both"/>
      </w:pPr>
      <w:r>
        <w:rPr>
          <w:rFonts w:ascii="Book Antiqua" w:eastAsia="Book Antiqua" w:hAnsi="Book Antiqua" w:cs="Book Antiqua"/>
          <w:color w:val="000000"/>
        </w:rPr>
        <w:t>Personal and family history was unremarkable.</w:t>
      </w:r>
    </w:p>
    <w:p w14:paraId="46E6549C" w14:textId="77777777" w:rsidR="00A77B3E" w:rsidRDefault="00A77B3E">
      <w:pPr>
        <w:spacing w:line="360" w:lineRule="auto"/>
        <w:jc w:val="both"/>
      </w:pPr>
    </w:p>
    <w:p w14:paraId="0D48C76E" w14:textId="77777777" w:rsidR="00A77B3E" w:rsidRDefault="00114DC7">
      <w:pPr>
        <w:spacing w:line="360" w:lineRule="auto"/>
        <w:jc w:val="both"/>
      </w:pPr>
      <w:r>
        <w:rPr>
          <w:rFonts w:ascii="Book Antiqua" w:eastAsia="Book Antiqua" w:hAnsi="Book Antiqua" w:cs="Book Antiqua"/>
          <w:b/>
          <w:i/>
          <w:color w:val="000000"/>
        </w:rPr>
        <w:t>Physical examination</w:t>
      </w:r>
    </w:p>
    <w:p w14:paraId="3C1789DF" w14:textId="77777777" w:rsidR="00A77B3E" w:rsidRDefault="00114DC7">
      <w:pPr>
        <w:spacing w:line="360" w:lineRule="auto"/>
        <w:jc w:val="both"/>
      </w:pPr>
      <w:r>
        <w:rPr>
          <w:rFonts w:ascii="Book Antiqua" w:eastAsia="Book Antiqua" w:hAnsi="Book Antiqua" w:cs="Book Antiqua"/>
          <w:color w:val="000000"/>
        </w:rPr>
        <w:t xml:space="preserve">The physical examination on admission revealed abdominal distension. The patient’s pulse rate was 110 beats/min, and the blood pressure was 90/60 mmHg. </w:t>
      </w:r>
    </w:p>
    <w:p w14:paraId="6E1111B7" w14:textId="77777777" w:rsidR="00A77B3E" w:rsidRDefault="00A77B3E">
      <w:pPr>
        <w:spacing w:line="360" w:lineRule="auto"/>
        <w:jc w:val="both"/>
      </w:pPr>
    </w:p>
    <w:p w14:paraId="1FE1944A" w14:textId="77777777" w:rsidR="00A77B3E" w:rsidRDefault="00114DC7">
      <w:pPr>
        <w:spacing w:line="360" w:lineRule="auto"/>
        <w:jc w:val="both"/>
      </w:pPr>
      <w:r>
        <w:rPr>
          <w:rFonts w:ascii="Book Antiqua" w:eastAsia="Book Antiqua" w:hAnsi="Book Antiqua" w:cs="Book Antiqua"/>
          <w:b/>
          <w:i/>
          <w:color w:val="000000"/>
        </w:rPr>
        <w:t>Laboratory examinations</w:t>
      </w:r>
    </w:p>
    <w:p w14:paraId="2C02A9A2" w14:textId="77777777" w:rsidR="00A77B3E" w:rsidRDefault="00114DC7" w:rsidP="00A97FAE">
      <w:pPr>
        <w:spacing w:line="360" w:lineRule="auto"/>
        <w:jc w:val="both"/>
      </w:pPr>
      <w:r>
        <w:rPr>
          <w:rFonts w:ascii="Book Antiqua" w:eastAsia="Book Antiqua" w:hAnsi="Book Antiqua" w:cs="Book Antiqua"/>
          <w:color w:val="000000"/>
        </w:rPr>
        <w:t>Laboratory results are shown in Table 1. There was no encephalopathy detected. Viral and autoimmune hepatitis markers were negative.</w:t>
      </w:r>
    </w:p>
    <w:p w14:paraId="7D328204" w14:textId="77777777" w:rsidR="00A77B3E" w:rsidRDefault="00A77B3E" w:rsidP="00A97FAE">
      <w:pPr>
        <w:spacing w:line="360" w:lineRule="auto"/>
        <w:jc w:val="both"/>
      </w:pPr>
    </w:p>
    <w:p w14:paraId="15B2CF50" w14:textId="77777777" w:rsidR="00A77B3E" w:rsidRDefault="00114DC7">
      <w:pPr>
        <w:spacing w:line="360" w:lineRule="auto"/>
        <w:jc w:val="both"/>
      </w:pPr>
      <w:r>
        <w:rPr>
          <w:rFonts w:ascii="Book Antiqua" w:eastAsia="Book Antiqua" w:hAnsi="Book Antiqua" w:cs="Book Antiqua"/>
          <w:b/>
          <w:i/>
          <w:color w:val="000000"/>
        </w:rPr>
        <w:t>Imaging examinations</w:t>
      </w:r>
    </w:p>
    <w:p w14:paraId="07C7ED48" w14:textId="77777777" w:rsidR="00A77B3E" w:rsidRDefault="00114DC7" w:rsidP="00A97FAE">
      <w:pPr>
        <w:spacing w:line="360" w:lineRule="auto"/>
        <w:jc w:val="both"/>
      </w:pPr>
      <w:r>
        <w:rPr>
          <w:rFonts w:ascii="Book Antiqua" w:eastAsia="Book Antiqua" w:hAnsi="Book Antiqua" w:cs="Book Antiqua"/>
          <w:color w:val="000000"/>
        </w:rPr>
        <w:lastRenderedPageBreak/>
        <w:t xml:space="preserve">As seen on Doppler ultrasound, arterial inflow to the fistula occurred </w:t>
      </w:r>
      <w:r>
        <w:rPr>
          <w:rFonts w:ascii="Book Antiqua" w:eastAsia="Book Antiqua" w:hAnsi="Book Antiqua" w:cs="Book Antiqua"/>
          <w:i/>
          <w:iCs/>
          <w:color w:val="000000"/>
        </w:rPr>
        <w:t>via</w:t>
      </w:r>
      <w:r>
        <w:rPr>
          <w:rFonts w:ascii="Book Antiqua" w:eastAsia="Book Antiqua" w:hAnsi="Book Antiqua" w:cs="Book Antiqua"/>
          <w:color w:val="000000"/>
        </w:rPr>
        <w:t xml:space="preserve"> a hypertrophied right hepatic artery draining into a dilated venous varix of the right branch of the portal vein. The portal vein showed arterialization with reversal of flow. There was associated splenomegaly detected. Approximately 4000 mL of free fluid was detected in the abdomen.</w:t>
      </w:r>
    </w:p>
    <w:p w14:paraId="1BE6A5FF" w14:textId="0D498830" w:rsidR="00A77B3E" w:rsidRDefault="00A97FAE" w:rsidP="00A97FAE">
      <w:pPr>
        <w:spacing w:line="360" w:lineRule="auto"/>
        <w:ind w:firstLineChars="100" w:firstLine="240"/>
        <w:jc w:val="both"/>
      </w:pPr>
      <w:r>
        <w:rPr>
          <w:rFonts w:ascii="Book Antiqua" w:eastAsia="Book Antiqua" w:hAnsi="Book Antiqua" w:cs="Book Antiqua"/>
          <w:color w:val="000000"/>
        </w:rPr>
        <w:t>Computed tomography (</w:t>
      </w:r>
      <w:r w:rsidR="00114DC7">
        <w:rPr>
          <w:rFonts w:ascii="Book Antiqua" w:eastAsia="Book Antiqua" w:hAnsi="Book Antiqua" w:cs="Book Antiqua"/>
          <w:color w:val="000000"/>
        </w:rPr>
        <w:t>CT</w:t>
      </w:r>
      <w:r>
        <w:rPr>
          <w:rFonts w:ascii="Book Antiqua" w:eastAsia="Book Antiqua" w:hAnsi="Book Antiqua" w:cs="Book Antiqua"/>
          <w:color w:val="000000"/>
        </w:rPr>
        <w:t>)</w:t>
      </w:r>
      <w:r w:rsidR="00114DC7">
        <w:rPr>
          <w:rFonts w:ascii="Book Antiqua" w:eastAsia="Book Antiqua" w:hAnsi="Book Antiqua" w:cs="Book Antiqua"/>
          <w:color w:val="000000"/>
        </w:rPr>
        <w:t xml:space="preserve"> angiography confirmed the ultrasound findings, showing a round irregular vascular malformation with a size of 28.0 mm </w:t>
      </w:r>
      <w:r>
        <w:rPr>
          <w:rFonts w:ascii="Book Antiqua" w:eastAsia="Book Antiqua" w:hAnsi="Book Antiqua" w:cs="Book Antiqua"/>
          <w:color w:val="000000"/>
        </w:rPr>
        <w:t>×</w:t>
      </w:r>
      <w:r w:rsidR="00114DC7">
        <w:rPr>
          <w:rFonts w:ascii="Book Antiqua" w:eastAsia="Book Antiqua" w:hAnsi="Book Antiqua" w:cs="Book Antiqua"/>
          <w:color w:val="000000"/>
        </w:rPr>
        <w:t xml:space="preserve"> 27</w:t>
      </w:r>
      <w:r>
        <w:rPr>
          <w:rFonts w:ascii="Book Antiqua" w:eastAsia="Book Antiqua" w:hAnsi="Book Antiqua" w:cs="Book Antiqua"/>
          <w:color w:val="000000"/>
        </w:rPr>
        <w:t>.</w:t>
      </w:r>
      <w:r w:rsidR="00114DC7">
        <w:rPr>
          <w:rFonts w:ascii="Book Antiqua" w:eastAsia="Book Antiqua" w:hAnsi="Book Antiqua" w:cs="Book Antiqua"/>
          <w:color w:val="000000"/>
        </w:rPr>
        <w:t xml:space="preserve">1 mm </w:t>
      </w:r>
      <w:r>
        <w:rPr>
          <w:rFonts w:ascii="Book Antiqua" w:eastAsia="Book Antiqua" w:hAnsi="Book Antiqua" w:cs="Book Antiqua"/>
          <w:color w:val="000000"/>
        </w:rPr>
        <w:t>×</w:t>
      </w:r>
      <w:r w:rsidR="00114DC7">
        <w:rPr>
          <w:rFonts w:ascii="Book Antiqua" w:eastAsia="Book Antiqua" w:hAnsi="Book Antiqua" w:cs="Book Antiqua"/>
          <w:color w:val="000000"/>
        </w:rPr>
        <w:t xml:space="preserve"> 22</w:t>
      </w:r>
      <w:r>
        <w:rPr>
          <w:rFonts w:ascii="Book Antiqua" w:eastAsia="Book Antiqua" w:hAnsi="Book Antiqua" w:cs="Book Antiqua"/>
          <w:color w:val="000000"/>
        </w:rPr>
        <w:t>.</w:t>
      </w:r>
      <w:r w:rsidR="00114DC7">
        <w:rPr>
          <w:rFonts w:ascii="Book Antiqua" w:eastAsia="Book Antiqua" w:hAnsi="Book Antiqua" w:cs="Book Antiqua"/>
          <w:color w:val="000000"/>
        </w:rPr>
        <w:t xml:space="preserve">4 mm in segment 5 of the liver above the gallbladder with a shunt between the right hepatic artery and right portal vein (Figure 1A). The right hepatic artery near the vascular malformation was 11.8 mm (normal 3-5 mm), the right portal vein was 23.6 mm (normal 4-6 mm) and the fistula was 12 mm in diameter. Upper gastrointestinal endoscopy showed multiple large </w:t>
      </w:r>
      <w:proofErr w:type="spellStart"/>
      <w:r w:rsidR="00114DC7">
        <w:rPr>
          <w:rFonts w:ascii="Book Antiqua" w:eastAsia="Book Antiqua" w:hAnsi="Book Antiqua" w:cs="Book Antiqua"/>
          <w:color w:val="000000"/>
        </w:rPr>
        <w:t>oesophageal</w:t>
      </w:r>
      <w:proofErr w:type="spellEnd"/>
      <w:r w:rsidR="00114DC7">
        <w:rPr>
          <w:rFonts w:ascii="Book Antiqua" w:eastAsia="Book Antiqua" w:hAnsi="Book Antiqua" w:cs="Book Antiqua"/>
          <w:color w:val="000000"/>
        </w:rPr>
        <w:t xml:space="preserve"> varices as the cause of bleeding. </w:t>
      </w:r>
    </w:p>
    <w:p w14:paraId="7A7ADC02" w14:textId="77777777" w:rsidR="00A77B3E" w:rsidRDefault="00A77B3E" w:rsidP="00A97FAE">
      <w:pPr>
        <w:spacing w:line="360" w:lineRule="auto"/>
        <w:jc w:val="both"/>
      </w:pPr>
    </w:p>
    <w:p w14:paraId="565737A7" w14:textId="77777777" w:rsidR="00A77B3E" w:rsidRDefault="00114DC7">
      <w:pPr>
        <w:spacing w:line="360" w:lineRule="auto"/>
        <w:jc w:val="both"/>
      </w:pPr>
      <w:r>
        <w:rPr>
          <w:rFonts w:ascii="Book Antiqua" w:eastAsia="Book Antiqua" w:hAnsi="Book Antiqua" w:cs="Book Antiqua"/>
          <w:b/>
          <w:caps/>
          <w:color w:val="000000"/>
          <w:u w:val="single"/>
        </w:rPr>
        <w:t>FINAL DIAGNOSIS</w:t>
      </w:r>
    </w:p>
    <w:p w14:paraId="6AFEF67B" w14:textId="77777777" w:rsidR="00A77B3E" w:rsidRDefault="00114DC7" w:rsidP="00A97FAE">
      <w:pPr>
        <w:spacing w:line="360" w:lineRule="auto"/>
        <w:jc w:val="both"/>
      </w:pPr>
      <w:r>
        <w:rPr>
          <w:rFonts w:ascii="Book Antiqua" w:eastAsia="Book Antiqua" w:hAnsi="Book Antiqua" w:cs="Book Antiqua"/>
          <w:color w:val="000000"/>
        </w:rPr>
        <w:t>Intrahepatic arterioportal fistula complicated by portal hypertension and acute upper gastrointestinal bleeding from esophageal varices.</w:t>
      </w:r>
    </w:p>
    <w:p w14:paraId="5242AD57" w14:textId="77777777" w:rsidR="00A77B3E" w:rsidRDefault="00A77B3E" w:rsidP="00A97FAE">
      <w:pPr>
        <w:spacing w:line="360" w:lineRule="auto"/>
        <w:jc w:val="both"/>
      </w:pPr>
    </w:p>
    <w:p w14:paraId="6300C8BB" w14:textId="77777777" w:rsidR="00A77B3E" w:rsidRDefault="00114DC7">
      <w:pPr>
        <w:spacing w:line="360" w:lineRule="auto"/>
        <w:jc w:val="both"/>
      </w:pPr>
      <w:r>
        <w:rPr>
          <w:rFonts w:ascii="Book Antiqua" w:eastAsia="Book Antiqua" w:hAnsi="Book Antiqua" w:cs="Book Antiqua"/>
          <w:b/>
          <w:caps/>
          <w:color w:val="000000"/>
          <w:u w:val="single"/>
        </w:rPr>
        <w:t>TREATMENT</w:t>
      </w:r>
    </w:p>
    <w:p w14:paraId="30219DE1" w14:textId="77777777" w:rsidR="00A77B3E" w:rsidRDefault="00114DC7" w:rsidP="00A97FAE">
      <w:pPr>
        <w:spacing w:line="360" w:lineRule="auto"/>
        <w:jc w:val="both"/>
      </w:pPr>
      <w:r>
        <w:rPr>
          <w:rFonts w:ascii="Book Antiqua" w:eastAsia="Book Antiqua" w:hAnsi="Book Antiqua" w:cs="Book Antiqua"/>
          <w:color w:val="000000"/>
        </w:rPr>
        <w:t xml:space="preserve">Endoscopic band ligation of </w:t>
      </w:r>
      <w:proofErr w:type="spellStart"/>
      <w:r>
        <w:rPr>
          <w:rFonts w:ascii="Book Antiqua" w:eastAsia="Book Antiqua" w:hAnsi="Book Antiqua" w:cs="Book Antiqua"/>
          <w:color w:val="000000"/>
        </w:rPr>
        <w:t>oesophageal</w:t>
      </w:r>
      <w:proofErr w:type="spellEnd"/>
      <w:r>
        <w:rPr>
          <w:rFonts w:ascii="Book Antiqua" w:eastAsia="Book Antiqua" w:hAnsi="Book Antiqua" w:cs="Book Antiqua"/>
          <w:color w:val="000000"/>
        </w:rPr>
        <w:t xml:space="preserve"> varices was performed. There was no bleeding after the procedure.</w:t>
      </w:r>
    </w:p>
    <w:p w14:paraId="14B28274" w14:textId="58515EEA" w:rsidR="00A77B3E" w:rsidRDefault="00114DC7" w:rsidP="00A97FAE">
      <w:pPr>
        <w:spacing w:line="360" w:lineRule="auto"/>
        <w:ind w:firstLineChars="100" w:firstLine="240"/>
        <w:jc w:val="both"/>
      </w:pPr>
      <w:r>
        <w:rPr>
          <w:rFonts w:ascii="Book Antiqua" w:eastAsia="Book Antiqua" w:hAnsi="Book Antiqua" w:cs="Book Antiqua"/>
          <w:color w:val="000000"/>
        </w:rPr>
        <w:t>On the 11</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d</w:t>
      </w:r>
      <w:r w:rsidR="00A223F5">
        <w:rPr>
          <w:rFonts w:ascii="Book Antiqua" w:eastAsia="Book Antiqua" w:hAnsi="Book Antiqua" w:cs="Book Antiqua"/>
          <w:color w:val="000000"/>
        </w:rPr>
        <w:t>ay</w:t>
      </w:r>
      <w:r>
        <w:rPr>
          <w:rFonts w:ascii="Book Antiqua" w:eastAsia="Book Antiqua" w:hAnsi="Book Antiqua" w:cs="Book Antiqua"/>
          <w:color w:val="000000"/>
        </w:rPr>
        <w:t xml:space="preserve"> of hospitalization, the ascites became severe, and the abdominal cavity was drained with a 10-Fr pigtail catheter. On the 12</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d</w:t>
      </w:r>
      <w:r w:rsidR="00A223F5">
        <w:rPr>
          <w:rFonts w:ascii="Book Antiqua" w:eastAsia="Book Antiqua" w:hAnsi="Book Antiqua" w:cs="Book Antiqua"/>
          <w:color w:val="000000"/>
        </w:rPr>
        <w:t>ay</w:t>
      </w:r>
      <w:r>
        <w:rPr>
          <w:rFonts w:ascii="Book Antiqua" w:eastAsia="Book Antiqua" w:hAnsi="Book Antiqua" w:cs="Book Antiqua"/>
          <w:color w:val="000000"/>
        </w:rPr>
        <w:t xml:space="preserve"> of hospitalization, endovascular coil embolization of the arterioportal fistula was performed</w:t>
      </w:r>
      <w:r>
        <w:rPr>
          <w:rFonts w:ascii="Book Antiqua" w:eastAsia="Book Antiqua" w:hAnsi="Book Antiqua" w:cs="Book Antiqua"/>
          <w:color w:val="000000"/>
          <w:shd w:val="clear" w:color="auto" w:fill="FFFFFF"/>
        </w:rPr>
        <w:t xml:space="preserve"> under local </w:t>
      </w:r>
      <w:proofErr w:type="spellStart"/>
      <w:r>
        <w:rPr>
          <w:rFonts w:ascii="Book Antiqua" w:eastAsia="Book Antiqua" w:hAnsi="Book Antiqua" w:cs="Book Antiqua"/>
          <w:color w:val="000000"/>
          <w:shd w:val="clear" w:color="auto" w:fill="FFFFFF"/>
        </w:rPr>
        <w:t>anaesthesia</w:t>
      </w:r>
      <w:proofErr w:type="spellEnd"/>
      <w:r>
        <w:rPr>
          <w:rFonts w:ascii="Book Antiqua" w:eastAsia="Book Antiqua" w:hAnsi="Book Antiqua" w:cs="Book Antiqua"/>
          <w:color w:val="000000"/>
          <w:shd w:val="clear" w:color="auto" w:fill="FFFFFF"/>
        </w:rPr>
        <w:t xml:space="preserve"> and mild intravenous sedation through</w:t>
      </w:r>
      <w:r>
        <w:rPr>
          <w:rFonts w:ascii="Book Antiqua" w:eastAsia="Book Antiqua" w:hAnsi="Book Antiqua" w:cs="Book Antiqua"/>
          <w:color w:val="000000"/>
        </w:rPr>
        <w:t xml:space="preserve"> the</w:t>
      </w:r>
      <w:r>
        <w:rPr>
          <w:rFonts w:ascii="Book Antiqua" w:eastAsia="Book Antiqua" w:hAnsi="Book Antiqua" w:cs="Book Antiqua"/>
          <w:color w:val="000000"/>
          <w:shd w:val="clear" w:color="auto" w:fill="FFFFFF"/>
        </w:rPr>
        <w:t xml:space="preserve"> right femoral artery route using</w:t>
      </w:r>
      <w:r>
        <w:rPr>
          <w:rFonts w:ascii="Book Antiqua" w:eastAsia="Book Antiqua" w:hAnsi="Book Antiqua" w:cs="Book Antiqua"/>
          <w:color w:val="000000"/>
        </w:rPr>
        <w:t xml:space="preserve"> a</w:t>
      </w:r>
      <w:r>
        <w:rPr>
          <w:rFonts w:ascii="Book Antiqua" w:eastAsia="Book Antiqua" w:hAnsi="Book Antiqua" w:cs="Book Antiqua"/>
          <w:color w:val="000000"/>
          <w:shd w:val="clear" w:color="auto" w:fill="FFFFFF"/>
        </w:rPr>
        <w:t xml:space="preserve"> 5F Cobra catheter (Terumo Corporation, Tokyo, Japan). Images were obtained of the celiac arteries, and further images were obtained of </w:t>
      </w:r>
      <w:r>
        <w:rPr>
          <w:rFonts w:ascii="Book Antiqua" w:eastAsia="Book Antiqua" w:hAnsi="Book Antiqua" w:cs="Book Antiqua"/>
          <w:color w:val="000000"/>
        </w:rPr>
        <w:t xml:space="preserve">the </w:t>
      </w:r>
      <w:r>
        <w:rPr>
          <w:rFonts w:ascii="Book Antiqua" w:eastAsia="Book Antiqua" w:hAnsi="Book Antiqua" w:cs="Book Antiqua"/>
          <w:color w:val="000000"/>
          <w:shd w:val="clear" w:color="auto" w:fill="FFFFFF"/>
        </w:rPr>
        <w:t xml:space="preserve">right hepatic artery. </w:t>
      </w:r>
      <w:r>
        <w:rPr>
          <w:rFonts w:ascii="Book Antiqua" w:eastAsia="Book Antiqua" w:hAnsi="Book Antiqua" w:cs="Book Antiqua"/>
          <w:color w:val="000000"/>
        </w:rPr>
        <w:t>The right</w:t>
      </w:r>
      <w:r>
        <w:rPr>
          <w:rFonts w:ascii="Book Antiqua" w:eastAsia="Book Antiqua" w:hAnsi="Book Antiqua" w:cs="Book Antiqua"/>
          <w:color w:val="000000"/>
          <w:shd w:val="clear" w:color="auto" w:fill="FFFFFF"/>
        </w:rPr>
        <w:t xml:space="preserve"> hepatic artery was</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dilated, with the widest dilation of 12.2 mm. Continuation showed aneurysmal dilatation. The fistulous connection was</w:t>
      </w:r>
      <w:r>
        <w:rPr>
          <w:rFonts w:ascii="Book Antiqua" w:eastAsia="Book Antiqua" w:hAnsi="Book Antiqua" w:cs="Book Antiqua"/>
          <w:color w:val="000000"/>
        </w:rPr>
        <w:t xml:space="preserve"> 12 mm</w:t>
      </w:r>
      <w:r>
        <w:rPr>
          <w:rFonts w:ascii="Book Antiqua" w:eastAsia="Book Antiqua" w:hAnsi="Book Antiqua" w:cs="Book Antiqua"/>
          <w:color w:val="000000"/>
          <w:shd w:val="clear" w:color="auto" w:fill="FFFFFF"/>
        </w:rPr>
        <w:t xml:space="preserve"> in diameter (Figure 2A). The decision was made to close the distal segments of the right hepatic artery by </w:t>
      </w:r>
      <w:r>
        <w:rPr>
          <w:rFonts w:ascii="Book Antiqua" w:eastAsia="Book Antiqua" w:hAnsi="Book Antiqua" w:cs="Book Antiqua"/>
          <w:color w:val="000000"/>
          <w:shd w:val="clear" w:color="auto" w:fill="FFFFFF"/>
        </w:rPr>
        <w:lastRenderedPageBreak/>
        <w:t xml:space="preserve">embolization with metallic coils (MRAY Cook medical, Bloomington, IN, </w:t>
      </w:r>
      <w:r w:rsidR="00A97FAE">
        <w:rPr>
          <w:rFonts w:ascii="Book Antiqua" w:eastAsia="Book Antiqua" w:hAnsi="Book Antiqua" w:cs="Book Antiqua"/>
          <w:color w:val="000000"/>
          <w:shd w:val="clear" w:color="auto" w:fill="FFFFFF"/>
        </w:rPr>
        <w:t>United States</w:t>
      </w:r>
      <w:r>
        <w:rPr>
          <w:rFonts w:ascii="Book Antiqua" w:eastAsia="Book Antiqua" w:hAnsi="Book Antiqua" w:cs="Book Antiqua"/>
          <w:color w:val="000000"/>
          <w:shd w:val="clear" w:color="auto" w:fill="FFFFFF"/>
        </w:rPr>
        <w:t>)</w:t>
      </w:r>
      <w:r>
        <w:rPr>
          <w:rFonts w:ascii="Book Antiqua" w:eastAsia="Book Antiqua" w:hAnsi="Book Antiqua" w:cs="Book Antiqua"/>
          <w:color w:val="000000"/>
          <w:szCs w:val="22"/>
        </w:rPr>
        <w:t xml:space="preserve">, </w:t>
      </w:r>
      <w:r>
        <w:rPr>
          <w:rFonts w:ascii="Book Antiqua" w:eastAsia="Book Antiqua" w:hAnsi="Book Antiqua" w:cs="Book Antiqua"/>
          <w:color w:val="000000"/>
        </w:rPr>
        <w:t xml:space="preserve">two coils of size 12-3 and six coils of size 8-5 </w:t>
      </w:r>
      <w:r>
        <w:rPr>
          <w:rFonts w:ascii="Book Antiqua" w:eastAsia="Book Antiqua" w:hAnsi="Book Antiqua" w:cs="Book Antiqua"/>
          <w:color w:val="000000"/>
          <w:shd w:val="clear" w:color="auto" w:fill="FFFFFF"/>
        </w:rPr>
        <w:t>(Figure 2B)</w:t>
      </w:r>
      <w:r>
        <w:rPr>
          <w:rFonts w:ascii="Book Antiqua" w:eastAsia="Book Antiqua" w:hAnsi="Book Antiqua" w:cs="Book Antiqua"/>
          <w:color w:val="000000"/>
        </w:rPr>
        <w:t>.</w:t>
      </w:r>
    </w:p>
    <w:p w14:paraId="1F435B15" w14:textId="264F69D0" w:rsidR="00A77B3E" w:rsidRDefault="00114DC7" w:rsidP="00A97FAE">
      <w:pPr>
        <w:spacing w:line="360" w:lineRule="auto"/>
        <w:ind w:firstLineChars="100" w:firstLine="240"/>
        <w:jc w:val="both"/>
      </w:pPr>
      <w:r>
        <w:rPr>
          <w:rFonts w:ascii="Book Antiqua" w:eastAsia="Book Antiqua" w:hAnsi="Book Antiqua" w:cs="Book Antiqua"/>
          <w:color w:val="000000"/>
          <w:shd w:val="clear" w:color="auto" w:fill="FFFFFF"/>
        </w:rPr>
        <w:t xml:space="preserve">Following placement of coils, the flow gradually </w:t>
      </w:r>
      <w:r>
        <w:rPr>
          <w:rFonts w:ascii="Book Antiqua" w:eastAsia="Book Antiqua" w:hAnsi="Book Antiqua" w:cs="Book Antiqua"/>
          <w:color w:val="000000"/>
        </w:rPr>
        <w:t>decreased</w:t>
      </w:r>
      <w:r>
        <w:rPr>
          <w:rFonts w:ascii="Book Antiqua" w:eastAsia="Book Antiqua" w:hAnsi="Book Antiqua" w:cs="Book Antiqua"/>
          <w:color w:val="000000"/>
          <w:shd w:val="clear" w:color="auto" w:fill="FFFFFF"/>
        </w:rPr>
        <w:t xml:space="preserve">. With stable vitals and an alert state of consciousness, the patient was transferred to </w:t>
      </w:r>
      <w:r>
        <w:rPr>
          <w:rFonts w:ascii="Book Antiqua" w:eastAsia="Book Antiqua" w:hAnsi="Book Antiqua" w:cs="Book Antiqua"/>
          <w:color w:val="000000"/>
        </w:rPr>
        <w:t xml:space="preserve">the </w:t>
      </w:r>
      <w:r w:rsidR="00A97FAE" w:rsidRPr="00A97FAE">
        <w:rPr>
          <w:rFonts w:ascii="Book Antiqua" w:eastAsia="Book Antiqua" w:hAnsi="Book Antiqua" w:cs="Book Antiqua"/>
          <w:color w:val="000000"/>
        </w:rPr>
        <w:t xml:space="preserve">intensive care unit </w:t>
      </w:r>
      <w:r w:rsidR="00A97FAE">
        <w:rPr>
          <w:rFonts w:ascii="Book Antiqua" w:eastAsia="Book Antiqua" w:hAnsi="Book Antiqua" w:cs="Book Antiqua"/>
          <w:color w:val="000000"/>
        </w:rPr>
        <w:t>(</w:t>
      </w:r>
      <w:r>
        <w:rPr>
          <w:rFonts w:ascii="Book Antiqua" w:eastAsia="Book Antiqua" w:hAnsi="Book Antiqua" w:cs="Book Antiqua"/>
          <w:color w:val="000000"/>
          <w:shd w:val="clear" w:color="auto" w:fill="FFFFFF"/>
        </w:rPr>
        <w:t>ICU</w:t>
      </w:r>
      <w:r w:rsidR="00A97FAE">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The embolization procedure was completed without complications.</w:t>
      </w:r>
    </w:p>
    <w:p w14:paraId="7609FE48" w14:textId="77777777" w:rsidR="00A77B3E" w:rsidRDefault="00A77B3E" w:rsidP="00A97FAE">
      <w:pPr>
        <w:spacing w:line="360" w:lineRule="auto"/>
        <w:jc w:val="both"/>
      </w:pPr>
    </w:p>
    <w:p w14:paraId="786CFF32" w14:textId="77777777" w:rsidR="00A77B3E" w:rsidRDefault="00114DC7">
      <w:pPr>
        <w:spacing w:line="360" w:lineRule="auto"/>
        <w:jc w:val="both"/>
      </w:pPr>
      <w:r>
        <w:rPr>
          <w:rFonts w:ascii="Book Antiqua" w:eastAsia="Book Antiqua" w:hAnsi="Book Antiqua" w:cs="Book Antiqua"/>
          <w:b/>
          <w:caps/>
          <w:color w:val="000000"/>
          <w:u w:val="single"/>
        </w:rPr>
        <w:t>OUTCOME AND FOLLOW-UP</w:t>
      </w:r>
    </w:p>
    <w:p w14:paraId="088728DD" w14:textId="77777777" w:rsidR="00A77B3E" w:rsidRDefault="00114DC7" w:rsidP="00A97FAE">
      <w:pPr>
        <w:spacing w:line="360" w:lineRule="auto"/>
        <w:jc w:val="both"/>
      </w:pPr>
      <w:r>
        <w:rPr>
          <w:rFonts w:ascii="Book Antiqua" w:eastAsia="Book Antiqua" w:hAnsi="Book Antiqua" w:cs="Book Antiqua"/>
          <w:color w:val="000000"/>
        </w:rPr>
        <w:t xml:space="preserve">The patient’s symptoms and laboratory markers improved after the procedure (Table 1). On day 20 after the procedure, a second upper gastrointestinal endoscopy was performed, revealing scars after ligation of variceal veins in the middle and lower portions of the </w:t>
      </w:r>
      <w:proofErr w:type="spellStart"/>
      <w:r>
        <w:rPr>
          <w:rFonts w:ascii="Book Antiqua" w:eastAsia="Book Antiqua" w:hAnsi="Book Antiqua" w:cs="Book Antiqua"/>
          <w:color w:val="000000"/>
        </w:rPr>
        <w:t>oesophagus</w:t>
      </w:r>
      <w:proofErr w:type="spellEnd"/>
      <w:r>
        <w:rPr>
          <w:rFonts w:ascii="Book Antiqua" w:eastAsia="Book Antiqua" w:hAnsi="Book Antiqua" w:cs="Book Antiqua"/>
          <w:color w:val="000000"/>
        </w:rPr>
        <w:t>. There were varices (0.7 cm in diameter) near the Z-line, and a second ligation procedure was performed.</w:t>
      </w:r>
    </w:p>
    <w:p w14:paraId="443757F6" w14:textId="4F9B1A71" w:rsidR="00A77B3E" w:rsidRDefault="00114DC7" w:rsidP="00A97FAE">
      <w:pPr>
        <w:spacing w:line="360" w:lineRule="auto"/>
        <w:ind w:firstLineChars="100" w:firstLine="240"/>
        <w:jc w:val="both"/>
      </w:pPr>
      <w:r>
        <w:rPr>
          <w:rFonts w:ascii="Book Antiqua" w:eastAsia="Book Antiqua" w:hAnsi="Book Antiqua" w:cs="Book Antiqua"/>
          <w:color w:val="000000"/>
        </w:rPr>
        <w:t xml:space="preserve">The postoperative outcome of the patient was excellent. At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follow-up, the patient had no signs of portal hypertension or malabsorption. Compared to before the procedure, follow-up CT angiography 2 years later revealed significantly less blood flow from the hepatic artery towards the portal system and a reduction in the size of the liver and spleen. Along with a reduction in the size of the right hepatic artery (9.5 mm), fistula (5.8 mm) and right portal vein (11.1 mm), no migration of the coil was noted (Figure 1B).</w:t>
      </w:r>
    </w:p>
    <w:p w14:paraId="1A36629E" w14:textId="77777777" w:rsidR="00A77B3E" w:rsidRDefault="00A77B3E" w:rsidP="00A97FAE">
      <w:pPr>
        <w:spacing w:line="360" w:lineRule="auto"/>
        <w:jc w:val="both"/>
      </w:pPr>
    </w:p>
    <w:p w14:paraId="3372109B" w14:textId="77777777" w:rsidR="00A77B3E" w:rsidRDefault="00114DC7">
      <w:pPr>
        <w:spacing w:line="360" w:lineRule="auto"/>
        <w:jc w:val="both"/>
      </w:pPr>
      <w:r>
        <w:rPr>
          <w:rFonts w:ascii="Book Antiqua" w:eastAsia="Book Antiqua" w:hAnsi="Book Antiqua" w:cs="Book Antiqua"/>
          <w:b/>
          <w:caps/>
          <w:color w:val="000000"/>
          <w:u w:val="single"/>
        </w:rPr>
        <w:t>DISCUSSION</w:t>
      </w:r>
    </w:p>
    <w:p w14:paraId="39F3CF8B" w14:textId="77777777" w:rsidR="00A77B3E" w:rsidRDefault="00114DC7" w:rsidP="00A97FAE">
      <w:pPr>
        <w:spacing w:line="360" w:lineRule="auto"/>
        <w:jc w:val="both"/>
      </w:pPr>
      <w:r>
        <w:rPr>
          <w:rFonts w:ascii="Book Antiqua" w:eastAsia="Book Antiqua" w:hAnsi="Book Antiqua" w:cs="Book Antiqua"/>
          <w:color w:val="000000"/>
        </w:rPr>
        <w:t xml:space="preserve">Acquired IAPF is more common than congenital IAPF and is seen in cases of disease and trauma of the liver and its </w:t>
      </w:r>
      <w:proofErr w:type="gramStart"/>
      <w:r>
        <w:rPr>
          <w:rFonts w:ascii="Book Antiqua" w:eastAsia="Book Antiqua" w:hAnsi="Book Antiqua" w:cs="Book Antiqua"/>
          <w:color w:val="000000"/>
        </w:rPr>
        <w:t>vessels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xml:space="preserve">. Congenital arterioportal fistulae in adults are very rare. If hepatic arterioportal fistula is revealed in adulthood, it is difficult to establish the cause as </w:t>
      </w:r>
      <w:proofErr w:type="gramStart"/>
      <w:r>
        <w:rPr>
          <w:rFonts w:ascii="Book Antiqua" w:eastAsia="Book Antiqua" w:hAnsi="Book Antiqua" w:cs="Book Antiqua"/>
          <w:color w:val="000000"/>
        </w:rPr>
        <w:t>congenital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w:t>
      </w:r>
    </w:p>
    <w:p w14:paraId="596DDB0A" w14:textId="3585861C" w:rsidR="00A77B3E" w:rsidRDefault="00114DC7" w:rsidP="00A97FAE">
      <w:pPr>
        <w:spacing w:line="360" w:lineRule="auto"/>
        <w:ind w:firstLineChars="100" w:firstLine="240"/>
        <w:jc w:val="both"/>
      </w:pPr>
      <w:r>
        <w:rPr>
          <w:rFonts w:ascii="Book Antiqua" w:eastAsia="Book Antiqua" w:hAnsi="Book Antiqua" w:cs="Book Antiqua"/>
          <w:color w:val="000000"/>
        </w:rPr>
        <w:t>In 2015, only 35 cases of congenital IAPF were reported, and no case in the peripartum setting was described</w:t>
      </w:r>
      <w:r w:rsidR="00A97FAE">
        <w:rPr>
          <w:rFonts w:ascii="Book Antiqua" w:eastAsia="Book Antiqua" w:hAnsi="Book Antiqua" w:cs="Book Antiqua"/>
          <w:color w:val="000000"/>
        </w:rPr>
        <w:t xml:space="preserve"> </w:t>
      </w:r>
      <w:r>
        <w:rPr>
          <w:rFonts w:ascii="Book Antiqua" w:eastAsia="Book Antiqua" w:hAnsi="Book Antiqua" w:cs="Book Antiqua"/>
          <w:color w:val="000000"/>
        </w:rPr>
        <w:t xml:space="preserve">Zhang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(2015) presented 4 cases (65-year-old female, 33-year-old female, 74-year-old male, and 43-year-old male patients) of congenital IAPF. There was no history of trauma or liver disease. The clinical </w:t>
      </w:r>
      <w:r>
        <w:rPr>
          <w:rFonts w:ascii="Book Antiqua" w:eastAsia="Book Antiqua" w:hAnsi="Book Antiqua" w:cs="Book Antiqua"/>
          <w:color w:val="000000"/>
        </w:rPr>
        <w:lastRenderedPageBreak/>
        <w:t xml:space="preserve">manifestations were </w:t>
      </w:r>
      <w:proofErr w:type="spellStart"/>
      <w:r>
        <w:rPr>
          <w:rFonts w:ascii="Book Antiqua" w:eastAsia="Book Antiqua" w:hAnsi="Book Antiqua" w:cs="Book Antiqua"/>
          <w:color w:val="000000"/>
        </w:rPr>
        <w:t>haemorrhage</w:t>
      </w:r>
      <w:proofErr w:type="spellEnd"/>
      <w:r>
        <w:rPr>
          <w:rFonts w:ascii="Book Antiqua" w:eastAsia="Book Antiqua" w:hAnsi="Book Antiqua" w:cs="Book Antiqua"/>
          <w:color w:val="000000"/>
        </w:rPr>
        <w:t xml:space="preserve"> from </w:t>
      </w:r>
      <w:proofErr w:type="spellStart"/>
      <w:r>
        <w:rPr>
          <w:rFonts w:ascii="Book Antiqua" w:eastAsia="Book Antiqua" w:hAnsi="Book Antiqua" w:cs="Book Antiqua"/>
          <w:color w:val="000000"/>
        </w:rPr>
        <w:t>oesophageal</w:t>
      </w:r>
      <w:proofErr w:type="spellEnd"/>
      <w:r>
        <w:rPr>
          <w:rFonts w:ascii="Book Antiqua" w:eastAsia="Book Antiqua" w:hAnsi="Book Antiqua" w:cs="Book Antiqua"/>
          <w:color w:val="000000"/>
        </w:rPr>
        <w:t xml:space="preserve"> varices in two cases, ascites in one case and encephalopathy in one case. In all cases, endovascular embolization was </w:t>
      </w:r>
      <w:proofErr w:type="gramStart"/>
      <w:r>
        <w:rPr>
          <w:rFonts w:ascii="Book Antiqua" w:eastAsia="Book Antiqua" w:hAnsi="Book Antiqua" w:cs="Book Antiqua"/>
          <w:color w:val="000000"/>
        </w:rPr>
        <w:t>performed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w:t>
      </w:r>
    </w:p>
    <w:p w14:paraId="6678FCC6" w14:textId="77777777" w:rsidR="00A77B3E" w:rsidRDefault="00114DC7" w:rsidP="00A97FAE">
      <w:pPr>
        <w:spacing w:line="360" w:lineRule="auto"/>
        <w:ind w:firstLineChars="100" w:firstLine="240"/>
        <w:jc w:val="both"/>
      </w:pPr>
      <w:r>
        <w:rPr>
          <w:rFonts w:ascii="Book Antiqua" w:eastAsia="Book Antiqua" w:hAnsi="Book Antiqua" w:cs="Book Antiqua"/>
          <w:color w:val="000000"/>
        </w:rPr>
        <w:t xml:space="preserve">Patients with IAPF may be asymptomatic or present with haemobilia, portal hypertension, or mesenteric steal </w:t>
      </w:r>
      <w:proofErr w:type="gramStart"/>
      <w:r>
        <w:rPr>
          <w:rFonts w:ascii="Book Antiqua" w:eastAsia="Book Antiqua" w:hAnsi="Book Antiqua" w:cs="Book Antiqua"/>
          <w:color w:val="000000"/>
        </w:rPr>
        <w:t>syndrome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Our patient did not have a history of abdominal trauma or any previous procedures related to the abdominal cavity. The present case was considered to be congenital because of its symptomatic presentation in childhood (periodical abdominal distention and nausea) and lack of any secondary factors. While the patient had preserved synthetic function, the worsening of her condition was related to portal hypertension and bleeding from </w:t>
      </w:r>
      <w:proofErr w:type="spellStart"/>
      <w:r>
        <w:rPr>
          <w:rFonts w:ascii="Book Antiqua" w:eastAsia="Book Antiqua" w:hAnsi="Book Antiqua" w:cs="Book Antiqua"/>
          <w:color w:val="000000"/>
        </w:rPr>
        <w:t>oesophageal</w:t>
      </w:r>
      <w:proofErr w:type="spellEnd"/>
      <w:r>
        <w:rPr>
          <w:rFonts w:ascii="Book Antiqua" w:eastAsia="Book Antiqua" w:hAnsi="Book Antiqua" w:cs="Book Antiqua"/>
          <w:color w:val="000000"/>
        </w:rPr>
        <w:t xml:space="preserve"> varices during the 38</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week of her second pregnancy.</w:t>
      </w:r>
    </w:p>
    <w:p w14:paraId="4A863895" w14:textId="0A416766" w:rsidR="00A77B3E" w:rsidRDefault="00114DC7" w:rsidP="00A97FAE">
      <w:pPr>
        <w:spacing w:line="360" w:lineRule="auto"/>
        <w:ind w:firstLineChars="100" w:firstLine="240"/>
        <w:jc w:val="both"/>
      </w:pPr>
      <w:r>
        <w:rPr>
          <w:rFonts w:ascii="Book Antiqua" w:eastAsia="Book Antiqua" w:hAnsi="Book Antiqua" w:cs="Book Antiqua"/>
          <w:color w:val="000000"/>
        </w:rPr>
        <w:t xml:space="preserve">Ward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(2015) described a case of extrahepatic arterioportal fistula in a 40-year-old woman with a history of multiple pregnancies and no previous trauma. The fistula was formed between the left hepatic artery off the left gastric artery and the left portal vein. Endovascular embolization was performed with </w:t>
      </w:r>
      <w:proofErr w:type="spellStart"/>
      <w:r>
        <w:rPr>
          <w:rFonts w:ascii="Book Antiqua" w:eastAsia="Book Antiqua" w:hAnsi="Book Antiqua" w:cs="Book Antiqua"/>
          <w:color w:val="000000"/>
        </w:rPr>
        <w:t>Amplatzer</w:t>
      </w:r>
      <w:proofErr w:type="spellEnd"/>
      <w:r>
        <w:rPr>
          <w:rFonts w:ascii="Book Antiqua" w:eastAsia="Book Antiqua" w:hAnsi="Book Antiqua" w:cs="Book Antiqua"/>
          <w:color w:val="000000"/>
        </w:rPr>
        <w:t xml:space="preserve"> vascular plugs I. APF formation after visceral artery aneurysm rupture, often in the setting of pregnancy, is an alternative precipitating event and possibly the </w:t>
      </w:r>
      <w:proofErr w:type="spellStart"/>
      <w:r>
        <w:rPr>
          <w:rFonts w:ascii="Book Antiqua" w:eastAsia="Book Antiqua" w:hAnsi="Book Antiqua" w:cs="Book Antiqua"/>
          <w:color w:val="000000"/>
        </w:rPr>
        <w:t>aetiology</w:t>
      </w:r>
      <w:proofErr w:type="spellEnd"/>
      <w:r>
        <w:rPr>
          <w:rFonts w:ascii="Book Antiqua" w:eastAsia="Book Antiqua" w:hAnsi="Book Antiqua" w:cs="Book Antiqua"/>
          <w:color w:val="000000"/>
        </w:rPr>
        <w:t xml:space="preserve"> in this patient.</w:t>
      </w:r>
    </w:p>
    <w:p w14:paraId="1A358140" w14:textId="77777777" w:rsidR="00A77B3E" w:rsidRDefault="00114DC7" w:rsidP="00667CF1">
      <w:pPr>
        <w:spacing w:line="360" w:lineRule="auto"/>
        <w:ind w:firstLineChars="100" w:firstLine="240"/>
        <w:jc w:val="both"/>
      </w:pPr>
      <w:r>
        <w:rPr>
          <w:rFonts w:ascii="Book Antiqua" w:eastAsia="Book Antiqua" w:hAnsi="Book Antiqua" w:cs="Book Antiqua"/>
          <w:color w:val="000000"/>
        </w:rPr>
        <w:t>The present case is rare because clinical manifestations of portal hypertension started at the end of the second pregnancy. We could not identify cases in the literature describing the manifestation of IAPF during pregnancy.</w:t>
      </w:r>
    </w:p>
    <w:p w14:paraId="11AC34EB" w14:textId="7D2AD642" w:rsidR="00A77B3E" w:rsidRDefault="00114DC7" w:rsidP="00667CF1">
      <w:pPr>
        <w:spacing w:line="360" w:lineRule="auto"/>
        <w:ind w:firstLineChars="100" w:firstLine="240"/>
        <w:jc w:val="both"/>
      </w:pPr>
      <w:r>
        <w:rPr>
          <w:rFonts w:ascii="Book Antiqua" w:eastAsia="Book Antiqua" w:hAnsi="Book Antiqua" w:cs="Book Antiqua"/>
          <w:color w:val="000000"/>
        </w:rPr>
        <w:t xml:space="preserve">Non-invasive examinations such as </w:t>
      </w:r>
      <w:r w:rsidR="00667CF1" w:rsidRPr="00667CF1">
        <w:rPr>
          <w:rFonts w:ascii="Book Antiqua" w:eastAsia="Book Antiqua" w:hAnsi="Book Antiqua" w:cs="Book Antiqua"/>
          <w:color w:val="000000"/>
        </w:rPr>
        <w:t xml:space="preserve">ultrasonography </w:t>
      </w:r>
      <w:r w:rsidR="00667CF1">
        <w:rPr>
          <w:rFonts w:ascii="Book Antiqua" w:eastAsia="Book Antiqua" w:hAnsi="Book Antiqua" w:cs="Book Antiqua"/>
          <w:color w:val="000000"/>
        </w:rPr>
        <w:t>(</w:t>
      </w:r>
      <w:r>
        <w:rPr>
          <w:rFonts w:ascii="Book Antiqua" w:eastAsia="Book Antiqua" w:hAnsi="Book Antiqua" w:cs="Book Antiqua"/>
          <w:color w:val="000000"/>
        </w:rPr>
        <w:t>US</w:t>
      </w:r>
      <w:r w:rsidR="00667CF1">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colour</w:t>
      </w:r>
      <w:proofErr w:type="spellEnd"/>
      <w:r>
        <w:rPr>
          <w:rFonts w:ascii="Book Antiqua" w:eastAsia="Book Antiqua" w:hAnsi="Book Antiqua" w:cs="Book Antiqua"/>
          <w:color w:val="000000"/>
        </w:rPr>
        <w:t xml:space="preserve"> Doppler US, CT or </w:t>
      </w:r>
      <w:r w:rsidR="00667CF1" w:rsidRPr="00667CF1">
        <w:rPr>
          <w:rFonts w:ascii="Book Antiqua" w:eastAsia="Book Antiqua" w:hAnsi="Book Antiqua" w:cs="Book Antiqua"/>
          <w:color w:val="000000"/>
        </w:rPr>
        <w:t xml:space="preserve">magnetic resonance imaging </w:t>
      </w:r>
      <w:r w:rsidR="00667CF1">
        <w:rPr>
          <w:rFonts w:ascii="Book Antiqua" w:eastAsia="Book Antiqua" w:hAnsi="Book Antiqua" w:cs="Book Antiqua"/>
          <w:color w:val="000000"/>
        </w:rPr>
        <w:t>(</w:t>
      </w:r>
      <w:r>
        <w:rPr>
          <w:rFonts w:ascii="Book Antiqua" w:eastAsia="Book Antiqua" w:hAnsi="Book Antiqua" w:cs="Book Antiqua"/>
          <w:color w:val="000000"/>
        </w:rPr>
        <w:t>MRI</w:t>
      </w:r>
      <w:r w:rsidR="00667CF1">
        <w:rPr>
          <w:rFonts w:ascii="Book Antiqua" w:eastAsia="Book Antiqua" w:hAnsi="Book Antiqua" w:cs="Book Antiqua"/>
          <w:color w:val="000000"/>
        </w:rPr>
        <w:t>)</w:t>
      </w:r>
      <w:r>
        <w:rPr>
          <w:rFonts w:ascii="Book Antiqua" w:eastAsia="Book Antiqua" w:hAnsi="Book Antiqua" w:cs="Book Antiqua"/>
          <w:color w:val="000000"/>
        </w:rPr>
        <w:t xml:space="preserve"> are helpful in these cases. Catheter angiography is the confirmative diagnostic method for arterioportal </w:t>
      </w:r>
      <w:proofErr w:type="gramStart"/>
      <w:r>
        <w:rPr>
          <w:rFonts w:ascii="Book Antiqua" w:eastAsia="Book Antiqua" w:hAnsi="Book Antiqua" w:cs="Book Antiqua"/>
          <w:color w:val="000000"/>
        </w:rPr>
        <w:t>fistulae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In our case, Doppler US, CT angiography and catheter angiography were performed before the procedure, and the type, site and size of the arterioportal fistula were detected. As bleeding from </w:t>
      </w:r>
      <w:proofErr w:type="spellStart"/>
      <w:r>
        <w:rPr>
          <w:rFonts w:ascii="Book Antiqua" w:eastAsia="Book Antiqua" w:hAnsi="Book Antiqua" w:cs="Book Antiqua"/>
          <w:color w:val="000000"/>
        </w:rPr>
        <w:t>oesophageal</w:t>
      </w:r>
      <w:proofErr w:type="spellEnd"/>
      <w:r>
        <w:rPr>
          <w:rFonts w:ascii="Book Antiqua" w:eastAsia="Book Antiqua" w:hAnsi="Book Antiqua" w:cs="Book Antiqua"/>
          <w:color w:val="000000"/>
        </w:rPr>
        <w:t xml:space="preserve"> varices is life-threatening, endoscopic ligation and </w:t>
      </w:r>
      <w:proofErr w:type="spellStart"/>
      <w:r>
        <w:rPr>
          <w:rFonts w:ascii="Book Antiqua" w:eastAsia="Book Antiqua" w:hAnsi="Book Antiqua" w:cs="Book Antiqua"/>
          <w:color w:val="000000"/>
        </w:rPr>
        <w:t>haemostasis</w:t>
      </w:r>
      <w:proofErr w:type="spellEnd"/>
      <w:r>
        <w:rPr>
          <w:rFonts w:ascii="Book Antiqua" w:eastAsia="Book Antiqua" w:hAnsi="Book Antiqua" w:cs="Book Antiqua"/>
          <w:color w:val="000000"/>
        </w:rPr>
        <w:t xml:space="preserve"> play an important role in the treatment.</w:t>
      </w:r>
    </w:p>
    <w:p w14:paraId="1676C57C" w14:textId="77777777" w:rsidR="00A77B3E" w:rsidRDefault="00114DC7" w:rsidP="00667CF1">
      <w:pPr>
        <w:spacing w:line="360" w:lineRule="auto"/>
        <w:ind w:firstLineChars="100" w:firstLine="240"/>
        <w:jc w:val="both"/>
      </w:pPr>
      <w:r>
        <w:rPr>
          <w:rFonts w:ascii="Book Antiqua" w:eastAsia="Book Antiqua" w:hAnsi="Book Antiqua" w:cs="Book Antiqua"/>
          <w:color w:val="000000"/>
        </w:rPr>
        <w:t xml:space="preserve">The treatment of IAPF includes percutaneous trans-arterial embolization, implicated-hepatic artery surgical ligation, partial hepatectomy and liver transplantation. </w:t>
      </w:r>
      <w:r>
        <w:rPr>
          <w:rFonts w:ascii="Book Antiqua" w:eastAsia="Book Antiqua" w:hAnsi="Book Antiqua" w:cs="Book Antiqua"/>
          <w:color w:val="000000"/>
        </w:rPr>
        <w:lastRenderedPageBreak/>
        <w:t xml:space="preserve">Interventional radiological treatment is considered the preferred </w:t>
      </w:r>
      <w:proofErr w:type="gramStart"/>
      <w:r>
        <w:rPr>
          <w:rFonts w:ascii="Book Antiqua" w:eastAsia="Book Antiqua" w:hAnsi="Book Antiqua" w:cs="Book Antiqua"/>
          <w:color w:val="000000"/>
        </w:rPr>
        <w:t>procedure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w:t>
      </w:r>
      <w:r>
        <w:rPr>
          <w:rFonts w:ascii="Book Antiqua" w:eastAsia="Book Antiqua" w:hAnsi="Book Antiqua" w:cs="Book Antiqua"/>
          <w:color w:val="000000"/>
          <w:szCs w:val="20"/>
        </w:rPr>
        <w:t xml:space="preserve"> </w:t>
      </w:r>
      <w:r>
        <w:rPr>
          <w:rFonts w:ascii="Book Antiqua" w:eastAsia="Book Antiqua" w:hAnsi="Book Antiqua" w:cs="Book Antiqua"/>
          <w:color w:val="000000"/>
        </w:rPr>
        <w:t xml:space="preserve">Overall, slightly more than half of the cases of IAPFs are </w:t>
      </w:r>
      <w:proofErr w:type="spellStart"/>
      <w:r>
        <w:rPr>
          <w:rFonts w:ascii="Book Antiqua" w:eastAsia="Book Antiqua" w:hAnsi="Book Antiqua" w:cs="Book Antiqua"/>
          <w:color w:val="000000"/>
        </w:rPr>
        <w:t>unilobar</w:t>
      </w:r>
      <w:proofErr w:type="spellEnd"/>
      <w:r>
        <w:rPr>
          <w:rFonts w:ascii="Book Antiqua" w:eastAsia="Book Antiqua" w:hAnsi="Book Antiqua" w:cs="Book Antiqua"/>
          <w:color w:val="000000"/>
        </w:rPr>
        <w:t xml:space="preserve"> lesions. In this setting, curative embolization of intrahepatic arterioportal fistula is usually </w:t>
      </w:r>
      <w:proofErr w:type="gramStart"/>
      <w:r>
        <w:rPr>
          <w:rFonts w:ascii="Book Antiqua" w:eastAsia="Book Antiqua" w:hAnsi="Book Antiqua" w:cs="Book Antiqua"/>
          <w:color w:val="000000"/>
        </w:rPr>
        <w:t>performed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12,13,24]</w:t>
      </w:r>
      <w:r>
        <w:rPr>
          <w:rFonts w:ascii="Book Antiqua" w:eastAsia="Book Antiqua" w:hAnsi="Book Antiqua" w:cs="Book Antiqua"/>
          <w:color w:val="000000"/>
        </w:rPr>
        <w:t>.</w:t>
      </w:r>
    </w:p>
    <w:p w14:paraId="6582DCAB" w14:textId="77777777" w:rsidR="00A77B3E" w:rsidRDefault="00114DC7" w:rsidP="00667CF1">
      <w:pPr>
        <w:spacing w:line="360" w:lineRule="auto"/>
        <w:ind w:firstLineChars="100" w:firstLine="240"/>
        <w:jc w:val="both"/>
      </w:pPr>
      <w:r>
        <w:rPr>
          <w:rFonts w:ascii="Book Antiqua" w:eastAsia="Book Antiqua" w:hAnsi="Book Antiqua" w:cs="Book Antiqua"/>
          <w:color w:val="000000"/>
        </w:rPr>
        <w:t xml:space="preserve">There is a wide range of embolic agents and devices available, including ethanol, </w:t>
      </w:r>
      <w:proofErr w:type="spellStart"/>
      <w:r>
        <w:rPr>
          <w:rFonts w:ascii="Book Antiqua" w:eastAsia="Book Antiqua" w:hAnsi="Book Antiqua" w:cs="Book Antiqua"/>
          <w:color w:val="000000"/>
        </w:rPr>
        <w:t>Gelfoam</w:t>
      </w:r>
      <w:proofErr w:type="spellEnd"/>
      <w:r>
        <w:rPr>
          <w:rFonts w:ascii="Book Antiqua" w:eastAsia="Book Antiqua" w:hAnsi="Book Antiqua" w:cs="Book Antiqua"/>
          <w:color w:val="000000"/>
        </w:rPr>
        <w:t xml:space="preserve">, steel coils, detachable balloons, a combination of micro-coils and N-butyl 2-cyanoacrylate (NBCA), </w:t>
      </w:r>
      <w:proofErr w:type="spellStart"/>
      <w:r>
        <w:rPr>
          <w:rFonts w:ascii="Book Antiqua" w:eastAsia="Book Antiqua" w:hAnsi="Book Antiqua" w:cs="Book Antiqua"/>
          <w:color w:val="000000"/>
        </w:rPr>
        <w:t>Amplatzer</w:t>
      </w:r>
      <w:proofErr w:type="spellEnd"/>
      <w:r>
        <w:rPr>
          <w:rFonts w:ascii="Book Antiqua" w:eastAsia="Book Antiqua" w:hAnsi="Book Antiqua" w:cs="Book Antiqua"/>
          <w:color w:val="000000"/>
        </w:rPr>
        <w:t xml:space="preserve"> vascular plugs I, and a combination of </w:t>
      </w:r>
      <w:proofErr w:type="spellStart"/>
      <w:r>
        <w:rPr>
          <w:rFonts w:ascii="Book Antiqua" w:eastAsia="Book Antiqua" w:hAnsi="Book Antiqua" w:cs="Book Antiqua"/>
          <w:color w:val="000000"/>
        </w:rPr>
        <w:t>Guglielmi</w:t>
      </w:r>
      <w:proofErr w:type="spellEnd"/>
      <w:r>
        <w:rPr>
          <w:rFonts w:ascii="Book Antiqua" w:eastAsia="Book Antiqua" w:hAnsi="Book Antiqua" w:cs="Book Antiqua"/>
          <w:color w:val="000000"/>
        </w:rPr>
        <w:t xml:space="preserve"> detachable coils with NBCA injection</w:t>
      </w:r>
      <w:r>
        <w:rPr>
          <w:rFonts w:ascii="Book Antiqua" w:eastAsia="Book Antiqua" w:hAnsi="Book Antiqua" w:cs="Book Antiqua"/>
          <w:color w:val="000000"/>
          <w:szCs w:val="30"/>
          <w:vertAlign w:val="superscript"/>
        </w:rPr>
        <w:t>[11,15]</w:t>
      </w:r>
      <w:r>
        <w:rPr>
          <w:rFonts w:ascii="Book Antiqua" w:eastAsia="Book Antiqua" w:hAnsi="Book Antiqua" w:cs="Book Antiqua"/>
          <w:color w:val="000000"/>
        </w:rPr>
        <w:t>.</w:t>
      </w:r>
    </w:p>
    <w:p w14:paraId="685875EB" w14:textId="77777777" w:rsidR="00A77B3E" w:rsidRDefault="00114DC7" w:rsidP="00667CF1">
      <w:pPr>
        <w:spacing w:line="360" w:lineRule="auto"/>
        <w:ind w:firstLineChars="100" w:firstLine="240"/>
        <w:jc w:val="both"/>
      </w:pPr>
      <w:r>
        <w:rPr>
          <w:rFonts w:ascii="Book Antiqua" w:eastAsia="Book Antiqua" w:hAnsi="Book Antiqua" w:cs="Book Antiqua"/>
          <w:color w:val="000000"/>
        </w:rPr>
        <w:t>In the present case, a single fistula between the right hepatic artery and the right portal vein was discovered. This finding allowed for successful treatment with coil embolization. Post-embolization angiogram showed occlusion of the arteriovenous fistula. In this report, we emphasize fistulae management and endovascular treatment. Embolization provides a less invasive and effective therapeutic option in this case.</w:t>
      </w:r>
    </w:p>
    <w:p w14:paraId="24B0A47F" w14:textId="77777777" w:rsidR="00A77B3E" w:rsidRDefault="00A77B3E" w:rsidP="00667CF1">
      <w:pPr>
        <w:spacing w:line="360" w:lineRule="auto"/>
        <w:jc w:val="both"/>
      </w:pPr>
    </w:p>
    <w:p w14:paraId="27A353BC" w14:textId="77777777" w:rsidR="00A77B3E" w:rsidRDefault="00114DC7">
      <w:pPr>
        <w:spacing w:line="360" w:lineRule="auto"/>
        <w:jc w:val="both"/>
      </w:pPr>
      <w:r>
        <w:rPr>
          <w:rFonts w:ascii="Book Antiqua" w:eastAsia="Book Antiqua" w:hAnsi="Book Antiqua" w:cs="Book Antiqua"/>
          <w:b/>
          <w:caps/>
          <w:color w:val="000000"/>
          <w:u w:val="single"/>
        </w:rPr>
        <w:t>CONCLUSION</w:t>
      </w:r>
    </w:p>
    <w:p w14:paraId="3FD02498" w14:textId="77777777" w:rsidR="00A77B3E" w:rsidRDefault="00114DC7" w:rsidP="00667CF1">
      <w:pPr>
        <w:spacing w:line="360" w:lineRule="auto"/>
        <w:jc w:val="both"/>
      </w:pPr>
      <w:r>
        <w:rPr>
          <w:rFonts w:ascii="Book Antiqua" w:eastAsia="Book Antiqua" w:hAnsi="Book Antiqua" w:cs="Book Antiqua"/>
          <w:color w:val="000000"/>
        </w:rPr>
        <w:t>IAPF is a rare but treatable cause of portal hypertension, and it may cause gastrointestinal bleeding and ascites. Embolization of IAPF is technically feasible and effective and can be considered the first-choice treatment in selected patients. This case highlights an unusual cause of IAPF that manifested during a second pregnancy and was complicated by portal hypertension.</w:t>
      </w:r>
    </w:p>
    <w:p w14:paraId="2F18B822" w14:textId="77777777" w:rsidR="00A77B3E" w:rsidRDefault="00A77B3E" w:rsidP="00667CF1">
      <w:pPr>
        <w:spacing w:line="360" w:lineRule="auto"/>
        <w:jc w:val="both"/>
      </w:pPr>
    </w:p>
    <w:p w14:paraId="625CACD1" w14:textId="77777777" w:rsidR="00A77B3E" w:rsidRDefault="00114DC7">
      <w:pPr>
        <w:spacing w:line="360" w:lineRule="auto"/>
        <w:jc w:val="both"/>
      </w:pPr>
      <w:r>
        <w:rPr>
          <w:rFonts w:ascii="Book Antiqua" w:eastAsia="Book Antiqua" w:hAnsi="Book Antiqua" w:cs="Book Antiqua"/>
          <w:b/>
          <w:caps/>
          <w:color w:val="000000"/>
          <w:u w:val="single"/>
        </w:rPr>
        <w:t>ACKNOWLEDGEMENTS</w:t>
      </w:r>
    </w:p>
    <w:p w14:paraId="185EBE2C" w14:textId="6D34FE4B" w:rsidR="00A77B3E" w:rsidRDefault="00114DC7">
      <w:pPr>
        <w:spacing w:line="360" w:lineRule="auto"/>
        <w:jc w:val="both"/>
      </w:pPr>
      <w:r>
        <w:rPr>
          <w:rFonts w:ascii="Book Antiqua" w:eastAsia="Book Antiqua" w:hAnsi="Book Antiqua" w:cs="Book Antiqua"/>
          <w:color w:val="000000"/>
        </w:rPr>
        <w:t xml:space="preserve">The authors wish to extend their acknowledgements to Dr. Poghosyan </w:t>
      </w:r>
      <w:r w:rsidR="00667CF1">
        <w:rPr>
          <w:rFonts w:ascii="Book Antiqua" w:eastAsia="Book Antiqua" w:hAnsi="Book Antiqua" w:cs="Book Antiqua"/>
          <w:color w:val="000000"/>
        </w:rPr>
        <w:t xml:space="preserve">A </w:t>
      </w:r>
      <w:r>
        <w:rPr>
          <w:rFonts w:ascii="Book Antiqua" w:eastAsia="Book Antiqua" w:hAnsi="Book Antiqua" w:cs="Book Antiqua"/>
          <w:color w:val="000000"/>
        </w:rPr>
        <w:t xml:space="preserve">who performed the ultrasound and Doppler assessment of the patient, and to Dr. </w:t>
      </w:r>
      <w:proofErr w:type="spellStart"/>
      <w:r>
        <w:rPr>
          <w:rFonts w:ascii="Book Antiqua" w:eastAsia="Book Antiqua" w:hAnsi="Book Antiqua" w:cs="Book Antiqua"/>
          <w:color w:val="000000"/>
        </w:rPr>
        <w:t>Shekherdimian</w:t>
      </w:r>
      <w:proofErr w:type="spellEnd"/>
      <w:r w:rsidR="00667CF1">
        <w:rPr>
          <w:rFonts w:ascii="Book Antiqua" w:eastAsia="Book Antiqua" w:hAnsi="Book Antiqua" w:cs="Book Antiqua"/>
          <w:color w:val="000000"/>
        </w:rPr>
        <w:t xml:space="preserve"> S</w:t>
      </w:r>
      <w:r>
        <w:rPr>
          <w:rFonts w:ascii="Book Antiqua" w:eastAsia="Book Antiqua" w:hAnsi="Book Antiqua" w:cs="Book Antiqua"/>
          <w:color w:val="000000"/>
        </w:rPr>
        <w:t xml:space="preserve">, MD (UCLA Mattel Children’s Hospital, Los Angeles, </w:t>
      </w:r>
      <w:r w:rsidR="00667CF1">
        <w:rPr>
          <w:rFonts w:ascii="Book Antiqua" w:eastAsia="Book Antiqua" w:hAnsi="Book Antiqua" w:cs="Book Antiqua"/>
          <w:color w:val="000000"/>
        </w:rPr>
        <w:t>United States</w:t>
      </w:r>
      <w:r>
        <w:rPr>
          <w:rFonts w:ascii="Book Antiqua" w:eastAsia="Book Antiqua" w:hAnsi="Book Antiqua" w:cs="Book Antiqua"/>
          <w:color w:val="000000"/>
        </w:rPr>
        <w:t>) for reviewing this paper and giving valuable input.</w:t>
      </w:r>
    </w:p>
    <w:p w14:paraId="05B25536" w14:textId="77777777" w:rsidR="00A77B3E" w:rsidRDefault="00A77B3E">
      <w:pPr>
        <w:spacing w:line="360" w:lineRule="auto"/>
        <w:jc w:val="both"/>
      </w:pPr>
    </w:p>
    <w:p w14:paraId="257BA713" w14:textId="77777777" w:rsidR="00A77B3E" w:rsidRDefault="00114DC7">
      <w:pPr>
        <w:spacing w:line="360" w:lineRule="auto"/>
        <w:jc w:val="both"/>
      </w:pPr>
      <w:r>
        <w:rPr>
          <w:rFonts w:ascii="Book Antiqua" w:eastAsia="Book Antiqua" w:hAnsi="Book Antiqua" w:cs="Book Antiqua"/>
          <w:b/>
          <w:color w:val="000000"/>
        </w:rPr>
        <w:t>REFERENCES</w:t>
      </w:r>
    </w:p>
    <w:p w14:paraId="13C54F0F" w14:textId="77777777" w:rsidR="00A77B3E" w:rsidRDefault="00114DC7">
      <w:pPr>
        <w:spacing w:line="360" w:lineRule="auto"/>
        <w:jc w:val="both"/>
      </w:pPr>
      <w:r>
        <w:rPr>
          <w:rFonts w:ascii="Book Antiqua" w:eastAsia="Book Antiqua" w:hAnsi="Book Antiqua" w:cs="Book Antiqua"/>
          <w:color w:val="000000"/>
        </w:rPr>
        <w:lastRenderedPageBreak/>
        <w:t xml:space="preserve">1 </w:t>
      </w:r>
      <w:r>
        <w:rPr>
          <w:rFonts w:ascii="Book Antiqua" w:eastAsia="Book Antiqua" w:hAnsi="Book Antiqua" w:cs="Book Antiqua"/>
          <w:b/>
          <w:bCs/>
          <w:color w:val="000000"/>
        </w:rPr>
        <w:t>Wu L</w:t>
      </w:r>
      <w:r>
        <w:rPr>
          <w:rFonts w:ascii="Book Antiqua" w:eastAsia="Book Antiqua" w:hAnsi="Book Antiqua" w:cs="Book Antiqua"/>
          <w:color w:val="000000"/>
        </w:rPr>
        <w:t xml:space="preserve">, Zhao L, Lu Y, He L, Hu X. Interventional embolization of congenital intrahepatic shunts in children.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46</w:t>
      </w:r>
      <w:r>
        <w:rPr>
          <w:rFonts w:ascii="Book Antiqua" w:eastAsia="Book Antiqua" w:hAnsi="Book Antiqua" w:cs="Book Antiqua"/>
          <w:color w:val="000000"/>
        </w:rPr>
        <w:t>: 541-547 [PMID: 26637318 DOI: 10.1007/s00247-015-3497-3]</w:t>
      </w:r>
    </w:p>
    <w:p w14:paraId="1376AD0C" w14:textId="77777777" w:rsidR="00A77B3E" w:rsidRDefault="00114DC7">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Paley MR</w:t>
      </w:r>
      <w:r>
        <w:rPr>
          <w:rFonts w:ascii="Book Antiqua" w:eastAsia="Book Antiqua" w:hAnsi="Book Antiqua" w:cs="Book Antiqua"/>
          <w:color w:val="000000"/>
        </w:rPr>
        <w:t xml:space="preserve">, Farrant P, Kane P, Heaton ND, Howard ER, </w:t>
      </w:r>
      <w:proofErr w:type="spellStart"/>
      <w:r>
        <w:rPr>
          <w:rFonts w:ascii="Book Antiqua" w:eastAsia="Book Antiqua" w:hAnsi="Book Antiqua" w:cs="Book Antiqua"/>
          <w:color w:val="000000"/>
        </w:rPr>
        <w:t>Karani</w:t>
      </w:r>
      <w:proofErr w:type="spellEnd"/>
      <w:r>
        <w:rPr>
          <w:rFonts w:ascii="Book Antiqua" w:eastAsia="Book Antiqua" w:hAnsi="Book Antiqua" w:cs="Book Antiqua"/>
          <w:color w:val="000000"/>
        </w:rPr>
        <w:t xml:space="preserve"> JB. Developmental intrahepatic shunts of childhood: radiological features and management. </w:t>
      </w:r>
      <w:r>
        <w:rPr>
          <w:rFonts w:ascii="Book Antiqua" w:eastAsia="Book Antiqua" w:hAnsi="Book Antiqua" w:cs="Book Antiqua"/>
          <w:i/>
          <w:iCs/>
          <w:color w:val="000000"/>
        </w:rPr>
        <w:t xml:space="preserve">Eur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1997; </w:t>
      </w:r>
      <w:r>
        <w:rPr>
          <w:rFonts w:ascii="Book Antiqua" w:eastAsia="Book Antiqua" w:hAnsi="Book Antiqua" w:cs="Book Antiqua"/>
          <w:b/>
          <w:bCs/>
          <w:color w:val="000000"/>
        </w:rPr>
        <w:t>7</w:t>
      </w:r>
      <w:r>
        <w:rPr>
          <w:rFonts w:ascii="Book Antiqua" w:eastAsia="Book Antiqua" w:hAnsi="Book Antiqua" w:cs="Book Antiqua"/>
          <w:color w:val="000000"/>
        </w:rPr>
        <w:t>: 1377-1382 [PMID: 9369502 DOI: 10.1007/s003300050304]</w:t>
      </w:r>
    </w:p>
    <w:p w14:paraId="4AD95A7C" w14:textId="77777777" w:rsidR="00A77B3E" w:rsidRDefault="00114DC7">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Gallego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Miralles</w:t>
      </w:r>
      <w:proofErr w:type="spellEnd"/>
      <w:r>
        <w:rPr>
          <w:rFonts w:ascii="Book Antiqua" w:eastAsia="Book Antiqua" w:hAnsi="Book Antiqua" w:cs="Book Antiqua"/>
          <w:color w:val="000000"/>
        </w:rPr>
        <w:t xml:space="preserve"> M, Marín C, </w:t>
      </w:r>
      <w:proofErr w:type="spellStart"/>
      <w:r>
        <w:rPr>
          <w:rFonts w:ascii="Book Antiqua" w:eastAsia="Book Antiqua" w:hAnsi="Book Antiqua" w:cs="Book Antiqua"/>
          <w:color w:val="000000"/>
        </w:rPr>
        <w:t>Muyor</w:t>
      </w:r>
      <w:proofErr w:type="spellEnd"/>
      <w:r>
        <w:rPr>
          <w:rFonts w:ascii="Book Antiqua" w:eastAsia="Book Antiqua" w:hAnsi="Book Antiqua" w:cs="Book Antiqua"/>
          <w:color w:val="000000"/>
        </w:rPr>
        <w:t xml:space="preserve"> P, González G, García-Hidalgo E. Congenital hepatic shunts. </w:t>
      </w:r>
      <w:proofErr w:type="spellStart"/>
      <w:r>
        <w:rPr>
          <w:rFonts w:ascii="Book Antiqua" w:eastAsia="Book Antiqua" w:hAnsi="Book Antiqua" w:cs="Book Antiqua"/>
          <w:i/>
          <w:iCs/>
          <w:color w:val="000000"/>
        </w:rPr>
        <w:t>Radiographics</w:t>
      </w:r>
      <w:proofErr w:type="spellEnd"/>
      <w:r>
        <w:rPr>
          <w:rFonts w:ascii="Book Antiqua" w:eastAsia="Book Antiqua" w:hAnsi="Book Antiqua" w:cs="Book Antiqua"/>
          <w:color w:val="000000"/>
        </w:rPr>
        <w:t xml:space="preserve"> 2004; </w:t>
      </w:r>
      <w:r>
        <w:rPr>
          <w:rFonts w:ascii="Book Antiqua" w:eastAsia="Book Antiqua" w:hAnsi="Book Antiqua" w:cs="Book Antiqua"/>
          <w:b/>
          <w:bCs/>
          <w:color w:val="000000"/>
        </w:rPr>
        <w:t>24</w:t>
      </w:r>
      <w:r>
        <w:rPr>
          <w:rFonts w:ascii="Book Antiqua" w:eastAsia="Book Antiqua" w:hAnsi="Book Antiqua" w:cs="Book Antiqua"/>
          <w:color w:val="000000"/>
        </w:rPr>
        <w:t>: 755-772 [PMID: 15143226 DOI: 10.1148/rg.243035046]</w:t>
      </w:r>
    </w:p>
    <w:p w14:paraId="0F711892" w14:textId="77777777" w:rsidR="00A77B3E" w:rsidRDefault="00114DC7">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Chandrasekharan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Kp</w:t>
      </w:r>
      <w:proofErr w:type="spellEnd"/>
      <w:r>
        <w:rPr>
          <w:rFonts w:ascii="Book Antiqua" w:eastAsia="Book Antiqua" w:hAnsi="Book Antiqua" w:cs="Book Antiqua"/>
          <w:color w:val="000000"/>
        </w:rPr>
        <w:t xml:space="preserve"> S, Moorthy S, Kulkarni C. Traumatic hepatic </w:t>
      </w:r>
      <w:proofErr w:type="spellStart"/>
      <w:r>
        <w:rPr>
          <w:rFonts w:ascii="Book Antiqua" w:eastAsia="Book Antiqua" w:hAnsi="Book Antiqua" w:cs="Book Antiqua"/>
          <w:color w:val="000000"/>
        </w:rPr>
        <w:t>arteriohepatic</w:t>
      </w:r>
      <w:proofErr w:type="spellEnd"/>
      <w:r>
        <w:rPr>
          <w:rFonts w:ascii="Book Antiqua" w:eastAsia="Book Antiqua" w:hAnsi="Book Antiqua" w:cs="Book Antiqua"/>
          <w:color w:val="000000"/>
        </w:rPr>
        <w:t xml:space="preserve"> venous fistula managed with selective coil embolization: a case report. </w:t>
      </w:r>
      <w:r>
        <w:rPr>
          <w:rFonts w:ascii="Book Antiqua" w:eastAsia="Book Antiqua" w:hAnsi="Book Antiqua" w:cs="Book Antiqua"/>
          <w:i/>
          <w:iCs/>
          <w:color w:val="000000"/>
        </w:rPr>
        <w:t>BJR Case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3</w:t>
      </w:r>
      <w:r>
        <w:rPr>
          <w:rFonts w:ascii="Book Antiqua" w:eastAsia="Book Antiqua" w:hAnsi="Book Antiqua" w:cs="Book Antiqua"/>
          <w:color w:val="000000"/>
        </w:rPr>
        <w:t>: 20150512 [PMID: 30363278 DOI: 10.1259/bjrcr.20150512]</w:t>
      </w:r>
    </w:p>
    <w:p w14:paraId="00C8647F" w14:textId="77777777" w:rsidR="00A77B3E" w:rsidRDefault="00114DC7">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Gryboski</w:t>
      </w:r>
      <w:proofErr w:type="spellEnd"/>
      <w:r>
        <w:rPr>
          <w:rFonts w:ascii="Book Antiqua" w:eastAsia="Book Antiqua" w:hAnsi="Book Antiqua" w:cs="Book Antiqua"/>
          <w:b/>
          <w:bCs/>
          <w:color w:val="000000"/>
        </w:rPr>
        <w:t xml:space="preserve"> JD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Clemett</w:t>
      </w:r>
      <w:proofErr w:type="spellEnd"/>
      <w:r>
        <w:rPr>
          <w:rFonts w:ascii="Book Antiqua" w:eastAsia="Book Antiqua" w:hAnsi="Book Antiqua" w:cs="Book Antiqua"/>
          <w:color w:val="000000"/>
        </w:rPr>
        <w:t xml:space="preserve"> A. Congenital hepatic artery aneurysm with superior mesenteric artery insufficiency: a steal syndrome. </w:t>
      </w:r>
      <w:r>
        <w:rPr>
          <w:rFonts w:ascii="Book Antiqua" w:eastAsia="Book Antiqua" w:hAnsi="Book Antiqua" w:cs="Book Antiqua"/>
          <w:i/>
          <w:iCs/>
          <w:color w:val="000000"/>
        </w:rPr>
        <w:t>Pediatrics</w:t>
      </w:r>
      <w:r>
        <w:rPr>
          <w:rFonts w:ascii="Book Antiqua" w:eastAsia="Book Antiqua" w:hAnsi="Book Antiqua" w:cs="Book Antiqua"/>
          <w:color w:val="000000"/>
        </w:rPr>
        <w:t xml:space="preserve"> 1967; </w:t>
      </w:r>
      <w:r>
        <w:rPr>
          <w:rFonts w:ascii="Book Antiqua" w:eastAsia="Book Antiqua" w:hAnsi="Book Antiqua" w:cs="Book Antiqua"/>
          <w:b/>
          <w:bCs/>
          <w:color w:val="000000"/>
        </w:rPr>
        <w:t>39</w:t>
      </w:r>
      <w:r>
        <w:rPr>
          <w:rFonts w:ascii="Book Antiqua" w:eastAsia="Book Antiqua" w:hAnsi="Book Antiqua" w:cs="Book Antiqua"/>
          <w:color w:val="000000"/>
        </w:rPr>
        <w:t>: 344-347 [PMID: 6018965]</w:t>
      </w:r>
    </w:p>
    <w:p w14:paraId="22C40C3E" w14:textId="77777777" w:rsidR="00A77B3E" w:rsidRDefault="00114DC7">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Vauthey</w:t>
      </w:r>
      <w:proofErr w:type="spellEnd"/>
      <w:r>
        <w:rPr>
          <w:rFonts w:ascii="Book Antiqua" w:eastAsia="Book Antiqua" w:hAnsi="Book Antiqua" w:cs="Book Antiqua"/>
          <w:b/>
          <w:bCs/>
          <w:color w:val="000000"/>
        </w:rPr>
        <w:t xml:space="preserve"> JN</w:t>
      </w:r>
      <w:r>
        <w:rPr>
          <w:rFonts w:ascii="Book Antiqua" w:eastAsia="Book Antiqua" w:hAnsi="Book Antiqua" w:cs="Book Antiqua"/>
          <w:color w:val="000000"/>
        </w:rPr>
        <w:t xml:space="preserve">, Tomczak RJ, </w:t>
      </w:r>
      <w:proofErr w:type="spellStart"/>
      <w:r>
        <w:rPr>
          <w:rFonts w:ascii="Book Antiqua" w:eastAsia="Book Antiqua" w:hAnsi="Book Antiqua" w:cs="Book Antiqua"/>
          <w:color w:val="000000"/>
        </w:rPr>
        <w:t>Helmberger</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Gertsch</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Forsmark</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Caridi</w:t>
      </w:r>
      <w:proofErr w:type="spellEnd"/>
      <w:r>
        <w:rPr>
          <w:rFonts w:ascii="Book Antiqua" w:eastAsia="Book Antiqua" w:hAnsi="Book Antiqua" w:cs="Book Antiqua"/>
          <w:color w:val="000000"/>
        </w:rPr>
        <w:t xml:space="preserve"> J, Reed A, Langham MR Jr, </w:t>
      </w:r>
      <w:proofErr w:type="spellStart"/>
      <w:r>
        <w:rPr>
          <w:rFonts w:ascii="Book Antiqua" w:eastAsia="Book Antiqua" w:hAnsi="Book Antiqua" w:cs="Book Antiqua"/>
          <w:color w:val="000000"/>
        </w:rPr>
        <w:t>Lauwers</w:t>
      </w:r>
      <w:proofErr w:type="spellEnd"/>
      <w:r>
        <w:rPr>
          <w:rFonts w:ascii="Book Antiqua" w:eastAsia="Book Antiqua" w:hAnsi="Book Antiqua" w:cs="Book Antiqua"/>
          <w:color w:val="000000"/>
        </w:rPr>
        <w:t xml:space="preserve"> GY, </w:t>
      </w:r>
      <w:proofErr w:type="spellStart"/>
      <w:r>
        <w:rPr>
          <w:rFonts w:ascii="Book Antiqua" w:eastAsia="Book Antiqua" w:hAnsi="Book Antiqua" w:cs="Book Antiqua"/>
          <w:color w:val="000000"/>
        </w:rPr>
        <w:t>Goffette</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Lerut</w:t>
      </w:r>
      <w:proofErr w:type="spellEnd"/>
      <w:r>
        <w:rPr>
          <w:rFonts w:ascii="Book Antiqua" w:eastAsia="Book Antiqua" w:hAnsi="Book Antiqua" w:cs="Book Antiqua"/>
          <w:color w:val="000000"/>
        </w:rPr>
        <w:t xml:space="preserve"> J. The arterioportal fistula syndrome: clinicopathologic features, diagnosis, and therapy.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1997; </w:t>
      </w:r>
      <w:r>
        <w:rPr>
          <w:rFonts w:ascii="Book Antiqua" w:eastAsia="Book Antiqua" w:hAnsi="Book Antiqua" w:cs="Book Antiqua"/>
          <w:b/>
          <w:bCs/>
          <w:color w:val="000000"/>
        </w:rPr>
        <w:t>113</w:t>
      </w:r>
      <w:r>
        <w:rPr>
          <w:rFonts w:ascii="Book Antiqua" w:eastAsia="Book Antiqua" w:hAnsi="Book Antiqua" w:cs="Book Antiqua"/>
          <w:color w:val="000000"/>
        </w:rPr>
        <w:t>: 1390-1401 [PMID: 9322535 DOI: 10.1053/gast.1997.v113.pm9322535]</w:t>
      </w:r>
    </w:p>
    <w:p w14:paraId="56167187" w14:textId="77777777" w:rsidR="00A77B3E" w:rsidRDefault="00114DC7">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Eastridge BJ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Minei</w:t>
      </w:r>
      <w:proofErr w:type="spellEnd"/>
      <w:r>
        <w:rPr>
          <w:rFonts w:ascii="Book Antiqua" w:eastAsia="Book Antiqua" w:hAnsi="Book Antiqua" w:cs="Book Antiqua"/>
          <w:color w:val="000000"/>
        </w:rPr>
        <w:t xml:space="preserve"> JP. Intrahepatic arterioportal fistula after hepatic gunshot wound: a case report and review of the literature. </w:t>
      </w:r>
      <w:r>
        <w:rPr>
          <w:rFonts w:ascii="Book Antiqua" w:eastAsia="Book Antiqua" w:hAnsi="Book Antiqua" w:cs="Book Antiqua"/>
          <w:i/>
          <w:iCs/>
          <w:color w:val="000000"/>
        </w:rPr>
        <w:t>J Trauma</w:t>
      </w:r>
      <w:r>
        <w:rPr>
          <w:rFonts w:ascii="Book Antiqua" w:eastAsia="Book Antiqua" w:hAnsi="Book Antiqua" w:cs="Book Antiqua"/>
          <w:color w:val="000000"/>
        </w:rPr>
        <w:t xml:space="preserve"> 1997; </w:t>
      </w:r>
      <w:r>
        <w:rPr>
          <w:rFonts w:ascii="Book Antiqua" w:eastAsia="Book Antiqua" w:hAnsi="Book Antiqua" w:cs="Book Antiqua"/>
          <w:b/>
          <w:bCs/>
          <w:color w:val="000000"/>
        </w:rPr>
        <w:t>43</w:t>
      </w:r>
      <w:r>
        <w:rPr>
          <w:rFonts w:ascii="Book Antiqua" w:eastAsia="Book Antiqua" w:hAnsi="Book Antiqua" w:cs="Book Antiqua"/>
          <w:color w:val="000000"/>
        </w:rPr>
        <w:t>: 523-526 [PMID: 9314320 DOI: 10.1097/00005373-199709000-00024]</w:t>
      </w:r>
    </w:p>
    <w:p w14:paraId="360E2691" w14:textId="77777777" w:rsidR="00A77B3E" w:rsidRDefault="00114DC7">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Gabriel S</w:t>
      </w:r>
      <w:r>
        <w:rPr>
          <w:rFonts w:ascii="Book Antiqua" w:eastAsia="Book Antiqua" w:hAnsi="Book Antiqua" w:cs="Book Antiqua"/>
          <w:color w:val="000000"/>
        </w:rPr>
        <w:t xml:space="preserve">, Maroney TP, </w:t>
      </w:r>
      <w:proofErr w:type="spellStart"/>
      <w:r>
        <w:rPr>
          <w:rFonts w:ascii="Book Antiqua" w:eastAsia="Book Antiqua" w:hAnsi="Book Antiqua" w:cs="Book Antiqua"/>
          <w:color w:val="000000"/>
        </w:rPr>
        <w:t>Ringe</w:t>
      </w:r>
      <w:proofErr w:type="spellEnd"/>
      <w:r>
        <w:rPr>
          <w:rFonts w:ascii="Book Antiqua" w:eastAsia="Book Antiqua" w:hAnsi="Book Antiqua" w:cs="Book Antiqua"/>
          <w:color w:val="000000"/>
        </w:rPr>
        <w:t xml:space="preserve"> BH. Hepatic artery-portal vein fistula formation after percutaneous liver biopsy in a living liver donor. </w:t>
      </w:r>
      <w:r>
        <w:rPr>
          <w:rFonts w:ascii="Book Antiqua" w:eastAsia="Book Antiqua" w:hAnsi="Book Antiqua" w:cs="Book Antiqua"/>
          <w:i/>
          <w:iCs/>
          <w:color w:val="000000"/>
        </w:rPr>
        <w:t>Transplant Proc</w:t>
      </w:r>
      <w:r>
        <w:rPr>
          <w:rFonts w:ascii="Book Antiqua" w:eastAsia="Book Antiqua" w:hAnsi="Book Antiqua" w:cs="Book Antiqua"/>
          <w:color w:val="000000"/>
        </w:rPr>
        <w:t xml:space="preserve"> 2007; </w:t>
      </w:r>
      <w:r>
        <w:rPr>
          <w:rFonts w:ascii="Book Antiqua" w:eastAsia="Book Antiqua" w:hAnsi="Book Antiqua" w:cs="Book Antiqua"/>
          <w:b/>
          <w:bCs/>
          <w:color w:val="000000"/>
        </w:rPr>
        <w:t>39</w:t>
      </w:r>
      <w:r>
        <w:rPr>
          <w:rFonts w:ascii="Book Antiqua" w:eastAsia="Book Antiqua" w:hAnsi="Book Antiqua" w:cs="Book Antiqua"/>
          <w:color w:val="000000"/>
        </w:rPr>
        <w:t>: 1707-1709 [PMID: 17580227 DOI: 10.1016/j.transproceed.2007.03.099]</w:t>
      </w:r>
    </w:p>
    <w:p w14:paraId="57EA54A7" w14:textId="77777777" w:rsidR="00A77B3E" w:rsidRDefault="00114DC7">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Sachdeva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Yapor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Schwersenz</w:t>
      </w:r>
      <w:proofErr w:type="spellEnd"/>
      <w:r>
        <w:rPr>
          <w:rFonts w:ascii="Book Antiqua" w:eastAsia="Book Antiqua" w:hAnsi="Book Antiqua" w:cs="Book Antiqua"/>
          <w:color w:val="000000"/>
        </w:rPr>
        <w:t xml:space="preserve"> A, Mitty H, Norton K, Rosh J, </w:t>
      </w:r>
      <w:proofErr w:type="spellStart"/>
      <w:r>
        <w:rPr>
          <w:rFonts w:ascii="Book Antiqua" w:eastAsia="Book Antiqua" w:hAnsi="Book Antiqua" w:cs="Book Antiqua"/>
          <w:color w:val="000000"/>
        </w:rPr>
        <w:t>Borcich</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Benkov</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LeLeiko</w:t>
      </w:r>
      <w:proofErr w:type="spellEnd"/>
      <w:r>
        <w:rPr>
          <w:rFonts w:ascii="Book Antiqua" w:eastAsia="Book Antiqua" w:hAnsi="Book Antiqua" w:cs="Book Antiqua"/>
          <w:color w:val="000000"/>
        </w:rPr>
        <w:t xml:space="preserve"> NS. Massive variceal bleeding caused by a hepatic artery-portal vein fistula: a manifestation of hepatocellular carcinoma in a 12-year-old.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Gastroenterol </w:t>
      </w:r>
      <w:proofErr w:type="spellStart"/>
      <w:r>
        <w:rPr>
          <w:rFonts w:ascii="Book Antiqua" w:eastAsia="Book Antiqua" w:hAnsi="Book Antiqua" w:cs="Book Antiqua"/>
          <w:i/>
          <w:iCs/>
          <w:color w:val="000000"/>
        </w:rPr>
        <w:t>Nutr</w:t>
      </w:r>
      <w:proofErr w:type="spellEnd"/>
      <w:r>
        <w:rPr>
          <w:rFonts w:ascii="Book Antiqua" w:eastAsia="Book Antiqua" w:hAnsi="Book Antiqua" w:cs="Book Antiqua"/>
          <w:color w:val="000000"/>
        </w:rPr>
        <w:t xml:space="preserve"> 1993; </w:t>
      </w:r>
      <w:r>
        <w:rPr>
          <w:rFonts w:ascii="Book Antiqua" w:eastAsia="Book Antiqua" w:hAnsi="Book Antiqua" w:cs="Book Antiqua"/>
          <w:b/>
          <w:bCs/>
          <w:color w:val="000000"/>
        </w:rPr>
        <w:t>16</w:t>
      </w:r>
      <w:r>
        <w:rPr>
          <w:rFonts w:ascii="Book Antiqua" w:eastAsia="Book Antiqua" w:hAnsi="Book Antiqua" w:cs="Book Antiqua"/>
          <w:color w:val="000000"/>
        </w:rPr>
        <w:t>: 468-471 [PMID: 8391075 DOI: 10.1097/00005176-199305000-00022]</w:t>
      </w:r>
    </w:p>
    <w:p w14:paraId="53BE6B8D" w14:textId="77777777" w:rsidR="00A77B3E" w:rsidRDefault="00114DC7">
      <w:pPr>
        <w:spacing w:line="360" w:lineRule="auto"/>
        <w:jc w:val="both"/>
      </w:pPr>
      <w:r>
        <w:rPr>
          <w:rFonts w:ascii="Book Antiqua" w:eastAsia="Book Antiqua" w:hAnsi="Book Antiqua" w:cs="Book Antiqua"/>
          <w:color w:val="000000"/>
        </w:rPr>
        <w:lastRenderedPageBreak/>
        <w:t xml:space="preserve">10 </w:t>
      </w:r>
      <w:r>
        <w:rPr>
          <w:rFonts w:ascii="Book Antiqua" w:eastAsia="Book Antiqua" w:hAnsi="Book Antiqua" w:cs="Book Antiqua"/>
          <w:b/>
          <w:bCs/>
          <w:color w:val="000000"/>
        </w:rPr>
        <w:t>Tanaka H</w:t>
      </w:r>
      <w:r>
        <w:rPr>
          <w:rFonts w:ascii="Book Antiqua" w:eastAsia="Book Antiqua" w:hAnsi="Book Antiqua" w:cs="Book Antiqua"/>
          <w:color w:val="000000"/>
        </w:rPr>
        <w:t xml:space="preserve">, Iwai A, Sugimoto H, Yoshioka T, Sugimoto T. Intrahepatic arterioportal fistula after blunt hepatic trauma: case reports. </w:t>
      </w:r>
      <w:r>
        <w:rPr>
          <w:rFonts w:ascii="Book Antiqua" w:eastAsia="Book Antiqua" w:hAnsi="Book Antiqua" w:cs="Book Antiqua"/>
          <w:i/>
          <w:iCs/>
          <w:color w:val="000000"/>
        </w:rPr>
        <w:t>J Trauma</w:t>
      </w:r>
      <w:r>
        <w:rPr>
          <w:rFonts w:ascii="Book Antiqua" w:eastAsia="Book Antiqua" w:hAnsi="Book Antiqua" w:cs="Book Antiqua"/>
          <w:color w:val="000000"/>
        </w:rPr>
        <w:t xml:space="preserve"> 1991; </w:t>
      </w:r>
      <w:r>
        <w:rPr>
          <w:rFonts w:ascii="Book Antiqua" w:eastAsia="Book Antiqua" w:hAnsi="Book Antiqua" w:cs="Book Antiqua"/>
          <w:b/>
          <w:bCs/>
          <w:color w:val="000000"/>
        </w:rPr>
        <w:t>31</w:t>
      </w:r>
      <w:r>
        <w:rPr>
          <w:rFonts w:ascii="Book Antiqua" w:eastAsia="Book Antiqua" w:hAnsi="Book Antiqua" w:cs="Book Antiqua"/>
          <w:color w:val="000000"/>
        </w:rPr>
        <w:t>: 143-146 [PMID: 1986122 DOI: 10.1097/00005373-199101000-00029]</w:t>
      </w:r>
    </w:p>
    <w:p w14:paraId="4B30D4BE" w14:textId="77777777" w:rsidR="00A77B3E" w:rsidRDefault="00114DC7">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Zhang DY</w:t>
      </w:r>
      <w:r>
        <w:rPr>
          <w:rFonts w:ascii="Book Antiqua" w:eastAsia="Book Antiqua" w:hAnsi="Book Antiqua" w:cs="Book Antiqua"/>
          <w:color w:val="000000"/>
        </w:rPr>
        <w:t xml:space="preserve">, Weng SQ, Dong L, Shen XZ, Qu XD. Portal hypertension induced by congenital hepatic arterioportal fistula: report of four clinical cases and review of the literature.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2015; </w:t>
      </w:r>
      <w:r>
        <w:rPr>
          <w:rFonts w:ascii="Book Antiqua" w:eastAsia="Book Antiqua" w:hAnsi="Book Antiqua" w:cs="Book Antiqua"/>
          <w:b/>
          <w:bCs/>
          <w:color w:val="000000"/>
        </w:rPr>
        <w:t>21</w:t>
      </w:r>
      <w:r>
        <w:rPr>
          <w:rFonts w:ascii="Book Antiqua" w:eastAsia="Book Antiqua" w:hAnsi="Book Antiqua" w:cs="Book Antiqua"/>
          <w:color w:val="000000"/>
        </w:rPr>
        <w:t>: 2229-2235 [PMID: 25717263 DOI: 10.3748/wjg.v21.i7.2229]</w:t>
      </w:r>
    </w:p>
    <w:p w14:paraId="2B5E52AB" w14:textId="77777777" w:rsidR="00A77B3E" w:rsidRDefault="00114DC7">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Teplisky</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Tincani</w:t>
      </w:r>
      <w:proofErr w:type="spellEnd"/>
      <w:r>
        <w:rPr>
          <w:rFonts w:ascii="Book Antiqua" w:eastAsia="Book Antiqua" w:hAnsi="Book Antiqua" w:cs="Book Antiqua"/>
          <w:color w:val="000000"/>
        </w:rPr>
        <w:t xml:space="preserve"> EU, </w:t>
      </w:r>
      <w:proofErr w:type="spellStart"/>
      <w:r>
        <w:rPr>
          <w:rFonts w:ascii="Book Antiqua" w:eastAsia="Book Antiqua" w:hAnsi="Book Antiqua" w:cs="Book Antiqua"/>
          <w:color w:val="000000"/>
        </w:rPr>
        <w:t>Lipsich</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Sierre</w:t>
      </w:r>
      <w:proofErr w:type="spellEnd"/>
      <w:r>
        <w:rPr>
          <w:rFonts w:ascii="Book Antiqua" w:eastAsia="Book Antiqua" w:hAnsi="Book Antiqua" w:cs="Book Antiqua"/>
          <w:color w:val="000000"/>
        </w:rPr>
        <w:t xml:space="preserve"> S. Congenital arterioportal fistulas: radiological treatment and color Doppler US follow-up.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42</w:t>
      </w:r>
      <w:r>
        <w:rPr>
          <w:rFonts w:ascii="Book Antiqua" w:eastAsia="Book Antiqua" w:hAnsi="Book Antiqua" w:cs="Book Antiqua"/>
          <w:color w:val="000000"/>
        </w:rPr>
        <w:t>: 1326-1332 [PMID: 22699373 DOI: 10.1007/s00247-012-2443-x]</w:t>
      </w:r>
    </w:p>
    <w:p w14:paraId="5C963533" w14:textId="77777777" w:rsidR="00A77B3E" w:rsidRDefault="00114DC7">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Raghuram L</w:t>
      </w:r>
      <w:r>
        <w:rPr>
          <w:rFonts w:ascii="Book Antiqua" w:eastAsia="Book Antiqua" w:hAnsi="Book Antiqua" w:cs="Book Antiqua"/>
          <w:color w:val="000000"/>
        </w:rPr>
        <w:t xml:space="preserve">, Korah IP, Jaya V, </w:t>
      </w:r>
      <w:proofErr w:type="spellStart"/>
      <w:r>
        <w:rPr>
          <w:rFonts w:ascii="Book Antiqua" w:eastAsia="Book Antiqua" w:hAnsi="Book Antiqua" w:cs="Book Antiqua"/>
          <w:color w:val="000000"/>
        </w:rPr>
        <w:t>Athyal</w:t>
      </w:r>
      <w:proofErr w:type="spellEnd"/>
      <w:r>
        <w:rPr>
          <w:rFonts w:ascii="Book Antiqua" w:eastAsia="Book Antiqua" w:hAnsi="Book Antiqua" w:cs="Book Antiqua"/>
          <w:color w:val="000000"/>
        </w:rPr>
        <w:t xml:space="preserve"> RP, Thomas A, Thomas G. Coil embolization of a solitary congenital intrahepatic hepatoportal fistula. </w:t>
      </w:r>
      <w:proofErr w:type="spellStart"/>
      <w:r>
        <w:rPr>
          <w:rFonts w:ascii="Book Antiqua" w:eastAsia="Book Antiqua" w:hAnsi="Book Antiqua" w:cs="Book Antiqua"/>
          <w:i/>
          <w:iCs/>
          <w:color w:val="000000"/>
        </w:rPr>
        <w:t>Abdom</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2001; </w:t>
      </w:r>
      <w:r>
        <w:rPr>
          <w:rFonts w:ascii="Book Antiqua" w:eastAsia="Book Antiqua" w:hAnsi="Book Antiqua" w:cs="Book Antiqua"/>
          <w:b/>
          <w:bCs/>
          <w:color w:val="000000"/>
        </w:rPr>
        <w:t>26</w:t>
      </w:r>
      <w:r>
        <w:rPr>
          <w:rFonts w:ascii="Book Antiqua" w:eastAsia="Book Antiqua" w:hAnsi="Book Antiqua" w:cs="Book Antiqua"/>
          <w:color w:val="000000"/>
        </w:rPr>
        <w:t>: 194-196 [PMID: 11178699 DOI: 10.1007/s002610000116]</w:t>
      </w:r>
    </w:p>
    <w:p w14:paraId="0983BF85" w14:textId="77777777" w:rsidR="00A77B3E" w:rsidRDefault="00114DC7">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Zhang WG</w:t>
      </w:r>
      <w:r>
        <w:rPr>
          <w:rFonts w:ascii="Book Antiqua" w:eastAsia="Book Antiqua" w:hAnsi="Book Antiqua" w:cs="Book Antiqua"/>
          <w:color w:val="000000"/>
        </w:rPr>
        <w:t xml:space="preserve">, Li Z, Ding PX, Ren JZ, Ma J, Zhou PL, Wang ZG, Han XW. Endovascular treatment of an unusual primary arterioportal fistula complicated by cavernous transformation of the portal vein caused by portal thrombosis.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2014; </w:t>
      </w:r>
      <w:r>
        <w:rPr>
          <w:rFonts w:ascii="Book Antiqua" w:eastAsia="Book Antiqua" w:hAnsi="Book Antiqua" w:cs="Book Antiqua"/>
          <w:b/>
          <w:bCs/>
          <w:color w:val="000000"/>
        </w:rPr>
        <w:t>28</w:t>
      </w:r>
      <w:r>
        <w:rPr>
          <w:rFonts w:ascii="Book Antiqua" w:eastAsia="Book Antiqua" w:hAnsi="Book Antiqua" w:cs="Book Antiqua"/>
          <w:color w:val="000000"/>
        </w:rPr>
        <w:t>: 491.e5-491.e8 [PMID: 24368181 DOI: 10.1016/j.avsg.2012.10.032]</w:t>
      </w:r>
    </w:p>
    <w:p w14:paraId="1E570A90" w14:textId="77777777" w:rsidR="00A77B3E" w:rsidRDefault="00114DC7">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Ward TJ</w:t>
      </w:r>
      <w:r>
        <w:rPr>
          <w:rFonts w:ascii="Book Antiqua" w:eastAsia="Book Antiqua" w:hAnsi="Book Antiqua" w:cs="Book Antiqua"/>
          <w:color w:val="000000"/>
        </w:rPr>
        <w:t xml:space="preserve">, Marin ML, Lookstein RA. Embolization of a giant arterioportal fistula requiring multiple </w:t>
      </w:r>
      <w:proofErr w:type="spellStart"/>
      <w:r>
        <w:rPr>
          <w:rFonts w:ascii="Book Antiqua" w:eastAsia="Book Antiqua" w:hAnsi="Book Antiqua" w:cs="Book Antiqua"/>
          <w:color w:val="000000"/>
        </w:rPr>
        <w:t>Amplatzer</w:t>
      </w:r>
      <w:proofErr w:type="spellEnd"/>
      <w:r>
        <w:rPr>
          <w:rFonts w:ascii="Book Antiqua" w:eastAsia="Book Antiqua" w:hAnsi="Book Antiqua" w:cs="Book Antiqua"/>
          <w:color w:val="000000"/>
        </w:rPr>
        <w:t xml:space="preserve"> vascular plugs.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2015; </w:t>
      </w:r>
      <w:r>
        <w:rPr>
          <w:rFonts w:ascii="Book Antiqua" w:eastAsia="Book Antiqua" w:hAnsi="Book Antiqua" w:cs="Book Antiqua"/>
          <w:b/>
          <w:bCs/>
          <w:color w:val="000000"/>
        </w:rPr>
        <w:t>62</w:t>
      </w:r>
      <w:r>
        <w:rPr>
          <w:rFonts w:ascii="Book Antiqua" w:eastAsia="Book Antiqua" w:hAnsi="Book Antiqua" w:cs="Book Antiqua"/>
          <w:color w:val="000000"/>
        </w:rPr>
        <w:t>: 1636-1639 [PMID: 24840744 DOI: 10.1016/j.jvs.2014.04.031]</w:t>
      </w:r>
    </w:p>
    <w:p w14:paraId="0C3D0777" w14:textId="77777777" w:rsidR="00A77B3E" w:rsidRDefault="00114DC7">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Nie</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Luo XF, Li X. Gastrointestinal bleeding caused by extrahepatic arterioportal fistula associated with portal vein thrombosis.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2012; </w:t>
      </w:r>
      <w:r>
        <w:rPr>
          <w:rFonts w:ascii="Book Antiqua" w:eastAsia="Book Antiqua" w:hAnsi="Book Antiqua" w:cs="Book Antiqua"/>
          <w:b/>
          <w:bCs/>
          <w:color w:val="000000"/>
        </w:rPr>
        <w:t>18</w:t>
      </w:r>
      <w:r>
        <w:rPr>
          <w:rFonts w:ascii="Book Antiqua" w:eastAsia="Book Antiqua" w:hAnsi="Book Antiqua" w:cs="Book Antiqua"/>
          <w:color w:val="000000"/>
        </w:rPr>
        <w:t>: 6501-6503 [PMID: 23197898 DOI: 10.3748/wjg.v18.i44.6501]</w:t>
      </w:r>
    </w:p>
    <w:p w14:paraId="1C5408D8" w14:textId="77777777" w:rsidR="00A77B3E" w:rsidRDefault="00114DC7">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Kumar N</w:t>
      </w:r>
      <w:r>
        <w:rPr>
          <w:rFonts w:ascii="Book Antiqua" w:eastAsia="Book Antiqua" w:hAnsi="Book Antiqua" w:cs="Book Antiqua"/>
          <w:color w:val="000000"/>
        </w:rPr>
        <w:t xml:space="preserve">, de </w:t>
      </w:r>
      <w:proofErr w:type="spellStart"/>
      <w:r>
        <w:rPr>
          <w:rFonts w:ascii="Book Antiqua" w:eastAsia="Book Antiqua" w:hAnsi="Book Antiqua" w:cs="Book Antiqua"/>
          <w:color w:val="000000"/>
        </w:rPr>
        <w:t>Goyet</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Jde</w:t>
      </w:r>
      <w:proofErr w:type="spellEnd"/>
      <w:r>
        <w:rPr>
          <w:rFonts w:ascii="Book Antiqua" w:eastAsia="Book Antiqua" w:hAnsi="Book Antiqua" w:cs="Book Antiqua"/>
          <w:color w:val="000000"/>
        </w:rPr>
        <w:t xml:space="preserve"> V, Sharif K, McKiernan P, John P. Congenital, solitary, large, intrahepatic arterioportal fistula in a child: management and review of the literature.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33</w:t>
      </w:r>
      <w:r>
        <w:rPr>
          <w:rFonts w:ascii="Book Antiqua" w:eastAsia="Book Antiqua" w:hAnsi="Book Antiqua" w:cs="Book Antiqua"/>
          <w:color w:val="000000"/>
        </w:rPr>
        <w:t>: 20-23 [PMID: 12497231 DOI: 10.1007/s00247-002-0764-x]</w:t>
      </w:r>
    </w:p>
    <w:p w14:paraId="5EE40B2D" w14:textId="77777777" w:rsidR="00A77B3E" w:rsidRDefault="00114DC7">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Ozyer</w:t>
      </w:r>
      <w:proofErr w:type="spellEnd"/>
      <w:r>
        <w:rPr>
          <w:rFonts w:ascii="Book Antiqua" w:eastAsia="Book Antiqua" w:hAnsi="Book Antiqua" w:cs="Book Antiqua"/>
          <w:b/>
          <w:bCs/>
          <w:color w:val="000000"/>
        </w:rPr>
        <w:t xml:space="preserve"> U</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Kirbas</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Aytekin</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Hasdogan</w:t>
      </w:r>
      <w:proofErr w:type="spellEnd"/>
      <w:r>
        <w:rPr>
          <w:rFonts w:ascii="Book Antiqua" w:eastAsia="Book Antiqua" w:hAnsi="Book Antiqua" w:cs="Book Antiqua"/>
          <w:color w:val="000000"/>
        </w:rPr>
        <w:t xml:space="preserve"> B. Coil embolization of a congenital intrahepatic arterioportal fistula: increasing experience in management.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38</w:t>
      </w:r>
      <w:r>
        <w:rPr>
          <w:rFonts w:ascii="Book Antiqua" w:eastAsia="Book Antiqua" w:hAnsi="Book Antiqua" w:cs="Book Antiqua"/>
          <w:color w:val="000000"/>
        </w:rPr>
        <w:t>: 1253-1256 [PMID: 18690425 DOI: 10.1007/s00247-008-0957-z]</w:t>
      </w:r>
    </w:p>
    <w:p w14:paraId="6D8DACD7" w14:textId="77777777" w:rsidR="00A77B3E" w:rsidRDefault="00114DC7">
      <w:pPr>
        <w:spacing w:line="360" w:lineRule="auto"/>
        <w:jc w:val="both"/>
      </w:pPr>
      <w:r>
        <w:rPr>
          <w:rFonts w:ascii="Book Antiqua" w:eastAsia="Book Antiqua" w:hAnsi="Book Antiqua" w:cs="Book Antiqua"/>
          <w:color w:val="000000"/>
        </w:rPr>
        <w:lastRenderedPageBreak/>
        <w:t xml:space="preserve">19 </w:t>
      </w:r>
      <w:r>
        <w:rPr>
          <w:rFonts w:ascii="Book Antiqua" w:eastAsia="Book Antiqua" w:hAnsi="Book Antiqua" w:cs="Book Antiqua"/>
          <w:b/>
          <w:bCs/>
          <w:color w:val="000000"/>
        </w:rPr>
        <w:t>Guzman EA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McCahill</w:t>
      </w:r>
      <w:proofErr w:type="spellEnd"/>
      <w:r>
        <w:rPr>
          <w:rFonts w:ascii="Book Antiqua" w:eastAsia="Book Antiqua" w:hAnsi="Book Antiqua" w:cs="Book Antiqua"/>
          <w:color w:val="000000"/>
        </w:rPr>
        <w:t xml:space="preserve"> LE, Rogers FB. Arterioportal fistulas: introduction of a novel classification with therapeutic implications.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2006; </w:t>
      </w:r>
      <w:r>
        <w:rPr>
          <w:rFonts w:ascii="Book Antiqua" w:eastAsia="Book Antiqua" w:hAnsi="Book Antiqua" w:cs="Book Antiqua"/>
          <w:b/>
          <w:bCs/>
          <w:color w:val="000000"/>
        </w:rPr>
        <w:t>10</w:t>
      </w:r>
      <w:r>
        <w:rPr>
          <w:rFonts w:ascii="Book Antiqua" w:eastAsia="Book Antiqua" w:hAnsi="Book Antiqua" w:cs="Book Antiqua"/>
          <w:color w:val="000000"/>
        </w:rPr>
        <w:t>: 543-550 [PMID: 16627220 DOI: 10.1016/j.gassur.2005.06.022]</w:t>
      </w:r>
    </w:p>
    <w:p w14:paraId="6F2C98BB" w14:textId="77777777" w:rsidR="00A77B3E" w:rsidRDefault="00114DC7">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Sutcliffe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Mieli-Vergani</w:t>
      </w:r>
      <w:proofErr w:type="spellEnd"/>
      <w:r>
        <w:rPr>
          <w:rFonts w:ascii="Book Antiqua" w:eastAsia="Book Antiqua" w:hAnsi="Book Antiqua" w:cs="Book Antiqua"/>
          <w:color w:val="000000"/>
        </w:rPr>
        <w:t xml:space="preserve"> G, Dhawan A, </w:t>
      </w:r>
      <w:proofErr w:type="spellStart"/>
      <w:r>
        <w:rPr>
          <w:rFonts w:ascii="Book Antiqua" w:eastAsia="Book Antiqua" w:hAnsi="Book Antiqua" w:cs="Book Antiqua"/>
          <w:color w:val="000000"/>
        </w:rPr>
        <w:t>Corbally</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Karani</w:t>
      </w:r>
      <w:proofErr w:type="spellEnd"/>
      <w:r>
        <w:rPr>
          <w:rFonts w:ascii="Book Antiqua" w:eastAsia="Book Antiqua" w:hAnsi="Book Antiqua" w:cs="Book Antiqua"/>
          <w:color w:val="000000"/>
        </w:rPr>
        <w:t xml:space="preserve"> J, Heaton N. A novel treatment of congenital hepatoportal arteriovenous fistula.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2008; </w:t>
      </w:r>
      <w:r>
        <w:rPr>
          <w:rFonts w:ascii="Book Antiqua" w:eastAsia="Book Antiqua" w:hAnsi="Book Antiqua" w:cs="Book Antiqua"/>
          <w:b/>
          <w:bCs/>
          <w:color w:val="000000"/>
        </w:rPr>
        <w:t>43</w:t>
      </w:r>
      <w:r>
        <w:rPr>
          <w:rFonts w:ascii="Book Antiqua" w:eastAsia="Book Antiqua" w:hAnsi="Book Antiqua" w:cs="Book Antiqua"/>
          <w:color w:val="000000"/>
        </w:rPr>
        <w:t>: 571-573 [PMID: 18358306 DOI: 10.1016/j.jpedsurg.2005.07.005]</w:t>
      </w:r>
    </w:p>
    <w:p w14:paraId="1CEC3C0A" w14:textId="77777777" w:rsidR="00A77B3E" w:rsidRDefault="00114DC7">
      <w:pPr>
        <w:spacing w:line="360" w:lineRule="auto"/>
        <w:jc w:val="both"/>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Tannuri</w:t>
      </w:r>
      <w:proofErr w:type="spellEnd"/>
      <w:r>
        <w:rPr>
          <w:rFonts w:ascii="Book Antiqua" w:eastAsia="Book Antiqua" w:hAnsi="Book Antiqua" w:cs="Book Antiqua"/>
          <w:b/>
          <w:bCs/>
          <w:color w:val="000000"/>
        </w:rPr>
        <w:t xml:space="preserve"> AC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Tannuri</w:t>
      </w:r>
      <w:proofErr w:type="spellEnd"/>
      <w:r>
        <w:rPr>
          <w:rFonts w:ascii="Book Antiqua" w:eastAsia="Book Antiqua" w:hAnsi="Book Antiqua" w:cs="Book Antiqua"/>
          <w:color w:val="000000"/>
        </w:rPr>
        <w:t xml:space="preserve"> U, Lima FR, </w:t>
      </w:r>
      <w:proofErr w:type="spellStart"/>
      <w:r>
        <w:rPr>
          <w:rFonts w:ascii="Book Antiqua" w:eastAsia="Book Antiqua" w:hAnsi="Book Antiqua" w:cs="Book Antiqua"/>
          <w:color w:val="000000"/>
        </w:rPr>
        <w:t>Ricardi</w:t>
      </w:r>
      <w:proofErr w:type="spellEnd"/>
      <w:r>
        <w:rPr>
          <w:rFonts w:ascii="Book Antiqua" w:eastAsia="Book Antiqua" w:hAnsi="Book Antiqua" w:cs="Book Antiqua"/>
          <w:color w:val="000000"/>
        </w:rPr>
        <w:t xml:space="preserve"> LR, Leal AJ, da Silva MM. Congenital intrahepatic arterioportal fistula presenting as severe undernutrition and chronic watery diarrhea in a 2-year-old girl.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2009; </w:t>
      </w:r>
      <w:r>
        <w:rPr>
          <w:rFonts w:ascii="Book Antiqua" w:eastAsia="Book Antiqua" w:hAnsi="Book Antiqua" w:cs="Book Antiqua"/>
          <w:b/>
          <w:bCs/>
          <w:color w:val="000000"/>
        </w:rPr>
        <w:t>44</w:t>
      </w:r>
      <w:r>
        <w:rPr>
          <w:rFonts w:ascii="Book Antiqua" w:eastAsia="Book Antiqua" w:hAnsi="Book Antiqua" w:cs="Book Antiqua"/>
          <w:color w:val="000000"/>
        </w:rPr>
        <w:t>: e19-e22 [PMID: 19853734 DOI: 10.1016/j.jpedsurg.2009.07.027]</w:t>
      </w:r>
    </w:p>
    <w:p w14:paraId="2DC81A16" w14:textId="77777777" w:rsidR="00A77B3E" w:rsidRDefault="00114DC7">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Hirakawa</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Nishie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Asayama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Ishigami</w:t>
      </w:r>
      <w:proofErr w:type="spellEnd"/>
      <w:r>
        <w:rPr>
          <w:rFonts w:ascii="Book Antiqua" w:eastAsia="Book Antiqua" w:hAnsi="Book Antiqua" w:cs="Book Antiqua"/>
          <w:color w:val="000000"/>
        </w:rPr>
        <w:t xml:space="preserve"> K, Ushijima Y, Fujita N, Honda H. Clinical outcomes of symptomatic arterioportal fistulas after transcatheter arterial embolization.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5</w:t>
      </w:r>
      <w:r>
        <w:rPr>
          <w:rFonts w:ascii="Book Antiqua" w:eastAsia="Book Antiqua" w:hAnsi="Book Antiqua" w:cs="Book Antiqua"/>
          <w:color w:val="000000"/>
        </w:rPr>
        <w:t>: 33-40 [PMID: 23494252 DOI: 10.4329/wjr.v5.i2.33]</w:t>
      </w:r>
    </w:p>
    <w:p w14:paraId="709D7849" w14:textId="77777777" w:rsidR="00A77B3E" w:rsidRDefault="00114DC7">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Van Way CW 3rd</w:t>
      </w:r>
      <w:r>
        <w:rPr>
          <w:rFonts w:ascii="Book Antiqua" w:eastAsia="Book Antiqua" w:hAnsi="Book Antiqua" w:cs="Book Antiqua"/>
          <w:color w:val="000000"/>
        </w:rPr>
        <w:t xml:space="preserve">, Crane JM, Riddell DH, Foster JH. Arteriovenous fistula in the portal circulation. </w:t>
      </w:r>
      <w:r>
        <w:rPr>
          <w:rFonts w:ascii="Book Antiqua" w:eastAsia="Book Antiqua" w:hAnsi="Book Antiqua" w:cs="Book Antiqua"/>
          <w:i/>
          <w:iCs/>
          <w:color w:val="000000"/>
        </w:rPr>
        <w:t>Surgery</w:t>
      </w:r>
      <w:r>
        <w:rPr>
          <w:rFonts w:ascii="Book Antiqua" w:eastAsia="Book Antiqua" w:hAnsi="Book Antiqua" w:cs="Book Antiqua"/>
          <w:color w:val="000000"/>
        </w:rPr>
        <w:t xml:space="preserve"> 1971; </w:t>
      </w:r>
      <w:r>
        <w:rPr>
          <w:rFonts w:ascii="Book Antiqua" w:eastAsia="Book Antiqua" w:hAnsi="Book Antiqua" w:cs="Book Antiqua"/>
          <w:b/>
          <w:bCs/>
          <w:color w:val="000000"/>
        </w:rPr>
        <w:t>70</w:t>
      </w:r>
      <w:r>
        <w:rPr>
          <w:rFonts w:ascii="Book Antiqua" w:eastAsia="Book Antiqua" w:hAnsi="Book Antiqua" w:cs="Book Antiqua"/>
          <w:color w:val="000000"/>
        </w:rPr>
        <w:t>: 876-890 [PMID: 5124667]</w:t>
      </w:r>
    </w:p>
    <w:p w14:paraId="641C6E7F" w14:textId="77777777" w:rsidR="00A77B3E" w:rsidRDefault="00114DC7">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Norton SP</w:t>
      </w:r>
      <w:r>
        <w:rPr>
          <w:rFonts w:ascii="Book Antiqua" w:eastAsia="Book Antiqua" w:hAnsi="Book Antiqua" w:cs="Book Antiqua"/>
          <w:color w:val="000000"/>
        </w:rPr>
        <w:t xml:space="preserve">, Jacobson K, </w:t>
      </w:r>
      <w:proofErr w:type="spellStart"/>
      <w:r>
        <w:rPr>
          <w:rFonts w:ascii="Book Antiqua" w:eastAsia="Book Antiqua" w:hAnsi="Book Antiqua" w:cs="Book Antiqua"/>
          <w:color w:val="000000"/>
        </w:rPr>
        <w:t>Moroz</w:t>
      </w:r>
      <w:proofErr w:type="spellEnd"/>
      <w:r>
        <w:rPr>
          <w:rFonts w:ascii="Book Antiqua" w:eastAsia="Book Antiqua" w:hAnsi="Book Antiqua" w:cs="Book Antiqua"/>
          <w:color w:val="000000"/>
        </w:rPr>
        <w:t xml:space="preserve"> SP, </w:t>
      </w:r>
      <w:proofErr w:type="spellStart"/>
      <w:r>
        <w:rPr>
          <w:rFonts w:ascii="Book Antiqua" w:eastAsia="Book Antiqua" w:hAnsi="Book Antiqua" w:cs="Book Antiqua"/>
          <w:color w:val="000000"/>
        </w:rPr>
        <w:t>Culham</w:t>
      </w:r>
      <w:proofErr w:type="spellEnd"/>
      <w:r>
        <w:rPr>
          <w:rFonts w:ascii="Book Antiqua" w:eastAsia="Book Antiqua" w:hAnsi="Book Antiqua" w:cs="Book Antiqua"/>
          <w:color w:val="000000"/>
        </w:rPr>
        <w:t xml:space="preserve"> G, Ng V, Turner J, John P. The congenital intrahepatic arterioportal fistula syndrome: elucidation and proposed classification.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Gastroenterol </w:t>
      </w:r>
      <w:proofErr w:type="spellStart"/>
      <w:r>
        <w:rPr>
          <w:rFonts w:ascii="Book Antiqua" w:eastAsia="Book Antiqua" w:hAnsi="Book Antiqua" w:cs="Book Antiqua"/>
          <w:i/>
          <w:iCs/>
          <w:color w:val="000000"/>
        </w:rPr>
        <w:t>Nutr</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43</w:t>
      </w:r>
      <w:r>
        <w:rPr>
          <w:rFonts w:ascii="Book Antiqua" w:eastAsia="Book Antiqua" w:hAnsi="Book Antiqua" w:cs="Book Antiqua"/>
          <w:color w:val="000000"/>
        </w:rPr>
        <w:t>: 248-255 [PMID: 16877994 DOI: 10.1097/01.mpg.0000221890.13630.ad]</w:t>
      </w:r>
    </w:p>
    <w:p w14:paraId="31C7E038"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5BF19544" w14:textId="77777777" w:rsidR="00A77B3E" w:rsidRDefault="00114DC7">
      <w:pPr>
        <w:spacing w:line="360" w:lineRule="auto"/>
        <w:jc w:val="both"/>
      </w:pPr>
      <w:r>
        <w:rPr>
          <w:rFonts w:ascii="Book Antiqua" w:eastAsia="Book Antiqua" w:hAnsi="Book Antiqua" w:cs="Book Antiqua"/>
          <w:b/>
          <w:color w:val="000000"/>
        </w:rPr>
        <w:lastRenderedPageBreak/>
        <w:t>Footnotes</w:t>
      </w:r>
    </w:p>
    <w:p w14:paraId="5DF83222" w14:textId="2A832AF5" w:rsidR="00A77B3E" w:rsidRDefault="00114DC7">
      <w:pPr>
        <w:spacing w:line="360" w:lineRule="auto"/>
        <w:jc w:val="both"/>
      </w:pPr>
      <w:r>
        <w:rPr>
          <w:rFonts w:ascii="Book Antiqua" w:eastAsia="Book Antiqua" w:hAnsi="Book Antiqua" w:cs="Book Antiqua"/>
          <w:b/>
          <w:bCs/>
          <w:color w:val="000000"/>
          <w:szCs w:val="22"/>
        </w:rPr>
        <w:t xml:space="preserve">Informed consent statement: </w:t>
      </w:r>
      <w:r>
        <w:rPr>
          <w:rFonts w:ascii="Book Antiqua" w:eastAsia="Book Antiqua" w:hAnsi="Book Antiqua" w:cs="Book Antiqua"/>
          <w:color w:val="000000"/>
        </w:rPr>
        <w:t>Written informed consent was obtained from the patient for publication of this case report and any accompanying images.</w:t>
      </w:r>
    </w:p>
    <w:p w14:paraId="15A839CA" w14:textId="77777777" w:rsidR="00A77B3E" w:rsidRDefault="00A77B3E">
      <w:pPr>
        <w:spacing w:line="360" w:lineRule="auto"/>
        <w:jc w:val="both"/>
      </w:pPr>
    </w:p>
    <w:p w14:paraId="71BDC263" w14:textId="77777777" w:rsidR="00A77B3E" w:rsidRDefault="00114DC7">
      <w:pPr>
        <w:spacing w:line="360" w:lineRule="auto"/>
        <w:jc w:val="both"/>
      </w:pPr>
      <w:r>
        <w:rPr>
          <w:rFonts w:ascii="Book Antiqua" w:eastAsia="Book Antiqua" w:hAnsi="Book Antiqua" w:cs="Book Antiqua"/>
          <w:b/>
          <w:bCs/>
          <w:color w:val="000000"/>
          <w:szCs w:val="22"/>
        </w:rPr>
        <w:t xml:space="preserve">Conflict-of-interest statement: </w:t>
      </w:r>
      <w:r>
        <w:rPr>
          <w:rFonts w:ascii="Book Antiqua" w:eastAsia="Book Antiqua" w:hAnsi="Book Antiqua" w:cs="Book Antiqua"/>
          <w:color w:val="000000"/>
        </w:rPr>
        <w:t>The authors have no conflict of interest to disclose.</w:t>
      </w:r>
    </w:p>
    <w:p w14:paraId="17D73F29" w14:textId="77777777" w:rsidR="00A77B3E" w:rsidRDefault="00A77B3E">
      <w:pPr>
        <w:spacing w:line="360" w:lineRule="auto"/>
        <w:jc w:val="both"/>
      </w:pPr>
    </w:p>
    <w:p w14:paraId="379ED0A7" w14:textId="042F252A" w:rsidR="00A77B3E" w:rsidRDefault="00114DC7">
      <w:pPr>
        <w:spacing w:line="360" w:lineRule="auto"/>
        <w:jc w:val="both"/>
      </w:pPr>
      <w:r>
        <w:rPr>
          <w:rFonts w:ascii="Book Antiqua" w:eastAsia="Book Antiqua" w:hAnsi="Book Antiqua" w:cs="Book Antiqua"/>
          <w:b/>
          <w:bCs/>
          <w:color w:val="000000"/>
          <w:szCs w:val="22"/>
        </w:rPr>
        <w:t xml:space="preserve">CARE Checklist (2016) statement: </w:t>
      </w:r>
      <w:r>
        <w:rPr>
          <w:rFonts w:ascii="Book Antiqua" w:eastAsia="Book Antiqua" w:hAnsi="Book Antiqua" w:cs="Book Antiqua"/>
          <w:color w:val="000000"/>
          <w:szCs w:val="23"/>
        </w:rPr>
        <w:t>The authors have read the CARE Checklist (2016), and the manuscript was prepared and revised according to the CARE Checklist (2016).</w:t>
      </w:r>
    </w:p>
    <w:p w14:paraId="62B75874" w14:textId="77777777" w:rsidR="00A77B3E" w:rsidRDefault="00A77B3E">
      <w:pPr>
        <w:spacing w:line="360" w:lineRule="auto"/>
        <w:jc w:val="both"/>
      </w:pPr>
    </w:p>
    <w:p w14:paraId="2EC9466A" w14:textId="77777777" w:rsidR="00A77B3E" w:rsidRDefault="00114DC7">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A9F160A" w14:textId="77777777" w:rsidR="00A77B3E" w:rsidRDefault="00A77B3E">
      <w:pPr>
        <w:spacing w:line="360" w:lineRule="auto"/>
        <w:jc w:val="both"/>
      </w:pPr>
    </w:p>
    <w:p w14:paraId="441D6D0D" w14:textId="2B5147F7" w:rsidR="00A77B3E" w:rsidRDefault="00114DC7">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w:t>
      </w:r>
      <w:r w:rsidR="00BC00E4">
        <w:rPr>
          <w:rFonts w:ascii="Book Antiqua" w:eastAsia="Book Antiqua" w:hAnsi="Book Antiqua" w:cs="Book Antiqua"/>
          <w:color w:val="000000"/>
        </w:rPr>
        <w:t>ted ma</w:t>
      </w:r>
      <w:r>
        <w:rPr>
          <w:rFonts w:ascii="Book Antiqua" w:eastAsia="Book Antiqua" w:hAnsi="Book Antiqua" w:cs="Book Antiqua"/>
          <w:color w:val="000000"/>
        </w:rPr>
        <w:t>nuscript</w:t>
      </w:r>
    </w:p>
    <w:p w14:paraId="4A3A8B2A" w14:textId="77777777" w:rsidR="00871243" w:rsidRDefault="00871243">
      <w:pPr>
        <w:spacing w:line="360" w:lineRule="auto"/>
        <w:jc w:val="both"/>
      </w:pPr>
    </w:p>
    <w:p w14:paraId="37ED6975" w14:textId="0359B265" w:rsidR="00A77B3E" w:rsidRDefault="00114DC7">
      <w:pPr>
        <w:spacing w:line="360" w:lineRule="auto"/>
        <w:jc w:val="both"/>
      </w:pPr>
      <w:r>
        <w:rPr>
          <w:rFonts w:ascii="Book Antiqua" w:eastAsia="Book Antiqua" w:hAnsi="Book Antiqua" w:cs="Book Antiqua"/>
          <w:b/>
          <w:color w:val="000000"/>
        </w:rPr>
        <w:t xml:space="preserve">Corresponding Author's Membership in Professional Societies: </w:t>
      </w:r>
      <w:r>
        <w:rPr>
          <w:rFonts w:ascii="Book Antiqua" w:eastAsia="Book Antiqua" w:hAnsi="Book Antiqua" w:cs="Book Antiqua"/>
          <w:color w:val="000000"/>
        </w:rPr>
        <w:t xml:space="preserve">United European Gastroenterology, Meeting of Members; Armenian Association of Gastroenterology; </w:t>
      </w:r>
      <w:r w:rsidR="004363C0">
        <w:rPr>
          <w:rFonts w:ascii="Book Antiqua" w:eastAsia="Book Antiqua" w:hAnsi="Book Antiqua" w:cs="Book Antiqua"/>
          <w:color w:val="000000"/>
        </w:rPr>
        <w:t xml:space="preserve">and </w:t>
      </w:r>
      <w:r w:rsidR="00BC00E4" w:rsidRPr="00BC00E4">
        <w:rPr>
          <w:rFonts w:ascii="Book Antiqua" w:eastAsia="Book Antiqua" w:hAnsi="Book Antiqua" w:cs="Book Antiqua"/>
          <w:color w:val="000000"/>
        </w:rPr>
        <w:t>European Association for the Study of the Liver</w:t>
      </w:r>
      <w:r>
        <w:rPr>
          <w:rFonts w:ascii="Book Antiqua" w:eastAsia="Book Antiqua" w:hAnsi="Book Antiqua" w:cs="Book Antiqua"/>
          <w:color w:val="000000"/>
        </w:rPr>
        <w:t>.</w:t>
      </w:r>
    </w:p>
    <w:p w14:paraId="29F39043" w14:textId="77777777" w:rsidR="00A77B3E" w:rsidRDefault="00A77B3E">
      <w:pPr>
        <w:spacing w:line="360" w:lineRule="auto"/>
        <w:jc w:val="both"/>
      </w:pPr>
    </w:p>
    <w:p w14:paraId="7FF21D3F" w14:textId="77777777" w:rsidR="00A77B3E" w:rsidRDefault="00114DC7">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9, 2020</w:t>
      </w:r>
    </w:p>
    <w:p w14:paraId="065901F6" w14:textId="77777777" w:rsidR="00A77B3E" w:rsidRDefault="00114DC7">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October 27, 2020</w:t>
      </w:r>
    </w:p>
    <w:p w14:paraId="1FACE873" w14:textId="77777777" w:rsidR="00A77B3E" w:rsidRDefault="00114DC7">
      <w:pPr>
        <w:spacing w:line="360" w:lineRule="auto"/>
        <w:jc w:val="both"/>
      </w:pPr>
      <w:r>
        <w:rPr>
          <w:rFonts w:ascii="Book Antiqua" w:eastAsia="Book Antiqua" w:hAnsi="Book Antiqua" w:cs="Book Antiqua"/>
          <w:b/>
          <w:color w:val="000000"/>
        </w:rPr>
        <w:t xml:space="preserve">Article in press: </w:t>
      </w:r>
    </w:p>
    <w:p w14:paraId="475E5274" w14:textId="77777777" w:rsidR="00A77B3E" w:rsidRDefault="00A77B3E">
      <w:pPr>
        <w:spacing w:line="360" w:lineRule="auto"/>
        <w:jc w:val="both"/>
      </w:pPr>
    </w:p>
    <w:p w14:paraId="088DFB58" w14:textId="3109F4BE" w:rsidR="00A77B3E" w:rsidRDefault="00114DC7">
      <w:pPr>
        <w:spacing w:line="360" w:lineRule="auto"/>
        <w:jc w:val="both"/>
      </w:pPr>
      <w:r>
        <w:rPr>
          <w:rFonts w:ascii="Book Antiqua" w:eastAsia="Book Antiqua" w:hAnsi="Book Antiqua" w:cs="Book Antiqua"/>
          <w:b/>
          <w:color w:val="000000"/>
        </w:rPr>
        <w:t xml:space="preserve">Specialty type: </w:t>
      </w:r>
      <w:r w:rsidR="00BC00E4" w:rsidRPr="00E700C2">
        <w:rPr>
          <w:rFonts w:ascii="Book Antiqua" w:eastAsia="微软雅黑" w:hAnsi="Book Antiqua" w:cs="宋体"/>
        </w:rPr>
        <w:t>Medicine, research and experimental</w:t>
      </w:r>
    </w:p>
    <w:p w14:paraId="49F01238" w14:textId="77777777" w:rsidR="00A77B3E" w:rsidRDefault="00114DC7">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Armenia</w:t>
      </w:r>
    </w:p>
    <w:p w14:paraId="19F7D17A" w14:textId="77777777" w:rsidR="00A77B3E" w:rsidRDefault="00114DC7">
      <w:pPr>
        <w:spacing w:line="360" w:lineRule="auto"/>
        <w:jc w:val="both"/>
      </w:pPr>
      <w:r>
        <w:rPr>
          <w:rFonts w:ascii="Book Antiqua" w:eastAsia="Book Antiqua" w:hAnsi="Book Antiqua" w:cs="Book Antiqua"/>
          <w:b/>
          <w:color w:val="000000"/>
        </w:rPr>
        <w:lastRenderedPageBreak/>
        <w:t>Peer-review report’s scientific quality classification</w:t>
      </w:r>
    </w:p>
    <w:p w14:paraId="532BF4B5" w14:textId="77777777" w:rsidR="00A77B3E" w:rsidRDefault="00114DC7">
      <w:pPr>
        <w:spacing w:line="360" w:lineRule="auto"/>
        <w:jc w:val="both"/>
      </w:pPr>
      <w:r>
        <w:rPr>
          <w:rFonts w:ascii="Book Antiqua" w:eastAsia="Book Antiqua" w:hAnsi="Book Antiqua" w:cs="Book Antiqua"/>
          <w:color w:val="000000"/>
        </w:rPr>
        <w:t>Grade A (Excellent): A</w:t>
      </w:r>
    </w:p>
    <w:p w14:paraId="5857B738" w14:textId="77777777" w:rsidR="00A77B3E" w:rsidRDefault="00114DC7">
      <w:pPr>
        <w:spacing w:line="360" w:lineRule="auto"/>
        <w:jc w:val="both"/>
      </w:pPr>
      <w:r>
        <w:rPr>
          <w:rFonts w:ascii="Book Antiqua" w:eastAsia="Book Antiqua" w:hAnsi="Book Antiqua" w:cs="Book Antiqua"/>
          <w:color w:val="000000"/>
        </w:rPr>
        <w:t>Grade B (Very good): B</w:t>
      </w:r>
    </w:p>
    <w:p w14:paraId="381CB5A9" w14:textId="77777777" w:rsidR="00A77B3E" w:rsidRDefault="00114DC7">
      <w:pPr>
        <w:spacing w:line="360" w:lineRule="auto"/>
        <w:jc w:val="both"/>
      </w:pPr>
      <w:r>
        <w:rPr>
          <w:rFonts w:ascii="Book Antiqua" w:eastAsia="Book Antiqua" w:hAnsi="Book Antiqua" w:cs="Book Antiqua"/>
          <w:color w:val="000000"/>
        </w:rPr>
        <w:t>Grade C (Good): C</w:t>
      </w:r>
    </w:p>
    <w:p w14:paraId="4071F7D3" w14:textId="77777777" w:rsidR="00A77B3E" w:rsidRDefault="00114DC7">
      <w:pPr>
        <w:spacing w:line="360" w:lineRule="auto"/>
        <w:jc w:val="both"/>
      </w:pPr>
      <w:r>
        <w:rPr>
          <w:rFonts w:ascii="Book Antiqua" w:eastAsia="Book Antiqua" w:hAnsi="Book Antiqua" w:cs="Book Antiqua"/>
          <w:color w:val="000000"/>
        </w:rPr>
        <w:t>Grade D (Fair): 0</w:t>
      </w:r>
    </w:p>
    <w:p w14:paraId="6F3D34EA" w14:textId="77777777" w:rsidR="00A77B3E" w:rsidRDefault="00114DC7">
      <w:pPr>
        <w:spacing w:line="360" w:lineRule="auto"/>
        <w:jc w:val="both"/>
      </w:pPr>
      <w:r>
        <w:rPr>
          <w:rFonts w:ascii="Book Antiqua" w:eastAsia="Book Antiqua" w:hAnsi="Book Antiqua" w:cs="Book Antiqua"/>
          <w:color w:val="000000"/>
        </w:rPr>
        <w:t>Grade E (Poor): 0</w:t>
      </w:r>
    </w:p>
    <w:p w14:paraId="1A23D7FE" w14:textId="77777777" w:rsidR="00A77B3E" w:rsidRDefault="00A77B3E">
      <w:pPr>
        <w:spacing w:line="360" w:lineRule="auto"/>
        <w:jc w:val="both"/>
      </w:pPr>
    </w:p>
    <w:p w14:paraId="6C21DCCC" w14:textId="77777777" w:rsidR="00A77B3E" w:rsidRDefault="00114DC7">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Coco D, Rong GH</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P-Editor: </w:t>
      </w:r>
    </w:p>
    <w:p w14:paraId="22E92DED" w14:textId="77777777" w:rsidR="00B34696" w:rsidRDefault="00B34696">
      <w:pPr>
        <w:spacing w:line="360" w:lineRule="auto"/>
        <w:jc w:val="both"/>
        <w:sectPr w:rsidR="00B34696">
          <w:pgSz w:w="12240" w:h="15840"/>
          <w:pgMar w:top="1440" w:right="1440" w:bottom="1440" w:left="1440" w:header="720" w:footer="720" w:gutter="0"/>
          <w:cols w:space="720"/>
          <w:docGrid w:linePitch="360"/>
        </w:sectPr>
      </w:pPr>
    </w:p>
    <w:p w14:paraId="6A2080C8" w14:textId="78B01C3E" w:rsidR="00A77B3E" w:rsidRDefault="00114DC7">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17387561" w14:textId="1A074373" w:rsidR="00DE22E2" w:rsidRDefault="00DE22E2">
      <w:pPr>
        <w:spacing w:line="360" w:lineRule="auto"/>
        <w:jc w:val="both"/>
        <w:rPr>
          <w:rFonts w:ascii="Book Antiqua" w:hAnsi="Book Antiqua" w:cs="Book Antiqua"/>
          <w:bCs/>
          <w:color w:val="000000"/>
          <w:lang w:eastAsia="zh-CN"/>
        </w:rPr>
      </w:pPr>
      <w:r w:rsidRPr="00DE22E2">
        <w:rPr>
          <w:rFonts w:ascii="Book Antiqua" w:hAnsi="Book Antiqua" w:cs="Book Antiqua" w:hint="eastAsia"/>
          <w:bCs/>
          <w:color w:val="000000"/>
          <w:lang w:eastAsia="zh-CN"/>
        </w:rPr>
        <w:t>A</w:t>
      </w:r>
    </w:p>
    <w:p w14:paraId="23B35A1C" w14:textId="000D9672" w:rsidR="00DE22E2" w:rsidRDefault="009021BC">
      <w:pPr>
        <w:spacing w:line="360" w:lineRule="auto"/>
        <w:jc w:val="both"/>
        <w:rPr>
          <w:bCs/>
          <w:lang w:eastAsia="zh-CN"/>
        </w:rPr>
      </w:pPr>
      <w:r>
        <w:rPr>
          <w:bCs/>
          <w:noProof/>
          <w:lang w:eastAsia="zh-CN"/>
        </w:rPr>
        <w:drawing>
          <wp:inline distT="0" distB="0" distL="0" distR="0" wp14:anchorId="62B2A875" wp14:editId="23330BF7">
            <wp:extent cx="2267304" cy="304743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84021" cy="3069898"/>
                    </a:xfrm>
                    <a:prstGeom prst="rect">
                      <a:avLst/>
                    </a:prstGeom>
                    <a:noFill/>
                  </pic:spPr>
                </pic:pic>
              </a:graphicData>
            </a:graphic>
          </wp:inline>
        </w:drawing>
      </w:r>
    </w:p>
    <w:p w14:paraId="3B947D2F" w14:textId="647B4856" w:rsidR="00DE22E2" w:rsidRDefault="00DE22E2">
      <w:pPr>
        <w:spacing w:line="360" w:lineRule="auto"/>
        <w:jc w:val="both"/>
        <w:rPr>
          <w:bCs/>
          <w:lang w:eastAsia="zh-CN"/>
        </w:rPr>
      </w:pPr>
      <w:r>
        <w:rPr>
          <w:rFonts w:hint="eastAsia"/>
          <w:bCs/>
          <w:lang w:eastAsia="zh-CN"/>
        </w:rPr>
        <w:t>B</w:t>
      </w:r>
    </w:p>
    <w:p w14:paraId="6892F26B" w14:textId="7EEDB6DC" w:rsidR="00DE22E2" w:rsidRPr="00DE22E2" w:rsidRDefault="009021BC">
      <w:pPr>
        <w:spacing w:line="360" w:lineRule="auto"/>
        <w:jc w:val="both"/>
        <w:rPr>
          <w:bCs/>
          <w:lang w:eastAsia="zh-CN"/>
        </w:rPr>
      </w:pPr>
      <w:r>
        <w:rPr>
          <w:bCs/>
          <w:noProof/>
          <w:lang w:eastAsia="zh-CN"/>
        </w:rPr>
        <w:drawing>
          <wp:inline distT="0" distB="0" distL="0" distR="0" wp14:anchorId="2140D314" wp14:editId="3F9205A4">
            <wp:extent cx="2263610" cy="310545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71554" cy="3116354"/>
                    </a:xfrm>
                    <a:prstGeom prst="rect">
                      <a:avLst/>
                    </a:prstGeom>
                    <a:noFill/>
                  </pic:spPr>
                </pic:pic>
              </a:graphicData>
            </a:graphic>
          </wp:inline>
        </w:drawing>
      </w:r>
    </w:p>
    <w:p w14:paraId="7BF97077" w14:textId="2F281F80" w:rsidR="00A77B3E" w:rsidRPr="00DE22E2" w:rsidRDefault="00114DC7">
      <w:pPr>
        <w:spacing w:line="360" w:lineRule="auto"/>
        <w:jc w:val="both"/>
      </w:pPr>
      <w:r>
        <w:rPr>
          <w:rFonts w:ascii="Book Antiqua" w:eastAsia="Book Antiqua" w:hAnsi="Book Antiqua" w:cs="Book Antiqua"/>
          <w:b/>
          <w:bCs/>
          <w:color w:val="000000"/>
        </w:rPr>
        <w:t>Figure 1</w:t>
      </w:r>
      <w:r w:rsidR="00DE22E2">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Contrast-enhanced computed tomography scan of the upper abdomen before and after coil embolization. </w:t>
      </w:r>
      <w:r w:rsidRPr="00DE22E2">
        <w:rPr>
          <w:rFonts w:ascii="Book Antiqua" w:eastAsia="Book Antiqua" w:hAnsi="Book Antiqua" w:cs="Book Antiqua"/>
          <w:color w:val="000000"/>
        </w:rPr>
        <w:t xml:space="preserve">A: Three-dimensional </w:t>
      </w:r>
      <w:r w:rsidR="00DE22E2">
        <w:rPr>
          <w:rFonts w:ascii="Book Antiqua" w:eastAsia="Book Antiqua" w:hAnsi="Book Antiqua" w:cs="Book Antiqua"/>
          <w:color w:val="000000"/>
        </w:rPr>
        <w:t>comp</w:t>
      </w:r>
      <w:r w:rsidR="00DE22E2" w:rsidRPr="009021BC">
        <w:rPr>
          <w:rFonts w:ascii="Book Antiqua" w:eastAsia="Book Antiqua" w:hAnsi="Book Antiqua" w:cs="Book Antiqua"/>
          <w:color w:val="000000"/>
        </w:rPr>
        <w:t>uted tomography</w:t>
      </w:r>
      <w:r w:rsidRPr="009021BC">
        <w:rPr>
          <w:rFonts w:ascii="Book Antiqua" w:eastAsia="Book Antiqua" w:hAnsi="Book Antiqua" w:cs="Book Antiqua"/>
          <w:color w:val="000000"/>
        </w:rPr>
        <w:t xml:space="preserve"> reconstruction demonstrated the hypertrophied right hepatic artery (11.8 mm, white arrow 1), the large arterioportal fistula (12 mm in diameter, white arrow 2), and the </w:t>
      </w:r>
      <w:r w:rsidRPr="009021BC">
        <w:rPr>
          <w:rFonts w:ascii="Book Antiqua" w:eastAsia="Book Antiqua" w:hAnsi="Book Antiqua" w:cs="Book Antiqua"/>
          <w:color w:val="000000"/>
        </w:rPr>
        <w:lastRenderedPageBreak/>
        <w:t xml:space="preserve">right portal vein (23.6 mm, white arrow 3). There is a round irregular vascular malformation (28 mm </w:t>
      </w:r>
      <w:r w:rsidR="00DE22E2" w:rsidRPr="009021BC">
        <w:rPr>
          <w:rFonts w:ascii="Book Antiqua" w:eastAsia="Book Antiqua" w:hAnsi="Book Antiqua" w:cs="Book Antiqua"/>
          <w:color w:val="000000"/>
        </w:rPr>
        <w:t>×</w:t>
      </w:r>
      <w:r w:rsidRPr="009021BC">
        <w:rPr>
          <w:rFonts w:ascii="Book Antiqua" w:eastAsia="Book Antiqua" w:hAnsi="Book Antiqua" w:cs="Book Antiqua"/>
          <w:color w:val="000000"/>
        </w:rPr>
        <w:t xml:space="preserve"> 27.1 mm </w:t>
      </w:r>
      <w:r w:rsidR="00DE22E2" w:rsidRPr="009021BC">
        <w:rPr>
          <w:rFonts w:ascii="Book Antiqua" w:eastAsia="Book Antiqua" w:hAnsi="Book Antiqua" w:cs="Book Antiqua"/>
          <w:color w:val="000000"/>
        </w:rPr>
        <w:t>×</w:t>
      </w:r>
      <w:r w:rsidRPr="009021BC">
        <w:rPr>
          <w:rFonts w:ascii="Book Antiqua" w:eastAsia="Book Antiqua" w:hAnsi="Book Antiqua" w:cs="Book Antiqua"/>
          <w:color w:val="000000"/>
        </w:rPr>
        <w:t xml:space="preserve"> 22.4 mm) around the fistula</w:t>
      </w:r>
      <w:r w:rsidR="00DE22E2" w:rsidRPr="009021BC">
        <w:rPr>
          <w:rFonts w:ascii="Book Antiqua" w:eastAsia="Book Antiqua" w:hAnsi="Book Antiqua" w:cs="Book Antiqua"/>
          <w:color w:val="000000"/>
        </w:rPr>
        <w:t>;</w:t>
      </w:r>
      <w:r w:rsidRPr="009021BC">
        <w:rPr>
          <w:rFonts w:ascii="Book Antiqua" w:eastAsia="Book Antiqua" w:hAnsi="Book Antiqua" w:cs="Book Antiqua"/>
          <w:color w:val="000000"/>
        </w:rPr>
        <w:t> B: There was a reduction in the right hepatic artery (9.5 mm), arterioportal fistula (5.8 mm) and right portal vein (11.1 mm) after embolization. The site of coil embolization in the distal part of the right hepatic artery is visible (white arrow).</w:t>
      </w:r>
    </w:p>
    <w:p w14:paraId="2B5C7014" w14:textId="67914562" w:rsidR="00A77B3E" w:rsidRDefault="00DE22E2">
      <w:pPr>
        <w:spacing w:line="360" w:lineRule="auto"/>
        <w:jc w:val="both"/>
      </w:pPr>
      <w:r>
        <w:br w:type="page"/>
      </w:r>
      <w:r>
        <w:lastRenderedPageBreak/>
        <w:t>A</w:t>
      </w:r>
    </w:p>
    <w:p w14:paraId="4B1FC107" w14:textId="5ADDE0FD" w:rsidR="00DE22E2" w:rsidRDefault="00B97468">
      <w:pPr>
        <w:spacing w:line="360" w:lineRule="auto"/>
        <w:jc w:val="both"/>
      </w:pPr>
      <w:r>
        <w:rPr>
          <w:noProof/>
          <w:lang w:eastAsia="zh-CN"/>
        </w:rPr>
        <w:drawing>
          <wp:inline distT="0" distB="0" distL="0" distR="0" wp14:anchorId="7CB947FD" wp14:editId="30082CB3">
            <wp:extent cx="2524805" cy="226479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0347" cy="2278731"/>
                    </a:xfrm>
                    <a:prstGeom prst="rect">
                      <a:avLst/>
                    </a:prstGeom>
                    <a:noFill/>
                  </pic:spPr>
                </pic:pic>
              </a:graphicData>
            </a:graphic>
          </wp:inline>
        </w:drawing>
      </w:r>
    </w:p>
    <w:p w14:paraId="0900D749" w14:textId="11091F54" w:rsidR="00DE22E2" w:rsidRDefault="00DE22E2">
      <w:pPr>
        <w:spacing w:line="360" w:lineRule="auto"/>
        <w:jc w:val="both"/>
        <w:rPr>
          <w:lang w:eastAsia="zh-CN"/>
        </w:rPr>
      </w:pPr>
      <w:r>
        <w:rPr>
          <w:rFonts w:hint="eastAsia"/>
          <w:lang w:eastAsia="zh-CN"/>
        </w:rPr>
        <w:t>B</w:t>
      </w:r>
    </w:p>
    <w:p w14:paraId="260391CA" w14:textId="37EC285F" w:rsidR="00DE22E2" w:rsidRDefault="00B97468">
      <w:pPr>
        <w:spacing w:line="360" w:lineRule="auto"/>
        <w:jc w:val="both"/>
        <w:rPr>
          <w:lang w:eastAsia="zh-CN"/>
        </w:rPr>
      </w:pPr>
      <w:r>
        <w:rPr>
          <w:noProof/>
          <w:lang w:eastAsia="zh-CN"/>
        </w:rPr>
        <w:drawing>
          <wp:inline distT="0" distB="0" distL="0" distR="0" wp14:anchorId="03D2DC96" wp14:editId="6E43022D">
            <wp:extent cx="2540387" cy="2356421"/>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49569" cy="2364938"/>
                    </a:xfrm>
                    <a:prstGeom prst="rect">
                      <a:avLst/>
                    </a:prstGeom>
                    <a:noFill/>
                  </pic:spPr>
                </pic:pic>
              </a:graphicData>
            </a:graphic>
          </wp:inline>
        </w:drawing>
      </w:r>
    </w:p>
    <w:p w14:paraId="246F20EE" w14:textId="3B17E7E3" w:rsidR="00F32D0D" w:rsidRDefault="00114DC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w:t>
      </w:r>
      <w:r w:rsidR="00DE22E2">
        <w:rPr>
          <w:rFonts w:ascii="Book Antiqua" w:eastAsia="Book Antiqua" w:hAnsi="Book Antiqua" w:cs="Book Antiqua"/>
          <w:b/>
          <w:bCs/>
          <w:color w:val="000000"/>
        </w:rPr>
        <w:t xml:space="preserve"> </w:t>
      </w:r>
      <w:r>
        <w:rPr>
          <w:rFonts w:ascii="Book Antiqua" w:eastAsia="Book Antiqua" w:hAnsi="Book Antiqua" w:cs="Book Antiqua"/>
          <w:b/>
          <w:bCs/>
          <w:color w:val="000000"/>
        </w:rPr>
        <w:t>Selectiv</w:t>
      </w:r>
      <w:r w:rsidRPr="00B97468">
        <w:rPr>
          <w:rFonts w:ascii="Book Antiqua" w:eastAsia="Book Antiqua" w:hAnsi="Book Antiqua" w:cs="Book Antiqua"/>
          <w:b/>
          <w:bCs/>
          <w:color w:val="000000"/>
        </w:rPr>
        <w:t>e right hepatic angiogram before and</w:t>
      </w:r>
      <w:r w:rsidR="00DE22E2" w:rsidRPr="00B97468">
        <w:rPr>
          <w:rFonts w:ascii="Book Antiqua" w:eastAsia="Book Antiqua" w:hAnsi="Book Antiqua" w:cs="Book Antiqua"/>
          <w:b/>
          <w:bCs/>
          <w:color w:val="000000"/>
        </w:rPr>
        <w:t xml:space="preserve"> </w:t>
      </w:r>
      <w:r w:rsidRPr="00B97468">
        <w:rPr>
          <w:rFonts w:ascii="Book Antiqua" w:eastAsia="Book Antiqua" w:hAnsi="Book Antiqua" w:cs="Book Antiqua"/>
          <w:b/>
          <w:bCs/>
          <w:color w:val="000000"/>
        </w:rPr>
        <w:t>after coil embolization.</w:t>
      </w:r>
      <w:r w:rsidR="00DE22E2" w:rsidRPr="00B97468">
        <w:rPr>
          <w:rFonts w:ascii="Book Antiqua" w:eastAsia="Book Antiqua" w:hAnsi="Book Antiqua" w:cs="Book Antiqua"/>
          <w:b/>
          <w:bCs/>
          <w:color w:val="000000"/>
        </w:rPr>
        <w:t xml:space="preserve"> </w:t>
      </w:r>
      <w:r w:rsidRPr="00B97468">
        <w:rPr>
          <w:rFonts w:ascii="Book Antiqua" w:eastAsia="Book Antiqua" w:hAnsi="Book Antiqua" w:cs="Book Antiqua"/>
          <w:color w:val="000000"/>
        </w:rPr>
        <w:t xml:space="preserve">A: Angiography demonstrated the hypertrophied right hepatic artery (white arrow) and vascular malformation (black arrow) around the arterioportal fistula. B: Angiography showed the catheter in the enlarged right hepatic artery (white arrow). </w:t>
      </w:r>
      <w:r w:rsidRPr="00B97468">
        <w:rPr>
          <w:rFonts w:ascii="Book Antiqua" w:eastAsia="Book Antiqua" w:hAnsi="Book Antiqua" w:cs="Book Antiqua"/>
          <w:color w:val="000000"/>
          <w:shd w:val="clear" w:color="auto" w:fill="FFFFFF"/>
        </w:rPr>
        <w:t xml:space="preserve">The distal segments of the right hepatic artery </w:t>
      </w:r>
      <w:r w:rsidRPr="00B97468">
        <w:rPr>
          <w:rFonts w:ascii="Book Antiqua" w:eastAsia="Book Antiqua" w:hAnsi="Book Antiqua" w:cs="Book Antiqua"/>
          <w:color w:val="000000"/>
        </w:rPr>
        <w:t>were occluded using two 12-3 and six 8-5 coils (black arrow).</w:t>
      </w:r>
    </w:p>
    <w:p w14:paraId="6CBD73FF" w14:textId="089FFD78" w:rsidR="00A77B3E" w:rsidRDefault="00F32D0D">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Pr="00F32D0D">
        <w:rPr>
          <w:rFonts w:ascii="Book Antiqua" w:eastAsia="Book Antiqua" w:hAnsi="Book Antiqua" w:cs="Book Antiqua"/>
          <w:b/>
          <w:bCs/>
          <w:color w:val="000000"/>
        </w:rPr>
        <w:lastRenderedPageBreak/>
        <w:t>Table 1</w:t>
      </w:r>
      <w:r>
        <w:rPr>
          <w:rFonts w:ascii="Book Antiqua" w:eastAsia="Book Antiqua" w:hAnsi="Book Antiqua" w:cs="Book Antiqua"/>
          <w:b/>
          <w:bCs/>
          <w:color w:val="000000"/>
        </w:rPr>
        <w:t xml:space="preserve"> </w:t>
      </w:r>
      <w:r w:rsidRPr="00F32D0D">
        <w:rPr>
          <w:rFonts w:ascii="Book Antiqua" w:eastAsia="Book Antiqua" w:hAnsi="Book Antiqua" w:cs="Book Antiqua"/>
          <w:b/>
          <w:bCs/>
          <w:color w:val="000000"/>
        </w:rPr>
        <w:t>Laboratory markers on admission and after treatment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02"/>
        <w:gridCol w:w="1675"/>
        <w:gridCol w:w="2132"/>
        <w:gridCol w:w="1828"/>
        <w:gridCol w:w="1333"/>
      </w:tblGrid>
      <w:tr w:rsidR="00F32D0D" w:rsidRPr="00F32D0D" w14:paraId="4B9A05E8" w14:textId="77777777" w:rsidTr="00511D0B">
        <w:trPr>
          <w:trHeight w:val="692"/>
        </w:trPr>
        <w:tc>
          <w:tcPr>
            <w:tcW w:w="2402" w:type="dxa"/>
            <w:tcBorders>
              <w:top w:val="single" w:sz="4" w:space="0" w:color="auto"/>
              <w:bottom w:val="single" w:sz="4" w:space="0" w:color="auto"/>
            </w:tcBorders>
          </w:tcPr>
          <w:p w14:paraId="7E67433F" w14:textId="77777777" w:rsidR="00F32D0D" w:rsidRPr="00F32D0D" w:rsidRDefault="00F32D0D" w:rsidP="00F32D0D">
            <w:pPr>
              <w:pStyle w:val="ae"/>
              <w:spacing w:line="360" w:lineRule="auto"/>
              <w:jc w:val="both"/>
              <w:rPr>
                <w:rFonts w:ascii="Book Antiqua" w:hAnsi="Book Antiqua" w:cs="Times New Roman"/>
                <w:b/>
                <w:bCs/>
                <w:sz w:val="24"/>
                <w:szCs w:val="24"/>
              </w:rPr>
            </w:pPr>
            <w:r w:rsidRPr="00F32D0D">
              <w:rPr>
                <w:rFonts w:ascii="Book Antiqua" w:hAnsi="Book Antiqua" w:cs="Times New Roman"/>
                <w:b/>
                <w:bCs/>
                <w:sz w:val="24"/>
                <w:szCs w:val="24"/>
              </w:rPr>
              <w:t>Laboratory marker</w:t>
            </w:r>
          </w:p>
        </w:tc>
        <w:tc>
          <w:tcPr>
            <w:tcW w:w="1675" w:type="dxa"/>
            <w:tcBorders>
              <w:top w:val="single" w:sz="4" w:space="0" w:color="auto"/>
              <w:bottom w:val="single" w:sz="4" w:space="0" w:color="auto"/>
            </w:tcBorders>
          </w:tcPr>
          <w:p w14:paraId="5A8BB4AE" w14:textId="77777777" w:rsidR="00F32D0D" w:rsidRPr="00F32D0D" w:rsidRDefault="00F32D0D" w:rsidP="00F32D0D">
            <w:pPr>
              <w:pStyle w:val="ae"/>
              <w:spacing w:line="360" w:lineRule="auto"/>
              <w:jc w:val="both"/>
              <w:rPr>
                <w:rFonts w:ascii="Book Antiqua" w:hAnsi="Book Antiqua" w:cs="Times New Roman"/>
                <w:b/>
                <w:bCs/>
                <w:sz w:val="24"/>
                <w:szCs w:val="24"/>
              </w:rPr>
            </w:pPr>
            <w:r w:rsidRPr="00F32D0D">
              <w:rPr>
                <w:rFonts w:ascii="Book Antiqua" w:hAnsi="Book Antiqua" w:cs="Times New Roman"/>
                <w:b/>
                <w:bCs/>
                <w:sz w:val="24"/>
                <w:szCs w:val="24"/>
              </w:rPr>
              <w:t>On admission</w:t>
            </w:r>
          </w:p>
        </w:tc>
        <w:tc>
          <w:tcPr>
            <w:tcW w:w="2132" w:type="dxa"/>
            <w:tcBorders>
              <w:top w:val="single" w:sz="4" w:space="0" w:color="auto"/>
              <w:bottom w:val="single" w:sz="4" w:space="0" w:color="auto"/>
            </w:tcBorders>
          </w:tcPr>
          <w:p w14:paraId="3C9F6D86" w14:textId="77777777" w:rsidR="00F32D0D" w:rsidRPr="00F32D0D" w:rsidRDefault="00F32D0D" w:rsidP="00F32D0D">
            <w:pPr>
              <w:pStyle w:val="ae"/>
              <w:spacing w:line="360" w:lineRule="auto"/>
              <w:jc w:val="both"/>
              <w:rPr>
                <w:rFonts w:ascii="Book Antiqua" w:hAnsi="Book Antiqua" w:cs="Times New Roman"/>
                <w:b/>
                <w:bCs/>
                <w:sz w:val="24"/>
                <w:szCs w:val="24"/>
              </w:rPr>
            </w:pPr>
            <w:r w:rsidRPr="00F32D0D">
              <w:rPr>
                <w:rFonts w:ascii="Book Antiqua" w:hAnsi="Book Antiqua" w:cs="Times New Roman"/>
                <w:b/>
                <w:bCs/>
                <w:sz w:val="24"/>
                <w:szCs w:val="24"/>
              </w:rPr>
              <w:t>Day 17 after coil embolization</w:t>
            </w:r>
          </w:p>
        </w:tc>
        <w:tc>
          <w:tcPr>
            <w:tcW w:w="1828" w:type="dxa"/>
            <w:tcBorders>
              <w:top w:val="single" w:sz="4" w:space="0" w:color="auto"/>
              <w:bottom w:val="single" w:sz="4" w:space="0" w:color="auto"/>
            </w:tcBorders>
          </w:tcPr>
          <w:p w14:paraId="4B398040" w14:textId="77777777" w:rsidR="00F32D0D" w:rsidRPr="00F32D0D" w:rsidRDefault="00F32D0D" w:rsidP="00F32D0D">
            <w:pPr>
              <w:pStyle w:val="ae"/>
              <w:spacing w:line="360" w:lineRule="auto"/>
              <w:jc w:val="both"/>
              <w:rPr>
                <w:rFonts w:ascii="Book Antiqua" w:hAnsi="Book Antiqua" w:cs="Times New Roman"/>
                <w:b/>
                <w:bCs/>
                <w:sz w:val="24"/>
                <w:szCs w:val="24"/>
              </w:rPr>
            </w:pPr>
            <w:r w:rsidRPr="00F32D0D">
              <w:rPr>
                <w:rFonts w:ascii="Book Antiqua" w:hAnsi="Book Antiqua" w:cs="Times New Roman"/>
                <w:b/>
                <w:bCs/>
                <w:sz w:val="24"/>
                <w:szCs w:val="24"/>
              </w:rPr>
              <w:t>Normal range</w:t>
            </w:r>
          </w:p>
        </w:tc>
        <w:tc>
          <w:tcPr>
            <w:tcW w:w="1333" w:type="dxa"/>
            <w:tcBorders>
              <w:top w:val="single" w:sz="4" w:space="0" w:color="auto"/>
              <w:bottom w:val="single" w:sz="4" w:space="0" w:color="auto"/>
            </w:tcBorders>
          </w:tcPr>
          <w:p w14:paraId="77F9F788" w14:textId="77777777" w:rsidR="00F32D0D" w:rsidRPr="00F32D0D" w:rsidRDefault="00F32D0D" w:rsidP="00F32D0D">
            <w:pPr>
              <w:pStyle w:val="ae"/>
              <w:spacing w:line="360" w:lineRule="auto"/>
              <w:jc w:val="both"/>
              <w:rPr>
                <w:rFonts w:ascii="Book Antiqua" w:hAnsi="Book Antiqua" w:cs="Times New Roman"/>
                <w:b/>
                <w:bCs/>
                <w:sz w:val="24"/>
                <w:szCs w:val="24"/>
              </w:rPr>
            </w:pPr>
            <w:r w:rsidRPr="00F32D0D">
              <w:rPr>
                <w:rFonts w:ascii="Book Antiqua" w:hAnsi="Book Antiqua" w:cs="Times New Roman"/>
                <w:b/>
                <w:bCs/>
                <w:sz w:val="24"/>
                <w:szCs w:val="24"/>
              </w:rPr>
              <w:t>Unit</w:t>
            </w:r>
          </w:p>
        </w:tc>
      </w:tr>
      <w:tr w:rsidR="00F32D0D" w:rsidRPr="00F32D0D" w14:paraId="4B33C516" w14:textId="77777777" w:rsidTr="00511D0B">
        <w:trPr>
          <w:trHeight w:val="451"/>
        </w:trPr>
        <w:tc>
          <w:tcPr>
            <w:tcW w:w="2402" w:type="dxa"/>
            <w:tcBorders>
              <w:top w:val="single" w:sz="4" w:space="0" w:color="auto"/>
            </w:tcBorders>
          </w:tcPr>
          <w:p w14:paraId="6EE16587" w14:textId="77777777" w:rsidR="00F32D0D" w:rsidRPr="00F32D0D" w:rsidRDefault="00F32D0D" w:rsidP="00F32D0D">
            <w:pPr>
              <w:pStyle w:val="ae"/>
              <w:spacing w:line="360" w:lineRule="auto"/>
              <w:jc w:val="both"/>
              <w:rPr>
                <w:rFonts w:ascii="Book Antiqua" w:hAnsi="Book Antiqua" w:cs="Times New Roman"/>
                <w:sz w:val="24"/>
                <w:szCs w:val="24"/>
              </w:rPr>
            </w:pPr>
            <w:r w:rsidRPr="00F32D0D">
              <w:rPr>
                <w:rFonts w:ascii="Book Antiqua" w:hAnsi="Book Antiqua" w:cs="Times New Roman"/>
                <w:sz w:val="24"/>
                <w:szCs w:val="24"/>
              </w:rPr>
              <w:t>RBC</w:t>
            </w:r>
          </w:p>
        </w:tc>
        <w:tc>
          <w:tcPr>
            <w:tcW w:w="1675" w:type="dxa"/>
            <w:tcBorders>
              <w:top w:val="single" w:sz="4" w:space="0" w:color="auto"/>
            </w:tcBorders>
          </w:tcPr>
          <w:p w14:paraId="5800DA7C" w14:textId="77777777" w:rsidR="00F32D0D" w:rsidRPr="00F32D0D" w:rsidRDefault="00F32D0D" w:rsidP="00F32D0D">
            <w:pPr>
              <w:pStyle w:val="ae"/>
              <w:spacing w:line="360" w:lineRule="auto"/>
              <w:jc w:val="both"/>
              <w:rPr>
                <w:rFonts w:ascii="Book Antiqua" w:hAnsi="Book Antiqua" w:cs="Times New Roman"/>
                <w:sz w:val="24"/>
                <w:szCs w:val="24"/>
              </w:rPr>
            </w:pPr>
            <w:r w:rsidRPr="00F32D0D">
              <w:rPr>
                <w:rFonts w:ascii="Book Antiqua" w:hAnsi="Book Antiqua" w:cs="Times New Roman"/>
                <w:sz w:val="24"/>
                <w:szCs w:val="24"/>
              </w:rPr>
              <w:t>1.99</w:t>
            </w:r>
          </w:p>
        </w:tc>
        <w:tc>
          <w:tcPr>
            <w:tcW w:w="2132" w:type="dxa"/>
            <w:tcBorders>
              <w:top w:val="single" w:sz="4" w:space="0" w:color="auto"/>
            </w:tcBorders>
          </w:tcPr>
          <w:p w14:paraId="33CABD5C" w14:textId="77777777" w:rsidR="00F32D0D" w:rsidRPr="00F32D0D" w:rsidRDefault="00F32D0D" w:rsidP="00F32D0D">
            <w:pPr>
              <w:pStyle w:val="ae"/>
              <w:spacing w:line="360" w:lineRule="auto"/>
              <w:jc w:val="both"/>
              <w:rPr>
                <w:rFonts w:ascii="Book Antiqua" w:hAnsi="Book Antiqua" w:cs="Times New Roman"/>
                <w:sz w:val="24"/>
                <w:szCs w:val="24"/>
              </w:rPr>
            </w:pPr>
            <w:r w:rsidRPr="00F32D0D">
              <w:rPr>
                <w:rFonts w:ascii="Book Antiqua" w:hAnsi="Book Antiqua" w:cs="Times New Roman"/>
                <w:sz w:val="24"/>
                <w:szCs w:val="24"/>
              </w:rPr>
              <w:t>2.6</w:t>
            </w:r>
          </w:p>
        </w:tc>
        <w:tc>
          <w:tcPr>
            <w:tcW w:w="1828" w:type="dxa"/>
            <w:tcBorders>
              <w:top w:val="single" w:sz="4" w:space="0" w:color="auto"/>
            </w:tcBorders>
          </w:tcPr>
          <w:p w14:paraId="03CF44FF" w14:textId="77777777" w:rsidR="00F32D0D" w:rsidRPr="00F32D0D" w:rsidRDefault="00F32D0D" w:rsidP="00F32D0D">
            <w:pPr>
              <w:pStyle w:val="ae"/>
              <w:spacing w:line="360" w:lineRule="auto"/>
              <w:jc w:val="both"/>
              <w:rPr>
                <w:rFonts w:ascii="Book Antiqua" w:hAnsi="Book Antiqua" w:cs="Times New Roman"/>
                <w:sz w:val="24"/>
                <w:szCs w:val="24"/>
              </w:rPr>
            </w:pPr>
            <w:r w:rsidRPr="00F32D0D">
              <w:rPr>
                <w:rFonts w:ascii="Book Antiqua" w:hAnsi="Book Antiqua" w:cs="Times New Roman"/>
                <w:sz w:val="24"/>
                <w:szCs w:val="24"/>
              </w:rPr>
              <w:t>3.5-5.6</w:t>
            </w:r>
          </w:p>
        </w:tc>
        <w:tc>
          <w:tcPr>
            <w:tcW w:w="1333" w:type="dxa"/>
            <w:tcBorders>
              <w:top w:val="single" w:sz="4" w:space="0" w:color="auto"/>
            </w:tcBorders>
          </w:tcPr>
          <w:p w14:paraId="4196A48E" w14:textId="76B20B0C" w:rsidR="00F32D0D" w:rsidRPr="00F32D0D" w:rsidRDefault="00F32D0D" w:rsidP="00F32D0D">
            <w:pPr>
              <w:pStyle w:val="ae"/>
              <w:spacing w:line="360" w:lineRule="auto"/>
              <w:jc w:val="both"/>
              <w:rPr>
                <w:rFonts w:ascii="Book Antiqua" w:hAnsi="Book Antiqua" w:cs="Times New Roman"/>
                <w:sz w:val="24"/>
                <w:szCs w:val="24"/>
              </w:rPr>
            </w:pPr>
            <w:r w:rsidRPr="00F32D0D">
              <w:rPr>
                <w:rFonts w:ascii="Book Antiqua" w:hAnsi="Book Antiqua" w:cs="Times New Roman"/>
                <w:sz w:val="24"/>
                <w:szCs w:val="24"/>
              </w:rPr>
              <w:t>×</w:t>
            </w:r>
            <w:r>
              <w:rPr>
                <w:rFonts w:ascii="Book Antiqua" w:hAnsi="Book Antiqua" w:cs="Times New Roman"/>
                <w:sz w:val="24"/>
                <w:szCs w:val="24"/>
              </w:rPr>
              <w:t xml:space="preserve"> </w:t>
            </w:r>
            <w:r w:rsidRPr="00F32D0D">
              <w:rPr>
                <w:rFonts w:ascii="Book Antiqua" w:hAnsi="Book Antiqua" w:cs="Times New Roman"/>
                <w:sz w:val="24"/>
                <w:szCs w:val="24"/>
              </w:rPr>
              <w:t>10</w:t>
            </w:r>
            <w:r w:rsidRPr="00F32D0D">
              <w:rPr>
                <w:rFonts w:ascii="Book Antiqua" w:hAnsi="Book Antiqua" w:cs="Times New Roman"/>
                <w:sz w:val="24"/>
                <w:szCs w:val="24"/>
                <w:vertAlign w:val="superscript"/>
              </w:rPr>
              <w:t>12</w:t>
            </w:r>
            <w:r w:rsidRPr="00F32D0D">
              <w:rPr>
                <w:rFonts w:ascii="Book Antiqua" w:hAnsi="Book Antiqua" w:cs="Times New Roman"/>
                <w:sz w:val="24"/>
                <w:szCs w:val="24"/>
              </w:rPr>
              <w:t>/L</w:t>
            </w:r>
          </w:p>
        </w:tc>
      </w:tr>
      <w:tr w:rsidR="00F32D0D" w:rsidRPr="00F32D0D" w14:paraId="20DA302D" w14:textId="77777777" w:rsidTr="00511D0B">
        <w:trPr>
          <w:trHeight w:val="451"/>
        </w:trPr>
        <w:tc>
          <w:tcPr>
            <w:tcW w:w="2402" w:type="dxa"/>
          </w:tcPr>
          <w:p w14:paraId="1C1CAD3E" w14:textId="77777777" w:rsidR="00F32D0D" w:rsidRPr="00F32D0D" w:rsidRDefault="00F32D0D" w:rsidP="00F32D0D">
            <w:pPr>
              <w:pStyle w:val="ae"/>
              <w:spacing w:line="360" w:lineRule="auto"/>
              <w:jc w:val="both"/>
              <w:rPr>
                <w:rFonts w:ascii="Book Antiqua" w:hAnsi="Book Antiqua" w:cs="Times New Roman"/>
                <w:sz w:val="24"/>
                <w:szCs w:val="24"/>
              </w:rPr>
            </w:pPr>
            <w:r w:rsidRPr="00F32D0D">
              <w:rPr>
                <w:rFonts w:ascii="Book Antiqua" w:hAnsi="Book Antiqua" w:cs="Times New Roman"/>
                <w:sz w:val="24"/>
                <w:szCs w:val="24"/>
              </w:rPr>
              <w:t>Haemoglobin</w:t>
            </w:r>
          </w:p>
        </w:tc>
        <w:tc>
          <w:tcPr>
            <w:tcW w:w="1675" w:type="dxa"/>
          </w:tcPr>
          <w:p w14:paraId="132EEB9C" w14:textId="77777777" w:rsidR="00F32D0D" w:rsidRPr="00F32D0D" w:rsidRDefault="00F32D0D" w:rsidP="00F32D0D">
            <w:pPr>
              <w:pStyle w:val="ae"/>
              <w:spacing w:line="360" w:lineRule="auto"/>
              <w:jc w:val="both"/>
              <w:rPr>
                <w:rFonts w:ascii="Book Antiqua" w:hAnsi="Book Antiqua" w:cs="Times New Roman"/>
                <w:sz w:val="24"/>
                <w:szCs w:val="24"/>
              </w:rPr>
            </w:pPr>
            <w:r w:rsidRPr="00F32D0D">
              <w:rPr>
                <w:rFonts w:ascii="Book Antiqua" w:hAnsi="Book Antiqua" w:cs="Times New Roman"/>
                <w:sz w:val="24"/>
                <w:szCs w:val="24"/>
              </w:rPr>
              <w:t>53</w:t>
            </w:r>
          </w:p>
        </w:tc>
        <w:tc>
          <w:tcPr>
            <w:tcW w:w="2132" w:type="dxa"/>
          </w:tcPr>
          <w:p w14:paraId="0A11691C" w14:textId="77777777" w:rsidR="00F32D0D" w:rsidRPr="00F32D0D" w:rsidRDefault="00F32D0D" w:rsidP="00F32D0D">
            <w:pPr>
              <w:pStyle w:val="ae"/>
              <w:spacing w:line="360" w:lineRule="auto"/>
              <w:jc w:val="both"/>
              <w:rPr>
                <w:rFonts w:ascii="Book Antiqua" w:hAnsi="Book Antiqua" w:cs="Times New Roman"/>
                <w:sz w:val="24"/>
                <w:szCs w:val="24"/>
              </w:rPr>
            </w:pPr>
            <w:r w:rsidRPr="00F32D0D">
              <w:rPr>
                <w:rFonts w:ascii="Book Antiqua" w:hAnsi="Book Antiqua" w:cs="Times New Roman"/>
                <w:sz w:val="24"/>
                <w:szCs w:val="24"/>
              </w:rPr>
              <w:t>92</w:t>
            </w:r>
          </w:p>
        </w:tc>
        <w:tc>
          <w:tcPr>
            <w:tcW w:w="1828" w:type="dxa"/>
          </w:tcPr>
          <w:p w14:paraId="58FA1BCE" w14:textId="77777777" w:rsidR="00F32D0D" w:rsidRPr="00F32D0D" w:rsidRDefault="00F32D0D" w:rsidP="00F32D0D">
            <w:pPr>
              <w:pStyle w:val="ae"/>
              <w:spacing w:line="360" w:lineRule="auto"/>
              <w:jc w:val="both"/>
              <w:rPr>
                <w:rFonts w:ascii="Book Antiqua" w:hAnsi="Book Antiqua" w:cs="Times New Roman"/>
                <w:sz w:val="24"/>
                <w:szCs w:val="24"/>
              </w:rPr>
            </w:pPr>
            <w:r w:rsidRPr="00F32D0D">
              <w:rPr>
                <w:rFonts w:ascii="Book Antiqua" w:hAnsi="Book Antiqua" w:cs="Times New Roman"/>
                <w:sz w:val="24"/>
                <w:szCs w:val="24"/>
              </w:rPr>
              <w:t>112-152</w:t>
            </w:r>
          </w:p>
        </w:tc>
        <w:tc>
          <w:tcPr>
            <w:tcW w:w="1333" w:type="dxa"/>
          </w:tcPr>
          <w:p w14:paraId="0E09965D" w14:textId="77777777" w:rsidR="00F32D0D" w:rsidRPr="00F32D0D" w:rsidRDefault="00F32D0D" w:rsidP="00F32D0D">
            <w:pPr>
              <w:pStyle w:val="ae"/>
              <w:spacing w:line="360" w:lineRule="auto"/>
              <w:jc w:val="both"/>
              <w:rPr>
                <w:rFonts w:ascii="Book Antiqua" w:hAnsi="Book Antiqua" w:cs="Times New Roman"/>
                <w:sz w:val="24"/>
                <w:szCs w:val="24"/>
              </w:rPr>
            </w:pPr>
            <w:r w:rsidRPr="00F32D0D">
              <w:rPr>
                <w:rFonts w:ascii="Book Antiqua" w:hAnsi="Book Antiqua" w:cs="Times New Roman"/>
                <w:sz w:val="24"/>
                <w:szCs w:val="24"/>
              </w:rPr>
              <w:t>g/L</w:t>
            </w:r>
          </w:p>
        </w:tc>
      </w:tr>
      <w:tr w:rsidR="00F32D0D" w:rsidRPr="00F32D0D" w14:paraId="75172D87" w14:textId="77777777" w:rsidTr="00511D0B">
        <w:trPr>
          <w:trHeight w:val="438"/>
        </w:trPr>
        <w:tc>
          <w:tcPr>
            <w:tcW w:w="2402" w:type="dxa"/>
          </w:tcPr>
          <w:p w14:paraId="6D76DF46" w14:textId="77777777" w:rsidR="00F32D0D" w:rsidRPr="00F32D0D" w:rsidRDefault="00F32D0D" w:rsidP="00F32D0D">
            <w:pPr>
              <w:pStyle w:val="ae"/>
              <w:spacing w:line="360" w:lineRule="auto"/>
              <w:jc w:val="both"/>
              <w:rPr>
                <w:rFonts w:ascii="Book Antiqua" w:hAnsi="Book Antiqua" w:cs="Times New Roman"/>
                <w:sz w:val="24"/>
                <w:szCs w:val="24"/>
              </w:rPr>
            </w:pPr>
            <w:r w:rsidRPr="00F32D0D">
              <w:rPr>
                <w:rFonts w:ascii="Book Antiqua" w:hAnsi="Book Antiqua" w:cs="Times New Roman"/>
                <w:sz w:val="24"/>
                <w:szCs w:val="24"/>
              </w:rPr>
              <w:t>WBC</w:t>
            </w:r>
          </w:p>
        </w:tc>
        <w:tc>
          <w:tcPr>
            <w:tcW w:w="1675" w:type="dxa"/>
          </w:tcPr>
          <w:p w14:paraId="046071BA" w14:textId="77777777" w:rsidR="00F32D0D" w:rsidRPr="00F32D0D" w:rsidRDefault="00F32D0D" w:rsidP="00F32D0D">
            <w:pPr>
              <w:pStyle w:val="ae"/>
              <w:spacing w:line="360" w:lineRule="auto"/>
              <w:jc w:val="both"/>
              <w:rPr>
                <w:rFonts w:ascii="Book Antiqua" w:hAnsi="Book Antiqua" w:cs="Times New Roman"/>
                <w:sz w:val="24"/>
                <w:szCs w:val="24"/>
              </w:rPr>
            </w:pPr>
            <w:r w:rsidRPr="00F32D0D">
              <w:rPr>
                <w:rFonts w:ascii="Book Antiqua" w:hAnsi="Book Antiqua" w:cs="Times New Roman"/>
                <w:sz w:val="24"/>
                <w:szCs w:val="24"/>
              </w:rPr>
              <w:t>10.3</w:t>
            </w:r>
          </w:p>
        </w:tc>
        <w:tc>
          <w:tcPr>
            <w:tcW w:w="2132" w:type="dxa"/>
          </w:tcPr>
          <w:p w14:paraId="02F79243" w14:textId="77777777" w:rsidR="00F32D0D" w:rsidRPr="00F32D0D" w:rsidRDefault="00F32D0D" w:rsidP="00F32D0D">
            <w:pPr>
              <w:pStyle w:val="ae"/>
              <w:spacing w:line="360" w:lineRule="auto"/>
              <w:jc w:val="both"/>
              <w:rPr>
                <w:rFonts w:ascii="Book Antiqua" w:hAnsi="Book Antiqua" w:cs="Times New Roman"/>
                <w:sz w:val="24"/>
                <w:szCs w:val="24"/>
              </w:rPr>
            </w:pPr>
            <w:r w:rsidRPr="00F32D0D">
              <w:rPr>
                <w:rFonts w:ascii="Book Antiqua" w:hAnsi="Book Antiqua" w:cs="Times New Roman"/>
                <w:sz w:val="24"/>
                <w:szCs w:val="24"/>
              </w:rPr>
              <w:t>7.5</w:t>
            </w:r>
          </w:p>
        </w:tc>
        <w:tc>
          <w:tcPr>
            <w:tcW w:w="1828" w:type="dxa"/>
          </w:tcPr>
          <w:p w14:paraId="6EB2D5D3" w14:textId="77777777" w:rsidR="00F32D0D" w:rsidRPr="00F32D0D" w:rsidRDefault="00F32D0D" w:rsidP="00F32D0D">
            <w:pPr>
              <w:pStyle w:val="ae"/>
              <w:spacing w:line="360" w:lineRule="auto"/>
              <w:jc w:val="both"/>
              <w:rPr>
                <w:rFonts w:ascii="Book Antiqua" w:hAnsi="Book Antiqua" w:cs="Times New Roman"/>
                <w:sz w:val="24"/>
                <w:szCs w:val="24"/>
              </w:rPr>
            </w:pPr>
            <w:r w:rsidRPr="00F32D0D">
              <w:rPr>
                <w:rFonts w:ascii="Book Antiqua" w:hAnsi="Book Antiqua" w:cs="Times New Roman"/>
                <w:sz w:val="24"/>
                <w:szCs w:val="24"/>
              </w:rPr>
              <w:t>4.0-9.0</w:t>
            </w:r>
          </w:p>
        </w:tc>
        <w:tc>
          <w:tcPr>
            <w:tcW w:w="1333" w:type="dxa"/>
          </w:tcPr>
          <w:p w14:paraId="5DC1F66A" w14:textId="275ED095" w:rsidR="00F32D0D" w:rsidRPr="00F32D0D" w:rsidRDefault="00F32D0D" w:rsidP="00F32D0D">
            <w:pPr>
              <w:pStyle w:val="ae"/>
              <w:spacing w:line="360" w:lineRule="auto"/>
              <w:jc w:val="both"/>
              <w:rPr>
                <w:rFonts w:ascii="Book Antiqua" w:hAnsi="Book Antiqua" w:cs="Times New Roman"/>
                <w:sz w:val="24"/>
                <w:szCs w:val="24"/>
              </w:rPr>
            </w:pPr>
            <w:r w:rsidRPr="00F32D0D">
              <w:rPr>
                <w:rFonts w:ascii="Book Antiqua" w:hAnsi="Book Antiqua" w:cs="Times New Roman"/>
                <w:sz w:val="24"/>
                <w:szCs w:val="24"/>
              </w:rPr>
              <w:t>×</w:t>
            </w:r>
            <w:r>
              <w:rPr>
                <w:rFonts w:ascii="Book Antiqua" w:hAnsi="Book Antiqua" w:cs="Times New Roman"/>
                <w:sz w:val="24"/>
                <w:szCs w:val="24"/>
              </w:rPr>
              <w:t xml:space="preserve"> </w:t>
            </w:r>
            <w:r w:rsidRPr="00F32D0D">
              <w:rPr>
                <w:rFonts w:ascii="Book Antiqua" w:hAnsi="Book Antiqua" w:cs="Times New Roman"/>
                <w:sz w:val="24"/>
                <w:szCs w:val="24"/>
              </w:rPr>
              <w:t>10</w:t>
            </w:r>
            <w:r w:rsidRPr="00F32D0D">
              <w:rPr>
                <w:rFonts w:ascii="Book Antiqua" w:hAnsi="Book Antiqua" w:cs="Times New Roman"/>
                <w:sz w:val="24"/>
                <w:szCs w:val="24"/>
                <w:vertAlign w:val="superscript"/>
              </w:rPr>
              <w:t>9</w:t>
            </w:r>
            <w:r w:rsidRPr="00F32D0D">
              <w:rPr>
                <w:rFonts w:ascii="Book Antiqua" w:hAnsi="Book Antiqua" w:cs="Times New Roman"/>
                <w:sz w:val="24"/>
                <w:szCs w:val="24"/>
              </w:rPr>
              <w:t>/L</w:t>
            </w:r>
          </w:p>
        </w:tc>
      </w:tr>
      <w:tr w:rsidR="00F32D0D" w:rsidRPr="00F32D0D" w14:paraId="7B4894FE" w14:textId="77777777" w:rsidTr="00511D0B">
        <w:trPr>
          <w:trHeight w:val="451"/>
        </w:trPr>
        <w:tc>
          <w:tcPr>
            <w:tcW w:w="2402" w:type="dxa"/>
          </w:tcPr>
          <w:p w14:paraId="153A78E6" w14:textId="77777777" w:rsidR="00F32D0D" w:rsidRPr="00F32D0D" w:rsidRDefault="00F32D0D" w:rsidP="00F32D0D">
            <w:pPr>
              <w:pStyle w:val="ae"/>
              <w:spacing w:line="360" w:lineRule="auto"/>
              <w:jc w:val="both"/>
              <w:rPr>
                <w:rFonts w:ascii="Book Antiqua" w:hAnsi="Book Antiqua" w:cs="Times New Roman"/>
                <w:sz w:val="24"/>
                <w:szCs w:val="24"/>
              </w:rPr>
            </w:pPr>
            <w:r w:rsidRPr="00F32D0D">
              <w:rPr>
                <w:rFonts w:ascii="Book Antiqua" w:hAnsi="Book Antiqua" w:cs="Times New Roman"/>
                <w:sz w:val="24"/>
                <w:szCs w:val="24"/>
              </w:rPr>
              <w:t>Platelets</w:t>
            </w:r>
          </w:p>
        </w:tc>
        <w:tc>
          <w:tcPr>
            <w:tcW w:w="1675" w:type="dxa"/>
          </w:tcPr>
          <w:p w14:paraId="7F3CD5E9" w14:textId="77777777" w:rsidR="00F32D0D" w:rsidRPr="00F32D0D" w:rsidRDefault="00F32D0D" w:rsidP="00F32D0D">
            <w:pPr>
              <w:pStyle w:val="ae"/>
              <w:spacing w:line="360" w:lineRule="auto"/>
              <w:jc w:val="both"/>
              <w:rPr>
                <w:rFonts w:ascii="Book Antiqua" w:hAnsi="Book Antiqua" w:cs="Times New Roman"/>
                <w:sz w:val="24"/>
                <w:szCs w:val="24"/>
              </w:rPr>
            </w:pPr>
            <w:r w:rsidRPr="00F32D0D">
              <w:rPr>
                <w:rFonts w:ascii="Book Antiqua" w:hAnsi="Book Antiqua" w:cs="Times New Roman"/>
                <w:sz w:val="24"/>
                <w:szCs w:val="24"/>
              </w:rPr>
              <w:t>113</w:t>
            </w:r>
          </w:p>
        </w:tc>
        <w:tc>
          <w:tcPr>
            <w:tcW w:w="2132" w:type="dxa"/>
          </w:tcPr>
          <w:p w14:paraId="5BE73AFD" w14:textId="77777777" w:rsidR="00F32D0D" w:rsidRPr="00F32D0D" w:rsidRDefault="00F32D0D" w:rsidP="00F32D0D">
            <w:pPr>
              <w:pStyle w:val="ae"/>
              <w:spacing w:line="360" w:lineRule="auto"/>
              <w:jc w:val="both"/>
              <w:rPr>
                <w:rFonts w:ascii="Book Antiqua" w:hAnsi="Book Antiqua" w:cs="Times New Roman"/>
                <w:sz w:val="24"/>
                <w:szCs w:val="24"/>
              </w:rPr>
            </w:pPr>
            <w:r w:rsidRPr="00F32D0D">
              <w:rPr>
                <w:rFonts w:ascii="Book Antiqua" w:hAnsi="Book Antiqua" w:cs="Times New Roman"/>
                <w:sz w:val="24"/>
                <w:szCs w:val="24"/>
              </w:rPr>
              <w:t>214</w:t>
            </w:r>
          </w:p>
        </w:tc>
        <w:tc>
          <w:tcPr>
            <w:tcW w:w="1828" w:type="dxa"/>
          </w:tcPr>
          <w:p w14:paraId="50CED2C0" w14:textId="77777777" w:rsidR="00F32D0D" w:rsidRPr="00F32D0D" w:rsidRDefault="00F32D0D" w:rsidP="00F32D0D">
            <w:pPr>
              <w:pStyle w:val="ae"/>
              <w:spacing w:line="360" w:lineRule="auto"/>
              <w:jc w:val="both"/>
              <w:rPr>
                <w:rFonts w:ascii="Book Antiqua" w:hAnsi="Book Antiqua" w:cs="Times New Roman"/>
                <w:sz w:val="24"/>
                <w:szCs w:val="24"/>
              </w:rPr>
            </w:pPr>
            <w:r w:rsidRPr="00F32D0D">
              <w:rPr>
                <w:rFonts w:ascii="Book Antiqua" w:hAnsi="Book Antiqua" w:cs="Times New Roman"/>
                <w:sz w:val="24"/>
                <w:szCs w:val="24"/>
              </w:rPr>
              <w:t>180-400</w:t>
            </w:r>
          </w:p>
        </w:tc>
        <w:tc>
          <w:tcPr>
            <w:tcW w:w="1333" w:type="dxa"/>
          </w:tcPr>
          <w:p w14:paraId="2977FD99" w14:textId="7B74BC77" w:rsidR="00F32D0D" w:rsidRPr="00F32D0D" w:rsidRDefault="00F32D0D" w:rsidP="00F32D0D">
            <w:pPr>
              <w:pStyle w:val="ae"/>
              <w:spacing w:line="360" w:lineRule="auto"/>
              <w:jc w:val="both"/>
              <w:rPr>
                <w:rFonts w:ascii="Book Antiqua" w:hAnsi="Book Antiqua" w:cs="Times New Roman"/>
                <w:sz w:val="24"/>
                <w:szCs w:val="24"/>
              </w:rPr>
            </w:pPr>
            <w:r w:rsidRPr="00F32D0D">
              <w:rPr>
                <w:rFonts w:ascii="Book Antiqua" w:hAnsi="Book Antiqua" w:cs="Times New Roman"/>
                <w:sz w:val="24"/>
                <w:szCs w:val="24"/>
              </w:rPr>
              <w:t>×</w:t>
            </w:r>
            <w:r>
              <w:rPr>
                <w:rFonts w:ascii="Book Antiqua" w:hAnsi="Book Antiqua" w:cs="Times New Roman"/>
                <w:sz w:val="24"/>
                <w:szCs w:val="24"/>
              </w:rPr>
              <w:t xml:space="preserve"> </w:t>
            </w:r>
            <w:r w:rsidRPr="00F32D0D">
              <w:rPr>
                <w:rFonts w:ascii="Book Antiqua" w:hAnsi="Book Antiqua" w:cs="Times New Roman"/>
                <w:sz w:val="24"/>
                <w:szCs w:val="24"/>
              </w:rPr>
              <w:t>10</w:t>
            </w:r>
            <w:r w:rsidRPr="00F32D0D">
              <w:rPr>
                <w:rFonts w:ascii="Book Antiqua" w:hAnsi="Book Antiqua" w:cs="Times New Roman"/>
                <w:sz w:val="24"/>
                <w:szCs w:val="24"/>
                <w:vertAlign w:val="superscript"/>
              </w:rPr>
              <w:t>9</w:t>
            </w:r>
            <w:r w:rsidRPr="00F32D0D">
              <w:rPr>
                <w:rFonts w:ascii="Book Antiqua" w:hAnsi="Book Antiqua" w:cs="Times New Roman"/>
                <w:sz w:val="24"/>
                <w:szCs w:val="24"/>
              </w:rPr>
              <w:t>/L</w:t>
            </w:r>
          </w:p>
        </w:tc>
      </w:tr>
      <w:tr w:rsidR="00F32D0D" w:rsidRPr="00F32D0D" w14:paraId="05B54A44" w14:textId="77777777" w:rsidTr="00511D0B">
        <w:trPr>
          <w:trHeight w:val="451"/>
        </w:trPr>
        <w:tc>
          <w:tcPr>
            <w:tcW w:w="2402" w:type="dxa"/>
          </w:tcPr>
          <w:p w14:paraId="2A88E03E" w14:textId="77777777" w:rsidR="00F32D0D" w:rsidRPr="00F32D0D" w:rsidRDefault="00F32D0D" w:rsidP="00F32D0D">
            <w:pPr>
              <w:pStyle w:val="ae"/>
              <w:spacing w:line="360" w:lineRule="auto"/>
              <w:jc w:val="both"/>
              <w:rPr>
                <w:rFonts w:ascii="Book Antiqua" w:hAnsi="Book Antiqua" w:cs="Times New Roman"/>
                <w:sz w:val="24"/>
                <w:szCs w:val="24"/>
              </w:rPr>
            </w:pPr>
            <w:r w:rsidRPr="00F32D0D">
              <w:rPr>
                <w:rFonts w:ascii="Book Antiqua" w:hAnsi="Book Antiqua" w:cs="Times New Roman"/>
                <w:sz w:val="24"/>
                <w:szCs w:val="24"/>
              </w:rPr>
              <w:t>INR</w:t>
            </w:r>
          </w:p>
        </w:tc>
        <w:tc>
          <w:tcPr>
            <w:tcW w:w="1675" w:type="dxa"/>
          </w:tcPr>
          <w:p w14:paraId="600F69B0" w14:textId="77777777" w:rsidR="00F32D0D" w:rsidRPr="00F32D0D" w:rsidRDefault="00F32D0D" w:rsidP="00F32D0D">
            <w:pPr>
              <w:pStyle w:val="ae"/>
              <w:spacing w:line="360" w:lineRule="auto"/>
              <w:jc w:val="both"/>
              <w:rPr>
                <w:rFonts w:ascii="Book Antiqua" w:hAnsi="Book Antiqua" w:cs="Times New Roman"/>
                <w:sz w:val="24"/>
                <w:szCs w:val="24"/>
              </w:rPr>
            </w:pPr>
            <w:r w:rsidRPr="00F32D0D">
              <w:rPr>
                <w:rFonts w:ascii="Book Antiqua" w:hAnsi="Book Antiqua" w:cs="Times New Roman"/>
                <w:sz w:val="24"/>
                <w:szCs w:val="24"/>
              </w:rPr>
              <w:t>2.12</w:t>
            </w:r>
          </w:p>
        </w:tc>
        <w:tc>
          <w:tcPr>
            <w:tcW w:w="2132" w:type="dxa"/>
          </w:tcPr>
          <w:p w14:paraId="4A56637F" w14:textId="77777777" w:rsidR="00F32D0D" w:rsidRPr="00F32D0D" w:rsidRDefault="00F32D0D" w:rsidP="00F32D0D">
            <w:pPr>
              <w:pStyle w:val="ae"/>
              <w:spacing w:line="360" w:lineRule="auto"/>
              <w:jc w:val="both"/>
              <w:rPr>
                <w:rFonts w:ascii="Book Antiqua" w:hAnsi="Book Antiqua" w:cs="Times New Roman"/>
                <w:sz w:val="24"/>
                <w:szCs w:val="24"/>
              </w:rPr>
            </w:pPr>
            <w:r w:rsidRPr="00F32D0D">
              <w:rPr>
                <w:rFonts w:ascii="Book Antiqua" w:hAnsi="Book Antiqua" w:cs="Times New Roman"/>
                <w:sz w:val="24"/>
                <w:szCs w:val="24"/>
              </w:rPr>
              <w:t>1.9</w:t>
            </w:r>
          </w:p>
        </w:tc>
        <w:tc>
          <w:tcPr>
            <w:tcW w:w="1828" w:type="dxa"/>
          </w:tcPr>
          <w:p w14:paraId="6F33E1D1" w14:textId="77777777" w:rsidR="00F32D0D" w:rsidRPr="00F32D0D" w:rsidRDefault="00F32D0D" w:rsidP="00F32D0D">
            <w:pPr>
              <w:pStyle w:val="ae"/>
              <w:spacing w:line="360" w:lineRule="auto"/>
              <w:jc w:val="both"/>
              <w:rPr>
                <w:rFonts w:ascii="Book Antiqua" w:hAnsi="Book Antiqua" w:cs="Times New Roman"/>
                <w:sz w:val="24"/>
                <w:szCs w:val="24"/>
              </w:rPr>
            </w:pPr>
            <w:r w:rsidRPr="00F32D0D">
              <w:rPr>
                <w:rFonts w:ascii="Book Antiqua" w:hAnsi="Book Antiqua" w:cs="Times New Roman"/>
                <w:sz w:val="24"/>
                <w:szCs w:val="24"/>
              </w:rPr>
              <w:t>0.9-1.5</w:t>
            </w:r>
          </w:p>
        </w:tc>
        <w:tc>
          <w:tcPr>
            <w:tcW w:w="1333" w:type="dxa"/>
          </w:tcPr>
          <w:p w14:paraId="346AF13C" w14:textId="77777777" w:rsidR="00F32D0D" w:rsidRPr="00F32D0D" w:rsidRDefault="00F32D0D" w:rsidP="00F32D0D">
            <w:pPr>
              <w:pStyle w:val="ae"/>
              <w:spacing w:line="360" w:lineRule="auto"/>
              <w:jc w:val="both"/>
              <w:rPr>
                <w:rFonts w:ascii="Book Antiqua" w:hAnsi="Book Antiqua" w:cs="Times New Roman"/>
                <w:sz w:val="24"/>
                <w:szCs w:val="24"/>
              </w:rPr>
            </w:pPr>
            <w:r w:rsidRPr="00F32D0D">
              <w:rPr>
                <w:rFonts w:ascii="Book Antiqua" w:hAnsi="Book Antiqua" w:cs="Times New Roman"/>
                <w:sz w:val="24"/>
                <w:szCs w:val="24"/>
              </w:rPr>
              <w:t>-</w:t>
            </w:r>
          </w:p>
        </w:tc>
      </w:tr>
      <w:tr w:rsidR="00F32D0D" w:rsidRPr="00F32D0D" w14:paraId="0C7515CC" w14:textId="77777777" w:rsidTr="00511D0B">
        <w:trPr>
          <w:trHeight w:val="451"/>
        </w:trPr>
        <w:tc>
          <w:tcPr>
            <w:tcW w:w="2402" w:type="dxa"/>
          </w:tcPr>
          <w:p w14:paraId="16EEC06A" w14:textId="77777777" w:rsidR="00F32D0D" w:rsidRPr="00F32D0D" w:rsidRDefault="00F32D0D" w:rsidP="00F32D0D">
            <w:pPr>
              <w:pStyle w:val="ae"/>
              <w:spacing w:line="360" w:lineRule="auto"/>
              <w:jc w:val="both"/>
              <w:rPr>
                <w:rFonts w:ascii="Book Antiqua" w:hAnsi="Book Antiqua" w:cs="Times New Roman"/>
                <w:sz w:val="24"/>
                <w:szCs w:val="24"/>
              </w:rPr>
            </w:pPr>
            <w:r w:rsidRPr="00F32D0D">
              <w:rPr>
                <w:rFonts w:ascii="Book Antiqua" w:hAnsi="Book Antiqua" w:cs="Times New Roman"/>
                <w:sz w:val="24"/>
                <w:szCs w:val="24"/>
              </w:rPr>
              <w:t>Albumin</w:t>
            </w:r>
          </w:p>
        </w:tc>
        <w:tc>
          <w:tcPr>
            <w:tcW w:w="1675" w:type="dxa"/>
          </w:tcPr>
          <w:p w14:paraId="60584E57" w14:textId="77777777" w:rsidR="00F32D0D" w:rsidRPr="00F32D0D" w:rsidRDefault="00F32D0D" w:rsidP="00F32D0D">
            <w:pPr>
              <w:pStyle w:val="ae"/>
              <w:spacing w:line="360" w:lineRule="auto"/>
              <w:jc w:val="both"/>
              <w:rPr>
                <w:rFonts w:ascii="Book Antiqua" w:hAnsi="Book Antiqua" w:cs="Times New Roman"/>
                <w:sz w:val="24"/>
                <w:szCs w:val="24"/>
              </w:rPr>
            </w:pPr>
            <w:r w:rsidRPr="00F32D0D">
              <w:rPr>
                <w:rFonts w:ascii="Book Antiqua" w:hAnsi="Book Antiqua" w:cs="Times New Roman"/>
                <w:sz w:val="24"/>
                <w:szCs w:val="24"/>
              </w:rPr>
              <w:t>28.9</w:t>
            </w:r>
          </w:p>
        </w:tc>
        <w:tc>
          <w:tcPr>
            <w:tcW w:w="2132" w:type="dxa"/>
          </w:tcPr>
          <w:p w14:paraId="36C24369" w14:textId="77777777" w:rsidR="00F32D0D" w:rsidRPr="00F32D0D" w:rsidRDefault="00F32D0D" w:rsidP="00F32D0D">
            <w:pPr>
              <w:pStyle w:val="ae"/>
              <w:spacing w:line="360" w:lineRule="auto"/>
              <w:jc w:val="both"/>
              <w:rPr>
                <w:rFonts w:ascii="Book Antiqua" w:hAnsi="Book Antiqua" w:cs="Times New Roman"/>
                <w:sz w:val="24"/>
                <w:szCs w:val="24"/>
              </w:rPr>
            </w:pPr>
            <w:r w:rsidRPr="00F32D0D">
              <w:rPr>
                <w:rFonts w:ascii="Book Antiqua" w:hAnsi="Book Antiqua" w:cs="Times New Roman"/>
                <w:sz w:val="24"/>
                <w:szCs w:val="24"/>
              </w:rPr>
              <w:t>41</w:t>
            </w:r>
          </w:p>
        </w:tc>
        <w:tc>
          <w:tcPr>
            <w:tcW w:w="1828" w:type="dxa"/>
          </w:tcPr>
          <w:p w14:paraId="55A0EAE2" w14:textId="77777777" w:rsidR="00F32D0D" w:rsidRPr="00F32D0D" w:rsidRDefault="00F32D0D" w:rsidP="00F32D0D">
            <w:pPr>
              <w:pStyle w:val="ae"/>
              <w:spacing w:line="360" w:lineRule="auto"/>
              <w:jc w:val="both"/>
              <w:rPr>
                <w:rFonts w:ascii="Book Antiqua" w:hAnsi="Book Antiqua" w:cs="Times New Roman"/>
                <w:sz w:val="24"/>
                <w:szCs w:val="24"/>
              </w:rPr>
            </w:pPr>
            <w:r w:rsidRPr="00F32D0D">
              <w:rPr>
                <w:rFonts w:ascii="Book Antiqua" w:hAnsi="Book Antiqua" w:cs="Times New Roman"/>
                <w:sz w:val="24"/>
                <w:szCs w:val="24"/>
              </w:rPr>
              <w:t>35-52</w:t>
            </w:r>
          </w:p>
        </w:tc>
        <w:tc>
          <w:tcPr>
            <w:tcW w:w="1333" w:type="dxa"/>
          </w:tcPr>
          <w:p w14:paraId="195FD4D8" w14:textId="77777777" w:rsidR="00F32D0D" w:rsidRPr="00F32D0D" w:rsidRDefault="00F32D0D" w:rsidP="00F32D0D">
            <w:pPr>
              <w:pStyle w:val="ae"/>
              <w:spacing w:line="360" w:lineRule="auto"/>
              <w:jc w:val="both"/>
              <w:rPr>
                <w:rFonts w:ascii="Book Antiqua" w:hAnsi="Book Antiqua" w:cs="Times New Roman"/>
                <w:sz w:val="24"/>
                <w:szCs w:val="24"/>
              </w:rPr>
            </w:pPr>
            <w:r w:rsidRPr="00F32D0D">
              <w:rPr>
                <w:rFonts w:ascii="Book Antiqua" w:hAnsi="Book Antiqua" w:cs="Times New Roman"/>
                <w:sz w:val="24"/>
                <w:szCs w:val="24"/>
              </w:rPr>
              <w:t>g/L</w:t>
            </w:r>
          </w:p>
        </w:tc>
      </w:tr>
      <w:tr w:rsidR="00F32D0D" w:rsidRPr="00F32D0D" w14:paraId="0C184902" w14:textId="77777777" w:rsidTr="00511D0B">
        <w:trPr>
          <w:trHeight w:val="438"/>
        </w:trPr>
        <w:tc>
          <w:tcPr>
            <w:tcW w:w="2402" w:type="dxa"/>
          </w:tcPr>
          <w:p w14:paraId="02D1F6D9" w14:textId="08063C68" w:rsidR="00F32D0D" w:rsidRPr="00F32D0D" w:rsidRDefault="00F32D0D" w:rsidP="00F32D0D">
            <w:pPr>
              <w:pStyle w:val="ae"/>
              <w:spacing w:line="360" w:lineRule="auto"/>
              <w:jc w:val="both"/>
              <w:rPr>
                <w:rFonts w:ascii="Book Antiqua" w:hAnsi="Book Antiqua" w:cs="Times New Roman"/>
                <w:sz w:val="24"/>
                <w:szCs w:val="24"/>
              </w:rPr>
            </w:pPr>
            <w:r w:rsidRPr="00F32D0D">
              <w:rPr>
                <w:rFonts w:ascii="Book Antiqua" w:hAnsi="Book Antiqua" w:cs="Times New Roman"/>
                <w:sz w:val="24"/>
                <w:szCs w:val="24"/>
              </w:rPr>
              <w:t>Bilirubin</w:t>
            </w:r>
            <w:r w:rsidRPr="00F32D0D">
              <w:rPr>
                <w:rFonts w:ascii="Book Antiqua" w:hAnsi="Book Antiqua" w:cs="Times New Roman"/>
                <w:sz w:val="24"/>
                <w:szCs w:val="24"/>
                <w:lang w:eastAsia="zh-CN"/>
              </w:rPr>
              <w:t>—</w:t>
            </w:r>
            <w:r w:rsidRPr="00F32D0D">
              <w:rPr>
                <w:rFonts w:ascii="Book Antiqua" w:hAnsi="Book Antiqua" w:cs="Times New Roman"/>
                <w:sz w:val="24"/>
                <w:szCs w:val="24"/>
              </w:rPr>
              <w:t>total</w:t>
            </w:r>
          </w:p>
        </w:tc>
        <w:tc>
          <w:tcPr>
            <w:tcW w:w="1675" w:type="dxa"/>
          </w:tcPr>
          <w:p w14:paraId="4BF79E1A" w14:textId="77777777" w:rsidR="00F32D0D" w:rsidRPr="00F32D0D" w:rsidRDefault="00F32D0D" w:rsidP="00F32D0D">
            <w:pPr>
              <w:pStyle w:val="ae"/>
              <w:spacing w:line="360" w:lineRule="auto"/>
              <w:jc w:val="both"/>
              <w:rPr>
                <w:rFonts w:ascii="Book Antiqua" w:hAnsi="Book Antiqua" w:cs="Times New Roman"/>
                <w:sz w:val="24"/>
                <w:szCs w:val="24"/>
              </w:rPr>
            </w:pPr>
            <w:r w:rsidRPr="00F32D0D">
              <w:rPr>
                <w:rFonts w:ascii="Book Antiqua" w:hAnsi="Book Antiqua" w:cs="Times New Roman"/>
                <w:sz w:val="24"/>
                <w:szCs w:val="24"/>
              </w:rPr>
              <w:t>12.7</w:t>
            </w:r>
          </w:p>
        </w:tc>
        <w:tc>
          <w:tcPr>
            <w:tcW w:w="2132" w:type="dxa"/>
          </w:tcPr>
          <w:p w14:paraId="757918EC" w14:textId="77777777" w:rsidR="00F32D0D" w:rsidRPr="00F32D0D" w:rsidRDefault="00F32D0D" w:rsidP="00F32D0D">
            <w:pPr>
              <w:pStyle w:val="ae"/>
              <w:spacing w:line="360" w:lineRule="auto"/>
              <w:jc w:val="both"/>
              <w:rPr>
                <w:rFonts w:ascii="Book Antiqua" w:hAnsi="Book Antiqua" w:cs="Times New Roman"/>
                <w:sz w:val="24"/>
                <w:szCs w:val="24"/>
              </w:rPr>
            </w:pPr>
            <w:r w:rsidRPr="00F32D0D">
              <w:rPr>
                <w:rFonts w:ascii="Book Antiqua" w:hAnsi="Book Antiqua" w:cs="Times New Roman"/>
                <w:sz w:val="24"/>
                <w:szCs w:val="24"/>
              </w:rPr>
              <w:t>1.17</w:t>
            </w:r>
          </w:p>
        </w:tc>
        <w:tc>
          <w:tcPr>
            <w:tcW w:w="1828" w:type="dxa"/>
          </w:tcPr>
          <w:p w14:paraId="41BDFF89" w14:textId="77777777" w:rsidR="00F32D0D" w:rsidRPr="00F32D0D" w:rsidRDefault="00F32D0D" w:rsidP="00F32D0D">
            <w:pPr>
              <w:pStyle w:val="ae"/>
              <w:spacing w:line="360" w:lineRule="auto"/>
              <w:jc w:val="both"/>
              <w:rPr>
                <w:rFonts w:ascii="Book Antiqua" w:hAnsi="Book Antiqua" w:cs="Times New Roman"/>
                <w:sz w:val="24"/>
                <w:szCs w:val="24"/>
              </w:rPr>
            </w:pPr>
            <w:r w:rsidRPr="00F32D0D">
              <w:rPr>
                <w:rFonts w:ascii="Book Antiqua" w:hAnsi="Book Antiqua" w:cs="Times New Roman"/>
                <w:sz w:val="24"/>
                <w:szCs w:val="24"/>
              </w:rPr>
              <w:t>0.1-1.2</w:t>
            </w:r>
          </w:p>
        </w:tc>
        <w:tc>
          <w:tcPr>
            <w:tcW w:w="1333" w:type="dxa"/>
          </w:tcPr>
          <w:p w14:paraId="3100F087" w14:textId="77777777" w:rsidR="00F32D0D" w:rsidRPr="00F32D0D" w:rsidRDefault="00F32D0D" w:rsidP="00F32D0D">
            <w:pPr>
              <w:pStyle w:val="ae"/>
              <w:spacing w:line="360" w:lineRule="auto"/>
              <w:jc w:val="both"/>
              <w:rPr>
                <w:rFonts w:ascii="Book Antiqua" w:hAnsi="Book Antiqua" w:cs="Times New Roman"/>
                <w:sz w:val="24"/>
                <w:szCs w:val="24"/>
              </w:rPr>
            </w:pPr>
            <w:r w:rsidRPr="00F32D0D">
              <w:rPr>
                <w:rFonts w:ascii="Book Antiqua" w:hAnsi="Book Antiqua" w:cs="Times New Roman"/>
                <w:sz w:val="24"/>
                <w:szCs w:val="24"/>
              </w:rPr>
              <w:t>mg/dL</w:t>
            </w:r>
          </w:p>
        </w:tc>
      </w:tr>
      <w:tr w:rsidR="00F32D0D" w:rsidRPr="00F32D0D" w14:paraId="6508AAE2" w14:textId="77777777" w:rsidTr="00511D0B">
        <w:trPr>
          <w:trHeight w:val="451"/>
        </w:trPr>
        <w:tc>
          <w:tcPr>
            <w:tcW w:w="2402" w:type="dxa"/>
          </w:tcPr>
          <w:p w14:paraId="1AB57CAA" w14:textId="77777777" w:rsidR="00F32D0D" w:rsidRPr="00F32D0D" w:rsidRDefault="00F32D0D" w:rsidP="00F32D0D">
            <w:pPr>
              <w:pStyle w:val="ae"/>
              <w:spacing w:line="360" w:lineRule="auto"/>
              <w:jc w:val="both"/>
              <w:rPr>
                <w:rFonts w:ascii="Book Antiqua" w:hAnsi="Book Antiqua" w:cs="Times New Roman"/>
                <w:sz w:val="24"/>
                <w:szCs w:val="24"/>
              </w:rPr>
            </w:pPr>
            <w:r w:rsidRPr="00F32D0D">
              <w:rPr>
                <w:rFonts w:ascii="Book Antiqua" w:hAnsi="Book Antiqua" w:cs="Times New Roman"/>
                <w:sz w:val="24"/>
                <w:szCs w:val="24"/>
              </w:rPr>
              <w:t>AST</w:t>
            </w:r>
          </w:p>
        </w:tc>
        <w:tc>
          <w:tcPr>
            <w:tcW w:w="1675" w:type="dxa"/>
          </w:tcPr>
          <w:p w14:paraId="3F7C3C4E" w14:textId="77777777" w:rsidR="00F32D0D" w:rsidRPr="00F32D0D" w:rsidRDefault="00F32D0D" w:rsidP="00F32D0D">
            <w:pPr>
              <w:pStyle w:val="ae"/>
              <w:spacing w:line="360" w:lineRule="auto"/>
              <w:jc w:val="both"/>
              <w:rPr>
                <w:rFonts w:ascii="Book Antiqua" w:hAnsi="Book Antiqua" w:cs="Times New Roman"/>
                <w:sz w:val="24"/>
                <w:szCs w:val="24"/>
              </w:rPr>
            </w:pPr>
            <w:r w:rsidRPr="00F32D0D">
              <w:rPr>
                <w:rFonts w:ascii="Book Antiqua" w:hAnsi="Book Antiqua" w:cs="Times New Roman"/>
                <w:sz w:val="24"/>
                <w:szCs w:val="24"/>
              </w:rPr>
              <w:t>85</w:t>
            </w:r>
          </w:p>
        </w:tc>
        <w:tc>
          <w:tcPr>
            <w:tcW w:w="2132" w:type="dxa"/>
          </w:tcPr>
          <w:p w14:paraId="1C225F2B" w14:textId="77777777" w:rsidR="00F32D0D" w:rsidRPr="00F32D0D" w:rsidRDefault="00F32D0D" w:rsidP="00F32D0D">
            <w:pPr>
              <w:pStyle w:val="ae"/>
              <w:spacing w:line="360" w:lineRule="auto"/>
              <w:jc w:val="both"/>
              <w:rPr>
                <w:rFonts w:ascii="Book Antiqua" w:hAnsi="Book Antiqua" w:cs="Times New Roman"/>
                <w:sz w:val="24"/>
                <w:szCs w:val="24"/>
              </w:rPr>
            </w:pPr>
            <w:r w:rsidRPr="00F32D0D">
              <w:rPr>
                <w:rFonts w:ascii="Book Antiqua" w:hAnsi="Book Antiqua" w:cs="Times New Roman"/>
                <w:sz w:val="24"/>
                <w:szCs w:val="24"/>
              </w:rPr>
              <w:t>15</w:t>
            </w:r>
          </w:p>
        </w:tc>
        <w:tc>
          <w:tcPr>
            <w:tcW w:w="1828" w:type="dxa"/>
          </w:tcPr>
          <w:p w14:paraId="6DA9BE7F" w14:textId="77777777" w:rsidR="00F32D0D" w:rsidRPr="00F32D0D" w:rsidRDefault="00F32D0D" w:rsidP="00F32D0D">
            <w:pPr>
              <w:pStyle w:val="ae"/>
              <w:spacing w:line="360" w:lineRule="auto"/>
              <w:jc w:val="both"/>
              <w:rPr>
                <w:rFonts w:ascii="Book Antiqua" w:hAnsi="Book Antiqua" w:cs="Times New Roman"/>
                <w:sz w:val="24"/>
                <w:szCs w:val="24"/>
              </w:rPr>
            </w:pPr>
            <w:r w:rsidRPr="00F32D0D">
              <w:rPr>
                <w:rFonts w:ascii="Book Antiqua" w:hAnsi="Book Antiqua" w:cs="Times New Roman"/>
                <w:sz w:val="24"/>
                <w:szCs w:val="24"/>
              </w:rPr>
              <w:t>0.1-50.0</w:t>
            </w:r>
          </w:p>
        </w:tc>
        <w:tc>
          <w:tcPr>
            <w:tcW w:w="1333" w:type="dxa"/>
          </w:tcPr>
          <w:p w14:paraId="23FE1216" w14:textId="77777777" w:rsidR="00F32D0D" w:rsidRPr="00F32D0D" w:rsidRDefault="00F32D0D" w:rsidP="00F32D0D">
            <w:pPr>
              <w:pStyle w:val="ae"/>
              <w:spacing w:line="360" w:lineRule="auto"/>
              <w:jc w:val="both"/>
              <w:rPr>
                <w:rFonts w:ascii="Book Antiqua" w:hAnsi="Book Antiqua" w:cs="Times New Roman"/>
                <w:sz w:val="24"/>
                <w:szCs w:val="24"/>
              </w:rPr>
            </w:pPr>
            <w:r w:rsidRPr="00F32D0D">
              <w:rPr>
                <w:rFonts w:ascii="Book Antiqua" w:hAnsi="Book Antiqua" w:cs="Times New Roman"/>
                <w:sz w:val="24"/>
                <w:szCs w:val="24"/>
              </w:rPr>
              <w:t>IU/L</w:t>
            </w:r>
          </w:p>
        </w:tc>
      </w:tr>
      <w:tr w:rsidR="00F32D0D" w:rsidRPr="00F32D0D" w14:paraId="4F658DA2" w14:textId="77777777" w:rsidTr="00511D0B">
        <w:trPr>
          <w:trHeight w:val="451"/>
        </w:trPr>
        <w:tc>
          <w:tcPr>
            <w:tcW w:w="2402" w:type="dxa"/>
          </w:tcPr>
          <w:p w14:paraId="18909897" w14:textId="77777777" w:rsidR="00F32D0D" w:rsidRPr="00F32D0D" w:rsidRDefault="00F32D0D" w:rsidP="00F32D0D">
            <w:pPr>
              <w:pStyle w:val="ae"/>
              <w:spacing w:line="360" w:lineRule="auto"/>
              <w:jc w:val="both"/>
              <w:rPr>
                <w:rFonts w:ascii="Book Antiqua" w:hAnsi="Book Antiqua" w:cs="Times New Roman"/>
                <w:sz w:val="24"/>
                <w:szCs w:val="24"/>
              </w:rPr>
            </w:pPr>
            <w:r w:rsidRPr="00F32D0D">
              <w:rPr>
                <w:rFonts w:ascii="Book Antiqua" w:hAnsi="Book Antiqua" w:cs="Times New Roman"/>
                <w:sz w:val="24"/>
                <w:szCs w:val="24"/>
              </w:rPr>
              <w:t>ALT</w:t>
            </w:r>
          </w:p>
        </w:tc>
        <w:tc>
          <w:tcPr>
            <w:tcW w:w="1675" w:type="dxa"/>
          </w:tcPr>
          <w:p w14:paraId="7E3A8F53" w14:textId="77777777" w:rsidR="00F32D0D" w:rsidRPr="00F32D0D" w:rsidRDefault="00F32D0D" w:rsidP="00F32D0D">
            <w:pPr>
              <w:pStyle w:val="ae"/>
              <w:spacing w:line="360" w:lineRule="auto"/>
              <w:jc w:val="both"/>
              <w:rPr>
                <w:rFonts w:ascii="Book Antiqua" w:hAnsi="Book Antiqua" w:cs="Times New Roman"/>
                <w:sz w:val="24"/>
                <w:szCs w:val="24"/>
              </w:rPr>
            </w:pPr>
            <w:r w:rsidRPr="00F32D0D">
              <w:rPr>
                <w:rFonts w:ascii="Book Antiqua" w:hAnsi="Book Antiqua" w:cs="Times New Roman"/>
                <w:sz w:val="24"/>
                <w:szCs w:val="24"/>
              </w:rPr>
              <w:t>37</w:t>
            </w:r>
          </w:p>
        </w:tc>
        <w:tc>
          <w:tcPr>
            <w:tcW w:w="2132" w:type="dxa"/>
          </w:tcPr>
          <w:p w14:paraId="27996561" w14:textId="77777777" w:rsidR="00F32D0D" w:rsidRPr="00F32D0D" w:rsidRDefault="00F32D0D" w:rsidP="00F32D0D">
            <w:pPr>
              <w:pStyle w:val="ae"/>
              <w:spacing w:line="360" w:lineRule="auto"/>
              <w:jc w:val="both"/>
              <w:rPr>
                <w:rFonts w:ascii="Book Antiqua" w:hAnsi="Book Antiqua" w:cs="Times New Roman"/>
                <w:sz w:val="24"/>
                <w:szCs w:val="24"/>
              </w:rPr>
            </w:pPr>
            <w:r w:rsidRPr="00F32D0D">
              <w:rPr>
                <w:rFonts w:ascii="Book Antiqua" w:hAnsi="Book Antiqua" w:cs="Times New Roman"/>
                <w:sz w:val="24"/>
                <w:szCs w:val="24"/>
              </w:rPr>
              <w:t>17</w:t>
            </w:r>
          </w:p>
        </w:tc>
        <w:tc>
          <w:tcPr>
            <w:tcW w:w="1828" w:type="dxa"/>
          </w:tcPr>
          <w:p w14:paraId="42D30863" w14:textId="77777777" w:rsidR="00F32D0D" w:rsidRPr="00F32D0D" w:rsidRDefault="00F32D0D" w:rsidP="00F32D0D">
            <w:pPr>
              <w:pStyle w:val="ae"/>
              <w:spacing w:line="360" w:lineRule="auto"/>
              <w:jc w:val="both"/>
              <w:rPr>
                <w:rFonts w:ascii="Book Antiqua" w:hAnsi="Book Antiqua" w:cs="Times New Roman"/>
                <w:sz w:val="24"/>
                <w:szCs w:val="24"/>
              </w:rPr>
            </w:pPr>
            <w:r w:rsidRPr="00F32D0D">
              <w:rPr>
                <w:rFonts w:ascii="Book Antiqua" w:hAnsi="Book Antiqua" w:cs="Times New Roman"/>
                <w:sz w:val="24"/>
                <w:szCs w:val="24"/>
              </w:rPr>
              <w:t>0.1-41.0</w:t>
            </w:r>
          </w:p>
        </w:tc>
        <w:tc>
          <w:tcPr>
            <w:tcW w:w="1333" w:type="dxa"/>
          </w:tcPr>
          <w:p w14:paraId="34F5A91D" w14:textId="77777777" w:rsidR="00F32D0D" w:rsidRPr="00F32D0D" w:rsidRDefault="00F32D0D" w:rsidP="00F32D0D">
            <w:pPr>
              <w:pStyle w:val="ae"/>
              <w:spacing w:line="360" w:lineRule="auto"/>
              <w:jc w:val="both"/>
              <w:rPr>
                <w:rFonts w:ascii="Book Antiqua" w:hAnsi="Book Antiqua" w:cs="Times New Roman"/>
                <w:sz w:val="24"/>
                <w:szCs w:val="24"/>
              </w:rPr>
            </w:pPr>
            <w:r w:rsidRPr="00F32D0D">
              <w:rPr>
                <w:rFonts w:ascii="Book Antiqua" w:hAnsi="Book Antiqua" w:cs="Times New Roman"/>
                <w:sz w:val="24"/>
                <w:szCs w:val="24"/>
              </w:rPr>
              <w:t>IU/L</w:t>
            </w:r>
          </w:p>
        </w:tc>
      </w:tr>
      <w:tr w:rsidR="00F32D0D" w:rsidRPr="00F32D0D" w14:paraId="78A01052" w14:textId="77777777" w:rsidTr="00511D0B">
        <w:trPr>
          <w:trHeight w:val="451"/>
        </w:trPr>
        <w:tc>
          <w:tcPr>
            <w:tcW w:w="2402" w:type="dxa"/>
          </w:tcPr>
          <w:p w14:paraId="05F7605D" w14:textId="77777777" w:rsidR="00F32D0D" w:rsidRPr="00F32D0D" w:rsidRDefault="00F32D0D" w:rsidP="00F32D0D">
            <w:pPr>
              <w:pStyle w:val="ae"/>
              <w:spacing w:line="360" w:lineRule="auto"/>
              <w:jc w:val="both"/>
              <w:rPr>
                <w:rFonts w:ascii="Book Antiqua" w:hAnsi="Book Antiqua" w:cs="Times New Roman"/>
                <w:sz w:val="24"/>
                <w:szCs w:val="24"/>
              </w:rPr>
            </w:pPr>
            <w:r w:rsidRPr="00F32D0D">
              <w:rPr>
                <w:rFonts w:ascii="Book Antiqua" w:hAnsi="Book Antiqua" w:cs="Times New Roman"/>
                <w:sz w:val="24"/>
                <w:szCs w:val="24"/>
              </w:rPr>
              <w:t xml:space="preserve">Creatinine </w:t>
            </w:r>
          </w:p>
        </w:tc>
        <w:tc>
          <w:tcPr>
            <w:tcW w:w="1675" w:type="dxa"/>
          </w:tcPr>
          <w:p w14:paraId="7E388176" w14:textId="77777777" w:rsidR="00F32D0D" w:rsidRPr="00F32D0D" w:rsidRDefault="00F32D0D" w:rsidP="00F32D0D">
            <w:pPr>
              <w:pStyle w:val="ae"/>
              <w:spacing w:line="360" w:lineRule="auto"/>
              <w:jc w:val="both"/>
              <w:rPr>
                <w:rFonts w:ascii="Book Antiqua" w:hAnsi="Book Antiqua" w:cs="Times New Roman"/>
                <w:sz w:val="24"/>
                <w:szCs w:val="24"/>
              </w:rPr>
            </w:pPr>
            <w:r w:rsidRPr="00F32D0D">
              <w:rPr>
                <w:rFonts w:ascii="Book Antiqua" w:hAnsi="Book Antiqua" w:cs="Times New Roman"/>
                <w:sz w:val="24"/>
                <w:szCs w:val="24"/>
              </w:rPr>
              <w:t>143</w:t>
            </w:r>
          </w:p>
        </w:tc>
        <w:tc>
          <w:tcPr>
            <w:tcW w:w="2132" w:type="dxa"/>
          </w:tcPr>
          <w:p w14:paraId="58CB761D" w14:textId="77777777" w:rsidR="00F32D0D" w:rsidRPr="00F32D0D" w:rsidRDefault="00F32D0D" w:rsidP="00F32D0D">
            <w:pPr>
              <w:pStyle w:val="ae"/>
              <w:spacing w:line="360" w:lineRule="auto"/>
              <w:jc w:val="both"/>
              <w:rPr>
                <w:rFonts w:ascii="Book Antiqua" w:hAnsi="Book Antiqua" w:cs="Times New Roman"/>
                <w:sz w:val="24"/>
                <w:szCs w:val="24"/>
              </w:rPr>
            </w:pPr>
            <w:r w:rsidRPr="00F32D0D">
              <w:rPr>
                <w:rFonts w:ascii="Book Antiqua" w:hAnsi="Book Antiqua" w:cs="Times New Roman"/>
                <w:sz w:val="24"/>
                <w:szCs w:val="24"/>
              </w:rPr>
              <w:t>90</w:t>
            </w:r>
          </w:p>
        </w:tc>
        <w:tc>
          <w:tcPr>
            <w:tcW w:w="1828" w:type="dxa"/>
          </w:tcPr>
          <w:p w14:paraId="107F2642" w14:textId="77777777" w:rsidR="00F32D0D" w:rsidRPr="00F32D0D" w:rsidRDefault="00F32D0D" w:rsidP="00F32D0D">
            <w:pPr>
              <w:pStyle w:val="ae"/>
              <w:spacing w:line="360" w:lineRule="auto"/>
              <w:jc w:val="both"/>
              <w:rPr>
                <w:rFonts w:ascii="Book Antiqua" w:hAnsi="Book Antiqua" w:cs="Times New Roman"/>
                <w:sz w:val="24"/>
                <w:szCs w:val="24"/>
              </w:rPr>
            </w:pPr>
            <w:r w:rsidRPr="00F32D0D">
              <w:rPr>
                <w:rFonts w:ascii="Book Antiqua" w:hAnsi="Book Antiqua" w:cs="Times New Roman"/>
                <w:sz w:val="24"/>
                <w:szCs w:val="24"/>
              </w:rPr>
              <w:t>44-97</w:t>
            </w:r>
          </w:p>
        </w:tc>
        <w:tc>
          <w:tcPr>
            <w:tcW w:w="1333" w:type="dxa"/>
          </w:tcPr>
          <w:p w14:paraId="78EB5EC8" w14:textId="77777777" w:rsidR="00F32D0D" w:rsidRPr="00F32D0D" w:rsidRDefault="00F32D0D" w:rsidP="00F32D0D">
            <w:pPr>
              <w:pStyle w:val="ae"/>
              <w:spacing w:line="360" w:lineRule="auto"/>
              <w:jc w:val="both"/>
              <w:rPr>
                <w:rFonts w:ascii="Book Antiqua" w:hAnsi="Book Antiqua" w:cs="Times New Roman"/>
                <w:sz w:val="24"/>
                <w:szCs w:val="24"/>
              </w:rPr>
            </w:pPr>
            <w:r w:rsidRPr="00F32D0D">
              <w:rPr>
                <w:rFonts w:ascii="Book Antiqua" w:hAnsi="Book Antiqua" w:cs="Times New Roman"/>
                <w:sz w:val="24"/>
                <w:szCs w:val="24"/>
              </w:rPr>
              <w:t>µm/L</w:t>
            </w:r>
          </w:p>
        </w:tc>
      </w:tr>
      <w:tr w:rsidR="00F32D0D" w:rsidRPr="00F32D0D" w14:paraId="7194C056" w14:textId="77777777" w:rsidTr="00511D0B">
        <w:trPr>
          <w:trHeight w:val="451"/>
        </w:trPr>
        <w:tc>
          <w:tcPr>
            <w:tcW w:w="2402" w:type="dxa"/>
            <w:tcBorders>
              <w:bottom w:val="single" w:sz="4" w:space="0" w:color="auto"/>
            </w:tcBorders>
          </w:tcPr>
          <w:p w14:paraId="2F9F08C2" w14:textId="77777777" w:rsidR="00F32D0D" w:rsidRPr="00F32D0D" w:rsidRDefault="00F32D0D" w:rsidP="00F32D0D">
            <w:pPr>
              <w:pStyle w:val="ae"/>
              <w:spacing w:line="360" w:lineRule="auto"/>
              <w:jc w:val="both"/>
              <w:rPr>
                <w:rFonts w:ascii="Book Antiqua" w:hAnsi="Book Antiqua" w:cs="Times New Roman"/>
                <w:sz w:val="24"/>
                <w:szCs w:val="24"/>
              </w:rPr>
            </w:pPr>
            <w:r w:rsidRPr="00F32D0D">
              <w:rPr>
                <w:rFonts w:ascii="Book Antiqua" w:hAnsi="Book Antiqua" w:cs="Times New Roman"/>
                <w:sz w:val="24"/>
                <w:szCs w:val="24"/>
              </w:rPr>
              <w:t>Glucose</w:t>
            </w:r>
          </w:p>
        </w:tc>
        <w:tc>
          <w:tcPr>
            <w:tcW w:w="1675" w:type="dxa"/>
            <w:tcBorders>
              <w:bottom w:val="single" w:sz="4" w:space="0" w:color="auto"/>
            </w:tcBorders>
          </w:tcPr>
          <w:p w14:paraId="031FD4C5" w14:textId="77777777" w:rsidR="00F32D0D" w:rsidRPr="00F32D0D" w:rsidRDefault="00F32D0D" w:rsidP="00F32D0D">
            <w:pPr>
              <w:pStyle w:val="ae"/>
              <w:spacing w:line="360" w:lineRule="auto"/>
              <w:jc w:val="both"/>
              <w:rPr>
                <w:rFonts w:ascii="Book Antiqua" w:hAnsi="Book Antiqua" w:cs="Times New Roman"/>
                <w:sz w:val="24"/>
                <w:szCs w:val="24"/>
              </w:rPr>
            </w:pPr>
            <w:r w:rsidRPr="00F32D0D">
              <w:rPr>
                <w:rFonts w:ascii="Book Antiqua" w:hAnsi="Book Antiqua" w:cs="Times New Roman"/>
                <w:sz w:val="24"/>
                <w:szCs w:val="24"/>
              </w:rPr>
              <w:t>7.9</w:t>
            </w:r>
          </w:p>
        </w:tc>
        <w:tc>
          <w:tcPr>
            <w:tcW w:w="2132" w:type="dxa"/>
            <w:tcBorders>
              <w:bottom w:val="single" w:sz="4" w:space="0" w:color="auto"/>
            </w:tcBorders>
          </w:tcPr>
          <w:p w14:paraId="77323852" w14:textId="0892328D" w:rsidR="00F32D0D" w:rsidRPr="00F32D0D" w:rsidRDefault="00F32D0D" w:rsidP="000D0947">
            <w:pPr>
              <w:pStyle w:val="ae"/>
              <w:spacing w:line="360" w:lineRule="auto"/>
              <w:jc w:val="both"/>
              <w:rPr>
                <w:rFonts w:ascii="Book Antiqua" w:hAnsi="Book Antiqua" w:cs="Times New Roman"/>
                <w:sz w:val="24"/>
                <w:szCs w:val="24"/>
              </w:rPr>
            </w:pPr>
            <w:r w:rsidRPr="00F32D0D">
              <w:rPr>
                <w:rFonts w:ascii="Book Antiqua" w:hAnsi="Book Antiqua" w:cs="Times New Roman"/>
                <w:sz w:val="24"/>
                <w:szCs w:val="24"/>
              </w:rPr>
              <w:t>5</w:t>
            </w:r>
            <w:r w:rsidR="000D0947">
              <w:rPr>
                <w:rFonts w:ascii="Book Antiqua" w:hAnsi="Book Antiqua" w:cs="Times New Roman"/>
                <w:sz w:val="24"/>
                <w:szCs w:val="24"/>
              </w:rPr>
              <w:t>.</w:t>
            </w:r>
            <w:r w:rsidRPr="00F32D0D">
              <w:rPr>
                <w:rFonts w:ascii="Book Antiqua" w:hAnsi="Book Antiqua" w:cs="Times New Roman"/>
                <w:sz w:val="24"/>
                <w:szCs w:val="24"/>
              </w:rPr>
              <w:t>6</w:t>
            </w:r>
          </w:p>
        </w:tc>
        <w:tc>
          <w:tcPr>
            <w:tcW w:w="1828" w:type="dxa"/>
            <w:tcBorders>
              <w:bottom w:val="single" w:sz="4" w:space="0" w:color="auto"/>
            </w:tcBorders>
          </w:tcPr>
          <w:p w14:paraId="5CA788D1" w14:textId="77777777" w:rsidR="00F32D0D" w:rsidRPr="00F32D0D" w:rsidRDefault="00F32D0D" w:rsidP="00F32D0D">
            <w:pPr>
              <w:pStyle w:val="ae"/>
              <w:spacing w:line="360" w:lineRule="auto"/>
              <w:jc w:val="both"/>
              <w:rPr>
                <w:rFonts w:ascii="Book Antiqua" w:hAnsi="Book Antiqua" w:cs="Times New Roman"/>
                <w:sz w:val="24"/>
                <w:szCs w:val="24"/>
              </w:rPr>
            </w:pPr>
            <w:r w:rsidRPr="00F32D0D">
              <w:rPr>
                <w:rFonts w:ascii="Book Antiqua" w:hAnsi="Book Antiqua" w:cs="Times New Roman"/>
                <w:sz w:val="24"/>
                <w:szCs w:val="24"/>
              </w:rPr>
              <w:t>4.1-6.1</w:t>
            </w:r>
          </w:p>
        </w:tc>
        <w:tc>
          <w:tcPr>
            <w:tcW w:w="1333" w:type="dxa"/>
            <w:tcBorders>
              <w:bottom w:val="single" w:sz="4" w:space="0" w:color="auto"/>
            </w:tcBorders>
          </w:tcPr>
          <w:p w14:paraId="2238A167" w14:textId="77777777" w:rsidR="00F32D0D" w:rsidRPr="00F32D0D" w:rsidRDefault="00F32D0D" w:rsidP="00F32D0D">
            <w:pPr>
              <w:pStyle w:val="ae"/>
              <w:spacing w:line="360" w:lineRule="auto"/>
              <w:jc w:val="both"/>
              <w:rPr>
                <w:rFonts w:ascii="Book Antiqua" w:hAnsi="Book Antiqua" w:cs="Times New Roman"/>
                <w:sz w:val="24"/>
                <w:szCs w:val="24"/>
              </w:rPr>
            </w:pPr>
            <w:r w:rsidRPr="00F32D0D">
              <w:rPr>
                <w:rFonts w:ascii="Book Antiqua" w:hAnsi="Book Antiqua" w:cs="Times New Roman"/>
                <w:sz w:val="24"/>
                <w:szCs w:val="24"/>
              </w:rPr>
              <w:t>mm/L</w:t>
            </w:r>
          </w:p>
        </w:tc>
      </w:tr>
    </w:tbl>
    <w:p w14:paraId="7CCB8BDA" w14:textId="40CE08AF" w:rsidR="00F32D0D" w:rsidRPr="00F32D0D" w:rsidRDefault="00F32D0D">
      <w:pPr>
        <w:spacing w:line="360" w:lineRule="auto"/>
        <w:jc w:val="both"/>
        <w:rPr>
          <w:rFonts w:ascii="Book Antiqua" w:hAnsi="Book Antiqua"/>
          <w:lang w:eastAsia="zh-CN"/>
        </w:rPr>
      </w:pPr>
      <w:r w:rsidRPr="00F32D0D">
        <w:rPr>
          <w:rFonts w:ascii="Book Antiqua" w:hAnsi="Book Antiqua"/>
          <w:lang w:eastAsia="zh-CN"/>
        </w:rPr>
        <w:t>RBC</w:t>
      </w:r>
      <w:r>
        <w:rPr>
          <w:rFonts w:ascii="Book Antiqua" w:hAnsi="Book Antiqua"/>
          <w:lang w:eastAsia="zh-CN"/>
        </w:rPr>
        <w:t>: R</w:t>
      </w:r>
      <w:r w:rsidRPr="00F32D0D">
        <w:rPr>
          <w:rFonts w:ascii="Book Antiqua" w:hAnsi="Book Antiqua"/>
          <w:lang w:eastAsia="zh-CN"/>
        </w:rPr>
        <w:t>ed blood cell</w:t>
      </w:r>
      <w:r>
        <w:rPr>
          <w:rFonts w:ascii="Book Antiqua" w:hAnsi="Book Antiqua"/>
          <w:lang w:eastAsia="zh-CN"/>
        </w:rPr>
        <w:t>; WBC: W</w:t>
      </w:r>
      <w:r w:rsidRPr="00F32D0D">
        <w:rPr>
          <w:rFonts w:ascii="Book Antiqua" w:hAnsi="Book Antiqua"/>
          <w:lang w:eastAsia="zh-CN"/>
        </w:rPr>
        <w:t>hite blood cell</w:t>
      </w:r>
      <w:r>
        <w:rPr>
          <w:rFonts w:ascii="Book Antiqua" w:hAnsi="Book Antiqua"/>
          <w:lang w:eastAsia="zh-CN"/>
        </w:rPr>
        <w:t xml:space="preserve">; INR: </w:t>
      </w:r>
      <w:r w:rsidRPr="00F32D0D">
        <w:rPr>
          <w:rFonts w:ascii="Book Antiqua" w:hAnsi="Book Antiqua"/>
          <w:lang w:eastAsia="zh-CN"/>
        </w:rPr>
        <w:t>International normalized ratio</w:t>
      </w:r>
      <w:r>
        <w:rPr>
          <w:rFonts w:ascii="Book Antiqua" w:hAnsi="Book Antiqua"/>
          <w:lang w:eastAsia="zh-CN"/>
        </w:rPr>
        <w:t>; AST: A</w:t>
      </w:r>
      <w:r w:rsidRPr="00F32D0D">
        <w:rPr>
          <w:rFonts w:ascii="Book Antiqua" w:hAnsi="Book Antiqua"/>
          <w:lang w:eastAsia="zh-CN"/>
        </w:rPr>
        <w:t>spartate aminotransferase</w:t>
      </w:r>
      <w:r>
        <w:rPr>
          <w:rFonts w:ascii="Book Antiqua" w:hAnsi="Book Antiqua"/>
          <w:lang w:eastAsia="zh-CN"/>
        </w:rPr>
        <w:t>;</w:t>
      </w:r>
      <w:r w:rsidRPr="00F32D0D">
        <w:rPr>
          <w:rFonts w:ascii="Book Antiqua" w:hAnsi="Book Antiqua"/>
          <w:lang w:eastAsia="zh-CN"/>
        </w:rPr>
        <w:t xml:space="preserve"> </w:t>
      </w:r>
      <w:r>
        <w:rPr>
          <w:rFonts w:ascii="Book Antiqua" w:hAnsi="Book Antiqua"/>
          <w:lang w:eastAsia="zh-CN"/>
        </w:rPr>
        <w:t xml:space="preserve">ALT: </w:t>
      </w:r>
      <w:r w:rsidRPr="00F32D0D">
        <w:rPr>
          <w:rFonts w:ascii="Book Antiqua" w:hAnsi="Book Antiqua"/>
          <w:lang w:eastAsia="zh-CN"/>
        </w:rPr>
        <w:t>Alanine aminotransferase</w:t>
      </w:r>
      <w:r>
        <w:rPr>
          <w:rFonts w:ascii="Book Antiqua" w:hAnsi="Book Antiqua"/>
          <w:lang w:eastAsia="zh-CN"/>
        </w:rPr>
        <w:t>.</w:t>
      </w:r>
    </w:p>
    <w:sectPr w:rsidR="00F32D0D" w:rsidRPr="00F32D0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10610D" w14:textId="77777777" w:rsidR="00F3079E" w:rsidRDefault="00F3079E" w:rsidP="00BC00E4">
      <w:r>
        <w:separator/>
      </w:r>
    </w:p>
  </w:endnote>
  <w:endnote w:type="continuationSeparator" w:id="0">
    <w:p w14:paraId="621835E7" w14:textId="77777777" w:rsidR="00F3079E" w:rsidRDefault="00F3079E" w:rsidP="00BC00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04532707"/>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423670A2" w14:textId="3847C2AC" w:rsidR="009A7F36" w:rsidRPr="009A7F36" w:rsidRDefault="009A7F36" w:rsidP="009A7F36">
            <w:pPr>
              <w:pStyle w:val="a5"/>
              <w:jc w:val="right"/>
              <w:rPr>
                <w:rFonts w:ascii="Book Antiqua" w:hAnsi="Book Antiqua"/>
                <w:sz w:val="24"/>
                <w:szCs w:val="24"/>
              </w:rPr>
            </w:pPr>
            <w:r w:rsidRPr="009A7F36">
              <w:rPr>
                <w:rFonts w:ascii="Book Antiqua" w:hAnsi="Book Antiqua"/>
                <w:sz w:val="24"/>
                <w:szCs w:val="24"/>
                <w:lang w:val="zh-CN" w:eastAsia="zh-CN"/>
              </w:rPr>
              <w:t xml:space="preserve"> </w:t>
            </w:r>
            <w:r w:rsidRPr="009A7F36">
              <w:rPr>
                <w:rFonts w:ascii="Book Antiqua" w:hAnsi="Book Antiqua"/>
                <w:sz w:val="24"/>
                <w:szCs w:val="24"/>
              </w:rPr>
              <w:fldChar w:fldCharType="begin"/>
            </w:r>
            <w:r w:rsidRPr="009A7F36">
              <w:rPr>
                <w:rFonts w:ascii="Book Antiqua" w:hAnsi="Book Antiqua"/>
                <w:sz w:val="24"/>
                <w:szCs w:val="24"/>
              </w:rPr>
              <w:instrText>PAGE</w:instrText>
            </w:r>
            <w:r w:rsidRPr="009A7F36">
              <w:rPr>
                <w:rFonts w:ascii="Book Antiqua" w:hAnsi="Book Antiqua"/>
                <w:sz w:val="24"/>
                <w:szCs w:val="24"/>
              </w:rPr>
              <w:fldChar w:fldCharType="separate"/>
            </w:r>
            <w:r w:rsidR="000D0947">
              <w:rPr>
                <w:rFonts w:ascii="Book Antiqua" w:hAnsi="Book Antiqua"/>
                <w:noProof/>
                <w:sz w:val="24"/>
                <w:szCs w:val="24"/>
              </w:rPr>
              <w:t>18</w:t>
            </w:r>
            <w:r w:rsidRPr="009A7F36">
              <w:rPr>
                <w:rFonts w:ascii="Book Antiqua" w:hAnsi="Book Antiqua"/>
                <w:sz w:val="24"/>
                <w:szCs w:val="24"/>
              </w:rPr>
              <w:fldChar w:fldCharType="end"/>
            </w:r>
            <w:r w:rsidRPr="009A7F36">
              <w:rPr>
                <w:rFonts w:ascii="Book Antiqua" w:hAnsi="Book Antiqua"/>
                <w:sz w:val="24"/>
                <w:szCs w:val="24"/>
                <w:lang w:val="zh-CN" w:eastAsia="zh-CN"/>
              </w:rPr>
              <w:t xml:space="preserve"> / </w:t>
            </w:r>
            <w:r w:rsidRPr="009A7F36">
              <w:rPr>
                <w:rFonts w:ascii="Book Antiqua" w:hAnsi="Book Antiqua"/>
                <w:sz w:val="24"/>
                <w:szCs w:val="24"/>
              </w:rPr>
              <w:fldChar w:fldCharType="begin"/>
            </w:r>
            <w:r w:rsidRPr="009A7F36">
              <w:rPr>
                <w:rFonts w:ascii="Book Antiqua" w:hAnsi="Book Antiqua"/>
                <w:sz w:val="24"/>
                <w:szCs w:val="24"/>
              </w:rPr>
              <w:instrText>NUMPAGES</w:instrText>
            </w:r>
            <w:r w:rsidRPr="009A7F36">
              <w:rPr>
                <w:rFonts w:ascii="Book Antiqua" w:hAnsi="Book Antiqua"/>
                <w:sz w:val="24"/>
                <w:szCs w:val="24"/>
              </w:rPr>
              <w:fldChar w:fldCharType="separate"/>
            </w:r>
            <w:r w:rsidR="000D0947">
              <w:rPr>
                <w:rFonts w:ascii="Book Antiqua" w:hAnsi="Book Antiqua"/>
                <w:noProof/>
                <w:sz w:val="24"/>
                <w:szCs w:val="24"/>
              </w:rPr>
              <w:t>19</w:t>
            </w:r>
            <w:r w:rsidRPr="009A7F36">
              <w:rPr>
                <w:rFonts w:ascii="Book Antiqua" w:hAnsi="Book Antiqua"/>
                <w:sz w:val="24"/>
                <w:szCs w:val="24"/>
              </w:rPr>
              <w:fldChar w:fldCharType="end"/>
            </w:r>
          </w:p>
        </w:sdtContent>
      </w:sdt>
    </w:sdtContent>
  </w:sdt>
  <w:p w14:paraId="434ACA6D" w14:textId="77777777" w:rsidR="009A7F36" w:rsidRDefault="009A7F3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8C3E69" w14:textId="77777777" w:rsidR="00F3079E" w:rsidRDefault="00F3079E" w:rsidP="00BC00E4">
      <w:r>
        <w:separator/>
      </w:r>
    </w:p>
  </w:footnote>
  <w:footnote w:type="continuationSeparator" w:id="0">
    <w:p w14:paraId="3C1C7E24" w14:textId="77777777" w:rsidR="00F3079E" w:rsidRDefault="00F3079E" w:rsidP="00BC00E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D0947"/>
    <w:rsid w:val="00114DC7"/>
    <w:rsid w:val="00150B4A"/>
    <w:rsid w:val="001D39F1"/>
    <w:rsid w:val="002277A4"/>
    <w:rsid w:val="002B01AD"/>
    <w:rsid w:val="003E6F29"/>
    <w:rsid w:val="00403BA7"/>
    <w:rsid w:val="00427C69"/>
    <w:rsid w:val="004363C0"/>
    <w:rsid w:val="004C0D59"/>
    <w:rsid w:val="00511D0B"/>
    <w:rsid w:val="005D0AF8"/>
    <w:rsid w:val="00620EC1"/>
    <w:rsid w:val="00665F74"/>
    <w:rsid w:val="00667CF1"/>
    <w:rsid w:val="0074733B"/>
    <w:rsid w:val="007E321A"/>
    <w:rsid w:val="00834AAD"/>
    <w:rsid w:val="00871243"/>
    <w:rsid w:val="00885030"/>
    <w:rsid w:val="008855C7"/>
    <w:rsid w:val="009021BC"/>
    <w:rsid w:val="009A7F36"/>
    <w:rsid w:val="009E2B32"/>
    <w:rsid w:val="00A223F5"/>
    <w:rsid w:val="00A57F6E"/>
    <w:rsid w:val="00A77B3E"/>
    <w:rsid w:val="00A97FAE"/>
    <w:rsid w:val="00B237B5"/>
    <w:rsid w:val="00B34696"/>
    <w:rsid w:val="00B97468"/>
    <w:rsid w:val="00BC00E4"/>
    <w:rsid w:val="00C35F8E"/>
    <w:rsid w:val="00CA2A55"/>
    <w:rsid w:val="00DE22E2"/>
    <w:rsid w:val="00E55827"/>
    <w:rsid w:val="00E87F88"/>
    <w:rsid w:val="00F0191E"/>
    <w:rsid w:val="00F3079E"/>
    <w:rsid w:val="00F32D0D"/>
    <w:rsid w:val="00F62E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662BA79"/>
  <w15:docId w15:val="{635346DD-2D4C-4311-868A-058922941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BC00E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BC00E4"/>
    <w:rPr>
      <w:sz w:val="18"/>
      <w:szCs w:val="18"/>
    </w:rPr>
  </w:style>
  <w:style w:type="paragraph" w:styleId="a5">
    <w:name w:val="footer"/>
    <w:basedOn w:val="a"/>
    <w:link w:val="a6"/>
    <w:uiPriority w:val="99"/>
    <w:unhideWhenUsed/>
    <w:rsid w:val="00BC00E4"/>
    <w:pPr>
      <w:tabs>
        <w:tab w:val="center" w:pos="4153"/>
        <w:tab w:val="right" w:pos="8306"/>
      </w:tabs>
      <w:snapToGrid w:val="0"/>
    </w:pPr>
    <w:rPr>
      <w:sz w:val="18"/>
      <w:szCs w:val="18"/>
    </w:rPr>
  </w:style>
  <w:style w:type="character" w:customStyle="1" w:styleId="a6">
    <w:name w:val="页脚 字符"/>
    <w:basedOn w:val="a0"/>
    <w:link w:val="a5"/>
    <w:uiPriority w:val="99"/>
    <w:rsid w:val="00BC00E4"/>
    <w:rPr>
      <w:sz w:val="18"/>
      <w:szCs w:val="18"/>
    </w:rPr>
  </w:style>
  <w:style w:type="paragraph" w:styleId="a7">
    <w:name w:val="Balloon Text"/>
    <w:basedOn w:val="a"/>
    <w:link w:val="a8"/>
    <w:rsid w:val="00BC00E4"/>
    <w:rPr>
      <w:sz w:val="18"/>
      <w:szCs w:val="18"/>
    </w:rPr>
  </w:style>
  <w:style w:type="character" w:customStyle="1" w:styleId="a8">
    <w:name w:val="批注框文本 字符"/>
    <w:basedOn w:val="a0"/>
    <w:link w:val="a7"/>
    <w:rsid w:val="00BC00E4"/>
    <w:rPr>
      <w:sz w:val="18"/>
      <w:szCs w:val="18"/>
    </w:rPr>
  </w:style>
  <w:style w:type="character" w:styleId="a9">
    <w:name w:val="annotation reference"/>
    <w:basedOn w:val="a0"/>
    <w:semiHidden/>
    <w:unhideWhenUsed/>
    <w:rsid w:val="00834AAD"/>
    <w:rPr>
      <w:sz w:val="21"/>
      <w:szCs w:val="21"/>
    </w:rPr>
  </w:style>
  <w:style w:type="paragraph" w:styleId="aa">
    <w:name w:val="annotation text"/>
    <w:basedOn w:val="a"/>
    <w:link w:val="ab"/>
    <w:semiHidden/>
    <w:unhideWhenUsed/>
    <w:rsid w:val="00834AAD"/>
  </w:style>
  <w:style w:type="character" w:customStyle="1" w:styleId="ab">
    <w:name w:val="批注文字 字符"/>
    <w:basedOn w:val="a0"/>
    <w:link w:val="aa"/>
    <w:semiHidden/>
    <w:rsid w:val="00834AAD"/>
    <w:rPr>
      <w:sz w:val="24"/>
      <w:szCs w:val="24"/>
    </w:rPr>
  </w:style>
  <w:style w:type="paragraph" w:styleId="ac">
    <w:name w:val="annotation subject"/>
    <w:basedOn w:val="aa"/>
    <w:next w:val="aa"/>
    <w:link w:val="ad"/>
    <w:semiHidden/>
    <w:unhideWhenUsed/>
    <w:rsid w:val="00834AAD"/>
    <w:rPr>
      <w:b/>
      <w:bCs/>
    </w:rPr>
  </w:style>
  <w:style w:type="character" w:customStyle="1" w:styleId="ad">
    <w:name w:val="批注主题 字符"/>
    <w:basedOn w:val="ab"/>
    <w:link w:val="ac"/>
    <w:semiHidden/>
    <w:rsid w:val="00834AAD"/>
    <w:rPr>
      <w:b/>
      <w:bCs/>
      <w:sz w:val="24"/>
      <w:szCs w:val="24"/>
    </w:rPr>
  </w:style>
  <w:style w:type="paragraph" w:styleId="ae">
    <w:name w:val="No Spacing"/>
    <w:uiPriority w:val="1"/>
    <w:qFormat/>
    <w:rsid w:val="00F32D0D"/>
    <w:rPr>
      <w:rFonts w:asciiTheme="minorHAnsi" w:hAnsiTheme="minorHAnsi" w:cstheme="minorBidi"/>
      <w:sz w:val="22"/>
      <w:szCs w:val="22"/>
      <w:lang w:val="en-GB"/>
    </w:rPr>
  </w:style>
  <w:style w:type="table" w:styleId="af">
    <w:name w:val="Table Grid"/>
    <w:basedOn w:val="a1"/>
    <w:uiPriority w:val="59"/>
    <w:unhideWhenUsed/>
    <w:rsid w:val="00F32D0D"/>
    <w:rPr>
      <w:rFonts w:asciiTheme="minorHAnsi" w:hAnsiTheme="minorHAnsi" w:cstheme="minorBid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3606</Words>
  <Characters>20558</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Liansheng Ma</cp:lastModifiedBy>
  <cp:revision>2</cp:revision>
  <dcterms:created xsi:type="dcterms:W3CDTF">2020-12-10T04:50:00Z</dcterms:created>
  <dcterms:modified xsi:type="dcterms:W3CDTF">2020-12-10T04:50:00Z</dcterms:modified>
</cp:coreProperties>
</file>