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5E5FE" w14:textId="77777777" w:rsidR="00A77B3E" w:rsidRPr="00555872" w:rsidRDefault="00137A0B" w:rsidP="00555872">
      <w:pPr>
        <w:spacing w:line="360" w:lineRule="auto"/>
        <w:jc w:val="both"/>
      </w:pPr>
      <w:r w:rsidRPr="003C5ADD">
        <w:rPr>
          <w:rFonts w:ascii="Book Antiqua" w:eastAsia="Book Antiqua" w:hAnsi="Book Antiqua" w:cs="Book Antiqua"/>
          <w:b/>
          <w:color w:val="000000"/>
        </w:rPr>
        <w:t xml:space="preserve">Name of Journal: </w:t>
      </w:r>
      <w:r w:rsidRPr="00555872">
        <w:rPr>
          <w:rFonts w:ascii="Book Antiqua" w:eastAsia="Book Antiqua" w:hAnsi="Book Antiqua" w:cs="Book Antiqua"/>
          <w:i/>
          <w:color w:val="000000"/>
        </w:rPr>
        <w:t>World Journal of Gastrointestinal Oncology</w:t>
      </w:r>
    </w:p>
    <w:p w14:paraId="11752442" w14:textId="77777777" w:rsidR="00A77B3E" w:rsidRPr="00D979DB" w:rsidRDefault="00137A0B" w:rsidP="00555872">
      <w:pPr>
        <w:spacing w:line="360" w:lineRule="auto"/>
        <w:jc w:val="both"/>
      </w:pPr>
      <w:r w:rsidRPr="00D979DB">
        <w:rPr>
          <w:rFonts w:ascii="Book Antiqua" w:eastAsia="Book Antiqua" w:hAnsi="Book Antiqua" w:cs="Book Antiqua"/>
          <w:b/>
          <w:color w:val="000000"/>
        </w:rPr>
        <w:t xml:space="preserve">Manuscript NO: </w:t>
      </w:r>
      <w:r w:rsidRPr="00D979DB">
        <w:rPr>
          <w:rFonts w:ascii="Book Antiqua" w:eastAsia="Book Antiqua" w:hAnsi="Book Antiqua" w:cs="Book Antiqua"/>
          <w:color w:val="000000"/>
        </w:rPr>
        <w:t>58086</w:t>
      </w:r>
    </w:p>
    <w:p w14:paraId="55FCA96E" w14:textId="77777777" w:rsidR="00A77B3E" w:rsidRPr="00D979DB" w:rsidRDefault="00137A0B" w:rsidP="00555872">
      <w:pPr>
        <w:spacing w:line="360" w:lineRule="auto"/>
        <w:jc w:val="both"/>
      </w:pPr>
      <w:r w:rsidRPr="00D979DB">
        <w:rPr>
          <w:rFonts w:ascii="Book Antiqua" w:eastAsia="Book Antiqua" w:hAnsi="Book Antiqua" w:cs="Book Antiqua"/>
          <w:b/>
          <w:color w:val="000000"/>
        </w:rPr>
        <w:t xml:space="preserve">Manuscript Type: </w:t>
      </w:r>
      <w:r w:rsidRPr="00D979DB">
        <w:rPr>
          <w:rFonts w:ascii="Book Antiqua" w:eastAsia="Book Antiqua" w:hAnsi="Book Antiqua" w:cs="Book Antiqua"/>
          <w:color w:val="000000"/>
        </w:rPr>
        <w:t>ORIGINAL ARTICLE</w:t>
      </w:r>
    </w:p>
    <w:p w14:paraId="58FCB64E" w14:textId="77777777" w:rsidR="00A77B3E" w:rsidRPr="00D979DB" w:rsidRDefault="00A77B3E" w:rsidP="00555872">
      <w:pPr>
        <w:spacing w:line="360" w:lineRule="auto"/>
        <w:jc w:val="both"/>
      </w:pPr>
    </w:p>
    <w:p w14:paraId="71EAA3E7" w14:textId="77777777" w:rsidR="00A77B3E" w:rsidRPr="00D979DB" w:rsidRDefault="00137A0B" w:rsidP="00555872">
      <w:pPr>
        <w:spacing w:line="360" w:lineRule="auto"/>
        <w:jc w:val="both"/>
      </w:pPr>
      <w:r w:rsidRPr="00D979DB">
        <w:rPr>
          <w:rFonts w:ascii="Book Antiqua" w:eastAsia="Book Antiqua" w:hAnsi="Book Antiqua" w:cs="Book Antiqua"/>
          <w:b/>
          <w:i/>
          <w:color w:val="000000"/>
        </w:rPr>
        <w:t>Retrospective Cohort Study</w:t>
      </w:r>
    </w:p>
    <w:p w14:paraId="519EBF64" w14:textId="3FB6BDD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Cancer-related </w:t>
      </w:r>
      <w:bookmarkStart w:id="0" w:name="_Hlk53225182"/>
      <w:r w:rsidRPr="00D979DB">
        <w:rPr>
          <w:rFonts w:ascii="Book Antiqua" w:eastAsia="Book Antiqua" w:hAnsi="Book Antiqua" w:cs="Book Antiqua"/>
          <w:b/>
          <w:bCs/>
          <w:color w:val="000000"/>
        </w:rPr>
        <w:t>microangiopathic hemolytic anemia</w:t>
      </w:r>
      <w:bookmarkEnd w:id="0"/>
      <w:r w:rsidRPr="00D979DB">
        <w:rPr>
          <w:rFonts w:ascii="Book Antiqua" w:eastAsia="Book Antiqua" w:hAnsi="Book Antiqua" w:cs="Book Antiqua"/>
          <w:b/>
          <w:bCs/>
          <w:color w:val="000000"/>
        </w:rPr>
        <w:t xml:space="preserve"> in patients with advanced gastric cancer: </w:t>
      </w:r>
      <w:r w:rsidR="003335FC" w:rsidRPr="00D979DB">
        <w:rPr>
          <w:rFonts w:ascii="Book Antiqua" w:eastAsia="Book Antiqua" w:hAnsi="Book Antiqua" w:cs="Book Antiqua"/>
          <w:b/>
          <w:bCs/>
          <w:color w:val="000000"/>
        </w:rPr>
        <w:t>A</w:t>
      </w:r>
      <w:r w:rsidRPr="00D979DB">
        <w:rPr>
          <w:rFonts w:ascii="Book Antiqua" w:eastAsia="Book Antiqua" w:hAnsi="Book Antiqua" w:cs="Book Antiqua"/>
          <w:b/>
          <w:bCs/>
          <w:color w:val="000000"/>
        </w:rPr>
        <w:t xml:space="preserve"> retrospective single-center analysis</w:t>
      </w:r>
    </w:p>
    <w:p w14:paraId="52213D83" w14:textId="77777777" w:rsidR="00A77B3E" w:rsidRPr="00D979DB" w:rsidRDefault="00A77B3E" w:rsidP="00555872">
      <w:pPr>
        <w:spacing w:line="360" w:lineRule="auto"/>
        <w:jc w:val="both"/>
      </w:pPr>
    </w:p>
    <w:p w14:paraId="6041B0CA" w14:textId="23C71AB8" w:rsidR="00A77B3E" w:rsidRPr="00D979DB" w:rsidRDefault="0063052D" w:rsidP="00555872">
      <w:pPr>
        <w:spacing w:line="360" w:lineRule="auto"/>
        <w:jc w:val="both"/>
      </w:pPr>
      <w:r w:rsidRPr="00D979DB">
        <w:rPr>
          <w:rFonts w:ascii="Book Antiqua" w:eastAsia="Book Antiqua" w:hAnsi="Book Antiqua" w:cs="Book Antiqua"/>
          <w:color w:val="000000"/>
        </w:rPr>
        <w:t xml:space="preserve">Berger AK </w:t>
      </w:r>
      <w:r w:rsidRPr="00D979DB">
        <w:rPr>
          <w:rFonts w:ascii="Book Antiqua" w:eastAsia="Book Antiqua" w:hAnsi="Book Antiqua" w:cs="Book Antiqua"/>
          <w:i/>
          <w:iCs/>
          <w:color w:val="000000"/>
        </w:rPr>
        <w:t>et al</w:t>
      </w:r>
      <w:r w:rsidRPr="00D979DB">
        <w:rPr>
          <w:rFonts w:ascii="Book Antiqua" w:eastAsia="Book Antiqua" w:hAnsi="Book Antiqua" w:cs="Book Antiqua"/>
          <w:color w:val="000000"/>
        </w:rPr>
        <w:t xml:space="preserve">. </w:t>
      </w:r>
      <w:r w:rsidR="00137A0B" w:rsidRPr="00D979DB">
        <w:rPr>
          <w:rFonts w:ascii="Book Antiqua" w:eastAsia="Book Antiqua" w:hAnsi="Book Antiqua" w:cs="Book Antiqua"/>
          <w:color w:val="000000"/>
        </w:rPr>
        <w:t>CR-MAHA in gastric cancer</w:t>
      </w:r>
    </w:p>
    <w:p w14:paraId="53282C4B" w14:textId="77777777" w:rsidR="00A77B3E" w:rsidRPr="00D979DB" w:rsidRDefault="00A77B3E" w:rsidP="00555872">
      <w:pPr>
        <w:spacing w:line="360" w:lineRule="auto"/>
        <w:jc w:val="both"/>
      </w:pPr>
    </w:p>
    <w:p w14:paraId="47381D33" w14:textId="77777777" w:rsidR="00A77B3E" w:rsidRPr="00D979DB" w:rsidRDefault="00137A0B" w:rsidP="00555872">
      <w:pPr>
        <w:spacing w:line="360" w:lineRule="auto"/>
        <w:jc w:val="both"/>
      </w:pPr>
      <w:r w:rsidRPr="00D979DB">
        <w:rPr>
          <w:rFonts w:ascii="Book Antiqua" w:eastAsia="Book Antiqua" w:hAnsi="Book Antiqua" w:cs="Book Antiqua"/>
          <w:color w:val="000000"/>
        </w:rPr>
        <w:t>Anne Katrin Berger, Michael Allgäuer, Leonidas Apostolidis, Anna Elisa Schulze-Schleithoff, Uta Merle, Dirk Jaeger, Georg Martin Haag</w:t>
      </w:r>
    </w:p>
    <w:p w14:paraId="4EC51334" w14:textId="77777777" w:rsidR="00A77B3E" w:rsidRPr="00D979DB" w:rsidRDefault="00A77B3E" w:rsidP="00555872">
      <w:pPr>
        <w:spacing w:line="360" w:lineRule="auto"/>
        <w:jc w:val="both"/>
      </w:pPr>
    </w:p>
    <w:p w14:paraId="797E9E62" w14:textId="7777777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Anne Katrin Berger, Leonidas Apostolidis, Dirk Jaeger, Georg Martin Haag, </w:t>
      </w:r>
      <w:r w:rsidRPr="00D979DB">
        <w:rPr>
          <w:rFonts w:ascii="Book Antiqua" w:eastAsia="Book Antiqua" w:hAnsi="Book Antiqua" w:cs="Book Antiqua"/>
          <w:color w:val="000000"/>
        </w:rPr>
        <w:t>Department of Medical Oncology, National Center for Tumor Diseases, University Hospital of Heidelberg, Heidelberg 69120, Germany</w:t>
      </w:r>
    </w:p>
    <w:p w14:paraId="098F1668" w14:textId="77777777" w:rsidR="00A77B3E" w:rsidRPr="00D979DB" w:rsidRDefault="00A77B3E" w:rsidP="00555872">
      <w:pPr>
        <w:spacing w:line="360" w:lineRule="auto"/>
        <w:jc w:val="both"/>
      </w:pPr>
    </w:p>
    <w:p w14:paraId="515B508C" w14:textId="7777777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Michael Allgäuer, </w:t>
      </w:r>
      <w:r w:rsidRPr="00D979DB">
        <w:rPr>
          <w:rFonts w:ascii="Book Antiqua" w:eastAsia="Book Antiqua" w:hAnsi="Book Antiqua" w:cs="Book Antiqua"/>
          <w:color w:val="000000"/>
        </w:rPr>
        <w:t>Department of Pathology, Institute of Pathology, University Hospital of Heidelberg, Heidelberg 69120, Germany</w:t>
      </w:r>
    </w:p>
    <w:p w14:paraId="372DF09D" w14:textId="77777777" w:rsidR="00A77B3E" w:rsidRPr="00D979DB" w:rsidRDefault="00A77B3E" w:rsidP="00555872">
      <w:pPr>
        <w:spacing w:line="360" w:lineRule="auto"/>
        <w:jc w:val="both"/>
      </w:pPr>
    </w:p>
    <w:p w14:paraId="78748422" w14:textId="7777777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Anna Elisa Schulze-Schleithoff, </w:t>
      </w:r>
      <w:r w:rsidRPr="00D979DB">
        <w:rPr>
          <w:rFonts w:ascii="Book Antiqua" w:eastAsia="Book Antiqua" w:hAnsi="Book Antiqua" w:cs="Book Antiqua"/>
          <w:color w:val="000000"/>
        </w:rPr>
        <w:t>Department of Gastroenterology, University Hospital of Heidelberg, Heidelberg 69120, Germany</w:t>
      </w:r>
    </w:p>
    <w:p w14:paraId="28FE0909" w14:textId="77777777" w:rsidR="00A77B3E" w:rsidRPr="00D979DB" w:rsidRDefault="00A77B3E" w:rsidP="00555872">
      <w:pPr>
        <w:spacing w:line="360" w:lineRule="auto"/>
        <w:jc w:val="both"/>
      </w:pPr>
    </w:p>
    <w:p w14:paraId="34AD5B56" w14:textId="77777777" w:rsidR="00A77B3E" w:rsidRPr="00D979DB" w:rsidRDefault="00137A0B" w:rsidP="00555872">
      <w:pPr>
        <w:spacing w:line="360" w:lineRule="auto"/>
        <w:jc w:val="both"/>
      </w:pPr>
      <w:r w:rsidRPr="00D979DB">
        <w:rPr>
          <w:rFonts w:ascii="Book Antiqua" w:eastAsia="Book Antiqua" w:hAnsi="Book Antiqua" w:cs="Book Antiqua"/>
          <w:b/>
          <w:bCs/>
          <w:color w:val="000000"/>
        </w:rPr>
        <w:t xml:space="preserve">Uta Merle, </w:t>
      </w:r>
      <w:r w:rsidRPr="00D979DB">
        <w:rPr>
          <w:rFonts w:ascii="Book Antiqua" w:eastAsia="Book Antiqua" w:hAnsi="Book Antiqua" w:cs="Book Antiqua"/>
          <w:color w:val="000000"/>
        </w:rPr>
        <w:t>Department of Gastroenterology and Hepatology, University Hospital of Heidelberg, Heidelberg 69120, Germany</w:t>
      </w:r>
    </w:p>
    <w:p w14:paraId="7995CD80" w14:textId="77777777" w:rsidR="00A77B3E" w:rsidRPr="00D979DB" w:rsidRDefault="00A77B3E" w:rsidP="00555872">
      <w:pPr>
        <w:spacing w:line="360" w:lineRule="auto"/>
        <w:jc w:val="both"/>
      </w:pPr>
    </w:p>
    <w:p w14:paraId="02F9B0D9" w14:textId="3882C1A3" w:rsidR="00A77B3E" w:rsidRPr="003C5ADD" w:rsidRDefault="00137A0B" w:rsidP="00555872">
      <w:pPr>
        <w:spacing w:line="360" w:lineRule="auto"/>
        <w:jc w:val="both"/>
      </w:pPr>
      <w:r w:rsidRPr="00D979DB">
        <w:rPr>
          <w:rFonts w:ascii="Book Antiqua" w:eastAsia="Book Antiqua" w:hAnsi="Book Antiqua" w:cs="Book Antiqua"/>
          <w:b/>
          <w:bCs/>
          <w:color w:val="000000"/>
        </w:rPr>
        <w:t xml:space="preserve">Author contributions: </w:t>
      </w:r>
      <w:r w:rsidR="0063052D" w:rsidRPr="00D979DB">
        <w:rPr>
          <w:rFonts w:ascii="Book Antiqua" w:eastAsia="Book Antiqua" w:hAnsi="Book Antiqua" w:cs="Book Antiqua"/>
          <w:color w:val="000000"/>
        </w:rPr>
        <w:t>Berger AK completed</w:t>
      </w:r>
      <w:r w:rsidRPr="00D979DB">
        <w:rPr>
          <w:rFonts w:ascii="Book Antiqua" w:eastAsia="Book Antiqua" w:hAnsi="Book Antiqua" w:cs="Book Antiqua"/>
          <w:color w:val="000000"/>
        </w:rPr>
        <w:t xml:space="preserve"> </w:t>
      </w:r>
      <w:r w:rsidR="0063052D" w:rsidRPr="00D979DB">
        <w:rPr>
          <w:rFonts w:ascii="Book Antiqua" w:eastAsia="Book Antiqua" w:hAnsi="Book Antiqua" w:cs="Book Antiqua"/>
          <w:color w:val="000000"/>
        </w:rPr>
        <w:t xml:space="preserve">conception and design, acquisition of data, analysis and interpretation of data, writing and revision of </w:t>
      </w:r>
      <w:r w:rsidRPr="00D979DB">
        <w:rPr>
          <w:rFonts w:ascii="Book Antiqua" w:eastAsia="Book Antiqua" w:hAnsi="Book Antiqua" w:cs="Book Antiqua"/>
          <w:color w:val="000000"/>
        </w:rPr>
        <w:t xml:space="preserve">the manuscript; </w:t>
      </w:r>
      <w:r w:rsidR="0063052D" w:rsidRPr="00D979DB">
        <w:rPr>
          <w:rFonts w:ascii="Book Antiqua" w:eastAsia="Book Antiqua" w:hAnsi="Book Antiqua" w:cs="Book Antiqua"/>
          <w:color w:val="000000"/>
        </w:rPr>
        <w:t xml:space="preserve">Allgäuer </w:t>
      </w:r>
      <w:r w:rsidRPr="00D979DB">
        <w:rPr>
          <w:rFonts w:ascii="Book Antiqua" w:eastAsia="Book Antiqua" w:hAnsi="Book Antiqua" w:cs="Book Antiqua"/>
          <w:color w:val="000000"/>
        </w:rPr>
        <w:t>M</w:t>
      </w:r>
      <w:r w:rsidR="0063052D" w:rsidRPr="00D979DB">
        <w:rPr>
          <w:rFonts w:ascii="Book Antiqua" w:eastAsia="Book Antiqua" w:hAnsi="Book Antiqua" w:cs="Book Antiqua"/>
          <w:color w:val="000000"/>
        </w:rPr>
        <w:t xml:space="preserve"> and</w:t>
      </w:r>
      <w:r w:rsidRPr="00D979DB">
        <w:rPr>
          <w:rFonts w:ascii="Book Antiqua" w:eastAsia="Book Antiqua" w:hAnsi="Book Antiqua" w:cs="Book Antiqua"/>
          <w:color w:val="000000"/>
        </w:rPr>
        <w:t xml:space="preserve"> </w:t>
      </w:r>
      <w:r w:rsidR="0063052D" w:rsidRPr="00D979DB">
        <w:rPr>
          <w:rFonts w:ascii="Book Antiqua" w:eastAsia="Book Antiqua" w:hAnsi="Book Antiqua" w:cs="Book Antiqua"/>
          <w:color w:val="000000"/>
        </w:rPr>
        <w:t xml:space="preserve">Apostolidis </w:t>
      </w:r>
      <w:r w:rsidRPr="00D979DB">
        <w:rPr>
          <w:rFonts w:ascii="Book Antiqua" w:eastAsia="Book Antiqua" w:hAnsi="Book Antiqua" w:cs="Book Antiqua"/>
          <w:color w:val="000000"/>
        </w:rPr>
        <w:t>L</w:t>
      </w:r>
      <w:r w:rsidR="0063052D" w:rsidRPr="00D979DB">
        <w:rPr>
          <w:rFonts w:ascii="Book Antiqua" w:eastAsia="Book Antiqua" w:hAnsi="Book Antiqua" w:cs="Book Antiqua"/>
          <w:color w:val="000000"/>
        </w:rPr>
        <w:t xml:space="preserve"> finished</w:t>
      </w:r>
      <w:r w:rsidRPr="00D979DB">
        <w:rPr>
          <w:rFonts w:ascii="Book Antiqua" w:eastAsia="Book Antiqua" w:hAnsi="Book Antiqua" w:cs="Book Antiqua"/>
          <w:color w:val="000000"/>
        </w:rPr>
        <w:t xml:space="preserve"> </w:t>
      </w:r>
      <w:r w:rsidR="0063052D" w:rsidRPr="00D979DB">
        <w:rPr>
          <w:rFonts w:ascii="Book Antiqua" w:eastAsia="Book Antiqua" w:hAnsi="Book Antiqua" w:cs="Book Antiqua"/>
          <w:color w:val="000000"/>
        </w:rPr>
        <w:t>analysis and interpretation of data, rewriting and review of the manuscript, technical supp</w:t>
      </w:r>
      <w:r w:rsidRPr="00D979DB">
        <w:rPr>
          <w:rFonts w:ascii="Book Antiqua" w:eastAsia="Book Antiqua" w:hAnsi="Book Antiqua" w:cs="Book Antiqua"/>
          <w:color w:val="000000"/>
        </w:rPr>
        <w:t xml:space="preserve">ort; </w:t>
      </w:r>
      <w:r w:rsidR="0063052D" w:rsidRPr="00D979DB">
        <w:rPr>
          <w:rFonts w:ascii="Book Antiqua" w:eastAsia="Book Antiqua" w:hAnsi="Book Antiqua" w:cs="Book Antiqua"/>
          <w:color w:val="000000"/>
        </w:rPr>
        <w:t xml:space="preserve">Schulze-Schleithoff </w:t>
      </w:r>
      <w:r w:rsidRPr="00D979DB">
        <w:rPr>
          <w:rFonts w:ascii="Book Antiqua" w:eastAsia="Book Antiqua" w:hAnsi="Book Antiqua" w:cs="Book Antiqua"/>
          <w:color w:val="000000"/>
        </w:rPr>
        <w:t xml:space="preserve">AE, </w:t>
      </w:r>
      <w:r w:rsidR="0063052D" w:rsidRPr="00D979DB">
        <w:rPr>
          <w:rFonts w:ascii="Book Antiqua" w:eastAsia="Book Antiqua" w:hAnsi="Book Antiqua" w:cs="Book Antiqua"/>
          <w:color w:val="000000"/>
        </w:rPr>
        <w:t xml:space="preserve">Merle </w:t>
      </w:r>
      <w:r w:rsidRPr="00D979DB">
        <w:rPr>
          <w:rFonts w:ascii="Book Antiqua" w:eastAsia="Book Antiqua" w:hAnsi="Book Antiqua" w:cs="Book Antiqua"/>
          <w:color w:val="000000"/>
        </w:rPr>
        <w:t>U</w:t>
      </w:r>
      <w:r w:rsidR="0063052D" w:rsidRPr="00D979DB">
        <w:rPr>
          <w:rFonts w:ascii="Book Antiqua" w:eastAsia="Book Antiqua" w:hAnsi="Book Antiqua" w:cs="Book Antiqua"/>
          <w:color w:val="000000"/>
        </w:rPr>
        <w:t xml:space="preserve"> and</w:t>
      </w:r>
      <w:r w:rsidRPr="00D979DB">
        <w:rPr>
          <w:rFonts w:ascii="Book Antiqua" w:eastAsia="Book Antiqua" w:hAnsi="Book Antiqua" w:cs="Book Antiqua"/>
          <w:color w:val="000000"/>
        </w:rPr>
        <w:t xml:space="preserve"> </w:t>
      </w:r>
      <w:r w:rsidR="0063052D" w:rsidRPr="00D979DB">
        <w:rPr>
          <w:rFonts w:ascii="Book Antiqua" w:eastAsia="Book Antiqua" w:hAnsi="Book Antiqua" w:cs="Book Antiqua"/>
          <w:color w:val="000000"/>
        </w:rPr>
        <w:t xml:space="preserve">Jaeger </w:t>
      </w:r>
      <w:r w:rsidRPr="00D979DB">
        <w:rPr>
          <w:rFonts w:ascii="Book Antiqua" w:eastAsia="Book Antiqua" w:hAnsi="Book Antiqua" w:cs="Book Antiqua"/>
          <w:color w:val="000000"/>
        </w:rPr>
        <w:t xml:space="preserve">D </w:t>
      </w:r>
      <w:r w:rsidR="0063052D" w:rsidRPr="00D979DB">
        <w:rPr>
          <w:rFonts w:ascii="Book Antiqua" w:eastAsia="Book Antiqua" w:hAnsi="Book Antiqua" w:cs="Book Antiqua"/>
          <w:color w:val="000000"/>
        </w:rPr>
        <w:lastRenderedPageBreak/>
        <w:t>completed ac</w:t>
      </w:r>
      <w:r w:rsidRPr="00D979DB">
        <w:rPr>
          <w:rFonts w:ascii="Book Antiqua" w:eastAsia="Book Antiqua" w:hAnsi="Book Antiqua" w:cs="Book Antiqua"/>
          <w:color w:val="000000"/>
        </w:rPr>
        <w:t xml:space="preserve">quisition of data, writing and review of the manuscript; </w:t>
      </w:r>
      <w:r w:rsidR="0063052D" w:rsidRPr="00D979DB">
        <w:rPr>
          <w:rFonts w:ascii="Book Antiqua" w:eastAsia="Book Antiqua" w:hAnsi="Book Antiqua" w:cs="Book Antiqua"/>
          <w:color w:val="000000"/>
        </w:rPr>
        <w:t xml:space="preserve">Haag </w:t>
      </w:r>
      <w:r w:rsidRPr="00D979DB">
        <w:rPr>
          <w:rFonts w:ascii="Book Antiqua" w:eastAsia="Book Antiqua" w:hAnsi="Book Antiqua" w:cs="Book Antiqua"/>
          <w:color w:val="000000"/>
        </w:rPr>
        <w:t xml:space="preserve">GM </w:t>
      </w:r>
      <w:r w:rsidR="0063052D" w:rsidRPr="00D979DB">
        <w:rPr>
          <w:rFonts w:ascii="Book Antiqua" w:eastAsia="Book Antiqua" w:hAnsi="Book Antiqua" w:cs="Book Antiqua"/>
          <w:color w:val="000000"/>
        </w:rPr>
        <w:t>finished conception and design, acquisition of data, an</w:t>
      </w:r>
      <w:r w:rsidRPr="00D979DB">
        <w:rPr>
          <w:rFonts w:ascii="Book Antiqua" w:eastAsia="Book Antiqua" w:hAnsi="Book Antiqua" w:cs="Book Antiqua"/>
          <w:color w:val="000000"/>
        </w:rPr>
        <w:t>alysis and interpretation of data, writing and review of the manuscript</w:t>
      </w:r>
      <w:r w:rsidR="0063052D" w:rsidRPr="00D979DB">
        <w:rPr>
          <w:rFonts w:ascii="Book Antiqua" w:eastAsia="Book Antiqua" w:hAnsi="Book Antiqua" w:cs="Book Antiqua"/>
          <w:color w:val="000000"/>
        </w:rPr>
        <w:t xml:space="preserve">; </w:t>
      </w:r>
      <w:r w:rsidR="00014345">
        <w:rPr>
          <w:rFonts w:ascii="Book Antiqua" w:eastAsia="Book Antiqua" w:hAnsi="Book Antiqua" w:cs="Book Antiqua"/>
          <w:color w:val="000000"/>
        </w:rPr>
        <w:t>A</w:t>
      </w:r>
      <w:r w:rsidRPr="00BE2575">
        <w:rPr>
          <w:rFonts w:ascii="Book Antiqua" w:eastAsia="Book Antiqua" w:hAnsi="Book Antiqua" w:cs="Book Antiqua"/>
          <w:color w:val="000000"/>
        </w:rPr>
        <w:t>ll authors approved the final manuscript version</w:t>
      </w:r>
      <w:r w:rsidR="0063052D" w:rsidRPr="00BE2575">
        <w:rPr>
          <w:rFonts w:ascii="Book Antiqua" w:eastAsia="Book Antiqua" w:hAnsi="Book Antiqua" w:cs="Book Antiqua"/>
          <w:color w:val="000000"/>
        </w:rPr>
        <w:t>.</w:t>
      </w:r>
    </w:p>
    <w:p w14:paraId="4002265C" w14:textId="77777777" w:rsidR="00A77B3E" w:rsidRPr="003C5ADD" w:rsidRDefault="00A77B3E" w:rsidP="00555872">
      <w:pPr>
        <w:spacing w:line="360" w:lineRule="auto"/>
        <w:jc w:val="both"/>
      </w:pPr>
    </w:p>
    <w:p w14:paraId="2D8673BD"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Corresponding author: Anne Katrin Berger, MD, Attending Doctor, </w:t>
      </w:r>
      <w:r w:rsidRPr="003C5ADD">
        <w:rPr>
          <w:rFonts w:ascii="Book Antiqua" w:eastAsia="Book Antiqua" w:hAnsi="Book Antiqua" w:cs="Book Antiqua"/>
          <w:color w:val="000000"/>
        </w:rPr>
        <w:t>Department of Medical Oncology, National Center for Tumor Diseases, University Hospital of Heidelberg, Im Neuenheimer Feld 460, Heidelberg 69120, Germany. anne.berger@med.uni-heidelberg.de</w:t>
      </w:r>
    </w:p>
    <w:p w14:paraId="1A12DBC0" w14:textId="77777777" w:rsidR="00A77B3E" w:rsidRPr="003C5ADD" w:rsidRDefault="00A77B3E" w:rsidP="00555872">
      <w:pPr>
        <w:spacing w:line="360" w:lineRule="auto"/>
        <w:jc w:val="both"/>
      </w:pPr>
    </w:p>
    <w:p w14:paraId="6085102B"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Received: </w:t>
      </w:r>
      <w:r w:rsidRPr="003C5ADD">
        <w:rPr>
          <w:rFonts w:ascii="Book Antiqua" w:eastAsia="Book Antiqua" w:hAnsi="Book Antiqua" w:cs="Book Antiqua"/>
          <w:color w:val="000000"/>
        </w:rPr>
        <w:t>July 7, 2020</w:t>
      </w:r>
    </w:p>
    <w:p w14:paraId="6BCA1D08"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Revised: </w:t>
      </w:r>
      <w:r w:rsidRPr="003C5ADD">
        <w:rPr>
          <w:rFonts w:ascii="Book Antiqua" w:eastAsia="Book Antiqua" w:hAnsi="Book Antiqua" w:cs="Book Antiqua"/>
          <w:color w:val="000000"/>
        </w:rPr>
        <w:t>September 27, 2020</w:t>
      </w:r>
    </w:p>
    <w:p w14:paraId="43C8ACD3" w14:textId="32188A65"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Accepted: </w:t>
      </w:r>
      <w:r w:rsidR="00D94F58" w:rsidRPr="003C5ADD">
        <w:rPr>
          <w:rFonts w:ascii="Book Antiqua" w:eastAsia="Book Antiqua" w:hAnsi="Book Antiqua" w:cs="Book Antiqua"/>
          <w:bCs/>
          <w:color w:val="000000"/>
        </w:rPr>
        <w:t>October 19, 2020</w:t>
      </w:r>
    </w:p>
    <w:p w14:paraId="049AEA4E"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Published online: </w:t>
      </w:r>
    </w:p>
    <w:p w14:paraId="461B6909" w14:textId="77777777" w:rsidR="00A77B3E" w:rsidRPr="003C5ADD" w:rsidRDefault="00A77B3E" w:rsidP="00555872">
      <w:pPr>
        <w:spacing w:line="360" w:lineRule="auto"/>
        <w:jc w:val="both"/>
        <w:sectPr w:rsidR="00A77B3E" w:rsidRPr="003C5ADD">
          <w:footerReference w:type="default" r:id="rId6"/>
          <w:pgSz w:w="12240" w:h="15840"/>
          <w:pgMar w:top="1440" w:right="1440" w:bottom="1440" w:left="1440" w:header="720" w:footer="720" w:gutter="0"/>
          <w:cols w:space="720"/>
          <w:docGrid w:linePitch="360"/>
        </w:sectPr>
      </w:pPr>
    </w:p>
    <w:p w14:paraId="249948AD" w14:textId="77777777" w:rsidR="00A77B3E" w:rsidRPr="00555872" w:rsidRDefault="00137A0B" w:rsidP="00555872">
      <w:pPr>
        <w:spacing w:line="360" w:lineRule="auto"/>
        <w:jc w:val="both"/>
      </w:pPr>
      <w:r w:rsidRPr="003C5ADD">
        <w:rPr>
          <w:rFonts w:ascii="Book Antiqua" w:eastAsia="Book Antiqua" w:hAnsi="Book Antiqua" w:cs="Book Antiqua"/>
          <w:b/>
          <w:color w:val="000000"/>
        </w:rPr>
        <w:lastRenderedPageBreak/>
        <w:t>Abstract</w:t>
      </w:r>
    </w:p>
    <w:p w14:paraId="2785D67D" w14:textId="77777777" w:rsidR="00A77B3E" w:rsidRPr="003C5ADD" w:rsidRDefault="00137A0B" w:rsidP="00555872">
      <w:pPr>
        <w:spacing w:line="360" w:lineRule="auto"/>
        <w:jc w:val="both"/>
      </w:pPr>
      <w:r w:rsidRPr="003C5ADD">
        <w:rPr>
          <w:rFonts w:ascii="Book Antiqua" w:eastAsia="Book Antiqua" w:hAnsi="Book Antiqua" w:cs="Book Antiqua"/>
          <w:color w:val="000000"/>
        </w:rPr>
        <w:t>BACKGROUND</w:t>
      </w:r>
    </w:p>
    <w:p w14:paraId="54823161" w14:textId="6261EBC3" w:rsidR="00A77B3E" w:rsidRPr="003C5ADD" w:rsidRDefault="00137A0B" w:rsidP="00555872">
      <w:pPr>
        <w:spacing w:line="360" w:lineRule="auto"/>
        <w:jc w:val="both"/>
      </w:pPr>
      <w:r w:rsidRPr="00BE2575">
        <w:rPr>
          <w:rFonts w:ascii="Book Antiqua" w:eastAsia="Book Antiqua" w:hAnsi="Book Antiqua" w:cs="Book Antiqua"/>
          <w:color w:val="000000"/>
        </w:rPr>
        <w:t xml:space="preserve">Microangiopathic hemolytic anemia (MAHA) with thrombocytopenia and organ failure caused by tumor-associated thrombotic microangiopathy (TMA) is a </w:t>
      </w:r>
      <w:r w:rsidRPr="003C5ADD">
        <w:rPr>
          <w:rFonts w:ascii="Book Antiqua" w:eastAsia="Book Antiqua" w:hAnsi="Book Antiqua" w:cs="Book Antiqua"/>
          <w:color w:val="000000"/>
        </w:rPr>
        <w:t xml:space="preserve">life-threatening </w:t>
      </w:r>
      <w:r w:rsidRPr="00BE2575">
        <w:rPr>
          <w:rFonts w:ascii="Book Antiqua" w:eastAsia="Book Antiqua" w:hAnsi="Book Antiqua" w:cs="Book Antiqua"/>
          <w:color w:val="000000"/>
        </w:rPr>
        <w:t>oncological emergency. Rapid diagnosis and precise distinction from other forms of TMA is crucial for appropriate therapy, which aims at treating the underlying malignancy. However, the prognosis of patients with cancer-related (CR)</w:t>
      </w:r>
      <w:r w:rsidR="00F4527B"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MAHA is limited. </w:t>
      </w:r>
      <w:r w:rsidR="00881444" w:rsidRPr="00BE2575">
        <w:rPr>
          <w:rFonts w:ascii="Book Antiqua" w:eastAsia="Book Antiqua" w:hAnsi="Book Antiqua" w:cs="Book Antiqua"/>
          <w:color w:val="000000"/>
        </w:rPr>
        <w:t>To date</w:t>
      </w:r>
      <w:r w:rsidRPr="00BE2575">
        <w:rPr>
          <w:rFonts w:ascii="Book Antiqua" w:eastAsia="Book Antiqua" w:hAnsi="Book Antiqua" w:cs="Book Antiqua"/>
          <w:color w:val="000000"/>
        </w:rPr>
        <w:t>, less than 50 patients with gastric cancer and CR-MAHA have been reported, mainly as single case reports, and detailed information on treatment strategies and outcome are scarce</w:t>
      </w:r>
      <w:r w:rsidR="00F4527B" w:rsidRPr="00BE2575">
        <w:rPr>
          <w:rFonts w:ascii="Book Antiqua" w:eastAsia="Book Antiqua" w:hAnsi="Book Antiqua" w:cs="Book Antiqua"/>
          <w:color w:val="000000"/>
        </w:rPr>
        <w:t>.</w:t>
      </w:r>
      <w:r w:rsidR="004F3BA5" w:rsidRPr="00BE2575">
        <w:rPr>
          <w:rFonts w:ascii="Book Antiqua" w:eastAsia="Book Antiqua" w:hAnsi="Book Antiqua" w:cs="Book Antiqua"/>
          <w:color w:val="000000"/>
        </w:rPr>
        <w:t xml:space="preserve"> We analyzed </w:t>
      </w:r>
      <w:r w:rsidR="00881444" w:rsidRPr="00BE2575">
        <w:rPr>
          <w:rFonts w:ascii="Book Antiqua" w:eastAsia="Book Antiqua" w:hAnsi="Book Antiqua" w:cs="Book Antiqua"/>
          <w:color w:val="000000"/>
        </w:rPr>
        <w:t xml:space="preserve">the </w:t>
      </w:r>
      <w:r w:rsidR="004F3BA5" w:rsidRPr="00BE2575">
        <w:rPr>
          <w:rFonts w:ascii="Book Antiqua" w:eastAsia="Book Antiqua" w:hAnsi="Book Antiqua" w:cs="Book Antiqua"/>
          <w:color w:val="000000"/>
        </w:rPr>
        <w:t>characteristics and outcomes data of CR-MAHA patients with gastric cancer treated at our center between 2012 and 2019.</w:t>
      </w:r>
    </w:p>
    <w:p w14:paraId="21AD4A61" w14:textId="77777777" w:rsidR="00A77B3E" w:rsidRPr="003C5ADD" w:rsidRDefault="00A77B3E" w:rsidP="00555872">
      <w:pPr>
        <w:spacing w:line="360" w:lineRule="auto"/>
        <w:jc w:val="both"/>
      </w:pPr>
    </w:p>
    <w:p w14:paraId="100B338C" w14:textId="77777777" w:rsidR="00A77B3E" w:rsidRPr="003C5ADD" w:rsidRDefault="00137A0B" w:rsidP="00555872">
      <w:pPr>
        <w:spacing w:line="360" w:lineRule="auto"/>
        <w:jc w:val="both"/>
      </w:pPr>
      <w:r w:rsidRPr="003C5ADD">
        <w:rPr>
          <w:rFonts w:ascii="Book Antiqua" w:eastAsia="Book Antiqua" w:hAnsi="Book Antiqua" w:cs="Book Antiqua"/>
          <w:color w:val="000000"/>
        </w:rPr>
        <w:t>AIM</w:t>
      </w:r>
    </w:p>
    <w:p w14:paraId="18C54034" w14:textId="4E147691" w:rsidR="00A77B3E" w:rsidRPr="003C5ADD" w:rsidRDefault="004F3BA5" w:rsidP="00555872">
      <w:pPr>
        <w:spacing w:line="360" w:lineRule="auto"/>
        <w:jc w:val="both"/>
      </w:pPr>
      <w:r w:rsidRPr="00BE2575">
        <w:rPr>
          <w:rFonts w:ascii="Book Antiqua" w:eastAsia="Book Antiqua" w:hAnsi="Book Antiqua" w:cs="Book Antiqua"/>
          <w:color w:val="000000"/>
        </w:rPr>
        <w:t>To gain knowledge about CR-MAHA and the course of disease</w:t>
      </w:r>
      <w:r w:rsidR="00A331B2" w:rsidRPr="00BE2575">
        <w:rPr>
          <w:rFonts w:ascii="Book Antiqua" w:eastAsia="Book Antiqua" w:hAnsi="Book Antiqua" w:cs="Book Antiqua"/>
          <w:color w:val="000000"/>
        </w:rPr>
        <w:t>.</w:t>
      </w:r>
    </w:p>
    <w:p w14:paraId="623CC329" w14:textId="77777777" w:rsidR="00A77B3E" w:rsidRPr="003C5ADD" w:rsidRDefault="00A77B3E" w:rsidP="00555872">
      <w:pPr>
        <w:spacing w:line="360" w:lineRule="auto"/>
        <w:jc w:val="both"/>
      </w:pPr>
    </w:p>
    <w:p w14:paraId="5017E58B" w14:textId="77777777" w:rsidR="00A77B3E" w:rsidRPr="003C5ADD" w:rsidRDefault="00137A0B" w:rsidP="00555872">
      <w:pPr>
        <w:spacing w:line="360" w:lineRule="auto"/>
        <w:jc w:val="both"/>
      </w:pPr>
      <w:r w:rsidRPr="003C5ADD">
        <w:rPr>
          <w:rFonts w:ascii="Book Antiqua" w:eastAsia="Book Antiqua" w:hAnsi="Book Antiqua" w:cs="Book Antiqua"/>
          <w:color w:val="000000"/>
        </w:rPr>
        <w:t>METHODS</w:t>
      </w:r>
    </w:p>
    <w:p w14:paraId="3FCDE3AE" w14:textId="189E1950" w:rsidR="00A77B3E" w:rsidRPr="003C5ADD" w:rsidRDefault="00137A0B" w:rsidP="00555872">
      <w:pPr>
        <w:spacing w:line="360" w:lineRule="auto"/>
        <w:jc w:val="both"/>
      </w:pPr>
      <w:r w:rsidRPr="00BE2575">
        <w:rPr>
          <w:rFonts w:ascii="Book Antiqua" w:eastAsia="Book Antiqua" w:hAnsi="Book Antiqua" w:cs="Book Antiqua"/>
          <w:color w:val="000000"/>
        </w:rPr>
        <w:t>We retrospectively analyzed patients using an institutional prospectively maintained database. Patients who had CR-MAHA but other cancer types or cancer of unknown primary were excluded. The basic requirements for inclusion were</w:t>
      </w:r>
      <w:r w:rsidR="00881444"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histologically proven gastric adenocarcinoma</w:t>
      </w:r>
      <w:r w:rsidR="00A64E0B"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and clinical diagnosis of hemolytic anemia with schistocytes with or without thrombocytopenia. The observation period for each patient started with the first day of documented symptoms. The follow-up period for this analysis ended on February 1, 2020</w:t>
      </w:r>
      <w:r w:rsidR="00F4527B" w:rsidRPr="00BE2575">
        <w:rPr>
          <w:rFonts w:ascii="Book Antiqua" w:eastAsia="Book Antiqua" w:hAnsi="Book Antiqua" w:cs="Book Antiqua"/>
          <w:color w:val="000000"/>
        </w:rPr>
        <w:t>.</w:t>
      </w:r>
    </w:p>
    <w:p w14:paraId="58A47069" w14:textId="77777777" w:rsidR="00A77B3E" w:rsidRPr="003C5ADD" w:rsidRDefault="00A77B3E" w:rsidP="00555872">
      <w:pPr>
        <w:spacing w:line="360" w:lineRule="auto"/>
        <w:jc w:val="both"/>
      </w:pPr>
    </w:p>
    <w:p w14:paraId="3779630E" w14:textId="77777777" w:rsidR="00A77B3E" w:rsidRPr="003C5ADD" w:rsidRDefault="00137A0B" w:rsidP="00555872">
      <w:pPr>
        <w:spacing w:line="360" w:lineRule="auto"/>
        <w:jc w:val="both"/>
      </w:pPr>
      <w:r w:rsidRPr="003C5ADD">
        <w:rPr>
          <w:rFonts w:ascii="Book Antiqua" w:eastAsia="Book Antiqua" w:hAnsi="Book Antiqua" w:cs="Book Antiqua"/>
          <w:color w:val="000000"/>
        </w:rPr>
        <w:t>RESULTS</w:t>
      </w:r>
    </w:p>
    <w:p w14:paraId="46D9F40A" w14:textId="47AD6085" w:rsidR="00A77B3E" w:rsidRPr="003C5ADD" w:rsidRDefault="00137A0B" w:rsidP="00555872">
      <w:pPr>
        <w:spacing w:line="360" w:lineRule="auto"/>
        <w:jc w:val="both"/>
      </w:pPr>
      <w:r w:rsidRPr="00BE2575">
        <w:rPr>
          <w:rFonts w:ascii="Book Antiqua" w:eastAsia="Book Antiqua" w:hAnsi="Book Antiqua" w:cs="Book Antiqua"/>
          <w:color w:val="000000"/>
        </w:rPr>
        <w:t xml:space="preserve">We identified </w:t>
      </w:r>
      <w:r w:rsidR="00881444" w:rsidRPr="00BE2575">
        <w:rPr>
          <w:rFonts w:ascii="Book Antiqua" w:eastAsia="Book Antiqua" w:hAnsi="Book Antiqua" w:cs="Book Antiqua"/>
          <w:color w:val="000000"/>
        </w:rPr>
        <w:t xml:space="preserve">eight </w:t>
      </w:r>
      <w:r w:rsidRPr="00BE2575">
        <w:rPr>
          <w:rFonts w:ascii="Book Antiqua" w:eastAsia="Book Antiqua" w:hAnsi="Book Antiqua" w:cs="Book Antiqua"/>
          <w:color w:val="000000"/>
        </w:rPr>
        <w:t xml:space="preserve">patients with a median age of 54 years. Histologically, all patients had (partial) diffuse subtypes of gastric adenocarcinoma with partial or complete signet cell morphology. All patients had metastatic disease and one patient had a </w:t>
      </w:r>
      <w:r w:rsidR="00F4527B" w:rsidRPr="00BE2575">
        <w:rPr>
          <w:rFonts w:ascii="Book Antiqua" w:eastAsia="Book Antiqua" w:hAnsi="Book Antiqua" w:cs="Book Antiqua"/>
          <w:color w:val="000000"/>
        </w:rPr>
        <w:t>microsatellite instability-high (</w:t>
      </w:r>
      <w:r w:rsidRPr="00BE2575">
        <w:rPr>
          <w:rFonts w:ascii="Book Antiqua" w:eastAsia="Book Antiqua" w:hAnsi="Book Antiqua" w:cs="Book Antiqua"/>
          <w:color w:val="000000"/>
        </w:rPr>
        <w:t>MSI</w:t>
      </w:r>
      <w:r w:rsidR="00F4527B" w:rsidRPr="00BE2575">
        <w:rPr>
          <w:rFonts w:ascii="Book Antiqua" w:eastAsia="Book Antiqua" w:hAnsi="Book Antiqua" w:cs="Book Antiqua"/>
          <w:color w:val="000000"/>
        </w:rPr>
        <w:t>-H)</w:t>
      </w:r>
      <w:r w:rsidRPr="00BE2575">
        <w:rPr>
          <w:rFonts w:ascii="Book Antiqua" w:eastAsia="Book Antiqua" w:hAnsi="Book Antiqua" w:cs="Book Antiqua"/>
          <w:color w:val="000000"/>
        </w:rPr>
        <w:t xml:space="preserve"> tumor. In </w:t>
      </w:r>
      <w:r w:rsidR="00881444" w:rsidRPr="00BE2575">
        <w:rPr>
          <w:rFonts w:ascii="Book Antiqua" w:eastAsia="Book Antiqua" w:hAnsi="Book Antiqua" w:cs="Book Antiqua"/>
          <w:color w:val="000000"/>
        </w:rPr>
        <w:t xml:space="preserve">three </w:t>
      </w:r>
      <w:r w:rsidRPr="00BE2575">
        <w:rPr>
          <w:rFonts w:ascii="Book Antiqua" w:eastAsia="Book Antiqua" w:hAnsi="Book Antiqua" w:cs="Book Antiqua"/>
          <w:color w:val="000000"/>
        </w:rPr>
        <w:t xml:space="preserve">patients, clinical signs of MAHA preceded the </w:t>
      </w:r>
      <w:r w:rsidRPr="00BE2575">
        <w:rPr>
          <w:rFonts w:ascii="Book Antiqua" w:eastAsia="Book Antiqua" w:hAnsi="Book Antiqua" w:cs="Book Antiqua"/>
          <w:color w:val="000000"/>
        </w:rPr>
        <w:lastRenderedPageBreak/>
        <w:t xml:space="preserve">diagnosis of cancer, and in </w:t>
      </w:r>
      <w:r w:rsidR="00881444" w:rsidRPr="00BE2575">
        <w:rPr>
          <w:rFonts w:ascii="Book Antiqua" w:eastAsia="Book Antiqua" w:hAnsi="Book Antiqua" w:cs="Book Antiqua"/>
          <w:color w:val="000000"/>
        </w:rPr>
        <w:t xml:space="preserve">two </w:t>
      </w:r>
      <w:r w:rsidRPr="00BE2575">
        <w:rPr>
          <w:rFonts w:ascii="Book Antiqua" w:eastAsia="Book Antiqua" w:hAnsi="Book Antiqua" w:cs="Book Antiqua"/>
          <w:color w:val="000000"/>
        </w:rPr>
        <w:t xml:space="preserve">patients, CR-MAHA indicated recurrent disease. All patients had severe hemolytic anemia and thrombocytopenia. </w:t>
      </w:r>
      <w:r w:rsidR="00881444" w:rsidRPr="00BE2575">
        <w:rPr>
          <w:rFonts w:ascii="Book Antiqua" w:eastAsia="Book Antiqua" w:hAnsi="Book Antiqua" w:cs="Book Antiqua"/>
          <w:color w:val="000000"/>
        </w:rPr>
        <w:t xml:space="preserve">Six </w:t>
      </w:r>
      <w:r w:rsidRPr="00BE2575">
        <w:rPr>
          <w:rFonts w:ascii="Book Antiqua" w:eastAsia="Book Antiqua" w:hAnsi="Book Antiqua" w:cs="Book Antiqua"/>
          <w:color w:val="000000"/>
        </w:rPr>
        <w:t xml:space="preserve">patients experienced severe bone pain, and </w:t>
      </w:r>
      <w:r w:rsidR="00881444" w:rsidRPr="00BE2575">
        <w:rPr>
          <w:rFonts w:ascii="Book Antiqua" w:eastAsia="Book Antiqua" w:hAnsi="Book Antiqua" w:cs="Book Antiqua"/>
          <w:color w:val="000000"/>
        </w:rPr>
        <w:t xml:space="preserve">five </w:t>
      </w:r>
      <w:r w:rsidRPr="00BE2575">
        <w:rPr>
          <w:rFonts w:ascii="Book Antiqua" w:eastAsia="Book Antiqua" w:hAnsi="Book Antiqua" w:cs="Book Antiqua"/>
          <w:color w:val="000000"/>
        </w:rPr>
        <w:t xml:space="preserve">patients </w:t>
      </w:r>
      <w:r w:rsidR="00881444" w:rsidRPr="00BE2575">
        <w:rPr>
          <w:rFonts w:ascii="Book Antiqua" w:eastAsia="Book Antiqua" w:hAnsi="Book Antiqua" w:cs="Book Antiqua"/>
          <w:color w:val="000000"/>
        </w:rPr>
        <w:t xml:space="preserve">had </w:t>
      </w:r>
      <w:r w:rsidRPr="00BE2575">
        <w:rPr>
          <w:rFonts w:ascii="Book Antiqua" w:eastAsia="Book Antiqua" w:hAnsi="Book Antiqua" w:cs="Book Antiqua"/>
          <w:color w:val="000000"/>
        </w:rPr>
        <w:t>dyspnea. Systemic, 5-</w:t>
      </w:r>
      <w:r w:rsidR="00F4527B" w:rsidRPr="00BE2575">
        <w:rPr>
          <w:rFonts w:ascii="Book Antiqua" w:eastAsia="Book Antiqua" w:hAnsi="Book Antiqua" w:cs="Book Antiqua"/>
          <w:color w:val="000000"/>
        </w:rPr>
        <w:t>fluorouracil</w:t>
      </w:r>
      <w:r w:rsidRPr="00BE2575">
        <w:rPr>
          <w:rFonts w:ascii="Book Antiqua" w:eastAsia="Book Antiqua" w:hAnsi="Book Antiqua" w:cs="Book Antiqua"/>
          <w:color w:val="000000"/>
        </w:rPr>
        <w:t xml:space="preserve">-based combination chemotherapy was initiated in </w:t>
      </w:r>
      <w:r w:rsidR="00881444" w:rsidRPr="00BE2575">
        <w:rPr>
          <w:rFonts w:ascii="Book Antiqua" w:eastAsia="Book Antiqua" w:hAnsi="Book Antiqua" w:cs="Book Antiqua"/>
          <w:color w:val="000000"/>
        </w:rPr>
        <w:t xml:space="preserve">six </w:t>
      </w:r>
      <w:r w:rsidRPr="00BE2575">
        <w:rPr>
          <w:rFonts w:ascii="Book Antiqua" w:eastAsia="Book Antiqua" w:hAnsi="Book Antiqua" w:cs="Book Antiqua"/>
          <w:color w:val="000000"/>
        </w:rPr>
        <w:t>patients</w:t>
      </w:r>
      <w:r w:rsidR="00881444"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which resulted in rapid initial response with significant improvement of clinical symptoms and blood values. </w:t>
      </w:r>
      <w:r w:rsidR="00F4527B" w:rsidRPr="003C5ADD">
        <w:rPr>
          <w:rFonts w:ascii="Book Antiqua" w:eastAsia="Book Antiqua" w:hAnsi="Book Antiqua" w:cs="Book Antiqua"/>
          <w:color w:val="000000"/>
        </w:rPr>
        <w:t>Progression</w:t>
      </w:r>
      <w:r w:rsidR="00881444" w:rsidRPr="003C5ADD">
        <w:rPr>
          <w:rFonts w:ascii="Book Antiqua" w:eastAsia="Book Antiqua" w:hAnsi="Book Antiqua" w:cs="Book Antiqua"/>
          <w:color w:val="000000"/>
        </w:rPr>
        <w:t>-</w:t>
      </w:r>
      <w:r w:rsidR="00F4527B" w:rsidRPr="003C5ADD">
        <w:rPr>
          <w:rFonts w:ascii="Book Antiqua" w:eastAsia="Book Antiqua" w:hAnsi="Book Antiqua" w:cs="Book Antiqua"/>
          <w:color w:val="000000"/>
        </w:rPr>
        <w:t>free survival</w:t>
      </w:r>
      <w:r w:rsidR="00F4527B"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PFS</w:t>
      </w:r>
      <w:r w:rsidR="00F4527B"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of the whole cohort was 1.9 </w:t>
      </w:r>
      <w:proofErr w:type="spellStart"/>
      <w:r w:rsidRPr="00BE2575">
        <w:rPr>
          <w:rFonts w:ascii="Book Antiqua" w:eastAsia="Book Antiqua" w:hAnsi="Book Antiqua" w:cs="Book Antiqua"/>
          <w:color w:val="000000"/>
        </w:rPr>
        <w:t>wk</w:t>
      </w:r>
      <w:proofErr w:type="spellEnd"/>
      <w:r w:rsidR="00881444" w:rsidRPr="00BE2575">
        <w:rPr>
          <w:rFonts w:ascii="Book Antiqua" w:eastAsia="Book Antiqua" w:hAnsi="Book Antiqua" w:cs="Book Antiqua"/>
          <w:color w:val="000000"/>
        </w:rPr>
        <w:t xml:space="preserve"> and</w:t>
      </w:r>
      <w:r w:rsidRPr="00BE2575">
        <w:rPr>
          <w:rFonts w:ascii="Book Antiqua" w:eastAsia="Book Antiqua" w:hAnsi="Book Antiqua" w:cs="Book Antiqua"/>
          <w:color w:val="000000"/>
        </w:rPr>
        <w:t xml:space="preserve"> median </w:t>
      </w:r>
      <w:r w:rsidR="00F4527B" w:rsidRPr="003C5ADD">
        <w:rPr>
          <w:rFonts w:ascii="Book Antiqua" w:eastAsia="Book Antiqua" w:hAnsi="Book Antiqua" w:cs="Book Antiqua"/>
          <w:color w:val="000000"/>
        </w:rPr>
        <w:t>overall survival</w:t>
      </w:r>
      <w:r w:rsidR="00F4527B"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OS</w:t>
      </w:r>
      <w:r w:rsidR="00F4527B"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was 1.9 wk. For patients with chemotherapy, PFS was 9.0 wk and OS was 10.3 wk. The patient with the MSI-H tumor </w:t>
      </w:r>
      <w:r w:rsidR="00881444" w:rsidRPr="00BE2575">
        <w:rPr>
          <w:rFonts w:ascii="Book Antiqua" w:eastAsia="Book Antiqua" w:hAnsi="Book Antiqua" w:cs="Book Antiqua"/>
          <w:color w:val="000000"/>
        </w:rPr>
        <w:t xml:space="preserve">has been </w:t>
      </w:r>
      <w:r w:rsidRPr="00BE2575">
        <w:rPr>
          <w:rFonts w:ascii="Book Antiqua" w:eastAsia="Book Antiqua" w:hAnsi="Book Antiqua" w:cs="Book Antiqua"/>
          <w:color w:val="000000"/>
        </w:rPr>
        <w:t>under</w:t>
      </w:r>
      <w:r w:rsidR="00F67877" w:rsidRPr="00BE2575">
        <w:rPr>
          <w:rFonts w:ascii="Book Antiqua" w:eastAsia="Book Antiqua" w:hAnsi="Book Antiqua" w:cs="Book Antiqua"/>
          <w:color w:val="000000"/>
        </w:rPr>
        <w:t>going</w:t>
      </w:r>
      <w:r w:rsidRPr="00BE2575">
        <w:rPr>
          <w:rFonts w:ascii="Book Antiqua" w:eastAsia="Book Antiqua" w:hAnsi="Book Antiqua" w:cs="Book Antiqua"/>
          <w:color w:val="000000"/>
        </w:rPr>
        <w:t xml:space="preserve"> immunotherapy for more than 3 years</w:t>
      </w:r>
      <w:r w:rsidR="00F4527B" w:rsidRPr="00BE2575">
        <w:rPr>
          <w:rFonts w:ascii="Book Antiqua" w:eastAsia="Book Antiqua" w:hAnsi="Book Antiqua" w:cs="Book Antiqua"/>
          <w:color w:val="000000"/>
        </w:rPr>
        <w:t>.</w:t>
      </w:r>
    </w:p>
    <w:p w14:paraId="32740950" w14:textId="77777777" w:rsidR="00A77B3E" w:rsidRPr="003C5ADD" w:rsidRDefault="00A77B3E" w:rsidP="00555872">
      <w:pPr>
        <w:spacing w:line="360" w:lineRule="auto"/>
        <w:jc w:val="both"/>
      </w:pPr>
    </w:p>
    <w:p w14:paraId="28960832" w14:textId="77777777" w:rsidR="00A77B3E" w:rsidRPr="003C5ADD" w:rsidRDefault="00137A0B" w:rsidP="00555872">
      <w:pPr>
        <w:spacing w:line="360" w:lineRule="auto"/>
        <w:jc w:val="both"/>
      </w:pPr>
      <w:r w:rsidRPr="003C5ADD">
        <w:rPr>
          <w:rFonts w:ascii="Book Antiqua" w:eastAsia="Book Antiqua" w:hAnsi="Book Antiqua" w:cs="Book Antiqua"/>
          <w:color w:val="000000"/>
        </w:rPr>
        <w:t>CONCLUSION</w:t>
      </w:r>
    </w:p>
    <w:p w14:paraId="1EC5409B" w14:textId="615CA41C" w:rsidR="00A77B3E" w:rsidRPr="003C5ADD" w:rsidRDefault="00137A0B" w:rsidP="00555872">
      <w:pPr>
        <w:spacing w:line="360" w:lineRule="auto"/>
        <w:jc w:val="both"/>
      </w:pPr>
      <w:r w:rsidRPr="00BE2575">
        <w:rPr>
          <w:rFonts w:ascii="Book Antiqua" w:eastAsia="Book Antiqua" w:hAnsi="Book Antiqua" w:cs="Book Antiqua"/>
          <w:color w:val="000000"/>
        </w:rPr>
        <w:t xml:space="preserve">The benefit of chemotherapy in CR-MAHA patients is limited. Immunotherapy for patients with </w:t>
      </w:r>
      <w:r w:rsidR="00F4527B" w:rsidRPr="00BE2575">
        <w:rPr>
          <w:rFonts w:ascii="Book Antiqua" w:eastAsia="Book Antiqua" w:hAnsi="Book Antiqua" w:cs="Book Antiqua"/>
          <w:color w:val="000000"/>
        </w:rPr>
        <w:t>MSI-H</w:t>
      </w:r>
      <w:r w:rsidRPr="00BE2575">
        <w:rPr>
          <w:rFonts w:ascii="Book Antiqua" w:eastAsia="Book Antiqua" w:hAnsi="Book Antiqua" w:cs="Book Antiqua"/>
          <w:color w:val="000000"/>
        </w:rPr>
        <w:t xml:space="preserve"> tumors may lead to long-</w:t>
      </w:r>
      <w:r w:rsidR="00F67877" w:rsidRPr="00BE2575">
        <w:rPr>
          <w:rFonts w:ascii="Book Antiqua" w:eastAsia="Book Antiqua" w:hAnsi="Book Antiqua" w:cs="Book Antiqua"/>
          <w:color w:val="000000"/>
        </w:rPr>
        <w:t xml:space="preserve">term </w:t>
      </w:r>
      <w:r w:rsidRPr="00BE2575">
        <w:rPr>
          <w:rFonts w:ascii="Book Antiqua" w:eastAsia="Book Antiqua" w:hAnsi="Book Antiqua" w:cs="Book Antiqua"/>
          <w:color w:val="000000"/>
        </w:rPr>
        <w:t>tumor control even in CR-MAHA patients.</w:t>
      </w:r>
    </w:p>
    <w:p w14:paraId="104C3701" w14:textId="77777777" w:rsidR="00A77B3E" w:rsidRPr="003C5ADD" w:rsidRDefault="00A77B3E" w:rsidP="00555872">
      <w:pPr>
        <w:spacing w:line="360" w:lineRule="auto"/>
        <w:jc w:val="both"/>
      </w:pPr>
    </w:p>
    <w:p w14:paraId="56E6D9C9" w14:textId="1E53084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Key Words: </w:t>
      </w:r>
      <w:r w:rsidRPr="003C5ADD">
        <w:rPr>
          <w:rFonts w:ascii="Book Antiqua" w:eastAsia="Book Antiqua" w:hAnsi="Book Antiqua" w:cs="Book Antiqua"/>
          <w:color w:val="000000"/>
        </w:rPr>
        <w:t xml:space="preserve">Microangiopathic hemolytic anemia; </w:t>
      </w:r>
      <w:r w:rsidR="00F4527B" w:rsidRPr="003C5ADD">
        <w:rPr>
          <w:rFonts w:ascii="Book Antiqua" w:eastAsia="Book Antiqua" w:hAnsi="Book Antiqua" w:cs="Book Antiqua"/>
          <w:color w:val="000000"/>
        </w:rPr>
        <w:t>G</w:t>
      </w:r>
      <w:r w:rsidRPr="003C5ADD">
        <w:rPr>
          <w:rFonts w:ascii="Book Antiqua" w:eastAsia="Book Antiqua" w:hAnsi="Book Antiqua" w:cs="Book Antiqua"/>
          <w:color w:val="000000"/>
        </w:rPr>
        <w:t xml:space="preserve">astric cancer; </w:t>
      </w:r>
      <w:r w:rsidR="00F4527B" w:rsidRPr="003C5ADD">
        <w:rPr>
          <w:rFonts w:ascii="Book Antiqua" w:eastAsia="Book Antiqua" w:hAnsi="Book Antiqua" w:cs="Book Antiqua"/>
          <w:color w:val="000000"/>
        </w:rPr>
        <w:t>C</w:t>
      </w:r>
      <w:r w:rsidRPr="003C5ADD">
        <w:rPr>
          <w:rFonts w:ascii="Book Antiqua" w:eastAsia="Book Antiqua" w:hAnsi="Book Antiqua" w:cs="Book Antiqua"/>
          <w:color w:val="000000"/>
        </w:rPr>
        <w:t xml:space="preserve">hemotherapy; </w:t>
      </w:r>
      <w:r w:rsidR="00F4527B" w:rsidRPr="003C5ADD">
        <w:rPr>
          <w:rFonts w:ascii="Book Antiqua" w:eastAsia="Book Antiqua" w:hAnsi="Book Antiqua" w:cs="Book Antiqua"/>
          <w:color w:val="000000"/>
        </w:rPr>
        <w:t>S</w:t>
      </w:r>
      <w:r w:rsidRPr="003C5ADD">
        <w:rPr>
          <w:rFonts w:ascii="Book Antiqua" w:eastAsia="Book Antiqua" w:hAnsi="Book Antiqua" w:cs="Book Antiqua"/>
          <w:color w:val="000000"/>
        </w:rPr>
        <w:t xml:space="preserve">econd-line chemotherapy; </w:t>
      </w:r>
      <w:r w:rsidR="00F4527B" w:rsidRPr="003C5ADD">
        <w:rPr>
          <w:rFonts w:ascii="Book Antiqua" w:eastAsia="Book Antiqua" w:hAnsi="Book Antiqua" w:cs="Book Antiqua"/>
          <w:color w:val="000000"/>
        </w:rPr>
        <w:t>T</w:t>
      </w:r>
      <w:r w:rsidRPr="003C5ADD">
        <w:rPr>
          <w:rFonts w:ascii="Book Antiqua" w:eastAsia="Book Antiqua" w:hAnsi="Book Antiqua" w:cs="Book Antiqua"/>
          <w:color w:val="000000"/>
        </w:rPr>
        <w:t xml:space="preserve">hrombocytopenia; </w:t>
      </w:r>
      <w:r w:rsidR="00F4527B" w:rsidRPr="00BE2575">
        <w:rPr>
          <w:rFonts w:ascii="Book Antiqua" w:eastAsia="Book Antiqua" w:hAnsi="Book Antiqua" w:cs="Book Antiqua"/>
          <w:color w:val="000000"/>
        </w:rPr>
        <w:t>Microsatellite instability</w:t>
      </w:r>
      <w:r w:rsidRPr="003C5ADD">
        <w:rPr>
          <w:rFonts w:ascii="Book Antiqua" w:eastAsia="Book Antiqua" w:hAnsi="Book Antiqua" w:cs="Book Antiqua"/>
          <w:color w:val="000000"/>
        </w:rPr>
        <w:t>-high tumor</w:t>
      </w:r>
    </w:p>
    <w:p w14:paraId="713DC53D" w14:textId="77777777" w:rsidR="00A77B3E" w:rsidRPr="003C5ADD" w:rsidRDefault="00A77B3E" w:rsidP="00555872">
      <w:pPr>
        <w:spacing w:line="360" w:lineRule="auto"/>
        <w:jc w:val="both"/>
      </w:pPr>
    </w:p>
    <w:p w14:paraId="69C4B177" w14:textId="1E2806F1" w:rsidR="00A77B3E" w:rsidRPr="003C5ADD" w:rsidRDefault="00137A0B" w:rsidP="00555872">
      <w:pPr>
        <w:spacing w:line="360" w:lineRule="auto"/>
        <w:jc w:val="both"/>
      </w:pPr>
      <w:r w:rsidRPr="003C5ADD">
        <w:rPr>
          <w:rFonts w:ascii="Book Antiqua" w:eastAsia="Book Antiqua" w:hAnsi="Book Antiqua" w:cs="Book Antiqua"/>
          <w:color w:val="000000"/>
        </w:rPr>
        <w:t xml:space="preserve">Berger AK, Allgäuer M, Apostolidis L, Schulze-Schleithoff AE, Merle U, Jaeger D, Haag GM. Cancer-related microangiopathic hemolytic anemia in patients with advanced gastric cancer: </w:t>
      </w:r>
      <w:r w:rsidR="003335FC" w:rsidRPr="003C5ADD">
        <w:rPr>
          <w:rFonts w:ascii="Book Antiqua" w:eastAsia="Book Antiqua" w:hAnsi="Book Antiqua" w:cs="Book Antiqua"/>
          <w:color w:val="000000"/>
        </w:rPr>
        <w:t>A</w:t>
      </w:r>
      <w:r w:rsidRPr="003C5ADD">
        <w:rPr>
          <w:rFonts w:ascii="Book Antiqua" w:eastAsia="Book Antiqua" w:hAnsi="Book Antiqua" w:cs="Book Antiqua"/>
          <w:color w:val="000000"/>
        </w:rPr>
        <w:t xml:space="preserve"> retrospective single-center analysis. </w:t>
      </w:r>
      <w:r w:rsidRPr="003C5ADD">
        <w:rPr>
          <w:rFonts w:ascii="Book Antiqua" w:eastAsia="Book Antiqua" w:hAnsi="Book Antiqua" w:cs="Book Antiqua"/>
          <w:i/>
          <w:iCs/>
          <w:color w:val="000000"/>
        </w:rPr>
        <w:t>World J Gastrointest Oncol</w:t>
      </w:r>
      <w:r w:rsidRPr="003C5ADD">
        <w:rPr>
          <w:rFonts w:ascii="Book Antiqua" w:eastAsia="Book Antiqua" w:hAnsi="Book Antiqua" w:cs="Book Antiqua"/>
          <w:color w:val="000000"/>
        </w:rPr>
        <w:t xml:space="preserve"> 2020; In press</w:t>
      </w:r>
    </w:p>
    <w:p w14:paraId="39D90942" w14:textId="77777777" w:rsidR="00A77B3E" w:rsidRPr="003C5ADD" w:rsidRDefault="00A77B3E" w:rsidP="00555872">
      <w:pPr>
        <w:spacing w:line="360" w:lineRule="auto"/>
        <w:jc w:val="both"/>
      </w:pPr>
    </w:p>
    <w:p w14:paraId="5644F973" w14:textId="673AD96E" w:rsidR="004235F4" w:rsidRPr="003C5ADD" w:rsidRDefault="00137A0B" w:rsidP="00555872">
      <w:pPr>
        <w:spacing w:line="360" w:lineRule="auto"/>
        <w:jc w:val="both"/>
        <w:rPr>
          <w:rFonts w:ascii="Book Antiqua" w:eastAsia="Book Antiqua" w:hAnsi="Book Antiqua" w:cs="Book Antiqua"/>
          <w:color w:val="000000"/>
        </w:rPr>
      </w:pPr>
      <w:r w:rsidRPr="003C5ADD">
        <w:rPr>
          <w:rFonts w:ascii="Book Antiqua" w:eastAsia="Book Antiqua" w:hAnsi="Book Antiqua" w:cs="Book Antiqua"/>
          <w:b/>
          <w:bCs/>
          <w:color w:val="000000"/>
        </w:rPr>
        <w:t xml:space="preserve">Core Tip: </w:t>
      </w:r>
      <w:r w:rsidRPr="003C5ADD">
        <w:rPr>
          <w:rFonts w:ascii="Book Antiqua" w:eastAsia="Book Antiqua" w:hAnsi="Book Antiqua" w:cs="Book Antiqua"/>
          <w:color w:val="000000"/>
        </w:rPr>
        <w:t xml:space="preserve">Microangiopathic hemolytic anemia (MAHA) with thrombopenia and organ failure caused by tumor-associated thrombotic microangiopathy is a rare and life-threatening oncological emergency. The only proven therapy is the treatment of the underlying malignancy. In our retrospective series, 6 of 8 </w:t>
      </w:r>
      <w:r w:rsidR="00F4527B" w:rsidRPr="00BE2575">
        <w:rPr>
          <w:rFonts w:ascii="Book Antiqua" w:eastAsia="Book Antiqua" w:hAnsi="Book Antiqua" w:cs="Book Antiqua"/>
          <w:color w:val="000000"/>
        </w:rPr>
        <w:t>cancer-related</w:t>
      </w:r>
      <w:r w:rsidR="00F4527B"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CR</w:t>
      </w:r>
      <w:r w:rsidR="00F4527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-MAHA patients with advanced gastric cancer received combination chemotherapy with an </w:t>
      </w:r>
      <w:r w:rsidR="00F4527B" w:rsidRPr="003C5ADD">
        <w:rPr>
          <w:rFonts w:ascii="Book Antiqua" w:eastAsia="Book Antiqua" w:hAnsi="Book Antiqua" w:cs="Book Antiqua"/>
          <w:color w:val="000000"/>
        </w:rPr>
        <w:t>overall survival</w:t>
      </w:r>
      <w:r w:rsidR="00F4527B" w:rsidRPr="00BE2575">
        <w:rPr>
          <w:rFonts w:ascii="Book Antiqua" w:eastAsia="Book Antiqua" w:hAnsi="Book Antiqua" w:cs="Book Antiqua"/>
          <w:color w:val="000000"/>
        </w:rPr>
        <w:t xml:space="preserve"> (OS)</w:t>
      </w:r>
      <w:r w:rsidRPr="003C5ADD">
        <w:rPr>
          <w:rFonts w:ascii="Book Antiqua" w:eastAsia="Book Antiqua" w:hAnsi="Book Antiqua" w:cs="Book Antiqua"/>
          <w:color w:val="000000"/>
        </w:rPr>
        <w:t xml:space="preserve"> of 10.3 wk. For the whole cohort, OS was only 1.8 wk. Second</w:t>
      </w:r>
      <w:r w:rsidR="00B81287"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line </w:t>
      </w:r>
      <w:r w:rsidRPr="003C5ADD">
        <w:rPr>
          <w:rFonts w:ascii="Book Antiqua" w:eastAsia="Book Antiqua" w:hAnsi="Book Antiqua" w:cs="Book Antiqua"/>
          <w:color w:val="000000"/>
        </w:rPr>
        <w:lastRenderedPageBreak/>
        <w:t xml:space="preserve">treatment did not show any benefit. One patient with </w:t>
      </w:r>
      <w:r w:rsidR="00F4527B" w:rsidRPr="00BE2575">
        <w:rPr>
          <w:rFonts w:ascii="Book Antiqua" w:eastAsia="Book Antiqua" w:hAnsi="Book Antiqua" w:cs="Book Antiqua"/>
          <w:color w:val="000000"/>
        </w:rPr>
        <w:t>microsatellite instability-high</w:t>
      </w:r>
      <w:r w:rsidRPr="003C5ADD">
        <w:rPr>
          <w:rFonts w:ascii="Book Antiqua" w:eastAsia="Book Antiqua" w:hAnsi="Book Antiqua" w:cs="Book Antiqua"/>
          <w:color w:val="000000"/>
        </w:rPr>
        <w:t xml:space="preserve"> tumor </w:t>
      </w:r>
      <w:r w:rsidR="00B81287" w:rsidRPr="003C5ADD">
        <w:rPr>
          <w:rFonts w:ascii="Book Antiqua" w:eastAsia="Book Antiqua" w:hAnsi="Book Antiqua" w:cs="Book Antiqua"/>
          <w:color w:val="000000"/>
        </w:rPr>
        <w:t>has been</w:t>
      </w:r>
      <w:r w:rsidRPr="003C5ADD">
        <w:rPr>
          <w:rFonts w:ascii="Book Antiqua" w:eastAsia="Book Antiqua" w:hAnsi="Book Antiqua" w:cs="Book Antiqua"/>
          <w:color w:val="000000"/>
        </w:rPr>
        <w:t xml:space="preserve"> under</w:t>
      </w:r>
      <w:r w:rsidR="00B81287" w:rsidRPr="003C5ADD">
        <w:rPr>
          <w:rFonts w:ascii="Book Antiqua" w:eastAsia="Book Antiqua" w:hAnsi="Book Antiqua" w:cs="Book Antiqua"/>
          <w:color w:val="000000"/>
        </w:rPr>
        <w:t>going</w:t>
      </w:r>
      <w:r w:rsidRPr="003C5ADD">
        <w:rPr>
          <w:rFonts w:ascii="Book Antiqua" w:eastAsia="Book Antiqua" w:hAnsi="Book Antiqua" w:cs="Book Antiqua"/>
          <w:color w:val="000000"/>
        </w:rPr>
        <w:t xml:space="preserve"> immunotherapy for more than 3 years, which to</w:t>
      </w:r>
      <w:r w:rsidR="00B81287" w:rsidRPr="003C5ADD">
        <w:rPr>
          <w:rFonts w:ascii="Book Antiqua" w:eastAsia="Book Antiqua" w:hAnsi="Book Antiqua" w:cs="Book Antiqua"/>
          <w:color w:val="000000"/>
        </w:rPr>
        <w:t xml:space="preserve"> the best of</w:t>
      </w:r>
      <w:r w:rsidRPr="003C5ADD">
        <w:rPr>
          <w:rFonts w:ascii="Book Antiqua" w:eastAsia="Book Antiqua" w:hAnsi="Book Antiqua" w:cs="Book Antiqua"/>
          <w:color w:val="000000"/>
        </w:rPr>
        <w:t xml:space="preserve"> our knowledge is the first reported </w:t>
      </w:r>
      <w:r w:rsidR="00B81287" w:rsidRPr="003C5ADD">
        <w:rPr>
          <w:rFonts w:ascii="Book Antiqua" w:eastAsia="Book Antiqua" w:hAnsi="Book Antiqua" w:cs="Book Antiqua"/>
          <w:color w:val="000000"/>
        </w:rPr>
        <w:t xml:space="preserve">case of </w:t>
      </w:r>
      <w:r w:rsidRPr="003C5ADD">
        <w:rPr>
          <w:rFonts w:ascii="Book Antiqua" w:eastAsia="Book Antiqua" w:hAnsi="Book Antiqua" w:cs="Book Antiqua"/>
          <w:color w:val="000000"/>
        </w:rPr>
        <w:t>long-t</w:t>
      </w:r>
      <w:r w:rsidR="00B81287" w:rsidRPr="003C5ADD">
        <w:rPr>
          <w:rFonts w:ascii="Book Antiqua" w:eastAsia="Book Antiqua" w:hAnsi="Book Antiqua" w:cs="Book Antiqua"/>
          <w:color w:val="000000"/>
        </w:rPr>
        <w:t>erm</w:t>
      </w:r>
      <w:r w:rsidRPr="003C5ADD">
        <w:rPr>
          <w:rFonts w:ascii="Book Antiqua" w:eastAsia="Book Antiqua" w:hAnsi="Book Antiqua" w:cs="Book Antiqua"/>
          <w:color w:val="000000"/>
        </w:rPr>
        <w:t xml:space="preserve"> survival in </w:t>
      </w:r>
      <w:r w:rsidR="006E184D" w:rsidRPr="003C5ADD">
        <w:rPr>
          <w:rFonts w:ascii="Book Antiqua" w:eastAsia="Book Antiqua" w:hAnsi="Book Antiqua" w:cs="Book Antiqua"/>
          <w:color w:val="000000"/>
        </w:rPr>
        <w:t xml:space="preserve">a </w:t>
      </w:r>
      <w:r w:rsidRPr="003C5ADD">
        <w:rPr>
          <w:rFonts w:ascii="Book Antiqua" w:eastAsia="Book Antiqua" w:hAnsi="Book Antiqua" w:cs="Book Antiqua"/>
          <w:color w:val="000000"/>
        </w:rPr>
        <w:t>CR-MAHA patient with advanced disease.</w:t>
      </w:r>
    </w:p>
    <w:p w14:paraId="5BA55BA3" w14:textId="0B5D66B0" w:rsidR="00A77B3E" w:rsidRPr="003C5ADD" w:rsidRDefault="004235F4" w:rsidP="00555872">
      <w:pPr>
        <w:spacing w:line="360" w:lineRule="auto"/>
        <w:jc w:val="both"/>
      </w:pPr>
      <w:r w:rsidRPr="003C5ADD">
        <w:rPr>
          <w:rFonts w:ascii="Book Antiqua" w:eastAsia="Book Antiqua" w:hAnsi="Book Antiqua" w:cs="Book Antiqua"/>
          <w:color w:val="000000"/>
        </w:rPr>
        <w:br w:type="page"/>
      </w:r>
      <w:r w:rsidR="00137A0B" w:rsidRPr="003C5ADD">
        <w:rPr>
          <w:rFonts w:ascii="Book Antiqua" w:eastAsia="Book Antiqua" w:hAnsi="Book Antiqua" w:cs="Book Antiqua"/>
          <w:b/>
          <w:caps/>
          <w:color w:val="000000"/>
          <w:u w:val="single"/>
        </w:rPr>
        <w:lastRenderedPageBreak/>
        <w:t>INTRODUCTION</w:t>
      </w:r>
    </w:p>
    <w:p w14:paraId="71B96855" w14:textId="0181CC80" w:rsidR="00A77B3E" w:rsidRPr="003C5ADD" w:rsidRDefault="00137A0B" w:rsidP="00555872">
      <w:pPr>
        <w:spacing w:line="360" w:lineRule="auto"/>
        <w:jc w:val="both"/>
      </w:pPr>
      <w:r w:rsidRPr="003C5ADD">
        <w:rPr>
          <w:rFonts w:ascii="Book Antiqua" w:eastAsia="Book Antiqua" w:hAnsi="Book Antiqua" w:cs="Book Antiqua"/>
          <w:color w:val="000000"/>
        </w:rPr>
        <w:t>Tumor-associated thrombotic microangiopathy (TMA) caused by systemic microvascular metastases and bone marrow involvement is a life-threatening oncological emergency leading to microangiopathic hemolytic anemia (MAHA) with thrombocytopenia and organ failure of variable severity</w:t>
      </w:r>
      <w:r w:rsidRPr="00BE2575">
        <w:rPr>
          <w:rFonts w:ascii="Book Antiqua" w:eastAsia="Book Antiqua" w:hAnsi="Book Antiqua" w:cs="Book Antiqua"/>
          <w:color w:val="000000"/>
          <w:vertAlign w:val="superscript"/>
        </w:rPr>
        <w:t>[1]</w:t>
      </w:r>
      <w:r w:rsidRPr="003C5ADD">
        <w:rPr>
          <w:rFonts w:ascii="Book Antiqua" w:eastAsia="Book Antiqua" w:hAnsi="Book Antiqua" w:cs="Book Antiqua"/>
          <w:color w:val="000000"/>
        </w:rPr>
        <w:t xml:space="preserve">. This alarming and often fatal clinical constellation </w:t>
      </w:r>
      <w:r w:rsidR="00DE7332" w:rsidRPr="003C5ADD">
        <w:rPr>
          <w:rFonts w:ascii="Book Antiqua" w:eastAsia="Book Antiqua" w:hAnsi="Book Antiqua" w:cs="Book Antiqua"/>
          <w:color w:val="000000"/>
        </w:rPr>
        <w:t xml:space="preserve">is </w:t>
      </w:r>
      <w:r w:rsidRPr="003C5ADD">
        <w:rPr>
          <w:rFonts w:ascii="Book Antiqua" w:eastAsia="Book Antiqua" w:hAnsi="Book Antiqua" w:cs="Book Antiqua"/>
          <w:color w:val="000000"/>
        </w:rPr>
        <w:t xml:space="preserve">described as a rare event in several solid tumors entities and may sometimes reveal occult disseminated </w:t>
      </w:r>
      <w:proofErr w:type="gramStart"/>
      <w:r w:rsidRPr="003C5ADD">
        <w:rPr>
          <w:rFonts w:ascii="Book Antiqua" w:eastAsia="Book Antiqua" w:hAnsi="Book Antiqua" w:cs="Book Antiqua"/>
          <w:color w:val="000000"/>
        </w:rPr>
        <w:t>malignancy</w:t>
      </w:r>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2,3]</w:t>
      </w:r>
      <w:r w:rsidRPr="003C5ADD">
        <w:rPr>
          <w:rFonts w:ascii="Book Antiqua" w:eastAsia="Book Antiqua" w:hAnsi="Book Antiqua" w:cs="Book Antiqua"/>
          <w:color w:val="000000"/>
        </w:rPr>
        <w:t xml:space="preserve">. It has to be clearly distinguished from drug-induced TMA in cancer </w:t>
      </w:r>
      <w:proofErr w:type="gramStart"/>
      <w:r w:rsidRPr="003C5ADD">
        <w:rPr>
          <w:rFonts w:ascii="Book Antiqua" w:eastAsia="Book Antiqua" w:hAnsi="Book Antiqua" w:cs="Book Antiqua"/>
          <w:color w:val="000000"/>
        </w:rPr>
        <w:t>patients</w:t>
      </w:r>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4]</w:t>
      </w:r>
      <w:r w:rsidRPr="003C5ADD">
        <w:rPr>
          <w:rFonts w:ascii="Book Antiqua" w:eastAsia="Book Antiqua" w:hAnsi="Book Antiqua" w:cs="Book Antiqua"/>
          <w:color w:val="000000"/>
        </w:rPr>
        <w:t xml:space="preserve"> and hereditary or acquired primary TMA</w:t>
      </w:r>
      <w:r w:rsidR="00DE7332"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syndromes such as ADAMTS13</w:t>
      </w:r>
      <w:r w:rsidR="00DE7332"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deficiency or Shiga toxin-mediated TMA</w:t>
      </w:r>
      <w:r w:rsidRPr="00BE2575">
        <w:rPr>
          <w:rFonts w:ascii="Book Antiqua" w:eastAsia="Book Antiqua" w:hAnsi="Book Antiqua" w:cs="Book Antiqua"/>
          <w:color w:val="000000"/>
          <w:vertAlign w:val="superscript"/>
        </w:rPr>
        <w:t>[5]</w:t>
      </w:r>
      <w:r w:rsidRPr="003C5ADD">
        <w:rPr>
          <w:rFonts w:ascii="Book Antiqua" w:eastAsia="Book Antiqua" w:hAnsi="Book Antiqua" w:cs="Book Antiqua"/>
          <w:color w:val="000000"/>
        </w:rPr>
        <w:t>. Those forms are also clinically characterized by MAHA, thrombocytopenia and organ injury, but based on diverging underlying pathomechanisms, immediate specific therapeutic measures like plasma exchange treatment or application of eculizumab</w:t>
      </w:r>
      <w:r w:rsidRPr="00BE2575">
        <w:rPr>
          <w:rFonts w:ascii="Book Antiqua" w:eastAsia="Book Antiqua" w:hAnsi="Book Antiqua" w:cs="Book Antiqua"/>
          <w:color w:val="000000"/>
          <w:vertAlign w:val="superscript"/>
        </w:rPr>
        <w:t>[6,7]</w:t>
      </w:r>
      <w:r w:rsidRPr="003C5ADD">
        <w:rPr>
          <w:rFonts w:ascii="Book Antiqua" w:eastAsia="Book Antiqua" w:hAnsi="Book Antiqua" w:cs="Book Antiqua"/>
          <w:color w:val="000000"/>
        </w:rPr>
        <w:t xml:space="preserve"> can be crucial for forms of primary TMA. For cancer patients with drug-induced TMA, removal of the causative drug is often sufficient</w:t>
      </w:r>
      <w:r w:rsidRPr="00BE2575">
        <w:rPr>
          <w:rFonts w:ascii="Book Antiqua" w:eastAsia="Book Antiqua" w:hAnsi="Book Antiqua" w:cs="Book Antiqua"/>
          <w:color w:val="000000"/>
          <w:vertAlign w:val="superscript"/>
        </w:rPr>
        <w:t>[1]</w:t>
      </w:r>
      <w:r w:rsidRPr="003C5ADD">
        <w:rPr>
          <w:rFonts w:ascii="Book Antiqua" w:eastAsia="Book Antiqua" w:hAnsi="Book Antiqua" w:cs="Book Antiqua"/>
          <w:color w:val="000000"/>
        </w:rPr>
        <w:t xml:space="preserve">. In contrast, for patients with </w:t>
      </w:r>
      <w:r w:rsidR="004235F4" w:rsidRPr="00BE2575">
        <w:rPr>
          <w:rFonts w:ascii="Book Antiqua" w:eastAsia="Book Antiqua" w:hAnsi="Book Antiqua" w:cs="Book Antiqua"/>
          <w:color w:val="000000"/>
        </w:rPr>
        <w:t>cancer-related</w:t>
      </w:r>
      <w:r w:rsidR="004235F4" w:rsidRPr="003C5ADD">
        <w:rPr>
          <w:rFonts w:ascii="Book Antiqua" w:eastAsia="Book Antiqua" w:hAnsi="Book Antiqua" w:cs="Book Antiqua"/>
          <w:color w:val="000000"/>
        </w:rPr>
        <w:t xml:space="preserve"> (CR)-</w:t>
      </w:r>
      <w:r w:rsidRPr="003C5ADD">
        <w:rPr>
          <w:rFonts w:ascii="Book Antiqua" w:eastAsia="Book Antiqua" w:hAnsi="Book Antiqua" w:cs="Book Antiqua"/>
          <w:color w:val="000000"/>
        </w:rPr>
        <w:t>MAHA, the only beneficial therapy is the treatment of the underlying malignancy, highlighting the need for rapid diagnosis to avoid ineffective therapeutic interventions such as plasmapheresis. Still, the prognosis of this subgroup of cancer patients is very poor</w:t>
      </w:r>
      <w:r w:rsidRPr="00BE2575">
        <w:rPr>
          <w:rFonts w:ascii="Book Antiqua" w:eastAsia="Book Antiqua" w:hAnsi="Book Antiqua" w:cs="Book Antiqua"/>
          <w:color w:val="000000"/>
          <w:vertAlign w:val="superscript"/>
        </w:rPr>
        <w:t>[8]</w:t>
      </w:r>
      <w:r w:rsidRPr="003C5ADD">
        <w:rPr>
          <w:rFonts w:ascii="Book Antiqua" w:eastAsia="Book Antiqua" w:hAnsi="Book Antiqua" w:cs="Book Antiqua"/>
          <w:color w:val="000000"/>
        </w:rPr>
        <w:t>.</w:t>
      </w:r>
    </w:p>
    <w:p w14:paraId="70E48933" w14:textId="0E104A41" w:rsidR="00A77B3E" w:rsidRPr="003C5ADD" w:rsidRDefault="0036586D" w:rsidP="00555872">
      <w:pPr>
        <w:spacing w:line="360" w:lineRule="auto"/>
        <w:ind w:firstLineChars="100" w:firstLine="240"/>
        <w:jc w:val="both"/>
      </w:pPr>
      <w:r w:rsidRPr="003C5ADD">
        <w:rPr>
          <w:rFonts w:ascii="Book Antiqua" w:eastAsia="Book Antiqua" w:hAnsi="Book Antiqua" w:cs="Book Antiqua"/>
          <w:color w:val="000000"/>
        </w:rPr>
        <w:t>To date</w:t>
      </w:r>
      <w:r w:rsidR="00137A0B" w:rsidRPr="003C5ADD">
        <w:rPr>
          <w:rFonts w:ascii="Book Antiqua" w:eastAsia="Book Antiqua" w:hAnsi="Book Antiqua" w:cs="Book Antiqua"/>
          <w:color w:val="000000"/>
        </w:rPr>
        <w:t xml:space="preserve">, the most comprehensive clinical data for CR-MAHA patients come from </w:t>
      </w:r>
      <w:r w:rsidRPr="003C5ADD">
        <w:rPr>
          <w:rFonts w:ascii="Book Antiqua" w:eastAsia="Book Antiqua" w:hAnsi="Book Antiqua" w:cs="Book Antiqua"/>
          <w:color w:val="000000"/>
        </w:rPr>
        <w:t xml:space="preserve">two </w:t>
      </w:r>
      <w:r w:rsidR="00137A0B" w:rsidRPr="003C5ADD">
        <w:rPr>
          <w:rFonts w:ascii="Book Antiqua" w:eastAsia="Book Antiqua" w:hAnsi="Book Antiqua" w:cs="Book Antiqua"/>
          <w:color w:val="000000"/>
        </w:rPr>
        <w:t xml:space="preserve">heterogeneous thrombotic thrombocytopenic purpura (TTP)-registry series that included 10 and 20 patients with different tumor </w:t>
      </w:r>
      <w:proofErr w:type="gramStart"/>
      <w:r w:rsidR="00137A0B" w:rsidRPr="003C5ADD">
        <w:rPr>
          <w:rFonts w:ascii="Book Antiqua" w:eastAsia="Book Antiqua" w:hAnsi="Book Antiqua" w:cs="Book Antiqua"/>
          <w:color w:val="000000"/>
        </w:rPr>
        <w:t>types</w:t>
      </w:r>
      <w:r w:rsidR="00137A0B" w:rsidRPr="00BE2575">
        <w:rPr>
          <w:rFonts w:ascii="Book Antiqua" w:eastAsia="Book Antiqua" w:hAnsi="Book Antiqua" w:cs="Book Antiqua"/>
          <w:color w:val="000000"/>
          <w:vertAlign w:val="superscript"/>
        </w:rPr>
        <w:t>[</w:t>
      </w:r>
      <w:proofErr w:type="gramEnd"/>
      <w:r w:rsidR="00137A0B" w:rsidRPr="00BE2575">
        <w:rPr>
          <w:rFonts w:ascii="Book Antiqua" w:eastAsia="Book Antiqua" w:hAnsi="Book Antiqua" w:cs="Book Antiqua"/>
          <w:color w:val="000000"/>
          <w:vertAlign w:val="superscript"/>
        </w:rPr>
        <w:t>2,9]</w:t>
      </w:r>
      <w:r w:rsidR="00137A0B" w:rsidRPr="003C5ADD">
        <w:rPr>
          <w:rFonts w:ascii="Book Antiqua" w:eastAsia="Book Antiqua" w:hAnsi="Book Antiqua" w:cs="Book Antiqua"/>
          <w:color w:val="000000"/>
        </w:rPr>
        <w:t>. Gastric cancer was identified in 13.3% (4/30) of those patients. A large retrospective literature review covering a time period of 33 years reported on 168 CR-MAHA patients and identified another 40 patients with gastric cancer, reported mainly as single case reports</w:t>
      </w:r>
      <w:r w:rsidR="00137A0B" w:rsidRPr="00BE2575">
        <w:rPr>
          <w:rFonts w:ascii="Book Antiqua" w:eastAsia="Book Antiqua" w:hAnsi="Book Antiqua" w:cs="Book Antiqua"/>
          <w:color w:val="000000"/>
          <w:vertAlign w:val="superscript"/>
        </w:rPr>
        <w:t>[8]</w:t>
      </w:r>
      <w:r w:rsidR="00137A0B" w:rsidRPr="003C5ADD">
        <w:rPr>
          <w:rFonts w:ascii="Book Antiqua" w:eastAsia="Book Antiqua" w:hAnsi="Book Antiqua" w:cs="Book Antiqua"/>
          <w:color w:val="000000"/>
        </w:rPr>
        <w:t>. Here, we add</w:t>
      </w:r>
      <w:r w:rsidR="00137A0B" w:rsidRPr="00555872">
        <w:rPr>
          <w:rFonts w:ascii="Book Antiqua" w:eastAsia="Book Antiqua" w:hAnsi="Book Antiqua" w:cs="Book Antiqua"/>
          <w:color w:val="000000"/>
        </w:rPr>
        <w:t xml:space="preserve"> our experience with 8 patients presenting with CR-MAHA and gastric cancer treated at our university hospital center between 2012 and 2019. We present the patients</w:t>
      </w:r>
      <w:r w:rsidR="004235F4" w:rsidRPr="00555872">
        <w:rPr>
          <w:rFonts w:ascii="Book Antiqua" w:eastAsia="Book Antiqua" w:hAnsi="Book Antiqua" w:cs="Book Antiqua"/>
          <w:color w:val="000000"/>
        </w:rPr>
        <w:t>’</w:t>
      </w:r>
      <w:r w:rsidR="00137A0B" w:rsidRPr="00555872">
        <w:rPr>
          <w:rFonts w:ascii="Book Antiqua" w:eastAsia="Book Antiqua" w:hAnsi="Book Antiqua" w:cs="Book Antiqua"/>
          <w:color w:val="000000"/>
        </w:rPr>
        <w:t xml:space="preserve"> clinical and laboratory findings</w:t>
      </w:r>
      <w:r w:rsidRPr="00555872">
        <w:rPr>
          <w:rFonts w:ascii="Book Antiqua" w:eastAsia="Book Antiqua" w:hAnsi="Book Antiqua" w:cs="Book Antiqua"/>
          <w:color w:val="000000"/>
        </w:rPr>
        <w:t xml:space="preserve"> and </w:t>
      </w:r>
      <w:r w:rsidR="00137A0B" w:rsidRPr="003C5ADD">
        <w:rPr>
          <w:rFonts w:ascii="Book Antiqua" w:eastAsia="Book Antiqua" w:hAnsi="Book Antiqua" w:cs="Book Antiqua"/>
          <w:color w:val="000000"/>
        </w:rPr>
        <w:t xml:space="preserve">outcomes, and report our experience with oncological treatment for this rare condition. To </w:t>
      </w:r>
      <w:r w:rsidRPr="003C5ADD">
        <w:rPr>
          <w:rFonts w:ascii="Book Antiqua" w:eastAsia="Book Antiqua" w:hAnsi="Book Antiqua" w:cs="Book Antiqua"/>
          <w:color w:val="000000"/>
        </w:rPr>
        <w:t xml:space="preserve">the best of </w:t>
      </w:r>
      <w:r w:rsidR="00137A0B" w:rsidRPr="003C5ADD">
        <w:rPr>
          <w:rFonts w:ascii="Book Antiqua" w:eastAsia="Book Antiqua" w:hAnsi="Book Antiqua" w:cs="Book Antiqua"/>
          <w:color w:val="000000"/>
        </w:rPr>
        <w:t xml:space="preserve">our knowledge, this is the largest cohort of gastric cancer patients with CR-MAHA reported </w:t>
      </w:r>
      <w:r w:rsidR="00507BC5" w:rsidRPr="003C5ADD">
        <w:rPr>
          <w:rFonts w:ascii="Book Antiqua" w:eastAsia="Book Antiqua" w:hAnsi="Book Antiqua" w:cs="Book Antiqua"/>
          <w:color w:val="000000"/>
        </w:rPr>
        <w:t>to date</w:t>
      </w:r>
      <w:r w:rsidR="00137A0B" w:rsidRPr="003C5ADD">
        <w:rPr>
          <w:rFonts w:ascii="Book Antiqua" w:eastAsia="Book Antiqua" w:hAnsi="Book Antiqua" w:cs="Book Antiqua"/>
          <w:color w:val="000000"/>
        </w:rPr>
        <w:t>.</w:t>
      </w:r>
    </w:p>
    <w:p w14:paraId="0A706157" w14:textId="77777777" w:rsidR="00A77B3E" w:rsidRPr="003C5ADD" w:rsidRDefault="00A77B3E" w:rsidP="00555872">
      <w:pPr>
        <w:spacing w:line="360" w:lineRule="auto"/>
        <w:jc w:val="both"/>
      </w:pPr>
    </w:p>
    <w:p w14:paraId="14530B2B"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lastRenderedPageBreak/>
        <w:t>MATERIALS AND METHODS</w:t>
      </w:r>
    </w:p>
    <w:p w14:paraId="50E02BD0" w14:textId="77777777" w:rsidR="00A77B3E" w:rsidRPr="003C5ADD" w:rsidRDefault="00137A0B" w:rsidP="00555872">
      <w:pPr>
        <w:spacing w:line="360" w:lineRule="auto"/>
        <w:jc w:val="both"/>
        <w:rPr>
          <w:b/>
          <w:bCs/>
        </w:rPr>
      </w:pPr>
      <w:r w:rsidRPr="003C5ADD">
        <w:rPr>
          <w:rFonts w:ascii="Book Antiqua" w:eastAsia="Book Antiqua" w:hAnsi="Book Antiqua" w:cs="Book Antiqua"/>
          <w:b/>
          <w:bCs/>
          <w:i/>
          <w:iCs/>
          <w:color w:val="000000"/>
        </w:rPr>
        <w:t>Patients</w:t>
      </w:r>
    </w:p>
    <w:p w14:paraId="42FDB76F" w14:textId="0CA8FF35" w:rsidR="00A77B3E" w:rsidRPr="003C5ADD" w:rsidRDefault="00137A0B" w:rsidP="00555872">
      <w:pPr>
        <w:spacing w:line="360" w:lineRule="auto"/>
        <w:jc w:val="both"/>
        <w:rPr>
          <w:rFonts w:ascii="Book Antiqua" w:eastAsia="Book Antiqua" w:hAnsi="Book Antiqua" w:cs="Book Antiqua"/>
          <w:color w:val="000000"/>
        </w:rPr>
      </w:pPr>
      <w:r w:rsidRPr="003C5ADD">
        <w:rPr>
          <w:rFonts w:ascii="Book Antiqua" w:eastAsia="Book Antiqua" w:hAnsi="Book Antiqua" w:cs="Book Antiqua"/>
          <w:color w:val="000000"/>
        </w:rPr>
        <w:t>We identified patients who were diagnosed with CR-MAHA and gastric adenocarcinoma at our center between January 2012 and January 2020. Patients who had CR-MAHA but other cancer types or cancer of unknown primary were excluded from this analysis. The data were obtained from an institutional prospectively maintained database. The basic requirements for inclusion were histologically proven diagnosis of gastric adenocarcinoma</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and clinical diagnosis of hemolytic anemia with schistocytes with or without thrombocytopenia. The observation period for each patient started with the first day of documented symptoms. The follow-up period for this analysis ended on February 1, 2020.</w:t>
      </w:r>
    </w:p>
    <w:p w14:paraId="2E3CFA3C" w14:textId="77777777" w:rsidR="004235F4" w:rsidRPr="003C5ADD" w:rsidRDefault="004235F4" w:rsidP="00555872">
      <w:pPr>
        <w:spacing w:line="360" w:lineRule="auto"/>
        <w:jc w:val="both"/>
      </w:pPr>
    </w:p>
    <w:p w14:paraId="1A72F43E" w14:textId="77777777" w:rsidR="00A77B3E" w:rsidRPr="003C5ADD" w:rsidRDefault="00137A0B" w:rsidP="00555872">
      <w:pPr>
        <w:spacing w:line="360" w:lineRule="auto"/>
        <w:jc w:val="both"/>
        <w:rPr>
          <w:b/>
          <w:bCs/>
        </w:rPr>
      </w:pPr>
      <w:r w:rsidRPr="003C5ADD">
        <w:rPr>
          <w:rFonts w:ascii="Book Antiqua" w:eastAsia="Book Antiqua" w:hAnsi="Book Antiqua" w:cs="Book Antiqua"/>
          <w:b/>
          <w:bCs/>
          <w:i/>
          <w:iCs/>
          <w:color w:val="000000"/>
        </w:rPr>
        <w:t>Assessment</w:t>
      </w:r>
    </w:p>
    <w:p w14:paraId="4710BCF9" w14:textId="0A31C52B" w:rsidR="00A77B3E" w:rsidRPr="003C5ADD" w:rsidRDefault="00137A0B" w:rsidP="00555872">
      <w:pPr>
        <w:spacing w:line="360" w:lineRule="auto"/>
        <w:jc w:val="both"/>
      </w:pPr>
      <w:r w:rsidRPr="003C5ADD">
        <w:rPr>
          <w:rFonts w:ascii="Book Antiqua" w:eastAsia="Book Antiqua" w:hAnsi="Book Antiqua" w:cs="Book Antiqua"/>
          <w:color w:val="000000"/>
        </w:rPr>
        <w:t>If systemic treatment was initiated, the choice of treatment was up to the attending oncologist considering the individual patient</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s condition. When antitumor treatment was withheld, this was a shared</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decision considering the patient</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s choice, his condition</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and the physician</w:t>
      </w:r>
      <w:r w:rsidR="004235F4"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s advice. Clinical data were routinely collected and documented by the attending oncologists and medical staff </w:t>
      </w:r>
      <w:r w:rsidRPr="003C5ADD">
        <w:rPr>
          <w:rFonts w:ascii="Book Antiqua" w:eastAsia="Book Antiqua" w:hAnsi="Book Antiqua" w:cs="Book Antiqua"/>
          <w:i/>
          <w:iCs/>
          <w:color w:val="000000"/>
        </w:rPr>
        <w:t>via</w:t>
      </w:r>
      <w:r w:rsidRPr="003C5ADD">
        <w:rPr>
          <w:rFonts w:ascii="Book Antiqua" w:eastAsia="Book Antiqua" w:hAnsi="Book Antiqua" w:cs="Book Antiqua"/>
          <w:color w:val="000000"/>
        </w:rPr>
        <w:t xml:space="preserve"> an electronic medical record. Information included</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time of first CR-MAHA</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associated symptoms</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time of diagnosis of MAHA from or to diagnosis of gastric cancer (prior, concurrent, after)</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site and histologic subtype of carcinoma</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laboratory features</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clinical signs of organ failure</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 xml:space="preserve">histologic </w:t>
      </w:r>
      <w:r w:rsidR="00CF1F39" w:rsidRPr="003C5ADD">
        <w:rPr>
          <w:rFonts w:ascii="Book Antiqua" w:eastAsia="Book Antiqua" w:hAnsi="Book Antiqua" w:cs="Book Antiqua"/>
          <w:color w:val="000000"/>
        </w:rPr>
        <w:t xml:space="preserve">analysis </w:t>
      </w:r>
      <w:r w:rsidRPr="003C5ADD">
        <w:rPr>
          <w:rFonts w:ascii="Book Antiqua" w:eastAsia="Book Antiqua" w:hAnsi="Book Antiqua" w:cs="Book Antiqua"/>
          <w:color w:val="000000"/>
        </w:rPr>
        <w:t xml:space="preserve">of </w:t>
      </w:r>
      <w:r w:rsidR="00CF1F39" w:rsidRPr="003C5ADD">
        <w:rPr>
          <w:rFonts w:ascii="Book Antiqua" w:eastAsia="Book Antiqua" w:hAnsi="Book Antiqua" w:cs="Book Antiqua"/>
          <w:color w:val="000000"/>
        </w:rPr>
        <w:t xml:space="preserve">the </w:t>
      </w:r>
      <w:r w:rsidRPr="003C5ADD">
        <w:rPr>
          <w:rFonts w:ascii="Book Antiqua" w:eastAsia="Book Antiqua" w:hAnsi="Book Antiqua" w:cs="Book Antiqua"/>
          <w:color w:val="000000"/>
        </w:rPr>
        <w:t>bone marrow</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start and stop date of antitumor treatment</w:t>
      </w:r>
      <w:r w:rsidR="00FD0C3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response to therapy</w:t>
      </w:r>
      <w:r w:rsidR="00FD0C3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and date of progression and date of death. </w:t>
      </w:r>
    </w:p>
    <w:p w14:paraId="682E7D1D" w14:textId="03412C2C" w:rsidR="00A77B3E" w:rsidRPr="003C5ADD" w:rsidRDefault="00137A0B" w:rsidP="00555872">
      <w:pPr>
        <w:spacing w:line="360" w:lineRule="auto"/>
        <w:ind w:firstLineChars="100" w:firstLine="240"/>
        <w:jc w:val="both"/>
        <w:rPr>
          <w:rFonts w:ascii="Book Antiqua" w:eastAsia="Book Antiqua" w:hAnsi="Book Antiqua" w:cs="Book Antiqua"/>
          <w:color w:val="000000"/>
        </w:rPr>
      </w:pPr>
      <w:r w:rsidRPr="003C5ADD">
        <w:rPr>
          <w:rFonts w:ascii="Book Antiqua" w:eastAsia="Book Antiqua" w:hAnsi="Book Antiqua" w:cs="Book Antiqua"/>
          <w:color w:val="000000"/>
        </w:rPr>
        <w:t>Overall survival (OS) was defined as the time from documented CR-MAHA diagnosis to death. Progression</w:t>
      </w:r>
      <w:r w:rsidR="00CF1F39"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free survival (PFS) was defined as the time from CR-MAHA diagnosis to documented tumor progression or death, </w:t>
      </w:r>
      <w:r w:rsidR="00CF1F39" w:rsidRPr="003C5ADD">
        <w:rPr>
          <w:rFonts w:ascii="Book Antiqua" w:eastAsia="Book Antiqua" w:hAnsi="Book Antiqua" w:cs="Book Antiqua"/>
          <w:color w:val="000000"/>
        </w:rPr>
        <w:t xml:space="preserve">whichever </w:t>
      </w:r>
      <w:r w:rsidRPr="003C5ADD">
        <w:rPr>
          <w:rFonts w:ascii="Book Antiqua" w:eastAsia="Book Antiqua" w:hAnsi="Book Antiqua" w:cs="Book Antiqua"/>
          <w:color w:val="000000"/>
        </w:rPr>
        <w:t xml:space="preserve">occurred first. Residual survival (RS) among patients with salvage therapy was defined as the time from start of second-line therapy to death. Diagnosis of CR-MAHA was defined as the timepoint when the term was documented the first time. Onset of CR-MAHA symptoms was defined as </w:t>
      </w:r>
      <w:r w:rsidRPr="003C5ADD">
        <w:rPr>
          <w:rFonts w:ascii="Book Antiqua" w:eastAsia="Book Antiqua" w:hAnsi="Book Antiqua" w:cs="Book Antiqua"/>
          <w:color w:val="000000"/>
        </w:rPr>
        <w:lastRenderedPageBreak/>
        <w:t>the first documented medical contact (as inpatient or outpatient) the patient had for associated symptoms (</w:t>
      </w:r>
      <w:r w:rsidRPr="003C5ADD">
        <w:rPr>
          <w:rFonts w:ascii="Book Antiqua" w:eastAsia="Book Antiqua" w:hAnsi="Book Antiqua" w:cs="Book Antiqua"/>
          <w:i/>
          <w:iCs/>
          <w:color w:val="000000"/>
        </w:rPr>
        <w:t>e.g.</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dyspnea, pain, bleeding) or laboratory findings (anemia, thrombocytopenia, coagulopathy).</w:t>
      </w:r>
    </w:p>
    <w:p w14:paraId="0CB54866" w14:textId="77777777" w:rsidR="004F3BA5" w:rsidRPr="003C5ADD" w:rsidRDefault="004F3BA5" w:rsidP="00555872">
      <w:pPr>
        <w:spacing w:line="360" w:lineRule="auto"/>
        <w:jc w:val="both"/>
      </w:pPr>
    </w:p>
    <w:p w14:paraId="5A82A783" w14:textId="228ABA17" w:rsidR="00A77B3E" w:rsidRPr="003C5ADD" w:rsidRDefault="00137A0B" w:rsidP="00555872">
      <w:pPr>
        <w:spacing w:line="360" w:lineRule="auto"/>
        <w:jc w:val="both"/>
        <w:rPr>
          <w:b/>
          <w:bCs/>
        </w:rPr>
      </w:pPr>
      <w:r w:rsidRPr="003C5ADD">
        <w:rPr>
          <w:rFonts w:ascii="Book Antiqua" w:eastAsia="Book Antiqua" w:hAnsi="Book Antiqua" w:cs="Book Antiqua"/>
          <w:b/>
          <w:bCs/>
          <w:i/>
          <w:iCs/>
          <w:color w:val="000000"/>
        </w:rPr>
        <w:t>Ethic</w:t>
      </w:r>
      <w:r w:rsidR="004F3BA5" w:rsidRPr="003C5ADD">
        <w:rPr>
          <w:rFonts w:ascii="Book Antiqua" w:eastAsia="Book Antiqua" w:hAnsi="Book Antiqua" w:cs="Book Antiqua"/>
          <w:b/>
          <w:bCs/>
          <w:i/>
          <w:iCs/>
          <w:color w:val="000000"/>
        </w:rPr>
        <w:t>s a</w:t>
      </w:r>
      <w:r w:rsidRPr="003C5ADD">
        <w:rPr>
          <w:rFonts w:ascii="Book Antiqua" w:eastAsia="Book Antiqua" w:hAnsi="Book Antiqua" w:cs="Book Antiqua"/>
          <w:b/>
          <w:bCs/>
          <w:i/>
          <w:iCs/>
          <w:color w:val="000000"/>
        </w:rPr>
        <w:t>pproval</w:t>
      </w:r>
    </w:p>
    <w:p w14:paraId="61612E98" w14:textId="33208F74" w:rsidR="00A77B3E" w:rsidRPr="003C5ADD" w:rsidRDefault="00137A0B" w:rsidP="00555872">
      <w:pPr>
        <w:spacing w:line="360" w:lineRule="auto"/>
        <w:jc w:val="both"/>
      </w:pPr>
      <w:r w:rsidRPr="003C5ADD">
        <w:rPr>
          <w:rFonts w:ascii="Book Antiqua" w:eastAsia="Book Antiqua" w:hAnsi="Book Antiqua" w:cs="Book Antiqua"/>
          <w:color w:val="000000"/>
        </w:rPr>
        <w:t>The study was approved by the local Ethics Committee University of Heidelberg</w:t>
      </w:r>
      <w:r w:rsidR="004F3BA5" w:rsidRPr="003C5ADD">
        <w:rPr>
          <w:rFonts w:ascii="Book Antiqua" w:eastAsia="Book Antiqua" w:hAnsi="Book Antiqua" w:cs="Book Antiqua"/>
          <w:color w:val="000000"/>
        </w:rPr>
        <w:t xml:space="preserve">, No. </w:t>
      </w:r>
      <w:r w:rsidRPr="003C5ADD">
        <w:rPr>
          <w:rFonts w:ascii="Book Antiqua" w:eastAsia="Book Antiqua" w:hAnsi="Book Antiqua" w:cs="Book Antiqua"/>
          <w:color w:val="000000"/>
        </w:rPr>
        <w:t>S-335/2014</w:t>
      </w:r>
      <w:r w:rsidR="004F3BA5" w:rsidRPr="003C5ADD">
        <w:rPr>
          <w:rFonts w:ascii="Book Antiqua" w:eastAsia="Book Antiqua" w:hAnsi="Book Antiqua" w:cs="Book Antiqua"/>
          <w:color w:val="000000"/>
        </w:rPr>
        <w:t>.</w:t>
      </w:r>
    </w:p>
    <w:p w14:paraId="68456D89" w14:textId="77777777" w:rsidR="00A77B3E" w:rsidRPr="003C5ADD" w:rsidRDefault="00A77B3E" w:rsidP="00555872">
      <w:pPr>
        <w:spacing w:line="360" w:lineRule="auto"/>
        <w:jc w:val="both"/>
      </w:pPr>
    </w:p>
    <w:p w14:paraId="4A880553"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t>RESULTS</w:t>
      </w:r>
    </w:p>
    <w:p w14:paraId="5F4111D9" w14:textId="77777777" w:rsidR="00A77B3E" w:rsidRPr="003C5ADD" w:rsidRDefault="00137A0B" w:rsidP="00555872">
      <w:pPr>
        <w:spacing w:line="360" w:lineRule="auto"/>
        <w:jc w:val="both"/>
        <w:rPr>
          <w:b/>
          <w:bCs/>
        </w:rPr>
      </w:pPr>
      <w:r w:rsidRPr="003C5ADD">
        <w:rPr>
          <w:rFonts w:ascii="Book Antiqua" w:eastAsia="Book Antiqua" w:hAnsi="Book Antiqua" w:cs="Book Antiqua"/>
          <w:b/>
          <w:bCs/>
          <w:i/>
          <w:iCs/>
          <w:color w:val="000000"/>
        </w:rPr>
        <w:t>Patients demographics</w:t>
      </w:r>
    </w:p>
    <w:p w14:paraId="5E56A3B9" w14:textId="5640C7F0" w:rsidR="00A77B3E" w:rsidRPr="00555872" w:rsidRDefault="00137A0B" w:rsidP="00555872">
      <w:pPr>
        <w:spacing w:line="360" w:lineRule="auto"/>
        <w:jc w:val="both"/>
        <w:rPr>
          <w:rFonts w:ascii="Book Antiqua" w:eastAsia="Book Antiqua" w:hAnsi="Book Antiqua" w:cs="Book Antiqua"/>
          <w:color w:val="000000"/>
        </w:rPr>
      </w:pPr>
      <w:r w:rsidRPr="003C5ADD">
        <w:rPr>
          <w:rFonts w:ascii="Book Antiqua" w:eastAsia="Book Antiqua" w:hAnsi="Book Antiqua" w:cs="Book Antiqua"/>
          <w:color w:val="000000"/>
        </w:rPr>
        <w:t>We iden</w:t>
      </w:r>
      <w:r w:rsidRPr="00555872">
        <w:rPr>
          <w:rFonts w:ascii="Book Antiqua" w:eastAsia="Book Antiqua" w:hAnsi="Book Antiqua" w:cs="Book Antiqua"/>
          <w:color w:val="000000"/>
        </w:rPr>
        <w:t xml:space="preserve">tified 8 patients meeting the inclusion criteria. An overview </w:t>
      </w:r>
      <w:r w:rsidR="00CF1F39" w:rsidRPr="003C5ADD">
        <w:rPr>
          <w:rFonts w:ascii="Book Antiqua" w:eastAsia="Book Antiqua" w:hAnsi="Book Antiqua" w:cs="Book Antiqua"/>
          <w:color w:val="000000"/>
        </w:rPr>
        <w:t>of the</w:t>
      </w:r>
      <w:r w:rsidRPr="003C5ADD">
        <w:rPr>
          <w:rFonts w:ascii="Book Antiqua" w:eastAsia="Book Antiqua" w:hAnsi="Book Antiqua" w:cs="Book Antiqua"/>
          <w:color w:val="000000"/>
        </w:rPr>
        <w:t xml:space="preserve"> patients</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characteristics is given in </w:t>
      </w:r>
      <w:r w:rsidR="004F3BA5" w:rsidRPr="003C5ADD">
        <w:rPr>
          <w:rFonts w:ascii="Book Antiqua" w:eastAsia="Book Antiqua" w:hAnsi="Book Antiqua" w:cs="Book Antiqua"/>
          <w:color w:val="000000"/>
        </w:rPr>
        <w:t>T</w:t>
      </w:r>
      <w:r w:rsidRPr="003C5ADD">
        <w:rPr>
          <w:rFonts w:ascii="Book Antiqua" w:eastAsia="Book Antiqua" w:hAnsi="Book Antiqua" w:cs="Book Antiqua"/>
          <w:color w:val="000000"/>
        </w:rPr>
        <w:t xml:space="preserve">able 1. The median age was 50 years (range 28-76) for diagnosis of gastric cancer and 54 years (range 28-76) for diagnosis of CR-MAHA. </w:t>
      </w:r>
      <w:r w:rsidR="004F3BA5" w:rsidRPr="003C5ADD">
        <w:rPr>
          <w:rFonts w:ascii="Book Antiqua" w:eastAsia="Book Antiqua" w:hAnsi="Book Antiqua" w:cs="Book Antiqua"/>
          <w:color w:val="000000"/>
        </w:rPr>
        <w:t>Four</w:t>
      </w:r>
      <w:r w:rsidRPr="003C5ADD">
        <w:rPr>
          <w:rFonts w:ascii="Book Antiqua" w:eastAsia="Book Antiqua" w:hAnsi="Book Antiqua" w:cs="Book Antiqua"/>
          <w:color w:val="000000"/>
        </w:rPr>
        <w:t xml:space="preserve"> patients were female. The gastric carcinoma was located in the sto</w:t>
      </w:r>
      <w:r w:rsidRPr="00555872">
        <w:rPr>
          <w:rFonts w:ascii="Book Antiqua" w:eastAsia="Book Antiqua" w:hAnsi="Book Antiqua" w:cs="Book Antiqua"/>
          <w:color w:val="000000"/>
        </w:rPr>
        <w:t xml:space="preserve">mach in 7 patients (87.5%), and at the gastroesophageal junction in 1 patient (12.5%). Histologically, 4 patients (50%) had adenocarcinomas of the diffuse subtype, and 4 patients (50%) showed mixed intestinal/diffuse differentiation. In all cases, the tumor was of partial or complete signet ring cell morphology. </w:t>
      </w:r>
      <w:r w:rsidR="004F3BA5" w:rsidRPr="00555872">
        <w:rPr>
          <w:rFonts w:ascii="Book Antiqua" w:eastAsia="Book Antiqua" w:hAnsi="Book Antiqua" w:cs="Book Antiqua"/>
          <w:color w:val="000000"/>
        </w:rPr>
        <w:t>Five</w:t>
      </w:r>
      <w:r w:rsidRPr="00555872">
        <w:rPr>
          <w:rFonts w:ascii="Book Antiqua" w:eastAsia="Book Antiqua" w:hAnsi="Book Antiqua" w:cs="Book Antiqua"/>
          <w:color w:val="000000"/>
        </w:rPr>
        <w:t xml:space="preserve"> patients (62.5%) were </w:t>
      </w:r>
      <w:r w:rsidR="00395093" w:rsidRPr="003C5ADD">
        <w:rPr>
          <w:rFonts w:ascii="Book Antiqua" w:eastAsia="Book Antiqua" w:hAnsi="Book Antiqua" w:cs="Book Antiqua"/>
          <w:color w:val="000000"/>
        </w:rPr>
        <w:t>human epidermal growth factor receptor 2 (</w:t>
      </w:r>
      <w:r w:rsidRPr="003C5ADD">
        <w:rPr>
          <w:rFonts w:ascii="Book Antiqua" w:eastAsia="Book Antiqua" w:hAnsi="Book Antiqua" w:cs="Book Antiqua"/>
          <w:color w:val="000000"/>
        </w:rPr>
        <w:t>HER2</w:t>
      </w:r>
      <w:r w:rsidR="00395093"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negative, </w:t>
      </w:r>
      <w:r w:rsidR="00395093" w:rsidRPr="003C5ADD">
        <w:rPr>
          <w:rFonts w:ascii="Book Antiqua" w:eastAsia="Book Antiqua" w:hAnsi="Book Antiqua" w:cs="Book Antiqua"/>
          <w:color w:val="000000"/>
        </w:rPr>
        <w:t xml:space="preserve">and HER2 status was unknown in </w:t>
      </w:r>
      <w:r w:rsidR="00555872">
        <w:rPr>
          <w:rFonts w:ascii="Book Antiqua" w:eastAsia="Book Antiqua" w:hAnsi="Book Antiqua" w:cs="Book Antiqua"/>
          <w:color w:val="000000"/>
        </w:rPr>
        <w:t>3</w:t>
      </w:r>
      <w:r w:rsidR="00CF1F39" w:rsidRPr="00555872">
        <w:rPr>
          <w:rFonts w:ascii="Book Antiqua" w:eastAsia="Book Antiqua" w:hAnsi="Book Antiqua" w:cs="Book Antiqua"/>
          <w:color w:val="000000"/>
        </w:rPr>
        <w:t xml:space="preserve"> </w:t>
      </w:r>
      <w:r w:rsidRPr="00555872">
        <w:rPr>
          <w:rFonts w:ascii="Book Antiqua" w:eastAsia="Book Antiqua" w:hAnsi="Book Antiqua" w:cs="Book Antiqua"/>
          <w:color w:val="000000"/>
        </w:rPr>
        <w:t>patients (37.5%)</w:t>
      </w:r>
      <w:r w:rsidRPr="003C5ADD">
        <w:rPr>
          <w:rFonts w:ascii="Book Antiqua" w:eastAsia="Book Antiqua" w:hAnsi="Book Antiqua" w:cs="Book Antiqua"/>
          <w:color w:val="000000"/>
        </w:rPr>
        <w:t xml:space="preserve">. One patient (12.5%) had </w:t>
      </w:r>
      <w:r w:rsidR="00F4527B" w:rsidRPr="00BE2575">
        <w:rPr>
          <w:rFonts w:ascii="Book Antiqua" w:eastAsia="Book Antiqua" w:hAnsi="Book Antiqua" w:cs="Book Antiqua"/>
          <w:color w:val="000000"/>
        </w:rPr>
        <w:t>microsatellite instability-high (MSI-H)</w:t>
      </w:r>
      <w:r w:rsidRPr="003C5ADD">
        <w:rPr>
          <w:rFonts w:ascii="Book Antiqua" w:eastAsia="Book Antiqua" w:hAnsi="Book Antiqua" w:cs="Book Antiqua"/>
          <w:color w:val="000000"/>
        </w:rPr>
        <w:t xml:space="preserve"> tumor, </w:t>
      </w:r>
      <w:r w:rsidR="00395093" w:rsidRPr="003C5ADD">
        <w:rPr>
          <w:rFonts w:ascii="Book Antiqua" w:eastAsia="Book Antiqua" w:hAnsi="Book Antiqua" w:cs="Book Antiqua"/>
          <w:color w:val="000000"/>
        </w:rPr>
        <w:t>and</w:t>
      </w:r>
      <w:r w:rsidRPr="003C5ADD">
        <w:rPr>
          <w:rFonts w:ascii="Book Antiqua" w:eastAsia="Book Antiqua" w:hAnsi="Book Antiqua" w:cs="Book Antiqua"/>
          <w:color w:val="000000"/>
        </w:rPr>
        <w:t xml:space="preserve"> MSI status is unknown</w:t>
      </w:r>
      <w:r w:rsidR="00395093" w:rsidRPr="003C5ADD">
        <w:rPr>
          <w:rFonts w:ascii="Book Antiqua" w:eastAsia="Book Antiqua" w:hAnsi="Book Antiqua" w:cs="Book Antiqua"/>
          <w:color w:val="000000"/>
        </w:rPr>
        <w:t xml:space="preserve"> in all other patients</w:t>
      </w:r>
      <w:r w:rsidRPr="003C5ADD">
        <w:rPr>
          <w:rFonts w:ascii="Book Antiqua" w:eastAsia="Book Antiqua" w:hAnsi="Book Antiqua" w:cs="Book Antiqua"/>
          <w:color w:val="000000"/>
        </w:rPr>
        <w:t xml:space="preserve">. All patients had metastatic disease. </w:t>
      </w:r>
      <w:r w:rsidR="004F3BA5" w:rsidRPr="003C5ADD">
        <w:rPr>
          <w:rFonts w:ascii="Book Antiqua" w:eastAsia="Book Antiqua" w:hAnsi="Book Antiqua" w:cs="Book Antiqua"/>
          <w:color w:val="000000"/>
        </w:rPr>
        <w:t>Five</w:t>
      </w:r>
      <w:r w:rsidRPr="003C5ADD">
        <w:rPr>
          <w:rFonts w:ascii="Book Antiqua" w:eastAsia="Book Antiqua" w:hAnsi="Book Antiqua" w:cs="Book Antiqua"/>
          <w:color w:val="000000"/>
        </w:rPr>
        <w:t xml:space="preserve"> patients (62.5%) had synchronous metastases, an</w:t>
      </w:r>
      <w:r w:rsidRPr="00555872">
        <w:rPr>
          <w:rFonts w:ascii="Book Antiqua" w:eastAsia="Book Antiqua" w:hAnsi="Book Antiqua" w:cs="Book Antiqua"/>
          <w:color w:val="000000"/>
        </w:rPr>
        <w:t>d 3 patients (37.5%) had secondary metastatic disease after definitive surgery that occurred 0.5, 2</w:t>
      </w:r>
      <w:r w:rsidR="00395093" w:rsidRPr="00555872">
        <w:rPr>
          <w:rFonts w:ascii="Book Antiqua" w:eastAsia="Book Antiqua" w:hAnsi="Book Antiqua" w:cs="Book Antiqua"/>
          <w:color w:val="000000"/>
        </w:rPr>
        <w:t>,</w:t>
      </w:r>
      <w:r w:rsidRPr="00555872">
        <w:rPr>
          <w:rFonts w:ascii="Book Antiqua" w:eastAsia="Book Antiqua" w:hAnsi="Book Antiqua" w:cs="Book Antiqua"/>
          <w:color w:val="000000"/>
        </w:rPr>
        <w:t xml:space="preserve"> and 10 years, respectively, after first treatment. For all patients, survival data were available. At time of database lock, 7 patients (87.5%) had died of their disease. </w:t>
      </w:r>
    </w:p>
    <w:p w14:paraId="242A714E" w14:textId="77777777" w:rsidR="004F3BA5" w:rsidRPr="00555872" w:rsidRDefault="004F3BA5" w:rsidP="00555872">
      <w:pPr>
        <w:spacing w:line="360" w:lineRule="auto"/>
        <w:jc w:val="both"/>
      </w:pPr>
    </w:p>
    <w:p w14:paraId="3CD3CDA5" w14:textId="5F68F226" w:rsidR="00A77B3E" w:rsidRPr="00555872" w:rsidRDefault="004F3BA5" w:rsidP="00555872">
      <w:pPr>
        <w:spacing w:line="360" w:lineRule="auto"/>
        <w:jc w:val="both"/>
        <w:rPr>
          <w:b/>
          <w:bCs/>
        </w:rPr>
      </w:pPr>
      <w:r w:rsidRPr="00555872">
        <w:rPr>
          <w:rFonts w:ascii="Book Antiqua" w:eastAsia="Book Antiqua" w:hAnsi="Book Antiqua" w:cs="Book Antiqua"/>
          <w:b/>
          <w:bCs/>
          <w:i/>
          <w:iCs/>
          <w:color w:val="000000"/>
        </w:rPr>
        <w:t>CR-</w:t>
      </w:r>
      <w:r w:rsidR="00137A0B" w:rsidRPr="00555872">
        <w:rPr>
          <w:rFonts w:ascii="Book Antiqua" w:eastAsia="Book Antiqua" w:hAnsi="Book Antiqua" w:cs="Book Antiqua"/>
          <w:b/>
          <w:bCs/>
          <w:i/>
          <w:iCs/>
          <w:color w:val="000000"/>
        </w:rPr>
        <w:t>MAHA</w:t>
      </w:r>
    </w:p>
    <w:p w14:paraId="2484F9D3" w14:textId="76EA89A3" w:rsidR="00A77B3E" w:rsidRPr="00555872" w:rsidRDefault="00137A0B" w:rsidP="00555872">
      <w:pPr>
        <w:spacing w:line="360" w:lineRule="auto"/>
        <w:jc w:val="both"/>
      </w:pPr>
      <w:r w:rsidRPr="00555872">
        <w:rPr>
          <w:rFonts w:ascii="Book Antiqua" w:eastAsia="Book Antiqua" w:hAnsi="Book Antiqua" w:cs="Book Antiqua"/>
          <w:color w:val="000000"/>
        </w:rPr>
        <w:t xml:space="preserve">In 3 patients (37.5%), clinical signs of MAHA preceded the diagnosis of cancer. Before </w:t>
      </w:r>
      <w:r w:rsidR="00395093" w:rsidRPr="003C5ADD">
        <w:rPr>
          <w:rFonts w:ascii="Book Antiqua" w:eastAsia="Book Antiqua" w:hAnsi="Book Antiqua" w:cs="Book Antiqua"/>
          <w:color w:val="000000"/>
        </w:rPr>
        <w:t xml:space="preserve">admission </w:t>
      </w:r>
      <w:r w:rsidRPr="003C5ADD">
        <w:rPr>
          <w:rFonts w:ascii="Book Antiqua" w:eastAsia="Book Antiqua" w:hAnsi="Book Antiqua" w:cs="Book Antiqua"/>
          <w:color w:val="000000"/>
        </w:rPr>
        <w:t>to our hospital, these patients were in</w:t>
      </w:r>
      <w:r w:rsidR="00395093" w:rsidRPr="003C5ADD">
        <w:rPr>
          <w:rFonts w:ascii="Book Antiqua" w:eastAsia="Book Antiqua" w:hAnsi="Book Antiqua" w:cs="Book Antiqua"/>
          <w:color w:val="000000"/>
        </w:rPr>
        <w:t>patients</w:t>
      </w:r>
      <w:r w:rsidRPr="003C5ADD">
        <w:rPr>
          <w:rFonts w:ascii="Book Antiqua" w:eastAsia="Book Antiqua" w:hAnsi="Book Antiqua" w:cs="Book Antiqua"/>
          <w:color w:val="000000"/>
        </w:rPr>
        <w:t xml:space="preserve"> or outpatients of external </w:t>
      </w:r>
      <w:r w:rsidRPr="003C5ADD">
        <w:rPr>
          <w:rFonts w:ascii="Book Antiqua" w:eastAsia="Book Antiqua" w:hAnsi="Book Antiqua" w:cs="Book Antiqua"/>
          <w:color w:val="000000"/>
        </w:rPr>
        <w:lastRenderedPageBreak/>
        <w:t>medical facilities. One patient was admitted to our hospital with severe backpain, anemia and thrombocytopenia, suspected to have “acute leukemia” only days after the patient sought medical attention for the first time. The second patient was transferred after 5 days with “unclear coagulopathy</w:t>
      </w:r>
      <w:r w:rsidR="00395093" w:rsidRPr="003C5ADD">
        <w:rPr>
          <w:rFonts w:ascii="Book Antiqua" w:eastAsia="Book Antiqua" w:hAnsi="Book Antiqua" w:cs="Book Antiqua"/>
          <w:color w:val="000000"/>
        </w:rPr>
        <w:t>.</w:t>
      </w:r>
      <w:r w:rsidRPr="003C5ADD">
        <w:rPr>
          <w:rFonts w:ascii="Book Antiqua" w:eastAsia="Book Antiqua" w:hAnsi="Book Antiqua" w:cs="Book Antiqua"/>
          <w:color w:val="000000"/>
        </w:rPr>
        <w:t>” The third patient had been under diagnostic evaluations for backpain and progressing anemia and thrombocytopenia for 3 wk. I</w:t>
      </w:r>
      <w:r w:rsidRPr="00555872">
        <w:rPr>
          <w:rFonts w:ascii="Book Antiqua" w:eastAsia="Book Antiqua" w:hAnsi="Book Antiqua" w:cs="Book Antiqua"/>
          <w:color w:val="000000"/>
        </w:rPr>
        <w:t xml:space="preserve">n 2 patients (25%), CR-MAHA indicated recurrent disease after 0.5 and 10 years, respectively. The patient with recurrent metastatic disease after 10 years was treated at an external hospital for severe backpain and thrombocytopenia for 6 d, and the patient with secondary metastases after 0.5 years presented in our emergency department with new back pain, fever and dyspnea. In 2 patients (25%), onset of CR-MAHA was concurrent with first cancer diagnosis, and 1 patient (12.5%) was under palliative chemotherapy (paclitaxel-ramucirumab) when CR-MAHA occurred. </w:t>
      </w:r>
    </w:p>
    <w:p w14:paraId="1C70E70D" w14:textId="1C41085B" w:rsidR="00A77B3E" w:rsidRPr="00555872" w:rsidRDefault="00137A0B" w:rsidP="00555872">
      <w:pPr>
        <w:spacing w:line="360" w:lineRule="auto"/>
        <w:ind w:firstLineChars="100" w:firstLine="240"/>
        <w:jc w:val="both"/>
        <w:rPr>
          <w:rFonts w:ascii="Book Antiqua" w:eastAsia="Book Antiqua" w:hAnsi="Book Antiqua" w:cs="Book Antiqua"/>
          <w:color w:val="000000"/>
        </w:rPr>
      </w:pPr>
      <w:r w:rsidRPr="00555872">
        <w:rPr>
          <w:rFonts w:ascii="Book Antiqua" w:eastAsia="Book Antiqua" w:hAnsi="Book Antiqua" w:cs="Book Antiqua"/>
          <w:color w:val="000000"/>
        </w:rPr>
        <w:t>In all patients, laboratory analysis revealed hemolytic anemia with a median hemoglobin concentration of 7.7 g/dL (range 5.4-8.4 g/dL, reference 12-16 g/dL), median schistocytes of 33</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xml:space="preserve"> (range 15-97</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reference &lt;</w:t>
      </w:r>
      <w:r w:rsidR="004F3BA5" w:rsidRPr="00555872">
        <w:rPr>
          <w:rFonts w:ascii="Book Antiqua" w:eastAsia="Book Antiqua" w:hAnsi="Book Antiqua" w:cs="Book Antiqua"/>
          <w:color w:val="000000"/>
        </w:rPr>
        <w:t xml:space="preserve"> </w:t>
      </w:r>
      <w:r w:rsidRPr="00555872">
        <w:rPr>
          <w:rFonts w:ascii="Book Antiqua" w:eastAsia="Book Antiqua" w:hAnsi="Book Antiqua" w:cs="Book Antiqua"/>
          <w:color w:val="000000"/>
        </w:rPr>
        <w:t>5</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and decreased haptoglobin (&lt; 0.1 g/L, reference 0.3-2.0 g/L). The median platelet count was 40/</w:t>
      </w:r>
      <w:proofErr w:type="spellStart"/>
      <w:r w:rsidRPr="00555872">
        <w:rPr>
          <w:rFonts w:ascii="Book Antiqua" w:eastAsia="Book Antiqua" w:hAnsi="Book Antiqua" w:cs="Book Antiqua"/>
          <w:color w:val="000000"/>
        </w:rPr>
        <w:t>n</w:t>
      </w:r>
      <w:r w:rsidR="004F3BA5" w:rsidRPr="00555872">
        <w:rPr>
          <w:rFonts w:ascii="Book Antiqua" w:eastAsia="Book Antiqua" w:hAnsi="Book Antiqua" w:cs="Book Antiqua"/>
          <w:color w:val="000000"/>
        </w:rPr>
        <w:t>L</w:t>
      </w:r>
      <w:proofErr w:type="spellEnd"/>
      <w:r w:rsidRPr="00555872">
        <w:rPr>
          <w:rFonts w:ascii="Book Antiqua" w:eastAsia="Book Antiqua" w:hAnsi="Book Antiqua" w:cs="Book Antiqua"/>
          <w:color w:val="000000"/>
        </w:rPr>
        <w:t xml:space="preserve"> (range 8-168/</w:t>
      </w:r>
      <w:proofErr w:type="spellStart"/>
      <w:r w:rsidRPr="00555872">
        <w:rPr>
          <w:rFonts w:ascii="Book Antiqua" w:eastAsia="Book Antiqua" w:hAnsi="Book Antiqua" w:cs="Book Antiqua"/>
          <w:color w:val="000000"/>
        </w:rPr>
        <w:t>n</w:t>
      </w:r>
      <w:r w:rsidR="004F3BA5" w:rsidRPr="00555872">
        <w:rPr>
          <w:rFonts w:ascii="Book Antiqua" w:eastAsia="Book Antiqua" w:hAnsi="Book Antiqua" w:cs="Book Antiqua"/>
          <w:color w:val="000000"/>
        </w:rPr>
        <w:t>L</w:t>
      </w:r>
      <w:proofErr w:type="spellEnd"/>
      <w:r w:rsidR="002E1FE0" w:rsidRPr="00555872">
        <w:rPr>
          <w:rFonts w:ascii="Book Antiqua" w:eastAsia="Book Antiqua" w:hAnsi="Book Antiqua" w:cs="Book Antiqua"/>
          <w:color w:val="000000"/>
        </w:rPr>
        <w:t>,</w:t>
      </w:r>
      <w:r w:rsidRPr="003C5ADD">
        <w:rPr>
          <w:rFonts w:ascii="Book Antiqua" w:eastAsia="Book Antiqua" w:hAnsi="Book Antiqua" w:cs="Book Antiqua"/>
          <w:color w:val="000000"/>
        </w:rPr>
        <w:t xml:space="preserve"> reference 150-440/</w:t>
      </w:r>
      <w:proofErr w:type="spellStart"/>
      <w:r w:rsidRPr="003C5ADD">
        <w:rPr>
          <w:rFonts w:ascii="Book Antiqua" w:eastAsia="Book Antiqua" w:hAnsi="Book Antiqua" w:cs="Book Antiqua"/>
          <w:color w:val="000000"/>
        </w:rPr>
        <w:t>n</w:t>
      </w:r>
      <w:r w:rsidR="004F3BA5" w:rsidRPr="003C5ADD">
        <w:rPr>
          <w:rFonts w:ascii="Book Antiqua" w:eastAsia="Book Antiqua" w:hAnsi="Book Antiqua" w:cs="Book Antiqua"/>
          <w:color w:val="000000"/>
        </w:rPr>
        <w:t>L</w:t>
      </w:r>
      <w:proofErr w:type="spellEnd"/>
      <w:r w:rsidRPr="003C5ADD">
        <w:rPr>
          <w:rFonts w:ascii="Book Antiqua" w:eastAsia="Book Antiqua" w:hAnsi="Book Antiqua" w:cs="Book Antiqua"/>
          <w:color w:val="000000"/>
        </w:rPr>
        <w:t>). Median lactate dehydrogenase level was 853 U/L (range 415-4765 U/L, reference &lt; 249 U/L). At time of CR</w:t>
      </w:r>
      <w:r w:rsidRPr="00555872">
        <w:rPr>
          <w:rFonts w:ascii="Book Antiqua" w:eastAsia="Book Antiqua" w:hAnsi="Book Antiqua" w:cs="Book Antiqua"/>
          <w:color w:val="000000"/>
        </w:rPr>
        <w:t>-MAHA, 1 patient (12.5%) had intermittent neurological symptoms (aphasia), 6 (75%) suffered from dyspnea and 5 (62.5%) complained about severe backpain, requiring analgesia with opioids. In 5 of 8 patients (62.5%), bone marrow biopsy was performed, of which 3 showed infiltration by adenocarcinoma (</w:t>
      </w:r>
      <w:r w:rsidR="004F3BA5" w:rsidRPr="00555872">
        <w:rPr>
          <w:rFonts w:ascii="Book Antiqua" w:eastAsia="Book Antiqua" w:hAnsi="Book Antiqua" w:cs="Book Antiqua"/>
          <w:color w:val="000000"/>
        </w:rPr>
        <w:t>F</w:t>
      </w:r>
      <w:r w:rsidRPr="00555872">
        <w:rPr>
          <w:rFonts w:ascii="Book Antiqua" w:eastAsia="Book Antiqua" w:hAnsi="Book Antiqua" w:cs="Book Antiqua"/>
          <w:color w:val="000000"/>
        </w:rPr>
        <w:t xml:space="preserve">igure 1). In 1 patient there were no signs of infiltration and 1 patient had a dry tap. </w:t>
      </w:r>
    </w:p>
    <w:p w14:paraId="3B7553D0" w14:textId="77777777" w:rsidR="004F3BA5" w:rsidRPr="00555872" w:rsidRDefault="004F3BA5" w:rsidP="00555872">
      <w:pPr>
        <w:spacing w:line="360" w:lineRule="auto"/>
        <w:jc w:val="both"/>
      </w:pPr>
    </w:p>
    <w:p w14:paraId="325C9792" w14:textId="3BEA0C5A" w:rsidR="00A77B3E" w:rsidRPr="00555872" w:rsidRDefault="004F3BA5" w:rsidP="00555872">
      <w:pPr>
        <w:spacing w:line="360" w:lineRule="auto"/>
        <w:jc w:val="both"/>
        <w:rPr>
          <w:b/>
          <w:bCs/>
        </w:rPr>
      </w:pPr>
      <w:r w:rsidRPr="00555872">
        <w:rPr>
          <w:rFonts w:ascii="Book Antiqua" w:eastAsia="Book Antiqua" w:hAnsi="Book Antiqua" w:cs="Book Antiqua"/>
          <w:b/>
          <w:bCs/>
          <w:i/>
          <w:iCs/>
          <w:color w:val="000000"/>
        </w:rPr>
        <w:t>Antitumor treatment</w:t>
      </w:r>
    </w:p>
    <w:p w14:paraId="252F7835" w14:textId="5E513B22" w:rsidR="00A77B3E" w:rsidRPr="00555872" w:rsidRDefault="00137A0B" w:rsidP="00555872">
      <w:pPr>
        <w:spacing w:line="360" w:lineRule="auto"/>
        <w:jc w:val="both"/>
        <w:rPr>
          <w:rFonts w:ascii="Book Antiqua" w:eastAsia="Book Antiqua" w:hAnsi="Book Antiqua" w:cs="Book Antiqua"/>
          <w:color w:val="000000"/>
        </w:rPr>
      </w:pPr>
      <w:r w:rsidRPr="00555872">
        <w:rPr>
          <w:rFonts w:ascii="Book Antiqua" w:eastAsia="Book Antiqua" w:hAnsi="Book Antiqua" w:cs="Book Antiqua"/>
          <w:color w:val="000000"/>
        </w:rPr>
        <w:t xml:space="preserve">After diagnosis of CR-MAHA, systemic chemotherapy was administered in 6 patients (75%). Median time between CR-MAHA diagnosis at our center and start of chemotherapy was 1 d (range 0-2). Median time between first symptoms and start of chemotherapy was 5 d (range 0-22). All patients received 5-fluorouracil (5-FU)-based </w:t>
      </w:r>
      <w:r w:rsidRPr="00555872">
        <w:rPr>
          <w:rFonts w:ascii="Book Antiqua" w:eastAsia="Book Antiqua" w:hAnsi="Book Antiqua" w:cs="Book Antiqua"/>
          <w:color w:val="000000"/>
        </w:rPr>
        <w:lastRenderedPageBreak/>
        <w:t xml:space="preserve">combinations. </w:t>
      </w:r>
      <w:r w:rsidR="004F3BA5" w:rsidRPr="00555872">
        <w:rPr>
          <w:rFonts w:ascii="Book Antiqua" w:eastAsia="Book Antiqua" w:hAnsi="Book Antiqua" w:cs="Book Antiqua"/>
          <w:color w:val="000000"/>
        </w:rPr>
        <w:t xml:space="preserve">Three </w:t>
      </w:r>
      <w:r w:rsidRPr="00555872">
        <w:rPr>
          <w:rFonts w:ascii="Book Antiqua" w:eastAsia="Book Antiqua" w:hAnsi="Book Antiqua" w:cs="Book Antiqua"/>
          <w:color w:val="000000"/>
        </w:rPr>
        <w:t>(37.5%) patients were treated with a triple combination according to the FLOT regimen</w:t>
      </w:r>
      <w:r w:rsidRPr="00555872">
        <w:rPr>
          <w:rFonts w:ascii="Book Antiqua" w:eastAsia="Book Antiqua" w:hAnsi="Book Antiqua" w:cs="Book Antiqua"/>
          <w:color w:val="000000"/>
          <w:vertAlign w:val="superscript"/>
        </w:rPr>
        <w:t>[10]</w:t>
      </w:r>
      <w:r w:rsidRPr="00555872">
        <w:rPr>
          <w:rFonts w:ascii="Book Antiqua" w:eastAsia="Book Antiqua" w:hAnsi="Book Antiqua" w:cs="Book Antiqua"/>
          <w:color w:val="000000"/>
        </w:rPr>
        <w:t xml:space="preserve">, 3 patients (37.5%) received doublet combinations (5-FU plus oxaliplatin in 2 cases, 5-FU plus irinotecan and ramucirumab in 1 case). </w:t>
      </w:r>
      <w:r w:rsidR="004F3BA5" w:rsidRPr="00555872">
        <w:rPr>
          <w:rFonts w:ascii="Book Antiqua" w:eastAsia="Book Antiqua" w:hAnsi="Book Antiqua" w:cs="Book Antiqua"/>
          <w:color w:val="000000"/>
        </w:rPr>
        <w:t xml:space="preserve">Four </w:t>
      </w:r>
      <w:r w:rsidRPr="00555872">
        <w:rPr>
          <w:rFonts w:ascii="Book Antiqua" w:eastAsia="Book Antiqua" w:hAnsi="Book Antiqua" w:cs="Book Antiqua"/>
          <w:color w:val="000000"/>
        </w:rPr>
        <w:t>patients (66.7% of patients starting treatment) showed rapid initial response to chemotherapy with significant improvement of clinical symptoms and blood values already before the second cycle at day 14 (</w:t>
      </w:r>
      <w:r w:rsidR="004F3BA5" w:rsidRPr="00555872">
        <w:rPr>
          <w:rFonts w:ascii="Book Antiqua" w:eastAsia="Book Antiqua" w:hAnsi="Book Antiqua" w:cs="Book Antiqua"/>
          <w:color w:val="000000"/>
        </w:rPr>
        <w:t>T</w:t>
      </w:r>
      <w:r w:rsidRPr="00555872">
        <w:rPr>
          <w:rFonts w:ascii="Book Antiqua" w:eastAsia="Book Antiqua" w:hAnsi="Book Antiqua" w:cs="Book Antiqua"/>
          <w:color w:val="000000"/>
        </w:rPr>
        <w:t xml:space="preserve">able 2). Two patients (25%) deteriorated rapidly despite chemotherapy and died only 1 and 5 d afterwards. </w:t>
      </w:r>
      <w:r w:rsidR="004F3BA5" w:rsidRPr="00555872">
        <w:rPr>
          <w:rFonts w:ascii="Book Antiqua" w:eastAsia="Book Antiqua" w:hAnsi="Book Antiqua" w:cs="Book Antiqua"/>
          <w:color w:val="000000"/>
        </w:rPr>
        <w:t xml:space="preserve">Three </w:t>
      </w:r>
      <w:r w:rsidRPr="00555872">
        <w:rPr>
          <w:rFonts w:ascii="Book Antiqua" w:eastAsia="Book Antiqua" w:hAnsi="Book Antiqua" w:cs="Book Antiqua"/>
          <w:color w:val="000000"/>
        </w:rPr>
        <w:t xml:space="preserve">patients (37.5%) received second-line chemotherapies (FOLFIRI, FOLFIRI-ramucirumab and paclitaxel, respectively). In one patient (patient 4), further analysis revealed a MSI-H tumor. Thus, after showing disease progression during treatment with FOLFIRI/ramucirumab, a checkpoint inhibitor therapy was initiated. A detailed summary of patients and treatment responses is given in </w:t>
      </w:r>
      <w:r w:rsidR="004F3BA5" w:rsidRPr="00555872">
        <w:rPr>
          <w:rFonts w:ascii="Book Antiqua" w:eastAsia="Book Antiqua" w:hAnsi="Book Antiqua" w:cs="Book Antiqua"/>
          <w:color w:val="000000"/>
        </w:rPr>
        <w:t>T</w:t>
      </w:r>
      <w:r w:rsidRPr="00555872">
        <w:rPr>
          <w:rFonts w:ascii="Book Antiqua" w:eastAsia="Book Antiqua" w:hAnsi="Book Antiqua" w:cs="Book Antiqua"/>
          <w:color w:val="000000"/>
        </w:rPr>
        <w:t xml:space="preserve">able 2. </w:t>
      </w:r>
    </w:p>
    <w:p w14:paraId="56481613" w14:textId="77777777" w:rsidR="004F3BA5" w:rsidRPr="00555872" w:rsidRDefault="004F3BA5" w:rsidP="00555872">
      <w:pPr>
        <w:spacing w:line="360" w:lineRule="auto"/>
        <w:jc w:val="both"/>
      </w:pPr>
    </w:p>
    <w:p w14:paraId="29235DA0" w14:textId="26650C15" w:rsidR="00A77B3E" w:rsidRPr="00555872" w:rsidRDefault="00137A0B" w:rsidP="00555872">
      <w:pPr>
        <w:spacing w:line="360" w:lineRule="auto"/>
        <w:jc w:val="both"/>
        <w:rPr>
          <w:b/>
          <w:bCs/>
        </w:rPr>
      </w:pPr>
      <w:r w:rsidRPr="00555872">
        <w:rPr>
          <w:rFonts w:ascii="Book Antiqua" w:eastAsia="Book Antiqua" w:hAnsi="Book Antiqua" w:cs="Book Antiqua"/>
          <w:b/>
          <w:bCs/>
          <w:i/>
          <w:iCs/>
          <w:color w:val="000000"/>
        </w:rPr>
        <w:t>Progression and</w:t>
      </w:r>
      <w:r w:rsidR="004F3BA5" w:rsidRPr="00555872">
        <w:rPr>
          <w:rFonts w:ascii="Book Antiqua" w:eastAsia="Book Antiqua" w:hAnsi="Book Antiqua" w:cs="Book Antiqua"/>
          <w:b/>
          <w:bCs/>
          <w:i/>
          <w:iCs/>
          <w:color w:val="000000"/>
        </w:rPr>
        <w:t xml:space="preserve"> s</w:t>
      </w:r>
      <w:r w:rsidRPr="00555872">
        <w:rPr>
          <w:rFonts w:ascii="Book Antiqua" w:eastAsia="Book Antiqua" w:hAnsi="Book Antiqua" w:cs="Book Antiqua"/>
          <w:b/>
          <w:bCs/>
          <w:i/>
          <w:iCs/>
          <w:color w:val="000000"/>
        </w:rPr>
        <w:t xml:space="preserve">urvival </w:t>
      </w:r>
    </w:p>
    <w:p w14:paraId="4CCB8AD5" w14:textId="0AD18138" w:rsidR="00A77B3E" w:rsidRPr="003C5ADD" w:rsidRDefault="00137A0B" w:rsidP="00555872">
      <w:pPr>
        <w:spacing w:line="360" w:lineRule="auto"/>
        <w:jc w:val="both"/>
      </w:pPr>
      <w:r w:rsidRPr="00555872">
        <w:rPr>
          <w:rFonts w:ascii="Book Antiqua" w:eastAsia="Book Antiqua" w:hAnsi="Book Antiqua" w:cs="Book Antiqua"/>
          <w:color w:val="000000"/>
        </w:rPr>
        <w:t xml:space="preserve">At time of analysis, 7 patients had died of their disease. The median PFS of the whole cohort was 1.9 </w:t>
      </w:r>
      <w:proofErr w:type="spellStart"/>
      <w:r w:rsidRPr="00555872">
        <w:rPr>
          <w:rFonts w:ascii="Book Antiqua" w:eastAsia="Book Antiqua" w:hAnsi="Book Antiqua" w:cs="Book Antiqua"/>
          <w:color w:val="000000"/>
        </w:rPr>
        <w:t>wk</w:t>
      </w:r>
      <w:proofErr w:type="spellEnd"/>
      <w:r w:rsidRPr="00555872">
        <w:rPr>
          <w:rFonts w:ascii="Book Antiqua" w:eastAsia="Book Antiqua" w:hAnsi="Book Antiqua" w:cs="Book Antiqua"/>
          <w:color w:val="000000"/>
        </w:rPr>
        <w:t xml:space="preserve"> </w:t>
      </w:r>
      <w:r w:rsidR="004F0B4D" w:rsidRPr="00555872">
        <w:rPr>
          <w:rFonts w:ascii="Book Antiqua" w:eastAsia="Book Antiqua" w:hAnsi="Book Antiqua" w:cs="Book Antiqua"/>
          <w:color w:val="000000"/>
        </w:rPr>
        <w:t>(</w:t>
      </w:r>
      <w:r w:rsidRPr="003C5ADD">
        <w:rPr>
          <w:rFonts w:ascii="Book Antiqua" w:eastAsia="Book Antiqua" w:hAnsi="Book Antiqua" w:cs="Book Antiqua"/>
          <w:color w:val="000000"/>
        </w:rPr>
        <w:t>95%</w:t>
      </w:r>
      <w:r w:rsidR="004F3BA5" w:rsidRPr="003C5ADD">
        <w:rPr>
          <w:rFonts w:ascii="Book Antiqua" w:eastAsia="Malgun Gothic" w:hAnsi="Book Antiqua"/>
        </w:rPr>
        <w:t xml:space="preserve"> confidence interval</w:t>
      </w:r>
      <w:r w:rsidR="004F3BA5" w:rsidRPr="003C5ADD">
        <w:rPr>
          <w:rFonts w:ascii="Book Antiqua" w:eastAsia="Book Antiqua" w:hAnsi="Book Antiqua" w:cs="Book Antiqua"/>
          <w:color w:val="000000"/>
        </w:rPr>
        <w:t xml:space="preserve"> </w:t>
      </w:r>
      <w:r w:rsidR="004F0B4D" w:rsidRPr="003C5ADD">
        <w:rPr>
          <w:rFonts w:ascii="Book Antiqua" w:eastAsia="Book Antiqua" w:hAnsi="Book Antiqua" w:cs="Book Antiqua"/>
          <w:color w:val="000000"/>
        </w:rPr>
        <w:t>[</w:t>
      </w:r>
      <w:r w:rsidRPr="003C5ADD">
        <w:rPr>
          <w:rFonts w:ascii="Book Antiqua" w:eastAsia="Book Antiqua" w:hAnsi="Book Antiqua" w:cs="Book Antiqua"/>
          <w:color w:val="000000"/>
        </w:rPr>
        <w:t>CI</w:t>
      </w:r>
      <w:r w:rsidR="004F0B4D" w:rsidRPr="003C5ADD">
        <w:rPr>
          <w:rFonts w:ascii="Book Antiqua" w:eastAsia="Book Antiqua" w:hAnsi="Book Antiqua" w:cs="Book Antiqua"/>
          <w:color w:val="000000"/>
        </w:rPr>
        <w:t>]</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0.0-12.9</w:t>
      </w:r>
      <w:r w:rsidR="004F0B4D" w:rsidRPr="003C5ADD">
        <w:rPr>
          <w:rFonts w:ascii="Book Antiqua" w:eastAsia="Book Antiqua" w:hAnsi="Book Antiqua" w:cs="Book Antiqua"/>
          <w:color w:val="000000"/>
        </w:rPr>
        <w:t>)</w:t>
      </w:r>
      <w:r w:rsidR="004F3BA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median OS was 1.9 wk (95%CI</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0.0-14.7). For th</w:t>
      </w:r>
      <w:r w:rsidRPr="00555872">
        <w:rPr>
          <w:rFonts w:ascii="Book Antiqua" w:eastAsia="Book Antiqua" w:hAnsi="Book Antiqua" w:cs="Book Antiqua"/>
          <w:color w:val="000000"/>
        </w:rPr>
        <w:t>e 6 patients starting chemotherapy, PFS was 9.0 wk (95%CI</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xml:space="preserve"> 0.0-38.3) and OS was 10.3 wk (95%CI</w:t>
      </w:r>
      <w:r w:rsidR="00A64E0B" w:rsidRPr="00555872">
        <w:rPr>
          <w:rFonts w:ascii="Book Antiqua" w:eastAsia="Book Antiqua" w:hAnsi="Book Antiqua" w:cs="Book Antiqua"/>
          <w:color w:val="000000"/>
        </w:rPr>
        <w:t>:</w:t>
      </w:r>
      <w:r w:rsidRPr="00555872">
        <w:rPr>
          <w:rFonts w:ascii="Book Antiqua" w:eastAsia="Book Antiqua" w:hAnsi="Book Antiqua" w:cs="Book Antiqua"/>
          <w:color w:val="000000"/>
        </w:rPr>
        <w:t xml:space="preserve"> 0.0-41.7). For </w:t>
      </w:r>
      <w:r w:rsidRPr="003C5ADD">
        <w:rPr>
          <w:rFonts w:ascii="Book Antiqua" w:eastAsia="Book Antiqua" w:hAnsi="Book Antiqua" w:cs="Book Antiqua"/>
          <w:color w:val="000000"/>
        </w:rPr>
        <w:t>patients who received second-line chemotherapy after progression, median RS was 1.1 wk (95%CI</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0.0-3.2). The patient with the MSI-H tumor </w:t>
      </w:r>
      <w:r w:rsidR="004F0B4D" w:rsidRPr="003C5ADD">
        <w:rPr>
          <w:rFonts w:ascii="Book Antiqua" w:eastAsia="Book Antiqua" w:hAnsi="Book Antiqua" w:cs="Book Antiqua"/>
          <w:color w:val="000000"/>
        </w:rPr>
        <w:t>has been</w:t>
      </w:r>
      <w:r w:rsidRPr="003C5ADD">
        <w:rPr>
          <w:rFonts w:ascii="Book Antiqua" w:eastAsia="Book Antiqua" w:hAnsi="Book Antiqua" w:cs="Book Antiqua"/>
          <w:color w:val="000000"/>
        </w:rPr>
        <w:t xml:space="preserve"> under</w:t>
      </w:r>
      <w:r w:rsidR="004F0B4D" w:rsidRPr="003C5ADD">
        <w:rPr>
          <w:rFonts w:ascii="Book Antiqua" w:eastAsia="Book Antiqua" w:hAnsi="Book Antiqua" w:cs="Book Antiqua"/>
          <w:color w:val="000000"/>
        </w:rPr>
        <w:t>going</w:t>
      </w:r>
      <w:r w:rsidRPr="003C5ADD">
        <w:rPr>
          <w:rFonts w:ascii="Book Antiqua" w:eastAsia="Book Antiqua" w:hAnsi="Book Antiqua" w:cs="Book Antiqua"/>
          <w:color w:val="000000"/>
        </w:rPr>
        <w:t xml:space="preserve"> immunotherapy for more than 3 years.</w:t>
      </w:r>
    </w:p>
    <w:p w14:paraId="3799E0B3" w14:textId="77777777" w:rsidR="00A77B3E" w:rsidRPr="003C5ADD" w:rsidRDefault="00A77B3E" w:rsidP="00555872">
      <w:pPr>
        <w:spacing w:line="360" w:lineRule="auto"/>
        <w:jc w:val="both"/>
      </w:pPr>
    </w:p>
    <w:p w14:paraId="254E0C45"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t>DISCUSSION</w:t>
      </w:r>
    </w:p>
    <w:p w14:paraId="3E39735B" w14:textId="2D1194B8" w:rsidR="00A77B3E" w:rsidRPr="003C5ADD" w:rsidRDefault="00137A0B" w:rsidP="00555872">
      <w:pPr>
        <w:spacing w:line="360" w:lineRule="auto"/>
        <w:jc w:val="both"/>
      </w:pPr>
      <w:r w:rsidRPr="003C5ADD">
        <w:rPr>
          <w:rFonts w:ascii="Book Antiqua" w:eastAsia="Book Antiqua" w:hAnsi="Book Antiqua" w:cs="Book Antiqua"/>
          <w:color w:val="000000"/>
        </w:rPr>
        <w:t xml:space="preserve">CR-MAHA was first described in 1970 by Brain </w:t>
      </w:r>
      <w:r w:rsidRPr="003C5ADD">
        <w:rPr>
          <w:rFonts w:ascii="Book Antiqua" w:eastAsia="Book Antiqua" w:hAnsi="Book Antiqua" w:cs="Book Antiqua"/>
          <w:i/>
          <w:iCs/>
          <w:color w:val="000000"/>
        </w:rPr>
        <w:t>et al</w:t>
      </w:r>
      <w:r w:rsidR="004F3BA5" w:rsidRPr="00BE2575">
        <w:rPr>
          <w:rFonts w:ascii="Book Antiqua" w:eastAsia="Book Antiqua" w:hAnsi="Book Antiqua" w:cs="Book Antiqua"/>
          <w:color w:val="000000"/>
          <w:vertAlign w:val="superscript"/>
        </w:rPr>
        <w:t>[11]</w:t>
      </w:r>
      <w:r w:rsidRPr="003C5ADD">
        <w:rPr>
          <w:rFonts w:ascii="Book Antiqua" w:eastAsia="Book Antiqua" w:hAnsi="Book Antiqua" w:cs="Book Antiqua"/>
          <w:color w:val="000000"/>
        </w:rPr>
        <w:t xml:space="preserve"> in 12 patients with metastatic mucin</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secreting adenocarcinomas of which 6 were of gastric origin. </w:t>
      </w:r>
      <w:r w:rsidR="004F0B4D" w:rsidRPr="003C5ADD">
        <w:rPr>
          <w:rFonts w:ascii="Book Antiqua" w:eastAsia="Book Antiqua" w:hAnsi="Book Antiqua" w:cs="Book Antiqua"/>
          <w:color w:val="000000"/>
        </w:rPr>
        <w:t>L</w:t>
      </w:r>
      <w:r w:rsidRPr="003C5ADD">
        <w:rPr>
          <w:rFonts w:ascii="Book Antiqua" w:eastAsia="Book Antiqua" w:hAnsi="Book Antiqua" w:cs="Book Antiqua"/>
          <w:color w:val="000000"/>
        </w:rPr>
        <w:t xml:space="preserve">ess than 50 patients with gastric cancer and CR-MAHA </w:t>
      </w:r>
      <w:r w:rsidR="004F0B4D" w:rsidRPr="003C5ADD">
        <w:rPr>
          <w:rFonts w:ascii="Book Antiqua" w:eastAsia="Book Antiqua" w:hAnsi="Book Antiqua" w:cs="Book Antiqua"/>
          <w:color w:val="000000"/>
        </w:rPr>
        <w:t xml:space="preserve">have been </w:t>
      </w:r>
      <w:r w:rsidRPr="003C5ADD">
        <w:rPr>
          <w:rFonts w:ascii="Book Antiqua" w:eastAsia="Book Antiqua" w:hAnsi="Book Antiqua" w:cs="Book Antiqua"/>
          <w:color w:val="000000"/>
        </w:rPr>
        <w:t xml:space="preserve">described, mainly as single case </w:t>
      </w:r>
      <w:proofErr w:type="gramStart"/>
      <w:r w:rsidRPr="003C5ADD">
        <w:rPr>
          <w:rFonts w:ascii="Book Antiqua" w:eastAsia="Book Antiqua" w:hAnsi="Book Antiqua" w:cs="Book Antiqua"/>
          <w:color w:val="000000"/>
        </w:rPr>
        <w:t>reports</w:t>
      </w:r>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11]</w:t>
      </w:r>
      <w:r w:rsidRPr="003C5ADD">
        <w:rPr>
          <w:rFonts w:ascii="Book Antiqua" w:eastAsia="Book Antiqua" w:hAnsi="Book Antiqua" w:cs="Book Antiqua"/>
          <w:color w:val="000000"/>
        </w:rPr>
        <w:t>. The pathogenesis of CR-MAHA is not completely understood. Microvascular obstruction with tumor emboli causing red cell fragmentation and platelet consumption especially in the bone marrow and the lung are supposed to be the underlying pathological mechanism</w:t>
      </w:r>
      <w:r w:rsidRPr="00BE2575">
        <w:rPr>
          <w:rFonts w:ascii="Book Antiqua" w:eastAsia="Book Antiqua" w:hAnsi="Book Antiqua" w:cs="Book Antiqua"/>
          <w:color w:val="000000"/>
          <w:vertAlign w:val="superscript"/>
        </w:rPr>
        <w:t>[1,8]</w:t>
      </w:r>
      <w:r w:rsidRPr="003C5ADD">
        <w:rPr>
          <w:rFonts w:ascii="Book Antiqua" w:eastAsia="Book Antiqua" w:hAnsi="Book Antiqua" w:cs="Book Antiqua"/>
          <w:color w:val="000000"/>
        </w:rPr>
        <w:t>, which is in part supported by available autopsy data</w:t>
      </w:r>
      <w:r w:rsidRPr="00BE2575">
        <w:rPr>
          <w:rFonts w:ascii="Book Antiqua" w:eastAsia="Book Antiqua" w:hAnsi="Book Antiqua" w:cs="Book Antiqua"/>
          <w:color w:val="000000"/>
          <w:vertAlign w:val="superscript"/>
        </w:rPr>
        <w:t>[12]</w:t>
      </w:r>
      <w:r w:rsidRPr="003C5ADD">
        <w:rPr>
          <w:rFonts w:ascii="Book Antiqua" w:eastAsia="Book Antiqua" w:hAnsi="Book Antiqua" w:cs="Book Antiqua"/>
          <w:color w:val="000000"/>
        </w:rPr>
        <w:t xml:space="preserve">. Of note, all of our </w:t>
      </w:r>
      <w:r w:rsidRPr="003C5ADD">
        <w:rPr>
          <w:rFonts w:ascii="Book Antiqua" w:eastAsia="Book Antiqua" w:hAnsi="Book Antiqua" w:cs="Book Antiqua"/>
          <w:color w:val="000000"/>
        </w:rPr>
        <w:lastRenderedPageBreak/>
        <w:t>patients showed</w:t>
      </w:r>
      <w:r w:rsidR="004F3BA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at least partial</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signet ring cell morphology of their tumors. Brain </w:t>
      </w:r>
      <w:r w:rsidRPr="003C5ADD">
        <w:rPr>
          <w:rFonts w:ascii="Book Antiqua" w:eastAsia="Book Antiqua" w:hAnsi="Book Antiqua" w:cs="Book Antiqua"/>
          <w:i/>
          <w:iCs/>
          <w:color w:val="000000"/>
        </w:rPr>
        <w:t>et al</w:t>
      </w:r>
      <w:r w:rsidR="004F3BA5" w:rsidRPr="003C5ADD">
        <w:rPr>
          <w:rFonts w:ascii="Book Antiqua" w:eastAsia="Book Antiqua" w:hAnsi="Book Antiqua" w:cs="Book Antiqua"/>
          <w:color w:val="000000"/>
          <w:vertAlign w:val="superscript"/>
        </w:rPr>
        <w:t>[11]</w:t>
      </w:r>
      <w:r w:rsidRPr="003C5ADD">
        <w:rPr>
          <w:rFonts w:ascii="Book Antiqua" w:eastAsia="Book Antiqua" w:hAnsi="Book Antiqua" w:cs="Book Antiqua"/>
          <w:color w:val="000000"/>
        </w:rPr>
        <w:t xml:space="preserve"> presumed that mucin‐forming tumor cells may especially promote CR-MAHA. The incidence of CR-MAHA is estimated </w:t>
      </w:r>
      <w:r w:rsidR="004F0B4D" w:rsidRPr="003C5ADD">
        <w:rPr>
          <w:rFonts w:ascii="Book Antiqua" w:eastAsia="Book Antiqua" w:hAnsi="Book Antiqua" w:cs="Book Antiqua"/>
          <w:color w:val="000000"/>
        </w:rPr>
        <w:t xml:space="preserve">to be </w:t>
      </w:r>
      <w:r w:rsidRPr="003C5ADD">
        <w:rPr>
          <w:rFonts w:ascii="Book Antiqua" w:eastAsia="Book Antiqua" w:hAnsi="Book Antiqua" w:cs="Book Antiqua"/>
          <w:color w:val="000000"/>
        </w:rPr>
        <w:t xml:space="preserve">0.25-0.45 persons per million per </w:t>
      </w:r>
      <w:proofErr w:type="gramStart"/>
      <w:r w:rsidRPr="003C5ADD">
        <w:rPr>
          <w:rFonts w:ascii="Book Antiqua" w:eastAsia="Book Antiqua" w:hAnsi="Book Antiqua" w:cs="Book Antiqua"/>
          <w:color w:val="000000"/>
        </w:rPr>
        <w:t>year</w:t>
      </w:r>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8]</w:t>
      </w:r>
      <w:r w:rsidRPr="003C5ADD">
        <w:rPr>
          <w:rFonts w:ascii="Book Antiqua" w:eastAsia="Book Antiqua" w:hAnsi="Book Antiqua" w:cs="Book Antiqua"/>
          <w:color w:val="000000"/>
        </w:rPr>
        <w:t xml:space="preserve"> but data on CR-MAHA in overall cancer cases or for different cancer entities are </w:t>
      </w:r>
      <w:r w:rsidR="004F0B4D" w:rsidRPr="003C5ADD">
        <w:rPr>
          <w:rFonts w:ascii="Book Antiqua" w:eastAsia="Book Antiqua" w:hAnsi="Book Antiqua" w:cs="Book Antiqua"/>
          <w:color w:val="000000"/>
        </w:rPr>
        <w:t>lacking</w:t>
      </w:r>
      <w:r w:rsidRPr="003C5ADD">
        <w:rPr>
          <w:rFonts w:ascii="Book Antiqua" w:eastAsia="Book Antiqua" w:hAnsi="Book Antiqua" w:cs="Book Antiqua"/>
          <w:color w:val="000000"/>
        </w:rPr>
        <w:t>. At our center, between 2012 and 2020, approximately 4% of patients newly diagnosed with metastatic gastric cancer receiving palliative treatment developed CR-MAHA. This rather high rate might be explained by the fact that the awareness of our specialized oncologic center for CR-MAHA is high and that predominantly patients with high tumor burden and/or critical clinical symptoms are sent to our center.</w:t>
      </w:r>
    </w:p>
    <w:p w14:paraId="3D0B3E0E" w14:textId="1B771663" w:rsidR="00A77B3E" w:rsidRPr="003C5ADD" w:rsidRDefault="00137A0B" w:rsidP="00555872">
      <w:pPr>
        <w:spacing w:line="360" w:lineRule="auto"/>
        <w:ind w:firstLineChars="100" w:firstLine="240"/>
        <w:jc w:val="both"/>
      </w:pPr>
      <w:r w:rsidRPr="003C5ADD">
        <w:rPr>
          <w:rFonts w:ascii="Book Antiqua" w:eastAsia="Book Antiqua" w:hAnsi="Book Antiqua" w:cs="Book Antiqua"/>
          <w:color w:val="000000"/>
        </w:rPr>
        <w:t>Clinically, a rapid and precise distinction between CR-MAHA and other MAHA forms is crucial, since misdiagnosis</w:t>
      </w:r>
      <w:r w:rsidR="00A64E0B"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w:t>
      </w:r>
      <w:r w:rsidRPr="003C5ADD">
        <w:rPr>
          <w:rFonts w:ascii="Book Antiqua" w:eastAsia="Book Antiqua" w:hAnsi="Book Antiqua" w:cs="Book Antiqua"/>
          <w:i/>
          <w:iCs/>
          <w:color w:val="000000"/>
        </w:rPr>
        <w:t>e.g.</w:t>
      </w:r>
      <w:r w:rsidR="004F3BA5"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as a primary TMA syndrome will result in inadequate and resource-consuming treatments, including therapeutic plasma exchange</w:t>
      </w:r>
      <w:r w:rsidRPr="00BE2575">
        <w:rPr>
          <w:rFonts w:ascii="Book Antiqua" w:eastAsia="Book Antiqua" w:hAnsi="Book Antiqua" w:cs="Book Antiqua"/>
          <w:color w:val="000000"/>
          <w:vertAlign w:val="superscript"/>
        </w:rPr>
        <w:t>[13]</w:t>
      </w:r>
      <w:r w:rsidRPr="003C5ADD">
        <w:rPr>
          <w:rFonts w:ascii="Book Antiqua" w:eastAsia="Book Antiqua" w:hAnsi="Book Antiqua" w:cs="Book Antiqua"/>
          <w:color w:val="000000"/>
        </w:rPr>
        <w:t>. Given the observed often dramatic clinical deterioration of patients within days and the dismal survival times of 3 d reported by others</w:t>
      </w:r>
      <w:r w:rsidRPr="00BE2575">
        <w:rPr>
          <w:rFonts w:ascii="Book Antiqua" w:eastAsia="Book Antiqua" w:hAnsi="Book Antiqua" w:cs="Book Antiqua"/>
          <w:color w:val="000000"/>
          <w:vertAlign w:val="superscript"/>
        </w:rPr>
        <w:t>[2]</w:t>
      </w:r>
      <w:r w:rsidR="00B507F0" w:rsidRPr="00BE2575">
        <w:rPr>
          <w:rFonts w:ascii="Book Antiqua" w:eastAsia="Book Antiqua" w:hAnsi="Book Antiqua" w:cs="Book Antiqua"/>
          <w:color w:val="000000"/>
        </w:rPr>
        <w:t>,</w:t>
      </w:r>
      <w:r w:rsidRPr="003C5ADD">
        <w:rPr>
          <w:rFonts w:ascii="Book Antiqua" w:eastAsia="Book Antiqua" w:hAnsi="Book Antiqua" w:cs="Book Antiqua"/>
          <w:color w:val="000000"/>
        </w:rPr>
        <w:t xml:space="preserve"> it is evident that a prolonged diagnostic process can close the narrow time-window for application of systemic antitumor treatment. We </w:t>
      </w:r>
      <w:r w:rsidR="00B507F0" w:rsidRPr="003C5ADD">
        <w:rPr>
          <w:rFonts w:ascii="Book Antiqua" w:eastAsia="Book Antiqua" w:hAnsi="Book Antiqua" w:cs="Book Antiqua"/>
          <w:color w:val="000000"/>
        </w:rPr>
        <w:t xml:space="preserve">had </w:t>
      </w:r>
      <w:r w:rsidRPr="003C5ADD">
        <w:rPr>
          <w:rFonts w:ascii="Book Antiqua" w:eastAsia="Book Antiqua" w:hAnsi="Book Antiqua" w:cs="Book Antiqua"/>
          <w:color w:val="000000"/>
        </w:rPr>
        <w:t xml:space="preserve">the experience that cross-specialty awareness for CR-MAHA leads to </w:t>
      </w:r>
      <w:r w:rsidR="00B507F0" w:rsidRPr="003C5ADD">
        <w:rPr>
          <w:rFonts w:ascii="Book Antiqua" w:eastAsia="Book Antiqua" w:hAnsi="Book Antiqua" w:cs="Book Antiqua"/>
          <w:color w:val="000000"/>
        </w:rPr>
        <w:t xml:space="preserve">marked </w:t>
      </w:r>
      <w:r w:rsidRPr="003C5ADD">
        <w:rPr>
          <w:rFonts w:ascii="Book Antiqua" w:eastAsia="Book Antiqua" w:hAnsi="Book Antiqua" w:cs="Book Antiqua"/>
          <w:color w:val="000000"/>
        </w:rPr>
        <w:t xml:space="preserve">improvements in timely diagnosis of this condition. Helpful distinguishing clinical features of patients with CR-MAHA were published by Morton </w:t>
      </w:r>
      <w:r w:rsidRPr="003C5ADD">
        <w:rPr>
          <w:rFonts w:ascii="Book Antiqua" w:eastAsia="Book Antiqua" w:hAnsi="Book Antiqua" w:cs="Book Antiqua"/>
          <w:i/>
          <w:iCs/>
          <w:color w:val="000000"/>
        </w:rPr>
        <w:t>et al</w:t>
      </w:r>
      <w:r w:rsidRPr="00BE2575">
        <w:rPr>
          <w:rFonts w:ascii="Book Antiqua" w:eastAsia="Book Antiqua" w:hAnsi="Book Antiqua" w:cs="Book Antiqua"/>
          <w:color w:val="000000"/>
          <w:vertAlign w:val="superscript"/>
        </w:rPr>
        <w:t>[1]</w:t>
      </w:r>
      <w:r w:rsidRPr="003C5ADD">
        <w:rPr>
          <w:rFonts w:ascii="Book Antiqua" w:eastAsia="Book Antiqua" w:hAnsi="Book Antiqua" w:cs="Book Antiqua"/>
          <w:color w:val="000000"/>
        </w:rPr>
        <w:t xml:space="preserve">. In line with these, dyspnea as well as the occurrence of severe back or bone pain, exceeding the extent of radiologically apparent metastatic disease, were recurrent clinical findings in our cohort. One of our patients developed CR-MAHA while under palliative chemotherapy with paclitaxel and ramucirumab. Drug-induced MAHA was considered unlikely using the Morton criteria, and a later bone marrow biopsy revealed metastatic infiltration by signet ring- cells. Distinguishing CR-MAHA from CR-disseminated intravascular coagulation (DIC) can be challenging. However, the vast majority (87.5%) of our patients had no signs of consumption coagulopathy or fibrinolysis when MAHA was diagnosed. In patients with a prolonged clinical history of MAHA-suspect symptoms, coagulation parameters might be altered since CR-MAHA itself can cause a secondary DIC due to organ damage. In addition, more severe microangiopathic changes on the blood smear can be observed </w:t>
      </w:r>
      <w:r w:rsidRPr="003C5ADD">
        <w:rPr>
          <w:rFonts w:ascii="Book Antiqua" w:eastAsia="Book Antiqua" w:hAnsi="Book Antiqua" w:cs="Book Antiqua"/>
          <w:color w:val="000000"/>
        </w:rPr>
        <w:lastRenderedPageBreak/>
        <w:t>in patients with CR-MAHA in comparison to DIC patients. In our patient with slight laboratory signs of coagulopathy, prolonged CR-MAHA was considered as the more appropriate clinical diagnosis in line with his significantly increased schistocytes and the severely decreased hemoglobin levels</w:t>
      </w:r>
      <w:r w:rsidRPr="003C5ADD">
        <w:rPr>
          <w:rFonts w:ascii="宋体" w:eastAsia="宋体" w:hAnsi="宋体" w:cs="宋体"/>
          <w:color w:val="000000"/>
          <w:lang w:eastAsia="zh-CN"/>
        </w:rPr>
        <w:t>.</w:t>
      </w:r>
    </w:p>
    <w:p w14:paraId="73586A50" w14:textId="42A289D7" w:rsidR="00A77B3E" w:rsidRPr="003C5ADD" w:rsidRDefault="00137A0B" w:rsidP="00555872">
      <w:pPr>
        <w:spacing w:line="360" w:lineRule="auto"/>
        <w:ind w:firstLineChars="100" w:firstLine="240"/>
        <w:jc w:val="both"/>
      </w:pPr>
      <w:r w:rsidRPr="003C5ADD">
        <w:rPr>
          <w:rFonts w:ascii="Book Antiqua" w:eastAsia="Book Antiqua" w:hAnsi="Book Antiqua" w:cs="Book Antiqua"/>
          <w:color w:val="000000"/>
        </w:rPr>
        <w:t>Our data show, that with prompt application of sys</w:t>
      </w:r>
      <w:r w:rsidRPr="00014345">
        <w:rPr>
          <w:rFonts w:ascii="Book Antiqua" w:eastAsia="Book Antiqua" w:hAnsi="Book Antiqua" w:cs="Book Antiqua"/>
          <w:color w:val="000000"/>
        </w:rPr>
        <w:t>temic chemotherapy a subset of patients can achieve tumor control and a relieve of symptoms for a limited time period (mostly few months). The small patient number does not allow for comparison of different chemotherapeutic regimen in this setting. Whether</w:t>
      </w:r>
      <w:r w:rsidRPr="00555872">
        <w:rPr>
          <w:rFonts w:ascii="Book Antiqua" w:eastAsia="Book Antiqua" w:hAnsi="Book Antiqua" w:cs="Book Antiqua"/>
          <w:color w:val="000000"/>
        </w:rPr>
        <w:t xml:space="preserve"> primary immunotherapy in MSI-</w:t>
      </w:r>
      <w:r w:rsidR="00F4527B" w:rsidRPr="003C5ADD">
        <w:rPr>
          <w:rFonts w:ascii="Book Antiqua" w:eastAsia="Book Antiqua" w:hAnsi="Book Antiqua" w:cs="Book Antiqua"/>
          <w:color w:val="000000"/>
        </w:rPr>
        <w:t xml:space="preserve">H </w:t>
      </w:r>
      <w:r w:rsidRPr="003C5ADD">
        <w:rPr>
          <w:rFonts w:ascii="Book Antiqua" w:eastAsia="Book Antiqua" w:hAnsi="Book Antiqua" w:cs="Book Antiqua"/>
          <w:color w:val="000000"/>
        </w:rPr>
        <w:t>CR-MAHA patients would be more beneficial remains unclear, but the required prompt clinical response rather demands for combined chemotherapy to rapidly reduce tumor burden. However, the OS of CR-MAHA patients is clearly reduced compared to unaffected patients with metastatic gastric carcinoma where the median survival is</w:t>
      </w:r>
      <w:r w:rsidR="00B507F0" w:rsidRPr="003C5ADD">
        <w:rPr>
          <w:rFonts w:ascii="Book Antiqua" w:eastAsia="Book Antiqua" w:hAnsi="Book Antiqua" w:cs="Book Antiqua"/>
          <w:color w:val="000000"/>
        </w:rPr>
        <w:t xml:space="preserve"> currently</w:t>
      </w:r>
      <w:r w:rsidRPr="003C5ADD">
        <w:rPr>
          <w:rFonts w:ascii="Book Antiqua" w:eastAsia="Book Antiqua" w:hAnsi="Book Antiqua" w:cs="Book Antiqua"/>
          <w:color w:val="000000"/>
        </w:rPr>
        <w:t xml:space="preserve"> in the range of 10-12 </w:t>
      </w:r>
      <w:proofErr w:type="spellStart"/>
      <w:proofErr w:type="gramStart"/>
      <w:r w:rsidRPr="003C5ADD">
        <w:rPr>
          <w:rFonts w:ascii="Book Antiqua" w:eastAsia="Book Antiqua" w:hAnsi="Book Antiqua" w:cs="Book Antiqua"/>
          <w:color w:val="000000"/>
        </w:rPr>
        <w:t>mo</w:t>
      </w:r>
      <w:proofErr w:type="spellEnd"/>
      <w:r w:rsidRPr="00BE2575">
        <w:rPr>
          <w:rFonts w:ascii="Book Antiqua" w:eastAsia="Book Antiqua" w:hAnsi="Book Antiqua" w:cs="Book Antiqua"/>
          <w:color w:val="000000"/>
          <w:vertAlign w:val="superscript"/>
        </w:rPr>
        <w:t>[</w:t>
      </w:r>
      <w:proofErr w:type="gramEnd"/>
      <w:r w:rsidRPr="00BE2575">
        <w:rPr>
          <w:rFonts w:ascii="Book Antiqua" w:eastAsia="Book Antiqua" w:hAnsi="Book Antiqua" w:cs="Book Antiqua"/>
          <w:color w:val="000000"/>
          <w:vertAlign w:val="superscript"/>
        </w:rPr>
        <w:t>14]</w:t>
      </w:r>
      <w:r w:rsidRPr="003C5ADD">
        <w:rPr>
          <w:rFonts w:ascii="Book Antiqua" w:eastAsia="Book Antiqua" w:hAnsi="Book Antiqua" w:cs="Book Antiqua"/>
          <w:color w:val="000000"/>
        </w:rPr>
        <w:t>. Of interest, among all</w:t>
      </w:r>
      <w:r w:rsidR="00B507F0" w:rsidRPr="003C5ADD">
        <w:rPr>
          <w:rFonts w:ascii="Book Antiqua" w:eastAsia="Book Antiqua" w:hAnsi="Book Antiqua" w:cs="Book Antiqua"/>
          <w:color w:val="000000"/>
        </w:rPr>
        <w:t xml:space="preserve"> of</w:t>
      </w:r>
      <w:r w:rsidRPr="003C5ADD">
        <w:rPr>
          <w:rFonts w:ascii="Book Antiqua" w:eastAsia="Book Antiqua" w:hAnsi="Book Antiqua" w:cs="Book Antiqua"/>
          <w:color w:val="000000"/>
        </w:rPr>
        <w:t xml:space="preserve"> our patients undergoing second-line therapy, disease progression during first-line treatment manifested with recurrent onset of bone pain and deterioration of blood test results. Thus, laboratory analysis should be performed diligently and could probably be used for early identification of insufficient tumor control. However, the RS after start of second-line treatment was dismal with only a few days. Therefore, the use of chemotherapy beyond the first-line situation seems questionable and should be discussed individually with the patient on a case-by-case basis.</w:t>
      </w:r>
    </w:p>
    <w:p w14:paraId="21F366FD" w14:textId="332A7D75" w:rsidR="00A77B3E" w:rsidRPr="003C5ADD" w:rsidRDefault="00137A0B" w:rsidP="00555872">
      <w:pPr>
        <w:spacing w:line="360" w:lineRule="auto"/>
        <w:ind w:firstLineChars="100" w:firstLine="240"/>
        <w:jc w:val="both"/>
      </w:pPr>
      <w:r w:rsidRPr="003C5ADD">
        <w:rPr>
          <w:rFonts w:ascii="Book Antiqua" w:eastAsia="Book Antiqua" w:hAnsi="Book Antiqua" w:cs="Book Antiqua"/>
          <w:color w:val="000000"/>
        </w:rPr>
        <w:t xml:space="preserve">To </w:t>
      </w:r>
      <w:r w:rsidR="00B507F0" w:rsidRPr="003C5ADD">
        <w:rPr>
          <w:rFonts w:ascii="Book Antiqua" w:eastAsia="Book Antiqua" w:hAnsi="Book Antiqua" w:cs="Book Antiqua"/>
          <w:color w:val="000000"/>
        </w:rPr>
        <w:t xml:space="preserve">the best of </w:t>
      </w:r>
      <w:r w:rsidRPr="003C5ADD">
        <w:rPr>
          <w:rFonts w:ascii="Book Antiqua" w:eastAsia="Book Antiqua" w:hAnsi="Book Antiqua" w:cs="Book Antiqua"/>
          <w:color w:val="000000"/>
        </w:rPr>
        <w:t xml:space="preserve">our knowledge, </w:t>
      </w:r>
      <w:r w:rsidR="00B507F0" w:rsidRPr="003C5ADD">
        <w:rPr>
          <w:rFonts w:ascii="Book Antiqua" w:eastAsia="Book Antiqua" w:hAnsi="Book Antiqua" w:cs="Book Antiqua"/>
          <w:color w:val="000000"/>
        </w:rPr>
        <w:t>this is the first</w:t>
      </w:r>
      <w:r w:rsidRPr="003C5ADD">
        <w:rPr>
          <w:rFonts w:ascii="Book Antiqua" w:eastAsia="Book Antiqua" w:hAnsi="Book Antiqua" w:cs="Book Antiqua"/>
          <w:color w:val="000000"/>
        </w:rPr>
        <w:t xml:space="preserve"> report </w:t>
      </w:r>
      <w:r w:rsidR="00B507F0" w:rsidRPr="003C5ADD">
        <w:rPr>
          <w:rFonts w:ascii="Book Antiqua" w:eastAsia="Book Antiqua" w:hAnsi="Book Antiqua" w:cs="Book Antiqua"/>
          <w:color w:val="000000"/>
        </w:rPr>
        <w:t>of a</w:t>
      </w:r>
      <w:r w:rsidRPr="003C5ADD">
        <w:rPr>
          <w:rFonts w:ascii="Book Antiqua" w:eastAsia="Book Antiqua" w:hAnsi="Book Antiqua" w:cs="Book Antiqua"/>
          <w:color w:val="000000"/>
        </w:rPr>
        <w:t xml:space="preserve"> patient with CR-MAHA and </w:t>
      </w:r>
      <w:proofErr w:type="gramStart"/>
      <w:r w:rsidRPr="003C5ADD">
        <w:rPr>
          <w:rFonts w:ascii="Book Antiqua" w:eastAsia="Book Antiqua" w:hAnsi="Book Antiqua" w:cs="Book Antiqua"/>
          <w:color w:val="000000"/>
        </w:rPr>
        <w:t>a</w:t>
      </w:r>
      <w:proofErr w:type="gramEnd"/>
      <w:r w:rsidRPr="003C5ADD">
        <w:rPr>
          <w:rFonts w:ascii="Book Antiqua" w:eastAsia="Book Antiqua" w:hAnsi="Book Antiqua" w:cs="Book Antiqua"/>
          <w:color w:val="000000"/>
        </w:rPr>
        <w:t xml:space="preserve"> MSI-</w:t>
      </w:r>
      <w:r w:rsidR="00F4527B" w:rsidRPr="003C5ADD">
        <w:rPr>
          <w:rFonts w:ascii="Book Antiqua" w:eastAsia="Book Antiqua" w:hAnsi="Book Antiqua" w:cs="Book Antiqua"/>
          <w:color w:val="000000"/>
        </w:rPr>
        <w:t xml:space="preserve">H </w:t>
      </w:r>
      <w:r w:rsidRPr="003C5ADD">
        <w:rPr>
          <w:rFonts w:ascii="Book Antiqua" w:eastAsia="Book Antiqua" w:hAnsi="Book Antiqua" w:cs="Book Antiqua"/>
          <w:color w:val="000000"/>
        </w:rPr>
        <w:t>tumor. Of note, this patient achieved long-t</w:t>
      </w:r>
      <w:r w:rsidR="00B507F0" w:rsidRPr="003C5ADD">
        <w:rPr>
          <w:rFonts w:ascii="Book Antiqua" w:eastAsia="Book Antiqua" w:hAnsi="Book Antiqua" w:cs="Book Antiqua"/>
          <w:color w:val="000000"/>
        </w:rPr>
        <w:t>erm</w:t>
      </w:r>
      <w:r w:rsidRPr="003C5ADD">
        <w:rPr>
          <w:rFonts w:ascii="Book Antiqua" w:eastAsia="Book Antiqua" w:hAnsi="Book Antiqua" w:cs="Book Antiqua"/>
          <w:color w:val="000000"/>
        </w:rPr>
        <w:t xml:space="preserve"> tumor control with the best long-t</w:t>
      </w:r>
      <w:r w:rsidR="00B507F0" w:rsidRPr="003C5ADD">
        <w:rPr>
          <w:rFonts w:ascii="Book Antiqua" w:eastAsia="Book Antiqua" w:hAnsi="Book Antiqua" w:cs="Book Antiqua"/>
          <w:color w:val="000000"/>
        </w:rPr>
        <w:t>erm</w:t>
      </w:r>
      <w:r w:rsidRPr="003C5ADD">
        <w:rPr>
          <w:rFonts w:ascii="Book Antiqua" w:eastAsia="Book Antiqua" w:hAnsi="Book Antiqua" w:cs="Book Antiqua"/>
          <w:color w:val="000000"/>
        </w:rPr>
        <w:t xml:space="preserve"> survival of all CR-MAHA patients reported </w:t>
      </w:r>
      <w:r w:rsidR="00B507F0" w:rsidRPr="003C5ADD">
        <w:rPr>
          <w:rFonts w:ascii="Book Antiqua" w:eastAsia="Book Antiqua" w:hAnsi="Book Antiqua" w:cs="Book Antiqua"/>
          <w:color w:val="000000"/>
        </w:rPr>
        <w:t>to date</w:t>
      </w:r>
      <w:r w:rsidRPr="003C5ADD">
        <w:rPr>
          <w:rFonts w:ascii="Book Antiqua" w:eastAsia="Book Antiqua" w:hAnsi="Book Antiqua" w:cs="Book Antiqua"/>
          <w:color w:val="000000"/>
        </w:rPr>
        <w:t>. Thus, in patients with CR-MAHA and successful initial disease stabilization, further testing for MSI seems reasonable and may offer the chance for lon</w:t>
      </w:r>
      <w:r w:rsidR="00B507F0" w:rsidRPr="003C5ADD">
        <w:rPr>
          <w:rFonts w:ascii="Book Antiqua" w:eastAsia="Book Antiqua" w:hAnsi="Book Antiqua" w:cs="Book Antiqua"/>
          <w:color w:val="000000"/>
        </w:rPr>
        <w:t>g-term</w:t>
      </w:r>
      <w:r w:rsidRPr="003C5ADD">
        <w:rPr>
          <w:rFonts w:ascii="Book Antiqua" w:eastAsia="Book Antiqua" w:hAnsi="Book Antiqua" w:cs="Book Antiqua"/>
          <w:color w:val="000000"/>
        </w:rPr>
        <w:t xml:space="preserve"> survival. </w:t>
      </w:r>
    </w:p>
    <w:p w14:paraId="11C2CF5B" w14:textId="77777777" w:rsidR="00A77B3E" w:rsidRPr="003C5ADD" w:rsidRDefault="00A77B3E" w:rsidP="00555872">
      <w:pPr>
        <w:spacing w:line="360" w:lineRule="auto"/>
        <w:jc w:val="both"/>
      </w:pPr>
    </w:p>
    <w:p w14:paraId="7999888F"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t>CONCLUSION</w:t>
      </w:r>
    </w:p>
    <w:p w14:paraId="1218C020" w14:textId="29176268" w:rsidR="00A77B3E" w:rsidRPr="003C5ADD" w:rsidRDefault="00137A0B" w:rsidP="00555872">
      <w:pPr>
        <w:spacing w:line="360" w:lineRule="auto"/>
        <w:jc w:val="both"/>
      </w:pPr>
      <w:r w:rsidRPr="00BE2575">
        <w:rPr>
          <w:rFonts w:ascii="Book Antiqua" w:eastAsia="Book Antiqua" w:hAnsi="Book Antiqua" w:cs="Book Antiqua"/>
          <w:color w:val="000000"/>
        </w:rPr>
        <w:t xml:space="preserve">CR-MAHA is a rare event in patients with gastric cancer that can occur at every time point during the course of disease. Rapid diagnosis of CR-MAHA may allow for </w:t>
      </w:r>
      <w:r w:rsidRPr="00BE2575">
        <w:rPr>
          <w:rFonts w:ascii="Book Antiqua" w:eastAsia="Book Antiqua" w:hAnsi="Book Antiqua" w:cs="Book Antiqua"/>
          <w:color w:val="000000"/>
        </w:rPr>
        <w:lastRenderedPageBreak/>
        <w:t>application of systemic chemotherapy, which is the only causative treatment. Chemotherapy can lead to a disease stabilization and relief of symptoms for a limited time period. The results of second-line approaches are disappointing. CR-MAHA patients with MSI-H tumors may benefit enormously from checkpoint inhibition including long-time tumor control. Thus, MSI testing is strongly recommended</w:t>
      </w:r>
      <w:r w:rsidR="004F3BA5" w:rsidRPr="00BE2575">
        <w:rPr>
          <w:rFonts w:ascii="Book Antiqua" w:eastAsia="Book Antiqua" w:hAnsi="Book Antiqua" w:cs="Book Antiqua"/>
          <w:color w:val="000000"/>
        </w:rPr>
        <w:t>.</w:t>
      </w:r>
    </w:p>
    <w:p w14:paraId="46ADC083" w14:textId="77777777" w:rsidR="00A77B3E" w:rsidRPr="003C5ADD" w:rsidRDefault="00137A0B" w:rsidP="00555872">
      <w:pPr>
        <w:spacing w:line="360" w:lineRule="auto"/>
        <w:jc w:val="both"/>
      </w:pPr>
      <w:r w:rsidRPr="003C5ADD">
        <w:rPr>
          <w:rFonts w:ascii="Book Antiqua" w:eastAsia="Book Antiqua" w:hAnsi="Book Antiqua" w:cs="Book Antiqua"/>
          <w:b/>
          <w:caps/>
          <w:color w:val="000000"/>
          <w:u w:val="single"/>
        </w:rPr>
        <w:t>ARTICLE HIGHLIGHTS</w:t>
      </w:r>
    </w:p>
    <w:p w14:paraId="12BF30A4"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background</w:t>
      </w:r>
    </w:p>
    <w:p w14:paraId="4BB9CF41" w14:textId="77777777" w:rsidR="00A77B3E" w:rsidRPr="003C5ADD" w:rsidRDefault="00137A0B" w:rsidP="00555872">
      <w:pPr>
        <w:spacing w:line="360" w:lineRule="auto"/>
        <w:jc w:val="both"/>
      </w:pPr>
      <w:r w:rsidRPr="00BE2575">
        <w:rPr>
          <w:rFonts w:ascii="Book Antiqua" w:eastAsia="Book Antiqua" w:hAnsi="Book Antiqua" w:cs="Book Antiqua"/>
          <w:color w:val="000000"/>
        </w:rPr>
        <w:t>Cancer-related microangiopathic hemolytic anemia</w:t>
      </w:r>
      <w:r w:rsidRPr="003C5ADD">
        <w:rPr>
          <w:rFonts w:ascii="Book Antiqua" w:eastAsia="Book Antiqua" w:hAnsi="Book Antiqua" w:cs="Book Antiqua"/>
          <w:color w:val="000000"/>
        </w:rPr>
        <w:t xml:space="preserve"> (CR-MAHA) is an infrequent but alarming oncological emergency in patients with solid tumors. Advanced gastric cancer seems among the tumor types with the highest association with CR-MAHA. Data on appropriate treatment and patients` outcome are scarce.</w:t>
      </w:r>
    </w:p>
    <w:p w14:paraId="3250DBFD" w14:textId="77777777" w:rsidR="00A77B3E" w:rsidRPr="003C5ADD" w:rsidRDefault="00A77B3E" w:rsidP="00555872">
      <w:pPr>
        <w:spacing w:line="360" w:lineRule="auto"/>
        <w:jc w:val="both"/>
      </w:pPr>
    </w:p>
    <w:p w14:paraId="6314378C"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motivation</w:t>
      </w:r>
    </w:p>
    <w:p w14:paraId="19A3F05F" w14:textId="6210BFAC" w:rsidR="00A77B3E" w:rsidRPr="003C5ADD" w:rsidRDefault="00137A0B" w:rsidP="00555872">
      <w:pPr>
        <w:spacing w:line="360" w:lineRule="auto"/>
        <w:jc w:val="both"/>
      </w:pPr>
      <w:r w:rsidRPr="003C5ADD">
        <w:rPr>
          <w:rFonts w:ascii="Book Antiqua" w:eastAsia="Book Antiqua" w:hAnsi="Book Antiqua" w:cs="Book Antiqua"/>
          <w:color w:val="000000"/>
        </w:rPr>
        <w:t xml:space="preserve">To </w:t>
      </w:r>
      <w:r w:rsidR="00B507F0" w:rsidRPr="003C5ADD">
        <w:rPr>
          <w:rFonts w:ascii="Book Antiqua" w:eastAsia="Book Antiqua" w:hAnsi="Book Antiqua" w:cs="Book Antiqua"/>
          <w:color w:val="000000"/>
        </w:rPr>
        <w:t xml:space="preserve">obtain </w:t>
      </w:r>
      <w:r w:rsidRPr="003C5ADD">
        <w:rPr>
          <w:rFonts w:ascii="Book Antiqua" w:eastAsia="Book Antiqua" w:hAnsi="Book Antiqua" w:cs="Book Antiqua"/>
          <w:color w:val="000000"/>
        </w:rPr>
        <w:t>knowledge about CR-MAHA and the course of disease to help guid</w:t>
      </w:r>
      <w:r w:rsidR="00B507F0" w:rsidRPr="003C5ADD">
        <w:rPr>
          <w:rFonts w:ascii="Book Antiqua" w:eastAsia="Book Antiqua" w:hAnsi="Book Antiqua" w:cs="Book Antiqua"/>
          <w:color w:val="000000"/>
        </w:rPr>
        <w:t>e</w:t>
      </w:r>
      <w:r w:rsidRPr="003C5ADD">
        <w:rPr>
          <w:rFonts w:ascii="Book Antiqua" w:eastAsia="Book Antiqua" w:hAnsi="Book Antiqua" w:cs="Book Antiqua"/>
          <w:color w:val="000000"/>
        </w:rPr>
        <w:t xml:space="preserve"> treatment decisions in future patients with CR-MAHA and gastric cancer. </w:t>
      </w:r>
    </w:p>
    <w:p w14:paraId="41491F50" w14:textId="77777777" w:rsidR="00A77B3E" w:rsidRPr="003C5ADD" w:rsidRDefault="00A77B3E" w:rsidP="00555872">
      <w:pPr>
        <w:spacing w:line="360" w:lineRule="auto"/>
        <w:jc w:val="both"/>
      </w:pPr>
    </w:p>
    <w:p w14:paraId="2D431FBF"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objectives</w:t>
      </w:r>
    </w:p>
    <w:p w14:paraId="0325BA82" w14:textId="4CD43C01" w:rsidR="00A77B3E" w:rsidRPr="003C5ADD" w:rsidRDefault="00137A0B" w:rsidP="00555872">
      <w:pPr>
        <w:spacing w:line="360" w:lineRule="auto"/>
        <w:jc w:val="both"/>
      </w:pPr>
      <w:r w:rsidRPr="003C5ADD">
        <w:rPr>
          <w:rFonts w:ascii="Book Antiqua" w:eastAsia="Book Antiqua" w:hAnsi="Book Antiqua" w:cs="Book Antiqua"/>
          <w:color w:val="000000"/>
        </w:rPr>
        <w:t>Frequency, patient</w:t>
      </w:r>
      <w:r w:rsidR="004F3BA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and tumor</w:t>
      </w:r>
      <w:r w:rsidR="004F3BA5"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characteristics, symptom load, treatment efficacy and patient</w:t>
      </w:r>
      <w:r w:rsidR="00B507F0"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outcomes</w:t>
      </w:r>
      <w:r w:rsidR="004F3BA5" w:rsidRPr="003C5ADD">
        <w:rPr>
          <w:rFonts w:ascii="Book Antiqua" w:eastAsia="Book Antiqua" w:hAnsi="Book Antiqua" w:cs="Book Antiqua"/>
          <w:color w:val="000000"/>
        </w:rPr>
        <w:t>.</w:t>
      </w:r>
    </w:p>
    <w:p w14:paraId="5970B1B7" w14:textId="77777777" w:rsidR="00A77B3E" w:rsidRPr="003C5ADD" w:rsidRDefault="00A77B3E" w:rsidP="00555872">
      <w:pPr>
        <w:spacing w:line="360" w:lineRule="auto"/>
        <w:jc w:val="both"/>
      </w:pPr>
    </w:p>
    <w:p w14:paraId="535EA4EE"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methods</w:t>
      </w:r>
    </w:p>
    <w:p w14:paraId="70EA1B12" w14:textId="77777777" w:rsidR="00A77B3E" w:rsidRPr="003C5ADD" w:rsidRDefault="00137A0B" w:rsidP="00555872">
      <w:pPr>
        <w:spacing w:line="360" w:lineRule="auto"/>
        <w:jc w:val="both"/>
      </w:pPr>
      <w:r w:rsidRPr="003C5ADD">
        <w:rPr>
          <w:rFonts w:ascii="Book Antiqua" w:eastAsia="Book Antiqua" w:hAnsi="Book Antiqua" w:cs="Book Antiqua"/>
          <w:color w:val="000000"/>
        </w:rPr>
        <w:t>We analyzed a prospectively maintained database for patients with CR-MAHA and gastric cancer at our high-volume university cancer center between 2012 and 2019. </w:t>
      </w:r>
    </w:p>
    <w:p w14:paraId="601D6EDC" w14:textId="77777777" w:rsidR="00A77B3E" w:rsidRPr="003C5ADD" w:rsidRDefault="00A77B3E" w:rsidP="00555872">
      <w:pPr>
        <w:spacing w:line="360" w:lineRule="auto"/>
        <w:jc w:val="both"/>
      </w:pPr>
    </w:p>
    <w:p w14:paraId="6432C85C"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results</w:t>
      </w:r>
    </w:p>
    <w:p w14:paraId="0B3D547B" w14:textId="255AA5F1" w:rsidR="00A77B3E" w:rsidRPr="003C5ADD" w:rsidRDefault="00137A0B" w:rsidP="00555872">
      <w:pPr>
        <w:spacing w:line="360" w:lineRule="auto"/>
        <w:jc w:val="both"/>
      </w:pPr>
      <w:r w:rsidRPr="003C5ADD">
        <w:rPr>
          <w:rFonts w:ascii="Book Antiqua" w:eastAsia="Book Antiqua" w:hAnsi="Book Antiqua" w:cs="Book Antiqua"/>
          <w:color w:val="000000"/>
        </w:rPr>
        <w:t>We identif</w:t>
      </w:r>
      <w:r w:rsidRPr="00555872">
        <w:rPr>
          <w:rFonts w:ascii="Book Antiqua" w:eastAsia="Book Antiqua" w:hAnsi="Book Antiqua" w:cs="Book Antiqua"/>
          <w:color w:val="000000"/>
        </w:rPr>
        <w:t xml:space="preserve">ied 8 patients of whom 6 started polychemotherapy. </w:t>
      </w:r>
      <w:r w:rsidR="006415D7" w:rsidRPr="00555872">
        <w:rPr>
          <w:rFonts w:ascii="Book Antiqua" w:eastAsia="Book Antiqua" w:hAnsi="Book Antiqua" w:cs="Book Antiqua"/>
          <w:color w:val="000000"/>
        </w:rPr>
        <w:t xml:space="preserve">Four </w:t>
      </w:r>
      <w:r w:rsidRPr="00555872">
        <w:rPr>
          <w:rFonts w:ascii="Book Antiqua" w:eastAsia="Book Antiqua" w:hAnsi="Book Antiqua" w:cs="Book Antiqua"/>
          <w:color w:val="000000"/>
        </w:rPr>
        <w:t xml:space="preserve">of </w:t>
      </w:r>
      <w:r w:rsidR="00B507F0" w:rsidRPr="00555872">
        <w:rPr>
          <w:rFonts w:ascii="Book Antiqua" w:eastAsia="Book Antiqua" w:hAnsi="Book Antiqua" w:cs="Book Antiqua"/>
          <w:color w:val="000000"/>
        </w:rPr>
        <w:t>six</w:t>
      </w:r>
      <w:r w:rsidRPr="003C5ADD">
        <w:rPr>
          <w:rFonts w:ascii="Book Antiqua" w:eastAsia="Book Antiqua" w:hAnsi="Book Antiqua" w:cs="Book Antiqua"/>
          <w:color w:val="000000"/>
        </w:rPr>
        <w:t xml:space="preserve"> showed initial response to treatment, but </w:t>
      </w:r>
      <w:r w:rsidR="00B507F0" w:rsidRPr="003C5ADD">
        <w:rPr>
          <w:rFonts w:ascii="Book Antiqua" w:eastAsia="Book Antiqua" w:hAnsi="Book Antiqua" w:cs="Book Antiqua"/>
          <w:color w:val="000000"/>
        </w:rPr>
        <w:t xml:space="preserve">the </w:t>
      </w:r>
      <w:r w:rsidRPr="003C5ADD">
        <w:rPr>
          <w:rFonts w:ascii="Book Antiqua" w:eastAsia="Book Antiqua" w:hAnsi="Book Antiqua" w:cs="Book Antiqua"/>
          <w:color w:val="000000"/>
        </w:rPr>
        <w:t xml:space="preserve">survival was </w:t>
      </w:r>
      <w:r w:rsidR="00B507F0" w:rsidRPr="003C5ADD">
        <w:rPr>
          <w:rFonts w:ascii="Book Antiqua" w:eastAsia="Book Antiqua" w:hAnsi="Book Antiqua" w:cs="Book Antiqua"/>
          <w:color w:val="000000"/>
        </w:rPr>
        <w:t>poor</w:t>
      </w:r>
      <w:r w:rsidRPr="003C5ADD">
        <w:rPr>
          <w:rFonts w:ascii="Book Antiqua" w:eastAsia="Book Antiqua" w:hAnsi="Book Antiqua" w:cs="Book Antiqua"/>
          <w:color w:val="000000"/>
        </w:rPr>
        <w:t>. Patients under chemotherapy had an overall survival (OS) of 10.3 wk.</w:t>
      </w:r>
      <w:r w:rsidR="006415D7"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For the whole cohort</w:t>
      </w:r>
      <w:r w:rsidR="00B507F0" w:rsidRPr="003C5ADD">
        <w:rPr>
          <w:rFonts w:ascii="Book Antiqua" w:eastAsia="Book Antiqua" w:hAnsi="Book Antiqua" w:cs="Book Antiqua"/>
          <w:color w:val="000000"/>
        </w:rPr>
        <w:t>,</w:t>
      </w:r>
      <w:r w:rsidRPr="003C5ADD">
        <w:rPr>
          <w:rFonts w:ascii="Book Antiqua" w:eastAsia="Book Antiqua" w:hAnsi="Book Antiqua" w:cs="Book Antiqua"/>
          <w:color w:val="000000"/>
        </w:rPr>
        <w:t xml:space="preserve"> OS was 1.9 wk. One patient with </w:t>
      </w:r>
      <w:r w:rsidR="00F4527B" w:rsidRPr="00BE2575">
        <w:rPr>
          <w:rFonts w:ascii="Book Antiqua" w:eastAsia="Book Antiqua" w:hAnsi="Book Antiqua" w:cs="Book Antiqua"/>
          <w:color w:val="000000"/>
        </w:rPr>
        <w:lastRenderedPageBreak/>
        <w:t>microsatellite instability-high</w:t>
      </w:r>
      <w:r w:rsidR="00F4527B"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MSI-</w:t>
      </w:r>
      <w:r w:rsidR="00F4527B" w:rsidRPr="003C5ADD">
        <w:rPr>
          <w:rFonts w:ascii="Book Antiqua" w:eastAsia="Book Antiqua" w:hAnsi="Book Antiqua" w:cs="Book Antiqua"/>
          <w:color w:val="000000"/>
        </w:rPr>
        <w:t>H)</w:t>
      </w:r>
      <w:r w:rsidRPr="003C5ADD">
        <w:rPr>
          <w:rFonts w:ascii="Book Antiqua" w:eastAsia="Book Antiqua" w:hAnsi="Book Antiqua" w:cs="Book Antiqua"/>
          <w:color w:val="000000"/>
        </w:rPr>
        <w:t xml:space="preserve"> tumor responded extremely well to immunotherapy with long-time survival exceeding 3 years.</w:t>
      </w:r>
    </w:p>
    <w:p w14:paraId="4ADEAB1B" w14:textId="77777777" w:rsidR="00A77B3E" w:rsidRPr="003C5ADD" w:rsidRDefault="00A77B3E" w:rsidP="00555872">
      <w:pPr>
        <w:spacing w:line="360" w:lineRule="auto"/>
        <w:jc w:val="both"/>
      </w:pPr>
    </w:p>
    <w:p w14:paraId="5B56FC08"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conclusions</w:t>
      </w:r>
    </w:p>
    <w:p w14:paraId="330F94DA" w14:textId="77777777" w:rsidR="00A77B3E" w:rsidRPr="003C5ADD" w:rsidRDefault="00137A0B" w:rsidP="00555872">
      <w:pPr>
        <w:spacing w:line="360" w:lineRule="auto"/>
        <w:jc w:val="both"/>
      </w:pPr>
      <w:r w:rsidRPr="003C5ADD">
        <w:rPr>
          <w:rFonts w:ascii="Book Antiqua" w:eastAsia="Book Antiqua" w:hAnsi="Book Antiqua" w:cs="Book Antiqua"/>
          <w:color w:val="000000"/>
        </w:rPr>
        <w:t>CR-MAHA in gastric cancer patients is a condition with an overall limited prognosis. Some patients respond to first-line treatment for several months. Second-line treatment does not seem beneficial. Testing for MSI status is recommended. </w:t>
      </w:r>
    </w:p>
    <w:p w14:paraId="3C0BFB86" w14:textId="77777777" w:rsidR="00A77B3E" w:rsidRPr="003C5ADD" w:rsidRDefault="00137A0B" w:rsidP="00555872">
      <w:pPr>
        <w:spacing w:line="360" w:lineRule="auto"/>
        <w:jc w:val="both"/>
      </w:pPr>
      <w:r w:rsidRPr="003C5ADD">
        <w:rPr>
          <w:rFonts w:ascii="Book Antiqua" w:eastAsia="Book Antiqua" w:hAnsi="Book Antiqua" w:cs="Book Antiqua"/>
          <w:b/>
          <w:i/>
          <w:color w:val="000000"/>
        </w:rPr>
        <w:t>Research perspectives</w:t>
      </w:r>
    </w:p>
    <w:p w14:paraId="32BD24DD" w14:textId="7807877B" w:rsidR="00A77B3E" w:rsidRPr="003C5ADD" w:rsidRDefault="00137A0B" w:rsidP="00555872">
      <w:pPr>
        <w:spacing w:line="360" w:lineRule="auto"/>
        <w:jc w:val="both"/>
      </w:pPr>
      <w:r w:rsidRPr="003C5ADD">
        <w:rPr>
          <w:rFonts w:ascii="Book Antiqua" w:eastAsia="Book Antiqua" w:hAnsi="Book Antiqua" w:cs="Book Antiqua"/>
          <w:color w:val="000000"/>
        </w:rPr>
        <w:t>First-line chemotherapy should be discussed with patients with CR-MAHA and gastric cancer, but the limited prognosis should be addressed by the attending oncologists. We do not encourage for second-line approaches. MSI-</w:t>
      </w:r>
      <w:r w:rsidR="00F4527B" w:rsidRPr="003C5ADD">
        <w:rPr>
          <w:rFonts w:ascii="Book Antiqua" w:eastAsia="Book Antiqua" w:hAnsi="Book Antiqua" w:cs="Book Antiqua"/>
          <w:color w:val="000000"/>
        </w:rPr>
        <w:t xml:space="preserve">H </w:t>
      </w:r>
      <w:r w:rsidRPr="003C5ADD">
        <w:rPr>
          <w:rFonts w:ascii="Book Antiqua" w:eastAsia="Book Antiqua" w:hAnsi="Book Antiqua" w:cs="Book Antiqua"/>
          <w:color w:val="000000"/>
        </w:rPr>
        <w:t>tumors seem to act differently, even in fatal conditions such as CR-MAHA. It remains unclear, if combined chemo-immunotherapy in those patients would be beneficial.</w:t>
      </w:r>
    </w:p>
    <w:p w14:paraId="1D3BFC51" w14:textId="77777777" w:rsidR="00A77B3E" w:rsidRPr="003C5ADD" w:rsidRDefault="00A77B3E" w:rsidP="00555872">
      <w:pPr>
        <w:spacing w:line="360" w:lineRule="auto"/>
        <w:jc w:val="both"/>
      </w:pPr>
    </w:p>
    <w:p w14:paraId="214B7496"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REFERENCES</w:t>
      </w:r>
    </w:p>
    <w:p w14:paraId="66C46B11" w14:textId="77777777" w:rsidR="00A77B3E" w:rsidRPr="003C5ADD" w:rsidRDefault="00137A0B" w:rsidP="00555872">
      <w:pPr>
        <w:spacing w:line="360" w:lineRule="auto"/>
        <w:jc w:val="both"/>
      </w:pPr>
      <w:bookmarkStart w:id="1" w:name="OLE_LINK2221"/>
      <w:bookmarkStart w:id="2" w:name="OLE_LINK2222"/>
      <w:r w:rsidRPr="003C5ADD">
        <w:rPr>
          <w:rFonts w:ascii="Book Antiqua" w:eastAsia="Book Antiqua" w:hAnsi="Book Antiqua" w:cs="Book Antiqua"/>
          <w:color w:val="000000"/>
        </w:rPr>
        <w:t xml:space="preserve">1 </w:t>
      </w:r>
      <w:r w:rsidRPr="003C5ADD">
        <w:rPr>
          <w:rFonts w:ascii="Book Antiqua" w:eastAsia="Book Antiqua" w:hAnsi="Book Antiqua" w:cs="Book Antiqua"/>
          <w:b/>
          <w:bCs/>
          <w:color w:val="000000"/>
        </w:rPr>
        <w:t>Morton JM</w:t>
      </w:r>
      <w:r w:rsidRPr="003C5ADD">
        <w:rPr>
          <w:rFonts w:ascii="Book Antiqua" w:eastAsia="Book Antiqua" w:hAnsi="Book Antiqua" w:cs="Book Antiqua"/>
          <w:color w:val="000000"/>
        </w:rPr>
        <w:t xml:space="preserve">, George JN. Microangiopathic Hemolytic Anemia and Thrombocytopenia in Patients With Cancer. </w:t>
      </w:r>
      <w:r w:rsidRPr="003C5ADD">
        <w:rPr>
          <w:rFonts w:ascii="Book Antiqua" w:eastAsia="Book Antiqua" w:hAnsi="Book Antiqua" w:cs="Book Antiqua"/>
          <w:i/>
          <w:iCs/>
          <w:color w:val="000000"/>
        </w:rPr>
        <w:t xml:space="preserve">J Oncol </w:t>
      </w:r>
      <w:proofErr w:type="spellStart"/>
      <w:r w:rsidRPr="003C5ADD">
        <w:rPr>
          <w:rFonts w:ascii="Book Antiqua" w:eastAsia="Book Antiqua" w:hAnsi="Book Antiqua" w:cs="Book Antiqua"/>
          <w:i/>
          <w:iCs/>
          <w:color w:val="000000"/>
        </w:rPr>
        <w:t>Pract</w:t>
      </w:r>
      <w:proofErr w:type="spellEnd"/>
      <w:r w:rsidRPr="003C5ADD">
        <w:rPr>
          <w:rFonts w:ascii="Book Antiqua" w:eastAsia="Book Antiqua" w:hAnsi="Book Antiqua" w:cs="Book Antiqua"/>
          <w:color w:val="000000"/>
        </w:rPr>
        <w:t xml:space="preserve"> 2016; </w:t>
      </w:r>
      <w:r w:rsidRPr="003C5ADD">
        <w:rPr>
          <w:rFonts w:ascii="Book Antiqua" w:eastAsia="Book Antiqua" w:hAnsi="Book Antiqua" w:cs="Book Antiqua"/>
          <w:b/>
          <w:bCs/>
          <w:color w:val="000000"/>
        </w:rPr>
        <w:t>12</w:t>
      </w:r>
      <w:r w:rsidRPr="003C5ADD">
        <w:rPr>
          <w:rFonts w:ascii="Book Antiqua" w:eastAsia="Book Antiqua" w:hAnsi="Book Antiqua" w:cs="Book Antiqua"/>
          <w:color w:val="000000"/>
        </w:rPr>
        <w:t>: 523-530 [PMID: 27288467 DOI: 10.1200/JOP.2016.012096]</w:t>
      </w:r>
    </w:p>
    <w:p w14:paraId="184C5D72"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2 </w:t>
      </w:r>
      <w:r w:rsidRPr="003C5ADD">
        <w:rPr>
          <w:rFonts w:ascii="Book Antiqua" w:eastAsia="Book Antiqua" w:hAnsi="Book Antiqua" w:cs="Book Antiqua"/>
          <w:b/>
          <w:bCs/>
          <w:color w:val="000000"/>
        </w:rPr>
        <w:t>Francis KK</w:t>
      </w:r>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Kalyanam</w:t>
      </w:r>
      <w:proofErr w:type="spellEnd"/>
      <w:r w:rsidRPr="003C5ADD">
        <w:rPr>
          <w:rFonts w:ascii="Book Antiqua" w:eastAsia="Book Antiqua" w:hAnsi="Book Antiqua" w:cs="Book Antiqua"/>
          <w:color w:val="000000"/>
        </w:rPr>
        <w:t xml:space="preserve"> N, Terrell DR, Vesely SK, George JN. Disseminated malignancy misdiagnosed as thrombotic thrombocytopenic purpura: A report of 10 patients and a systematic review of published cases. </w:t>
      </w:r>
      <w:r w:rsidRPr="003C5ADD">
        <w:rPr>
          <w:rFonts w:ascii="Book Antiqua" w:eastAsia="Book Antiqua" w:hAnsi="Book Antiqua" w:cs="Book Antiqua"/>
          <w:i/>
          <w:iCs/>
          <w:color w:val="000000"/>
        </w:rPr>
        <w:t>Oncologist</w:t>
      </w:r>
      <w:r w:rsidRPr="003C5ADD">
        <w:rPr>
          <w:rFonts w:ascii="Book Antiqua" w:eastAsia="Book Antiqua" w:hAnsi="Book Antiqua" w:cs="Book Antiqua"/>
          <w:color w:val="000000"/>
        </w:rPr>
        <w:t xml:space="preserve"> 2007; </w:t>
      </w:r>
      <w:r w:rsidRPr="003C5ADD">
        <w:rPr>
          <w:rFonts w:ascii="Book Antiqua" w:eastAsia="Book Antiqua" w:hAnsi="Book Antiqua" w:cs="Book Antiqua"/>
          <w:b/>
          <w:bCs/>
          <w:color w:val="000000"/>
        </w:rPr>
        <w:t>12</w:t>
      </w:r>
      <w:r w:rsidRPr="003C5ADD">
        <w:rPr>
          <w:rFonts w:ascii="Book Antiqua" w:eastAsia="Book Antiqua" w:hAnsi="Book Antiqua" w:cs="Book Antiqua"/>
          <w:color w:val="000000"/>
        </w:rPr>
        <w:t>: 11-19 [PMID: 17227897 DOI: 10.1634/theoncologist.12-1-11]</w:t>
      </w:r>
    </w:p>
    <w:p w14:paraId="44A991F7"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3 </w:t>
      </w:r>
      <w:r w:rsidRPr="003C5ADD">
        <w:rPr>
          <w:rFonts w:ascii="Book Antiqua" w:eastAsia="Book Antiqua" w:hAnsi="Book Antiqua" w:cs="Book Antiqua"/>
          <w:b/>
          <w:bCs/>
          <w:color w:val="000000"/>
        </w:rPr>
        <w:t>Lin YC</w:t>
      </w:r>
      <w:r w:rsidRPr="003C5ADD">
        <w:rPr>
          <w:rFonts w:ascii="Book Antiqua" w:eastAsia="Book Antiqua" w:hAnsi="Book Antiqua" w:cs="Book Antiqua"/>
          <w:color w:val="000000"/>
        </w:rPr>
        <w:t xml:space="preserve">, Chang HK, Sun CF, Shih LY. Microangiopathic hemolytic anemia as an initial presentation of metastatic cancer of unknown primary origin. </w:t>
      </w:r>
      <w:r w:rsidRPr="003C5ADD">
        <w:rPr>
          <w:rFonts w:ascii="Book Antiqua" w:eastAsia="Book Antiqua" w:hAnsi="Book Antiqua" w:cs="Book Antiqua"/>
          <w:i/>
          <w:iCs/>
          <w:color w:val="000000"/>
        </w:rPr>
        <w:t>South Med J</w:t>
      </w:r>
      <w:r w:rsidRPr="003C5ADD">
        <w:rPr>
          <w:rFonts w:ascii="Book Antiqua" w:eastAsia="Book Antiqua" w:hAnsi="Book Antiqua" w:cs="Book Antiqua"/>
          <w:color w:val="000000"/>
        </w:rPr>
        <w:t xml:space="preserve"> 1995; </w:t>
      </w:r>
      <w:r w:rsidRPr="003C5ADD">
        <w:rPr>
          <w:rFonts w:ascii="Book Antiqua" w:eastAsia="Book Antiqua" w:hAnsi="Book Antiqua" w:cs="Book Antiqua"/>
          <w:b/>
          <w:bCs/>
          <w:color w:val="000000"/>
        </w:rPr>
        <w:t>88</w:t>
      </w:r>
      <w:r w:rsidRPr="003C5ADD">
        <w:rPr>
          <w:rFonts w:ascii="Book Antiqua" w:eastAsia="Book Antiqua" w:hAnsi="Book Antiqua" w:cs="Book Antiqua"/>
          <w:color w:val="000000"/>
        </w:rPr>
        <w:t>: 683-687 [PMID: 7777893 DOI: 10.1097/00007611-199506000-00021]</w:t>
      </w:r>
    </w:p>
    <w:p w14:paraId="3851895F"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4 </w:t>
      </w:r>
      <w:proofErr w:type="spellStart"/>
      <w:r w:rsidRPr="003C5ADD">
        <w:rPr>
          <w:rFonts w:ascii="Book Antiqua" w:eastAsia="Book Antiqua" w:hAnsi="Book Antiqua" w:cs="Book Antiqua"/>
          <w:b/>
          <w:bCs/>
          <w:color w:val="000000"/>
        </w:rPr>
        <w:t>Hausberg</w:t>
      </w:r>
      <w:proofErr w:type="spellEnd"/>
      <w:r w:rsidRPr="003C5ADD">
        <w:rPr>
          <w:rFonts w:ascii="Book Antiqua" w:eastAsia="Book Antiqua" w:hAnsi="Book Antiqua" w:cs="Book Antiqua"/>
          <w:b/>
          <w:bCs/>
          <w:color w:val="000000"/>
        </w:rPr>
        <w:t xml:space="preserve"> M</w:t>
      </w:r>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Felten</w:t>
      </w:r>
      <w:proofErr w:type="spellEnd"/>
      <w:r w:rsidRPr="003C5ADD">
        <w:rPr>
          <w:rFonts w:ascii="Book Antiqua" w:eastAsia="Book Antiqua" w:hAnsi="Book Antiqua" w:cs="Book Antiqua"/>
          <w:color w:val="000000"/>
        </w:rPr>
        <w:t xml:space="preserve"> H, Pfeffer S. Treatment of Chemotherapy-Induced Thrombotic Microangiopathy with Eculizumab in a Patient with Metastatic Breast Cancer. </w:t>
      </w:r>
      <w:r w:rsidRPr="003C5ADD">
        <w:rPr>
          <w:rFonts w:ascii="Book Antiqua" w:eastAsia="Book Antiqua" w:hAnsi="Book Antiqua" w:cs="Book Antiqua"/>
          <w:i/>
          <w:iCs/>
          <w:color w:val="000000"/>
        </w:rPr>
        <w:t>Case Rep Oncol</w:t>
      </w:r>
      <w:r w:rsidRPr="003C5ADD">
        <w:rPr>
          <w:rFonts w:ascii="Book Antiqua" w:eastAsia="Book Antiqua" w:hAnsi="Book Antiqua" w:cs="Book Antiqua"/>
          <w:color w:val="000000"/>
        </w:rPr>
        <w:t xml:space="preserve"> 2019; </w:t>
      </w:r>
      <w:r w:rsidRPr="003C5ADD">
        <w:rPr>
          <w:rFonts w:ascii="Book Antiqua" w:eastAsia="Book Antiqua" w:hAnsi="Book Antiqua" w:cs="Book Antiqua"/>
          <w:b/>
          <w:bCs/>
          <w:color w:val="000000"/>
        </w:rPr>
        <w:t>12</w:t>
      </w:r>
      <w:r w:rsidRPr="003C5ADD">
        <w:rPr>
          <w:rFonts w:ascii="Book Antiqua" w:eastAsia="Book Antiqua" w:hAnsi="Book Antiqua" w:cs="Book Antiqua"/>
          <w:color w:val="000000"/>
        </w:rPr>
        <w:t>: 1-6 [PMID: 30792638 DOI: 10.1159/000495031]</w:t>
      </w:r>
    </w:p>
    <w:p w14:paraId="2B0FD6C8" w14:textId="77777777" w:rsidR="00A77B3E" w:rsidRPr="003C5ADD" w:rsidRDefault="00137A0B" w:rsidP="00555872">
      <w:pPr>
        <w:spacing w:line="360" w:lineRule="auto"/>
        <w:jc w:val="both"/>
      </w:pPr>
      <w:r w:rsidRPr="003C5ADD">
        <w:rPr>
          <w:rFonts w:ascii="Book Antiqua" w:eastAsia="Book Antiqua" w:hAnsi="Book Antiqua" w:cs="Book Antiqua"/>
          <w:color w:val="000000"/>
        </w:rPr>
        <w:lastRenderedPageBreak/>
        <w:t xml:space="preserve">5 </w:t>
      </w:r>
      <w:r w:rsidRPr="003C5ADD">
        <w:rPr>
          <w:rFonts w:ascii="Book Antiqua" w:eastAsia="Book Antiqua" w:hAnsi="Book Antiqua" w:cs="Book Antiqua"/>
          <w:b/>
          <w:bCs/>
          <w:color w:val="000000"/>
        </w:rPr>
        <w:t>George JN</w:t>
      </w:r>
      <w:r w:rsidRPr="003C5ADD">
        <w:rPr>
          <w:rFonts w:ascii="Book Antiqua" w:eastAsia="Book Antiqua" w:hAnsi="Book Antiqua" w:cs="Book Antiqua"/>
          <w:color w:val="000000"/>
        </w:rPr>
        <w:t xml:space="preserve">, Nester CM. Syndromes of thrombotic microangiopathy. </w:t>
      </w:r>
      <w:r w:rsidRPr="003C5ADD">
        <w:rPr>
          <w:rFonts w:ascii="Book Antiqua" w:eastAsia="Book Antiqua" w:hAnsi="Book Antiqua" w:cs="Book Antiqua"/>
          <w:i/>
          <w:iCs/>
          <w:color w:val="000000"/>
        </w:rPr>
        <w:t xml:space="preserve">N </w:t>
      </w:r>
      <w:proofErr w:type="spellStart"/>
      <w:r w:rsidRPr="003C5ADD">
        <w:rPr>
          <w:rFonts w:ascii="Book Antiqua" w:eastAsia="Book Antiqua" w:hAnsi="Book Antiqua" w:cs="Book Antiqua"/>
          <w:i/>
          <w:iCs/>
          <w:color w:val="000000"/>
        </w:rPr>
        <w:t>Engl</w:t>
      </w:r>
      <w:proofErr w:type="spellEnd"/>
      <w:r w:rsidRPr="003C5ADD">
        <w:rPr>
          <w:rFonts w:ascii="Book Antiqua" w:eastAsia="Book Antiqua" w:hAnsi="Book Antiqua" w:cs="Book Antiqua"/>
          <w:i/>
          <w:iCs/>
          <w:color w:val="000000"/>
        </w:rPr>
        <w:t xml:space="preserve"> J Med</w:t>
      </w:r>
      <w:r w:rsidRPr="003C5ADD">
        <w:rPr>
          <w:rFonts w:ascii="Book Antiqua" w:eastAsia="Book Antiqua" w:hAnsi="Book Antiqua" w:cs="Book Antiqua"/>
          <w:color w:val="000000"/>
        </w:rPr>
        <w:t xml:space="preserve"> 2014; </w:t>
      </w:r>
      <w:r w:rsidRPr="003C5ADD">
        <w:rPr>
          <w:rFonts w:ascii="Book Antiqua" w:eastAsia="Book Antiqua" w:hAnsi="Book Antiqua" w:cs="Book Antiqua"/>
          <w:b/>
          <w:bCs/>
          <w:color w:val="000000"/>
        </w:rPr>
        <w:t>371</w:t>
      </w:r>
      <w:r w:rsidRPr="003C5ADD">
        <w:rPr>
          <w:rFonts w:ascii="Book Antiqua" w:eastAsia="Book Antiqua" w:hAnsi="Book Antiqua" w:cs="Book Antiqua"/>
          <w:color w:val="000000"/>
        </w:rPr>
        <w:t>: 654-666 [PMID: 25119611 DOI: 10.1056/NEJMra1312353]</w:t>
      </w:r>
    </w:p>
    <w:p w14:paraId="19AF8542"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6 </w:t>
      </w:r>
      <w:proofErr w:type="spellStart"/>
      <w:r w:rsidRPr="003C5ADD">
        <w:rPr>
          <w:rFonts w:ascii="Book Antiqua" w:eastAsia="Book Antiqua" w:hAnsi="Book Antiqua" w:cs="Book Antiqua"/>
          <w:b/>
          <w:bCs/>
          <w:color w:val="000000"/>
        </w:rPr>
        <w:t>Bendapudi</w:t>
      </w:r>
      <w:proofErr w:type="spellEnd"/>
      <w:r w:rsidRPr="003C5ADD">
        <w:rPr>
          <w:rFonts w:ascii="Book Antiqua" w:eastAsia="Book Antiqua" w:hAnsi="Book Antiqua" w:cs="Book Antiqua"/>
          <w:b/>
          <w:bCs/>
          <w:color w:val="000000"/>
        </w:rPr>
        <w:t xml:space="preserve"> PK</w:t>
      </w:r>
      <w:r w:rsidRPr="003C5ADD">
        <w:rPr>
          <w:rFonts w:ascii="Book Antiqua" w:eastAsia="Book Antiqua" w:hAnsi="Book Antiqua" w:cs="Book Antiqua"/>
          <w:color w:val="000000"/>
        </w:rPr>
        <w:t xml:space="preserve">, Hurwitz S, Fry A, Marques MB, Waldo SW, Li A, Sun L, Upadhyay V, Hamdan A, Brunner AM, </w:t>
      </w:r>
      <w:proofErr w:type="spellStart"/>
      <w:r w:rsidRPr="003C5ADD">
        <w:rPr>
          <w:rFonts w:ascii="Book Antiqua" w:eastAsia="Book Antiqua" w:hAnsi="Book Antiqua" w:cs="Book Antiqua"/>
          <w:color w:val="000000"/>
        </w:rPr>
        <w:t>Gansner</w:t>
      </w:r>
      <w:proofErr w:type="spellEnd"/>
      <w:r w:rsidRPr="003C5ADD">
        <w:rPr>
          <w:rFonts w:ascii="Book Antiqua" w:eastAsia="Book Antiqua" w:hAnsi="Book Antiqua" w:cs="Book Antiqua"/>
          <w:color w:val="000000"/>
        </w:rPr>
        <w:t xml:space="preserve"> JM, Viswanathan S, Kaufman RM, </w:t>
      </w:r>
      <w:proofErr w:type="spellStart"/>
      <w:r w:rsidRPr="003C5ADD">
        <w:rPr>
          <w:rFonts w:ascii="Book Antiqua" w:eastAsia="Book Antiqua" w:hAnsi="Book Antiqua" w:cs="Book Antiqua"/>
          <w:color w:val="000000"/>
        </w:rPr>
        <w:t>Uhl</w:t>
      </w:r>
      <w:proofErr w:type="spellEnd"/>
      <w:r w:rsidRPr="003C5ADD">
        <w:rPr>
          <w:rFonts w:ascii="Book Antiqua" w:eastAsia="Book Antiqua" w:hAnsi="Book Antiqua" w:cs="Book Antiqua"/>
          <w:color w:val="000000"/>
        </w:rPr>
        <w:t xml:space="preserve"> L, Stowell CP, Dzik WH, Makar RS. Derivation and external validation of the PLASMIC score for rapid assessment of adults with thrombotic microangiopathies: a cohort study. </w:t>
      </w:r>
      <w:r w:rsidRPr="003C5ADD">
        <w:rPr>
          <w:rFonts w:ascii="Book Antiqua" w:eastAsia="Book Antiqua" w:hAnsi="Book Antiqua" w:cs="Book Antiqua"/>
          <w:i/>
          <w:iCs/>
          <w:color w:val="000000"/>
        </w:rPr>
        <w:t xml:space="preserve">Lancet </w:t>
      </w:r>
      <w:proofErr w:type="spellStart"/>
      <w:r w:rsidRPr="003C5ADD">
        <w:rPr>
          <w:rFonts w:ascii="Book Antiqua" w:eastAsia="Book Antiqua" w:hAnsi="Book Antiqua" w:cs="Book Antiqua"/>
          <w:i/>
          <w:iCs/>
          <w:color w:val="000000"/>
        </w:rPr>
        <w:t>Haematol</w:t>
      </w:r>
      <w:proofErr w:type="spellEnd"/>
      <w:r w:rsidRPr="003C5ADD">
        <w:rPr>
          <w:rFonts w:ascii="Book Antiqua" w:eastAsia="Book Antiqua" w:hAnsi="Book Antiqua" w:cs="Book Antiqua"/>
          <w:color w:val="000000"/>
        </w:rPr>
        <w:t xml:space="preserve"> 2017; </w:t>
      </w:r>
      <w:r w:rsidRPr="003C5ADD">
        <w:rPr>
          <w:rFonts w:ascii="Book Antiqua" w:eastAsia="Book Antiqua" w:hAnsi="Book Antiqua" w:cs="Book Antiqua"/>
          <w:b/>
          <w:bCs/>
          <w:color w:val="000000"/>
        </w:rPr>
        <w:t>4</w:t>
      </w:r>
      <w:r w:rsidRPr="003C5ADD">
        <w:rPr>
          <w:rFonts w:ascii="Book Antiqua" w:eastAsia="Book Antiqua" w:hAnsi="Book Antiqua" w:cs="Book Antiqua"/>
          <w:color w:val="000000"/>
        </w:rPr>
        <w:t>: e157-e164 [PMID: 28259520 DOI: 10.1016/S2352-3026(17)30026-1]</w:t>
      </w:r>
    </w:p>
    <w:p w14:paraId="7D97FD34"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7 </w:t>
      </w:r>
      <w:r w:rsidRPr="003C5ADD">
        <w:rPr>
          <w:rFonts w:ascii="Book Antiqua" w:eastAsia="Book Antiqua" w:hAnsi="Book Antiqua" w:cs="Book Antiqua"/>
          <w:b/>
          <w:bCs/>
          <w:color w:val="000000"/>
        </w:rPr>
        <w:t>Legendre CM</w:t>
      </w:r>
      <w:r w:rsidRPr="003C5ADD">
        <w:rPr>
          <w:rFonts w:ascii="Book Antiqua" w:eastAsia="Book Antiqua" w:hAnsi="Book Antiqua" w:cs="Book Antiqua"/>
          <w:color w:val="000000"/>
        </w:rPr>
        <w:t xml:space="preserve">, Licht C, </w:t>
      </w:r>
      <w:proofErr w:type="spellStart"/>
      <w:r w:rsidRPr="003C5ADD">
        <w:rPr>
          <w:rFonts w:ascii="Book Antiqua" w:eastAsia="Book Antiqua" w:hAnsi="Book Antiqua" w:cs="Book Antiqua"/>
          <w:color w:val="000000"/>
        </w:rPr>
        <w:t>Muus</w:t>
      </w:r>
      <w:proofErr w:type="spellEnd"/>
      <w:r w:rsidRPr="003C5ADD">
        <w:rPr>
          <w:rFonts w:ascii="Book Antiqua" w:eastAsia="Book Antiqua" w:hAnsi="Book Antiqua" w:cs="Book Antiqua"/>
          <w:color w:val="000000"/>
        </w:rPr>
        <w:t xml:space="preserve"> P, Greenbaum LA, Babu S, </w:t>
      </w:r>
      <w:proofErr w:type="spellStart"/>
      <w:r w:rsidRPr="003C5ADD">
        <w:rPr>
          <w:rFonts w:ascii="Book Antiqua" w:eastAsia="Book Antiqua" w:hAnsi="Book Antiqua" w:cs="Book Antiqua"/>
          <w:color w:val="000000"/>
        </w:rPr>
        <w:t>Bedrosian</w:t>
      </w:r>
      <w:proofErr w:type="spellEnd"/>
      <w:r w:rsidRPr="003C5ADD">
        <w:rPr>
          <w:rFonts w:ascii="Book Antiqua" w:eastAsia="Book Antiqua" w:hAnsi="Book Antiqua" w:cs="Book Antiqua"/>
          <w:color w:val="000000"/>
        </w:rPr>
        <w:t xml:space="preserve"> C, Bingham C, Cohen DJ, Delmas Y, Douglas K, </w:t>
      </w:r>
      <w:proofErr w:type="spellStart"/>
      <w:r w:rsidRPr="003C5ADD">
        <w:rPr>
          <w:rFonts w:ascii="Book Antiqua" w:eastAsia="Book Antiqua" w:hAnsi="Book Antiqua" w:cs="Book Antiqua"/>
          <w:color w:val="000000"/>
        </w:rPr>
        <w:t>Eitner</w:t>
      </w:r>
      <w:proofErr w:type="spellEnd"/>
      <w:r w:rsidRPr="003C5ADD">
        <w:rPr>
          <w:rFonts w:ascii="Book Antiqua" w:eastAsia="Book Antiqua" w:hAnsi="Book Antiqua" w:cs="Book Antiqua"/>
          <w:color w:val="000000"/>
        </w:rPr>
        <w:t xml:space="preserve"> F, </w:t>
      </w:r>
      <w:proofErr w:type="spellStart"/>
      <w:r w:rsidRPr="003C5ADD">
        <w:rPr>
          <w:rFonts w:ascii="Book Antiqua" w:eastAsia="Book Antiqua" w:hAnsi="Book Antiqua" w:cs="Book Antiqua"/>
          <w:color w:val="000000"/>
        </w:rPr>
        <w:t>Feldkamp</w:t>
      </w:r>
      <w:proofErr w:type="spellEnd"/>
      <w:r w:rsidRPr="003C5ADD">
        <w:rPr>
          <w:rFonts w:ascii="Book Antiqua" w:eastAsia="Book Antiqua" w:hAnsi="Book Antiqua" w:cs="Book Antiqua"/>
          <w:color w:val="000000"/>
        </w:rPr>
        <w:t xml:space="preserve"> T, </w:t>
      </w:r>
      <w:proofErr w:type="spellStart"/>
      <w:r w:rsidRPr="003C5ADD">
        <w:rPr>
          <w:rFonts w:ascii="Book Antiqua" w:eastAsia="Book Antiqua" w:hAnsi="Book Antiqua" w:cs="Book Antiqua"/>
          <w:color w:val="000000"/>
        </w:rPr>
        <w:t>Fouque</w:t>
      </w:r>
      <w:proofErr w:type="spellEnd"/>
      <w:r w:rsidRPr="003C5ADD">
        <w:rPr>
          <w:rFonts w:ascii="Book Antiqua" w:eastAsia="Book Antiqua" w:hAnsi="Book Antiqua" w:cs="Book Antiqua"/>
          <w:color w:val="000000"/>
        </w:rPr>
        <w:t xml:space="preserve"> D, Furman RR, Gaber O, </w:t>
      </w:r>
      <w:proofErr w:type="spellStart"/>
      <w:r w:rsidRPr="003C5ADD">
        <w:rPr>
          <w:rFonts w:ascii="Book Antiqua" w:eastAsia="Book Antiqua" w:hAnsi="Book Antiqua" w:cs="Book Antiqua"/>
          <w:color w:val="000000"/>
        </w:rPr>
        <w:t>Herthelius</w:t>
      </w:r>
      <w:proofErr w:type="spellEnd"/>
      <w:r w:rsidRPr="003C5ADD">
        <w:rPr>
          <w:rFonts w:ascii="Book Antiqua" w:eastAsia="Book Antiqua" w:hAnsi="Book Antiqua" w:cs="Book Antiqua"/>
          <w:color w:val="000000"/>
        </w:rPr>
        <w:t xml:space="preserve"> M, </w:t>
      </w:r>
      <w:proofErr w:type="spellStart"/>
      <w:r w:rsidRPr="003C5ADD">
        <w:rPr>
          <w:rFonts w:ascii="Book Antiqua" w:eastAsia="Book Antiqua" w:hAnsi="Book Antiqua" w:cs="Book Antiqua"/>
          <w:color w:val="000000"/>
        </w:rPr>
        <w:t>Hourmant</w:t>
      </w:r>
      <w:proofErr w:type="spellEnd"/>
      <w:r w:rsidRPr="003C5ADD">
        <w:rPr>
          <w:rFonts w:ascii="Book Antiqua" w:eastAsia="Book Antiqua" w:hAnsi="Book Antiqua" w:cs="Book Antiqua"/>
          <w:color w:val="000000"/>
        </w:rPr>
        <w:t xml:space="preserve"> M, </w:t>
      </w:r>
      <w:proofErr w:type="spellStart"/>
      <w:r w:rsidRPr="003C5ADD">
        <w:rPr>
          <w:rFonts w:ascii="Book Antiqua" w:eastAsia="Book Antiqua" w:hAnsi="Book Antiqua" w:cs="Book Antiqua"/>
          <w:color w:val="000000"/>
        </w:rPr>
        <w:t>Karpman</w:t>
      </w:r>
      <w:proofErr w:type="spellEnd"/>
      <w:r w:rsidRPr="003C5ADD">
        <w:rPr>
          <w:rFonts w:ascii="Book Antiqua" w:eastAsia="Book Antiqua" w:hAnsi="Book Antiqua" w:cs="Book Antiqua"/>
          <w:color w:val="000000"/>
        </w:rPr>
        <w:t xml:space="preserve"> D, </w:t>
      </w:r>
      <w:proofErr w:type="spellStart"/>
      <w:r w:rsidRPr="003C5ADD">
        <w:rPr>
          <w:rFonts w:ascii="Book Antiqua" w:eastAsia="Book Antiqua" w:hAnsi="Book Antiqua" w:cs="Book Antiqua"/>
          <w:color w:val="000000"/>
        </w:rPr>
        <w:t>Lebranchu</w:t>
      </w:r>
      <w:proofErr w:type="spellEnd"/>
      <w:r w:rsidRPr="003C5ADD">
        <w:rPr>
          <w:rFonts w:ascii="Book Antiqua" w:eastAsia="Book Antiqua" w:hAnsi="Book Antiqua" w:cs="Book Antiqua"/>
          <w:color w:val="000000"/>
        </w:rPr>
        <w:t xml:space="preserve"> Y, </w:t>
      </w:r>
      <w:proofErr w:type="spellStart"/>
      <w:r w:rsidRPr="003C5ADD">
        <w:rPr>
          <w:rFonts w:ascii="Book Antiqua" w:eastAsia="Book Antiqua" w:hAnsi="Book Antiqua" w:cs="Book Antiqua"/>
          <w:color w:val="000000"/>
        </w:rPr>
        <w:t>Mariat</w:t>
      </w:r>
      <w:proofErr w:type="spellEnd"/>
      <w:r w:rsidRPr="003C5ADD">
        <w:rPr>
          <w:rFonts w:ascii="Book Antiqua" w:eastAsia="Book Antiqua" w:hAnsi="Book Antiqua" w:cs="Book Antiqua"/>
          <w:color w:val="000000"/>
        </w:rPr>
        <w:t xml:space="preserve"> C, </w:t>
      </w:r>
      <w:proofErr w:type="spellStart"/>
      <w:r w:rsidRPr="003C5ADD">
        <w:rPr>
          <w:rFonts w:ascii="Book Antiqua" w:eastAsia="Book Antiqua" w:hAnsi="Book Antiqua" w:cs="Book Antiqua"/>
          <w:color w:val="000000"/>
        </w:rPr>
        <w:t>Menne</w:t>
      </w:r>
      <w:proofErr w:type="spellEnd"/>
      <w:r w:rsidRPr="003C5ADD">
        <w:rPr>
          <w:rFonts w:ascii="Book Antiqua" w:eastAsia="Book Antiqua" w:hAnsi="Book Antiqua" w:cs="Book Antiqua"/>
          <w:color w:val="000000"/>
        </w:rPr>
        <w:t xml:space="preserve"> J, Moulin B, </w:t>
      </w:r>
      <w:proofErr w:type="spellStart"/>
      <w:r w:rsidRPr="003C5ADD">
        <w:rPr>
          <w:rFonts w:ascii="Book Antiqua" w:eastAsia="Book Antiqua" w:hAnsi="Book Antiqua" w:cs="Book Antiqua"/>
          <w:color w:val="000000"/>
        </w:rPr>
        <w:t>Nürnberger</w:t>
      </w:r>
      <w:proofErr w:type="spellEnd"/>
      <w:r w:rsidRPr="003C5ADD">
        <w:rPr>
          <w:rFonts w:ascii="Book Antiqua" w:eastAsia="Book Antiqua" w:hAnsi="Book Antiqua" w:cs="Book Antiqua"/>
          <w:color w:val="000000"/>
        </w:rPr>
        <w:t xml:space="preserve"> J, Ogawa M, </w:t>
      </w:r>
      <w:proofErr w:type="spellStart"/>
      <w:r w:rsidRPr="003C5ADD">
        <w:rPr>
          <w:rFonts w:ascii="Book Antiqua" w:eastAsia="Book Antiqua" w:hAnsi="Book Antiqua" w:cs="Book Antiqua"/>
          <w:color w:val="000000"/>
        </w:rPr>
        <w:t>Remuzzi</w:t>
      </w:r>
      <w:proofErr w:type="spellEnd"/>
      <w:r w:rsidRPr="003C5ADD">
        <w:rPr>
          <w:rFonts w:ascii="Book Antiqua" w:eastAsia="Book Antiqua" w:hAnsi="Book Antiqua" w:cs="Book Antiqua"/>
          <w:color w:val="000000"/>
        </w:rPr>
        <w:t xml:space="preserve"> G, Richard T, </w:t>
      </w:r>
      <w:proofErr w:type="spellStart"/>
      <w:r w:rsidRPr="003C5ADD">
        <w:rPr>
          <w:rFonts w:ascii="Book Antiqua" w:eastAsia="Book Antiqua" w:hAnsi="Book Antiqua" w:cs="Book Antiqua"/>
          <w:color w:val="000000"/>
        </w:rPr>
        <w:t>Sberro-Soussan</w:t>
      </w:r>
      <w:proofErr w:type="spellEnd"/>
      <w:r w:rsidRPr="003C5ADD">
        <w:rPr>
          <w:rFonts w:ascii="Book Antiqua" w:eastAsia="Book Antiqua" w:hAnsi="Book Antiqua" w:cs="Book Antiqua"/>
          <w:color w:val="000000"/>
        </w:rPr>
        <w:t xml:space="preserve"> R, Severino B, Sheerin NS, </w:t>
      </w:r>
      <w:proofErr w:type="spellStart"/>
      <w:r w:rsidRPr="003C5ADD">
        <w:rPr>
          <w:rFonts w:ascii="Book Antiqua" w:eastAsia="Book Antiqua" w:hAnsi="Book Antiqua" w:cs="Book Antiqua"/>
          <w:color w:val="000000"/>
        </w:rPr>
        <w:t>Trivelli</w:t>
      </w:r>
      <w:proofErr w:type="spellEnd"/>
      <w:r w:rsidRPr="003C5ADD">
        <w:rPr>
          <w:rFonts w:ascii="Book Antiqua" w:eastAsia="Book Antiqua" w:hAnsi="Book Antiqua" w:cs="Book Antiqua"/>
          <w:color w:val="000000"/>
        </w:rPr>
        <w:t xml:space="preserve"> A, </w:t>
      </w:r>
      <w:proofErr w:type="spellStart"/>
      <w:r w:rsidRPr="003C5ADD">
        <w:rPr>
          <w:rFonts w:ascii="Book Antiqua" w:eastAsia="Book Antiqua" w:hAnsi="Book Antiqua" w:cs="Book Antiqua"/>
          <w:color w:val="000000"/>
        </w:rPr>
        <w:t>Zimmerhackl</w:t>
      </w:r>
      <w:proofErr w:type="spellEnd"/>
      <w:r w:rsidRPr="003C5ADD">
        <w:rPr>
          <w:rFonts w:ascii="Book Antiqua" w:eastAsia="Book Antiqua" w:hAnsi="Book Antiqua" w:cs="Book Antiqua"/>
          <w:color w:val="000000"/>
        </w:rPr>
        <w:t xml:space="preserve"> LB, </w:t>
      </w:r>
      <w:proofErr w:type="spellStart"/>
      <w:r w:rsidRPr="003C5ADD">
        <w:rPr>
          <w:rFonts w:ascii="Book Antiqua" w:eastAsia="Book Antiqua" w:hAnsi="Book Antiqua" w:cs="Book Antiqua"/>
          <w:color w:val="000000"/>
        </w:rPr>
        <w:t>Goodship</w:t>
      </w:r>
      <w:proofErr w:type="spellEnd"/>
      <w:r w:rsidRPr="003C5ADD">
        <w:rPr>
          <w:rFonts w:ascii="Book Antiqua" w:eastAsia="Book Antiqua" w:hAnsi="Book Antiqua" w:cs="Book Antiqua"/>
          <w:color w:val="000000"/>
        </w:rPr>
        <w:t xml:space="preserve"> T, </w:t>
      </w:r>
      <w:proofErr w:type="spellStart"/>
      <w:r w:rsidRPr="003C5ADD">
        <w:rPr>
          <w:rFonts w:ascii="Book Antiqua" w:eastAsia="Book Antiqua" w:hAnsi="Book Antiqua" w:cs="Book Antiqua"/>
          <w:color w:val="000000"/>
        </w:rPr>
        <w:t>Loirat</w:t>
      </w:r>
      <w:proofErr w:type="spellEnd"/>
      <w:r w:rsidRPr="003C5ADD">
        <w:rPr>
          <w:rFonts w:ascii="Book Antiqua" w:eastAsia="Book Antiqua" w:hAnsi="Book Antiqua" w:cs="Book Antiqua"/>
          <w:color w:val="000000"/>
        </w:rPr>
        <w:t xml:space="preserve"> C. Terminal complement inhibitor eculizumab in atypical hemolytic-uremic syndrome. </w:t>
      </w:r>
      <w:r w:rsidRPr="003C5ADD">
        <w:rPr>
          <w:rFonts w:ascii="Book Antiqua" w:eastAsia="Book Antiqua" w:hAnsi="Book Antiqua" w:cs="Book Antiqua"/>
          <w:i/>
          <w:iCs/>
          <w:color w:val="000000"/>
        </w:rPr>
        <w:t xml:space="preserve">N </w:t>
      </w:r>
      <w:proofErr w:type="spellStart"/>
      <w:r w:rsidRPr="003C5ADD">
        <w:rPr>
          <w:rFonts w:ascii="Book Antiqua" w:eastAsia="Book Antiqua" w:hAnsi="Book Antiqua" w:cs="Book Antiqua"/>
          <w:i/>
          <w:iCs/>
          <w:color w:val="000000"/>
        </w:rPr>
        <w:t>Engl</w:t>
      </w:r>
      <w:proofErr w:type="spellEnd"/>
      <w:r w:rsidRPr="003C5ADD">
        <w:rPr>
          <w:rFonts w:ascii="Book Antiqua" w:eastAsia="Book Antiqua" w:hAnsi="Book Antiqua" w:cs="Book Antiqua"/>
          <w:i/>
          <w:iCs/>
          <w:color w:val="000000"/>
        </w:rPr>
        <w:t xml:space="preserve"> J Med</w:t>
      </w:r>
      <w:r w:rsidRPr="003C5ADD">
        <w:rPr>
          <w:rFonts w:ascii="Book Antiqua" w:eastAsia="Book Antiqua" w:hAnsi="Book Antiqua" w:cs="Book Antiqua"/>
          <w:color w:val="000000"/>
        </w:rPr>
        <w:t xml:space="preserve"> 2013; </w:t>
      </w:r>
      <w:r w:rsidRPr="003C5ADD">
        <w:rPr>
          <w:rFonts w:ascii="Book Antiqua" w:eastAsia="Book Antiqua" w:hAnsi="Book Antiqua" w:cs="Book Antiqua"/>
          <w:b/>
          <w:bCs/>
          <w:color w:val="000000"/>
        </w:rPr>
        <w:t>368</w:t>
      </w:r>
      <w:r w:rsidRPr="003C5ADD">
        <w:rPr>
          <w:rFonts w:ascii="Book Antiqua" w:eastAsia="Book Antiqua" w:hAnsi="Book Antiqua" w:cs="Book Antiqua"/>
          <w:color w:val="000000"/>
        </w:rPr>
        <w:t>: 2169-2181 [PMID: 23738544 DOI: 10.1056/NEJMoa1208981]</w:t>
      </w:r>
    </w:p>
    <w:p w14:paraId="4AD9B7FD"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8 </w:t>
      </w:r>
      <w:r w:rsidRPr="003C5ADD">
        <w:rPr>
          <w:rFonts w:ascii="Book Antiqua" w:eastAsia="Book Antiqua" w:hAnsi="Book Antiqua" w:cs="Book Antiqua"/>
          <w:b/>
          <w:bCs/>
          <w:color w:val="000000"/>
        </w:rPr>
        <w:t>Lechner K</w:t>
      </w:r>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Obermeier</w:t>
      </w:r>
      <w:proofErr w:type="spellEnd"/>
      <w:r w:rsidRPr="003C5ADD">
        <w:rPr>
          <w:rFonts w:ascii="Book Antiqua" w:eastAsia="Book Antiqua" w:hAnsi="Book Antiqua" w:cs="Book Antiqua"/>
          <w:color w:val="000000"/>
        </w:rPr>
        <w:t xml:space="preserve"> HL. Cancer-related microangiopathic hemolytic anemia: clinical and laboratory features in 168 reported cases. </w:t>
      </w:r>
      <w:r w:rsidRPr="003C5ADD">
        <w:rPr>
          <w:rFonts w:ascii="Book Antiqua" w:eastAsia="Book Antiqua" w:hAnsi="Book Antiqua" w:cs="Book Antiqua"/>
          <w:i/>
          <w:iCs/>
          <w:color w:val="000000"/>
        </w:rPr>
        <w:t>Medicine (Baltimore)</w:t>
      </w:r>
      <w:r w:rsidRPr="003C5ADD">
        <w:rPr>
          <w:rFonts w:ascii="Book Antiqua" w:eastAsia="Book Antiqua" w:hAnsi="Book Antiqua" w:cs="Book Antiqua"/>
          <w:color w:val="000000"/>
        </w:rPr>
        <w:t xml:space="preserve"> 2012; </w:t>
      </w:r>
      <w:r w:rsidRPr="003C5ADD">
        <w:rPr>
          <w:rFonts w:ascii="Book Antiqua" w:eastAsia="Book Antiqua" w:hAnsi="Book Antiqua" w:cs="Book Antiqua"/>
          <w:b/>
          <w:bCs/>
          <w:color w:val="000000"/>
        </w:rPr>
        <w:t>91</w:t>
      </w:r>
      <w:r w:rsidRPr="003C5ADD">
        <w:rPr>
          <w:rFonts w:ascii="Book Antiqua" w:eastAsia="Book Antiqua" w:hAnsi="Book Antiqua" w:cs="Book Antiqua"/>
          <w:color w:val="000000"/>
        </w:rPr>
        <w:t>: 195-205 [PMID: 22732949 DOI: 10.1097/MD.0b013e3182603598]</w:t>
      </w:r>
    </w:p>
    <w:p w14:paraId="1D7447BE"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9 </w:t>
      </w:r>
      <w:proofErr w:type="spellStart"/>
      <w:r w:rsidRPr="003C5ADD">
        <w:rPr>
          <w:rFonts w:ascii="Book Antiqua" w:eastAsia="Book Antiqua" w:hAnsi="Book Antiqua" w:cs="Book Antiqua"/>
          <w:b/>
          <w:bCs/>
          <w:color w:val="000000"/>
        </w:rPr>
        <w:t>Oberic</w:t>
      </w:r>
      <w:proofErr w:type="spellEnd"/>
      <w:r w:rsidRPr="003C5ADD">
        <w:rPr>
          <w:rFonts w:ascii="Book Antiqua" w:eastAsia="Book Antiqua" w:hAnsi="Book Antiqua" w:cs="Book Antiqua"/>
          <w:b/>
          <w:bCs/>
          <w:color w:val="000000"/>
        </w:rPr>
        <w:t xml:space="preserve"> L</w:t>
      </w:r>
      <w:r w:rsidRPr="003C5ADD">
        <w:rPr>
          <w:rFonts w:ascii="Book Antiqua" w:eastAsia="Book Antiqua" w:hAnsi="Book Antiqua" w:cs="Book Antiqua"/>
          <w:color w:val="000000"/>
        </w:rPr>
        <w:t xml:space="preserve">, Buffet M, </w:t>
      </w:r>
      <w:proofErr w:type="spellStart"/>
      <w:r w:rsidRPr="003C5ADD">
        <w:rPr>
          <w:rFonts w:ascii="Book Antiqua" w:eastAsia="Book Antiqua" w:hAnsi="Book Antiqua" w:cs="Book Antiqua"/>
          <w:color w:val="000000"/>
        </w:rPr>
        <w:t>Schwarzinger</w:t>
      </w:r>
      <w:proofErr w:type="spellEnd"/>
      <w:r w:rsidRPr="003C5ADD">
        <w:rPr>
          <w:rFonts w:ascii="Book Antiqua" w:eastAsia="Book Antiqua" w:hAnsi="Book Antiqua" w:cs="Book Antiqua"/>
          <w:color w:val="000000"/>
        </w:rPr>
        <w:t xml:space="preserve"> M, </w:t>
      </w:r>
      <w:proofErr w:type="spellStart"/>
      <w:r w:rsidRPr="003C5ADD">
        <w:rPr>
          <w:rFonts w:ascii="Book Antiqua" w:eastAsia="Book Antiqua" w:hAnsi="Book Antiqua" w:cs="Book Antiqua"/>
          <w:color w:val="000000"/>
        </w:rPr>
        <w:t>Veyradier</w:t>
      </w:r>
      <w:proofErr w:type="spellEnd"/>
      <w:r w:rsidRPr="003C5ADD">
        <w:rPr>
          <w:rFonts w:ascii="Book Antiqua" w:eastAsia="Book Antiqua" w:hAnsi="Book Antiqua" w:cs="Book Antiqua"/>
          <w:color w:val="000000"/>
        </w:rPr>
        <w:t xml:space="preserve"> A, </w:t>
      </w:r>
      <w:proofErr w:type="spellStart"/>
      <w:r w:rsidRPr="003C5ADD">
        <w:rPr>
          <w:rFonts w:ascii="Book Antiqua" w:eastAsia="Book Antiqua" w:hAnsi="Book Antiqua" w:cs="Book Antiqua"/>
          <w:color w:val="000000"/>
        </w:rPr>
        <w:t>Clabault</w:t>
      </w:r>
      <w:proofErr w:type="spellEnd"/>
      <w:r w:rsidRPr="003C5ADD">
        <w:rPr>
          <w:rFonts w:ascii="Book Antiqua" w:eastAsia="Book Antiqua" w:hAnsi="Book Antiqua" w:cs="Book Antiqua"/>
          <w:color w:val="000000"/>
        </w:rPr>
        <w:t xml:space="preserve"> K, </w:t>
      </w:r>
      <w:proofErr w:type="spellStart"/>
      <w:r w:rsidRPr="003C5ADD">
        <w:rPr>
          <w:rFonts w:ascii="Book Antiqua" w:eastAsia="Book Antiqua" w:hAnsi="Book Antiqua" w:cs="Book Antiqua"/>
          <w:color w:val="000000"/>
        </w:rPr>
        <w:t>Malot</w:t>
      </w:r>
      <w:proofErr w:type="spellEnd"/>
      <w:r w:rsidRPr="003C5ADD">
        <w:rPr>
          <w:rFonts w:ascii="Book Antiqua" w:eastAsia="Book Antiqua" w:hAnsi="Book Antiqua" w:cs="Book Antiqua"/>
          <w:color w:val="000000"/>
        </w:rPr>
        <w:t xml:space="preserve"> S, </w:t>
      </w:r>
      <w:proofErr w:type="spellStart"/>
      <w:r w:rsidRPr="003C5ADD">
        <w:rPr>
          <w:rFonts w:ascii="Book Antiqua" w:eastAsia="Book Antiqua" w:hAnsi="Book Antiqua" w:cs="Book Antiqua"/>
          <w:color w:val="000000"/>
        </w:rPr>
        <w:t>Schleinitz</w:t>
      </w:r>
      <w:proofErr w:type="spellEnd"/>
      <w:r w:rsidRPr="003C5ADD">
        <w:rPr>
          <w:rFonts w:ascii="Book Antiqua" w:eastAsia="Book Antiqua" w:hAnsi="Book Antiqua" w:cs="Book Antiqua"/>
          <w:color w:val="000000"/>
        </w:rPr>
        <w:t xml:space="preserve"> N, Valla D, </w:t>
      </w:r>
      <w:proofErr w:type="spellStart"/>
      <w:r w:rsidRPr="003C5ADD">
        <w:rPr>
          <w:rFonts w:ascii="Book Antiqua" w:eastAsia="Book Antiqua" w:hAnsi="Book Antiqua" w:cs="Book Antiqua"/>
          <w:color w:val="000000"/>
        </w:rPr>
        <w:t>Galicier</w:t>
      </w:r>
      <w:proofErr w:type="spellEnd"/>
      <w:r w:rsidRPr="003C5ADD">
        <w:rPr>
          <w:rFonts w:ascii="Book Antiqua" w:eastAsia="Book Antiqua" w:hAnsi="Book Antiqua" w:cs="Book Antiqua"/>
          <w:color w:val="000000"/>
        </w:rPr>
        <w:t xml:space="preserve"> L, </w:t>
      </w:r>
      <w:proofErr w:type="spellStart"/>
      <w:r w:rsidRPr="003C5ADD">
        <w:rPr>
          <w:rFonts w:ascii="Book Antiqua" w:eastAsia="Book Antiqua" w:hAnsi="Book Antiqua" w:cs="Book Antiqua"/>
          <w:color w:val="000000"/>
        </w:rPr>
        <w:t>Bengrine-Lefèvre</w:t>
      </w:r>
      <w:proofErr w:type="spellEnd"/>
      <w:r w:rsidRPr="003C5ADD">
        <w:rPr>
          <w:rFonts w:ascii="Book Antiqua" w:eastAsia="Book Antiqua" w:hAnsi="Book Antiqua" w:cs="Book Antiqua"/>
          <w:color w:val="000000"/>
        </w:rPr>
        <w:t xml:space="preserve"> L, </w:t>
      </w:r>
      <w:proofErr w:type="spellStart"/>
      <w:r w:rsidRPr="003C5ADD">
        <w:rPr>
          <w:rFonts w:ascii="Book Antiqua" w:eastAsia="Book Antiqua" w:hAnsi="Book Antiqua" w:cs="Book Antiqua"/>
          <w:color w:val="000000"/>
        </w:rPr>
        <w:t>Gorin</w:t>
      </w:r>
      <w:proofErr w:type="spellEnd"/>
      <w:r w:rsidRPr="003C5ADD">
        <w:rPr>
          <w:rFonts w:ascii="Book Antiqua" w:eastAsia="Book Antiqua" w:hAnsi="Book Antiqua" w:cs="Book Antiqua"/>
          <w:color w:val="000000"/>
        </w:rPr>
        <w:t xml:space="preserve"> NC, </w:t>
      </w:r>
      <w:proofErr w:type="spellStart"/>
      <w:r w:rsidRPr="003C5ADD">
        <w:rPr>
          <w:rFonts w:ascii="Book Antiqua" w:eastAsia="Book Antiqua" w:hAnsi="Book Antiqua" w:cs="Book Antiqua"/>
          <w:color w:val="000000"/>
        </w:rPr>
        <w:t>Coppo</w:t>
      </w:r>
      <w:proofErr w:type="spellEnd"/>
      <w:r w:rsidRPr="003C5ADD">
        <w:rPr>
          <w:rFonts w:ascii="Book Antiqua" w:eastAsia="Book Antiqua" w:hAnsi="Book Antiqua" w:cs="Book Antiqua"/>
          <w:color w:val="000000"/>
        </w:rPr>
        <w:t xml:space="preserve"> P; Reference Center for the Management of Thrombotic Microangiopathies. Cancer awareness in atypical thrombotic microangiopathies. </w:t>
      </w:r>
      <w:r w:rsidRPr="003C5ADD">
        <w:rPr>
          <w:rFonts w:ascii="Book Antiqua" w:eastAsia="Book Antiqua" w:hAnsi="Book Antiqua" w:cs="Book Antiqua"/>
          <w:i/>
          <w:iCs/>
          <w:color w:val="000000"/>
        </w:rPr>
        <w:t>Oncologist</w:t>
      </w:r>
      <w:r w:rsidRPr="003C5ADD">
        <w:rPr>
          <w:rFonts w:ascii="Book Antiqua" w:eastAsia="Book Antiqua" w:hAnsi="Book Antiqua" w:cs="Book Antiqua"/>
          <w:color w:val="000000"/>
        </w:rPr>
        <w:t xml:space="preserve"> 2009; </w:t>
      </w:r>
      <w:r w:rsidRPr="003C5ADD">
        <w:rPr>
          <w:rFonts w:ascii="Book Antiqua" w:eastAsia="Book Antiqua" w:hAnsi="Book Antiqua" w:cs="Book Antiqua"/>
          <w:b/>
          <w:bCs/>
          <w:color w:val="000000"/>
        </w:rPr>
        <w:t>14</w:t>
      </w:r>
      <w:r w:rsidRPr="003C5ADD">
        <w:rPr>
          <w:rFonts w:ascii="Book Antiqua" w:eastAsia="Book Antiqua" w:hAnsi="Book Antiqua" w:cs="Book Antiqua"/>
          <w:color w:val="000000"/>
        </w:rPr>
        <w:t>: 769-779 [PMID: 19684072 DOI: 10.1634/theoncologist.2009-0067]</w:t>
      </w:r>
    </w:p>
    <w:p w14:paraId="10F10DE8"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10 </w:t>
      </w:r>
      <w:r w:rsidRPr="003C5ADD">
        <w:rPr>
          <w:rFonts w:ascii="Book Antiqua" w:eastAsia="Book Antiqua" w:hAnsi="Book Antiqua" w:cs="Book Antiqua"/>
          <w:b/>
          <w:bCs/>
          <w:color w:val="000000"/>
        </w:rPr>
        <w:t>Al-</w:t>
      </w:r>
      <w:proofErr w:type="spellStart"/>
      <w:r w:rsidRPr="003C5ADD">
        <w:rPr>
          <w:rFonts w:ascii="Book Antiqua" w:eastAsia="Book Antiqua" w:hAnsi="Book Antiqua" w:cs="Book Antiqua"/>
          <w:b/>
          <w:bCs/>
          <w:color w:val="000000"/>
        </w:rPr>
        <w:t>Batran</w:t>
      </w:r>
      <w:proofErr w:type="spellEnd"/>
      <w:r w:rsidRPr="003C5ADD">
        <w:rPr>
          <w:rFonts w:ascii="Book Antiqua" w:eastAsia="Book Antiqua" w:hAnsi="Book Antiqua" w:cs="Book Antiqua"/>
          <w:b/>
          <w:bCs/>
          <w:color w:val="000000"/>
        </w:rPr>
        <w:t xml:space="preserve"> SE</w:t>
      </w:r>
      <w:r w:rsidRPr="003C5ADD">
        <w:rPr>
          <w:rFonts w:ascii="Book Antiqua" w:eastAsia="Book Antiqua" w:hAnsi="Book Antiqua" w:cs="Book Antiqua"/>
          <w:color w:val="000000"/>
        </w:rPr>
        <w:t xml:space="preserve">, Hartmann JT, </w:t>
      </w:r>
      <w:proofErr w:type="spellStart"/>
      <w:r w:rsidRPr="003C5ADD">
        <w:rPr>
          <w:rFonts w:ascii="Book Antiqua" w:eastAsia="Book Antiqua" w:hAnsi="Book Antiqua" w:cs="Book Antiqua"/>
          <w:color w:val="000000"/>
        </w:rPr>
        <w:t>Hofheinz</w:t>
      </w:r>
      <w:proofErr w:type="spellEnd"/>
      <w:r w:rsidRPr="003C5ADD">
        <w:rPr>
          <w:rFonts w:ascii="Book Antiqua" w:eastAsia="Book Antiqua" w:hAnsi="Book Antiqua" w:cs="Book Antiqua"/>
          <w:color w:val="000000"/>
        </w:rPr>
        <w:t xml:space="preserve"> R, </w:t>
      </w:r>
      <w:proofErr w:type="spellStart"/>
      <w:r w:rsidRPr="003C5ADD">
        <w:rPr>
          <w:rFonts w:ascii="Book Antiqua" w:eastAsia="Book Antiqua" w:hAnsi="Book Antiqua" w:cs="Book Antiqua"/>
          <w:color w:val="000000"/>
        </w:rPr>
        <w:t>Homann</w:t>
      </w:r>
      <w:proofErr w:type="spellEnd"/>
      <w:r w:rsidRPr="003C5ADD">
        <w:rPr>
          <w:rFonts w:ascii="Book Antiqua" w:eastAsia="Book Antiqua" w:hAnsi="Book Antiqua" w:cs="Book Antiqua"/>
          <w:color w:val="000000"/>
        </w:rPr>
        <w:t xml:space="preserve"> N, </w:t>
      </w:r>
      <w:proofErr w:type="spellStart"/>
      <w:r w:rsidRPr="003C5ADD">
        <w:rPr>
          <w:rFonts w:ascii="Book Antiqua" w:eastAsia="Book Antiqua" w:hAnsi="Book Antiqua" w:cs="Book Antiqua"/>
          <w:color w:val="000000"/>
        </w:rPr>
        <w:t>Rethwisch</w:t>
      </w:r>
      <w:proofErr w:type="spellEnd"/>
      <w:r w:rsidRPr="003C5ADD">
        <w:rPr>
          <w:rFonts w:ascii="Book Antiqua" w:eastAsia="Book Antiqua" w:hAnsi="Book Antiqua" w:cs="Book Antiqua"/>
          <w:color w:val="000000"/>
        </w:rPr>
        <w:t xml:space="preserve"> V, Probst S, </w:t>
      </w:r>
      <w:proofErr w:type="spellStart"/>
      <w:r w:rsidRPr="003C5ADD">
        <w:rPr>
          <w:rFonts w:ascii="Book Antiqua" w:eastAsia="Book Antiqua" w:hAnsi="Book Antiqua" w:cs="Book Antiqua"/>
          <w:color w:val="000000"/>
        </w:rPr>
        <w:t>Stoehlmacher</w:t>
      </w:r>
      <w:proofErr w:type="spellEnd"/>
      <w:r w:rsidRPr="003C5ADD">
        <w:rPr>
          <w:rFonts w:ascii="Book Antiqua" w:eastAsia="Book Antiqua" w:hAnsi="Book Antiqua" w:cs="Book Antiqua"/>
          <w:color w:val="000000"/>
        </w:rPr>
        <w:t xml:space="preserve"> J, Clemens MR, Mahlberg R, Fritz M, </w:t>
      </w:r>
      <w:proofErr w:type="spellStart"/>
      <w:r w:rsidRPr="003C5ADD">
        <w:rPr>
          <w:rFonts w:ascii="Book Antiqua" w:eastAsia="Book Antiqua" w:hAnsi="Book Antiqua" w:cs="Book Antiqua"/>
          <w:color w:val="000000"/>
        </w:rPr>
        <w:t>Seipelt</w:t>
      </w:r>
      <w:proofErr w:type="spellEnd"/>
      <w:r w:rsidRPr="003C5ADD">
        <w:rPr>
          <w:rFonts w:ascii="Book Antiqua" w:eastAsia="Book Antiqua" w:hAnsi="Book Antiqua" w:cs="Book Antiqua"/>
          <w:color w:val="000000"/>
        </w:rPr>
        <w:t xml:space="preserve"> G, Sievert M, </w:t>
      </w:r>
      <w:proofErr w:type="spellStart"/>
      <w:r w:rsidRPr="003C5ADD">
        <w:rPr>
          <w:rFonts w:ascii="Book Antiqua" w:eastAsia="Book Antiqua" w:hAnsi="Book Antiqua" w:cs="Book Antiqua"/>
          <w:color w:val="000000"/>
        </w:rPr>
        <w:t>Pauligk</w:t>
      </w:r>
      <w:proofErr w:type="spellEnd"/>
      <w:r w:rsidRPr="003C5ADD">
        <w:rPr>
          <w:rFonts w:ascii="Book Antiqua" w:eastAsia="Book Antiqua" w:hAnsi="Book Antiqua" w:cs="Book Antiqua"/>
          <w:color w:val="000000"/>
        </w:rPr>
        <w:t xml:space="preserve"> C, </w:t>
      </w:r>
      <w:proofErr w:type="spellStart"/>
      <w:r w:rsidRPr="003C5ADD">
        <w:rPr>
          <w:rFonts w:ascii="Book Antiqua" w:eastAsia="Book Antiqua" w:hAnsi="Book Antiqua" w:cs="Book Antiqua"/>
          <w:color w:val="000000"/>
        </w:rPr>
        <w:t>Atmaca</w:t>
      </w:r>
      <w:proofErr w:type="spellEnd"/>
      <w:r w:rsidRPr="003C5ADD">
        <w:rPr>
          <w:rFonts w:ascii="Book Antiqua" w:eastAsia="Book Antiqua" w:hAnsi="Book Antiqua" w:cs="Book Antiqua"/>
          <w:color w:val="000000"/>
        </w:rPr>
        <w:t xml:space="preserve"> A, </w:t>
      </w:r>
      <w:proofErr w:type="spellStart"/>
      <w:r w:rsidRPr="003C5ADD">
        <w:rPr>
          <w:rFonts w:ascii="Book Antiqua" w:eastAsia="Book Antiqua" w:hAnsi="Book Antiqua" w:cs="Book Antiqua"/>
          <w:color w:val="000000"/>
        </w:rPr>
        <w:t>Jäger</w:t>
      </w:r>
      <w:proofErr w:type="spellEnd"/>
      <w:r w:rsidRPr="003C5ADD">
        <w:rPr>
          <w:rFonts w:ascii="Book Antiqua" w:eastAsia="Book Antiqua" w:hAnsi="Book Antiqua" w:cs="Book Antiqua"/>
          <w:color w:val="000000"/>
        </w:rPr>
        <w:t xml:space="preserve"> E. Biweekly fluorouracil, leucovorin, oxaliplatin, and docetaxel (FLOT) for patients with metastatic adenocarcinoma of the stomach or esophagogastric junction: a phase II trial of the </w:t>
      </w:r>
      <w:proofErr w:type="spellStart"/>
      <w:r w:rsidRPr="003C5ADD">
        <w:rPr>
          <w:rFonts w:ascii="Book Antiqua" w:eastAsia="Book Antiqua" w:hAnsi="Book Antiqua" w:cs="Book Antiqua"/>
          <w:color w:val="000000"/>
        </w:rPr>
        <w:t>Arbeitsgemeinschaft</w:t>
      </w:r>
      <w:proofErr w:type="spellEnd"/>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Internistische</w:t>
      </w:r>
      <w:proofErr w:type="spellEnd"/>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Onkologie</w:t>
      </w:r>
      <w:proofErr w:type="spellEnd"/>
      <w:r w:rsidRPr="003C5ADD">
        <w:rPr>
          <w:rFonts w:ascii="Book Antiqua" w:eastAsia="Book Antiqua" w:hAnsi="Book Antiqua" w:cs="Book Antiqua"/>
          <w:color w:val="000000"/>
        </w:rPr>
        <w:t xml:space="preserve">. </w:t>
      </w:r>
      <w:r w:rsidRPr="003C5ADD">
        <w:rPr>
          <w:rFonts w:ascii="Book Antiqua" w:eastAsia="Book Antiqua" w:hAnsi="Book Antiqua" w:cs="Book Antiqua"/>
          <w:i/>
          <w:iCs/>
          <w:color w:val="000000"/>
        </w:rPr>
        <w:t>Ann Oncol</w:t>
      </w:r>
      <w:r w:rsidRPr="003C5ADD">
        <w:rPr>
          <w:rFonts w:ascii="Book Antiqua" w:eastAsia="Book Antiqua" w:hAnsi="Book Antiqua" w:cs="Book Antiqua"/>
          <w:color w:val="000000"/>
        </w:rPr>
        <w:t xml:space="preserve"> 2008; </w:t>
      </w:r>
      <w:r w:rsidRPr="003C5ADD">
        <w:rPr>
          <w:rFonts w:ascii="Book Antiqua" w:eastAsia="Book Antiqua" w:hAnsi="Book Antiqua" w:cs="Book Antiqua"/>
          <w:b/>
          <w:bCs/>
          <w:color w:val="000000"/>
        </w:rPr>
        <w:t>19</w:t>
      </w:r>
      <w:r w:rsidRPr="003C5ADD">
        <w:rPr>
          <w:rFonts w:ascii="Book Antiqua" w:eastAsia="Book Antiqua" w:hAnsi="Book Antiqua" w:cs="Book Antiqua"/>
          <w:color w:val="000000"/>
        </w:rPr>
        <w:t>: 1882-1887 [PMID: 18669868 DOI: 10.1093/</w:t>
      </w:r>
      <w:proofErr w:type="spellStart"/>
      <w:r w:rsidRPr="003C5ADD">
        <w:rPr>
          <w:rFonts w:ascii="Book Antiqua" w:eastAsia="Book Antiqua" w:hAnsi="Book Antiqua" w:cs="Book Antiqua"/>
          <w:color w:val="000000"/>
        </w:rPr>
        <w:t>annonc</w:t>
      </w:r>
      <w:proofErr w:type="spellEnd"/>
      <w:r w:rsidRPr="003C5ADD">
        <w:rPr>
          <w:rFonts w:ascii="Book Antiqua" w:eastAsia="Book Antiqua" w:hAnsi="Book Antiqua" w:cs="Book Antiqua"/>
          <w:color w:val="000000"/>
        </w:rPr>
        <w:t>/mdn403]</w:t>
      </w:r>
    </w:p>
    <w:p w14:paraId="0AAF3482" w14:textId="77777777" w:rsidR="00A77B3E" w:rsidRPr="003C5ADD" w:rsidRDefault="00137A0B" w:rsidP="00555872">
      <w:pPr>
        <w:spacing w:line="360" w:lineRule="auto"/>
        <w:jc w:val="both"/>
      </w:pPr>
      <w:r w:rsidRPr="003C5ADD">
        <w:rPr>
          <w:rFonts w:ascii="Book Antiqua" w:eastAsia="Book Antiqua" w:hAnsi="Book Antiqua" w:cs="Book Antiqua"/>
          <w:color w:val="000000"/>
        </w:rPr>
        <w:lastRenderedPageBreak/>
        <w:t xml:space="preserve">11 </w:t>
      </w:r>
      <w:r w:rsidRPr="003C5ADD">
        <w:rPr>
          <w:rFonts w:ascii="Book Antiqua" w:eastAsia="Book Antiqua" w:hAnsi="Book Antiqua" w:cs="Book Antiqua"/>
          <w:b/>
          <w:bCs/>
          <w:color w:val="000000"/>
        </w:rPr>
        <w:t>Brain MC</w:t>
      </w:r>
      <w:r w:rsidRPr="003C5ADD">
        <w:rPr>
          <w:rFonts w:ascii="Book Antiqua" w:eastAsia="Book Antiqua" w:hAnsi="Book Antiqua" w:cs="Book Antiqua"/>
          <w:color w:val="000000"/>
        </w:rPr>
        <w:t xml:space="preserve">, Azzopardi JG, Baker LR, </w:t>
      </w:r>
      <w:proofErr w:type="spellStart"/>
      <w:r w:rsidRPr="003C5ADD">
        <w:rPr>
          <w:rFonts w:ascii="Book Antiqua" w:eastAsia="Book Antiqua" w:hAnsi="Book Antiqua" w:cs="Book Antiqua"/>
          <w:color w:val="000000"/>
        </w:rPr>
        <w:t>Pineo</w:t>
      </w:r>
      <w:proofErr w:type="spellEnd"/>
      <w:r w:rsidRPr="003C5ADD">
        <w:rPr>
          <w:rFonts w:ascii="Book Antiqua" w:eastAsia="Book Antiqua" w:hAnsi="Book Antiqua" w:cs="Book Antiqua"/>
          <w:color w:val="000000"/>
        </w:rPr>
        <w:t xml:space="preserve"> GF, Roberts PD, </w:t>
      </w:r>
      <w:proofErr w:type="spellStart"/>
      <w:r w:rsidRPr="003C5ADD">
        <w:rPr>
          <w:rFonts w:ascii="Book Antiqua" w:eastAsia="Book Antiqua" w:hAnsi="Book Antiqua" w:cs="Book Antiqua"/>
          <w:color w:val="000000"/>
        </w:rPr>
        <w:t>Dacie</w:t>
      </w:r>
      <w:proofErr w:type="spellEnd"/>
      <w:r w:rsidRPr="003C5ADD">
        <w:rPr>
          <w:rFonts w:ascii="Book Antiqua" w:eastAsia="Book Antiqua" w:hAnsi="Book Antiqua" w:cs="Book Antiqua"/>
          <w:color w:val="000000"/>
        </w:rPr>
        <w:t xml:space="preserve"> JV. Microangiopathic </w:t>
      </w:r>
      <w:proofErr w:type="spellStart"/>
      <w:r w:rsidRPr="003C5ADD">
        <w:rPr>
          <w:rFonts w:ascii="Book Antiqua" w:eastAsia="Book Antiqua" w:hAnsi="Book Antiqua" w:cs="Book Antiqua"/>
          <w:color w:val="000000"/>
        </w:rPr>
        <w:t>haemolytic</w:t>
      </w:r>
      <w:proofErr w:type="spellEnd"/>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anaemia</w:t>
      </w:r>
      <w:proofErr w:type="spellEnd"/>
      <w:r w:rsidRPr="003C5ADD">
        <w:rPr>
          <w:rFonts w:ascii="Book Antiqua" w:eastAsia="Book Antiqua" w:hAnsi="Book Antiqua" w:cs="Book Antiqua"/>
          <w:color w:val="000000"/>
        </w:rPr>
        <w:t xml:space="preserve"> and mucin-forming adenocarcinoma. </w:t>
      </w:r>
      <w:r w:rsidRPr="003C5ADD">
        <w:rPr>
          <w:rFonts w:ascii="Book Antiqua" w:eastAsia="Book Antiqua" w:hAnsi="Book Antiqua" w:cs="Book Antiqua"/>
          <w:i/>
          <w:iCs/>
          <w:color w:val="000000"/>
        </w:rPr>
        <w:t xml:space="preserve">Br J </w:t>
      </w:r>
      <w:proofErr w:type="spellStart"/>
      <w:r w:rsidRPr="003C5ADD">
        <w:rPr>
          <w:rFonts w:ascii="Book Antiqua" w:eastAsia="Book Antiqua" w:hAnsi="Book Antiqua" w:cs="Book Antiqua"/>
          <w:i/>
          <w:iCs/>
          <w:color w:val="000000"/>
        </w:rPr>
        <w:t>Haematol</w:t>
      </w:r>
      <w:proofErr w:type="spellEnd"/>
      <w:r w:rsidRPr="003C5ADD">
        <w:rPr>
          <w:rFonts w:ascii="Book Antiqua" w:eastAsia="Book Antiqua" w:hAnsi="Book Antiqua" w:cs="Book Antiqua"/>
          <w:color w:val="000000"/>
        </w:rPr>
        <w:t xml:space="preserve"> 1970; </w:t>
      </w:r>
      <w:r w:rsidRPr="003C5ADD">
        <w:rPr>
          <w:rFonts w:ascii="Book Antiqua" w:eastAsia="Book Antiqua" w:hAnsi="Book Antiqua" w:cs="Book Antiqua"/>
          <w:b/>
          <w:bCs/>
          <w:color w:val="000000"/>
        </w:rPr>
        <w:t>18</w:t>
      </w:r>
      <w:r w:rsidRPr="003C5ADD">
        <w:rPr>
          <w:rFonts w:ascii="Book Antiqua" w:eastAsia="Book Antiqua" w:hAnsi="Book Antiqua" w:cs="Book Antiqua"/>
          <w:color w:val="000000"/>
        </w:rPr>
        <w:t>: 183-193 [PMID: 5439525 DOI: 10.1111/j.1365-2141.1970.tb01433.x]</w:t>
      </w:r>
    </w:p>
    <w:p w14:paraId="7E7E0DAE" w14:textId="67749024" w:rsidR="00A77B3E" w:rsidRPr="003C5ADD" w:rsidRDefault="00137A0B" w:rsidP="00555872">
      <w:pPr>
        <w:spacing w:line="360" w:lineRule="auto"/>
        <w:jc w:val="both"/>
      </w:pPr>
      <w:r w:rsidRPr="003C5ADD">
        <w:rPr>
          <w:rFonts w:ascii="Book Antiqua" w:eastAsia="Book Antiqua" w:hAnsi="Book Antiqua" w:cs="Book Antiqua"/>
          <w:color w:val="000000"/>
        </w:rPr>
        <w:t xml:space="preserve">12 </w:t>
      </w:r>
      <w:r w:rsidRPr="003C5ADD">
        <w:rPr>
          <w:rFonts w:ascii="Book Antiqua" w:eastAsia="Book Antiqua" w:hAnsi="Book Antiqua" w:cs="Book Antiqua"/>
          <w:b/>
          <w:bCs/>
          <w:color w:val="000000"/>
        </w:rPr>
        <w:t>Francis KK</w:t>
      </w:r>
      <w:r w:rsidRPr="003C5ADD">
        <w:rPr>
          <w:rFonts w:ascii="Book Antiqua" w:eastAsia="Book Antiqua" w:hAnsi="Book Antiqua" w:cs="Book Antiqua"/>
          <w:color w:val="000000"/>
        </w:rPr>
        <w:t xml:space="preserve">, </w:t>
      </w:r>
      <w:proofErr w:type="spellStart"/>
      <w:r w:rsidRPr="003C5ADD">
        <w:rPr>
          <w:rFonts w:ascii="Book Antiqua" w:eastAsia="Book Antiqua" w:hAnsi="Book Antiqua" w:cs="Book Antiqua"/>
          <w:color w:val="000000"/>
        </w:rPr>
        <w:t>Kojouri</w:t>
      </w:r>
      <w:proofErr w:type="spellEnd"/>
      <w:r w:rsidRPr="003C5ADD">
        <w:rPr>
          <w:rFonts w:ascii="Book Antiqua" w:eastAsia="Book Antiqua" w:hAnsi="Book Antiqua" w:cs="Book Antiqua"/>
          <w:color w:val="000000"/>
        </w:rPr>
        <w:t xml:space="preserve"> K and George JN. Occult systemic carcinoma masquerading as thrombotic thrombocytopenic purpura-hemolytic uremic syndrome. </w:t>
      </w:r>
      <w:proofErr w:type="spellStart"/>
      <w:r w:rsidRPr="003C5ADD">
        <w:rPr>
          <w:rFonts w:ascii="Book Antiqua" w:eastAsia="Book Antiqua" w:hAnsi="Book Antiqua" w:cs="Book Antiqua"/>
          <w:i/>
          <w:iCs/>
          <w:color w:val="000000"/>
        </w:rPr>
        <w:t>Commun</w:t>
      </w:r>
      <w:proofErr w:type="spellEnd"/>
      <w:r w:rsidRPr="003C5ADD">
        <w:rPr>
          <w:rFonts w:ascii="Book Antiqua" w:eastAsia="Book Antiqua" w:hAnsi="Book Antiqua" w:cs="Book Antiqua"/>
          <w:i/>
          <w:iCs/>
          <w:color w:val="000000"/>
        </w:rPr>
        <w:t xml:space="preserve"> Oncol</w:t>
      </w:r>
      <w:r w:rsidRPr="003C5ADD">
        <w:rPr>
          <w:rFonts w:ascii="Book Antiqua" w:eastAsia="Book Antiqua" w:hAnsi="Book Antiqua" w:cs="Book Antiqua"/>
          <w:color w:val="000000"/>
        </w:rPr>
        <w:t xml:space="preserve"> 2005;</w:t>
      </w:r>
      <w:r w:rsidR="002D33E0" w:rsidRPr="003C5ADD">
        <w:rPr>
          <w:rFonts w:ascii="Book Antiqua" w:eastAsia="Book Antiqua" w:hAnsi="Book Antiqua" w:cs="Book Antiqua"/>
          <w:color w:val="000000"/>
        </w:rPr>
        <w:t xml:space="preserve"> </w:t>
      </w:r>
      <w:r w:rsidRPr="003C5ADD">
        <w:rPr>
          <w:rFonts w:ascii="Book Antiqua" w:eastAsia="Book Antiqua" w:hAnsi="Book Antiqua" w:cs="Book Antiqua"/>
          <w:b/>
          <w:bCs/>
          <w:color w:val="000000"/>
        </w:rPr>
        <w:t>2</w:t>
      </w:r>
      <w:r w:rsidRPr="003C5ADD">
        <w:rPr>
          <w:rFonts w:ascii="Book Antiqua" w:eastAsia="Book Antiqua" w:hAnsi="Book Antiqua" w:cs="Book Antiqua"/>
          <w:color w:val="000000"/>
        </w:rPr>
        <w:t>:</w:t>
      </w:r>
      <w:r w:rsidR="002D33E0" w:rsidRPr="003C5ADD">
        <w:rPr>
          <w:rFonts w:ascii="Book Antiqua" w:eastAsia="Book Antiqua" w:hAnsi="Book Antiqua" w:cs="Book Antiqua"/>
          <w:color w:val="000000"/>
        </w:rPr>
        <w:t xml:space="preserve"> </w:t>
      </w:r>
      <w:r w:rsidRPr="003C5ADD">
        <w:rPr>
          <w:rFonts w:ascii="Book Antiqua" w:eastAsia="Book Antiqua" w:hAnsi="Book Antiqua" w:cs="Book Antiqua"/>
          <w:color w:val="000000"/>
        </w:rPr>
        <w:t>339-343 [DOI: 10.1016/S1548-5315(11)70904-4]</w:t>
      </w:r>
    </w:p>
    <w:p w14:paraId="44DFBDBA"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13 </w:t>
      </w:r>
      <w:r w:rsidRPr="003C5ADD">
        <w:rPr>
          <w:rFonts w:ascii="Book Antiqua" w:eastAsia="Book Antiqua" w:hAnsi="Book Antiqua" w:cs="Book Antiqua"/>
          <w:b/>
          <w:bCs/>
          <w:color w:val="000000"/>
        </w:rPr>
        <w:t>Choy B</w:t>
      </w:r>
      <w:r w:rsidRPr="003C5ADD">
        <w:rPr>
          <w:rFonts w:ascii="Book Antiqua" w:eastAsia="Book Antiqua" w:hAnsi="Book Antiqua" w:cs="Book Antiqua"/>
          <w:color w:val="000000"/>
        </w:rPr>
        <w:t xml:space="preserve">, Alvarez </w:t>
      </w:r>
      <w:proofErr w:type="spellStart"/>
      <w:r w:rsidRPr="003C5ADD">
        <w:rPr>
          <w:rFonts w:ascii="Book Antiqua" w:eastAsia="Book Antiqua" w:hAnsi="Book Antiqua" w:cs="Book Antiqua"/>
          <w:color w:val="000000"/>
        </w:rPr>
        <w:t>Argote</w:t>
      </w:r>
      <w:proofErr w:type="spellEnd"/>
      <w:r w:rsidRPr="003C5ADD">
        <w:rPr>
          <w:rFonts w:ascii="Book Antiqua" w:eastAsia="Book Antiqua" w:hAnsi="Book Antiqua" w:cs="Book Antiqua"/>
          <w:color w:val="000000"/>
        </w:rPr>
        <w:t xml:space="preserve"> J, </w:t>
      </w:r>
      <w:proofErr w:type="spellStart"/>
      <w:r w:rsidRPr="003C5ADD">
        <w:rPr>
          <w:rFonts w:ascii="Book Antiqua" w:eastAsia="Book Antiqua" w:hAnsi="Book Antiqua" w:cs="Book Antiqua"/>
          <w:color w:val="000000"/>
        </w:rPr>
        <w:t>Treml</w:t>
      </w:r>
      <w:proofErr w:type="spellEnd"/>
      <w:r w:rsidRPr="003C5ADD">
        <w:rPr>
          <w:rFonts w:ascii="Book Antiqua" w:eastAsia="Book Antiqua" w:hAnsi="Book Antiqua" w:cs="Book Antiqua"/>
          <w:color w:val="000000"/>
        </w:rPr>
        <w:t xml:space="preserve"> A. Cancer-related microangiopathic hemolytic anemia. </w:t>
      </w:r>
      <w:r w:rsidRPr="003C5ADD">
        <w:rPr>
          <w:rFonts w:ascii="Book Antiqua" w:eastAsia="Book Antiqua" w:hAnsi="Book Antiqua" w:cs="Book Antiqua"/>
          <w:i/>
          <w:iCs/>
          <w:color w:val="000000"/>
        </w:rPr>
        <w:t>Transfusion</w:t>
      </w:r>
      <w:r w:rsidRPr="003C5ADD">
        <w:rPr>
          <w:rFonts w:ascii="Book Antiqua" w:eastAsia="Book Antiqua" w:hAnsi="Book Antiqua" w:cs="Book Antiqua"/>
          <w:color w:val="000000"/>
        </w:rPr>
        <w:t xml:space="preserve"> 2016; </w:t>
      </w:r>
      <w:r w:rsidRPr="003C5ADD">
        <w:rPr>
          <w:rFonts w:ascii="Book Antiqua" w:eastAsia="Book Antiqua" w:hAnsi="Book Antiqua" w:cs="Book Antiqua"/>
          <w:b/>
          <w:bCs/>
          <w:color w:val="000000"/>
        </w:rPr>
        <w:t>56</w:t>
      </w:r>
      <w:r w:rsidRPr="003C5ADD">
        <w:rPr>
          <w:rFonts w:ascii="Book Antiqua" w:eastAsia="Book Antiqua" w:hAnsi="Book Antiqua" w:cs="Book Antiqua"/>
          <w:color w:val="000000"/>
        </w:rPr>
        <w:t>: 1937 [PMID: 27500918 DOI: 10.1111/trf.13634]</w:t>
      </w:r>
    </w:p>
    <w:p w14:paraId="567E699A" w14:textId="77777777" w:rsidR="00A77B3E" w:rsidRPr="003C5ADD" w:rsidRDefault="00137A0B" w:rsidP="00555872">
      <w:pPr>
        <w:spacing w:line="360" w:lineRule="auto"/>
        <w:jc w:val="both"/>
      </w:pPr>
      <w:r w:rsidRPr="003C5ADD">
        <w:rPr>
          <w:rFonts w:ascii="Book Antiqua" w:eastAsia="Book Antiqua" w:hAnsi="Book Antiqua" w:cs="Book Antiqua"/>
          <w:color w:val="000000"/>
        </w:rPr>
        <w:t xml:space="preserve">14 </w:t>
      </w:r>
      <w:r w:rsidRPr="003C5ADD">
        <w:rPr>
          <w:rFonts w:ascii="Book Antiqua" w:eastAsia="Book Antiqua" w:hAnsi="Book Antiqua" w:cs="Book Antiqua"/>
          <w:b/>
          <w:bCs/>
          <w:color w:val="000000"/>
        </w:rPr>
        <w:t>Wagner AD</w:t>
      </w:r>
      <w:r w:rsidRPr="003C5ADD">
        <w:rPr>
          <w:rFonts w:ascii="Book Antiqua" w:eastAsia="Book Antiqua" w:hAnsi="Book Antiqua" w:cs="Book Antiqua"/>
          <w:color w:val="000000"/>
        </w:rPr>
        <w:t xml:space="preserve">, Syn NL, </w:t>
      </w:r>
      <w:proofErr w:type="spellStart"/>
      <w:r w:rsidRPr="003C5ADD">
        <w:rPr>
          <w:rFonts w:ascii="Book Antiqua" w:eastAsia="Book Antiqua" w:hAnsi="Book Antiqua" w:cs="Book Antiqua"/>
          <w:color w:val="000000"/>
        </w:rPr>
        <w:t>Moehler</w:t>
      </w:r>
      <w:proofErr w:type="spellEnd"/>
      <w:r w:rsidRPr="003C5ADD">
        <w:rPr>
          <w:rFonts w:ascii="Book Antiqua" w:eastAsia="Book Antiqua" w:hAnsi="Book Antiqua" w:cs="Book Antiqua"/>
          <w:color w:val="000000"/>
        </w:rPr>
        <w:t xml:space="preserve"> M, </w:t>
      </w:r>
      <w:proofErr w:type="spellStart"/>
      <w:r w:rsidRPr="003C5ADD">
        <w:rPr>
          <w:rFonts w:ascii="Book Antiqua" w:eastAsia="Book Antiqua" w:hAnsi="Book Antiqua" w:cs="Book Antiqua"/>
          <w:color w:val="000000"/>
        </w:rPr>
        <w:t>Grothe</w:t>
      </w:r>
      <w:proofErr w:type="spellEnd"/>
      <w:r w:rsidRPr="003C5ADD">
        <w:rPr>
          <w:rFonts w:ascii="Book Antiqua" w:eastAsia="Book Antiqua" w:hAnsi="Book Antiqua" w:cs="Book Antiqua"/>
          <w:color w:val="000000"/>
        </w:rPr>
        <w:t xml:space="preserve"> W, Yong WP, Tai BC, Ho J, </w:t>
      </w:r>
      <w:proofErr w:type="spellStart"/>
      <w:r w:rsidRPr="003C5ADD">
        <w:rPr>
          <w:rFonts w:ascii="Book Antiqua" w:eastAsia="Book Antiqua" w:hAnsi="Book Antiqua" w:cs="Book Antiqua"/>
          <w:color w:val="000000"/>
        </w:rPr>
        <w:t>Unverzagt</w:t>
      </w:r>
      <w:proofErr w:type="spellEnd"/>
      <w:r w:rsidRPr="003C5ADD">
        <w:rPr>
          <w:rFonts w:ascii="Book Antiqua" w:eastAsia="Book Antiqua" w:hAnsi="Book Antiqua" w:cs="Book Antiqua"/>
          <w:color w:val="000000"/>
        </w:rPr>
        <w:t xml:space="preserve"> S. Chemotherapy for advanced gastric cancer. </w:t>
      </w:r>
      <w:r w:rsidRPr="003C5ADD">
        <w:rPr>
          <w:rFonts w:ascii="Book Antiqua" w:eastAsia="Book Antiqua" w:hAnsi="Book Antiqua" w:cs="Book Antiqua"/>
          <w:i/>
          <w:iCs/>
          <w:color w:val="000000"/>
        </w:rPr>
        <w:t>Cochrane Database Syst Rev</w:t>
      </w:r>
      <w:r w:rsidRPr="003C5ADD">
        <w:rPr>
          <w:rFonts w:ascii="Book Antiqua" w:eastAsia="Book Antiqua" w:hAnsi="Book Antiqua" w:cs="Book Antiqua"/>
          <w:color w:val="000000"/>
        </w:rPr>
        <w:t xml:space="preserve"> 2017; </w:t>
      </w:r>
      <w:r w:rsidRPr="003C5ADD">
        <w:rPr>
          <w:rFonts w:ascii="Book Antiqua" w:eastAsia="Book Antiqua" w:hAnsi="Book Antiqua" w:cs="Book Antiqua"/>
          <w:b/>
          <w:bCs/>
          <w:color w:val="000000"/>
        </w:rPr>
        <w:t>8</w:t>
      </w:r>
      <w:r w:rsidRPr="003C5ADD">
        <w:rPr>
          <w:rFonts w:ascii="Book Antiqua" w:eastAsia="Book Antiqua" w:hAnsi="Book Antiqua" w:cs="Book Antiqua"/>
          <w:color w:val="000000"/>
        </w:rPr>
        <w:t>: CD004064 [PMID: 28850174 DOI: 10.1002/14651858.CD004064.pub4]</w:t>
      </w:r>
    </w:p>
    <w:bookmarkEnd w:id="1"/>
    <w:bookmarkEnd w:id="2"/>
    <w:p w14:paraId="4AA61B67" w14:textId="77777777" w:rsidR="00A77B3E" w:rsidRPr="003C5ADD" w:rsidRDefault="00A77B3E" w:rsidP="00555872">
      <w:pPr>
        <w:spacing w:line="360" w:lineRule="auto"/>
        <w:jc w:val="both"/>
        <w:sectPr w:rsidR="00A77B3E" w:rsidRPr="003C5ADD">
          <w:pgSz w:w="12240" w:h="15840"/>
          <w:pgMar w:top="1440" w:right="1440" w:bottom="1440" w:left="1440" w:header="720" w:footer="720" w:gutter="0"/>
          <w:cols w:space="720"/>
          <w:docGrid w:linePitch="360"/>
        </w:sectPr>
      </w:pPr>
    </w:p>
    <w:p w14:paraId="61760BD1" w14:textId="77777777" w:rsidR="00A77B3E" w:rsidRPr="003C5ADD" w:rsidRDefault="00137A0B" w:rsidP="00555872">
      <w:pPr>
        <w:spacing w:line="360" w:lineRule="auto"/>
        <w:jc w:val="both"/>
      </w:pPr>
      <w:r w:rsidRPr="003C5ADD">
        <w:rPr>
          <w:rFonts w:ascii="Book Antiqua" w:eastAsia="Book Antiqua" w:hAnsi="Book Antiqua" w:cs="Book Antiqua"/>
          <w:b/>
          <w:color w:val="000000"/>
        </w:rPr>
        <w:lastRenderedPageBreak/>
        <w:t>Footnotes</w:t>
      </w:r>
    </w:p>
    <w:p w14:paraId="08B0431F" w14:textId="468249A0" w:rsidR="00A77B3E" w:rsidRPr="003C5ADD" w:rsidRDefault="00137A0B" w:rsidP="00555872">
      <w:pPr>
        <w:spacing w:line="360" w:lineRule="auto"/>
        <w:jc w:val="both"/>
      </w:pPr>
      <w:r w:rsidRPr="00BE2575">
        <w:rPr>
          <w:rFonts w:ascii="Book Antiqua" w:eastAsia="Book Antiqua" w:hAnsi="Book Antiqua" w:cs="Book Antiqua"/>
          <w:b/>
          <w:bCs/>
          <w:color w:val="000000"/>
        </w:rPr>
        <w:t xml:space="preserve">Institutional review board statement: </w:t>
      </w:r>
      <w:r w:rsidRPr="003C5ADD">
        <w:rPr>
          <w:rFonts w:ascii="Book Antiqua" w:eastAsia="Book Antiqua" w:hAnsi="Book Antiqua" w:cs="Book Antiqua"/>
          <w:color w:val="000000"/>
        </w:rPr>
        <w:t>The study was approved by the local Ethics Committee University of Heidelberg</w:t>
      </w:r>
      <w:r w:rsidR="006415D7" w:rsidRPr="003C5ADD">
        <w:rPr>
          <w:rFonts w:ascii="Book Antiqua" w:eastAsia="Book Antiqua" w:hAnsi="Book Antiqua" w:cs="Book Antiqua"/>
          <w:color w:val="000000"/>
        </w:rPr>
        <w:t xml:space="preserve">, No. </w:t>
      </w:r>
      <w:r w:rsidRPr="003C5ADD">
        <w:rPr>
          <w:rFonts w:ascii="Book Antiqua" w:eastAsia="Book Antiqua" w:hAnsi="Book Antiqua" w:cs="Book Antiqua"/>
          <w:color w:val="000000"/>
        </w:rPr>
        <w:t>S-335/2014</w:t>
      </w:r>
      <w:r w:rsidR="006415D7" w:rsidRPr="003C5ADD">
        <w:rPr>
          <w:rFonts w:ascii="Book Antiqua" w:eastAsia="Book Antiqua" w:hAnsi="Book Antiqua" w:cs="Book Antiqua"/>
          <w:color w:val="000000"/>
        </w:rPr>
        <w:t>.</w:t>
      </w:r>
    </w:p>
    <w:p w14:paraId="6D0BA8D7" w14:textId="77777777" w:rsidR="00A77B3E" w:rsidRPr="003C5ADD" w:rsidRDefault="00A77B3E" w:rsidP="00555872">
      <w:pPr>
        <w:spacing w:line="360" w:lineRule="auto"/>
        <w:jc w:val="both"/>
      </w:pPr>
    </w:p>
    <w:p w14:paraId="7359433A" w14:textId="0F4F63C2" w:rsidR="00A77B3E" w:rsidRPr="003C5ADD" w:rsidRDefault="00137A0B" w:rsidP="00555872">
      <w:pPr>
        <w:spacing w:line="360" w:lineRule="auto"/>
        <w:jc w:val="both"/>
      </w:pPr>
      <w:bookmarkStart w:id="3" w:name="_Hlk53224548"/>
      <w:r w:rsidRPr="00BE2575">
        <w:rPr>
          <w:rFonts w:ascii="Book Antiqua" w:eastAsia="Book Antiqua" w:hAnsi="Book Antiqua" w:cs="Book Antiqua"/>
          <w:b/>
          <w:bCs/>
          <w:color w:val="000000"/>
        </w:rPr>
        <w:t>Informed consent</w:t>
      </w:r>
      <w:bookmarkEnd w:id="3"/>
      <w:r w:rsidRPr="00BE2575">
        <w:rPr>
          <w:rFonts w:ascii="Book Antiqua" w:eastAsia="Book Antiqua" w:hAnsi="Book Antiqua" w:cs="Book Antiqua"/>
          <w:b/>
          <w:bCs/>
          <w:color w:val="000000"/>
        </w:rPr>
        <w:t xml:space="preserve"> statement: </w:t>
      </w:r>
      <w:r w:rsidRPr="00BE2575">
        <w:rPr>
          <w:rFonts w:ascii="Book Antiqua" w:eastAsia="Book Antiqua" w:hAnsi="Book Antiqua" w:cs="Book Antiqua"/>
          <w:color w:val="000000"/>
        </w:rPr>
        <w:t xml:space="preserve">According to local ethics policy for retrospective analysis of own anonymized clinical data, </w:t>
      </w:r>
      <w:r w:rsidR="006415D7" w:rsidRPr="00BE2575">
        <w:rPr>
          <w:rFonts w:ascii="Book Antiqua" w:eastAsia="Book Antiqua" w:hAnsi="Book Antiqua" w:cs="Book Antiqua"/>
          <w:color w:val="000000"/>
        </w:rPr>
        <w:t>informed consent</w:t>
      </w:r>
      <w:r w:rsidRPr="00BE2575">
        <w:rPr>
          <w:rFonts w:ascii="Book Antiqua" w:eastAsia="Book Antiqua" w:hAnsi="Book Antiqua" w:cs="Book Antiqua"/>
          <w:color w:val="000000"/>
        </w:rPr>
        <w:t xml:space="preserve"> was not obtained</w:t>
      </w:r>
      <w:r w:rsidR="006415D7" w:rsidRPr="00BE2575">
        <w:rPr>
          <w:rFonts w:ascii="Book Antiqua" w:eastAsia="Book Antiqua" w:hAnsi="Book Antiqua" w:cs="Book Antiqua"/>
          <w:color w:val="000000"/>
        </w:rPr>
        <w:t>.</w:t>
      </w:r>
    </w:p>
    <w:p w14:paraId="4275037A" w14:textId="77777777" w:rsidR="00A77B3E" w:rsidRPr="003C5ADD" w:rsidRDefault="00A77B3E" w:rsidP="00555872">
      <w:pPr>
        <w:spacing w:line="360" w:lineRule="auto"/>
        <w:jc w:val="both"/>
      </w:pPr>
    </w:p>
    <w:p w14:paraId="1E133F75" w14:textId="73B2BAC7" w:rsidR="00A77B3E" w:rsidRPr="003C5ADD" w:rsidRDefault="00137A0B" w:rsidP="00555872">
      <w:pPr>
        <w:spacing w:line="360" w:lineRule="auto"/>
        <w:jc w:val="both"/>
      </w:pPr>
      <w:r w:rsidRPr="00BE2575">
        <w:rPr>
          <w:rFonts w:ascii="Book Antiqua" w:eastAsia="Book Antiqua" w:hAnsi="Book Antiqua" w:cs="Book Antiqua"/>
          <w:b/>
          <w:bCs/>
          <w:color w:val="000000"/>
        </w:rPr>
        <w:t xml:space="preserve">Conflict-of-interest statement: </w:t>
      </w:r>
      <w:r w:rsidRPr="00BE2575">
        <w:rPr>
          <w:rFonts w:ascii="Book Antiqua" w:eastAsia="Book Antiqua" w:hAnsi="Book Antiqua" w:cs="Book Antiqua"/>
          <w:color w:val="000000"/>
        </w:rPr>
        <w:t xml:space="preserve">Haag </w:t>
      </w:r>
      <w:r w:rsidR="006415D7" w:rsidRPr="00BE2575">
        <w:rPr>
          <w:rFonts w:ascii="Book Antiqua" w:eastAsia="Book Antiqua" w:hAnsi="Book Antiqua" w:cs="Book Antiqua"/>
          <w:color w:val="000000"/>
        </w:rPr>
        <w:t xml:space="preserve">MG </w:t>
      </w:r>
      <w:r w:rsidRPr="00BE2575">
        <w:rPr>
          <w:rFonts w:ascii="Book Antiqua" w:eastAsia="Book Antiqua" w:hAnsi="Book Antiqua" w:cs="Book Antiqua"/>
          <w:color w:val="000000"/>
        </w:rPr>
        <w:t>has received fees for consulting or advisory role: Bristol-Myers Squibb, MSD Sharp &amp; Dohme (Inst), EsoCap. Honoraria: Servier, MSD Sharp &amp; Dohme. Research Funding: Nordic Pharma (Inst); Taiho Pharmaceutical (Inst), MSD (Inst). Travel, Accommodations: Bristol-Myers Squibb; Lilly, all outside the submitted work. Leonidas Apostolidis: reports grants, personal fees and non-financial support from Ipsen, personal and non-financial support from Novartis, all outside the submitted work. All other authors have no conflicts to declare.</w:t>
      </w:r>
    </w:p>
    <w:p w14:paraId="637620B3" w14:textId="77777777" w:rsidR="00A77B3E" w:rsidRPr="003C5ADD" w:rsidRDefault="00A77B3E" w:rsidP="00555872">
      <w:pPr>
        <w:spacing w:line="360" w:lineRule="auto"/>
        <w:jc w:val="both"/>
      </w:pPr>
    </w:p>
    <w:p w14:paraId="45D171E2"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Data sharing statement: </w:t>
      </w:r>
      <w:r w:rsidRPr="003C5ADD">
        <w:rPr>
          <w:rFonts w:ascii="Book Antiqua" w:eastAsia="Book Antiqua" w:hAnsi="Book Antiqua" w:cs="Book Antiqua"/>
          <w:color w:val="000000"/>
          <w:shd w:val="clear" w:color="auto" w:fill="FFFFFF"/>
        </w:rPr>
        <w:t>The dataset is available from the corresponding author. </w:t>
      </w:r>
    </w:p>
    <w:p w14:paraId="0F0AB270" w14:textId="77777777" w:rsidR="00A77B3E" w:rsidRPr="003C5ADD" w:rsidRDefault="00A77B3E" w:rsidP="00555872">
      <w:pPr>
        <w:spacing w:line="360" w:lineRule="auto"/>
        <w:jc w:val="both"/>
      </w:pPr>
    </w:p>
    <w:p w14:paraId="286C232B" w14:textId="5E05A089"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STROBE statement: </w:t>
      </w:r>
      <w:r w:rsidRPr="003C5ADD">
        <w:rPr>
          <w:rFonts w:ascii="Book Antiqua" w:eastAsia="Book Antiqua" w:hAnsi="Book Antiqua" w:cs="Book Antiqua"/>
          <w:color w:val="000000"/>
          <w:shd w:val="clear" w:color="auto" w:fill="FFFFFF"/>
        </w:rPr>
        <w:t>The authors have read the STROBE Statement</w:t>
      </w:r>
      <w:r w:rsidR="00B12BEC" w:rsidRPr="003C5ADD">
        <w:rPr>
          <w:rFonts w:ascii="Book Antiqua" w:eastAsia="Book Antiqua" w:hAnsi="Book Antiqua" w:cs="Book Antiqua"/>
          <w:color w:val="000000"/>
          <w:shd w:val="clear" w:color="auto" w:fill="FFFFFF"/>
        </w:rPr>
        <w:t>-</w:t>
      </w:r>
      <w:r w:rsidRPr="003C5ADD">
        <w:rPr>
          <w:rFonts w:ascii="Book Antiqua" w:eastAsia="Book Antiqua" w:hAnsi="Book Antiqua" w:cs="Book Antiqua"/>
          <w:color w:val="000000"/>
          <w:shd w:val="clear" w:color="auto" w:fill="FFFFFF"/>
        </w:rPr>
        <w:t>checklist of items, and the manuscript was prepared and revised according to the STROBE Statement</w:t>
      </w:r>
      <w:r w:rsidR="00B12BEC" w:rsidRPr="003C5ADD">
        <w:rPr>
          <w:rFonts w:ascii="Book Antiqua" w:eastAsia="Book Antiqua" w:hAnsi="Book Antiqua" w:cs="Book Antiqua"/>
          <w:color w:val="000000"/>
          <w:shd w:val="clear" w:color="auto" w:fill="FFFFFF"/>
        </w:rPr>
        <w:t>-</w:t>
      </w:r>
      <w:r w:rsidRPr="003C5ADD">
        <w:rPr>
          <w:rFonts w:ascii="Book Antiqua" w:eastAsia="Book Antiqua" w:hAnsi="Book Antiqua" w:cs="Book Antiqua"/>
          <w:color w:val="000000"/>
          <w:shd w:val="clear" w:color="auto" w:fill="FFFFFF"/>
        </w:rPr>
        <w:t>checklist of item</w:t>
      </w:r>
      <w:r w:rsidR="00B12BEC" w:rsidRPr="003C5ADD">
        <w:rPr>
          <w:rFonts w:ascii="Book Antiqua" w:eastAsia="Book Antiqua" w:hAnsi="Book Antiqua" w:cs="Book Antiqua"/>
          <w:color w:val="000000"/>
          <w:shd w:val="clear" w:color="auto" w:fill="FFFFFF"/>
        </w:rPr>
        <w:t>.</w:t>
      </w:r>
    </w:p>
    <w:p w14:paraId="578DF01A" w14:textId="77777777" w:rsidR="00A77B3E" w:rsidRPr="003C5ADD" w:rsidRDefault="00A77B3E" w:rsidP="00555872">
      <w:pPr>
        <w:spacing w:line="360" w:lineRule="auto"/>
        <w:jc w:val="both"/>
      </w:pPr>
    </w:p>
    <w:p w14:paraId="7B40FA38" w14:textId="77777777" w:rsidR="00A77B3E" w:rsidRPr="003C5ADD" w:rsidRDefault="00137A0B" w:rsidP="00555872">
      <w:pPr>
        <w:spacing w:line="360" w:lineRule="auto"/>
        <w:jc w:val="both"/>
      </w:pPr>
      <w:r w:rsidRPr="003C5ADD">
        <w:rPr>
          <w:rFonts w:ascii="Book Antiqua" w:eastAsia="Book Antiqua" w:hAnsi="Book Antiqua" w:cs="Book Antiqua"/>
          <w:b/>
          <w:bCs/>
          <w:color w:val="000000"/>
        </w:rPr>
        <w:t xml:space="preserve">Open-Access: </w:t>
      </w:r>
      <w:r w:rsidRPr="003C5AD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CC4250" w14:textId="77777777" w:rsidR="00A77B3E" w:rsidRPr="003C5ADD" w:rsidRDefault="00A77B3E" w:rsidP="00555872">
      <w:pPr>
        <w:spacing w:line="360" w:lineRule="auto"/>
        <w:jc w:val="both"/>
      </w:pPr>
    </w:p>
    <w:p w14:paraId="6518B63A" w14:textId="2D803C80" w:rsidR="00A77B3E" w:rsidRPr="003C5ADD" w:rsidRDefault="00137A0B" w:rsidP="00555872">
      <w:pPr>
        <w:spacing w:line="360" w:lineRule="auto"/>
        <w:jc w:val="both"/>
      </w:pPr>
      <w:r w:rsidRPr="003C5ADD">
        <w:rPr>
          <w:rFonts w:ascii="Book Antiqua" w:eastAsia="Book Antiqua" w:hAnsi="Book Antiqua" w:cs="Book Antiqua"/>
          <w:b/>
          <w:color w:val="000000"/>
        </w:rPr>
        <w:t xml:space="preserve">Manuscript source: </w:t>
      </w:r>
      <w:r w:rsidRPr="003C5ADD">
        <w:rPr>
          <w:rFonts w:ascii="Book Antiqua" w:eastAsia="Book Antiqua" w:hAnsi="Book Antiqua" w:cs="Book Antiqua"/>
          <w:color w:val="000000"/>
        </w:rPr>
        <w:t>Unsolicite</w:t>
      </w:r>
      <w:r w:rsidR="003C28E5" w:rsidRPr="003C5ADD">
        <w:rPr>
          <w:rFonts w:ascii="Book Antiqua" w:eastAsia="Book Antiqua" w:hAnsi="Book Antiqua" w:cs="Book Antiqua"/>
          <w:color w:val="000000"/>
        </w:rPr>
        <w:t>d ma</w:t>
      </w:r>
      <w:r w:rsidRPr="003C5ADD">
        <w:rPr>
          <w:rFonts w:ascii="Book Antiqua" w:eastAsia="Book Antiqua" w:hAnsi="Book Antiqua" w:cs="Book Antiqua"/>
          <w:color w:val="000000"/>
        </w:rPr>
        <w:t>nuscript</w:t>
      </w:r>
    </w:p>
    <w:p w14:paraId="0013ADA2" w14:textId="77777777" w:rsidR="00A77B3E" w:rsidRPr="003C5ADD" w:rsidRDefault="00A77B3E" w:rsidP="00555872">
      <w:pPr>
        <w:spacing w:line="360" w:lineRule="auto"/>
        <w:jc w:val="both"/>
      </w:pPr>
    </w:p>
    <w:p w14:paraId="0DF8DC2C"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 xml:space="preserve">Peer-review started: </w:t>
      </w:r>
      <w:r w:rsidRPr="003C5ADD">
        <w:rPr>
          <w:rFonts w:ascii="Book Antiqua" w:eastAsia="Book Antiqua" w:hAnsi="Book Antiqua" w:cs="Book Antiqua"/>
          <w:color w:val="000000"/>
        </w:rPr>
        <w:t>July 7, 2020</w:t>
      </w:r>
    </w:p>
    <w:p w14:paraId="1F233FEE"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 xml:space="preserve">First decision: </w:t>
      </w:r>
      <w:r w:rsidRPr="003C5ADD">
        <w:rPr>
          <w:rFonts w:ascii="Book Antiqua" w:eastAsia="Book Antiqua" w:hAnsi="Book Antiqua" w:cs="Book Antiqua"/>
          <w:color w:val="000000"/>
        </w:rPr>
        <w:t>September 17, 2020</w:t>
      </w:r>
    </w:p>
    <w:p w14:paraId="26585A95"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 xml:space="preserve">Article in press: </w:t>
      </w:r>
    </w:p>
    <w:p w14:paraId="2697D495" w14:textId="77777777" w:rsidR="00A77B3E" w:rsidRPr="003C5ADD" w:rsidRDefault="00A77B3E" w:rsidP="00555872">
      <w:pPr>
        <w:spacing w:line="360" w:lineRule="auto"/>
        <w:jc w:val="both"/>
      </w:pPr>
    </w:p>
    <w:p w14:paraId="29C3126D"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 xml:space="preserve">Specialty type: </w:t>
      </w:r>
      <w:r w:rsidRPr="003C5ADD">
        <w:rPr>
          <w:rFonts w:ascii="Book Antiqua" w:eastAsia="Book Antiqua" w:hAnsi="Book Antiqua" w:cs="Book Antiqua"/>
          <w:color w:val="000000"/>
        </w:rPr>
        <w:t xml:space="preserve">Oncology </w:t>
      </w:r>
    </w:p>
    <w:p w14:paraId="3BA69F36"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 xml:space="preserve">Country/Territory of origin: </w:t>
      </w:r>
      <w:r w:rsidRPr="003C5ADD">
        <w:rPr>
          <w:rFonts w:ascii="Book Antiqua" w:eastAsia="Book Antiqua" w:hAnsi="Book Antiqua" w:cs="Book Antiqua"/>
          <w:color w:val="000000"/>
        </w:rPr>
        <w:t>Germany</w:t>
      </w:r>
    </w:p>
    <w:p w14:paraId="0236BCA1" w14:textId="77777777" w:rsidR="00A77B3E" w:rsidRPr="003C5ADD" w:rsidRDefault="00137A0B" w:rsidP="00555872">
      <w:pPr>
        <w:spacing w:line="360" w:lineRule="auto"/>
        <w:jc w:val="both"/>
      </w:pPr>
      <w:r w:rsidRPr="003C5ADD">
        <w:rPr>
          <w:rFonts w:ascii="Book Antiqua" w:eastAsia="Book Antiqua" w:hAnsi="Book Antiqua" w:cs="Book Antiqua"/>
          <w:b/>
          <w:color w:val="000000"/>
        </w:rPr>
        <w:t>Peer-review report’s scientific quality classification</w:t>
      </w:r>
    </w:p>
    <w:p w14:paraId="08EF1015"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A (Excellent): 0</w:t>
      </w:r>
    </w:p>
    <w:p w14:paraId="5648B3D2"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B (Very good): B</w:t>
      </w:r>
    </w:p>
    <w:p w14:paraId="3E2766FB"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C (Good): C, C</w:t>
      </w:r>
    </w:p>
    <w:p w14:paraId="08A684BA"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D (Fair): 0</w:t>
      </w:r>
    </w:p>
    <w:p w14:paraId="773E895E" w14:textId="77777777" w:rsidR="00A77B3E" w:rsidRPr="003C5ADD" w:rsidRDefault="00137A0B" w:rsidP="00555872">
      <w:pPr>
        <w:spacing w:line="360" w:lineRule="auto"/>
        <w:jc w:val="both"/>
      </w:pPr>
      <w:r w:rsidRPr="003C5ADD">
        <w:rPr>
          <w:rFonts w:ascii="Book Antiqua" w:eastAsia="Book Antiqua" w:hAnsi="Book Antiqua" w:cs="Book Antiqua"/>
          <w:color w:val="000000"/>
        </w:rPr>
        <w:t>Grade E (Poor): 0</w:t>
      </w:r>
    </w:p>
    <w:p w14:paraId="3528C506" w14:textId="77777777" w:rsidR="00A77B3E" w:rsidRPr="003C5ADD" w:rsidRDefault="00A77B3E" w:rsidP="00555872">
      <w:pPr>
        <w:spacing w:line="360" w:lineRule="auto"/>
        <w:jc w:val="both"/>
      </w:pPr>
    </w:p>
    <w:p w14:paraId="781B43FA" w14:textId="103E85CC" w:rsidR="00A77B3E" w:rsidRPr="003C5ADD" w:rsidRDefault="00137A0B" w:rsidP="00555872">
      <w:pPr>
        <w:spacing w:line="360" w:lineRule="auto"/>
        <w:jc w:val="both"/>
        <w:sectPr w:rsidR="00A77B3E" w:rsidRPr="003C5ADD">
          <w:pgSz w:w="12240" w:h="15840"/>
          <w:pgMar w:top="1440" w:right="1440" w:bottom="1440" w:left="1440" w:header="720" w:footer="720" w:gutter="0"/>
          <w:cols w:space="720"/>
          <w:docGrid w:linePitch="360"/>
        </w:sectPr>
      </w:pPr>
      <w:r w:rsidRPr="003C5ADD">
        <w:rPr>
          <w:rFonts w:ascii="Book Antiqua" w:eastAsia="Book Antiqua" w:hAnsi="Book Antiqua" w:cs="Book Antiqua"/>
          <w:b/>
          <w:color w:val="000000"/>
        </w:rPr>
        <w:t xml:space="preserve">P-Reviewer: </w:t>
      </w:r>
      <w:r w:rsidRPr="003C5ADD">
        <w:rPr>
          <w:rFonts w:ascii="Book Antiqua" w:eastAsia="Book Antiqua" w:hAnsi="Book Antiqua" w:cs="Book Antiqua"/>
          <w:color w:val="000000"/>
        </w:rPr>
        <w:t>Chen L, Nishida T, Paydas S</w:t>
      </w:r>
      <w:r w:rsidRPr="003C5ADD">
        <w:rPr>
          <w:rFonts w:ascii="Book Antiqua" w:eastAsia="Book Antiqua" w:hAnsi="Book Antiqua" w:cs="Book Antiqua"/>
          <w:b/>
          <w:color w:val="000000"/>
        </w:rPr>
        <w:t xml:space="preserve"> S-Editor: </w:t>
      </w:r>
      <w:r w:rsidRPr="003C5ADD">
        <w:rPr>
          <w:rFonts w:ascii="Book Antiqua" w:eastAsia="Book Antiqua" w:hAnsi="Book Antiqua" w:cs="Book Antiqua"/>
          <w:color w:val="000000"/>
        </w:rPr>
        <w:t>Gao CC</w:t>
      </w:r>
      <w:r w:rsidRPr="003C5ADD">
        <w:rPr>
          <w:rFonts w:ascii="Book Antiqua" w:eastAsia="Book Antiqua" w:hAnsi="Book Antiqua" w:cs="Book Antiqua"/>
          <w:b/>
          <w:color w:val="000000"/>
        </w:rPr>
        <w:t xml:space="preserve"> L-Editor: </w:t>
      </w:r>
      <w:r w:rsidR="00267405" w:rsidRPr="003C5ADD">
        <w:rPr>
          <w:rFonts w:ascii="Book Antiqua" w:eastAsia="Book Antiqua" w:hAnsi="Book Antiqua" w:cs="Book Antiqua"/>
          <w:bCs/>
          <w:color w:val="000000"/>
        </w:rPr>
        <w:t>Filipodia</w:t>
      </w:r>
      <w:r w:rsidRPr="003C5ADD">
        <w:rPr>
          <w:rFonts w:ascii="Book Antiqua" w:eastAsia="Book Antiqua" w:hAnsi="Book Antiqua" w:cs="Book Antiqua"/>
          <w:b/>
          <w:color w:val="000000"/>
        </w:rPr>
        <w:t xml:space="preserve"> P-Editor: </w:t>
      </w:r>
    </w:p>
    <w:p w14:paraId="490BD4FE" w14:textId="474FAE77" w:rsidR="00A77B3E" w:rsidRPr="00555872" w:rsidRDefault="00137A0B" w:rsidP="00555872">
      <w:pPr>
        <w:spacing w:line="360" w:lineRule="auto"/>
        <w:jc w:val="both"/>
        <w:rPr>
          <w:rFonts w:ascii="Book Antiqua" w:eastAsia="Book Antiqua" w:hAnsi="Book Antiqua" w:cs="Book Antiqua"/>
          <w:b/>
          <w:color w:val="000000"/>
        </w:rPr>
      </w:pPr>
      <w:r w:rsidRPr="00014345">
        <w:rPr>
          <w:rFonts w:ascii="Book Antiqua" w:eastAsia="Book Antiqua" w:hAnsi="Book Antiqua" w:cs="Book Antiqua"/>
          <w:b/>
          <w:color w:val="000000"/>
        </w:rPr>
        <w:lastRenderedPageBreak/>
        <w:t>Figure Legends</w:t>
      </w:r>
    </w:p>
    <w:p w14:paraId="56E4F4E1" w14:textId="628F485B" w:rsidR="006F661E" w:rsidRPr="00014345" w:rsidRDefault="006F661E" w:rsidP="00555872">
      <w:pPr>
        <w:spacing w:line="360" w:lineRule="auto"/>
        <w:jc w:val="both"/>
      </w:pPr>
      <w:r w:rsidRPr="00BE2575">
        <w:rPr>
          <w:noProof/>
          <w:lang w:eastAsia="de-DE"/>
        </w:rPr>
        <w:drawing>
          <wp:inline distT="0" distB="0" distL="0" distR="0" wp14:anchorId="5FE2D9FF" wp14:editId="0BCD7801">
            <wp:extent cx="5725850" cy="14459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259" cy="1454136"/>
                    </a:xfrm>
                    <a:prstGeom prst="rect">
                      <a:avLst/>
                    </a:prstGeom>
                    <a:noFill/>
                  </pic:spPr>
                </pic:pic>
              </a:graphicData>
            </a:graphic>
          </wp:inline>
        </w:drawing>
      </w:r>
    </w:p>
    <w:p w14:paraId="3F0A28EA" w14:textId="6B12425B" w:rsidR="001B2204" w:rsidRPr="00BE2575" w:rsidRDefault="00137A0B" w:rsidP="00555872">
      <w:pPr>
        <w:spacing w:line="360" w:lineRule="auto"/>
        <w:jc w:val="both"/>
        <w:rPr>
          <w:rFonts w:ascii="Book Antiqua" w:eastAsia="Book Antiqua" w:hAnsi="Book Antiqua" w:cs="Book Antiqua"/>
          <w:color w:val="000000"/>
        </w:rPr>
      </w:pPr>
      <w:r w:rsidRPr="00555872">
        <w:rPr>
          <w:rFonts w:ascii="Book Antiqua" w:eastAsia="Book Antiqua" w:hAnsi="Book Antiqua" w:cs="Book Antiqua"/>
          <w:b/>
          <w:bCs/>
          <w:color w:val="000000"/>
        </w:rPr>
        <w:t>Figure 1 Histopathology of diffuse type gastric adenocarcinoma, patient 2</w:t>
      </w:r>
      <w:r w:rsidR="00EE7B07" w:rsidRPr="00555872">
        <w:rPr>
          <w:rFonts w:ascii="Book Antiqua" w:eastAsia="Book Antiqua" w:hAnsi="Book Antiqua" w:cs="Book Antiqua"/>
          <w:b/>
          <w:bCs/>
          <w:color w:val="000000"/>
        </w:rPr>
        <w:t xml:space="preserve">. </w:t>
      </w:r>
      <w:r w:rsidRPr="00D979DB">
        <w:rPr>
          <w:rFonts w:ascii="Book Antiqua" w:eastAsia="Book Antiqua" w:hAnsi="Book Antiqua" w:cs="Book Antiqua"/>
          <w:color w:val="000000"/>
        </w:rPr>
        <w:t>A</w:t>
      </w:r>
      <w:r w:rsidR="00EE7B07"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Discohesive tumor cells with a prominent intracytoplasmic mucin vacuole and peripherally displaced and compressed nucleus (signet ring cell morphology) diffusely infiltrate muscular layers of the gastric wall</w:t>
      </w:r>
      <w:r w:rsidR="00EE7B07"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B</w:t>
      </w:r>
      <w:r w:rsidR="00A64E0B" w:rsidRPr="00BE2575">
        <w:rPr>
          <w:rFonts w:ascii="Book Antiqua" w:eastAsia="Book Antiqua" w:hAnsi="Book Antiqua" w:cs="Book Antiqua"/>
          <w:color w:val="000000"/>
        </w:rPr>
        <w:t xml:space="preserve"> and </w:t>
      </w:r>
      <w:r w:rsidRPr="00BE2575">
        <w:rPr>
          <w:rFonts w:ascii="Book Antiqua" w:eastAsia="Book Antiqua" w:hAnsi="Book Antiqua" w:cs="Book Antiqua"/>
          <w:color w:val="000000"/>
        </w:rPr>
        <w:t>C</w:t>
      </w:r>
      <w:r w:rsidR="00EE7B07"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Bone marrow core needle biopsy from the right iliac crest with residual hematopoietic elements and diffuse carcinomatous infiltrates composed of pale signet ring cells. Immunohistochemical staining for </w:t>
      </w:r>
      <w:r w:rsidR="00273691" w:rsidRPr="00BE2575">
        <w:rPr>
          <w:rFonts w:ascii="Book Antiqua" w:eastAsia="Book Antiqua" w:hAnsi="Book Antiqua" w:cs="Book Antiqua"/>
          <w:color w:val="000000"/>
        </w:rPr>
        <w:t>e</w:t>
      </w:r>
      <w:r w:rsidRPr="00BE2575">
        <w:rPr>
          <w:rFonts w:ascii="Book Antiqua" w:eastAsia="Book Antiqua" w:hAnsi="Book Antiqua" w:cs="Book Antiqua"/>
          <w:color w:val="000000"/>
        </w:rPr>
        <w:t xml:space="preserve">pithelial </w:t>
      </w:r>
      <w:r w:rsidR="00273691" w:rsidRPr="00BE2575">
        <w:rPr>
          <w:rFonts w:ascii="Book Antiqua" w:eastAsia="Book Antiqua" w:hAnsi="Book Antiqua" w:cs="Book Antiqua"/>
          <w:color w:val="000000"/>
        </w:rPr>
        <w:t>c</w:t>
      </w:r>
      <w:r w:rsidRPr="00BE2575">
        <w:rPr>
          <w:rFonts w:ascii="Book Antiqua" w:eastAsia="Book Antiqua" w:hAnsi="Book Antiqua" w:cs="Book Antiqua"/>
          <w:color w:val="000000"/>
        </w:rPr>
        <w:t xml:space="preserve">ell </w:t>
      </w:r>
      <w:r w:rsidR="00273691" w:rsidRPr="00BE2575">
        <w:rPr>
          <w:rFonts w:ascii="Book Antiqua" w:eastAsia="Book Antiqua" w:hAnsi="Book Antiqua" w:cs="Book Antiqua"/>
          <w:color w:val="000000"/>
        </w:rPr>
        <w:t>a</w:t>
      </w:r>
      <w:r w:rsidRPr="00BE2575">
        <w:rPr>
          <w:rFonts w:ascii="Book Antiqua" w:eastAsia="Book Antiqua" w:hAnsi="Book Antiqua" w:cs="Book Antiqua"/>
          <w:color w:val="000000"/>
        </w:rPr>
        <w:t xml:space="preserve">dhesion </w:t>
      </w:r>
      <w:r w:rsidR="00273691" w:rsidRPr="00BE2575">
        <w:rPr>
          <w:rFonts w:ascii="Book Antiqua" w:eastAsia="Book Antiqua" w:hAnsi="Book Antiqua" w:cs="Book Antiqua"/>
          <w:color w:val="000000"/>
        </w:rPr>
        <w:t>m</w:t>
      </w:r>
      <w:r w:rsidRPr="00BE2575">
        <w:rPr>
          <w:rFonts w:ascii="Book Antiqua" w:eastAsia="Book Antiqua" w:hAnsi="Book Antiqua" w:cs="Book Antiqua"/>
          <w:color w:val="000000"/>
        </w:rPr>
        <w:t>olecule is positive confirming the epithelial nature of cell infiltrates.</w:t>
      </w:r>
      <w:r w:rsidR="00A64E0B"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A-C</w:t>
      </w:r>
      <w:r w:rsidR="00A64E0B" w:rsidRPr="00BE2575">
        <w:rPr>
          <w:rFonts w:ascii="Book Antiqua" w:eastAsia="Book Antiqua" w:hAnsi="Book Antiqua" w:cs="Book Antiqua"/>
          <w:color w:val="000000"/>
        </w:rPr>
        <w:t>:</w:t>
      </w:r>
      <w:r w:rsidR="00EE7B07" w:rsidRPr="00BE2575">
        <w:rPr>
          <w:rFonts w:ascii="Book Antiqua" w:eastAsia="Book Antiqua" w:hAnsi="Book Antiqua" w:cs="Book Antiqua"/>
          <w:color w:val="000000"/>
        </w:rPr>
        <w:t xml:space="preserve"> </w:t>
      </w:r>
      <w:r w:rsidR="00A64E0B" w:rsidRPr="00BE2575">
        <w:rPr>
          <w:rFonts w:ascii="Book Antiqua" w:eastAsia="Book Antiqua" w:hAnsi="Book Antiqua" w:cs="Book Antiqua"/>
          <w:color w:val="000000"/>
        </w:rPr>
        <w:t>O</w:t>
      </w:r>
      <w:r w:rsidRPr="00BE2575">
        <w:rPr>
          <w:rFonts w:ascii="Book Antiqua" w:eastAsia="Book Antiqua" w:hAnsi="Book Antiqua" w:cs="Book Antiqua"/>
          <w:color w:val="000000"/>
        </w:rPr>
        <w:t>riginal magnification</w:t>
      </w:r>
      <w:r w:rsidR="00273691" w:rsidRPr="00BE2575">
        <w:rPr>
          <w:rFonts w:ascii="Book Antiqua" w:eastAsia="Book Antiqua" w:hAnsi="Book Antiqua" w:cs="Book Antiqua"/>
          <w:color w:val="000000"/>
        </w:rPr>
        <w:t>,</w:t>
      </w:r>
      <w:r w:rsidRPr="00BE2575">
        <w:rPr>
          <w:rFonts w:ascii="Book Antiqua" w:eastAsia="Book Antiqua" w:hAnsi="Book Antiqua" w:cs="Book Antiqua"/>
          <w:color w:val="000000"/>
        </w:rPr>
        <w:t xml:space="preserve"> </w:t>
      </w:r>
      <w:r w:rsidR="00273691" w:rsidRPr="00BE2575">
        <w:rPr>
          <w:rFonts w:ascii="Book Antiqua" w:eastAsia="Book Antiqua" w:hAnsi="Book Antiqua" w:cs="Book Antiqua"/>
          <w:color w:val="000000"/>
        </w:rPr>
        <w:t xml:space="preserve">400 </w:t>
      </w:r>
      <w:r w:rsidRPr="00BE2575">
        <w:rPr>
          <w:rFonts w:ascii="Book Antiqua" w:eastAsia="Book Antiqua" w:hAnsi="Book Antiqua" w:cs="Book Antiqua"/>
          <w:color w:val="000000"/>
        </w:rPr>
        <w:t>×. A</w:t>
      </w:r>
      <w:r w:rsidR="00EE7B07" w:rsidRPr="00BE2575">
        <w:rPr>
          <w:rFonts w:ascii="Book Antiqua" w:eastAsia="Book Antiqua" w:hAnsi="Book Antiqua" w:cs="Book Antiqua"/>
          <w:color w:val="000000"/>
        </w:rPr>
        <w:t xml:space="preserve"> and </w:t>
      </w:r>
      <w:r w:rsidRPr="00BE2575">
        <w:rPr>
          <w:rFonts w:ascii="Book Antiqua" w:eastAsia="Book Antiqua" w:hAnsi="Book Antiqua" w:cs="Book Antiqua"/>
          <w:color w:val="000000"/>
        </w:rPr>
        <w:t>B</w:t>
      </w:r>
      <w:r w:rsidR="00EE7B07" w:rsidRPr="00BE2575">
        <w:rPr>
          <w:rFonts w:ascii="Book Antiqua" w:eastAsia="Book Antiqua" w:hAnsi="Book Antiqua" w:cs="Book Antiqua"/>
          <w:color w:val="000000"/>
        </w:rPr>
        <w:t xml:space="preserve">, </w:t>
      </w:r>
      <w:r w:rsidRPr="00BE2575">
        <w:rPr>
          <w:rFonts w:ascii="Book Antiqua" w:eastAsia="Book Antiqua" w:hAnsi="Book Antiqua" w:cs="Book Antiqua"/>
          <w:color w:val="000000"/>
        </w:rPr>
        <w:t>hematoxylin and eosin staining.</w:t>
      </w:r>
    </w:p>
    <w:p w14:paraId="1AE5286F" w14:textId="0A5EF330" w:rsidR="00A77B3E" w:rsidRPr="00BE2575" w:rsidRDefault="001B2204" w:rsidP="00555872">
      <w:pPr>
        <w:spacing w:line="360" w:lineRule="auto"/>
        <w:jc w:val="both"/>
        <w:rPr>
          <w:rFonts w:ascii="Book Antiqua" w:eastAsia="Book Antiqua" w:hAnsi="Book Antiqua" w:cs="Book Antiqua"/>
          <w:b/>
          <w:bCs/>
          <w:color w:val="000000"/>
        </w:rPr>
      </w:pPr>
      <w:r w:rsidRPr="00BE2575">
        <w:rPr>
          <w:rFonts w:ascii="Book Antiqua" w:eastAsia="Book Antiqua" w:hAnsi="Book Antiqua" w:cs="Book Antiqua"/>
          <w:color w:val="000000"/>
        </w:rPr>
        <w:br w:type="page"/>
      </w:r>
      <w:r w:rsidRPr="00BE2575">
        <w:rPr>
          <w:rFonts w:ascii="Book Antiqua" w:eastAsia="Book Antiqua" w:hAnsi="Book Antiqua" w:cs="Book Antiqua"/>
          <w:b/>
          <w:bCs/>
          <w:color w:val="000000"/>
        </w:rPr>
        <w:lastRenderedPageBreak/>
        <w:t>Table 1 Patient characteristics</w:t>
      </w:r>
    </w:p>
    <w:tbl>
      <w:tblPr>
        <w:tblStyle w:val="aa"/>
        <w:tblW w:w="519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3"/>
        <w:gridCol w:w="558"/>
        <w:gridCol w:w="667"/>
        <w:gridCol w:w="1273"/>
        <w:gridCol w:w="1108"/>
        <w:gridCol w:w="1384"/>
        <w:gridCol w:w="1108"/>
        <w:gridCol w:w="1383"/>
        <w:gridCol w:w="1383"/>
      </w:tblGrid>
      <w:tr w:rsidR="001B2204" w:rsidRPr="003C5ADD" w14:paraId="357BD743" w14:textId="77777777" w:rsidTr="00583073">
        <w:tc>
          <w:tcPr>
            <w:tcW w:w="880" w:type="dxa"/>
            <w:tcBorders>
              <w:top w:val="single" w:sz="4" w:space="0" w:color="auto"/>
              <w:bottom w:val="single" w:sz="4" w:space="0" w:color="auto"/>
            </w:tcBorders>
          </w:tcPr>
          <w:p w14:paraId="52089CA0" w14:textId="77777777" w:rsidR="001B2204" w:rsidRPr="00BE2575"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 xml:space="preserve">Patient </w:t>
            </w:r>
          </w:p>
        </w:tc>
        <w:tc>
          <w:tcPr>
            <w:tcW w:w="567" w:type="dxa"/>
            <w:tcBorders>
              <w:top w:val="single" w:sz="4" w:space="0" w:color="auto"/>
              <w:bottom w:val="single" w:sz="4" w:space="0" w:color="auto"/>
            </w:tcBorders>
          </w:tcPr>
          <w:p w14:paraId="2F6D8164" w14:textId="77777777" w:rsidR="001B2204" w:rsidRPr="00555872" w:rsidRDefault="001B2204" w:rsidP="00555872">
            <w:pPr>
              <w:spacing w:line="360" w:lineRule="auto"/>
              <w:jc w:val="both"/>
              <w:rPr>
                <w:rFonts w:ascii="Book Antiqua" w:eastAsia="Calibri" w:hAnsi="Book Antiqua" w:cs="Times New Roman"/>
                <w:b/>
                <w:lang w:val="en-US"/>
              </w:rPr>
            </w:pPr>
            <w:r w:rsidRPr="00014345">
              <w:rPr>
                <w:rFonts w:ascii="Book Antiqua" w:eastAsia="Calibri" w:hAnsi="Book Antiqua" w:cs="Times New Roman"/>
                <w:b/>
                <w:lang w:val="en-US"/>
              </w:rPr>
              <w:t>Sex</w:t>
            </w:r>
          </w:p>
        </w:tc>
        <w:tc>
          <w:tcPr>
            <w:tcW w:w="680" w:type="dxa"/>
            <w:tcBorders>
              <w:top w:val="single" w:sz="4" w:space="0" w:color="auto"/>
              <w:bottom w:val="single" w:sz="4" w:space="0" w:color="auto"/>
            </w:tcBorders>
          </w:tcPr>
          <w:p w14:paraId="170995F3" w14:textId="72DB83BE"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Age</w:t>
            </w:r>
            <w:r w:rsidRPr="003C5ADD">
              <w:rPr>
                <w:rFonts w:ascii="Book Antiqua" w:eastAsia="Calibri" w:hAnsi="Book Antiqua"/>
                <w:b/>
                <w:vertAlign w:val="superscript"/>
              </w:rPr>
              <w:t>1</w:t>
            </w:r>
          </w:p>
        </w:tc>
        <w:tc>
          <w:tcPr>
            <w:tcW w:w="1304" w:type="dxa"/>
            <w:tcBorders>
              <w:top w:val="single" w:sz="4" w:space="0" w:color="auto"/>
              <w:bottom w:val="single" w:sz="4" w:space="0" w:color="auto"/>
            </w:tcBorders>
          </w:tcPr>
          <w:p w14:paraId="65CA3CBA" w14:textId="77777777"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Site of tumor</w:t>
            </w:r>
          </w:p>
        </w:tc>
        <w:tc>
          <w:tcPr>
            <w:tcW w:w="1134" w:type="dxa"/>
            <w:tcBorders>
              <w:top w:val="single" w:sz="4" w:space="0" w:color="auto"/>
              <w:bottom w:val="single" w:sz="4" w:space="0" w:color="auto"/>
            </w:tcBorders>
          </w:tcPr>
          <w:p w14:paraId="1A88A748" w14:textId="1C7130BD"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CR-MAHA</w:t>
            </w:r>
            <w:r w:rsidRPr="003C5ADD">
              <w:rPr>
                <w:rFonts w:ascii="Book Antiqua" w:eastAsia="Calibri" w:hAnsi="Book Antiqua"/>
                <w:b/>
                <w:vertAlign w:val="superscript"/>
              </w:rPr>
              <w:t>2</w:t>
            </w:r>
          </w:p>
        </w:tc>
        <w:tc>
          <w:tcPr>
            <w:tcW w:w="1418" w:type="dxa"/>
            <w:tcBorders>
              <w:top w:val="single" w:sz="4" w:space="0" w:color="auto"/>
              <w:bottom w:val="single" w:sz="4" w:space="0" w:color="auto"/>
            </w:tcBorders>
          </w:tcPr>
          <w:p w14:paraId="0786245D" w14:textId="77777777"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Metastases</w:t>
            </w:r>
          </w:p>
        </w:tc>
        <w:tc>
          <w:tcPr>
            <w:tcW w:w="1134" w:type="dxa"/>
            <w:tcBorders>
              <w:top w:val="single" w:sz="4" w:space="0" w:color="auto"/>
              <w:bottom w:val="single" w:sz="4" w:space="0" w:color="auto"/>
            </w:tcBorders>
          </w:tcPr>
          <w:p w14:paraId="375A7A4D" w14:textId="366F62CC" w:rsidR="001B2204" w:rsidRPr="003C5ADD"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Initial symptoms</w:t>
            </w:r>
          </w:p>
        </w:tc>
        <w:tc>
          <w:tcPr>
            <w:tcW w:w="1417" w:type="dxa"/>
            <w:tcBorders>
              <w:top w:val="single" w:sz="4" w:space="0" w:color="auto"/>
              <w:bottom w:val="single" w:sz="4" w:space="0" w:color="auto"/>
            </w:tcBorders>
          </w:tcPr>
          <w:p w14:paraId="2512BB35" w14:textId="2D5FDAA1" w:rsidR="001B2204" w:rsidRPr="00014345" w:rsidRDefault="001B2204" w:rsidP="00555872">
            <w:pPr>
              <w:spacing w:line="360" w:lineRule="auto"/>
              <w:jc w:val="both"/>
              <w:rPr>
                <w:rFonts w:ascii="Book Antiqua" w:eastAsia="Calibri" w:hAnsi="Book Antiqua" w:cs="Times New Roman"/>
                <w:b/>
                <w:lang w:val="en-US"/>
              </w:rPr>
            </w:pPr>
            <w:r w:rsidRPr="003C5ADD">
              <w:rPr>
                <w:rFonts w:ascii="Book Antiqua" w:eastAsia="Calibri" w:hAnsi="Book Antiqua"/>
                <w:b/>
              </w:rPr>
              <w:t>Onset symptoms to diagnosis</w:t>
            </w:r>
            <w:r w:rsidR="00014345">
              <w:rPr>
                <w:rFonts w:ascii="Book Antiqua" w:eastAsia="Calibri" w:hAnsi="Book Antiqua" w:cs="Times New Roman"/>
                <w:b/>
                <w:lang w:val="en-US"/>
              </w:rPr>
              <w:t xml:space="preserve"> in</w:t>
            </w:r>
            <w:r w:rsidRPr="00014345">
              <w:rPr>
                <w:rFonts w:ascii="Book Antiqua" w:eastAsia="Calibri" w:hAnsi="Book Antiqua" w:cs="Times New Roman"/>
                <w:b/>
                <w:lang w:val="en-US"/>
              </w:rPr>
              <w:t xml:space="preserve"> d</w:t>
            </w:r>
          </w:p>
        </w:tc>
        <w:tc>
          <w:tcPr>
            <w:tcW w:w="1417" w:type="dxa"/>
            <w:tcBorders>
              <w:top w:val="single" w:sz="4" w:space="0" w:color="auto"/>
              <w:bottom w:val="single" w:sz="4" w:space="0" w:color="auto"/>
            </w:tcBorders>
          </w:tcPr>
          <w:p w14:paraId="7BBDA550" w14:textId="0073A64D" w:rsidR="001B2204" w:rsidRPr="003C5ADD" w:rsidRDefault="001B2204" w:rsidP="00555872">
            <w:pPr>
              <w:spacing w:line="360" w:lineRule="auto"/>
              <w:jc w:val="both"/>
              <w:rPr>
                <w:rFonts w:ascii="Book Antiqua" w:eastAsia="Calibri" w:hAnsi="Book Antiqua" w:cs="Times New Roman"/>
                <w:b/>
                <w:lang w:val="en-US"/>
              </w:rPr>
            </w:pPr>
            <w:r w:rsidRPr="00555872">
              <w:rPr>
                <w:rFonts w:ascii="Book Antiqua" w:eastAsia="Calibri" w:hAnsi="Book Antiqua" w:cs="Times New Roman"/>
                <w:b/>
                <w:lang w:val="en-US"/>
              </w:rPr>
              <w:t>Chemotherapy</w:t>
            </w:r>
            <w:r w:rsidRPr="003C5ADD">
              <w:rPr>
                <w:rFonts w:ascii="Book Antiqua" w:eastAsia="Calibri" w:hAnsi="Book Antiqua"/>
                <w:b/>
              </w:rPr>
              <w:t xml:space="preserve"> for CR- MAHA</w:t>
            </w:r>
          </w:p>
        </w:tc>
      </w:tr>
      <w:tr w:rsidR="001B2204" w:rsidRPr="003C5ADD" w14:paraId="0493D962" w14:textId="77777777" w:rsidTr="00583073">
        <w:tc>
          <w:tcPr>
            <w:tcW w:w="880" w:type="dxa"/>
            <w:tcBorders>
              <w:top w:val="single" w:sz="4" w:space="0" w:color="auto"/>
            </w:tcBorders>
          </w:tcPr>
          <w:p w14:paraId="0CE7991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1</w:t>
            </w:r>
          </w:p>
        </w:tc>
        <w:tc>
          <w:tcPr>
            <w:tcW w:w="567" w:type="dxa"/>
            <w:tcBorders>
              <w:top w:val="single" w:sz="4" w:space="0" w:color="auto"/>
            </w:tcBorders>
          </w:tcPr>
          <w:p w14:paraId="2BE91B91" w14:textId="5E3562E2"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F</w:t>
            </w:r>
          </w:p>
        </w:tc>
        <w:tc>
          <w:tcPr>
            <w:tcW w:w="680" w:type="dxa"/>
            <w:tcBorders>
              <w:top w:val="single" w:sz="4" w:space="0" w:color="auto"/>
            </w:tcBorders>
          </w:tcPr>
          <w:p w14:paraId="28D34818"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47</w:t>
            </w:r>
          </w:p>
        </w:tc>
        <w:tc>
          <w:tcPr>
            <w:tcW w:w="1304" w:type="dxa"/>
            <w:tcBorders>
              <w:top w:val="single" w:sz="4" w:space="0" w:color="auto"/>
            </w:tcBorders>
          </w:tcPr>
          <w:p w14:paraId="4C817FF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Borders>
              <w:top w:val="single" w:sz="4" w:space="0" w:color="auto"/>
            </w:tcBorders>
          </w:tcPr>
          <w:p w14:paraId="1F16BF89" w14:textId="08A445AF"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Prior</w:t>
            </w:r>
          </w:p>
        </w:tc>
        <w:tc>
          <w:tcPr>
            <w:tcW w:w="1418" w:type="dxa"/>
            <w:tcBorders>
              <w:top w:val="single" w:sz="4" w:space="0" w:color="auto"/>
            </w:tcBorders>
          </w:tcPr>
          <w:p w14:paraId="46BEA2F7"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LN, OVA</w:t>
            </w:r>
          </w:p>
        </w:tc>
        <w:tc>
          <w:tcPr>
            <w:tcW w:w="1134" w:type="dxa"/>
            <w:tcBorders>
              <w:top w:val="single" w:sz="4" w:space="0" w:color="auto"/>
            </w:tcBorders>
          </w:tcPr>
          <w:p w14:paraId="1A7EC06A"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BP</w:t>
            </w:r>
          </w:p>
        </w:tc>
        <w:tc>
          <w:tcPr>
            <w:tcW w:w="1417" w:type="dxa"/>
            <w:tcBorders>
              <w:top w:val="single" w:sz="4" w:space="0" w:color="auto"/>
            </w:tcBorders>
          </w:tcPr>
          <w:p w14:paraId="0BA85E74"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1</w:t>
            </w:r>
          </w:p>
        </w:tc>
        <w:tc>
          <w:tcPr>
            <w:tcW w:w="1417" w:type="dxa"/>
            <w:tcBorders>
              <w:top w:val="single" w:sz="4" w:space="0" w:color="auto"/>
            </w:tcBorders>
          </w:tcPr>
          <w:p w14:paraId="553C479B" w14:textId="1D6297CA"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668267C9" w14:textId="77777777" w:rsidTr="00583073">
        <w:tc>
          <w:tcPr>
            <w:tcW w:w="880" w:type="dxa"/>
          </w:tcPr>
          <w:p w14:paraId="3707306F"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2</w:t>
            </w:r>
          </w:p>
        </w:tc>
        <w:tc>
          <w:tcPr>
            <w:tcW w:w="567" w:type="dxa"/>
          </w:tcPr>
          <w:p w14:paraId="29D9F621" w14:textId="56F41D6E"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M</w:t>
            </w:r>
          </w:p>
        </w:tc>
        <w:tc>
          <w:tcPr>
            <w:tcW w:w="680" w:type="dxa"/>
          </w:tcPr>
          <w:p w14:paraId="29C427BB"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68</w:t>
            </w:r>
          </w:p>
        </w:tc>
        <w:tc>
          <w:tcPr>
            <w:tcW w:w="1304" w:type="dxa"/>
          </w:tcPr>
          <w:p w14:paraId="6534FF4F"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Pr>
          <w:p w14:paraId="3D335364" w14:textId="4D59E738"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After</w:t>
            </w:r>
          </w:p>
        </w:tc>
        <w:tc>
          <w:tcPr>
            <w:tcW w:w="1418" w:type="dxa"/>
          </w:tcPr>
          <w:p w14:paraId="7512E70F"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LR, PUL</w:t>
            </w:r>
          </w:p>
        </w:tc>
        <w:tc>
          <w:tcPr>
            <w:tcW w:w="1134" w:type="dxa"/>
          </w:tcPr>
          <w:p w14:paraId="71373271"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 BP</w:t>
            </w:r>
          </w:p>
        </w:tc>
        <w:tc>
          <w:tcPr>
            <w:tcW w:w="1417" w:type="dxa"/>
          </w:tcPr>
          <w:p w14:paraId="6D970CF6"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4</w:t>
            </w:r>
          </w:p>
        </w:tc>
        <w:tc>
          <w:tcPr>
            <w:tcW w:w="1417" w:type="dxa"/>
          </w:tcPr>
          <w:p w14:paraId="56D93992" w14:textId="62A24C61"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No</w:t>
            </w:r>
          </w:p>
        </w:tc>
      </w:tr>
      <w:tr w:rsidR="001B2204" w:rsidRPr="003C5ADD" w14:paraId="73443475" w14:textId="77777777" w:rsidTr="00583073">
        <w:tc>
          <w:tcPr>
            <w:tcW w:w="880" w:type="dxa"/>
          </w:tcPr>
          <w:p w14:paraId="33D46A61"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3</w:t>
            </w:r>
          </w:p>
        </w:tc>
        <w:tc>
          <w:tcPr>
            <w:tcW w:w="567" w:type="dxa"/>
          </w:tcPr>
          <w:p w14:paraId="7701D557" w14:textId="73F4F414"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M</w:t>
            </w:r>
          </w:p>
        </w:tc>
        <w:tc>
          <w:tcPr>
            <w:tcW w:w="680" w:type="dxa"/>
          </w:tcPr>
          <w:p w14:paraId="1C625D1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53</w:t>
            </w:r>
          </w:p>
        </w:tc>
        <w:tc>
          <w:tcPr>
            <w:tcW w:w="1304" w:type="dxa"/>
          </w:tcPr>
          <w:p w14:paraId="049A508B"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Pr>
          <w:p w14:paraId="2F108A69" w14:textId="0BCD9103"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Prior</w:t>
            </w:r>
          </w:p>
        </w:tc>
        <w:tc>
          <w:tcPr>
            <w:tcW w:w="1418" w:type="dxa"/>
          </w:tcPr>
          <w:p w14:paraId="289AB48A"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LN</w:t>
            </w:r>
          </w:p>
        </w:tc>
        <w:tc>
          <w:tcPr>
            <w:tcW w:w="1134" w:type="dxa"/>
          </w:tcPr>
          <w:p w14:paraId="520CD62B"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 BP</w:t>
            </w:r>
          </w:p>
        </w:tc>
        <w:tc>
          <w:tcPr>
            <w:tcW w:w="1417" w:type="dxa"/>
          </w:tcPr>
          <w:p w14:paraId="518106C3"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22</w:t>
            </w:r>
          </w:p>
        </w:tc>
        <w:tc>
          <w:tcPr>
            <w:tcW w:w="1417" w:type="dxa"/>
          </w:tcPr>
          <w:p w14:paraId="5DED4A31" w14:textId="0179F7AD"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3CBA9DFF" w14:textId="77777777" w:rsidTr="00583073">
        <w:tc>
          <w:tcPr>
            <w:tcW w:w="880" w:type="dxa"/>
          </w:tcPr>
          <w:p w14:paraId="1A9D539C"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4</w:t>
            </w:r>
          </w:p>
        </w:tc>
        <w:tc>
          <w:tcPr>
            <w:tcW w:w="567" w:type="dxa"/>
          </w:tcPr>
          <w:p w14:paraId="209D38C1" w14:textId="6DA50D89"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F</w:t>
            </w:r>
          </w:p>
        </w:tc>
        <w:tc>
          <w:tcPr>
            <w:tcW w:w="680" w:type="dxa"/>
          </w:tcPr>
          <w:p w14:paraId="4A96F69D"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36</w:t>
            </w:r>
          </w:p>
        </w:tc>
        <w:tc>
          <w:tcPr>
            <w:tcW w:w="1304" w:type="dxa"/>
          </w:tcPr>
          <w:p w14:paraId="1C7FCF36"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GE-junction</w:t>
            </w:r>
          </w:p>
        </w:tc>
        <w:tc>
          <w:tcPr>
            <w:tcW w:w="1134" w:type="dxa"/>
          </w:tcPr>
          <w:p w14:paraId="6E3D0CDA" w14:textId="1812C998"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After</w:t>
            </w:r>
          </w:p>
        </w:tc>
        <w:tc>
          <w:tcPr>
            <w:tcW w:w="1418" w:type="dxa"/>
          </w:tcPr>
          <w:p w14:paraId="3722F6EA"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HEP</w:t>
            </w:r>
          </w:p>
        </w:tc>
        <w:tc>
          <w:tcPr>
            <w:tcW w:w="1134" w:type="dxa"/>
          </w:tcPr>
          <w:p w14:paraId="53674241"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 BP</w:t>
            </w:r>
          </w:p>
        </w:tc>
        <w:tc>
          <w:tcPr>
            <w:tcW w:w="1417" w:type="dxa"/>
          </w:tcPr>
          <w:p w14:paraId="3B6589E3"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0</w:t>
            </w:r>
          </w:p>
        </w:tc>
        <w:tc>
          <w:tcPr>
            <w:tcW w:w="1417" w:type="dxa"/>
          </w:tcPr>
          <w:p w14:paraId="41678DE0" w14:textId="3097D57B"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6E40C109" w14:textId="77777777" w:rsidTr="00583073">
        <w:tc>
          <w:tcPr>
            <w:tcW w:w="880" w:type="dxa"/>
          </w:tcPr>
          <w:p w14:paraId="5E4C0E63"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5</w:t>
            </w:r>
          </w:p>
        </w:tc>
        <w:tc>
          <w:tcPr>
            <w:tcW w:w="567" w:type="dxa"/>
          </w:tcPr>
          <w:p w14:paraId="26D0C222" w14:textId="100E36A9"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F</w:t>
            </w:r>
          </w:p>
        </w:tc>
        <w:tc>
          <w:tcPr>
            <w:tcW w:w="680" w:type="dxa"/>
          </w:tcPr>
          <w:p w14:paraId="31B467D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61</w:t>
            </w:r>
          </w:p>
        </w:tc>
        <w:tc>
          <w:tcPr>
            <w:tcW w:w="1304" w:type="dxa"/>
          </w:tcPr>
          <w:p w14:paraId="7100ACF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Pr>
          <w:p w14:paraId="41F8AEB0" w14:textId="79F7C28E"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Concurrent</w:t>
            </w:r>
          </w:p>
        </w:tc>
        <w:tc>
          <w:tcPr>
            <w:tcW w:w="1418" w:type="dxa"/>
          </w:tcPr>
          <w:p w14:paraId="7C5274DE" w14:textId="51531E9D"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P</w:t>
            </w:r>
            <w:r w:rsidR="00273691" w:rsidRPr="003C5ADD">
              <w:rPr>
                <w:rFonts w:ascii="Book Antiqua" w:eastAsia="Calibri" w:hAnsi="Book Antiqua"/>
                <w:bCs/>
              </w:rPr>
              <w:t>C</w:t>
            </w:r>
            <w:r w:rsidRPr="003C5ADD">
              <w:rPr>
                <w:rFonts w:ascii="Book Antiqua" w:eastAsia="Calibri" w:hAnsi="Book Antiqua"/>
                <w:bCs/>
              </w:rPr>
              <w:t>, PUL, LN</w:t>
            </w:r>
          </w:p>
        </w:tc>
        <w:tc>
          <w:tcPr>
            <w:tcW w:w="1134" w:type="dxa"/>
          </w:tcPr>
          <w:p w14:paraId="025A6E2D"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w:t>
            </w:r>
          </w:p>
        </w:tc>
        <w:tc>
          <w:tcPr>
            <w:tcW w:w="1417" w:type="dxa"/>
          </w:tcPr>
          <w:p w14:paraId="62415BD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0</w:t>
            </w:r>
          </w:p>
        </w:tc>
        <w:tc>
          <w:tcPr>
            <w:tcW w:w="1417" w:type="dxa"/>
          </w:tcPr>
          <w:p w14:paraId="006CF006" w14:textId="45886123"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0C8E9FDA" w14:textId="77777777" w:rsidTr="00583073">
        <w:tc>
          <w:tcPr>
            <w:tcW w:w="880" w:type="dxa"/>
          </w:tcPr>
          <w:p w14:paraId="453A7294"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6</w:t>
            </w:r>
          </w:p>
        </w:tc>
        <w:tc>
          <w:tcPr>
            <w:tcW w:w="567" w:type="dxa"/>
          </w:tcPr>
          <w:p w14:paraId="6E4A63F7" w14:textId="3D68998D"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M</w:t>
            </w:r>
          </w:p>
        </w:tc>
        <w:tc>
          <w:tcPr>
            <w:tcW w:w="680" w:type="dxa"/>
          </w:tcPr>
          <w:p w14:paraId="36E9F08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54</w:t>
            </w:r>
          </w:p>
        </w:tc>
        <w:tc>
          <w:tcPr>
            <w:tcW w:w="1304" w:type="dxa"/>
          </w:tcPr>
          <w:p w14:paraId="47BCE679"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Stomach</w:t>
            </w:r>
          </w:p>
        </w:tc>
        <w:tc>
          <w:tcPr>
            <w:tcW w:w="1134" w:type="dxa"/>
          </w:tcPr>
          <w:p w14:paraId="34E286BA" w14:textId="75975A68"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After</w:t>
            </w:r>
          </w:p>
        </w:tc>
        <w:tc>
          <w:tcPr>
            <w:tcW w:w="1418" w:type="dxa"/>
          </w:tcPr>
          <w:p w14:paraId="71574E1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PUL</w:t>
            </w:r>
          </w:p>
        </w:tc>
        <w:tc>
          <w:tcPr>
            <w:tcW w:w="1134" w:type="dxa"/>
          </w:tcPr>
          <w:p w14:paraId="3D5B6487"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DYS, BP</w:t>
            </w:r>
          </w:p>
        </w:tc>
        <w:tc>
          <w:tcPr>
            <w:tcW w:w="1417" w:type="dxa"/>
          </w:tcPr>
          <w:p w14:paraId="762C7445"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6</w:t>
            </w:r>
          </w:p>
        </w:tc>
        <w:tc>
          <w:tcPr>
            <w:tcW w:w="1417" w:type="dxa"/>
          </w:tcPr>
          <w:p w14:paraId="2275641E" w14:textId="4418FB3C"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6FC70ADF" w14:textId="77777777" w:rsidTr="00583073">
        <w:tc>
          <w:tcPr>
            <w:tcW w:w="880" w:type="dxa"/>
          </w:tcPr>
          <w:p w14:paraId="56973693"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7</w:t>
            </w:r>
          </w:p>
        </w:tc>
        <w:tc>
          <w:tcPr>
            <w:tcW w:w="567" w:type="dxa"/>
          </w:tcPr>
          <w:p w14:paraId="02159114" w14:textId="7F19D9FE"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F</w:t>
            </w:r>
          </w:p>
        </w:tc>
        <w:tc>
          <w:tcPr>
            <w:tcW w:w="680" w:type="dxa"/>
          </w:tcPr>
          <w:p w14:paraId="106B606B"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28</w:t>
            </w:r>
          </w:p>
        </w:tc>
        <w:tc>
          <w:tcPr>
            <w:tcW w:w="1304" w:type="dxa"/>
          </w:tcPr>
          <w:p w14:paraId="025EAC8A"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014345">
              <w:rPr>
                <w:rFonts w:ascii="Book Antiqua" w:eastAsia="Calibri" w:hAnsi="Book Antiqua" w:cs="Times New Roman"/>
                <w:bCs/>
                <w:lang w:val="en-US"/>
              </w:rPr>
              <w:t>Stomach</w:t>
            </w:r>
          </w:p>
        </w:tc>
        <w:tc>
          <w:tcPr>
            <w:tcW w:w="1134" w:type="dxa"/>
          </w:tcPr>
          <w:p w14:paraId="050DCF14" w14:textId="69C98291"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Concurrent</w:t>
            </w:r>
          </w:p>
        </w:tc>
        <w:tc>
          <w:tcPr>
            <w:tcW w:w="1418" w:type="dxa"/>
          </w:tcPr>
          <w:p w14:paraId="7DCDD46F"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HEP</w:t>
            </w:r>
          </w:p>
        </w:tc>
        <w:tc>
          <w:tcPr>
            <w:tcW w:w="1134" w:type="dxa"/>
          </w:tcPr>
          <w:p w14:paraId="5C5B9090"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014345">
              <w:rPr>
                <w:rFonts w:ascii="Book Antiqua" w:eastAsia="Calibri" w:hAnsi="Book Antiqua" w:cs="Times New Roman"/>
                <w:bCs/>
                <w:lang w:val="en-US"/>
              </w:rPr>
              <w:t>DYS, APH</w:t>
            </w:r>
          </w:p>
        </w:tc>
        <w:tc>
          <w:tcPr>
            <w:tcW w:w="1417" w:type="dxa"/>
          </w:tcPr>
          <w:p w14:paraId="3FC5C4BF" w14:textId="77777777" w:rsidR="001B2204" w:rsidRPr="003C5ADD"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10</w:t>
            </w:r>
          </w:p>
        </w:tc>
        <w:tc>
          <w:tcPr>
            <w:tcW w:w="1417" w:type="dxa"/>
          </w:tcPr>
          <w:p w14:paraId="2119A476" w14:textId="601AF3AB"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Yes</w:t>
            </w:r>
          </w:p>
        </w:tc>
      </w:tr>
      <w:tr w:rsidR="001B2204" w:rsidRPr="003C5ADD" w14:paraId="3249209D" w14:textId="77777777" w:rsidTr="00583073">
        <w:tc>
          <w:tcPr>
            <w:tcW w:w="880" w:type="dxa"/>
            <w:tcBorders>
              <w:bottom w:val="single" w:sz="4" w:space="0" w:color="auto"/>
            </w:tcBorders>
          </w:tcPr>
          <w:p w14:paraId="41F8FC35"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8</w:t>
            </w:r>
          </w:p>
        </w:tc>
        <w:tc>
          <w:tcPr>
            <w:tcW w:w="567" w:type="dxa"/>
            <w:tcBorders>
              <w:bottom w:val="single" w:sz="4" w:space="0" w:color="auto"/>
            </w:tcBorders>
          </w:tcPr>
          <w:p w14:paraId="07F04603" w14:textId="17853595"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M</w:t>
            </w:r>
          </w:p>
        </w:tc>
        <w:tc>
          <w:tcPr>
            <w:tcW w:w="680" w:type="dxa"/>
            <w:tcBorders>
              <w:bottom w:val="single" w:sz="4" w:space="0" w:color="auto"/>
            </w:tcBorders>
          </w:tcPr>
          <w:p w14:paraId="27BAA2E1"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76</w:t>
            </w:r>
          </w:p>
        </w:tc>
        <w:tc>
          <w:tcPr>
            <w:tcW w:w="1304" w:type="dxa"/>
            <w:tcBorders>
              <w:bottom w:val="single" w:sz="4" w:space="0" w:color="auto"/>
            </w:tcBorders>
          </w:tcPr>
          <w:p w14:paraId="3E0757A6"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014345">
              <w:rPr>
                <w:rFonts w:ascii="Book Antiqua" w:eastAsia="Calibri" w:hAnsi="Book Antiqua" w:cs="Times New Roman"/>
                <w:bCs/>
                <w:lang w:val="en-US"/>
              </w:rPr>
              <w:t>Stomach</w:t>
            </w:r>
          </w:p>
        </w:tc>
        <w:tc>
          <w:tcPr>
            <w:tcW w:w="1134" w:type="dxa"/>
            <w:tcBorders>
              <w:bottom w:val="single" w:sz="4" w:space="0" w:color="auto"/>
            </w:tcBorders>
          </w:tcPr>
          <w:p w14:paraId="3ABA40D7" w14:textId="6BDF03DB"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Prior</w:t>
            </w:r>
          </w:p>
        </w:tc>
        <w:tc>
          <w:tcPr>
            <w:tcW w:w="1418" w:type="dxa"/>
            <w:tcBorders>
              <w:bottom w:val="single" w:sz="4" w:space="0" w:color="auto"/>
            </w:tcBorders>
          </w:tcPr>
          <w:p w14:paraId="1656412A"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OSS, PUL</w:t>
            </w:r>
          </w:p>
        </w:tc>
        <w:tc>
          <w:tcPr>
            <w:tcW w:w="1134" w:type="dxa"/>
            <w:tcBorders>
              <w:bottom w:val="single" w:sz="4" w:space="0" w:color="auto"/>
            </w:tcBorders>
          </w:tcPr>
          <w:p w14:paraId="060E9F8F" w14:textId="57A1C693"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No</w:t>
            </w:r>
          </w:p>
        </w:tc>
        <w:tc>
          <w:tcPr>
            <w:tcW w:w="1417" w:type="dxa"/>
            <w:tcBorders>
              <w:bottom w:val="single" w:sz="4" w:space="0" w:color="auto"/>
            </w:tcBorders>
          </w:tcPr>
          <w:p w14:paraId="7A0BE65F" w14:textId="77777777"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5</w:t>
            </w:r>
          </w:p>
        </w:tc>
        <w:tc>
          <w:tcPr>
            <w:tcW w:w="1417" w:type="dxa"/>
            <w:tcBorders>
              <w:bottom w:val="single" w:sz="4" w:space="0" w:color="auto"/>
            </w:tcBorders>
          </w:tcPr>
          <w:p w14:paraId="3591B7E8" w14:textId="55EDCC52" w:rsidR="001B2204" w:rsidRPr="00BE2575" w:rsidRDefault="001B2204" w:rsidP="00BE2575">
            <w:pPr>
              <w:snapToGrid w:val="0"/>
              <w:spacing w:line="360" w:lineRule="auto"/>
              <w:jc w:val="both"/>
              <w:rPr>
                <w:rFonts w:ascii="Book Antiqua" w:eastAsia="Calibri" w:hAnsi="Book Antiqua" w:cs="Times New Roman"/>
                <w:bCs/>
                <w:lang w:val="en-US"/>
              </w:rPr>
            </w:pPr>
            <w:r w:rsidRPr="003C5ADD">
              <w:rPr>
                <w:rFonts w:ascii="Book Antiqua" w:eastAsia="Calibri" w:hAnsi="Book Antiqua"/>
                <w:bCs/>
              </w:rPr>
              <w:t>No</w:t>
            </w:r>
          </w:p>
        </w:tc>
      </w:tr>
    </w:tbl>
    <w:p w14:paraId="77A43E31" w14:textId="434E2022" w:rsidR="00583073" w:rsidRPr="003C5ADD" w:rsidRDefault="001B2204" w:rsidP="00BE2575">
      <w:pPr>
        <w:snapToGrid w:val="0"/>
        <w:spacing w:line="360" w:lineRule="auto"/>
        <w:jc w:val="both"/>
        <w:rPr>
          <w:rFonts w:ascii="Book Antiqua" w:hAnsi="Book Antiqua"/>
        </w:rPr>
      </w:pPr>
      <w:r w:rsidRPr="003C5ADD">
        <w:rPr>
          <w:rFonts w:ascii="Book Antiqua" w:hAnsi="Book Antiqua"/>
          <w:vertAlign w:val="superscript"/>
        </w:rPr>
        <w:t>1</w:t>
      </w:r>
      <w:r w:rsidRPr="003C5ADD">
        <w:rPr>
          <w:rFonts w:ascii="Book Antiqua" w:hAnsi="Book Antiqua"/>
        </w:rPr>
        <w:t xml:space="preserve">age at microangiopathic hemolytic anemia diagnosis; </w:t>
      </w:r>
      <w:r w:rsidRPr="003C5ADD">
        <w:rPr>
          <w:rFonts w:ascii="Book Antiqua" w:hAnsi="Book Antiqua"/>
          <w:vertAlign w:val="superscript"/>
        </w:rPr>
        <w:t>2</w:t>
      </w:r>
      <w:r w:rsidRPr="003C5ADD">
        <w:rPr>
          <w:rFonts w:ascii="Book Antiqua" w:hAnsi="Book Antiqua"/>
        </w:rPr>
        <w:t xml:space="preserve">time of diagnosis of microangiopathic hemolytic anemia from or to diagnosis of gastric cancer. </w:t>
      </w:r>
      <w:r w:rsidR="00014345" w:rsidRPr="00A01A7C">
        <w:rPr>
          <w:rFonts w:ascii="Book Antiqua" w:hAnsi="Book Antiqua"/>
        </w:rPr>
        <w:t>APH: Aphasia</w:t>
      </w:r>
      <w:r w:rsidR="00014345">
        <w:rPr>
          <w:rFonts w:ascii="Book Antiqua" w:hAnsi="Book Antiqua"/>
        </w:rPr>
        <w:t>;</w:t>
      </w:r>
      <w:r w:rsidR="00014345" w:rsidRPr="00014345">
        <w:rPr>
          <w:rFonts w:ascii="Book Antiqua" w:hAnsi="Book Antiqua"/>
        </w:rPr>
        <w:t xml:space="preserve"> </w:t>
      </w:r>
      <w:r w:rsidR="00014345" w:rsidRPr="00D63FC5">
        <w:rPr>
          <w:rFonts w:ascii="Book Antiqua" w:hAnsi="Book Antiqua"/>
        </w:rPr>
        <w:t>BP: Back pain;</w:t>
      </w:r>
      <w:r w:rsidR="00014345">
        <w:rPr>
          <w:rFonts w:ascii="Book Antiqua" w:hAnsi="Book Antiqua"/>
        </w:rPr>
        <w:t xml:space="preserve"> </w:t>
      </w:r>
      <w:r w:rsidRPr="00014345">
        <w:rPr>
          <w:rFonts w:ascii="Book Antiqua" w:hAnsi="Book Antiqua"/>
        </w:rPr>
        <w:t xml:space="preserve">CR-MAHA: Cancer-related microangiopathic hemolytic anemia; </w:t>
      </w:r>
      <w:r w:rsidR="00014345" w:rsidRPr="008A4A69">
        <w:rPr>
          <w:rFonts w:ascii="Book Antiqua" w:hAnsi="Book Antiqua"/>
        </w:rPr>
        <w:t>DYS: Dyspnea;</w:t>
      </w:r>
      <w:r w:rsidR="00014345">
        <w:rPr>
          <w:rFonts w:ascii="Book Antiqua" w:hAnsi="Book Antiqua"/>
        </w:rPr>
        <w:t xml:space="preserve"> </w:t>
      </w:r>
      <w:r w:rsidRPr="00014345">
        <w:rPr>
          <w:rFonts w:ascii="Book Antiqua" w:hAnsi="Book Antiqua"/>
        </w:rPr>
        <w:t xml:space="preserve">F: Female; </w:t>
      </w:r>
      <w:r w:rsidR="00014345" w:rsidRPr="00FB24DE">
        <w:rPr>
          <w:rFonts w:ascii="Book Antiqua" w:hAnsi="Book Antiqua"/>
        </w:rPr>
        <w:t>GE: Gastroesophageal;</w:t>
      </w:r>
      <w:r w:rsidR="00014345">
        <w:rPr>
          <w:rFonts w:ascii="Book Antiqua" w:hAnsi="Book Antiqua"/>
        </w:rPr>
        <w:t xml:space="preserve"> </w:t>
      </w:r>
      <w:r w:rsidR="00014345" w:rsidRPr="0078076D">
        <w:rPr>
          <w:rFonts w:ascii="Book Antiqua" w:hAnsi="Book Antiqua"/>
        </w:rPr>
        <w:t xml:space="preserve">HEP: Hepatic (liver); </w:t>
      </w:r>
      <w:r w:rsidR="00014345" w:rsidRPr="009E65EF">
        <w:rPr>
          <w:rFonts w:ascii="Book Antiqua" w:hAnsi="Book Antiqua"/>
        </w:rPr>
        <w:t>LN: Lymph node;</w:t>
      </w:r>
      <w:r w:rsidR="00014345">
        <w:rPr>
          <w:rFonts w:ascii="Book Antiqua" w:hAnsi="Book Antiqua"/>
        </w:rPr>
        <w:t xml:space="preserve"> </w:t>
      </w:r>
      <w:r w:rsidR="00014345" w:rsidRPr="00C474A0">
        <w:rPr>
          <w:rFonts w:ascii="Book Antiqua" w:hAnsi="Book Antiqua"/>
        </w:rPr>
        <w:t xml:space="preserve">LR: Local recurrence; </w:t>
      </w:r>
      <w:r w:rsidRPr="00014345">
        <w:rPr>
          <w:rFonts w:ascii="Book Antiqua" w:hAnsi="Book Antiqua"/>
        </w:rPr>
        <w:t xml:space="preserve">M: Male; </w:t>
      </w:r>
      <w:r w:rsidRPr="003C5ADD">
        <w:rPr>
          <w:rFonts w:ascii="Book Antiqua" w:hAnsi="Book Antiqua"/>
        </w:rPr>
        <w:t xml:space="preserve">OSS: </w:t>
      </w:r>
      <w:r w:rsidR="00273691" w:rsidRPr="003C5ADD">
        <w:rPr>
          <w:rFonts w:ascii="Book Antiqua" w:hAnsi="Book Antiqua"/>
        </w:rPr>
        <w:t>Osseous (bone)</w:t>
      </w:r>
      <w:r w:rsidRPr="003C5ADD">
        <w:rPr>
          <w:rFonts w:ascii="Book Antiqua" w:hAnsi="Book Antiqua"/>
        </w:rPr>
        <w:t>; O</w:t>
      </w:r>
      <w:r w:rsidR="00273691" w:rsidRPr="003C5ADD">
        <w:rPr>
          <w:rFonts w:ascii="Book Antiqua" w:hAnsi="Book Antiqua"/>
        </w:rPr>
        <w:t>VA</w:t>
      </w:r>
      <w:r w:rsidRPr="003C5ADD">
        <w:rPr>
          <w:rFonts w:ascii="Book Antiqua" w:hAnsi="Book Antiqua"/>
        </w:rPr>
        <w:t xml:space="preserve">: Ovary; PUL: </w:t>
      </w:r>
      <w:r w:rsidR="00273691" w:rsidRPr="003C5ADD">
        <w:rPr>
          <w:rFonts w:ascii="Book Antiqua" w:hAnsi="Book Antiqua"/>
        </w:rPr>
        <w:t>Pulmonary</w:t>
      </w:r>
      <w:r w:rsidRPr="003C5ADD">
        <w:rPr>
          <w:rFonts w:ascii="Book Antiqua" w:hAnsi="Book Antiqua"/>
        </w:rPr>
        <w:t>; P</w:t>
      </w:r>
      <w:r w:rsidR="00273691" w:rsidRPr="003C5ADD">
        <w:rPr>
          <w:rFonts w:ascii="Book Antiqua" w:hAnsi="Book Antiqua"/>
        </w:rPr>
        <w:t>C</w:t>
      </w:r>
      <w:r w:rsidRPr="003C5ADD">
        <w:rPr>
          <w:rFonts w:ascii="Book Antiqua" w:hAnsi="Book Antiqua"/>
        </w:rPr>
        <w:t>: Peritoneal carcinosis.</w:t>
      </w:r>
    </w:p>
    <w:p w14:paraId="46A4B8A5" w14:textId="6C64E285" w:rsidR="001B2204" w:rsidRPr="003C5ADD" w:rsidRDefault="00583073" w:rsidP="00BE2575">
      <w:pPr>
        <w:snapToGrid w:val="0"/>
        <w:spacing w:line="360" w:lineRule="auto"/>
        <w:jc w:val="both"/>
        <w:rPr>
          <w:rFonts w:ascii="Book Antiqua" w:hAnsi="Book Antiqua"/>
          <w:b/>
          <w:bCs/>
        </w:rPr>
      </w:pPr>
      <w:r w:rsidRPr="003C5ADD">
        <w:rPr>
          <w:rFonts w:ascii="Book Antiqua" w:hAnsi="Book Antiqua"/>
        </w:rPr>
        <w:br w:type="page"/>
      </w:r>
      <w:r w:rsidRPr="003C5ADD">
        <w:rPr>
          <w:rFonts w:ascii="Book Antiqua" w:hAnsi="Book Antiqua"/>
          <w:b/>
          <w:bCs/>
        </w:rPr>
        <w:lastRenderedPageBreak/>
        <w:t>Table 2 Treatment and response</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1282"/>
        <w:gridCol w:w="1300"/>
        <w:gridCol w:w="582"/>
        <w:gridCol w:w="568"/>
        <w:gridCol w:w="622"/>
        <w:gridCol w:w="603"/>
        <w:gridCol w:w="636"/>
        <w:gridCol w:w="616"/>
        <w:gridCol w:w="689"/>
        <w:gridCol w:w="645"/>
        <w:gridCol w:w="677"/>
      </w:tblGrid>
      <w:tr w:rsidR="00525A87" w:rsidRPr="003C5ADD" w14:paraId="44D2731D" w14:textId="77777777" w:rsidTr="00525A87">
        <w:tc>
          <w:tcPr>
            <w:tcW w:w="0" w:type="auto"/>
            <w:tcBorders>
              <w:top w:val="single" w:sz="4" w:space="0" w:color="auto"/>
              <w:bottom w:val="single" w:sz="4" w:space="0" w:color="auto"/>
            </w:tcBorders>
            <w:hideMark/>
          </w:tcPr>
          <w:p w14:paraId="267649BA" w14:textId="77777777" w:rsidR="00583073" w:rsidRPr="00BE2575" w:rsidRDefault="00583073" w:rsidP="00BE2575">
            <w:pPr>
              <w:snapToGrid w:val="0"/>
              <w:spacing w:line="360" w:lineRule="auto"/>
              <w:jc w:val="both"/>
              <w:rPr>
                <w:rFonts w:ascii="Book Antiqua" w:hAnsi="Book Antiqua"/>
                <w:b/>
                <w:lang w:val="en-US"/>
              </w:rPr>
            </w:pPr>
            <w:r w:rsidRPr="003C5ADD">
              <w:rPr>
                <w:rFonts w:ascii="Book Antiqua" w:hAnsi="Book Antiqua"/>
                <w:b/>
              </w:rPr>
              <w:t>Patient number</w:t>
            </w:r>
          </w:p>
        </w:tc>
        <w:tc>
          <w:tcPr>
            <w:tcW w:w="0" w:type="auto"/>
            <w:tcBorders>
              <w:top w:val="single" w:sz="4" w:space="0" w:color="auto"/>
              <w:bottom w:val="single" w:sz="4" w:space="0" w:color="auto"/>
            </w:tcBorders>
            <w:hideMark/>
          </w:tcPr>
          <w:p w14:paraId="22F73D96" w14:textId="2A3100C1" w:rsidR="00583073" w:rsidRPr="003C5ADD" w:rsidRDefault="00583073" w:rsidP="00BE2575">
            <w:pPr>
              <w:snapToGrid w:val="0"/>
              <w:spacing w:line="360" w:lineRule="auto"/>
              <w:jc w:val="both"/>
              <w:rPr>
                <w:rFonts w:ascii="Book Antiqua" w:hAnsi="Book Antiqua"/>
                <w:b/>
                <w:lang w:val="en-US"/>
              </w:rPr>
            </w:pPr>
            <w:r w:rsidRPr="00014345">
              <w:rPr>
                <w:rFonts w:ascii="Book Antiqua" w:hAnsi="Book Antiqua"/>
                <w:b/>
                <w:lang w:val="en-US"/>
              </w:rPr>
              <w:t>1</w:t>
            </w:r>
            <w:r w:rsidRPr="00014345">
              <w:rPr>
                <w:rFonts w:ascii="Book Antiqua" w:hAnsi="Book Antiqua"/>
                <w:b/>
                <w:vertAlign w:val="superscript"/>
                <w:lang w:val="en-US"/>
              </w:rPr>
              <w:t>st</w:t>
            </w:r>
            <w:r w:rsidRPr="00555872">
              <w:rPr>
                <w:rFonts w:ascii="Book Antiqua" w:hAnsi="Book Antiqua"/>
                <w:b/>
                <w:lang w:val="en-US"/>
              </w:rPr>
              <w:t xml:space="preserve"> chemo</w:t>
            </w:r>
            <w:r w:rsidR="00B843DB" w:rsidRPr="003C5ADD">
              <w:rPr>
                <w:rFonts w:ascii="Book Antiqua" w:hAnsi="Book Antiqua"/>
                <w:b/>
              </w:rPr>
              <w:t xml:space="preserve"> </w:t>
            </w:r>
            <w:r w:rsidRPr="003C5ADD">
              <w:rPr>
                <w:rFonts w:ascii="Book Antiqua" w:hAnsi="Book Antiqua"/>
                <w:b/>
              </w:rPr>
              <w:t>therapy</w:t>
            </w:r>
          </w:p>
        </w:tc>
        <w:tc>
          <w:tcPr>
            <w:tcW w:w="0" w:type="auto"/>
            <w:tcBorders>
              <w:top w:val="single" w:sz="4" w:space="0" w:color="auto"/>
              <w:bottom w:val="single" w:sz="4" w:space="0" w:color="auto"/>
            </w:tcBorders>
            <w:hideMark/>
          </w:tcPr>
          <w:p w14:paraId="0202753E" w14:textId="7529EBF4"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2</w:t>
            </w:r>
            <w:r w:rsidRPr="003C5ADD">
              <w:rPr>
                <w:rFonts w:ascii="Book Antiqua" w:hAnsi="Book Antiqua"/>
                <w:b/>
                <w:vertAlign w:val="superscript"/>
              </w:rPr>
              <w:t>nd</w:t>
            </w:r>
            <w:r w:rsidRPr="003C5ADD">
              <w:rPr>
                <w:rFonts w:ascii="Book Antiqua" w:hAnsi="Book Antiqua"/>
                <w:b/>
              </w:rPr>
              <w:t xml:space="preserve"> chemo</w:t>
            </w:r>
            <w:r w:rsidR="00B843DB" w:rsidRPr="003C5ADD">
              <w:rPr>
                <w:rFonts w:ascii="Book Antiqua" w:hAnsi="Book Antiqua"/>
                <w:b/>
              </w:rPr>
              <w:t xml:space="preserve"> </w:t>
            </w:r>
            <w:r w:rsidRPr="003C5ADD">
              <w:rPr>
                <w:rFonts w:ascii="Book Antiqua" w:hAnsi="Book Antiqua"/>
                <w:b/>
              </w:rPr>
              <w:t>therapy</w:t>
            </w:r>
          </w:p>
        </w:tc>
        <w:tc>
          <w:tcPr>
            <w:tcW w:w="0" w:type="auto"/>
            <w:gridSpan w:val="3"/>
            <w:tcBorders>
              <w:top w:val="single" w:sz="4" w:space="0" w:color="auto"/>
              <w:bottom w:val="single" w:sz="4" w:space="0" w:color="auto"/>
            </w:tcBorders>
            <w:hideMark/>
          </w:tcPr>
          <w:p w14:paraId="33588585" w14:textId="1D3080A2"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MAHA</w:t>
            </w:r>
            <w:r w:rsidR="00B843DB" w:rsidRPr="003C5ADD">
              <w:rPr>
                <w:rFonts w:ascii="Book Antiqua" w:hAnsi="Book Antiqua"/>
                <w:b/>
              </w:rPr>
              <w:t xml:space="preserve"> </w:t>
            </w:r>
            <w:r w:rsidRPr="003C5ADD">
              <w:rPr>
                <w:rFonts w:ascii="Book Antiqua" w:hAnsi="Book Antiqua"/>
                <w:b/>
              </w:rPr>
              <w:t xml:space="preserve">baseline </w:t>
            </w:r>
          </w:p>
        </w:tc>
        <w:tc>
          <w:tcPr>
            <w:tcW w:w="0" w:type="auto"/>
            <w:gridSpan w:val="3"/>
            <w:tcBorders>
              <w:top w:val="single" w:sz="4" w:space="0" w:color="auto"/>
              <w:bottom w:val="single" w:sz="4" w:space="0" w:color="auto"/>
            </w:tcBorders>
            <w:hideMark/>
          </w:tcPr>
          <w:p w14:paraId="6607096C" w14:textId="40DF6DC4" w:rsidR="00583073" w:rsidRPr="003C5ADD" w:rsidRDefault="00583073" w:rsidP="00BE2575">
            <w:pPr>
              <w:snapToGrid w:val="0"/>
              <w:spacing w:line="360" w:lineRule="auto"/>
              <w:jc w:val="both"/>
              <w:rPr>
                <w:rFonts w:ascii="Book Antiqua" w:hAnsi="Book Antiqua"/>
                <w:b/>
                <w:iCs/>
                <w:lang w:val="en-US"/>
              </w:rPr>
            </w:pPr>
            <w:r w:rsidRPr="003C5ADD">
              <w:rPr>
                <w:rFonts w:ascii="Book Antiqua" w:hAnsi="Book Antiqua"/>
                <w:b/>
                <w:iCs/>
              </w:rPr>
              <w:t>MAHA</w:t>
            </w:r>
            <w:r w:rsidR="00B843DB" w:rsidRPr="003C5ADD">
              <w:rPr>
                <w:rFonts w:ascii="Book Antiqua" w:hAnsi="Book Antiqua"/>
                <w:b/>
                <w:iCs/>
              </w:rPr>
              <w:t xml:space="preserve"> </w:t>
            </w:r>
            <w:r w:rsidRPr="003C5ADD">
              <w:rPr>
                <w:rFonts w:ascii="Book Antiqua" w:hAnsi="Book Antiqua"/>
                <w:b/>
                <w:iCs/>
              </w:rPr>
              <w:t>day</w:t>
            </w:r>
            <w:r w:rsidR="00A64E0B" w:rsidRPr="003C5ADD">
              <w:rPr>
                <w:rFonts w:ascii="Book Antiqua" w:hAnsi="Book Antiqua"/>
                <w:b/>
                <w:iCs/>
              </w:rPr>
              <w:t xml:space="preserve"> </w:t>
            </w:r>
            <w:r w:rsidRPr="003C5ADD">
              <w:rPr>
                <w:rFonts w:ascii="Book Antiqua" w:hAnsi="Book Antiqua"/>
                <w:b/>
                <w:iCs/>
              </w:rPr>
              <w:t>14</w:t>
            </w:r>
          </w:p>
        </w:tc>
        <w:tc>
          <w:tcPr>
            <w:tcW w:w="0" w:type="auto"/>
            <w:tcBorders>
              <w:top w:val="single" w:sz="4" w:space="0" w:color="auto"/>
              <w:bottom w:val="single" w:sz="4" w:space="0" w:color="auto"/>
            </w:tcBorders>
            <w:hideMark/>
          </w:tcPr>
          <w:p w14:paraId="3701575E" w14:textId="7F963DD1" w:rsidR="00583073" w:rsidRPr="00014345" w:rsidRDefault="00583073" w:rsidP="00BE2575">
            <w:pPr>
              <w:snapToGrid w:val="0"/>
              <w:spacing w:line="360" w:lineRule="auto"/>
              <w:jc w:val="both"/>
              <w:rPr>
                <w:rFonts w:ascii="Book Antiqua" w:hAnsi="Book Antiqua"/>
                <w:b/>
                <w:lang w:val="en-US"/>
              </w:rPr>
            </w:pPr>
            <w:r w:rsidRPr="003C5ADD">
              <w:rPr>
                <w:rFonts w:ascii="Book Antiqua" w:hAnsi="Book Antiqua"/>
                <w:b/>
              </w:rPr>
              <w:t>PFS</w:t>
            </w:r>
            <w:r w:rsidR="00014345">
              <w:rPr>
                <w:rFonts w:ascii="Book Antiqua" w:hAnsi="Book Antiqua"/>
                <w:b/>
                <w:lang w:val="en-US"/>
              </w:rPr>
              <w:t xml:space="preserve"> in</w:t>
            </w:r>
            <w:r w:rsidR="00B843DB" w:rsidRPr="00014345">
              <w:rPr>
                <w:rFonts w:ascii="Book Antiqua" w:hAnsi="Book Antiqua"/>
                <w:b/>
                <w:lang w:val="en-US"/>
              </w:rPr>
              <w:t xml:space="preserve"> </w:t>
            </w:r>
            <w:proofErr w:type="spellStart"/>
            <w:r w:rsidR="00B843DB" w:rsidRPr="00014345">
              <w:rPr>
                <w:rFonts w:ascii="Book Antiqua" w:hAnsi="Book Antiqua"/>
                <w:b/>
                <w:lang w:val="en-US"/>
              </w:rPr>
              <w:t>wk</w:t>
            </w:r>
            <w:proofErr w:type="spellEnd"/>
          </w:p>
        </w:tc>
        <w:tc>
          <w:tcPr>
            <w:tcW w:w="0" w:type="auto"/>
            <w:tcBorders>
              <w:top w:val="single" w:sz="4" w:space="0" w:color="auto"/>
              <w:bottom w:val="single" w:sz="4" w:space="0" w:color="auto"/>
            </w:tcBorders>
            <w:hideMark/>
          </w:tcPr>
          <w:p w14:paraId="4981708A" w14:textId="26EF4E6A" w:rsidR="00583073" w:rsidRPr="00014345" w:rsidRDefault="00583073" w:rsidP="00BE2575">
            <w:pPr>
              <w:snapToGrid w:val="0"/>
              <w:spacing w:line="360" w:lineRule="auto"/>
              <w:jc w:val="both"/>
              <w:rPr>
                <w:rFonts w:ascii="Book Antiqua" w:hAnsi="Book Antiqua"/>
                <w:b/>
                <w:lang w:val="en-US"/>
              </w:rPr>
            </w:pPr>
            <w:r w:rsidRPr="00014345">
              <w:rPr>
                <w:rFonts w:ascii="Book Antiqua" w:hAnsi="Book Antiqua"/>
                <w:b/>
                <w:lang w:val="en-US"/>
              </w:rPr>
              <w:t>RS</w:t>
            </w:r>
            <w:r w:rsidR="00014345">
              <w:rPr>
                <w:rFonts w:ascii="Book Antiqua" w:hAnsi="Book Antiqua"/>
                <w:b/>
                <w:lang w:val="en-US"/>
              </w:rPr>
              <w:t xml:space="preserve"> in</w:t>
            </w:r>
            <w:r w:rsidR="00B843DB" w:rsidRPr="00014345">
              <w:rPr>
                <w:rFonts w:ascii="Book Antiqua" w:hAnsi="Book Antiqua"/>
                <w:b/>
                <w:lang w:val="en-US"/>
              </w:rPr>
              <w:t xml:space="preserve"> </w:t>
            </w:r>
            <w:proofErr w:type="spellStart"/>
            <w:r w:rsidR="00B843DB" w:rsidRPr="00014345">
              <w:rPr>
                <w:rFonts w:ascii="Book Antiqua" w:hAnsi="Book Antiqua"/>
                <w:b/>
                <w:lang w:val="en-US"/>
              </w:rPr>
              <w:t>wk</w:t>
            </w:r>
            <w:proofErr w:type="spellEnd"/>
          </w:p>
        </w:tc>
        <w:tc>
          <w:tcPr>
            <w:tcW w:w="0" w:type="auto"/>
            <w:tcBorders>
              <w:top w:val="single" w:sz="4" w:space="0" w:color="auto"/>
              <w:bottom w:val="single" w:sz="4" w:space="0" w:color="auto"/>
            </w:tcBorders>
            <w:hideMark/>
          </w:tcPr>
          <w:p w14:paraId="05C72B3D" w14:textId="2415C9BF" w:rsidR="00583073" w:rsidRPr="00014345" w:rsidRDefault="00583073" w:rsidP="00BE2575">
            <w:pPr>
              <w:snapToGrid w:val="0"/>
              <w:spacing w:line="360" w:lineRule="auto"/>
              <w:jc w:val="both"/>
              <w:rPr>
                <w:rFonts w:ascii="Book Antiqua" w:hAnsi="Book Antiqua"/>
                <w:b/>
                <w:lang w:val="en-US"/>
              </w:rPr>
            </w:pPr>
            <w:r w:rsidRPr="00014345">
              <w:rPr>
                <w:rFonts w:ascii="Book Antiqua" w:hAnsi="Book Antiqua"/>
                <w:b/>
                <w:lang w:val="en-US"/>
              </w:rPr>
              <w:t>OS</w:t>
            </w:r>
            <w:r w:rsidR="00014345">
              <w:rPr>
                <w:rFonts w:ascii="Book Antiqua" w:hAnsi="Book Antiqua"/>
                <w:b/>
                <w:lang w:val="en-US"/>
              </w:rPr>
              <w:t xml:space="preserve"> in</w:t>
            </w:r>
            <w:r w:rsidR="00B843DB" w:rsidRPr="00014345">
              <w:rPr>
                <w:rFonts w:ascii="Book Antiqua" w:hAnsi="Book Antiqua"/>
                <w:b/>
                <w:lang w:val="en-US"/>
              </w:rPr>
              <w:t xml:space="preserve"> </w:t>
            </w:r>
            <w:proofErr w:type="spellStart"/>
            <w:r w:rsidR="00B843DB" w:rsidRPr="00014345">
              <w:rPr>
                <w:rFonts w:ascii="Book Antiqua" w:hAnsi="Book Antiqua"/>
                <w:b/>
                <w:lang w:val="en-US"/>
              </w:rPr>
              <w:t>wk</w:t>
            </w:r>
            <w:proofErr w:type="spellEnd"/>
          </w:p>
        </w:tc>
      </w:tr>
      <w:tr w:rsidR="00B843DB" w:rsidRPr="003C5ADD" w14:paraId="112A3A7C" w14:textId="77777777" w:rsidTr="00525A87">
        <w:tc>
          <w:tcPr>
            <w:tcW w:w="0" w:type="auto"/>
            <w:tcBorders>
              <w:top w:val="single" w:sz="4" w:space="0" w:color="auto"/>
              <w:bottom w:val="single" w:sz="4" w:space="0" w:color="auto"/>
            </w:tcBorders>
          </w:tcPr>
          <w:p w14:paraId="589702F7" w14:textId="77777777"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tcPr>
          <w:p w14:paraId="345998FF" w14:textId="77777777"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tcPr>
          <w:p w14:paraId="6C4F2B40" w14:textId="77777777"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hideMark/>
          </w:tcPr>
          <w:p w14:paraId="343B346E" w14:textId="77777777"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Pts</w:t>
            </w:r>
          </w:p>
        </w:tc>
        <w:tc>
          <w:tcPr>
            <w:tcW w:w="0" w:type="auto"/>
            <w:tcBorders>
              <w:top w:val="single" w:sz="4" w:space="0" w:color="auto"/>
              <w:bottom w:val="single" w:sz="4" w:space="0" w:color="auto"/>
            </w:tcBorders>
            <w:hideMark/>
          </w:tcPr>
          <w:p w14:paraId="5E57354E" w14:textId="77777777"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Hb</w:t>
            </w:r>
          </w:p>
        </w:tc>
        <w:tc>
          <w:tcPr>
            <w:tcW w:w="0" w:type="auto"/>
            <w:tcBorders>
              <w:top w:val="single" w:sz="4" w:space="0" w:color="auto"/>
              <w:bottom w:val="single" w:sz="4" w:space="0" w:color="auto"/>
            </w:tcBorders>
            <w:hideMark/>
          </w:tcPr>
          <w:p w14:paraId="52A4C6E7" w14:textId="72E962E0" w:rsidR="00583073" w:rsidRPr="003C5ADD" w:rsidRDefault="00583073" w:rsidP="00BE2575">
            <w:pPr>
              <w:snapToGrid w:val="0"/>
              <w:spacing w:line="360" w:lineRule="auto"/>
              <w:jc w:val="both"/>
              <w:rPr>
                <w:rFonts w:ascii="Book Antiqua" w:hAnsi="Book Antiqua"/>
                <w:b/>
                <w:lang w:val="en-US"/>
              </w:rPr>
            </w:pPr>
            <w:r w:rsidRPr="003C5ADD">
              <w:rPr>
                <w:rFonts w:ascii="Book Antiqua" w:hAnsi="Book Antiqua"/>
                <w:b/>
              </w:rPr>
              <w:t>Sch</w:t>
            </w:r>
          </w:p>
        </w:tc>
        <w:tc>
          <w:tcPr>
            <w:tcW w:w="0" w:type="auto"/>
            <w:tcBorders>
              <w:top w:val="single" w:sz="4" w:space="0" w:color="auto"/>
              <w:bottom w:val="single" w:sz="4" w:space="0" w:color="auto"/>
            </w:tcBorders>
            <w:hideMark/>
          </w:tcPr>
          <w:p w14:paraId="166F7665" w14:textId="063A8066" w:rsidR="00583073" w:rsidRPr="003C5ADD" w:rsidRDefault="00583073" w:rsidP="00BE2575">
            <w:pPr>
              <w:snapToGrid w:val="0"/>
              <w:spacing w:line="360" w:lineRule="auto"/>
              <w:jc w:val="both"/>
              <w:rPr>
                <w:rFonts w:ascii="Book Antiqua" w:hAnsi="Book Antiqua"/>
                <w:b/>
                <w:iCs/>
                <w:lang w:val="en-US"/>
              </w:rPr>
            </w:pPr>
            <w:r w:rsidRPr="003C5ADD">
              <w:rPr>
                <w:rFonts w:ascii="Book Antiqua" w:hAnsi="Book Antiqua"/>
                <w:b/>
                <w:iCs/>
              </w:rPr>
              <w:t>P</w:t>
            </w:r>
            <w:r w:rsidR="00273691" w:rsidRPr="003C5ADD">
              <w:rPr>
                <w:rFonts w:ascii="Book Antiqua" w:hAnsi="Book Antiqua"/>
                <w:b/>
                <w:iCs/>
              </w:rPr>
              <w:t>lt</w:t>
            </w:r>
          </w:p>
        </w:tc>
        <w:tc>
          <w:tcPr>
            <w:tcW w:w="0" w:type="auto"/>
            <w:tcBorders>
              <w:top w:val="single" w:sz="4" w:space="0" w:color="auto"/>
              <w:bottom w:val="single" w:sz="4" w:space="0" w:color="auto"/>
            </w:tcBorders>
            <w:hideMark/>
          </w:tcPr>
          <w:p w14:paraId="4D1DB870" w14:textId="77777777" w:rsidR="00583073" w:rsidRPr="003C5ADD" w:rsidRDefault="00583073" w:rsidP="00BE2575">
            <w:pPr>
              <w:snapToGrid w:val="0"/>
              <w:spacing w:line="360" w:lineRule="auto"/>
              <w:jc w:val="both"/>
              <w:rPr>
                <w:rFonts w:ascii="Book Antiqua" w:hAnsi="Book Antiqua"/>
                <w:b/>
                <w:iCs/>
                <w:lang w:val="en-US"/>
              </w:rPr>
            </w:pPr>
            <w:r w:rsidRPr="003C5ADD">
              <w:rPr>
                <w:rFonts w:ascii="Book Antiqua" w:hAnsi="Book Antiqua"/>
                <w:b/>
                <w:iCs/>
              </w:rPr>
              <w:t>Hb</w:t>
            </w:r>
          </w:p>
        </w:tc>
        <w:tc>
          <w:tcPr>
            <w:tcW w:w="0" w:type="auto"/>
            <w:tcBorders>
              <w:top w:val="single" w:sz="4" w:space="0" w:color="auto"/>
              <w:bottom w:val="single" w:sz="4" w:space="0" w:color="auto"/>
            </w:tcBorders>
            <w:hideMark/>
          </w:tcPr>
          <w:p w14:paraId="08397FED" w14:textId="0D5C88AC" w:rsidR="00583073" w:rsidRPr="003C5ADD" w:rsidRDefault="00583073" w:rsidP="00BE2575">
            <w:pPr>
              <w:snapToGrid w:val="0"/>
              <w:spacing w:line="360" w:lineRule="auto"/>
              <w:jc w:val="both"/>
              <w:rPr>
                <w:rFonts w:ascii="Book Antiqua" w:hAnsi="Book Antiqua"/>
                <w:b/>
                <w:iCs/>
                <w:lang w:val="en-US"/>
              </w:rPr>
            </w:pPr>
            <w:r w:rsidRPr="003C5ADD">
              <w:rPr>
                <w:rFonts w:ascii="Book Antiqua" w:hAnsi="Book Antiqua"/>
                <w:b/>
                <w:iCs/>
              </w:rPr>
              <w:t>Sch</w:t>
            </w:r>
          </w:p>
        </w:tc>
        <w:tc>
          <w:tcPr>
            <w:tcW w:w="0" w:type="auto"/>
            <w:tcBorders>
              <w:top w:val="single" w:sz="4" w:space="0" w:color="auto"/>
              <w:bottom w:val="single" w:sz="4" w:space="0" w:color="auto"/>
            </w:tcBorders>
          </w:tcPr>
          <w:p w14:paraId="20ED5568" w14:textId="54F0C74F"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tcPr>
          <w:p w14:paraId="4BF233FF" w14:textId="223135FC" w:rsidR="00583073" w:rsidRPr="003C5ADD" w:rsidRDefault="00583073" w:rsidP="00BE2575">
            <w:pPr>
              <w:snapToGrid w:val="0"/>
              <w:spacing w:line="360" w:lineRule="auto"/>
              <w:jc w:val="both"/>
              <w:rPr>
                <w:rFonts w:ascii="Book Antiqua" w:hAnsi="Book Antiqua"/>
                <w:b/>
                <w:lang w:val="en-US"/>
              </w:rPr>
            </w:pPr>
          </w:p>
        </w:tc>
        <w:tc>
          <w:tcPr>
            <w:tcW w:w="0" w:type="auto"/>
            <w:tcBorders>
              <w:top w:val="single" w:sz="4" w:space="0" w:color="auto"/>
              <w:bottom w:val="single" w:sz="4" w:space="0" w:color="auto"/>
            </w:tcBorders>
          </w:tcPr>
          <w:p w14:paraId="25C1A6D7" w14:textId="5F42D6A4" w:rsidR="00583073" w:rsidRPr="003C5ADD" w:rsidRDefault="00583073" w:rsidP="00BE2575">
            <w:pPr>
              <w:snapToGrid w:val="0"/>
              <w:spacing w:line="360" w:lineRule="auto"/>
              <w:jc w:val="both"/>
              <w:rPr>
                <w:rFonts w:ascii="Book Antiqua" w:hAnsi="Book Antiqua"/>
                <w:b/>
                <w:lang w:val="en-US"/>
              </w:rPr>
            </w:pPr>
          </w:p>
        </w:tc>
      </w:tr>
      <w:tr w:rsidR="00B843DB" w:rsidRPr="003C5ADD" w14:paraId="74CD262F" w14:textId="77777777" w:rsidTr="00525A87">
        <w:tc>
          <w:tcPr>
            <w:tcW w:w="0" w:type="auto"/>
            <w:tcBorders>
              <w:top w:val="single" w:sz="4" w:space="0" w:color="auto"/>
            </w:tcBorders>
            <w:hideMark/>
          </w:tcPr>
          <w:p w14:paraId="1C125940"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w:t>
            </w:r>
          </w:p>
        </w:tc>
        <w:tc>
          <w:tcPr>
            <w:tcW w:w="0" w:type="auto"/>
            <w:tcBorders>
              <w:top w:val="single" w:sz="4" w:space="0" w:color="auto"/>
            </w:tcBorders>
            <w:hideMark/>
          </w:tcPr>
          <w:p w14:paraId="06F6BA8E"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FLO</w:t>
            </w:r>
          </w:p>
        </w:tc>
        <w:tc>
          <w:tcPr>
            <w:tcW w:w="0" w:type="auto"/>
            <w:tcBorders>
              <w:top w:val="single" w:sz="4" w:space="0" w:color="auto"/>
            </w:tcBorders>
            <w:hideMark/>
          </w:tcPr>
          <w:p w14:paraId="425F85F2"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FOLFIRI</w:t>
            </w:r>
          </w:p>
        </w:tc>
        <w:tc>
          <w:tcPr>
            <w:tcW w:w="0" w:type="auto"/>
            <w:tcBorders>
              <w:top w:val="single" w:sz="4" w:space="0" w:color="auto"/>
            </w:tcBorders>
            <w:hideMark/>
          </w:tcPr>
          <w:p w14:paraId="65A25CC5"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8</w:t>
            </w:r>
          </w:p>
        </w:tc>
        <w:tc>
          <w:tcPr>
            <w:tcW w:w="0" w:type="auto"/>
            <w:tcBorders>
              <w:top w:val="single" w:sz="4" w:space="0" w:color="auto"/>
            </w:tcBorders>
            <w:hideMark/>
          </w:tcPr>
          <w:p w14:paraId="20CDD2D3"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5.9</w:t>
            </w:r>
          </w:p>
        </w:tc>
        <w:tc>
          <w:tcPr>
            <w:tcW w:w="0" w:type="auto"/>
            <w:tcBorders>
              <w:top w:val="single" w:sz="4" w:space="0" w:color="auto"/>
            </w:tcBorders>
            <w:hideMark/>
          </w:tcPr>
          <w:p w14:paraId="131DB9A7"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31</w:t>
            </w:r>
          </w:p>
        </w:tc>
        <w:tc>
          <w:tcPr>
            <w:tcW w:w="0" w:type="auto"/>
            <w:tcBorders>
              <w:top w:val="single" w:sz="4" w:space="0" w:color="auto"/>
            </w:tcBorders>
            <w:hideMark/>
          </w:tcPr>
          <w:p w14:paraId="7667FCB4"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84</w:t>
            </w:r>
          </w:p>
        </w:tc>
        <w:tc>
          <w:tcPr>
            <w:tcW w:w="0" w:type="auto"/>
            <w:tcBorders>
              <w:top w:val="single" w:sz="4" w:space="0" w:color="auto"/>
            </w:tcBorders>
            <w:hideMark/>
          </w:tcPr>
          <w:p w14:paraId="0E5678B5"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9.6</w:t>
            </w:r>
          </w:p>
        </w:tc>
        <w:tc>
          <w:tcPr>
            <w:tcW w:w="0" w:type="auto"/>
            <w:tcBorders>
              <w:top w:val="single" w:sz="4" w:space="0" w:color="auto"/>
            </w:tcBorders>
            <w:hideMark/>
          </w:tcPr>
          <w:p w14:paraId="26618036"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12</w:t>
            </w:r>
          </w:p>
        </w:tc>
        <w:tc>
          <w:tcPr>
            <w:tcW w:w="0" w:type="auto"/>
            <w:tcBorders>
              <w:top w:val="single" w:sz="4" w:space="0" w:color="auto"/>
            </w:tcBorders>
            <w:hideMark/>
          </w:tcPr>
          <w:p w14:paraId="058063E6"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9</w:t>
            </w:r>
          </w:p>
        </w:tc>
        <w:tc>
          <w:tcPr>
            <w:tcW w:w="0" w:type="auto"/>
            <w:tcBorders>
              <w:top w:val="single" w:sz="4" w:space="0" w:color="auto"/>
            </w:tcBorders>
            <w:hideMark/>
          </w:tcPr>
          <w:p w14:paraId="29851E96"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1.1</w:t>
            </w:r>
          </w:p>
        </w:tc>
        <w:tc>
          <w:tcPr>
            <w:tcW w:w="0" w:type="auto"/>
            <w:tcBorders>
              <w:top w:val="single" w:sz="4" w:space="0" w:color="auto"/>
            </w:tcBorders>
            <w:hideMark/>
          </w:tcPr>
          <w:p w14:paraId="72F32486"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10.3</w:t>
            </w:r>
          </w:p>
        </w:tc>
      </w:tr>
      <w:tr w:rsidR="00B843DB" w:rsidRPr="003C5ADD" w14:paraId="7CDD2B31" w14:textId="77777777" w:rsidTr="00525A87">
        <w:tc>
          <w:tcPr>
            <w:tcW w:w="0" w:type="auto"/>
            <w:hideMark/>
          </w:tcPr>
          <w:p w14:paraId="7D3EBC80"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w:t>
            </w:r>
          </w:p>
        </w:tc>
        <w:tc>
          <w:tcPr>
            <w:tcW w:w="0" w:type="auto"/>
            <w:hideMark/>
          </w:tcPr>
          <w:p w14:paraId="6AD27C33" w14:textId="3D65D59F"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w:t>
            </w:r>
            <w:r w:rsidR="00583073" w:rsidRPr="003C5ADD">
              <w:rPr>
                <w:rFonts w:ascii="Book Antiqua" w:hAnsi="Book Antiqua"/>
                <w:bCs/>
              </w:rPr>
              <w:t>o</w:t>
            </w:r>
          </w:p>
        </w:tc>
        <w:tc>
          <w:tcPr>
            <w:tcW w:w="0" w:type="auto"/>
            <w:hideMark/>
          </w:tcPr>
          <w:p w14:paraId="27F39A8D" w14:textId="66D1C7AA"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477CEDF6"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32</w:t>
            </w:r>
          </w:p>
        </w:tc>
        <w:tc>
          <w:tcPr>
            <w:tcW w:w="0" w:type="auto"/>
            <w:hideMark/>
          </w:tcPr>
          <w:p w14:paraId="1EC1CEE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7.7</w:t>
            </w:r>
          </w:p>
        </w:tc>
        <w:tc>
          <w:tcPr>
            <w:tcW w:w="0" w:type="auto"/>
            <w:hideMark/>
          </w:tcPr>
          <w:p w14:paraId="0C2C7521"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40</w:t>
            </w:r>
          </w:p>
        </w:tc>
        <w:tc>
          <w:tcPr>
            <w:tcW w:w="0" w:type="auto"/>
            <w:hideMark/>
          </w:tcPr>
          <w:p w14:paraId="20961F59" w14:textId="3D2D17CE"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3A3D6130" w14:textId="71AC71AC"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5FC64FB1" w14:textId="18F152FF"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55EC30A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0.1</w:t>
            </w:r>
          </w:p>
        </w:tc>
        <w:tc>
          <w:tcPr>
            <w:tcW w:w="0" w:type="auto"/>
            <w:hideMark/>
          </w:tcPr>
          <w:p w14:paraId="6113AACB" w14:textId="7ADEF0B8"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4A8C210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0.1</w:t>
            </w:r>
          </w:p>
        </w:tc>
      </w:tr>
      <w:tr w:rsidR="00B843DB" w:rsidRPr="003C5ADD" w14:paraId="1EA7C4BD" w14:textId="77777777" w:rsidTr="00525A87">
        <w:tc>
          <w:tcPr>
            <w:tcW w:w="0" w:type="auto"/>
            <w:hideMark/>
          </w:tcPr>
          <w:p w14:paraId="4BCEE27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w:t>
            </w:r>
          </w:p>
        </w:tc>
        <w:tc>
          <w:tcPr>
            <w:tcW w:w="0" w:type="auto"/>
            <w:hideMark/>
          </w:tcPr>
          <w:p w14:paraId="5AD3168B"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FLO</w:t>
            </w:r>
          </w:p>
        </w:tc>
        <w:tc>
          <w:tcPr>
            <w:tcW w:w="0" w:type="auto"/>
            <w:hideMark/>
          </w:tcPr>
          <w:p w14:paraId="6F14C37C"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Paclitaxel</w:t>
            </w:r>
          </w:p>
        </w:tc>
        <w:tc>
          <w:tcPr>
            <w:tcW w:w="0" w:type="auto"/>
            <w:hideMark/>
          </w:tcPr>
          <w:p w14:paraId="0A9C68F5"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34</w:t>
            </w:r>
          </w:p>
        </w:tc>
        <w:tc>
          <w:tcPr>
            <w:tcW w:w="0" w:type="auto"/>
            <w:hideMark/>
          </w:tcPr>
          <w:p w14:paraId="2D732AB0"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8.0</w:t>
            </w:r>
          </w:p>
        </w:tc>
        <w:tc>
          <w:tcPr>
            <w:tcW w:w="0" w:type="auto"/>
            <w:hideMark/>
          </w:tcPr>
          <w:p w14:paraId="363977CE"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15</w:t>
            </w:r>
          </w:p>
        </w:tc>
        <w:tc>
          <w:tcPr>
            <w:tcW w:w="0" w:type="auto"/>
            <w:hideMark/>
          </w:tcPr>
          <w:p w14:paraId="55B5F9D1"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65</w:t>
            </w:r>
          </w:p>
        </w:tc>
        <w:tc>
          <w:tcPr>
            <w:tcW w:w="0" w:type="auto"/>
            <w:hideMark/>
          </w:tcPr>
          <w:p w14:paraId="413DBAEA"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10.7</w:t>
            </w:r>
          </w:p>
        </w:tc>
        <w:tc>
          <w:tcPr>
            <w:tcW w:w="0" w:type="auto"/>
            <w:hideMark/>
          </w:tcPr>
          <w:p w14:paraId="783883BD" w14:textId="310A3195"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w:t>
            </w:r>
          </w:p>
        </w:tc>
        <w:tc>
          <w:tcPr>
            <w:tcW w:w="0" w:type="auto"/>
            <w:hideMark/>
          </w:tcPr>
          <w:p w14:paraId="2B22D69C"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25.7</w:t>
            </w:r>
          </w:p>
        </w:tc>
        <w:tc>
          <w:tcPr>
            <w:tcW w:w="0" w:type="auto"/>
            <w:hideMark/>
          </w:tcPr>
          <w:p w14:paraId="728FD657"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0.1</w:t>
            </w:r>
          </w:p>
        </w:tc>
        <w:tc>
          <w:tcPr>
            <w:tcW w:w="0" w:type="auto"/>
            <w:hideMark/>
          </w:tcPr>
          <w:p w14:paraId="131EC63D"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27.1</w:t>
            </w:r>
          </w:p>
        </w:tc>
      </w:tr>
      <w:tr w:rsidR="00B843DB" w:rsidRPr="003C5ADD" w14:paraId="395841EA" w14:textId="77777777" w:rsidTr="00525A87">
        <w:tc>
          <w:tcPr>
            <w:tcW w:w="0" w:type="auto"/>
            <w:hideMark/>
          </w:tcPr>
          <w:p w14:paraId="25335171"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4</w:t>
            </w:r>
          </w:p>
        </w:tc>
        <w:tc>
          <w:tcPr>
            <w:tcW w:w="0" w:type="auto"/>
            <w:hideMark/>
          </w:tcPr>
          <w:p w14:paraId="3CC81A2B" w14:textId="38CFAACE"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FOLFIRI-Ram</w:t>
            </w:r>
            <w:r w:rsidR="00B843DB" w:rsidRPr="003C5ADD">
              <w:rPr>
                <w:rFonts w:ascii="Book Antiqua" w:hAnsi="Book Antiqua"/>
                <w:bCs/>
                <w:vertAlign w:val="superscript"/>
              </w:rPr>
              <w:t>1</w:t>
            </w:r>
          </w:p>
        </w:tc>
        <w:tc>
          <w:tcPr>
            <w:tcW w:w="0" w:type="auto"/>
            <w:hideMark/>
          </w:tcPr>
          <w:p w14:paraId="63A0AD59" w14:textId="3EBE8E65"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2627255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168</w:t>
            </w:r>
          </w:p>
        </w:tc>
        <w:tc>
          <w:tcPr>
            <w:tcW w:w="0" w:type="auto"/>
            <w:hideMark/>
          </w:tcPr>
          <w:p w14:paraId="46D07E08"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5.4</w:t>
            </w:r>
          </w:p>
        </w:tc>
        <w:tc>
          <w:tcPr>
            <w:tcW w:w="0" w:type="auto"/>
            <w:hideMark/>
          </w:tcPr>
          <w:p w14:paraId="477FC34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40</w:t>
            </w:r>
          </w:p>
        </w:tc>
        <w:tc>
          <w:tcPr>
            <w:tcW w:w="0" w:type="auto"/>
            <w:hideMark/>
          </w:tcPr>
          <w:p w14:paraId="0B7495B4"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204</w:t>
            </w:r>
          </w:p>
        </w:tc>
        <w:tc>
          <w:tcPr>
            <w:tcW w:w="0" w:type="auto"/>
            <w:hideMark/>
          </w:tcPr>
          <w:p w14:paraId="129FD25D"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11.6</w:t>
            </w:r>
          </w:p>
        </w:tc>
        <w:tc>
          <w:tcPr>
            <w:tcW w:w="0" w:type="auto"/>
            <w:hideMark/>
          </w:tcPr>
          <w:p w14:paraId="18560790" w14:textId="42BE5155"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w:t>
            </w:r>
          </w:p>
        </w:tc>
        <w:tc>
          <w:tcPr>
            <w:tcW w:w="0" w:type="auto"/>
            <w:hideMark/>
          </w:tcPr>
          <w:p w14:paraId="376CE79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32.1</w:t>
            </w:r>
          </w:p>
        </w:tc>
        <w:tc>
          <w:tcPr>
            <w:tcW w:w="0" w:type="auto"/>
            <w:hideMark/>
          </w:tcPr>
          <w:p w14:paraId="67FE7D1A" w14:textId="1BF89637"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29122D15" w14:textId="7845A0D0"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r>
      <w:tr w:rsidR="00B843DB" w:rsidRPr="003C5ADD" w14:paraId="5E22A462" w14:textId="77777777" w:rsidTr="00525A87">
        <w:tc>
          <w:tcPr>
            <w:tcW w:w="0" w:type="auto"/>
            <w:hideMark/>
          </w:tcPr>
          <w:p w14:paraId="09E58C32"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5</w:t>
            </w:r>
          </w:p>
        </w:tc>
        <w:tc>
          <w:tcPr>
            <w:tcW w:w="0" w:type="auto"/>
            <w:hideMark/>
          </w:tcPr>
          <w:p w14:paraId="46401A01"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FLOT</w:t>
            </w:r>
          </w:p>
        </w:tc>
        <w:tc>
          <w:tcPr>
            <w:tcW w:w="0" w:type="auto"/>
            <w:hideMark/>
          </w:tcPr>
          <w:p w14:paraId="243268EA" w14:textId="6EBE2942"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w:t>
            </w:r>
            <w:r w:rsidR="00583073" w:rsidRPr="003C5ADD">
              <w:rPr>
                <w:rFonts w:ascii="Book Antiqua" w:hAnsi="Book Antiqua"/>
                <w:bCs/>
              </w:rPr>
              <w:t>o</w:t>
            </w:r>
          </w:p>
        </w:tc>
        <w:tc>
          <w:tcPr>
            <w:tcW w:w="0" w:type="auto"/>
            <w:hideMark/>
          </w:tcPr>
          <w:p w14:paraId="3CEF969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130</w:t>
            </w:r>
          </w:p>
        </w:tc>
        <w:tc>
          <w:tcPr>
            <w:tcW w:w="0" w:type="auto"/>
            <w:hideMark/>
          </w:tcPr>
          <w:p w14:paraId="4E715142"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7.8</w:t>
            </w:r>
          </w:p>
        </w:tc>
        <w:tc>
          <w:tcPr>
            <w:tcW w:w="0" w:type="auto"/>
            <w:hideMark/>
          </w:tcPr>
          <w:p w14:paraId="6C473D78"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35</w:t>
            </w:r>
          </w:p>
        </w:tc>
        <w:tc>
          <w:tcPr>
            <w:tcW w:w="0" w:type="auto"/>
            <w:hideMark/>
          </w:tcPr>
          <w:p w14:paraId="040E2566" w14:textId="3F34466F"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2DBD76D3" w14:textId="47C1B53B"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58843C0A" w14:textId="0E921DA2" w:rsidR="00583073" w:rsidRPr="003C5ADD" w:rsidRDefault="00B843DB" w:rsidP="00BE2575">
            <w:pPr>
              <w:snapToGrid w:val="0"/>
              <w:spacing w:line="360" w:lineRule="auto"/>
              <w:jc w:val="both"/>
              <w:rPr>
                <w:rFonts w:ascii="Book Antiqua" w:hAnsi="Book Antiqua"/>
                <w:bCs/>
                <w:iCs/>
                <w:lang w:val="en-US"/>
              </w:rPr>
            </w:pPr>
            <w:r w:rsidRPr="003C5ADD">
              <w:rPr>
                <w:rFonts w:ascii="Book Antiqua" w:hAnsi="Book Antiqua"/>
                <w:bCs/>
                <w:iCs/>
              </w:rPr>
              <w:t>NA</w:t>
            </w:r>
          </w:p>
        </w:tc>
        <w:tc>
          <w:tcPr>
            <w:tcW w:w="0" w:type="auto"/>
            <w:hideMark/>
          </w:tcPr>
          <w:p w14:paraId="64003F18"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1.0</w:t>
            </w:r>
          </w:p>
        </w:tc>
        <w:tc>
          <w:tcPr>
            <w:tcW w:w="0" w:type="auto"/>
            <w:hideMark/>
          </w:tcPr>
          <w:p w14:paraId="78817865" w14:textId="66560FBD"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19F4C47D"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1.0</w:t>
            </w:r>
          </w:p>
        </w:tc>
      </w:tr>
      <w:tr w:rsidR="00B843DB" w:rsidRPr="003C5ADD" w14:paraId="4936F6A7" w14:textId="77777777" w:rsidTr="00525A87">
        <w:tc>
          <w:tcPr>
            <w:tcW w:w="0" w:type="auto"/>
            <w:hideMark/>
          </w:tcPr>
          <w:p w14:paraId="72092D8C"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6</w:t>
            </w:r>
          </w:p>
        </w:tc>
        <w:tc>
          <w:tcPr>
            <w:tcW w:w="0" w:type="auto"/>
            <w:hideMark/>
          </w:tcPr>
          <w:p w14:paraId="65254DEA"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FLOT</w:t>
            </w:r>
          </w:p>
        </w:tc>
        <w:tc>
          <w:tcPr>
            <w:tcW w:w="0" w:type="auto"/>
            <w:hideMark/>
          </w:tcPr>
          <w:p w14:paraId="632B062A"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FOLFIRI-Ram</w:t>
            </w:r>
          </w:p>
        </w:tc>
        <w:tc>
          <w:tcPr>
            <w:tcW w:w="0" w:type="auto"/>
            <w:hideMark/>
          </w:tcPr>
          <w:p w14:paraId="04985247"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44</w:t>
            </w:r>
          </w:p>
        </w:tc>
        <w:tc>
          <w:tcPr>
            <w:tcW w:w="0" w:type="auto"/>
            <w:hideMark/>
          </w:tcPr>
          <w:p w14:paraId="6299192D"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8.4</w:t>
            </w:r>
          </w:p>
        </w:tc>
        <w:tc>
          <w:tcPr>
            <w:tcW w:w="0" w:type="auto"/>
            <w:hideMark/>
          </w:tcPr>
          <w:p w14:paraId="2667B3B5"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25</w:t>
            </w:r>
          </w:p>
        </w:tc>
        <w:tc>
          <w:tcPr>
            <w:tcW w:w="0" w:type="auto"/>
            <w:hideMark/>
          </w:tcPr>
          <w:p w14:paraId="7365F0DB"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208</w:t>
            </w:r>
          </w:p>
        </w:tc>
        <w:tc>
          <w:tcPr>
            <w:tcW w:w="0" w:type="auto"/>
            <w:hideMark/>
          </w:tcPr>
          <w:p w14:paraId="28D5F40D"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8.8</w:t>
            </w:r>
          </w:p>
        </w:tc>
        <w:tc>
          <w:tcPr>
            <w:tcW w:w="0" w:type="auto"/>
            <w:hideMark/>
          </w:tcPr>
          <w:p w14:paraId="33005F2E" w14:textId="77777777" w:rsidR="00583073" w:rsidRPr="003C5ADD" w:rsidRDefault="00583073" w:rsidP="00BE2575">
            <w:pPr>
              <w:snapToGrid w:val="0"/>
              <w:spacing w:line="360" w:lineRule="auto"/>
              <w:jc w:val="both"/>
              <w:rPr>
                <w:rFonts w:ascii="Book Antiqua" w:hAnsi="Book Antiqua"/>
                <w:bCs/>
                <w:iCs/>
                <w:lang w:val="en-US"/>
              </w:rPr>
            </w:pPr>
            <w:r w:rsidRPr="003C5ADD">
              <w:rPr>
                <w:rFonts w:ascii="Book Antiqua" w:hAnsi="Book Antiqua"/>
                <w:bCs/>
                <w:iCs/>
              </w:rPr>
              <w:t>25</w:t>
            </w:r>
          </w:p>
        </w:tc>
        <w:tc>
          <w:tcPr>
            <w:tcW w:w="0" w:type="auto"/>
            <w:hideMark/>
          </w:tcPr>
          <w:p w14:paraId="305033FD"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25.4</w:t>
            </w:r>
          </w:p>
        </w:tc>
        <w:tc>
          <w:tcPr>
            <w:tcW w:w="0" w:type="auto"/>
            <w:hideMark/>
          </w:tcPr>
          <w:p w14:paraId="0FE7474E"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2.3</w:t>
            </w:r>
          </w:p>
        </w:tc>
        <w:tc>
          <w:tcPr>
            <w:tcW w:w="0" w:type="auto"/>
            <w:hideMark/>
          </w:tcPr>
          <w:p w14:paraId="36A73F5F"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28.0</w:t>
            </w:r>
          </w:p>
        </w:tc>
      </w:tr>
      <w:tr w:rsidR="00B843DB" w:rsidRPr="003C5ADD" w14:paraId="1EA9924D" w14:textId="77777777" w:rsidTr="00A64E0B">
        <w:tc>
          <w:tcPr>
            <w:tcW w:w="0" w:type="auto"/>
            <w:hideMark/>
          </w:tcPr>
          <w:p w14:paraId="5CA14805"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7</w:t>
            </w:r>
          </w:p>
        </w:tc>
        <w:tc>
          <w:tcPr>
            <w:tcW w:w="0" w:type="auto"/>
            <w:hideMark/>
          </w:tcPr>
          <w:p w14:paraId="3254E27A"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FLOT</w:t>
            </w:r>
          </w:p>
        </w:tc>
        <w:tc>
          <w:tcPr>
            <w:tcW w:w="0" w:type="auto"/>
            <w:hideMark/>
          </w:tcPr>
          <w:p w14:paraId="7D81230E" w14:textId="42ADEB0D" w:rsidR="00583073" w:rsidRPr="00BE2575" w:rsidRDefault="00B843DB" w:rsidP="00BE2575">
            <w:pPr>
              <w:snapToGrid w:val="0"/>
              <w:spacing w:line="360" w:lineRule="auto"/>
              <w:jc w:val="both"/>
              <w:rPr>
                <w:rFonts w:ascii="Book Antiqua" w:hAnsi="Book Antiqua"/>
                <w:bCs/>
                <w:lang w:val="en-US"/>
              </w:rPr>
            </w:pPr>
            <w:r w:rsidRPr="003C5ADD">
              <w:rPr>
                <w:rFonts w:ascii="Book Antiqua" w:hAnsi="Book Antiqua"/>
                <w:bCs/>
              </w:rPr>
              <w:t>N</w:t>
            </w:r>
            <w:r w:rsidR="00583073" w:rsidRPr="003C5ADD">
              <w:rPr>
                <w:rFonts w:ascii="Book Antiqua" w:hAnsi="Book Antiqua"/>
                <w:bCs/>
              </w:rPr>
              <w:t>o</w:t>
            </w:r>
          </w:p>
        </w:tc>
        <w:tc>
          <w:tcPr>
            <w:tcW w:w="0" w:type="auto"/>
            <w:hideMark/>
          </w:tcPr>
          <w:p w14:paraId="5E2ACDE4"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46</w:t>
            </w:r>
          </w:p>
        </w:tc>
        <w:tc>
          <w:tcPr>
            <w:tcW w:w="0" w:type="auto"/>
            <w:hideMark/>
          </w:tcPr>
          <w:p w14:paraId="2B297CC5"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6.9</w:t>
            </w:r>
          </w:p>
        </w:tc>
        <w:tc>
          <w:tcPr>
            <w:tcW w:w="0" w:type="auto"/>
            <w:hideMark/>
          </w:tcPr>
          <w:p w14:paraId="71A45C58"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97</w:t>
            </w:r>
          </w:p>
        </w:tc>
        <w:tc>
          <w:tcPr>
            <w:tcW w:w="0" w:type="auto"/>
            <w:hideMark/>
          </w:tcPr>
          <w:p w14:paraId="49778073" w14:textId="2D80524A"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hideMark/>
          </w:tcPr>
          <w:p w14:paraId="08878596" w14:textId="2138C5C0"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hideMark/>
          </w:tcPr>
          <w:p w14:paraId="521C7BBF" w14:textId="1ABE6924"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hideMark/>
          </w:tcPr>
          <w:p w14:paraId="29C42754" w14:textId="77777777" w:rsidR="00583073" w:rsidRPr="00014345" w:rsidRDefault="00583073" w:rsidP="00BE2575">
            <w:pPr>
              <w:snapToGrid w:val="0"/>
              <w:spacing w:line="360" w:lineRule="auto"/>
              <w:jc w:val="both"/>
              <w:rPr>
                <w:rFonts w:ascii="Book Antiqua" w:hAnsi="Book Antiqua"/>
                <w:bCs/>
                <w:lang w:val="en-US"/>
              </w:rPr>
            </w:pPr>
            <w:r w:rsidRPr="00014345">
              <w:rPr>
                <w:rFonts w:ascii="Book Antiqua" w:hAnsi="Book Antiqua"/>
                <w:bCs/>
                <w:lang w:val="en-US"/>
              </w:rPr>
              <w:t>0.3</w:t>
            </w:r>
          </w:p>
        </w:tc>
        <w:tc>
          <w:tcPr>
            <w:tcW w:w="0" w:type="auto"/>
            <w:hideMark/>
          </w:tcPr>
          <w:p w14:paraId="65258C4B" w14:textId="0DF917D8"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hideMark/>
          </w:tcPr>
          <w:p w14:paraId="6C83FDB9"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0.3</w:t>
            </w:r>
          </w:p>
        </w:tc>
      </w:tr>
      <w:tr w:rsidR="00B843DB" w:rsidRPr="003C5ADD" w14:paraId="34F8A809" w14:textId="77777777" w:rsidTr="00A64E0B">
        <w:tc>
          <w:tcPr>
            <w:tcW w:w="0" w:type="auto"/>
            <w:tcBorders>
              <w:bottom w:val="single" w:sz="4" w:space="0" w:color="auto"/>
            </w:tcBorders>
            <w:hideMark/>
          </w:tcPr>
          <w:p w14:paraId="6A5E639F"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8</w:t>
            </w:r>
          </w:p>
        </w:tc>
        <w:tc>
          <w:tcPr>
            <w:tcW w:w="0" w:type="auto"/>
            <w:tcBorders>
              <w:bottom w:val="single" w:sz="4" w:space="0" w:color="auto"/>
            </w:tcBorders>
            <w:hideMark/>
          </w:tcPr>
          <w:p w14:paraId="4220A7D3" w14:textId="7F16295C" w:rsidR="00583073" w:rsidRPr="00BE2575" w:rsidRDefault="00B843DB" w:rsidP="00BE2575">
            <w:pPr>
              <w:snapToGrid w:val="0"/>
              <w:spacing w:line="360" w:lineRule="auto"/>
              <w:jc w:val="both"/>
              <w:rPr>
                <w:rFonts w:ascii="Book Antiqua" w:hAnsi="Book Antiqua"/>
                <w:bCs/>
                <w:lang w:val="en-US"/>
              </w:rPr>
            </w:pPr>
            <w:r w:rsidRPr="003C5ADD">
              <w:rPr>
                <w:rFonts w:ascii="Book Antiqua" w:hAnsi="Book Antiqua"/>
                <w:bCs/>
              </w:rPr>
              <w:t>N</w:t>
            </w:r>
            <w:r w:rsidR="00583073" w:rsidRPr="003C5ADD">
              <w:rPr>
                <w:rFonts w:ascii="Book Antiqua" w:hAnsi="Book Antiqua"/>
                <w:bCs/>
              </w:rPr>
              <w:t>o</w:t>
            </w:r>
          </w:p>
        </w:tc>
        <w:tc>
          <w:tcPr>
            <w:tcW w:w="0" w:type="auto"/>
            <w:tcBorders>
              <w:bottom w:val="single" w:sz="4" w:space="0" w:color="auto"/>
            </w:tcBorders>
            <w:hideMark/>
          </w:tcPr>
          <w:p w14:paraId="79D3140E" w14:textId="2ECF7B6B" w:rsidR="00583073" w:rsidRPr="00BE2575"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tcBorders>
              <w:bottom w:val="single" w:sz="4" w:space="0" w:color="auto"/>
            </w:tcBorders>
            <w:hideMark/>
          </w:tcPr>
          <w:p w14:paraId="31B54516"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36</w:t>
            </w:r>
          </w:p>
        </w:tc>
        <w:tc>
          <w:tcPr>
            <w:tcW w:w="0" w:type="auto"/>
            <w:tcBorders>
              <w:bottom w:val="single" w:sz="4" w:space="0" w:color="auto"/>
            </w:tcBorders>
            <w:hideMark/>
          </w:tcPr>
          <w:p w14:paraId="12283B54"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8.2</w:t>
            </w:r>
          </w:p>
        </w:tc>
        <w:tc>
          <w:tcPr>
            <w:tcW w:w="0" w:type="auto"/>
            <w:tcBorders>
              <w:bottom w:val="single" w:sz="4" w:space="0" w:color="auto"/>
            </w:tcBorders>
            <w:hideMark/>
          </w:tcPr>
          <w:p w14:paraId="2C78D34B" w14:textId="77777777" w:rsidR="00583073" w:rsidRPr="00BE2575" w:rsidRDefault="00583073" w:rsidP="00BE2575">
            <w:pPr>
              <w:snapToGrid w:val="0"/>
              <w:spacing w:line="360" w:lineRule="auto"/>
              <w:jc w:val="both"/>
              <w:rPr>
                <w:rFonts w:ascii="Book Antiqua" w:hAnsi="Book Antiqua"/>
                <w:bCs/>
                <w:lang w:val="en-US"/>
              </w:rPr>
            </w:pPr>
            <w:r w:rsidRPr="003C5ADD">
              <w:rPr>
                <w:rFonts w:ascii="Book Antiqua" w:hAnsi="Book Antiqua"/>
                <w:bCs/>
              </w:rPr>
              <w:t>17</w:t>
            </w:r>
          </w:p>
        </w:tc>
        <w:tc>
          <w:tcPr>
            <w:tcW w:w="0" w:type="auto"/>
            <w:tcBorders>
              <w:bottom w:val="single" w:sz="4" w:space="0" w:color="auto"/>
            </w:tcBorders>
            <w:hideMark/>
          </w:tcPr>
          <w:p w14:paraId="324EAC8E" w14:textId="313A21E2"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tcBorders>
              <w:bottom w:val="single" w:sz="4" w:space="0" w:color="auto"/>
            </w:tcBorders>
            <w:hideMark/>
          </w:tcPr>
          <w:p w14:paraId="0F3E81EE" w14:textId="1796F2C8"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tcBorders>
              <w:bottom w:val="single" w:sz="4" w:space="0" w:color="auto"/>
            </w:tcBorders>
            <w:hideMark/>
          </w:tcPr>
          <w:p w14:paraId="6C0B3FBB" w14:textId="546D9AD5" w:rsidR="00583073" w:rsidRPr="00BE2575" w:rsidRDefault="00B843DB" w:rsidP="00BE2575">
            <w:pPr>
              <w:snapToGrid w:val="0"/>
              <w:spacing w:line="360" w:lineRule="auto"/>
              <w:jc w:val="both"/>
              <w:rPr>
                <w:rFonts w:ascii="Book Antiqua" w:hAnsi="Book Antiqua"/>
                <w:bCs/>
                <w:iCs/>
                <w:lang w:val="en-US"/>
              </w:rPr>
            </w:pPr>
            <w:r w:rsidRPr="00014345">
              <w:rPr>
                <w:rFonts w:ascii="Book Antiqua" w:hAnsi="Book Antiqua"/>
                <w:bCs/>
                <w:iCs/>
                <w:lang w:val="en-US"/>
              </w:rPr>
              <w:t>NA</w:t>
            </w:r>
          </w:p>
        </w:tc>
        <w:tc>
          <w:tcPr>
            <w:tcW w:w="0" w:type="auto"/>
            <w:tcBorders>
              <w:bottom w:val="single" w:sz="4" w:space="0" w:color="auto"/>
            </w:tcBorders>
            <w:hideMark/>
          </w:tcPr>
          <w:p w14:paraId="0698D296" w14:textId="77777777" w:rsidR="00583073" w:rsidRPr="00014345" w:rsidRDefault="00583073" w:rsidP="00BE2575">
            <w:pPr>
              <w:snapToGrid w:val="0"/>
              <w:spacing w:line="360" w:lineRule="auto"/>
              <w:jc w:val="both"/>
              <w:rPr>
                <w:rFonts w:ascii="Book Antiqua" w:hAnsi="Book Antiqua"/>
                <w:bCs/>
                <w:lang w:val="en-US"/>
              </w:rPr>
            </w:pPr>
            <w:r w:rsidRPr="00014345">
              <w:rPr>
                <w:rFonts w:ascii="Book Antiqua" w:hAnsi="Book Antiqua"/>
                <w:bCs/>
                <w:lang w:val="en-US"/>
              </w:rPr>
              <w:t>1.86</w:t>
            </w:r>
          </w:p>
        </w:tc>
        <w:tc>
          <w:tcPr>
            <w:tcW w:w="0" w:type="auto"/>
            <w:tcBorders>
              <w:bottom w:val="single" w:sz="4" w:space="0" w:color="auto"/>
            </w:tcBorders>
            <w:hideMark/>
          </w:tcPr>
          <w:p w14:paraId="2FD37C77" w14:textId="3A84AEF2" w:rsidR="00583073" w:rsidRPr="003C5ADD" w:rsidRDefault="00B843DB" w:rsidP="00BE2575">
            <w:pPr>
              <w:snapToGrid w:val="0"/>
              <w:spacing w:line="360" w:lineRule="auto"/>
              <w:jc w:val="both"/>
              <w:rPr>
                <w:rFonts w:ascii="Book Antiqua" w:hAnsi="Book Antiqua"/>
                <w:bCs/>
                <w:lang w:val="en-US"/>
              </w:rPr>
            </w:pPr>
            <w:r w:rsidRPr="003C5ADD">
              <w:rPr>
                <w:rFonts w:ascii="Book Antiqua" w:hAnsi="Book Antiqua"/>
                <w:bCs/>
              </w:rPr>
              <w:t>NA</w:t>
            </w:r>
          </w:p>
        </w:tc>
        <w:tc>
          <w:tcPr>
            <w:tcW w:w="0" w:type="auto"/>
            <w:tcBorders>
              <w:bottom w:val="single" w:sz="4" w:space="0" w:color="auto"/>
            </w:tcBorders>
            <w:hideMark/>
          </w:tcPr>
          <w:p w14:paraId="5F5AAF01" w14:textId="77777777" w:rsidR="00583073" w:rsidRPr="003C5ADD" w:rsidRDefault="00583073" w:rsidP="00BE2575">
            <w:pPr>
              <w:snapToGrid w:val="0"/>
              <w:spacing w:line="360" w:lineRule="auto"/>
              <w:jc w:val="both"/>
              <w:rPr>
                <w:rFonts w:ascii="Book Antiqua" w:hAnsi="Book Antiqua"/>
                <w:bCs/>
                <w:lang w:val="en-US"/>
              </w:rPr>
            </w:pPr>
            <w:r w:rsidRPr="003C5ADD">
              <w:rPr>
                <w:rFonts w:ascii="Book Antiqua" w:hAnsi="Book Antiqua"/>
                <w:bCs/>
              </w:rPr>
              <w:t>1.86</w:t>
            </w:r>
          </w:p>
        </w:tc>
      </w:tr>
    </w:tbl>
    <w:p w14:paraId="755300A6" w14:textId="45DED697" w:rsidR="00583073" w:rsidRPr="003C5ADD" w:rsidRDefault="00B843DB" w:rsidP="00BE2575">
      <w:pPr>
        <w:snapToGrid w:val="0"/>
        <w:spacing w:line="360" w:lineRule="auto"/>
        <w:jc w:val="both"/>
        <w:rPr>
          <w:rFonts w:ascii="Book Antiqua" w:hAnsi="Book Antiqua"/>
          <w:bCs/>
        </w:rPr>
      </w:pPr>
      <w:r w:rsidRPr="003C5ADD">
        <w:rPr>
          <w:rFonts w:ascii="Book Antiqua" w:hAnsi="Book Antiqua"/>
          <w:bCs/>
          <w:vertAlign w:val="superscript"/>
        </w:rPr>
        <w:t>1</w:t>
      </w:r>
      <w:r w:rsidRPr="003C5ADD">
        <w:rPr>
          <w:rFonts w:ascii="Book Antiqua" w:hAnsi="Book Antiqua"/>
          <w:bCs/>
        </w:rPr>
        <w:t xml:space="preserve">Diagnosis of </w:t>
      </w:r>
      <w:r w:rsidRPr="00BE2575">
        <w:rPr>
          <w:rFonts w:ascii="Book Antiqua" w:eastAsia="Book Antiqua" w:hAnsi="Book Antiqua" w:cs="Book Antiqua"/>
          <w:color w:val="000000"/>
        </w:rPr>
        <w:t>microsatellite instability-high</w:t>
      </w:r>
      <w:r w:rsidRPr="003C5ADD">
        <w:rPr>
          <w:rFonts w:ascii="Book Antiqua" w:hAnsi="Book Antiqua"/>
          <w:bCs/>
        </w:rPr>
        <w:t xml:space="preserve"> tumor. FLO: </w:t>
      </w:r>
      <w:r w:rsidRPr="003C5ADD">
        <w:rPr>
          <w:rFonts w:ascii="Book Antiqua" w:eastAsia="Book Antiqua" w:hAnsi="Book Antiqua" w:cs="Book Antiqua"/>
          <w:color w:val="000000"/>
        </w:rPr>
        <w:t>5-Fluorouracil</w:t>
      </w:r>
      <w:r w:rsidRPr="003C5ADD">
        <w:rPr>
          <w:rFonts w:ascii="Book Antiqua" w:hAnsi="Book Antiqua"/>
          <w:bCs/>
        </w:rPr>
        <w:t xml:space="preserve"> (5-FU), leucovorin, oxaliplatin</w:t>
      </w:r>
      <w:r w:rsidR="00D80363">
        <w:rPr>
          <w:rFonts w:ascii="Book Antiqua" w:hAnsi="Book Antiqua"/>
          <w:bCs/>
        </w:rPr>
        <w:t>;</w:t>
      </w:r>
      <w:r w:rsidR="00D80363" w:rsidRPr="00D80363">
        <w:rPr>
          <w:rFonts w:ascii="Book Antiqua" w:hAnsi="Book Antiqua"/>
          <w:bCs/>
        </w:rPr>
        <w:t xml:space="preserve"> </w:t>
      </w:r>
      <w:r w:rsidR="00D80363" w:rsidRPr="005754FF">
        <w:rPr>
          <w:rFonts w:ascii="Book Antiqua" w:hAnsi="Book Antiqua"/>
          <w:bCs/>
        </w:rPr>
        <w:t>FLOT: 5-FU, leucovorin, oxaliplatin, docetaxel</w:t>
      </w:r>
      <w:r w:rsidRPr="00D80363">
        <w:rPr>
          <w:rFonts w:ascii="Book Antiqua" w:hAnsi="Book Antiqua"/>
          <w:bCs/>
        </w:rPr>
        <w:t xml:space="preserve">; FOLFIRI: 5-FU, leucovorin, irinotecan; </w:t>
      </w:r>
      <w:r w:rsidR="00D80363" w:rsidRPr="00053BD9">
        <w:rPr>
          <w:rFonts w:ascii="Book Antiqua" w:hAnsi="Book Antiqua"/>
          <w:bCs/>
        </w:rPr>
        <w:t>Hb: Hemoglobin (gram per deciliter);</w:t>
      </w:r>
      <w:r w:rsidR="00D80363">
        <w:rPr>
          <w:rFonts w:ascii="Book Antiqua" w:hAnsi="Book Antiqua"/>
          <w:bCs/>
        </w:rPr>
        <w:t xml:space="preserve"> </w:t>
      </w:r>
      <w:r w:rsidR="00D80363" w:rsidRPr="00730F36">
        <w:rPr>
          <w:rFonts w:ascii="Book Antiqua" w:hAnsi="Book Antiqua"/>
          <w:bCs/>
        </w:rPr>
        <w:t>NA: Not applicable</w:t>
      </w:r>
      <w:r w:rsidR="00D80363">
        <w:rPr>
          <w:rFonts w:ascii="Book Antiqua" w:hAnsi="Book Antiqua"/>
          <w:bCs/>
        </w:rPr>
        <w:t>;</w:t>
      </w:r>
      <w:r w:rsidR="00D80363" w:rsidRPr="00774D32">
        <w:rPr>
          <w:rFonts w:ascii="Book Antiqua" w:hAnsi="Book Antiqua"/>
          <w:bCs/>
        </w:rPr>
        <w:t xml:space="preserve"> OS: Overall survival; </w:t>
      </w:r>
      <w:r w:rsidR="00D80363" w:rsidRPr="00FE113A">
        <w:rPr>
          <w:rFonts w:ascii="Book Antiqua" w:hAnsi="Book Antiqua"/>
          <w:bCs/>
        </w:rPr>
        <w:t xml:space="preserve">PFS: Progression-free survival; </w:t>
      </w:r>
      <w:r w:rsidR="00D80363" w:rsidRPr="006602E9">
        <w:rPr>
          <w:rFonts w:ascii="Book Antiqua" w:hAnsi="Book Antiqua"/>
          <w:bCs/>
        </w:rPr>
        <w:t xml:space="preserve">Plt: Platelet count (per nanoliter); </w:t>
      </w:r>
      <w:r w:rsidRPr="00D80363">
        <w:rPr>
          <w:rFonts w:ascii="Book Antiqua" w:hAnsi="Book Antiqua"/>
          <w:bCs/>
        </w:rPr>
        <w:t>RAM: Ramucirumab;</w:t>
      </w:r>
      <w:r w:rsidRPr="003C5ADD">
        <w:rPr>
          <w:rFonts w:ascii="Book Antiqua" w:hAnsi="Book Antiqua"/>
          <w:bCs/>
        </w:rPr>
        <w:t xml:space="preserve"> </w:t>
      </w:r>
      <w:r w:rsidR="00D80363" w:rsidRPr="00DC4074">
        <w:rPr>
          <w:rFonts w:ascii="Book Antiqua" w:hAnsi="Book Antiqua"/>
          <w:bCs/>
        </w:rPr>
        <w:t xml:space="preserve">RS: Residual survival; </w:t>
      </w:r>
      <w:r w:rsidRPr="00D80363">
        <w:rPr>
          <w:rFonts w:ascii="Book Antiqua" w:hAnsi="Book Antiqua"/>
          <w:bCs/>
        </w:rPr>
        <w:t>Sch</w:t>
      </w:r>
      <w:r w:rsidRPr="003C5ADD">
        <w:rPr>
          <w:rFonts w:ascii="Book Antiqua" w:hAnsi="Book Antiqua"/>
          <w:bCs/>
        </w:rPr>
        <w:t>: Schistocytes (per m</w:t>
      </w:r>
      <w:r w:rsidR="00273691" w:rsidRPr="003C5ADD">
        <w:rPr>
          <w:rFonts w:ascii="Book Antiqua" w:hAnsi="Book Antiqua"/>
          <w:bCs/>
        </w:rPr>
        <w:t>illiliter</w:t>
      </w:r>
      <w:r w:rsidRPr="003C5ADD">
        <w:rPr>
          <w:rFonts w:ascii="Book Antiqua" w:hAnsi="Book Antiqua"/>
          <w:bCs/>
        </w:rPr>
        <w:t>).</w:t>
      </w:r>
    </w:p>
    <w:sectPr w:rsidR="00583073" w:rsidRPr="003C5A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ACD86" w14:textId="77777777" w:rsidR="0086496E" w:rsidRDefault="0086496E" w:rsidP="00D46E25">
      <w:r>
        <w:separator/>
      </w:r>
    </w:p>
  </w:endnote>
  <w:endnote w:type="continuationSeparator" w:id="0">
    <w:p w14:paraId="24BEA89C" w14:textId="77777777" w:rsidR="0086496E" w:rsidRDefault="0086496E" w:rsidP="00D46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366989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34FFAEE" w14:textId="2EB86B17" w:rsidR="00D46E25" w:rsidRPr="00D46E25" w:rsidRDefault="00D46E25" w:rsidP="00D46E25">
            <w:pPr>
              <w:pStyle w:val="ad"/>
              <w:jc w:val="right"/>
              <w:rPr>
                <w:rFonts w:ascii="Book Antiqua" w:hAnsi="Book Antiqua"/>
                <w:sz w:val="24"/>
                <w:szCs w:val="24"/>
              </w:rPr>
            </w:pPr>
            <w:r w:rsidRPr="00D46E25">
              <w:rPr>
                <w:rFonts w:ascii="Book Antiqua" w:hAnsi="Book Antiqua"/>
                <w:sz w:val="24"/>
                <w:szCs w:val="24"/>
                <w:lang w:val="zh-CN" w:eastAsia="zh-CN"/>
              </w:rPr>
              <w:t xml:space="preserve"> </w:t>
            </w:r>
            <w:r w:rsidRPr="00D46E25">
              <w:rPr>
                <w:rFonts w:ascii="Book Antiqua" w:hAnsi="Book Antiqua"/>
                <w:sz w:val="24"/>
                <w:szCs w:val="24"/>
              </w:rPr>
              <w:fldChar w:fldCharType="begin"/>
            </w:r>
            <w:r w:rsidRPr="00D46E25">
              <w:rPr>
                <w:rFonts w:ascii="Book Antiqua" w:hAnsi="Book Antiqua"/>
                <w:sz w:val="24"/>
                <w:szCs w:val="24"/>
              </w:rPr>
              <w:instrText>PAGE</w:instrText>
            </w:r>
            <w:r w:rsidRPr="00D46E25">
              <w:rPr>
                <w:rFonts w:ascii="Book Antiqua" w:hAnsi="Book Antiqua"/>
                <w:sz w:val="24"/>
                <w:szCs w:val="24"/>
              </w:rPr>
              <w:fldChar w:fldCharType="separate"/>
            </w:r>
            <w:r w:rsidR="00F45506">
              <w:rPr>
                <w:rFonts w:ascii="Book Antiqua" w:hAnsi="Book Antiqua"/>
                <w:noProof/>
                <w:sz w:val="24"/>
                <w:szCs w:val="24"/>
              </w:rPr>
              <w:t>2</w:t>
            </w:r>
            <w:r w:rsidRPr="00D46E25">
              <w:rPr>
                <w:rFonts w:ascii="Book Antiqua" w:hAnsi="Book Antiqua"/>
                <w:sz w:val="24"/>
                <w:szCs w:val="24"/>
              </w:rPr>
              <w:fldChar w:fldCharType="end"/>
            </w:r>
            <w:r w:rsidRPr="00D46E25">
              <w:rPr>
                <w:rFonts w:ascii="Book Antiqua" w:hAnsi="Book Antiqua"/>
                <w:sz w:val="24"/>
                <w:szCs w:val="24"/>
                <w:lang w:val="zh-CN" w:eastAsia="zh-CN"/>
              </w:rPr>
              <w:t xml:space="preserve"> / </w:t>
            </w:r>
            <w:r w:rsidRPr="00D46E25">
              <w:rPr>
                <w:rFonts w:ascii="Book Antiqua" w:hAnsi="Book Antiqua"/>
                <w:sz w:val="24"/>
                <w:szCs w:val="24"/>
              </w:rPr>
              <w:fldChar w:fldCharType="begin"/>
            </w:r>
            <w:r w:rsidRPr="00D46E25">
              <w:rPr>
                <w:rFonts w:ascii="Book Antiqua" w:hAnsi="Book Antiqua"/>
                <w:sz w:val="24"/>
                <w:szCs w:val="24"/>
              </w:rPr>
              <w:instrText>NUMPAGES</w:instrText>
            </w:r>
            <w:r w:rsidRPr="00D46E25">
              <w:rPr>
                <w:rFonts w:ascii="Book Antiqua" w:hAnsi="Book Antiqua"/>
                <w:sz w:val="24"/>
                <w:szCs w:val="24"/>
              </w:rPr>
              <w:fldChar w:fldCharType="separate"/>
            </w:r>
            <w:r w:rsidR="00F45506">
              <w:rPr>
                <w:rFonts w:ascii="Book Antiqua" w:hAnsi="Book Antiqua"/>
                <w:noProof/>
                <w:sz w:val="24"/>
                <w:szCs w:val="24"/>
              </w:rPr>
              <w:t>21</w:t>
            </w:r>
            <w:r w:rsidRPr="00D46E25">
              <w:rPr>
                <w:rFonts w:ascii="Book Antiqua" w:hAnsi="Book Antiqua"/>
                <w:sz w:val="24"/>
                <w:szCs w:val="24"/>
              </w:rPr>
              <w:fldChar w:fldCharType="end"/>
            </w:r>
          </w:p>
        </w:sdtContent>
      </w:sdt>
    </w:sdtContent>
  </w:sdt>
  <w:p w14:paraId="7E8A7677" w14:textId="77777777" w:rsidR="00D46E25" w:rsidRDefault="00D46E2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CF710" w14:textId="77777777" w:rsidR="0086496E" w:rsidRDefault="0086496E" w:rsidP="00D46E25">
      <w:r>
        <w:separator/>
      </w:r>
    </w:p>
  </w:footnote>
  <w:footnote w:type="continuationSeparator" w:id="0">
    <w:p w14:paraId="41B4C75E" w14:textId="77777777" w:rsidR="0086496E" w:rsidRDefault="0086496E" w:rsidP="00D46E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345"/>
    <w:rsid w:val="00137A0B"/>
    <w:rsid w:val="001B2204"/>
    <w:rsid w:val="00267405"/>
    <w:rsid w:val="00273691"/>
    <w:rsid w:val="002D33E0"/>
    <w:rsid w:val="002E1FE0"/>
    <w:rsid w:val="003335FC"/>
    <w:rsid w:val="0036586D"/>
    <w:rsid w:val="00395093"/>
    <w:rsid w:val="003C28E5"/>
    <w:rsid w:val="003C5ADD"/>
    <w:rsid w:val="004235F4"/>
    <w:rsid w:val="004F0B4D"/>
    <w:rsid w:val="004F3BA5"/>
    <w:rsid w:val="00507BC5"/>
    <w:rsid w:val="00525A87"/>
    <w:rsid w:val="00555872"/>
    <w:rsid w:val="00583073"/>
    <w:rsid w:val="005C22CE"/>
    <w:rsid w:val="0061189A"/>
    <w:rsid w:val="00621581"/>
    <w:rsid w:val="0063052D"/>
    <w:rsid w:val="006415D7"/>
    <w:rsid w:val="00646375"/>
    <w:rsid w:val="00671DB2"/>
    <w:rsid w:val="006E184D"/>
    <w:rsid w:val="006F661E"/>
    <w:rsid w:val="00792A5D"/>
    <w:rsid w:val="007F2979"/>
    <w:rsid w:val="0086496E"/>
    <w:rsid w:val="00881444"/>
    <w:rsid w:val="00A331B2"/>
    <w:rsid w:val="00A623C3"/>
    <w:rsid w:val="00A64E0B"/>
    <w:rsid w:val="00A77B3E"/>
    <w:rsid w:val="00AE4C39"/>
    <w:rsid w:val="00B12BEC"/>
    <w:rsid w:val="00B507F0"/>
    <w:rsid w:val="00B81287"/>
    <w:rsid w:val="00B822B9"/>
    <w:rsid w:val="00B843DB"/>
    <w:rsid w:val="00B97A14"/>
    <w:rsid w:val="00BB147F"/>
    <w:rsid w:val="00BE1409"/>
    <w:rsid w:val="00BE2575"/>
    <w:rsid w:val="00BE344E"/>
    <w:rsid w:val="00BF1ECE"/>
    <w:rsid w:val="00C152D5"/>
    <w:rsid w:val="00CA2A55"/>
    <w:rsid w:val="00CD28EE"/>
    <w:rsid w:val="00CF1F39"/>
    <w:rsid w:val="00D43DEA"/>
    <w:rsid w:val="00D46E25"/>
    <w:rsid w:val="00D80363"/>
    <w:rsid w:val="00D91F30"/>
    <w:rsid w:val="00D94F58"/>
    <w:rsid w:val="00D979DB"/>
    <w:rsid w:val="00DA70E4"/>
    <w:rsid w:val="00DE7332"/>
    <w:rsid w:val="00EE7B07"/>
    <w:rsid w:val="00F4527B"/>
    <w:rsid w:val="00F45506"/>
    <w:rsid w:val="00F67877"/>
    <w:rsid w:val="00F76782"/>
    <w:rsid w:val="00FD0C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06D532"/>
  <w15:docId w15:val="{6F02B637-035E-43EC-AB4E-EEA913EC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21581"/>
    <w:rPr>
      <w:sz w:val="21"/>
      <w:szCs w:val="21"/>
    </w:rPr>
  </w:style>
  <w:style w:type="paragraph" w:styleId="a4">
    <w:name w:val="annotation text"/>
    <w:basedOn w:val="a"/>
    <w:link w:val="a5"/>
    <w:semiHidden/>
    <w:unhideWhenUsed/>
    <w:rsid w:val="00621581"/>
  </w:style>
  <w:style w:type="character" w:customStyle="1" w:styleId="a5">
    <w:name w:val="批注文字 字符"/>
    <w:basedOn w:val="a0"/>
    <w:link w:val="a4"/>
    <w:semiHidden/>
    <w:rsid w:val="00621581"/>
    <w:rPr>
      <w:sz w:val="24"/>
      <w:szCs w:val="24"/>
    </w:rPr>
  </w:style>
  <w:style w:type="paragraph" w:styleId="a6">
    <w:name w:val="annotation subject"/>
    <w:basedOn w:val="a4"/>
    <w:next w:val="a4"/>
    <w:link w:val="a7"/>
    <w:semiHidden/>
    <w:unhideWhenUsed/>
    <w:rsid w:val="00621581"/>
    <w:rPr>
      <w:b/>
      <w:bCs/>
    </w:rPr>
  </w:style>
  <w:style w:type="character" w:customStyle="1" w:styleId="a7">
    <w:name w:val="批注主题 字符"/>
    <w:basedOn w:val="a5"/>
    <w:link w:val="a6"/>
    <w:semiHidden/>
    <w:rsid w:val="00621581"/>
    <w:rPr>
      <w:b/>
      <w:bCs/>
      <w:sz w:val="24"/>
      <w:szCs w:val="24"/>
    </w:rPr>
  </w:style>
  <w:style w:type="paragraph" w:styleId="a8">
    <w:name w:val="Balloon Text"/>
    <w:basedOn w:val="a"/>
    <w:link w:val="a9"/>
    <w:rsid w:val="00621581"/>
    <w:rPr>
      <w:sz w:val="18"/>
      <w:szCs w:val="18"/>
    </w:rPr>
  </w:style>
  <w:style w:type="character" w:customStyle="1" w:styleId="a9">
    <w:name w:val="批注框文本 字符"/>
    <w:basedOn w:val="a0"/>
    <w:link w:val="a8"/>
    <w:rsid w:val="00621581"/>
    <w:rPr>
      <w:sz w:val="18"/>
      <w:szCs w:val="18"/>
    </w:rPr>
  </w:style>
  <w:style w:type="table" w:styleId="aa">
    <w:name w:val="Table Grid"/>
    <w:basedOn w:val="a1"/>
    <w:uiPriority w:val="59"/>
    <w:unhideWhenUsed/>
    <w:rsid w:val="001B2204"/>
    <w:rPr>
      <w:rFonts w:ascii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nhideWhenUsed/>
    <w:rsid w:val="00D46E25"/>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D46E25"/>
    <w:rPr>
      <w:sz w:val="18"/>
      <w:szCs w:val="18"/>
    </w:rPr>
  </w:style>
  <w:style w:type="paragraph" w:styleId="ad">
    <w:name w:val="footer"/>
    <w:basedOn w:val="a"/>
    <w:link w:val="ae"/>
    <w:uiPriority w:val="99"/>
    <w:unhideWhenUsed/>
    <w:rsid w:val="00D46E25"/>
    <w:pPr>
      <w:tabs>
        <w:tab w:val="center" w:pos="4153"/>
        <w:tab w:val="right" w:pos="8306"/>
      </w:tabs>
      <w:snapToGrid w:val="0"/>
    </w:pPr>
    <w:rPr>
      <w:sz w:val="18"/>
      <w:szCs w:val="18"/>
    </w:rPr>
  </w:style>
  <w:style w:type="character" w:customStyle="1" w:styleId="ae">
    <w:name w:val="页脚 字符"/>
    <w:basedOn w:val="a0"/>
    <w:link w:val="ad"/>
    <w:uiPriority w:val="99"/>
    <w:rsid w:val="00D46E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21</Pages>
  <Words>4718</Words>
  <Characters>26898</Characters>
  <Application>Microsoft Office Word</Application>
  <DocSecurity>0</DocSecurity>
  <Lines>224</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Universitätsklinikum Heidelberg</Company>
  <LinksUpToDate>false</LinksUpToDate>
  <CharactersWithSpaces>31553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23</cp:revision>
  <dcterms:created xsi:type="dcterms:W3CDTF">2020-10-20T06:19:00Z</dcterms:created>
  <dcterms:modified xsi:type="dcterms:W3CDTF">2020-11-02T09:56:00Z</dcterms:modified>
</cp:coreProperties>
</file>