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BACDC" w14:textId="77777777" w:rsidR="00A77B3E" w:rsidRDefault="000205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06D364EB" w14:textId="77777777" w:rsidR="00A77B3E" w:rsidRDefault="000205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58129</w:t>
      </w:r>
    </w:p>
    <w:p w14:paraId="76D33B8C" w14:textId="77777777" w:rsidR="00A77B3E" w:rsidRDefault="000205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0A06232" w14:textId="77777777" w:rsidR="00A77B3E" w:rsidRDefault="00A77B3E">
      <w:pPr>
        <w:spacing w:line="360" w:lineRule="auto"/>
        <w:jc w:val="both"/>
      </w:pPr>
    </w:p>
    <w:p w14:paraId="43E3E737" w14:textId="54C80993" w:rsidR="00A77B3E" w:rsidRDefault="000205F6">
      <w:pPr>
        <w:spacing w:line="360" w:lineRule="auto"/>
        <w:jc w:val="both"/>
      </w:pPr>
      <w:r>
        <w:rPr>
          <w:rFonts w:ascii="Book Antiqua" w:eastAsia="Book Antiqua" w:hAnsi="Book Antiqua" w:cs="Book Antiqua"/>
          <w:b/>
          <w:bCs/>
          <w:color w:val="000000"/>
        </w:rPr>
        <w:t xml:space="preserve">Adipose-derived stem cells: </w:t>
      </w:r>
      <w:r w:rsidRPr="00E646D1">
        <w:rPr>
          <w:rFonts w:ascii="Book Antiqua" w:eastAsia="Book Antiqua" w:hAnsi="Book Antiqua" w:cs="Book Antiqua"/>
          <w:b/>
          <w:bCs/>
          <w:caps/>
          <w:color w:val="000000"/>
        </w:rPr>
        <w:t>p</w:t>
      </w:r>
      <w:r>
        <w:rPr>
          <w:rFonts w:ascii="Book Antiqua" w:eastAsia="Book Antiqua" w:hAnsi="Book Antiqua" w:cs="Book Antiqua"/>
          <w:b/>
          <w:bCs/>
          <w:color w:val="000000"/>
        </w:rPr>
        <w:t xml:space="preserve">athophysiologic implications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therapeutic potential in systemic sclerosis</w:t>
      </w:r>
    </w:p>
    <w:p w14:paraId="1929F4A9" w14:textId="77777777" w:rsidR="00A77B3E" w:rsidRDefault="00A77B3E">
      <w:pPr>
        <w:spacing w:line="360" w:lineRule="auto"/>
        <w:jc w:val="both"/>
      </w:pPr>
    </w:p>
    <w:p w14:paraId="799BBC66" w14:textId="77777777" w:rsidR="00A77B3E" w:rsidRDefault="000205F6">
      <w:pPr>
        <w:spacing w:line="360" w:lineRule="auto"/>
        <w:jc w:val="both"/>
      </w:pPr>
      <w:r>
        <w:rPr>
          <w:rFonts w:ascii="Book Antiqua" w:eastAsia="Book Antiqua" w:hAnsi="Book Antiqua" w:cs="Book Antiqua"/>
          <w:color w:val="000000"/>
        </w:rPr>
        <w:t xml:space="preserve">Rosa I </w:t>
      </w:r>
      <w:r>
        <w:rPr>
          <w:rFonts w:ascii="Book Antiqua" w:eastAsia="Book Antiqua" w:hAnsi="Book Antiqua" w:cs="Book Antiqua"/>
          <w:i/>
          <w:iCs/>
          <w:color w:val="000000"/>
        </w:rPr>
        <w:t>et al.</w:t>
      </w:r>
      <w:r>
        <w:rPr>
          <w:rFonts w:ascii="Book Antiqua" w:eastAsia="Book Antiqua" w:hAnsi="Book Antiqua" w:cs="Book Antiqua"/>
          <w:color w:val="000000"/>
        </w:rPr>
        <w:t xml:space="preserve"> ADSCs in systemic sclerosis</w:t>
      </w:r>
    </w:p>
    <w:p w14:paraId="6697A06B" w14:textId="77777777" w:rsidR="00A77B3E" w:rsidRDefault="00A77B3E">
      <w:pPr>
        <w:spacing w:line="360" w:lineRule="auto"/>
        <w:jc w:val="both"/>
      </w:pPr>
    </w:p>
    <w:p w14:paraId="61F22361" w14:textId="77777777" w:rsidR="00A77B3E" w:rsidRPr="00FE6DC8" w:rsidRDefault="000205F6">
      <w:pPr>
        <w:spacing w:line="360" w:lineRule="auto"/>
        <w:jc w:val="both"/>
        <w:rPr>
          <w:lang w:val="it-IT"/>
        </w:rPr>
      </w:pPr>
      <w:r w:rsidRPr="00FE6DC8">
        <w:rPr>
          <w:rFonts w:ascii="Book Antiqua" w:eastAsia="Book Antiqua" w:hAnsi="Book Antiqua" w:cs="Book Antiqua"/>
          <w:color w:val="000000"/>
          <w:lang w:val="it-IT"/>
        </w:rPr>
        <w:t>Irene Rosa, Eloisa Romano, Bianca Saveria Fioretto, Marco Matucci-Cerinic, Mirko Manetti</w:t>
      </w:r>
    </w:p>
    <w:p w14:paraId="21441968" w14:textId="77777777" w:rsidR="00A77B3E" w:rsidRPr="00FE6DC8" w:rsidRDefault="00A77B3E">
      <w:pPr>
        <w:spacing w:line="360" w:lineRule="auto"/>
        <w:jc w:val="both"/>
        <w:rPr>
          <w:lang w:val="it-IT"/>
        </w:rPr>
      </w:pPr>
    </w:p>
    <w:p w14:paraId="4C8F641A" w14:textId="77777777" w:rsidR="00A77B3E" w:rsidRDefault="000205F6">
      <w:pPr>
        <w:spacing w:line="360" w:lineRule="auto"/>
        <w:jc w:val="both"/>
      </w:pPr>
      <w:r>
        <w:rPr>
          <w:rFonts w:ascii="Book Antiqua" w:eastAsia="Book Antiqua" w:hAnsi="Book Antiqua" w:cs="Book Antiqua"/>
          <w:b/>
          <w:bCs/>
          <w:color w:val="000000"/>
        </w:rPr>
        <w:t xml:space="preserve">Irene Rosa, Mirko Manetti, </w:t>
      </w:r>
      <w:r>
        <w:rPr>
          <w:rFonts w:ascii="Book Antiqua" w:eastAsia="Book Antiqua" w:hAnsi="Book Antiqua" w:cs="Book Antiqua"/>
          <w:color w:val="000000"/>
        </w:rPr>
        <w:t>Department of Experimental and Clinical Medicine, Section of Anatomy and Histology, University of Florence, Florence 50134, Italy</w:t>
      </w:r>
    </w:p>
    <w:p w14:paraId="34001190" w14:textId="77777777" w:rsidR="00A77B3E" w:rsidRDefault="00A77B3E">
      <w:pPr>
        <w:spacing w:line="360" w:lineRule="auto"/>
        <w:jc w:val="both"/>
      </w:pPr>
    </w:p>
    <w:p w14:paraId="01AE8C2C" w14:textId="77777777" w:rsidR="00A77B3E" w:rsidRDefault="000205F6">
      <w:pPr>
        <w:spacing w:line="360" w:lineRule="auto"/>
        <w:jc w:val="both"/>
      </w:pPr>
      <w:r>
        <w:rPr>
          <w:rFonts w:ascii="Book Antiqua" w:eastAsia="Book Antiqua" w:hAnsi="Book Antiqua" w:cs="Book Antiqua"/>
          <w:b/>
          <w:bCs/>
          <w:color w:val="000000"/>
        </w:rPr>
        <w:t xml:space="preserve">Eloisa Romano, Bianca Saveria Fioretto, Marco Matucci-Cerinic, </w:t>
      </w:r>
      <w:r>
        <w:rPr>
          <w:rFonts w:ascii="Book Antiqua" w:eastAsia="Book Antiqua" w:hAnsi="Book Antiqua" w:cs="Book Antiqua"/>
          <w:color w:val="000000"/>
        </w:rPr>
        <w:t>Department of Experimental and Clinical Medicine, Division of Rheumatology, University of Florence, Florence 50134, Italy</w:t>
      </w:r>
    </w:p>
    <w:p w14:paraId="204412B5" w14:textId="77777777" w:rsidR="00A77B3E" w:rsidRDefault="00A77B3E">
      <w:pPr>
        <w:spacing w:line="360" w:lineRule="auto"/>
        <w:jc w:val="both"/>
      </w:pPr>
    </w:p>
    <w:p w14:paraId="6E8E6F5D" w14:textId="739CE31B" w:rsidR="00A77B3E" w:rsidRDefault="000205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Rosa I and Romano E contributed equally to this work; Rosa I and Romano E wrote the paper; Fioretto BS prepared the figures and tables; Matucci-Cerinic M edited the paper; Manetti M coordinated the writing of the paper and edited the paper; </w:t>
      </w:r>
      <w:r w:rsidR="007A7AF2">
        <w:rPr>
          <w:rFonts w:ascii="Book Antiqua" w:eastAsia="Book Antiqua" w:hAnsi="Book Antiqua" w:cs="Book Antiqua"/>
          <w:color w:val="000000"/>
        </w:rPr>
        <w:t>a</w:t>
      </w:r>
      <w:r>
        <w:rPr>
          <w:rFonts w:ascii="Book Antiqua" w:eastAsia="Book Antiqua" w:hAnsi="Book Antiqua" w:cs="Book Antiqua"/>
          <w:color w:val="000000"/>
        </w:rPr>
        <w:t>ll authors have read and approve the final manuscript.</w:t>
      </w:r>
    </w:p>
    <w:p w14:paraId="695329CF" w14:textId="77777777" w:rsidR="00A77B3E" w:rsidRDefault="00A77B3E">
      <w:pPr>
        <w:spacing w:line="360" w:lineRule="auto"/>
        <w:jc w:val="both"/>
      </w:pPr>
    </w:p>
    <w:p w14:paraId="3677E11C" w14:textId="77777777" w:rsidR="00A77B3E" w:rsidRDefault="000205F6">
      <w:pPr>
        <w:spacing w:line="360" w:lineRule="auto"/>
        <w:jc w:val="both"/>
      </w:pPr>
      <w:r>
        <w:rPr>
          <w:rFonts w:ascii="Book Antiqua" w:eastAsia="Book Antiqua" w:hAnsi="Book Antiqua" w:cs="Book Antiqua"/>
          <w:b/>
          <w:bCs/>
          <w:color w:val="000000"/>
        </w:rPr>
        <w:t xml:space="preserve">Corresponding author: Mirko Manetti, PhD, Assistant Professor, </w:t>
      </w:r>
      <w:r>
        <w:rPr>
          <w:rFonts w:ascii="Book Antiqua" w:eastAsia="Book Antiqua" w:hAnsi="Book Antiqua" w:cs="Book Antiqua"/>
          <w:color w:val="000000"/>
        </w:rPr>
        <w:t>Department of Experimental and Clinical Medicine, Section of Anatomy and Histology, University of Florence, Largo Brambilla 3, Florence 50134, Italy. mirko.manetti@unifi.it</w:t>
      </w:r>
    </w:p>
    <w:p w14:paraId="3003D321" w14:textId="77777777" w:rsidR="00A77B3E" w:rsidRDefault="00A77B3E">
      <w:pPr>
        <w:spacing w:line="360" w:lineRule="auto"/>
        <w:jc w:val="both"/>
      </w:pPr>
    </w:p>
    <w:p w14:paraId="1DC7584E" w14:textId="77777777" w:rsidR="00A77B3E" w:rsidRDefault="000205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8, 2020</w:t>
      </w:r>
    </w:p>
    <w:p w14:paraId="03936E79" w14:textId="77777777" w:rsidR="00A77B3E" w:rsidRDefault="000205F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4, 2020</w:t>
      </w:r>
    </w:p>
    <w:p w14:paraId="4A01CC08" w14:textId="54A617C4" w:rsidR="00A77B3E" w:rsidRDefault="000205F6">
      <w:pPr>
        <w:spacing w:line="360" w:lineRule="auto"/>
        <w:jc w:val="both"/>
      </w:pPr>
      <w:r>
        <w:rPr>
          <w:rFonts w:ascii="Book Antiqua" w:eastAsia="Book Antiqua" w:hAnsi="Book Antiqua" w:cs="Book Antiqua"/>
          <w:b/>
          <w:bCs/>
          <w:color w:val="000000"/>
        </w:rPr>
        <w:t>Accepted:</w:t>
      </w:r>
      <w:r w:rsidRPr="00D26681">
        <w:rPr>
          <w:rFonts w:ascii="Book Antiqua" w:eastAsia="Book Antiqua" w:hAnsi="Book Antiqua" w:cs="Book Antiqua"/>
          <w:color w:val="000000"/>
        </w:rPr>
        <w:t xml:space="preserve"> </w:t>
      </w:r>
      <w:r w:rsidR="00D26681" w:rsidRPr="00D26681">
        <w:rPr>
          <w:rFonts w:ascii="Book Antiqua" w:eastAsia="Book Antiqua" w:hAnsi="Book Antiqua" w:cs="Book Antiqua"/>
          <w:color w:val="000000"/>
        </w:rPr>
        <w:t>December 11, 2020</w:t>
      </w:r>
    </w:p>
    <w:p w14:paraId="41FD31F6" w14:textId="33460A0D" w:rsidR="00A77B3E" w:rsidRDefault="000205F6">
      <w:pPr>
        <w:spacing w:line="360" w:lineRule="auto"/>
        <w:jc w:val="both"/>
      </w:pPr>
      <w:r>
        <w:rPr>
          <w:rFonts w:ascii="Book Antiqua" w:eastAsia="Book Antiqua" w:hAnsi="Book Antiqua" w:cs="Book Antiqua"/>
          <w:b/>
          <w:bCs/>
          <w:color w:val="000000"/>
        </w:rPr>
        <w:t xml:space="preserve">Published online: </w:t>
      </w:r>
      <w:r w:rsidR="00271E51" w:rsidRPr="00734654">
        <w:rPr>
          <w:rFonts w:ascii="Book Antiqua" w:eastAsia="Book Antiqua" w:hAnsi="Book Antiqua" w:cs="Book Antiqua"/>
          <w:bCs/>
          <w:color w:val="000000"/>
        </w:rPr>
        <w:t>January 26, 2021</w:t>
      </w:r>
    </w:p>
    <w:p w14:paraId="2972892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A046E64" w14:textId="77777777" w:rsidR="00A77B3E" w:rsidRDefault="000205F6">
      <w:pPr>
        <w:spacing w:line="360" w:lineRule="auto"/>
        <w:jc w:val="both"/>
      </w:pPr>
      <w:r>
        <w:rPr>
          <w:rFonts w:ascii="Book Antiqua" w:eastAsia="Book Antiqua" w:hAnsi="Book Antiqua" w:cs="Book Antiqua"/>
          <w:b/>
          <w:color w:val="000000"/>
        </w:rPr>
        <w:lastRenderedPageBreak/>
        <w:t>Abstract</w:t>
      </w:r>
    </w:p>
    <w:p w14:paraId="070BC846" w14:textId="77777777" w:rsidR="00A77B3E" w:rsidRDefault="000205F6">
      <w:pPr>
        <w:spacing w:line="360" w:lineRule="auto"/>
        <w:jc w:val="both"/>
      </w:pPr>
      <w:r>
        <w:rPr>
          <w:rFonts w:ascii="Book Antiqua" w:eastAsia="Book Antiqua" w:hAnsi="Book Antiqua" w:cs="Book Antiqua"/>
          <w:color w:val="000000"/>
        </w:rPr>
        <w:t>Adipose-derived stem cells (ADSCs) residing in the stromal vascular fraction (SVF) of white adipose tissue are recently emerging as an alternative tool for stem cell-based therapy in systemic sclerosis (SSc), a complex connective tissue disorder affecting the skin and internal organs with fibrotic and vascular lesions. Several preclinical and clinical studies</w:t>
      </w:r>
      <w:r>
        <w:rPr>
          <w:rFonts w:ascii="Book Antiqua" w:eastAsia="Book Antiqua" w:hAnsi="Book Antiqua" w:cs="Book Antiqua"/>
          <w:color w:val="000000"/>
          <w:szCs w:val="22"/>
        </w:rPr>
        <w:t xml:space="preserve"> </w:t>
      </w:r>
      <w:r>
        <w:rPr>
          <w:rFonts w:ascii="Book Antiqua" w:eastAsia="Book Antiqua" w:hAnsi="Book Antiqua" w:cs="Book Antiqua"/>
          <w:color w:val="000000"/>
        </w:rPr>
        <w:t>have reported promising therapeutic effects of fat grafting and autologous SVF/ADSC-based local treatment for facial and hand cutaneous manifestations of SSc patients. However, currently available data indicate that ADSCs may represent a double-edged sword in SSc, as they may exhibit a pro-fibrotic and anti-adipogenic phenotype, possibly behaving as an additional pathogenic source of pro-fibrotic myofibroblasts through the adipocyte-to-myofibroblast transition process. Thus, in the perspective of a larger employ of SSc-ADSCs for further therapeutic applications, it is important to definitely unravel whether these cells present a comparable phenotype and similar immunosuppressive, anti-inflammatory, anti-fibrotic and pro-angiogenic properties in respect to healthy ADSCs. In light of the dual role that ADSCs seem to play in SSc, this review will provide a summary of the most recent insights into the preclinical and clinical studies employing SVF and ADSCs for the treatment of the disease and, at the same time, will focus on the main findings highlighting the possible involvement of these stem cells in SSc-related fibrosis pathogenesis.</w:t>
      </w:r>
    </w:p>
    <w:p w14:paraId="6A0EE604" w14:textId="77777777" w:rsidR="00A77B3E" w:rsidRDefault="00A77B3E">
      <w:pPr>
        <w:spacing w:line="360" w:lineRule="auto"/>
        <w:jc w:val="both"/>
      </w:pPr>
    </w:p>
    <w:p w14:paraId="589B1752" w14:textId="77777777" w:rsidR="00A77B3E" w:rsidRDefault="000205F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Systemic sclerosis; Adipose-derived stromal vascular fraction; Adipose-derived stem cells; Therapeutic approaches; Pathogenesis; Adipocyte-to-myofibroblast transition</w:t>
      </w:r>
    </w:p>
    <w:p w14:paraId="50DA85E5" w14:textId="77777777" w:rsidR="00A77B3E" w:rsidRDefault="00A77B3E">
      <w:pPr>
        <w:spacing w:line="360" w:lineRule="auto"/>
        <w:jc w:val="both"/>
        <w:rPr>
          <w:rFonts w:hint="eastAsia"/>
          <w:lang w:eastAsia="zh-CN"/>
        </w:rPr>
      </w:pPr>
    </w:p>
    <w:p w14:paraId="41441ADB" w14:textId="77777777" w:rsidR="00F077D7" w:rsidRDefault="00F077D7" w:rsidP="00F077D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4575514A" w14:textId="77777777" w:rsidR="00F077D7" w:rsidRDefault="00F077D7">
      <w:pPr>
        <w:spacing w:line="360" w:lineRule="auto"/>
        <w:jc w:val="both"/>
        <w:rPr>
          <w:rFonts w:hint="eastAsia"/>
          <w:lang w:eastAsia="zh-CN"/>
        </w:rPr>
      </w:pPr>
      <w:bookmarkStart w:id="0" w:name="_GoBack"/>
      <w:bookmarkEnd w:id="0"/>
    </w:p>
    <w:p w14:paraId="44CE92CA" w14:textId="6BF7814B" w:rsidR="00271E51" w:rsidRPr="00734654" w:rsidRDefault="000205F6" w:rsidP="00271E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Rosa I, Romano E, Fioretto BS, Matucci-Cerinic M, Manetti M. Adipose-derived stem cells: </w:t>
      </w:r>
      <w:r w:rsidRPr="00180641">
        <w:rPr>
          <w:rFonts w:ascii="Book Antiqua" w:eastAsia="Book Antiqua" w:hAnsi="Book Antiqua" w:cs="Book Antiqua"/>
          <w:caps/>
          <w:color w:val="000000"/>
        </w:rPr>
        <w:t>p</w:t>
      </w:r>
      <w:r>
        <w:rPr>
          <w:rFonts w:ascii="Book Antiqua" w:eastAsia="Book Antiqua" w:hAnsi="Book Antiqua" w:cs="Book Antiqua"/>
          <w:color w:val="000000"/>
        </w:rPr>
        <w:t xml:space="preserve">athophysiologic implications </w:t>
      </w:r>
      <w:r>
        <w:rPr>
          <w:rFonts w:ascii="Book Antiqua" w:eastAsia="Book Antiqua" w:hAnsi="Book Antiqua" w:cs="Book Antiqua"/>
          <w:i/>
          <w:iCs/>
          <w:color w:val="000000"/>
        </w:rPr>
        <w:t>vs</w:t>
      </w:r>
      <w:r>
        <w:rPr>
          <w:rFonts w:ascii="Book Antiqua" w:eastAsia="Book Antiqua" w:hAnsi="Book Antiqua" w:cs="Book Antiqua"/>
          <w:color w:val="000000"/>
        </w:rPr>
        <w:t xml:space="preserve"> therapeutic potential in systemic sclerosis. </w:t>
      </w:r>
      <w:r>
        <w:rPr>
          <w:rFonts w:ascii="Book Antiqua" w:eastAsia="Book Antiqua" w:hAnsi="Book Antiqua" w:cs="Book Antiqua"/>
          <w:i/>
          <w:iCs/>
          <w:color w:val="000000"/>
        </w:rPr>
        <w:t xml:space="preserve">World </w:t>
      </w:r>
      <w:r>
        <w:rPr>
          <w:rFonts w:ascii="Book Antiqua" w:eastAsia="Book Antiqua" w:hAnsi="Book Antiqua" w:cs="Book Antiqua"/>
          <w:i/>
          <w:iCs/>
          <w:color w:val="000000"/>
        </w:rPr>
        <w:lastRenderedPageBreak/>
        <w:t>J Stem Cells</w:t>
      </w:r>
      <w:r>
        <w:rPr>
          <w:rFonts w:ascii="Book Antiqua" w:eastAsia="Book Antiqua" w:hAnsi="Book Antiqua" w:cs="Book Antiqua"/>
          <w:color w:val="000000"/>
        </w:rPr>
        <w:t xml:space="preserve"> </w:t>
      </w:r>
      <w:r w:rsidR="00271E51" w:rsidRPr="001F3F26">
        <w:rPr>
          <w:rFonts w:ascii="Book Antiqua" w:eastAsia="Book Antiqua" w:hAnsi="Book Antiqua" w:cs="Book Antiqua"/>
          <w:color w:val="000000"/>
        </w:rPr>
        <w:t>202</w:t>
      </w:r>
      <w:r w:rsidR="00271E51">
        <w:rPr>
          <w:rFonts w:ascii="Book Antiqua" w:eastAsia="Book Antiqua" w:hAnsi="Book Antiqua" w:cs="Book Antiqua"/>
          <w:color w:val="000000"/>
        </w:rPr>
        <w:t>1;</w:t>
      </w:r>
      <w:r w:rsidR="00271E51">
        <w:rPr>
          <w:rFonts w:ascii="Book Antiqua" w:hAnsi="Book Antiqua" w:cs="Book Antiqua" w:hint="eastAsia"/>
          <w:color w:val="000000"/>
          <w:lang w:eastAsia="zh-CN"/>
        </w:rPr>
        <w:t xml:space="preserve"> </w:t>
      </w:r>
      <w:r w:rsidR="00271E51" w:rsidRPr="00734654">
        <w:rPr>
          <w:rFonts w:ascii="Book Antiqua" w:eastAsia="Book Antiqua" w:hAnsi="Book Antiqua" w:cs="Book Antiqua"/>
          <w:color w:val="000000"/>
        </w:rPr>
        <w:t xml:space="preserve">13(1): </w:t>
      </w:r>
      <w:r w:rsidR="00DD3A20">
        <w:rPr>
          <w:rFonts w:ascii="Book Antiqua" w:eastAsia="Book Antiqua" w:hAnsi="Book Antiqua" w:cs="Book Antiqua"/>
          <w:color w:val="000000"/>
        </w:rPr>
        <w:t>30-48</w:t>
      </w:r>
      <w:r w:rsidR="00271E51" w:rsidRPr="00734654">
        <w:rPr>
          <w:rFonts w:ascii="Book Antiqua" w:eastAsia="Book Antiqua" w:hAnsi="Book Antiqua" w:cs="Book Antiqua"/>
          <w:color w:val="000000"/>
        </w:rPr>
        <w:t xml:space="preserve"> URL: https://www.wjgnet.com/1948-0210/full/v13/i1/</w:t>
      </w:r>
      <w:r w:rsidR="00DD3A20">
        <w:rPr>
          <w:rFonts w:ascii="Book Antiqua" w:eastAsia="Book Antiqua" w:hAnsi="Book Antiqua" w:cs="Book Antiqua"/>
          <w:color w:val="000000"/>
        </w:rPr>
        <w:t>3</w:t>
      </w:r>
      <w:r w:rsidR="00271E51" w:rsidRPr="00734654">
        <w:rPr>
          <w:rFonts w:ascii="Book Antiqua" w:eastAsia="Book Antiqua" w:hAnsi="Book Antiqua" w:cs="Book Antiqua"/>
          <w:color w:val="000000"/>
        </w:rPr>
        <w:t>0.htm DOI: https://dx.doi.org/10.4252/wjsc.v13.i1.</w:t>
      </w:r>
      <w:r w:rsidR="00DD3A20">
        <w:rPr>
          <w:rFonts w:ascii="Book Antiqua" w:eastAsia="Book Antiqua" w:hAnsi="Book Antiqua" w:cs="Book Antiqua"/>
          <w:color w:val="000000"/>
        </w:rPr>
        <w:t>3</w:t>
      </w:r>
      <w:r w:rsidR="00271E51" w:rsidRPr="00734654">
        <w:rPr>
          <w:rFonts w:ascii="Book Antiqua" w:eastAsia="Book Antiqua" w:hAnsi="Book Antiqua" w:cs="Book Antiqua"/>
          <w:color w:val="000000"/>
        </w:rPr>
        <w:t>0</w:t>
      </w:r>
    </w:p>
    <w:p w14:paraId="6A4F8B9D" w14:textId="5E10C7D1" w:rsidR="00A77B3E" w:rsidRDefault="00A77B3E">
      <w:pPr>
        <w:spacing w:line="360" w:lineRule="auto"/>
        <w:jc w:val="both"/>
      </w:pPr>
    </w:p>
    <w:p w14:paraId="08ABF5AF" w14:textId="77777777" w:rsidR="00A77B3E" w:rsidRDefault="00A77B3E">
      <w:pPr>
        <w:spacing w:line="360" w:lineRule="auto"/>
        <w:jc w:val="both"/>
      </w:pPr>
    </w:p>
    <w:p w14:paraId="47FCE06A" w14:textId="77777777" w:rsidR="00A77B3E" w:rsidRDefault="000205F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Adipose-derived stem cells (ADSCs) represent a promising cell source for cell-based therapy in the treatment of systemic sclerosis (SSc), but at the same time, they may be involved in the disease pathogenesis. In this review, the current status of fat grafting and autologous stromal vascular fraction/ADSC-based therapeutic applications as well as SSc-ADSC functional characterization and possible implication in disease-related fibrosis are discussed.</w:t>
      </w:r>
    </w:p>
    <w:p w14:paraId="0DCEC5FC" w14:textId="330A5C74" w:rsidR="00A77B3E" w:rsidRDefault="007A7AF2">
      <w:pPr>
        <w:spacing w:line="360" w:lineRule="auto"/>
        <w:jc w:val="both"/>
      </w:pPr>
      <w:r>
        <w:br w:type="page"/>
      </w:r>
      <w:r w:rsidR="000205F6">
        <w:rPr>
          <w:rFonts w:ascii="Book Antiqua" w:eastAsia="Book Antiqua" w:hAnsi="Book Antiqua" w:cs="Book Antiqua"/>
          <w:b/>
          <w:caps/>
          <w:color w:val="000000"/>
          <w:u w:val="single"/>
        </w:rPr>
        <w:lastRenderedPageBreak/>
        <w:t>INTRODUCTION</w:t>
      </w:r>
    </w:p>
    <w:p w14:paraId="508E04F3" w14:textId="07BCE71C" w:rsidR="00A77B3E" w:rsidRDefault="000205F6">
      <w:pPr>
        <w:spacing w:line="360" w:lineRule="auto"/>
        <w:jc w:val="both"/>
      </w:pPr>
      <w:r>
        <w:rPr>
          <w:rFonts w:ascii="Book Antiqua" w:eastAsia="Book Antiqua" w:hAnsi="Book Antiqua" w:cs="Book Antiqua"/>
          <w:color w:val="000000"/>
        </w:rPr>
        <w:t>Systemic sclerosis (SSc, scleroderma) is a rare multisystem disease characterized by</w:t>
      </w:r>
      <w:r>
        <w:rPr>
          <w:rFonts w:ascii="Book Antiqua" w:eastAsia="Book Antiqua" w:hAnsi="Book Antiqua" w:cs="Book Antiqua"/>
          <w:color w:val="000000"/>
          <w:szCs w:val="22"/>
        </w:rPr>
        <w:t xml:space="preserve"> </w:t>
      </w:r>
      <w:r>
        <w:rPr>
          <w:rFonts w:ascii="Book Antiqua" w:eastAsia="Book Antiqua" w:hAnsi="Book Antiqua" w:cs="Book Antiqua"/>
          <w:color w:val="000000"/>
        </w:rPr>
        <w:t>microvascular dysfunction, abnormal immune system activation and progressive cutaneous and visceral fibrosis resulting from an increase in extracellular matrix (ECM) synthesis and deposition driven by pro-fibrotic myofibroblasts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SSc has a chronic course and significantly affects patient’s length and quality of life, with internal organ complications being mainly responsible for the high mortality rate. Furthermore, the disease represents a real burden due to its heavy impact on facial appearance, orofacial functions and everyday life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Indeed, if hardening of facial skin is associated with disappearance of mimic folds, thinning of lips and presence of deep wrinkles in the upper and lower face, with consequent loss of expressivity, the sclerosis of the extremities results in significant dysfunction and becomes highly </w:t>
      </w:r>
      <w:proofErr w:type="gramStart"/>
      <w:r>
        <w:rPr>
          <w:rFonts w:ascii="Book Antiqua" w:eastAsia="Book Antiqua" w:hAnsi="Book Antiqua" w:cs="Book Antiqua"/>
          <w:color w:val="000000"/>
        </w:rPr>
        <w:t>disabling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Since the causes of SSc remain unknown, the treatment of this disease is mostly symptomatic and based on the extent of skin and organ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Over the last two decades, several researchers investigated the potential of cellular therapies with autologous stem cells in the attempt to find new treatments for SSc. In this regard, multipotent mesenchymal stem cells (MSCs) seem to represent a promising therapeutic approach thanks to the number of trophic and pleiotropic properties that they exert. MSCs are a heterogeneous population of cells that have been first identified in the bone marrow (BM) and then isolated from several tissues, including umbilical cord, placenta, dental pulp and adipose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MSCs present a multilineage differentiation potential and are able to home to the sites of damage, where they secrete a number of soluble mediators with anti-fibrotic, anti-apoptotic, pro-angiogenic, immunomodulatory and anti-inflammatory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SSc, the therapeutic potential of BM-derived MSCs (BM-MSCs) has been extensively investigated in different preclinical and clinical studies, but the benefit/risk on the use of such multipotent cells has not yet been fully </w:t>
      </w:r>
      <w:proofErr w:type="gramStart"/>
      <w:r>
        <w:rPr>
          <w:rFonts w:ascii="Book Antiqua" w:eastAsia="Book Antiqua" w:hAnsi="Book Antiqua" w:cs="Book Antiqua"/>
          <w:color w:val="000000"/>
        </w:rPr>
        <w:t>clarified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Among MSCs, adipose-derived stem cells (ADSCs) residing in the so-called stromal vascular fraction (SVF), </w:t>
      </w:r>
      <w:r>
        <w:rPr>
          <w:rFonts w:ascii="Book Antiqua" w:eastAsia="Book Antiqua" w:hAnsi="Book Antiqua" w:cs="Book Antiqua"/>
          <w:i/>
          <w:iCs/>
          <w:color w:val="000000"/>
        </w:rPr>
        <w:t>i.e.</w:t>
      </w:r>
      <w:r w:rsidR="007A7AF2">
        <w:rPr>
          <w:rFonts w:ascii="Book Antiqua" w:eastAsia="Book Antiqua" w:hAnsi="Book Antiqua" w:cs="Book Antiqua"/>
          <w:color w:val="000000"/>
        </w:rPr>
        <w:t>,</w:t>
      </w:r>
      <w:r>
        <w:rPr>
          <w:rFonts w:ascii="Book Antiqua" w:eastAsia="Book Antiqua" w:hAnsi="Book Antiqua" w:cs="Book Antiqua"/>
          <w:color w:val="000000"/>
        </w:rPr>
        <w:t xml:space="preserve"> the heterogeneous cellular product obtained after adipose tissue digestion and containing several populations of stromal and immune cells, are recently emerging </w:t>
      </w:r>
      <w:r>
        <w:rPr>
          <w:rFonts w:ascii="Book Antiqua" w:eastAsia="Book Antiqua" w:hAnsi="Book Antiqua" w:cs="Book Antiqua"/>
          <w:color w:val="000000"/>
        </w:rPr>
        <w:lastRenderedPageBreak/>
        <w:t>as an alternative tool for stem cell-based therapies</w:t>
      </w:r>
      <w:r>
        <w:rPr>
          <w:rFonts w:ascii="Book Antiqua" w:eastAsia="Book Antiqua" w:hAnsi="Book Antiqua" w:cs="Book Antiqua"/>
          <w:color w:val="000000"/>
          <w:vertAlign w:val="superscript"/>
        </w:rPr>
        <w:t>[8-12]</w:t>
      </w:r>
      <w:r>
        <w:rPr>
          <w:rFonts w:ascii="Book Antiqua" w:eastAsia="Book Antiqua" w:hAnsi="Book Antiqua" w:cs="Book Antiqua"/>
          <w:color w:val="000000"/>
        </w:rPr>
        <w:t xml:space="preserve">. Indeed, both the SVF and culture expanded ADSCs, which present similar characteristics to BM-MSCs but can be more easily and less invasively isolated, have the potential to be therapeutic in the field of regenerative medicine as well as in different autoimmune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8-12]</w:t>
      </w:r>
      <w:r>
        <w:rPr>
          <w:rFonts w:ascii="Book Antiqua" w:eastAsia="Book Antiqua" w:hAnsi="Book Antiqua" w:cs="Book Antiqua"/>
          <w:color w:val="000000"/>
        </w:rPr>
        <w:t>. As far as SSc is concerned, increasing literature is rising about the possible efficacy of autologous fat grafting for the treatment of skin fibrosis, together with the characterization of the phenotype and differentiation potential of autologous ADSCs from SSc patients</w:t>
      </w:r>
      <w:r>
        <w:rPr>
          <w:rFonts w:ascii="Book Antiqua" w:eastAsia="Book Antiqua" w:hAnsi="Book Antiqua" w:cs="Book Antiqua"/>
          <w:color w:val="000000"/>
          <w:vertAlign w:val="superscript"/>
        </w:rPr>
        <w:t>[4</w:t>
      </w:r>
      <w:r w:rsidR="007A7AF2">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6,13,14]</w:t>
      </w:r>
      <w:r>
        <w:rPr>
          <w:rFonts w:ascii="Book Antiqua" w:eastAsia="Book Antiqua" w:hAnsi="Book Antiqua" w:cs="Book Antiqua"/>
          <w:color w:val="000000"/>
        </w:rPr>
        <w:t xml:space="preserve">. On the other side, several studies support the idea that ADSCs might directly contribute to SSc fibrosis by reprogramming to pro-fibrotic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fact, an important source of myoﬁbroblasts is represented not only by ﬁbroblast activation, but also by the transdiﬀerentiation of other cell types, including pericytes, endothelial cells, epithelial cells and adipocytic precursors, including </w:t>
      </w:r>
      <w:proofErr w:type="gramStart"/>
      <w:r>
        <w:rPr>
          <w:rFonts w:ascii="Book Antiqua" w:eastAsia="Book Antiqua" w:hAnsi="Book Antiqua" w:cs="Book Antiqua"/>
          <w:color w:val="000000"/>
        </w:rPr>
        <w:t>ADSCs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this regard, the recently described adipocyte-to-myofibroblast transition (AMT) process could largely explain the evidence that, in SSc, skin fibrosis is accompanied by the loss of subcutaneous adipose tissue, a phenomenon which has also been observed in different mouse models of dermal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16-22]</w:t>
      </w:r>
      <w:r>
        <w:rPr>
          <w:rFonts w:ascii="Book Antiqua" w:eastAsia="Book Antiqua" w:hAnsi="Book Antiqua" w:cs="Book Antiqua"/>
          <w:color w:val="000000"/>
        </w:rPr>
        <w:t>.</w:t>
      </w:r>
    </w:p>
    <w:p w14:paraId="7360C527" w14:textId="6C1BE7EB" w:rsidR="00A77B3E" w:rsidRDefault="000205F6" w:rsidP="007A7AF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light of the dual role that ADSCs seem to play in SSc, this review will provide a summary of the most recent insights into the preclinical and clinical studies employing SVF and ADSCs for the treatment of the disease and, at the same time, will focus on the main findings highlighting the possible involvement of these stem cells in SSc pathogenesis.</w:t>
      </w:r>
    </w:p>
    <w:p w14:paraId="23748E18" w14:textId="77777777" w:rsidR="007A7AF2" w:rsidRDefault="007A7AF2" w:rsidP="007A7AF2">
      <w:pPr>
        <w:spacing w:line="360" w:lineRule="auto"/>
        <w:jc w:val="both"/>
      </w:pPr>
    </w:p>
    <w:p w14:paraId="62785211" w14:textId="77777777" w:rsidR="00A77B3E" w:rsidRDefault="000205F6">
      <w:pPr>
        <w:spacing w:line="360" w:lineRule="auto"/>
        <w:jc w:val="both"/>
      </w:pPr>
      <w:r>
        <w:rPr>
          <w:rFonts w:ascii="Book Antiqua" w:eastAsia="Book Antiqua" w:hAnsi="Book Antiqua" w:cs="Book Antiqua"/>
          <w:b/>
          <w:bCs/>
          <w:color w:val="000000"/>
          <w:u w:val="single"/>
        </w:rPr>
        <w:t>ADSC-BASED CELL THERAPIES IN SSc, FROM PRECLINICAL MODELS TO CLINICAL APPLICATIONS</w:t>
      </w:r>
    </w:p>
    <w:p w14:paraId="3CF13B68" w14:textId="059D0E46" w:rsidR="00A77B3E" w:rsidRDefault="000205F6">
      <w:pPr>
        <w:spacing w:line="360" w:lineRule="auto"/>
        <w:jc w:val="both"/>
      </w:pPr>
      <w:r>
        <w:rPr>
          <w:rFonts w:ascii="Book Antiqua" w:eastAsia="Book Antiqua" w:hAnsi="Book Antiqua" w:cs="Book Antiqua"/>
          <w:color w:val="000000"/>
        </w:rPr>
        <w:t xml:space="preserve">The clinical hallmark of SSc is represented by connective tissue fibrosis, which predominantly affects the skin and the vessel wall and, to a lesser extent, the gastrointestinal tract, heart, lungs, and </w:t>
      </w:r>
      <w:proofErr w:type="gramStart"/>
      <w:r>
        <w:rPr>
          <w:rFonts w:ascii="Book Antiqua" w:eastAsia="Book Antiqua" w:hAnsi="Book Antiqua" w:cs="Book Antiqua"/>
          <w:color w:val="000000"/>
        </w:rPr>
        <w:t>kidneys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Whereas life-threatening internal organ lesions only occur in a minority of patients, cutaneous manifestations are almost always present and usually represent early clinical signs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Loss of </w:t>
      </w:r>
      <w:r>
        <w:rPr>
          <w:rFonts w:ascii="Book Antiqua" w:eastAsia="Book Antiqua" w:hAnsi="Book Antiqua" w:cs="Book Antiqua"/>
          <w:color w:val="000000"/>
        </w:rPr>
        <w:lastRenderedPageBreak/>
        <w:t xml:space="preserve">elasticity and sclerosis of the skin begin at acral areas, particularly at the fingers and hands, where they develop in sclerodactyly. In addition, progressive capillary rarefaction frequently occurs in the periungueal areas, generating painful digital ulcers (DUs) potentially leading to gangrene, atrophy, and eventual </w:t>
      </w:r>
      <w:proofErr w:type="gramStart"/>
      <w:r>
        <w:rPr>
          <w:rFonts w:ascii="Book Antiqua" w:eastAsia="Book Antiqua" w:hAnsi="Book Antiqua" w:cs="Book Antiqua"/>
          <w:color w:val="000000"/>
        </w:rPr>
        <w:t>amputation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Skin sclerosis usually affects also the face, mainly determining disappearance of mimic folds, sharpening of the nose, thinning of the lips (microcheilia), narrowness of the mouth opening (microstomia), reduction in the size of the tongue (microglossia), loss of cutaneous wrinkles and developing of vertical furrows around the lips</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Other skin manifestations are represented by changes in skin pigmentation, hair loss and loss of sebaceous glands; fibrosis of the salivary and lacrimal glands can also lead to xerostomia and </w:t>
      </w:r>
      <w:proofErr w:type="gramStart"/>
      <w:r>
        <w:rPr>
          <w:rFonts w:ascii="Book Antiqua" w:eastAsia="Book Antiqua" w:hAnsi="Book Antiqua" w:cs="Book Antiqua"/>
          <w:color w:val="000000"/>
        </w:rPr>
        <w:t>xerophthalmia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26-29]</w:t>
      </w:r>
      <w:r>
        <w:rPr>
          <w:rFonts w:ascii="Book Antiqua" w:eastAsia="Book Antiqua" w:hAnsi="Book Antiqua" w:cs="Book Antiqua"/>
          <w:color w:val="000000"/>
        </w:rPr>
        <w:t xml:space="preserve">. Although not life-threatening, cutaneous manifestations are very hard to conceal and, since they cause a relevant worsening of patients’ quality of life, they represent a very high disease burden. The evolution of sclerodactyly and DUs is often accompanied by intense disabling pain and great difficulty in performing daily activities, while facial involvement and oral complications cause esthetic changes, limiting expression and leading to a mask-like stiffness of the face, and difficulties with oral hygiene, speeching and eating. As a consequence, SSc cutaneous manifestations determine significant social disability, isolation and psychological distress and are considered by the majority of SSc patients as the most worrying aspects of the condition, being much more important than any other internal organ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Since to date SSc therapy is only symptomatic and focused on alleviating pain or improving organ function, the treatment of cutaneous defects or lesions represents an important challenge for healthcare professionals.</w:t>
      </w:r>
    </w:p>
    <w:p w14:paraId="0D80C779" w14:textId="6088BA47" w:rsidR="00A77B3E" w:rsidRDefault="000205F6" w:rsidP="00C4017B">
      <w:pPr>
        <w:spacing w:line="360" w:lineRule="auto"/>
        <w:ind w:firstLineChars="100" w:firstLine="240"/>
        <w:jc w:val="both"/>
      </w:pPr>
      <w:r>
        <w:rPr>
          <w:rFonts w:ascii="Book Antiqua" w:eastAsia="Book Antiqua" w:hAnsi="Book Antiqua" w:cs="Book Antiqua"/>
          <w:color w:val="000000"/>
        </w:rPr>
        <w:t xml:space="preserve">Among the novel therapeutic strategies that are currently being contemplated, the most promising seems to be the MSC-based therapy, which is actually under evaluation in the clinics. MSCs consist of a heterogeneous population of cells possessing multilineage differentiation potential, low immunogenicity, and the ability to home to the sites of damage, where they secrete various cytokines and growth factors with pro-angiogenic, anti-inﬂammatory and immunomodulatory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MSCs can have </w:t>
      </w:r>
      <w:r>
        <w:rPr>
          <w:rFonts w:ascii="Book Antiqua" w:eastAsia="Book Antiqua" w:hAnsi="Book Antiqua" w:cs="Book Antiqua"/>
          <w:color w:val="000000"/>
        </w:rPr>
        <w:lastRenderedPageBreak/>
        <w:t xml:space="preserve">multiple origins, but those derived from the BM are the first and the most extensively </w:t>
      </w:r>
      <w:proofErr w:type="gramStart"/>
      <w:r>
        <w:rPr>
          <w:rFonts w:ascii="Book Antiqua" w:eastAsia="Book Antiqua" w:hAnsi="Book Antiqua" w:cs="Book Antiqua"/>
          <w:color w:val="000000"/>
        </w:rPr>
        <w:t>characterized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In SSc, the therapeutic potential of BM-MSCs has been extensively investigated, but their clinical use is limited by the extremely invasive nature of BM harvest and the delay and quality management issues associated with cell </w:t>
      </w:r>
      <w:proofErr w:type="gramStart"/>
      <w:r>
        <w:rPr>
          <w:rFonts w:ascii="Book Antiqua" w:eastAsia="Book Antiqua" w:hAnsi="Book Antiqua" w:cs="Book Antiqua"/>
          <w:color w:val="000000"/>
        </w:rPr>
        <w:t>culture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Besides from the BM, MSCs have been isolated from several other tissues including umbilical cord, placenta, dental pulp and the adipose stromal </w:t>
      </w:r>
      <w:proofErr w:type="gramStart"/>
      <w:r>
        <w:rPr>
          <w:rFonts w:ascii="Book Antiqua" w:eastAsia="Book Antiqua" w:hAnsi="Book Antiqua" w:cs="Book Antiqua"/>
          <w:color w:val="000000"/>
        </w:rPr>
        <w:t>compartment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As far as ADSCs, even if they share many biological features with BM-MSCs such as multilineage differentiation potential (</w:t>
      </w:r>
      <w:r>
        <w:rPr>
          <w:rFonts w:ascii="Book Antiqua" w:eastAsia="Book Antiqua" w:hAnsi="Book Antiqua" w:cs="Book Antiqua"/>
          <w:i/>
          <w:iCs/>
          <w:color w:val="000000"/>
        </w:rPr>
        <w:t>i.e</w:t>
      </w:r>
      <w:r>
        <w:rPr>
          <w:rFonts w:ascii="Book Antiqua" w:eastAsia="Book Antiqua" w:hAnsi="Book Antiqua" w:cs="Book Antiqua"/>
          <w:color w:val="000000"/>
        </w:rPr>
        <w:t>.</w:t>
      </w:r>
      <w:r w:rsidR="00C4017B">
        <w:rPr>
          <w:rFonts w:ascii="Book Antiqua" w:eastAsia="Book Antiqua" w:hAnsi="Book Antiqua" w:cs="Book Antiqua"/>
          <w:color w:val="000000"/>
        </w:rPr>
        <w:t>,</w:t>
      </w:r>
      <w:r>
        <w:rPr>
          <w:rFonts w:ascii="Book Antiqua" w:eastAsia="Book Antiqua" w:hAnsi="Book Antiqua" w:cs="Book Antiqua"/>
          <w:color w:val="000000"/>
        </w:rPr>
        <w:t xml:space="preserve"> adipogenic, osteogenic, and chondrogenic) and expression of non-specific markers like CD105, CD73, and CD90, they present several advantages, including ease of isolation, less donor morbidity, abundance and rapidity of </w:t>
      </w:r>
      <w:proofErr w:type="gramStart"/>
      <w:r>
        <w:rPr>
          <w:rFonts w:ascii="Book Antiqua" w:eastAsia="Book Antiqua" w:hAnsi="Book Antiqua" w:cs="Book Antiqua"/>
          <w:color w:val="000000"/>
        </w:rPr>
        <w:t>expansion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 addition, in respect to BM-MSCs, ADSCs display higher proliferative rate, lower senescence, greater genetic stability, faster culture expandability and higher retaining of stem cell phenotypes and mesenchymal multipotency at higher passages in </w:t>
      </w:r>
      <w:proofErr w:type="gramStart"/>
      <w:r>
        <w:rPr>
          <w:rFonts w:ascii="Book Antiqua" w:eastAsia="Book Antiqua" w:hAnsi="Book Antiqua" w:cs="Book Antiqua"/>
          <w:color w:val="000000"/>
        </w:rPr>
        <w:t>culture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36-38]</w:t>
      </w:r>
      <w:r>
        <w:rPr>
          <w:rFonts w:ascii="Book Antiqua" w:eastAsia="Book Antiqua" w:hAnsi="Book Antiqua" w:cs="Book Antiqua"/>
          <w:color w:val="000000"/>
        </w:rPr>
        <w:t xml:space="preserve">. ADSCs also exhibit higher immunosuppressive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and a strong pro-angiogenic activity, primarily through the paracrine release of vascular endothelial growth factor and basic fibroblast growth factor</w:t>
      </w:r>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Finally, the therapeutic use of ADSCs associates with fewer ethical problems and a lower immunogenicity than that of other stem cell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For all these reasons, ADSCs are currently considered one of the most attractive and promising sources of adult stem cells for cell therapy. </w:t>
      </w:r>
    </w:p>
    <w:p w14:paraId="20711366" w14:textId="0869C63A" w:rsidR="00A77B3E" w:rsidRDefault="000205F6" w:rsidP="00C4017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ADSCs are present in any type of white adipose tissue (WAT) (</w:t>
      </w:r>
      <w:r>
        <w:rPr>
          <w:rFonts w:ascii="Book Antiqua" w:eastAsia="Book Antiqua" w:hAnsi="Book Antiqua" w:cs="Book Antiqua"/>
          <w:i/>
          <w:iCs/>
          <w:color w:val="000000"/>
        </w:rPr>
        <w:t>i.e.</w:t>
      </w:r>
      <w:r w:rsidR="00C4017B">
        <w:rPr>
          <w:rFonts w:ascii="Book Antiqua" w:eastAsia="Book Antiqua" w:hAnsi="Book Antiqua" w:cs="Book Antiqua"/>
          <w:color w:val="000000"/>
        </w:rPr>
        <w:t>,</w:t>
      </w:r>
      <w:r>
        <w:rPr>
          <w:rFonts w:ascii="Book Antiqua" w:eastAsia="Book Antiqua" w:hAnsi="Book Antiqua" w:cs="Book Antiqua"/>
          <w:color w:val="000000"/>
        </w:rPr>
        <w:t xml:space="preserve"> dermal, subcutaneous and omental) and, together with vascular endothelial cells, pericytes and different numbers of circulating blood-derived cells including leucocytes, macrophages and erythrocytes, constitute a heterogeneous cell population that, after isolation, is termed SVF</w:t>
      </w:r>
      <w:r>
        <w:rPr>
          <w:rFonts w:ascii="Book Antiqua" w:eastAsia="Book Antiqua" w:hAnsi="Book Antiqua" w:cs="Book Antiqua"/>
          <w:color w:val="000000"/>
          <w:vertAlign w:val="superscript"/>
        </w:rPr>
        <w:t>[35,44]</w:t>
      </w:r>
      <w:r>
        <w:rPr>
          <w:rFonts w:ascii="Book Antiqua" w:eastAsia="Book Antiqua" w:hAnsi="Book Antiqua" w:cs="Book Antiqua"/>
          <w:color w:val="000000"/>
        </w:rPr>
        <w:t xml:space="preserve"> (Figure 1). The most widely used technique for the extraction of SVF, from which ADSCs can be subsequently isolated, is enzymatic and involves several steps: fat harvesting by liposuction, washing with phosphate-buffered saline in order to remove cellular debris, enzymatic digestion with collagenases at 37 °C to release the cell mixture embedded in the ECM between adipocytes, and centrifugation to separate the </w:t>
      </w:r>
      <w:r>
        <w:rPr>
          <w:rFonts w:ascii="Book Antiqua" w:eastAsia="Book Antiqua" w:hAnsi="Book Antiqua" w:cs="Book Antiqua"/>
          <w:color w:val="000000"/>
        </w:rPr>
        <w:lastRenderedPageBreak/>
        <w:t xml:space="preserve">SVF (lower cellular pellet) from the floating mature adipocyte fraction (Figure 1). Erythrocytes, the major contaminants present in the SVF pellet, can be lysed in order to isolate a purer population of </w:t>
      </w:r>
      <w:proofErr w:type="gramStart"/>
      <w:r>
        <w:rPr>
          <w:rFonts w:ascii="Book Antiqua" w:eastAsia="Book Antiqua" w:hAnsi="Book Antiqua" w:cs="Book Antiqua"/>
          <w:color w:val="000000"/>
        </w:rPr>
        <w:t>ADSCs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Recently, Tonnard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have defined a novel method of mechanical SVF isolation called nanofat grafting technique, consisting in rapidly transferring the adipose tissue from one syringe to another in order to break down the ECM and extract the SVF. </w:t>
      </w:r>
    </w:p>
    <w:p w14:paraId="5CE65731" w14:textId="77777777" w:rsidR="00C4017B" w:rsidRDefault="00C4017B" w:rsidP="00C4017B">
      <w:pPr>
        <w:spacing w:line="360" w:lineRule="auto"/>
        <w:jc w:val="both"/>
      </w:pPr>
    </w:p>
    <w:p w14:paraId="2D01EA80" w14:textId="77777777" w:rsidR="00A77B3E" w:rsidRDefault="000205F6">
      <w:pPr>
        <w:spacing w:line="360" w:lineRule="auto"/>
        <w:jc w:val="both"/>
      </w:pPr>
      <w:r>
        <w:rPr>
          <w:rFonts w:ascii="Book Antiqua" w:eastAsia="Book Antiqua" w:hAnsi="Book Antiqua" w:cs="Book Antiqua"/>
          <w:b/>
          <w:bCs/>
          <w:i/>
          <w:iCs/>
          <w:color w:val="000000"/>
        </w:rPr>
        <w:t>Therapeutic effects of adipose fat grafting and SVF/ADSCs in preclinical models of SSc</w:t>
      </w:r>
    </w:p>
    <w:p w14:paraId="3D8DFE0D" w14:textId="3A10D133" w:rsidR="00A77B3E" w:rsidRDefault="000205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their application in clinical studies, ADSC-based treatments have been proved to be beneﬁcial in diﬀerent preclinical models of SSc-like pulmonary and cutaneous fibrosis. Indeed, the administration of human ADSCs in the bleomycin-induced lung ﬁbrosis mouse model ameliorated hyperplasia of cuboidal alveolar epithelial cells, infiltration of the alveolar ducts by inflammatory cells, septal thickening and extensive tissue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Furthermore, treatment with ADSCs led to the suppression of epithelial cell apoptosis and reduced the expression of pro-fibrotic transforming growth factor-β (TGF-β</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Of note, in a study relying on the use of an established aged mouse model of bleomycin-induced lung ﬁbrosis that was also demonstrated to present skin fibrosis, a single intravenous injection of allogeneic ADSCs was able to attenuate both pulmonary and skin </w:t>
      </w:r>
      <w:proofErr w:type="gramStart"/>
      <w:r>
        <w:rPr>
          <w:rFonts w:ascii="Book Antiqua" w:eastAsia="Book Antiqua" w:hAnsi="Book Antiqua" w:cs="Book Antiqua"/>
          <w:color w:val="000000"/>
        </w:rPr>
        <w:t>ﬁbrosis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In a rat model of bleomycin-induced lung injury, intratracheal administration of autologous ADSCs at day 15 after disease induction did not improve the severity of lung injury, but prevented further aggravation of lung damage, suggesting that the time of cell injection may represent an important factor to control for better eﬃcacy of cell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Another parameter that might influence the therapeutic potential of ADSCs may be the age of the stem cell donors. Indeed, in one study comparing ADSCs from aged (&gt;</w:t>
      </w:r>
      <w:r w:rsidR="00C4017B">
        <w:rPr>
          <w:rFonts w:ascii="Book Antiqua" w:eastAsia="Book Antiqua" w:hAnsi="Book Antiqua" w:cs="Book Antiqua"/>
          <w:color w:val="000000"/>
        </w:rPr>
        <w:t xml:space="preserve"> </w:t>
      </w:r>
      <w:r>
        <w:rPr>
          <w:rFonts w:ascii="Book Antiqua" w:eastAsia="Book Antiqua" w:hAnsi="Book Antiqua" w:cs="Book Antiqua"/>
          <w:color w:val="000000"/>
        </w:rPr>
        <w:t>22 mo) and young (4 mo) mice, only animals receiving young ADSCs at day 21 after bleomycin instillation exhibited decreased pulmonary ﬁbrosis, oxidative stress and markers of apoptosis compared to untreated controls</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In a different bleomycin-induced model of scleroderma-like skin sclerosis in nude mice, local subcutaneous injections of human aspirated fat enriched with SVF or </w:t>
      </w:r>
      <w:r>
        <w:rPr>
          <w:rFonts w:ascii="Book Antiqua" w:eastAsia="Book Antiqua" w:hAnsi="Book Antiqua" w:cs="Book Antiqua"/>
          <w:color w:val="000000"/>
        </w:rPr>
        <w:lastRenderedPageBreak/>
        <w:t>isolated ADSCs into the lesions of bleomycin-treated mice signiﬁcantly decreased the established dermal ﬁbrosis, increased local vascularization, and improved skin texture</w:t>
      </w:r>
      <w:r>
        <w:rPr>
          <w:rFonts w:ascii="Book Antiqua" w:eastAsia="Book Antiqua" w:hAnsi="Book Antiqua" w:cs="Book Antiqua"/>
          <w:color w:val="000000"/>
          <w:vertAlign w:val="superscript"/>
        </w:rPr>
        <w:t>[51,52]</w:t>
      </w:r>
      <w:r>
        <w:rPr>
          <w:rFonts w:ascii="Book Antiqua" w:eastAsia="Book Antiqua" w:hAnsi="Book Antiqua" w:cs="Book Antiqua"/>
          <w:color w:val="000000"/>
        </w:rPr>
        <w:t xml:space="preserve">. Moreover, in the bleomycin-induced dermal fibrosis mouse model, subcutaneous injection of autologous ADSCs was able to significantly reduce skin thickness and the total content of hydroxyproline as a measure of collagen deposition and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In another study, intravenous administration of allogeneic ADSCs was able to attenuate skin and lung fibrosis in both bleomycin-induced skin scleroderma and sclerodermatous chronic graft-versus-host disease (Scl-cGVHD)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In addition, in mice with bleomycin-induced skin fibrosis, provision of dendritic cell-derived signals could improve survival and, therefore, effectiveness of therapeutically delivered allogeneic ADSCs</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The protective and reparative effects of ADSCs were finally demonstrated in the murine model of </w:t>
      </w:r>
      <w:r w:rsidR="005C66F4" w:rsidRPr="005C66F4">
        <w:rPr>
          <w:rFonts w:ascii="Book Antiqua" w:hAnsi="Book Antiqua"/>
        </w:rPr>
        <w:t>hypochlorous acid</w:t>
      </w:r>
      <w:r w:rsidR="00C4017B" w:rsidRPr="00C4017B">
        <w:rPr>
          <w:rFonts w:ascii="Book Antiqua" w:eastAsia="Book Antiqua" w:hAnsi="Book Antiqua" w:cs="Book Antiqua"/>
          <w:color w:val="000000"/>
        </w:rPr>
        <w:t xml:space="preserve"> </w:t>
      </w:r>
      <w:r w:rsidR="00C4017B">
        <w:rPr>
          <w:rFonts w:ascii="Book Antiqua" w:eastAsia="Book Antiqua" w:hAnsi="Book Antiqua" w:cs="Book Antiqua"/>
          <w:color w:val="000000"/>
        </w:rPr>
        <w:t>(</w:t>
      </w:r>
      <w:r>
        <w:rPr>
          <w:rFonts w:ascii="Book Antiqua" w:eastAsia="Book Antiqua" w:hAnsi="Book Antiqua" w:cs="Book Antiqua"/>
          <w:color w:val="000000"/>
        </w:rPr>
        <w:t>HOCl</w:t>
      </w:r>
      <w:r w:rsidR="00C4017B">
        <w:rPr>
          <w:rFonts w:ascii="Book Antiqua" w:eastAsia="Book Antiqua" w:hAnsi="Book Antiqua" w:cs="Book Antiqua"/>
          <w:color w:val="000000"/>
        </w:rPr>
        <w:t>)</w:t>
      </w:r>
      <w:r>
        <w:rPr>
          <w:rFonts w:ascii="Book Antiqua" w:eastAsia="Book Antiqua" w:hAnsi="Book Antiqua" w:cs="Book Antiqua"/>
          <w:color w:val="000000"/>
        </w:rPr>
        <w:t xml:space="preserve">-induced SSc, consisting in daily intradermal injections of HOCl into Balb/c mice for 6 wk. In particular, in this preclinical SSc model, healthy murine and human ADSCs exhibited higher anti-fibrotic and anti-inflammatory effects respect to corresponding BM-MSCs, leading to a greater decrease in skin and lung fibrotic and pro-inflammatory </w:t>
      </w:r>
      <w:proofErr w:type="gramStart"/>
      <w:r>
        <w:rPr>
          <w:rFonts w:ascii="Book Antiqua" w:eastAsia="Book Antiqua" w:hAnsi="Book Antiqua" w:cs="Book Antiqua"/>
          <w:color w:val="000000"/>
        </w:rPr>
        <w:t>markers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Table 1 briefly recapitulates the main experimental models of SSc-like pulmonary and skin fibrosis in which therapeutic effects of fat grafting and SVF/ADSCs have been demonstrated.</w:t>
      </w:r>
    </w:p>
    <w:p w14:paraId="398C5FEC" w14:textId="77777777" w:rsidR="00C4017B" w:rsidRDefault="00C4017B">
      <w:pPr>
        <w:spacing w:line="360" w:lineRule="auto"/>
        <w:jc w:val="both"/>
      </w:pPr>
    </w:p>
    <w:p w14:paraId="0B58127E" w14:textId="77777777" w:rsidR="00A77B3E" w:rsidRDefault="000205F6">
      <w:pPr>
        <w:spacing w:line="360" w:lineRule="auto"/>
        <w:jc w:val="both"/>
      </w:pPr>
      <w:r>
        <w:rPr>
          <w:rFonts w:ascii="Book Antiqua" w:eastAsia="Book Antiqua" w:hAnsi="Book Antiqua" w:cs="Book Antiqua"/>
          <w:b/>
          <w:bCs/>
          <w:i/>
          <w:iCs/>
          <w:color w:val="000000"/>
        </w:rPr>
        <w:t>Clinical data on adipose fat grafting and SVF/ADSC-based treatment in SSc</w:t>
      </w:r>
    </w:p>
    <w:p w14:paraId="4CCA101D" w14:textId="562A6B13" w:rsidR="00A77B3E" w:rsidRDefault="000205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Several clinical studies demonstrated the potential benefits of fat grafting and SVF/ADSC-based treatments for SSc patients and, in particular, for disease-related face and hand skin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4,5,10,35,57]</w:t>
      </w:r>
      <w:r>
        <w:rPr>
          <w:rFonts w:ascii="Book Antiqua" w:eastAsia="Book Antiqua" w:hAnsi="Book Antiqua" w:cs="Book Antiqua"/>
          <w:color w:val="000000"/>
        </w:rPr>
        <w:t>.</w:t>
      </w:r>
    </w:p>
    <w:p w14:paraId="345A914B" w14:textId="77777777" w:rsidR="00C4017B" w:rsidRDefault="00C4017B">
      <w:pPr>
        <w:spacing w:line="360" w:lineRule="auto"/>
        <w:jc w:val="both"/>
      </w:pPr>
    </w:p>
    <w:p w14:paraId="7ED9060B" w14:textId="77777777" w:rsidR="00A77B3E" w:rsidRDefault="000205F6">
      <w:pPr>
        <w:spacing w:line="360" w:lineRule="auto"/>
        <w:jc w:val="both"/>
      </w:pPr>
      <w:r>
        <w:rPr>
          <w:rFonts w:ascii="Book Antiqua" w:eastAsia="Book Antiqua" w:hAnsi="Book Antiqua" w:cs="Book Antiqua"/>
          <w:b/>
          <w:bCs/>
          <w:color w:val="000000"/>
        </w:rPr>
        <w:t xml:space="preserve">Face: </w:t>
      </w:r>
      <w:r>
        <w:rPr>
          <w:rFonts w:ascii="Book Antiqua" w:eastAsia="Book Antiqua" w:hAnsi="Book Antiqua" w:cs="Book Antiqua"/>
          <w:color w:val="000000"/>
        </w:rPr>
        <w:t xml:space="preserve">Although usually disregarded, facial handicap in patients with SSc is extremely important for their quality of life. Since in the last decades autologous fat grafting (also known as lipotransfer or lipofilling) has been successfully used to treat clinical conditions characterized by skin atrophy or fibrosis, the efficacy of both autologous fat </w:t>
      </w:r>
      <w:r>
        <w:rPr>
          <w:rFonts w:ascii="Book Antiqua" w:eastAsia="Book Antiqua" w:hAnsi="Book Antiqua" w:cs="Book Antiqua"/>
          <w:color w:val="000000"/>
        </w:rPr>
        <w:lastRenderedPageBreak/>
        <w:t xml:space="preserve">grafting and isolated ADSCs for the treatment of cutaneous manifestations in the lips and perioral region of SSc patients has been intensively investigated. In one of the first case reports, the upper lip of a 41-year-old female patient with SSc was treated by fat injection in order to improve the perioral aesthetic appearance, and this allowed the patient to obtain a satisfactory </w:t>
      </w:r>
      <w:proofErr w:type="gramStart"/>
      <w:r>
        <w:rPr>
          <w:rFonts w:ascii="Book Antiqua" w:eastAsia="Book Antiqua" w:hAnsi="Book Antiqua" w:cs="Book Antiqua"/>
          <w:color w:val="000000"/>
        </w:rPr>
        <w:t>recovery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In the following years, autologous fat grafting was shown to ameliorate aesthetic and functional outcomes of SSc patients by improving perioral fullness, facial expression, mastication, oral hygiene and interincisal distance, with a positive effect on speech and food </w:t>
      </w:r>
      <w:proofErr w:type="gramStart"/>
      <w:r>
        <w:rPr>
          <w:rFonts w:ascii="Book Antiqua" w:eastAsia="Book Antiqua" w:hAnsi="Book Antiqua" w:cs="Book Antiqua"/>
          <w:color w:val="000000"/>
        </w:rPr>
        <w:t>intake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Similarly, the application of autologous fat graft in the perioral region of 20 patients with diffuse cutaneous SSc (dcSSc) significantly increased both the interincisional distance and oral perimeter and led to a consistent skin neovascularization, suggesting that lipotransfer-induced local tissue amelioration might occur </w:t>
      </w:r>
      <w:r>
        <w:rPr>
          <w:rFonts w:ascii="Book Antiqua" w:eastAsia="Book Antiqua" w:hAnsi="Book Antiqua" w:cs="Book Antiqua"/>
          <w:i/>
          <w:iCs/>
          <w:color w:val="000000"/>
        </w:rPr>
        <w:t>via</w:t>
      </w:r>
      <w:r>
        <w:rPr>
          <w:rFonts w:ascii="Book Antiqua" w:eastAsia="Book Antiqua" w:hAnsi="Book Antiqua" w:cs="Book Antiqua"/>
          <w:color w:val="000000"/>
        </w:rPr>
        <w:t xml:space="preserve"> a pro-angiogenic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An additional surgical method in the treatment of SSc facial handicap was assessed by Sautereau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61] </w:t>
      </w:r>
      <w:r>
        <w:rPr>
          <w:rFonts w:ascii="Book Antiqua" w:eastAsia="Book Antiqua" w:hAnsi="Book Antiqua" w:cs="Book Antiqua"/>
          <w:color w:val="000000"/>
        </w:rPr>
        <w:t xml:space="preserve">through autologous adipose tissue subcutaneous microinjections. Even this microsurgical technique has proved to be beneficial in the treatment of mouth opening limitation, as demonstrated by the evidence that all SSc patients showed an improvement in perioral skin sclerosis, facial pain, mouth opening and sicca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Satisfying functional and aesthetic results of autologous fat grafting for the treatment of facial scleroderma were finally reported in SSc patients with microstomia and </w:t>
      </w:r>
      <w:proofErr w:type="gramStart"/>
      <w:r>
        <w:rPr>
          <w:rFonts w:ascii="Book Antiqua" w:eastAsia="Book Antiqua" w:hAnsi="Book Antiqua" w:cs="Book Antiqua"/>
          <w:color w:val="000000"/>
        </w:rPr>
        <w:t>microcheilia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62,63]</w:t>
      </w:r>
      <w:r>
        <w:rPr>
          <w:rFonts w:ascii="Book Antiqua" w:eastAsia="Book Antiqua" w:hAnsi="Book Antiqua" w:cs="Book Antiqua"/>
          <w:color w:val="000000"/>
        </w:rPr>
        <w:t xml:space="preserve">. In order to increase the survival rate of the autologous adipose tissue graft and to improve the cutaneous trophicity in the grafted areas, a step forward was made by enriching the autologous fat graft with platelet-rich plasma (PRP), which is able to provide nutrients and enhance ADSC proliferation through the release of several growth factors and </w:t>
      </w:r>
      <w:proofErr w:type="gramStart"/>
      <w:r>
        <w:rPr>
          <w:rFonts w:ascii="Book Antiqua" w:eastAsia="Book Antiqua" w:hAnsi="Book Antiqua" w:cs="Book Antiqua"/>
          <w:color w:val="000000"/>
        </w:rPr>
        <w:t>cytokines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this regard, the combined use of autologous lipoaspirate and PRP was proved to be effective in the improvement of the buccal rhyme, skin elasticity, and vascularization of the perioral and malar areas of SSc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w:t>
      </w:r>
    </w:p>
    <w:p w14:paraId="66C9C835" w14:textId="6A5D825D" w:rsidR="00A77B3E" w:rsidRDefault="000205F6" w:rsidP="00C4017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far as ADSCs are concerned, it has been investigated whether, thanks to their regenerative properties, direct injection of these multipotent stem cells could offer </w:t>
      </w:r>
      <w:r>
        <w:rPr>
          <w:rFonts w:ascii="Book Antiqua" w:eastAsia="Book Antiqua" w:hAnsi="Book Antiqua" w:cs="Book Antiqua"/>
          <w:color w:val="000000"/>
        </w:rPr>
        <w:lastRenderedPageBreak/>
        <w:t>increased benefits compared to lipotransfer alone. Local infiltration of autologous ADSCs in combination with a hyaluronic acid solution was ﬁrstly tested in both the face and other body areas (</w:t>
      </w:r>
      <w:r>
        <w:rPr>
          <w:rFonts w:ascii="Book Antiqua" w:eastAsia="Book Antiqua" w:hAnsi="Book Antiqua" w:cs="Book Antiqua"/>
          <w:i/>
          <w:iCs/>
          <w:color w:val="000000"/>
        </w:rPr>
        <w:t>i.e.</w:t>
      </w:r>
      <w:r w:rsidR="00C4017B">
        <w:rPr>
          <w:rFonts w:ascii="Book Antiqua" w:eastAsia="Book Antiqua" w:hAnsi="Book Antiqua" w:cs="Book Antiqua"/>
          <w:color w:val="000000"/>
        </w:rPr>
        <w:t>,</w:t>
      </w:r>
      <w:r>
        <w:rPr>
          <w:rFonts w:ascii="Book Antiqua" w:eastAsia="Book Antiqua" w:hAnsi="Book Antiqua" w:cs="Book Antiqua"/>
          <w:color w:val="000000"/>
        </w:rPr>
        <w:t xml:space="preserve"> trunk, upper and lower extremities) of a small number of patients, where it was found to considerably improve skin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particular, treated patients manifested an arrest of local disease progression and improvements in skin manifestations, such as regression of dyschromia, better sensitivity, increase in skin softening, and erythema </w:t>
      </w:r>
      <w:proofErr w:type="gramStart"/>
      <w:r>
        <w:rPr>
          <w:rFonts w:ascii="Book Antiqua" w:eastAsia="Book Antiqua" w:hAnsi="Book Antiqua" w:cs="Book Antiqua"/>
          <w:color w:val="000000"/>
        </w:rPr>
        <w:t>reduction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Of note, the cohort of patients enrolled in this study consisted only in cutaneous local forms of scleroderma (</w:t>
      </w:r>
      <w:r>
        <w:rPr>
          <w:rFonts w:ascii="Book Antiqua" w:eastAsia="Book Antiqua" w:hAnsi="Book Antiqua" w:cs="Book Antiqua"/>
          <w:i/>
          <w:iCs/>
          <w:color w:val="000000"/>
        </w:rPr>
        <w:t>i.e.</w:t>
      </w:r>
      <w:r w:rsidR="00C4017B">
        <w:rPr>
          <w:rFonts w:ascii="Book Antiqua" w:eastAsia="Book Antiqua" w:hAnsi="Book Antiqua" w:cs="Book Antiqua"/>
          <w:color w:val="000000"/>
        </w:rPr>
        <w:t>,</w:t>
      </w:r>
      <w:r>
        <w:rPr>
          <w:rFonts w:ascii="Book Antiqua" w:eastAsia="Book Antiqua" w:hAnsi="Book Antiqua" w:cs="Book Antiqua"/>
          <w:color w:val="000000"/>
        </w:rPr>
        <w:t xml:space="preserve"> generalized morphea, linear and/or plaque scleroderma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Interestingly, the same group subsequently carried out a prospective study comparing autologous fat grafting and injection of an autologous ADSC-enriched hyaluronic acid gel in two different groups of SSc patients, in order to evaluate clinical improvement of mouth </w:t>
      </w:r>
      <w:proofErr w:type="gramStart"/>
      <w:r>
        <w:rPr>
          <w:rFonts w:ascii="Book Antiqua" w:eastAsia="Book Antiqua" w:hAnsi="Book Antiqua" w:cs="Book Antiqua"/>
          <w:color w:val="000000"/>
        </w:rPr>
        <w:t>opening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At one-year follow-up, both procedures provided significant results but neither technique emerged as a superior </w:t>
      </w:r>
      <w:proofErr w:type="gramStart"/>
      <w:r>
        <w:rPr>
          <w:rFonts w:ascii="Book Antiqua" w:eastAsia="Book Antiqua" w:hAnsi="Book Antiqua" w:cs="Book Antiqua"/>
          <w:color w:val="000000"/>
        </w:rPr>
        <w:t>option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It is important to consider that all the abovementioned studies were limited by the small number of patients enrolled, few outcome measures and short follow-up. In a very recent study, the effect of autologous ADSC-enriched lipotransfer on the orofacial fibrosis outcomes was analyzed in a larger cohort of SSc patients, using multiple validated outcome measures and a longer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Notably, the authors demonstrated that injection of autologous ADSC-enriched lipotransfer into the perioral and facial tissue of SSc patients significantly improved mouth function, facial volumetric appearance and psychological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the same study, ADSCs were co-cultured with SSc fibroblasts and were shown to determine an attenuation of SSc fibroblast pro-fibrotic properties, thus providing a potential mechanism for the clinical benefit observed after autologous ADSC-enriched lipotransfer in </w:t>
      </w:r>
      <w:proofErr w:type="gramStart"/>
      <w:r>
        <w:rPr>
          <w:rFonts w:ascii="Book Antiqua" w:eastAsia="Book Antiqua" w:hAnsi="Book Antiqua" w:cs="Book Antiqua"/>
          <w:color w:val="000000"/>
        </w:rPr>
        <w:t>SSc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6437A054" w14:textId="77777777" w:rsidR="00C4017B" w:rsidRDefault="00C4017B" w:rsidP="00C4017B">
      <w:pPr>
        <w:spacing w:line="360" w:lineRule="auto"/>
        <w:jc w:val="both"/>
      </w:pPr>
    </w:p>
    <w:p w14:paraId="66128EF7" w14:textId="205F24F8" w:rsidR="00A77B3E" w:rsidRDefault="000205F6">
      <w:pPr>
        <w:spacing w:line="360" w:lineRule="auto"/>
        <w:jc w:val="both"/>
      </w:pPr>
      <w:r>
        <w:rPr>
          <w:rFonts w:ascii="Book Antiqua" w:eastAsia="Book Antiqua" w:hAnsi="Book Antiqua" w:cs="Book Antiqua"/>
          <w:b/>
          <w:bCs/>
          <w:color w:val="000000"/>
        </w:rPr>
        <w:t xml:space="preserve">Hands: </w:t>
      </w:r>
      <w:r>
        <w:rPr>
          <w:rFonts w:ascii="Book Antiqua" w:eastAsia="Book Antiqua" w:hAnsi="Book Antiqua" w:cs="Book Antiqua"/>
          <w:color w:val="000000"/>
        </w:rPr>
        <w:t xml:space="preserve">The regenerative, anti-inﬂammatory, immunomodulating, and pro-angiogenic effects of autologous fat grafting and ADSC-containing SVF have been exploited also for the treatment of SSc lesions at the ﬁngers, including Raynaud’s phenomenon and painful and recurring DUs. In particular, management of DUs consisting mainly in </w:t>
      </w:r>
      <w:r>
        <w:rPr>
          <w:rFonts w:ascii="Book Antiqua" w:eastAsia="Book Antiqua" w:hAnsi="Book Antiqua" w:cs="Book Antiqua"/>
          <w:color w:val="000000"/>
        </w:rPr>
        <w:lastRenderedPageBreak/>
        <w:t>pharmacologic and local therapy represents a major clinical burden in SSc, as the healing process is usually slow and ulcers can become infected or evolve to gangrene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Autologous fat implantation in the hands of 13 patients with either primary or secondary Raynaud’s phenomenon associated with SSc led to signiﬁcant pain relief and decrease in the number, duration, and severity of Raynaud’s phenomenon cold </w:t>
      </w:r>
      <w:proofErr w:type="gramStart"/>
      <w:r>
        <w:rPr>
          <w:rFonts w:ascii="Book Antiqua" w:eastAsia="Book Antiqua" w:hAnsi="Book Antiqua" w:cs="Book Antiqua"/>
          <w:color w:val="000000"/>
        </w:rPr>
        <w:t>attacks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Similarly, autologous fat grafting performed from 2 to 8 mo after ulcer onset and injected at the finger base for smaller DUs or at the border of larger DUs of SSc patients has been shown to be effective in accelerating the healing process, with 80% of DUs completely healed within 8-12 wk</w:t>
      </w:r>
      <w:r>
        <w:rPr>
          <w:rFonts w:ascii="Book Antiqua" w:eastAsia="Book Antiqua" w:hAnsi="Book Antiqua" w:cs="Book Antiqua"/>
          <w:color w:val="000000"/>
          <w:vertAlign w:val="superscript"/>
        </w:rPr>
        <w:t>[67]</w:t>
      </w:r>
      <w:r>
        <w:rPr>
          <w:rFonts w:ascii="Book Antiqua" w:eastAsia="Book Antiqua" w:hAnsi="Book Antiqua" w:cs="Book Antiqua"/>
          <w:color w:val="000000"/>
        </w:rPr>
        <w:t>. Moreover, the majority of the SSc patients enrolled in this study have also experienced a significant reduction in hand pain and need of pharmacological therapy as early as 2 wk post-</w:t>
      </w:r>
      <w:proofErr w:type="gramStart"/>
      <w:r>
        <w:rPr>
          <w:rFonts w:ascii="Book Antiqua" w:eastAsia="Book Antiqua" w:hAnsi="Book Antiqua" w:cs="Book Antiqua"/>
          <w:color w:val="000000"/>
        </w:rPr>
        <w: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As far as ADSC-containing SVF is concerned, encouraging results on the safety, tolerability and potential eﬃcacy of its injection to treat hand disability in SSc patients have emerged from several clinical trials and subsequent follow-up analyses. In a pilot study, regional injections of autologous SVF in 15 SSc patients with long-lasting DUs showing no tendency to improvement or healing led to good outcomes, with prompt disappearance of local ischemic pain, rapid DU healing and improvement in nailfold capillaroscopy abnormalities</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Of note, a subsequent randomized controlled trial performed by the same group further confirmed the abovementioned preliminary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Similar results were reported in another pilot study where injection of autologous SVF into the ﬁngers of 12 SSc patients proved to be safe, well tolerated and beneficial in terms of pain, grasping capacity, ﬁnger edema, Raynaud’s phenomenon, DU outcome and quality of life, as recorded at the 6-month study-completion </w:t>
      </w:r>
      <w:proofErr w:type="gramStart"/>
      <w:r>
        <w:rPr>
          <w:rFonts w:ascii="Book Antiqua" w:eastAsia="Book Antiqua" w:hAnsi="Book Antiqua" w:cs="Book Antiqua"/>
          <w:color w:val="000000"/>
        </w:rPr>
        <w:t>visit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59,69]</w:t>
      </w:r>
      <w:r>
        <w:rPr>
          <w:rFonts w:ascii="Book Antiqua" w:eastAsia="Book Antiqua" w:hAnsi="Book Antiqua" w:cs="Book Antiqua"/>
          <w:color w:val="000000"/>
        </w:rPr>
        <w:t xml:space="preserve">. Interestingly, such documented positive effects proved to be long lasting, as they persisted 1 year after SVF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70,71]</w:t>
      </w:r>
      <w:r>
        <w:rPr>
          <w:rFonts w:ascii="Book Antiqua" w:eastAsia="Book Antiqua" w:hAnsi="Book Antiqua" w:cs="Book Antiqua"/>
          <w:color w:val="000000"/>
        </w:rPr>
        <w:t xml:space="preserve"> and were still very encouraging even at 22 and 30 mo after treatment</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Finally, the beneficial effects of autologous SVF subcutaneous injection were also demonstrated in a case report of a 62-year-old woman affected by SSc who presented progressive digital necrosis, ulceration, gangrene, impaired wound healing and was not responsive to conventional therapy with vasodilator </w:t>
      </w:r>
      <w:proofErr w:type="gramStart"/>
      <w:r>
        <w:rPr>
          <w:rFonts w:ascii="Book Antiqua" w:eastAsia="Book Antiqua" w:hAnsi="Book Antiqua" w:cs="Book Antiqua"/>
          <w:color w:val="000000"/>
        </w:rPr>
        <w:t>drugs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t>
      </w:r>
    </w:p>
    <w:p w14:paraId="71038147" w14:textId="138907CD" w:rsidR="00A77B3E" w:rsidRDefault="000205F6" w:rsidP="00C4017B">
      <w:pPr>
        <w:spacing w:line="360" w:lineRule="auto"/>
        <w:ind w:firstLineChars="100" w:firstLine="240"/>
        <w:jc w:val="both"/>
      </w:pPr>
      <w:r>
        <w:rPr>
          <w:rFonts w:ascii="Book Antiqua" w:eastAsia="Book Antiqua" w:hAnsi="Book Antiqua" w:cs="Book Antiqua"/>
          <w:color w:val="000000"/>
        </w:rPr>
        <w:lastRenderedPageBreak/>
        <w:t>The main clinical studies reporting the beneficial effects of fat grafting and SVF/ADSC-based treatment in SSc are summarized in Table</w:t>
      </w:r>
      <w:r w:rsidR="00767189">
        <w:rPr>
          <w:rFonts w:ascii="Book Antiqua" w:eastAsia="Book Antiqua" w:hAnsi="Book Antiqua" w:cs="Book Antiqua"/>
          <w:color w:val="000000"/>
        </w:rPr>
        <w:t>s</w:t>
      </w:r>
      <w:r>
        <w:rPr>
          <w:rFonts w:ascii="Book Antiqua" w:eastAsia="Book Antiqua" w:hAnsi="Book Antiqua" w:cs="Book Antiqua"/>
          <w:color w:val="000000"/>
        </w:rPr>
        <w:t xml:space="preserve"> 2</w:t>
      </w:r>
      <w:r w:rsidR="00767189">
        <w:rPr>
          <w:rFonts w:ascii="Book Antiqua" w:eastAsia="Book Antiqua" w:hAnsi="Book Antiqua" w:cs="Book Antiqua"/>
          <w:color w:val="000000"/>
        </w:rPr>
        <w:t xml:space="preserve"> and 3</w:t>
      </w:r>
      <w:r>
        <w:rPr>
          <w:rFonts w:ascii="Book Antiqua" w:eastAsia="Book Antiqua" w:hAnsi="Book Antiqua" w:cs="Book Antiqua"/>
          <w:color w:val="000000"/>
        </w:rPr>
        <w:t>.</w:t>
      </w:r>
    </w:p>
    <w:p w14:paraId="2E83820C" w14:textId="1886304B" w:rsidR="00A77B3E" w:rsidRDefault="000205F6" w:rsidP="00C4017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Collectively, these clinical studies demonstrate the efficacy and safety of all types of autologous fat grafting procedures in the treatment of SSc-related skin fibrotic and vasculopathic lesions, regardless of the type of fat preparation and/or purification. However, an important question that should be addressed is whether ADSCs isolated from SSc patients are able to maintain their ability to exert beneficial immunosuppressive, anti-inflammatory, anti-fibrotic and pro-angiogenic activities. In this regard, conflicting results are currently available. Indeed, while some authors did not notice any significant diﬀerences in proliferative capacities and pro-angiogenic and anti-ﬁbrotic properties between ADSCs from SSc patients and healthy </w:t>
      </w:r>
      <w:proofErr w:type="gramStart"/>
      <w:r>
        <w:rPr>
          <w:rFonts w:ascii="Book Antiqua" w:eastAsia="Book Antiqua" w:hAnsi="Book Antiqua" w:cs="Book Antiqua"/>
          <w:color w:val="000000"/>
        </w:rPr>
        <w:t>donors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23,74,75]</w:t>
      </w:r>
      <w:r>
        <w:rPr>
          <w:rFonts w:ascii="Book Antiqua" w:eastAsia="Book Antiqua" w:hAnsi="Book Antiqua" w:cs="Book Antiqua"/>
          <w:color w:val="000000"/>
        </w:rPr>
        <w:t>, other studies reported opposite results</w:t>
      </w:r>
      <w:r>
        <w:rPr>
          <w:rFonts w:ascii="Book Antiqua" w:eastAsia="Book Antiqua" w:hAnsi="Book Antiqua" w:cs="Book Antiqua"/>
          <w:color w:val="000000"/>
          <w:vertAlign w:val="superscript"/>
        </w:rPr>
        <w:t>[7,64,76-79]</w:t>
      </w:r>
      <w:r>
        <w:rPr>
          <w:rFonts w:ascii="Book Antiqua" w:eastAsia="Book Antiqua" w:hAnsi="Book Antiqua" w:cs="Book Antiqua"/>
          <w:color w:val="000000"/>
        </w:rPr>
        <w:t>. In particular, adipose-derived SVF from SSc patients was shown to display an altered cell composition (</w:t>
      </w:r>
      <w:r>
        <w:rPr>
          <w:rFonts w:ascii="Book Antiqua" w:eastAsia="Book Antiqua" w:hAnsi="Book Antiqua" w:cs="Book Antiqua"/>
          <w:i/>
          <w:iCs/>
          <w:color w:val="000000"/>
        </w:rPr>
        <w:t>i.e.</w:t>
      </w:r>
      <w:r w:rsidR="00C4017B">
        <w:rPr>
          <w:rFonts w:ascii="Book Antiqua" w:eastAsia="Book Antiqua" w:hAnsi="Book Antiqua" w:cs="Book Antiqua"/>
          <w:color w:val="000000"/>
        </w:rPr>
        <w:t>,</w:t>
      </w:r>
      <w:r>
        <w:rPr>
          <w:rFonts w:ascii="Book Antiqua" w:eastAsia="Book Antiqua" w:hAnsi="Book Antiqua" w:cs="Book Antiqua"/>
          <w:color w:val="000000"/>
        </w:rPr>
        <w:t xml:space="preserve"> reduced number of cells with a stem-like phenotype, high content of pro-inflammatory cytokines and a shortage of angiogenic factors) and SVF-derived ADSCs, though retaining high multipotency, failed in diﬀerentiating into fully mature adipocytes, osteocytes and </w:t>
      </w:r>
      <w:proofErr w:type="gramStart"/>
      <w:r>
        <w:rPr>
          <w:rFonts w:ascii="Book Antiqua" w:eastAsia="Book Antiqua" w:hAnsi="Book Antiqua" w:cs="Book Antiqua"/>
          <w:color w:val="000000"/>
        </w:rPr>
        <w:t>chondrocytes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In another study, when compared to healthy ADSCs, ADSCs isolated from SSc patients were found to display reduced proliferative rate, metabolic activity and migration capacity, even if showing similar surface phenotype, diﬀerentiation potential and pro-angiogenic effects</w:t>
      </w:r>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In addition, a diﬀerential cellular and molecular signature reﬂecting a deregulation of angiogenesis, endothelial activation and ﬁbrosis was detected in SSc SVF when compared with healthy </w:t>
      </w:r>
      <w:proofErr w:type="gramStart"/>
      <w:r>
        <w:rPr>
          <w:rFonts w:ascii="Book Antiqua" w:eastAsia="Book Antiqua" w:hAnsi="Book Antiqua" w:cs="Book Antiqua"/>
          <w:color w:val="000000"/>
        </w:rPr>
        <w:t>SVF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Moreover, it was recently reported that both ADSCs isolated from the abdominal fat of SSc patients and ADSCs harvested from bleomycin-treated mice present a pro-fibrotic and anti-adipogenic phenotype characterized by high levels of the myofibroblast marker α-smooth muscle actin (α-SMA) and low expression of both anti-fibrotic caveolin-1 and the adipogenic marker fatty acid binding protein 4 (FABP4)</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Through a comparative analysis of microRNA (miRNA) profiles, it was also demonstrated that both BM-MSCs and ADSCs of SSc patients display an upregulation of pathways promoting their senescence and </w:t>
      </w:r>
      <w:r>
        <w:rPr>
          <w:rFonts w:ascii="Book Antiqua" w:eastAsia="Book Antiqua" w:hAnsi="Book Antiqua" w:cs="Book Antiqua"/>
          <w:color w:val="000000"/>
        </w:rPr>
        <w:lastRenderedPageBreak/>
        <w:t xml:space="preserve">pro-fibrotic phenotype with a parallel downregulation of the miRNAs controlling cell survival-related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Finally, in an attempt to clarify the controversy over the use of autologous or allogeneic ADSCs in the clinic, a very recent study has compared the phenotype and secretory potential of ADSCs from different rheumatic diseases, including SSc, with the corresponding features of ADSCs originating from healthy </w:t>
      </w:r>
      <w:proofErr w:type="gramStart"/>
      <w:r>
        <w:rPr>
          <w:rFonts w:ascii="Book Antiqua" w:eastAsia="Book Antiqua" w:hAnsi="Book Antiqua" w:cs="Book Antiqua"/>
          <w:color w:val="000000"/>
        </w:rPr>
        <w:t>donors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From this comparison, it has emerged that ADSCs isolated from SSc patients are characterized by several abnormalities in the expression of cell surface markers that may modify their biological activities and contribute to inadequate immunoregulatory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6EF75B8D" w14:textId="77777777" w:rsidR="00C4017B" w:rsidRDefault="00C4017B" w:rsidP="00C4017B">
      <w:pPr>
        <w:spacing w:line="360" w:lineRule="auto"/>
        <w:jc w:val="both"/>
      </w:pPr>
    </w:p>
    <w:p w14:paraId="0620C694" w14:textId="77777777" w:rsidR="00A77B3E" w:rsidRDefault="000205F6">
      <w:pPr>
        <w:spacing w:line="360" w:lineRule="auto"/>
        <w:jc w:val="both"/>
      </w:pPr>
      <w:r>
        <w:rPr>
          <w:rFonts w:ascii="Book Antiqua" w:eastAsia="Book Antiqua" w:hAnsi="Book Antiqua" w:cs="Book Antiqua"/>
          <w:b/>
          <w:bCs/>
          <w:color w:val="000000"/>
          <w:u w:val="single"/>
        </w:rPr>
        <w:t>IMPLICATIONS OF WAT AND RELATED ADSCs AND MATURE ADIPOCYTES IN SSc PATHOGENESIS</w:t>
      </w:r>
    </w:p>
    <w:p w14:paraId="326EC26E" w14:textId="77777777" w:rsidR="00A77B3E" w:rsidRDefault="000205F6">
      <w:pPr>
        <w:spacing w:line="360" w:lineRule="auto"/>
        <w:jc w:val="both"/>
      </w:pPr>
      <w:r>
        <w:rPr>
          <w:rFonts w:ascii="Book Antiqua" w:eastAsia="Book Antiqua" w:hAnsi="Book Antiqua" w:cs="Book Antiqua"/>
          <w:color w:val="000000"/>
        </w:rPr>
        <w:t>SSc-related fibrosis is characterized by tissue stiffening and impaired function due to an excessive deposition of ECM proteins and is driven by activated myoﬁbroblasts, a population of mesenchymal cells displaying increased production of ﬁbrillar type I and type III collagens, expression and incorporation into stress ﬁbers of α-SMA and shortage of ECM-degrading enzymes</w:t>
      </w:r>
      <w:r>
        <w:rPr>
          <w:rFonts w:ascii="Book Antiqua" w:eastAsia="Book Antiqua" w:hAnsi="Book Antiqua" w:cs="Book Antiqua"/>
          <w:color w:val="000000"/>
          <w:vertAlign w:val="superscript"/>
        </w:rPr>
        <w:t>[15,80]</w:t>
      </w:r>
      <w:r>
        <w:rPr>
          <w:rFonts w:ascii="Book Antiqua" w:eastAsia="Book Antiqua" w:hAnsi="Book Antiqua" w:cs="Book Antiqua"/>
          <w:color w:val="000000"/>
        </w:rPr>
        <w:t xml:space="preserve">. The initial events leading to the appearance of activated myofibroblasts still remain a matter of debate, as these pro-fibrotic cells can originate from several sources including resident fibroblasts, pericytes, epithelial and 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15,80,81]</w:t>
      </w:r>
      <w:r>
        <w:rPr>
          <w:rFonts w:ascii="Book Antiqua" w:eastAsia="Book Antiqua" w:hAnsi="Book Antiqua" w:cs="Book Antiqua"/>
          <w:color w:val="000000"/>
        </w:rPr>
        <w:t xml:space="preserve">. Increasing evidence also suggests that WAT and related adipocytes may be involved in the development of SSc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As previously discussed, WAT is composed of mature adipocytes with the ability to store energy and secrete adipokines, and SVF comprising ADSCs with regenerative and reparative capacity. Two types of WAT can be distinguished at the skin level: the subcutaneous WAT (sWAT, also called hypoderma) located beneath the skin, and the dermal WAT (dWAT) located directly under the reticular </w:t>
      </w:r>
      <w:proofErr w:type="gramStart"/>
      <w:r>
        <w:rPr>
          <w:rFonts w:ascii="Book Antiqua" w:eastAsia="Book Antiqua" w:hAnsi="Book Antiqua" w:cs="Book Antiqua"/>
          <w:color w:val="000000"/>
        </w:rPr>
        <w:t>dermis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In rodents, dWAT can be easily recognized as a discrete layer of fat cells situated between the dermis and the panniculus carnosus muscle, whereas in humans, who lack panniculus carnosus, it is located around the pilosebaceous units in the so-called dermal cones, which are </w:t>
      </w:r>
      <w:r>
        <w:rPr>
          <w:rFonts w:ascii="Book Antiqua" w:eastAsia="Book Antiqua" w:hAnsi="Book Antiqua" w:cs="Book Antiqua"/>
          <w:color w:val="000000"/>
        </w:rPr>
        <w:lastRenderedPageBreak/>
        <w:t xml:space="preserve">characterized by a portion situated in the dermis and another one passing through the dermis and infiltrating into the </w:t>
      </w:r>
      <w:proofErr w:type="gramStart"/>
      <w:r>
        <w:rPr>
          <w:rFonts w:ascii="Book Antiqua" w:eastAsia="Book Antiqua" w:hAnsi="Book Antiqua" w:cs="Book Antiqua"/>
          <w:color w:val="000000"/>
        </w:rPr>
        <w:t>sWAT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dWAT</w:t>
      </w:r>
      <w:proofErr w:type="gramEnd"/>
      <w:r>
        <w:rPr>
          <w:rFonts w:ascii="Book Antiqua" w:eastAsia="Book Antiqua" w:hAnsi="Book Antiqua" w:cs="Book Antiqua"/>
          <w:color w:val="000000"/>
        </w:rPr>
        <w:t xml:space="preserve"> has an independent developmental origin from sWAT, and during embryogenesis shares common precursors with dermal fibroblasts</w:t>
      </w:r>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w:t>
      </w:r>
    </w:p>
    <w:p w14:paraId="5E25C54F" w14:textId="24E26493" w:rsidR="00A77B3E" w:rsidRDefault="000205F6" w:rsidP="00C4017B">
      <w:pPr>
        <w:spacing w:line="360" w:lineRule="auto"/>
        <w:ind w:firstLineChars="100" w:firstLine="240"/>
        <w:jc w:val="both"/>
      </w:pPr>
      <w:r>
        <w:rPr>
          <w:rFonts w:ascii="Book Antiqua" w:eastAsia="Book Antiqua" w:hAnsi="Book Antiqua" w:cs="Book Antiqua"/>
          <w:color w:val="000000"/>
        </w:rPr>
        <w:t>The hypot</w:t>
      </w:r>
      <w:r w:rsidR="009F7C21">
        <w:rPr>
          <w:rFonts w:ascii="Book Antiqua" w:eastAsia="Book Antiqua" w:hAnsi="Book Antiqua" w:cs="Book Antiqua"/>
          <w:color w:val="000000"/>
        </w:rPr>
        <w:t>h</w:t>
      </w:r>
      <w:r>
        <w:rPr>
          <w:rFonts w:ascii="Book Antiqua" w:eastAsia="Book Antiqua" w:hAnsi="Book Antiqua" w:cs="Book Antiqua"/>
          <w:color w:val="000000"/>
        </w:rPr>
        <w:t xml:space="preserve">esis of a possible involvement of WAT in SSc-related fibrosis was firstly raised in the seventies from the observations of the dermatologist Raul Fleischmajer who, after describing WAT atrophy and its replacement by collagen-rich fibrotic tissue as consistent features of SSc, speculated that fat loss could represent a key pathogenic event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86,87]</w:t>
      </w:r>
      <w:r>
        <w:rPr>
          <w:rFonts w:ascii="Book Antiqua" w:eastAsia="Book Antiqua" w:hAnsi="Book Antiqua" w:cs="Book Antiqua"/>
          <w:color w:val="000000"/>
        </w:rPr>
        <w:t>. During the years, atrophy of WAT accompanying skin fibrosis has also been highlighted in various animal models of SSc, including the experimental models of cutaneous fibrosis induced by bleomycin</w:t>
      </w:r>
      <w:r>
        <w:rPr>
          <w:rFonts w:ascii="Book Antiqua" w:eastAsia="Book Antiqua" w:hAnsi="Book Antiqua" w:cs="Book Antiqua"/>
          <w:color w:val="000000"/>
          <w:vertAlign w:val="superscript"/>
        </w:rPr>
        <w:t>[88,89]</w:t>
      </w:r>
      <w:r>
        <w:rPr>
          <w:rFonts w:ascii="Book Antiqua" w:eastAsia="Book Antiqua" w:hAnsi="Book Antiqua" w:cs="Book Antiqua"/>
          <w:color w:val="000000"/>
        </w:rPr>
        <w:t>, HOCl</w:t>
      </w:r>
      <w:r>
        <w:rPr>
          <w:rFonts w:ascii="Book Antiqua" w:eastAsia="Book Antiqua" w:hAnsi="Book Antiqua" w:cs="Book Antiqua"/>
          <w:color w:val="000000"/>
          <w:vertAlign w:val="superscript"/>
        </w:rPr>
        <w:t>[90]</w:t>
      </w:r>
      <w:r>
        <w:rPr>
          <w:rFonts w:ascii="Book Antiqua" w:eastAsia="Book Antiqua" w:hAnsi="Book Antiqua" w:cs="Book Antiqua"/>
          <w:color w:val="000000"/>
        </w:rPr>
        <w:t>, angiotensin II</w:t>
      </w:r>
      <w:r>
        <w:rPr>
          <w:rFonts w:ascii="Book Antiqua" w:eastAsia="Book Antiqua" w:hAnsi="Book Antiqua" w:cs="Book Antiqua"/>
          <w:color w:val="000000"/>
          <w:vertAlign w:val="superscript"/>
        </w:rPr>
        <w:t>[18]</w:t>
      </w:r>
      <w:r>
        <w:rPr>
          <w:rFonts w:ascii="Book Antiqua" w:eastAsia="Book Antiqua" w:hAnsi="Book Antiqua" w:cs="Book Antiqua"/>
          <w:color w:val="000000"/>
        </w:rPr>
        <w:t>, overexpression of constitutively active TGF-β receptor type I (TGF-βRI)</w:t>
      </w:r>
      <w:r>
        <w:rPr>
          <w:rFonts w:ascii="Book Antiqua" w:eastAsia="Book Antiqua" w:hAnsi="Book Antiqua" w:cs="Book Antiqua"/>
          <w:color w:val="000000"/>
          <w:vertAlign w:val="superscript"/>
        </w:rPr>
        <w:t>[91]</w:t>
      </w:r>
      <w:r>
        <w:rPr>
          <w:rFonts w:ascii="Book Antiqua" w:eastAsia="Book Antiqua" w:hAnsi="Book Antiqua" w:cs="Book Antiqua"/>
          <w:color w:val="000000"/>
        </w:rPr>
        <w:t>, and in murine Scl-cGVHD</w:t>
      </w:r>
      <w:r>
        <w:rPr>
          <w:rFonts w:ascii="Book Antiqua" w:eastAsia="Book Antiqua" w:hAnsi="Book Antiqua" w:cs="Book Antiqua"/>
          <w:color w:val="000000"/>
          <w:vertAlign w:val="superscript"/>
        </w:rPr>
        <w:t>[92,93]</w:t>
      </w:r>
      <w:r>
        <w:rPr>
          <w:rFonts w:ascii="Book Antiqua" w:eastAsia="Book Antiqua" w:hAnsi="Book Antiqua" w:cs="Book Antiqua"/>
          <w:color w:val="000000"/>
        </w:rPr>
        <w:t xml:space="preserve">. Mice with heritable cutaneous fibrosis, including Fra-2 </w:t>
      </w:r>
      <w:proofErr w:type="gramStart"/>
      <w:r>
        <w:rPr>
          <w:rFonts w:ascii="Book Antiqua" w:eastAsia="Book Antiqua" w:hAnsi="Book Antiqua" w:cs="Book Antiqua"/>
          <w:color w:val="000000"/>
        </w:rPr>
        <w:t>transgenic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fibrillin-1–mutant</w:t>
      </w:r>
      <w:r>
        <w:rPr>
          <w:rFonts w:ascii="Book Antiqua" w:eastAsia="Book Antiqua" w:hAnsi="Book Antiqua" w:cs="Book Antiqua"/>
          <w:color w:val="000000"/>
          <w:vertAlign w:val="superscript"/>
        </w:rPr>
        <w:t>[21]</w:t>
      </w:r>
      <w:r>
        <w:rPr>
          <w:rFonts w:ascii="Book Antiqua" w:eastAsia="Book Antiqua" w:hAnsi="Book Antiqua" w:cs="Book Antiqua"/>
          <w:color w:val="000000"/>
        </w:rPr>
        <w:t>, tight skin 1</w:t>
      </w:r>
      <w:r>
        <w:rPr>
          <w:rFonts w:ascii="Book Antiqua" w:eastAsia="Book Antiqua" w:hAnsi="Book Antiqua" w:cs="Book Antiqua"/>
          <w:color w:val="000000"/>
          <w:vertAlign w:val="superscript"/>
        </w:rPr>
        <w:t>[94]</w:t>
      </w:r>
      <w:r>
        <w:rPr>
          <w:rFonts w:ascii="Book Antiqua" w:eastAsia="Book Antiqua" w:hAnsi="Book Antiqua" w:cs="Book Antiqua"/>
          <w:color w:val="000000"/>
        </w:rPr>
        <w:t>, and tight skin 2 mice</w:t>
      </w:r>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also display a comparable atrophy of WAT. A similar phenotype has been observed in the urokinase type plasminogen activator receptor (uPAR)-deficient mouse as well. Indeed, uPAR deficiency attenuated adipocyte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 and uPAR</w:t>
      </w:r>
      <w:r w:rsidRPr="001E1974">
        <w:rPr>
          <w:rFonts w:ascii="Book Antiqua" w:eastAsia="Book Antiqua" w:hAnsi="Book Antiqua" w:cs="Book Antiqua"/>
          <w:color w:val="000000"/>
          <w:vertAlign w:val="superscript"/>
        </w:rPr>
        <w:t>-/-</w:t>
      </w:r>
      <w:r w:rsidR="001E1974">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mice presented significant dermal fibrosis accompan</w:t>
      </w:r>
      <w:r w:rsidR="00A91B6A">
        <w:rPr>
          <w:rFonts w:ascii="Book Antiqua" w:eastAsia="Book Antiqua" w:hAnsi="Book Antiqua" w:cs="Book Antiqua"/>
          <w:color w:val="000000"/>
        </w:rPr>
        <w:t>i</w:t>
      </w:r>
      <w:r>
        <w:rPr>
          <w:rFonts w:ascii="Book Antiqua" w:eastAsia="Book Antiqua" w:hAnsi="Book Antiqua" w:cs="Book Antiqua"/>
          <w:color w:val="000000"/>
        </w:rPr>
        <w:t>ed by a parallel reduction of WAT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Interestingly, several therapeutic strategies known to ameliorate experimental fibrosis, such as treatment with TGF-β neutralizing antibodies or the peroxisome proliferator-activated receptor-γ (PPAR-γ) agonist rosiglitazone, were found to promote </w:t>
      </w:r>
      <w:proofErr w:type="gramStart"/>
      <w:r>
        <w:rPr>
          <w:rFonts w:ascii="Book Antiqua" w:eastAsia="Book Antiqua" w:hAnsi="Book Antiqua" w:cs="Book Antiqua"/>
          <w:color w:val="000000"/>
        </w:rPr>
        <w:t>adipogenesis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97,98]</w:t>
      </w:r>
      <w:r>
        <w:rPr>
          <w:rFonts w:ascii="Book Antiqua" w:eastAsia="Book Antiqua" w:hAnsi="Book Antiqua" w:cs="Book Antiqua"/>
          <w:color w:val="000000"/>
        </w:rPr>
        <w:t xml:space="preserve">. Of note, time-course studies performed both in transgenic mice with adipocyte-specific expression of Wnt-10b, a well-known fibrogenic regulator, and in the bleomycin-induced skin fibrosis mouse model established that the loss of dermal adipocytes precedes the onset of myofibroblast accumulation and consequent dermal </w:t>
      </w:r>
      <w:proofErr w:type="gramStart"/>
      <w:r>
        <w:rPr>
          <w:rFonts w:ascii="Book Antiqua" w:eastAsia="Book Antiqua" w:hAnsi="Book Antiqua" w:cs="Book Antiqua"/>
          <w:color w:val="000000"/>
        </w:rPr>
        <w:t>thickening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22,55]</w:t>
      </w:r>
      <w:r>
        <w:rPr>
          <w:rFonts w:ascii="Book Antiqua" w:eastAsia="Book Antiqua" w:hAnsi="Book Antiqua" w:cs="Book Antiqua"/>
          <w:color w:val="000000"/>
        </w:rPr>
        <w:t xml:space="preserve">. Similarly, by using an adipocyte-specific genetic lineage tracing analysis, Marangoni and colleagues observed that bleomycin-induced fibrosis in mice caused WAT involution preceding the onset of dermal fibrosis, with adiponectin-expressing progenitor cells, normally confined to the intradermal adipose tissue </w:t>
      </w:r>
      <w:r>
        <w:rPr>
          <w:rFonts w:ascii="Book Antiqua" w:eastAsia="Book Antiqua" w:hAnsi="Book Antiqua" w:cs="Book Antiqua"/>
          <w:color w:val="000000"/>
        </w:rPr>
        <w:lastRenderedPageBreak/>
        <w:t>compartment, downregulating their adipocytic markers, migrating into the dermis and acquiring the expression of α-</w:t>
      </w:r>
      <w:proofErr w:type="gramStart"/>
      <w:r>
        <w:rPr>
          <w:rFonts w:ascii="Book Antiqua" w:eastAsia="Book Antiqua" w:hAnsi="Book Antiqua" w:cs="Book Antiqua"/>
          <w:color w:val="000000"/>
        </w:rPr>
        <w:t>SMA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By performing additional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studies, the same authors reported that whereas healthy ADSCs cultivated for 10 d in adipocytic differentiation medium acquired a rounded shape, with accumulation of intracytoplasmic lipid droplets and immunopositivity for both adiponectin and perilipin, the subsequent application of TGF-β determined a rapid modulation of their cell </w:t>
      </w:r>
      <w:proofErr w:type="gramStart"/>
      <w:r>
        <w:rPr>
          <w:rFonts w:ascii="Book Antiqua" w:eastAsia="Book Antiqua" w:hAnsi="Book Antiqua" w:cs="Book Antiqua"/>
          <w:color w:val="000000"/>
        </w:rPr>
        <w:t>morphology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In particular, after 24 h these cells were in a transition state and expressed both perilipin and α-SMA, while later they lost their adipogenic markers and increased α-SMA expression, acquiring the typical features of contractile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Besides ADSCs committed toward adipocytes, other studies reported that a pro-fibrotic myofibroblastic phenotype can be induced by treatment with TGF-β also in cultured undifferentiated </w:t>
      </w:r>
      <w:proofErr w:type="gramStart"/>
      <w:r>
        <w:rPr>
          <w:rFonts w:ascii="Book Antiqua" w:eastAsia="Book Antiqua" w:hAnsi="Book Antiqua" w:cs="Book Antiqua"/>
          <w:color w:val="000000"/>
        </w:rPr>
        <w:t>ADSCs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78,100]</w:t>
      </w:r>
      <w:r>
        <w:rPr>
          <w:rFonts w:ascii="Book Antiqua" w:eastAsia="Book Antiqua" w:hAnsi="Book Antiqua" w:cs="Book Antiqua"/>
          <w:color w:val="000000"/>
        </w:rPr>
        <w:t xml:space="preserve">. Noteworthy, it appears that an additional source of pro-fibrotic myofibroblasts may be represented even by mature </w:t>
      </w:r>
      <w:proofErr w:type="gramStart"/>
      <w:r>
        <w:rPr>
          <w:rFonts w:ascii="Book Antiqua" w:eastAsia="Book Antiqua" w:hAnsi="Book Antiqua" w:cs="Book Antiqua"/>
          <w:color w:val="000000"/>
        </w:rPr>
        <w:t>adipocytes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This may happen through a two-step process during which mature adipocytes de-differentiate into the so-called adipose-derived preadipocytes that then transdifferentiate into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(Figure 2). Collectively, these findings strongly support the notion that WAT loss accompanying SSc dermal fibrosis can not be explained only by adipocyte apoptosis, but also by a direct AMT process of both mature adipocytes and ADSCs (Figure 2). Besides reflecting a pathophysiologic process, WAT involution may therefore also play a pivotal pathogenic role in SSc skin fibrosis. Additional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further demonstrated that the AMT process can be driven not only by TGF-</w:t>
      </w:r>
      <w:proofErr w:type="gramStart"/>
      <w:r>
        <w:rPr>
          <w:rFonts w:ascii="Book Antiqua" w:eastAsia="Book Antiqua" w:hAnsi="Book Antiqua" w:cs="Book Antiqua"/>
          <w:color w:val="000000"/>
        </w:rPr>
        <w:t>β</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78,99]</w:t>
      </w:r>
      <w:r>
        <w:rPr>
          <w:rFonts w:ascii="Book Antiqua" w:eastAsia="Book Antiqua" w:hAnsi="Book Antiqua" w:cs="Book Antiqua"/>
          <w:color w:val="000000"/>
        </w:rPr>
        <w:t>, but also by treatment with sera from patients with early dcSSc</w:t>
      </w:r>
      <w:r>
        <w:rPr>
          <w:rFonts w:ascii="Book Antiqua" w:eastAsia="Book Antiqua" w:hAnsi="Book Antiqua" w:cs="Book Antiqua"/>
          <w:color w:val="000000"/>
          <w:vertAlign w:val="superscript"/>
        </w:rPr>
        <w:t>[100]</w:t>
      </w:r>
      <w:r>
        <w:rPr>
          <w:rFonts w:ascii="Book Antiqua" w:eastAsia="Book Antiqua" w:hAnsi="Book Antiqua" w:cs="Book Antiqua"/>
          <w:color w:val="000000"/>
        </w:rPr>
        <w:t xml:space="preserve">  and by other molecules/signaling pathways such as found in inflammatory zone 1 (FIZZ1)</w:t>
      </w:r>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and Wnt/β-catenin</w:t>
      </w:r>
      <w:r>
        <w:rPr>
          <w:rFonts w:ascii="Book Antiqua" w:eastAsia="Book Antiqua" w:hAnsi="Book Antiqua" w:cs="Book Antiqua"/>
          <w:color w:val="000000"/>
          <w:vertAlign w:val="superscript"/>
        </w:rPr>
        <w:t>[22]</w:t>
      </w:r>
      <w:r>
        <w:rPr>
          <w:rFonts w:ascii="Book Antiqua" w:eastAsia="Book Antiqua" w:hAnsi="Book Antiqua" w:cs="Book Antiqua"/>
          <w:color w:val="000000"/>
        </w:rPr>
        <w:t>, suggesting that the SSc pathologic microenvironment might be relevant in determining an unwanted pro-fibrotic fate of mature adipocytes and ADSCs</w:t>
      </w:r>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In particular, FIZZ1, whose levels have been found to be increased in SSc </w:t>
      </w:r>
      <w:proofErr w:type="gramStart"/>
      <w:r>
        <w:rPr>
          <w:rFonts w:ascii="Book Antiqua" w:eastAsia="Book Antiqua" w:hAnsi="Book Antiqua" w:cs="Book Antiqua"/>
          <w:color w:val="000000"/>
        </w:rPr>
        <w:t>sera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has been reported to suppress adipogenesis and stimulate myoﬁbroblast diﬀerentiation in 3T3-L1 preadipocytes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Notch1 signaling</w:t>
      </w:r>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In addition, mice lacking FIZZ1 retained more adipose tissue and developed less </w:t>
      </w:r>
      <w:r>
        <w:rPr>
          <w:rFonts w:ascii="Book Antiqua" w:eastAsia="Book Antiqua" w:hAnsi="Book Antiqua" w:cs="Book Antiqua"/>
          <w:color w:val="000000"/>
        </w:rPr>
        <w:lastRenderedPageBreak/>
        <w:t xml:space="preserve">ﬁbrosis in response to bleomycin skin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As far as Wnt/β-catenin signaling is concerned, Wnt-3a was shown to inhibit adipogenesis in healthy human subcutaneous preadipocytes by repressing the adipogenic master regulator PPAR-γ and promoting the differentiation of these cells into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Of note, PPAR-γ is considered the principal mediator of adipogenic differentiation and its loss is known to be associated with the transdifferentiation of quiescent ADSCs into activated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105-107]</w:t>
      </w:r>
      <w:r>
        <w:rPr>
          <w:rFonts w:ascii="Book Antiqua" w:eastAsia="Book Antiqua" w:hAnsi="Book Antiqua" w:cs="Book Antiqua"/>
          <w:color w:val="000000"/>
        </w:rPr>
        <w:t xml:space="preserve">. The involvement of Wnt/β-catenin signaling in WAT involution and its parallel replacement by fibrotic tissue was further demonstrated in transgenic mice with FABP4-directed Wnt10b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Moreover, topical application of C-82, a therapeutic that inhibits canonical Wnt signaling by blocking the interaction of the cyclic AMP response element-binding protein with β-catenin and suppressing Wnt-activated genes, was shown to rescue cutaneous adipogenesis in patients with </w:t>
      </w:r>
      <w:proofErr w:type="gramStart"/>
      <w:r>
        <w:rPr>
          <w:rFonts w:ascii="Book Antiqua" w:eastAsia="Book Antiqua" w:hAnsi="Book Antiqua" w:cs="Book Antiqua"/>
          <w:color w:val="000000"/>
        </w:rPr>
        <w:t>SSc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xml:space="preserve">. It has been recently demonstrated that pro-fibrotic TGF-β induces the activity of cyclin-dependent kinase 5 (CDK5) and the expression of the CDK5R1 subunit p35, which is essential for CDK5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In this regard, markedly elevated levels of p35 have been detected in the fibrotic skin of both SSc patients and experimental </w:t>
      </w:r>
      <w:proofErr w:type="gramStart"/>
      <w:r>
        <w:rPr>
          <w:rFonts w:ascii="Book Antiqua" w:eastAsia="Book Antiqua" w:hAnsi="Book Antiqua" w:cs="Book Antiqua"/>
          <w:color w:val="000000"/>
        </w:rPr>
        <w:t>scleroderma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Moreover, ectopic expression of p35 in 3T3-L1 preadipocytes was found to suppress adipogenic markers and stimulate myofibroblast markers with consequent collagen production, whereas pharmacological inhibition of CDK5 in experimental bleomycin-induced skin fibrosis prevented and reversed dermal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In another study, transgenic mice with platelet-derived growth factor receptor α+/stem cell antigen 1 (Sca1</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progenitor cells (</w:t>
      </w:r>
      <w:r>
        <w:rPr>
          <w:rFonts w:ascii="Book Antiqua" w:eastAsia="Book Antiqua" w:hAnsi="Book Antiqua" w:cs="Book Antiqua"/>
          <w:i/>
          <w:iCs/>
          <w:color w:val="000000"/>
        </w:rPr>
        <w:t>i.e.</w:t>
      </w:r>
      <w:r w:rsidR="00F029D2">
        <w:rPr>
          <w:rFonts w:ascii="Book Antiqua" w:eastAsia="Book Antiqua" w:hAnsi="Book Antiqua" w:cs="Book Antiqua"/>
          <w:color w:val="000000"/>
        </w:rPr>
        <w:t>,</w:t>
      </w:r>
      <w:r>
        <w:rPr>
          <w:rFonts w:ascii="Book Antiqua" w:eastAsia="Book Antiqua" w:hAnsi="Book Antiqua" w:cs="Book Antiqua"/>
          <w:color w:val="000000"/>
        </w:rPr>
        <w:t xml:space="preserve"> lower dermis reticular fibroblasts with a preadipocyte signature) constitutively expressing active β-catenin were shown to be characterized by attrition of dWAT paralleled by an increase in dermal fibrosis</w:t>
      </w:r>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Further insights into the fate of ADSCs in skin fibrosis have come from another study in which the investigators reported a significant decrease in the dermal murine population of Sca1+ ADSCs and a parallel increase in dermal thickness and accumulation of Sca1+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Survival of the remaining Sca1+ ADSCs in fibrotic skin was maintained by CD11b+ dendritic cells </w:t>
      </w:r>
      <w:r>
        <w:rPr>
          <w:rFonts w:ascii="Book Antiqua" w:eastAsia="Book Antiqua" w:hAnsi="Book Antiqua" w:cs="Book Antiqua"/>
          <w:i/>
          <w:iCs/>
          <w:color w:val="000000"/>
        </w:rPr>
        <w:t xml:space="preserve">via </w:t>
      </w:r>
      <w:r>
        <w:rPr>
          <w:rFonts w:ascii="Book Antiqua" w:eastAsia="Book Antiqua" w:hAnsi="Book Antiqua" w:cs="Book Antiqua"/>
          <w:color w:val="000000"/>
        </w:rPr>
        <w:t xml:space="preserve">lymphotoxin-β and downstream integrin </w:t>
      </w:r>
      <w:r>
        <w:rPr>
          <w:rFonts w:ascii="Book Antiqua" w:eastAsia="Book Antiqua" w:hAnsi="Book Antiqua" w:cs="Book Antiqua"/>
          <w:color w:val="000000"/>
        </w:rPr>
        <w:lastRenderedPageBreak/>
        <w:t xml:space="preserve">activation. Moreover, when mice with skin fibrosis were intradermally injected with ADSCs in combination with stimulation of lymphotoxin-β receptor, the injected ADSCs showed enhanced engraftment and survival, and both dWAT loss and dermal fibrosis were </w:t>
      </w:r>
      <w:proofErr w:type="gramStart"/>
      <w:r>
        <w:rPr>
          <w:rFonts w:ascii="Book Antiqua" w:eastAsia="Book Antiqua" w:hAnsi="Book Antiqua" w:cs="Book Antiqua"/>
          <w:color w:val="000000"/>
        </w:rPr>
        <w:t>ameliorated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Besides cutaneous fibrosis, lineage-tracing approaches in bleomycin-induced lung fibrosis revealed that lipofibroblasts (</w:t>
      </w:r>
      <w:r>
        <w:rPr>
          <w:rFonts w:ascii="Book Antiqua" w:eastAsia="Book Antiqua" w:hAnsi="Book Antiqua" w:cs="Book Antiqua"/>
          <w:i/>
          <w:iCs/>
          <w:color w:val="000000"/>
        </w:rPr>
        <w:t>i.e.</w:t>
      </w:r>
      <w:r w:rsidR="00F029D2">
        <w:rPr>
          <w:rFonts w:ascii="Book Antiqua" w:eastAsia="Book Antiqua" w:hAnsi="Book Antiqua" w:cs="Book Antiqua"/>
          <w:color w:val="000000"/>
        </w:rPr>
        <w:t>,</w:t>
      </w:r>
      <w:r>
        <w:rPr>
          <w:rFonts w:ascii="Book Antiqua" w:eastAsia="Book Antiqua" w:hAnsi="Book Antiqua" w:cs="Book Antiqua"/>
          <w:color w:val="000000"/>
        </w:rPr>
        <w:t xml:space="preserve"> lipid</w:t>
      </w:r>
      <w:r w:rsidR="00526AEA">
        <w:rPr>
          <w:rFonts w:ascii="Book Antiqua" w:eastAsia="Book Antiqua" w:hAnsi="Book Antiqua" w:cs="Book Antiqua"/>
          <w:color w:val="000000"/>
        </w:rPr>
        <w:t xml:space="preserve"> </w:t>
      </w:r>
      <w:r>
        <w:rPr>
          <w:rFonts w:ascii="Book Antiqua" w:eastAsia="Book Antiqua" w:hAnsi="Book Antiqua" w:cs="Book Antiqua"/>
          <w:color w:val="000000"/>
        </w:rPr>
        <w:t xml:space="preserve">droplet-containing interstitial fibroblasts resembling adipocytes) are able to transdifferentiate into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Interestingly, during fibrosis resolution, myofibroblasts transitioned to a lipofibroblast-like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a phenomenon that has also been observed in mouse skin</w:t>
      </w:r>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w:t>
      </w:r>
    </w:p>
    <w:p w14:paraId="6A0F4F3F" w14:textId="77777777" w:rsidR="00A77B3E" w:rsidRDefault="000205F6" w:rsidP="00F029D2">
      <w:pPr>
        <w:spacing w:line="360" w:lineRule="auto"/>
        <w:ind w:firstLineChars="100" w:firstLine="240"/>
        <w:jc w:val="both"/>
      </w:pPr>
      <w:r>
        <w:rPr>
          <w:rFonts w:ascii="Book Antiqua" w:eastAsia="Book Antiqua" w:hAnsi="Book Antiqua" w:cs="Book Antiqua"/>
          <w:color w:val="000000"/>
        </w:rPr>
        <w:t xml:space="preserve">Finally, it has been recently hypothesized that the local ratio of adipocyte progenitors/ADSCs to mature adipocytes in WAT might be of particular importance in the pathogenesis of SSc skin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In fact, these cells have been proposed to give rise to different types of fibroblast-like cells, with adipocyte progenitors/ADSCs being mainly involved in the production of active synthetic myofibroblasts, while mature adipocytes being mostly inclined to transform into less active synthetically fibroblast-like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w:t>
      </w:r>
    </w:p>
    <w:p w14:paraId="68602523" w14:textId="58070801" w:rsidR="00A77B3E" w:rsidRDefault="000205F6" w:rsidP="00F029D2">
      <w:pPr>
        <w:spacing w:line="360" w:lineRule="auto"/>
        <w:ind w:firstLineChars="100" w:firstLine="240"/>
        <w:jc w:val="both"/>
      </w:pPr>
      <w:r>
        <w:rPr>
          <w:rFonts w:ascii="Book Antiqua" w:eastAsia="Book Antiqua" w:hAnsi="Book Antiqua" w:cs="Book Antiqua"/>
          <w:color w:val="000000"/>
        </w:rPr>
        <w:t xml:space="preserve">An additional contribution of WAT to SSc pathogenesis could derive from a dysregulated production of adipocyte-released </w:t>
      </w:r>
      <w:proofErr w:type="gramStart"/>
      <w:r>
        <w:rPr>
          <w:rFonts w:ascii="Book Antiqua" w:eastAsia="Book Antiqua" w:hAnsi="Book Antiqua" w:cs="Book Antiqua"/>
          <w:color w:val="000000"/>
        </w:rPr>
        <w:t>adipokines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114-116]</w:t>
      </w:r>
      <w:r>
        <w:rPr>
          <w:rFonts w:ascii="Book Antiqua" w:eastAsia="Book Antiqua" w:hAnsi="Book Antiqua" w:cs="Book Antiqua"/>
          <w:color w:val="000000"/>
        </w:rPr>
        <w:t>. Among them, serum levels of adiponectin, an adipokine directly regulated by PPAR-γ, were found to be significantly decreased in SSc patients at the early stages (&lt;</w:t>
      </w:r>
      <w:r w:rsidR="00F029D2">
        <w:rPr>
          <w:rFonts w:ascii="Book Antiqua" w:eastAsia="Book Antiqua" w:hAnsi="Book Antiqua" w:cs="Book Antiqua"/>
          <w:color w:val="000000"/>
        </w:rPr>
        <w:t xml:space="preserve"> </w:t>
      </w:r>
      <w:r>
        <w:rPr>
          <w:rFonts w:ascii="Book Antiqua" w:eastAsia="Book Antiqua" w:hAnsi="Book Antiqua" w:cs="Book Antiqua"/>
          <w:color w:val="000000"/>
        </w:rPr>
        <w:t>18 mo from the first non-Raynaud manifestation), when progression of skin fibrosis is thought to be the most active, in comparison with patients with later stage disease (&gt;</w:t>
      </w:r>
      <w:r w:rsidR="00F029D2">
        <w:rPr>
          <w:rFonts w:ascii="Book Antiqua" w:eastAsia="Book Antiqua" w:hAnsi="Book Antiqua" w:cs="Book Antiqua"/>
          <w:color w:val="000000"/>
        </w:rPr>
        <w:t xml:space="preserve"> </w:t>
      </w:r>
      <w:r>
        <w:rPr>
          <w:rFonts w:ascii="Book Antiqua" w:eastAsia="Book Antiqua" w:hAnsi="Book Antiqua" w:cs="Book Antiqua"/>
          <w:color w:val="000000"/>
        </w:rPr>
        <w:t>36 mo)</w:t>
      </w:r>
      <w:r>
        <w:rPr>
          <w:rFonts w:ascii="Book Antiqua" w:eastAsia="Book Antiqua" w:hAnsi="Book Antiqua" w:cs="Book Antiqua"/>
          <w:color w:val="000000"/>
          <w:vertAlign w:val="superscript"/>
        </w:rPr>
        <w:t>[117]</w:t>
      </w:r>
      <w:r>
        <w:rPr>
          <w:rFonts w:ascii="Book Antiqua" w:eastAsia="Book Antiqua" w:hAnsi="Book Antiqua" w:cs="Book Antiqua"/>
          <w:color w:val="000000"/>
        </w:rPr>
        <w:t>. Moreover, a significant inverse correlation between adiponectin levels and the modified Rodnan skin score (mRSS) was observed, suggesting that circulating</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adiponectin levels may represent a possible biomarker of fibrogenic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Adiponectin seems also to exert anti-fibrotic effects, as mice lacking adiponectin develop exaggerated dermal fibrosis upon bleomycin treatment, while transgenic mice with constitutively elevated adiponectin show selective dWAT expansion and protection from skin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118,119]</w:t>
      </w:r>
      <w:r>
        <w:rPr>
          <w:rFonts w:ascii="Book Antiqua" w:eastAsia="Book Antiqua" w:hAnsi="Book Antiqua" w:cs="Book Antiqua"/>
          <w:color w:val="000000"/>
        </w:rPr>
        <w:t xml:space="preserve">. The anti-fibrotic properties of this adipokine was further confirmed in a murine model </w:t>
      </w:r>
      <w:r>
        <w:rPr>
          <w:rFonts w:ascii="Book Antiqua" w:eastAsia="Book Antiqua" w:hAnsi="Book Antiqua" w:cs="Book Antiqua"/>
          <w:color w:val="000000"/>
        </w:rPr>
        <w:lastRenderedPageBreak/>
        <w:t xml:space="preserve">of SSc, where an orally-active adiponectin receptor agonist was able to mitigate dermal fibrosis, inflammation and microvascular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w:t>
      </w:r>
      <w:r>
        <w:rPr>
          <w:rFonts w:ascii="Book Antiqua" w:eastAsia="Book Antiqua" w:hAnsi="Book Antiqua" w:cs="Book Antiqua"/>
          <w:color w:val="000000"/>
        </w:rPr>
        <w:t xml:space="preserve">. Leptin is another adipokine that seems to be involved in SSc pathogenesis. Indeed, it has been found to be significantly decreased in the sera of patients with the active phase of </w:t>
      </w:r>
      <w:proofErr w:type="gramStart"/>
      <w:r>
        <w:rPr>
          <w:rFonts w:ascii="Book Antiqua" w:eastAsia="Book Antiqua" w:hAnsi="Book Antiqua" w:cs="Book Antiqua"/>
          <w:color w:val="000000"/>
        </w:rPr>
        <w:t>SSc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w:t>
      </w:r>
      <w:r>
        <w:rPr>
          <w:rFonts w:ascii="Book Antiqua" w:eastAsia="Book Antiqua" w:hAnsi="Book Antiqua" w:cs="Book Antiqua"/>
          <w:color w:val="000000"/>
        </w:rPr>
        <w:t xml:space="preserve">. Since this adipokine polarizes T lymphocytes into Th1 and suppresses Th2 phenotype, its reduction in the circulation may contribute to the observed Th2 </w:t>
      </w:r>
      <w:r w:rsidR="00CB4E7E">
        <w:rPr>
          <w:rFonts w:ascii="Book Antiqua" w:eastAsia="Book Antiqua" w:hAnsi="Book Antiqua" w:cs="Book Antiqua"/>
          <w:color w:val="000000"/>
        </w:rPr>
        <w:t xml:space="preserve">lymphocyte </w:t>
      </w:r>
      <w:r>
        <w:rPr>
          <w:rFonts w:ascii="Book Antiqua" w:eastAsia="Book Antiqua" w:hAnsi="Book Antiqua" w:cs="Book Antiqua"/>
          <w:color w:val="000000"/>
        </w:rPr>
        <w:t xml:space="preserve">domination at the early, active stages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w:t>
      </w:r>
      <w:r>
        <w:rPr>
          <w:rFonts w:ascii="Book Antiqua" w:eastAsia="Book Antiqua" w:hAnsi="Book Antiqua" w:cs="Book Antiqua"/>
          <w:color w:val="000000"/>
        </w:rPr>
        <w:t>. Visfatin is an adipokine predominantly secreted by visceral adipose tissue whose serum levels were found significantly elevated in late-stage dcSSc (disease duration &gt;</w:t>
      </w:r>
      <w:r w:rsidR="00F029D2">
        <w:rPr>
          <w:rFonts w:ascii="Book Antiqua" w:eastAsia="Book Antiqua" w:hAnsi="Book Antiqua" w:cs="Book Antiqua"/>
          <w:color w:val="000000"/>
        </w:rPr>
        <w:t xml:space="preserve"> </w:t>
      </w:r>
      <w:r>
        <w:rPr>
          <w:rFonts w:ascii="Book Antiqua" w:eastAsia="Book Antiqua" w:hAnsi="Book Antiqua" w:cs="Book Antiqua"/>
          <w:color w:val="000000"/>
        </w:rPr>
        <w:t>6 years), a disease phase generally characterized by the spontaneous resolution of skin sclerosis, compared with healthy controls</w:t>
      </w:r>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Moreover,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showed that visfatin was able to reverse the pro-fibrotic phenotype of SSc dermal fibroblasts, suggesting a direct anti-fibrotic effect of this </w:t>
      </w:r>
      <w:proofErr w:type="gramStart"/>
      <w:r>
        <w:rPr>
          <w:rFonts w:ascii="Book Antiqua" w:eastAsia="Book Antiqua" w:hAnsi="Book Antiqua" w:cs="Book Antiqua"/>
          <w:color w:val="000000"/>
        </w:rPr>
        <w:t>adipokine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Vaspin is another adipokine predominantly expressed in visceral adipose tissue whose circulating levels were found significantly decreased in SSc patients with DUs compared with those without, suggesting a protective role of this adipokine to DU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As far as adipsin is concerned, since elevated serum levels of this adipokine were correlated with pulmonary arterial hypertension (PAH) in SSc patients, it has been proposed as a potential biomarker of this disease-related </w:t>
      </w:r>
      <w:proofErr w:type="gramStart"/>
      <w:r>
        <w:rPr>
          <w:rFonts w:ascii="Book Antiqua" w:eastAsia="Book Antiqua" w:hAnsi="Book Antiqua" w:cs="Book Antiqua"/>
          <w:color w:val="000000"/>
        </w:rPr>
        <w:t>complication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rPr>
        <w:t xml:space="preserve">. Apelin is an endogenous ligand of the G protein-coupled receptor APJ that is widely expressed in the central nervous system and in many peripheral tissues, including </w:t>
      </w:r>
      <w:proofErr w:type="gramStart"/>
      <w:r>
        <w:rPr>
          <w:rFonts w:ascii="Book Antiqua" w:eastAsia="Book Antiqua" w:hAnsi="Book Antiqua" w:cs="Book Antiqua"/>
          <w:color w:val="000000"/>
        </w:rPr>
        <w:t>WAT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The apelin/APJ complex was shown to alleviate renal, myocardial and lung fibrosis in different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126]</w:t>
      </w:r>
      <w:r>
        <w:rPr>
          <w:rFonts w:ascii="Book Antiqua" w:eastAsia="Book Antiqua" w:hAnsi="Book Antiqua" w:cs="Book Antiqua"/>
          <w:color w:val="000000"/>
        </w:rPr>
        <w:t>, and to inhibit TGF-β-induced skin fibrosis in SSc</w:t>
      </w:r>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Moreover, apelin expression was significantly reduced in SSc fibroblasts compared to normal fibroblasts, and serum apelin levels negatively correlated with mRSS in SSc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However, since the differences in serum apelin levels between SSc patients and healthy controls vary among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125,127]</w:t>
      </w:r>
      <w:r>
        <w:rPr>
          <w:rFonts w:ascii="Book Antiqua" w:eastAsia="Book Antiqua" w:hAnsi="Book Antiqua" w:cs="Book Antiqua"/>
          <w:color w:val="000000"/>
        </w:rPr>
        <w:t xml:space="preserve">, further analyses are necessary to establish its role in SSc pathogenesis. The possible contribution of omentin, which is abundantly produced by visceral adipose tissue, to SSc pathogenesis and clinical outcome has been so far investigated only by one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w:t>
      </w:r>
      <w:r>
        <w:rPr>
          <w:rFonts w:ascii="Book Antiqua" w:eastAsia="Book Antiqua" w:hAnsi="Book Antiqua" w:cs="Book Antiqua"/>
          <w:color w:val="000000"/>
        </w:rPr>
        <w:t xml:space="preserve">. Although omentin serum </w:t>
      </w:r>
      <w:r>
        <w:rPr>
          <w:rFonts w:ascii="Book Antiqua" w:eastAsia="Book Antiqua" w:hAnsi="Book Antiqua" w:cs="Book Antiqua"/>
          <w:color w:val="000000"/>
        </w:rPr>
        <w:lastRenderedPageBreak/>
        <w:t xml:space="preserve">concentration was comparable between SSc patients and healthy controls, its levels were decreased in dcSSc patients compared to limited cutaneous SSc patients. Additionally, omentin levels in dcSSc patients positively correlated with disease duration. Furthermore, increased right ventricular systolic pressure was observed in SSc patients with elevated omentin concentration, suggesting a possible role of this adipokine as a biomarker of vascular involvement leading to SSc-related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w:t>
      </w:r>
      <w:r>
        <w:rPr>
          <w:rFonts w:ascii="Book Antiqua" w:eastAsia="Book Antiqua" w:hAnsi="Book Antiqua" w:cs="Book Antiqua"/>
          <w:color w:val="000000"/>
        </w:rPr>
        <w:t xml:space="preserve">. </w:t>
      </w:r>
    </w:p>
    <w:p w14:paraId="4B7D9637" w14:textId="77777777" w:rsidR="00A77B3E" w:rsidRDefault="000205F6" w:rsidP="00F029D2">
      <w:pPr>
        <w:spacing w:line="360" w:lineRule="auto"/>
        <w:ind w:firstLineChars="100" w:firstLine="240"/>
        <w:jc w:val="both"/>
      </w:pPr>
      <w:r>
        <w:rPr>
          <w:rFonts w:ascii="Book Antiqua" w:eastAsia="Book Antiqua" w:hAnsi="Book Antiqua" w:cs="Book Antiqua"/>
          <w:color w:val="000000"/>
        </w:rPr>
        <w:t>Collectively, all the aforementioned studies suggest that in SSc WAT and the adipocytic cell lineage not only may make an important contribution to the development of tissue fibrosis, but likely also participate to other aspects of this complex disease, including SSc-related vasculopathy.</w:t>
      </w:r>
    </w:p>
    <w:p w14:paraId="2BF8A867" w14:textId="77777777" w:rsidR="00A77B3E" w:rsidRDefault="00A77B3E">
      <w:pPr>
        <w:spacing w:line="360" w:lineRule="auto"/>
        <w:jc w:val="both"/>
      </w:pPr>
    </w:p>
    <w:p w14:paraId="7D614AE2" w14:textId="77777777" w:rsidR="00A77B3E" w:rsidRDefault="000205F6">
      <w:pPr>
        <w:spacing w:line="360" w:lineRule="auto"/>
        <w:jc w:val="both"/>
      </w:pPr>
      <w:r>
        <w:rPr>
          <w:rFonts w:ascii="Book Antiqua" w:eastAsia="Book Antiqua" w:hAnsi="Book Antiqua" w:cs="Book Antiqua"/>
          <w:b/>
          <w:caps/>
          <w:color w:val="000000"/>
          <w:u w:val="single"/>
        </w:rPr>
        <w:t>CONCLUSION</w:t>
      </w:r>
    </w:p>
    <w:p w14:paraId="1882CDA5" w14:textId="77777777" w:rsidR="00A77B3E" w:rsidRDefault="000205F6">
      <w:pPr>
        <w:spacing w:line="360" w:lineRule="auto"/>
        <w:jc w:val="both"/>
      </w:pPr>
      <w:r>
        <w:rPr>
          <w:rFonts w:ascii="Book Antiqua" w:eastAsia="Book Antiqua" w:hAnsi="Book Antiqua" w:cs="Book Antiqua"/>
          <w:color w:val="000000"/>
        </w:rPr>
        <w:t>A number of preclinical and relatively small clinical studies</w:t>
      </w:r>
      <w:r>
        <w:rPr>
          <w:rFonts w:ascii="Book Antiqua" w:eastAsia="Book Antiqua" w:hAnsi="Book Antiqua" w:cs="Book Antiqua"/>
          <w:color w:val="000000"/>
          <w:szCs w:val="22"/>
        </w:rPr>
        <w:t xml:space="preserve"> </w:t>
      </w:r>
      <w:r>
        <w:rPr>
          <w:rFonts w:ascii="Book Antiqua" w:eastAsia="Book Antiqua" w:hAnsi="Book Antiqua" w:cs="Book Antiqua"/>
          <w:color w:val="000000"/>
        </w:rPr>
        <w:t>have investigated the efficacy and</w:t>
      </w:r>
      <w:r>
        <w:rPr>
          <w:rFonts w:ascii="Book Antiqua" w:eastAsia="Book Antiqua" w:hAnsi="Book Antiqua" w:cs="Book Antiqua"/>
          <w:color w:val="000000"/>
          <w:szCs w:val="22"/>
        </w:rPr>
        <w:t xml:space="preserve"> </w:t>
      </w:r>
      <w:r>
        <w:rPr>
          <w:rFonts w:ascii="Book Antiqua" w:eastAsia="Book Antiqua" w:hAnsi="Book Antiqua" w:cs="Book Antiqua"/>
          <w:color w:val="000000"/>
        </w:rPr>
        <w:t>safety of fat grafting and adipose-derived SVF/ADSC-based treatments in SSc, generally reporting promising therapeutic effects regardless of the type of fat and fat-derived cell preparation and/or purification. In particular, the use of SVF-isolated and culture expanded ADSCs is increasingly gaining attention due to the extremely high potential of these mesenchymal stem cells. Indeed, when compared to BM-MSCs, ADSCs present a variety of advantages, including ease and non-invasiveness of collection, as well as higher differentiation ability and regenerative properties. Nevertheless, in the perspective of a larger employ of SSc-derived ADSCs for further therapeutic applications, it is important to definitely unravel whether these cells present a comparable phenotype and similar immunosuppressive, anti-inflammatory, anti-fibrotic and pro-angiogenic properties in respect to healthy ADSCs. In this regard, although some authors reported no significant diﬀerences between ADSCs from SSc patients and healthy donors</w:t>
      </w:r>
      <w:r>
        <w:rPr>
          <w:rFonts w:ascii="Book Antiqua" w:eastAsia="Book Antiqua" w:hAnsi="Book Antiqua" w:cs="Book Antiqua"/>
          <w:color w:val="000000"/>
          <w:vertAlign w:val="superscript"/>
        </w:rPr>
        <w:t>[23,74,75]</w:t>
      </w:r>
      <w:r>
        <w:rPr>
          <w:rFonts w:ascii="Book Antiqua" w:eastAsia="Book Antiqua" w:hAnsi="Book Antiqua" w:cs="Book Antiqua"/>
          <w:color w:val="000000"/>
        </w:rPr>
        <w:t>, others found that this kind of progenitor cells isolated from SSc adipose-derived SVF are characterized by reduced proliferative rates, metabolic activities, migration capacities and diﬀerentiation potential</w:t>
      </w:r>
      <w:r>
        <w:rPr>
          <w:rFonts w:ascii="Book Antiqua" w:eastAsia="Book Antiqua" w:hAnsi="Book Antiqua" w:cs="Book Antiqua"/>
          <w:color w:val="000000"/>
          <w:vertAlign w:val="superscript"/>
        </w:rPr>
        <w:t>[7,64,76-79]</w:t>
      </w:r>
      <w:r>
        <w:rPr>
          <w:rFonts w:ascii="Book Antiqua" w:eastAsia="Book Antiqua" w:hAnsi="Book Antiqua" w:cs="Book Antiqua"/>
          <w:color w:val="000000"/>
        </w:rPr>
        <w:t>. Most importantly, SSc-ADSCs have also been shown to present a pro-fibrotic and anti-</w:t>
      </w:r>
      <w:r>
        <w:rPr>
          <w:rFonts w:ascii="Book Antiqua" w:eastAsia="Book Antiqua" w:hAnsi="Book Antiqua" w:cs="Book Antiqua"/>
          <w:color w:val="000000"/>
        </w:rPr>
        <w:lastRenderedPageBreak/>
        <w:t xml:space="preserve">adipogenic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7,78]</w:t>
      </w:r>
      <w:r>
        <w:rPr>
          <w:rFonts w:ascii="Book Antiqua" w:eastAsia="Book Antiqua" w:hAnsi="Book Antiqua" w:cs="Book Antiqua"/>
          <w:color w:val="000000"/>
        </w:rPr>
        <w:t xml:space="preserve">, suggesting that these cells may behave as an additional pathogenic source of pro-fibrotic myofibroblasts through the recently described AMT transdifferentiation process. Furthermore, there is also experimental evidence supporting the notion that the disease microenvironment may substantially affect the fate of ADSCs by directing their pathologic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100,103]</w:t>
      </w:r>
      <w:r>
        <w:rPr>
          <w:rFonts w:ascii="Book Antiqua" w:eastAsia="Book Antiqua" w:hAnsi="Book Antiqua" w:cs="Book Antiqua"/>
          <w:color w:val="000000"/>
        </w:rPr>
        <w:t xml:space="preserve">. Collectively, the currently available data indicate that ADSCs may represent a double-edged sword in SSc, since they have shown beneficial therapeutic effects when used for topical applications in clinical practice but, at the same time, they seem to be potentially involved in tissue fibrosis and disease progression. Therefore, the possibility that ADSCs may behave as a source of pro-fibrotic myofibroblasts should not be overlooked when planning SVF-based therapeutic approaches to treat SSc patients. Clearly, only an in-depth cellular and molecular characterization of adipose-derived SVF and </w:t>
      </w:r>
      <w:r>
        <w:rPr>
          <w:rFonts w:ascii="Book Antiqua" w:eastAsia="Book Antiqua" w:hAnsi="Book Antiqua" w:cs="Book Antiqua"/>
          <w:i/>
          <w:iCs/>
          <w:color w:val="000000"/>
        </w:rPr>
        <w:t>in vitro</w:t>
      </w:r>
      <w:r>
        <w:rPr>
          <w:rFonts w:ascii="Book Antiqua" w:eastAsia="Book Antiqua" w:hAnsi="Book Antiqua" w:cs="Book Antiqua"/>
          <w:color w:val="000000"/>
        </w:rPr>
        <w:t>-expanded ADSCs in larger cohorts of SSc patients, including different disease subsets reflecting the remarkable disease heterogeneity, might help in identifying and predicting which patients will be more likely to benefit from an autologous therapeutic approach. From a clinical point of view, besides the need to standardize the optimal dosage, time and technique of administration of such multipotent stem cells, it is important to consider that up to now ADSC-based therapeutic application in SSc has been shown to be effective only for the local treatment of facial and hand cutaneous manifestations, while very little is known about their possible efficacy at the systemic level. Finally, a deeper understanding of the putative role of the adipocytic cell lineage in the development of SSc-related tissue fibrosis may pave the way for the discovery of novel therapeutic targets to prevent or reverse fibrosis by reducing disease progression, including pharmacological enhancement of adipogenesis and other strategies to disrupt the differentiation of ADSCs into pro-fibrotic myofibroblasts.</w:t>
      </w:r>
    </w:p>
    <w:p w14:paraId="6D17EB0F" w14:textId="77777777" w:rsidR="00A77B3E" w:rsidRDefault="00A77B3E">
      <w:pPr>
        <w:spacing w:line="360" w:lineRule="auto"/>
        <w:jc w:val="both"/>
      </w:pPr>
    </w:p>
    <w:p w14:paraId="49A1A086" w14:textId="77777777" w:rsidR="00A77B3E" w:rsidRDefault="000205F6">
      <w:pPr>
        <w:spacing w:line="360" w:lineRule="auto"/>
        <w:jc w:val="both"/>
      </w:pPr>
      <w:r>
        <w:rPr>
          <w:rFonts w:ascii="Book Antiqua" w:eastAsia="Book Antiqua" w:hAnsi="Book Antiqua" w:cs="Book Antiqua"/>
          <w:b/>
          <w:color w:val="000000"/>
        </w:rPr>
        <w:t>REFERENCES</w:t>
      </w:r>
    </w:p>
    <w:p w14:paraId="58981B1B" w14:textId="77777777" w:rsidR="00A77B3E" w:rsidRDefault="000205F6">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Varga J</w:t>
      </w:r>
      <w:r w:rsidRPr="00912108">
        <w:rPr>
          <w:rFonts w:ascii="Book Antiqua" w:eastAsia="Book Antiqua" w:hAnsi="Book Antiqua" w:cs="Book Antiqua"/>
          <w:color w:val="000000"/>
        </w:rPr>
        <w:t xml:space="preserve">, </w:t>
      </w:r>
      <w:r>
        <w:rPr>
          <w:rFonts w:ascii="Book Antiqua" w:eastAsia="Book Antiqua" w:hAnsi="Book Antiqua" w:cs="Book Antiqua"/>
          <w:color w:val="000000"/>
        </w:rPr>
        <w:t xml:space="preserve">Trojanowska M and Kuwana M. Pathogenesis of systemic sclerosis: recent insights of molecular and cellular mechanisms and therapeutic opportunities. </w:t>
      </w:r>
      <w:r w:rsidRPr="00912108">
        <w:rPr>
          <w:rFonts w:ascii="Book Antiqua" w:eastAsia="Book Antiqua" w:hAnsi="Book Antiqua" w:cs="Book Antiqua"/>
          <w:i/>
          <w:iCs/>
          <w:color w:val="000000"/>
        </w:rPr>
        <w:t>J Scleroderma Relat Disord</w:t>
      </w:r>
      <w:r>
        <w:rPr>
          <w:rFonts w:ascii="Book Antiqua" w:eastAsia="Book Antiqua" w:hAnsi="Book Antiqua" w:cs="Book Antiqua"/>
          <w:color w:val="000000"/>
        </w:rPr>
        <w:t xml:space="preserve"> 2017; </w:t>
      </w:r>
      <w:r w:rsidRPr="00912108">
        <w:rPr>
          <w:rFonts w:ascii="Book Antiqua" w:eastAsia="Book Antiqua" w:hAnsi="Book Antiqua" w:cs="Book Antiqua"/>
          <w:b/>
          <w:bCs/>
          <w:color w:val="000000"/>
        </w:rPr>
        <w:t>2</w:t>
      </w:r>
      <w:r>
        <w:rPr>
          <w:rFonts w:ascii="Book Antiqua" w:eastAsia="Book Antiqua" w:hAnsi="Book Antiqua" w:cs="Book Antiqua"/>
          <w:color w:val="000000"/>
        </w:rPr>
        <w:t>: 137-152 [DOI: 10.5301/jsrd.5000249]</w:t>
      </w:r>
    </w:p>
    <w:p w14:paraId="5E54C043" w14:textId="77777777" w:rsidR="00A77B3E" w:rsidRDefault="000205F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Denton CP</w:t>
      </w:r>
      <w:r>
        <w:rPr>
          <w:rFonts w:ascii="Book Antiqua" w:eastAsia="Book Antiqua" w:hAnsi="Book Antiqua" w:cs="Book Antiqua"/>
          <w:color w:val="000000"/>
        </w:rPr>
        <w:t xml:space="preserve">, Khanna D. Systemic sclerosis.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390</w:t>
      </w:r>
      <w:r>
        <w:rPr>
          <w:rFonts w:ascii="Book Antiqua" w:eastAsia="Book Antiqua" w:hAnsi="Book Antiqua" w:cs="Book Antiqua"/>
          <w:color w:val="000000"/>
        </w:rPr>
        <w:t>: 1685-1699 [PMID: 28413064 DOI: 10.1016/S0140-6736(17)30933-9]</w:t>
      </w:r>
    </w:p>
    <w:p w14:paraId="7460A1EE" w14:textId="77777777" w:rsidR="00A77B3E" w:rsidRDefault="000205F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Almadori A</w:t>
      </w:r>
      <w:r>
        <w:rPr>
          <w:rFonts w:ascii="Book Antiqua" w:eastAsia="Book Antiqua" w:hAnsi="Book Antiqua" w:cs="Book Antiqua"/>
          <w:color w:val="000000"/>
        </w:rPr>
        <w:t xml:space="preserve">, Griffin M, Ryan CM, Hunt DF, Hansen E, Kumar R, Abraham DJ, Denton CP, Butler PEM. Stem cell enriched lipotransfer reverses the effects of fibrosis in systemic sclerosis.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e0218068 [PMID: 31314805 DOI: 10.1371/journal.pone.0218068]</w:t>
      </w:r>
    </w:p>
    <w:p w14:paraId="3A310E43" w14:textId="77777777" w:rsidR="00A77B3E" w:rsidRDefault="000205F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Strong AL</w:t>
      </w:r>
      <w:r>
        <w:rPr>
          <w:rFonts w:ascii="Book Antiqua" w:eastAsia="Book Antiqua" w:hAnsi="Book Antiqua" w:cs="Book Antiqua"/>
          <w:color w:val="000000"/>
        </w:rPr>
        <w:t xml:space="preserve">, Rubin JP, Kozlow JH, Cederna PS. Fat Grafting for the Treatment of Scleroderma.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144</w:t>
      </w:r>
      <w:r>
        <w:rPr>
          <w:rFonts w:ascii="Book Antiqua" w:eastAsia="Book Antiqua" w:hAnsi="Book Antiqua" w:cs="Book Antiqua"/>
          <w:color w:val="000000"/>
        </w:rPr>
        <w:t>: 1498-1507 [PMID: 31764674 DOI: 10.1097/PRS.0000000000006291]</w:t>
      </w:r>
    </w:p>
    <w:p w14:paraId="06FD0246" w14:textId="77777777" w:rsidR="00A77B3E" w:rsidRDefault="000205F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Rozier P</w:t>
      </w:r>
      <w:r>
        <w:rPr>
          <w:rFonts w:ascii="Book Antiqua" w:eastAsia="Book Antiqua" w:hAnsi="Book Antiqua" w:cs="Book Antiqua"/>
          <w:color w:val="000000"/>
        </w:rPr>
        <w:t xml:space="preserve">, Maria A, Goulabchand R, Jorgensen C, Guilpain P, Noël D. Mesenchymal Stem Cells in Systemic Sclerosis: Allogenic or Autologous Approaches for Therapeutic Use?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2938 [PMID: 30619298 DOI: 10.3389/fimmu.2018.02938]</w:t>
      </w:r>
    </w:p>
    <w:p w14:paraId="334CFA6B" w14:textId="77777777" w:rsidR="00A77B3E" w:rsidRDefault="000205F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Peltzer J</w:t>
      </w:r>
      <w:r>
        <w:rPr>
          <w:rFonts w:ascii="Book Antiqua" w:eastAsia="Book Antiqua" w:hAnsi="Book Antiqua" w:cs="Book Antiqua"/>
          <w:color w:val="000000"/>
        </w:rPr>
        <w:t xml:space="preserve">, Aletti M, Frescaline N, Busson E, Lataillade JJ, Martinaud C. Mesenchymal Stromal Cells Based Therapy in Systemic Sclerosis: Rational and Challenges.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2013 [PMID: 30271402 DOI: 10.3389/fimmu.2018.02013]</w:t>
      </w:r>
    </w:p>
    <w:p w14:paraId="2B2F9D2F" w14:textId="77777777" w:rsidR="00A77B3E" w:rsidRDefault="000205F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 Benedetto P</w:t>
      </w:r>
      <w:r>
        <w:rPr>
          <w:rFonts w:ascii="Book Antiqua" w:eastAsia="Book Antiqua" w:hAnsi="Book Antiqua" w:cs="Book Antiqua"/>
          <w:color w:val="000000"/>
        </w:rPr>
        <w:t xml:space="preserve">, Panzera N, Cipriani P, Mastroiaco V, Tessitore A, Liakouli V, Ruscitti P, Berardicurti O, Carubbi F, Guggino G, Bianchi A, Di Marco A, Ciccia F, Alesse E, Giacomelli R. Mesenchymal stem cells of Systemic Sclerosis patients, derived from different sources, show a profibrotic microRNA profiling.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7144 [PMID: 31073190 DOI: 10.1038/s41598-019-43638-0]</w:t>
      </w:r>
    </w:p>
    <w:p w14:paraId="5CADE465" w14:textId="47C7EDF4" w:rsidR="00A77B3E" w:rsidRDefault="000205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Sabol RA</w:t>
      </w:r>
      <w:r>
        <w:rPr>
          <w:rFonts w:ascii="Book Antiqua" w:eastAsia="Book Antiqua" w:hAnsi="Book Antiqua" w:cs="Book Antiqua"/>
          <w:color w:val="000000"/>
        </w:rPr>
        <w:t xml:space="preserve">, Bowles AC, Côté A, Wise R, Pashos N, Bunnell BA. Therapeutic Potential of Adipose Stem Cells.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2018;</w:t>
      </w:r>
      <w:r w:rsidR="00F114D3" w:rsidRPr="00F114D3">
        <w:t xml:space="preserve"> </w:t>
      </w:r>
      <w:r w:rsidR="00F114D3" w:rsidRPr="00F114D3">
        <w:rPr>
          <w:rFonts w:ascii="Book Antiqua" w:eastAsia="Book Antiqua" w:hAnsi="Book Antiqua" w:cs="Book Antiqua"/>
          <w:color w:val="000000"/>
        </w:rPr>
        <w:t xml:space="preserve">Online ahead of print </w:t>
      </w:r>
      <w:r>
        <w:rPr>
          <w:rFonts w:ascii="Book Antiqua" w:eastAsia="Book Antiqua" w:hAnsi="Book Antiqua" w:cs="Book Antiqua"/>
          <w:color w:val="000000"/>
        </w:rPr>
        <w:t>[PMID: 30051318 DOI: 10.1007/5584_2018_248]</w:t>
      </w:r>
    </w:p>
    <w:p w14:paraId="161FEC1B" w14:textId="77777777" w:rsidR="00A77B3E" w:rsidRDefault="000205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Gimble JM</w:t>
      </w:r>
      <w:r>
        <w:rPr>
          <w:rFonts w:ascii="Book Antiqua" w:eastAsia="Book Antiqua" w:hAnsi="Book Antiqua" w:cs="Book Antiqua"/>
          <w:color w:val="000000"/>
        </w:rPr>
        <w:t xml:space="preserve">, Katz AJ, Bunnell BA. Adipose-derived stem cells for regenerative medicine.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100</w:t>
      </w:r>
      <w:r>
        <w:rPr>
          <w:rFonts w:ascii="Book Antiqua" w:eastAsia="Book Antiqua" w:hAnsi="Book Antiqua" w:cs="Book Antiqua"/>
          <w:color w:val="000000"/>
        </w:rPr>
        <w:t>: 1249-1260 [PMID: 17495232 DOI: 10.1161/01.RES.0000265074.83288.09]</w:t>
      </w:r>
    </w:p>
    <w:p w14:paraId="61B1937C" w14:textId="77777777" w:rsidR="00A77B3E" w:rsidRPr="00FE6DC8" w:rsidRDefault="000205F6">
      <w:pPr>
        <w:spacing w:line="360" w:lineRule="auto"/>
        <w:jc w:val="both"/>
        <w:rPr>
          <w:lang w:val="it-IT"/>
        </w:rPr>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Maria AT</w:t>
      </w:r>
      <w:r>
        <w:rPr>
          <w:rFonts w:ascii="Book Antiqua" w:eastAsia="Book Antiqua" w:hAnsi="Book Antiqua" w:cs="Book Antiqua"/>
          <w:color w:val="000000"/>
        </w:rPr>
        <w:t xml:space="preserve">, Maumus M, Le Quellec A, Jorgensen C, Noël D, Guilpain P. Adipose-Derived Mesenchymal Stem Cells in Autoimmune Disorders: State of the Art and Perspectives for Systemic Sclerosis. </w:t>
      </w:r>
      <w:r w:rsidRPr="00FE6DC8">
        <w:rPr>
          <w:rFonts w:ascii="Book Antiqua" w:eastAsia="Book Antiqua" w:hAnsi="Book Antiqua" w:cs="Book Antiqua"/>
          <w:i/>
          <w:iCs/>
          <w:color w:val="000000"/>
          <w:lang w:val="it-IT"/>
        </w:rPr>
        <w:t>Clin Rev Allergy Immunol</w:t>
      </w:r>
      <w:r w:rsidRPr="00FE6DC8">
        <w:rPr>
          <w:rFonts w:ascii="Book Antiqua" w:eastAsia="Book Antiqua" w:hAnsi="Book Antiqua" w:cs="Book Antiqua"/>
          <w:color w:val="000000"/>
          <w:lang w:val="it-IT"/>
        </w:rPr>
        <w:t xml:space="preserve"> 2017; </w:t>
      </w:r>
      <w:r w:rsidRPr="00FE6DC8">
        <w:rPr>
          <w:rFonts w:ascii="Book Antiqua" w:eastAsia="Book Antiqua" w:hAnsi="Book Antiqua" w:cs="Book Antiqua"/>
          <w:b/>
          <w:bCs/>
          <w:color w:val="000000"/>
          <w:lang w:val="it-IT"/>
        </w:rPr>
        <w:t>52</w:t>
      </w:r>
      <w:r w:rsidRPr="00FE6DC8">
        <w:rPr>
          <w:rFonts w:ascii="Book Antiqua" w:eastAsia="Book Antiqua" w:hAnsi="Book Antiqua" w:cs="Book Antiqua"/>
          <w:color w:val="000000"/>
          <w:lang w:val="it-IT"/>
        </w:rPr>
        <w:t>: 234-259 [PMID: 27207172 DOI: 10.1007/s12016-016-8552-9]</w:t>
      </w:r>
    </w:p>
    <w:p w14:paraId="7473E76B" w14:textId="77777777" w:rsidR="00A77B3E" w:rsidRDefault="000205F6">
      <w:pPr>
        <w:spacing w:line="360" w:lineRule="auto"/>
        <w:jc w:val="both"/>
      </w:pPr>
      <w:r w:rsidRPr="00FE6DC8">
        <w:rPr>
          <w:rFonts w:ascii="Book Antiqua" w:eastAsia="Book Antiqua" w:hAnsi="Book Antiqua" w:cs="Book Antiqua"/>
          <w:color w:val="000000"/>
          <w:lang w:val="it-IT"/>
        </w:rPr>
        <w:t xml:space="preserve">11 </w:t>
      </w:r>
      <w:r w:rsidRPr="00FE6DC8">
        <w:rPr>
          <w:rFonts w:ascii="Book Antiqua" w:eastAsia="Book Antiqua" w:hAnsi="Book Antiqua" w:cs="Book Antiqua"/>
          <w:b/>
          <w:bCs/>
          <w:color w:val="000000"/>
          <w:lang w:val="it-IT"/>
        </w:rPr>
        <w:t>Torres-Torrillas M</w:t>
      </w:r>
      <w:r w:rsidRPr="00FE6DC8">
        <w:rPr>
          <w:rFonts w:ascii="Book Antiqua" w:eastAsia="Book Antiqua" w:hAnsi="Book Antiqua" w:cs="Book Antiqua"/>
          <w:color w:val="000000"/>
          <w:lang w:val="it-IT"/>
        </w:rPr>
        <w:t xml:space="preserve">, Rubio M, Damia E, Cuervo B, Del Romero A, Peláez P, Chicharro D, Miguel L, Sopena JJ. </w:t>
      </w:r>
      <w:r>
        <w:rPr>
          <w:rFonts w:ascii="Book Antiqua" w:eastAsia="Book Antiqua" w:hAnsi="Book Antiqua" w:cs="Book Antiqua"/>
          <w:color w:val="000000"/>
        </w:rPr>
        <w:t xml:space="preserve">Adipose-Derived Mesenchymal Stem Cells: A Promising Tool in the Treatment of Musculoskeletal Diseases.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[PMID: 31242644 DOI: 10.3390/ijms20123105]</w:t>
      </w:r>
    </w:p>
    <w:p w14:paraId="1D81D8E0" w14:textId="77777777" w:rsidR="00A77B3E" w:rsidRDefault="000205F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Shukla L</w:t>
      </w:r>
      <w:r>
        <w:rPr>
          <w:rFonts w:ascii="Book Antiqua" w:eastAsia="Book Antiqua" w:hAnsi="Book Antiqua" w:cs="Book Antiqua"/>
          <w:color w:val="000000"/>
        </w:rPr>
        <w:t xml:space="preserve">, Yuan Y, Shayan R, Greening DW, Karnezis T. Fat Therapeutics: The Clinical Capacity of Adipose-Derived Stem Cells and Exosomes for Human Disease and Tissue Regeneration.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158 [PMID: 32194404 DOI: 10.3389/fphar.2020.00158]</w:t>
      </w:r>
    </w:p>
    <w:p w14:paraId="1969DD86" w14:textId="77777777" w:rsidR="00A77B3E" w:rsidRDefault="000205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Daumas A</w:t>
      </w:r>
      <w:r>
        <w:rPr>
          <w:rFonts w:ascii="Book Antiqua" w:eastAsia="Book Antiqua" w:hAnsi="Book Antiqua" w:cs="Book Antiqua"/>
          <w:color w:val="000000"/>
        </w:rPr>
        <w:t xml:space="preserve">, Magalon J, Delaunay F, Abellan M, Philandrianos C, Sabatier F, Granel B, Magalon G. Fat Grafting for Treatment of Facial Scleroderma. </w:t>
      </w:r>
      <w:r>
        <w:rPr>
          <w:rFonts w:ascii="Book Antiqua" w:eastAsia="Book Antiqua" w:hAnsi="Book Antiqua" w:cs="Book Antiqua"/>
          <w:i/>
          <w:iCs/>
          <w:color w:val="000000"/>
        </w:rPr>
        <w:t>Clin Plast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155-163 [PMID: 31739892 DOI: 10.1016/j.cps.2019.08.016]</w:t>
      </w:r>
    </w:p>
    <w:p w14:paraId="0D64107C" w14:textId="77777777" w:rsidR="00A77B3E" w:rsidRDefault="000205F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Del Papa N</w:t>
      </w:r>
      <w:r>
        <w:rPr>
          <w:rFonts w:ascii="Book Antiqua" w:eastAsia="Book Antiqua" w:hAnsi="Book Antiqua" w:cs="Book Antiqua"/>
          <w:color w:val="000000"/>
        </w:rPr>
        <w:t xml:space="preserve">, Di Luca G, Andracco R, Zaccara E, Maglione W, Pignataro F, Minniti A, Vitali C. Regional grafting of autologous adipose tissue is effective in inducing prompt healing of indolent digital ulcers in patients with systemic sclerosis: results of a monocentric randomized controlled study. </w:t>
      </w:r>
      <w:r>
        <w:rPr>
          <w:rFonts w:ascii="Book Antiqua" w:eastAsia="Book Antiqua" w:hAnsi="Book Antiqua" w:cs="Book Antiqua"/>
          <w:i/>
          <w:iCs/>
          <w:color w:val="000000"/>
        </w:rPr>
        <w:t>Arthritis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7 [PMID: 30616671 DOI: 10.1186/s13075-018-1792-8]</w:t>
      </w:r>
    </w:p>
    <w:p w14:paraId="52D91E5E" w14:textId="77777777" w:rsidR="00A77B3E" w:rsidRDefault="000205F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Rosa I</w:t>
      </w:r>
      <w:r>
        <w:rPr>
          <w:rFonts w:ascii="Book Antiqua" w:eastAsia="Book Antiqua" w:hAnsi="Book Antiqua" w:cs="Book Antiqua"/>
          <w:color w:val="000000"/>
        </w:rPr>
        <w:t xml:space="preserve">, Romano E, Fioretto BS, Manetti M. The contribution of mesenchymal transitions to the pathogenesis of systemic sclerosis. </w:t>
      </w:r>
      <w:r>
        <w:rPr>
          <w:rFonts w:ascii="Book Antiqua" w:eastAsia="Book Antiqua" w:hAnsi="Book Antiqua" w:cs="Book Antiqua"/>
          <w:i/>
          <w:iCs/>
          <w:color w:val="000000"/>
        </w:rPr>
        <w:t>Eur J Rheumatol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S157-S164 [PMID: 31922472 DOI: 10.5152/eurjrheum.2019.19081]</w:t>
      </w:r>
    </w:p>
    <w:p w14:paraId="6E6ED443" w14:textId="77777777" w:rsidR="00A77B3E" w:rsidRDefault="000205F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Beyer C</w:t>
      </w:r>
      <w:r>
        <w:rPr>
          <w:rFonts w:ascii="Book Antiqua" w:eastAsia="Book Antiqua" w:hAnsi="Book Antiqua" w:cs="Book Antiqua"/>
          <w:color w:val="000000"/>
        </w:rPr>
        <w:t xml:space="preserve">, Schett G, Distler O, Distler JH. Animal models of systemic sclerosis: prospects and limitations.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2831-2844 [PMID: 20617524 DOI: 10.1002/art.27647]</w:t>
      </w:r>
    </w:p>
    <w:p w14:paraId="2CD1FF8F" w14:textId="77777777" w:rsidR="00A77B3E" w:rsidRDefault="000205F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Marangoni RG</w:t>
      </w:r>
      <w:r>
        <w:rPr>
          <w:rFonts w:ascii="Book Antiqua" w:eastAsia="Book Antiqua" w:hAnsi="Book Antiqua" w:cs="Book Antiqua"/>
          <w:color w:val="000000"/>
        </w:rPr>
        <w:t xml:space="preserve">, Varga J, Tourtellotte WG. Animal models of scleroderma: recent progress. </w:t>
      </w:r>
      <w:r>
        <w:rPr>
          <w:rFonts w:ascii="Book Antiqua" w:eastAsia="Book Antiqua" w:hAnsi="Book Antiqua" w:cs="Book Antiqua"/>
          <w:i/>
          <w:iCs/>
          <w:color w:val="000000"/>
        </w:rPr>
        <w:t>Curr Opin Rheumatol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561-570 [PMID: 27533324 DOI: 10.1097/BOR.0000000000000331]</w:t>
      </w:r>
    </w:p>
    <w:p w14:paraId="0F45D61D" w14:textId="77777777" w:rsidR="00A77B3E" w:rsidRDefault="000205F6">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Stawski L</w:t>
      </w:r>
      <w:r>
        <w:rPr>
          <w:rFonts w:ascii="Book Antiqua" w:eastAsia="Book Antiqua" w:hAnsi="Book Antiqua" w:cs="Book Antiqua"/>
          <w:color w:val="000000"/>
        </w:rPr>
        <w:t xml:space="preserve">, Han R, Bujor AM, Trojanowska M. Angiotensin II induces skin fibrosis: a novel mouse model of dermal fibrosis. </w:t>
      </w:r>
      <w:r>
        <w:rPr>
          <w:rFonts w:ascii="Book Antiqua" w:eastAsia="Book Antiqua" w:hAnsi="Book Antiqua" w:cs="Book Antiqua"/>
          <w:i/>
          <w:iCs/>
          <w:color w:val="000000"/>
        </w:rPr>
        <w:t>Arthritis Res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R194 [PMID: 22913887 DOI: 10.1186/ar4028]</w:t>
      </w:r>
    </w:p>
    <w:p w14:paraId="0533BCC1" w14:textId="77777777" w:rsidR="00A77B3E" w:rsidRDefault="000205F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Manetti M</w:t>
      </w:r>
      <w:r>
        <w:rPr>
          <w:rFonts w:ascii="Book Antiqua" w:eastAsia="Book Antiqua" w:hAnsi="Book Antiqua" w:cs="Book Antiqua"/>
          <w:color w:val="000000"/>
        </w:rPr>
        <w:t xml:space="preserve">, Rosa I, Milia AF, Guiducci S, Carmeliet P, Ibba-Manneschi L, Matucci-Cerinic M. Inactivation of urokinase-type plasminogen activator receptor (uPAR) gene induces dermal and pulmonary fibrosis and peripheral microvasculopathy in mice: a new model of experimental scleroderma?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73</w:t>
      </w:r>
      <w:r>
        <w:rPr>
          <w:rFonts w:ascii="Book Antiqua" w:eastAsia="Book Antiqua" w:hAnsi="Book Antiqua" w:cs="Book Antiqua"/>
          <w:color w:val="000000"/>
        </w:rPr>
        <w:t>: 1700-1709 [PMID: 23852693 DOI: 10.1136/annrheumdis-2013-203706]</w:t>
      </w:r>
    </w:p>
    <w:p w14:paraId="2CDCDDA7" w14:textId="77777777" w:rsidR="00A77B3E" w:rsidRDefault="000205F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Maurer B</w:t>
      </w:r>
      <w:r>
        <w:rPr>
          <w:rFonts w:ascii="Book Antiqua" w:eastAsia="Book Antiqua" w:hAnsi="Book Antiqua" w:cs="Book Antiqua"/>
          <w:color w:val="000000"/>
        </w:rPr>
        <w:t xml:space="preserve">, Distler JH, Distler O. The Fra-2 transgenic mouse model of systemic sclerosis. </w:t>
      </w:r>
      <w:r>
        <w:rPr>
          <w:rFonts w:ascii="Book Antiqua" w:eastAsia="Book Antiqua" w:hAnsi="Book Antiqua" w:cs="Book Antiqua"/>
          <w:i/>
          <w:iCs/>
          <w:color w:val="000000"/>
        </w:rPr>
        <w:t>Vascul Pharmacol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194-201 [PMID: 23232070 DOI: 10.1016/j.vph.2012.12.001]</w:t>
      </w:r>
    </w:p>
    <w:p w14:paraId="30302995" w14:textId="77777777" w:rsidR="00A77B3E" w:rsidRDefault="000205F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Gerber EE</w:t>
      </w:r>
      <w:r>
        <w:rPr>
          <w:rFonts w:ascii="Book Antiqua" w:eastAsia="Book Antiqua" w:hAnsi="Book Antiqua" w:cs="Book Antiqua"/>
          <w:color w:val="000000"/>
        </w:rPr>
        <w:t xml:space="preserve">, Gallo EM, Fontana SC, Davis EC, Wigley FM, Huso DL, Dietz HC. Integrin-modulating therapy prevents fibrosis and autoimmunity in mouse models of scleroderma.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503</w:t>
      </w:r>
      <w:r>
        <w:rPr>
          <w:rFonts w:ascii="Book Antiqua" w:eastAsia="Book Antiqua" w:hAnsi="Book Antiqua" w:cs="Book Antiqua"/>
          <w:color w:val="000000"/>
        </w:rPr>
        <w:t>: 126-130 [PMID: 24107997 DOI: 10.1038/nature12614]</w:t>
      </w:r>
    </w:p>
    <w:p w14:paraId="42B811C5" w14:textId="77777777" w:rsidR="00A77B3E" w:rsidRDefault="000205F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Wei J</w:t>
      </w:r>
      <w:r>
        <w:rPr>
          <w:rFonts w:ascii="Book Antiqua" w:eastAsia="Book Antiqua" w:hAnsi="Book Antiqua" w:cs="Book Antiqua"/>
          <w:color w:val="000000"/>
        </w:rPr>
        <w:t xml:space="preserve">, Melichian D, Komura K, Hinchcliff M, Lam AP, Lafyatis R, Gottardi CJ, MacDougald OA, Varga J. Canonical Wnt signaling induces skin fibrosis and subcutaneous lipoatrophy: a novel mouse model for scleroderma?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2011; </w:t>
      </w:r>
      <w:r>
        <w:rPr>
          <w:rFonts w:ascii="Book Antiqua" w:eastAsia="Book Antiqua" w:hAnsi="Book Antiqua" w:cs="Book Antiqua"/>
          <w:b/>
          <w:bCs/>
          <w:color w:val="000000"/>
        </w:rPr>
        <w:t>63</w:t>
      </w:r>
      <w:r>
        <w:rPr>
          <w:rFonts w:ascii="Book Antiqua" w:eastAsia="Book Antiqua" w:hAnsi="Book Antiqua" w:cs="Book Antiqua"/>
          <w:color w:val="000000"/>
        </w:rPr>
        <w:t>: 1707-1717 [PMID: 21370225 DOI: 10.1002/art.30312]</w:t>
      </w:r>
    </w:p>
    <w:p w14:paraId="2A8E87D6" w14:textId="77777777" w:rsidR="00A77B3E" w:rsidRDefault="000205F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Scuderi N</w:t>
      </w:r>
      <w:r>
        <w:rPr>
          <w:rFonts w:ascii="Book Antiqua" w:eastAsia="Book Antiqua" w:hAnsi="Book Antiqua" w:cs="Book Antiqua"/>
          <w:color w:val="000000"/>
        </w:rPr>
        <w:t xml:space="preserve">, Ceccarelli S, Onesti MG, Fioramonti P, Guidi C, Romano F, Frati L, Angeloni A, Marchese C. Human adipose-derived stromal cells for cell-based therapies in the treatment of systemic sclerosis.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779-795 [PMID: 22526170 DOI: 10.3727/096368912X639017]</w:t>
      </w:r>
    </w:p>
    <w:p w14:paraId="38FDEB58" w14:textId="77777777" w:rsidR="00A77B3E" w:rsidRDefault="000205F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Bajraktari IH</w:t>
      </w:r>
      <w:r>
        <w:rPr>
          <w:rFonts w:ascii="Book Antiqua" w:eastAsia="Book Antiqua" w:hAnsi="Book Antiqua" w:cs="Book Antiqua"/>
          <w:color w:val="000000"/>
        </w:rPr>
        <w:t xml:space="preserve">, Kryeziu A, Sherifi F, Bajraktari H, Lahu A, Bajraktari G. Oral manifestations of Systemic Sclerosis and Correlation with anti-Topoisomerase I Antibodies (SCL-70). </w:t>
      </w:r>
      <w:r>
        <w:rPr>
          <w:rFonts w:ascii="Book Antiqua" w:eastAsia="Book Antiqua" w:hAnsi="Book Antiqua" w:cs="Book Antiqua"/>
          <w:i/>
          <w:iCs/>
          <w:color w:val="000000"/>
        </w:rPr>
        <w:t>Med Arch</w:t>
      </w:r>
      <w:r>
        <w:rPr>
          <w:rFonts w:ascii="Book Antiqua" w:eastAsia="Book Antiqua" w:hAnsi="Book Antiqua" w:cs="Book Antiqua"/>
          <w:color w:val="000000"/>
        </w:rPr>
        <w:t xml:space="preserve"> 2015; </w:t>
      </w:r>
      <w:r>
        <w:rPr>
          <w:rFonts w:ascii="Book Antiqua" w:eastAsia="Book Antiqua" w:hAnsi="Book Antiqua" w:cs="Book Antiqua"/>
          <w:b/>
          <w:bCs/>
          <w:color w:val="000000"/>
        </w:rPr>
        <w:t>69</w:t>
      </w:r>
      <w:r>
        <w:rPr>
          <w:rFonts w:ascii="Book Antiqua" w:eastAsia="Book Antiqua" w:hAnsi="Book Antiqua" w:cs="Book Antiqua"/>
          <w:color w:val="000000"/>
        </w:rPr>
        <w:t>: 153-156 [PMID: 26261381 DOI: 10.5455/medarh.2015.69.153-156]</w:t>
      </w:r>
    </w:p>
    <w:p w14:paraId="003A5734" w14:textId="77777777" w:rsidR="00A77B3E" w:rsidRDefault="000205F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Crincoli V</w:t>
      </w:r>
      <w:r>
        <w:rPr>
          <w:rFonts w:ascii="Book Antiqua" w:eastAsia="Book Antiqua" w:hAnsi="Book Antiqua" w:cs="Book Antiqua"/>
          <w:color w:val="000000"/>
        </w:rPr>
        <w:t xml:space="preserve">, Fatone L, Fanelli M, Rotolo RP, Chialà A, Favia G, Lapadula G. Orofacial Manifestations and Temporomandibular Disorders of Systemic Scleroderma: An Observational Study.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[PMID: 27455250 DOI: 10.3390/ijms17071189]</w:t>
      </w:r>
    </w:p>
    <w:p w14:paraId="59301D43" w14:textId="77777777" w:rsidR="00A77B3E" w:rsidRDefault="000205F6">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Vincent C</w:t>
      </w:r>
      <w:r>
        <w:rPr>
          <w:rFonts w:ascii="Book Antiqua" w:eastAsia="Book Antiqua" w:hAnsi="Book Antiqua" w:cs="Book Antiqua"/>
          <w:color w:val="000000"/>
        </w:rPr>
        <w:t xml:space="preserve">, Agard C, Barbarot S, N'Guyen JM, Planchon B, Durant C, Pistorius MA, Dreno B, Ponge T, Stalder JF, Mercier JM, Hamidou M. [Orofacial manifestations of systemic sclerosis: a study of 30 consecutive patients].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5-11 [PMID: 18757116 DOI: 10.1016/j.revmed.2008.06.012]</w:t>
      </w:r>
    </w:p>
    <w:p w14:paraId="25DF7619" w14:textId="77777777" w:rsidR="00A77B3E" w:rsidRDefault="000205F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Albilia JB</w:t>
      </w:r>
      <w:r>
        <w:rPr>
          <w:rFonts w:ascii="Book Antiqua" w:eastAsia="Book Antiqua" w:hAnsi="Book Antiqua" w:cs="Book Antiqua"/>
          <w:color w:val="000000"/>
        </w:rPr>
        <w:t xml:space="preserve">, Lam DK, Blanas N, Clokie CM, Sándor GK. Small mouths ... Big problems? A review of scleroderma and its oral health implications. </w:t>
      </w:r>
      <w:r>
        <w:rPr>
          <w:rFonts w:ascii="Book Antiqua" w:eastAsia="Book Antiqua" w:hAnsi="Book Antiqua" w:cs="Book Antiqua"/>
          <w:i/>
          <w:iCs/>
          <w:color w:val="000000"/>
        </w:rPr>
        <w:t>J Can Dent Assoc</w:t>
      </w:r>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831-836 [PMID: 18028759]</w:t>
      </w:r>
    </w:p>
    <w:p w14:paraId="08C26E62" w14:textId="77777777" w:rsidR="00A77B3E" w:rsidRDefault="000205F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Salem B</w:t>
      </w:r>
      <w:r>
        <w:rPr>
          <w:rFonts w:ascii="Book Antiqua" w:eastAsia="Book Antiqua" w:hAnsi="Book Antiqua" w:cs="Book Antiqua"/>
          <w:color w:val="000000"/>
        </w:rPr>
        <w:t xml:space="preserve">, Rim BH, Sihem BK, Maher B. [Oral manifestations of systemic sclerosis]. </w:t>
      </w:r>
      <w:r>
        <w:rPr>
          <w:rFonts w:ascii="Book Antiqua" w:eastAsia="Book Antiqua" w:hAnsi="Book Antiqua" w:cs="Book Antiqua"/>
          <w:i/>
          <w:iCs/>
          <w:color w:val="000000"/>
        </w:rPr>
        <w:t>Pan Afr Med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114 [PMID: 24778751 DOI: 10.11604/pamj.2013.16.114.3065]</w:t>
      </w:r>
    </w:p>
    <w:p w14:paraId="26115C27" w14:textId="77777777" w:rsidR="00A77B3E" w:rsidRDefault="000205F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Panchbhai A</w:t>
      </w:r>
      <w:r>
        <w:rPr>
          <w:rFonts w:ascii="Book Antiqua" w:eastAsia="Book Antiqua" w:hAnsi="Book Antiqua" w:cs="Book Antiqua"/>
          <w:color w:val="000000"/>
        </w:rPr>
        <w:t xml:space="preserve">, Pawar S, Barad A, Kazi Z. Review of orofacial considerations of systemic sclerosis or scleroderma with report of analysis of 3 cases. </w:t>
      </w:r>
      <w:r>
        <w:rPr>
          <w:rFonts w:ascii="Book Antiqua" w:eastAsia="Book Antiqua" w:hAnsi="Book Antiqua" w:cs="Book Antiqua"/>
          <w:i/>
          <w:iCs/>
          <w:color w:val="000000"/>
        </w:rPr>
        <w:t>Indian J Dent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134-139 [PMID: 27795648 DOI: 10.4103/0975-962X.186702]</w:t>
      </w:r>
    </w:p>
    <w:p w14:paraId="030900A4" w14:textId="77777777" w:rsidR="00A77B3E" w:rsidRDefault="000205F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Thombs BD</w:t>
      </w:r>
      <w:r>
        <w:rPr>
          <w:rFonts w:ascii="Book Antiqua" w:eastAsia="Book Antiqua" w:hAnsi="Book Antiqua" w:cs="Book Antiqua"/>
          <w:color w:val="000000"/>
        </w:rPr>
        <w:t xml:space="preserve">, Jewett LR, Kwakkenbos L, Hudson M, Baron M; Canadian Scleroderma Research Group. Major depression diagnoses among patients with systemic sclerosis: baseline and one-month followup. </w:t>
      </w:r>
      <w:r>
        <w:rPr>
          <w:rFonts w:ascii="Book Antiqua" w:eastAsia="Book Antiqua" w:hAnsi="Book Antiqua" w:cs="Book Antiqua"/>
          <w:i/>
          <w:iCs/>
          <w:color w:val="000000"/>
        </w:rPr>
        <w:t>Arthritis Care Res (Hoboken)</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411-416 [PMID: 25156077 DOI: 10.1002/acr.22447]</w:t>
      </w:r>
    </w:p>
    <w:p w14:paraId="0B6A3719" w14:textId="77777777" w:rsidR="00A77B3E" w:rsidRDefault="000205F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Kwakkenbos L</w:t>
      </w:r>
      <w:r>
        <w:rPr>
          <w:rFonts w:ascii="Book Antiqua" w:eastAsia="Book Antiqua" w:hAnsi="Book Antiqua" w:cs="Book Antiqua"/>
          <w:color w:val="000000"/>
        </w:rPr>
        <w:t xml:space="preserve">, Delisle VC, Fox RS, Gholizadeh S, Jewett LR, Levis B, Milette K, Mills SD, Malcarne VL, Thombs BD. Psychosocial Aspects of Scleroderma. </w:t>
      </w:r>
      <w:r>
        <w:rPr>
          <w:rFonts w:ascii="Book Antiqua" w:eastAsia="Book Antiqua" w:hAnsi="Book Antiqua" w:cs="Book Antiqua"/>
          <w:i/>
          <w:iCs/>
          <w:color w:val="000000"/>
        </w:rPr>
        <w:t>Rheum Dis Clin North Am</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519-528 [PMID: 26210133 DOI: 10.1016/j.rdc.2015.04.010]</w:t>
      </w:r>
    </w:p>
    <w:p w14:paraId="04D0714F" w14:textId="77777777" w:rsidR="00A77B3E" w:rsidRDefault="000205F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Caplan AI</w:t>
      </w:r>
      <w:r>
        <w:rPr>
          <w:rFonts w:ascii="Book Antiqua" w:eastAsia="Book Antiqua" w:hAnsi="Book Antiqua" w:cs="Book Antiqua"/>
          <w:color w:val="000000"/>
        </w:rPr>
        <w:t xml:space="preserve">. Adult Mesenchymal Stem Cells: When, Where, and How.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628767 [PMID: 26273305 DOI: 10.1155/2015/628767]</w:t>
      </w:r>
    </w:p>
    <w:p w14:paraId="4B97A926" w14:textId="77777777" w:rsidR="00A77B3E" w:rsidRDefault="000205F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Ohishi M</w:t>
      </w:r>
      <w:r>
        <w:rPr>
          <w:rFonts w:ascii="Book Antiqua" w:eastAsia="Book Antiqua" w:hAnsi="Book Antiqua" w:cs="Book Antiqua"/>
          <w:color w:val="000000"/>
        </w:rPr>
        <w:t xml:space="preserve">, Schipani E. Bone marrow mesenchymal stem cells.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2010; </w:t>
      </w:r>
      <w:r>
        <w:rPr>
          <w:rFonts w:ascii="Book Antiqua" w:eastAsia="Book Antiqua" w:hAnsi="Book Antiqua" w:cs="Book Antiqua"/>
          <w:b/>
          <w:bCs/>
          <w:color w:val="000000"/>
        </w:rPr>
        <w:t>109</w:t>
      </w:r>
      <w:r>
        <w:rPr>
          <w:rFonts w:ascii="Book Antiqua" w:eastAsia="Book Antiqua" w:hAnsi="Book Antiqua" w:cs="Book Antiqua"/>
          <w:color w:val="000000"/>
        </w:rPr>
        <w:t>: 277-282 [PMID: 19950205 DOI: 10.1002/jcb.22399]</w:t>
      </w:r>
    </w:p>
    <w:p w14:paraId="1440F000" w14:textId="77777777" w:rsidR="00A77B3E" w:rsidRDefault="000205F6">
      <w:pPr>
        <w:spacing w:line="360" w:lineRule="auto"/>
        <w:jc w:val="both"/>
      </w:pPr>
      <w:r w:rsidRPr="00FE6DC8">
        <w:rPr>
          <w:rFonts w:ascii="Book Antiqua" w:eastAsia="Book Antiqua" w:hAnsi="Book Antiqua" w:cs="Book Antiqua"/>
          <w:color w:val="000000"/>
          <w:lang w:val="it-IT"/>
        </w:rPr>
        <w:t xml:space="preserve">34 </w:t>
      </w:r>
      <w:r w:rsidRPr="00FE6DC8">
        <w:rPr>
          <w:rFonts w:ascii="Book Antiqua" w:eastAsia="Book Antiqua" w:hAnsi="Book Antiqua" w:cs="Book Antiqua"/>
          <w:b/>
          <w:bCs/>
          <w:color w:val="000000"/>
          <w:lang w:val="it-IT"/>
        </w:rPr>
        <w:t>da Silva Meirelles L</w:t>
      </w:r>
      <w:r w:rsidRPr="00FE6DC8">
        <w:rPr>
          <w:rFonts w:ascii="Book Antiqua" w:eastAsia="Book Antiqua" w:hAnsi="Book Antiqua" w:cs="Book Antiqua"/>
          <w:color w:val="000000"/>
          <w:lang w:val="it-IT"/>
        </w:rPr>
        <w:t xml:space="preserve">, Chagastelles PC, Nardi NB. </w:t>
      </w:r>
      <w:r>
        <w:rPr>
          <w:rFonts w:ascii="Book Antiqua" w:eastAsia="Book Antiqua" w:hAnsi="Book Antiqua" w:cs="Book Antiqua"/>
          <w:color w:val="000000"/>
        </w:rPr>
        <w:t xml:space="preserve">Mesenchymal stem cells reside in virtually all post-natal organs and tissues.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119</w:t>
      </w:r>
      <w:r>
        <w:rPr>
          <w:rFonts w:ascii="Book Antiqua" w:eastAsia="Book Antiqua" w:hAnsi="Book Antiqua" w:cs="Book Antiqua"/>
          <w:color w:val="000000"/>
        </w:rPr>
        <w:t>: 2204-2213 [PMID: 16684817 DOI: 10.1242/jcs.02932]</w:t>
      </w:r>
    </w:p>
    <w:p w14:paraId="1A43F0BE" w14:textId="77777777" w:rsidR="00A77B3E" w:rsidRDefault="000205F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Del Papa N</w:t>
      </w:r>
      <w:r w:rsidRPr="00912108">
        <w:rPr>
          <w:rFonts w:ascii="Book Antiqua" w:eastAsia="Book Antiqua" w:hAnsi="Book Antiqua" w:cs="Book Antiqua"/>
          <w:color w:val="000000"/>
        </w:rPr>
        <w:t xml:space="preserve">, </w:t>
      </w:r>
      <w:r>
        <w:rPr>
          <w:rFonts w:ascii="Book Antiqua" w:eastAsia="Book Antiqua" w:hAnsi="Book Antiqua" w:cs="Book Antiqua"/>
          <w:color w:val="000000"/>
        </w:rPr>
        <w:t xml:space="preserve">Zaccara E, Di Luca G, Andracco R, Maglione W, Vitali C. Adipose-derived cell transplantation in systemic sclerosis: state of the art and future perspectives. </w:t>
      </w:r>
      <w:r w:rsidRPr="00912108">
        <w:rPr>
          <w:rFonts w:ascii="Book Antiqua" w:eastAsia="Book Antiqua" w:hAnsi="Book Antiqua" w:cs="Book Antiqua"/>
          <w:i/>
          <w:iCs/>
          <w:color w:val="000000"/>
        </w:rPr>
        <w:t>J Scleroderma Relat Disord</w:t>
      </w:r>
      <w:r>
        <w:rPr>
          <w:rFonts w:ascii="Book Antiqua" w:eastAsia="Book Antiqua" w:hAnsi="Book Antiqua" w:cs="Book Antiqua"/>
          <w:color w:val="000000"/>
        </w:rPr>
        <w:t xml:space="preserve"> 2017; </w:t>
      </w:r>
      <w:r w:rsidRPr="00912108">
        <w:rPr>
          <w:rFonts w:ascii="Book Antiqua" w:eastAsia="Book Antiqua" w:hAnsi="Book Antiqua" w:cs="Book Antiqua"/>
          <w:b/>
          <w:bCs/>
          <w:color w:val="000000"/>
        </w:rPr>
        <w:t>2</w:t>
      </w:r>
      <w:r>
        <w:rPr>
          <w:rFonts w:ascii="Book Antiqua" w:eastAsia="Book Antiqua" w:hAnsi="Book Antiqua" w:cs="Book Antiqua"/>
          <w:color w:val="000000"/>
        </w:rPr>
        <w:t>: 33-41 [DOI: 10.5301/jsrd.5000222]</w:t>
      </w:r>
    </w:p>
    <w:p w14:paraId="3B775A1A" w14:textId="77777777" w:rsidR="00A77B3E" w:rsidRDefault="000205F6">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Uzbas F</w:t>
      </w:r>
      <w:r>
        <w:rPr>
          <w:rFonts w:ascii="Book Antiqua" w:eastAsia="Book Antiqua" w:hAnsi="Book Antiqua" w:cs="Book Antiqua"/>
          <w:color w:val="000000"/>
        </w:rPr>
        <w:t xml:space="preserve">, May ID, Parisi AM, Thompson SK, Kaya A, Perkins AD, Memili E. Molecular physiognomies and applications of adipose-derived stem cells.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298-308 [PMID: 25504377 DOI: 10.1007/s12015-014-9578-0]</w:t>
      </w:r>
    </w:p>
    <w:p w14:paraId="6CC8704F" w14:textId="77777777" w:rsidR="00A77B3E" w:rsidRDefault="000205F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Kern S</w:t>
      </w:r>
      <w:r>
        <w:rPr>
          <w:rFonts w:ascii="Book Antiqua" w:eastAsia="Book Antiqua" w:hAnsi="Book Antiqua" w:cs="Book Antiqua"/>
          <w:color w:val="000000"/>
        </w:rPr>
        <w:t xml:space="preserve">, Eichler H, Stoeve J, Klüter H, Bieback K. Comparative analysis of mesenchymal stem cells from bone marrow, umbilical cord blood, or adipose tissue.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1294-1301 [PMID: 16410387 DOI: 10.1634/stemcells.2005-0342]</w:t>
      </w:r>
    </w:p>
    <w:p w14:paraId="608970DF" w14:textId="77777777" w:rsidR="00A77B3E" w:rsidRDefault="000205F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Neri S</w:t>
      </w:r>
      <w:r>
        <w:rPr>
          <w:rFonts w:ascii="Book Antiqua" w:eastAsia="Book Antiqua" w:hAnsi="Book Antiqua" w:cs="Book Antiqua"/>
          <w:color w:val="000000"/>
        </w:rPr>
        <w:t xml:space="preserve">, Bourin P, Peyrafitte JA, Cattini L, Facchini A, Mariani E. Human adipose stromal cells (ASC) for the regeneration of injured cartilage display genetic stability after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culture expansion.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e77895 [PMID: 24205017 DOI: 10.1371/journal.pone.0077895]</w:t>
      </w:r>
    </w:p>
    <w:p w14:paraId="13BC03B1" w14:textId="77777777" w:rsidR="00A77B3E" w:rsidRDefault="000205F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Puissant B</w:t>
      </w:r>
      <w:r>
        <w:rPr>
          <w:rFonts w:ascii="Book Antiqua" w:eastAsia="Book Antiqua" w:hAnsi="Book Antiqua" w:cs="Book Antiqua"/>
          <w:color w:val="000000"/>
        </w:rPr>
        <w:t xml:space="preserve">, Barreau C, Bourin P, Clavel C, Corre J, Bousquet C, Taureau C, Cousin B, Abbal M, Laharrague P, Penicaud L, Casteilla L, Blancher A. Immunomodulatory effect of human adipose tissue-derived adult stem cells: comparison with bone marrow mesenchymal stem cells. </w:t>
      </w:r>
      <w:r>
        <w:rPr>
          <w:rFonts w:ascii="Book Antiqua" w:eastAsia="Book Antiqua" w:hAnsi="Book Antiqua" w:cs="Book Antiqua"/>
          <w:i/>
          <w:iCs/>
          <w:color w:val="000000"/>
        </w:rPr>
        <w:t>Br J Haematol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118-129 [PMID: 15801964 DOI: 10.1111/j.1365-2141.2005.05409.x]</w:t>
      </w:r>
    </w:p>
    <w:p w14:paraId="2EE64743" w14:textId="77777777" w:rsidR="00A77B3E" w:rsidRDefault="000205F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Yañez R</w:t>
      </w:r>
      <w:r>
        <w:rPr>
          <w:rFonts w:ascii="Book Antiqua" w:eastAsia="Book Antiqua" w:hAnsi="Book Antiqua" w:cs="Book Antiqua"/>
          <w:color w:val="000000"/>
        </w:rPr>
        <w:t xml:space="preserve">, Lamana ML, García-Castro J, Colmenero I, Ramírez M, Bueren JA. Adipose tissue-derived mesenchymal stem cells have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immunosuppressive properties applicable for the control of the graft-versus-host disease.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2582-2591 [PMID: 16873762 DOI: 10.1634/stemcells.2006-0228]</w:t>
      </w:r>
    </w:p>
    <w:p w14:paraId="5348A463" w14:textId="77777777" w:rsidR="00A77B3E" w:rsidRDefault="000205F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Minteer DM</w:t>
      </w:r>
      <w:r>
        <w:rPr>
          <w:rFonts w:ascii="Book Antiqua" w:eastAsia="Book Antiqua" w:hAnsi="Book Antiqua" w:cs="Book Antiqua"/>
          <w:color w:val="000000"/>
        </w:rPr>
        <w:t xml:space="preserve">, Marra KG, Rubin JP. Adipose stem cells: biology, safety, regulation, and regenerative potential. </w:t>
      </w:r>
      <w:r>
        <w:rPr>
          <w:rFonts w:ascii="Book Antiqua" w:eastAsia="Book Antiqua" w:hAnsi="Book Antiqua" w:cs="Book Antiqua"/>
          <w:i/>
          <w:iCs/>
          <w:color w:val="000000"/>
        </w:rPr>
        <w:t>Clin Plast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169-179 [PMID: 25827561 DOI: 10.1016/j.cps.2014.12.007]</w:t>
      </w:r>
    </w:p>
    <w:p w14:paraId="24D75C02" w14:textId="77777777" w:rsidR="00A77B3E" w:rsidRDefault="000205F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Sterodimas A</w:t>
      </w:r>
      <w:r>
        <w:rPr>
          <w:rFonts w:ascii="Book Antiqua" w:eastAsia="Book Antiqua" w:hAnsi="Book Antiqua" w:cs="Book Antiqua"/>
          <w:color w:val="000000"/>
        </w:rPr>
        <w:t xml:space="preserve">, de Faria J, Nicaretta B, Pitanguy I. Tissue engineering with adipose-derived stem cells (ADSCs): current and future applications. </w:t>
      </w:r>
      <w:r>
        <w:rPr>
          <w:rFonts w:ascii="Book Antiqua" w:eastAsia="Book Antiqua" w:hAnsi="Book Antiqua" w:cs="Book Antiqua"/>
          <w:i/>
          <w:iCs/>
          <w:color w:val="000000"/>
        </w:rPr>
        <w:t>J Plast Reconstr Aesthet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63</w:t>
      </w:r>
      <w:r>
        <w:rPr>
          <w:rFonts w:ascii="Book Antiqua" w:eastAsia="Book Antiqua" w:hAnsi="Book Antiqua" w:cs="Book Antiqua"/>
          <w:color w:val="000000"/>
        </w:rPr>
        <w:t>: 1886-1892 [PMID: 19969517 DOI: 10.1016/j.bjps.2009.10.028]</w:t>
      </w:r>
    </w:p>
    <w:p w14:paraId="74F17DBC" w14:textId="2A686578" w:rsidR="00A77B3E" w:rsidRDefault="000205F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Strioga M</w:t>
      </w:r>
      <w:r>
        <w:rPr>
          <w:rFonts w:ascii="Book Antiqua" w:eastAsia="Book Antiqua" w:hAnsi="Book Antiqua" w:cs="Book Antiqua"/>
          <w:color w:val="000000"/>
        </w:rPr>
        <w:t xml:space="preserve">, Viswanathan S, Darinskas A, Slaby O, Michalek J. Same or not the same? Comparison of adipose tissue-derived </w:t>
      </w:r>
      <w:r w:rsidRPr="00DA238F">
        <w:rPr>
          <w:rFonts w:ascii="Book Antiqua" w:eastAsia="Book Antiqua" w:hAnsi="Book Antiqua" w:cs="Book Antiqua"/>
          <w:color w:val="000000"/>
        </w:rPr>
        <w:t>v</w:t>
      </w:r>
      <w:r w:rsidR="00DA238F">
        <w:rPr>
          <w:rFonts w:ascii="Book Antiqua" w:eastAsia="Book Antiqua" w:hAnsi="Book Antiqua" w:cs="Book Antiqua"/>
          <w:color w:val="000000"/>
        </w:rPr>
        <w:t>ersu</w:t>
      </w:r>
      <w:r w:rsidRPr="00DA238F">
        <w:rPr>
          <w:rFonts w:ascii="Book Antiqua" w:eastAsia="Book Antiqua" w:hAnsi="Book Antiqua" w:cs="Book Antiqua"/>
          <w:color w:val="000000"/>
        </w:rPr>
        <w:t>s</w:t>
      </w:r>
      <w:r>
        <w:rPr>
          <w:rFonts w:ascii="Book Antiqua" w:eastAsia="Book Antiqua" w:hAnsi="Book Antiqua" w:cs="Book Antiqua"/>
          <w:color w:val="000000"/>
        </w:rPr>
        <w:t xml:space="preserve"> bone marrow-derived mesenchymal stem and stromal cells.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2724-2752 [PMID: 22468918 DOI: 10.1089/scd.2011.0722]</w:t>
      </w:r>
    </w:p>
    <w:p w14:paraId="6F717A4C" w14:textId="77777777" w:rsidR="00A77B3E" w:rsidRDefault="000205F6">
      <w:pPr>
        <w:spacing w:line="360" w:lineRule="auto"/>
        <w:jc w:val="both"/>
      </w:pPr>
      <w:r>
        <w:rPr>
          <w:rFonts w:ascii="Book Antiqua" w:eastAsia="Book Antiqua" w:hAnsi="Book Antiqua" w:cs="Book Antiqua"/>
          <w:color w:val="000000"/>
        </w:rPr>
        <w:lastRenderedPageBreak/>
        <w:t xml:space="preserve">44 </w:t>
      </w:r>
      <w:r>
        <w:rPr>
          <w:rFonts w:ascii="Book Antiqua" w:eastAsia="Book Antiqua" w:hAnsi="Book Antiqua" w:cs="Book Antiqua"/>
          <w:b/>
          <w:bCs/>
          <w:color w:val="000000"/>
        </w:rPr>
        <w:t>Bourin P</w:t>
      </w:r>
      <w:r>
        <w:rPr>
          <w:rFonts w:ascii="Book Antiqua" w:eastAsia="Book Antiqua" w:hAnsi="Book Antiqua" w:cs="Book Antiqua"/>
          <w:color w:val="000000"/>
        </w:rPr>
        <w:t xml:space="preserve">, Bunnell BA, Casteilla L, Dominici M, Katz AJ, March KL, Redl H, Rubin JP, Yoshimura K, Gimble JM. 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 </w:t>
      </w:r>
      <w:r>
        <w:rPr>
          <w:rFonts w:ascii="Book Antiqua" w:eastAsia="Book Antiqua" w:hAnsi="Book Antiqua" w:cs="Book Antiqua"/>
          <w:i/>
          <w:iCs/>
          <w:color w:val="000000"/>
        </w:rPr>
        <w:t>Cytotherapy</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641-648 [PMID: 23570660 DOI: 10.1016/j.jcyt.2013.02.006]</w:t>
      </w:r>
    </w:p>
    <w:p w14:paraId="6F6DB01D" w14:textId="77777777" w:rsidR="00A77B3E" w:rsidRDefault="000205F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Bora P</w:t>
      </w:r>
      <w:r>
        <w:rPr>
          <w:rFonts w:ascii="Book Antiqua" w:eastAsia="Book Antiqua" w:hAnsi="Book Antiqua" w:cs="Book Antiqua"/>
          <w:color w:val="000000"/>
        </w:rPr>
        <w:t xml:space="preserve">, Majumdar AS. Adipose tissue-derived stromal vascular fraction in regenerative medicine: a brief review on biology and translation.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145 [PMID: 28619097 DOI: 10.1186/s13287-017-0598-y]</w:t>
      </w:r>
    </w:p>
    <w:p w14:paraId="5E0A4823" w14:textId="77777777" w:rsidR="00A77B3E" w:rsidRDefault="000205F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Tonnard P</w:t>
      </w:r>
      <w:r>
        <w:rPr>
          <w:rFonts w:ascii="Book Antiqua" w:eastAsia="Book Antiqua" w:hAnsi="Book Antiqua" w:cs="Book Antiqua"/>
          <w:color w:val="000000"/>
        </w:rPr>
        <w:t xml:space="preserve">, Verpaele A, Peeters G, Hamdi M, Cornelissen M, Declercq H. Nanofat grafting: basic research and clinical applications.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1017-1026 [PMID: 23783059 DOI: 10.1097/PRS.0b013e31829fe1b0]</w:t>
      </w:r>
    </w:p>
    <w:p w14:paraId="4B7E4D71" w14:textId="77777777" w:rsidR="00A77B3E" w:rsidRDefault="000205F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Lee SH</w:t>
      </w:r>
      <w:r>
        <w:rPr>
          <w:rFonts w:ascii="Book Antiqua" w:eastAsia="Book Antiqua" w:hAnsi="Book Antiqua" w:cs="Book Antiqua"/>
          <w:color w:val="000000"/>
        </w:rPr>
        <w:t xml:space="preserve">, Lee EJ, Lee SY, Kim JH, Shim JJ, Shin C, In KH, Kang KH, Uhm CS, Kim HK, Yang KS, Park S, Kim HS, Kim YM, Yoo TJ. The effect of adipose stem cell therapy on pulmonary fibrosis induced by repetitive intratracheal bleomycin in mice. </w:t>
      </w:r>
      <w:r>
        <w:rPr>
          <w:rFonts w:ascii="Book Antiqua" w:eastAsia="Book Antiqua" w:hAnsi="Book Antiqua" w:cs="Book Antiqua"/>
          <w:i/>
          <w:iCs/>
          <w:color w:val="000000"/>
        </w:rPr>
        <w:t>Exp Lung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117-125 [PMID: 24624895 DOI: 10.3109/01902148.2014.881930]</w:t>
      </w:r>
    </w:p>
    <w:p w14:paraId="476DC303" w14:textId="77777777" w:rsidR="00A77B3E" w:rsidRDefault="000205F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Rubio GA</w:t>
      </w:r>
      <w:r>
        <w:rPr>
          <w:rFonts w:ascii="Book Antiqua" w:eastAsia="Book Antiqua" w:hAnsi="Book Antiqua" w:cs="Book Antiqua"/>
          <w:color w:val="000000"/>
        </w:rPr>
        <w:t xml:space="preserve">, Elliot SJ, Wikramanayake TC, Xia X, Pereira-Simon S, Thaller SR, Glinos GD, Jozic I, Hirt P, Pastar I, Tomic-Canic M, Glassberg MK. Mesenchymal stromal cells prevent bleomycin-induced lung and skin fibrosis in aged mice and restore wound healing.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233</w:t>
      </w:r>
      <w:r>
        <w:rPr>
          <w:rFonts w:ascii="Book Antiqua" w:eastAsia="Book Antiqua" w:hAnsi="Book Antiqua" w:cs="Book Antiqua"/>
          <w:color w:val="000000"/>
        </w:rPr>
        <w:t>: 5503-5512 [PMID: 29271488 DOI: 10.1002/jcp.26418]</w:t>
      </w:r>
    </w:p>
    <w:p w14:paraId="58DF378F" w14:textId="77777777" w:rsidR="00A77B3E" w:rsidRDefault="000205F6">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Uji M</w:t>
      </w:r>
      <w:r>
        <w:rPr>
          <w:rFonts w:ascii="Book Antiqua" w:eastAsia="Book Antiqua" w:hAnsi="Book Antiqua" w:cs="Book Antiqua"/>
          <w:color w:val="000000"/>
        </w:rPr>
        <w:t xml:space="preserve">, Nakada A, Nakamura T, Hirata K. Effect of Intratracheal Administration of Adipose-derived Stromal Cells on Bleomycin-induced Lung Injury in a Rat Model. </w:t>
      </w:r>
      <w:r>
        <w:rPr>
          <w:rFonts w:ascii="Book Antiqua" w:eastAsia="Book Antiqua" w:hAnsi="Book Antiqua" w:cs="Book Antiqua"/>
          <w:i/>
          <w:iCs/>
          <w:color w:val="000000"/>
        </w:rPr>
        <w:t>Osaka City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81-91 [PMID: 26995852]</w:t>
      </w:r>
    </w:p>
    <w:p w14:paraId="06635141" w14:textId="77777777" w:rsidR="00A77B3E" w:rsidRDefault="000205F6">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Tashiro J</w:t>
      </w:r>
      <w:r>
        <w:rPr>
          <w:rFonts w:ascii="Book Antiqua" w:eastAsia="Book Antiqua" w:hAnsi="Book Antiqua" w:cs="Book Antiqua"/>
          <w:color w:val="000000"/>
        </w:rPr>
        <w:t xml:space="preserve">, Elliot SJ, Gerth DJ, Xia X, Pereira-Simon S, Choi R, Catanuto P, Shahzeidi S, Toonkel RL, Shah RH, El Salem F, Glassberg MK. Therapeutic benefits of young, but not old, adipose-derived mesenchymal stem cells in a chronic mouse model of bleomycin-induced pulmonary fibrosis. </w:t>
      </w:r>
      <w:r>
        <w:rPr>
          <w:rFonts w:ascii="Book Antiqua" w:eastAsia="Book Antiqua" w:hAnsi="Book Antiqua" w:cs="Book Antiqua"/>
          <w:i/>
          <w:iCs/>
          <w:color w:val="000000"/>
        </w:rPr>
        <w:t>Transl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166</w:t>
      </w:r>
      <w:r>
        <w:rPr>
          <w:rFonts w:ascii="Book Antiqua" w:eastAsia="Book Antiqua" w:hAnsi="Book Antiqua" w:cs="Book Antiqua"/>
          <w:color w:val="000000"/>
        </w:rPr>
        <w:t>: 554-567 [PMID: 26432923 DOI: 10.1016/j.trsl.2015.09.004]</w:t>
      </w:r>
    </w:p>
    <w:p w14:paraId="2B30D819" w14:textId="77777777" w:rsidR="00A77B3E" w:rsidRDefault="000205F6">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Serratrice N</w:t>
      </w:r>
      <w:r>
        <w:rPr>
          <w:rFonts w:ascii="Book Antiqua" w:eastAsia="Book Antiqua" w:hAnsi="Book Antiqua" w:cs="Book Antiqua"/>
          <w:color w:val="000000"/>
        </w:rPr>
        <w:t xml:space="preserve">, Bruzzese L, Magalon J, Véran J, Giraudo L, Aboudou H, Ould-Ali D, Nguyen PS, Bausset O, Daumas A, Casanova D, Granel B, Andrac-Meyer L, Sabatier F, Magalon G. New fat-derived products for treating skin-induced lesions of scleroderma in nude mice.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138 [PMID: 25519759 DOI: 10.1186/scrt528]</w:t>
      </w:r>
    </w:p>
    <w:p w14:paraId="0BDEF460" w14:textId="77777777" w:rsidR="00A77B3E" w:rsidRDefault="000205F6">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Chen B</w:t>
      </w:r>
      <w:r>
        <w:rPr>
          <w:rFonts w:ascii="Book Antiqua" w:eastAsia="Book Antiqua" w:hAnsi="Book Antiqua" w:cs="Book Antiqua"/>
          <w:color w:val="000000"/>
        </w:rPr>
        <w:t xml:space="preserve">, Wang X, Long X, Zhang M, Huang J, Yu N, Xu J. Supportive Use of Adipose-Derived Stem Cells in Cell-Assisted Lipotransfer for Localized Scleroderma.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141</w:t>
      </w:r>
      <w:r>
        <w:rPr>
          <w:rFonts w:ascii="Book Antiqua" w:eastAsia="Book Antiqua" w:hAnsi="Book Antiqua" w:cs="Book Antiqua"/>
          <w:color w:val="000000"/>
        </w:rPr>
        <w:t>: 1395-1407 [PMID: 29794702 DOI: 10.1097/PRS.0000000000004386]</w:t>
      </w:r>
    </w:p>
    <w:p w14:paraId="0351D0AF" w14:textId="77777777" w:rsidR="00A77B3E" w:rsidRDefault="000205F6">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Chen W</w:t>
      </w:r>
      <w:r>
        <w:rPr>
          <w:rFonts w:ascii="Book Antiqua" w:eastAsia="Book Antiqua" w:hAnsi="Book Antiqua" w:cs="Book Antiqua"/>
          <w:color w:val="000000"/>
        </w:rPr>
        <w:t xml:space="preserve">, Xia ZK, Zhang MH, Ding GC, Zhang XY, Wang ZX, Yang RY. Adipose tissue-derived stem cells ameliorates dermal fibrosis in a mouse model of scleroderma.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52-56 [PMID: 28107865 DOI: 10.1016/j.apjtm.2016.10.005]</w:t>
      </w:r>
    </w:p>
    <w:p w14:paraId="74BF79D3" w14:textId="77777777" w:rsidR="00A77B3E" w:rsidRDefault="000205F6">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Okamura A</w:t>
      </w:r>
      <w:r>
        <w:rPr>
          <w:rFonts w:ascii="Book Antiqua" w:eastAsia="Book Antiqua" w:hAnsi="Book Antiqua" w:cs="Book Antiqua"/>
          <w:color w:val="000000"/>
        </w:rPr>
        <w:t xml:space="preserve">, Matsushita T, Komuro A, Kobayashi T, Maeda S, Hamaguchi Y, Takehara K. Adipose-derived stromal/stem cells successfully attenuate the fibrosis of scleroderma mouse models. </w:t>
      </w:r>
      <w:r>
        <w:rPr>
          <w:rFonts w:ascii="Book Antiqua" w:eastAsia="Book Antiqua" w:hAnsi="Book Antiqua" w:cs="Book Antiqua"/>
          <w:i/>
          <w:iCs/>
          <w:color w:val="000000"/>
        </w:rPr>
        <w:t>Int J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216-225 [PMID: 31808305 DOI: 10.1111/1756-185X.13764]</w:t>
      </w:r>
    </w:p>
    <w:p w14:paraId="70B192F5" w14:textId="77777777" w:rsidR="00A77B3E" w:rsidRDefault="000205F6">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Chia JJ</w:t>
      </w:r>
      <w:r>
        <w:rPr>
          <w:rFonts w:ascii="Book Antiqua" w:eastAsia="Book Antiqua" w:hAnsi="Book Antiqua" w:cs="Book Antiqua"/>
          <w:color w:val="000000"/>
        </w:rPr>
        <w:t xml:space="preserve">, Zhu T, Chyou S, Dasoveanu DC, Carballo C, Tian S, Magro CM, Rodeo S, Spiera RF, Ruddle NH, McGraw TE, Browning JL, Lafyatis R, Gordon JK, Lu TT. Dendritic cells maintain dermal adipose-derived stromal cells in skin fibrosis.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4331-4345 [PMID: 27721238 DOI: 10.1172/JCI85740]</w:t>
      </w:r>
    </w:p>
    <w:p w14:paraId="675FA2C9" w14:textId="77777777" w:rsidR="00A77B3E" w:rsidRDefault="000205F6">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Maria AT</w:t>
      </w:r>
      <w:r>
        <w:rPr>
          <w:rFonts w:ascii="Book Antiqua" w:eastAsia="Book Antiqua" w:hAnsi="Book Antiqua" w:cs="Book Antiqua"/>
          <w:color w:val="000000"/>
        </w:rPr>
        <w:t xml:space="preserve">, Toupet K, Maumus M, Fonteneau G, Le Quellec A, Jorgensen C, Guilpain P, Noël D. Human adipose mesenchymal stem cells as potent anti-fibrosis therapy for systemic sclerosis. </w:t>
      </w:r>
      <w:r>
        <w:rPr>
          <w:rFonts w:ascii="Book Antiqua" w:eastAsia="Book Antiqua" w:hAnsi="Book Antiqua" w:cs="Book Antiqua"/>
          <w:i/>
          <w:iCs/>
          <w:color w:val="000000"/>
        </w:rPr>
        <w:t>J Autoimmun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31-39 [PMID: 27052182 DOI: 10.1016/j.jaut.2016.03.013]</w:t>
      </w:r>
    </w:p>
    <w:p w14:paraId="5AF4D481" w14:textId="77777777" w:rsidR="00A77B3E" w:rsidRDefault="000205F6">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Daumas A</w:t>
      </w:r>
      <w:r>
        <w:rPr>
          <w:rFonts w:ascii="Book Antiqua" w:eastAsia="Book Antiqua" w:hAnsi="Book Antiqua" w:cs="Book Antiqua"/>
          <w:color w:val="000000"/>
        </w:rPr>
        <w:t xml:space="preserve">, Eraud J, Hautier A, Sabatier F, Magalon G, Granel B. [Interests and potentials of adipose tissue in scleroderma].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763-769 [PMID: 24050783 DOI: 10.1016/j.revmed.2013.08.007]</w:t>
      </w:r>
    </w:p>
    <w:p w14:paraId="7D8950BF" w14:textId="77777777" w:rsidR="00A77B3E" w:rsidRDefault="000205F6">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Ho-Asjoe M</w:t>
      </w:r>
      <w:r>
        <w:rPr>
          <w:rFonts w:ascii="Book Antiqua" w:eastAsia="Book Antiqua" w:hAnsi="Book Antiqua" w:cs="Book Antiqua"/>
          <w:color w:val="000000"/>
        </w:rPr>
        <w:t xml:space="preserve">, Khan J, Frame JD. Dermal grafting for a patient with scleroderma. Case report. </w:t>
      </w:r>
      <w:r>
        <w:rPr>
          <w:rFonts w:ascii="Book Antiqua" w:eastAsia="Book Antiqua" w:hAnsi="Book Antiqua" w:cs="Book Antiqua"/>
          <w:i/>
          <w:iCs/>
          <w:color w:val="000000"/>
        </w:rPr>
        <w:t>Scand J Plast Reconstr Surg Hand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30</w:t>
      </w:r>
      <w:r>
        <w:rPr>
          <w:rFonts w:ascii="Book Antiqua" w:eastAsia="Book Antiqua" w:hAnsi="Book Antiqua" w:cs="Book Antiqua"/>
          <w:color w:val="000000"/>
        </w:rPr>
        <w:t>: 325-327 [PMID: 8976029 DOI: 10.3109/02844319609056412]</w:t>
      </w:r>
    </w:p>
    <w:p w14:paraId="17EBA135" w14:textId="77777777" w:rsidR="00A77B3E" w:rsidRDefault="000205F6">
      <w:pPr>
        <w:spacing w:line="360" w:lineRule="auto"/>
        <w:jc w:val="both"/>
      </w:pPr>
      <w:r>
        <w:rPr>
          <w:rFonts w:ascii="Book Antiqua" w:eastAsia="Book Antiqua" w:hAnsi="Book Antiqua" w:cs="Book Antiqua"/>
          <w:color w:val="000000"/>
        </w:rPr>
        <w:lastRenderedPageBreak/>
        <w:t xml:space="preserve">59 </w:t>
      </w:r>
      <w:r>
        <w:rPr>
          <w:rFonts w:ascii="Book Antiqua" w:eastAsia="Book Antiqua" w:hAnsi="Book Antiqua" w:cs="Book Antiqua"/>
          <w:b/>
          <w:bCs/>
          <w:color w:val="000000"/>
        </w:rPr>
        <w:t>Magalon G</w:t>
      </w:r>
      <w:r>
        <w:rPr>
          <w:rFonts w:ascii="Book Antiqua" w:eastAsia="Book Antiqua" w:hAnsi="Book Antiqua" w:cs="Book Antiqua"/>
          <w:color w:val="000000"/>
        </w:rPr>
        <w:t xml:space="preserve">, Daumas A, Sautereau N, Magalon J, Sabatier F, Granel B. Regenerative Approach to Scleroderma with Fat Grafting. </w:t>
      </w:r>
      <w:r>
        <w:rPr>
          <w:rFonts w:ascii="Book Antiqua" w:eastAsia="Book Antiqua" w:hAnsi="Book Antiqua" w:cs="Book Antiqua"/>
          <w:i/>
          <w:iCs/>
          <w:color w:val="000000"/>
        </w:rPr>
        <w:t>Clin Plast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353-364, viii-viix [PMID: 26116941 DOI: 10.1016/j.cps.2015.03.009]</w:t>
      </w:r>
    </w:p>
    <w:p w14:paraId="45941E6F" w14:textId="77777777" w:rsidR="00A77B3E" w:rsidRDefault="000205F6">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Del Papa N</w:t>
      </w:r>
      <w:r>
        <w:rPr>
          <w:rFonts w:ascii="Book Antiqua" w:eastAsia="Book Antiqua" w:hAnsi="Book Antiqua" w:cs="Book Antiqua"/>
          <w:color w:val="000000"/>
        </w:rPr>
        <w:t xml:space="preserve">, Caviggioli F, Sambataro D, Zaccara E, Vinci V, Di Luca G, Parafioriti A, Armiraglio E, Maglione W, Polosa R, Klinger F, Klinger M. Autologous fat grafting in the treatment of fibrotic perioral changes in patients with systemic sclerosis.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63-72 [PMID: 25606975 DOI: 10.3727/096368914X674062]</w:t>
      </w:r>
    </w:p>
    <w:p w14:paraId="5E605A4B" w14:textId="77777777" w:rsidR="00A77B3E" w:rsidRPr="00FE6DC8" w:rsidRDefault="000205F6">
      <w:pPr>
        <w:spacing w:line="360" w:lineRule="auto"/>
        <w:jc w:val="both"/>
        <w:rPr>
          <w:lang w:val="it-IT"/>
        </w:rPr>
      </w:pPr>
      <w:r>
        <w:rPr>
          <w:rFonts w:ascii="Book Antiqua" w:eastAsia="Book Antiqua" w:hAnsi="Book Antiqua" w:cs="Book Antiqua"/>
          <w:color w:val="000000"/>
        </w:rPr>
        <w:t xml:space="preserve">61 </w:t>
      </w:r>
      <w:r>
        <w:rPr>
          <w:rFonts w:ascii="Book Antiqua" w:eastAsia="Book Antiqua" w:hAnsi="Book Antiqua" w:cs="Book Antiqua"/>
          <w:b/>
          <w:bCs/>
          <w:color w:val="000000"/>
        </w:rPr>
        <w:t>Sautereau N</w:t>
      </w:r>
      <w:r>
        <w:rPr>
          <w:rFonts w:ascii="Book Antiqua" w:eastAsia="Book Antiqua" w:hAnsi="Book Antiqua" w:cs="Book Antiqua"/>
          <w:color w:val="000000"/>
        </w:rPr>
        <w:t xml:space="preserve">, Daumas A, Truillet R, Jouve E, Magalon J, Veran J, Casanova D, Frances Y, Magalon G, Granel B. Efficacy of Autologous Microfat Graft on Facial Handicap in Systemic Sclerosis Patients. </w:t>
      </w:r>
      <w:r w:rsidRPr="00FE6DC8">
        <w:rPr>
          <w:rFonts w:ascii="Book Antiqua" w:eastAsia="Book Antiqua" w:hAnsi="Book Antiqua" w:cs="Book Antiqua"/>
          <w:i/>
          <w:iCs/>
          <w:color w:val="000000"/>
          <w:lang w:val="it-IT"/>
        </w:rPr>
        <w:t>Plast Reconstr Surg Glob Open</w:t>
      </w:r>
      <w:r w:rsidRPr="00FE6DC8">
        <w:rPr>
          <w:rFonts w:ascii="Book Antiqua" w:eastAsia="Book Antiqua" w:hAnsi="Book Antiqua" w:cs="Book Antiqua"/>
          <w:color w:val="000000"/>
          <w:lang w:val="it-IT"/>
        </w:rPr>
        <w:t xml:space="preserve"> 2016; </w:t>
      </w:r>
      <w:r w:rsidRPr="00FE6DC8">
        <w:rPr>
          <w:rFonts w:ascii="Book Antiqua" w:eastAsia="Book Antiqua" w:hAnsi="Book Antiqua" w:cs="Book Antiqua"/>
          <w:b/>
          <w:bCs/>
          <w:color w:val="000000"/>
          <w:lang w:val="it-IT"/>
        </w:rPr>
        <w:t>4</w:t>
      </w:r>
      <w:r w:rsidRPr="00FE6DC8">
        <w:rPr>
          <w:rFonts w:ascii="Book Antiqua" w:eastAsia="Book Antiqua" w:hAnsi="Book Antiqua" w:cs="Book Antiqua"/>
          <w:color w:val="000000"/>
          <w:lang w:val="it-IT"/>
        </w:rPr>
        <w:t>: e660 [PMID: 27257590 DOI: 10.1097/GOX.0000000000000621]</w:t>
      </w:r>
    </w:p>
    <w:p w14:paraId="3174E483" w14:textId="77777777" w:rsidR="00A77B3E" w:rsidRDefault="000205F6">
      <w:pPr>
        <w:spacing w:line="360" w:lineRule="auto"/>
        <w:jc w:val="both"/>
      </w:pPr>
      <w:r w:rsidRPr="00FE6DC8">
        <w:rPr>
          <w:rFonts w:ascii="Book Antiqua" w:eastAsia="Book Antiqua" w:hAnsi="Book Antiqua" w:cs="Book Antiqua"/>
          <w:color w:val="000000"/>
          <w:lang w:val="it-IT"/>
        </w:rPr>
        <w:t xml:space="preserve">62 </w:t>
      </w:r>
      <w:r w:rsidRPr="00FE6DC8">
        <w:rPr>
          <w:rFonts w:ascii="Book Antiqua" w:eastAsia="Book Antiqua" w:hAnsi="Book Antiqua" w:cs="Book Antiqua"/>
          <w:b/>
          <w:bCs/>
          <w:color w:val="000000"/>
          <w:lang w:val="it-IT"/>
        </w:rPr>
        <w:t>Blezien O</w:t>
      </w:r>
      <w:r w:rsidRPr="00FE6DC8">
        <w:rPr>
          <w:rFonts w:ascii="Book Antiqua" w:eastAsia="Book Antiqua" w:hAnsi="Book Antiqua" w:cs="Book Antiqua"/>
          <w:color w:val="000000"/>
          <w:lang w:val="it-IT"/>
        </w:rPr>
        <w:t xml:space="preserve">, D'Andrea F, Nicoletti GF, Ferraro GA. </w:t>
      </w:r>
      <w:r>
        <w:rPr>
          <w:rFonts w:ascii="Book Antiqua" w:eastAsia="Book Antiqua" w:hAnsi="Book Antiqua" w:cs="Book Antiqua"/>
          <w:color w:val="000000"/>
        </w:rPr>
        <w:t xml:space="preserve">Effects of Fat Grafting Containing Stem Cells in Microstomia and Microcheilia Derived from Systemic Sclerosis. </w:t>
      </w:r>
      <w:r>
        <w:rPr>
          <w:rFonts w:ascii="Book Antiqua" w:eastAsia="Book Antiqua" w:hAnsi="Book Antiqua" w:cs="Book Antiqua"/>
          <w:i/>
          <w:iCs/>
          <w:color w:val="000000"/>
        </w:rPr>
        <w:t>Aesthetic Plast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839-844 [PMID: 28597066 DOI: 10.1007/s00266-017-0904-1]</w:t>
      </w:r>
    </w:p>
    <w:p w14:paraId="6C6F3354" w14:textId="77777777" w:rsidR="00A77B3E" w:rsidRDefault="000205F6">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Gheisari M</w:t>
      </w:r>
      <w:r>
        <w:rPr>
          <w:rFonts w:ascii="Book Antiqua" w:eastAsia="Book Antiqua" w:hAnsi="Book Antiqua" w:cs="Book Antiqua"/>
          <w:color w:val="000000"/>
        </w:rPr>
        <w:t xml:space="preserve">, Ahmadzadeh A, Nobari N, Iranmanesh B, Mozafari N. Autologous Fat Grafting in the Treatment of Facial Scleroderma. </w:t>
      </w:r>
      <w:r>
        <w:rPr>
          <w:rFonts w:ascii="Book Antiqua" w:eastAsia="Book Antiqua" w:hAnsi="Book Antiqua" w:cs="Book Antiqua"/>
          <w:i/>
          <w:iCs/>
          <w:color w:val="000000"/>
        </w:rPr>
        <w:t>Dermatol Res Pract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6568016 [PMID: 30154838 DOI: 10.1155/2018/6568016]</w:t>
      </w:r>
    </w:p>
    <w:p w14:paraId="01111122" w14:textId="77777777" w:rsidR="00A77B3E" w:rsidRDefault="000205F6">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Virzì F</w:t>
      </w:r>
      <w:r>
        <w:rPr>
          <w:rFonts w:ascii="Book Antiqua" w:eastAsia="Book Antiqua" w:hAnsi="Book Antiqua" w:cs="Book Antiqua"/>
          <w:color w:val="000000"/>
        </w:rPr>
        <w:t xml:space="preserve">, Bianca P, Giammona A, Apuzzo T, Di Franco S, Mangiapane LR, Colorito ML, Catalano D, Scavo E, Nicotra A, Benfante A, Pistone G, Caputo V, Dieli F, Pirrello R, Stassi G. Combined platelet-rich plasma and lipofilling treatment provides great improvement in facial skin-induced lesion regeneration for scleroderma patients.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236 [PMID: 29058626 DOI: 10.1186/s13287-017-0690-3]</w:t>
      </w:r>
    </w:p>
    <w:p w14:paraId="06CB0352" w14:textId="54EC8B28" w:rsidR="00A77B3E" w:rsidRDefault="000205F6">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Onesti MG</w:t>
      </w:r>
      <w:r>
        <w:rPr>
          <w:rFonts w:ascii="Book Antiqua" w:eastAsia="Book Antiqua" w:hAnsi="Book Antiqua" w:cs="Book Antiqua"/>
          <w:color w:val="000000"/>
        </w:rPr>
        <w:t xml:space="preserve">, Fioramonti P, Carella S, Fino P, Marchese C, Scuderi N. Improvement of Mouth Functional Disability in Systemic Sclerosis Patients over One Year in a Trial of Fat Transplantation </w:t>
      </w:r>
      <w:r w:rsidRPr="00DA238F">
        <w:rPr>
          <w:rFonts w:ascii="Book Antiqua" w:eastAsia="Book Antiqua" w:hAnsi="Book Antiqua" w:cs="Book Antiqua"/>
          <w:color w:val="000000"/>
        </w:rPr>
        <w:t>v</w:t>
      </w:r>
      <w:r w:rsidR="00DA238F">
        <w:rPr>
          <w:rFonts w:ascii="Book Antiqua" w:eastAsia="Book Antiqua" w:hAnsi="Book Antiqua" w:cs="Book Antiqua"/>
          <w:color w:val="000000"/>
        </w:rPr>
        <w:t>ersu</w:t>
      </w:r>
      <w:r w:rsidRPr="00DA238F">
        <w:rPr>
          <w:rFonts w:ascii="Book Antiqua" w:eastAsia="Book Antiqua" w:hAnsi="Book Antiqua" w:cs="Book Antiqua"/>
          <w:color w:val="000000"/>
        </w:rPr>
        <w:t>s</w:t>
      </w:r>
      <w:r>
        <w:rPr>
          <w:rFonts w:ascii="Book Antiqua" w:eastAsia="Book Antiqua" w:hAnsi="Book Antiqua" w:cs="Book Antiqua"/>
          <w:color w:val="000000"/>
        </w:rPr>
        <w:t xml:space="preserve"> Adipose-Derived Stromal Cells.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2416192 [PMID: 26880939 DOI: 10.1155/2016/2416192]</w:t>
      </w:r>
    </w:p>
    <w:p w14:paraId="354B1C96" w14:textId="77777777" w:rsidR="00A77B3E" w:rsidRDefault="000205F6">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Bank J</w:t>
      </w:r>
      <w:r>
        <w:rPr>
          <w:rFonts w:ascii="Book Antiqua" w:eastAsia="Book Antiqua" w:hAnsi="Book Antiqua" w:cs="Book Antiqua"/>
          <w:color w:val="000000"/>
        </w:rPr>
        <w:t xml:space="preserve">, Fuller SM, Henry GI, Zachary LS. Fat grafting to the hand in patients with Raynaud phenomenon: a novel therapeutic modality.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133</w:t>
      </w:r>
      <w:r>
        <w:rPr>
          <w:rFonts w:ascii="Book Antiqua" w:eastAsia="Book Antiqua" w:hAnsi="Book Antiqua" w:cs="Book Antiqua"/>
          <w:color w:val="000000"/>
        </w:rPr>
        <w:t>: 1109-1118 [PMID: 24445877 DOI: 10.1097/PRS.0000000000000104]</w:t>
      </w:r>
    </w:p>
    <w:p w14:paraId="1D946386" w14:textId="77777777" w:rsidR="00A77B3E" w:rsidRDefault="000205F6">
      <w:pPr>
        <w:spacing w:line="360" w:lineRule="auto"/>
        <w:jc w:val="both"/>
      </w:pPr>
      <w:r>
        <w:rPr>
          <w:rFonts w:ascii="Book Antiqua" w:eastAsia="Book Antiqua" w:hAnsi="Book Antiqua" w:cs="Book Antiqua"/>
          <w:color w:val="000000"/>
        </w:rPr>
        <w:lastRenderedPageBreak/>
        <w:t xml:space="preserve">67 </w:t>
      </w:r>
      <w:r>
        <w:rPr>
          <w:rFonts w:ascii="Book Antiqua" w:eastAsia="Book Antiqua" w:hAnsi="Book Antiqua" w:cs="Book Antiqua"/>
          <w:b/>
          <w:bCs/>
          <w:color w:val="000000"/>
        </w:rPr>
        <w:t>Bene MD</w:t>
      </w:r>
      <w:r>
        <w:rPr>
          <w:rFonts w:ascii="Book Antiqua" w:eastAsia="Book Antiqua" w:hAnsi="Book Antiqua" w:cs="Book Antiqua"/>
          <w:color w:val="000000"/>
        </w:rPr>
        <w:t xml:space="preserve">, Pozzi MR, Rovati L, Mazzola I, Erba G, Bonomi S. Autologous fat grafting for scleroderma-induced digital ulcers. An effective technique in patients with systemic sclerosis. </w:t>
      </w:r>
      <w:r>
        <w:rPr>
          <w:rFonts w:ascii="Book Antiqua" w:eastAsia="Book Antiqua" w:hAnsi="Book Antiqua" w:cs="Book Antiqua"/>
          <w:i/>
          <w:iCs/>
          <w:color w:val="000000"/>
        </w:rPr>
        <w:t>Handchir Mikrochir Plast Chir</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242-247 [PMID: 25162242 DOI: 10.1055/s-0034-1376970]</w:t>
      </w:r>
    </w:p>
    <w:p w14:paraId="60BAD046" w14:textId="77777777" w:rsidR="00A77B3E" w:rsidRDefault="000205F6">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Del Papa N</w:t>
      </w:r>
      <w:r>
        <w:rPr>
          <w:rFonts w:ascii="Book Antiqua" w:eastAsia="Book Antiqua" w:hAnsi="Book Antiqua" w:cs="Book Antiqua"/>
          <w:color w:val="000000"/>
        </w:rPr>
        <w:t xml:space="preserve">, Di Luca G, Sambataro D, Zaccara E, Maglione W, Gabrielli A, Fraticelli P, Moroncini G, Beretta L, Santaniello A, Sambataro G, Ferraresi R, Vitali C. Regional implantation of autologous adipose tissue-derived cells induces a prompt healing of long-lasting indolent digital ulcers in patients with systemic sclerosis.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2297-2305 [PMID: 25506730 DOI: 10.3727/096368914X685636]</w:t>
      </w:r>
    </w:p>
    <w:p w14:paraId="79D505A6" w14:textId="77777777" w:rsidR="00A77B3E" w:rsidRDefault="000205F6">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Granel B</w:t>
      </w:r>
      <w:r>
        <w:rPr>
          <w:rFonts w:ascii="Book Antiqua" w:eastAsia="Book Antiqua" w:hAnsi="Book Antiqua" w:cs="Book Antiqua"/>
          <w:color w:val="000000"/>
        </w:rPr>
        <w:t xml:space="preserve">, Daumas A, Jouve E, Harlé JR, Nguyen PS, Chabannon C, Colavolpe N, Reynier JC, Truillet R, Mallet S, Baiada A, Casanova D, Giraudo L, Arnaud L, Veran J, Sabatier F, Magalon G. Safety, tolerability and potential efficacy of injection of autologous adipose-derived stromal vascular fraction in the fingers of patients with systemic sclerosis: an open-label phase I trial.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2175-2182 [PMID: 25114060 DOI: 10.1136/annrheumdis-2014-205681]</w:t>
      </w:r>
    </w:p>
    <w:p w14:paraId="7C46AF55" w14:textId="77777777" w:rsidR="00A77B3E" w:rsidRDefault="000205F6">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Guillaume-Jugnot P</w:t>
      </w:r>
      <w:r>
        <w:rPr>
          <w:rFonts w:ascii="Book Antiqua" w:eastAsia="Book Antiqua" w:hAnsi="Book Antiqua" w:cs="Book Antiqua"/>
          <w:color w:val="000000"/>
        </w:rPr>
        <w:t xml:space="preserve">, Daumas A, Magalon J, Jouve E, Nguyen PS, Truillet R, Mallet S, Casanova D, Giraudo L, Veran J, Dignat-George F, Sabatier F, Magalon G, Granel B. Autologous adipose-derived stromal vascular fraction in patients with systemic sclerosis: 12-month follow-up.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301-306 [PMID: 26350489 DOI: 10.1093/rheumatology/kev323]</w:t>
      </w:r>
    </w:p>
    <w:p w14:paraId="3EC13DCD" w14:textId="77777777" w:rsidR="00A77B3E" w:rsidRDefault="000205F6">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Guillaume-Jugnot P</w:t>
      </w:r>
      <w:r>
        <w:rPr>
          <w:rFonts w:ascii="Book Antiqua" w:eastAsia="Book Antiqua" w:hAnsi="Book Antiqua" w:cs="Book Antiqua"/>
          <w:color w:val="000000"/>
        </w:rPr>
        <w:t xml:space="preserve">, Daumas A, Magalon J, Sautereau N, Veran J, Magalon G, Sabatier F, Granel B. State of the art. Autologous fat graft and adipose tissue-derived stromal vascular fraction injection for hand therapy in systemic sclerosis patients. </w:t>
      </w:r>
      <w:r>
        <w:rPr>
          <w:rFonts w:ascii="Book Antiqua" w:eastAsia="Book Antiqua" w:hAnsi="Book Antiqua" w:cs="Book Antiqua"/>
          <w:i/>
          <w:iCs/>
          <w:color w:val="000000"/>
        </w:rPr>
        <w:t>Curr Res Transl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35-42 [PMID: 27140597 DOI: 10.1016/j.retram.2016.01.006]</w:t>
      </w:r>
    </w:p>
    <w:p w14:paraId="166CA6EF" w14:textId="77777777" w:rsidR="00A77B3E" w:rsidRDefault="000205F6">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Daumas A</w:t>
      </w:r>
      <w:r>
        <w:rPr>
          <w:rFonts w:ascii="Book Antiqua" w:eastAsia="Book Antiqua" w:hAnsi="Book Antiqua" w:cs="Book Antiqua"/>
          <w:color w:val="000000"/>
        </w:rPr>
        <w:t xml:space="preserve">, Magalon J, Jouve E, Truillet R, Casanova D, Giraudo L, Veran J, Benyamine A, Dignat-George F, Magalon G, Sabatier F, Granel B. Long-term follow-up after autologous adipose-derived stromal vascular fraction injection into fingers in systemic sclerosis patients. </w:t>
      </w:r>
      <w:r>
        <w:rPr>
          <w:rFonts w:ascii="Book Antiqua" w:eastAsia="Book Antiqua" w:hAnsi="Book Antiqua" w:cs="Book Antiqua"/>
          <w:i/>
          <w:iCs/>
          <w:color w:val="000000"/>
        </w:rPr>
        <w:t>Curr Res Transl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40-43 [PMID: 28340695 DOI: 10.1016/j.retram.2016.10.006]</w:t>
      </w:r>
    </w:p>
    <w:p w14:paraId="614CE0E9" w14:textId="77777777" w:rsidR="00A77B3E" w:rsidRDefault="000205F6">
      <w:pPr>
        <w:spacing w:line="360" w:lineRule="auto"/>
        <w:jc w:val="both"/>
      </w:pPr>
      <w:r>
        <w:rPr>
          <w:rFonts w:ascii="Book Antiqua" w:eastAsia="Book Antiqua" w:hAnsi="Book Antiqua" w:cs="Book Antiqua"/>
          <w:color w:val="000000"/>
        </w:rPr>
        <w:lastRenderedPageBreak/>
        <w:t xml:space="preserve">73 </w:t>
      </w:r>
      <w:r>
        <w:rPr>
          <w:rFonts w:ascii="Book Antiqua" w:eastAsia="Book Antiqua" w:hAnsi="Book Antiqua" w:cs="Book Antiqua"/>
          <w:b/>
          <w:bCs/>
          <w:color w:val="000000"/>
        </w:rPr>
        <w:t>Song JI</w:t>
      </w:r>
      <w:r>
        <w:rPr>
          <w:rFonts w:ascii="Book Antiqua" w:eastAsia="Book Antiqua" w:hAnsi="Book Antiqua" w:cs="Book Antiqua"/>
          <w:color w:val="000000"/>
        </w:rPr>
        <w:t xml:space="preserve">, Volz S, Liodaki ME, Mailänder P, Kalousis K. Stem cells therapy: the future in the management of systemic sclerosis? </w:t>
      </w:r>
      <w:proofErr w:type="gramStart"/>
      <w:r>
        <w:rPr>
          <w:rFonts w:ascii="Book Antiqua" w:eastAsia="Book Antiqua" w:hAnsi="Book Antiqua" w:cs="Book Antiqua"/>
          <w:color w:val="000000"/>
        </w:rPr>
        <w:t>A 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Hell J Nucl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20 Suppl</w:t>
      </w:r>
      <w:r>
        <w:rPr>
          <w:rFonts w:ascii="Book Antiqua" w:eastAsia="Book Antiqua" w:hAnsi="Book Antiqua" w:cs="Book Antiqua"/>
          <w:color w:val="000000"/>
        </w:rPr>
        <w:t>: 164 [PMID: 29324934]</w:t>
      </w:r>
    </w:p>
    <w:p w14:paraId="5D5D2C6D" w14:textId="77777777" w:rsidR="00A77B3E" w:rsidRDefault="000205F6">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Capelli C</w:t>
      </w:r>
      <w:r>
        <w:rPr>
          <w:rFonts w:ascii="Book Antiqua" w:eastAsia="Book Antiqua" w:hAnsi="Book Antiqua" w:cs="Book Antiqua"/>
          <w:color w:val="000000"/>
        </w:rPr>
        <w:t xml:space="preserve">, Zaccara E, Cipriani P, Di Benedetto P, Maglione W, Andracco R, Di Luca G, Pignataro F, Giacomelli R, Introna M, Vitali C, Del Papa N. Phenotypical and Functional Characteristics of In Vitro-Expanded Adipose-Derived Mesenchymal Stromal Cells From Patients With Systematic Sclerosis.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841-854 [PMID: 28139194 DOI: 10.3727/096368917X694822]</w:t>
      </w:r>
    </w:p>
    <w:p w14:paraId="5A7E2D02" w14:textId="77777777" w:rsidR="00A77B3E" w:rsidRDefault="000205F6">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Velier M</w:t>
      </w:r>
      <w:r>
        <w:rPr>
          <w:rFonts w:ascii="Book Antiqua" w:eastAsia="Book Antiqua" w:hAnsi="Book Antiqua" w:cs="Book Antiqua"/>
          <w:color w:val="000000"/>
        </w:rPr>
        <w:t xml:space="preserve">, Simoncini S, Abellan M, Francois P, Eap S, Lagrange A, Bertrand B, Daumas A, Granel B, Delorme B, Dignat George F, Magalon J, Sabatier F. Adipose-Derived Stem Cells from Systemic Sclerosis Patients Maintain Pro-Angiogenic and Antifibrotic Paracrine Effects In Vitro.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31739569 DOI: 10.3390/jcm8111979]</w:t>
      </w:r>
    </w:p>
    <w:p w14:paraId="359196A5" w14:textId="77777777" w:rsidR="00A77B3E" w:rsidRDefault="000205F6">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Griffin M</w:t>
      </w:r>
      <w:r>
        <w:rPr>
          <w:rFonts w:ascii="Book Antiqua" w:eastAsia="Book Antiqua" w:hAnsi="Book Antiqua" w:cs="Book Antiqua"/>
          <w:color w:val="000000"/>
        </w:rPr>
        <w:t xml:space="preserve">, Ryan CM, Pathan O, Abraham D, Denton CP, Butler PE. Characteristics of human adipose derived stem cells in scleroderma in comparison to sex and age matched normal controls: implications for regenerative medicine.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23 [PMID: 28173869 DOI: 10.1186/s13287-016-0444-7]</w:t>
      </w:r>
    </w:p>
    <w:p w14:paraId="2D4D0784" w14:textId="77777777" w:rsidR="00A77B3E" w:rsidRDefault="000205F6">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Magalon J</w:t>
      </w:r>
      <w:r>
        <w:rPr>
          <w:rFonts w:ascii="Book Antiqua" w:eastAsia="Book Antiqua" w:hAnsi="Book Antiqua" w:cs="Book Antiqua"/>
          <w:color w:val="000000"/>
        </w:rPr>
        <w:t xml:space="preserve">, Velier M, Simoncini S, François P, Bertrand B, Daumas A, Benyamine A, Boissier R, Arnaud L, Lyonnet L, Fernandez S, Dignat-George F, Casanova D, Guillet B, Granel B, Paul P, Sabatier F. Molecular profile and proangiogenic activity of the adipose-derived stromal vascular fraction used as an autologous innovative medicinal product in patients with systemic sclerosis.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78</w:t>
      </w:r>
      <w:r>
        <w:rPr>
          <w:rFonts w:ascii="Book Antiqua" w:eastAsia="Book Antiqua" w:hAnsi="Book Antiqua" w:cs="Book Antiqua"/>
          <w:color w:val="000000"/>
        </w:rPr>
        <w:t>: 391-398 [PMID: 30612118 DOI: 10.1136/annrheumdis-2018-214218]</w:t>
      </w:r>
    </w:p>
    <w:p w14:paraId="7F26290B" w14:textId="77777777" w:rsidR="00A77B3E" w:rsidRDefault="000205F6">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Lee R</w:t>
      </w:r>
      <w:r w:rsidRPr="00912108">
        <w:rPr>
          <w:rFonts w:ascii="Book Antiqua" w:eastAsia="Book Antiqua" w:hAnsi="Book Antiqua" w:cs="Book Antiqua"/>
          <w:color w:val="000000"/>
        </w:rPr>
        <w:t xml:space="preserve">, </w:t>
      </w:r>
      <w:r>
        <w:rPr>
          <w:rFonts w:ascii="Book Antiqua" w:eastAsia="Book Antiqua" w:hAnsi="Book Antiqua" w:cs="Book Antiqua"/>
          <w:color w:val="000000"/>
        </w:rPr>
        <w:t xml:space="preserve">Del Papa N, Introna M, Reese CF, Zemskova M, Bonne, M, Carmen-Lopez G, Helke K, Hoﬀman S, Tourkina E. Adipose-derived mesenchymal stromal/stem cells in systemic sclerosis: alterations in function and beneﬁcial eﬀect on lung ﬁbrosis are regulated by caveolin-1. </w:t>
      </w:r>
      <w:r w:rsidRPr="00912108">
        <w:rPr>
          <w:rFonts w:ascii="Book Antiqua" w:eastAsia="Book Antiqua" w:hAnsi="Book Antiqua" w:cs="Book Antiqua"/>
          <w:i/>
          <w:iCs/>
          <w:color w:val="000000"/>
        </w:rPr>
        <w:t>J Scleroderma Relat Disord</w:t>
      </w:r>
      <w:r>
        <w:rPr>
          <w:rFonts w:ascii="Book Antiqua" w:eastAsia="Book Antiqua" w:hAnsi="Book Antiqua" w:cs="Book Antiqua"/>
          <w:color w:val="000000"/>
        </w:rPr>
        <w:t xml:space="preserve"> 2019; </w:t>
      </w:r>
      <w:r w:rsidRPr="00912108">
        <w:rPr>
          <w:rFonts w:ascii="Book Antiqua" w:eastAsia="Book Antiqua" w:hAnsi="Book Antiqua" w:cs="Book Antiqua"/>
          <w:b/>
          <w:bCs/>
          <w:color w:val="000000"/>
        </w:rPr>
        <w:t>4</w:t>
      </w:r>
      <w:r>
        <w:rPr>
          <w:rFonts w:ascii="Book Antiqua" w:eastAsia="Book Antiqua" w:hAnsi="Book Antiqua" w:cs="Book Antiqua"/>
          <w:color w:val="000000"/>
        </w:rPr>
        <w:t>: 127-136 [DOI: 10.1177/2397198318821510]</w:t>
      </w:r>
    </w:p>
    <w:p w14:paraId="76017FE2" w14:textId="77777777" w:rsidR="00A77B3E" w:rsidRDefault="000205F6">
      <w:pPr>
        <w:spacing w:line="360" w:lineRule="auto"/>
        <w:jc w:val="both"/>
      </w:pPr>
      <w:r>
        <w:rPr>
          <w:rFonts w:ascii="Book Antiqua" w:eastAsia="Book Antiqua" w:hAnsi="Book Antiqua" w:cs="Book Antiqua"/>
          <w:color w:val="000000"/>
        </w:rPr>
        <w:lastRenderedPageBreak/>
        <w:t xml:space="preserve">79 </w:t>
      </w:r>
      <w:r>
        <w:rPr>
          <w:rFonts w:ascii="Book Antiqua" w:eastAsia="Book Antiqua" w:hAnsi="Book Antiqua" w:cs="Book Antiqua"/>
          <w:b/>
          <w:bCs/>
          <w:color w:val="000000"/>
        </w:rPr>
        <w:t>Kuca-Warnawin E</w:t>
      </w:r>
      <w:r>
        <w:rPr>
          <w:rFonts w:ascii="Book Antiqua" w:eastAsia="Book Antiqua" w:hAnsi="Book Antiqua" w:cs="Book Antiqua"/>
          <w:color w:val="000000"/>
        </w:rPr>
        <w:t xml:space="preserve">, Skalska U, Janicka I, Musiałowicz U, Bonek K, Głuszko P, Szczęsny P, Olesińska M, Kontny E. The Phenotype and Secretory Activity of Adipose-Derived Mesenchymal Stem Cells (ASCs) of Patients with Rheumatic Diseases.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31861245 DOI: 10.3390/cells8121659]</w:t>
      </w:r>
    </w:p>
    <w:p w14:paraId="3293E8BB" w14:textId="77777777" w:rsidR="00A77B3E" w:rsidRDefault="000205F6">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van Caam A</w:t>
      </w:r>
      <w:r>
        <w:rPr>
          <w:rFonts w:ascii="Book Antiqua" w:eastAsia="Book Antiqua" w:hAnsi="Book Antiqua" w:cs="Book Antiqua"/>
          <w:color w:val="000000"/>
        </w:rPr>
        <w:t xml:space="preserve">, Vonk M, van den Hoogen F, van Lent P, van der Kraan P. Unraveling SSc Pathophysiology; The Myofibroblast.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2452 [PMID: 30483246 DOI: 10.3389/fimmu.2018.02452]</w:t>
      </w:r>
    </w:p>
    <w:p w14:paraId="6F540980" w14:textId="77777777" w:rsidR="00A77B3E" w:rsidRDefault="000205F6">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Ebmeier S</w:t>
      </w:r>
      <w:r>
        <w:rPr>
          <w:rFonts w:ascii="Book Antiqua" w:eastAsia="Book Antiqua" w:hAnsi="Book Antiqua" w:cs="Book Antiqua"/>
          <w:color w:val="000000"/>
        </w:rPr>
        <w:t xml:space="preserve">, Horsley V. Origin of fibrosing cells in systemic sclerosis. </w:t>
      </w:r>
      <w:r>
        <w:rPr>
          <w:rFonts w:ascii="Book Antiqua" w:eastAsia="Book Antiqua" w:hAnsi="Book Antiqua" w:cs="Book Antiqua"/>
          <w:i/>
          <w:iCs/>
          <w:color w:val="000000"/>
        </w:rPr>
        <w:t>Curr Opin Rheumatol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555-562 [PMID: 26352735 DOI: 10.1097/BOR.0000000000000217]</w:t>
      </w:r>
    </w:p>
    <w:p w14:paraId="05FD5CDA" w14:textId="77777777" w:rsidR="00A77B3E" w:rsidRDefault="000205F6">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Varga J</w:t>
      </w:r>
      <w:r>
        <w:rPr>
          <w:rFonts w:ascii="Book Antiqua" w:eastAsia="Book Antiqua" w:hAnsi="Book Antiqua" w:cs="Book Antiqua"/>
          <w:color w:val="000000"/>
        </w:rPr>
        <w:t xml:space="preserve">, Marangoni RG. Systemic sclerosis in 2016: Dermal white adipose tissue implicated in SSc pathogenesis.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71-72 [PMID: 28077865 DOI: 10.1038/nrrheum.2016.223]</w:t>
      </w:r>
    </w:p>
    <w:p w14:paraId="63DFD9A8" w14:textId="77777777" w:rsidR="00A77B3E" w:rsidRDefault="000205F6">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Driskell RR</w:t>
      </w:r>
      <w:r>
        <w:rPr>
          <w:rFonts w:ascii="Book Antiqua" w:eastAsia="Book Antiqua" w:hAnsi="Book Antiqua" w:cs="Book Antiqua"/>
          <w:color w:val="000000"/>
        </w:rPr>
        <w:t xml:space="preserve">, Jahoda CA, Chuong CM, Watt FM, Horsley V. Defining dermal adipose tissue.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629-631 [PMID: 24841073 DOI: 10.1111/exd.12450]</w:t>
      </w:r>
    </w:p>
    <w:p w14:paraId="1DADE04B" w14:textId="77777777" w:rsidR="00A77B3E" w:rsidRDefault="000205F6">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Kruglikov IL</w:t>
      </w:r>
      <w:r>
        <w:rPr>
          <w:rFonts w:ascii="Book Antiqua" w:eastAsia="Book Antiqua" w:hAnsi="Book Antiqua" w:cs="Book Antiqua"/>
          <w:color w:val="000000"/>
        </w:rPr>
        <w:t xml:space="preserve">, Scherer PE. Dermal adipocytes and hair cycling: is spatial heterogeneity a characteristic feature of the dermal adipose tissue depot?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258-262 [PMID: 26781768 DOI: 10.1111/exd.12941]</w:t>
      </w:r>
    </w:p>
    <w:p w14:paraId="3282640E" w14:textId="77777777" w:rsidR="00A77B3E" w:rsidRDefault="000205F6">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Driskell RR</w:t>
      </w:r>
      <w:r>
        <w:rPr>
          <w:rFonts w:ascii="Book Antiqua" w:eastAsia="Book Antiqua" w:hAnsi="Book Antiqua" w:cs="Book Antiqua"/>
          <w:color w:val="000000"/>
        </w:rPr>
        <w:t xml:space="preserve">, Lichtenberger BM, Hoste E, Kretzschmar K, Simons BD, Charalambous M, Ferron SR, Herault Y, Pavlovic G, Ferguson-Smith AC, Watt FM. Distinct fibroblast lineages determine dermal architecture in skin development and repair.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504</w:t>
      </w:r>
      <w:r>
        <w:rPr>
          <w:rFonts w:ascii="Book Antiqua" w:eastAsia="Book Antiqua" w:hAnsi="Book Antiqua" w:cs="Book Antiqua"/>
          <w:color w:val="000000"/>
        </w:rPr>
        <w:t>: 277-281 [PMID: 24336287 DOI: 10.1038/nature12783]</w:t>
      </w:r>
    </w:p>
    <w:p w14:paraId="4F453983" w14:textId="77777777" w:rsidR="00A77B3E" w:rsidRDefault="000205F6">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Fleischmajer R</w:t>
      </w:r>
      <w:r>
        <w:rPr>
          <w:rFonts w:ascii="Book Antiqua" w:eastAsia="Book Antiqua" w:hAnsi="Book Antiqua" w:cs="Book Antiqua"/>
          <w:color w:val="000000"/>
        </w:rPr>
        <w:t xml:space="preserve">, Damiano V, Nedwich A. Scleroderma and the subcutaneous tissue.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1971; </w:t>
      </w:r>
      <w:r>
        <w:rPr>
          <w:rFonts w:ascii="Book Antiqua" w:eastAsia="Book Antiqua" w:hAnsi="Book Antiqua" w:cs="Book Antiqua"/>
          <w:b/>
          <w:bCs/>
          <w:color w:val="000000"/>
        </w:rPr>
        <w:t>171</w:t>
      </w:r>
      <w:r>
        <w:rPr>
          <w:rFonts w:ascii="Book Antiqua" w:eastAsia="Book Antiqua" w:hAnsi="Book Antiqua" w:cs="Book Antiqua"/>
          <w:color w:val="000000"/>
        </w:rPr>
        <w:t>: 1019-1021 [PMID: 5100788 DOI: 10.1126/science.171.3975.1019]</w:t>
      </w:r>
    </w:p>
    <w:p w14:paraId="2DBC3AEC" w14:textId="77777777" w:rsidR="00A77B3E" w:rsidRDefault="000205F6">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Fleischmajer R</w:t>
      </w:r>
      <w:r>
        <w:rPr>
          <w:rFonts w:ascii="Book Antiqua" w:eastAsia="Book Antiqua" w:hAnsi="Book Antiqua" w:cs="Book Antiqua"/>
          <w:color w:val="000000"/>
        </w:rPr>
        <w:t xml:space="preserve">, Damiano V, Nedwich A. Alteration of subcutaneous tissue in systemic scleroderma.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1972; </w:t>
      </w:r>
      <w:r>
        <w:rPr>
          <w:rFonts w:ascii="Book Antiqua" w:eastAsia="Book Antiqua" w:hAnsi="Book Antiqua" w:cs="Book Antiqua"/>
          <w:b/>
          <w:bCs/>
          <w:color w:val="000000"/>
        </w:rPr>
        <w:t>105</w:t>
      </w:r>
      <w:r>
        <w:rPr>
          <w:rFonts w:ascii="Book Antiqua" w:eastAsia="Book Antiqua" w:hAnsi="Book Antiqua" w:cs="Book Antiqua"/>
          <w:color w:val="000000"/>
        </w:rPr>
        <w:t>: 59-66 [PMID: 5009623]</w:t>
      </w:r>
    </w:p>
    <w:p w14:paraId="292D2B87" w14:textId="77777777" w:rsidR="00A77B3E" w:rsidRDefault="000205F6">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Takagawa S, Katayama I, Yamazaki K, Hamazaki Y, Shinkai H, Nishioka K. Animal model of sclerotic skin. I: Local injections of bleomycin induce sclerotic skin mimicking scleroderma.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1999; </w:t>
      </w:r>
      <w:r>
        <w:rPr>
          <w:rFonts w:ascii="Book Antiqua" w:eastAsia="Book Antiqua" w:hAnsi="Book Antiqua" w:cs="Book Antiqua"/>
          <w:b/>
          <w:bCs/>
          <w:color w:val="000000"/>
        </w:rPr>
        <w:t>112</w:t>
      </w:r>
      <w:r>
        <w:rPr>
          <w:rFonts w:ascii="Book Antiqua" w:eastAsia="Book Antiqua" w:hAnsi="Book Antiqua" w:cs="Book Antiqua"/>
          <w:color w:val="000000"/>
        </w:rPr>
        <w:t>: 456-462 [PMID: 10201529 DOI: 10.1046/j.1523-1747.1999.00528.x]</w:t>
      </w:r>
    </w:p>
    <w:p w14:paraId="44EBB1EF" w14:textId="77777777" w:rsidR="00A77B3E" w:rsidRDefault="000205F6">
      <w:pPr>
        <w:spacing w:line="360" w:lineRule="auto"/>
        <w:jc w:val="both"/>
      </w:pPr>
      <w:r>
        <w:rPr>
          <w:rFonts w:ascii="Book Antiqua" w:eastAsia="Book Antiqua" w:hAnsi="Book Antiqua" w:cs="Book Antiqua"/>
          <w:color w:val="000000"/>
        </w:rPr>
        <w:lastRenderedPageBreak/>
        <w:t xml:space="preserve">89 </w:t>
      </w:r>
      <w:r>
        <w:rPr>
          <w:rFonts w:ascii="Book Antiqua" w:eastAsia="Book Antiqua" w:hAnsi="Book Antiqua" w:cs="Book Antiqua"/>
          <w:b/>
          <w:bCs/>
          <w:color w:val="000000"/>
        </w:rPr>
        <w:t>Ohgo S</w:t>
      </w:r>
      <w:r>
        <w:rPr>
          <w:rFonts w:ascii="Book Antiqua" w:eastAsia="Book Antiqua" w:hAnsi="Book Antiqua" w:cs="Book Antiqua"/>
          <w:color w:val="000000"/>
        </w:rPr>
        <w:t xml:space="preserve">, Hasegawa S, Hasebe Y, Mizutani H, Nakata S, Akamatsu H. Bleomycin inhibits adipogenesis and accelerates fibrosis in the subcutaneous adipose layer through TGF-β1.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769-771 [PMID: 24118261 DOI: 10.1111/exd.12256]</w:t>
      </w:r>
    </w:p>
    <w:p w14:paraId="2115FA23" w14:textId="77777777" w:rsidR="00A77B3E" w:rsidRDefault="000205F6">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Servettaz A</w:t>
      </w:r>
      <w:r>
        <w:rPr>
          <w:rFonts w:ascii="Book Antiqua" w:eastAsia="Book Antiqua" w:hAnsi="Book Antiqua" w:cs="Book Antiqua"/>
          <w:color w:val="000000"/>
        </w:rPr>
        <w:t xml:space="preserve">, Goulvestre C, Kavian N, Nicco C, Guilpain P, Chéreau C, Vuiblet V, Guillevin L, Mouthon L, Weill B, Batteux F. Selective oxidation of DNA topoisomerase 1 induces systemic sclerosis in the mouse.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182</w:t>
      </w:r>
      <w:r>
        <w:rPr>
          <w:rFonts w:ascii="Book Antiqua" w:eastAsia="Book Antiqua" w:hAnsi="Book Antiqua" w:cs="Book Antiqua"/>
          <w:color w:val="000000"/>
        </w:rPr>
        <w:t>: 5855-5864 [PMID: 19380834 DOI: 10.4049/jimmunol.0803705]</w:t>
      </w:r>
    </w:p>
    <w:p w14:paraId="6329E229" w14:textId="77777777" w:rsidR="00A77B3E" w:rsidRDefault="000205F6">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Sonnylal S</w:t>
      </w:r>
      <w:r>
        <w:rPr>
          <w:rFonts w:ascii="Book Antiqua" w:eastAsia="Book Antiqua" w:hAnsi="Book Antiqua" w:cs="Book Antiqua"/>
          <w:color w:val="000000"/>
        </w:rPr>
        <w:t xml:space="preserve">, Denton CP, Zheng B, Keene DR, He R, Adams HP, Vanpelt CS, Geng YJ, Deng JM, Behringer RR, de Crombrugghe B. Postnatal induction of transforming growth factor beta signaling in fibroblasts of mice recapitulates clinical, histologic, and biochemical features of scleroderma.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334-344 [PMID: 17195237 DOI: 10.1002/art.22328]</w:t>
      </w:r>
    </w:p>
    <w:p w14:paraId="58D629BE" w14:textId="77777777" w:rsidR="00A77B3E" w:rsidRDefault="000205F6">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McCormick LL, Desai SR, Wu C, Gilliam AC. Murine sclerodermatous graft-versus-host disease, a model for human scleroderma: cutaneous cytokines, chemokines, and immune cell activation.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168</w:t>
      </w:r>
      <w:r>
        <w:rPr>
          <w:rFonts w:ascii="Book Antiqua" w:eastAsia="Book Antiqua" w:hAnsi="Book Antiqua" w:cs="Book Antiqua"/>
          <w:color w:val="000000"/>
        </w:rPr>
        <w:t>: 3088-3098 [PMID: 11884483 DOI: 10.4049/jimmunol.168.6.3088]</w:t>
      </w:r>
    </w:p>
    <w:p w14:paraId="2B0C389D" w14:textId="77777777" w:rsidR="00A77B3E" w:rsidRDefault="000205F6">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Ruzek MC</w:t>
      </w:r>
      <w:r>
        <w:rPr>
          <w:rFonts w:ascii="Book Antiqua" w:eastAsia="Book Antiqua" w:hAnsi="Book Antiqua" w:cs="Book Antiqua"/>
          <w:color w:val="000000"/>
        </w:rPr>
        <w:t xml:space="preserve">, Jha S, Ledbetter S, Richards SM, Garman RD. A modified model of graft-versus-host-induced systemic sclerosis (scleroderma) exhibits all major aspects of the human disease.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2004; </w:t>
      </w:r>
      <w:r>
        <w:rPr>
          <w:rFonts w:ascii="Book Antiqua" w:eastAsia="Book Antiqua" w:hAnsi="Book Antiqua" w:cs="Book Antiqua"/>
          <w:b/>
          <w:bCs/>
          <w:color w:val="000000"/>
        </w:rPr>
        <w:t>50</w:t>
      </w:r>
      <w:r>
        <w:rPr>
          <w:rFonts w:ascii="Book Antiqua" w:eastAsia="Book Antiqua" w:hAnsi="Book Antiqua" w:cs="Book Antiqua"/>
          <w:color w:val="000000"/>
        </w:rPr>
        <w:t>: 1319-1331 [PMID: 15077316 DOI: 10.1002/art.20160]</w:t>
      </w:r>
    </w:p>
    <w:p w14:paraId="0EE4A9AB" w14:textId="77777777" w:rsidR="00A77B3E" w:rsidRDefault="000205F6">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Manne J</w:t>
      </w:r>
      <w:r>
        <w:rPr>
          <w:rFonts w:ascii="Book Antiqua" w:eastAsia="Book Antiqua" w:hAnsi="Book Antiqua" w:cs="Book Antiqua"/>
          <w:color w:val="000000"/>
        </w:rPr>
        <w:t xml:space="preserve">, Markova M, Siracusa LD, Jimenez SA. Collagen content in skin and internal organs of the tight skin mouse: an animal model of scleroderma. </w:t>
      </w:r>
      <w:r>
        <w:rPr>
          <w:rFonts w:ascii="Book Antiqua" w:eastAsia="Book Antiqua" w:hAnsi="Book Antiqua" w:cs="Book Antiqua"/>
          <w:i/>
          <w:iCs/>
          <w:color w:val="000000"/>
        </w:rPr>
        <w:t>Biochem Res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436053 [PMID: 24260716 DOI: 10.1155/2013/436053]</w:t>
      </w:r>
    </w:p>
    <w:p w14:paraId="754DB54C" w14:textId="77777777" w:rsidR="00A77B3E" w:rsidRDefault="000205F6">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Christner PJ</w:t>
      </w:r>
      <w:r>
        <w:rPr>
          <w:rFonts w:ascii="Book Antiqua" w:eastAsia="Book Antiqua" w:hAnsi="Book Antiqua" w:cs="Book Antiqua"/>
          <w:color w:val="000000"/>
        </w:rPr>
        <w:t xml:space="preserve">, Peters J, Hawkins D, Siracusa LD, Jiménez SA. The tight skin 2 mouse. An animal model of scleroderma displaying cutaneous fibrosis and mononuclear cell infiltration.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1995; </w:t>
      </w:r>
      <w:r>
        <w:rPr>
          <w:rFonts w:ascii="Book Antiqua" w:eastAsia="Book Antiqua" w:hAnsi="Book Antiqua" w:cs="Book Antiqua"/>
          <w:b/>
          <w:bCs/>
          <w:color w:val="000000"/>
        </w:rPr>
        <w:t>38</w:t>
      </w:r>
      <w:r>
        <w:rPr>
          <w:rFonts w:ascii="Book Antiqua" w:eastAsia="Book Antiqua" w:hAnsi="Book Antiqua" w:cs="Book Antiqua"/>
          <w:color w:val="000000"/>
        </w:rPr>
        <w:t>: 1791-1798 [PMID: 8849351 DOI: 10.1002/art.1780381212]</w:t>
      </w:r>
    </w:p>
    <w:p w14:paraId="41311CF2" w14:textId="77777777" w:rsidR="00A77B3E" w:rsidRDefault="000205F6">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Kanno Y</w:t>
      </w:r>
      <w:r>
        <w:rPr>
          <w:rFonts w:ascii="Book Antiqua" w:eastAsia="Book Antiqua" w:hAnsi="Book Antiqua" w:cs="Book Antiqua"/>
          <w:color w:val="000000"/>
        </w:rPr>
        <w:t xml:space="preserve">, Matsuno H, Kawashita E, Okada K, Suga H, Ueshima S, Matsuo O. Urokinase-type plasminogen activator receptor is associated with the development of </w:t>
      </w:r>
      <w:r>
        <w:rPr>
          <w:rFonts w:ascii="Book Antiqua" w:eastAsia="Book Antiqua" w:hAnsi="Book Antiqua" w:cs="Book Antiqua"/>
          <w:color w:val="000000"/>
        </w:rPr>
        <w:lastRenderedPageBreak/>
        <w:t xml:space="preserve">adipose tissue. </w:t>
      </w:r>
      <w:r>
        <w:rPr>
          <w:rFonts w:ascii="Book Antiqua" w:eastAsia="Book Antiqua" w:hAnsi="Book Antiqua" w:cs="Book Antiqua"/>
          <w:i/>
          <w:iCs/>
          <w:color w:val="000000"/>
        </w:rPr>
        <w:t>Thromb Haemost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104</w:t>
      </w:r>
      <w:r>
        <w:rPr>
          <w:rFonts w:ascii="Book Antiqua" w:eastAsia="Book Antiqua" w:hAnsi="Book Antiqua" w:cs="Book Antiqua"/>
          <w:color w:val="000000"/>
        </w:rPr>
        <w:t>: 1124-1132 [PMID: 20886176 DOI: 10.1160/TH10-02-0101]</w:t>
      </w:r>
    </w:p>
    <w:p w14:paraId="14303EF7" w14:textId="77777777" w:rsidR="00A77B3E" w:rsidRDefault="000205F6">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Wu M</w:t>
      </w:r>
      <w:r>
        <w:rPr>
          <w:rFonts w:ascii="Book Antiqua" w:eastAsia="Book Antiqua" w:hAnsi="Book Antiqua" w:cs="Book Antiqua"/>
          <w:color w:val="000000"/>
        </w:rPr>
        <w:t xml:space="preserve">, Melichian DS, Chang E, Warner-Blankenship M, Ghosh AK, Varga J. Rosiglitazone abrogates bleomycin-induced scleroderma and blocks profibrotic responses through peroxisome proliferator-activated receptor-gamma.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174</w:t>
      </w:r>
      <w:r>
        <w:rPr>
          <w:rFonts w:ascii="Book Antiqua" w:eastAsia="Book Antiqua" w:hAnsi="Book Antiqua" w:cs="Book Antiqua"/>
          <w:color w:val="000000"/>
        </w:rPr>
        <w:t>: 519-533 [PMID: 19147827 DOI: 10.2353/ajpath.2009.080574]</w:t>
      </w:r>
    </w:p>
    <w:p w14:paraId="19EC5569" w14:textId="77777777" w:rsidR="00A77B3E" w:rsidRDefault="000205F6">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Shi-wen X</w:t>
      </w:r>
      <w:r>
        <w:rPr>
          <w:rFonts w:ascii="Book Antiqua" w:eastAsia="Book Antiqua" w:hAnsi="Book Antiqua" w:cs="Book Antiqua"/>
          <w:color w:val="000000"/>
        </w:rPr>
        <w:t xml:space="preserve">, Eastwood M, Stratton RJ, Denton CP, Leask A, Abraham DJ. Rosiglitazone alleviates the persistent fibrotic phenotype of lesional skin scleroderma fibroblasts.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259-263 [PMID: 20007285 DOI: 10.1093/rheumatology/kep371]</w:t>
      </w:r>
    </w:p>
    <w:p w14:paraId="1A956228" w14:textId="77777777" w:rsidR="00A77B3E" w:rsidRDefault="000205F6">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Marangoni RG</w:t>
      </w:r>
      <w:r>
        <w:rPr>
          <w:rFonts w:ascii="Book Antiqua" w:eastAsia="Book Antiqua" w:hAnsi="Book Antiqua" w:cs="Book Antiqua"/>
          <w:color w:val="000000"/>
        </w:rPr>
        <w:t xml:space="preserve">, Korman BD, Wei J, Wood TA, Graham LV, Whitfield ML, Scherer PE, Tourtellotte WG, Varga J. Myofibroblasts in murine cutaneous fibrosis originate from adiponectin-positive intradermal progenitors.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1062-1073 [PMID: 25504959 DOI: 10.1002/art.38990]</w:t>
      </w:r>
    </w:p>
    <w:p w14:paraId="6FE3572B" w14:textId="77777777" w:rsidR="00A77B3E" w:rsidRDefault="000205F6">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Manetti M</w:t>
      </w:r>
      <w:r>
        <w:rPr>
          <w:rFonts w:ascii="Book Antiqua" w:eastAsia="Book Antiqua" w:hAnsi="Book Antiqua" w:cs="Book Antiqua"/>
          <w:color w:val="000000"/>
        </w:rPr>
        <w:t xml:space="preserve">, Romano E, Rosa I, Fioretto BS, Praino E, Guiducci S, Iannone F, Ibba-Manneschi L, Matucci-Cerinic M. Systemic Sclerosis Serum Steers the Differentiation of Adipose-Derived Stem Cells Toward Profibrotic Myofibroblasts: Pathophysiologic Implications.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31430950 DOI: 10.3390/jcm8081256]</w:t>
      </w:r>
    </w:p>
    <w:p w14:paraId="7F940720" w14:textId="77777777" w:rsidR="00A77B3E" w:rsidRDefault="000205F6">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Kruglikov IL</w:t>
      </w:r>
      <w:r>
        <w:rPr>
          <w:rFonts w:ascii="Book Antiqua" w:eastAsia="Book Antiqua" w:hAnsi="Book Antiqua" w:cs="Book Antiqua"/>
          <w:color w:val="000000"/>
        </w:rPr>
        <w:t xml:space="preserve">, Zhang Z, Scherer PE. The Role of Immature and Mature Adipocytes in Hair Cycling. </w:t>
      </w:r>
      <w:r>
        <w:rPr>
          <w:rFonts w:ascii="Book Antiqua" w:eastAsia="Book Antiqua" w:hAnsi="Book Antiqua" w:cs="Book Antiqua"/>
          <w:i/>
          <w:iCs/>
          <w:color w:val="000000"/>
        </w:rPr>
        <w:t>Trends Endocrinol Metab</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93-105 [PMID: 30558832 DOI: 10.1016/j.tem.2018.11.004]</w:t>
      </w:r>
    </w:p>
    <w:p w14:paraId="6CE2563A" w14:textId="77777777" w:rsidR="00A77B3E" w:rsidRDefault="000205F6">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Martins V</w:t>
      </w:r>
      <w:r>
        <w:rPr>
          <w:rFonts w:ascii="Book Antiqua" w:eastAsia="Book Antiqua" w:hAnsi="Book Antiqua" w:cs="Book Antiqua"/>
          <w:color w:val="000000"/>
        </w:rPr>
        <w:t xml:space="preserve">, Gonzalez De Los Santos F, Wu Z, Capelozzi V, Phan SH, Liu T. FIZZ1-induced myofibroblast transdifferentiation from adipocytes and its potential role in dermal fibrosis and lipoatrophy.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185</w:t>
      </w:r>
      <w:r>
        <w:rPr>
          <w:rFonts w:ascii="Book Antiqua" w:eastAsia="Book Antiqua" w:hAnsi="Book Antiqua" w:cs="Book Antiqua"/>
          <w:color w:val="000000"/>
        </w:rPr>
        <w:t>: 2768-2776 [PMID: 26261086 DOI: 10.1016/j.ajpath.2015.06.005]</w:t>
      </w:r>
    </w:p>
    <w:p w14:paraId="4212D5CC" w14:textId="77777777" w:rsidR="00A77B3E" w:rsidRDefault="000205F6">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Taki Z</w:t>
      </w:r>
      <w:r>
        <w:rPr>
          <w:rFonts w:ascii="Book Antiqua" w:eastAsia="Book Antiqua" w:hAnsi="Book Antiqua" w:cs="Book Antiqua"/>
          <w:color w:val="000000"/>
        </w:rPr>
        <w:t xml:space="preserve">, Gostjeva E, Thilly W, Yaseen B, Lopez H, Mirza M, Hassuji Z, Vigneswaran S, Ahmed Abdi B, Hart A, Arumalla N, Thomas G, Denton CP, Suleman Y, Liu H, Venturini C, O'Reilly S, Xu S, Stratton R. Pathogenic Activation of Mesenchymal Stem </w:t>
      </w:r>
      <w:r>
        <w:rPr>
          <w:rFonts w:ascii="Book Antiqua" w:eastAsia="Book Antiqua" w:hAnsi="Book Antiqua" w:cs="Book Antiqua"/>
          <w:color w:val="000000"/>
        </w:rPr>
        <w:lastRenderedPageBreak/>
        <w:t xml:space="preserve">Cells Is Induced by the Disease Microenvironment in Systemic Sclerosis.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1361-1374 [PMID: 32237059 DOI: 10.1002/art.41267]</w:t>
      </w:r>
    </w:p>
    <w:p w14:paraId="67A0CE25" w14:textId="77777777" w:rsidR="00A77B3E" w:rsidRDefault="000205F6">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Wei J</w:t>
      </w:r>
      <w:r>
        <w:rPr>
          <w:rFonts w:ascii="Book Antiqua" w:eastAsia="Book Antiqua" w:hAnsi="Book Antiqua" w:cs="Book Antiqua"/>
          <w:color w:val="000000"/>
        </w:rPr>
        <w:t xml:space="preserve">, Fang F, Lam AP, Sargent JL, Hamburg E, Hinchcliff ME, Gottardi CJ, Atit R, Whitfield ML, Varga J. Wnt/β-catenin signaling is hyperactivated in systemic sclerosis and induces Smad-dependent fibrotic responses in mesenchymal cells.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2012; </w:t>
      </w:r>
      <w:r>
        <w:rPr>
          <w:rFonts w:ascii="Book Antiqua" w:eastAsia="Book Antiqua" w:hAnsi="Book Antiqua" w:cs="Book Antiqua"/>
          <w:b/>
          <w:bCs/>
          <w:color w:val="000000"/>
        </w:rPr>
        <w:t>64</w:t>
      </w:r>
      <w:r>
        <w:rPr>
          <w:rFonts w:ascii="Book Antiqua" w:eastAsia="Book Antiqua" w:hAnsi="Book Antiqua" w:cs="Book Antiqua"/>
          <w:color w:val="000000"/>
        </w:rPr>
        <w:t>: 2734-2745 [PMID: 22328118 DOI: 10.1002/art.34424]</w:t>
      </w:r>
    </w:p>
    <w:p w14:paraId="1F1155E2" w14:textId="77777777" w:rsidR="00A77B3E" w:rsidRDefault="000205F6">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Wei J</w:t>
      </w:r>
      <w:r>
        <w:rPr>
          <w:rFonts w:ascii="Book Antiqua" w:eastAsia="Book Antiqua" w:hAnsi="Book Antiqua" w:cs="Book Antiqua"/>
          <w:color w:val="000000"/>
        </w:rPr>
        <w:t xml:space="preserve">, Bhattacharyya S, Jain M, Varga J. Regulation of Matrix Remodeling by Peroxisome Proliferator-Activated Receptor-γ: A Novel Link Between Metabolism and Fibrogenesis. </w:t>
      </w:r>
      <w:r>
        <w:rPr>
          <w:rFonts w:ascii="Book Antiqua" w:eastAsia="Book Antiqua" w:hAnsi="Book Antiqua" w:cs="Book Antiqua"/>
          <w:i/>
          <w:iCs/>
          <w:color w:val="000000"/>
        </w:rPr>
        <w:t>Open Rheumatol J</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103-115 [PMID: 22802908 DOI: 10.2174/1874312901206010103]</w:t>
      </w:r>
    </w:p>
    <w:p w14:paraId="77187CEA" w14:textId="77777777" w:rsidR="00A77B3E" w:rsidRDefault="000205F6">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Wei J</w:t>
      </w:r>
      <w:r>
        <w:rPr>
          <w:rFonts w:ascii="Book Antiqua" w:eastAsia="Book Antiqua" w:hAnsi="Book Antiqua" w:cs="Book Antiqua"/>
          <w:color w:val="000000"/>
        </w:rPr>
        <w:t xml:space="preserve">, Bhattacharyya S, Tourtellotte WG, Varga J. Fibrosis in systemic sclerosis: emerging concepts and implications for targeted therapy. </w:t>
      </w:r>
      <w:r>
        <w:rPr>
          <w:rFonts w:ascii="Book Antiqua" w:eastAsia="Book Antiqua" w:hAnsi="Book Antiqua" w:cs="Book Antiqua"/>
          <w:i/>
          <w:iCs/>
          <w:color w:val="000000"/>
        </w:rPr>
        <w:t>Autoimmun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267-275 [PMID: 20863909 DOI: 10.1016/j.autrev.2010.09.015]</w:t>
      </w:r>
    </w:p>
    <w:p w14:paraId="017D1798" w14:textId="77777777" w:rsidR="00A77B3E" w:rsidRDefault="000205F6">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Korman B</w:t>
      </w:r>
      <w:r>
        <w:rPr>
          <w:rFonts w:ascii="Book Antiqua" w:eastAsia="Book Antiqua" w:hAnsi="Book Antiqua" w:cs="Book Antiqua"/>
          <w:color w:val="000000"/>
        </w:rPr>
        <w:t xml:space="preserve">, Marangoni RG, Lord G, Olefsky J, Tourtellotte W, Varga J. Adipocyte-specific Repression of PPAR-gamma by NCoR Contributes to Scleroderma Skin Fibrosis. </w:t>
      </w:r>
      <w:r>
        <w:rPr>
          <w:rFonts w:ascii="Book Antiqua" w:eastAsia="Book Antiqua" w:hAnsi="Book Antiqua" w:cs="Book Antiqua"/>
          <w:i/>
          <w:iCs/>
          <w:color w:val="000000"/>
        </w:rPr>
        <w:t>Arthritis Res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145 [PMID: 29996896 DOI: 10.1186/s13075-018-1630-z]</w:t>
      </w:r>
    </w:p>
    <w:p w14:paraId="36FEDBFD" w14:textId="77777777" w:rsidR="00A77B3E" w:rsidRDefault="000205F6">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Lafyatis R</w:t>
      </w:r>
      <w:r>
        <w:rPr>
          <w:rFonts w:ascii="Book Antiqua" w:eastAsia="Book Antiqua" w:hAnsi="Book Antiqua" w:cs="Book Antiqua"/>
          <w:color w:val="000000"/>
        </w:rPr>
        <w:t xml:space="preserve">, Mantero JC, Gordon J, Kishore N, Carns M, Dittrich H, Spiera R, Simms RW, Varga J. Inhibition of β-Catenin Signaling in the Skin Rescues Cutaneous Adipogenesis in Systemic Sclerosis: A Randomized, Double-Blind, Placebo-Controlled Trial of C-82.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137</w:t>
      </w:r>
      <w:r>
        <w:rPr>
          <w:rFonts w:ascii="Book Antiqua" w:eastAsia="Book Antiqua" w:hAnsi="Book Antiqua" w:cs="Book Antiqua"/>
          <w:color w:val="000000"/>
        </w:rPr>
        <w:t>: 2473-2483 [PMID: 28807667 DOI: 10.1016/j.jid.2017.06.032]</w:t>
      </w:r>
    </w:p>
    <w:p w14:paraId="6A4A5479" w14:textId="77777777" w:rsidR="00A77B3E" w:rsidRDefault="000205F6">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Wei J</w:t>
      </w:r>
      <w:r>
        <w:rPr>
          <w:rFonts w:ascii="Book Antiqua" w:eastAsia="Book Antiqua" w:hAnsi="Book Antiqua" w:cs="Book Antiqua"/>
          <w:color w:val="000000"/>
        </w:rPr>
        <w:t xml:space="preserve">, Marangoni RG, Fang F, Wang W, Huang J, Distler JHW, Varga J. The non-neuronal cyclin-dependent kinase 5 is a fibrotic mediator potentially implicated in systemic sclerosis and a novel therapeutic target.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10294-10306 [PMID: 29535807 DOI: 10.18632/oncotarget.23516]</w:t>
      </w:r>
    </w:p>
    <w:p w14:paraId="409789E9" w14:textId="77777777" w:rsidR="00A77B3E" w:rsidRDefault="000205F6">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Mastrogiannaki M</w:t>
      </w:r>
      <w:r>
        <w:rPr>
          <w:rFonts w:ascii="Book Antiqua" w:eastAsia="Book Antiqua" w:hAnsi="Book Antiqua" w:cs="Book Antiqua"/>
          <w:color w:val="000000"/>
        </w:rPr>
        <w:t xml:space="preserve">, Lichtenberger BM, Reimer A, Collins CA, Driskell RR, Watt FM. β-Catenin Stabilization in Skin Fibroblasts Causes Fibrotic Lesions by Preventing Adipocyte Differentiation of the Reticular Dermis.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136</w:t>
      </w:r>
      <w:r>
        <w:rPr>
          <w:rFonts w:ascii="Book Antiqua" w:eastAsia="Book Antiqua" w:hAnsi="Book Antiqua" w:cs="Book Antiqua"/>
          <w:color w:val="000000"/>
        </w:rPr>
        <w:t>: 1130-1142 [PMID: 26902921 DOI: 10.1016/j.jid.2016.01.036]</w:t>
      </w:r>
    </w:p>
    <w:p w14:paraId="10929553" w14:textId="77777777" w:rsidR="00A77B3E" w:rsidRDefault="000205F6">
      <w:pPr>
        <w:spacing w:line="360" w:lineRule="auto"/>
        <w:jc w:val="both"/>
      </w:pPr>
      <w:r>
        <w:rPr>
          <w:rFonts w:ascii="Book Antiqua" w:eastAsia="Book Antiqua" w:hAnsi="Book Antiqua" w:cs="Book Antiqua"/>
          <w:color w:val="000000"/>
        </w:rPr>
        <w:lastRenderedPageBreak/>
        <w:t xml:space="preserve">111 </w:t>
      </w:r>
      <w:r>
        <w:rPr>
          <w:rFonts w:ascii="Book Antiqua" w:eastAsia="Book Antiqua" w:hAnsi="Book Antiqua" w:cs="Book Antiqua"/>
          <w:b/>
          <w:bCs/>
          <w:color w:val="000000"/>
        </w:rPr>
        <w:t>El Agha E</w:t>
      </w:r>
      <w:r>
        <w:rPr>
          <w:rFonts w:ascii="Book Antiqua" w:eastAsia="Book Antiqua" w:hAnsi="Book Antiqua" w:cs="Book Antiqua"/>
          <w:color w:val="000000"/>
        </w:rPr>
        <w:t xml:space="preserve">, Moiseenko A, Kheirollahi V, De Langhe S, Crnkovic S, Kwapiszewska G, Szibor M, Kosanovic D, Schwind F, Schermuly RT, Henneke I, MacKenzie B, Quantius J, Herold S, Ntokou A, Ahlbrecht K, Braun T, Morty RE, Günther A, Seeger W, Bellusci S. Two-Way Conversion between Lipogenic and Myogenic Fibroblastic Phenotypes Marks the Progression and Resolution of Lung Fibrosis.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261-273.e3 [PMID: 27867035 DOI: 10.1016/j.stem.2016.10.004]</w:t>
      </w:r>
    </w:p>
    <w:p w14:paraId="62775749" w14:textId="77777777" w:rsidR="00A77B3E" w:rsidRDefault="000205F6">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Plikus MV</w:t>
      </w:r>
      <w:r>
        <w:rPr>
          <w:rFonts w:ascii="Book Antiqua" w:eastAsia="Book Antiqua" w:hAnsi="Book Antiqua" w:cs="Book Antiqua"/>
          <w:color w:val="000000"/>
        </w:rPr>
        <w:t xml:space="preserve">, Guerrero-Juarez CF, Ito M, Li YR, Dedhia PH, Zheng Y, Shao M, Gay DL, Ramos R, Hsi TC, Oh JW, Wang X, Ramirez A, Konopelski SE, Elzein A, Wang A, Supapannachart RJ, Lee HL, Lim CH, Nace A, Guo A, Treffeisen E, Andl T, Ramirez RN, Murad R, Offermanns S, Metzger D, Chambon P, Widgerow AD, Tuan TL, Mortazavi A, Gupta RK, Hamilton BA, Millar SE, Seale P, Pear WS, Lazar MA, Cotsarelis G. Regeneration of fat cells from myofibroblasts during wound healing.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2017; </w:t>
      </w:r>
      <w:r>
        <w:rPr>
          <w:rFonts w:ascii="Book Antiqua" w:eastAsia="Book Antiqua" w:hAnsi="Book Antiqua" w:cs="Book Antiqua"/>
          <w:b/>
          <w:bCs/>
          <w:color w:val="000000"/>
        </w:rPr>
        <w:t>355</w:t>
      </w:r>
      <w:r>
        <w:rPr>
          <w:rFonts w:ascii="Book Antiqua" w:eastAsia="Book Antiqua" w:hAnsi="Book Antiqua" w:cs="Book Antiqua"/>
          <w:color w:val="000000"/>
        </w:rPr>
        <w:t>: 748-752 [PMID: 28059714 DOI: 10.1126/science.aai8792]</w:t>
      </w:r>
    </w:p>
    <w:p w14:paraId="175C65F6" w14:textId="77777777" w:rsidR="00A77B3E" w:rsidRDefault="000205F6">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Kruglikov IL</w:t>
      </w:r>
      <w:r>
        <w:rPr>
          <w:rFonts w:ascii="Book Antiqua" w:eastAsia="Book Antiqua" w:hAnsi="Book Antiqua" w:cs="Book Antiqua"/>
          <w:color w:val="000000"/>
        </w:rPr>
        <w:t xml:space="preserve">. Interfacial Adipose Tissue in Systemic Sclerosis. </w:t>
      </w:r>
      <w:r>
        <w:rPr>
          <w:rFonts w:ascii="Book Antiqua" w:eastAsia="Book Antiqua" w:hAnsi="Book Antiqua" w:cs="Book Antiqua"/>
          <w:i/>
          <w:iCs/>
          <w:color w:val="000000"/>
        </w:rPr>
        <w:t>Curr Rheumatol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4 [PMID: 28138823 DOI: 10.1007/s11926-017-0627-y]</w:t>
      </w:r>
    </w:p>
    <w:p w14:paraId="4EC04B0F" w14:textId="77777777" w:rsidR="00A77B3E" w:rsidRDefault="000205F6">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Żółkiewicz J</w:t>
      </w:r>
      <w:r>
        <w:rPr>
          <w:rFonts w:ascii="Book Antiqua" w:eastAsia="Book Antiqua" w:hAnsi="Book Antiqua" w:cs="Book Antiqua"/>
          <w:color w:val="000000"/>
        </w:rPr>
        <w:t xml:space="preserve">, Stochmal A, Rudnicka L. The role of adipokines in systemic sclerosis: a missing link? </w:t>
      </w:r>
      <w:r>
        <w:rPr>
          <w:rFonts w:ascii="Book Antiqua" w:eastAsia="Book Antiqua" w:hAnsi="Book Antiqua" w:cs="Book Antiqua"/>
          <w:i/>
          <w:iCs/>
          <w:color w:val="000000"/>
        </w:rPr>
        <w:t>Arch Dermatol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311</w:t>
      </w:r>
      <w:r>
        <w:rPr>
          <w:rFonts w:ascii="Book Antiqua" w:eastAsia="Book Antiqua" w:hAnsi="Book Antiqua" w:cs="Book Antiqua"/>
          <w:color w:val="000000"/>
        </w:rPr>
        <w:t>: 251-263 [PMID: 30806766 DOI: 10.1007/s00403-019-01893-1]</w:t>
      </w:r>
    </w:p>
    <w:p w14:paraId="420C5D3C" w14:textId="77777777" w:rsidR="00A77B3E" w:rsidRDefault="000205F6">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Stochmal A</w:t>
      </w:r>
      <w:r>
        <w:rPr>
          <w:rFonts w:ascii="Book Antiqua" w:eastAsia="Book Antiqua" w:hAnsi="Book Antiqua" w:cs="Book Antiqua"/>
          <w:color w:val="000000"/>
        </w:rPr>
        <w:t xml:space="preserve">, Czuwara J, Zaremba M, Rudnicka L. Altered serum level of metabolic and endothelial factors in patients with systemic sclerosis. </w:t>
      </w:r>
      <w:r>
        <w:rPr>
          <w:rFonts w:ascii="Book Antiqua" w:eastAsia="Book Antiqua" w:hAnsi="Book Antiqua" w:cs="Book Antiqua"/>
          <w:i/>
          <w:iCs/>
          <w:color w:val="000000"/>
        </w:rPr>
        <w:t>Arch Dermatol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312</w:t>
      </w:r>
      <w:r>
        <w:rPr>
          <w:rFonts w:ascii="Book Antiqua" w:eastAsia="Book Antiqua" w:hAnsi="Book Antiqua" w:cs="Book Antiqua"/>
          <w:color w:val="000000"/>
        </w:rPr>
        <w:t>: 453-458 [PMID: 31667578 DOI: 10.1007/s00403-019-01993-y]</w:t>
      </w:r>
    </w:p>
    <w:p w14:paraId="6F619804" w14:textId="77777777" w:rsidR="00A77B3E" w:rsidRDefault="000205F6">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Olewicz-Gawlik A</w:t>
      </w:r>
      <w:r>
        <w:rPr>
          <w:rFonts w:ascii="Book Antiqua" w:eastAsia="Book Antiqua" w:hAnsi="Book Antiqua" w:cs="Book Antiqua"/>
          <w:color w:val="000000"/>
        </w:rPr>
        <w:t xml:space="preserve">, Danczak-Pazdrowska A, Kuznar-Kaminska B, Batura-Gabryel H, Katulska K, Wojciech S, Trzybulska D, Hrycaj P. Circulating adipokines and organ involvement in patients with systemic sclerosis. </w:t>
      </w:r>
      <w:r>
        <w:rPr>
          <w:rFonts w:ascii="Book Antiqua" w:eastAsia="Book Antiqua" w:hAnsi="Book Antiqua" w:cs="Book Antiqua"/>
          <w:i/>
          <w:iCs/>
          <w:color w:val="000000"/>
        </w:rPr>
        <w:t>Acta Reumatol Port</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156-162 [PMID: 26219969]</w:t>
      </w:r>
    </w:p>
    <w:p w14:paraId="0E11CDC3" w14:textId="77777777" w:rsidR="00A77B3E" w:rsidRDefault="000205F6">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Lakota K</w:t>
      </w:r>
      <w:r>
        <w:rPr>
          <w:rFonts w:ascii="Book Antiqua" w:eastAsia="Book Antiqua" w:hAnsi="Book Antiqua" w:cs="Book Antiqua"/>
          <w:color w:val="000000"/>
        </w:rPr>
        <w:t xml:space="preserve">, Wei J, Carns M, Hinchcliff M, Lee J, Whitfield ML, Sodin-Semrl S, Varga J. Levels of adiponectin, a marker for PPAR-gamma activity, correlate with skin fibrosis in systemic sclerosis: potential utility as biomarker? </w:t>
      </w:r>
      <w:r>
        <w:rPr>
          <w:rFonts w:ascii="Book Antiqua" w:eastAsia="Book Antiqua" w:hAnsi="Book Antiqua" w:cs="Book Antiqua"/>
          <w:i/>
          <w:iCs/>
          <w:color w:val="000000"/>
        </w:rPr>
        <w:t>Arthritis Res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R102 [PMID: 22548780 DOI: 10.1186/ar3827]</w:t>
      </w:r>
    </w:p>
    <w:p w14:paraId="5C0F7280" w14:textId="77777777" w:rsidR="00A77B3E" w:rsidRDefault="000205F6">
      <w:pPr>
        <w:spacing w:line="360" w:lineRule="auto"/>
        <w:jc w:val="both"/>
      </w:pPr>
      <w:r>
        <w:rPr>
          <w:rFonts w:ascii="Book Antiqua" w:eastAsia="Book Antiqua" w:hAnsi="Book Antiqua" w:cs="Book Antiqua"/>
          <w:color w:val="000000"/>
        </w:rPr>
        <w:lastRenderedPageBreak/>
        <w:t xml:space="preserve">118 </w:t>
      </w:r>
      <w:r>
        <w:rPr>
          <w:rFonts w:ascii="Book Antiqua" w:eastAsia="Book Antiqua" w:hAnsi="Book Antiqua" w:cs="Book Antiqua"/>
          <w:b/>
          <w:bCs/>
          <w:color w:val="000000"/>
        </w:rPr>
        <w:t>Fang F</w:t>
      </w:r>
      <w:r>
        <w:rPr>
          <w:rFonts w:ascii="Book Antiqua" w:eastAsia="Book Antiqua" w:hAnsi="Book Antiqua" w:cs="Book Antiqua"/>
          <w:color w:val="000000"/>
        </w:rPr>
        <w:t xml:space="preserve">, Liu L, Yang Y, Tamaki Z, Wei J, Marangoni RG, Bhattacharyya S, Summer RS, Ye B, Varga J. The adipokine adiponectin has potent anti-fibrotic effects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adenosine monophosphate-activated protein kinase: novel target for fibrosis therapy. </w:t>
      </w:r>
      <w:r>
        <w:rPr>
          <w:rFonts w:ascii="Book Antiqua" w:eastAsia="Book Antiqua" w:hAnsi="Book Antiqua" w:cs="Book Antiqua"/>
          <w:i/>
          <w:iCs/>
          <w:color w:val="000000"/>
        </w:rPr>
        <w:t>Arthritis Res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R229 [PMID: 23092446 DOI: 10.1186/ar4070]</w:t>
      </w:r>
    </w:p>
    <w:p w14:paraId="57A88F56" w14:textId="77777777" w:rsidR="00A77B3E" w:rsidRDefault="000205F6">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Marangoni RG</w:t>
      </w:r>
      <w:r>
        <w:rPr>
          <w:rFonts w:ascii="Book Antiqua" w:eastAsia="Book Antiqua" w:hAnsi="Book Antiqua" w:cs="Book Antiqua"/>
          <w:color w:val="000000"/>
        </w:rPr>
        <w:t xml:space="preserve">, Masui Y, Fang F, Korman B, Lord G, Lee J, Lakota K, Wei J, Scherer PE, Otvos L, Yamauchi T, Kubota N, Kadowaki T, Asano Y, Sato S, Tourtellotte WG, Varga J. Adiponectin is an endogenous anti-fibrotic mediator and therapeutic target.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4397 [PMID: 28667272 DOI: 10.1038/s41598-017-04162-1]</w:t>
      </w:r>
    </w:p>
    <w:p w14:paraId="788FB33A" w14:textId="77777777" w:rsidR="00A77B3E" w:rsidRDefault="000205F6">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Yamashita T</w:t>
      </w:r>
      <w:r>
        <w:rPr>
          <w:rFonts w:ascii="Book Antiqua" w:eastAsia="Book Antiqua" w:hAnsi="Book Antiqua" w:cs="Book Antiqua"/>
          <w:color w:val="000000"/>
        </w:rPr>
        <w:t xml:space="preserve">, Lakota K, Taniguchi T, Yoshizaki A, Sato S, Hong W, Zhou X, Sodin-Semrl S, Fang F, Asano Y, Varga J. An orally-active adiponectin receptor agonist mitigates cutaneous fibrosis, inflammation and microvascular pathology in a murine model of systemic sclerosis.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11843 [PMID: 30087356 DOI: 10.1038/s41598-018-29901-w]</w:t>
      </w:r>
    </w:p>
    <w:p w14:paraId="3BDBA1DF" w14:textId="77777777" w:rsidR="00A77B3E" w:rsidRDefault="000205F6">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Budulgan M</w:t>
      </w:r>
      <w:r>
        <w:rPr>
          <w:rFonts w:ascii="Book Antiqua" w:eastAsia="Book Antiqua" w:hAnsi="Book Antiqua" w:cs="Book Antiqua"/>
          <w:color w:val="000000"/>
        </w:rPr>
        <w:t xml:space="preserve">, Dilek B, Dağ ŞB, Batmaz I, Yıldız İ, Sarıyıldız MA, Çevik R, Nas K. Relationship between serum leptin level and disease activity in patients with systemic sclerosis. </w:t>
      </w:r>
      <w:r>
        <w:rPr>
          <w:rFonts w:ascii="Book Antiqua" w:eastAsia="Book Antiqua" w:hAnsi="Book Antiqua" w:cs="Book Antiqua"/>
          <w:i/>
          <w:iCs/>
          <w:color w:val="000000"/>
        </w:rPr>
        <w:t>Clin Rheumatol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335-339 [PMID: 24370646 DOI: 10.1007/s10067-013-2459-0]</w:t>
      </w:r>
    </w:p>
    <w:p w14:paraId="73DDADC4" w14:textId="77777777" w:rsidR="00A77B3E" w:rsidRDefault="000205F6">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Masui Y</w:t>
      </w:r>
      <w:r>
        <w:rPr>
          <w:rFonts w:ascii="Book Antiqua" w:eastAsia="Book Antiqua" w:hAnsi="Book Antiqua" w:cs="Book Antiqua"/>
          <w:color w:val="000000"/>
        </w:rPr>
        <w:t xml:space="preserve">, Asano Y, Shibata S, Noda S, Akamata K, Aozasa N, Taniguchi T, Takahashi T, Ichimura Y, Toyama T, Sumida H, Yanaba K, Tada Y, Sugaya M, Sato S, Kadono T. A possible contribution of visfatin to the resolution of skin sclerosis in patients with diffuse cutaneous systemic sclerosis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 direct anti-fibrotic effect on dermal fibroblasts and Th1 polarization of the immune response.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52</w:t>
      </w:r>
      <w:r>
        <w:rPr>
          <w:rFonts w:ascii="Book Antiqua" w:eastAsia="Book Antiqua" w:hAnsi="Book Antiqua" w:cs="Book Antiqua"/>
          <w:color w:val="000000"/>
        </w:rPr>
        <w:t>: 1239-1244 [PMID: 23443327 DOI: 10.1093/rheumatology/ket010]</w:t>
      </w:r>
    </w:p>
    <w:p w14:paraId="1A603C87" w14:textId="77777777" w:rsidR="00A77B3E" w:rsidRDefault="000205F6">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Miura S</w:t>
      </w:r>
      <w:r>
        <w:rPr>
          <w:rFonts w:ascii="Book Antiqua" w:eastAsia="Book Antiqua" w:hAnsi="Book Antiqua" w:cs="Book Antiqua"/>
          <w:color w:val="000000"/>
        </w:rPr>
        <w:t xml:space="preserve">, Asano Y, Saigusa R, Yamashita T, Taniguchi T, Takahashi T, Ichimura Y, Toyama T, Tamaki Z, Tada Y, Sugaya M, Sato S, Kadono T. Serum vaspin levels: A possible correlation with digital ulcers in patients with systemic sclerosis.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528-531 [PMID: 25708680 DOI: 10.1111/1346-8138.12810]</w:t>
      </w:r>
    </w:p>
    <w:p w14:paraId="78FED87D" w14:textId="77777777" w:rsidR="00A77B3E" w:rsidRDefault="000205F6">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Korman BD</w:t>
      </w:r>
      <w:r>
        <w:rPr>
          <w:rFonts w:ascii="Book Antiqua" w:eastAsia="Book Antiqua" w:hAnsi="Book Antiqua" w:cs="Book Antiqua"/>
          <w:color w:val="000000"/>
        </w:rPr>
        <w:t xml:space="preserve">, Marangoni RG, Hinchcliff M, Shah SJ, Carns M, Hoffmann A, Ramsey-Goldman R, Varga J. Brief Report: Association of Elevated Adipsin Levels With </w:t>
      </w:r>
      <w:r>
        <w:rPr>
          <w:rFonts w:ascii="Book Antiqua" w:eastAsia="Book Antiqua" w:hAnsi="Book Antiqua" w:cs="Book Antiqua"/>
          <w:color w:val="000000"/>
        </w:rPr>
        <w:lastRenderedPageBreak/>
        <w:t xml:space="preserve">Pulmonary Arterial Hypertension in Systemic Sclerosis.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69</w:t>
      </w:r>
      <w:r>
        <w:rPr>
          <w:rFonts w:ascii="Book Antiqua" w:eastAsia="Book Antiqua" w:hAnsi="Book Antiqua" w:cs="Book Antiqua"/>
          <w:color w:val="000000"/>
        </w:rPr>
        <w:t>: 2062-2068 [PMID: 28651038 DOI: 10.1002/art.40193]</w:t>
      </w:r>
    </w:p>
    <w:p w14:paraId="63C41E42" w14:textId="77777777" w:rsidR="00A77B3E" w:rsidRDefault="000205F6">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Yokoyama Y</w:t>
      </w:r>
      <w:r>
        <w:rPr>
          <w:rFonts w:ascii="Book Antiqua" w:eastAsia="Book Antiqua" w:hAnsi="Book Antiqua" w:cs="Book Antiqua"/>
          <w:color w:val="000000"/>
        </w:rPr>
        <w:t xml:space="preserve">, Sekiguchi A, Fujiwara C, Uchiyama A, Uehara A, Ogino S, Torii R, Ishikawa O, Motegi SI. Inhibitory Regulation of Skin Fibrosis in Systemic Sclerosis by Apelin/APJ Signaling.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70</w:t>
      </w:r>
      <w:r>
        <w:rPr>
          <w:rFonts w:ascii="Book Antiqua" w:eastAsia="Book Antiqua" w:hAnsi="Book Antiqua" w:cs="Book Antiqua"/>
          <w:color w:val="000000"/>
        </w:rPr>
        <w:t>: 1661-1672 [PMID: 29676521 DOI: 10.1002/art.40533]</w:t>
      </w:r>
    </w:p>
    <w:p w14:paraId="75C9A4B6" w14:textId="77777777" w:rsidR="00A77B3E" w:rsidRDefault="000205F6">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Huang S</w:t>
      </w:r>
      <w:r>
        <w:rPr>
          <w:rFonts w:ascii="Book Antiqua" w:eastAsia="Book Antiqua" w:hAnsi="Book Antiqua" w:cs="Book Antiqua"/>
          <w:color w:val="000000"/>
        </w:rPr>
        <w:t xml:space="preserve">, Chen L, Lu L, Li L. The apelin-APJ axis: A novel potential therapeutic target for organ fibrosis.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2016; </w:t>
      </w:r>
      <w:r>
        <w:rPr>
          <w:rFonts w:ascii="Book Antiqua" w:eastAsia="Book Antiqua" w:hAnsi="Book Antiqua" w:cs="Book Antiqua"/>
          <w:b/>
          <w:bCs/>
          <w:color w:val="000000"/>
        </w:rPr>
        <w:t>456</w:t>
      </w:r>
      <w:r>
        <w:rPr>
          <w:rFonts w:ascii="Book Antiqua" w:eastAsia="Book Antiqua" w:hAnsi="Book Antiqua" w:cs="Book Antiqua"/>
          <w:color w:val="000000"/>
        </w:rPr>
        <w:t>: 81-88 [PMID: 26944568 DOI: 10.1016/j.cca.2016.02.025]</w:t>
      </w:r>
    </w:p>
    <w:p w14:paraId="53C0D90B" w14:textId="77777777" w:rsidR="00A77B3E" w:rsidRDefault="000205F6">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Aozasa N</w:t>
      </w:r>
      <w:r>
        <w:rPr>
          <w:rFonts w:ascii="Book Antiqua" w:eastAsia="Book Antiqua" w:hAnsi="Book Antiqua" w:cs="Book Antiqua"/>
          <w:color w:val="000000"/>
        </w:rPr>
        <w:t xml:space="preserve">, Asano Y, Akamata K, Noda S, Masui Y, Yamada D, Tamaki Z, Tada Y, Sugaya M, Kadono T, Sato S. Serum apelin levels: clinical association with vascular involvements in patients with systemic sclerosis. </w:t>
      </w:r>
      <w:r>
        <w:rPr>
          <w:rFonts w:ascii="Book Antiqua" w:eastAsia="Book Antiqua" w:hAnsi="Book Antiqua" w:cs="Book Antiqua"/>
          <w:i/>
          <w:iCs/>
          <w:color w:val="000000"/>
        </w:rPr>
        <w:t>J Eur Acad Dermatol Venereol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37-42 [PMID: 22112232 DOI: 10.1111/j.1468-3083.2011.04354.x]</w:t>
      </w:r>
    </w:p>
    <w:p w14:paraId="28536FD0" w14:textId="77777777" w:rsidR="00A77B3E" w:rsidRDefault="000205F6">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Miura S</w:t>
      </w:r>
      <w:r>
        <w:rPr>
          <w:rFonts w:ascii="Book Antiqua" w:eastAsia="Book Antiqua" w:hAnsi="Book Antiqua" w:cs="Book Antiqua"/>
          <w:color w:val="000000"/>
        </w:rPr>
        <w:t xml:space="preserve">, Asano Y, Saigusa R, Yamashita T, Taniguchi T, Takahashi T, Ichimura Y, Toyama T, Tamaki Z, Tada Y, Sugaya M, Sato S, Kadono T. Serum omentin levels: A possible contribution to vascular involvement in patients with systemic sclerosis.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461-466 [PMID: 25766303 DOI: 10.1111/1346-8138.12824]</w:t>
      </w:r>
    </w:p>
    <w:p w14:paraId="23F538D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1930F8A" w14:textId="77777777" w:rsidR="00A77B3E" w:rsidRDefault="000205F6">
      <w:pPr>
        <w:spacing w:line="360" w:lineRule="auto"/>
        <w:jc w:val="both"/>
      </w:pPr>
      <w:r>
        <w:rPr>
          <w:rFonts w:ascii="Book Antiqua" w:eastAsia="Book Antiqua" w:hAnsi="Book Antiqua" w:cs="Book Antiqua"/>
          <w:b/>
          <w:color w:val="000000"/>
        </w:rPr>
        <w:lastRenderedPageBreak/>
        <w:t>Footnotes</w:t>
      </w:r>
    </w:p>
    <w:p w14:paraId="51C7DCC6" w14:textId="77777777" w:rsidR="00A77B3E" w:rsidRDefault="000205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of this manuscript have no conflicts of interest to disclose.</w:t>
      </w:r>
    </w:p>
    <w:p w14:paraId="7B6D883E" w14:textId="77777777" w:rsidR="00A77B3E" w:rsidRDefault="00A77B3E">
      <w:pPr>
        <w:spacing w:line="360" w:lineRule="auto"/>
        <w:jc w:val="both"/>
      </w:pPr>
    </w:p>
    <w:p w14:paraId="3410BD71" w14:textId="77777777" w:rsidR="00A77B3E" w:rsidRDefault="000205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4068E7" w14:textId="77777777" w:rsidR="00A77B3E" w:rsidRDefault="00A77B3E">
      <w:pPr>
        <w:spacing w:line="360" w:lineRule="auto"/>
        <w:jc w:val="both"/>
      </w:pPr>
    </w:p>
    <w:p w14:paraId="1F051905" w14:textId="6AA44BAF" w:rsidR="00A77B3E" w:rsidRDefault="000205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7A7AF2">
        <w:rPr>
          <w:rFonts w:ascii="Book Antiqua" w:eastAsia="Book Antiqua" w:hAnsi="Book Antiqua" w:cs="Book Antiqua"/>
          <w:color w:val="000000"/>
        </w:rPr>
        <w:t>d man</w:t>
      </w:r>
      <w:r>
        <w:rPr>
          <w:rFonts w:ascii="Book Antiqua" w:eastAsia="Book Antiqua" w:hAnsi="Book Antiqua" w:cs="Book Antiqua"/>
          <w:color w:val="000000"/>
        </w:rPr>
        <w:t>uscript</w:t>
      </w:r>
    </w:p>
    <w:p w14:paraId="219DAA03" w14:textId="77777777" w:rsidR="00A77B3E" w:rsidRDefault="00A77B3E">
      <w:pPr>
        <w:spacing w:line="360" w:lineRule="auto"/>
        <w:jc w:val="both"/>
      </w:pPr>
    </w:p>
    <w:p w14:paraId="38900839" w14:textId="77777777" w:rsidR="00A77B3E" w:rsidRDefault="000205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8, 2020</w:t>
      </w:r>
    </w:p>
    <w:p w14:paraId="08984DB6" w14:textId="77777777" w:rsidR="00A77B3E" w:rsidRDefault="000205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2020</w:t>
      </w:r>
    </w:p>
    <w:p w14:paraId="55E9F690" w14:textId="1F24A988" w:rsidR="00A77B3E" w:rsidRDefault="000205F6">
      <w:pPr>
        <w:spacing w:line="360" w:lineRule="auto"/>
        <w:jc w:val="both"/>
      </w:pPr>
      <w:r>
        <w:rPr>
          <w:rFonts w:ascii="Book Antiqua" w:eastAsia="Book Antiqua" w:hAnsi="Book Antiqua" w:cs="Book Antiqua"/>
          <w:b/>
          <w:color w:val="000000"/>
        </w:rPr>
        <w:t xml:space="preserve">Article in press: </w:t>
      </w:r>
      <w:r w:rsidR="00271E51" w:rsidRPr="00D26681">
        <w:rPr>
          <w:rFonts w:ascii="Book Antiqua" w:eastAsia="Book Antiqua" w:hAnsi="Book Antiqua" w:cs="Book Antiqua"/>
          <w:color w:val="000000"/>
        </w:rPr>
        <w:t>December 11, 2020</w:t>
      </w:r>
    </w:p>
    <w:p w14:paraId="0BA4DC0A" w14:textId="77777777" w:rsidR="00A77B3E" w:rsidRDefault="00A77B3E">
      <w:pPr>
        <w:spacing w:line="360" w:lineRule="auto"/>
        <w:jc w:val="both"/>
      </w:pPr>
    </w:p>
    <w:p w14:paraId="4E9A2A6C" w14:textId="49376ACC" w:rsidR="00A77B3E" w:rsidRDefault="000205F6">
      <w:pPr>
        <w:spacing w:line="360" w:lineRule="auto"/>
        <w:jc w:val="both"/>
      </w:pPr>
      <w:r>
        <w:rPr>
          <w:rFonts w:ascii="Book Antiqua" w:eastAsia="Book Antiqua" w:hAnsi="Book Antiqua" w:cs="Book Antiqua"/>
          <w:b/>
          <w:color w:val="000000"/>
        </w:rPr>
        <w:t xml:space="preserve">Specialty type: </w:t>
      </w:r>
      <w:r w:rsidR="007A7AF2" w:rsidRPr="00E700C2">
        <w:rPr>
          <w:rFonts w:ascii="Book Antiqua" w:eastAsia="微软雅黑" w:hAnsi="Book Antiqua" w:cs="宋体"/>
        </w:rPr>
        <w:t>Cell and tissue engineering</w:t>
      </w:r>
    </w:p>
    <w:p w14:paraId="0B5A5352" w14:textId="77777777" w:rsidR="00A77B3E" w:rsidRDefault="000205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233B1B5A" w14:textId="77777777" w:rsidR="00A77B3E" w:rsidRDefault="000205F6">
      <w:pPr>
        <w:spacing w:line="360" w:lineRule="auto"/>
        <w:jc w:val="both"/>
      </w:pPr>
      <w:r>
        <w:rPr>
          <w:rFonts w:ascii="Book Antiqua" w:eastAsia="Book Antiqua" w:hAnsi="Book Antiqua" w:cs="Book Antiqua"/>
          <w:b/>
          <w:color w:val="000000"/>
        </w:rPr>
        <w:t>Peer-review report’s scientific quality classification</w:t>
      </w:r>
    </w:p>
    <w:p w14:paraId="2D9505C4" w14:textId="77777777" w:rsidR="00A77B3E" w:rsidRDefault="000205F6">
      <w:pPr>
        <w:spacing w:line="360" w:lineRule="auto"/>
        <w:jc w:val="both"/>
      </w:pPr>
      <w:r>
        <w:rPr>
          <w:rFonts w:ascii="Book Antiqua" w:eastAsia="Book Antiqua" w:hAnsi="Book Antiqua" w:cs="Book Antiqua"/>
          <w:color w:val="000000"/>
        </w:rPr>
        <w:t>Grade A (Excellent): A</w:t>
      </w:r>
    </w:p>
    <w:p w14:paraId="490B0146" w14:textId="77777777" w:rsidR="00A77B3E" w:rsidRDefault="000205F6">
      <w:pPr>
        <w:spacing w:line="360" w:lineRule="auto"/>
        <w:jc w:val="both"/>
      </w:pPr>
      <w:r>
        <w:rPr>
          <w:rFonts w:ascii="Book Antiqua" w:eastAsia="Book Antiqua" w:hAnsi="Book Antiqua" w:cs="Book Antiqua"/>
          <w:color w:val="000000"/>
        </w:rPr>
        <w:t>Grade B (Very good): 0</w:t>
      </w:r>
    </w:p>
    <w:p w14:paraId="463CC8CD" w14:textId="77777777" w:rsidR="00A77B3E" w:rsidRDefault="000205F6">
      <w:pPr>
        <w:spacing w:line="360" w:lineRule="auto"/>
        <w:jc w:val="both"/>
      </w:pPr>
      <w:r>
        <w:rPr>
          <w:rFonts w:ascii="Book Antiqua" w:eastAsia="Book Antiqua" w:hAnsi="Book Antiqua" w:cs="Book Antiqua"/>
          <w:color w:val="000000"/>
        </w:rPr>
        <w:t>Grade C (Good): 0</w:t>
      </w:r>
    </w:p>
    <w:p w14:paraId="24F0294E" w14:textId="77777777" w:rsidR="00A77B3E" w:rsidRDefault="000205F6">
      <w:pPr>
        <w:spacing w:line="360" w:lineRule="auto"/>
        <w:jc w:val="both"/>
      </w:pPr>
      <w:r>
        <w:rPr>
          <w:rFonts w:ascii="Book Antiqua" w:eastAsia="Book Antiqua" w:hAnsi="Book Antiqua" w:cs="Book Antiqua"/>
          <w:color w:val="000000"/>
        </w:rPr>
        <w:t>Grade D (Fair): 0</w:t>
      </w:r>
    </w:p>
    <w:p w14:paraId="2C6D5E18" w14:textId="77777777" w:rsidR="00A77B3E" w:rsidRDefault="000205F6">
      <w:pPr>
        <w:spacing w:line="360" w:lineRule="auto"/>
        <w:jc w:val="both"/>
      </w:pPr>
      <w:r>
        <w:rPr>
          <w:rFonts w:ascii="Book Antiqua" w:eastAsia="Book Antiqua" w:hAnsi="Book Antiqua" w:cs="Book Antiqua"/>
          <w:color w:val="000000"/>
        </w:rPr>
        <w:t>Grade E (Poor): 0</w:t>
      </w:r>
    </w:p>
    <w:p w14:paraId="7ABF8081" w14:textId="77777777" w:rsidR="00A77B3E" w:rsidRDefault="00A77B3E">
      <w:pPr>
        <w:spacing w:line="360" w:lineRule="auto"/>
        <w:jc w:val="both"/>
      </w:pPr>
    </w:p>
    <w:p w14:paraId="1FB1C123" w14:textId="3317218B" w:rsidR="00A77B3E" w:rsidRDefault="000205F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Kosalka-Wegiel J</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271E51">
        <w:rPr>
          <w:rFonts w:ascii="Book Antiqua" w:hAnsi="Book Antiqua" w:cs="Book Antiqua" w:hint="eastAsia"/>
          <w:b/>
          <w:color w:val="000000"/>
          <w:lang w:eastAsia="zh-CN"/>
        </w:rPr>
        <w:t xml:space="preserve"> </w:t>
      </w:r>
      <w:r w:rsidR="00271E51" w:rsidRPr="00271E51">
        <w:rPr>
          <w:rFonts w:ascii="Book Antiqua" w:hAnsi="Book Antiqua" w:cs="Book Antiqua" w:hint="eastAsia"/>
          <w:color w:val="000000"/>
          <w:lang w:eastAsia="zh-CN"/>
        </w:rPr>
        <w:t>A</w:t>
      </w:r>
      <w:r w:rsidR="00271E51">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271E51" w:rsidRPr="00271E51">
        <w:rPr>
          <w:rFonts w:ascii="Book Antiqua" w:eastAsia="Book Antiqua" w:hAnsi="Book Antiqua" w:cs="Book Antiqua"/>
          <w:color w:val="000000"/>
        </w:rPr>
        <w:t>Xing YX</w:t>
      </w:r>
    </w:p>
    <w:p w14:paraId="014B2154" w14:textId="7F573F30" w:rsidR="00A77B3E" w:rsidRDefault="000205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2006ED" w14:textId="21078C46" w:rsidR="00F029D2" w:rsidRDefault="00F029D2">
      <w:pPr>
        <w:spacing w:line="360" w:lineRule="auto"/>
        <w:jc w:val="both"/>
      </w:pPr>
      <w:r>
        <w:rPr>
          <w:noProof/>
          <w:lang w:eastAsia="zh-CN"/>
        </w:rPr>
        <w:drawing>
          <wp:inline distT="0" distB="0" distL="0" distR="0" wp14:anchorId="1C392663" wp14:editId="487AA5B6">
            <wp:extent cx="5742961" cy="434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425" cy="4354435"/>
                    </a:xfrm>
                    <a:prstGeom prst="rect">
                      <a:avLst/>
                    </a:prstGeom>
                    <a:noFill/>
                  </pic:spPr>
                </pic:pic>
              </a:graphicData>
            </a:graphic>
          </wp:inline>
        </w:drawing>
      </w:r>
    </w:p>
    <w:p w14:paraId="3A4A3D2D" w14:textId="1F73951E" w:rsidR="00A77B3E" w:rsidRDefault="000205F6">
      <w:pPr>
        <w:spacing w:line="360" w:lineRule="auto"/>
        <w:jc w:val="both"/>
      </w:pPr>
      <w:r>
        <w:rPr>
          <w:rFonts w:ascii="Book Antiqua" w:eastAsia="Book Antiqua" w:hAnsi="Book Antiqua" w:cs="Book Antiqua"/>
          <w:b/>
          <w:bCs/>
          <w:color w:val="000000"/>
        </w:rPr>
        <w:t xml:space="preserve">Figure 1 Technique for the extraction of the </w:t>
      </w:r>
      <w:bookmarkStart w:id="1" w:name="_Hlk58431406"/>
      <w:r>
        <w:rPr>
          <w:rFonts w:ascii="Book Antiqua" w:eastAsia="Book Antiqua" w:hAnsi="Book Antiqua" w:cs="Book Antiqua"/>
          <w:b/>
          <w:bCs/>
          <w:color w:val="000000"/>
        </w:rPr>
        <w:t>stromal vascular fraction</w:t>
      </w:r>
      <w:bookmarkEnd w:id="1"/>
      <w:r w:rsidR="00F029D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from white adipose tissue and subsequent </w:t>
      </w:r>
      <w:bookmarkStart w:id="2" w:name="_Hlk58431417"/>
      <w:r>
        <w:rPr>
          <w:rFonts w:ascii="Book Antiqua" w:eastAsia="Book Antiqua" w:hAnsi="Book Antiqua" w:cs="Book Antiqua"/>
          <w:b/>
          <w:bCs/>
          <w:color w:val="000000"/>
        </w:rPr>
        <w:t>adipose-derived stem cell</w:t>
      </w:r>
      <w:bookmarkEnd w:id="2"/>
      <w:r w:rsidR="00F029D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isolation. </w:t>
      </w:r>
      <w:r>
        <w:rPr>
          <w:rFonts w:ascii="Book Antiqua" w:eastAsia="Book Antiqua" w:hAnsi="Book Antiqua" w:cs="Book Antiqua"/>
          <w:color w:val="000000"/>
        </w:rPr>
        <w:t xml:space="preserve">The most widely used technique for the extraction of </w:t>
      </w:r>
      <w:bookmarkStart w:id="3" w:name="_Hlk58431635"/>
      <w:r w:rsidR="00F029D2" w:rsidRPr="00F029D2">
        <w:rPr>
          <w:rFonts w:ascii="Book Antiqua" w:eastAsia="Book Antiqua" w:hAnsi="Book Antiqua" w:cs="Book Antiqua"/>
          <w:color w:val="000000"/>
        </w:rPr>
        <w:t>stromal vascular fraction</w:t>
      </w:r>
      <w:bookmarkEnd w:id="3"/>
      <w:r w:rsidR="00F029D2" w:rsidRPr="00F029D2">
        <w:rPr>
          <w:rFonts w:ascii="Book Antiqua" w:eastAsia="Book Antiqua" w:hAnsi="Book Antiqua" w:cs="Book Antiqua"/>
          <w:color w:val="000000"/>
        </w:rPr>
        <w:t xml:space="preserve"> </w:t>
      </w:r>
      <w:r w:rsidR="00F029D2">
        <w:rPr>
          <w:rFonts w:ascii="Book Antiqua" w:eastAsia="Book Antiqua" w:hAnsi="Book Antiqua" w:cs="Book Antiqua"/>
          <w:color w:val="000000"/>
        </w:rPr>
        <w:t>(</w:t>
      </w:r>
      <w:r>
        <w:rPr>
          <w:rFonts w:ascii="Book Antiqua" w:eastAsia="Book Antiqua" w:hAnsi="Book Antiqua" w:cs="Book Antiqua"/>
          <w:color w:val="000000"/>
        </w:rPr>
        <w:t>SVF</w:t>
      </w:r>
      <w:r w:rsidR="00F029D2">
        <w:rPr>
          <w:rFonts w:ascii="Book Antiqua" w:eastAsia="Book Antiqua" w:hAnsi="Book Antiqua" w:cs="Book Antiqua"/>
          <w:color w:val="000000"/>
        </w:rPr>
        <w:t>)</w:t>
      </w:r>
      <w:r>
        <w:rPr>
          <w:rFonts w:ascii="Book Antiqua" w:eastAsia="Book Antiqua" w:hAnsi="Book Antiqua" w:cs="Book Antiqua"/>
          <w:color w:val="000000"/>
        </w:rPr>
        <w:t xml:space="preserve">, from which </w:t>
      </w:r>
      <w:r w:rsidR="00F029D2" w:rsidRPr="00F029D2">
        <w:rPr>
          <w:rFonts w:ascii="Book Antiqua" w:eastAsia="Book Antiqua" w:hAnsi="Book Antiqua" w:cs="Book Antiqua"/>
          <w:color w:val="000000"/>
        </w:rPr>
        <w:t>adipose-derived stem cell</w:t>
      </w:r>
      <w:r w:rsidR="00F029D2">
        <w:rPr>
          <w:rFonts w:ascii="Book Antiqua" w:eastAsia="Book Antiqua" w:hAnsi="Book Antiqua" w:cs="Book Antiqua"/>
          <w:color w:val="000000"/>
        </w:rPr>
        <w:t>s</w:t>
      </w:r>
      <w:r w:rsidR="00F029D2" w:rsidRPr="00F029D2">
        <w:rPr>
          <w:rFonts w:ascii="Book Antiqua" w:eastAsia="Book Antiqua" w:hAnsi="Book Antiqua" w:cs="Book Antiqua"/>
          <w:color w:val="000000"/>
        </w:rPr>
        <w:t xml:space="preserve"> </w:t>
      </w:r>
      <w:r w:rsidR="00F029D2">
        <w:rPr>
          <w:rFonts w:ascii="Book Antiqua" w:eastAsia="Book Antiqua" w:hAnsi="Book Antiqua" w:cs="Book Antiqua"/>
          <w:color w:val="000000"/>
        </w:rPr>
        <w:t>(</w:t>
      </w:r>
      <w:r>
        <w:rPr>
          <w:rFonts w:ascii="Book Antiqua" w:eastAsia="Book Antiqua" w:hAnsi="Book Antiqua" w:cs="Book Antiqua"/>
          <w:color w:val="000000"/>
        </w:rPr>
        <w:t>ADSCs</w:t>
      </w:r>
      <w:r w:rsidR="00F029D2">
        <w:rPr>
          <w:rFonts w:ascii="Book Antiqua" w:eastAsia="Book Antiqua" w:hAnsi="Book Antiqua" w:cs="Book Antiqua"/>
          <w:color w:val="000000"/>
        </w:rPr>
        <w:t>)</w:t>
      </w:r>
      <w:r>
        <w:rPr>
          <w:rFonts w:ascii="Book Antiqua" w:eastAsia="Book Antiqua" w:hAnsi="Book Antiqua" w:cs="Book Antiqua"/>
          <w:color w:val="000000"/>
        </w:rPr>
        <w:t xml:space="preserve"> can be subsequently isolated, is enzymatic and involves the following steps: fat harvesting by liposuction, washing with phosphate-buffered saline, enzymatic digestion with collagenases at 37 °C to release the cell mixture embedded in the extracellular matrix between adipocytes, and centrifugation to separate the SVF (lower cellular pellet) from the floating mature adipocyte fraction. Both SVF and </w:t>
      </w:r>
      <w:r>
        <w:rPr>
          <w:rFonts w:ascii="Book Antiqua" w:eastAsia="Book Antiqua" w:hAnsi="Book Antiqua" w:cs="Book Antiqua"/>
          <w:i/>
          <w:iCs/>
          <w:color w:val="000000"/>
        </w:rPr>
        <w:t>in vitro</w:t>
      </w:r>
      <w:r>
        <w:rPr>
          <w:rFonts w:ascii="Book Antiqua" w:eastAsia="Book Antiqua" w:hAnsi="Book Antiqua" w:cs="Book Antiqua"/>
          <w:color w:val="000000"/>
        </w:rPr>
        <w:t>-expanded ADSCs can be injected for the local treatment of facial and hand cutaneous lesions of systemic sclerosis patients.</w:t>
      </w:r>
      <w:r w:rsidR="00F029D2">
        <w:rPr>
          <w:rFonts w:ascii="Book Antiqua" w:eastAsia="Book Antiqua" w:hAnsi="Book Antiqua" w:cs="Book Antiqua"/>
          <w:color w:val="000000"/>
        </w:rPr>
        <w:t xml:space="preserve"> ADSC: Adipose-derived stem cell; SVF: S</w:t>
      </w:r>
      <w:r w:rsidR="00F029D2" w:rsidRPr="00F029D2">
        <w:rPr>
          <w:rFonts w:ascii="Book Antiqua" w:eastAsia="Book Antiqua" w:hAnsi="Book Antiqua" w:cs="Book Antiqua"/>
          <w:color w:val="000000"/>
        </w:rPr>
        <w:t>tromal vascular fraction</w:t>
      </w:r>
      <w:r w:rsidR="00F029D2">
        <w:rPr>
          <w:rFonts w:ascii="Book Antiqua" w:eastAsia="Book Antiqua" w:hAnsi="Book Antiqua" w:cs="Book Antiqua"/>
          <w:color w:val="000000"/>
        </w:rPr>
        <w:t>.</w:t>
      </w:r>
    </w:p>
    <w:p w14:paraId="4D19C0E3" w14:textId="00642108" w:rsidR="00A77B3E" w:rsidRDefault="00F029D2">
      <w:pPr>
        <w:spacing w:line="360" w:lineRule="auto"/>
        <w:jc w:val="both"/>
      </w:pPr>
      <w:r>
        <w:br w:type="page"/>
      </w:r>
      <w:r>
        <w:rPr>
          <w:noProof/>
          <w:lang w:eastAsia="zh-CN"/>
        </w:rPr>
        <w:lastRenderedPageBreak/>
        <w:drawing>
          <wp:inline distT="0" distB="0" distL="0" distR="0" wp14:anchorId="373FE759" wp14:editId="782DE02B">
            <wp:extent cx="5878688" cy="35281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3670" cy="3537179"/>
                    </a:xfrm>
                    <a:prstGeom prst="rect">
                      <a:avLst/>
                    </a:prstGeom>
                    <a:noFill/>
                  </pic:spPr>
                </pic:pic>
              </a:graphicData>
            </a:graphic>
          </wp:inline>
        </w:drawing>
      </w:r>
    </w:p>
    <w:p w14:paraId="7009AC17" w14:textId="7A01082C" w:rsidR="003A3660" w:rsidRDefault="000205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Schematic representation of the adipocyte-to-myofibroblast transition process. </w:t>
      </w:r>
      <w:r>
        <w:rPr>
          <w:rFonts w:ascii="Book Antiqua" w:eastAsia="Book Antiqua" w:hAnsi="Book Antiqua" w:cs="Book Antiqua"/>
          <w:color w:val="000000"/>
        </w:rPr>
        <w:t xml:space="preserve">In a pro-fibrotic microenvironment, both mature adipocytes de-differentiated into preadipocytes and </w:t>
      </w:r>
      <w:r w:rsidR="005F57A4">
        <w:rPr>
          <w:rFonts w:ascii="Book Antiqua" w:eastAsia="Book Antiqua" w:hAnsi="Book Antiqua" w:cs="Book Antiqua"/>
          <w:color w:val="000000"/>
        </w:rPr>
        <w:t xml:space="preserve">undifferentiated </w:t>
      </w:r>
      <w:r>
        <w:rPr>
          <w:rFonts w:ascii="Book Antiqua" w:eastAsia="Book Antiqua" w:hAnsi="Book Antiqua" w:cs="Book Antiqua"/>
          <w:color w:val="000000"/>
        </w:rPr>
        <w:t xml:space="preserve">adipose-derived stem cells (ADSCs) can give rise to pro-fibrotic myofibroblasts through </w:t>
      </w:r>
      <w:r w:rsidR="00F029D2" w:rsidRPr="00F029D2">
        <w:rPr>
          <w:rFonts w:ascii="Book Antiqua" w:eastAsia="Book Antiqua" w:hAnsi="Book Antiqua" w:cs="Book Antiqua"/>
          <w:color w:val="000000"/>
        </w:rPr>
        <w:t>adipocyte-to-myofibroblast transition</w:t>
      </w:r>
      <w:r>
        <w:rPr>
          <w:rFonts w:ascii="Book Antiqua" w:eastAsia="Book Antiqua" w:hAnsi="Book Antiqua" w:cs="Book Antiqua"/>
          <w:color w:val="000000"/>
        </w:rPr>
        <w:t>.</w:t>
      </w:r>
      <w:r w:rsidR="00F029D2">
        <w:rPr>
          <w:rFonts w:ascii="Book Antiqua" w:eastAsia="Book Antiqua" w:hAnsi="Book Antiqua" w:cs="Book Antiqua"/>
          <w:color w:val="000000"/>
        </w:rPr>
        <w:t xml:space="preserve"> ADSCs: </w:t>
      </w:r>
      <w:bookmarkStart w:id="4" w:name="_Hlk58431618"/>
      <w:r w:rsidR="00F029D2">
        <w:rPr>
          <w:rFonts w:ascii="Book Antiqua" w:eastAsia="Book Antiqua" w:hAnsi="Book Antiqua" w:cs="Book Antiqua"/>
          <w:color w:val="000000"/>
        </w:rPr>
        <w:t>Adipose-derived stem cell</w:t>
      </w:r>
      <w:bookmarkEnd w:id="4"/>
      <w:r w:rsidR="00F029D2">
        <w:rPr>
          <w:rFonts w:ascii="Book Antiqua" w:eastAsia="Book Antiqua" w:hAnsi="Book Antiqua" w:cs="Book Antiqua"/>
          <w:color w:val="000000"/>
        </w:rPr>
        <w:t>s; AMT: A</w:t>
      </w:r>
      <w:r w:rsidR="00F029D2" w:rsidRPr="00F029D2">
        <w:rPr>
          <w:rFonts w:ascii="Book Antiqua" w:eastAsia="Book Antiqua" w:hAnsi="Book Antiqua" w:cs="Book Antiqua"/>
          <w:color w:val="000000"/>
        </w:rPr>
        <w:t>dipocyte-to-myofibroblast transition</w:t>
      </w:r>
      <w:r w:rsidR="002C6BA6">
        <w:rPr>
          <w:rFonts w:ascii="Book Antiqua" w:eastAsia="Book Antiqua" w:hAnsi="Book Antiqua" w:cs="Book Antiqua"/>
          <w:color w:val="000000"/>
        </w:rPr>
        <w:t>; α-SMA: α-</w:t>
      </w:r>
      <w:r w:rsidR="00F81912">
        <w:rPr>
          <w:rFonts w:ascii="Book Antiqua" w:eastAsia="Book Antiqua" w:hAnsi="Book Antiqua" w:cs="Book Antiqua"/>
          <w:color w:val="000000"/>
        </w:rPr>
        <w:t>S</w:t>
      </w:r>
      <w:r w:rsidR="002C6BA6">
        <w:rPr>
          <w:rFonts w:ascii="Book Antiqua" w:eastAsia="Book Antiqua" w:hAnsi="Book Antiqua" w:cs="Book Antiqua"/>
          <w:color w:val="000000"/>
        </w:rPr>
        <w:t xml:space="preserve">mooth muscle actin; ECM: </w:t>
      </w:r>
      <w:r w:rsidR="00F81912">
        <w:rPr>
          <w:rFonts w:ascii="Book Antiqua" w:eastAsia="Book Antiqua" w:hAnsi="Book Antiqua" w:cs="Book Antiqua"/>
          <w:color w:val="000000"/>
        </w:rPr>
        <w:t>E</w:t>
      </w:r>
      <w:r w:rsidR="002C6BA6">
        <w:rPr>
          <w:rFonts w:ascii="Book Antiqua" w:eastAsia="Book Antiqua" w:hAnsi="Book Antiqua" w:cs="Book Antiqua"/>
          <w:color w:val="000000"/>
        </w:rPr>
        <w:t>xtracellular matrix</w:t>
      </w:r>
      <w:r w:rsidR="00F029D2">
        <w:rPr>
          <w:rFonts w:ascii="Book Antiqua" w:eastAsia="Book Antiqua" w:hAnsi="Book Antiqua" w:cs="Book Antiqua"/>
          <w:color w:val="000000"/>
        </w:rPr>
        <w:t>.</w:t>
      </w:r>
    </w:p>
    <w:p w14:paraId="24F813D7" w14:textId="41E1846C" w:rsidR="00A77B3E" w:rsidRDefault="003A366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A3660">
        <w:rPr>
          <w:rFonts w:ascii="Book Antiqua" w:eastAsia="Book Antiqua" w:hAnsi="Book Antiqua" w:cs="Book Antiqua"/>
          <w:b/>
          <w:bCs/>
          <w:color w:val="000000"/>
        </w:rPr>
        <w:lastRenderedPageBreak/>
        <w:t>Table 1 Summary of the main therapeutic effects of fat grafting and stromal vascular fraction/</w:t>
      </w:r>
      <w:r>
        <w:rPr>
          <w:rFonts w:ascii="Book Antiqua" w:eastAsia="Book Antiqua" w:hAnsi="Book Antiqua" w:cs="Book Antiqua"/>
          <w:b/>
          <w:bCs/>
          <w:color w:val="000000"/>
        </w:rPr>
        <w:t>a</w:t>
      </w:r>
      <w:r w:rsidRPr="003A3660">
        <w:rPr>
          <w:rFonts w:ascii="Book Antiqua" w:eastAsia="Book Antiqua" w:hAnsi="Book Antiqua" w:cs="Book Antiqua"/>
          <w:b/>
          <w:bCs/>
          <w:color w:val="000000"/>
        </w:rPr>
        <w:t xml:space="preserve">dipose-derived stem cells in preclinical models of </w:t>
      </w:r>
      <w:r w:rsidR="00AC0032" w:rsidRPr="00AC0032">
        <w:rPr>
          <w:rFonts w:ascii="Book Antiqua" w:eastAsia="Book Antiqua" w:hAnsi="Book Antiqua" w:cs="Book Antiqua"/>
          <w:b/>
          <w:bCs/>
          <w:color w:val="000000"/>
        </w:rPr>
        <w:t>systemic sclerosis</w:t>
      </w:r>
      <w:r w:rsidRPr="003A3660">
        <w:rPr>
          <w:rFonts w:ascii="Book Antiqua" w:eastAsia="Book Antiqua" w:hAnsi="Book Antiqua" w:cs="Book Antiqua"/>
          <w:b/>
          <w:bCs/>
          <w:color w:val="000000"/>
        </w:rPr>
        <w:t>-like pulmonary and skin fibrosis</w:t>
      </w:r>
    </w:p>
    <w:tbl>
      <w:tblPr>
        <w:tblW w:w="5000" w:type="pct"/>
        <w:tblLook w:val="04A0" w:firstRow="1" w:lastRow="0" w:firstColumn="1" w:lastColumn="0" w:noHBand="0" w:noVBand="1"/>
      </w:tblPr>
      <w:tblGrid>
        <w:gridCol w:w="2237"/>
        <w:gridCol w:w="1855"/>
        <w:gridCol w:w="3266"/>
        <w:gridCol w:w="2218"/>
      </w:tblGrid>
      <w:tr w:rsidR="00AC0032" w:rsidRPr="00AC0032" w14:paraId="632065AA" w14:textId="77777777" w:rsidTr="009B0E9C">
        <w:tc>
          <w:tcPr>
            <w:tcW w:w="2237" w:type="dxa"/>
            <w:tcBorders>
              <w:top w:val="single" w:sz="4" w:space="0" w:color="auto"/>
              <w:bottom w:val="single" w:sz="4" w:space="0" w:color="auto"/>
            </w:tcBorders>
            <w:shd w:val="clear" w:color="auto" w:fill="auto"/>
          </w:tcPr>
          <w:p w14:paraId="1FAE77EB" w14:textId="77777777" w:rsidR="00AC0032" w:rsidRPr="00AC0032" w:rsidRDefault="00AC0032" w:rsidP="00AC0032">
            <w:pPr>
              <w:pStyle w:val="MDPI42tablebody"/>
              <w:spacing w:line="360" w:lineRule="auto"/>
              <w:jc w:val="both"/>
              <w:rPr>
                <w:rFonts w:ascii="Book Antiqua" w:hAnsi="Book Antiqua"/>
                <w:b/>
                <w:sz w:val="24"/>
                <w:szCs w:val="24"/>
              </w:rPr>
            </w:pPr>
            <w:r w:rsidRPr="00AC0032">
              <w:rPr>
                <w:rFonts w:ascii="Book Antiqua" w:hAnsi="Book Antiqua"/>
                <w:b/>
                <w:snapToGrid/>
                <w:sz w:val="24"/>
                <w:szCs w:val="24"/>
              </w:rPr>
              <w:t>Animal model</w:t>
            </w:r>
          </w:p>
        </w:tc>
        <w:tc>
          <w:tcPr>
            <w:tcW w:w="1855" w:type="dxa"/>
            <w:tcBorders>
              <w:top w:val="single" w:sz="4" w:space="0" w:color="auto"/>
              <w:bottom w:val="single" w:sz="4" w:space="0" w:color="auto"/>
            </w:tcBorders>
          </w:tcPr>
          <w:p w14:paraId="033B36C9" w14:textId="77777777" w:rsidR="00AC0032" w:rsidRPr="00AC0032" w:rsidRDefault="00AC0032" w:rsidP="00AC0032">
            <w:pPr>
              <w:pStyle w:val="MDPI42tablebody"/>
              <w:spacing w:line="360" w:lineRule="auto"/>
              <w:jc w:val="both"/>
              <w:rPr>
                <w:rFonts w:ascii="Book Antiqua" w:hAnsi="Book Antiqua"/>
                <w:b/>
                <w:sz w:val="24"/>
                <w:szCs w:val="24"/>
              </w:rPr>
            </w:pPr>
            <w:r w:rsidRPr="00AC0032">
              <w:rPr>
                <w:rFonts w:ascii="Book Antiqua" w:hAnsi="Book Antiqua"/>
                <w:b/>
                <w:snapToGrid/>
                <w:sz w:val="24"/>
                <w:szCs w:val="24"/>
              </w:rPr>
              <w:t>Treatment</w:t>
            </w:r>
          </w:p>
        </w:tc>
        <w:tc>
          <w:tcPr>
            <w:tcW w:w="3266" w:type="dxa"/>
            <w:tcBorders>
              <w:top w:val="single" w:sz="4" w:space="0" w:color="auto"/>
              <w:bottom w:val="single" w:sz="4" w:space="0" w:color="auto"/>
            </w:tcBorders>
          </w:tcPr>
          <w:p w14:paraId="11B16A48" w14:textId="77777777" w:rsidR="00AC0032" w:rsidRPr="00AC0032" w:rsidRDefault="00AC0032" w:rsidP="00AC0032">
            <w:pPr>
              <w:pStyle w:val="MDPI42tablebody"/>
              <w:spacing w:line="360" w:lineRule="auto"/>
              <w:jc w:val="both"/>
              <w:rPr>
                <w:rFonts w:ascii="Book Antiqua" w:hAnsi="Book Antiqua"/>
                <w:b/>
                <w:sz w:val="24"/>
                <w:szCs w:val="24"/>
              </w:rPr>
            </w:pPr>
            <w:r w:rsidRPr="00AC0032">
              <w:rPr>
                <w:rFonts w:ascii="Book Antiqua" w:hAnsi="Book Antiqua"/>
                <w:b/>
                <w:snapToGrid/>
                <w:sz w:val="24"/>
                <w:szCs w:val="24"/>
              </w:rPr>
              <w:t>Results</w:t>
            </w:r>
          </w:p>
        </w:tc>
        <w:tc>
          <w:tcPr>
            <w:tcW w:w="2218" w:type="dxa"/>
            <w:tcBorders>
              <w:top w:val="single" w:sz="4" w:space="0" w:color="auto"/>
              <w:bottom w:val="single" w:sz="4" w:space="0" w:color="auto"/>
            </w:tcBorders>
          </w:tcPr>
          <w:p w14:paraId="5E46F48B" w14:textId="33A740E3" w:rsidR="00AC0032" w:rsidRPr="00AC0032" w:rsidRDefault="00AC0032" w:rsidP="00AC0032">
            <w:pPr>
              <w:pStyle w:val="MDPI42tablebody"/>
              <w:spacing w:line="360" w:lineRule="auto"/>
              <w:jc w:val="both"/>
              <w:rPr>
                <w:rFonts w:ascii="Book Antiqua" w:hAnsi="Book Antiqua"/>
                <w:b/>
                <w:sz w:val="24"/>
                <w:szCs w:val="24"/>
              </w:rPr>
            </w:pPr>
            <w:r w:rsidRPr="00AC0032">
              <w:rPr>
                <w:rFonts w:ascii="Book Antiqua" w:hAnsi="Book Antiqua"/>
                <w:b/>
                <w:sz w:val="24"/>
                <w:szCs w:val="24"/>
              </w:rPr>
              <w:t>Ref</w:t>
            </w:r>
            <w:r>
              <w:rPr>
                <w:rFonts w:ascii="Book Antiqua" w:hAnsi="Book Antiqua"/>
                <w:b/>
                <w:sz w:val="24"/>
                <w:szCs w:val="24"/>
              </w:rPr>
              <w:t>.</w:t>
            </w:r>
          </w:p>
        </w:tc>
      </w:tr>
      <w:tr w:rsidR="00AC0032" w:rsidRPr="00AC0032" w14:paraId="10892E61" w14:textId="77777777" w:rsidTr="009B0E9C">
        <w:tc>
          <w:tcPr>
            <w:tcW w:w="2237" w:type="dxa"/>
            <w:tcBorders>
              <w:top w:val="single" w:sz="4" w:space="0" w:color="auto"/>
            </w:tcBorders>
            <w:shd w:val="clear" w:color="auto" w:fill="auto"/>
          </w:tcPr>
          <w:p w14:paraId="6CE91D8C" w14:textId="77777777" w:rsidR="00AC0032" w:rsidRPr="00AC0032" w:rsidRDefault="00AC0032" w:rsidP="00AC0032">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Bleomycin-induced lung fibrosis mouse model</w:t>
            </w:r>
          </w:p>
        </w:tc>
        <w:tc>
          <w:tcPr>
            <w:tcW w:w="1855" w:type="dxa"/>
            <w:tcBorders>
              <w:top w:val="single" w:sz="4" w:space="0" w:color="auto"/>
            </w:tcBorders>
          </w:tcPr>
          <w:p w14:paraId="461F6830" w14:textId="77777777" w:rsidR="00AC0032" w:rsidRPr="00AC0032" w:rsidRDefault="00AC0032" w:rsidP="00AC0032">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Human ADSC administration</w:t>
            </w:r>
          </w:p>
        </w:tc>
        <w:tc>
          <w:tcPr>
            <w:tcW w:w="3266" w:type="dxa"/>
            <w:tcBorders>
              <w:top w:val="single" w:sz="4" w:space="0" w:color="auto"/>
            </w:tcBorders>
          </w:tcPr>
          <w:p w14:paraId="3DECDBAB" w14:textId="26F005EC" w:rsidR="00AC0032" w:rsidRPr="00AC0032" w:rsidRDefault="00AC0032" w:rsidP="00AC0032">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Amelioration of cuboidal alveolar epithelial cell hyperplasia, alveolar duct infiltration, septal thickening and tissue fibrosis. Suppression of epithelial cell apoptosis and reduction of TGF-β expression</w:t>
            </w:r>
          </w:p>
        </w:tc>
        <w:tc>
          <w:tcPr>
            <w:tcW w:w="2218" w:type="dxa"/>
            <w:tcBorders>
              <w:top w:val="single" w:sz="4" w:space="0" w:color="auto"/>
            </w:tcBorders>
          </w:tcPr>
          <w:p w14:paraId="42B40DFB" w14:textId="77777777" w:rsidR="00AC0032" w:rsidRPr="00AC0032" w:rsidRDefault="00AC0032" w:rsidP="00AC0032">
            <w:pPr>
              <w:pStyle w:val="MDPI42tablebody"/>
              <w:spacing w:line="360" w:lineRule="auto"/>
              <w:jc w:val="both"/>
              <w:rPr>
                <w:rFonts w:ascii="Book Antiqua" w:hAnsi="Book Antiqua"/>
                <w:b/>
                <w:color w:val="auto"/>
                <w:sz w:val="24"/>
                <w:szCs w:val="24"/>
              </w:rPr>
            </w:pPr>
            <w:r w:rsidRPr="00AC0032">
              <w:rPr>
                <w:rFonts w:ascii="Book Antiqua" w:hAnsi="Book Antiqua"/>
                <w:color w:val="auto"/>
                <w:sz w:val="24"/>
                <w:szCs w:val="24"/>
              </w:rPr>
              <w:t xml:space="preserve">Lee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[47]</w:t>
            </w:r>
            <w:r w:rsidRPr="00AC0032">
              <w:rPr>
                <w:rFonts w:ascii="Book Antiqua" w:hAnsi="Book Antiqua"/>
                <w:color w:val="auto"/>
                <w:sz w:val="24"/>
                <w:szCs w:val="24"/>
              </w:rPr>
              <w:t>, 2014</w:t>
            </w:r>
          </w:p>
        </w:tc>
      </w:tr>
      <w:tr w:rsidR="00AC0032" w:rsidRPr="00AC0032" w14:paraId="4B327C82" w14:textId="77777777" w:rsidTr="009B0E9C">
        <w:tc>
          <w:tcPr>
            <w:tcW w:w="2237" w:type="dxa"/>
            <w:shd w:val="clear" w:color="auto" w:fill="auto"/>
          </w:tcPr>
          <w:p w14:paraId="79C4EAB2"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t>Aged mouse model of bleomycin-induced lung ﬁbrosis</w:t>
            </w:r>
          </w:p>
        </w:tc>
        <w:tc>
          <w:tcPr>
            <w:tcW w:w="1855" w:type="dxa"/>
          </w:tcPr>
          <w:p w14:paraId="126C95FE"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Single intravenous injection of allogeneic ADSCs</w:t>
            </w:r>
          </w:p>
        </w:tc>
        <w:tc>
          <w:tcPr>
            <w:tcW w:w="3266" w:type="dxa"/>
          </w:tcPr>
          <w:p w14:paraId="6AC2F754" w14:textId="292176DF"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Attenuation of lung and skin ﬁbrosis</w:t>
            </w:r>
          </w:p>
        </w:tc>
        <w:tc>
          <w:tcPr>
            <w:tcW w:w="2218" w:type="dxa"/>
          </w:tcPr>
          <w:p w14:paraId="54974B59"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Rubio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[48]</w:t>
            </w:r>
            <w:r w:rsidRPr="00AC0032">
              <w:rPr>
                <w:rFonts w:ascii="Book Antiqua" w:hAnsi="Book Antiqua"/>
                <w:color w:val="auto"/>
                <w:sz w:val="24"/>
                <w:szCs w:val="24"/>
              </w:rPr>
              <w:t>, 2018</w:t>
            </w:r>
          </w:p>
        </w:tc>
      </w:tr>
      <w:tr w:rsidR="00AC0032" w:rsidRPr="00AC0032" w14:paraId="05FA1FFB" w14:textId="77777777" w:rsidTr="009B0E9C">
        <w:tc>
          <w:tcPr>
            <w:tcW w:w="2237" w:type="dxa"/>
            <w:shd w:val="clear" w:color="auto" w:fill="auto"/>
          </w:tcPr>
          <w:p w14:paraId="6ADF65A2"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t>Bleomycin-induced lung injury rat model</w:t>
            </w:r>
          </w:p>
        </w:tc>
        <w:tc>
          <w:tcPr>
            <w:tcW w:w="1855" w:type="dxa"/>
          </w:tcPr>
          <w:p w14:paraId="174AF2F6"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Intratracheal administration of autologous ADSCs</w:t>
            </w:r>
          </w:p>
        </w:tc>
        <w:tc>
          <w:tcPr>
            <w:tcW w:w="3266" w:type="dxa"/>
          </w:tcPr>
          <w:p w14:paraId="31578BA1" w14:textId="03DA0436"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Prevention of further aggravation of lung damage at day 15 after disease induction</w:t>
            </w:r>
          </w:p>
        </w:tc>
        <w:tc>
          <w:tcPr>
            <w:tcW w:w="2218" w:type="dxa"/>
          </w:tcPr>
          <w:p w14:paraId="0694652D"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Uji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[49]</w:t>
            </w:r>
            <w:r w:rsidRPr="00AC0032">
              <w:rPr>
                <w:rFonts w:ascii="Book Antiqua" w:hAnsi="Book Antiqua"/>
                <w:color w:val="auto"/>
                <w:sz w:val="24"/>
                <w:szCs w:val="24"/>
              </w:rPr>
              <w:t>, 2015</w:t>
            </w:r>
          </w:p>
        </w:tc>
      </w:tr>
      <w:tr w:rsidR="00AC0032" w:rsidRPr="00AC0032" w14:paraId="16C2F7B8" w14:textId="77777777" w:rsidTr="009B0E9C">
        <w:tc>
          <w:tcPr>
            <w:tcW w:w="2237" w:type="dxa"/>
            <w:shd w:val="clear" w:color="auto" w:fill="auto"/>
          </w:tcPr>
          <w:p w14:paraId="67A98F3D"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color w:val="auto"/>
                <w:sz w:val="24"/>
                <w:szCs w:val="24"/>
              </w:rPr>
              <w:t>Bleomycin-induced lung fibrosis mouse model</w:t>
            </w:r>
          </w:p>
        </w:tc>
        <w:tc>
          <w:tcPr>
            <w:tcW w:w="1855" w:type="dxa"/>
          </w:tcPr>
          <w:p w14:paraId="6EE8F3B2"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Administration of ADSCs from aged and young mice</w:t>
            </w:r>
          </w:p>
        </w:tc>
        <w:tc>
          <w:tcPr>
            <w:tcW w:w="3266" w:type="dxa"/>
          </w:tcPr>
          <w:p w14:paraId="79D9DA03" w14:textId="5DE02BC3"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Decreased pulmonary ﬁbrosis, oxidative stress, and markers of apoptosis only in animals receiving young ADSCs at day 21 after bleomycin instillation</w:t>
            </w:r>
          </w:p>
        </w:tc>
        <w:tc>
          <w:tcPr>
            <w:tcW w:w="2218" w:type="dxa"/>
          </w:tcPr>
          <w:p w14:paraId="358DAA17"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Tashiro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[50]</w:t>
            </w:r>
            <w:r w:rsidRPr="00AC0032">
              <w:rPr>
                <w:rFonts w:ascii="Book Antiqua" w:hAnsi="Book Antiqua"/>
                <w:color w:val="auto"/>
                <w:sz w:val="24"/>
                <w:szCs w:val="24"/>
              </w:rPr>
              <w:t xml:space="preserve">, 2015 </w:t>
            </w:r>
          </w:p>
        </w:tc>
      </w:tr>
      <w:tr w:rsidR="00AC0032" w:rsidRPr="00AC0032" w14:paraId="2E82695D" w14:textId="77777777" w:rsidTr="009B0E9C">
        <w:tc>
          <w:tcPr>
            <w:tcW w:w="2237" w:type="dxa"/>
            <w:shd w:val="clear" w:color="auto" w:fill="auto"/>
          </w:tcPr>
          <w:p w14:paraId="50A60CA2"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t>Bleomycin-</w:t>
            </w:r>
            <w:r w:rsidRPr="00AC0032">
              <w:rPr>
                <w:rFonts w:ascii="Book Antiqua" w:hAnsi="Book Antiqua"/>
                <w:sz w:val="24"/>
                <w:szCs w:val="24"/>
              </w:rPr>
              <w:lastRenderedPageBreak/>
              <w:t>induced skin sclerosis model in nude mice</w:t>
            </w:r>
          </w:p>
        </w:tc>
        <w:tc>
          <w:tcPr>
            <w:tcW w:w="1855" w:type="dxa"/>
          </w:tcPr>
          <w:p w14:paraId="0D3F84F0"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lastRenderedPageBreak/>
              <w:t xml:space="preserve">Local </w:t>
            </w:r>
            <w:r w:rsidRPr="00AC0032">
              <w:rPr>
                <w:rFonts w:ascii="Book Antiqua" w:hAnsi="Book Antiqua"/>
                <w:color w:val="auto"/>
                <w:sz w:val="24"/>
                <w:szCs w:val="24"/>
              </w:rPr>
              <w:lastRenderedPageBreak/>
              <w:t>subcutaneous injections of human micro-fat enriched with SVF</w:t>
            </w:r>
          </w:p>
        </w:tc>
        <w:tc>
          <w:tcPr>
            <w:tcW w:w="3266" w:type="dxa"/>
          </w:tcPr>
          <w:p w14:paraId="58DB95BF" w14:textId="386C3D56"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lastRenderedPageBreak/>
              <w:t xml:space="preserve">Decrease in the established </w:t>
            </w:r>
            <w:r w:rsidRPr="00AC0032">
              <w:rPr>
                <w:rFonts w:ascii="Book Antiqua" w:hAnsi="Book Antiqua"/>
                <w:color w:val="auto"/>
                <w:sz w:val="24"/>
                <w:szCs w:val="24"/>
              </w:rPr>
              <w:lastRenderedPageBreak/>
              <w:t>dermal ﬁbrosis and increase in local vascularization</w:t>
            </w:r>
          </w:p>
        </w:tc>
        <w:tc>
          <w:tcPr>
            <w:tcW w:w="2218" w:type="dxa"/>
          </w:tcPr>
          <w:p w14:paraId="7B0CA0D1"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lastRenderedPageBreak/>
              <w:t xml:space="preserve">Serratrice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[51]</w:t>
            </w:r>
            <w:r w:rsidRPr="00AC0032">
              <w:rPr>
                <w:rFonts w:ascii="Book Antiqua" w:hAnsi="Book Antiqua"/>
                <w:color w:val="auto"/>
                <w:sz w:val="24"/>
                <w:szCs w:val="24"/>
              </w:rPr>
              <w:t xml:space="preserve">, </w:t>
            </w:r>
            <w:r w:rsidRPr="00AC0032">
              <w:rPr>
                <w:rFonts w:ascii="Book Antiqua" w:hAnsi="Book Antiqua"/>
                <w:color w:val="auto"/>
                <w:sz w:val="24"/>
                <w:szCs w:val="24"/>
              </w:rPr>
              <w:lastRenderedPageBreak/>
              <w:t>2014</w:t>
            </w:r>
          </w:p>
        </w:tc>
      </w:tr>
      <w:tr w:rsidR="00AC0032" w:rsidRPr="00AC0032" w14:paraId="21E2F43E" w14:textId="77777777" w:rsidTr="009B0E9C">
        <w:tc>
          <w:tcPr>
            <w:tcW w:w="2237" w:type="dxa"/>
            <w:shd w:val="clear" w:color="auto" w:fill="auto"/>
          </w:tcPr>
          <w:p w14:paraId="5C10DCF1"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lastRenderedPageBreak/>
              <w:t>Bleomycin-induced skin sclerosis model in nude mice</w:t>
            </w:r>
          </w:p>
        </w:tc>
        <w:tc>
          <w:tcPr>
            <w:tcW w:w="1855" w:type="dxa"/>
          </w:tcPr>
          <w:p w14:paraId="0DF8E052"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Human ADSC-assisted local subcutaneous lipotransfer</w:t>
            </w:r>
          </w:p>
        </w:tc>
        <w:tc>
          <w:tcPr>
            <w:tcW w:w="3266" w:type="dxa"/>
          </w:tcPr>
          <w:p w14:paraId="1FC26A4E" w14:textId="2B79D5D3"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Reduced TGF-β1 and type III collagen expression</w:t>
            </w:r>
          </w:p>
        </w:tc>
        <w:tc>
          <w:tcPr>
            <w:tcW w:w="2218" w:type="dxa"/>
          </w:tcPr>
          <w:p w14:paraId="0074F4E0"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Chen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[52]</w:t>
            </w:r>
            <w:r w:rsidRPr="00AC0032">
              <w:rPr>
                <w:rFonts w:ascii="Book Antiqua" w:hAnsi="Book Antiqua"/>
                <w:color w:val="auto"/>
                <w:sz w:val="24"/>
                <w:szCs w:val="24"/>
              </w:rPr>
              <w:t>, 2018</w:t>
            </w:r>
          </w:p>
        </w:tc>
      </w:tr>
      <w:tr w:rsidR="00AC0032" w:rsidRPr="00AC0032" w14:paraId="3494DFAA" w14:textId="77777777" w:rsidTr="009B0E9C">
        <w:tc>
          <w:tcPr>
            <w:tcW w:w="2237" w:type="dxa"/>
            <w:shd w:val="clear" w:color="auto" w:fill="auto"/>
          </w:tcPr>
          <w:p w14:paraId="1AC0B137" w14:textId="7C0CC15C"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t>Bleomycin-induced skin fibrosis mouse model</w:t>
            </w:r>
          </w:p>
        </w:tc>
        <w:tc>
          <w:tcPr>
            <w:tcW w:w="1855" w:type="dxa"/>
          </w:tcPr>
          <w:p w14:paraId="6D5B3CEB"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Subcutaneous injection of autologous ADSCs</w:t>
            </w:r>
          </w:p>
        </w:tc>
        <w:tc>
          <w:tcPr>
            <w:tcW w:w="3266" w:type="dxa"/>
          </w:tcPr>
          <w:p w14:paraId="603CF2D3" w14:textId="1062F21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Amelioration of dermal fibrosis</w:t>
            </w:r>
          </w:p>
        </w:tc>
        <w:tc>
          <w:tcPr>
            <w:tcW w:w="2218" w:type="dxa"/>
          </w:tcPr>
          <w:p w14:paraId="1D3C7D05"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Chen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[53]</w:t>
            </w:r>
            <w:r w:rsidRPr="00AC0032">
              <w:rPr>
                <w:rFonts w:ascii="Book Antiqua" w:hAnsi="Book Antiqua"/>
                <w:color w:val="auto"/>
                <w:sz w:val="24"/>
                <w:szCs w:val="24"/>
              </w:rPr>
              <w:t xml:space="preserve">, 2017 </w:t>
            </w:r>
          </w:p>
        </w:tc>
      </w:tr>
      <w:tr w:rsidR="00AC0032" w:rsidRPr="00AC0032" w14:paraId="5CE6BD3A" w14:textId="77777777" w:rsidTr="009B0E9C">
        <w:tc>
          <w:tcPr>
            <w:tcW w:w="2237" w:type="dxa"/>
            <w:shd w:val="clear" w:color="auto" w:fill="auto"/>
          </w:tcPr>
          <w:p w14:paraId="4E555519"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color w:val="auto"/>
                <w:sz w:val="24"/>
                <w:szCs w:val="24"/>
              </w:rPr>
              <w:t>Bleomycin-induced scleroderma and Scl-cGVHD mouse models</w:t>
            </w:r>
          </w:p>
        </w:tc>
        <w:tc>
          <w:tcPr>
            <w:tcW w:w="1855" w:type="dxa"/>
          </w:tcPr>
          <w:p w14:paraId="3AAE7FD7"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Intravenous administration of allogeneic ADSCs</w:t>
            </w:r>
          </w:p>
        </w:tc>
        <w:tc>
          <w:tcPr>
            <w:tcW w:w="3266" w:type="dxa"/>
          </w:tcPr>
          <w:p w14:paraId="536B3A30" w14:textId="513509C5"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Attenuation of skin and lung fibrosis</w:t>
            </w:r>
          </w:p>
        </w:tc>
        <w:tc>
          <w:tcPr>
            <w:tcW w:w="2218" w:type="dxa"/>
          </w:tcPr>
          <w:p w14:paraId="53A43088"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Okamura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[54]</w:t>
            </w:r>
            <w:r w:rsidRPr="00AC0032">
              <w:rPr>
                <w:rFonts w:ascii="Book Antiqua" w:hAnsi="Book Antiqua"/>
                <w:color w:val="auto"/>
                <w:sz w:val="24"/>
                <w:szCs w:val="24"/>
              </w:rPr>
              <w:t>, 2020</w:t>
            </w:r>
          </w:p>
        </w:tc>
      </w:tr>
      <w:tr w:rsidR="00AC0032" w:rsidRPr="00AC0032" w14:paraId="085B7BE1" w14:textId="77777777" w:rsidTr="009B0E9C">
        <w:tc>
          <w:tcPr>
            <w:tcW w:w="2237" w:type="dxa"/>
            <w:shd w:val="clear" w:color="auto" w:fill="auto"/>
          </w:tcPr>
          <w:p w14:paraId="1AF64286"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color w:val="auto"/>
                <w:sz w:val="24"/>
                <w:szCs w:val="24"/>
              </w:rPr>
              <w:t>Bleomycin-induced skin fibrosis mouse model</w:t>
            </w:r>
          </w:p>
        </w:tc>
        <w:tc>
          <w:tcPr>
            <w:tcW w:w="1855" w:type="dxa"/>
          </w:tcPr>
          <w:p w14:paraId="7462CA18"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Intradermal injection of allogeneic ADSCs</w:t>
            </w:r>
          </w:p>
        </w:tc>
        <w:tc>
          <w:tcPr>
            <w:tcW w:w="3266" w:type="dxa"/>
          </w:tcPr>
          <w:p w14:paraId="0CEFFC7F" w14:textId="7AC4ABBF"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Provision of dendritic cell-derived signals improved survival and effectiveness of therapeutically delivered ADSCs</w:t>
            </w:r>
          </w:p>
        </w:tc>
        <w:tc>
          <w:tcPr>
            <w:tcW w:w="2218" w:type="dxa"/>
          </w:tcPr>
          <w:p w14:paraId="6DB65EB0"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Chia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[55]</w:t>
            </w:r>
            <w:r w:rsidRPr="00AC0032">
              <w:rPr>
                <w:rFonts w:ascii="Book Antiqua" w:hAnsi="Book Antiqua"/>
                <w:color w:val="auto"/>
                <w:sz w:val="24"/>
                <w:szCs w:val="24"/>
              </w:rPr>
              <w:t>, 2016</w:t>
            </w:r>
          </w:p>
        </w:tc>
      </w:tr>
      <w:tr w:rsidR="00AC0032" w:rsidRPr="00AC0032" w14:paraId="6F9974E3" w14:textId="77777777" w:rsidTr="009B0E9C">
        <w:tc>
          <w:tcPr>
            <w:tcW w:w="2237" w:type="dxa"/>
            <w:tcBorders>
              <w:bottom w:val="single" w:sz="4" w:space="0" w:color="auto"/>
            </w:tcBorders>
            <w:shd w:val="clear" w:color="auto" w:fill="auto"/>
          </w:tcPr>
          <w:p w14:paraId="38AC169E"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HOCl-induced mouse model of diffuse SSc</w:t>
            </w:r>
          </w:p>
        </w:tc>
        <w:tc>
          <w:tcPr>
            <w:tcW w:w="1855" w:type="dxa"/>
            <w:tcBorders>
              <w:bottom w:val="single" w:sz="4" w:space="0" w:color="auto"/>
            </w:tcBorders>
          </w:tcPr>
          <w:p w14:paraId="3CEC87DC"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Intravenous injection of healthy murine and human ADSCs</w:t>
            </w:r>
          </w:p>
        </w:tc>
        <w:tc>
          <w:tcPr>
            <w:tcW w:w="3266" w:type="dxa"/>
            <w:tcBorders>
              <w:bottom w:val="single" w:sz="4" w:space="0" w:color="auto"/>
            </w:tcBorders>
          </w:tcPr>
          <w:p w14:paraId="5924E24E" w14:textId="3DDC97E4"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Decrease in skin and lung fibrotic and pro-inflammatory markers</w:t>
            </w:r>
          </w:p>
        </w:tc>
        <w:tc>
          <w:tcPr>
            <w:tcW w:w="2218" w:type="dxa"/>
            <w:tcBorders>
              <w:bottom w:val="single" w:sz="4" w:space="0" w:color="auto"/>
            </w:tcBorders>
          </w:tcPr>
          <w:p w14:paraId="770AACF0"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Maria </w:t>
            </w:r>
            <w:r w:rsidRPr="00AC0032">
              <w:rPr>
                <w:rFonts w:ascii="Book Antiqua" w:hAnsi="Book Antiqua"/>
                <w:i/>
                <w:color w:val="auto"/>
                <w:sz w:val="24"/>
                <w:szCs w:val="24"/>
              </w:rPr>
              <w:t>et al</w:t>
            </w:r>
            <w:r w:rsidRPr="00AC0032">
              <w:rPr>
                <w:rFonts w:ascii="Book Antiqua" w:hAnsi="Book Antiqua"/>
                <w:color w:val="auto"/>
                <w:sz w:val="24"/>
                <w:szCs w:val="24"/>
                <w:vertAlign w:val="superscript"/>
              </w:rPr>
              <w:t>[56]</w:t>
            </w:r>
            <w:r w:rsidRPr="00AC0032">
              <w:rPr>
                <w:rFonts w:ascii="Book Antiqua" w:hAnsi="Book Antiqua"/>
                <w:color w:val="auto"/>
                <w:sz w:val="24"/>
                <w:szCs w:val="24"/>
              </w:rPr>
              <w:t>, 2016</w:t>
            </w:r>
          </w:p>
        </w:tc>
      </w:tr>
    </w:tbl>
    <w:p w14:paraId="03A20039" w14:textId="4F4F4DDE" w:rsidR="00767189" w:rsidRDefault="005C66F4">
      <w:pPr>
        <w:spacing w:line="360" w:lineRule="auto"/>
        <w:jc w:val="both"/>
        <w:rPr>
          <w:rFonts w:ascii="Book Antiqua" w:hAnsi="Book Antiqua"/>
        </w:rPr>
      </w:pPr>
      <w:r w:rsidRPr="005C66F4">
        <w:rPr>
          <w:rFonts w:ascii="Book Antiqua" w:hAnsi="Book Antiqua"/>
        </w:rPr>
        <w:lastRenderedPageBreak/>
        <w:t xml:space="preserve">SVF: </w:t>
      </w:r>
      <w:r>
        <w:rPr>
          <w:rFonts w:ascii="Book Antiqua" w:hAnsi="Book Antiqua"/>
        </w:rPr>
        <w:t>S</w:t>
      </w:r>
      <w:r w:rsidRPr="005C66F4">
        <w:rPr>
          <w:rFonts w:ascii="Book Antiqua" w:hAnsi="Book Antiqua"/>
        </w:rPr>
        <w:t xml:space="preserve">tromal vascular fraction; ADSCs: </w:t>
      </w:r>
      <w:r>
        <w:rPr>
          <w:rFonts w:ascii="Book Antiqua" w:hAnsi="Book Antiqua"/>
        </w:rPr>
        <w:t>A</w:t>
      </w:r>
      <w:r w:rsidRPr="005C66F4">
        <w:rPr>
          <w:rFonts w:ascii="Book Antiqua" w:hAnsi="Book Antiqua"/>
        </w:rPr>
        <w:t xml:space="preserve">dipose-derived stem cells; SSc: </w:t>
      </w:r>
      <w:bookmarkStart w:id="5" w:name="_Hlk58432020"/>
      <w:r>
        <w:rPr>
          <w:rFonts w:ascii="Book Antiqua" w:hAnsi="Book Antiqua"/>
        </w:rPr>
        <w:t>S</w:t>
      </w:r>
      <w:r w:rsidRPr="005C66F4">
        <w:rPr>
          <w:rFonts w:ascii="Book Antiqua" w:hAnsi="Book Antiqua"/>
        </w:rPr>
        <w:t>ystemic sclerosis</w:t>
      </w:r>
      <w:bookmarkEnd w:id="5"/>
      <w:r w:rsidRPr="005C66F4">
        <w:rPr>
          <w:rFonts w:ascii="Book Antiqua" w:hAnsi="Book Antiqua"/>
        </w:rPr>
        <w:t xml:space="preserve">; TGF-β: </w:t>
      </w:r>
      <w:r>
        <w:rPr>
          <w:rFonts w:ascii="Book Antiqua" w:hAnsi="Book Antiqua"/>
        </w:rPr>
        <w:t>T</w:t>
      </w:r>
      <w:r w:rsidRPr="005C66F4">
        <w:rPr>
          <w:rFonts w:ascii="Book Antiqua" w:hAnsi="Book Antiqua"/>
        </w:rPr>
        <w:t xml:space="preserve">ransforming growth factor-β; Scl-cGVHD: </w:t>
      </w:r>
      <w:r>
        <w:rPr>
          <w:rFonts w:ascii="Book Antiqua" w:hAnsi="Book Antiqua"/>
        </w:rPr>
        <w:t>S</w:t>
      </w:r>
      <w:r w:rsidRPr="005C66F4">
        <w:rPr>
          <w:rFonts w:ascii="Book Antiqua" w:hAnsi="Book Antiqua"/>
        </w:rPr>
        <w:t xml:space="preserve">clerodermatous chronic graft-versus-host disease; HOCl: </w:t>
      </w:r>
      <w:r>
        <w:rPr>
          <w:rFonts w:ascii="Book Antiqua" w:hAnsi="Book Antiqua"/>
        </w:rPr>
        <w:t>H</w:t>
      </w:r>
      <w:r w:rsidRPr="005C66F4">
        <w:rPr>
          <w:rFonts w:ascii="Book Antiqua" w:hAnsi="Book Antiqua"/>
        </w:rPr>
        <w:t>ypochlorous acid.</w:t>
      </w:r>
    </w:p>
    <w:p w14:paraId="7ED51338" w14:textId="4AC019CA" w:rsidR="00AC0032" w:rsidRDefault="00767189">
      <w:pPr>
        <w:spacing w:line="360" w:lineRule="auto"/>
        <w:jc w:val="both"/>
        <w:rPr>
          <w:rFonts w:ascii="Book Antiqua" w:hAnsi="Book Antiqua"/>
          <w:b/>
          <w:bCs/>
        </w:rPr>
      </w:pPr>
      <w:r>
        <w:rPr>
          <w:rFonts w:ascii="Book Antiqua" w:hAnsi="Book Antiqua"/>
        </w:rPr>
        <w:br w:type="page"/>
      </w:r>
      <w:r w:rsidRPr="00767189">
        <w:rPr>
          <w:rFonts w:ascii="Book Antiqua" w:hAnsi="Book Antiqua"/>
          <w:b/>
          <w:bCs/>
        </w:rPr>
        <w:lastRenderedPageBreak/>
        <w:t xml:space="preserve">Table 2 Summary of fat grafting and </w:t>
      </w:r>
      <w:r>
        <w:rPr>
          <w:rFonts w:ascii="Book Antiqua" w:eastAsia="Book Antiqua" w:hAnsi="Book Antiqua" w:cs="Book Antiqua"/>
          <w:b/>
          <w:bCs/>
          <w:color w:val="000000"/>
        </w:rPr>
        <w:t>a</w:t>
      </w:r>
      <w:r w:rsidRPr="003A3660">
        <w:rPr>
          <w:rFonts w:ascii="Book Antiqua" w:eastAsia="Book Antiqua" w:hAnsi="Book Antiqua" w:cs="Book Antiqua"/>
          <w:b/>
          <w:bCs/>
          <w:color w:val="000000"/>
        </w:rPr>
        <w:t>dipose-derived stem cell</w:t>
      </w:r>
      <w:r w:rsidRPr="00767189">
        <w:rPr>
          <w:rFonts w:ascii="Book Antiqua" w:hAnsi="Book Antiqua"/>
          <w:b/>
          <w:bCs/>
        </w:rPr>
        <w:t xml:space="preserve">-based treatments in </w:t>
      </w:r>
      <w:r>
        <w:rPr>
          <w:rFonts w:ascii="Book Antiqua" w:hAnsi="Book Antiqua"/>
          <w:b/>
          <w:bCs/>
        </w:rPr>
        <w:t>s</w:t>
      </w:r>
      <w:r w:rsidRPr="00767189">
        <w:rPr>
          <w:rFonts w:ascii="Book Antiqua" w:hAnsi="Book Antiqua"/>
          <w:b/>
          <w:bCs/>
        </w:rPr>
        <w:t>ystemic sclerosis</w:t>
      </w:r>
    </w:p>
    <w:tbl>
      <w:tblPr>
        <w:tblW w:w="5000" w:type="pct"/>
        <w:tblLook w:val="04A0" w:firstRow="1" w:lastRow="0" w:firstColumn="1" w:lastColumn="0" w:noHBand="0" w:noVBand="1"/>
      </w:tblPr>
      <w:tblGrid>
        <w:gridCol w:w="1706"/>
        <w:gridCol w:w="1977"/>
        <w:gridCol w:w="3466"/>
        <w:gridCol w:w="2427"/>
      </w:tblGrid>
      <w:tr w:rsidR="00767189" w:rsidRPr="00767189" w14:paraId="5A946BBC" w14:textId="77777777" w:rsidTr="00F723ED">
        <w:trPr>
          <w:trHeight w:val="320"/>
        </w:trPr>
        <w:tc>
          <w:tcPr>
            <w:tcW w:w="1706" w:type="dxa"/>
            <w:tcBorders>
              <w:top w:val="single" w:sz="4" w:space="0" w:color="auto"/>
              <w:bottom w:val="single" w:sz="4" w:space="0" w:color="auto"/>
            </w:tcBorders>
          </w:tcPr>
          <w:p w14:paraId="6D785F59" w14:textId="77777777" w:rsidR="00767189" w:rsidRPr="00767189" w:rsidRDefault="00767189" w:rsidP="00767189">
            <w:pPr>
              <w:pStyle w:val="MDPI42tablebody"/>
              <w:spacing w:line="360" w:lineRule="auto"/>
              <w:jc w:val="both"/>
              <w:rPr>
                <w:rFonts w:ascii="Book Antiqua" w:hAnsi="Book Antiqua"/>
                <w:b/>
                <w:sz w:val="24"/>
                <w:szCs w:val="24"/>
              </w:rPr>
            </w:pPr>
            <w:r w:rsidRPr="00767189">
              <w:rPr>
                <w:rFonts w:ascii="Book Antiqua" w:hAnsi="Book Antiqua"/>
                <w:b/>
                <w:snapToGrid/>
                <w:sz w:val="24"/>
                <w:szCs w:val="24"/>
              </w:rPr>
              <w:t>No. of patients</w:t>
            </w:r>
          </w:p>
        </w:tc>
        <w:tc>
          <w:tcPr>
            <w:tcW w:w="1977" w:type="dxa"/>
            <w:tcBorders>
              <w:top w:val="single" w:sz="4" w:space="0" w:color="auto"/>
              <w:bottom w:val="single" w:sz="4" w:space="0" w:color="auto"/>
            </w:tcBorders>
          </w:tcPr>
          <w:p w14:paraId="3DEECAEC" w14:textId="77777777" w:rsidR="00767189" w:rsidRPr="00767189" w:rsidRDefault="00767189" w:rsidP="00767189">
            <w:pPr>
              <w:pStyle w:val="MDPI42tablebody"/>
              <w:spacing w:line="360" w:lineRule="auto"/>
              <w:jc w:val="both"/>
              <w:rPr>
                <w:rFonts w:ascii="Book Antiqua" w:hAnsi="Book Antiqua"/>
                <w:b/>
                <w:snapToGrid/>
                <w:sz w:val="24"/>
                <w:szCs w:val="24"/>
              </w:rPr>
            </w:pPr>
            <w:r w:rsidRPr="00767189">
              <w:rPr>
                <w:rFonts w:ascii="Book Antiqua" w:hAnsi="Book Antiqua"/>
                <w:b/>
                <w:sz w:val="24"/>
                <w:szCs w:val="24"/>
              </w:rPr>
              <w:t>Follow-up period</w:t>
            </w:r>
          </w:p>
        </w:tc>
        <w:tc>
          <w:tcPr>
            <w:tcW w:w="3466" w:type="dxa"/>
            <w:tcBorders>
              <w:top w:val="single" w:sz="4" w:space="0" w:color="auto"/>
              <w:bottom w:val="single" w:sz="4" w:space="0" w:color="auto"/>
            </w:tcBorders>
          </w:tcPr>
          <w:p w14:paraId="0CEBA7AA" w14:textId="108D1116" w:rsidR="00767189" w:rsidRPr="00767189" w:rsidRDefault="00767189" w:rsidP="00767189">
            <w:pPr>
              <w:pStyle w:val="MDPI42tablebody"/>
              <w:spacing w:line="360" w:lineRule="auto"/>
              <w:jc w:val="both"/>
              <w:rPr>
                <w:rFonts w:ascii="Book Antiqua" w:hAnsi="Book Antiqua"/>
                <w:b/>
                <w:sz w:val="24"/>
                <w:szCs w:val="24"/>
              </w:rPr>
            </w:pPr>
            <w:r w:rsidRPr="00767189">
              <w:rPr>
                <w:rFonts w:ascii="Book Antiqua" w:hAnsi="Book Antiqua"/>
                <w:b/>
                <w:snapToGrid/>
                <w:sz w:val="24"/>
                <w:szCs w:val="24"/>
              </w:rPr>
              <w:t>Results</w:t>
            </w:r>
            <w:r>
              <w:rPr>
                <w:rFonts w:ascii="Book Antiqua" w:hAnsi="Book Antiqua"/>
                <w:b/>
                <w:snapToGrid/>
                <w:sz w:val="24"/>
                <w:szCs w:val="24"/>
              </w:rPr>
              <w:t xml:space="preserve"> (face)</w:t>
            </w:r>
          </w:p>
        </w:tc>
        <w:tc>
          <w:tcPr>
            <w:tcW w:w="2427" w:type="dxa"/>
            <w:tcBorders>
              <w:top w:val="single" w:sz="4" w:space="0" w:color="auto"/>
              <w:bottom w:val="single" w:sz="4" w:space="0" w:color="auto"/>
            </w:tcBorders>
          </w:tcPr>
          <w:p w14:paraId="478BD5C3" w14:textId="3203BA50" w:rsidR="00767189" w:rsidRPr="00767189" w:rsidRDefault="00767189" w:rsidP="00767189">
            <w:pPr>
              <w:pStyle w:val="MDPI42tablebody"/>
              <w:spacing w:line="360" w:lineRule="auto"/>
              <w:jc w:val="both"/>
              <w:rPr>
                <w:rFonts w:ascii="Book Antiqua" w:hAnsi="Book Antiqua"/>
                <w:b/>
                <w:sz w:val="24"/>
                <w:szCs w:val="24"/>
              </w:rPr>
            </w:pPr>
            <w:r w:rsidRPr="00767189">
              <w:rPr>
                <w:rFonts w:ascii="Book Antiqua" w:hAnsi="Book Antiqua"/>
                <w:b/>
                <w:sz w:val="24"/>
                <w:szCs w:val="24"/>
              </w:rPr>
              <w:t>Ref</w:t>
            </w:r>
            <w:r>
              <w:rPr>
                <w:rFonts w:ascii="Book Antiqua" w:hAnsi="Book Antiqua"/>
                <w:b/>
                <w:sz w:val="24"/>
                <w:szCs w:val="24"/>
              </w:rPr>
              <w:t>.</w:t>
            </w:r>
          </w:p>
        </w:tc>
      </w:tr>
      <w:tr w:rsidR="00767189" w:rsidRPr="00767189" w14:paraId="1FEEE056" w14:textId="77777777" w:rsidTr="00F723ED">
        <w:tc>
          <w:tcPr>
            <w:tcW w:w="1706" w:type="dxa"/>
            <w:tcBorders>
              <w:top w:val="single" w:sz="4" w:space="0" w:color="auto"/>
            </w:tcBorders>
          </w:tcPr>
          <w:p w14:paraId="6D1E23DD"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w:t>
            </w:r>
          </w:p>
        </w:tc>
        <w:tc>
          <w:tcPr>
            <w:tcW w:w="1977" w:type="dxa"/>
            <w:tcBorders>
              <w:top w:val="single" w:sz="4" w:space="0" w:color="auto"/>
            </w:tcBorders>
          </w:tcPr>
          <w:p w14:paraId="3852C2D5"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w:t>
            </w:r>
          </w:p>
        </w:tc>
        <w:tc>
          <w:tcPr>
            <w:tcW w:w="3466" w:type="dxa"/>
            <w:tcBorders>
              <w:top w:val="single" w:sz="4" w:space="0" w:color="auto"/>
            </w:tcBorders>
          </w:tcPr>
          <w:p w14:paraId="5A092E6F" w14:textId="3A27CB5B"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improved perioral aesthetic appearance and mouth opening</w:t>
            </w:r>
          </w:p>
        </w:tc>
        <w:tc>
          <w:tcPr>
            <w:tcW w:w="2427" w:type="dxa"/>
            <w:tcBorders>
              <w:top w:val="single" w:sz="4" w:space="0" w:color="auto"/>
            </w:tcBorders>
          </w:tcPr>
          <w:p w14:paraId="2D4735FC" w14:textId="5E7F58D1" w:rsidR="00767189" w:rsidRPr="00767189" w:rsidRDefault="00767189" w:rsidP="00767189">
            <w:pPr>
              <w:pStyle w:val="MDPI42tablebody"/>
              <w:spacing w:line="360" w:lineRule="auto"/>
              <w:jc w:val="both"/>
              <w:rPr>
                <w:rFonts w:ascii="Book Antiqua" w:hAnsi="Book Antiqua"/>
                <w:b/>
                <w:color w:val="000000" w:themeColor="text1"/>
                <w:sz w:val="24"/>
                <w:szCs w:val="24"/>
                <w:lang w:val="it-IT"/>
              </w:rPr>
            </w:pPr>
            <w:r w:rsidRPr="00767189">
              <w:rPr>
                <w:rFonts w:ascii="Book Antiqua" w:hAnsi="Book Antiqua"/>
                <w:color w:val="000000" w:themeColor="text1"/>
                <w:sz w:val="24"/>
                <w:szCs w:val="24"/>
                <w:lang w:val="it-IT"/>
              </w:rPr>
              <w:t>Ho</w:t>
            </w:r>
            <w:r>
              <w:rPr>
                <w:rFonts w:ascii="Book Antiqua" w:hAnsi="Book Antiqua"/>
                <w:color w:val="000000" w:themeColor="text1"/>
                <w:sz w:val="24"/>
                <w:szCs w:val="24"/>
                <w:lang w:val="it-IT"/>
              </w:rPr>
              <w:t>-</w:t>
            </w:r>
            <w:r w:rsidRPr="00767189">
              <w:rPr>
                <w:rFonts w:ascii="Book Antiqua" w:hAnsi="Book Antiqua"/>
                <w:color w:val="000000" w:themeColor="text1"/>
                <w:sz w:val="24"/>
                <w:szCs w:val="24"/>
                <w:lang w:val="it-IT"/>
              </w:rPr>
              <w:t xml:space="preserve">Asjoe </w:t>
            </w:r>
            <w:r w:rsidRPr="00767189">
              <w:rPr>
                <w:rFonts w:ascii="Book Antiqua" w:hAnsi="Book Antiqua"/>
                <w:i/>
                <w:color w:val="000000" w:themeColor="text1"/>
                <w:sz w:val="24"/>
                <w:szCs w:val="24"/>
                <w:lang w:val="it-IT"/>
              </w:rPr>
              <w:t>et al</w:t>
            </w:r>
            <w:r w:rsidRPr="00767189">
              <w:rPr>
                <w:rFonts w:ascii="Book Antiqua" w:hAnsi="Book Antiqua"/>
                <w:color w:val="auto"/>
                <w:sz w:val="24"/>
                <w:szCs w:val="24"/>
                <w:vertAlign w:val="superscript"/>
              </w:rPr>
              <w:t>[58]</w:t>
            </w:r>
            <w:r w:rsidRPr="00767189">
              <w:rPr>
                <w:rFonts w:ascii="Book Antiqua" w:hAnsi="Book Antiqua"/>
                <w:color w:val="auto"/>
                <w:sz w:val="24"/>
                <w:szCs w:val="24"/>
              </w:rPr>
              <w:t xml:space="preserve">, </w:t>
            </w:r>
            <w:r w:rsidRPr="00767189">
              <w:rPr>
                <w:rFonts w:ascii="Book Antiqua" w:hAnsi="Book Antiqua"/>
                <w:color w:val="000000" w:themeColor="text1"/>
                <w:sz w:val="24"/>
                <w:szCs w:val="24"/>
                <w:lang w:val="it-IT"/>
              </w:rPr>
              <w:t>1996</w:t>
            </w:r>
          </w:p>
        </w:tc>
      </w:tr>
      <w:tr w:rsidR="00767189" w:rsidRPr="00767189" w14:paraId="7D7D5639" w14:textId="77777777" w:rsidTr="00F723ED">
        <w:tc>
          <w:tcPr>
            <w:tcW w:w="1706" w:type="dxa"/>
          </w:tcPr>
          <w:p w14:paraId="2A210A47"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20</w:t>
            </w:r>
          </w:p>
        </w:tc>
        <w:tc>
          <w:tcPr>
            <w:tcW w:w="1977" w:type="dxa"/>
          </w:tcPr>
          <w:p w14:paraId="509400C3" w14:textId="567F2603"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3 mo</w:t>
            </w:r>
          </w:p>
        </w:tc>
        <w:tc>
          <w:tcPr>
            <w:tcW w:w="3466" w:type="dxa"/>
          </w:tcPr>
          <w:p w14:paraId="58EE10CE" w14:textId="68177482"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increased interincisal distance, oral perimeter and induced skin neovascularization</w:t>
            </w:r>
          </w:p>
        </w:tc>
        <w:tc>
          <w:tcPr>
            <w:tcW w:w="2427" w:type="dxa"/>
          </w:tcPr>
          <w:p w14:paraId="4007921E" w14:textId="77777777" w:rsidR="00767189" w:rsidRPr="00767189" w:rsidRDefault="00767189" w:rsidP="00767189">
            <w:pPr>
              <w:pStyle w:val="MDPI42tablebody"/>
              <w:spacing w:line="360" w:lineRule="auto"/>
              <w:jc w:val="both"/>
              <w:rPr>
                <w:rFonts w:ascii="Book Antiqua" w:hAnsi="Book Antiqua"/>
                <w:b/>
                <w:color w:val="000000" w:themeColor="text1"/>
                <w:sz w:val="24"/>
                <w:szCs w:val="24"/>
              </w:rPr>
            </w:pPr>
            <w:r w:rsidRPr="00767189">
              <w:rPr>
                <w:rFonts w:ascii="Book Antiqua" w:hAnsi="Book Antiqua"/>
                <w:color w:val="000000" w:themeColor="text1"/>
                <w:sz w:val="24"/>
                <w:szCs w:val="24"/>
              </w:rPr>
              <w:t xml:space="preserve"> Del Papa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[60]</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2015</w:t>
            </w:r>
          </w:p>
        </w:tc>
      </w:tr>
      <w:tr w:rsidR="00767189" w:rsidRPr="00767189" w14:paraId="00FFD4CF" w14:textId="77777777" w:rsidTr="00F723ED">
        <w:tc>
          <w:tcPr>
            <w:tcW w:w="1706" w:type="dxa"/>
          </w:tcPr>
          <w:p w14:paraId="4C61B3EE"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14</w:t>
            </w:r>
          </w:p>
        </w:tc>
        <w:tc>
          <w:tcPr>
            <w:tcW w:w="1977" w:type="dxa"/>
          </w:tcPr>
          <w:p w14:paraId="5B40889A" w14:textId="66E223FE"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6 mo</w:t>
            </w:r>
          </w:p>
        </w:tc>
        <w:tc>
          <w:tcPr>
            <w:tcW w:w="3466" w:type="dxa"/>
          </w:tcPr>
          <w:p w14:paraId="55C55F4D" w14:textId="74B539ED"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improved perioral skin sclerosis, facial pain, mouth opening and sicca syndrome</w:t>
            </w:r>
          </w:p>
        </w:tc>
        <w:tc>
          <w:tcPr>
            <w:tcW w:w="2427" w:type="dxa"/>
          </w:tcPr>
          <w:p w14:paraId="0FE5E145" w14:textId="77777777" w:rsidR="00767189" w:rsidRPr="00767189" w:rsidRDefault="00767189" w:rsidP="00767189">
            <w:pPr>
              <w:pStyle w:val="MDPI42tablebody"/>
              <w:spacing w:line="360" w:lineRule="auto"/>
              <w:jc w:val="both"/>
              <w:rPr>
                <w:rFonts w:ascii="Book Antiqua" w:hAnsi="Book Antiqua"/>
                <w:i/>
                <w:color w:val="000000" w:themeColor="text1"/>
                <w:sz w:val="24"/>
                <w:szCs w:val="24"/>
              </w:rPr>
            </w:pPr>
            <w:r w:rsidRPr="00767189">
              <w:rPr>
                <w:rFonts w:ascii="Book Antiqua" w:hAnsi="Book Antiqua"/>
                <w:color w:val="000000" w:themeColor="text1"/>
                <w:sz w:val="24"/>
                <w:szCs w:val="24"/>
              </w:rPr>
              <w:t xml:space="preserve">Sautereau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[61]</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2016</w:t>
            </w:r>
          </w:p>
        </w:tc>
      </w:tr>
      <w:tr w:rsidR="00767189" w:rsidRPr="00767189" w14:paraId="713BBA70" w14:textId="77777777" w:rsidTr="00F723ED">
        <w:tc>
          <w:tcPr>
            <w:tcW w:w="1706" w:type="dxa"/>
          </w:tcPr>
          <w:p w14:paraId="7193BA46"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7</w:t>
            </w:r>
          </w:p>
        </w:tc>
        <w:tc>
          <w:tcPr>
            <w:tcW w:w="1977" w:type="dxa"/>
          </w:tcPr>
          <w:p w14:paraId="4B5E0EA9" w14:textId="677C2F42"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12 mo</w:t>
            </w:r>
          </w:p>
        </w:tc>
        <w:tc>
          <w:tcPr>
            <w:tcW w:w="3466" w:type="dxa"/>
          </w:tcPr>
          <w:p w14:paraId="726538BE" w14:textId="222DE20D"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improved SSc-related microstomia and microcheilia</w:t>
            </w:r>
          </w:p>
        </w:tc>
        <w:tc>
          <w:tcPr>
            <w:tcW w:w="2427" w:type="dxa"/>
          </w:tcPr>
          <w:p w14:paraId="303EB893" w14:textId="77777777" w:rsidR="00767189" w:rsidRPr="00767189" w:rsidRDefault="00767189" w:rsidP="00767189">
            <w:pPr>
              <w:pStyle w:val="MDPI42tablebody"/>
              <w:spacing w:line="360" w:lineRule="auto"/>
              <w:jc w:val="both"/>
              <w:rPr>
                <w:rFonts w:ascii="Book Antiqua" w:hAnsi="Book Antiqua"/>
                <w:i/>
                <w:color w:val="000000" w:themeColor="text1"/>
                <w:sz w:val="24"/>
                <w:szCs w:val="24"/>
              </w:rPr>
            </w:pPr>
            <w:r w:rsidRPr="00767189">
              <w:rPr>
                <w:rFonts w:ascii="Book Antiqua" w:hAnsi="Book Antiqua"/>
                <w:color w:val="000000" w:themeColor="text1"/>
                <w:sz w:val="24"/>
                <w:szCs w:val="24"/>
              </w:rPr>
              <w:t xml:space="preserve">Blezien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[62]</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2017</w:t>
            </w:r>
          </w:p>
        </w:tc>
      </w:tr>
      <w:tr w:rsidR="00767189" w:rsidRPr="00767189" w14:paraId="40D0CA63" w14:textId="77777777" w:rsidTr="00F723ED">
        <w:tc>
          <w:tcPr>
            <w:tcW w:w="1706" w:type="dxa"/>
          </w:tcPr>
          <w:p w14:paraId="1B6C4F21"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16</w:t>
            </w:r>
          </w:p>
        </w:tc>
        <w:tc>
          <w:tcPr>
            <w:tcW w:w="1977" w:type="dxa"/>
          </w:tcPr>
          <w:p w14:paraId="252462F5" w14:textId="2B08A652"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3 mo</w:t>
            </w:r>
          </w:p>
        </w:tc>
        <w:tc>
          <w:tcPr>
            <w:tcW w:w="3466" w:type="dxa"/>
          </w:tcPr>
          <w:p w14:paraId="7FF50CCB" w14:textId="7329F0D2"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transfer significantly improved mouth opening capacity</w:t>
            </w:r>
          </w:p>
        </w:tc>
        <w:tc>
          <w:tcPr>
            <w:tcW w:w="2427" w:type="dxa"/>
          </w:tcPr>
          <w:p w14:paraId="76F8C5FF" w14:textId="77777777" w:rsidR="00767189" w:rsidRPr="00767189" w:rsidRDefault="00767189" w:rsidP="00767189">
            <w:pPr>
              <w:pStyle w:val="MDPI42tablebody"/>
              <w:spacing w:line="360" w:lineRule="auto"/>
              <w:jc w:val="both"/>
              <w:rPr>
                <w:rFonts w:ascii="Book Antiqua" w:hAnsi="Book Antiqua"/>
                <w:i/>
                <w:color w:val="000000" w:themeColor="text1"/>
                <w:sz w:val="24"/>
                <w:szCs w:val="24"/>
              </w:rPr>
            </w:pPr>
            <w:r w:rsidRPr="00767189">
              <w:rPr>
                <w:rFonts w:ascii="Book Antiqua" w:hAnsi="Book Antiqua"/>
                <w:color w:val="000000" w:themeColor="text1"/>
                <w:sz w:val="24"/>
                <w:szCs w:val="24"/>
              </w:rPr>
              <w:t xml:space="preserve">Gheisari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2018</w:t>
            </w:r>
          </w:p>
        </w:tc>
      </w:tr>
      <w:tr w:rsidR="00767189" w:rsidRPr="00767189" w14:paraId="40BE953C" w14:textId="77777777" w:rsidTr="00F723ED">
        <w:tc>
          <w:tcPr>
            <w:tcW w:w="1706" w:type="dxa"/>
          </w:tcPr>
          <w:p w14:paraId="24F11075"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w:t>
            </w:r>
          </w:p>
        </w:tc>
        <w:tc>
          <w:tcPr>
            <w:tcW w:w="1977" w:type="dxa"/>
          </w:tcPr>
          <w:p w14:paraId="4F111FD6"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w:t>
            </w:r>
          </w:p>
        </w:tc>
        <w:tc>
          <w:tcPr>
            <w:tcW w:w="3466" w:type="dxa"/>
          </w:tcPr>
          <w:p w14:paraId="5EFF2B95" w14:textId="05E15F59"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enriched with PRP improved skin trophicity</w:t>
            </w:r>
          </w:p>
        </w:tc>
        <w:tc>
          <w:tcPr>
            <w:tcW w:w="2427" w:type="dxa"/>
          </w:tcPr>
          <w:p w14:paraId="7E37E0F8"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t xml:space="preserve">Daumas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[13]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2020</w:t>
            </w:r>
          </w:p>
        </w:tc>
      </w:tr>
      <w:tr w:rsidR="00767189" w:rsidRPr="00767189" w14:paraId="57ECCD12" w14:textId="77777777" w:rsidTr="00F723ED">
        <w:tc>
          <w:tcPr>
            <w:tcW w:w="1706" w:type="dxa"/>
          </w:tcPr>
          <w:p w14:paraId="6A700479"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6</w:t>
            </w:r>
          </w:p>
        </w:tc>
        <w:tc>
          <w:tcPr>
            <w:tcW w:w="1977" w:type="dxa"/>
          </w:tcPr>
          <w:p w14:paraId="66688274" w14:textId="32139EB8"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3 mo</w:t>
            </w:r>
          </w:p>
        </w:tc>
        <w:tc>
          <w:tcPr>
            <w:tcW w:w="3466" w:type="dxa"/>
          </w:tcPr>
          <w:p w14:paraId="52617694" w14:textId="2350CA46"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The combined use of autologous lipoaspirate and PRP improved buccal rhyme, skin elasticity, and </w:t>
            </w:r>
            <w:r w:rsidRPr="00767189">
              <w:rPr>
                <w:rFonts w:ascii="Book Antiqua" w:hAnsi="Book Antiqua"/>
                <w:sz w:val="24"/>
                <w:szCs w:val="24"/>
              </w:rPr>
              <w:lastRenderedPageBreak/>
              <w:t>vascularization of the perioral and malar areas</w:t>
            </w:r>
          </w:p>
        </w:tc>
        <w:tc>
          <w:tcPr>
            <w:tcW w:w="2427" w:type="dxa"/>
          </w:tcPr>
          <w:p w14:paraId="000EEED3"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lastRenderedPageBreak/>
              <w:t xml:space="preserve">Virzì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[64]</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2017</w:t>
            </w:r>
          </w:p>
        </w:tc>
      </w:tr>
      <w:tr w:rsidR="00767189" w:rsidRPr="00767189" w14:paraId="1095BC4A" w14:textId="77777777" w:rsidTr="00F723ED">
        <w:tc>
          <w:tcPr>
            <w:tcW w:w="1706" w:type="dxa"/>
          </w:tcPr>
          <w:p w14:paraId="32842321"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lastRenderedPageBreak/>
              <w:t>6</w:t>
            </w:r>
          </w:p>
        </w:tc>
        <w:tc>
          <w:tcPr>
            <w:tcW w:w="1977" w:type="dxa"/>
          </w:tcPr>
          <w:p w14:paraId="12446635" w14:textId="6D6C941A"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12 mo</w:t>
            </w:r>
          </w:p>
        </w:tc>
        <w:tc>
          <w:tcPr>
            <w:tcW w:w="3466" w:type="dxa"/>
          </w:tcPr>
          <w:p w14:paraId="6511C217" w14:textId="797A9DE1"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Local injection of autologous ADSCs in combination with a hyaluronic acid solution led to arrest of local disease progression, regression of dyschromia, better sensitivity, increase in skin softening and erythema reduction</w:t>
            </w:r>
          </w:p>
        </w:tc>
        <w:tc>
          <w:tcPr>
            <w:tcW w:w="2427" w:type="dxa"/>
          </w:tcPr>
          <w:p w14:paraId="754FC717"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t xml:space="preserve">Scuderi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[23]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2013</w:t>
            </w:r>
          </w:p>
        </w:tc>
      </w:tr>
      <w:tr w:rsidR="00767189" w:rsidRPr="00767189" w14:paraId="13DAB3B9" w14:textId="77777777" w:rsidTr="00F723ED">
        <w:tc>
          <w:tcPr>
            <w:tcW w:w="1706" w:type="dxa"/>
          </w:tcPr>
          <w:p w14:paraId="5B650AF8"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10</w:t>
            </w:r>
          </w:p>
        </w:tc>
        <w:tc>
          <w:tcPr>
            <w:tcW w:w="1977" w:type="dxa"/>
          </w:tcPr>
          <w:p w14:paraId="4E62ACC0" w14:textId="7007CB6E"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12 mo</w:t>
            </w:r>
          </w:p>
        </w:tc>
        <w:tc>
          <w:tcPr>
            <w:tcW w:w="3466" w:type="dxa"/>
          </w:tcPr>
          <w:p w14:paraId="3A8A27BA" w14:textId="75057AD1"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Both autologous fat grafting and ADSC-enriched hyaluronic acid gel improved mouth opening and interincisal distance</w:t>
            </w:r>
          </w:p>
        </w:tc>
        <w:tc>
          <w:tcPr>
            <w:tcW w:w="2427" w:type="dxa"/>
          </w:tcPr>
          <w:p w14:paraId="6122EC93"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t xml:space="preserve">Onesti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[65]</w:t>
            </w:r>
            <w:r w:rsidRPr="00767189">
              <w:rPr>
                <w:rFonts w:ascii="Book Antiqua" w:hAnsi="Book Antiqua"/>
                <w:color w:val="auto"/>
                <w:sz w:val="24"/>
                <w:szCs w:val="24"/>
              </w:rPr>
              <w:t>,</w:t>
            </w:r>
            <w:r w:rsidRPr="00767189">
              <w:rPr>
                <w:rFonts w:ascii="Book Antiqua" w:hAnsi="Book Antiqua"/>
                <w:color w:val="000000" w:themeColor="text1"/>
                <w:sz w:val="24"/>
                <w:szCs w:val="24"/>
              </w:rPr>
              <w:t xml:space="preserve"> 2016</w:t>
            </w:r>
          </w:p>
        </w:tc>
      </w:tr>
      <w:tr w:rsidR="00767189" w:rsidRPr="00767189" w14:paraId="40337756" w14:textId="77777777" w:rsidTr="00F723ED">
        <w:tc>
          <w:tcPr>
            <w:tcW w:w="1706" w:type="dxa"/>
            <w:tcBorders>
              <w:bottom w:val="single" w:sz="4" w:space="0" w:color="auto"/>
            </w:tcBorders>
          </w:tcPr>
          <w:p w14:paraId="482D7E66"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62</w:t>
            </w:r>
          </w:p>
        </w:tc>
        <w:tc>
          <w:tcPr>
            <w:tcW w:w="1977" w:type="dxa"/>
            <w:tcBorders>
              <w:bottom w:val="single" w:sz="4" w:space="0" w:color="auto"/>
            </w:tcBorders>
          </w:tcPr>
          <w:p w14:paraId="1456DFC1" w14:textId="7DE23FB0"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6</w:t>
            </w:r>
            <w:r w:rsidR="00F723ED">
              <w:rPr>
                <w:rFonts w:ascii="Book Antiqua" w:hAnsi="Book Antiqua"/>
                <w:sz w:val="24"/>
                <w:szCs w:val="24"/>
              </w:rPr>
              <w:t>-</w:t>
            </w:r>
            <w:r w:rsidRPr="00767189">
              <w:rPr>
                <w:rFonts w:ascii="Book Antiqua" w:hAnsi="Book Antiqua"/>
                <w:sz w:val="24"/>
                <w:szCs w:val="24"/>
              </w:rPr>
              <w:t>53 mo</w:t>
            </w:r>
          </w:p>
        </w:tc>
        <w:tc>
          <w:tcPr>
            <w:tcW w:w="3466" w:type="dxa"/>
            <w:tcBorders>
              <w:bottom w:val="single" w:sz="4" w:space="0" w:color="auto"/>
            </w:tcBorders>
          </w:tcPr>
          <w:p w14:paraId="63D2BAA4" w14:textId="6BB23AF9"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ADSC-enriched lipotransfer significantly improved mouth function, facial volumetric appearance and psychological outcome</w:t>
            </w:r>
          </w:p>
        </w:tc>
        <w:tc>
          <w:tcPr>
            <w:tcW w:w="2427" w:type="dxa"/>
            <w:tcBorders>
              <w:bottom w:val="single" w:sz="4" w:space="0" w:color="auto"/>
            </w:tcBorders>
          </w:tcPr>
          <w:p w14:paraId="264F0304"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t xml:space="preserve">Almadori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2019</w:t>
            </w:r>
          </w:p>
        </w:tc>
      </w:tr>
    </w:tbl>
    <w:p w14:paraId="0FAA66CC" w14:textId="22762C0A" w:rsidR="00767189" w:rsidRPr="00F723ED" w:rsidRDefault="00F723ED">
      <w:pPr>
        <w:spacing w:line="360" w:lineRule="auto"/>
        <w:jc w:val="both"/>
        <w:rPr>
          <w:rFonts w:ascii="Book Antiqua" w:hAnsi="Book Antiqua"/>
        </w:rPr>
      </w:pPr>
      <w:r w:rsidRPr="00F723ED">
        <w:rPr>
          <w:rFonts w:ascii="Book Antiqua" w:hAnsi="Book Antiqua"/>
        </w:rPr>
        <w:t xml:space="preserve">ADSCs: </w:t>
      </w:r>
      <w:r>
        <w:rPr>
          <w:rFonts w:ascii="Book Antiqua" w:hAnsi="Book Antiqua"/>
        </w:rPr>
        <w:t>A</w:t>
      </w:r>
      <w:r w:rsidRPr="00F723ED">
        <w:rPr>
          <w:rFonts w:ascii="Book Antiqua" w:hAnsi="Book Antiqua"/>
        </w:rPr>
        <w:t xml:space="preserve">dipose-derived stem cells; SSc: </w:t>
      </w:r>
      <w:r>
        <w:rPr>
          <w:rFonts w:ascii="Book Antiqua" w:hAnsi="Book Antiqua"/>
        </w:rPr>
        <w:t>S</w:t>
      </w:r>
      <w:r w:rsidRPr="00F723ED">
        <w:rPr>
          <w:rFonts w:ascii="Book Antiqua" w:hAnsi="Book Antiqua"/>
        </w:rPr>
        <w:t xml:space="preserve">ystemic sclerosis; PRP: </w:t>
      </w:r>
      <w:r>
        <w:rPr>
          <w:rFonts w:ascii="Book Antiqua" w:hAnsi="Book Antiqua"/>
        </w:rPr>
        <w:t>P</w:t>
      </w:r>
      <w:r w:rsidRPr="00F723ED">
        <w:rPr>
          <w:rFonts w:ascii="Book Antiqua" w:hAnsi="Book Antiqua"/>
        </w:rPr>
        <w:t>latelet-rich plasma.</w:t>
      </w:r>
    </w:p>
    <w:p w14:paraId="61CE7D1D" w14:textId="5A65E178" w:rsidR="00767189" w:rsidRDefault="00767189" w:rsidP="00767189">
      <w:pPr>
        <w:spacing w:line="360" w:lineRule="auto"/>
        <w:jc w:val="both"/>
        <w:rPr>
          <w:rFonts w:ascii="Book Antiqua" w:hAnsi="Book Antiqua"/>
          <w:b/>
          <w:bCs/>
        </w:rPr>
      </w:pPr>
      <w:r w:rsidRPr="00F723ED">
        <w:rPr>
          <w:rFonts w:ascii="Book Antiqua" w:hAnsi="Book Antiqua"/>
        </w:rPr>
        <w:br w:type="page"/>
      </w:r>
      <w:r w:rsidRPr="00767189">
        <w:rPr>
          <w:rFonts w:ascii="Book Antiqua" w:hAnsi="Book Antiqua"/>
          <w:b/>
          <w:bCs/>
        </w:rPr>
        <w:lastRenderedPageBreak/>
        <w:t xml:space="preserve">Table </w:t>
      </w:r>
      <w:r>
        <w:rPr>
          <w:rFonts w:ascii="Book Antiqua" w:hAnsi="Book Antiqua"/>
          <w:b/>
          <w:bCs/>
        </w:rPr>
        <w:t>3</w:t>
      </w:r>
      <w:r w:rsidRPr="00767189">
        <w:rPr>
          <w:rFonts w:ascii="Book Antiqua" w:hAnsi="Book Antiqua"/>
          <w:b/>
          <w:bCs/>
        </w:rPr>
        <w:t xml:space="preserve"> Summary of fat grafting and </w:t>
      </w:r>
      <w:r w:rsidRPr="003A3660">
        <w:rPr>
          <w:rFonts w:ascii="Book Antiqua" w:eastAsia="Book Antiqua" w:hAnsi="Book Antiqua" w:cs="Book Antiqua"/>
          <w:b/>
          <w:bCs/>
          <w:color w:val="000000"/>
        </w:rPr>
        <w:t>stromal vascular fraction</w:t>
      </w:r>
      <w:r w:rsidRPr="00767189">
        <w:rPr>
          <w:rFonts w:ascii="Book Antiqua" w:hAnsi="Book Antiqua"/>
          <w:b/>
          <w:bCs/>
        </w:rPr>
        <w:t xml:space="preserve">-based treatments in </w:t>
      </w:r>
      <w:r>
        <w:rPr>
          <w:rFonts w:ascii="Book Antiqua" w:hAnsi="Book Antiqua"/>
          <w:b/>
          <w:bCs/>
        </w:rPr>
        <w:t>s</w:t>
      </w:r>
      <w:r w:rsidRPr="00767189">
        <w:rPr>
          <w:rFonts w:ascii="Book Antiqua" w:hAnsi="Book Antiqua"/>
          <w:b/>
          <w:bCs/>
        </w:rPr>
        <w:t>ystemic sclerosis</w:t>
      </w:r>
    </w:p>
    <w:tbl>
      <w:tblPr>
        <w:tblW w:w="5000" w:type="pct"/>
        <w:tblLook w:val="04A0" w:firstRow="1" w:lastRow="0" w:firstColumn="1" w:lastColumn="0" w:noHBand="0" w:noVBand="1"/>
      </w:tblPr>
      <w:tblGrid>
        <w:gridCol w:w="1706"/>
        <w:gridCol w:w="1977"/>
        <w:gridCol w:w="3466"/>
        <w:gridCol w:w="2427"/>
      </w:tblGrid>
      <w:tr w:rsidR="00767189" w:rsidRPr="00767189" w14:paraId="2D67DA71" w14:textId="77777777" w:rsidTr="00F723ED">
        <w:trPr>
          <w:trHeight w:val="320"/>
        </w:trPr>
        <w:tc>
          <w:tcPr>
            <w:tcW w:w="1706" w:type="dxa"/>
            <w:tcBorders>
              <w:top w:val="single" w:sz="4" w:space="0" w:color="auto"/>
              <w:bottom w:val="single" w:sz="4" w:space="0" w:color="auto"/>
            </w:tcBorders>
          </w:tcPr>
          <w:p w14:paraId="49A2A81D" w14:textId="77777777" w:rsidR="00767189" w:rsidRPr="00767189" w:rsidRDefault="00767189" w:rsidP="00646649">
            <w:pPr>
              <w:pStyle w:val="MDPI42tablebody"/>
              <w:spacing w:line="360" w:lineRule="auto"/>
              <w:jc w:val="both"/>
              <w:rPr>
                <w:rFonts w:ascii="Book Antiqua" w:hAnsi="Book Antiqua"/>
                <w:b/>
                <w:sz w:val="24"/>
                <w:szCs w:val="24"/>
              </w:rPr>
            </w:pPr>
            <w:r w:rsidRPr="00767189">
              <w:rPr>
                <w:rFonts w:ascii="Book Antiqua" w:hAnsi="Book Antiqua"/>
                <w:b/>
                <w:snapToGrid/>
                <w:sz w:val="24"/>
                <w:szCs w:val="24"/>
              </w:rPr>
              <w:t>No. of patients</w:t>
            </w:r>
          </w:p>
        </w:tc>
        <w:tc>
          <w:tcPr>
            <w:tcW w:w="1977" w:type="dxa"/>
            <w:tcBorders>
              <w:top w:val="single" w:sz="4" w:space="0" w:color="auto"/>
              <w:bottom w:val="single" w:sz="4" w:space="0" w:color="auto"/>
            </w:tcBorders>
          </w:tcPr>
          <w:p w14:paraId="00182D91" w14:textId="77777777" w:rsidR="00767189" w:rsidRPr="00767189" w:rsidRDefault="00767189" w:rsidP="00646649">
            <w:pPr>
              <w:pStyle w:val="MDPI42tablebody"/>
              <w:spacing w:line="360" w:lineRule="auto"/>
              <w:jc w:val="both"/>
              <w:rPr>
                <w:rFonts w:ascii="Book Antiqua" w:hAnsi="Book Antiqua"/>
                <w:b/>
                <w:snapToGrid/>
                <w:sz w:val="24"/>
                <w:szCs w:val="24"/>
              </w:rPr>
            </w:pPr>
            <w:r w:rsidRPr="00767189">
              <w:rPr>
                <w:rFonts w:ascii="Book Antiqua" w:hAnsi="Book Antiqua"/>
                <w:b/>
                <w:sz w:val="24"/>
                <w:szCs w:val="24"/>
              </w:rPr>
              <w:t>Follow-up period</w:t>
            </w:r>
          </w:p>
        </w:tc>
        <w:tc>
          <w:tcPr>
            <w:tcW w:w="3466" w:type="dxa"/>
            <w:tcBorders>
              <w:top w:val="single" w:sz="4" w:space="0" w:color="auto"/>
              <w:bottom w:val="single" w:sz="4" w:space="0" w:color="auto"/>
            </w:tcBorders>
          </w:tcPr>
          <w:p w14:paraId="3A98BCAA" w14:textId="637178BF" w:rsidR="00767189" w:rsidRPr="00767189" w:rsidRDefault="00767189" w:rsidP="00646649">
            <w:pPr>
              <w:pStyle w:val="MDPI42tablebody"/>
              <w:spacing w:line="360" w:lineRule="auto"/>
              <w:jc w:val="both"/>
              <w:rPr>
                <w:rFonts w:ascii="Book Antiqua" w:hAnsi="Book Antiqua"/>
                <w:b/>
                <w:sz w:val="24"/>
                <w:szCs w:val="24"/>
              </w:rPr>
            </w:pPr>
            <w:r w:rsidRPr="00767189">
              <w:rPr>
                <w:rFonts w:ascii="Book Antiqua" w:hAnsi="Book Antiqua"/>
                <w:b/>
                <w:snapToGrid/>
                <w:sz w:val="24"/>
                <w:szCs w:val="24"/>
              </w:rPr>
              <w:t>Results</w:t>
            </w:r>
            <w:r>
              <w:rPr>
                <w:rFonts w:ascii="Book Antiqua" w:hAnsi="Book Antiqua"/>
                <w:b/>
                <w:snapToGrid/>
                <w:sz w:val="24"/>
                <w:szCs w:val="24"/>
              </w:rPr>
              <w:t xml:space="preserve"> (hands)</w:t>
            </w:r>
          </w:p>
        </w:tc>
        <w:tc>
          <w:tcPr>
            <w:tcW w:w="2427" w:type="dxa"/>
            <w:tcBorders>
              <w:top w:val="single" w:sz="4" w:space="0" w:color="auto"/>
              <w:bottom w:val="single" w:sz="4" w:space="0" w:color="auto"/>
            </w:tcBorders>
          </w:tcPr>
          <w:p w14:paraId="108A86F3" w14:textId="77777777" w:rsidR="00767189" w:rsidRPr="00767189" w:rsidRDefault="00767189" w:rsidP="00646649">
            <w:pPr>
              <w:pStyle w:val="MDPI42tablebody"/>
              <w:spacing w:line="360" w:lineRule="auto"/>
              <w:jc w:val="both"/>
              <w:rPr>
                <w:rFonts w:ascii="Book Antiqua" w:hAnsi="Book Antiqua"/>
                <w:b/>
                <w:sz w:val="24"/>
                <w:szCs w:val="24"/>
              </w:rPr>
            </w:pPr>
            <w:r w:rsidRPr="00767189">
              <w:rPr>
                <w:rFonts w:ascii="Book Antiqua" w:hAnsi="Book Antiqua"/>
                <w:b/>
                <w:sz w:val="24"/>
                <w:szCs w:val="24"/>
              </w:rPr>
              <w:t>Ref</w:t>
            </w:r>
            <w:r>
              <w:rPr>
                <w:rFonts w:ascii="Book Antiqua" w:hAnsi="Book Antiqua"/>
                <w:b/>
                <w:sz w:val="24"/>
                <w:szCs w:val="24"/>
              </w:rPr>
              <w:t>.</w:t>
            </w:r>
          </w:p>
        </w:tc>
      </w:tr>
      <w:tr w:rsidR="00767189" w:rsidRPr="00767189" w14:paraId="60F33289" w14:textId="77777777" w:rsidTr="00F723ED">
        <w:tc>
          <w:tcPr>
            <w:tcW w:w="1706" w:type="dxa"/>
            <w:tcBorders>
              <w:top w:val="single" w:sz="4" w:space="0" w:color="auto"/>
            </w:tcBorders>
          </w:tcPr>
          <w:p w14:paraId="4218E22D"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13</w:t>
            </w:r>
          </w:p>
        </w:tc>
        <w:tc>
          <w:tcPr>
            <w:tcW w:w="1977" w:type="dxa"/>
            <w:tcBorders>
              <w:top w:val="single" w:sz="4" w:space="0" w:color="auto"/>
            </w:tcBorders>
          </w:tcPr>
          <w:p w14:paraId="4FA9C272" w14:textId="34CA70CF"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9.4 to 24.3 mo</w:t>
            </w:r>
          </w:p>
        </w:tc>
        <w:tc>
          <w:tcPr>
            <w:tcW w:w="3466" w:type="dxa"/>
            <w:tcBorders>
              <w:top w:val="single" w:sz="4" w:space="0" w:color="auto"/>
            </w:tcBorders>
          </w:tcPr>
          <w:p w14:paraId="3E95710C" w14:textId="55567DBB"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implantation led to signiﬁcant pain relief and decrease in the number, duration, and severity of Raynaud’s phenomenon cold attacks</w:t>
            </w:r>
          </w:p>
        </w:tc>
        <w:tc>
          <w:tcPr>
            <w:tcW w:w="2427" w:type="dxa"/>
            <w:tcBorders>
              <w:top w:val="single" w:sz="4" w:space="0" w:color="auto"/>
            </w:tcBorders>
          </w:tcPr>
          <w:p w14:paraId="061EA6D7" w14:textId="77777777" w:rsidR="00767189" w:rsidRPr="00767189" w:rsidRDefault="00767189" w:rsidP="00F723ED">
            <w:pPr>
              <w:pStyle w:val="MDPI42tablebody"/>
              <w:spacing w:line="360" w:lineRule="auto"/>
              <w:jc w:val="both"/>
              <w:rPr>
                <w:rFonts w:ascii="Book Antiqua" w:hAnsi="Book Antiqua"/>
                <w:i/>
                <w:color w:val="000000" w:themeColor="text1"/>
                <w:sz w:val="24"/>
                <w:szCs w:val="24"/>
              </w:rPr>
            </w:pPr>
            <w:r w:rsidRPr="00767189">
              <w:rPr>
                <w:rFonts w:ascii="Book Antiqua" w:hAnsi="Book Antiqua"/>
                <w:color w:val="000000" w:themeColor="text1"/>
                <w:sz w:val="24"/>
                <w:szCs w:val="24"/>
              </w:rPr>
              <w:t xml:space="preserve">Bank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[66]</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2014</w:t>
            </w:r>
          </w:p>
        </w:tc>
      </w:tr>
      <w:tr w:rsidR="00767189" w:rsidRPr="00767189" w14:paraId="0DD188C9" w14:textId="77777777" w:rsidTr="00F723ED">
        <w:tc>
          <w:tcPr>
            <w:tcW w:w="1706" w:type="dxa"/>
          </w:tcPr>
          <w:p w14:paraId="6CE6A6F4"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9</w:t>
            </w:r>
          </w:p>
        </w:tc>
        <w:tc>
          <w:tcPr>
            <w:tcW w:w="1977" w:type="dxa"/>
          </w:tcPr>
          <w:p w14:paraId="679FE223" w14:textId="2751B0FC"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12 w</w:t>
            </w:r>
            <w:r w:rsidR="00F723ED">
              <w:rPr>
                <w:rFonts w:ascii="Book Antiqua" w:hAnsi="Book Antiqua"/>
                <w:sz w:val="24"/>
                <w:szCs w:val="24"/>
              </w:rPr>
              <w:t>k</w:t>
            </w:r>
          </w:p>
        </w:tc>
        <w:tc>
          <w:tcPr>
            <w:tcW w:w="3466" w:type="dxa"/>
          </w:tcPr>
          <w:p w14:paraId="7BB35086" w14:textId="7AAF855D"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was effective in accelerating the healing process of DUs and led to a significant reduction in hand pain and need of pharmacological therapy</w:t>
            </w:r>
          </w:p>
        </w:tc>
        <w:tc>
          <w:tcPr>
            <w:tcW w:w="2427" w:type="dxa"/>
          </w:tcPr>
          <w:p w14:paraId="29250F87" w14:textId="3A9C2DA8" w:rsidR="00767189" w:rsidRPr="00767189" w:rsidRDefault="00767189" w:rsidP="00F723ED">
            <w:pPr>
              <w:pStyle w:val="MDPI42tablebody"/>
              <w:spacing w:line="360" w:lineRule="auto"/>
              <w:jc w:val="both"/>
              <w:rPr>
                <w:rFonts w:ascii="Book Antiqua" w:hAnsi="Book Antiqua"/>
                <w:color w:val="000000" w:themeColor="text1"/>
                <w:sz w:val="24"/>
                <w:szCs w:val="24"/>
                <w:u w:val="single"/>
              </w:rPr>
            </w:pPr>
            <w:r w:rsidRPr="00767189">
              <w:rPr>
                <w:rFonts w:ascii="Book Antiqua" w:hAnsi="Book Antiqua"/>
                <w:color w:val="000000" w:themeColor="text1"/>
                <w:sz w:val="24"/>
                <w:szCs w:val="24"/>
              </w:rPr>
              <w:t xml:space="preserve">Bene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[67]</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2014</w:t>
            </w:r>
          </w:p>
        </w:tc>
      </w:tr>
      <w:tr w:rsidR="00767189" w:rsidRPr="00767189" w14:paraId="2A87DC1C" w14:textId="77777777" w:rsidTr="00F723ED">
        <w:tc>
          <w:tcPr>
            <w:tcW w:w="1706" w:type="dxa"/>
          </w:tcPr>
          <w:p w14:paraId="3A793939"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15</w:t>
            </w:r>
          </w:p>
        </w:tc>
        <w:tc>
          <w:tcPr>
            <w:tcW w:w="1977" w:type="dxa"/>
          </w:tcPr>
          <w:p w14:paraId="57950E02" w14:textId="14905D0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6 mo</w:t>
            </w:r>
          </w:p>
        </w:tc>
        <w:tc>
          <w:tcPr>
            <w:tcW w:w="3466" w:type="dxa"/>
          </w:tcPr>
          <w:p w14:paraId="0C473573" w14:textId="014D849A"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SVF injections led to prompt disappearance of local ischemic pain, rapid DU healing and improvement in nailfold capillaroscopy abnormalities</w:t>
            </w:r>
          </w:p>
        </w:tc>
        <w:tc>
          <w:tcPr>
            <w:tcW w:w="2427" w:type="dxa"/>
          </w:tcPr>
          <w:p w14:paraId="22DA44A3" w14:textId="77777777" w:rsidR="00767189" w:rsidRPr="00767189" w:rsidRDefault="00767189" w:rsidP="00F723ED">
            <w:pPr>
              <w:pStyle w:val="MDPI42tablebody"/>
              <w:spacing w:line="360" w:lineRule="auto"/>
              <w:jc w:val="both"/>
              <w:rPr>
                <w:rFonts w:ascii="Book Antiqua" w:hAnsi="Book Antiqua"/>
                <w:i/>
                <w:color w:val="000000" w:themeColor="text1"/>
                <w:sz w:val="24"/>
                <w:szCs w:val="24"/>
              </w:rPr>
            </w:pPr>
            <w:r w:rsidRPr="00767189">
              <w:rPr>
                <w:rFonts w:ascii="Book Antiqua" w:hAnsi="Book Antiqua"/>
                <w:color w:val="000000" w:themeColor="text1"/>
                <w:sz w:val="24"/>
                <w:szCs w:val="24"/>
              </w:rPr>
              <w:t xml:space="preserve">Del Papa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[68]</w:t>
            </w:r>
            <w:r w:rsidRPr="00767189">
              <w:rPr>
                <w:rFonts w:ascii="Book Antiqua" w:hAnsi="Book Antiqua"/>
                <w:color w:val="auto"/>
                <w:sz w:val="24"/>
                <w:szCs w:val="24"/>
              </w:rPr>
              <w:t>,</w:t>
            </w:r>
            <w:r w:rsidRPr="00767189">
              <w:rPr>
                <w:rFonts w:ascii="Book Antiqua" w:hAnsi="Book Antiqua"/>
                <w:color w:val="000000" w:themeColor="text1"/>
                <w:sz w:val="24"/>
                <w:szCs w:val="24"/>
              </w:rPr>
              <w:t xml:space="preserve"> 2015</w:t>
            </w:r>
          </w:p>
        </w:tc>
      </w:tr>
      <w:tr w:rsidR="00767189" w:rsidRPr="00767189" w14:paraId="7E27B89A" w14:textId="77777777" w:rsidTr="00F723ED">
        <w:tc>
          <w:tcPr>
            <w:tcW w:w="1706" w:type="dxa"/>
          </w:tcPr>
          <w:p w14:paraId="3913EF2C"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38</w:t>
            </w:r>
          </w:p>
        </w:tc>
        <w:tc>
          <w:tcPr>
            <w:tcW w:w="1977" w:type="dxa"/>
          </w:tcPr>
          <w:p w14:paraId="4CCB2C06" w14:textId="035E6B41"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8 w</w:t>
            </w:r>
            <w:r w:rsidR="00F723ED">
              <w:rPr>
                <w:rFonts w:ascii="Book Antiqua" w:hAnsi="Book Antiqua"/>
                <w:sz w:val="24"/>
                <w:szCs w:val="24"/>
              </w:rPr>
              <w:t>k</w:t>
            </w:r>
          </w:p>
        </w:tc>
        <w:tc>
          <w:tcPr>
            <w:tcW w:w="3466" w:type="dxa"/>
          </w:tcPr>
          <w:p w14:paraId="2964AF22" w14:textId="7889C828"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induced DU healing, restoration of the capillary bed and a rapid resolution of local ischemic pain</w:t>
            </w:r>
          </w:p>
        </w:tc>
        <w:tc>
          <w:tcPr>
            <w:tcW w:w="2427" w:type="dxa"/>
          </w:tcPr>
          <w:p w14:paraId="169F73BC" w14:textId="77777777" w:rsidR="00767189" w:rsidRPr="00767189" w:rsidRDefault="00767189" w:rsidP="00F723ED">
            <w:pPr>
              <w:pStyle w:val="MDPI42tablebody"/>
              <w:spacing w:line="360" w:lineRule="auto"/>
              <w:jc w:val="both"/>
              <w:rPr>
                <w:rFonts w:ascii="Book Antiqua" w:hAnsi="Book Antiqua"/>
                <w:color w:val="000000" w:themeColor="text1"/>
                <w:sz w:val="24"/>
                <w:szCs w:val="24"/>
                <w:u w:val="single"/>
              </w:rPr>
            </w:pPr>
            <w:r w:rsidRPr="00767189">
              <w:rPr>
                <w:rFonts w:ascii="Book Antiqua" w:hAnsi="Book Antiqua"/>
                <w:color w:val="000000" w:themeColor="text1"/>
                <w:sz w:val="24"/>
                <w:szCs w:val="24"/>
              </w:rPr>
              <w:t xml:space="preserve">Del Papa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[14]</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2019</w:t>
            </w:r>
          </w:p>
        </w:tc>
      </w:tr>
      <w:tr w:rsidR="00767189" w:rsidRPr="00767189" w14:paraId="3636B5C9" w14:textId="77777777" w:rsidTr="00F723ED">
        <w:tc>
          <w:tcPr>
            <w:tcW w:w="1706" w:type="dxa"/>
          </w:tcPr>
          <w:p w14:paraId="54E1ECD2"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12</w:t>
            </w:r>
          </w:p>
        </w:tc>
        <w:tc>
          <w:tcPr>
            <w:tcW w:w="1977" w:type="dxa"/>
          </w:tcPr>
          <w:p w14:paraId="7A471E4F" w14:textId="58D08D55"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6 mo</w:t>
            </w:r>
          </w:p>
        </w:tc>
        <w:tc>
          <w:tcPr>
            <w:tcW w:w="3466" w:type="dxa"/>
          </w:tcPr>
          <w:p w14:paraId="1562BDBB" w14:textId="53CAD7CF"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Injection of autologous SVF proved to be safe, well </w:t>
            </w:r>
            <w:r w:rsidRPr="00767189">
              <w:rPr>
                <w:rFonts w:ascii="Book Antiqua" w:hAnsi="Book Antiqua"/>
                <w:sz w:val="24"/>
                <w:szCs w:val="24"/>
              </w:rPr>
              <w:lastRenderedPageBreak/>
              <w:t>tolerated and beneficial in terms of pain, grasping capacity, ﬁnger edema, Raynaud’s phenomenon, DU outcome and quality of life</w:t>
            </w:r>
          </w:p>
        </w:tc>
        <w:tc>
          <w:tcPr>
            <w:tcW w:w="2427" w:type="dxa"/>
          </w:tcPr>
          <w:p w14:paraId="08155A52" w14:textId="77777777" w:rsidR="00767189" w:rsidRPr="00767189" w:rsidRDefault="00767189" w:rsidP="00F723ED">
            <w:pPr>
              <w:pStyle w:val="MDPI42tablebody"/>
              <w:spacing w:line="360" w:lineRule="auto"/>
              <w:jc w:val="both"/>
              <w:rPr>
                <w:rFonts w:ascii="Book Antiqua" w:hAnsi="Book Antiqua"/>
                <w:b/>
                <w:color w:val="000000" w:themeColor="text1"/>
                <w:sz w:val="24"/>
                <w:szCs w:val="24"/>
              </w:rPr>
            </w:pPr>
            <w:r w:rsidRPr="00767189">
              <w:rPr>
                <w:rFonts w:ascii="Book Antiqua" w:hAnsi="Book Antiqua"/>
                <w:color w:val="000000" w:themeColor="text1"/>
                <w:sz w:val="24"/>
                <w:szCs w:val="24"/>
              </w:rPr>
              <w:lastRenderedPageBreak/>
              <w:t xml:space="preserve">Granel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[69]</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2015</w:t>
            </w:r>
          </w:p>
        </w:tc>
      </w:tr>
      <w:tr w:rsidR="00767189" w:rsidRPr="00767189" w14:paraId="35AAE3D2" w14:textId="77777777" w:rsidTr="00F723ED">
        <w:tc>
          <w:tcPr>
            <w:tcW w:w="1706" w:type="dxa"/>
          </w:tcPr>
          <w:p w14:paraId="6BE8AA1F"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lastRenderedPageBreak/>
              <w:t>12</w:t>
            </w:r>
          </w:p>
        </w:tc>
        <w:tc>
          <w:tcPr>
            <w:tcW w:w="1977" w:type="dxa"/>
          </w:tcPr>
          <w:p w14:paraId="57D359C0" w14:textId="27C6098D"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12 mo</w:t>
            </w:r>
          </w:p>
        </w:tc>
        <w:tc>
          <w:tcPr>
            <w:tcW w:w="3466" w:type="dxa"/>
          </w:tcPr>
          <w:p w14:paraId="62270991" w14:textId="13FA2E65"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The effects recorded by Granel </w:t>
            </w:r>
            <w:r w:rsidRPr="00767189">
              <w:rPr>
                <w:rFonts w:ascii="Book Antiqua" w:hAnsi="Book Antiqua"/>
                <w:i/>
                <w:sz w:val="24"/>
                <w:szCs w:val="24"/>
              </w:rPr>
              <w:t>et al</w:t>
            </w:r>
            <w:r w:rsidRPr="00767189">
              <w:rPr>
                <w:rFonts w:ascii="Book Antiqua" w:hAnsi="Book Antiqua"/>
                <w:color w:val="auto"/>
                <w:sz w:val="24"/>
                <w:szCs w:val="24"/>
                <w:vertAlign w:val="superscript"/>
              </w:rPr>
              <w:t>[69]</w:t>
            </w:r>
            <w:r w:rsidRPr="00767189">
              <w:rPr>
                <w:rFonts w:ascii="Book Antiqua" w:hAnsi="Book Antiqua"/>
                <w:sz w:val="24"/>
                <w:szCs w:val="24"/>
              </w:rPr>
              <w:t xml:space="preserve"> proved to be long lasting, as they persisted 1 yr after SVF injection</w:t>
            </w:r>
          </w:p>
        </w:tc>
        <w:tc>
          <w:tcPr>
            <w:tcW w:w="2427" w:type="dxa"/>
          </w:tcPr>
          <w:p w14:paraId="0EA6F252" w14:textId="31F86D98" w:rsidR="00767189" w:rsidRPr="00767189" w:rsidRDefault="00F723ED" w:rsidP="00F723ED">
            <w:pPr>
              <w:pStyle w:val="MDPI42tablebody"/>
              <w:spacing w:line="360" w:lineRule="auto"/>
              <w:jc w:val="both"/>
              <w:rPr>
                <w:rFonts w:ascii="Book Antiqua" w:hAnsi="Book Antiqua"/>
                <w:color w:val="000000" w:themeColor="text1"/>
                <w:sz w:val="24"/>
                <w:szCs w:val="24"/>
              </w:rPr>
            </w:pPr>
            <w:r w:rsidRPr="00F723ED">
              <w:rPr>
                <w:rFonts w:ascii="Book Antiqua" w:hAnsi="Book Antiqua"/>
                <w:color w:val="000000" w:themeColor="text1"/>
                <w:sz w:val="24"/>
                <w:szCs w:val="24"/>
              </w:rPr>
              <w:t>Guillaume-Jugnot</w:t>
            </w:r>
            <w:r w:rsidR="00767189" w:rsidRPr="00767189">
              <w:rPr>
                <w:rFonts w:ascii="Book Antiqua" w:hAnsi="Book Antiqua"/>
                <w:color w:val="000000" w:themeColor="text1"/>
                <w:sz w:val="24"/>
                <w:szCs w:val="24"/>
              </w:rPr>
              <w:t xml:space="preserve"> </w:t>
            </w:r>
            <w:r w:rsidR="00767189" w:rsidRPr="00767189">
              <w:rPr>
                <w:rFonts w:ascii="Book Antiqua" w:hAnsi="Book Antiqua"/>
                <w:i/>
                <w:color w:val="000000" w:themeColor="text1"/>
                <w:sz w:val="24"/>
                <w:szCs w:val="24"/>
              </w:rPr>
              <w:t>et al</w:t>
            </w:r>
            <w:r w:rsidR="00767189" w:rsidRPr="00767189">
              <w:rPr>
                <w:rFonts w:ascii="Book Antiqua" w:hAnsi="Book Antiqua"/>
                <w:color w:val="auto"/>
                <w:sz w:val="24"/>
                <w:szCs w:val="24"/>
                <w:vertAlign w:val="superscript"/>
              </w:rPr>
              <w:t>[70]</w:t>
            </w:r>
            <w:r w:rsidR="00767189" w:rsidRPr="00767189">
              <w:rPr>
                <w:rFonts w:ascii="Book Antiqua" w:hAnsi="Book Antiqua"/>
                <w:color w:val="auto"/>
                <w:sz w:val="24"/>
                <w:szCs w:val="24"/>
              </w:rPr>
              <w:t xml:space="preserve">, </w:t>
            </w:r>
            <w:r w:rsidR="00767189" w:rsidRPr="00767189">
              <w:rPr>
                <w:rFonts w:ascii="Book Antiqua" w:hAnsi="Book Antiqua"/>
                <w:color w:val="000000" w:themeColor="text1"/>
                <w:sz w:val="24"/>
                <w:szCs w:val="24"/>
              </w:rPr>
              <w:t>2016</w:t>
            </w:r>
          </w:p>
        </w:tc>
      </w:tr>
      <w:tr w:rsidR="00767189" w:rsidRPr="00767189" w14:paraId="6E886326" w14:textId="77777777" w:rsidTr="00F723ED">
        <w:tc>
          <w:tcPr>
            <w:tcW w:w="1706" w:type="dxa"/>
          </w:tcPr>
          <w:p w14:paraId="77F2B352"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12</w:t>
            </w:r>
          </w:p>
        </w:tc>
        <w:tc>
          <w:tcPr>
            <w:tcW w:w="1977" w:type="dxa"/>
          </w:tcPr>
          <w:p w14:paraId="34D64E4C" w14:textId="7FD28FD6"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22-30 mo</w:t>
            </w:r>
          </w:p>
        </w:tc>
        <w:tc>
          <w:tcPr>
            <w:tcW w:w="3466" w:type="dxa"/>
          </w:tcPr>
          <w:p w14:paraId="1C8676AE" w14:textId="2A2F9E5B"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The effects recorded by Granel </w:t>
            </w:r>
            <w:r w:rsidRPr="00767189">
              <w:rPr>
                <w:rFonts w:ascii="Book Antiqua" w:hAnsi="Book Antiqua"/>
                <w:i/>
                <w:sz w:val="24"/>
                <w:szCs w:val="24"/>
              </w:rPr>
              <w:t>et al</w:t>
            </w:r>
            <w:r w:rsidRPr="00767189">
              <w:rPr>
                <w:rFonts w:ascii="Book Antiqua" w:hAnsi="Book Antiqua"/>
                <w:color w:val="auto"/>
                <w:sz w:val="24"/>
                <w:szCs w:val="24"/>
                <w:vertAlign w:val="superscript"/>
              </w:rPr>
              <w:t>[69]</w:t>
            </w:r>
            <w:r w:rsidRPr="00767189">
              <w:rPr>
                <w:rFonts w:ascii="Book Antiqua" w:hAnsi="Book Antiqua"/>
                <w:sz w:val="24"/>
                <w:szCs w:val="24"/>
              </w:rPr>
              <w:t xml:space="preserve">  were still very encouraging even at 22 and 30 mo after treatment</w:t>
            </w:r>
          </w:p>
        </w:tc>
        <w:tc>
          <w:tcPr>
            <w:tcW w:w="2427" w:type="dxa"/>
          </w:tcPr>
          <w:p w14:paraId="6D83A61C" w14:textId="77777777" w:rsidR="00767189" w:rsidRPr="00767189" w:rsidRDefault="00767189" w:rsidP="00F723ED">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t xml:space="preserve">Daumas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[72]</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2017</w:t>
            </w:r>
          </w:p>
        </w:tc>
      </w:tr>
      <w:tr w:rsidR="00767189" w:rsidRPr="00767189" w14:paraId="511DC420" w14:textId="77777777" w:rsidTr="00F723ED">
        <w:trPr>
          <w:trHeight w:val="189"/>
        </w:trPr>
        <w:tc>
          <w:tcPr>
            <w:tcW w:w="1706" w:type="dxa"/>
            <w:tcBorders>
              <w:bottom w:val="single" w:sz="4" w:space="0" w:color="auto"/>
            </w:tcBorders>
          </w:tcPr>
          <w:p w14:paraId="0150A710"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w:t>
            </w:r>
          </w:p>
        </w:tc>
        <w:tc>
          <w:tcPr>
            <w:tcW w:w="1977" w:type="dxa"/>
            <w:tcBorders>
              <w:bottom w:val="single" w:sz="4" w:space="0" w:color="auto"/>
            </w:tcBorders>
          </w:tcPr>
          <w:p w14:paraId="0E25C6D7"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w:t>
            </w:r>
          </w:p>
        </w:tc>
        <w:tc>
          <w:tcPr>
            <w:tcW w:w="3466" w:type="dxa"/>
            <w:tcBorders>
              <w:bottom w:val="single" w:sz="4" w:space="0" w:color="auto"/>
            </w:tcBorders>
          </w:tcPr>
          <w:p w14:paraId="5A49D828" w14:textId="7FDACA3E"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SVF subcutaneous injections had beneficial effects on digital necrosis, ulceration, gangrene and impaired wound healing</w:t>
            </w:r>
          </w:p>
        </w:tc>
        <w:tc>
          <w:tcPr>
            <w:tcW w:w="2427" w:type="dxa"/>
            <w:tcBorders>
              <w:bottom w:val="single" w:sz="4" w:space="0" w:color="auto"/>
            </w:tcBorders>
          </w:tcPr>
          <w:p w14:paraId="5DF668C2" w14:textId="77777777" w:rsidR="00767189" w:rsidRPr="00767189" w:rsidRDefault="00767189" w:rsidP="00F723ED">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t xml:space="preserve">Song </w:t>
            </w:r>
            <w:r w:rsidRPr="00767189">
              <w:rPr>
                <w:rFonts w:ascii="Book Antiqua" w:hAnsi="Book Antiqua"/>
                <w:i/>
                <w:color w:val="000000" w:themeColor="text1"/>
                <w:sz w:val="24"/>
                <w:szCs w:val="24"/>
              </w:rPr>
              <w:t>et al</w:t>
            </w:r>
            <w:r w:rsidRPr="00767189">
              <w:rPr>
                <w:rFonts w:ascii="Book Antiqua" w:hAnsi="Book Antiqua"/>
                <w:color w:val="auto"/>
                <w:sz w:val="24"/>
                <w:szCs w:val="24"/>
                <w:vertAlign w:val="superscript"/>
              </w:rPr>
              <w:t>[73]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2017</w:t>
            </w:r>
          </w:p>
        </w:tc>
      </w:tr>
    </w:tbl>
    <w:p w14:paraId="5A2F5FEF" w14:textId="42B51D0F" w:rsidR="00767189" w:rsidRDefault="00F723ED">
      <w:pPr>
        <w:spacing w:line="360" w:lineRule="auto"/>
        <w:jc w:val="both"/>
        <w:rPr>
          <w:rFonts w:ascii="Book Antiqua" w:hAnsi="Book Antiqua" w:hint="eastAsia"/>
          <w:lang w:eastAsia="zh-CN"/>
        </w:rPr>
      </w:pPr>
      <w:r w:rsidRPr="00F723ED">
        <w:rPr>
          <w:rFonts w:ascii="Book Antiqua" w:hAnsi="Book Antiqua"/>
        </w:rPr>
        <w:t xml:space="preserve">SVF: </w:t>
      </w:r>
      <w:r>
        <w:rPr>
          <w:rFonts w:ascii="Book Antiqua" w:hAnsi="Book Antiqua"/>
        </w:rPr>
        <w:t>S</w:t>
      </w:r>
      <w:r w:rsidRPr="00F723ED">
        <w:rPr>
          <w:rFonts w:ascii="Book Antiqua" w:hAnsi="Book Antiqua"/>
        </w:rPr>
        <w:t xml:space="preserve">tromal vascular fraction; DU: </w:t>
      </w:r>
      <w:r w:rsidR="001910FB">
        <w:rPr>
          <w:rFonts w:ascii="Book Antiqua" w:hAnsi="Book Antiqua"/>
        </w:rPr>
        <w:t>D</w:t>
      </w:r>
      <w:r w:rsidRPr="00F723ED">
        <w:rPr>
          <w:rFonts w:ascii="Book Antiqua" w:hAnsi="Book Antiqua"/>
        </w:rPr>
        <w:t>igital ulcer.</w:t>
      </w:r>
    </w:p>
    <w:p w14:paraId="34DAF225" w14:textId="77777777" w:rsidR="00F077D7" w:rsidRDefault="00F077D7">
      <w:pPr>
        <w:spacing w:line="360" w:lineRule="auto"/>
        <w:jc w:val="both"/>
        <w:rPr>
          <w:rFonts w:ascii="Book Antiqua" w:hAnsi="Book Antiqua" w:hint="eastAsia"/>
          <w:lang w:eastAsia="zh-CN"/>
        </w:rPr>
      </w:pPr>
    </w:p>
    <w:p w14:paraId="4E884564" w14:textId="77777777" w:rsidR="00F077D7" w:rsidRDefault="00F077D7">
      <w:pPr>
        <w:spacing w:line="360" w:lineRule="auto"/>
        <w:jc w:val="both"/>
        <w:rPr>
          <w:rFonts w:ascii="Book Antiqua" w:hAnsi="Book Antiqua" w:hint="eastAsia"/>
          <w:lang w:eastAsia="zh-CN"/>
        </w:rPr>
      </w:pPr>
    </w:p>
    <w:p w14:paraId="5CDADFE6" w14:textId="77777777" w:rsidR="00F077D7" w:rsidRDefault="00F077D7">
      <w:pPr>
        <w:spacing w:line="360" w:lineRule="auto"/>
        <w:jc w:val="both"/>
        <w:rPr>
          <w:rFonts w:ascii="Book Antiqua" w:hAnsi="Book Antiqua" w:hint="eastAsia"/>
          <w:lang w:eastAsia="zh-CN"/>
        </w:rPr>
      </w:pPr>
    </w:p>
    <w:p w14:paraId="53CC5AD6" w14:textId="77777777" w:rsidR="00F077D7" w:rsidRDefault="00F077D7">
      <w:pPr>
        <w:spacing w:line="360" w:lineRule="auto"/>
        <w:jc w:val="both"/>
        <w:rPr>
          <w:rFonts w:ascii="Book Antiqua" w:hAnsi="Book Antiqua" w:hint="eastAsia"/>
          <w:lang w:eastAsia="zh-CN"/>
        </w:rPr>
      </w:pPr>
    </w:p>
    <w:p w14:paraId="61C5AD3D" w14:textId="77777777" w:rsidR="00F077D7" w:rsidRDefault="00F077D7">
      <w:pPr>
        <w:spacing w:line="360" w:lineRule="auto"/>
        <w:jc w:val="both"/>
        <w:rPr>
          <w:rFonts w:ascii="Book Antiqua" w:hAnsi="Book Antiqua" w:hint="eastAsia"/>
          <w:lang w:eastAsia="zh-CN"/>
        </w:rPr>
      </w:pPr>
    </w:p>
    <w:p w14:paraId="7793F3C5" w14:textId="77777777" w:rsidR="00F077D7" w:rsidRDefault="00F077D7">
      <w:pPr>
        <w:spacing w:line="360" w:lineRule="auto"/>
        <w:jc w:val="both"/>
        <w:rPr>
          <w:rFonts w:ascii="Book Antiqua" w:hAnsi="Book Antiqua" w:hint="eastAsia"/>
          <w:lang w:eastAsia="zh-CN"/>
        </w:rPr>
      </w:pPr>
    </w:p>
    <w:p w14:paraId="01FBBB04" w14:textId="77777777" w:rsidR="00F077D7" w:rsidRDefault="00F077D7">
      <w:pPr>
        <w:spacing w:line="360" w:lineRule="auto"/>
        <w:jc w:val="both"/>
        <w:rPr>
          <w:rFonts w:ascii="Book Antiqua" w:hAnsi="Book Antiqua" w:hint="eastAsia"/>
          <w:lang w:eastAsia="zh-CN"/>
        </w:rPr>
      </w:pPr>
    </w:p>
    <w:p w14:paraId="314231E4" w14:textId="77777777" w:rsidR="00F077D7" w:rsidRDefault="00F077D7">
      <w:pPr>
        <w:spacing w:line="360" w:lineRule="auto"/>
        <w:jc w:val="both"/>
        <w:rPr>
          <w:rFonts w:ascii="Book Antiqua" w:hAnsi="Book Antiqua" w:hint="eastAsia"/>
          <w:lang w:eastAsia="zh-CN"/>
        </w:rPr>
      </w:pPr>
    </w:p>
    <w:p w14:paraId="5380BC77" w14:textId="77777777" w:rsidR="00F077D7" w:rsidRDefault="00F077D7">
      <w:pPr>
        <w:spacing w:line="360" w:lineRule="auto"/>
        <w:jc w:val="both"/>
        <w:rPr>
          <w:rFonts w:ascii="Book Antiqua" w:hAnsi="Book Antiqua" w:hint="eastAsia"/>
          <w:lang w:eastAsia="zh-CN"/>
        </w:rPr>
      </w:pPr>
    </w:p>
    <w:p w14:paraId="0CCAFA66" w14:textId="77777777" w:rsidR="00F077D7" w:rsidRDefault="00F077D7">
      <w:pPr>
        <w:spacing w:line="360" w:lineRule="auto"/>
        <w:jc w:val="both"/>
        <w:rPr>
          <w:rFonts w:ascii="Book Antiqua" w:hAnsi="Book Antiqua" w:hint="eastAsia"/>
          <w:lang w:eastAsia="zh-CN"/>
        </w:rPr>
      </w:pPr>
    </w:p>
    <w:p w14:paraId="78D28361" w14:textId="77777777" w:rsidR="00F077D7" w:rsidRDefault="00F077D7" w:rsidP="00F077D7">
      <w:pPr>
        <w:jc w:val="center"/>
        <w:rPr>
          <w:rFonts w:ascii="Book Antiqua" w:hAnsi="Book Antiqua"/>
        </w:rPr>
      </w:pPr>
    </w:p>
    <w:p w14:paraId="3F07119B" w14:textId="77777777" w:rsidR="00F077D7" w:rsidRDefault="00F077D7" w:rsidP="00F077D7">
      <w:pPr>
        <w:jc w:val="center"/>
        <w:rPr>
          <w:rFonts w:ascii="Book Antiqua" w:hAnsi="Book Antiqua"/>
        </w:rPr>
      </w:pPr>
    </w:p>
    <w:p w14:paraId="0D3B3A68" w14:textId="77777777" w:rsidR="00F077D7" w:rsidRDefault="00F077D7" w:rsidP="00F077D7">
      <w:pPr>
        <w:jc w:val="center"/>
        <w:rPr>
          <w:rFonts w:ascii="Book Antiqua" w:hAnsi="Book Antiqua"/>
        </w:rPr>
      </w:pPr>
    </w:p>
    <w:p w14:paraId="343C6C1E" w14:textId="77777777" w:rsidR="00F077D7" w:rsidRDefault="00F077D7" w:rsidP="00F077D7">
      <w:pPr>
        <w:jc w:val="center"/>
        <w:rPr>
          <w:rFonts w:ascii="Book Antiqua" w:hAnsi="Book Antiqua"/>
        </w:rPr>
      </w:pPr>
    </w:p>
    <w:p w14:paraId="0D0C878E" w14:textId="77777777" w:rsidR="00F077D7" w:rsidRDefault="00F077D7" w:rsidP="00F077D7">
      <w:pPr>
        <w:jc w:val="center"/>
        <w:rPr>
          <w:rFonts w:ascii="Book Antiqua" w:hAnsi="Book Antiqua"/>
        </w:rPr>
      </w:pPr>
    </w:p>
    <w:p w14:paraId="34B8FF18" w14:textId="2818F042" w:rsidR="00F077D7" w:rsidRDefault="00F077D7" w:rsidP="00F077D7">
      <w:pPr>
        <w:jc w:val="center"/>
        <w:rPr>
          <w:rFonts w:ascii="Book Antiqua" w:hAnsi="Book Antiqua"/>
        </w:rPr>
      </w:pPr>
      <w:r>
        <w:rPr>
          <w:rFonts w:ascii="Book Antiqua" w:hAnsi="Book Antiqua"/>
          <w:noProof/>
          <w:lang w:eastAsia="zh-CN"/>
        </w:rPr>
        <w:drawing>
          <wp:inline distT="0" distB="0" distL="0" distR="0" wp14:anchorId="27C49896" wp14:editId="4F9BD3CB">
            <wp:extent cx="2499360"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81F1183" w14:textId="77777777" w:rsidR="00F077D7" w:rsidRDefault="00F077D7" w:rsidP="00F077D7">
      <w:pPr>
        <w:jc w:val="center"/>
        <w:rPr>
          <w:rFonts w:ascii="Book Antiqua" w:hAnsi="Book Antiqua"/>
        </w:rPr>
      </w:pPr>
    </w:p>
    <w:p w14:paraId="1AEFA79B" w14:textId="77777777" w:rsidR="00F077D7" w:rsidRDefault="00F077D7" w:rsidP="00F077D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6FDB70D" w14:textId="77777777" w:rsidR="00F077D7" w:rsidRDefault="00F077D7" w:rsidP="00F077D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647471" w14:textId="77777777" w:rsidR="00F077D7" w:rsidRDefault="00F077D7" w:rsidP="00F077D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ED40384" w14:textId="77777777" w:rsidR="00F077D7" w:rsidRDefault="00F077D7" w:rsidP="00F077D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697D184" w14:textId="77777777" w:rsidR="00F077D7" w:rsidRDefault="00F077D7" w:rsidP="00F077D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94DAAD1" w14:textId="77777777" w:rsidR="00F077D7" w:rsidRDefault="00F077D7" w:rsidP="00F077D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39EE30D" w14:textId="77777777" w:rsidR="00F077D7" w:rsidRDefault="00F077D7" w:rsidP="00F077D7">
      <w:pPr>
        <w:jc w:val="center"/>
        <w:rPr>
          <w:rFonts w:ascii="Book Antiqua" w:hAnsi="Book Antiqua"/>
        </w:rPr>
      </w:pPr>
    </w:p>
    <w:p w14:paraId="11793C5F" w14:textId="77777777" w:rsidR="00F077D7" w:rsidRDefault="00F077D7" w:rsidP="00F077D7">
      <w:pPr>
        <w:jc w:val="center"/>
        <w:rPr>
          <w:rFonts w:ascii="Book Antiqua" w:hAnsi="Book Antiqua"/>
        </w:rPr>
      </w:pPr>
    </w:p>
    <w:p w14:paraId="730DC966" w14:textId="77777777" w:rsidR="00F077D7" w:rsidRDefault="00F077D7" w:rsidP="00F077D7">
      <w:pPr>
        <w:jc w:val="center"/>
        <w:rPr>
          <w:rFonts w:ascii="Book Antiqua" w:hAnsi="Book Antiqua"/>
        </w:rPr>
      </w:pPr>
    </w:p>
    <w:p w14:paraId="72F4336E" w14:textId="049D74D2" w:rsidR="00F077D7" w:rsidRDefault="00F077D7" w:rsidP="00F077D7">
      <w:pPr>
        <w:jc w:val="center"/>
        <w:rPr>
          <w:rFonts w:ascii="Book Antiqua" w:hAnsi="Book Antiqua"/>
        </w:rPr>
      </w:pPr>
      <w:r>
        <w:rPr>
          <w:rFonts w:ascii="Book Antiqua" w:hAnsi="Book Antiqua"/>
          <w:noProof/>
          <w:lang w:eastAsia="zh-CN"/>
        </w:rPr>
        <w:drawing>
          <wp:inline distT="0" distB="0" distL="0" distR="0" wp14:anchorId="3C1E7DF2" wp14:editId="376A5075">
            <wp:extent cx="144780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D65FA06" w14:textId="77777777" w:rsidR="00F077D7" w:rsidRDefault="00F077D7" w:rsidP="00F077D7">
      <w:pPr>
        <w:jc w:val="center"/>
        <w:rPr>
          <w:rFonts w:ascii="Book Antiqua" w:hAnsi="Book Antiqua"/>
        </w:rPr>
      </w:pPr>
    </w:p>
    <w:p w14:paraId="6C3583C8" w14:textId="77777777" w:rsidR="00F077D7" w:rsidRDefault="00F077D7" w:rsidP="00F077D7">
      <w:pPr>
        <w:jc w:val="center"/>
        <w:rPr>
          <w:rFonts w:ascii="Book Antiqua" w:hAnsi="Book Antiqua"/>
        </w:rPr>
      </w:pPr>
    </w:p>
    <w:p w14:paraId="5C0D740F" w14:textId="77777777" w:rsidR="00F077D7" w:rsidRDefault="00F077D7" w:rsidP="00F077D7">
      <w:pPr>
        <w:jc w:val="center"/>
        <w:rPr>
          <w:rFonts w:ascii="Book Antiqua" w:hAnsi="Book Antiqua"/>
        </w:rPr>
      </w:pPr>
    </w:p>
    <w:p w14:paraId="0B2A4C94" w14:textId="77777777" w:rsidR="00F077D7" w:rsidRDefault="00F077D7" w:rsidP="00F077D7">
      <w:pPr>
        <w:jc w:val="center"/>
        <w:rPr>
          <w:rFonts w:ascii="Book Antiqua" w:hAnsi="Book Antiqua"/>
        </w:rPr>
      </w:pPr>
    </w:p>
    <w:p w14:paraId="70C8772B" w14:textId="77777777" w:rsidR="00F077D7" w:rsidRDefault="00F077D7" w:rsidP="00F077D7">
      <w:pPr>
        <w:jc w:val="center"/>
        <w:rPr>
          <w:rFonts w:ascii="Book Antiqua" w:hAnsi="Book Antiqua"/>
        </w:rPr>
      </w:pPr>
    </w:p>
    <w:p w14:paraId="5590AFAB" w14:textId="77777777" w:rsidR="00F077D7" w:rsidRDefault="00F077D7" w:rsidP="00F077D7">
      <w:pPr>
        <w:jc w:val="center"/>
        <w:rPr>
          <w:rFonts w:ascii="Book Antiqua" w:hAnsi="Book Antiqua"/>
        </w:rPr>
      </w:pPr>
    </w:p>
    <w:p w14:paraId="2AB0277D" w14:textId="77777777" w:rsidR="00F077D7" w:rsidRDefault="00F077D7" w:rsidP="00F077D7">
      <w:pPr>
        <w:jc w:val="center"/>
        <w:rPr>
          <w:rFonts w:ascii="Book Antiqua" w:hAnsi="Book Antiqua"/>
        </w:rPr>
      </w:pPr>
    </w:p>
    <w:p w14:paraId="42E79D42" w14:textId="77777777" w:rsidR="00F077D7" w:rsidRDefault="00F077D7" w:rsidP="00F077D7">
      <w:pPr>
        <w:jc w:val="center"/>
        <w:rPr>
          <w:rFonts w:ascii="Book Antiqua" w:hAnsi="Book Antiqua"/>
        </w:rPr>
      </w:pPr>
    </w:p>
    <w:p w14:paraId="4A88C551" w14:textId="77777777" w:rsidR="00F077D7" w:rsidRDefault="00F077D7" w:rsidP="00F077D7">
      <w:pPr>
        <w:jc w:val="center"/>
        <w:rPr>
          <w:rFonts w:ascii="Book Antiqua" w:hAnsi="Book Antiqua"/>
        </w:rPr>
      </w:pPr>
    </w:p>
    <w:p w14:paraId="7C06942E" w14:textId="77777777" w:rsidR="00F077D7" w:rsidRDefault="00F077D7" w:rsidP="00F077D7">
      <w:pPr>
        <w:jc w:val="right"/>
        <w:rPr>
          <w:rFonts w:ascii="Book Antiqua" w:hAnsi="Book Antiqua"/>
          <w:color w:val="000000" w:themeColor="text1"/>
        </w:rPr>
      </w:pPr>
    </w:p>
    <w:p w14:paraId="0E7921B5" w14:textId="5FC5E1D3" w:rsidR="00F077D7" w:rsidRPr="00F077D7" w:rsidRDefault="00F077D7" w:rsidP="00F077D7">
      <w:pPr>
        <w:jc w:val="center"/>
        <w:rPr>
          <w:rFonts w:ascii="Book Antiqua" w:hAnsi="Book Antiqua" w:hint="eastAsi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1F4D460" w14:textId="77777777" w:rsidR="00F077D7" w:rsidRPr="00F077D7" w:rsidRDefault="00F077D7">
      <w:pPr>
        <w:spacing w:line="360" w:lineRule="auto"/>
        <w:jc w:val="both"/>
        <w:rPr>
          <w:rFonts w:ascii="Book Antiqua" w:hAnsi="Book Antiqua" w:hint="eastAsia"/>
          <w:lang w:eastAsia="zh-CN"/>
        </w:rPr>
      </w:pPr>
    </w:p>
    <w:sectPr w:rsidR="00F077D7" w:rsidRPr="00F077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5F237" w14:textId="77777777" w:rsidR="00C01654" w:rsidRDefault="00C01654" w:rsidP="00912108">
      <w:r>
        <w:separator/>
      </w:r>
    </w:p>
  </w:endnote>
  <w:endnote w:type="continuationSeparator" w:id="0">
    <w:p w14:paraId="0A02CA41" w14:textId="77777777" w:rsidR="00C01654" w:rsidRDefault="00C01654" w:rsidP="00912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80383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5755326" w14:textId="5A398A46" w:rsidR="0053141D" w:rsidRPr="0053141D" w:rsidRDefault="0053141D" w:rsidP="0053141D">
            <w:pPr>
              <w:pStyle w:val="a4"/>
              <w:jc w:val="right"/>
              <w:rPr>
                <w:rFonts w:ascii="Book Antiqua" w:hAnsi="Book Antiqua"/>
                <w:sz w:val="24"/>
                <w:szCs w:val="24"/>
              </w:rPr>
            </w:pPr>
            <w:r w:rsidRPr="0053141D">
              <w:rPr>
                <w:rFonts w:ascii="Book Antiqua" w:hAnsi="Book Antiqua"/>
                <w:sz w:val="24"/>
                <w:szCs w:val="24"/>
                <w:lang w:val="zh-CN" w:eastAsia="zh-CN"/>
              </w:rPr>
              <w:t xml:space="preserve"> </w:t>
            </w:r>
            <w:r w:rsidRPr="0053141D">
              <w:rPr>
                <w:rFonts w:ascii="Book Antiqua" w:hAnsi="Book Antiqua"/>
                <w:sz w:val="24"/>
                <w:szCs w:val="24"/>
              </w:rPr>
              <w:fldChar w:fldCharType="begin"/>
            </w:r>
            <w:r w:rsidRPr="0053141D">
              <w:rPr>
                <w:rFonts w:ascii="Book Antiqua" w:hAnsi="Book Antiqua"/>
                <w:sz w:val="24"/>
                <w:szCs w:val="24"/>
              </w:rPr>
              <w:instrText>PAGE</w:instrText>
            </w:r>
            <w:r w:rsidRPr="0053141D">
              <w:rPr>
                <w:rFonts w:ascii="Book Antiqua" w:hAnsi="Book Antiqua"/>
                <w:sz w:val="24"/>
                <w:szCs w:val="24"/>
              </w:rPr>
              <w:fldChar w:fldCharType="separate"/>
            </w:r>
            <w:r w:rsidR="00F077D7">
              <w:rPr>
                <w:rFonts w:ascii="Book Antiqua" w:hAnsi="Book Antiqua"/>
                <w:noProof/>
                <w:sz w:val="24"/>
                <w:szCs w:val="24"/>
              </w:rPr>
              <w:t>4</w:t>
            </w:r>
            <w:r w:rsidRPr="0053141D">
              <w:rPr>
                <w:rFonts w:ascii="Book Antiqua" w:hAnsi="Book Antiqua"/>
                <w:sz w:val="24"/>
                <w:szCs w:val="24"/>
              </w:rPr>
              <w:fldChar w:fldCharType="end"/>
            </w:r>
            <w:r w:rsidRPr="0053141D">
              <w:rPr>
                <w:rFonts w:ascii="Book Antiqua" w:hAnsi="Book Antiqua"/>
                <w:sz w:val="24"/>
                <w:szCs w:val="24"/>
                <w:lang w:val="zh-CN" w:eastAsia="zh-CN"/>
              </w:rPr>
              <w:t xml:space="preserve"> / </w:t>
            </w:r>
            <w:r w:rsidRPr="0053141D">
              <w:rPr>
                <w:rFonts w:ascii="Book Antiqua" w:hAnsi="Book Antiqua"/>
                <w:sz w:val="24"/>
                <w:szCs w:val="24"/>
              </w:rPr>
              <w:fldChar w:fldCharType="begin"/>
            </w:r>
            <w:r w:rsidRPr="0053141D">
              <w:rPr>
                <w:rFonts w:ascii="Book Antiqua" w:hAnsi="Book Antiqua"/>
                <w:sz w:val="24"/>
                <w:szCs w:val="24"/>
              </w:rPr>
              <w:instrText>NUMPAGES</w:instrText>
            </w:r>
            <w:r w:rsidRPr="0053141D">
              <w:rPr>
                <w:rFonts w:ascii="Book Antiqua" w:hAnsi="Book Antiqua"/>
                <w:sz w:val="24"/>
                <w:szCs w:val="24"/>
              </w:rPr>
              <w:fldChar w:fldCharType="separate"/>
            </w:r>
            <w:r w:rsidR="00F077D7">
              <w:rPr>
                <w:rFonts w:ascii="Book Antiqua" w:hAnsi="Book Antiqua"/>
                <w:noProof/>
                <w:sz w:val="24"/>
                <w:szCs w:val="24"/>
              </w:rPr>
              <w:t>50</w:t>
            </w:r>
            <w:r w:rsidRPr="0053141D">
              <w:rPr>
                <w:rFonts w:ascii="Book Antiqua" w:hAnsi="Book Antiqua"/>
                <w:sz w:val="24"/>
                <w:szCs w:val="24"/>
              </w:rPr>
              <w:fldChar w:fldCharType="end"/>
            </w:r>
          </w:p>
        </w:sdtContent>
      </w:sdt>
    </w:sdtContent>
  </w:sdt>
  <w:p w14:paraId="0EEB111E" w14:textId="77777777" w:rsidR="0053141D" w:rsidRPr="0053141D" w:rsidRDefault="0053141D" w:rsidP="0053141D">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3A5D8" w14:textId="77777777" w:rsidR="00C01654" w:rsidRDefault="00C01654" w:rsidP="00912108">
      <w:r>
        <w:separator/>
      </w:r>
    </w:p>
  </w:footnote>
  <w:footnote w:type="continuationSeparator" w:id="0">
    <w:p w14:paraId="5C266D3E" w14:textId="77777777" w:rsidR="00C01654" w:rsidRDefault="00C01654" w:rsidP="009121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5F6"/>
    <w:rsid w:val="00026977"/>
    <w:rsid w:val="00026E3E"/>
    <w:rsid w:val="00082F5D"/>
    <w:rsid w:val="0009177F"/>
    <w:rsid w:val="000F2129"/>
    <w:rsid w:val="0012716A"/>
    <w:rsid w:val="00180641"/>
    <w:rsid w:val="001910FB"/>
    <w:rsid w:val="001C6EDA"/>
    <w:rsid w:val="001E1974"/>
    <w:rsid w:val="001E458D"/>
    <w:rsid w:val="00255A7C"/>
    <w:rsid w:val="00270C9F"/>
    <w:rsid w:val="00271E51"/>
    <w:rsid w:val="002C6BA6"/>
    <w:rsid w:val="00354FB2"/>
    <w:rsid w:val="003A3660"/>
    <w:rsid w:val="003E4603"/>
    <w:rsid w:val="0042674E"/>
    <w:rsid w:val="004B240D"/>
    <w:rsid w:val="00526AEA"/>
    <w:rsid w:val="0053141D"/>
    <w:rsid w:val="005C66F4"/>
    <w:rsid w:val="005F57A4"/>
    <w:rsid w:val="006F5013"/>
    <w:rsid w:val="00756A2C"/>
    <w:rsid w:val="00767189"/>
    <w:rsid w:val="007A5EC3"/>
    <w:rsid w:val="007A7AF2"/>
    <w:rsid w:val="008316B8"/>
    <w:rsid w:val="00835A90"/>
    <w:rsid w:val="0088214E"/>
    <w:rsid w:val="00910D04"/>
    <w:rsid w:val="00912108"/>
    <w:rsid w:val="00923F2B"/>
    <w:rsid w:val="00927CF1"/>
    <w:rsid w:val="009B0E9C"/>
    <w:rsid w:val="009D5BB4"/>
    <w:rsid w:val="009F7C21"/>
    <w:rsid w:val="00A3791A"/>
    <w:rsid w:val="00A77B3E"/>
    <w:rsid w:val="00A91B6A"/>
    <w:rsid w:val="00AA34C0"/>
    <w:rsid w:val="00AC0032"/>
    <w:rsid w:val="00B202AE"/>
    <w:rsid w:val="00B25FB5"/>
    <w:rsid w:val="00B5765F"/>
    <w:rsid w:val="00BA7EC4"/>
    <w:rsid w:val="00BB4F01"/>
    <w:rsid w:val="00BD729E"/>
    <w:rsid w:val="00BD7660"/>
    <w:rsid w:val="00C01654"/>
    <w:rsid w:val="00C4017B"/>
    <w:rsid w:val="00C7060E"/>
    <w:rsid w:val="00C839CA"/>
    <w:rsid w:val="00CA2A55"/>
    <w:rsid w:val="00CB4E7E"/>
    <w:rsid w:val="00D26681"/>
    <w:rsid w:val="00D624C7"/>
    <w:rsid w:val="00DA238F"/>
    <w:rsid w:val="00DD3A20"/>
    <w:rsid w:val="00E40A5A"/>
    <w:rsid w:val="00E624ED"/>
    <w:rsid w:val="00E646D1"/>
    <w:rsid w:val="00F029D2"/>
    <w:rsid w:val="00F077D7"/>
    <w:rsid w:val="00F114D3"/>
    <w:rsid w:val="00F165FD"/>
    <w:rsid w:val="00F723ED"/>
    <w:rsid w:val="00F81912"/>
    <w:rsid w:val="00FB4B5D"/>
    <w:rsid w:val="00FE6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D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121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12108"/>
    <w:rPr>
      <w:sz w:val="18"/>
      <w:szCs w:val="18"/>
    </w:rPr>
  </w:style>
  <w:style w:type="paragraph" w:styleId="a4">
    <w:name w:val="footer"/>
    <w:basedOn w:val="a"/>
    <w:link w:val="Char0"/>
    <w:uiPriority w:val="99"/>
    <w:unhideWhenUsed/>
    <w:rsid w:val="00912108"/>
    <w:pPr>
      <w:tabs>
        <w:tab w:val="center" w:pos="4153"/>
        <w:tab w:val="right" w:pos="8306"/>
      </w:tabs>
      <w:snapToGrid w:val="0"/>
    </w:pPr>
    <w:rPr>
      <w:sz w:val="18"/>
      <w:szCs w:val="18"/>
    </w:rPr>
  </w:style>
  <w:style w:type="character" w:customStyle="1" w:styleId="Char0">
    <w:name w:val="页脚 Char"/>
    <w:basedOn w:val="a0"/>
    <w:link w:val="a4"/>
    <w:uiPriority w:val="99"/>
    <w:rsid w:val="00912108"/>
    <w:rPr>
      <w:sz w:val="18"/>
      <w:szCs w:val="18"/>
    </w:rPr>
  </w:style>
  <w:style w:type="paragraph" w:customStyle="1" w:styleId="MDPI42tablebody">
    <w:name w:val="MDPI_4.2_table_body"/>
    <w:qFormat/>
    <w:rsid w:val="00AC0032"/>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styleId="a5">
    <w:name w:val="Balloon Text"/>
    <w:basedOn w:val="a"/>
    <w:link w:val="Char1"/>
    <w:semiHidden/>
    <w:unhideWhenUsed/>
    <w:rsid w:val="00271E51"/>
    <w:rPr>
      <w:sz w:val="18"/>
      <w:szCs w:val="18"/>
    </w:rPr>
  </w:style>
  <w:style w:type="character" w:customStyle="1" w:styleId="Char1">
    <w:name w:val="批注框文本 Char"/>
    <w:basedOn w:val="a0"/>
    <w:link w:val="a5"/>
    <w:semiHidden/>
    <w:rsid w:val="00271E5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121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12108"/>
    <w:rPr>
      <w:sz w:val="18"/>
      <w:szCs w:val="18"/>
    </w:rPr>
  </w:style>
  <w:style w:type="paragraph" w:styleId="a4">
    <w:name w:val="footer"/>
    <w:basedOn w:val="a"/>
    <w:link w:val="Char0"/>
    <w:uiPriority w:val="99"/>
    <w:unhideWhenUsed/>
    <w:rsid w:val="00912108"/>
    <w:pPr>
      <w:tabs>
        <w:tab w:val="center" w:pos="4153"/>
        <w:tab w:val="right" w:pos="8306"/>
      </w:tabs>
      <w:snapToGrid w:val="0"/>
    </w:pPr>
    <w:rPr>
      <w:sz w:val="18"/>
      <w:szCs w:val="18"/>
    </w:rPr>
  </w:style>
  <w:style w:type="character" w:customStyle="1" w:styleId="Char0">
    <w:name w:val="页脚 Char"/>
    <w:basedOn w:val="a0"/>
    <w:link w:val="a4"/>
    <w:uiPriority w:val="99"/>
    <w:rsid w:val="00912108"/>
    <w:rPr>
      <w:sz w:val="18"/>
      <w:szCs w:val="18"/>
    </w:rPr>
  </w:style>
  <w:style w:type="paragraph" w:customStyle="1" w:styleId="MDPI42tablebody">
    <w:name w:val="MDPI_4.2_table_body"/>
    <w:qFormat/>
    <w:rsid w:val="00AC0032"/>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styleId="a5">
    <w:name w:val="Balloon Text"/>
    <w:basedOn w:val="a"/>
    <w:link w:val="Char1"/>
    <w:semiHidden/>
    <w:unhideWhenUsed/>
    <w:rsid w:val="00271E51"/>
    <w:rPr>
      <w:sz w:val="18"/>
      <w:szCs w:val="18"/>
    </w:rPr>
  </w:style>
  <w:style w:type="character" w:customStyle="1" w:styleId="Char1">
    <w:name w:val="批注框文本 Char"/>
    <w:basedOn w:val="a0"/>
    <w:link w:val="a5"/>
    <w:semiHidden/>
    <w:rsid w:val="00271E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8259">
      <w:bodyDiv w:val="1"/>
      <w:marLeft w:val="0"/>
      <w:marRight w:val="0"/>
      <w:marTop w:val="0"/>
      <w:marBottom w:val="0"/>
      <w:divBdr>
        <w:top w:val="none" w:sz="0" w:space="0" w:color="auto"/>
        <w:left w:val="none" w:sz="0" w:space="0" w:color="auto"/>
        <w:bottom w:val="none" w:sz="0" w:space="0" w:color="auto"/>
        <w:right w:val="none" w:sz="0" w:space="0" w:color="auto"/>
      </w:divBdr>
    </w:div>
    <w:div w:id="998734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13413</Words>
  <Characters>76456</Characters>
  <Application>Microsoft Office Word</Application>
  <DocSecurity>0</DocSecurity>
  <Lines>637</Lines>
  <Paragraphs>179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5</cp:revision>
  <dcterms:created xsi:type="dcterms:W3CDTF">2020-12-10T18:16:00Z</dcterms:created>
  <dcterms:modified xsi:type="dcterms:W3CDTF">2021-01-19T06:33:00Z</dcterms:modified>
</cp:coreProperties>
</file>