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DE08DD"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olor w:val="000000"/>
        </w:rPr>
        <w:t xml:space="preserve">Name of Journal: </w:t>
      </w:r>
      <w:r w:rsidRPr="00D63F13">
        <w:rPr>
          <w:rFonts w:ascii="Book Antiqua" w:eastAsia="Book Antiqua" w:hAnsi="Book Antiqua" w:cs="Book Antiqua"/>
          <w:i/>
          <w:color w:val="000000"/>
        </w:rPr>
        <w:t>World Journal of Clinical Cases</w:t>
      </w:r>
    </w:p>
    <w:p w14:paraId="1506E8BE"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olor w:val="000000"/>
        </w:rPr>
        <w:t xml:space="preserve">Manuscript NO: </w:t>
      </w:r>
      <w:r w:rsidRPr="00D63F13">
        <w:rPr>
          <w:rFonts w:ascii="Book Antiqua" w:eastAsia="Book Antiqua" w:hAnsi="Book Antiqua" w:cs="Book Antiqua"/>
          <w:color w:val="000000"/>
        </w:rPr>
        <w:t>58153</w:t>
      </w:r>
    </w:p>
    <w:p w14:paraId="451B8E6D"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olor w:val="000000"/>
        </w:rPr>
        <w:t xml:space="preserve">Manuscript Type: </w:t>
      </w:r>
      <w:r w:rsidRPr="00D63F13">
        <w:rPr>
          <w:rFonts w:ascii="Book Antiqua" w:eastAsia="Book Antiqua" w:hAnsi="Book Antiqua" w:cs="Book Antiqua"/>
          <w:color w:val="000000"/>
        </w:rPr>
        <w:t>ORIGINAL ARTICLE</w:t>
      </w:r>
    </w:p>
    <w:p w14:paraId="4D33B76D" w14:textId="77777777" w:rsidR="00A77B3E" w:rsidRPr="00D63F13" w:rsidRDefault="00A77B3E" w:rsidP="00CD185F">
      <w:pPr>
        <w:snapToGrid w:val="0"/>
        <w:spacing w:line="360" w:lineRule="auto"/>
        <w:jc w:val="both"/>
        <w:rPr>
          <w:rFonts w:ascii="Book Antiqua" w:hAnsi="Book Antiqua"/>
          <w:lang w:eastAsia="zh-CN"/>
        </w:rPr>
      </w:pPr>
    </w:p>
    <w:p w14:paraId="7B425057" w14:textId="77777777" w:rsidR="003D494C" w:rsidRPr="00D63F13" w:rsidRDefault="003D494C" w:rsidP="00CD185F">
      <w:pPr>
        <w:snapToGrid w:val="0"/>
        <w:spacing w:line="360" w:lineRule="auto"/>
        <w:jc w:val="both"/>
        <w:rPr>
          <w:rFonts w:ascii="Book Antiqua" w:eastAsia="Book Antiqua" w:hAnsi="Book Antiqua" w:cs="Book Antiqua"/>
          <w:b/>
          <w:i/>
          <w:color w:val="000000"/>
        </w:rPr>
      </w:pPr>
      <w:r w:rsidRPr="00D63F13">
        <w:rPr>
          <w:rFonts w:ascii="Book Antiqua" w:eastAsia="Book Antiqua" w:hAnsi="Book Antiqua" w:cs="Book Antiqua"/>
          <w:b/>
          <w:i/>
          <w:color w:val="000000"/>
        </w:rPr>
        <w:t xml:space="preserve">Retrospective Study </w:t>
      </w:r>
    </w:p>
    <w:p w14:paraId="1D5EE842" w14:textId="3A110DE5" w:rsidR="00A77B3E" w:rsidRPr="00D63F13" w:rsidRDefault="00520585" w:rsidP="00CD185F">
      <w:pPr>
        <w:snapToGrid w:val="0"/>
        <w:spacing w:line="360" w:lineRule="auto"/>
        <w:jc w:val="both"/>
        <w:rPr>
          <w:rFonts w:ascii="Book Antiqua" w:hAnsi="Book Antiqua"/>
        </w:rPr>
      </w:pPr>
      <w:bookmarkStart w:id="0" w:name="OLE_LINK2317"/>
      <w:bookmarkStart w:id="1" w:name="OLE_LINK2318"/>
      <w:r w:rsidRPr="00D63F13">
        <w:rPr>
          <w:rFonts w:ascii="Book Antiqua" w:eastAsia="Book Antiqua" w:hAnsi="Book Antiqua" w:cs="Book Antiqua"/>
          <w:b/>
          <w:color w:val="000000"/>
        </w:rPr>
        <w:t xml:space="preserve">Early complications of preoperative external traction fixation in the staged treatment of tibial fractures: </w:t>
      </w:r>
      <w:r w:rsidRPr="00D63F13">
        <w:rPr>
          <w:rFonts w:ascii="Book Antiqua" w:eastAsia="Book Antiqua" w:hAnsi="Book Antiqua" w:cs="Book Antiqua"/>
          <w:b/>
          <w:caps/>
          <w:color w:val="000000"/>
        </w:rPr>
        <w:t>a</w:t>
      </w:r>
      <w:r w:rsidRPr="00D63F13">
        <w:rPr>
          <w:rFonts w:ascii="Book Antiqua" w:eastAsia="Book Antiqua" w:hAnsi="Book Antiqua" w:cs="Book Antiqua"/>
          <w:b/>
          <w:color w:val="000000"/>
        </w:rPr>
        <w:t xml:space="preserve"> series of 402 cases</w:t>
      </w:r>
    </w:p>
    <w:bookmarkEnd w:id="0"/>
    <w:bookmarkEnd w:id="1"/>
    <w:p w14:paraId="5D0100DE" w14:textId="77777777" w:rsidR="00A77B3E" w:rsidRPr="00D63F13" w:rsidRDefault="00A77B3E" w:rsidP="00CD185F">
      <w:pPr>
        <w:snapToGrid w:val="0"/>
        <w:spacing w:line="360" w:lineRule="auto"/>
        <w:jc w:val="both"/>
        <w:rPr>
          <w:rFonts w:ascii="Book Antiqua" w:hAnsi="Book Antiqua"/>
        </w:rPr>
      </w:pPr>
    </w:p>
    <w:p w14:paraId="0A8B3D23" w14:textId="45244F20" w:rsidR="00A77B3E" w:rsidRPr="00D63F13" w:rsidRDefault="007430A0" w:rsidP="00CD185F">
      <w:pPr>
        <w:snapToGrid w:val="0"/>
        <w:spacing w:line="360" w:lineRule="auto"/>
        <w:jc w:val="both"/>
        <w:rPr>
          <w:rFonts w:ascii="Book Antiqua" w:hAnsi="Book Antiqua"/>
        </w:rPr>
      </w:pPr>
      <w:r w:rsidRPr="00D63F13">
        <w:rPr>
          <w:rFonts w:ascii="Book Antiqua" w:eastAsia="Book Antiqua" w:hAnsi="Book Antiqua" w:cs="Book Antiqua"/>
          <w:color w:val="000000"/>
        </w:rPr>
        <w:t>Yang JZ</w:t>
      </w:r>
      <w:r w:rsidR="009F63C3" w:rsidRPr="00D63F13">
        <w:rPr>
          <w:rFonts w:ascii="Book Antiqua" w:eastAsia="Book Antiqua" w:hAnsi="Book Antiqua" w:cs="Book Antiqua"/>
          <w:color w:val="000000"/>
        </w:rPr>
        <w:t xml:space="preserve"> </w:t>
      </w:r>
      <w:r w:rsidRPr="00D63F13">
        <w:rPr>
          <w:rFonts w:ascii="Book Antiqua" w:eastAsia="Book Antiqua" w:hAnsi="Book Antiqua" w:cs="Book Antiqua"/>
          <w:i/>
          <w:iCs/>
          <w:color w:val="000000"/>
        </w:rPr>
        <w:t>et al</w:t>
      </w:r>
      <w:r w:rsidR="009F63C3" w:rsidRPr="00D63F13">
        <w:rPr>
          <w:rFonts w:ascii="Book Antiqua" w:eastAsia="宋体" w:hAnsi="Book Antiqua" w:cs="宋体"/>
          <w:color w:val="000000"/>
          <w:lang w:eastAsia="zh-CN"/>
        </w:rPr>
        <w:t xml:space="preserve">. </w:t>
      </w:r>
      <w:r w:rsidR="00520585" w:rsidRPr="00D63F13">
        <w:rPr>
          <w:rFonts w:ascii="Book Antiqua" w:eastAsia="Book Antiqua" w:hAnsi="Book Antiqua" w:cs="Book Antiqua"/>
          <w:color w:val="000000"/>
        </w:rPr>
        <w:t>Complications of external fixation in staged treatment</w:t>
      </w:r>
    </w:p>
    <w:p w14:paraId="1AB51E31" w14:textId="77777777" w:rsidR="00A77B3E" w:rsidRPr="00D63F13" w:rsidRDefault="00A77B3E" w:rsidP="00CD185F">
      <w:pPr>
        <w:snapToGrid w:val="0"/>
        <w:spacing w:line="360" w:lineRule="auto"/>
        <w:jc w:val="both"/>
        <w:rPr>
          <w:rFonts w:ascii="Book Antiqua" w:hAnsi="Book Antiqua"/>
        </w:rPr>
      </w:pPr>
    </w:p>
    <w:p w14:paraId="3153F34D" w14:textId="66E4700D"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Jia</w:t>
      </w:r>
      <w:r w:rsidR="007430A0" w:rsidRPr="00D63F13">
        <w:rPr>
          <w:rFonts w:ascii="Book Antiqua" w:eastAsia="Book Antiqua" w:hAnsi="Book Antiqua" w:cs="Book Antiqua"/>
          <w:color w:val="000000"/>
        </w:rPr>
        <w:t>-Z</w:t>
      </w:r>
      <w:r w:rsidRPr="00D63F13">
        <w:rPr>
          <w:rFonts w:ascii="Book Antiqua" w:eastAsia="Book Antiqua" w:hAnsi="Book Antiqua" w:cs="Book Antiqua"/>
          <w:color w:val="000000"/>
        </w:rPr>
        <w:t>hao Yang, Wan</w:t>
      </w:r>
      <w:r w:rsidR="007430A0" w:rsidRPr="00D63F13">
        <w:rPr>
          <w:rFonts w:ascii="Book Antiqua" w:eastAsia="Book Antiqua" w:hAnsi="Book Antiqua" w:cs="Book Antiqua"/>
          <w:color w:val="000000"/>
        </w:rPr>
        <w:t>-B</w:t>
      </w:r>
      <w:r w:rsidRPr="00D63F13">
        <w:rPr>
          <w:rFonts w:ascii="Book Antiqua" w:eastAsia="Book Antiqua" w:hAnsi="Book Antiqua" w:cs="Book Antiqua"/>
          <w:color w:val="000000"/>
        </w:rPr>
        <w:t xml:space="preserve">o Zhu, </w:t>
      </w:r>
      <w:r w:rsidR="007430A0" w:rsidRPr="00D63F13">
        <w:rPr>
          <w:rFonts w:ascii="Book Antiqua" w:eastAsia="Book Antiqua" w:hAnsi="Book Antiqua" w:cs="Book Antiqua"/>
          <w:color w:val="000000"/>
        </w:rPr>
        <w:t>L</w:t>
      </w:r>
      <w:r w:rsidRPr="00D63F13">
        <w:rPr>
          <w:rFonts w:ascii="Book Antiqua" w:eastAsia="Book Antiqua" w:hAnsi="Book Antiqua" w:cs="Book Antiqua"/>
          <w:color w:val="000000"/>
        </w:rPr>
        <w:t>iu</w:t>
      </w:r>
      <w:r w:rsidR="007430A0" w:rsidRPr="00D63F13">
        <w:rPr>
          <w:rFonts w:ascii="Book Antiqua" w:eastAsia="Book Antiqua" w:hAnsi="Book Antiqua" w:cs="Book Antiqua"/>
          <w:color w:val="000000"/>
        </w:rPr>
        <w:t>-B</w:t>
      </w:r>
      <w:r w:rsidRPr="00D63F13">
        <w:rPr>
          <w:rFonts w:ascii="Book Antiqua" w:eastAsia="Book Antiqua" w:hAnsi="Book Antiqua" w:cs="Book Antiqua"/>
          <w:color w:val="000000"/>
        </w:rPr>
        <w:t>ing Li, Qi</w:t>
      </w:r>
      <w:r w:rsidR="007430A0" w:rsidRPr="00D63F13">
        <w:rPr>
          <w:rFonts w:ascii="Book Antiqua" w:eastAsia="Book Antiqua" w:hAnsi="Book Antiqua" w:cs="Book Antiqua"/>
          <w:color w:val="000000"/>
        </w:rPr>
        <w:t>-R</w:t>
      </w:r>
      <w:r w:rsidRPr="00D63F13">
        <w:rPr>
          <w:rFonts w:ascii="Book Antiqua" w:eastAsia="Book Antiqua" w:hAnsi="Book Antiqua" w:cs="Book Antiqua"/>
          <w:color w:val="000000"/>
        </w:rPr>
        <w:t>ong Dong</w:t>
      </w:r>
    </w:p>
    <w:p w14:paraId="7CA99EF8" w14:textId="77777777" w:rsidR="00A77B3E" w:rsidRPr="00D63F13" w:rsidRDefault="00A77B3E" w:rsidP="00CD185F">
      <w:pPr>
        <w:snapToGrid w:val="0"/>
        <w:spacing w:line="360" w:lineRule="auto"/>
        <w:jc w:val="both"/>
        <w:rPr>
          <w:rFonts w:ascii="Book Antiqua" w:hAnsi="Book Antiqua"/>
        </w:rPr>
      </w:pPr>
    </w:p>
    <w:p w14:paraId="124493AC" w14:textId="6E86082F"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Jia</w:t>
      </w:r>
      <w:r w:rsidR="007430A0" w:rsidRPr="00D63F13">
        <w:rPr>
          <w:rFonts w:ascii="Book Antiqua" w:eastAsia="Book Antiqua" w:hAnsi="Book Antiqua" w:cs="Book Antiqua"/>
          <w:b/>
          <w:bCs/>
          <w:color w:val="000000"/>
        </w:rPr>
        <w:t>-Z</w:t>
      </w:r>
      <w:r w:rsidRPr="00D63F13">
        <w:rPr>
          <w:rFonts w:ascii="Book Antiqua" w:eastAsia="Book Antiqua" w:hAnsi="Book Antiqua" w:cs="Book Antiqua"/>
          <w:b/>
          <w:bCs/>
          <w:color w:val="000000"/>
        </w:rPr>
        <w:t xml:space="preserve">hao Yang, </w:t>
      </w:r>
      <w:r w:rsidR="007430A0" w:rsidRPr="00D63F13">
        <w:rPr>
          <w:rFonts w:ascii="Book Antiqua" w:eastAsia="Book Antiqua" w:hAnsi="Book Antiqua" w:cs="Book Antiqua"/>
          <w:b/>
          <w:bCs/>
          <w:color w:val="000000"/>
        </w:rPr>
        <w:t>L</w:t>
      </w:r>
      <w:r w:rsidRPr="00D63F13">
        <w:rPr>
          <w:rFonts w:ascii="Book Antiqua" w:eastAsia="Book Antiqua" w:hAnsi="Book Antiqua" w:cs="Book Antiqua"/>
          <w:b/>
          <w:bCs/>
          <w:color w:val="000000"/>
        </w:rPr>
        <w:t>iu</w:t>
      </w:r>
      <w:r w:rsidR="007430A0" w:rsidRPr="00D63F13">
        <w:rPr>
          <w:rFonts w:ascii="Book Antiqua" w:eastAsia="Book Antiqua" w:hAnsi="Book Antiqua" w:cs="Book Antiqua"/>
          <w:b/>
          <w:bCs/>
          <w:color w:val="000000"/>
        </w:rPr>
        <w:t>-B</w:t>
      </w:r>
      <w:r w:rsidRPr="00D63F13">
        <w:rPr>
          <w:rFonts w:ascii="Book Antiqua" w:eastAsia="Book Antiqua" w:hAnsi="Book Antiqua" w:cs="Book Antiqua"/>
          <w:b/>
          <w:bCs/>
          <w:color w:val="000000"/>
        </w:rPr>
        <w:t>ing Li, Qi</w:t>
      </w:r>
      <w:r w:rsidR="007430A0" w:rsidRPr="00D63F13">
        <w:rPr>
          <w:rFonts w:ascii="Book Antiqua" w:eastAsia="Book Antiqua" w:hAnsi="Book Antiqua" w:cs="Book Antiqua"/>
          <w:b/>
          <w:bCs/>
          <w:color w:val="000000"/>
        </w:rPr>
        <w:t>-R</w:t>
      </w:r>
      <w:r w:rsidRPr="00D63F13">
        <w:rPr>
          <w:rFonts w:ascii="Book Antiqua" w:eastAsia="Book Antiqua" w:hAnsi="Book Antiqua" w:cs="Book Antiqua"/>
          <w:b/>
          <w:bCs/>
          <w:color w:val="000000"/>
        </w:rPr>
        <w:t xml:space="preserve">ong Dong, </w:t>
      </w:r>
      <w:r w:rsidRPr="00D63F13">
        <w:rPr>
          <w:rFonts w:ascii="Book Antiqua" w:eastAsia="Book Antiqua" w:hAnsi="Book Antiqua" w:cs="Book Antiqua"/>
          <w:color w:val="000000"/>
        </w:rPr>
        <w:t xml:space="preserve">Department of Orthopedics, The Second Affiliated Hospital of Soochow University, Suzhou 215004, </w:t>
      </w:r>
      <w:r w:rsidR="007430A0" w:rsidRPr="00D63F13">
        <w:rPr>
          <w:rFonts w:ascii="Book Antiqua" w:eastAsia="Book Antiqua" w:hAnsi="Book Antiqua" w:cs="Book Antiqua"/>
          <w:color w:val="000000"/>
        </w:rPr>
        <w:t xml:space="preserve">Jiangsu Province, </w:t>
      </w:r>
      <w:r w:rsidRPr="00D63F13">
        <w:rPr>
          <w:rFonts w:ascii="Book Antiqua" w:eastAsia="Book Antiqua" w:hAnsi="Book Antiqua" w:cs="Book Antiqua"/>
          <w:color w:val="000000"/>
        </w:rPr>
        <w:t>China</w:t>
      </w:r>
    </w:p>
    <w:p w14:paraId="6BE1DF76" w14:textId="77777777" w:rsidR="00A77B3E" w:rsidRPr="00D63F13" w:rsidRDefault="00A77B3E" w:rsidP="00CD185F">
      <w:pPr>
        <w:snapToGrid w:val="0"/>
        <w:spacing w:line="360" w:lineRule="auto"/>
        <w:jc w:val="both"/>
        <w:rPr>
          <w:rFonts w:ascii="Book Antiqua" w:hAnsi="Book Antiqua"/>
        </w:rPr>
      </w:pPr>
    </w:p>
    <w:p w14:paraId="534691A0" w14:textId="6900447C"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Jia</w:t>
      </w:r>
      <w:r w:rsidR="007430A0" w:rsidRPr="00D63F13">
        <w:rPr>
          <w:rFonts w:ascii="Book Antiqua" w:eastAsia="Book Antiqua" w:hAnsi="Book Antiqua" w:cs="Book Antiqua"/>
          <w:b/>
          <w:bCs/>
          <w:color w:val="000000"/>
        </w:rPr>
        <w:t>-Z</w:t>
      </w:r>
      <w:r w:rsidRPr="00D63F13">
        <w:rPr>
          <w:rFonts w:ascii="Book Antiqua" w:eastAsia="Book Antiqua" w:hAnsi="Book Antiqua" w:cs="Book Antiqua"/>
          <w:b/>
          <w:bCs/>
          <w:color w:val="000000"/>
        </w:rPr>
        <w:t xml:space="preserve">hao Yang, </w:t>
      </w:r>
      <w:r w:rsidR="007430A0" w:rsidRPr="00D63F13">
        <w:rPr>
          <w:rFonts w:ascii="Book Antiqua" w:eastAsia="Book Antiqua" w:hAnsi="Book Antiqua" w:cs="Book Antiqua"/>
          <w:color w:val="000000"/>
        </w:rPr>
        <w:t>D</w:t>
      </w:r>
      <w:r w:rsidRPr="00D63F13">
        <w:rPr>
          <w:rFonts w:ascii="Book Antiqua" w:eastAsia="Book Antiqua" w:hAnsi="Book Antiqua" w:cs="Book Antiqua"/>
          <w:color w:val="000000"/>
        </w:rPr>
        <w:t xml:space="preserve">epartment of </w:t>
      </w:r>
      <w:r w:rsidRPr="00D63F13">
        <w:rPr>
          <w:rFonts w:ascii="Book Antiqua" w:eastAsia="Book Antiqua" w:hAnsi="Book Antiqua" w:cs="Book Antiqua"/>
          <w:caps/>
          <w:color w:val="000000"/>
        </w:rPr>
        <w:t>t</w:t>
      </w:r>
      <w:r w:rsidRPr="00D63F13">
        <w:rPr>
          <w:rFonts w:ascii="Book Antiqua" w:eastAsia="Book Antiqua" w:hAnsi="Book Antiqua" w:cs="Book Antiqua"/>
          <w:color w:val="000000"/>
        </w:rPr>
        <w:t xml:space="preserve">raumatic </w:t>
      </w:r>
      <w:r w:rsidRPr="00D63F13">
        <w:rPr>
          <w:rFonts w:ascii="Book Antiqua" w:eastAsia="Book Antiqua" w:hAnsi="Book Antiqua" w:cs="Book Antiqua"/>
          <w:caps/>
          <w:color w:val="000000"/>
        </w:rPr>
        <w:t>o</w:t>
      </w:r>
      <w:r w:rsidRPr="00D63F13">
        <w:rPr>
          <w:rFonts w:ascii="Book Antiqua" w:eastAsia="Book Antiqua" w:hAnsi="Book Antiqua" w:cs="Book Antiqua"/>
          <w:color w:val="000000"/>
        </w:rPr>
        <w:t>rthopedics,</w:t>
      </w:r>
      <w:r w:rsidR="004A3153" w:rsidRPr="00D63F13">
        <w:rPr>
          <w:rFonts w:ascii="Book Antiqua" w:eastAsia="Book Antiqua" w:hAnsi="Book Antiqua" w:cs="Book Antiqua"/>
          <w:color w:val="000000"/>
        </w:rPr>
        <w:t xml:space="preserve"> </w:t>
      </w:r>
      <w:r w:rsidRPr="00D63F13">
        <w:rPr>
          <w:rFonts w:ascii="Book Antiqua" w:eastAsia="Book Antiqua" w:hAnsi="Book Antiqua" w:cs="Book Antiqua"/>
          <w:caps/>
          <w:color w:val="000000"/>
        </w:rPr>
        <w:t>t</w:t>
      </w:r>
      <w:r w:rsidRPr="00D63F13">
        <w:rPr>
          <w:rFonts w:ascii="Book Antiqua" w:eastAsia="Book Antiqua" w:hAnsi="Book Antiqua" w:cs="Book Antiqua"/>
          <w:color w:val="000000"/>
        </w:rPr>
        <w:t xml:space="preserve">he </w:t>
      </w:r>
      <w:r w:rsidRPr="00D63F13">
        <w:rPr>
          <w:rFonts w:ascii="Book Antiqua" w:eastAsia="Book Antiqua" w:hAnsi="Book Antiqua" w:cs="Book Antiqua"/>
          <w:caps/>
          <w:color w:val="000000"/>
        </w:rPr>
        <w:t>f</w:t>
      </w:r>
      <w:r w:rsidRPr="00D63F13">
        <w:rPr>
          <w:rFonts w:ascii="Book Antiqua" w:eastAsia="Book Antiqua" w:hAnsi="Book Antiqua" w:cs="Book Antiqua"/>
          <w:color w:val="000000"/>
        </w:rPr>
        <w:t xml:space="preserve">irst </w:t>
      </w:r>
      <w:r w:rsidRPr="00D63F13">
        <w:rPr>
          <w:rFonts w:ascii="Book Antiqua" w:eastAsia="Book Antiqua" w:hAnsi="Book Antiqua" w:cs="Book Antiqua"/>
          <w:caps/>
          <w:color w:val="000000"/>
        </w:rPr>
        <w:t>a</w:t>
      </w:r>
      <w:r w:rsidRPr="00D63F13">
        <w:rPr>
          <w:rFonts w:ascii="Book Antiqua" w:eastAsia="Book Antiqua" w:hAnsi="Book Antiqua" w:cs="Book Antiqua"/>
          <w:color w:val="000000"/>
        </w:rPr>
        <w:t xml:space="preserve">ffiliated </w:t>
      </w:r>
      <w:r w:rsidRPr="00D63F13">
        <w:rPr>
          <w:rFonts w:ascii="Book Antiqua" w:eastAsia="Book Antiqua" w:hAnsi="Book Antiqua" w:cs="Book Antiqua"/>
          <w:caps/>
          <w:color w:val="000000"/>
        </w:rPr>
        <w:t>h</w:t>
      </w:r>
      <w:r w:rsidRPr="00D63F13">
        <w:rPr>
          <w:rFonts w:ascii="Book Antiqua" w:eastAsia="Book Antiqua" w:hAnsi="Book Antiqua" w:cs="Book Antiqua"/>
          <w:color w:val="000000"/>
        </w:rPr>
        <w:t>ospital of USTC, Hefei 230000, Anhui</w:t>
      </w:r>
      <w:r w:rsidR="007430A0" w:rsidRPr="00D63F13">
        <w:rPr>
          <w:rFonts w:ascii="Book Antiqua" w:eastAsia="Book Antiqua" w:hAnsi="Book Antiqua" w:cs="Book Antiqua"/>
          <w:color w:val="000000"/>
        </w:rPr>
        <w:t xml:space="preserve"> Province</w:t>
      </w:r>
      <w:r w:rsidRPr="00D63F13">
        <w:rPr>
          <w:rFonts w:ascii="Book Antiqua" w:eastAsia="Book Antiqua" w:hAnsi="Book Antiqua" w:cs="Book Antiqua"/>
          <w:color w:val="000000"/>
        </w:rPr>
        <w:t>,</w:t>
      </w:r>
      <w:r w:rsidR="00B9314F" w:rsidRPr="00D63F13">
        <w:rPr>
          <w:rFonts w:ascii="Book Antiqua" w:eastAsia="Book Antiqua" w:hAnsi="Book Antiqua" w:cs="Book Antiqua"/>
          <w:color w:val="000000"/>
        </w:rPr>
        <w:t xml:space="preserve"> </w:t>
      </w:r>
      <w:r w:rsidRPr="00D63F13">
        <w:rPr>
          <w:rFonts w:ascii="Book Antiqua" w:eastAsia="Book Antiqua" w:hAnsi="Book Antiqua" w:cs="Book Antiqua"/>
          <w:color w:val="000000"/>
        </w:rPr>
        <w:t>China</w:t>
      </w:r>
    </w:p>
    <w:p w14:paraId="554D865C" w14:textId="77777777" w:rsidR="00A77B3E" w:rsidRPr="00D63F13" w:rsidRDefault="00A77B3E" w:rsidP="00CD185F">
      <w:pPr>
        <w:snapToGrid w:val="0"/>
        <w:spacing w:line="360" w:lineRule="auto"/>
        <w:jc w:val="both"/>
        <w:rPr>
          <w:rFonts w:ascii="Book Antiqua" w:hAnsi="Book Antiqua"/>
        </w:rPr>
      </w:pPr>
    </w:p>
    <w:p w14:paraId="1A284C18" w14:textId="095555D5"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Wan</w:t>
      </w:r>
      <w:r w:rsidR="007430A0" w:rsidRPr="00D63F13">
        <w:rPr>
          <w:rFonts w:ascii="Book Antiqua" w:eastAsia="Book Antiqua" w:hAnsi="Book Antiqua" w:cs="Book Antiqua"/>
          <w:b/>
          <w:bCs/>
          <w:color w:val="000000"/>
        </w:rPr>
        <w:t>-B</w:t>
      </w:r>
      <w:r w:rsidRPr="00D63F13">
        <w:rPr>
          <w:rFonts w:ascii="Book Antiqua" w:eastAsia="Book Antiqua" w:hAnsi="Book Antiqua" w:cs="Book Antiqua"/>
          <w:b/>
          <w:bCs/>
          <w:color w:val="000000"/>
        </w:rPr>
        <w:t xml:space="preserve">o Zhu, </w:t>
      </w:r>
      <w:r w:rsidR="007430A0" w:rsidRPr="00D63F13">
        <w:rPr>
          <w:rFonts w:ascii="Book Antiqua" w:eastAsia="Book Antiqua" w:hAnsi="Book Antiqua" w:cs="Book Antiqua"/>
          <w:color w:val="000000"/>
        </w:rPr>
        <w:t>D</w:t>
      </w:r>
      <w:r w:rsidRPr="00D63F13">
        <w:rPr>
          <w:rFonts w:ascii="Book Antiqua" w:eastAsia="Book Antiqua" w:hAnsi="Book Antiqua" w:cs="Book Antiqua"/>
          <w:color w:val="000000"/>
        </w:rPr>
        <w:t xml:space="preserve">epartment of </w:t>
      </w:r>
      <w:r w:rsidRPr="00D63F13">
        <w:rPr>
          <w:rFonts w:ascii="Book Antiqua" w:eastAsia="Book Antiqua" w:hAnsi="Book Antiqua" w:cs="Book Antiqua"/>
          <w:caps/>
          <w:color w:val="000000"/>
        </w:rPr>
        <w:t>t</w:t>
      </w:r>
      <w:r w:rsidRPr="00D63F13">
        <w:rPr>
          <w:rFonts w:ascii="Book Antiqua" w:eastAsia="Book Antiqua" w:hAnsi="Book Antiqua" w:cs="Book Antiqua"/>
          <w:color w:val="000000"/>
        </w:rPr>
        <w:t xml:space="preserve">raumatic </w:t>
      </w:r>
      <w:r w:rsidRPr="00D63F13">
        <w:rPr>
          <w:rFonts w:ascii="Book Antiqua" w:eastAsia="Book Antiqua" w:hAnsi="Book Antiqua" w:cs="Book Antiqua"/>
          <w:caps/>
          <w:color w:val="000000"/>
        </w:rPr>
        <w:t>o</w:t>
      </w:r>
      <w:r w:rsidRPr="00D63F13">
        <w:rPr>
          <w:rFonts w:ascii="Book Antiqua" w:eastAsia="Book Antiqua" w:hAnsi="Book Antiqua" w:cs="Book Antiqua"/>
          <w:color w:val="000000"/>
        </w:rPr>
        <w:t xml:space="preserve">rthopedics, </w:t>
      </w:r>
      <w:r w:rsidRPr="00D63F13">
        <w:rPr>
          <w:rFonts w:ascii="Book Antiqua" w:eastAsia="Book Antiqua" w:hAnsi="Book Antiqua" w:cs="Book Antiqua"/>
          <w:caps/>
          <w:color w:val="000000"/>
        </w:rPr>
        <w:t>a</w:t>
      </w:r>
      <w:r w:rsidRPr="00D63F13">
        <w:rPr>
          <w:rFonts w:ascii="Book Antiqua" w:eastAsia="Book Antiqua" w:hAnsi="Book Antiqua" w:cs="Book Antiqua"/>
          <w:color w:val="000000"/>
        </w:rPr>
        <w:t xml:space="preserve">ffiliated Anhui </w:t>
      </w:r>
      <w:r w:rsidRPr="00D63F13">
        <w:rPr>
          <w:rFonts w:ascii="Book Antiqua" w:eastAsia="Book Antiqua" w:hAnsi="Book Antiqua" w:cs="Book Antiqua"/>
          <w:caps/>
          <w:color w:val="000000"/>
        </w:rPr>
        <w:t>p</w:t>
      </w:r>
      <w:r w:rsidRPr="00D63F13">
        <w:rPr>
          <w:rFonts w:ascii="Book Antiqua" w:eastAsia="Book Antiqua" w:hAnsi="Book Antiqua" w:cs="Book Antiqua"/>
          <w:color w:val="000000"/>
        </w:rPr>
        <w:t xml:space="preserve">rovincial </w:t>
      </w:r>
      <w:r w:rsidRPr="00D63F13">
        <w:rPr>
          <w:rFonts w:ascii="Book Antiqua" w:eastAsia="Book Antiqua" w:hAnsi="Book Antiqua" w:cs="Book Antiqua"/>
          <w:caps/>
          <w:color w:val="000000"/>
        </w:rPr>
        <w:t>h</w:t>
      </w:r>
      <w:r w:rsidRPr="00D63F13">
        <w:rPr>
          <w:rFonts w:ascii="Book Antiqua" w:eastAsia="Book Antiqua" w:hAnsi="Book Antiqua" w:cs="Book Antiqua"/>
          <w:color w:val="000000"/>
        </w:rPr>
        <w:t>ospital of Anhui Medical University, Hefei 230000, Anhui</w:t>
      </w:r>
      <w:r w:rsidR="007430A0" w:rsidRPr="00D63F13">
        <w:rPr>
          <w:rFonts w:ascii="Book Antiqua" w:eastAsia="Book Antiqua" w:hAnsi="Book Antiqua" w:cs="Book Antiqua"/>
          <w:color w:val="000000"/>
        </w:rPr>
        <w:t xml:space="preserve"> Province</w:t>
      </w:r>
      <w:r w:rsidRPr="00D63F13">
        <w:rPr>
          <w:rFonts w:ascii="Book Antiqua" w:eastAsia="Book Antiqua" w:hAnsi="Book Antiqua" w:cs="Book Antiqua"/>
          <w:color w:val="000000"/>
        </w:rPr>
        <w:t>, China</w:t>
      </w:r>
    </w:p>
    <w:p w14:paraId="16FBF1F0" w14:textId="3DD7D4A9" w:rsidR="00A77B3E" w:rsidRPr="00D63F13" w:rsidRDefault="00A77B3E" w:rsidP="00CD185F">
      <w:pPr>
        <w:snapToGrid w:val="0"/>
        <w:spacing w:line="360" w:lineRule="auto"/>
        <w:jc w:val="both"/>
        <w:rPr>
          <w:rFonts w:ascii="Book Antiqua" w:hAnsi="Book Antiqua"/>
        </w:rPr>
      </w:pPr>
    </w:p>
    <w:p w14:paraId="5A7D4706" w14:textId="14A0E8E5"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 xml:space="preserve">Author contributions: </w:t>
      </w:r>
      <w:r w:rsidR="007430A0" w:rsidRPr="00D63F13">
        <w:rPr>
          <w:rFonts w:ascii="Book Antiqua" w:eastAsia="Book Antiqua" w:hAnsi="Book Antiqua" w:cs="Book Antiqua"/>
          <w:color w:val="000000"/>
        </w:rPr>
        <w:t>Zhu WB</w:t>
      </w:r>
      <w:r w:rsidRPr="00D63F13">
        <w:rPr>
          <w:rFonts w:ascii="Book Antiqua" w:eastAsia="Book Antiqua" w:hAnsi="Book Antiqua" w:cs="Book Antiqua"/>
          <w:color w:val="000000"/>
        </w:rPr>
        <w:t xml:space="preserve"> and </w:t>
      </w:r>
      <w:r w:rsidR="007430A0" w:rsidRPr="00D63F13">
        <w:rPr>
          <w:rFonts w:ascii="Book Antiqua" w:eastAsia="Book Antiqua" w:hAnsi="Book Antiqua" w:cs="Book Antiqua"/>
          <w:color w:val="000000"/>
        </w:rPr>
        <w:t>Yang JZ</w:t>
      </w:r>
      <w:r w:rsidRPr="00D63F13">
        <w:rPr>
          <w:rFonts w:ascii="Book Antiqua" w:eastAsia="Book Antiqua" w:hAnsi="Book Antiqua" w:cs="Book Antiqua"/>
          <w:color w:val="000000"/>
        </w:rPr>
        <w:t xml:space="preserve"> conceived and designed the study</w:t>
      </w:r>
      <w:r w:rsidR="008A5ADD" w:rsidRPr="00D63F13">
        <w:rPr>
          <w:rFonts w:ascii="Book Antiqua" w:eastAsia="Book Antiqua" w:hAnsi="Book Antiqua" w:cs="Book Antiqua"/>
          <w:color w:val="000000"/>
        </w:rPr>
        <w:t xml:space="preserve">; </w:t>
      </w:r>
      <w:r w:rsidR="007430A0" w:rsidRPr="00D63F13">
        <w:rPr>
          <w:rFonts w:ascii="Book Antiqua" w:eastAsia="Book Antiqua" w:hAnsi="Book Antiqua" w:cs="Book Antiqua"/>
          <w:color w:val="000000"/>
        </w:rPr>
        <w:t>Yang JZ</w:t>
      </w:r>
      <w:r w:rsidRPr="00D63F13">
        <w:rPr>
          <w:rFonts w:ascii="Book Antiqua" w:eastAsia="Book Antiqua" w:hAnsi="Book Antiqua" w:cs="Book Antiqua"/>
          <w:color w:val="000000"/>
        </w:rPr>
        <w:t xml:space="preserve"> collected the data and wrote the manuscript</w:t>
      </w:r>
      <w:r w:rsidR="008A5ADD" w:rsidRPr="00D63F13">
        <w:rPr>
          <w:rFonts w:ascii="Book Antiqua" w:eastAsia="Book Antiqua" w:hAnsi="Book Antiqua" w:cs="Book Antiqua"/>
          <w:color w:val="000000"/>
        </w:rPr>
        <w:t xml:space="preserve">; </w:t>
      </w:r>
      <w:r w:rsidR="007430A0" w:rsidRPr="00D63F13">
        <w:rPr>
          <w:rFonts w:ascii="Book Antiqua" w:eastAsia="Book Antiqua" w:hAnsi="Book Antiqua" w:cs="Book Antiqua"/>
          <w:color w:val="000000"/>
        </w:rPr>
        <w:t>Li LB</w:t>
      </w:r>
      <w:r w:rsidRPr="00D63F13">
        <w:rPr>
          <w:rFonts w:ascii="Book Antiqua" w:eastAsia="Book Antiqua" w:hAnsi="Book Antiqua" w:cs="Book Antiqua"/>
          <w:color w:val="000000"/>
        </w:rPr>
        <w:t xml:space="preserve"> and </w:t>
      </w:r>
      <w:r w:rsidR="007430A0" w:rsidRPr="00D63F13">
        <w:rPr>
          <w:rFonts w:ascii="Book Antiqua" w:eastAsia="Book Antiqua" w:hAnsi="Book Antiqua" w:cs="Book Antiqua"/>
          <w:color w:val="000000"/>
        </w:rPr>
        <w:t>Dong QR</w:t>
      </w:r>
      <w:r w:rsidRPr="00D63F13">
        <w:rPr>
          <w:rFonts w:ascii="Book Antiqua" w:eastAsia="Book Antiqua" w:hAnsi="Book Antiqua" w:cs="Book Antiqua"/>
          <w:color w:val="000000"/>
        </w:rPr>
        <w:t xml:space="preserve"> read, </w:t>
      </w:r>
      <w:r w:rsidR="00D63F13">
        <w:rPr>
          <w:rFonts w:ascii="Book Antiqua" w:eastAsia="Book Antiqua" w:hAnsi="Book Antiqua" w:cs="Book Antiqua"/>
          <w:color w:val="000000"/>
        </w:rPr>
        <w:t>revised</w:t>
      </w:r>
      <w:r w:rsidRPr="00D63F13">
        <w:rPr>
          <w:rFonts w:ascii="Book Antiqua" w:eastAsia="Book Antiqua" w:hAnsi="Book Antiqua" w:cs="Book Antiqua"/>
          <w:color w:val="000000"/>
        </w:rPr>
        <w:t>, and approved the final manuscript</w:t>
      </w:r>
      <w:r w:rsidR="008A5ADD" w:rsidRPr="00D63F13">
        <w:rPr>
          <w:rFonts w:ascii="Book Antiqua" w:eastAsia="Book Antiqua" w:hAnsi="Book Antiqua" w:cs="Book Antiqua"/>
          <w:color w:val="000000"/>
        </w:rPr>
        <w:t xml:space="preserve">; </w:t>
      </w:r>
      <w:r w:rsidR="00D63F13">
        <w:rPr>
          <w:rFonts w:ascii="Book Antiqua" w:eastAsia="Book Antiqua" w:hAnsi="Book Antiqua" w:cs="Book Antiqua"/>
          <w:color w:val="000000"/>
        </w:rPr>
        <w:t>A</w:t>
      </w:r>
      <w:r w:rsidRPr="00D63F13">
        <w:rPr>
          <w:rFonts w:ascii="Book Antiqua" w:eastAsia="Book Antiqua" w:hAnsi="Book Antiqua" w:cs="Book Antiqua"/>
          <w:color w:val="000000"/>
        </w:rPr>
        <w:t>ll authors read and approved the final manuscript.</w:t>
      </w:r>
    </w:p>
    <w:p w14:paraId="6B565B7C" w14:textId="77777777" w:rsidR="00A77B3E" w:rsidRPr="00D63F13" w:rsidRDefault="00A77B3E" w:rsidP="00CD185F">
      <w:pPr>
        <w:snapToGrid w:val="0"/>
        <w:spacing w:line="360" w:lineRule="auto"/>
        <w:jc w:val="both"/>
        <w:rPr>
          <w:rFonts w:ascii="Book Antiqua" w:hAnsi="Book Antiqua"/>
        </w:rPr>
      </w:pPr>
    </w:p>
    <w:p w14:paraId="6B009D34" w14:textId="0E98DEDB"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Corresponding author: Qi</w:t>
      </w:r>
      <w:r w:rsidR="007430A0" w:rsidRPr="00D63F13">
        <w:rPr>
          <w:rFonts w:ascii="Book Antiqua" w:eastAsia="Book Antiqua" w:hAnsi="Book Antiqua" w:cs="Book Antiqua"/>
          <w:b/>
          <w:bCs/>
          <w:color w:val="000000"/>
        </w:rPr>
        <w:t>-R</w:t>
      </w:r>
      <w:r w:rsidRPr="00D63F13">
        <w:rPr>
          <w:rFonts w:ascii="Book Antiqua" w:eastAsia="Book Antiqua" w:hAnsi="Book Antiqua" w:cs="Book Antiqua"/>
          <w:b/>
          <w:bCs/>
          <w:color w:val="000000"/>
        </w:rPr>
        <w:t xml:space="preserve">ong Dong, MD, Chief Doctor, </w:t>
      </w:r>
      <w:r w:rsidRPr="00D63F13">
        <w:rPr>
          <w:rFonts w:ascii="Book Antiqua" w:eastAsia="Book Antiqua" w:hAnsi="Book Antiqua" w:cs="Book Antiqua"/>
          <w:color w:val="000000"/>
        </w:rPr>
        <w:t xml:space="preserve">Department of Orthopedics, The Second Affiliated Hospital of Soochow University, </w:t>
      </w:r>
      <w:r w:rsidR="00872495" w:rsidRPr="00D63F13">
        <w:rPr>
          <w:rFonts w:ascii="Book Antiqua" w:eastAsia="Book Antiqua" w:hAnsi="Book Antiqua" w:cs="Book Antiqua"/>
          <w:color w:val="000000"/>
        </w:rPr>
        <w:t xml:space="preserve">No. </w:t>
      </w:r>
      <w:r w:rsidR="00291107" w:rsidRPr="00D63F13">
        <w:rPr>
          <w:rFonts w:ascii="Book Antiqua" w:eastAsia="Book Antiqua" w:hAnsi="Book Antiqua" w:cs="Book Antiqua"/>
          <w:color w:val="000000"/>
        </w:rPr>
        <w:t xml:space="preserve">1055 </w:t>
      </w:r>
      <w:r w:rsidR="00055BE8" w:rsidRPr="00D63F13">
        <w:rPr>
          <w:rFonts w:ascii="Book Antiqua" w:eastAsia="Book Antiqua" w:hAnsi="Book Antiqua" w:cs="Book Antiqua"/>
          <w:color w:val="000000"/>
        </w:rPr>
        <w:t xml:space="preserve">Sanxiang Road, </w:t>
      </w:r>
      <w:r w:rsidRPr="00D63F13">
        <w:rPr>
          <w:rFonts w:ascii="Book Antiqua" w:eastAsia="Book Antiqua" w:hAnsi="Book Antiqua" w:cs="Book Antiqua"/>
          <w:color w:val="000000"/>
        </w:rPr>
        <w:t xml:space="preserve">Suzhou </w:t>
      </w:r>
      <w:r w:rsidR="007430A0" w:rsidRPr="00D63F13">
        <w:rPr>
          <w:rFonts w:ascii="Book Antiqua" w:eastAsia="Book Antiqua" w:hAnsi="Book Antiqua" w:cs="Book Antiqua"/>
          <w:color w:val="000000"/>
        </w:rPr>
        <w:t xml:space="preserve">215004, Jiangsu Province, </w:t>
      </w:r>
      <w:r w:rsidRPr="00D63F13">
        <w:rPr>
          <w:rFonts w:ascii="Book Antiqua" w:eastAsia="Book Antiqua" w:hAnsi="Book Antiqua" w:cs="Book Antiqua"/>
          <w:color w:val="000000"/>
        </w:rPr>
        <w:t>China. dongqirong@suda.edu.cn</w:t>
      </w:r>
    </w:p>
    <w:p w14:paraId="119BC928" w14:textId="77777777" w:rsidR="00A77B3E" w:rsidRPr="00D63F13" w:rsidRDefault="00A77B3E" w:rsidP="00CD185F">
      <w:pPr>
        <w:snapToGrid w:val="0"/>
        <w:spacing w:line="360" w:lineRule="auto"/>
        <w:jc w:val="both"/>
        <w:rPr>
          <w:rFonts w:ascii="Book Antiqua" w:hAnsi="Book Antiqua"/>
        </w:rPr>
      </w:pPr>
    </w:p>
    <w:p w14:paraId="2080C159"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lastRenderedPageBreak/>
        <w:t xml:space="preserve">Received: </w:t>
      </w:r>
      <w:r w:rsidRPr="00D63F13">
        <w:rPr>
          <w:rFonts w:ascii="Book Antiqua" w:eastAsia="Book Antiqua" w:hAnsi="Book Antiqua" w:cs="Book Antiqua"/>
          <w:color w:val="000000"/>
        </w:rPr>
        <w:t>July 10, 2020</w:t>
      </w:r>
    </w:p>
    <w:p w14:paraId="0686478E" w14:textId="2231120F"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 xml:space="preserve">Revised: </w:t>
      </w:r>
      <w:r w:rsidR="00E320B8" w:rsidRPr="00D63F13">
        <w:rPr>
          <w:rFonts w:ascii="Book Antiqua" w:eastAsia="Book Antiqua" w:hAnsi="Book Antiqua" w:cs="Book Antiqua"/>
          <w:color w:val="000000"/>
        </w:rPr>
        <w:t>August 20, 2020</w:t>
      </w:r>
    </w:p>
    <w:p w14:paraId="6873CC5A" w14:textId="6F145778"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 xml:space="preserve">Accepted: </w:t>
      </w:r>
      <w:r w:rsidR="000472B6" w:rsidRPr="00D63F13">
        <w:rPr>
          <w:rFonts w:ascii="Book Antiqua" w:eastAsia="Book Antiqua" w:hAnsi="Book Antiqua" w:cs="Book Antiqua"/>
          <w:color w:val="000000"/>
        </w:rPr>
        <w:t>September 15, 2020</w:t>
      </w:r>
    </w:p>
    <w:p w14:paraId="3D739A9F"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 xml:space="preserve">Published online: </w:t>
      </w:r>
    </w:p>
    <w:p w14:paraId="16FF9E41" w14:textId="77777777" w:rsidR="00A77B3E" w:rsidRPr="00D63F13" w:rsidRDefault="00A77B3E" w:rsidP="00CD185F">
      <w:pPr>
        <w:snapToGrid w:val="0"/>
        <w:spacing w:line="360" w:lineRule="auto"/>
        <w:jc w:val="both"/>
        <w:rPr>
          <w:rFonts w:ascii="Book Antiqua" w:hAnsi="Book Antiqua"/>
        </w:rPr>
        <w:sectPr w:rsidR="00A77B3E" w:rsidRPr="00D63F13">
          <w:headerReference w:type="default" r:id="rId7"/>
          <w:footerReference w:type="even" r:id="rId8"/>
          <w:footerReference w:type="default" r:id="rId9"/>
          <w:pgSz w:w="12240" w:h="15840"/>
          <w:pgMar w:top="1440" w:right="1440" w:bottom="1440" w:left="1440" w:header="720" w:footer="720" w:gutter="0"/>
          <w:cols w:space="720"/>
          <w:docGrid w:linePitch="360"/>
        </w:sectPr>
      </w:pPr>
    </w:p>
    <w:p w14:paraId="6766EAF1" w14:textId="77777777" w:rsidR="00A77B3E" w:rsidRPr="005A23AA"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olor w:val="000000"/>
        </w:rPr>
        <w:lastRenderedPageBreak/>
        <w:t>Abstract</w:t>
      </w:r>
    </w:p>
    <w:p w14:paraId="72501CC1"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BACKGROUND</w:t>
      </w:r>
    </w:p>
    <w:p w14:paraId="066C05F6"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 xml:space="preserve">Different external skeletal fixators have been widely used in preoperative traction of high-energy tibial fractures prior to a definitive surgical treatment. However, the early complications associated with this staged treatment for traction and soft tissue injury recovery have rarely been discussed. </w:t>
      </w:r>
    </w:p>
    <w:p w14:paraId="792D6CEE" w14:textId="77777777" w:rsidR="00A77B3E" w:rsidRPr="00D63F13" w:rsidRDefault="00A77B3E" w:rsidP="00CD185F">
      <w:pPr>
        <w:snapToGrid w:val="0"/>
        <w:spacing w:line="360" w:lineRule="auto"/>
        <w:jc w:val="both"/>
        <w:rPr>
          <w:rFonts w:ascii="Book Antiqua" w:hAnsi="Book Antiqua"/>
        </w:rPr>
      </w:pPr>
    </w:p>
    <w:p w14:paraId="5EB8DA00"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AIM</w:t>
      </w:r>
    </w:p>
    <w:p w14:paraId="74900F6F" w14:textId="04C37C7C" w:rsidR="00A77B3E" w:rsidRPr="00D63F13" w:rsidRDefault="000B1721" w:rsidP="00CD185F">
      <w:pPr>
        <w:snapToGrid w:val="0"/>
        <w:spacing w:line="360" w:lineRule="auto"/>
        <w:jc w:val="both"/>
        <w:rPr>
          <w:rFonts w:ascii="Book Antiqua" w:hAnsi="Book Antiqua"/>
        </w:rPr>
      </w:pPr>
      <w:r w:rsidRPr="00D63F13">
        <w:rPr>
          <w:rFonts w:ascii="Book Antiqua" w:eastAsia="Book Antiqua" w:hAnsi="Book Antiqua" w:cs="Book Antiqua"/>
          <w:color w:val="000000"/>
        </w:rPr>
        <w:t>T</w:t>
      </w:r>
      <w:r w:rsidR="00520585" w:rsidRPr="00D63F13">
        <w:rPr>
          <w:rFonts w:ascii="Book Antiqua" w:eastAsia="Book Antiqua" w:hAnsi="Book Antiqua" w:cs="Book Antiqua"/>
          <w:color w:val="000000"/>
        </w:rPr>
        <w:t>o analyze the early complications associated with preoperative external traction fixation in the staged treatment of tibial fractures.</w:t>
      </w:r>
    </w:p>
    <w:p w14:paraId="55AD0292" w14:textId="77777777" w:rsidR="00A77B3E" w:rsidRPr="00D63F13" w:rsidRDefault="00A77B3E" w:rsidP="00CD185F">
      <w:pPr>
        <w:snapToGrid w:val="0"/>
        <w:spacing w:line="360" w:lineRule="auto"/>
        <w:jc w:val="both"/>
        <w:rPr>
          <w:rFonts w:ascii="Book Antiqua" w:hAnsi="Book Antiqua"/>
        </w:rPr>
      </w:pPr>
    </w:p>
    <w:p w14:paraId="69486E95"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METHODS</w:t>
      </w:r>
    </w:p>
    <w:p w14:paraId="1AC73847" w14:textId="3DC2DC2E"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 xml:space="preserve">A total of 402 patients with high-energy tibial fractures treated using preoperative external traction fixation at a </w:t>
      </w:r>
      <w:r w:rsidR="00D63F13">
        <w:rPr>
          <w:rFonts w:ascii="Book Antiqua" w:eastAsia="Book Antiqua" w:hAnsi="Book Antiqua" w:cs="Book Antiqua"/>
          <w:color w:val="000000"/>
        </w:rPr>
        <w:t>L</w:t>
      </w:r>
      <w:r w:rsidRPr="00D63F13">
        <w:rPr>
          <w:rFonts w:ascii="Book Antiqua" w:eastAsia="Book Antiqua" w:hAnsi="Book Antiqua" w:cs="Book Antiqua"/>
          <w:color w:val="000000"/>
        </w:rPr>
        <w:t>evel</w:t>
      </w:r>
      <w:r w:rsidR="00D63F13">
        <w:rPr>
          <w:rFonts w:ascii="Book Antiqua" w:eastAsia="Book Antiqua" w:hAnsi="Book Antiqua" w:cs="Book Antiqua"/>
          <w:color w:val="000000"/>
        </w:rPr>
        <w:t xml:space="preserve"> </w:t>
      </w:r>
      <w:r w:rsidRPr="00D63F13">
        <w:rPr>
          <w:rFonts w:ascii="Book Antiqua" w:eastAsia="Book Antiqua" w:hAnsi="Book Antiqua" w:cs="Book Antiqua"/>
          <w:color w:val="000000"/>
        </w:rPr>
        <w:t>1 trauma center from 2014 to 2018 were enrolled in this retrospective study. Data regarding the demographic information, Tscherne soft tissue injury, fracture site, entry point placement, and duration of traction were recorded. Procedure-related complications such as movement and sensation disorder, vessel injury, discharge, infection, loosening, and iatrogenic fractures were analyzed.</w:t>
      </w:r>
    </w:p>
    <w:p w14:paraId="67C6AFB7" w14:textId="77777777" w:rsidR="00A77B3E" w:rsidRPr="00D63F13" w:rsidRDefault="00A77B3E" w:rsidP="00CD185F">
      <w:pPr>
        <w:snapToGrid w:val="0"/>
        <w:spacing w:line="360" w:lineRule="auto"/>
        <w:jc w:val="both"/>
        <w:rPr>
          <w:rFonts w:ascii="Book Antiqua" w:hAnsi="Book Antiqua"/>
        </w:rPr>
      </w:pPr>
    </w:p>
    <w:p w14:paraId="4C4FFAF6"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RESULTS</w:t>
      </w:r>
    </w:p>
    <w:p w14:paraId="335B9665" w14:textId="0B5F7560"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The mean patient age was 42.5 (18</w:t>
      </w:r>
      <w:r w:rsidR="00E320B8" w:rsidRPr="00D63F13">
        <w:rPr>
          <w:rFonts w:ascii="Book Antiqua" w:eastAsia="Book Antiqua" w:hAnsi="Book Antiqua" w:cs="Book Antiqua"/>
          <w:color w:val="000000"/>
        </w:rPr>
        <w:t>-</w:t>
      </w:r>
      <w:r w:rsidRPr="00D63F13">
        <w:rPr>
          <w:rFonts w:ascii="Book Antiqua" w:eastAsia="Book Antiqua" w:hAnsi="Book Antiqua" w:cs="Book Antiqua"/>
          <w:color w:val="000000"/>
        </w:rPr>
        <w:t>71) years, and the mean duration of traction was 7.5 (0</w:t>
      </w:r>
      <w:r w:rsidR="00E320B8" w:rsidRPr="00D63F13">
        <w:rPr>
          <w:rFonts w:ascii="Book Antiqua" w:eastAsia="Book Antiqua" w:hAnsi="Book Antiqua" w:cs="Book Antiqua"/>
          <w:color w:val="000000"/>
        </w:rPr>
        <w:t>-</w:t>
      </w:r>
      <w:r w:rsidRPr="00D63F13">
        <w:rPr>
          <w:rFonts w:ascii="Book Antiqua" w:eastAsia="Book Antiqua" w:hAnsi="Book Antiqua" w:cs="Book Antiqua"/>
          <w:color w:val="000000"/>
        </w:rPr>
        <w:t xml:space="preserve">26) d. In total, 19 (4.7%) patients presented with procedure-related complications, including technique-associated complications in 6 patients and nursing-associated complications in 13. Differences in the incidence of complications with respect to sex, affected side, soft tissue injury classification, and fracture sites were not observed. However, the number of complications due to hammer insertion was significantly reduced than those due to drill insertions (2.9% </w:t>
      </w:r>
      <w:r w:rsidR="00E320B8" w:rsidRPr="00D63F13">
        <w:rPr>
          <w:rFonts w:ascii="Book Antiqua" w:eastAsia="Book Antiqua" w:hAnsi="Book Antiqua" w:cs="Book Antiqua"/>
          <w:i/>
          <w:iCs/>
          <w:color w:val="000000"/>
        </w:rPr>
        <w:t>vs</w:t>
      </w:r>
      <w:r w:rsidRPr="00D63F13">
        <w:rPr>
          <w:rFonts w:ascii="Book Antiqua" w:eastAsia="Book Antiqua" w:hAnsi="Book Antiqua" w:cs="Book Antiqua"/>
          <w:color w:val="000000"/>
        </w:rPr>
        <w:t xml:space="preserve"> 7.4%).</w:t>
      </w:r>
    </w:p>
    <w:p w14:paraId="5BA5712A" w14:textId="77777777" w:rsidR="00A77B3E" w:rsidRPr="00D63F13" w:rsidRDefault="00A77B3E" w:rsidP="00CD185F">
      <w:pPr>
        <w:snapToGrid w:val="0"/>
        <w:spacing w:line="360" w:lineRule="auto"/>
        <w:jc w:val="both"/>
        <w:rPr>
          <w:rFonts w:ascii="Book Antiqua" w:hAnsi="Book Antiqua"/>
        </w:rPr>
      </w:pPr>
    </w:p>
    <w:p w14:paraId="74F3353E"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CONCLUSION</w:t>
      </w:r>
    </w:p>
    <w:p w14:paraId="314E7553" w14:textId="77777777" w:rsidR="00A77B3E" w:rsidRPr="00D63F13" w:rsidRDefault="00520585" w:rsidP="00CD185F">
      <w:pPr>
        <w:snapToGrid w:val="0"/>
        <w:spacing w:line="360" w:lineRule="auto"/>
        <w:jc w:val="both"/>
        <w:rPr>
          <w:rFonts w:ascii="Book Antiqua" w:hAnsi="Book Antiqua"/>
        </w:rPr>
      </w:pPr>
      <w:bookmarkStart w:id="2" w:name="OLE_LINK2326"/>
      <w:bookmarkStart w:id="3" w:name="OLE_LINK2327"/>
      <w:r w:rsidRPr="00D63F13">
        <w:rPr>
          <w:rFonts w:ascii="Book Antiqua" w:eastAsia="Book Antiqua" w:hAnsi="Book Antiqua" w:cs="Book Antiqua"/>
          <w:color w:val="000000"/>
        </w:rPr>
        <w:lastRenderedPageBreak/>
        <w:t>We found a low incidence of early complications related to the fixation. Furthermore, the complications were not significantly associated with the severity of the soft tissue injury and fracture site. Although relatively rough and more likely to cause pain, the number of complications associated with hammer insertion was significantly smaller than that of complications associated with drill insertion.</w:t>
      </w:r>
    </w:p>
    <w:bookmarkEnd w:id="2"/>
    <w:bookmarkEnd w:id="3"/>
    <w:p w14:paraId="29F7B6EA" w14:textId="77777777" w:rsidR="00A77B3E" w:rsidRPr="00D63F13" w:rsidRDefault="00A77B3E" w:rsidP="00CD185F">
      <w:pPr>
        <w:snapToGrid w:val="0"/>
        <w:spacing w:line="360" w:lineRule="auto"/>
        <w:jc w:val="both"/>
        <w:rPr>
          <w:rFonts w:ascii="Book Antiqua" w:hAnsi="Book Antiqua"/>
        </w:rPr>
      </w:pPr>
    </w:p>
    <w:p w14:paraId="1F30E69B" w14:textId="3F1635EA"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 xml:space="preserve">Key </w:t>
      </w:r>
      <w:r w:rsidRPr="00D63F13">
        <w:rPr>
          <w:rFonts w:ascii="Book Antiqua" w:eastAsia="Book Antiqua" w:hAnsi="Book Antiqua" w:cs="Book Antiqua"/>
          <w:b/>
          <w:bCs/>
          <w:caps/>
          <w:color w:val="000000"/>
        </w:rPr>
        <w:t>w</w:t>
      </w:r>
      <w:r w:rsidRPr="00D63F13">
        <w:rPr>
          <w:rFonts w:ascii="Book Antiqua" w:eastAsia="Book Antiqua" w:hAnsi="Book Antiqua" w:cs="Book Antiqua"/>
          <w:b/>
          <w:bCs/>
          <w:color w:val="000000"/>
        </w:rPr>
        <w:t xml:space="preserve">ords: </w:t>
      </w:r>
      <w:r w:rsidR="00E320B8" w:rsidRPr="00D63F13">
        <w:rPr>
          <w:rFonts w:ascii="Book Antiqua" w:eastAsia="Book Antiqua" w:hAnsi="Book Antiqua" w:cs="Book Antiqua"/>
          <w:color w:val="000000"/>
        </w:rPr>
        <w:t>T</w:t>
      </w:r>
      <w:r w:rsidRPr="00D63F13">
        <w:rPr>
          <w:rFonts w:ascii="Book Antiqua" w:eastAsia="Book Antiqua" w:hAnsi="Book Antiqua" w:cs="Book Antiqua"/>
          <w:color w:val="000000"/>
        </w:rPr>
        <w:t xml:space="preserve">ibial fracture; </w:t>
      </w:r>
      <w:r w:rsidR="00E320B8" w:rsidRPr="00D63F13">
        <w:rPr>
          <w:rFonts w:ascii="Book Antiqua" w:eastAsia="Book Antiqua" w:hAnsi="Book Antiqua" w:cs="Book Antiqua"/>
          <w:color w:val="000000"/>
        </w:rPr>
        <w:t>E</w:t>
      </w:r>
      <w:r w:rsidRPr="00D63F13">
        <w:rPr>
          <w:rFonts w:ascii="Book Antiqua" w:eastAsia="Book Antiqua" w:hAnsi="Book Antiqua" w:cs="Book Antiqua"/>
          <w:color w:val="000000"/>
        </w:rPr>
        <w:t xml:space="preserve">xternal fixation; </w:t>
      </w:r>
      <w:r w:rsidR="00E320B8" w:rsidRPr="00D63F13">
        <w:rPr>
          <w:rFonts w:ascii="Book Antiqua" w:eastAsia="Book Antiqua" w:hAnsi="Book Antiqua" w:cs="Book Antiqua"/>
          <w:color w:val="000000"/>
        </w:rPr>
        <w:t>B</w:t>
      </w:r>
      <w:r w:rsidRPr="00D63F13">
        <w:rPr>
          <w:rFonts w:ascii="Book Antiqua" w:eastAsia="Book Antiqua" w:hAnsi="Book Antiqua" w:cs="Book Antiqua"/>
          <w:color w:val="000000"/>
        </w:rPr>
        <w:t xml:space="preserve">one traction; </w:t>
      </w:r>
      <w:r w:rsidR="00E320B8" w:rsidRPr="00D63F13">
        <w:rPr>
          <w:rFonts w:ascii="Book Antiqua" w:eastAsia="Book Antiqua" w:hAnsi="Book Antiqua" w:cs="Book Antiqua"/>
          <w:color w:val="000000"/>
        </w:rPr>
        <w:t>C</w:t>
      </w:r>
      <w:r w:rsidRPr="00D63F13">
        <w:rPr>
          <w:rFonts w:ascii="Book Antiqua" w:eastAsia="Book Antiqua" w:hAnsi="Book Antiqua" w:cs="Book Antiqua"/>
          <w:color w:val="000000"/>
        </w:rPr>
        <w:t xml:space="preserve">omplications; Vessels injury; </w:t>
      </w:r>
      <w:r w:rsidR="00E320B8" w:rsidRPr="00D63F13">
        <w:rPr>
          <w:rFonts w:ascii="Book Antiqua" w:eastAsia="Book Antiqua" w:hAnsi="Book Antiqua" w:cs="Book Antiqua"/>
          <w:color w:val="000000"/>
        </w:rPr>
        <w:t>N</w:t>
      </w:r>
      <w:r w:rsidRPr="00D63F13">
        <w:rPr>
          <w:rFonts w:ascii="Book Antiqua" w:eastAsia="Book Antiqua" w:hAnsi="Book Antiqua" w:cs="Book Antiqua"/>
          <w:color w:val="000000"/>
        </w:rPr>
        <w:t>erve injury</w:t>
      </w:r>
    </w:p>
    <w:p w14:paraId="320B999B" w14:textId="77777777" w:rsidR="00A77B3E" w:rsidRPr="00D63F13" w:rsidRDefault="00A77B3E" w:rsidP="00CD185F">
      <w:pPr>
        <w:snapToGrid w:val="0"/>
        <w:spacing w:line="360" w:lineRule="auto"/>
        <w:jc w:val="both"/>
        <w:rPr>
          <w:rFonts w:ascii="Book Antiqua" w:hAnsi="Book Antiqua"/>
        </w:rPr>
      </w:pPr>
    </w:p>
    <w:p w14:paraId="0210AC39" w14:textId="32347825" w:rsidR="00A77B3E" w:rsidRPr="00D63F13" w:rsidRDefault="007430A0" w:rsidP="00CD185F">
      <w:pPr>
        <w:snapToGrid w:val="0"/>
        <w:spacing w:line="360" w:lineRule="auto"/>
        <w:jc w:val="both"/>
        <w:rPr>
          <w:rFonts w:ascii="Book Antiqua" w:hAnsi="Book Antiqua"/>
        </w:rPr>
      </w:pPr>
      <w:r w:rsidRPr="00D63F13">
        <w:rPr>
          <w:rFonts w:ascii="Book Antiqua" w:eastAsia="Book Antiqua" w:hAnsi="Book Antiqua" w:cs="Book Antiqua"/>
          <w:color w:val="000000"/>
        </w:rPr>
        <w:t>Yang JZ, Zhu WB, Li LB, Dong QR</w:t>
      </w:r>
      <w:r w:rsidR="00520585" w:rsidRPr="00D63F13">
        <w:rPr>
          <w:rFonts w:ascii="Book Antiqua" w:eastAsia="Book Antiqua" w:hAnsi="Book Antiqua" w:cs="Book Antiqua"/>
          <w:color w:val="000000"/>
        </w:rPr>
        <w:t xml:space="preserve">. Early complications of preoperative external traction fixation in the staged treatment of tibial fractures: </w:t>
      </w:r>
      <w:r w:rsidR="00520585" w:rsidRPr="00D63F13">
        <w:rPr>
          <w:rFonts w:ascii="Book Antiqua" w:eastAsia="Book Antiqua" w:hAnsi="Book Antiqua" w:cs="Book Antiqua"/>
          <w:caps/>
          <w:color w:val="000000"/>
        </w:rPr>
        <w:t>a</w:t>
      </w:r>
      <w:r w:rsidR="00520585" w:rsidRPr="00D63F13">
        <w:rPr>
          <w:rFonts w:ascii="Book Antiqua" w:eastAsia="Book Antiqua" w:hAnsi="Book Antiqua" w:cs="Book Antiqua"/>
          <w:color w:val="000000"/>
        </w:rPr>
        <w:t xml:space="preserve"> series of 402 cases. </w:t>
      </w:r>
      <w:r w:rsidR="00520585" w:rsidRPr="00D63F13">
        <w:rPr>
          <w:rFonts w:ascii="Book Antiqua" w:eastAsia="Book Antiqua" w:hAnsi="Book Antiqua" w:cs="Book Antiqua"/>
          <w:i/>
          <w:iCs/>
          <w:color w:val="000000"/>
        </w:rPr>
        <w:t>World J Clin Cases</w:t>
      </w:r>
      <w:r w:rsidR="00520585" w:rsidRPr="00D63F13">
        <w:rPr>
          <w:rFonts w:ascii="Book Antiqua" w:eastAsia="Book Antiqua" w:hAnsi="Book Antiqua" w:cs="Book Antiqua"/>
          <w:color w:val="000000"/>
        </w:rPr>
        <w:t xml:space="preserve"> 2020; In press</w:t>
      </w:r>
    </w:p>
    <w:p w14:paraId="54ABC32C" w14:textId="77777777" w:rsidR="00A77B3E" w:rsidRPr="00D63F13" w:rsidRDefault="00A77B3E" w:rsidP="00CD185F">
      <w:pPr>
        <w:snapToGrid w:val="0"/>
        <w:spacing w:line="360" w:lineRule="auto"/>
        <w:jc w:val="both"/>
        <w:rPr>
          <w:rFonts w:ascii="Book Antiqua" w:hAnsi="Book Antiqua"/>
        </w:rPr>
      </w:pPr>
    </w:p>
    <w:p w14:paraId="5C6B5F3A" w14:textId="13ABB61D"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Core</w:t>
      </w:r>
      <w:r w:rsidRPr="00D63F13">
        <w:rPr>
          <w:rFonts w:ascii="Book Antiqua" w:eastAsia="Book Antiqua" w:hAnsi="Book Antiqua" w:cs="Book Antiqua"/>
          <w:b/>
          <w:bCs/>
          <w:caps/>
          <w:color w:val="000000"/>
        </w:rPr>
        <w:t xml:space="preserve"> t</w:t>
      </w:r>
      <w:r w:rsidRPr="00D63F13">
        <w:rPr>
          <w:rFonts w:ascii="Book Antiqua" w:eastAsia="Book Antiqua" w:hAnsi="Book Antiqua" w:cs="Book Antiqua"/>
          <w:b/>
          <w:bCs/>
          <w:color w:val="000000"/>
        </w:rPr>
        <w:t>ip:</w:t>
      </w:r>
      <w:r w:rsidR="00BE2725" w:rsidRPr="00D63F13">
        <w:rPr>
          <w:rFonts w:ascii="Book Antiqua" w:eastAsia="Book Antiqua" w:hAnsi="Book Antiqua" w:cs="Book Antiqua"/>
          <w:color w:val="000000"/>
        </w:rPr>
        <w:t xml:space="preserve"> </w:t>
      </w:r>
      <w:r w:rsidRPr="00D63F13">
        <w:rPr>
          <w:rFonts w:ascii="Book Antiqua" w:eastAsia="Book Antiqua" w:hAnsi="Book Antiqua" w:cs="Book Antiqua"/>
          <w:color w:val="000000"/>
        </w:rPr>
        <w:t>The safety of external traction fixation has not been well studied.</w:t>
      </w:r>
      <w:r w:rsidR="00C60186" w:rsidRPr="00D63F13">
        <w:rPr>
          <w:rFonts w:ascii="Book Antiqua" w:eastAsia="Book Antiqua" w:hAnsi="Book Antiqua" w:cs="Book Antiqua"/>
          <w:color w:val="000000"/>
        </w:rPr>
        <w:t xml:space="preserve"> </w:t>
      </w:r>
      <w:r w:rsidRPr="00D63F13">
        <w:rPr>
          <w:rFonts w:ascii="Book Antiqua" w:eastAsia="Book Antiqua" w:hAnsi="Book Antiqua" w:cs="Book Antiqua"/>
          <w:color w:val="000000"/>
        </w:rPr>
        <w:t>This study included 402 patients who underwent external traction fixation for high-energy tibial fractures.</w:t>
      </w:r>
      <w:r w:rsidR="00BE2725" w:rsidRPr="00D63F13">
        <w:rPr>
          <w:rFonts w:ascii="Book Antiqua" w:eastAsia="Book Antiqua" w:hAnsi="Book Antiqua" w:cs="Book Antiqua"/>
          <w:color w:val="000000"/>
        </w:rPr>
        <w:t xml:space="preserve"> </w:t>
      </w:r>
      <w:r w:rsidRPr="00D63F13">
        <w:rPr>
          <w:rFonts w:ascii="Book Antiqua" w:eastAsia="Book Antiqua" w:hAnsi="Book Antiqua" w:cs="Book Antiqua"/>
          <w:color w:val="000000"/>
        </w:rPr>
        <w:t>Overall incidence of complications was low (4.7%); vascular injury or compartmental syndrome was not noted.</w:t>
      </w:r>
      <w:r w:rsidR="009651F9" w:rsidRPr="00D63F13">
        <w:rPr>
          <w:rFonts w:ascii="Book Antiqua" w:eastAsia="Book Antiqua" w:hAnsi="Book Antiqua" w:cs="Book Antiqua"/>
          <w:color w:val="000000"/>
        </w:rPr>
        <w:t xml:space="preserve"> </w:t>
      </w:r>
      <w:r w:rsidRPr="00D63F13">
        <w:rPr>
          <w:rFonts w:ascii="Book Antiqua" w:eastAsia="Book Antiqua" w:hAnsi="Book Antiqua" w:cs="Book Antiqua"/>
          <w:color w:val="000000"/>
        </w:rPr>
        <w:t xml:space="preserve">Complications of hammer insertions were significantly fewer than drill insertions. </w:t>
      </w:r>
    </w:p>
    <w:p w14:paraId="7BE7E5F7" w14:textId="77777777" w:rsidR="00F36999" w:rsidRPr="00D63F13" w:rsidRDefault="00F36999" w:rsidP="00CD185F">
      <w:pPr>
        <w:snapToGrid w:val="0"/>
        <w:spacing w:line="360" w:lineRule="auto"/>
        <w:jc w:val="both"/>
        <w:rPr>
          <w:rFonts w:ascii="Book Antiqua" w:hAnsi="Book Antiqua"/>
        </w:rPr>
        <w:sectPr w:rsidR="00F36999" w:rsidRPr="00D63F13">
          <w:pgSz w:w="12240" w:h="15840"/>
          <w:pgMar w:top="1440" w:right="1440" w:bottom="1440" w:left="1440" w:header="720" w:footer="720" w:gutter="0"/>
          <w:cols w:space="720"/>
          <w:docGrid w:linePitch="360"/>
        </w:sectPr>
      </w:pPr>
    </w:p>
    <w:p w14:paraId="5EF1A725" w14:textId="77777777" w:rsidR="00A77B3E" w:rsidRPr="005A23AA"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aps/>
          <w:color w:val="000000"/>
          <w:u w:val="single"/>
        </w:rPr>
        <w:lastRenderedPageBreak/>
        <w:t>INTRODUCTION</w:t>
      </w:r>
    </w:p>
    <w:p w14:paraId="77A628C7" w14:textId="7785B782"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High-energy tibial fractures (including AO/OTA-41/42/43/44), also known as “soft tissue injuries combined with fractures</w:t>
      </w:r>
      <w:r w:rsidR="007009AF">
        <w:rPr>
          <w:rFonts w:ascii="Book Antiqua" w:eastAsia="Book Antiqua" w:hAnsi="Book Antiqua" w:cs="Book Antiqua"/>
          <w:color w:val="000000"/>
        </w:rPr>
        <w:t>,</w:t>
      </w:r>
      <w:r w:rsidRPr="007009AF">
        <w:rPr>
          <w:rFonts w:ascii="Book Antiqua" w:eastAsia="Book Antiqua" w:hAnsi="Book Antiqua" w:cs="Book Antiqua"/>
          <w:color w:val="000000"/>
        </w:rPr>
        <w:t xml:space="preserve">” are considered a challenge for orthopedic </w:t>
      </w:r>
      <w:proofErr w:type="gramStart"/>
      <w:r w:rsidRPr="007009AF">
        <w:rPr>
          <w:rFonts w:ascii="Book Antiqua" w:eastAsia="Book Antiqua" w:hAnsi="Book Antiqua" w:cs="Book Antiqua"/>
          <w:color w:val="000000"/>
        </w:rPr>
        <w:t>traumatologists</w:t>
      </w:r>
      <w:r w:rsidRPr="005A23AA">
        <w:rPr>
          <w:rFonts w:ascii="Book Antiqua" w:eastAsia="Book Antiqua" w:hAnsi="Book Antiqua" w:cs="Book Antiqua"/>
          <w:color w:val="000000"/>
          <w:vertAlign w:val="superscript"/>
        </w:rPr>
        <w:t>[</w:t>
      </w:r>
      <w:proofErr w:type="gramEnd"/>
      <w:r w:rsidRPr="005A23AA">
        <w:rPr>
          <w:rFonts w:ascii="Book Antiqua" w:eastAsia="Book Antiqua" w:hAnsi="Book Antiqua" w:cs="Book Antiqua"/>
          <w:color w:val="000000"/>
          <w:vertAlign w:val="superscript"/>
        </w:rPr>
        <w:t>1]</w:t>
      </w:r>
      <w:r w:rsidRPr="00D63F13">
        <w:rPr>
          <w:rFonts w:ascii="Book Antiqua" w:eastAsia="Book Antiqua" w:hAnsi="Book Antiqua" w:cs="Book Antiqua"/>
          <w:color w:val="000000"/>
        </w:rPr>
        <w:t>. The soft tissue coverage and vascular distribution of the tibia are limited, leading to a high incidence of complications, such as wound dehiscence and infection</w:t>
      </w:r>
      <w:r w:rsidRPr="00D63F13">
        <w:rPr>
          <w:rFonts w:ascii="Book Antiqua" w:eastAsia="Book Antiqua" w:hAnsi="Book Antiqua" w:cs="Book Antiqua"/>
          <w:color w:val="000000"/>
          <w:vertAlign w:val="superscript"/>
        </w:rPr>
        <w:t>[2]</w:t>
      </w:r>
      <w:r w:rsidRPr="00D63F13">
        <w:rPr>
          <w:rFonts w:ascii="Book Antiqua" w:eastAsia="Book Antiqua" w:hAnsi="Book Antiqua" w:cs="Book Antiqua"/>
          <w:color w:val="000000"/>
        </w:rPr>
        <w:t>. Therefore, the condition of the soft tissue often limits the choice for open surgery for high-energy tibial fractures. The selection of a simple and universal preoperative transitional staged therapeutic strategy is particularly important for patients with high-energy tibial fractures who are not suitable for immediate internal fixation surgery.</w:t>
      </w:r>
    </w:p>
    <w:p w14:paraId="3C77618A" w14:textId="5FDDFE85" w:rsidR="00A77B3E" w:rsidRPr="00D63F13" w:rsidRDefault="00520585" w:rsidP="00CD185F">
      <w:pPr>
        <w:snapToGrid w:val="0"/>
        <w:spacing w:line="360" w:lineRule="auto"/>
        <w:ind w:firstLineChars="100" w:firstLine="240"/>
        <w:jc w:val="both"/>
        <w:rPr>
          <w:rFonts w:ascii="Book Antiqua" w:hAnsi="Book Antiqua"/>
        </w:rPr>
      </w:pPr>
      <w:r w:rsidRPr="00D63F13">
        <w:rPr>
          <w:rFonts w:ascii="Book Antiqua" w:eastAsia="Book Antiqua" w:hAnsi="Book Antiqua" w:cs="Book Antiqua"/>
          <w:color w:val="000000"/>
        </w:rPr>
        <w:t>Various external skeletal fixation procedures and devices have been widely used for preoperative traction of tibial fractures. As with all invasive procedures, the risks and complications associated with inserting pins, such as neurovascular injuries, are occasionally reported in literature</w:t>
      </w:r>
      <w:r w:rsidRPr="00D63F13">
        <w:rPr>
          <w:rFonts w:ascii="Book Antiqua" w:eastAsia="Book Antiqua" w:hAnsi="Book Antiqua" w:cs="Book Antiqua"/>
          <w:color w:val="000000"/>
          <w:vertAlign w:val="superscript"/>
        </w:rPr>
        <w:t>[3-6]</w:t>
      </w:r>
      <w:r w:rsidRPr="00D63F13">
        <w:rPr>
          <w:rFonts w:ascii="Book Antiqua" w:eastAsia="Book Antiqua" w:hAnsi="Book Antiqua" w:cs="Book Antiqua"/>
          <w:color w:val="000000"/>
        </w:rPr>
        <w:t>. However, systematic complication analyses are rarely reported as routine management in staged treatment for preoperative soft tissue amelioration of tibial fractures. In this study, we investigate</w:t>
      </w:r>
      <w:r w:rsidR="007009AF">
        <w:rPr>
          <w:rFonts w:ascii="Book Antiqua" w:eastAsia="Book Antiqua" w:hAnsi="Book Antiqua" w:cs="Book Antiqua"/>
          <w:color w:val="000000"/>
        </w:rPr>
        <w:t>d</w:t>
      </w:r>
      <w:r w:rsidRPr="007009AF">
        <w:rPr>
          <w:rFonts w:ascii="Book Antiqua" w:eastAsia="Book Antiqua" w:hAnsi="Book Antiqua" w:cs="Book Antiqua"/>
          <w:color w:val="000000"/>
        </w:rPr>
        <w:t xml:space="preserve"> the early complications associated with the application of preoperative external traction fixation in the staged treatment of high-energy tibial fractures, based on a series of 402 cas</w:t>
      </w:r>
      <w:r w:rsidRPr="005A23AA">
        <w:rPr>
          <w:rFonts w:ascii="Book Antiqua" w:eastAsia="Book Antiqua" w:hAnsi="Book Antiqua" w:cs="Book Antiqua"/>
          <w:color w:val="000000"/>
        </w:rPr>
        <w:t xml:space="preserve">es. </w:t>
      </w:r>
    </w:p>
    <w:p w14:paraId="4AE5BFBA" w14:textId="77777777" w:rsidR="00A77B3E" w:rsidRPr="00D63F13" w:rsidRDefault="00A77B3E" w:rsidP="00CD185F">
      <w:pPr>
        <w:snapToGrid w:val="0"/>
        <w:spacing w:line="360" w:lineRule="auto"/>
        <w:jc w:val="both"/>
        <w:rPr>
          <w:rFonts w:ascii="Book Antiqua" w:hAnsi="Book Antiqua"/>
        </w:rPr>
      </w:pPr>
    </w:p>
    <w:p w14:paraId="6AF91F2E"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aps/>
          <w:color w:val="000000"/>
          <w:u w:val="single"/>
        </w:rPr>
        <w:t>MATERIALS AND METHODS</w:t>
      </w:r>
    </w:p>
    <w:p w14:paraId="722E1507" w14:textId="427FD263"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 xml:space="preserve">This retrospective study was conducted at a </w:t>
      </w:r>
      <w:r w:rsidR="007009AF">
        <w:rPr>
          <w:rFonts w:ascii="Book Antiqua" w:eastAsia="Book Antiqua" w:hAnsi="Book Antiqua" w:cs="Book Antiqua"/>
          <w:color w:val="000000"/>
        </w:rPr>
        <w:t>L</w:t>
      </w:r>
      <w:r w:rsidRPr="00D63F13">
        <w:rPr>
          <w:rFonts w:ascii="Book Antiqua" w:eastAsia="Book Antiqua" w:hAnsi="Book Antiqua" w:cs="Book Antiqua"/>
          <w:color w:val="000000"/>
        </w:rPr>
        <w:t>evel</w:t>
      </w:r>
      <w:r w:rsidR="007009AF">
        <w:rPr>
          <w:rFonts w:ascii="Book Antiqua" w:eastAsia="Book Antiqua" w:hAnsi="Book Antiqua" w:cs="Book Antiqua"/>
          <w:color w:val="000000"/>
        </w:rPr>
        <w:t xml:space="preserve"> 1</w:t>
      </w:r>
      <w:r w:rsidRPr="00D63F13">
        <w:rPr>
          <w:rFonts w:ascii="Book Antiqua" w:eastAsia="Book Antiqua" w:hAnsi="Book Antiqua" w:cs="Book Antiqua"/>
          <w:color w:val="000000"/>
        </w:rPr>
        <w:t xml:space="preserve"> trauma center in a province with a population of more than 60 million in China. Patients who underwent staged treatment of closed tibial fractures and Gustilo I open fractures (AO/OTA-41 proximal tibial fractures, AO/OTA-42 middle tibial fractures, AO/OTA-43 distal tibial fractures or pilon fractures, and AO/OTA-44 ankle fractures) with preoperative external traction fixation between January 2015 to December 2018 were enrolled. The exclusion criteria were: incomplete medical records</w:t>
      </w:r>
      <w:r w:rsidR="007009AF">
        <w:rPr>
          <w:rFonts w:ascii="Book Antiqua" w:eastAsia="Book Antiqua" w:hAnsi="Book Antiqua" w:cs="Book Antiqua"/>
          <w:color w:val="000000"/>
        </w:rPr>
        <w:t>,</w:t>
      </w:r>
      <w:r w:rsidRPr="00D63F13">
        <w:rPr>
          <w:rFonts w:ascii="Book Antiqua" w:eastAsia="Book Antiqua" w:hAnsi="Book Antiqua" w:cs="Book Antiqua"/>
          <w:color w:val="000000"/>
        </w:rPr>
        <w:t xml:space="preserve"> presence of a Gustilo II or III open fracture</w:t>
      </w:r>
      <w:r w:rsidR="007009AF">
        <w:rPr>
          <w:rFonts w:ascii="Book Antiqua" w:eastAsia="Book Antiqua" w:hAnsi="Book Antiqua" w:cs="Book Antiqua"/>
          <w:color w:val="000000"/>
        </w:rPr>
        <w:t>,</w:t>
      </w:r>
      <w:r w:rsidRPr="00D63F13">
        <w:rPr>
          <w:rFonts w:ascii="Book Antiqua" w:eastAsia="Book Antiqua" w:hAnsi="Book Antiqua" w:cs="Book Antiqua"/>
          <w:color w:val="000000"/>
        </w:rPr>
        <w:t xml:space="preserve"> previous disability</w:t>
      </w:r>
      <w:r w:rsidR="007009AF">
        <w:rPr>
          <w:rFonts w:ascii="Book Antiqua" w:eastAsia="Book Antiqua" w:hAnsi="Book Antiqua" w:cs="Book Antiqua"/>
          <w:color w:val="000000"/>
        </w:rPr>
        <w:t>,</w:t>
      </w:r>
      <w:r w:rsidRPr="00D63F13">
        <w:rPr>
          <w:rFonts w:ascii="Book Antiqua" w:eastAsia="Book Antiqua" w:hAnsi="Book Antiqua" w:cs="Book Antiqua"/>
          <w:color w:val="000000"/>
        </w:rPr>
        <w:t xml:space="preserve"> severe concomitant injury impairing verbal communication</w:t>
      </w:r>
      <w:r w:rsidR="007009AF">
        <w:rPr>
          <w:rFonts w:ascii="Book Antiqua" w:eastAsia="Book Antiqua" w:hAnsi="Book Antiqua" w:cs="Book Antiqua"/>
          <w:color w:val="000000"/>
        </w:rPr>
        <w:t>,</w:t>
      </w:r>
      <w:r w:rsidRPr="00D63F13">
        <w:rPr>
          <w:rFonts w:ascii="Book Antiqua" w:eastAsia="Book Antiqua" w:hAnsi="Book Antiqua" w:cs="Book Antiqua"/>
          <w:color w:val="000000"/>
        </w:rPr>
        <w:t xml:space="preserve"> and adoption of definitive treatment with an external fixator. A total of 402 patients were enrolled.</w:t>
      </w:r>
    </w:p>
    <w:p w14:paraId="6CE9AE58" w14:textId="3CB70066" w:rsidR="00A77B3E" w:rsidRPr="00D63F13" w:rsidRDefault="00520585" w:rsidP="00CD185F">
      <w:pPr>
        <w:snapToGrid w:val="0"/>
        <w:spacing w:line="360" w:lineRule="auto"/>
        <w:ind w:firstLineChars="100" w:firstLine="240"/>
        <w:jc w:val="both"/>
        <w:rPr>
          <w:rFonts w:ascii="Book Antiqua" w:hAnsi="Book Antiqua"/>
        </w:rPr>
      </w:pPr>
      <w:r w:rsidRPr="00D63F13">
        <w:rPr>
          <w:rFonts w:ascii="Book Antiqua" w:eastAsia="Book Antiqua" w:hAnsi="Book Antiqua" w:cs="Book Antiqua"/>
          <w:color w:val="000000"/>
        </w:rPr>
        <w:lastRenderedPageBreak/>
        <w:t>Demographic information, Tscherne soft tissue classification, fracture site, entry point placement, and duration of traction were recorded. Complications were assessed by physical examinations, as follows: assessment of the range of motion, which included decreased flexion and extension of the ankle and toes; sensory examination, which included hypoesthesia or loss of sensation; vascular examination, which included decreased or absent pulse in the dorsalis pedis or posterior tibial arteries; signs of infection, which included discharge, redness, and swelling of the pin tract; loosening of the pin; and iatrogenic fractures. These physical examinations were performed at three different time-points (before traction, after traction, and after removal). Patients who showed inconsistent results before and after the placement of an external traction fixator were monitored for complications. Two observers collected the aforementioned data and the imaging data of the patients from the medical records. The ethics review committee of the institution approved the study protocol.</w:t>
      </w:r>
    </w:p>
    <w:p w14:paraId="2CE84505" w14:textId="77777777" w:rsidR="0011578E" w:rsidRPr="00D63F13" w:rsidRDefault="0011578E" w:rsidP="00CD185F">
      <w:pPr>
        <w:snapToGrid w:val="0"/>
        <w:spacing w:line="360" w:lineRule="auto"/>
        <w:jc w:val="both"/>
        <w:rPr>
          <w:rFonts w:ascii="Book Antiqua" w:eastAsia="Book Antiqua" w:hAnsi="Book Antiqua" w:cs="Book Antiqua"/>
          <w:i/>
          <w:iCs/>
          <w:color w:val="000000"/>
        </w:rPr>
      </w:pPr>
    </w:p>
    <w:p w14:paraId="5BD24919" w14:textId="0291C2BC" w:rsidR="00A77B3E" w:rsidRPr="00D63F13" w:rsidRDefault="00520585" w:rsidP="00CD185F">
      <w:pPr>
        <w:snapToGrid w:val="0"/>
        <w:spacing w:line="360" w:lineRule="auto"/>
        <w:jc w:val="both"/>
        <w:rPr>
          <w:rFonts w:ascii="Book Antiqua" w:hAnsi="Book Antiqua"/>
          <w:b/>
          <w:bCs/>
        </w:rPr>
      </w:pPr>
      <w:r w:rsidRPr="00D63F13">
        <w:rPr>
          <w:rFonts w:ascii="Book Antiqua" w:eastAsia="Book Antiqua" w:hAnsi="Book Antiqua" w:cs="Book Antiqua"/>
          <w:b/>
          <w:bCs/>
          <w:i/>
          <w:iCs/>
          <w:color w:val="000000"/>
        </w:rPr>
        <w:t>Intervention</w:t>
      </w:r>
    </w:p>
    <w:p w14:paraId="2D4B29E9" w14:textId="3EFE3B1D"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 xml:space="preserve">The patient was positioned in the supine position. The limbs on the affected side were propped up using pillows. Based on the fracture site and length of the tibia, the length of the connecting rod was selected preoperatively to avoid a secondary incision. Bone landmarks were marked at both ends of the fracture to indicate the insertion points. After disinfection with 0.5% iodophor and draping, the injured limb was maintained in a neutral position by an assistant. We used 1% lidocaine to infiltrate and locally anesthetize the periosteum at the insertion points on both sides. A scalpel penetrated the skin, and two 4.0-mm smooth Steinmann pins were inserted at the proximal and distal ends of the fracture, parallel to the ground and perpendicular to the bone axis, using a hammer or an electric high-speed power drill. If necessary, the direction was adjusted with an assistant’s guidance before perforation of the first bone cortex. </w:t>
      </w:r>
      <w:r w:rsidR="0083123F" w:rsidRPr="00D63F13">
        <w:rPr>
          <w:rFonts w:ascii="Book Antiqua" w:eastAsia="Book Antiqua" w:hAnsi="Book Antiqua" w:cs="Book Antiqua"/>
          <w:color w:val="000000"/>
        </w:rPr>
        <w:t>T</w:t>
      </w:r>
      <w:r w:rsidRPr="00D63F13">
        <w:rPr>
          <w:rFonts w:ascii="Book Antiqua" w:eastAsia="Book Antiqua" w:hAnsi="Book Antiqua" w:cs="Book Antiqua"/>
          <w:color w:val="000000"/>
        </w:rPr>
        <w:t xml:space="preserve">able 1 shows the specific placement method. Femoral supracondylar and lower tibial pins were selected for tibial plateau fractures, while calcaneal and upper tibial pins were selected for tibial shaft fractures (Figure 1). Using the length of the healthy limb as a reference, the assistant </w:t>
      </w:r>
      <w:r w:rsidRPr="00D63F13">
        <w:rPr>
          <w:rFonts w:ascii="Book Antiqua" w:eastAsia="Book Antiqua" w:hAnsi="Book Antiqua" w:cs="Book Antiqua"/>
          <w:color w:val="000000"/>
        </w:rPr>
        <w:lastRenderedPageBreak/>
        <w:t>pulled and tightened the distal pin-to-rod clamp when the length of the limb was restored or the length exceeded by approximately 1 cm. If necessary, the fracture alignment was reassessed using radiography to determine the need for further adjustments in traction force and transverse connecting rod length to achieve better stability. Correction of fracture shortening and maintenance of soft tissue tension were prioritized; anatomical reduction was not mandatory.</w:t>
      </w:r>
    </w:p>
    <w:p w14:paraId="3793A3B7" w14:textId="77777777" w:rsidR="00A77B3E" w:rsidRPr="00D63F13" w:rsidRDefault="00520585" w:rsidP="00CD185F">
      <w:pPr>
        <w:snapToGrid w:val="0"/>
        <w:spacing w:line="360" w:lineRule="auto"/>
        <w:ind w:firstLineChars="100" w:firstLine="240"/>
        <w:jc w:val="both"/>
        <w:rPr>
          <w:rFonts w:ascii="Book Antiqua" w:hAnsi="Book Antiqua"/>
        </w:rPr>
      </w:pPr>
      <w:r w:rsidRPr="00D63F13">
        <w:rPr>
          <w:rFonts w:ascii="Book Antiqua" w:eastAsia="Book Antiqua" w:hAnsi="Book Antiqua" w:cs="Book Antiqua"/>
          <w:color w:val="000000"/>
        </w:rPr>
        <w:t>The operative area was disinfected again immediately after installation of the external traction fixator. Medical alcohol was used to disinfect the pin insertion site and connecting rod twice per day. Patients were discharged home and re-admitted for definitive surgical treatment. Follow-up was conducted through social networking or telephone interviews to assess the condition of the soft tissue. The standard for re-admittance for definitive treatment depended on the recovery of the injured tissue was established at the discretion of the experienced surgeons.</w:t>
      </w:r>
    </w:p>
    <w:p w14:paraId="062EE079" w14:textId="77777777" w:rsidR="0011578E" w:rsidRPr="00D63F13" w:rsidRDefault="0011578E" w:rsidP="00CD185F">
      <w:pPr>
        <w:snapToGrid w:val="0"/>
        <w:spacing w:line="360" w:lineRule="auto"/>
        <w:jc w:val="both"/>
        <w:rPr>
          <w:rFonts w:ascii="Book Antiqua" w:eastAsia="Book Antiqua" w:hAnsi="Book Antiqua" w:cs="Book Antiqua"/>
          <w:i/>
          <w:iCs/>
          <w:color w:val="000000"/>
        </w:rPr>
      </w:pPr>
    </w:p>
    <w:p w14:paraId="35FC75AE" w14:textId="1C7C1343" w:rsidR="00A77B3E" w:rsidRPr="00D63F13" w:rsidRDefault="00520585" w:rsidP="00CD185F">
      <w:pPr>
        <w:snapToGrid w:val="0"/>
        <w:spacing w:line="360" w:lineRule="auto"/>
        <w:jc w:val="both"/>
        <w:rPr>
          <w:rFonts w:ascii="Book Antiqua" w:hAnsi="Book Antiqua"/>
          <w:b/>
          <w:bCs/>
        </w:rPr>
      </w:pPr>
      <w:r w:rsidRPr="00D63F13">
        <w:rPr>
          <w:rFonts w:ascii="Book Antiqua" w:eastAsia="Book Antiqua" w:hAnsi="Book Antiqua" w:cs="Book Antiqua"/>
          <w:b/>
          <w:bCs/>
          <w:i/>
          <w:iCs/>
          <w:color w:val="000000"/>
        </w:rPr>
        <w:t xml:space="preserve">Statistical </w:t>
      </w:r>
      <w:r w:rsidR="0011578E" w:rsidRPr="00D63F13">
        <w:rPr>
          <w:rFonts w:ascii="Book Antiqua" w:eastAsia="Book Antiqua" w:hAnsi="Book Antiqua" w:cs="Book Antiqua"/>
          <w:b/>
          <w:bCs/>
          <w:i/>
          <w:iCs/>
          <w:color w:val="000000"/>
        </w:rPr>
        <w:t>a</w:t>
      </w:r>
      <w:r w:rsidRPr="00D63F13">
        <w:rPr>
          <w:rFonts w:ascii="Book Antiqua" w:eastAsia="Book Antiqua" w:hAnsi="Book Antiqua" w:cs="Book Antiqua"/>
          <w:b/>
          <w:bCs/>
          <w:i/>
          <w:iCs/>
          <w:color w:val="000000"/>
        </w:rPr>
        <w:t>nalysis</w:t>
      </w:r>
    </w:p>
    <w:p w14:paraId="313B51A7" w14:textId="08422A5A"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SPSS Stati</w:t>
      </w:r>
      <w:r w:rsidR="003922A2" w:rsidRPr="00D63F13">
        <w:rPr>
          <w:rFonts w:ascii="Book Antiqua" w:eastAsia="Book Antiqua" w:hAnsi="Book Antiqua" w:cs="Book Antiqua"/>
          <w:color w:val="000000"/>
        </w:rPr>
        <w:t>stics 20 (IBM Corp, Armonk, NY, United States</w:t>
      </w:r>
      <w:r w:rsidRPr="00D63F13">
        <w:rPr>
          <w:rFonts w:ascii="Book Antiqua" w:eastAsia="Book Antiqua" w:hAnsi="Book Antiqua" w:cs="Book Antiqua"/>
          <w:color w:val="000000"/>
        </w:rPr>
        <w:t xml:space="preserve">) was used for statistical analysis. For numerical variables, normality was tested using the Shapiro-Wilk test. As most variables displayed a skewed distribution, the Mann-Whitney </w:t>
      </w:r>
      <w:r w:rsidRPr="00D63F13">
        <w:rPr>
          <w:rFonts w:ascii="Book Antiqua" w:eastAsia="Book Antiqua" w:hAnsi="Book Antiqua" w:cs="Book Antiqua"/>
          <w:i/>
          <w:color w:val="000000"/>
        </w:rPr>
        <w:t>U</w:t>
      </w:r>
      <w:r w:rsidRPr="00D63F13">
        <w:rPr>
          <w:rFonts w:ascii="Book Antiqua" w:eastAsia="Book Antiqua" w:hAnsi="Book Antiqua" w:cs="Book Antiqua"/>
          <w:color w:val="000000"/>
        </w:rPr>
        <w:t xml:space="preserve"> test was used for comparison. The chi-square test or Fisher’s exact test was used for the categorical variables. The tests were </w:t>
      </w:r>
      <w:r w:rsidR="00782D76">
        <w:rPr>
          <w:rFonts w:ascii="Book Antiqua" w:eastAsia="Book Antiqua" w:hAnsi="Book Antiqua" w:cs="Book Antiqua"/>
          <w:color w:val="000000"/>
        </w:rPr>
        <w:t>two</w:t>
      </w:r>
      <w:r w:rsidRPr="00782D76">
        <w:rPr>
          <w:rFonts w:ascii="Book Antiqua" w:eastAsia="Book Antiqua" w:hAnsi="Book Antiqua" w:cs="Book Antiqua"/>
          <w:color w:val="000000"/>
        </w:rPr>
        <w:t xml:space="preserve">-sided, and </w:t>
      </w:r>
      <w:r w:rsidR="0011578E" w:rsidRPr="00782D76">
        <w:rPr>
          <w:rFonts w:ascii="Book Antiqua" w:eastAsia="Book Antiqua" w:hAnsi="Book Antiqua" w:cs="Book Antiqua"/>
          <w:i/>
          <w:iCs/>
          <w:color w:val="000000"/>
        </w:rPr>
        <w:t>P</w:t>
      </w:r>
      <w:r w:rsidR="00F36999" w:rsidRPr="00782D76">
        <w:rPr>
          <w:rFonts w:ascii="Book Antiqua" w:eastAsia="Book Antiqua" w:hAnsi="Book Antiqua" w:cs="Book Antiqua"/>
          <w:color w:val="000000"/>
        </w:rPr>
        <w:t xml:space="preserve"> </w:t>
      </w:r>
      <w:r w:rsidRPr="00782D76">
        <w:rPr>
          <w:rFonts w:ascii="Book Antiqua" w:eastAsia="Book Antiqua" w:hAnsi="Book Antiqua" w:cs="Book Antiqua"/>
          <w:color w:val="000000"/>
        </w:rPr>
        <w:t>&lt;</w:t>
      </w:r>
      <w:r w:rsidR="0011578E" w:rsidRPr="00782D76">
        <w:rPr>
          <w:rFonts w:ascii="Book Antiqua" w:eastAsia="Book Antiqua" w:hAnsi="Book Antiqua" w:cs="Book Antiqua"/>
          <w:color w:val="000000"/>
        </w:rPr>
        <w:t xml:space="preserve"> </w:t>
      </w:r>
      <w:r w:rsidRPr="005A23AA">
        <w:rPr>
          <w:rFonts w:ascii="Book Antiqua" w:eastAsia="Book Antiqua" w:hAnsi="Book Antiqua" w:cs="Book Antiqua"/>
          <w:color w:val="000000"/>
        </w:rPr>
        <w:t>0.05 was considered statistically significant. The incidence rate of complications was further analyzed with respect to the related factors including sex, affected side, screw placement method, and fracture site.</w:t>
      </w:r>
    </w:p>
    <w:p w14:paraId="4BB84B69" w14:textId="77777777" w:rsidR="00A77B3E" w:rsidRPr="00D63F13" w:rsidRDefault="00A77B3E" w:rsidP="00CD185F">
      <w:pPr>
        <w:snapToGrid w:val="0"/>
        <w:spacing w:line="360" w:lineRule="auto"/>
        <w:jc w:val="both"/>
        <w:rPr>
          <w:rFonts w:ascii="Book Antiqua" w:hAnsi="Book Antiqua"/>
        </w:rPr>
      </w:pPr>
    </w:p>
    <w:p w14:paraId="7831C984"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aps/>
          <w:color w:val="000000"/>
          <w:u w:val="single"/>
        </w:rPr>
        <w:t>RESULTS</w:t>
      </w:r>
    </w:p>
    <w:p w14:paraId="290CCD02" w14:textId="77777777" w:rsidR="00A77B3E" w:rsidRPr="00D63F13" w:rsidRDefault="00520585" w:rsidP="00CD185F">
      <w:pPr>
        <w:snapToGrid w:val="0"/>
        <w:spacing w:line="360" w:lineRule="auto"/>
        <w:jc w:val="both"/>
        <w:rPr>
          <w:rFonts w:ascii="Book Antiqua" w:hAnsi="Book Antiqua"/>
          <w:i/>
          <w:iCs/>
        </w:rPr>
      </w:pPr>
      <w:r w:rsidRPr="00D63F13">
        <w:rPr>
          <w:rFonts w:ascii="Book Antiqua" w:eastAsia="Book Antiqua" w:hAnsi="Book Antiqua" w:cs="Book Antiqua"/>
          <w:b/>
          <w:bCs/>
          <w:i/>
          <w:iCs/>
          <w:color w:val="000000"/>
        </w:rPr>
        <w:t xml:space="preserve">Illustrative cases </w:t>
      </w:r>
    </w:p>
    <w:p w14:paraId="6B218989" w14:textId="6D5F807B"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Case 1:</w:t>
      </w:r>
      <w:r w:rsidRPr="00D63F13">
        <w:rPr>
          <w:rFonts w:ascii="Book Antiqua" w:eastAsia="Book Antiqua" w:hAnsi="Book Antiqua" w:cs="Book Antiqua"/>
          <w:color w:val="000000"/>
        </w:rPr>
        <w:t xml:space="preserve"> A 55-year-old female patient was injured in a road accident (Figure </w:t>
      </w:r>
      <w:r w:rsidR="00B85A32" w:rsidRPr="00D63F13">
        <w:rPr>
          <w:rFonts w:ascii="Book Antiqua" w:eastAsia="Book Antiqua" w:hAnsi="Book Antiqua" w:cs="Book Antiqua"/>
          <w:color w:val="000000"/>
        </w:rPr>
        <w:t>2</w:t>
      </w:r>
      <w:r w:rsidRPr="00D63F13">
        <w:rPr>
          <w:rFonts w:ascii="Book Antiqua" w:eastAsia="Book Antiqua" w:hAnsi="Book Antiqua" w:cs="Book Antiqua"/>
          <w:color w:val="000000"/>
        </w:rPr>
        <w:t xml:space="preserve">) and experienced a left tibial plateau fracture (AO/OTA 41-C3) combined with a pulmonary injury. The Tscherne soft tissue injury classification was C3, and blisters were observed 12 h after the injury. The external traction fixator was applied in the ward. The </w:t>
      </w:r>
      <w:r w:rsidRPr="00D63F13">
        <w:rPr>
          <w:rFonts w:ascii="Book Antiqua" w:eastAsia="Book Antiqua" w:hAnsi="Book Antiqua" w:cs="Book Antiqua"/>
          <w:color w:val="000000"/>
        </w:rPr>
        <w:lastRenderedPageBreak/>
        <w:t>radiographs revealed an increased joint space and partial reduction of the lateral plateau. The blisters subsided on the 10</w:t>
      </w:r>
      <w:r w:rsidRPr="00D63F13">
        <w:rPr>
          <w:rFonts w:ascii="Book Antiqua" w:eastAsia="Book Antiqua" w:hAnsi="Book Antiqua" w:cs="Book Antiqua"/>
          <w:color w:val="000000"/>
          <w:vertAlign w:val="superscript"/>
        </w:rPr>
        <w:t>th</w:t>
      </w:r>
      <w:r w:rsidRPr="00D63F13">
        <w:rPr>
          <w:rFonts w:ascii="Book Antiqua" w:eastAsia="Book Antiqua" w:hAnsi="Book Antiqua" w:cs="Book Antiqua"/>
          <w:color w:val="000000"/>
        </w:rPr>
        <w:t xml:space="preserve"> d after the injury, and a lateral-medial combined incision approach was used for internal fixation.</w:t>
      </w:r>
    </w:p>
    <w:p w14:paraId="32C1D45F" w14:textId="77777777" w:rsidR="009E172E" w:rsidRPr="00D63F13" w:rsidRDefault="009E172E" w:rsidP="00CD185F">
      <w:pPr>
        <w:snapToGrid w:val="0"/>
        <w:spacing w:line="360" w:lineRule="auto"/>
        <w:jc w:val="both"/>
        <w:rPr>
          <w:rFonts w:ascii="Book Antiqua" w:eastAsia="Book Antiqua" w:hAnsi="Book Antiqua" w:cs="Book Antiqua"/>
          <w:color w:val="000000"/>
        </w:rPr>
      </w:pPr>
    </w:p>
    <w:p w14:paraId="035A46DF" w14:textId="449C86AF"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Case 2:</w:t>
      </w:r>
      <w:r w:rsidRPr="00D63F13">
        <w:rPr>
          <w:rFonts w:ascii="Book Antiqua" w:eastAsia="Book Antiqua" w:hAnsi="Book Antiqua" w:cs="Book Antiqua"/>
          <w:color w:val="000000"/>
        </w:rPr>
        <w:t xml:space="preserve"> A 43-year-old male patient injured his left leg in a fall, resulting in a closed tibial shaft fracture (AO/OTA 42-A1, 4F1A) with skin contusion (Figure </w:t>
      </w:r>
      <w:r w:rsidR="00B85A32" w:rsidRPr="00D63F13">
        <w:rPr>
          <w:rFonts w:ascii="Book Antiqua" w:eastAsia="Book Antiqua" w:hAnsi="Book Antiqua" w:cs="Book Antiqua"/>
          <w:color w:val="000000"/>
        </w:rPr>
        <w:t>3</w:t>
      </w:r>
      <w:r w:rsidRPr="00D63F13">
        <w:rPr>
          <w:rFonts w:ascii="Book Antiqua" w:eastAsia="Book Antiqua" w:hAnsi="Book Antiqua" w:cs="Book Antiqua"/>
          <w:color w:val="000000"/>
        </w:rPr>
        <w:t xml:space="preserve">). The Tscherne soft tissue injury classification was C2. The external traction fixator was applied after debridement in the emergency room. The radiograph showed satisfactory fracture alignment, and plate fixation was performed 8 </w:t>
      </w:r>
      <w:r w:rsidR="009E172E" w:rsidRPr="00D63F13">
        <w:rPr>
          <w:rFonts w:ascii="Book Antiqua" w:eastAsia="Book Antiqua" w:hAnsi="Book Antiqua" w:cs="Book Antiqua"/>
          <w:color w:val="000000"/>
        </w:rPr>
        <w:t>d</w:t>
      </w:r>
      <w:r w:rsidRPr="00D63F13">
        <w:rPr>
          <w:rFonts w:ascii="Book Antiqua" w:eastAsia="Book Antiqua" w:hAnsi="Book Antiqua" w:cs="Book Antiqua"/>
          <w:color w:val="000000"/>
        </w:rPr>
        <w:t xml:space="preserve"> after the injury.</w:t>
      </w:r>
    </w:p>
    <w:p w14:paraId="08AC1D4C" w14:textId="77777777" w:rsidR="009E172E" w:rsidRPr="00D63F13" w:rsidRDefault="009E172E" w:rsidP="00CD185F">
      <w:pPr>
        <w:snapToGrid w:val="0"/>
        <w:spacing w:line="360" w:lineRule="auto"/>
        <w:jc w:val="both"/>
        <w:rPr>
          <w:rFonts w:ascii="Book Antiqua" w:eastAsia="Book Antiqua" w:hAnsi="Book Antiqua" w:cs="Book Antiqua"/>
          <w:color w:val="000000"/>
        </w:rPr>
      </w:pPr>
    </w:p>
    <w:p w14:paraId="53E3A017" w14:textId="2AFCC7D0"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Case 3:</w:t>
      </w:r>
      <w:r w:rsidRPr="00D63F13">
        <w:rPr>
          <w:rFonts w:ascii="Book Antiqua" w:eastAsia="Book Antiqua" w:hAnsi="Book Antiqua" w:cs="Book Antiqua"/>
          <w:color w:val="000000"/>
        </w:rPr>
        <w:t xml:space="preserve"> A 41-year-old male patient, who had fallen from a height of 3 m, was diagnosed with a right pilon fracture (AO/OTA 43-C3) with a minor traumatic brain injury (Figure </w:t>
      </w:r>
      <w:r w:rsidR="00B85A32" w:rsidRPr="00D63F13">
        <w:rPr>
          <w:rFonts w:ascii="Book Antiqua" w:eastAsia="Book Antiqua" w:hAnsi="Book Antiqua" w:cs="Book Antiqua"/>
          <w:color w:val="000000"/>
        </w:rPr>
        <w:t>4</w:t>
      </w:r>
      <w:r w:rsidRPr="00D63F13">
        <w:rPr>
          <w:rFonts w:ascii="Book Antiqua" w:eastAsia="Book Antiqua" w:hAnsi="Book Antiqua" w:cs="Book Antiqua"/>
          <w:color w:val="000000"/>
        </w:rPr>
        <w:t xml:space="preserve">). The medial ankle skin showed contusion and stasis. The Tscherne soft tissue injury classification was C2. The external traction fixator was applied after debridement in the emergency room. A radiograph showed satisfactory alignment of the fracture fragments, and plate fixation was performed using the anterior external-posterior internal combined incision approach 8 </w:t>
      </w:r>
      <w:r w:rsidR="009E172E" w:rsidRPr="00D63F13">
        <w:rPr>
          <w:rFonts w:ascii="Book Antiqua" w:eastAsia="Book Antiqua" w:hAnsi="Book Antiqua" w:cs="Book Antiqua"/>
          <w:color w:val="000000"/>
        </w:rPr>
        <w:t>d</w:t>
      </w:r>
      <w:r w:rsidRPr="00D63F13">
        <w:rPr>
          <w:rFonts w:ascii="Book Antiqua" w:eastAsia="Book Antiqua" w:hAnsi="Book Antiqua" w:cs="Book Antiqua"/>
          <w:color w:val="000000"/>
        </w:rPr>
        <w:t xml:space="preserve"> after the injury.</w:t>
      </w:r>
    </w:p>
    <w:p w14:paraId="5E8161EE" w14:textId="77777777" w:rsidR="00A77B3E" w:rsidRPr="00D63F13" w:rsidRDefault="00A77B3E" w:rsidP="00CD185F">
      <w:pPr>
        <w:snapToGrid w:val="0"/>
        <w:spacing w:line="360" w:lineRule="auto"/>
        <w:jc w:val="both"/>
        <w:rPr>
          <w:rFonts w:ascii="Book Antiqua" w:hAnsi="Book Antiqua"/>
        </w:rPr>
      </w:pPr>
    </w:p>
    <w:p w14:paraId="2496BD8E" w14:textId="77777777" w:rsidR="00A77B3E" w:rsidRPr="00D63F13" w:rsidRDefault="00520585" w:rsidP="00CD185F">
      <w:pPr>
        <w:snapToGrid w:val="0"/>
        <w:spacing w:line="360" w:lineRule="auto"/>
        <w:jc w:val="both"/>
        <w:rPr>
          <w:rFonts w:ascii="Book Antiqua" w:hAnsi="Book Antiqua"/>
          <w:i/>
          <w:iCs/>
        </w:rPr>
      </w:pPr>
      <w:r w:rsidRPr="00D63F13">
        <w:rPr>
          <w:rFonts w:ascii="Book Antiqua" w:eastAsia="Book Antiqua" w:hAnsi="Book Antiqua" w:cs="Book Antiqua"/>
          <w:b/>
          <w:bCs/>
          <w:i/>
          <w:iCs/>
          <w:color w:val="000000"/>
        </w:rPr>
        <w:t>Results</w:t>
      </w:r>
    </w:p>
    <w:p w14:paraId="45F2BF1C" w14:textId="295BDCDA"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 xml:space="preserve">The demographic characteristics of the 402 patients are shown in Table </w:t>
      </w:r>
      <w:r w:rsidR="00EF1FCC" w:rsidRPr="00D63F13">
        <w:rPr>
          <w:rFonts w:ascii="Book Antiqua" w:eastAsia="Book Antiqua" w:hAnsi="Book Antiqua" w:cs="Book Antiqua"/>
          <w:color w:val="000000"/>
        </w:rPr>
        <w:t>2</w:t>
      </w:r>
      <w:r w:rsidRPr="00D63F13">
        <w:rPr>
          <w:rFonts w:ascii="Book Antiqua" w:eastAsia="Book Antiqua" w:hAnsi="Book Antiqua" w:cs="Book Antiqua"/>
          <w:color w:val="000000"/>
        </w:rPr>
        <w:t>. The mean age of the patients was 42.5 (18</w:t>
      </w:r>
      <w:r w:rsidR="009E172E" w:rsidRPr="00D63F13">
        <w:rPr>
          <w:rFonts w:ascii="Book Antiqua" w:eastAsia="Book Antiqua" w:hAnsi="Book Antiqua" w:cs="Book Antiqua"/>
          <w:color w:val="000000"/>
        </w:rPr>
        <w:t>-</w:t>
      </w:r>
      <w:r w:rsidRPr="00D63F13">
        <w:rPr>
          <w:rFonts w:ascii="Book Antiqua" w:eastAsia="Book Antiqua" w:hAnsi="Book Antiqua" w:cs="Book Antiqua"/>
          <w:color w:val="000000"/>
        </w:rPr>
        <w:t xml:space="preserve">71) years. Among these patients, 32.3% patients sustained injuries in car accidents; 10.7% patients, on falling from a height; 27.1% patients, in cycling accidents, 21.1% patients, during twisting motion, and 8.7% patients, in other accidents. Seventy-nine (19.7%) patients presented with concurrent comorbidities, as follows: 6.0% patients with brain trauma; 11.2% patients with chest injury; and 2.5% patients with abdominal injury. With the exception of two patients, external traction fixator was removed in all other patients 1 </w:t>
      </w:r>
      <w:r w:rsidR="009E172E" w:rsidRPr="00D63F13">
        <w:rPr>
          <w:rFonts w:ascii="Book Antiqua" w:eastAsia="Book Antiqua" w:hAnsi="Book Antiqua" w:cs="Book Antiqua"/>
          <w:color w:val="000000"/>
        </w:rPr>
        <w:t>d</w:t>
      </w:r>
      <w:r w:rsidRPr="00D63F13">
        <w:rPr>
          <w:rFonts w:ascii="Book Antiqua" w:eastAsia="Book Antiqua" w:hAnsi="Book Antiqua" w:cs="Book Antiqua"/>
          <w:color w:val="000000"/>
        </w:rPr>
        <w:t xml:space="preserve"> before definitive surgery. The average duration of traction was 7.5 (3</w:t>
      </w:r>
      <w:r w:rsidR="00653906" w:rsidRPr="00D63F13">
        <w:rPr>
          <w:rFonts w:ascii="Book Antiqua" w:eastAsia="Book Antiqua" w:hAnsi="Book Antiqua" w:cs="Book Antiqua"/>
          <w:color w:val="000000"/>
        </w:rPr>
        <w:t>-</w:t>
      </w:r>
      <w:r w:rsidRPr="00D63F13">
        <w:rPr>
          <w:rFonts w:ascii="Book Antiqua" w:eastAsia="Book Antiqua" w:hAnsi="Book Antiqua" w:cs="Book Antiqua"/>
          <w:color w:val="000000"/>
        </w:rPr>
        <w:t>26) d.</w:t>
      </w:r>
    </w:p>
    <w:p w14:paraId="0C9A7CCD" w14:textId="285AB67C" w:rsidR="00A77B3E" w:rsidRPr="00D63F13" w:rsidRDefault="00520585" w:rsidP="00CD185F">
      <w:pPr>
        <w:snapToGrid w:val="0"/>
        <w:spacing w:line="360" w:lineRule="auto"/>
        <w:ind w:firstLineChars="100" w:firstLine="240"/>
        <w:jc w:val="both"/>
        <w:rPr>
          <w:rFonts w:ascii="Book Antiqua" w:hAnsi="Book Antiqua"/>
        </w:rPr>
      </w:pPr>
      <w:r w:rsidRPr="00D63F13">
        <w:rPr>
          <w:rFonts w:ascii="Book Antiqua" w:eastAsia="Book Antiqua" w:hAnsi="Book Antiqua" w:cs="Book Antiqua"/>
          <w:color w:val="000000"/>
        </w:rPr>
        <w:lastRenderedPageBreak/>
        <w:t xml:space="preserve">A total of 19 patients experienced related complications, including technique-associated complications in 6 patients and nursing-associated complications in 13 patients, leading to a total incidence of 4.7%. The details of complications of the cases are shown in Table </w:t>
      </w:r>
      <w:r w:rsidR="00EF1FCC" w:rsidRPr="00D63F13">
        <w:rPr>
          <w:rFonts w:ascii="Book Antiqua" w:eastAsia="Book Antiqua" w:hAnsi="Book Antiqua" w:cs="Book Antiqua"/>
          <w:color w:val="000000"/>
        </w:rPr>
        <w:t>3</w:t>
      </w:r>
      <w:r w:rsidRPr="00D63F13">
        <w:rPr>
          <w:rFonts w:ascii="Book Antiqua" w:eastAsia="Book Antiqua" w:hAnsi="Book Antiqua" w:cs="Book Antiqua"/>
          <w:color w:val="000000"/>
        </w:rPr>
        <w:t>. Differences were not observed with respect to sex, fracture side, soft tissue injury classification, and complications in different parts of the tibia. Complications associated with hammer insertion were significantly less frequently noted than those associated with drill insertion (2.9</w:t>
      </w:r>
      <w:r w:rsidR="00653906" w:rsidRPr="00D63F13">
        <w:rPr>
          <w:rFonts w:ascii="Book Antiqua" w:eastAsia="Book Antiqua" w:hAnsi="Book Antiqua" w:cs="Book Antiqua"/>
          <w:color w:val="000000"/>
        </w:rPr>
        <w:t>%</w:t>
      </w:r>
      <w:r w:rsidRPr="00D63F13">
        <w:rPr>
          <w:rFonts w:ascii="Book Antiqua" w:eastAsia="Book Antiqua" w:hAnsi="Book Antiqua" w:cs="Book Antiqua"/>
          <w:color w:val="000000"/>
        </w:rPr>
        <w:t xml:space="preserve"> </w:t>
      </w:r>
      <w:r w:rsidR="00E320B8" w:rsidRPr="00D63F13">
        <w:rPr>
          <w:rFonts w:ascii="Book Antiqua" w:eastAsia="Book Antiqua" w:hAnsi="Book Antiqua" w:cs="Book Antiqua"/>
          <w:i/>
          <w:iCs/>
          <w:color w:val="000000"/>
        </w:rPr>
        <w:t>vs</w:t>
      </w:r>
      <w:r w:rsidRPr="00D63F13">
        <w:rPr>
          <w:rFonts w:ascii="Book Antiqua" w:eastAsia="Book Antiqua" w:hAnsi="Book Antiqua" w:cs="Book Antiqua"/>
          <w:color w:val="000000"/>
        </w:rPr>
        <w:t xml:space="preserve"> 7.4%). In 6 </w:t>
      </w:r>
      <w:r w:rsidRPr="007C299B">
        <w:rPr>
          <w:rFonts w:ascii="Book Antiqua" w:eastAsia="Book Antiqua" w:hAnsi="Book Antiqua" w:cs="Book Antiqua"/>
          <w:color w:val="000000"/>
        </w:rPr>
        <w:t xml:space="preserve">patients, the complications were technique related, accounting for 31.6% (6/19) of all complications, and complete </w:t>
      </w:r>
      <w:r w:rsidRPr="00D63F13">
        <w:rPr>
          <w:rFonts w:ascii="Book Antiqua" w:eastAsia="Book Antiqua" w:hAnsi="Book Antiqua" w:cs="Book Antiqua"/>
          <w:color w:val="000000"/>
        </w:rPr>
        <w:t>recovery was noted in 83.3% (5/6) of these patients. Case 13 experienced a significant decrease in sensation in the dorsum after drilling into the proximal tibia; hence, it was pulled out immediately. The patient had not completely recovered sensation at the final follow-up. A young male patient (Case 14) experienced a crack fracture around the pin trajectory after hammering into the proximal end of the tibia.</w:t>
      </w:r>
    </w:p>
    <w:p w14:paraId="1DB27FF8" w14:textId="7E6CAE9C" w:rsidR="00A77B3E" w:rsidRPr="00D63F13" w:rsidRDefault="00520585" w:rsidP="00CD185F">
      <w:pPr>
        <w:snapToGrid w:val="0"/>
        <w:spacing w:line="360" w:lineRule="auto"/>
        <w:ind w:firstLineChars="100" w:firstLine="240"/>
        <w:jc w:val="both"/>
        <w:rPr>
          <w:rFonts w:ascii="Book Antiqua" w:hAnsi="Book Antiqua"/>
        </w:rPr>
      </w:pPr>
      <w:r w:rsidRPr="00D63F13">
        <w:rPr>
          <w:rFonts w:ascii="Book Antiqua" w:eastAsia="Book Antiqua" w:hAnsi="Book Antiqua" w:cs="Book Antiqua"/>
          <w:color w:val="000000"/>
        </w:rPr>
        <w:t>Discharge and loosening were the most common complications, accounting for 38.5% (5/13) and 30.8% (4/13) of all complications, respectively. A male patient (Case 7) developed a pin trajectory infection, which spread along the plantar fascia on the 8</w:t>
      </w:r>
      <w:r w:rsidRPr="00D63F13">
        <w:rPr>
          <w:rFonts w:ascii="Book Antiqua" w:eastAsia="Book Antiqua" w:hAnsi="Book Antiqua" w:cs="Book Antiqua"/>
          <w:color w:val="000000"/>
          <w:vertAlign w:val="superscript"/>
        </w:rPr>
        <w:t>th</w:t>
      </w:r>
      <w:r w:rsidRPr="00D63F13">
        <w:rPr>
          <w:rFonts w:ascii="Book Antiqua" w:eastAsia="Book Antiqua" w:hAnsi="Book Antiqua" w:cs="Book Antiqua"/>
          <w:color w:val="000000"/>
        </w:rPr>
        <w:t xml:space="preserve"> d after traction, owing to diabetes mellitus. Plantar necrotizing fasciitis was considered. The patient underwent two procedures of debridement combined with placement of an antibiotic bone cement spacer and vacuum sealing drainage. He was finally cured on the 19</w:t>
      </w:r>
      <w:r w:rsidRPr="00D63F13">
        <w:rPr>
          <w:rFonts w:ascii="Book Antiqua" w:eastAsia="Book Antiqua" w:hAnsi="Book Antiqua" w:cs="Book Antiqua"/>
          <w:color w:val="000000"/>
          <w:vertAlign w:val="superscript"/>
        </w:rPr>
        <w:t>th</w:t>
      </w:r>
      <w:r w:rsidRPr="00D63F13">
        <w:rPr>
          <w:rFonts w:ascii="Book Antiqua" w:eastAsia="Book Antiqua" w:hAnsi="Book Antiqua" w:cs="Book Antiqua"/>
          <w:color w:val="000000"/>
        </w:rPr>
        <w:t xml:space="preserve"> d. Vascular complications and compartment syndrome did not develop in this group.</w:t>
      </w:r>
    </w:p>
    <w:p w14:paraId="63E4091C" w14:textId="77777777" w:rsidR="00A77B3E" w:rsidRPr="00D63F13" w:rsidRDefault="00A77B3E" w:rsidP="00CD185F">
      <w:pPr>
        <w:snapToGrid w:val="0"/>
        <w:spacing w:line="360" w:lineRule="auto"/>
        <w:jc w:val="both"/>
        <w:rPr>
          <w:rFonts w:ascii="Book Antiqua" w:hAnsi="Book Antiqua"/>
        </w:rPr>
      </w:pPr>
    </w:p>
    <w:p w14:paraId="3E3E63F8"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aps/>
          <w:color w:val="000000"/>
          <w:u w:val="single"/>
        </w:rPr>
        <w:t>DISCUSSION</w:t>
      </w:r>
    </w:p>
    <w:p w14:paraId="7A8DF10A" w14:textId="2A738D0F"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In this study, we assess</w:t>
      </w:r>
      <w:r w:rsidR="007C299B">
        <w:rPr>
          <w:rFonts w:ascii="Book Antiqua" w:eastAsia="Book Antiqua" w:hAnsi="Book Antiqua" w:cs="Book Antiqua"/>
          <w:color w:val="000000"/>
        </w:rPr>
        <w:t>ed</w:t>
      </w:r>
      <w:r w:rsidRPr="007C299B">
        <w:rPr>
          <w:rFonts w:ascii="Book Antiqua" w:eastAsia="Book Antiqua" w:hAnsi="Book Antiqua" w:cs="Book Antiqua"/>
          <w:color w:val="000000"/>
        </w:rPr>
        <w:t xml:space="preserve"> the complications associated with preoperative external traction fixation in the staged treatment of tibial fractures and found that the associated complication rate was low and was not significantly associated with </w:t>
      </w:r>
      <w:r w:rsidRPr="00D63F13">
        <w:rPr>
          <w:rFonts w:ascii="Book Antiqua" w:eastAsia="Book Antiqua" w:hAnsi="Book Antiqua" w:cs="Book Antiqua"/>
          <w:color w:val="000000"/>
        </w:rPr>
        <w:t>the severity of soft tissue injury and fracture site. We did not observe a difference in the incidence of complications with respect to sex, affected side, soft tissue injury classification, and fracture site. However, the incidence of complications associated with hammer insertion was significantly lower than that of those associated with drill insertion.</w:t>
      </w:r>
    </w:p>
    <w:p w14:paraId="32650591" w14:textId="238A1E2E" w:rsidR="00A77B3E" w:rsidRPr="00D63F13" w:rsidRDefault="00520585" w:rsidP="00CD185F">
      <w:pPr>
        <w:snapToGrid w:val="0"/>
        <w:spacing w:line="360" w:lineRule="auto"/>
        <w:ind w:firstLineChars="100" w:firstLine="240"/>
        <w:jc w:val="both"/>
        <w:rPr>
          <w:rFonts w:ascii="Book Antiqua" w:hAnsi="Book Antiqua"/>
        </w:rPr>
      </w:pPr>
      <w:r w:rsidRPr="00D63F13">
        <w:rPr>
          <w:rFonts w:ascii="Book Antiqua" w:eastAsia="Book Antiqua" w:hAnsi="Book Antiqua" w:cs="Book Antiqua"/>
          <w:color w:val="000000"/>
        </w:rPr>
        <w:lastRenderedPageBreak/>
        <w:t xml:space="preserve">Tibial plateau, shaft, pilon, and ankle fractures are commonly encountered in trauma centers. Most of these fractures are caused by high-energy injuries, such as falls and traffic accidents, and result in limb shortening or instability, accompanied by severe soft tissue injuries. Soft tissue injury is an important reference when determining the optimal timing of internal fixation surgery, and swelling is a direct indicator. Definitive surgery can be scheduled when soft tissue swelling has reduced, as indicated by the appearance of skin wrinkles and epithelialization of the blisters. Therefore, two-staged management, consisting of initial fracture stabilization followed by internal fixation, was performed for these high-energy tibial fractures. In a study on the staged treatment of pilon fractures, Zelle </w:t>
      </w:r>
      <w:r w:rsidRPr="00D63F13">
        <w:rPr>
          <w:rFonts w:ascii="Book Antiqua" w:eastAsia="Book Antiqua" w:hAnsi="Book Antiqua" w:cs="Book Antiqua"/>
          <w:i/>
          <w:iCs/>
          <w:color w:val="000000"/>
        </w:rPr>
        <w:t>et al</w:t>
      </w:r>
      <w:r w:rsidRPr="00D63F13">
        <w:rPr>
          <w:rFonts w:ascii="Book Antiqua" w:eastAsia="Book Antiqua" w:hAnsi="Book Antiqua" w:cs="Book Antiqua"/>
          <w:color w:val="000000"/>
          <w:vertAlign w:val="superscript"/>
        </w:rPr>
        <w:t>[7]</w:t>
      </w:r>
      <w:r w:rsidRPr="00D63F13">
        <w:rPr>
          <w:rFonts w:ascii="Book Antiqua" w:eastAsia="Book Antiqua" w:hAnsi="Book Antiqua" w:cs="Book Antiqua"/>
          <w:color w:val="000000"/>
        </w:rPr>
        <w:t xml:space="preserve"> reported that severe soft tissue injuries usually require a transitional stage of 1</w:t>
      </w:r>
      <w:r w:rsidR="00167A5C" w:rsidRPr="00D63F13">
        <w:rPr>
          <w:rFonts w:ascii="Book Antiqua" w:eastAsia="Book Antiqua" w:hAnsi="Book Antiqua" w:cs="Book Antiqua"/>
          <w:color w:val="000000"/>
        </w:rPr>
        <w:t>-</w:t>
      </w:r>
      <w:r w:rsidRPr="00D63F13">
        <w:rPr>
          <w:rFonts w:ascii="Book Antiqua" w:eastAsia="Book Antiqua" w:hAnsi="Book Antiqua" w:cs="Book Antiqua"/>
          <w:color w:val="000000"/>
        </w:rPr>
        <w:t xml:space="preserve">4 wk. Canton </w:t>
      </w:r>
      <w:r w:rsidRPr="00D63F13">
        <w:rPr>
          <w:rFonts w:ascii="Book Antiqua" w:eastAsia="Book Antiqua" w:hAnsi="Book Antiqua" w:cs="Book Antiqua"/>
          <w:i/>
          <w:iCs/>
          <w:color w:val="000000"/>
        </w:rPr>
        <w:t>et al</w:t>
      </w:r>
      <w:r w:rsidRPr="00D63F13">
        <w:rPr>
          <w:rFonts w:ascii="Book Antiqua" w:eastAsia="Book Antiqua" w:hAnsi="Book Antiqua" w:cs="Book Antiqua"/>
          <w:color w:val="000000"/>
          <w:vertAlign w:val="superscript"/>
        </w:rPr>
        <w:t>[8]</w:t>
      </w:r>
      <w:r w:rsidRPr="00D63F13">
        <w:rPr>
          <w:rFonts w:ascii="Book Antiqua" w:eastAsia="Book Antiqua" w:hAnsi="Book Antiqua" w:cs="Book Antiqua"/>
          <w:color w:val="000000"/>
        </w:rPr>
        <w:t xml:space="preserve"> reported that internal fixation can be attempted for tibial plateau fractures combined with soft tissue injuries 2</w:t>
      </w:r>
      <w:r w:rsidR="00167A5C" w:rsidRPr="00D63F13">
        <w:rPr>
          <w:rFonts w:ascii="Book Antiqua" w:eastAsia="Book Antiqua" w:hAnsi="Book Antiqua" w:cs="Book Antiqua"/>
          <w:color w:val="000000"/>
        </w:rPr>
        <w:t>-</w:t>
      </w:r>
      <w:r w:rsidRPr="00D63F13">
        <w:rPr>
          <w:rFonts w:ascii="Book Antiqua" w:eastAsia="Book Antiqua" w:hAnsi="Book Antiqua" w:cs="Book Antiqua"/>
          <w:color w:val="000000"/>
        </w:rPr>
        <w:t>13 d after the injury</w:t>
      </w:r>
      <w:r w:rsidRPr="00D63F13">
        <w:rPr>
          <w:rFonts w:ascii="Book Antiqua" w:eastAsia="Book Antiqua" w:hAnsi="Book Antiqua" w:cs="Book Antiqua"/>
          <w:color w:val="000000"/>
          <w:vertAlign w:val="superscript"/>
        </w:rPr>
        <w:t>[8]</w:t>
      </w:r>
      <w:r w:rsidRPr="00D63F13">
        <w:rPr>
          <w:rFonts w:ascii="Book Antiqua" w:eastAsia="Book Antiqua" w:hAnsi="Book Antiqua" w:cs="Book Antiqua"/>
          <w:color w:val="000000"/>
        </w:rPr>
        <w:t>. Axial traction at the fracture site aids in recovering the limb length and alignment while reducing pain and providing favorable conditions for the elimination of swelling</w:t>
      </w:r>
      <w:r w:rsidRPr="00D63F13">
        <w:rPr>
          <w:rFonts w:ascii="Book Antiqua" w:eastAsia="Book Antiqua" w:hAnsi="Book Antiqua" w:cs="Book Antiqua"/>
          <w:color w:val="000000"/>
          <w:vertAlign w:val="superscript"/>
        </w:rPr>
        <w:t>[9]</w:t>
      </w:r>
      <w:r w:rsidRPr="00D63F13">
        <w:rPr>
          <w:rFonts w:ascii="Book Antiqua" w:eastAsia="Book Antiqua" w:hAnsi="Book Antiqua" w:cs="Book Antiqua"/>
          <w:color w:val="000000"/>
        </w:rPr>
        <w:t xml:space="preserve">. Accordingly, in our study, the mean time to reduce swelling before the surgery was 7.5 </w:t>
      </w:r>
      <w:r w:rsidR="009E172E" w:rsidRPr="00D63F13">
        <w:rPr>
          <w:rFonts w:ascii="Book Antiqua" w:eastAsia="Book Antiqua" w:hAnsi="Book Antiqua" w:cs="Book Antiqua"/>
          <w:color w:val="000000"/>
        </w:rPr>
        <w:t>d</w:t>
      </w:r>
      <w:r w:rsidRPr="00D63F13">
        <w:rPr>
          <w:rFonts w:ascii="Book Antiqua" w:eastAsia="Book Antiqua" w:hAnsi="Book Antiqua" w:cs="Book Antiqua"/>
          <w:color w:val="000000"/>
        </w:rPr>
        <w:t>.</w:t>
      </w:r>
    </w:p>
    <w:p w14:paraId="68936C1B" w14:textId="45846192" w:rsidR="00A77B3E" w:rsidRPr="00D63F13" w:rsidRDefault="00520585" w:rsidP="00CD185F">
      <w:pPr>
        <w:snapToGrid w:val="0"/>
        <w:spacing w:line="360" w:lineRule="auto"/>
        <w:ind w:firstLineChars="100" w:firstLine="240"/>
        <w:jc w:val="both"/>
        <w:rPr>
          <w:rFonts w:ascii="Book Antiqua" w:hAnsi="Book Antiqua"/>
        </w:rPr>
      </w:pPr>
      <w:r w:rsidRPr="00D63F13">
        <w:rPr>
          <w:rFonts w:ascii="Book Antiqua" w:eastAsia="Book Antiqua" w:hAnsi="Book Antiqua" w:cs="Book Antiqua"/>
          <w:color w:val="000000"/>
        </w:rPr>
        <w:t>The transfixion pin traction system was first used for stabilization before intramedullary nailing of the tibia, a procedure initially described as “traveling traction”</w:t>
      </w:r>
      <w:r w:rsidRPr="00D63F13">
        <w:rPr>
          <w:rFonts w:ascii="Book Antiqua" w:eastAsia="Book Antiqua" w:hAnsi="Book Antiqua" w:cs="Book Antiqua"/>
          <w:color w:val="000000"/>
          <w:vertAlign w:val="superscript"/>
        </w:rPr>
        <w:t>[10]</w:t>
      </w:r>
      <w:r w:rsidRPr="00D63F13">
        <w:rPr>
          <w:rFonts w:ascii="Book Antiqua" w:eastAsia="Book Antiqua" w:hAnsi="Book Antiqua" w:cs="Book Antiqua"/>
          <w:color w:val="000000"/>
        </w:rPr>
        <w:t>. Later, it was improved and simplified by many researchers, and has been widely used as a minimally invasive auxiliary reduction technique in surgery</w:t>
      </w:r>
      <w:r w:rsidRPr="00D63F13">
        <w:rPr>
          <w:rFonts w:ascii="Book Antiqua" w:eastAsia="Book Antiqua" w:hAnsi="Book Antiqua" w:cs="Book Antiqua"/>
          <w:color w:val="000000"/>
          <w:vertAlign w:val="superscript"/>
        </w:rPr>
        <w:t>[11-13]</w:t>
      </w:r>
      <w:r w:rsidRPr="00D63F13">
        <w:rPr>
          <w:rFonts w:ascii="Book Antiqua" w:eastAsia="Book Antiqua" w:hAnsi="Book Antiqua" w:cs="Book Antiqua"/>
          <w:color w:val="000000"/>
        </w:rPr>
        <w:t>. Inspired by the “traveling traction”</w:t>
      </w:r>
      <w:r w:rsidRPr="00D63F13">
        <w:rPr>
          <w:rFonts w:ascii="Book Antiqua" w:eastAsia="Book Antiqua" w:hAnsi="Book Antiqua" w:cs="Book Antiqua"/>
          <w:color w:val="000000"/>
          <w:vertAlign w:val="superscript"/>
        </w:rPr>
        <w:t>[14]</w:t>
      </w:r>
      <w:r w:rsidRPr="00D63F13">
        <w:rPr>
          <w:rFonts w:ascii="Book Antiqua" w:eastAsia="Book Antiqua" w:hAnsi="Book Antiqua" w:cs="Book Antiqua"/>
          <w:color w:val="000000"/>
        </w:rPr>
        <w:t>, the insertion point in this technique is the common bone traction point for lower limb fractures, such as that in femoral supracondylar, tibial tubercle, and calcaneal traction. Previous reports have described the selection of the entry points and safety zones in detail</w:t>
      </w:r>
      <w:r w:rsidRPr="00D63F13">
        <w:rPr>
          <w:rFonts w:ascii="Book Antiqua" w:eastAsia="Book Antiqua" w:hAnsi="Book Antiqua" w:cs="Book Antiqua"/>
          <w:color w:val="000000"/>
          <w:vertAlign w:val="superscript"/>
        </w:rPr>
        <w:t>[9,15-17]</w:t>
      </w:r>
      <w:r w:rsidRPr="00D63F13">
        <w:rPr>
          <w:rFonts w:ascii="Book Antiqua" w:eastAsia="Book Antiqua" w:hAnsi="Book Antiqua" w:cs="Book Antiqua"/>
          <w:color w:val="000000"/>
        </w:rPr>
        <w:t xml:space="preserve">. We believe that palpation and accurate marking of the insertion points are important steps for reducing the incidence of complications. However, patient anatomy and surgical techniques vary. The irregular triangular structure of the proximal tibia, for example, may lead to the development of iatrogenic fractures owing to slippage of the traction pin and failure to pass through the two cortexes (Case 14). In addition, obesity can directly affect the palpation of the bony marks at the </w:t>
      </w:r>
      <w:r w:rsidRPr="00D63F13">
        <w:rPr>
          <w:rFonts w:ascii="Book Antiqua" w:eastAsia="Book Antiqua" w:hAnsi="Book Antiqua" w:cs="Book Antiqua"/>
          <w:color w:val="000000"/>
        </w:rPr>
        <w:lastRenderedPageBreak/>
        <w:t>point of entry. A Steinmann pin is required to access the bone through the soft tissue, which may cause damage to the nerves, blood vessels, and tendons (Cases 4 and 15).</w:t>
      </w:r>
    </w:p>
    <w:p w14:paraId="7AA73F3E" w14:textId="0BAAAC3A" w:rsidR="00A77B3E" w:rsidRPr="00D63F13" w:rsidRDefault="00520585" w:rsidP="00CD185F">
      <w:pPr>
        <w:snapToGrid w:val="0"/>
        <w:spacing w:line="360" w:lineRule="auto"/>
        <w:ind w:firstLineChars="100" w:firstLine="240"/>
        <w:jc w:val="both"/>
        <w:rPr>
          <w:rFonts w:ascii="Book Antiqua" w:hAnsi="Book Antiqua"/>
        </w:rPr>
      </w:pPr>
      <w:r w:rsidRPr="00D63F13">
        <w:rPr>
          <w:rFonts w:ascii="Book Antiqua" w:eastAsia="Book Antiqua" w:hAnsi="Book Antiqua" w:cs="Book Antiqua"/>
          <w:color w:val="000000"/>
        </w:rPr>
        <w:t xml:space="preserve">Linn </w:t>
      </w:r>
      <w:r w:rsidRPr="00D63F13">
        <w:rPr>
          <w:rFonts w:ascii="Book Antiqua" w:eastAsia="Book Antiqua" w:hAnsi="Book Antiqua" w:cs="Book Antiqua"/>
          <w:i/>
          <w:iCs/>
          <w:color w:val="000000"/>
        </w:rPr>
        <w:t>et al</w:t>
      </w:r>
      <w:r w:rsidRPr="00D63F13">
        <w:rPr>
          <w:rFonts w:ascii="Book Antiqua" w:eastAsia="Book Antiqua" w:hAnsi="Book Antiqua" w:cs="Book Antiqua"/>
          <w:color w:val="000000"/>
          <w:vertAlign w:val="superscript"/>
        </w:rPr>
        <w:t>[3]</w:t>
      </w:r>
      <w:r w:rsidRPr="00D63F13">
        <w:rPr>
          <w:rFonts w:ascii="Book Antiqua" w:eastAsia="Book Antiqua" w:hAnsi="Book Antiqua" w:cs="Book Antiqua"/>
          <w:color w:val="000000"/>
        </w:rPr>
        <w:t xml:space="preserve"> reported a popliteal artery pseudoaneurysm caused by proximal tibial traction. However, injury to the major vessels can be avoided as long as the insertion site is not located excessively posteriorly to the proximal tibia during the operation</w:t>
      </w:r>
      <w:r w:rsidRPr="00D63F13">
        <w:rPr>
          <w:rFonts w:ascii="Book Antiqua" w:eastAsia="Book Antiqua" w:hAnsi="Book Antiqua" w:cs="Book Antiqua"/>
          <w:color w:val="000000"/>
          <w:vertAlign w:val="superscript"/>
        </w:rPr>
        <w:t>[17]</w:t>
      </w:r>
      <w:r w:rsidRPr="00D63F13">
        <w:rPr>
          <w:rFonts w:ascii="Book Antiqua" w:eastAsia="Book Antiqua" w:hAnsi="Book Antiqua" w:cs="Book Antiqua"/>
          <w:color w:val="000000"/>
        </w:rPr>
        <w:t xml:space="preserve">. Vascular injury was not noted in our study. Sobol </w:t>
      </w:r>
      <w:r w:rsidRPr="00D63F13">
        <w:rPr>
          <w:rFonts w:ascii="Book Antiqua" w:eastAsia="Book Antiqua" w:hAnsi="Book Antiqua" w:cs="Book Antiqua"/>
          <w:i/>
          <w:iCs/>
          <w:color w:val="000000"/>
        </w:rPr>
        <w:t>et al</w:t>
      </w:r>
      <w:r w:rsidRPr="00D63F13">
        <w:rPr>
          <w:rFonts w:ascii="Book Antiqua" w:eastAsia="Book Antiqua" w:hAnsi="Book Antiqua" w:cs="Book Antiqua"/>
          <w:color w:val="000000"/>
          <w:vertAlign w:val="superscript"/>
        </w:rPr>
        <w:t>[9]</w:t>
      </w:r>
      <w:r w:rsidRPr="00D63F13">
        <w:rPr>
          <w:rFonts w:ascii="Book Antiqua" w:eastAsia="Book Antiqua" w:hAnsi="Book Antiqua" w:cs="Book Antiqua"/>
          <w:color w:val="000000"/>
        </w:rPr>
        <w:t xml:space="preserve"> reported that transfixion pin injuries are usually resolved after pin removal. This is in accordance with our study, where 83.3% (5/6) of the patients with transfixion pin injuries recovered completely. We believe that in the future, high-risk patients, such as those with obesity, may warrant B-mode ultrasound-guided pin placement to reduce the development of complications, similar to the method used by Yu </w:t>
      </w:r>
      <w:r w:rsidRPr="00D63F13">
        <w:rPr>
          <w:rFonts w:ascii="Book Antiqua" w:eastAsia="Book Antiqua" w:hAnsi="Book Antiqua" w:cs="Book Antiqua"/>
          <w:i/>
          <w:iCs/>
          <w:color w:val="000000"/>
        </w:rPr>
        <w:t>et al</w:t>
      </w:r>
      <w:r w:rsidRPr="00D63F13">
        <w:rPr>
          <w:rFonts w:ascii="Book Antiqua" w:eastAsia="Book Antiqua" w:hAnsi="Book Antiqua" w:cs="Book Antiqua"/>
          <w:color w:val="000000"/>
          <w:vertAlign w:val="superscript"/>
        </w:rPr>
        <w:t>[18]</w:t>
      </w:r>
      <w:r w:rsidRPr="00D63F13">
        <w:rPr>
          <w:rFonts w:ascii="Book Antiqua" w:eastAsia="Book Antiqua" w:hAnsi="Book Antiqua" w:cs="Book Antiqua"/>
          <w:color w:val="000000"/>
        </w:rPr>
        <w:t xml:space="preserve"> for the reduction of femoral neck fractures.</w:t>
      </w:r>
    </w:p>
    <w:p w14:paraId="7D321BE4" w14:textId="67952B46" w:rsidR="00A77B3E" w:rsidRPr="00D63F13" w:rsidRDefault="00520585" w:rsidP="00CD185F">
      <w:pPr>
        <w:snapToGrid w:val="0"/>
        <w:spacing w:line="360" w:lineRule="auto"/>
        <w:ind w:firstLineChars="100" w:firstLine="240"/>
        <w:jc w:val="both"/>
        <w:rPr>
          <w:rFonts w:ascii="Book Antiqua" w:hAnsi="Book Antiqua"/>
        </w:rPr>
      </w:pPr>
      <w:r w:rsidRPr="00D63F13">
        <w:rPr>
          <w:rFonts w:ascii="Book Antiqua" w:eastAsia="Book Antiqua" w:hAnsi="Book Antiqua" w:cs="Book Antiqua"/>
          <w:color w:val="000000"/>
        </w:rPr>
        <w:t>Denham pins are better anchored in the bone but cause more damage to the soft tissue than smooth pins during placement</w:t>
      </w:r>
      <w:r w:rsidRPr="00D63F13">
        <w:rPr>
          <w:rFonts w:ascii="Book Antiqua" w:eastAsia="Book Antiqua" w:hAnsi="Book Antiqua" w:cs="Book Antiqua"/>
          <w:color w:val="000000"/>
          <w:vertAlign w:val="superscript"/>
        </w:rPr>
        <w:t>[19]</w:t>
      </w:r>
      <w:r w:rsidRPr="00D63F13">
        <w:rPr>
          <w:rFonts w:ascii="Book Antiqua" w:eastAsia="Book Antiqua" w:hAnsi="Book Antiqua" w:cs="Book Antiqua"/>
          <w:color w:val="000000"/>
        </w:rPr>
        <w:t>. In our study, soft tissue injury caused by high-speed power drilling was more frequently noted than hammer injury; resolution of the associated complication was difficult. The heat generated during drilling may have caused soft tissue and bone damage</w:t>
      </w:r>
      <w:r w:rsidRPr="00D63F13">
        <w:rPr>
          <w:rFonts w:ascii="Book Antiqua" w:eastAsia="Book Antiqua" w:hAnsi="Book Antiqua" w:cs="Book Antiqua"/>
          <w:color w:val="000000"/>
          <w:vertAlign w:val="superscript"/>
        </w:rPr>
        <w:t>[20]</w:t>
      </w:r>
      <w:r w:rsidRPr="00D63F13">
        <w:rPr>
          <w:rFonts w:ascii="Book Antiqua" w:eastAsia="Book Antiqua" w:hAnsi="Book Antiqua" w:cs="Book Antiqua"/>
          <w:color w:val="000000"/>
        </w:rPr>
        <w:t>. However, pain may be experienced when the hammer method is used, despite the administration of local anesthesia. In our center, hammers were used for pin insertion during 2015 and 2016; therefore, this approach was abandoned and replaced by drilling. Although an association between the type of pin site dressing and development of deep infection was not reported in a recent study, nursing care was described as an important factor in pin site infection</w:t>
      </w:r>
      <w:r w:rsidRPr="00D63F13">
        <w:rPr>
          <w:rFonts w:ascii="Book Antiqua" w:eastAsia="Book Antiqua" w:hAnsi="Book Antiqua" w:cs="Book Antiqua"/>
          <w:color w:val="000000"/>
          <w:vertAlign w:val="superscript"/>
        </w:rPr>
        <w:t>[21]</w:t>
      </w:r>
      <w:r w:rsidRPr="00D63F13">
        <w:rPr>
          <w:rFonts w:ascii="Book Antiqua" w:eastAsia="Book Antiqua" w:hAnsi="Book Antiqua" w:cs="Book Antiqua"/>
          <w:color w:val="000000"/>
        </w:rPr>
        <w:t>. In this regard, smooth Steinmann pins are advantageous in that they facilitate discharge. Common pin site infections or erysipelas and swelling can be controlled well with frequent dressing changes and antibiotic treatment. Moreover, an incision wound that is too small for pin insertion may lead to poor drainage, which should be considered when inserting the pin. Special caution must be exercised when the procedure is performed for patients with diabetes owing to the increased risk of adverse outcomes.</w:t>
      </w:r>
    </w:p>
    <w:p w14:paraId="0664E91A" w14:textId="6BFCE017" w:rsidR="00A77B3E" w:rsidRPr="00D63F13" w:rsidRDefault="00520585" w:rsidP="00CD185F">
      <w:pPr>
        <w:snapToGrid w:val="0"/>
        <w:spacing w:line="360" w:lineRule="auto"/>
        <w:ind w:firstLineChars="100" w:firstLine="240"/>
        <w:jc w:val="both"/>
        <w:rPr>
          <w:rFonts w:ascii="Book Antiqua" w:hAnsi="Book Antiqua"/>
        </w:rPr>
      </w:pPr>
      <w:r w:rsidRPr="00D63F13">
        <w:rPr>
          <w:rFonts w:ascii="Book Antiqua" w:eastAsia="Book Antiqua" w:hAnsi="Book Antiqua" w:cs="Book Antiqua"/>
          <w:color w:val="000000"/>
        </w:rPr>
        <w:t xml:space="preserve">Regardless of the traction type, a certain force must be applied to the soft tissue and ligaments to achieve fracture alignment. Excessive traction can lead to vascular and nerve </w:t>
      </w:r>
      <w:r w:rsidRPr="00D63F13">
        <w:rPr>
          <w:rFonts w:ascii="Book Antiqua" w:eastAsia="Book Antiqua" w:hAnsi="Book Antiqua" w:cs="Book Antiqua"/>
          <w:color w:val="000000"/>
        </w:rPr>
        <w:lastRenderedPageBreak/>
        <w:t>damage. In this regard, the most serious outcome in tibial fractures is the development of compartment syndrome. Shakespeare</w:t>
      </w:r>
      <w:r w:rsidR="00EC3075" w:rsidRPr="00D63F13">
        <w:rPr>
          <w:rFonts w:ascii="Book Antiqua" w:eastAsia="Book Antiqua" w:hAnsi="Book Antiqua" w:cs="Book Antiqua"/>
          <w:color w:val="000000"/>
        </w:rPr>
        <w:t xml:space="preserve"> </w:t>
      </w:r>
      <w:r w:rsidR="00EC3075" w:rsidRPr="00D63F13">
        <w:rPr>
          <w:rFonts w:ascii="Book Antiqua" w:eastAsia="Book Antiqua" w:hAnsi="Book Antiqua" w:cs="Book Antiqua"/>
          <w:i/>
          <w:color w:val="000000"/>
        </w:rPr>
        <w:t>et al</w:t>
      </w:r>
      <w:r w:rsidRPr="00D63F13">
        <w:rPr>
          <w:rFonts w:ascii="Book Antiqua" w:eastAsia="Book Antiqua" w:hAnsi="Book Antiqua" w:cs="Book Antiqua"/>
          <w:color w:val="000000"/>
          <w:vertAlign w:val="superscript"/>
        </w:rPr>
        <w:t>[22]</w:t>
      </w:r>
      <w:r w:rsidRPr="00D63F13">
        <w:rPr>
          <w:rFonts w:ascii="Book Antiqua" w:eastAsia="Book Antiqua" w:hAnsi="Book Antiqua" w:cs="Book Antiqua"/>
          <w:color w:val="000000"/>
        </w:rPr>
        <w:t xml:space="preserve"> reported that every additional 1 kg of traction weight would result in a 5.7% increase in the posterior deep fascial pressure and a 1.6% increase in the anterior fascial pressure. To prevent excessive tension, in our study, the length of the healthy limb was used as a reference during traction, and the distal pin was pulled 1 cm beyond the healthy limb. This value can be marked on the connecting rod in advance, and can be adjusted depending on the radiographic assessment, if necessary. </w:t>
      </w:r>
    </w:p>
    <w:p w14:paraId="684F33E1" w14:textId="552A6D41" w:rsidR="00A77B3E" w:rsidRPr="00D63F13" w:rsidRDefault="00520585" w:rsidP="00CD185F">
      <w:pPr>
        <w:snapToGrid w:val="0"/>
        <w:spacing w:line="360" w:lineRule="auto"/>
        <w:ind w:firstLineChars="100" w:firstLine="240"/>
        <w:jc w:val="both"/>
        <w:rPr>
          <w:rFonts w:ascii="Book Antiqua" w:hAnsi="Book Antiqua"/>
        </w:rPr>
      </w:pPr>
      <w:r w:rsidRPr="00D63F13">
        <w:rPr>
          <w:rFonts w:ascii="Book Antiqua" w:eastAsia="Book Antiqua" w:hAnsi="Book Antiqua" w:cs="Book Antiqua"/>
          <w:color w:val="000000"/>
        </w:rPr>
        <w:t>Although some researchers reported a certain correlation between the Tscherne soft tissue injury classification and postoperative complications</w:t>
      </w:r>
      <w:r w:rsidRPr="00D63F13">
        <w:rPr>
          <w:rFonts w:ascii="Book Antiqua" w:eastAsia="Book Antiqua" w:hAnsi="Book Antiqua" w:cs="Book Antiqua"/>
          <w:color w:val="000000"/>
          <w:vertAlign w:val="superscript"/>
        </w:rPr>
        <w:t>[23]</w:t>
      </w:r>
      <w:r w:rsidRPr="00D63F13">
        <w:rPr>
          <w:rFonts w:ascii="Book Antiqua" w:eastAsia="Book Antiqua" w:hAnsi="Book Antiqua" w:cs="Book Antiqua"/>
          <w:color w:val="000000"/>
        </w:rPr>
        <w:t xml:space="preserve">, our results indicated that the severity of soft tissue injury was not associated with pin insertion complications. It is worth noting that, in all our patients, the pin was placed far from the site of injury. The stabilizing effect of external traction fixation may be more important than that of conventional bone traction for combined ligament injuries. This is different from bone traction alone, which is contraindicated in ligament injuries. The pin insertion and postoperative complications, especially postoperative infection, are important concerns among orthopedic surgeons. The first stage treatment was usually maintained for 14 or 28 </w:t>
      </w:r>
      <w:r w:rsidR="009E172E" w:rsidRPr="00D63F13">
        <w:rPr>
          <w:rFonts w:ascii="Book Antiqua" w:eastAsia="Book Antiqua" w:hAnsi="Book Antiqua" w:cs="Book Antiqua"/>
          <w:color w:val="000000"/>
        </w:rPr>
        <w:t>d</w:t>
      </w:r>
      <w:r w:rsidRPr="00D63F13">
        <w:rPr>
          <w:rFonts w:ascii="Book Antiqua" w:eastAsia="Book Antiqua" w:hAnsi="Book Antiqua" w:cs="Book Antiqua"/>
          <w:color w:val="000000"/>
          <w:vertAlign w:val="superscript"/>
        </w:rPr>
        <w:t>[24]</w:t>
      </w:r>
      <w:r w:rsidRPr="00D63F13">
        <w:rPr>
          <w:rFonts w:ascii="Book Antiqua" w:eastAsia="Book Antiqua" w:hAnsi="Book Antiqua" w:cs="Book Antiqua"/>
          <w:color w:val="000000"/>
        </w:rPr>
        <w:t xml:space="preserve">. Beyond this period, the risk of infection may need to be reassessed or an external fixator may be used as the final treatment. It is recommended that the time interval between stage 1 and stage 2 should not be more than 9 or 14 </w:t>
      </w:r>
      <w:r w:rsidR="009E172E" w:rsidRPr="00D63F13">
        <w:rPr>
          <w:rFonts w:ascii="Book Antiqua" w:eastAsia="Book Antiqua" w:hAnsi="Book Antiqua" w:cs="Book Antiqua"/>
          <w:color w:val="000000"/>
        </w:rPr>
        <w:t>d</w:t>
      </w:r>
      <w:r w:rsidRPr="00D63F13">
        <w:rPr>
          <w:rFonts w:ascii="Book Antiqua" w:eastAsia="Book Antiqua" w:hAnsi="Book Antiqua" w:cs="Book Antiqua"/>
          <w:color w:val="000000"/>
          <w:vertAlign w:val="superscript"/>
        </w:rPr>
        <w:t>[25,26]</w:t>
      </w:r>
      <w:r w:rsidRPr="00D63F13">
        <w:rPr>
          <w:rFonts w:ascii="Book Antiqua" w:eastAsia="Book Antiqua" w:hAnsi="Book Antiqua" w:cs="Book Antiqua"/>
          <w:color w:val="000000"/>
        </w:rPr>
        <w:t>. Evaluating the timing and interval of staged treatment requires a combination of individual patients and dynamically observed indicators of infection.</w:t>
      </w:r>
    </w:p>
    <w:p w14:paraId="418629BC" w14:textId="1371BF46" w:rsidR="00A77B3E" w:rsidRPr="00D63F13" w:rsidRDefault="00520585" w:rsidP="00CD185F">
      <w:pPr>
        <w:snapToGrid w:val="0"/>
        <w:spacing w:line="360" w:lineRule="auto"/>
        <w:ind w:firstLineChars="100" w:firstLine="240"/>
        <w:jc w:val="both"/>
        <w:rPr>
          <w:rFonts w:ascii="Book Antiqua" w:hAnsi="Book Antiqua"/>
        </w:rPr>
      </w:pPr>
      <w:r w:rsidRPr="00D63F13">
        <w:rPr>
          <w:rFonts w:ascii="Book Antiqua" w:eastAsia="Book Antiqua" w:hAnsi="Book Antiqua" w:cs="Book Antiqua"/>
          <w:color w:val="000000"/>
        </w:rPr>
        <w:t>The limitations of this study include</w:t>
      </w:r>
      <w:r w:rsidR="00113021">
        <w:rPr>
          <w:rFonts w:ascii="Book Antiqua" w:eastAsia="Book Antiqua" w:hAnsi="Book Antiqua" w:cs="Book Antiqua"/>
          <w:color w:val="000000"/>
        </w:rPr>
        <w:t>d</w:t>
      </w:r>
      <w:r w:rsidRPr="00113021">
        <w:rPr>
          <w:rFonts w:ascii="Book Antiqua" w:eastAsia="Book Antiqua" w:hAnsi="Book Antiqua" w:cs="Book Antiqua"/>
          <w:color w:val="000000"/>
        </w:rPr>
        <w:t xml:space="preserve"> the lack of objective evaluation indicators, such as electromyography to evaluate the sensory and motor parameters. Furthermore, the clinical significance of some complications, such as injury of the medial superior kn</w:t>
      </w:r>
      <w:r w:rsidRPr="00D63F13">
        <w:rPr>
          <w:rFonts w:ascii="Book Antiqua" w:eastAsia="Book Antiqua" w:hAnsi="Book Antiqua" w:cs="Book Antiqua"/>
          <w:color w:val="000000"/>
        </w:rPr>
        <w:t xml:space="preserve">ee artery branch caused by supracondylar traction, was not assessed. In addition, the analysis of the association between temporary fixation and definitive care complications was limited due to the lack of a control group. The results of this study must be validated in a prospective comparative study. </w:t>
      </w:r>
    </w:p>
    <w:p w14:paraId="52FBF9D2" w14:textId="77777777" w:rsidR="00A77B3E" w:rsidRPr="00D63F13" w:rsidRDefault="00A77B3E" w:rsidP="00CD185F">
      <w:pPr>
        <w:snapToGrid w:val="0"/>
        <w:spacing w:line="360" w:lineRule="auto"/>
        <w:jc w:val="both"/>
        <w:rPr>
          <w:rFonts w:ascii="Book Antiqua" w:hAnsi="Book Antiqua"/>
        </w:rPr>
      </w:pPr>
    </w:p>
    <w:p w14:paraId="27ABD60A"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aps/>
          <w:color w:val="000000"/>
          <w:u w:val="single"/>
        </w:rPr>
        <w:t>CONCLUSION</w:t>
      </w:r>
    </w:p>
    <w:p w14:paraId="063F14EE" w14:textId="2DF751FD"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Staged treatment of tibial fractures is suitable for soft tissue injury and is not indicated for immediate internal fixation. External traction fixation for staged treatment is a simple procedure which involves fewer components that allow for quick installation. In this cases series, we found that the incidence of early complications was low, and that the technique could be safely performed by a junior resident. As a “travelling traction</w:t>
      </w:r>
      <w:r w:rsidR="00113021">
        <w:rPr>
          <w:rFonts w:ascii="Book Antiqua" w:eastAsia="Book Antiqua" w:hAnsi="Book Antiqua" w:cs="Book Antiqua"/>
          <w:color w:val="000000"/>
        </w:rPr>
        <w:t>,</w:t>
      </w:r>
      <w:r w:rsidRPr="00113021">
        <w:rPr>
          <w:rFonts w:ascii="Book Antiqua" w:eastAsia="Book Antiqua" w:hAnsi="Book Antiqua" w:cs="Book Antiqua"/>
          <w:color w:val="000000"/>
        </w:rPr>
        <w:t>” external traction fixation for stage</w:t>
      </w:r>
      <w:r w:rsidRPr="00D63F13">
        <w:rPr>
          <w:rFonts w:ascii="Book Antiqua" w:eastAsia="Book Antiqua" w:hAnsi="Book Antiqua" w:cs="Book Antiqua"/>
          <w:color w:val="000000"/>
        </w:rPr>
        <w:t>d treatment may also play an important role in the prevention of deep venous thrombosis of the lower extremities and chest complications. We believe that external traction fixation is a viable alternative for the staged treatment of tibial fractures.</w:t>
      </w:r>
    </w:p>
    <w:p w14:paraId="3D129307" w14:textId="77777777" w:rsidR="00A77B3E" w:rsidRPr="00D63F13" w:rsidRDefault="00A77B3E" w:rsidP="00CD185F">
      <w:pPr>
        <w:snapToGrid w:val="0"/>
        <w:spacing w:line="360" w:lineRule="auto"/>
        <w:jc w:val="both"/>
        <w:rPr>
          <w:rFonts w:ascii="Book Antiqua" w:hAnsi="Book Antiqua"/>
        </w:rPr>
      </w:pPr>
    </w:p>
    <w:p w14:paraId="0C9F3F99"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aps/>
          <w:color w:val="000000"/>
          <w:u w:val="single"/>
        </w:rPr>
        <w:t>ARTICLE HIGHLIGHTS</w:t>
      </w:r>
    </w:p>
    <w:p w14:paraId="54579212"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i/>
          <w:color w:val="000000"/>
        </w:rPr>
        <w:t>Research background</w:t>
      </w:r>
    </w:p>
    <w:p w14:paraId="3E8B8CF0" w14:textId="7EBD1DDE"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External traction fixation for staged treatment is a simple procedure which involves fewer components that allow for quick installation. </w:t>
      </w:r>
    </w:p>
    <w:p w14:paraId="575ACEF3" w14:textId="77777777" w:rsidR="00001F41" w:rsidRPr="00D63F13" w:rsidRDefault="00001F41" w:rsidP="00CD185F">
      <w:pPr>
        <w:snapToGrid w:val="0"/>
        <w:spacing w:line="360" w:lineRule="auto"/>
        <w:jc w:val="both"/>
        <w:rPr>
          <w:rFonts w:ascii="Book Antiqua" w:hAnsi="Book Antiqua"/>
        </w:rPr>
      </w:pPr>
    </w:p>
    <w:p w14:paraId="502A1DCF" w14:textId="3E7CDDEE"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i/>
          <w:color w:val="000000"/>
        </w:rPr>
        <w:t>Research motivation</w:t>
      </w:r>
    </w:p>
    <w:p w14:paraId="7AC679F1"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The safety of external traction fixation has not been well studied.</w:t>
      </w:r>
    </w:p>
    <w:p w14:paraId="2F1188B1" w14:textId="77777777" w:rsidR="00001F41" w:rsidRPr="00D63F13" w:rsidRDefault="00001F41" w:rsidP="00CD185F">
      <w:pPr>
        <w:snapToGrid w:val="0"/>
        <w:spacing w:line="360" w:lineRule="auto"/>
        <w:jc w:val="both"/>
        <w:rPr>
          <w:rFonts w:ascii="Book Antiqua" w:hAnsi="Book Antiqua"/>
        </w:rPr>
      </w:pPr>
    </w:p>
    <w:p w14:paraId="7B9E7AAA" w14:textId="27136B8B"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i/>
          <w:color w:val="000000"/>
        </w:rPr>
        <w:t>Research objectives</w:t>
      </w:r>
    </w:p>
    <w:p w14:paraId="09D4D422"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Analyze the early complications associated with preoperative external traction fixation in the staged treatment of tibial fractures.</w:t>
      </w:r>
    </w:p>
    <w:p w14:paraId="2C115E2D" w14:textId="77777777" w:rsidR="00001F41" w:rsidRPr="00D63F13" w:rsidRDefault="00001F41" w:rsidP="00CD185F">
      <w:pPr>
        <w:snapToGrid w:val="0"/>
        <w:spacing w:line="360" w:lineRule="auto"/>
        <w:jc w:val="both"/>
        <w:rPr>
          <w:rFonts w:ascii="Book Antiqua" w:hAnsi="Book Antiqua"/>
        </w:rPr>
      </w:pPr>
    </w:p>
    <w:p w14:paraId="1702651B" w14:textId="4EB5B5EF"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i/>
          <w:color w:val="000000"/>
        </w:rPr>
        <w:t>Research methods</w:t>
      </w:r>
    </w:p>
    <w:p w14:paraId="51ED8D81"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This study included 402 patients who underwent external traction fixation for high-energy tibial fractures.</w:t>
      </w:r>
    </w:p>
    <w:p w14:paraId="35161798" w14:textId="77777777" w:rsidR="00001F41" w:rsidRPr="00D63F13" w:rsidRDefault="00001F41" w:rsidP="00CD185F">
      <w:pPr>
        <w:snapToGrid w:val="0"/>
        <w:spacing w:line="360" w:lineRule="auto"/>
        <w:jc w:val="both"/>
        <w:rPr>
          <w:rFonts w:ascii="Book Antiqua" w:hAnsi="Book Antiqua"/>
        </w:rPr>
      </w:pPr>
    </w:p>
    <w:p w14:paraId="27E3EC8D" w14:textId="0EDFA6FE"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i/>
          <w:color w:val="000000"/>
        </w:rPr>
        <w:t>Research results</w:t>
      </w:r>
    </w:p>
    <w:p w14:paraId="6DF6A41A"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lastRenderedPageBreak/>
        <w:t>Overall incidence of complications was low (4.7%); vascular injury or compartmental syndrome was not noted.</w:t>
      </w:r>
    </w:p>
    <w:p w14:paraId="0918BF8F" w14:textId="77777777" w:rsidR="00001F41" w:rsidRPr="00D63F13" w:rsidRDefault="00001F41" w:rsidP="00CD185F">
      <w:pPr>
        <w:snapToGrid w:val="0"/>
        <w:spacing w:line="360" w:lineRule="auto"/>
        <w:jc w:val="both"/>
        <w:rPr>
          <w:rFonts w:ascii="Book Antiqua" w:hAnsi="Book Antiqua"/>
        </w:rPr>
      </w:pPr>
    </w:p>
    <w:p w14:paraId="3B0A722D" w14:textId="5F8B967A"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i/>
          <w:color w:val="000000"/>
        </w:rPr>
        <w:t>Research conclusions</w:t>
      </w:r>
    </w:p>
    <w:p w14:paraId="1ACAEB7C"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 xml:space="preserve">Complications of hammer insertions were significantly fewer than drill insertions. </w:t>
      </w:r>
    </w:p>
    <w:p w14:paraId="7815D056" w14:textId="77777777" w:rsidR="00001F41" w:rsidRPr="00D63F13" w:rsidRDefault="00001F41" w:rsidP="00CD185F">
      <w:pPr>
        <w:snapToGrid w:val="0"/>
        <w:spacing w:line="360" w:lineRule="auto"/>
        <w:jc w:val="both"/>
        <w:rPr>
          <w:rFonts w:ascii="Book Antiqua" w:hAnsi="Book Antiqua"/>
        </w:rPr>
      </w:pPr>
    </w:p>
    <w:p w14:paraId="4C4F5FB1" w14:textId="75311C41"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i/>
          <w:color w:val="000000"/>
        </w:rPr>
        <w:t>Research perspectives</w:t>
      </w:r>
    </w:p>
    <w:p w14:paraId="1C16D940"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We found a low incidence of early complications related to the fixation.</w:t>
      </w:r>
    </w:p>
    <w:p w14:paraId="40ED54E9" w14:textId="77777777" w:rsidR="001307B0" w:rsidRPr="00D63F13" w:rsidRDefault="001307B0" w:rsidP="00CD185F">
      <w:pPr>
        <w:snapToGrid w:val="0"/>
        <w:spacing w:line="360" w:lineRule="auto"/>
        <w:jc w:val="both"/>
        <w:rPr>
          <w:rFonts w:ascii="Book Antiqua" w:hAnsi="Book Antiqua"/>
        </w:rPr>
      </w:pPr>
    </w:p>
    <w:p w14:paraId="5F182DC2" w14:textId="0AA04114"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olor w:val="000000"/>
        </w:rPr>
        <w:t>REFERENCES</w:t>
      </w:r>
    </w:p>
    <w:p w14:paraId="5BDF31C9" w14:textId="2CB8716F"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1 </w:t>
      </w:r>
      <w:r w:rsidRPr="00D63F13">
        <w:rPr>
          <w:rFonts w:ascii="Book Antiqua" w:hAnsi="Book Antiqua"/>
          <w:b/>
        </w:rPr>
        <w:t>Jain D</w:t>
      </w:r>
      <w:r w:rsidRPr="00D63F13">
        <w:rPr>
          <w:rFonts w:ascii="Book Antiqua" w:hAnsi="Book Antiqua"/>
        </w:rPr>
        <w:t xml:space="preserve">, </w:t>
      </w:r>
      <w:proofErr w:type="spellStart"/>
      <w:r w:rsidRPr="00D63F13">
        <w:rPr>
          <w:rFonts w:ascii="Book Antiqua" w:hAnsi="Book Antiqua"/>
        </w:rPr>
        <w:t>Selhi</w:t>
      </w:r>
      <w:proofErr w:type="spellEnd"/>
      <w:r w:rsidRPr="00D63F13">
        <w:rPr>
          <w:rFonts w:ascii="Book Antiqua" w:hAnsi="Book Antiqua"/>
        </w:rPr>
        <w:t xml:space="preserve"> HS, </w:t>
      </w:r>
      <w:proofErr w:type="spellStart"/>
      <w:r w:rsidRPr="00D63F13">
        <w:rPr>
          <w:rFonts w:ascii="Book Antiqua" w:hAnsi="Book Antiqua"/>
        </w:rPr>
        <w:t>Yamin</w:t>
      </w:r>
      <w:proofErr w:type="spellEnd"/>
      <w:r w:rsidRPr="00D63F13">
        <w:rPr>
          <w:rFonts w:ascii="Book Antiqua" w:hAnsi="Book Antiqua"/>
        </w:rPr>
        <w:t xml:space="preserve"> M, Mahindra P. Soft tissue complications in distal tibial fractures managed with medial locking plates: A myth or reality? </w:t>
      </w:r>
      <w:r w:rsidRPr="00D63F13">
        <w:rPr>
          <w:rFonts w:ascii="Book Antiqua" w:hAnsi="Book Antiqua"/>
          <w:i/>
        </w:rPr>
        <w:t xml:space="preserve">J Clin </w:t>
      </w:r>
      <w:proofErr w:type="spellStart"/>
      <w:r w:rsidRPr="00D63F13">
        <w:rPr>
          <w:rFonts w:ascii="Book Antiqua" w:hAnsi="Book Antiqua"/>
          <w:i/>
        </w:rPr>
        <w:t>Orthop</w:t>
      </w:r>
      <w:proofErr w:type="spellEnd"/>
      <w:r w:rsidRPr="00D63F13">
        <w:rPr>
          <w:rFonts w:ascii="Book Antiqua" w:hAnsi="Book Antiqua"/>
          <w:i/>
        </w:rPr>
        <w:t xml:space="preserve"> Trauma</w:t>
      </w:r>
      <w:r w:rsidRPr="00D63F13">
        <w:rPr>
          <w:rFonts w:ascii="Book Antiqua" w:hAnsi="Book Antiqua"/>
        </w:rPr>
        <w:t xml:space="preserve"> 2017; </w:t>
      </w:r>
      <w:r w:rsidRPr="00D63F13">
        <w:rPr>
          <w:rFonts w:ascii="Book Antiqua" w:hAnsi="Book Antiqua"/>
          <w:b/>
        </w:rPr>
        <w:t>8</w:t>
      </w:r>
      <w:r w:rsidRPr="00D63F13">
        <w:rPr>
          <w:rFonts w:ascii="Book Antiqua" w:hAnsi="Book Antiqua"/>
        </w:rPr>
        <w:t>: S90-S95 [PMID: 29158651 DOI: 10.1016/j.jcot.2017.07.001]</w:t>
      </w:r>
    </w:p>
    <w:p w14:paraId="1C85E029" w14:textId="6902295F"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2 </w:t>
      </w:r>
      <w:r w:rsidRPr="00D63F13">
        <w:rPr>
          <w:rFonts w:ascii="Book Antiqua" w:hAnsi="Book Antiqua"/>
          <w:b/>
        </w:rPr>
        <w:t>Sohn HS</w:t>
      </w:r>
      <w:r w:rsidRPr="00D63F13">
        <w:rPr>
          <w:rFonts w:ascii="Book Antiqua" w:hAnsi="Book Antiqua"/>
        </w:rPr>
        <w:t xml:space="preserve">, Chung JY, Song HK. Analysis of complications and clinical outcomes in the treatment of segmental tibial fractures according to the method of internal fixation. </w:t>
      </w:r>
      <w:r w:rsidRPr="00D63F13">
        <w:rPr>
          <w:rFonts w:ascii="Book Antiqua" w:hAnsi="Book Antiqua"/>
          <w:i/>
        </w:rPr>
        <w:t>Asian J Surg</w:t>
      </w:r>
      <w:r w:rsidRPr="00D63F13">
        <w:rPr>
          <w:rFonts w:ascii="Book Antiqua" w:hAnsi="Book Antiqua"/>
        </w:rPr>
        <w:t xml:space="preserve"> 2019; </w:t>
      </w:r>
      <w:r w:rsidRPr="00D63F13">
        <w:rPr>
          <w:rFonts w:ascii="Book Antiqua" w:hAnsi="Book Antiqua"/>
          <w:b/>
        </w:rPr>
        <w:t>42</w:t>
      </w:r>
      <w:r w:rsidRPr="00D63F13">
        <w:rPr>
          <w:rFonts w:ascii="Book Antiqua" w:hAnsi="Book Antiqua"/>
        </w:rPr>
        <w:t>: 740-745 [PMID: 30471888 DOI: 10.1016/j.asjsur.2018.11.001]</w:t>
      </w:r>
    </w:p>
    <w:p w14:paraId="56F54D33" w14:textId="77777777"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3 </w:t>
      </w:r>
      <w:r w:rsidRPr="00D63F13">
        <w:rPr>
          <w:rFonts w:ascii="Book Antiqua" w:hAnsi="Book Antiqua"/>
          <w:b/>
        </w:rPr>
        <w:t>Linn MS</w:t>
      </w:r>
      <w:r w:rsidRPr="00D63F13">
        <w:rPr>
          <w:rFonts w:ascii="Book Antiqua" w:hAnsi="Book Antiqua"/>
        </w:rPr>
        <w:t xml:space="preserve">, </w:t>
      </w:r>
      <w:proofErr w:type="spellStart"/>
      <w:r w:rsidRPr="00D63F13">
        <w:rPr>
          <w:rFonts w:ascii="Book Antiqua" w:hAnsi="Book Antiqua"/>
        </w:rPr>
        <w:t>Indresano</w:t>
      </w:r>
      <w:proofErr w:type="spellEnd"/>
      <w:r w:rsidRPr="00D63F13">
        <w:rPr>
          <w:rFonts w:ascii="Book Antiqua" w:hAnsi="Book Antiqua"/>
        </w:rPr>
        <w:t xml:space="preserve"> AA, Schwartz A. Popliteal artery pseudoaneurysm: an unusual complication of tibial traction. </w:t>
      </w:r>
      <w:r w:rsidRPr="00D63F13">
        <w:rPr>
          <w:rFonts w:ascii="Book Antiqua" w:hAnsi="Book Antiqua"/>
          <w:i/>
        </w:rPr>
        <w:t xml:space="preserve">Am J </w:t>
      </w:r>
      <w:proofErr w:type="spellStart"/>
      <w:r w:rsidRPr="00D63F13">
        <w:rPr>
          <w:rFonts w:ascii="Book Antiqua" w:hAnsi="Book Antiqua"/>
          <w:i/>
        </w:rPr>
        <w:t>Orthop</w:t>
      </w:r>
      <w:proofErr w:type="spellEnd"/>
      <w:r w:rsidRPr="00D63F13">
        <w:rPr>
          <w:rFonts w:ascii="Book Antiqua" w:hAnsi="Book Antiqua"/>
          <w:i/>
        </w:rPr>
        <w:t xml:space="preserve"> (Belle Mead NJ)</w:t>
      </w:r>
      <w:r w:rsidRPr="00D63F13">
        <w:rPr>
          <w:rFonts w:ascii="Book Antiqua" w:hAnsi="Book Antiqua"/>
        </w:rPr>
        <w:t xml:space="preserve"> 2015; </w:t>
      </w:r>
      <w:r w:rsidRPr="00D63F13">
        <w:rPr>
          <w:rFonts w:ascii="Book Antiqua" w:hAnsi="Book Antiqua"/>
          <w:b/>
        </w:rPr>
        <w:t>44</w:t>
      </w:r>
      <w:r w:rsidRPr="00D63F13">
        <w:rPr>
          <w:rFonts w:ascii="Book Antiqua" w:hAnsi="Book Antiqua"/>
        </w:rPr>
        <w:t>: E156-E159 [PMID: 25950546]</w:t>
      </w:r>
    </w:p>
    <w:p w14:paraId="1B9F823C" w14:textId="1F7F2B94"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4 </w:t>
      </w:r>
      <w:proofErr w:type="spellStart"/>
      <w:r w:rsidRPr="00D63F13">
        <w:rPr>
          <w:rFonts w:ascii="Book Antiqua" w:hAnsi="Book Antiqua"/>
          <w:b/>
        </w:rPr>
        <w:t>Liporace</w:t>
      </w:r>
      <w:proofErr w:type="spellEnd"/>
      <w:r w:rsidRPr="00D63F13">
        <w:rPr>
          <w:rFonts w:ascii="Book Antiqua" w:hAnsi="Book Antiqua"/>
          <w:b/>
        </w:rPr>
        <w:t xml:space="preserve"> FA</w:t>
      </w:r>
      <w:r w:rsidRPr="00D63F13">
        <w:rPr>
          <w:rFonts w:ascii="Book Antiqua" w:hAnsi="Book Antiqua"/>
        </w:rPr>
        <w:t xml:space="preserve">, Yoon RS, </w:t>
      </w:r>
      <w:proofErr w:type="spellStart"/>
      <w:r w:rsidRPr="00D63F13">
        <w:rPr>
          <w:rFonts w:ascii="Book Antiqua" w:hAnsi="Book Antiqua"/>
        </w:rPr>
        <w:t>Kesani</w:t>
      </w:r>
      <w:proofErr w:type="spellEnd"/>
      <w:r w:rsidRPr="00D63F13">
        <w:rPr>
          <w:rFonts w:ascii="Book Antiqua" w:hAnsi="Book Antiqua"/>
        </w:rPr>
        <w:t xml:space="preserve"> AK. Transient common peroneal nerve palsy following skeletal tibial traction in a morbidly obese patient - case report of a preventable complication. </w:t>
      </w:r>
      <w:r w:rsidRPr="00D63F13">
        <w:rPr>
          <w:rFonts w:ascii="Book Antiqua" w:hAnsi="Book Antiqua"/>
          <w:i/>
        </w:rPr>
        <w:t xml:space="preserve">Patient </w:t>
      </w:r>
      <w:proofErr w:type="spellStart"/>
      <w:r w:rsidRPr="00D63F13">
        <w:rPr>
          <w:rFonts w:ascii="Book Antiqua" w:hAnsi="Book Antiqua"/>
          <w:i/>
        </w:rPr>
        <w:t>Saf</w:t>
      </w:r>
      <w:proofErr w:type="spellEnd"/>
      <w:r w:rsidRPr="00D63F13">
        <w:rPr>
          <w:rFonts w:ascii="Book Antiqua" w:hAnsi="Book Antiqua"/>
          <w:i/>
        </w:rPr>
        <w:t xml:space="preserve"> Surg</w:t>
      </w:r>
      <w:r w:rsidRPr="00D63F13">
        <w:rPr>
          <w:rFonts w:ascii="Book Antiqua" w:hAnsi="Book Antiqua"/>
        </w:rPr>
        <w:t xml:space="preserve"> 2012; </w:t>
      </w:r>
      <w:r w:rsidRPr="00D63F13">
        <w:rPr>
          <w:rFonts w:ascii="Book Antiqua" w:hAnsi="Book Antiqua"/>
          <w:b/>
        </w:rPr>
        <w:t>6</w:t>
      </w:r>
      <w:r w:rsidRPr="00D63F13">
        <w:rPr>
          <w:rFonts w:ascii="Book Antiqua" w:hAnsi="Book Antiqua"/>
        </w:rPr>
        <w:t>: 4 [PMID: 22353163 DOI: 10.1186/1754-9493-6-4]</w:t>
      </w:r>
    </w:p>
    <w:p w14:paraId="5153F011" w14:textId="5A60126C"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5 </w:t>
      </w:r>
      <w:r w:rsidRPr="00D63F13">
        <w:rPr>
          <w:rFonts w:ascii="Book Antiqua" w:hAnsi="Book Antiqua"/>
          <w:b/>
        </w:rPr>
        <w:t>Snyder RL</w:t>
      </w:r>
      <w:r w:rsidRPr="00D63F13">
        <w:rPr>
          <w:rFonts w:ascii="Book Antiqua" w:hAnsi="Book Antiqua"/>
        </w:rPr>
        <w:t xml:space="preserve">, Buhr BR. Bilateral peroneal nerve injuries in a patient with bilateral femur fractures: a case report. </w:t>
      </w:r>
      <w:r w:rsidRPr="00D63F13">
        <w:rPr>
          <w:rFonts w:ascii="Book Antiqua" w:hAnsi="Book Antiqua"/>
          <w:i/>
        </w:rPr>
        <w:t xml:space="preserve">J </w:t>
      </w:r>
      <w:proofErr w:type="spellStart"/>
      <w:r w:rsidRPr="00D63F13">
        <w:rPr>
          <w:rFonts w:ascii="Book Antiqua" w:hAnsi="Book Antiqua"/>
          <w:i/>
        </w:rPr>
        <w:t>Orthop</w:t>
      </w:r>
      <w:proofErr w:type="spellEnd"/>
      <w:r w:rsidRPr="00D63F13">
        <w:rPr>
          <w:rFonts w:ascii="Book Antiqua" w:hAnsi="Book Antiqua"/>
          <w:i/>
        </w:rPr>
        <w:t xml:space="preserve"> Trauma</w:t>
      </w:r>
      <w:r w:rsidRPr="00D63F13">
        <w:rPr>
          <w:rFonts w:ascii="Book Antiqua" w:hAnsi="Book Antiqua"/>
        </w:rPr>
        <w:t xml:space="preserve"> 2000; </w:t>
      </w:r>
      <w:r w:rsidRPr="00D63F13">
        <w:rPr>
          <w:rFonts w:ascii="Book Antiqua" w:hAnsi="Book Antiqua"/>
          <w:b/>
        </w:rPr>
        <w:t>14</w:t>
      </w:r>
      <w:r w:rsidRPr="00D63F13">
        <w:rPr>
          <w:rFonts w:ascii="Book Antiqua" w:hAnsi="Book Antiqua"/>
        </w:rPr>
        <w:t>: 216-219 [PMID: 10791676 DOI: 10.1097/00005131-200003000-00014]</w:t>
      </w:r>
    </w:p>
    <w:p w14:paraId="1C2DA5D4" w14:textId="16593E2E"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6 </w:t>
      </w:r>
      <w:r w:rsidRPr="00D63F13">
        <w:rPr>
          <w:rFonts w:ascii="Book Antiqua" w:hAnsi="Book Antiqua"/>
          <w:b/>
        </w:rPr>
        <w:t>Suri T</w:t>
      </w:r>
      <w:r w:rsidRPr="00D63F13">
        <w:rPr>
          <w:rFonts w:ascii="Book Antiqua" w:hAnsi="Book Antiqua"/>
        </w:rPr>
        <w:t xml:space="preserve">, </w:t>
      </w:r>
      <w:proofErr w:type="spellStart"/>
      <w:r w:rsidRPr="00D63F13">
        <w:rPr>
          <w:rFonts w:ascii="Book Antiqua" w:hAnsi="Book Antiqua"/>
        </w:rPr>
        <w:t>Dabas</w:t>
      </w:r>
      <w:proofErr w:type="spellEnd"/>
      <w:r w:rsidRPr="00D63F13">
        <w:rPr>
          <w:rFonts w:ascii="Book Antiqua" w:hAnsi="Book Antiqua"/>
        </w:rPr>
        <w:t xml:space="preserve"> V, Sural S, Dhal A. Pseudoaneurysm of the anterior tibial artery: A rare complication of proximal tibial </w:t>
      </w:r>
      <w:proofErr w:type="spellStart"/>
      <w:r w:rsidRPr="00D63F13">
        <w:rPr>
          <w:rFonts w:ascii="Book Antiqua" w:hAnsi="Book Antiqua"/>
        </w:rPr>
        <w:t>steinman</w:t>
      </w:r>
      <w:proofErr w:type="spellEnd"/>
      <w:r w:rsidRPr="00D63F13">
        <w:rPr>
          <w:rFonts w:ascii="Book Antiqua" w:hAnsi="Book Antiqua"/>
        </w:rPr>
        <w:t xml:space="preserve"> pin insertion. </w:t>
      </w:r>
      <w:r w:rsidRPr="00D63F13">
        <w:rPr>
          <w:rFonts w:ascii="Book Antiqua" w:hAnsi="Book Antiqua"/>
          <w:i/>
        </w:rPr>
        <w:t xml:space="preserve">Indian J </w:t>
      </w:r>
      <w:proofErr w:type="spellStart"/>
      <w:r w:rsidRPr="00D63F13">
        <w:rPr>
          <w:rFonts w:ascii="Book Antiqua" w:hAnsi="Book Antiqua"/>
          <w:i/>
        </w:rPr>
        <w:t>Orthop</w:t>
      </w:r>
      <w:proofErr w:type="spellEnd"/>
      <w:r w:rsidRPr="00D63F13">
        <w:rPr>
          <w:rFonts w:ascii="Book Antiqua" w:hAnsi="Book Antiqua"/>
        </w:rPr>
        <w:t xml:space="preserve"> 2011; </w:t>
      </w:r>
      <w:r w:rsidRPr="00D63F13">
        <w:rPr>
          <w:rFonts w:ascii="Book Antiqua" w:hAnsi="Book Antiqua"/>
          <w:b/>
        </w:rPr>
        <w:t>45</w:t>
      </w:r>
      <w:r w:rsidRPr="00D63F13">
        <w:rPr>
          <w:rFonts w:ascii="Book Antiqua" w:hAnsi="Book Antiqua"/>
        </w:rPr>
        <w:t>: 178-180 [PMID: 21430875 DOI: 10.4103/0019-5413.77140]</w:t>
      </w:r>
    </w:p>
    <w:p w14:paraId="1E3F6DD7" w14:textId="09E1F164" w:rsidR="00001F41" w:rsidRPr="00D63F13" w:rsidRDefault="00001F41" w:rsidP="00CD185F">
      <w:pPr>
        <w:snapToGrid w:val="0"/>
        <w:spacing w:line="360" w:lineRule="auto"/>
        <w:jc w:val="both"/>
        <w:rPr>
          <w:rFonts w:ascii="Book Antiqua" w:hAnsi="Book Antiqua"/>
        </w:rPr>
      </w:pPr>
      <w:r w:rsidRPr="00D63F13">
        <w:rPr>
          <w:rFonts w:ascii="Book Antiqua" w:hAnsi="Book Antiqua"/>
        </w:rPr>
        <w:lastRenderedPageBreak/>
        <w:t xml:space="preserve">7 </w:t>
      </w:r>
      <w:r w:rsidRPr="00D63F13">
        <w:rPr>
          <w:rFonts w:ascii="Book Antiqua" w:hAnsi="Book Antiqua"/>
          <w:b/>
        </w:rPr>
        <w:t>Zelle BA</w:t>
      </w:r>
      <w:r w:rsidRPr="00D63F13">
        <w:rPr>
          <w:rFonts w:ascii="Book Antiqua" w:hAnsi="Book Antiqua"/>
        </w:rPr>
        <w:t xml:space="preserve">, Dang KH, Ornell SS. High-energy tibial pilon fractures: an instructional review. </w:t>
      </w:r>
      <w:r w:rsidRPr="00D63F13">
        <w:rPr>
          <w:rFonts w:ascii="Book Antiqua" w:hAnsi="Book Antiqua"/>
          <w:i/>
        </w:rPr>
        <w:t xml:space="preserve">Int </w:t>
      </w:r>
      <w:proofErr w:type="spellStart"/>
      <w:r w:rsidRPr="00D63F13">
        <w:rPr>
          <w:rFonts w:ascii="Book Antiqua" w:hAnsi="Book Antiqua"/>
          <w:i/>
        </w:rPr>
        <w:t>Orthop</w:t>
      </w:r>
      <w:proofErr w:type="spellEnd"/>
      <w:r w:rsidRPr="00D63F13">
        <w:rPr>
          <w:rFonts w:ascii="Book Antiqua" w:hAnsi="Book Antiqua"/>
        </w:rPr>
        <w:t xml:space="preserve"> 2019; </w:t>
      </w:r>
      <w:r w:rsidRPr="00D63F13">
        <w:rPr>
          <w:rFonts w:ascii="Book Antiqua" w:hAnsi="Book Antiqua"/>
          <w:b/>
        </w:rPr>
        <w:t>43</w:t>
      </w:r>
      <w:r w:rsidRPr="00D63F13">
        <w:rPr>
          <w:rFonts w:ascii="Book Antiqua" w:hAnsi="Book Antiqua"/>
        </w:rPr>
        <w:t>: 1939-1950 [PMID: 31093715 DOI: 10.1007/s00264-019-04344-8]</w:t>
      </w:r>
    </w:p>
    <w:p w14:paraId="026590F3" w14:textId="6FC4054D"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8 </w:t>
      </w:r>
      <w:r w:rsidRPr="00D63F13">
        <w:rPr>
          <w:rFonts w:ascii="Book Antiqua" w:hAnsi="Book Antiqua"/>
          <w:b/>
        </w:rPr>
        <w:t>Canton G</w:t>
      </w:r>
      <w:r w:rsidRPr="00D63F13">
        <w:rPr>
          <w:rFonts w:ascii="Book Antiqua" w:hAnsi="Book Antiqua"/>
        </w:rPr>
        <w:t xml:space="preserve">, </w:t>
      </w:r>
      <w:proofErr w:type="spellStart"/>
      <w:r w:rsidRPr="00D63F13">
        <w:rPr>
          <w:rFonts w:ascii="Book Antiqua" w:hAnsi="Book Antiqua"/>
        </w:rPr>
        <w:t>Santolini</w:t>
      </w:r>
      <w:proofErr w:type="spellEnd"/>
      <w:r w:rsidRPr="00D63F13">
        <w:rPr>
          <w:rFonts w:ascii="Book Antiqua" w:hAnsi="Book Antiqua"/>
        </w:rPr>
        <w:t xml:space="preserve"> F, Stella M, Moretti A, </w:t>
      </w:r>
      <w:proofErr w:type="spellStart"/>
      <w:r w:rsidRPr="00D63F13">
        <w:rPr>
          <w:rFonts w:ascii="Book Antiqua" w:hAnsi="Book Antiqua"/>
        </w:rPr>
        <w:t>Surace</w:t>
      </w:r>
      <w:proofErr w:type="spellEnd"/>
      <w:r w:rsidRPr="00D63F13">
        <w:rPr>
          <w:rFonts w:ascii="Book Antiqua" w:hAnsi="Book Antiqua"/>
        </w:rPr>
        <w:t xml:space="preserve"> MF, </w:t>
      </w:r>
      <w:proofErr w:type="spellStart"/>
      <w:r w:rsidRPr="00D63F13">
        <w:rPr>
          <w:rFonts w:ascii="Book Antiqua" w:hAnsi="Book Antiqua"/>
        </w:rPr>
        <w:t>Murena</w:t>
      </w:r>
      <w:proofErr w:type="spellEnd"/>
      <w:r w:rsidRPr="00D63F13">
        <w:rPr>
          <w:rFonts w:ascii="Book Antiqua" w:hAnsi="Book Antiqua"/>
        </w:rPr>
        <w:t xml:space="preserve"> L. Strategies to minimize soft tissues and septic complications in staged management of high-energy proximal tibia fractures. </w:t>
      </w:r>
      <w:r w:rsidRPr="00D63F13">
        <w:rPr>
          <w:rFonts w:ascii="Book Antiqua" w:hAnsi="Book Antiqua"/>
          <w:i/>
        </w:rPr>
        <w:t xml:space="preserve">Eur J </w:t>
      </w:r>
      <w:proofErr w:type="spellStart"/>
      <w:r w:rsidRPr="00D63F13">
        <w:rPr>
          <w:rFonts w:ascii="Book Antiqua" w:hAnsi="Book Antiqua"/>
          <w:i/>
        </w:rPr>
        <w:t>Orthop</w:t>
      </w:r>
      <w:proofErr w:type="spellEnd"/>
      <w:r w:rsidRPr="00D63F13">
        <w:rPr>
          <w:rFonts w:ascii="Book Antiqua" w:hAnsi="Book Antiqua"/>
          <w:i/>
        </w:rPr>
        <w:t xml:space="preserve"> Surg </w:t>
      </w:r>
      <w:proofErr w:type="spellStart"/>
      <w:r w:rsidRPr="00D63F13">
        <w:rPr>
          <w:rFonts w:ascii="Book Antiqua" w:hAnsi="Book Antiqua"/>
          <w:i/>
        </w:rPr>
        <w:t>Traumatol</w:t>
      </w:r>
      <w:proofErr w:type="spellEnd"/>
      <w:r w:rsidRPr="00D63F13">
        <w:rPr>
          <w:rFonts w:ascii="Book Antiqua" w:hAnsi="Book Antiqua"/>
        </w:rPr>
        <w:t xml:space="preserve"> 2020; </w:t>
      </w:r>
      <w:r w:rsidRPr="00D63F13">
        <w:rPr>
          <w:rFonts w:ascii="Book Antiqua" w:hAnsi="Book Antiqua"/>
          <w:b/>
        </w:rPr>
        <w:t>30</w:t>
      </w:r>
      <w:r w:rsidRPr="00D63F13">
        <w:rPr>
          <w:rFonts w:ascii="Book Antiqua" w:hAnsi="Book Antiqua"/>
        </w:rPr>
        <w:t>: 671-680 [PMID: 31893294 DOI: 10.1007/s00590-019-02619-9]</w:t>
      </w:r>
    </w:p>
    <w:p w14:paraId="0D766477" w14:textId="47020DE9"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9 </w:t>
      </w:r>
      <w:r w:rsidRPr="00D63F13">
        <w:rPr>
          <w:rFonts w:ascii="Book Antiqua" w:hAnsi="Book Antiqua"/>
          <w:b/>
        </w:rPr>
        <w:t>Sobol G</w:t>
      </w:r>
      <w:r w:rsidRPr="00D63F13">
        <w:rPr>
          <w:rFonts w:ascii="Book Antiqua" w:hAnsi="Book Antiqua"/>
        </w:rPr>
        <w:t xml:space="preserve">, Gibson P, Patel P, </w:t>
      </w:r>
      <w:proofErr w:type="spellStart"/>
      <w:r w:rsidRPr="00D63F13">
        <w:rPr>
          <w:rFonts w:ascii="Book Antiqua" w:hAnsi="Book Antiqua"/>
        </w:rPr>
        <w:t>Koury</w:t>
      </w:r>
      <w:proofErr w:type="spellEnd"/>
      <w:r w:rsidRPr="00D63F13">
        <w:rPr>
          <w:rFonts w:ascii="Book Antiqua" w:hAnsi="Book Antiqua"/>
        </w:rPr>
        <w:t xml:space="preserve"> K, </w:t>
      </w:r>
      <w:proofErr w:type="spellStart"/>
      <w:r w:rsidRPr="00D63F13">
        <w:rPr>
          <w:rFonts w:ascii="Book Antiqua" w:hAnsi="Book Antiqua"/>
        </w:rPr>
        <w:t>Sirkin</w:t>
      </w:r>
      <w:proofErr w:type="spellEnd"/>
      <w:r w:rsidRPr="00D63F13">
        <w:rPr>
          <w:rFonts w:ascii="Book Antiqua" w:hAnsi="Book Antiqua"/>
        </w:rPr>
        <w:t xml:space="preserve"> M, Reilly M, Adams M. Low Incidence of Neurovascular Complications After Placement of Proximal Tibial Traction Pins. </w:t>
      </w:r>
      <w:r w:rsidRPr="00D63F13">
        <w:rPr>
          <w:rFonts w:ascii="Book Antiqua" w:hAnsi="Book Antiqua"/>
          <w:i/>
        </w:rPr>
        <w:t>Orthopedics</w:t>
      </w:r>
      <w:r w:rsidRPr="00D63F13">
        <w:rPr>
          <w:rFonts w:ascii="Book Antiqua" w:hAnsi="Book Antiqua"/>
        </w:rPr>
        <w:t xml:space="preserve"> 2017; </w:t>
      </w:r>
      <w:r w:rsidRPr="00D63F13">
        <w:rPr>
          <w:rFonts w:ascii="Book Antiqua" w:hAnsi="Book Antiqua"/>
          <w:b/>
        </w:rPr>
        <w:t>40</w:t>
      </w:r>
      <w:r w:rsidRPr="00D63F13">
        <w:rPr>
          <w:rFonts w:ascii="Book Antiqua" w:hAnsi="Book Antiqua"/>
        </w:rPr>
        <w:t>: e1004-e1008 [PMID: 29058756 DOI: 10.3928/01477447-20171012-04]</w:t>
      </w:r>
    </w:p>
    <w:p w14:paraId="11F8E6D4" w14:textId="77777777"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10 </w:t>
      </w:r>
      <w:proofErr w:type="spellStart"/>
      <w:r w:rsidRPr="00D63F13">
        <w:rPr>
          <w:rFonts w:ascii="Book Antiqua" w:hAnsi="Book Antiqua"/>
          <w:b/>
        </w:rPr>
        <w:t>Moed</w:t>
      </w:r>
      <w:proofErr w:type="spellEnd"/>
      <w:r w:rsidRPr="00D63F13">
        <w:rPr>
          <w:rFonts w:ascii="Book Antiqua" w:hAnsi="Book Antiqua"/>
          <w:b/>
        </w:rPr>
        <w:t xml:space="preserve"> BR</w:t>
      </w:r>
      <w:r w:rsidRPr="00D63F13">
        <w:rPr>
          <w:rFonts w:ascii="Book Antiqua" w:hAnsi="Book Antiqua"/>
        </w:rPr>
        <w:t xml:space="preserve">, Watson JT. Intramedullary nailing of the tibia without a fracture table: the transfixion pin distractor technique. </w:t>
      </w:r>
      <w:r w:rsidRPr="00D63F13">
        <w:rPr>
          <w:rFonts w:ascii="Book Antiqua" w:hAnsi="Book Antiqua"/>
          <w:i/>
        </w:rPr>
        <w:t xml:space="preserve">J </w:t>
      </w:r>
      <w:proofErr w:type="spellStart"/>
      <w:r w:rsidRPr="00D63F13">
        <w:rPr>
          <w:rFonts w:ascii="Book Antiqua" w:hAnsi="Book Antiqua"/>
          <w:i/>
        </w:rPr>
        <w:t>Orthop</w:t>
      </w:r>
      <w:proofErr w:type="spellEnd"/>
      <w:r w:rsidRPr="00D63F13">
        <w:rPr>
          <w:rFonts w:ascii="Book Antiqua" w:hAnsi="Book Antiqua"/>
          <w:i/>
        </w:rPr>
        <w:t xml:space="preserve"> Trauma</w:t>
      </w:r>
      <w:r w:rsidRPr="00D63F13">
        <w:rPr>
          <w:rFonts w:ascii="Book Antiqua" w:hAnsi="Book Antiqua"/>
        </w:rPr>
        <w:t xml:space="preserve"> 1994; </w:t>
      </w:r>
      <w:r w:rsidRPr="00D63F13">
        <w:rPr>
          <w:rFonts w:ascii="Book Antiqua" w:hAnsi="Book Antiqua"/>
          <w:b/>
        </w:rPr>
        <w:t>8</w:t>
      </w:r>
      <w:r w:rsidRPr="00D63F13">
        <w:rPr>
          <w:rFonts w:ascii="Book Antiqua" w:hAnsi="Book Antiqua"/>
        </w:rPr>
        <w:t>: 195-202 [PMID: 8027887]</w:t>
      </w:r>
    </w:p>
    <w:p w14:paraId="14BC02F9" w14:textId="0A1A2BF9"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11 </w:t>
      </w:r>
      <w:r w:rsidRPr="00D63F13">
        <w:rPr>
          <w:rFonts w:ascii="Book Antiqua" w:hAnsi="Book Antiqua"/>
          <w:b/>
        </w:rPr>
        <w:t>Beazley JC</w:t>
      </w:r>
      <w:r w:rsidRPr="00D63F13">
        <w:rPr>
          <w:rFonts w:ascii="Book Antiqua" w:hAnsi="Book Antiqua"/>
        </w:rPr>
        <w:t xml:space="preserve">, Hull P. Temporary intra-operative reduction techniques for tibial fracture fixation: A review of the literature. </w:t>
      </w:r>
      <w:r w:rsidRPr="00D63F13">
        <w:rPr>
          <w:rFonts w:ascii="Book Antiqua" w:hAnsi="Book Antiqua"/>
          <w:i/>
        </w:rPr>
        <w:t>Injury</w:t>
      </w:r>
      <w:r w:rsidRPr="00D63F13">
        <w:rPr>
          <w:rFonts w:ascii="Book Antiqua" w:hAnsi="Book Antiqua"/>
        </w:rPr>
        <w:t xml:space="preserve"> 2010; </w:t>
      </w:r>
      <w:r w:rsidRPr="00D63F13">
        <w:rPr>
          <w:rFonts w:ascii="Book Antiqua" w:hAnsi="Book Antiqua"/>
          <w:b/>
        </w:rPr>
        <w:t>41</w:t>
      </w:r>
      <w:r w:rsidRPr="00D63F13">
        <w:rPr>
          <w:rFonts w:ascii="Book Antiqua" w:hAnsi="Book Antiqua"/>
        </w:rPr>
        <w:t>: 1228-1233 [PMID: 20691444 DOI: 10.1016/j.injury.2010.07.250]</w:t>
      </w:r>
    </w:p>
    <w:p w14:paraId="0BCAC787" w14:textId="77777777"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12 </w:t>
      </w:r>
      <w:r w:rsidRPr="00D63F13">
        <w:rPr>
          <w:rFonts w:ascii="Book Antiqua" w:hAnsi="Book Antiqua"/>
          <w:b/>
        </w:rPr>
        <w:t>Jackson M</w:t>
      </w:r>
      <w:r w:rsidRPr="00D63F13">
        <w:rPr>
          <w:rFonts w:ascii="Book Antiqua" w:hAnsi="Book Antiqua"/>
        </w:rPr>
        <w:t xml:space="preserve">, </w:t>
      </w:r>
      <w:proofErr w:type="spellStart"/>
      <w:r w:rsidRPr="00D63F13">
        <w:rPr>
          <w:rFonts w:ascii="Book Antiqua" w:hAnsi="Book Antiqua"/>
        </w:rPr>
        <w:t>Topliss</w:t>
      </w:r>
      <w:proofErr w:type="spellEnd"/>
      <w:r w:rsidRPr="00D63F13">
        <w:rPr>
          <w:rFonts w:ascii="Book Antiqua" w:hAnsi="Book Antiqua"/>
        </w:rPr>
        <w:t xml:space="preserve"> CJ, Atkins RM. Fine wire frame-assisted intramedullary nailing of the tibia. </w:t>
      </w:r>
      <w:r w:rsidRPr="00D63F13">
        <w:rPr>
          <w:rFonts w:ascii="Book Antiqua" w:hAnsi="Book Antiqua"/>
          <w:i/>
        </w:rPr>
        <w:t xml:space="preserve">J </w:t>
      </w:r>
      <w:proofErr w:type="spellStart"/>
      <w:r w:rsidRPr="00D63F13">
        <w:rPr>
          <w:rFonts w:ascii="Book Antiqua" w:hAnsi="Book Antiqua"/>
          <w:i/>
        </w:rPr>
        <w:t>Orthop</w:t>
      </w:r>
      <w:proofErr w:type="spellEnd"/>
      <w:r w:rsidRPr="00D63F13">
        <w:rPr>
          <w:rFonts w:ascii="Book Antiqua" w:hAnsi="Book Antiqua"/>
          <w:i/>
        </w:rPr>
        <w:t xml:space="preserve"> Trauma</w:t>
      </w:r>
      <w:r w:rsidRPr="00D63F13">
        <w:rPr>
          <w:rFonts w:ascii="Book Antiqua" w:hAnsi="Book Antiqua"/>
        </w:rPr>
        <w:t xml:space="preserve"> 2003; </w:t>
      </w:r>
      <w:r w:rsidRPr="00D63F13">
        <w:rPr>
          <w:rFonts w:ascii="Book Antiqua" w:hAnsi="Book Antiqua"/>
          <w:b/>
        </w:rPr>
        <w:t>17</w:t>
      </w:r>
      <w:r w:rsidRPr="00D63F13">
        <w:rPr>
          <w:rFonts w:ascii="Book Antiqua" w:hAnsi="Book Antiqua"/>
        </w:rPr>
        <w:t>: 222-224 [PMID: 12621265]</w:t>
      </w:r>
    </w:p>
    <w:p w14:paraId="7D553AF0" w14:textId="3D5DA4E7"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13 </w:t>
      </w:r>
      <w:r w:rsidRPr="00D63F13">
        <w:rPr>
          <w:rFonts w:ascii="Book Antiqua" w:hAnsi="Book Antiqua"/>
          <w:b/>
        </w:rPr>
        <w:t>Krause PC</w:t>
      </w:r>
      <w:r w:rsidRPr="00D63F13">
        <w:rPr>
          <w:rFonts w:ascii="Book Antiqua" w:hAnsi="Book Antiqua"/>
        </w:rPr>
        <w:t xml:space="preserve">, Whatley AN, Mautner JF. A technique for nailing severely shortened and displaced tibia fractures. </w:t>
      </w:r>
      <w:r w:rsidRPr="00D63F13">
        <w:rPr>
          <w:rFonts w:ascii="Book Antiqua" w:hAnsi="Book Antiqua"/>
          <w:i/>
        </w:rPr>
        <w:t xml:space="preserve">J </w:t>
      </w:r>
      <w:proofErr w:type="spellStart"/>
      <w:r w:rsidRPr="00D63F13">
        <w:rPr>
          <w:rFonts w:ascii="Book Antiqua" w:hAnsi="Book Antiqua"/>
          <w:i/>
        </w:rPr>
        <w:t>Orthop</w:t>
      </w:r>
      <w:proofErr w:type="spellEnd"/>
      <w:r w:rsidRPr="00D63F13">
        <w:rPr>
          <w:rFonts w:ascii="Book Antiqua" w:hAnsi="Book Antiqua"/>
          <w:i/>
        </w:rPr>
        <w:t xml:space="preserve"> Trauma</w:t>
      </w:r>
      <w:r w:rsidRPr="00D63F13">
        <w:rPr>
          <w:rFonts w:ascii="Book Antiqua" w:hAnsi="Book Antiqua"/>
        </w:rPr>
        <w:t xml:space="preserve"> 2008; </w:t>
      </w:r>
      <w:r w:rsidRPr="00D63F13">
        <w:rPr>
          <w:rFonts w:ascii="Book Antiqua" w:hAnsi="Book Antiqua"/>
          <w:b/>
        </w:rPr>
        <w:t>22</w:t>
      </w:r>
      <w:r w:rsidRPr="00D63F13">
        <w:rPr>
          <w:rFonts w:ascii="Book Antiqua" w:hAnsi="Book Antiqua"/>
        </w:rPr>
        <w:t>: 138-141 [PMID: 18349784 DOI: 10.1097/BOT.0b013e31815a58c4]</w:t>
      </w:r>
    </w:p>
    <w:p w14:paraId="49C31288" w14:textId="3380C517"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14 </w:t>
      </w:r>
      <w:r w:rsidRPr="00D63F13">
        <w:rPr>
          <w:rFonts w:ascii="Book Antiqua" w:hAnsi="Book Antiqua"/>
          <w:b/>
        </w:rPr>
        <w:t>Lareau CR</w:t>
      </w:r>
      <w:r w:rsidRPr="00D63F13">
        <w:rPr>
          <w:rFonts w:ascii="Book Antiqua" w:hAnsi="Book Antiqua"/>
        </w:rPr>
        <w:t xml:space="preserve">, Daniels AH, </w:t>
      </w:r>
      <w:proofErr w:type="spellStart"/>
      <w:r w:rsidRPr="00D63F13">
        <w:rPr>
          <w:rFonts w:ascii="Book Antiqua" w:hAnsi="Book Antiqua"/>
        </w:rPr>
        <w:t>Vopat</w:t>
      </w:r>
      <w:proofErr w:type="spellEnd"/>
      <w:r w:rsidRPr="00D63F13">
        <w:rPr>
          <w:rFonts w:ascii="Book Antiqua" w:hAnsi="Book Antiqua"/>
        </w:rPr>
        <w:t xml:space="preserve"> BG, Kane PM. Emergency department external fixation for provisional treatment of pilon and uns</w:t>
      </w:r>
      <w:bookmarkStart w:id="4" w:name="OLE_LINK2320"/>
      <w:bookmarkStart w:id="5" w:name="OLE_LINK2321"/>
      <w:r w:rsidRPr="00D63F13">
        <w:rPr>
          <w:rFonts w:ascii="Book Antiqua" w:hAnsi="Book Antiqua"/>
        </w:rPr>
        <w:t>table</w:t>
      </w:r>
      <w:bookmarkEnd w:id="4"/>
      <w:bookmarkEnd w:id="5"/>
      <w:r w:rsidRPr="00D63F13">
        <w:rPr>
          <w:rFonts w:ascii="Book Antiqua" w:hAnsi="Book Antiqua"/>
        </w:rPr>
        <w:t xml:space="preserve"> ankle fractures. </w:t>
      </w:r>
      <w:r w:rsidRPr="00D63F13">
        <w:rPr>
          <w:rFonts w:ascii="Book Antiqua" w:hAnsi="Book Antiqua"/>
          <w:i/>
        </w:rPr>
        <w:t xml:space="preserve">J </w:t>
      </w:r>
      <w:proofErr w:type="spellStart"/>
      <w:r w:rsidRPr="00D63F13">
        <w:rPr>
          <w:rFonts w:ascii="Book Antiqua" w:hAnsi="Book Antiqua"/>
          <w:i/>
        </w:rPr>
        <w:t>Emerg</w:t>
      </w:r>
      <w:proofErr w:type="spellEnd"/>
      <w:r w:rsidRPr="00D63F13">
        <w:rPr>
          <w:rFonts w:ascii="Book Antiqua" w:hAnsi="Book Antiqua"/>
          <w:i/>
        </w:rPr>
        <w:t xml:space="preserve"> Trauma Shock</w:t>
      </w:r>
      <w:r w:rsidRPr="00D63F13">
        <w:rPr>
          <w:rFonts w:ascii="Book Antiqua" w:hAnsi="Book Antiqua"/>
        </w:rPr>
        <w:t xml:space="preserve"> 2015; </w:t>
      </w:r>
      <w:r w:rsidRPr="00D63F13">
        <w:rPr>
          <w:rFonts w:ascii="Book Antiqua" w:hAnsi="Book Antiqua"/>
          <w:b/>
        </w:rPr>
        <w:t>8</w:t>
      </w:r>
      <w:r w:rsidRPr="00D63F13">
        <w:rPr>
          <w:rFonts w:ascii="Book Antiqua" w:hAnsi="Book Antiqua"/>
        </w:rPr>
        <w:t>: 61-64 [PMID: 25709258 DOI: 10.4103/0974-2700.150400]</w:t>
      </w:r>
    </w:p>
    <w:p w14:paraId="5BAAC34C" w14:textId="55865359"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15 </w:t>
      </w:r>
      <w:proofErr w:type="spellStart"/>
      <w:r w:rsidRPr="00D63F13">
        <w:rPr>
          <w:rFonts w:ascii="Book Antiqua" w:hAnsi="Book Antiqua"/>
          <w:b/>
        </w:rPr>
        <w:t>DeFroda</w:t>
      </w:r>
      <w:proofErr w:type="spellEnd"/>
      <w:r w:rsidRPr="00D63F13">
        <w:rPr>
          <w:rFonts w:ascii="Book Antiqua" w:hAnsi="Book Antiqua"/>
          <w:b/>
        </w:rPr>
        <w:t xml:space="preserve"> SF</w:t>
      </w:r>
      <w:r w:rsidRPr="00D63F13">
        <w:rPr>
          <w:rFonts w:ascii="Book Antiqua" w:hAnsi="Book Antiqua"/>
        </w:rPr>
        <w:t xml:space="preserve">, Gil JA, Born CT. Indications and anatomic landmarks for the application of lower extremity traction: a review. </w:t>
      </w:r>
      <w:r w:rsidRPr="00D63F13">
        <w:rPr>
          <w:rFonts w:ascii="Book Antiqua" w:hAnsi="Book Antiqua"/>
          <w:i/>
        </w:rPr>
        <w:t xml:space="preserve">Eur J Trauma </w:t>
      </w:r>
      <w:proofErr w:type="spellStart"/>
      <w:r w:rsidRPr="00D63F13">
        <w:rPr>
          <w:rFonts w:ascii="Book Antiqua" w:hAnsi="Book Antiqua"/>
          <w:i/>
        </w:rPr>
        <w:t>Emerg</w:t>
      </w:r>
      <w:proofErr w:type="spellEnd"/>
      <w:r w:rsidRPr="00D63F13">
        <w:rPr>
          <w:rFonts w:ascii="Book Antiqua" w:hAnsi="Book Antiqua"/>
          <w:i/>
        </w:rPr>
        <w:t xml:space="preserve"> Surg</w:t>
      </w:r>
      <w:r w:rsidRPr="00D63F13">
        <w:rPr>
          <w:rFonts w:ascii="Book Antiqua" w:hAnsi="Book Antiqua"/>
        </w:rPr>
        <w:t xml:space="preserve"> 2016; </w:t>
      </w:r>
      <w:r w:rsidRPr="00D63F13">
        <w:rPr>
          <w:rFonts w:ascii="Book Antiqua" w:hAnsi="Book Antiqua"/>
          <w:b/>
        </w:rPr>
        <w:t>42</w:t>
      </w:r>
      <w:r w:rsidRPr="00D63F13">
        <w:rPr>
          <w:rFonts w:ascii="Book Antiqua" w:hAnsi="Book Antiqua"/>
        </w:rPr>
        <w:t>: 695-700 [PMID: 27448398 DOI: 10.1007/s00068-016-0712-3]</w:t>
      </w:r>
    </w:p>
    <w:p w14:paraId="411316EC" w14:textId="158643E2"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16 </w:t>
      </w:r>
      <w:r w:rsidRPr="00D63F13">
        <w:rPr>
          <w:rFonts w:ascii="Book Antiqua" w:hAnsi="Book Antiqua"/>
          <w:b/>
        </w:rPr>
        <w:t>Kwon JY</w:t>
      </w:r>
      <w:r w:rsidRPr="00D63F13">
        <w:rPr>
          <w:rFonts w:ascii="Book Antiqua" w:hAnsi="Book Antiqua"/>
        </w:rPr>
        <w:t xml:space="preserve">, Ellington JK, </w:t>
      </w:r>
      <w:proofErr w:type="spellStart"/>
      <w:r w:rsidRPr="00D63F13">
        <w:rPr>
          <w:rFonts w:ascii="Book Antiqua" w:hAnsi="Book Antiqua"/>
        </w:rPr>
        <w:t>Marsland</w:t>
      </w:r>
      <w:proofErr w:type="spellEnd"/>
      <w:r w:rsidRPr="00D63F13">
        <w:rPr>
          <w:rFonts w:ascii="Book Antiqua" w:hAnsi="Book Antiqua"/>
        </w:rPr>
        <w:t xml:space="preserve"> D, Gupta S. Calcaneal traction pin placement simplified: a cadaveric study. </w:t>
      </w:r>
      <w:r w:rsidRPr="00D63F13">
        <w:rPr>
          <w:rFonts w:ascii="Book Antiqua" w:hAnsi="Book Antiqua"/>
          <w:i/>
        </w:rPr>
        <w:t>Foot Ankle Int</w:t>
      </w:r>
      <w:r w:rsidRPr="00D63F13">
        <w:rPr>
          <w:rFonts w:ascii="Book Antiqua" w:hAnsi="Book Antiqua"/>
        </w:rPr>
        <w:t xml:space="preserve"> 2011; </w:t>
      </w:r>
      <w:r w:rsidRPr="00D63F13">
        <w:rPr>
          <w:rFonts w:ascii="Book Antiqua" w:hAnsi="Book Antiqua"/>
          <w:b/>
        </w:rPr>
        <w:t>32</w:t>
      </w:r>
      <w:r w:rsidRPr="00D63F13">
        <w:rPr>
          <w:rFonts w:ascii="Book Antiqua" w:hAnsi="Book Antiqua"/>
        </w:rPr>
        <w:t>: 651-655 [PMID: 21733432 DOI: 10.3113/FAI.2011.0651]</w:t>
      </w:r>
    </w:p>
    <w:p w14:paraId="14632D2F" w14:textId="027E1D28" w:rsidR="00001F41" w:rsidRPr="00D63F13" w:rsidRDefault="00001F41" w:rsidP="00CD185F">
      <w:pPr>
        <w:snapToGrid w:val="0"/>
        <w:spacing w:line="360" w:lineRule="auto"/>
        <w:jc w:val="both"/>
        <w:rPr>
          <w:rFonts w:ascii="Book Antiqua" w:hAnsi="Book Antiqua"/>
        </w:rPr>
      </w:pPr>
      <w:r w:rsidRPr="00D63F13">
        <w:rPr>
          <w:rFonts w:ascii="Book Antiqua" w:hAnsi="Book Antiqua"/>
        </w:rPr>
        <w:lastRenderedPageBreak/>
        <w:t xml:space="preserve">17 </w:t>
      </w:r>
      <w:r w:rsidRPr="00D63F13">
        <w:rPr>
          <w:rFonts w:ascii="Book Antiqua" w:hAnsi="Book Antiqua"/>
          <w:b/>
        </w:rPr>
        <w:t>Kwon JY</w:t>
      </w:r>
      <w:r w:rsidRPr="00D63F13">
        <w:rPr>
          <w:rFonts w:ascii="Book Antiqua" w:hAnsi="Book Antiqua"/>
        </w:rPr>
        <w:t xml:space="preserve">, Johnson CE, Appleton P, Rodriguez EK. Lateral femoral traction pin entry: risk to the femoral artery and other medial neurovascular structures. </w:t>
      </w:r>
      <w:r w:rsidRPr="00D63F13">
        <w:rPr>
          <w:rFonts w:ascii="Book Antiqua" w:hAnsi="Book Antiqua"/>
          <w:i/>
        </w:rPr>
        <w:t xml:space="preserve">J </w:t>
      </w:r>
      <w:proofErr w:type="spellStart"/>
      <w:r w:rsidRPr="00D63F13">
        <w:rPr>
          <w:rFonts w:ascii="Book Antiqua" w:hAnsi="Book Antiqua"/>
          <w:i/>
        </w:rPr>
        <w:t>Orthop</w:t>
      </w:r>
      <w:proofErr w:type="spellEnd"/>
      <w:r w:rsidRPr="00D63F13">
        <w:rPr>
          <w:rFonts w:ascii="Book Antiqua" w:hAnsi="Book Antiqua"/>
          <w:i/>
        </w:rPr>
        <w:t xml:space="preserve"> Surg Res</w:t>
      </w:r>
      <w:r w:rsidRPr="00D63F13">
        <w:rPr>
          <w:rFonts w:ascii="Book Antiqua" w:hAnsi="Book Antiqua"/>
        </w:rPr>
        <w:t xml:space="preserve"> 2010; </w:t>
      </w:r>
      <w:r w:rsidRPr="00D63F13">
        <w:rPr>
          <w:rFonts w:ascii="Book Antiqua" w:hAnsi="Book Antiqua"/>
          <w:b/>
        </w:rPr>
        <w:t>5</w:t>
      </w:r>
      <w:r w:rsidRPr="00D63F13">
        <w:rPr>
          <w:rFonts w:ascii="Book Antiqua" w:hAnsi="Book Antiqua"/>
        </w:rPr>
        <w:t>: 4 [PMID: 20205875 DOI:</w:t>
      </w:r>
      <w:r w:rsidR="006176A3" w:rsidRPr="00D63F13">
        <w:rPr>
          <w:rFonts w:ascii="Book Antiqua" w:hAnsi="Book Antiqua"/>
        </w:rPr>
        <w:t xml:space="preserve"> </w:t>
      </w:r>
      <w:r w:rsidRPr="00D63F13">
        <w:rPr>
          <w:rFonts w:ascii="Book Antiqua" w:hAnsi="Book Antiqua"/>
        </w:rPr>
        <w:t>10.1186/1749-799X-5-4]</w:t>
      </w:r>
    </w:p>
    <w:p w14:paraId="3BC9288F" w14:textId="68D68A2D"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18 </w:t>
      </w:r>
      <w:r w:rsidRPr="00D63F13">
        <w:rPr>
          <w:rFonts w:ascii="Book Antiqua" w:hAnsi="Book Antiqua"/>
          <w:b/>
        </w:rPr>
        <w:t>Yu S</w:t>
      </w:r>
      <w:r w:rsidRPr="00D63F13">
        <w:rPr>
          <w:rFonts w:ascii="Book Antiqua" w:hAnsi="Book Antiqua"/>
        </w:rPr>
        <w:t xml:space="preserve">, Xu X, Pandey NR, Zhao Y, Jing J. A safe percutaneous technique for the reduction of irreducible femoral neck fractures using ultrasound localization of the femoral vascular and nervous structures at the hip. </w:t>
      </w:r>
      <w:r w:rsidRPr="00D63F13">
        <w:rPr>
          <w:rFonts w:ascii="Book Antiqua" w:hAnsi="Book Antiqua"/>
          <w:i/>
        </w:rPr>
        <w:t>Medicine (Baltimore)</w:t>
      </w:r>
      <w:r w:rsidRPr="00D63F13">
        <w:rPr>
          <w:rFonts w:ascii="Book Antiqua" w:hAnsi="Book Antiqua"/>
        </w:rPr>
        <w:t xml:space="preserve"> 2019; </w:t>
      </w:r>
      <w:r w:rsidRPr="00D63F13">
        <w:rPr>
          <w:rFonts w:ascii="Book Antiqua" w:hAnsi="Book Antiqua"/>
          <w:b/>
        </w:rPr>
        <w:t>98</w:t>
      </w:r>
      <w:r w:rsidRPr="00D63F13">
        <w:rPr>
          <w:rFonts w:ascii="Book Antiqua" w:hAnsi="Book Antiqua"/>
        </w:rPr>
        <w:t>: e15163 [PMID: 30985696 DOI: 10.1097/MD.0000000000015163]</w:t>
      </w:r>
    </w:p>
    <w:p w14:paraId="2F25D08A" w14:textId="77777777"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19 </w:t>
      </w:r>
      <w:proofErr w:type="spellStart"/>
      <w:r w:rsidRPr="00D63F13">
        <w:rPr>
          <w:rFonts w:ascii="Book Antiqua" w:hAnsi="Book Antiqua"/>
          <w:b/>
        </w:rPr>
        <w:t>Althausen</w:t>
      </w:r>
      <w:proofErr w:type="spellEnd"/>
      <w:r w:rsidRPr="00D63F13">
        <w:rPr>
          <w:rFonts w:ascii="Book Antiqua" w:hAnsi="Book Antiqua"/>
          <w:b/>
        </w:rPr>
        <w:t xml:space="preserve"> PL</w:t>
      </w:r>
      <w:r w:rsidRPr="00D63F13">
        <w:rPr>
          <w:rFonts w:ascii="Book Antiqua" w:hAnsi="Book Antiqua"/>
        </w:rPr>
        <w:t xml:space="preserve">, </w:t>
      </w:r>
      <w:proofErr w:type="spellStart"/>
      <w:r w:rsidRPr="00D63F13">
        <w:rPr>
          <w:rFonts w:ascii="Book Antiqua" w:hAnsi="Book Antiqua"/>
        </w:rPr>
        <w:t>Hak</w:t>
      </w:r>
      <w:proofErr w:type="spellEnd"/>
      <w:r w:rsidRPr="00D63F13">
        <w:rPr>
          <w:rFonts w:ascii="Book Antiqua" w:hAnsi="Book Antiqua"/>
        </w:rPr>
        <w:t xml:space="preserve"> DJ. Lower extremity traction pins: indications, technique, and complications. </w:t>
      </w:r>
      <w:r w:rsidRPr="00D63F13">
        <w:rPr>
          <w:rFonts w:ascii="Book Antiqua" w:hAnsi="Book Antiqua"/>
          <w:i/>
        </w:rPr>
        <w:t xml:space="preserve">Am J </w:t>
      </w:r>
      <w:proofErr w:type="spellStart"/>
      <w:r w:rsidRPr="00D63F13">
        <w:rPr>
          <w:rFonts w:ascii="Book Antiqua" w:hAnsi="Book Antiqua"/>
          <w:i/>
        </w:rPr>
        <w:t>Orthop</w:t>
      </w:r>
      <w:proofErr w:type="spellEnd"/>
      <w:r w:rsidRPr="00D63F13">
        <w:rPr>
          <w:rFonts w:ascii="Book Antiqua" w:hAnsi="Book Antiqua"/>
          <w:i/>
        </w:rPr>
        <w:t xml:space="preserve"> (Belle Mead NJ)</w:t>
      </w:r>
      <w:r w:rsidRPr="00D63F13">
        <w:rPr>
          <w:rFonts w:ascii="Book Antiqua" w:hAnsi="Book Antiqua"/>
        </w:rPr>
        <w:t xml:space="preserve"> 2002; </w:t>
      </w:r>
      <w:r w:rsidRPr="00D63F13">
        <w:rPr>
          <w:rFonts w:ascii="Book Antiqua" w:hAnsi="Book Antiqua"/>
          <w:b/>
        </w:rPr>
        <w:t>31</w:t>
      </w:r>
      <w:r w:rsidRPr="00D63F13">
        <w:rPr>
          <w:rFonts w:ascii="Book Antiqua" w:hAnsi="Book Antiqua"/>
        </w:rPr>
        <w:t>: 43-47 [PMID: 11827229]</w:t>
      </w:r>
    </w:p>
    <w:p w14:paraId="58BE08C3" w14:textId="06D3F58F"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20 </w:t>
      </w:r>
      <w:proofErr w:type="spellStart"/>
      <w:r w:rsidRPr="00D63F13">
        <w:rPr>
          <w:rFonts w:ascii="Book Antiqua" w:hAnsi="Book Antiqua"/>
          <w:b/>
        </w:rPr>
        <w:t>Matullo</w:t>
      </w:r>
      <w:proofErr w:type="spellEnd"/>
      <w:r w:rsidRPr="00D63F13">
        <w:rPr>
          <w:rFonts w:ascii="Book Antiqua" w:hAnsi="Book Antiqua"/>
          <w:b/>
        </w:rPr>
        <w:t xml:space="preserve"> KS</w:t>
      </w:r>
      <w:r w:rsidRPr="00D63F13">
        <w:rPr>
          <w:rFonts w:ascii="Book Antiqua" w:hAnsi="Book Antiqua"/>
        </w:rPr>
        <w:t xml:space="preserve">, </w:t>
      </w:r>
      <w:proofErr w:type="spellStart"/>
      <w:r w:rsidRPr="00D63F13">
        <w:rPr>
          <w:rFonts w:ascii="Book Antiqua" w:hAnsi="Book Antiqua"/>
        </w:rPr>
        <w:t>Gangavalli</w:t>
      </w:r>
      <w:proofErr w:type="spellEnd"/>
      <w:r w:rsidRPr="00D63F13">
        <w:rPr>
          <w:rFonts w:ascii="Book Antiqua" w:hAnsi="Book Antiqua"/>
        </w:rPr>
        <w:t xml:space="preserve"> A, </w:t>
      </w:r>
      <w:proofErr w:type="spellStart"/>
      <w:r w:rsidRPr="00D63F13">
        <w:rPr>
          <w:rFonts w:ascii="Book Antiqua" w:hAnsi="Book Antiqua"/>
        </w:rPr>
        <w:t>Nwachuku</w:t>
      </w:r>
      <w:proofErr w:type="spellEnd"/>
      <w:r w:rsidRPr="00D63F13">
        <w:rPr>
          <w:rFonts w:ascii="Book Antiqua" w:hAnsi="Book Antiqua"/>
        </w:rPr>
        <w:t xml:space="preserve"> C. Review of Lower Extremity Traction in Current </w:t>
      </w:r>
      <w:proofErr w:type="spellStart"/>
      <w:r w:rsidRPr="00D63F13">
        <w:rPr>
          <w:rFonts w:ascii="Book Antiqua" w:hAnsi="Book Antiqua"/>
        </w:rPr>
        <w:t>Orthopaedic</w:t>
      </w:r>
      <w:proofErr w:type="spellEnd"/>
      <w:r w:rsidRPr="00D63F13">
        <w:rPr>
          <w:rFonts w:ascii="Book Antiqua" w:hAnsi="Book Antiqua"/>
        </w:rPr>
        <w:t xml:space="preserve"> Trauma. </w:t>
      </w:r>
      <w:r w:rsidRPr="00D63F13">
        <w:rPr>
          <w:rFonts w:ascii="Book Antiqua" w:hAnsi="Book Antiqua"/>
          <w:i/>
        </w:rPr>
        <w:t xml:space="preserve">J Am </w:t>
      </w:r>
      <w:proofErr w:type="spellStart"/>
      <w:r w:rsidRPr="00D63F13">
        <w:rPr>
          <w:rFonts w:ascii="Book Antiqua" w:hAnsi="Book Antiqua"/>
          <w:i/>
        </w:rPr>
        <w:t>Acad</w:t>
      </w:r>
      <w:proofErr w:type="spellEnd"/>
      <w:r w:rsidRPr="00D63F13">
        <w:rPr>
          <w:rFonts w:ascii="Book Antiqua" w:hAnsi="Book Antiqua"/>
          <w:i/>
        </w:rPr>
        <w:t xml:space="preserve"> </w:t>
      </w:r>
      <w:proofErr w:type="spellStart"/>
      <w:r w:rsidRPr="00D63F13">
        <w:rPr>
          <w:rFonts w:ascii="Book Antiqua" w:hAnsi="Book Antiqua"/>
          <w:i/>
        </w:rPr>
        <w:t>Orthop</w:t>
      </w:r>
      <w:proofErr w:type="spellEnd"/>
      <w:r w:rsidRPr="00D63F13">
        <w:rPr>
          <w:rFonts w:ascii="Book Antiqua" w:hAnsi="Book Antiqua"/>
          <w:i/>
        </w:rPr>
        <w:t xml:space="preserve"> Surg</w:t>
      </w:r>
      <w:r w:rsidRPr="00D63F13">
        <w:rPr>
          <w:rFonts w:ascii="Book Antiqua" w:hAnsi="Book Antiqua"/>
        </w:rPr>
        <w:t xml:space="preserve"> 2016; </w:t>
      </w:r>
      <w:r w:rsidRPr="00D63F13">
        <w:rPr>
          <w:rFonts w:ascii="Book Antiqua" w:hAnsi="Book Antiqua"/>
          <w:b/>
        </w:rPr>
        <w:t>24</w:t>
      </w:r>
      <w:r w:rsidRPr="00D63F13">
        <w:rPr>
          <w:rFonts w:ascii="Book Antiqua" w:hAnsi="Book Antiqua"/>
        </w:rPr>
        <w:t>: 600-606 [PMID: 27454023 DOI: 10.5435/JAAOS-D-14-00458]</w:t>
      </w:r>
    </w:p>
    <w:p w14:paraId="0D62F763" w14:textId="296DD004"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21 </w:t>
      </w:r>
      <w:r w:rsidRPr="00D63F13">
        <w:rPr>
          <w:rFonts w:ascii="Book Antiqua" w:hAnsi="Book Antiqua"/>
          <w:b/>
        </w:rPr>
        <w:t>Potter JM</w:t>
      </w:r>
      <w:r w:rsidRPr="00D63F13">
        <w:rPr>
          <w:rFonts w:ascii="Book Antiqua" w:hAnsi="Book Antiqua"/>
        </w:rPr>
        <w:t xml:space="preserve">, van der Vliet QMJ, Esposito JG, </w:t>
      </w:r>
      <w:proofErr w:type="spellStart"/>
      <w:r w:rsidRPr="00D63F13">
        <w:rPr>
          <w:rFonts w:ascii="Book Antiqua" w:hAnsi="Book Antiqua"/>
        </w:rPr>
        <w:t>McTague</w:t>
      </w:r>
      <w:proofErr w:type="spellEnd"/>
      <w:r w:rsidRPr="00D63F13">
        <w:rPr>
          <w:rFonts w:ascii="Book Antiqua" w:hAnsi="Book Antiqua"/>
        </w:rPr>
        <w:t xml:space="preserve"> MF, Weaver M, Heng M. Is the proximity of external fixator pins to eventual definitive fixation implants related to the risk of deep infection in the staged management of tibial pilon fractures? </w:t>
      </w:r>
      <w:r w:rsidRPr="00D63F13">
        <w:rPr>
          <w:rFonts w:ascii="Book Antiqua" w:hAnsi="Book Antiqua"/>
          <w:i/>
        </w:rPr>
        <w:t>Injury</w:t>
      </w:r>
      <w:r w:rsidRPr="00D63F13">
        <w:rPr>
          <w:rFonts w:ascii="Book Antiqua" w:hAnsi="Book Antiqua"/>
        </w:rPr>
        <w:t xml:space="preserve"> 2019; </w:t>
      </w:r>
      <w:r w:rsidRPr="00D63F13">
        <w:rPr>
          <w:rFonts w:ascii="Book Antiqua" w:hAnsi="Book Antiqua"/>
          <w:b/>
        </w:rPr>
        <w:t>50</w:t>
      </w:r>
      <w:r w:rsidRPr="00D63F13">
        <w:rPr>
          <w:rFonts w:ascii="Book Antiqua" w:hAnsi="Book Antiqua"/>
        </w:rPr>
        <w:t>: 2103-2107 [PMID: 31530380 DOI: 10.1016/j.injury.2019.09.016]</w:t>
      </w:r>
    </w:p>
    <w:p w14:paraId="28B93C93" w14:textId="77777777"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22 </w:t>
      </w:r>
      <w:r w:rsidRPr="00D63F13">
        <w:rPr>
          <w:rFonts w:ascii="Book Antiqua" w:hAnsi="Book Antiqua"/>
          <w:b/>
        </w:rPr>
        <w:t>Shakespeare DT</w:t>
      </w:r>
      <w:r w:rsidRPr="00D63F13">
        <w:rPr>
          <w:rFonts w:ascii="Book Antiqua" w:hAnsi="Book Antiqua"/>
        </w:rPr>
        <w:t xml:space="preserve">, Henderson NJ. Compartmental pressure changes during calcaneal traction in tibial fractures. </w:t>
      </w:r>
      <w:r w:rsidRPr="00D63F13">
        <w:rPr>
          <w:rFonts w:ascii="Book Antiqua" w:hAnsi="Book Antiqua"/>
          <w:i/>
        </w:rPr>
        <w:t>J Bone Joint Surg Br</w:t>
      </w:r>
      <w:r w:rsidRPr="00D63F13">
        <w:rPr>
          <w:rFonts w:ascii="Book Antiqua" w:hAnsi="Book Antiqua"/>
        </w:rPr>
        <w:t xml:space="preserve"> 1982; </w:t>
      </w:r>
      <w:r w:rsidRPr="00D63F13">
        <w:rPr>
          <w:rFonts w:ascii="Book Antiqua" w:hAnsi="Book Antiqua"/>
          <w:b/>
        </w:rPr>
        <w:t>64</w:t>
      </w:r>
      <w:r w:rsidRPr="00D63F13">
        <w:rPr>
          <w:rFonts w:ascii="Book Antiqua" w:hAnsi="Book Antiqua"/>
        </w:rPr>
        <w:t>: 498-499 [PMID: 7096431]</w:t>
      </w:r>
    </w:p>
    <w:p w14:paraId="6555A24D" w14:textId="77777777"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23 </w:t>
      </w:r>
      <w:r w:rsidRPr="00D63F13">
        <w:rPr>
          <w:rFonts w:ascii="Book Antiqua" w:hAnsi="Book Antiqua"/>
          <w:b/>
        </w:rPr>
        <w:t>Valderrama-Molina CO</w:t>
      </w:r>
      <w:r w:rsidRPr="00D63F13">
        <w:rPr>
          <w:rFonts w:ascii="Book Antiqua" w:hAnsi="Book Antiqua"/>
        </w:rPr>
        <w:t>, Estrada-</w:t>
      </w:r>
      <w:proofErr w:type="spellStart"/>
      <w:r w:rsidRPr="00D63F13">
        <w:rPr>
          <w:rFonts w:ascii="Book Antiqua" w:hAnsi="Book Antiqua"/>
        </w:rPr>
        <w:t>Castrillón</w:t>
      </w:r>
      <w:proofErr w:type="spellEnd"/>
      <w:r w:rsidRPr="00D63F13">
        <w:rPr>
          <w:rFonts w:ascii="Book Antiqua" w:hAnsi="Book Antiqua"/>
        </w:rPr>
        <w:t xml:space="preserve"> M, </w:t>
      </w:r>
      <w:proofErr w:type="spellStart"/>
      <w:r w:rsidRPr="00D63F13">
        <w:rPr>
          <w:rFonts w:ascii="Book Antiqua" w:hAnsi="Book Antiqua"/>
        </w:rPr>
        <w:t>Hincapie</w:t>
      </w:r>
      <w:proofErr w:type="spellEnd"/>
      <w:r w:rsidRPr="00D63F13">
        <w:rPr>
          <w:rFonts w:ascii="Book Antiqua" w:hAnsi="Book Antiqua"/>
        </w:rPr>
        <w:t xml:space="preserve"> JA, Lugo-</w:t>
      </w:r>
      <w:proofErr w:type="spellStart"/>
      <w:r w:rsidRPr="00D63F13">
        <w:rPr>
          <w:rFonts w:ascii="Book Antiqua" w:hAnsi="Book Antiqua"/>
        </w:rPr>
        <w:t>Agudelo</w:t>
      </w:r>
      <w:proofErr w:type="spellEnd"/>
      <w:r w:rsidRPr="00D63F13">
        <w:rPr>
          <w:rFonts w:ascii="Book Antiqua" w:hAnsi="Book Antiqua"/>
        </w:rPr>
        <w:t xml:space="preserve"> LH. Intra- and interobserver agreement on the </w:t>
      </w:r>
      <w:proofErr w:type="spellStart"/>
      <w:r w:rsidRPr="00D63F13">
        <w:rPr>
          <w:rFonts w:ascii="Book Antiqua" w:hAnsi="Book Antiqua"/>
        </w:rPr>
        <w:t>Oestern</w:t>
      </w:r>
      <w:proofErr w:type="spellEnd"/>
      <w:r w:rsidRPr="00D63F13">
        <w:rPr>
          <w:rFonts w:ascii="Book Antiqua" w:hAnsi="Book Antiqua"/>
        </w:rPr>
        <w:t xml:space="preserve"> and </w:t>
      </w:r>
      <w:proofErr w:type="spellStart"/>
      <w:r w:rsidRPr="00D63F13">
        <w:rPr>
          <w:rFonts w:ascii="Book Antiqua" w:hAnsi="Book Antiqua"/>
        </w:rPr>
        <w:t>Tscherne</w:t>
      </w:r>
      <w:proofErr w:type="spellEnd"/>
      <w:r w:rsidRPr="00D63F13">
        <w:rPr>
          <w:rFonts w:ascii="Book Antiqua" w:hAnsi="Book Antiqua"/>
        </w:rPr>
        <w:t xml:space="preserve"> classification of soft tissue injury in periarticular lower-limb closed fractures. </w:t>
      </w:r>
      <w:proofErr w:type="spellStart"/>
      <w:r w:rsidRPr="00D63F13">
        <w:rPr>
          <w:rFonts w:ascii="Book Antiqua" w:hAnsi="Book Antiqua"/>
          <w:i/>
        </w:rPr>
        <w:t>Colomb</w:t>
      </w:r>
      <w:proofErr w:type="spellEnd"/>
      <w:r w:rsidRPr="00D63F13">
        <w:rPr>
          <w:rFonts w:ascii="Book Antiqua" w:hAnsi="Book Antiqua"/>
          <w:i/>
        </w:rPr>
        <w:t xml:space="preserve"> Med (Cali)</w:t>
      </w:r>
      <w:r w:rsidRPr="00D63F13">
        <w:rPr>
          <w:rFonts w:ascii="Book Antiqua" w:hAnsi="Book Antiqua"/>
        </w:rPr>
        <w:t xml:space="preserve"> 2014; </w:t>
      </w:r>
      <w:r w:rsidRPr="00D63F13">
        <w:rPr>
          <w:rFonts w:ascii="Book Antiqua" w:hAnsi="Book Antiqua"/>
          <w:b/>
        </w:rPr>
        <w:t>45</w:t>
      </w:r>
      <w:r w:rsidRPr="00D63F13">
        <w:rPr>
          <w:rFonts w:ascii="Book Antiqua" w:hAnsi="Book Antiqua"/>
        </w:rPr>
        <w:t>: 173-178 [PMID: 25767306]</w:t>
      </w:r>
    </w:p>
    <w:p w14:paraId="21404814" w14:textId="336E589D"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24 </w:t>
      </w:r>
      <w:proofErr w:type="spellStart"/>
      <w:r w:rsidRPr="00D63F13">
        <w:rPr>
          <w:rFonts w:ascii="Book Antiqua" w:hAnsi="Book Antiqua"/>
          <w:b/>
        </w:rPr>
        <w:t>Guerado</w:t>
      </w:r>
      <w:proofErr w:type="spellEnd"/>
      <w:r w:rsidRPr="00D63F13">
        <w:rPr>
          <w:rFonts w:ascii="Book Antiqua" w:hAnsi="Book Antiqua"/>
          <w:b/>
        </w:rPr>
        <w:t xml:space="preserve"> E</w:t>
      </w:r>
      <w:r w:rsidRPr="00D63F13">
        <w:rPr>
          <w:rFonts w:ascii="Book Antiqua" w:hAnsi="Book Antiqua"/>
        </w:rPr>
        <w:t xml:space="preserve">, Cano JR, Fernandez-Sanchez F. Pin tract infection prophylaxis and treatment. </w:t>
      </w:r>
      <w:r w:rsidRPr="00D63F13">
        <w:rPr>
          <w:rFonts w:ascii="Book Antiqua" w:hAnsi="Book Antiqua"/>
          <w:i/>
        </w:rPr>
        <w:t>Injury</w:t>
      </w:r>
      <w:r w:rsidRPr="00D63F13">
        <w:rPr>
          <w:rFonts w:ascii="Book Antiqua" w:hAnsi="Book Antiqua"/>
        </w:rPr>
        <w:t xml:space="preserve"> 2019; </w:t>
      </w:r>
      <w:r w:rsidRPr="00D63F13">
        <w:rPr>
          <w:rFonts w:ascii="Book Antiqua" w:hAnsi="Book Antiqua"/>
          <w:b/>
        </w:rPr>
        <w:t>50 Suppl 1</w:t>
      </w:r>
      <w:r w:rsidRPr="00D63F13">
        <w:rPr>
          <w:rFonts w:ascii="Book Antiqua" w:hAnsi="Book Antiqua"/>
        </w:rPr>
        <w:t>: S45-S49 [PMID: 31003703 DOI: 10.1016/j.injury.2019.03.044]</w:t>
      </w:r>
    </w:p>
    <w:p w14:paraId="3A19F484" w14:textId="5ED5D452"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25 </w:t>
      </w:r>
      <w:r w:rsidRPr="00D63F13">
        <w:rPr>
          <w:rFonts w:ascii="Book Antiqua" w:hAnsi="Book Antiqua"/>
          <w:b/>
        </w:rPr>
        <w:t>Bhandari M</w:t>
      </w:r>
      <w:r w:rsidRPr="00D63F13">
        <w:rPr>
          <w:rFonts w:ascii="Book Antiqua" w:hAnsi="Book Antiqua"/>
        </w:rPr>
        <w:t xml:space="preserve">, </w:t>
      </w:r>
      <w:proofErr w:type="spellStart"/>
      <w:r w:rsidRPr="00D63F13">
        <w:rPr>
          <w:rFonts w:ascii="Book Antiqua" w:hAnsi="Book Antiqua"/>
        </w:rPr>
        <w:t>Zlowodzki</w:t>
      </w:r>
      <w:proofErr w:type="spellEnd"/>
      <w:r w:rsidRPr="00D63F13">
        <w:rPr>
          <w:rFonts w:ascii="Book Antiqua" w:hAnsi="Book Antiqua"/>
        </w:rPr>
        <w:t xml:space="preserve"> M, </w:t>
      </w:r>
      <w:proofErr w:type="spellStart"/>
      <w:r w:rsidRPr="00D63F13">
        <w:rPr>
          <w:rFonts w:ascii="Book Antiqua" w:hAnsi="Book Antiqua"/>
        </w:rPr>
        <w:t>Tornetta</w:t>
      </w:r>
      <w:proofErr w:type="spellEnd"/>
      <w:r w:rsidRPr="00D63F13">
        <w:rPr>
          <w:rFonts w:ascii="Book Antiqua" w:hAnsi="Book Antiqua"/>
        </w:rPr>
        <w:t xml:space="preserve"> P 3rd, Schmidt A, Templeman DC. Intramedullary nailing following external fixation in femoral and tibial shaft fractures. </w:t>
      </w:r>
      <w:r w:rsidRPr="00D63F13">
        <w:rPr>
          <w:rFonts w:ascii="Book Antiqua" w:hAnsi="Book Antiqua"/>
          <w:i/>
        </w:rPr>
        <w:t xml:space="preserve">J </w:t>
      </w:r>
      <w:proofErr w:type="spellStart"/>
      <w:r w:rsidRPr="00D63F13">
        <w:rPr>
          <w:rFonts w:ascii="Book Antiqua" w:hAnsi="Book Antiqua"/>
          <w:i/>
        </w:rPr>
        <w:t>Orthop</w:t>
      </w:r>
      <w:proofErr w:type="spellEnd"/>
      <w:r w:rsidRPr="00D63F13">
        <w:rPr>
          <w:rFonts w:ascii="Book Antiqua" w:hAnsi="Book Antiqua"/>
          <w:i/>
        </w:rPr>
        <w:t xml:space="preserve"> Trauma</w:t>
      </w:r>
      <w:r w:rsidRPr="00D63F13">
        <w:rPr>
          <w:rFonts w:ascii="Book Antiqua" w:hAnsi="Book Antiqua"/>
        </w:rPr>
        <w:t xml:space="preserve"> 2005; </w:t>
      </w:r>
      <w:r w:rsidRPr="00D63F13">
        <w:rPr>
          <w:rFonts w:ascii="Book Antiqua" w:hAnsi="Book Antiqua"/>
          <w:b/>
        </w:rPr>
        <w:t>19</w:t>
      </w:r>
      <w:r w:rsidRPr="00D63F13">
        <w:rPr>
          <w:rFonts w:ascii="Book Antiqua" w:hAnsi="Book Antiqua"/>
        </w:rPr>
        <w:t>: 140-144 [PMID: 15677932 DOI: 10.1097/00005131-200502000-00012]</w:t>
      </w:r>
    </w:p>
    <w:p w14:paraId="10C65036" w14:textId="6A164318" w:rsidR="001307B0" w:rsidRPr="00D63F13" w:rsidRDefault="00001F41" w:rsidP="00CD185F">
      <w:pPr>
        <w:snapToGrid w:val="0"/>
        <w:spacing w:line="360" w:lineRule="auto"/>
        <w:jc w:val="both"/>
        <w:rPr>
          <w:rFonts w:ascii="Book Antiqua" w:hAnsi="Book Antiqua"/>
        </w:rPr>
      </w:pPr>
      <w:r w:rsidRPr="00D63F13">
        <w:rPr>
          <w:rFonts w:ascii="Book Antiqua" w:hAnsi="Book Antiqua"/>
        </w:rPr>
        <w:lastRenderedPageBreak/>
        <w:t xml:space="preserve">26 </w:t>
      </w:r>
      <w:r w:rsidRPr="00D63F13">
        <w:rPr>
          <w:rFonts w:ascii="Book Antiqua" w:hAnsi="Book Antiqua"/>
          <w:b/>
        </w:rPr>
        <w:t>Nieto H</w:t>
      </w:r>
      <w:r w:rsidRPr="00D63F13">
        <w:rPr>
          <w:rFonts w:ascii="Book Antiqua" w:hAnsi="Book Antiqua"/>
        </w:rPr>
        <w:t xml:space="preserve">, </w:t>
      </w:r>
      <w:proofErr w:type="spellStart"/>
      <w:r w:rsidRPr="00D63F13">
        <w:rPr>
          <w:rFonts w:ascii="Book Antiqua" w:hAnsi="Book Antiqua"/>
        </w:rPr>
        <w:t>Baroan</w:t>
      </w:r>
      <w:proofErr w:type="spellEnd"/>
      <w:r w:rsidRPr="00D63F13">
        <w:rPr>
          <w:rFonts w:ascii="Book Antiqua" w:hAnsi="Book Antiqua"/>
        </w:rPr>
        <w:t xml:space="preserve"> C. Limits of internal fixation in long-bone fracture. </w:t>
      </w:r>
      <w:proofErr w:type="spellStart"/>
      <w:r w:rsidRPr="00D63F13">
        <w:rPr>
          <w:rFonts w:ascii="Book Antiqua" w:hAnsi="Book Antiqua"/>
          <w:i/>
        </w:rPr>
        <w:t>Orthop</w:t>
      </w:r>
      <w:proofErr w:type="spellEnd"/>
      <w:r w:rsidRPr="00D63F13">
        <w:rPr>
          <w:rFonts w:ascii="Book Antiqua" w:hAnsi="Book Antiqua"/>
          <w:i/>
        </w:rPr>
        <w:t xml:space="preserve"> </w:t>
      </w:r>
      <w:proofErr w:type="spellStart"/>
      <w:r w:rsidRPr="00D63F13">
        <w:rPr>
          <w:rFonts w:ascii="Book Antiqua" w:hAnsi="Book Antiqua"/>
          <w:i/>
        </w:rPr>
        <w:t>Traumatol</w:t>
      </w:r>
      <w:proofErr w:type="spellEnd"/>
      <w:r w:rsidRPr="00D63F13">
        <w:rPr>
          <w:rFonts w:ascii="Book Antiqua" w:hAnsi="Book Antiqua"/>
          <w:i/>
        </w:rPr>
        <w:t xml:space="preserve"> Surg Res</w:t>
      </w:r>
      <w:r w:rsidRPr="00D63F13">
        <w:rPr>
          <w:rFonts w:ascii="Book Antiqua" w:hAnsi="Book Antiqua"/>
        </w:rPr>
        <w:t xml:space="preserve"> 2017; </w:t>
      </w:r>
      <w:r w:rsidRPr="00D63F13">
        <w:rPr>
          <w:rFonts w:ascii="Book Antiqua" w:hAnsi="Book Antiqua"/>
          <w:b/>
        </w:rPr>
        <w:t>103</w:t>
      </w:r>
      <w:r w:rsidRPr="00D63F13">
        <w:rPr>
          <w:rFonts w:ascii="Book Antiqua" w:hAnsi="Book Antiqua"/>
        </w:rPr>
        <w:t>: S61-S66 [PMID: 28082050 DOI: 10.1016/j.otsr.2016.11.006]</w:t>
      </w:r>
    </w:p>
    <w:p w14:paraId="14D5C989" w14:textId="77777777" w:rsidR="00167A5C" w:rsidRPr="00D63F13" w:rsidRDefault="00167A5C" w:rsidP="00CD185F">
      <w:pPr>
        <w:snapToGrid w:val="0"/>
        <w:spacing w:line="360" w:lineRule="auto"/>
        <w:jc w:val="both"/>
        <w:rPr>
          <w:rFonts w:ascii="Book Antiqua" w:hAnsi="Book Antiqua"/>
        </w:rPr>
      </w:pPr>
    </w:p>
    <w:p w14:paraId="3DF59E56" w14:textId="229A4F02" w:rsidR="001307B0" w:rsidRPr="00D63F13" w:rsidRDefault="001307B0" w:rsidP="00CD185F">
      <w:pPr>
        <w:snapToGrid w:val="0"/>
        <w:spacing w:line="360" w:lineRule="auto"/>
        <w:jc w:val="both"/>
        <w:rPr>
          <w:rFonts w:ascii="Book Antiqua" w:hAnsi="Book Antiqua"/>
        </w:rPr>
        <w:sectPr w:rsidR="001307B0" w:rsidRPr="00D63F13">
          <w:pgSz w:w="12240" w:h="15840"/>
          <w:pgMar w:top="1440" w:right="1440" w:bottom="1440" w:left="1440" w:header="720" w:footer="720" w:gutter="0"/>
          <w:cols w:space="720"/>
          <w:docGrid w:linePitch="360"/>
        </w:sectPr>
      </w:pPr>
    </w:p>
    <w:p w14:paraId="12C82CC0" w14:textId="77777777" w:rsidR="00A77B3E" w:rsidRPr="005A23AA"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olor w:val="000000"/>
        </w:rPr>
        <w:lastRenderedPageBreak/>
        <w:t>Footnotes</w:t>
      </w:r>
    </w:p>
    <w:p w14:paraId="24697D9F" w14:textId="43141314"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 xml:space="preserve">Institutional review board statement: </w:t>
      </w:r>
      <w:r w:rsidRPr="00D63F13">
        <w:rPr>
          <w:rFonts w:ascii="Book Antiqua" w:eastAsia="Book Antiqua" w:hAnsi="Book Antiqua" w:cs="Book Antiqua"/>
          <w:color w:val="000000"/>
        </w:rPr>
        <w:t xml:space="preserve">This study was approved by the </w:t>
      </w:r>
      <w:r w:rsidRPr="00D63F13">
        <w:rPr>
          <w:rFonts w:ascii="Book Antiqua" w:eastAsia="Book Antiqua" w:hAnsi="Book Antiqua" w:cs="Book Antiqua"/>
          <w:caps/>
          <w:color w:val="000000"/>
        </w:rPr>
        <w:t>e</w:t>
      </w:r>
      <w:r w:rsidRPr="00D63F13">
        <w:rPr>
          <w:rFonts w:ascii="Book Antiqua" w:eastAsia="Book Antiqua" w:hAnsi="Book Antiqua" w:cs="Book Antiqua"/>
          <w:color w:val="000000"/>
        </w:rPr>
        <w:t xml:space="preserve">thics </w:t>
      </w:r>
      <w:r w:rsidRPr="00D63F13">
        <w:rPr>
          <w:rFonts w:ascii="Book Antiqua" w:eastAsia="Book Antiqua" w:hAnsi="Book Antiqua" w:cs="Book Antiqua"/>
          <w:caps/>
          <w:color w:val="000000"/>
        </w:rPr>
        <w:t>c</w:t>
      </w:r>
      <w:r w:rsidRPr="00D63F13">
        <w:rPr>
          <w:rFonts w:ascii="Book Antiqua" w:eastAsia="Book Antiqua" w:hAnsi="Book Antiqua" w:cs="Book Antiqua"/>
          <w:color w:val="000000"/>
        </w:rPr>
        <w:t>ommittee of the First Affiliated Hospital of USTC</w:t>
      </w:r>
      <w:r w:rsidR="00112C4A" w:rsidRPr="00D63F13">
        <w:rPr>
          <w:rFonts w:ascii="Book Antiqua" w:eastAsia="Book Antiqua" w:hAnsi="Book Antiqua" w:cs="Book Antiqua"/>
          <w:color w:val="000000"/>
        </w:rPr>
        <w:t xml:space="preserve"> (2020-P-061)</w:t>
      </w:r>
      <w:r w:rsidRPr="00D63F13">
        <w:rPr>
          <w:rFonts w:ascii="Book Antiqua" w:eastAsia="Book Antiqua" w:hAnsi="Book Antiqua" w:cs="Book Antiqua"/>
          <w:color w:val="000000"/>
        </w:rPr>
        <w:t>. As for this research, an optout of the informed consent, the information disclosure, and a negative opportunity are guaranteed in the Ethical approval.</w:t>
      </w:r>
    </w:p>
    <w:p w14:paraId="7E04F541" w14:textId="77777777" w:rsidR="00A77B3E" w:rsidRPr="00D63F13" w:rsidRDefault="00A77B3E" w:rsidP="00CD185F">
      <w:pPr>
        <w:snapToGrid w:val="0"/>
        <w:spacing w:line="360" w:lineRule="auto"/>
        <w:jc w:val="both"/>
        <w:rPr>
          <w:rFonts w:ascii="Book Antiqua" w:hAnsi="Book Antiqua"/>
        </w:rPr>
      </w:pPr>
    </w:p>
    <w:p w14:paraId="00057ECA" w14:textId="60BB5A7D" w:rsidR="004F2014" w:rsidRPr="00D63F13" w:rsidRDefault="004F2014" w:rsidP="00CD185F">
      <w:pPr>
        <w:snapToGrid w:val="0"/>
        <w:spacing w:line="360" w:lineRule="auto"/>
        <w:jc w:val="both"/>
        <w:rPr>
          <w:rFonts w:ascii="Book Antiqua" w:hAnsi="Book Antiqua"/>
          <w:bCs/>
        </w:rPr>
      </w:pPr>
      <w:bookmarkStart w:id="6" w:name="OLE_LINK1"/>
      <w:r w:rsidRPr="00D63F13">
        <w:rPr>
          <w:rFonts w:ascii="Book Antiqua" w:hAnsi="Book Antiqua"/>
          <w:b/>
        </w:rPr>
        <w:t>Informed consent statement:</w:t>
      </w:r>
      <w:r w:rsidR="00523F22" w:rsidRPr="00D63F13">
        <w:rPr>
          <w:rFonts w:ascii="Book Antiqua" w:hAnsi="Book Antiqua"/>
          <w:b/>
        </w:rPr>
        <w:t xml:space="preserve"> </w:t>
      </w:r>
      <w:r w:rsidR="00F23919" w:rsidRPr="00D63F13">
        <w:rPr>
          <w:rFonts w:ascii="Book Antiqua" w:hAnsi="Book Antiqua"/>
          <w:bCs/>
        </w:rPr>
        <w:t>All subjects participating in the study signed the informed consent statement form.</w:t>
      </w:r>
    </w:p>
    <w:bookmarkEnd w:id="6"/>
    <w:p w14:paraId="186A23C6" w14:textId="77777777" w:rsidR="004F2014" w:rsidRPr="00D63F13" w:rsidRDefault="004F2014" w:rsidP="00CD185F">
      <w:pPr>
        <w:snapToGrid w:val="0"/>
        <w:spacing w:line="360" w:lineRule="auto"/>
        <w:jc w:val="both"/>
        <w:rPr>
          <w:rFonts w:ascii="Book Antiqua" w:hAnsi="Book Antiqua"/>
        </w:rPr>
      </w:pPr>
    </w:p>
    <w:p w14:paraId="1F41BD2B"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 xml:space="preserve">Conflict-of-interest statement: </w:t>
      </w:r>
      <w:r w:rsidRPr="00D63F13">
        <w:rPr>
          <w:rFonts w:ascii="Book Antiqua" w:eastAsia="Book Antiqua" w:hAnsi="Book Antiqua" w:cs="Book Antiqua"/>
          <w:color w:val="000000"/>
        </w:rPr>
        <w:t>There is no conflict of interest issue related to this work.</w:t>
      </w:r>
    </w:p>
    <w:p w14:paraId="3802EC85" w14:textId="77777777" w:rsidR="00A77B3E" w:rsidRPr="00D63F13" w:rsidRDefault="00A77B3E" w:rsidP="00CD185F">
      <w:pPr>
        <w:snapToGrid w:val="0"/>
        <w:spacing w:line="360" w:lineRule="auto"/>
        <w:jc w:val="both"/>
        <w:rPr>
          <w:rFonts w:ascii="Book Antiqua" w:hAnsi="Book Antiqua"/>
        </w:rPr>
      </w:pPr>
    </w:p>
    <w:p w14:paraId="6338723F"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 xml:space="preserve">Data sharing statement: </w:t>
      </w:r>
      <w:r w:rsidRPr="00D63F13">
        <w:rPr>
          <w:rFonts w:ascii="Book Antiqua" w:eastAsia="Book Antiqua" w:hAnsi="Book Antiqua" w:cs="Book Antiqua"/>
          <w:color w:val="000000"/>
        </w:rPr>
        <w:t>Please contact author for data requests.</w:t>
      </w:r>
    </w:p>
    <w:p w14:paraId="49F70E84" w14:textId="77777777" w:rsidR="004F2014" w:rsidRPr="00D63F13" w:rsidRDefault="004F2014" w:rsidP="00CD185F">
      <w:pPr>
        <w:snapToGrid w:val="0"/>
        <w:spacing w:line="360" w:lineRule="auto"/>
        <w:jc w:val="both"/>
        <w:rPr>
          <w:rFonts w:ascii="Book Antiqua" w:hAnsi="Book Antiqua"/>
        </w:rPr>
      </w:pPr>
    </w:p>
    <w:p w14:paraId="64E0FC69"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 xml:space="preserve">Open-Access: </w:t>
      </w:r>
      <w:r w:rsidRPr="00D63F1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6402FEC" w14:textId="77777777" w:rsidR="00A77B3E" w:rsidRPr="00D63F13" w:rsidRDefault="00A77B3E" w:rsidP="00CD185F">
      <w:pPr>
        <w:snapToGrid w:val="0"/>
        <w:spacing w:line="360" w:lineRule="auto"/>
        <w:jc w:val="both"/>
        <w:rPr>
          <w:rFonts w:ascii="Book Antiqua" w:hAnsi="Book Antiqua"/>
        </w:rPr>
      </w:pPr>
    </w:p>
    <w:p w14:paraId="077B3A2B" w14:textId="13117833"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olor w:val="000000"/>
        </w:rPr>
        <w:t xml:space="preserve">Manuscript source: </w:t>
      </w:r>
      <w:r w:rsidRPr="00D63F13">
        <w:rPr>
          <w:rFonts w:ascii="Book Antiqua" w:eastAsia="Book Antiqua" w:hAnsi="Book Antiqua" w:cs="Book Antiqua"/>
          <w:color w:val="000000"/>
        </w:rPr>
        <w:t xml:space="preserve">Unsolicited </w:t>
      </w:r>
      <w:r w:rsidR="00001F41" w:rsidRPr="00D63F13">
        <w:rPr>
          <w:rFonts w:ascii="Book Antiqua" w:eastAsia="Book Antiqua" w:hAnsi="Book Antiqua" w:cs="Book Antiqua"/>
          <w:color w:val="000000"/>
        </w:rPr>
        <w:t>m</w:t>
      </w:r>
      <w:r w:rsidRPr="00D63F13">
        <w:rPr>
          <w:rFonts w:ascii="Book Antiqua" w:eastAsia="Book Antiqua" w:hAnsi="Book Antiqua" w:cs="Book Antiqua"/>
          <w:color w:val="000000"/>
        </w:rPr>
        <w:t>anuscript</w:t>
      </w:r>
    </w:p>
    <w:p w14:paraId="1D733766" w14:textId="77777777" w:rsidR="00A77B3E" w:rsidRPr="00D63F13" w:rsidRDefault="00A77B3E" w:rsidP="00CD185F">
      <w:pPr>
        <w:snapToGrid w:val="0"/>
        <w:spacing w:line="360" w:lineRule="auto"/>
        <w:jc w:val="both"/>
        <w:rPr>
          <w:rFonts w:ascii="Book Antiqua" w:hAnsi="Book Antiqua"/>
        </w:rPr>
      </w:pPr>
    </w:p>
    <w:p w14:paraId="68210B3C"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olor w:val="000000"/>
        </w:rPr>
        <w:t xml:space="preserve">Peer-review started: </w:t>
      </w:r>
      <w:r w:rsidRPr="00D63F13">
        <w:rPr>
          <w:rFonts w:ascii="Book Antiqua" w:eastAsia="Book Antiqua" w:hAnsi="Book Antiqua" w:cs="Book Antiqua"/>
          <w:color w:val="000000"/>
        </w:rPr>
        <w:t>July 10, 2020</w:t>
      </w:r>
    </w:p>
    <w:p w14:paraId="56B8EC10"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olor w:val="000000"/>
        </w:rPr>
        <w:t xml:space="preserve">First decision: </w:t>
      </w:r>
      <w:r w:rsidRPr="00D63F13">
        <w:rPr>
          <w:rFonts w:ascii="Book Antiqua" w:eastAsia="Book Antiqua" w:hAnsi="Book Antiqua" w:cs="Book Antiqua"/>
          <w:color w:val="000000"/>
        </w:rPr>
        <w:t>August 8, 2020</w:t>
      </w:r>
    </w:p>
    <w:p w14:paraId="0F4517E7"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olor w:val="000000"/>
        </w:rPr>
        <w:t xml:space="preserve">Article in press: </w:t>
      </w:r>
    </w:p>
    <w:p w14:paraId="68B2B695" w14:textId="77777777" w:rsidR="00A77B3E" w:rsidRPr="00D63F13" w:rsidRDefault="00A77B3E" w:rsidP="00CD185F">
      <w:pPr>
        <w:snapToGrid w:val="0"/>
        <w:spacing w:line="360" w:lineRule="auto"/>
        <w:jc w:val="both"/>
        <w:rPr>
          <w:rFonts w:ascii="Book Antiqua" w:hAnsi="Book Antiqua"/>
        </w:rPr>
      </w:pPr>
    </w:p>
    <w:p w14:paraId="2B135EC7" w14:textId="35468C55"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olor w:val="000000"/>
        </w:rPr>
        <w:t xml:space="preserve">Specialty type: </w:t>
      </w:r>
      <w:bookmarkStart w:id="7" w:name="OLE_LINK1952"/>
      <w:bookmarkStart w:id="8" w:name="OLE_LINK1953"/>
      <w:bookmarkStart w:id="9" w:name="OLE_LINK2066"/>
      <w:bookmarkStart w:id="10" w:name="OLE_LINK2362"/>
      <w:bookmarkStart w:id="11" w:name="OLE_LINK2043"/>
      <w:r w:rsidR="00F36999" w:rsidRPr="00D63F13">
        <w:rPr>
          <w:rFonts w:ascii="Book Antiqua" w:eastAsia="微软雅黑" w:hAnsi="Book Antiqua" w:cs="宋体"/>
        </w:rPr>
        <w:t>Medicine, research and experimental</w:t>
      </w:r>
      <w:bookmarkEnd w:id="7"/>
      <w:bookmarkEnd w:id="8"/>
      <w:bookmarkEnd w:id="9"/>
      <w:bookmarkEnd w:id="10"/>
      <w:bookmarkEnd w:id="11"/>
    </w:p>
    <w:p w14:paraId="2127BA4F"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olor w:val="000000"/>
        </w:rPr>
        <w:t xml:space="preserve">Country/Territory of origin: </w:t>
      </w:r>
      <w:r w:rsidRPr="00D63F13">
        <w:rPr>
          <w:rFonts w:ascii="Book Antiqua" w:eastAsia="Book Antiqua" w:hAnsi="Book Antiqua" w:cs="Book Antiqua"/>
          <w:color w:val="000000"/>
        </w:rPr>
        <w:t>China</w:t>
      </w:r>
    </w:p>
    <w:p w14:paraId="0C231D27"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olor w:val="000000"/>
        </w:rPr>
        <w:t>Peer-review report’s scientific quality classification</w:t>
      </w:r>
    </w:p>
    <w:p w14:paraId="3A221A57" w14:textId="3C38555D"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lastRenderedPageBreak/>
        <w:t xml:space="preserve">Grade A (Excellent): </w:t>
      </w:r>
      <w:r w:rsidR="003F7D2B" w:rsidRPr="00D63F13">
        <w:rPr>
          <w:rFonts w:ascii="Book Antiqua" w:eastAsia="Book Antiqua" w:hAnsi="Book Antiqua" w:cs="Book Antiqua"/>
          <w:color w:val="000000"/>
        </w:rPr>
        <w:t>B</w:t>
      </w:r>
    </w:p>
    <w:p w14:paraId="495945C9"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Grade B (Very good): 0</w:t>
      </w:r>
    </w:p>
    <w:p w14:paraId="00D7031F"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Grade C (Good): C</w:t>
      </w:r>
    </w:p>
    <w:p w14:paraId="539F5A3B"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Grade D (Fair): 0</w:t>
      </w:r>
    </w:p>
    <w:p w14:paraId="23557C74"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Grade E (Poor): 0</w:t>
      </w:r>
    </w:p>
    <w:p w14:paraId="2194261D" w14:textId="77777777" w:rsidR="00A77B3E" w:rsidRPr="00D63F13" w:rsidRDefault="00A77B3E" w:rsidP="00CD185F">
      <w:pPr>
        <w:snapToGrid w:val="0"/>
        <w:spacing w:line="360" w:lineRule="auto"/>
        <w:jc w:val="both"/>
        <w:rPr>
          <w:rFonts w:ascii="Book Antiqua" w:hAnsi="Book Antiqua"/>
        </w:rPr>
      </w:pPr>
    </w:p>
    <w:p w14:paraId="5CF2A67B" w14:textId="04113313" w:rsidR="00A77B3E" w:rsidRPr="00D63F13" w:rsidRDefault="00520585" w:rsidP="00CD185F">
      <w:pPr>
        <w:snapToGrid w:val="0"/>
        <w:spacing w:line="360" w:lineRule="auto"/>
        <w:jc w:val="both"/>
        <w:rPr>
          <w:rFonts w:ascii="Book Antiqua" w:eastAsia="Book Antiqua" w:hAnsi="Book Antiqua" w:cs="Book Antiqua"/>
          <w:b/>
          <w:color w:val="000000"/>
        </w:rPr>
      </w:pPr>
      <w:r w:rsidRPr="00D63F13">
        <w:rPr>
          <w:rFonts w:ascii="Book Antiqua" w:eastAsia="Book Antiqua" w:hAnsi="Book Antiqua" w:cs="Book Antiqua"/>
          <w:b/>
          <w:color w:val="000000"/>
        </w:rPr>
        <w:t xml:space="preserve">P-Reviewer: </w:t>
      </w:r>
      <w:r w:rsidRPr="00D63F13">
        <w:rPr>
          <w:rFonts w:ascii="Book Antiqua" w:eastAsia="Book Antiqua" w:hAnsi="Book Antiqua" w:cs="Book Antiqua"/>
          <w:color w:val="000000"/>
        </w:rPr>
        <w:t>Wu C</w:t>
      </w:r>
      <w:r w:rsidRPr="00D63F13">
        <w:rPr>
          <w:rFonts w:ascii="Book Antiqua" w:eastAsia="Book Antiqua" w:hAnsi="Book Antiqua" w:cs="Book Antiqua"/>
          <w:b/>
          <w:color w:val="000000"/>
        </w:rPr>
        <w:t xml:space="preserve"> S-Editor: </w:t>
      </w:r>
      <w:r w:rsidR="00001F41" w:rsidRPr="00D63F13">
        <w:rPr>
          <w:rFonts w:ascii="Book Antiqua" w:eastAsia="Book Antiqua" w:hAnsi="Book Antiqua" w:cs="Book Antiqua"/>
          <w:color w:val="000000"/>
        </w:rPr>
        <w:t>Gong ZM</w:t>
      </w:r>
      <w:r w:rsidRPr="00D63F13">
        <w:rPr>
          <w:rFonts w:ascii="Book Antiqua" w:eastAsia="Book Antiqua" w:hAnsi="Book Antiqua" w:cs="Book Antiqua"/>
          <w:b/>
          <w:color w:val="000000"/>
        </w:rPr>
        <w:t xml:space="preserve"> L-Editor: </w:t>
      </w:r>
      <w:r w:rsidR="00172240" w:rsidRPr="00D63F13">
        <w:rPr>
          <w:rFonts w:ascii="Book Antiqua" w:eastAsia="Book Antiqua" w:hAnsi="Book Antiqua" w:cs="Book Antiqua"/>
          <w:bCs/>
          <w:color w:val="000000"/>
        </w:rPr>
        <w:t>Filipodia</w:t>
      </w:r>
      <w:r w:rsidRPr="00D63F13">
        <w:rPr>
          <w:rFonts w:ascii="Book Antiqua" w:eastAsia="Book Antiqua" w:hAnsi="Book Antiqua" w:cs="Book Antiqua"/>
          <w:b/>
          <w:color w:val="000000"/>
        </w:rPr>
        <w:t xml:space="preserve"> P-Editor: </w:t>
      </w:r>
    </w:p>
    <w:p w14:paraId="4B86F44F" w14:textId="203CF0E8" w:rsidR="00001F41" w:rsidRPr="00D63F13" w:rsidRDefault="00001F41" w:rsidP="00CD185F">
      <w:pPr>
        <w:snapToGrid w:val="0"/>
        <w:spacing w:line="360" w:lineRule="auto"/>
        <w:jc w:val="both"/>
        <w:rPr>
          <w:rFonts w:ascii="Book Antiqua" w:hAnsi="Book Antiqua"/>
        </w:rPr>
        <w:sectPr w:rsidR="00001F41" w:rsidRPr="00D63F13">
          <w:pgSz w:w="12240" w:h="15840"/>
          <w:pgMar w:top="1440" w:right="1440" w:bottom="1440" w:left="1440" w:header="720" w:footer="720" w:gutter="0"/>
          <w:cols w:space="720"/>
          <w:docGrid w:linePitch="360"/>
        </w:sectPr>
      </w:pPr>
    </w:p>
    <w:p w14:paraId="1357695F" w14:textId="657F338F" w:rsidR="00A77B3E" w:rsidRPr="005A23AA" w:rsidRDefault="00520585" w:rsidP="00CD185F">
      <w:pPr>
        <w:snapToGrid w:val="0"/>
        <w:spacing w:line="360" w:lineRule="auto"/>
        <w:jc w:val="both"/>
        <w:rPr>
          <w:rFonts w:ascii="Book Antiqua" w:eastAsia="Book Antiqua" w:hAnsi="Book Antiqua" w:cs="Book Antiqua"/>
          <w:b/>
          <w:color w:val="000000"/>
        </w:rPr>
      </w:pPr>
      <w:r w:rsidRPr="00D63F13">
        <w:rPr>
          <w:rFonts w:ascii="Book Antiqua" w:eastAsia="Book Antiqua" w:hAnsi="Book Antiqua" w:cs="Book Antiqua"/>
          <w:b/>
          <w:color w:val="000000"/>
        </w:rPr>
        <w:lastRenderedPageBreak/>
        <w:t>Figure Legends</w:t>
      </w:r>
    </w:p>
    <w:p w14:paraId="5BE9E318" w14:textId="35A55B56" w:rsidR="00143268" w:rsidRPr="00D63F13" w:rsidRDefault="00143268" w:rsidP="00CD185F">
      <w:pPr>
        <w:snapToGrid w:val="0"/>
        <w:spacing w:line="360" w:lineRule="auto"/>
        <w:jc w:val="both"/>
        <w:rPr>
          <w:rFonts w:ascii="Book Antiqua" w:hAnsi="Book Antiqua"/>
        </w:rPr>
      </w:pPr>
      <w:r w:rsidRPr="00D63F13">
        <w:rPr>
          <w:rFonts w:ascii="Book Antiqua" w:hAnsi="Book Antiqua"/>
          <w:noProof/>
          <w:lang w:eastAsia="zh-CN"/>
        </w:rPr>
        <w:drawing>
          <wp:inline distT="0" distB="0" distL="0" distR="0" wp14:anchorId="60616DCF" wp14:editId="7D28E520">
            <wp:extent cx="5923280" cy="272024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1660" cy="2742460"/>
                    </a:xfrm>
                    <a:prstGeom prst="rect">
                      <a:avLst/>
                    </a:prstGeom>
                    <a:noFill/>
                  </pic:spPr>
                </pic:pic>
              </a:graphicData>
            </a:graphic>
          </wp:inline>
        </w:drawing>
      </w:r>
    </w:p>
    <w:p w14:paraId="1B721FDB" w14:textId="77777777" w:rsidR="00A77B3E" w:rsidRPr="00D63F13" w:rsidRDefault="00520585" w:rsidP="00CD185F">
      <w:pPr>
        <w:snapToGrid w:val="0"/>
        <w:spacing w:line="360" w:lineRule="auto"/>
        <w:jc w:val="both"/>
        <w:rPr>
          <w:rFonts w:ascii="Book Antiqua" w:hAnsi="Book Antiqua"/>
        </w:rPr>
      </w:pPr>
      <w:r w:rsidRPr="005A23AA">
        <w:rPr>
          <w:rFonts w:ascii="Book Antiqua" w:eastAsia="Book Antiqua" w:hAnsi="Book Antiqua" w:cs="Book Antiqua"/>
          <w:b/>
          <w:bCs/>
          <w:color w:val="000000"/>
        </w:rPr>
        <w:t xml:space="preserve">Figure 1 Illustration for external traction fixator. </w:t>
      </w:r>
      <w:r w:rsidRPr="00113021">
        <w:rPr>
          <w:rFonts w:ascii="Book Antiqua" w:eastAsia="Book Antiqua" w:hAnsi="Book Antiqua" w:cs="Book Antiqua"/>
          <w:color w:val="000000"/>
        </w:rPr>
        <w:t>A: AO/OTA-41 with the femoral su</w:t>
      </w:r>
      <w:r w:rsidRPr="00D63F13">
        <w:rPr>
          <w:rFonts w:ascii="Book Antiqua" w:eastAsia="Book Antiqua" w:hAnsi="Book Antiqua" w:cs="Book Antiqua"/>
          <w:color w:val="000000"/>
        </w:rPr>
        <w:t>pracondylar and lower tibia entry point; B: AO/OTA-42/43/44 with the upper tibia and calcaneus entry point; C: Traction after fracture, restoring alignment and length through ligament tension.</w:t>
      </w:r>
    </w:p>
    <w:p w14:paraId="2508C1D5" w14:textId="6B45D2DF" w:rsidR="00143268" w:rsidRPr="00D63F13" w:rsidRDefault="00143268" w:rsidP="00CD185F">
      <w:pPr>
        <w:snapToGrid w:val="0"/>
        <w:spacing w:line="360" w:lineRule="auto"/>
        <w:jc w:val="both"/>
        <w:rPr>
          <w:rFonts w:ascii="Book Antiqua" w:eastAsia="Book Antiqua" w:hAnsi="Book Antiqua" w:cs="Book Antiqua"/>
          <w:color w:val="000000"/>
        </w:rPr>
      </w:pPr>
      <w:r w:rsidRPr="00D63F13">
        <w:rPr>
          <w:rFonts w:ascii="Book Antiqua" w:eastAsia="Book Antiqua" w:hAnsi="Book Antiqua" w:cs="Book Antiqua"/>
          <w:color w:val="000000"/>
        </w:rPr>
        <w:br w:type="page"/>
      </w:r>
      <w:r w:rsidRPr="00D63F13">
        <w:rPr>
          <w:rFonts w:ascii="Book Antiqua" w:eastAsia="Book Antiqua" w:hAnsi="Book Antiqua" w:cs="Book Antiqua"/>
          <w:noProof/>
          <w:color w:val="000000"/>
          <w:lang w:eastAsia="zh-CN"/>
        </w:rPr>
        <w:lastRenderedPageBreak/>
        <w:drawing>
          <wp:inline distT="0" distB="0" distL="0" distR="0" wp14:anchorId="0C7C27CA" wp14:editId="425DE55D">
            <wp:extent cx="5902960" cy="171896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2527" cy="1756693"/>
                    </a:xfrm>
                    <a:prstGeom prst="rect">
                      <a:avLst/>
                    </a:prstGeom>
                    <a:noFill/>
                  </pic:spPr>
                </pic:pic>
              </a:graphicData>
            </a:graphic>
          </wp:inline>
        </w:drawing>
      </w:r>
    </w:p>
    <w:p w14:paraId="043CCCD5" w14:textId="688AF65B" w:rsidR="00A77B3E" w:rsidRPr="00D63F13" w:rsidRDefault="00520585" w:rsidP="00CD185F">
      <w:pPr>
        <w:snapToGrid w:val="0"/>
        <w:spacing w:line="360" w:lineRule="auto"/>
        <w:jc w:val="both"/>
        <w:rPr>
          <w:rFonts w:ascii="Book Antiqua" w:hAnsi="Book Antiqua"/>
        </w:rPr>
      </w:pPr>
      <w:r w:rsidRPr="005A23AA">
        <w:rPr>
          <w:rFonts w:ascii="Book Antiqua" w:eastAsia="Book Antiqua" w:hAnsi="Book Antiqua" w:cs="Book Antiqua"/>
          <w:b/>
          <w:bCs/>
          <w:color w:val="000000"/>
        </w:rPr>
        <w:t>Figure 2 Illustrative case 1.</w:t>
      </w:r>
      <w:r w:rsidRPr="00113021">
        <w:rPr>
          <w:rFonts w:ascii="Book Antiqua" w:eastAsia="Book Antiqua" w:hAnsi="Book Antiqua" w:cs="Book Antiqua"/>
          <w:color w:val="000000"/>
        </w:rPr>
        <w:t xml:space="preserve"> A: Radiograph after injury</w:t>
      </w:r>
      <w:r w:rsidR="00B85A32" w:rsidRPr="00895A7B">
        <w:rPr>
          <w:rFonts w:ascii="Book Antiqua" w:eastAsia="Book Antiqua" w:hAnsi="Book Antiqua" w:cs="Book Antiqua"/>
          <w:color w:val="000000"/>
        </w:rPr>
        <w:t xml:space="preserve"> </w:t>
      </w:r>
      <w:r w:rsidRPr="00D63F13">
        <w:rPr>
          <w:rFonts w:ascii="Book Antiqua" w:eastAsia="Book Antiqua" w:hAnsi="Book Antiqua" w:cs="Book Antiqua"/>
          <w:color w:val="000000"/>
        </w:rPr>
        <w:t>(AO/OTA-41-C3); B: Soft tissue swelling and blisters before external traction fixator installing; C: Ten days after external traction fixator application</w:t>
      </w:r>
      <w:r w:rsidR="0034377C" w:rsidRPr="00D63F13">
        <w:rPr>
          <w:rFonts w:ascii="Book Antiqua" w:eastAsia="Book Antiqua" w:hAnsi="Book Antiqua" w:cs="Book Antiqua"/>
          <w:color w:val="000000"/>
        </w:rPr>
        <w:t>;</w:t>
      </w:r>
      <w:r w:rsidRPr="00D63F13">
        <w:rPr>
          <w:rFonts w:ascii="Book Antiqua" w:eastAsia="Book Antiqua" w:hAnsi="Book Antiqua" w:cs="Book Antiqua"/>
          <w:color w:val="000000"/>
        </w:rPr>
        <w:t xml:space="preserve"> D: Preoperative radiograph showed increased joint space and improved plateau alignment; E: Postoperative radiograph.</w:t>
      </w:r>
    </w:p>
    <w:p w14:paraId="6443DD9F" w14:textId="6CABB6E5" w:rsidR="00143268" w:rsidRPr="00D63F13" w:rsidRDefault="00143268" w:rsidP="00CD185F">
      <w:pPr>
        <w:snapToGrid w:val="0"/>
        <w:spacing w:line="360" w:lineRule="auto"/>
        <w:jc w:val="both"/>
        <w:rPr>
          <w:rFonts w:ascii="Book Antiqua" w:eastAsia="Book Antiqua" w:hAnsi="Book Antiqua" w:cs="Book Antiqua"/>
          <w:color w:val="000000"/>
        </w:rPr>
      </w:pPr>
      <w:r w:rsidRPr="00D63F13">
        <w:rPr>
          <w:rFonts w:ascii="Book Antiqua" w:eastAsia="Book Antiqua" w:hAnsi="Book Antiqua" w:cs="Book Antiqua"/>
          <w:color w:val="000000"/>
        </w:rPr>
        <w:br w:type="page"/>
      </w:r>
      <w:r w:rsidR="0034377C" w:rsidRPr="00D63F13">
        <w:rPr>
          <w:rFonts w:ascii="Book Antiqua" w:eastAsia="Book Antiqua" w:hAnsi="Book Antiqua" w:cs="Book Antiqua"/>
          <w:noProof/>
          <w:color w:val="000000"/>
          <w:lang w:eastAsia="zh-CN"/>
        </w:rPr>
        <w:lastRenderedPageBreak/>
        <w:drawing>
          <wp:inline distT="0" distB="0" distL="0" distR="0" wp14:anchorId="14804FB6" wp14:editId="70469822">
            <wp:extent cx="5937663" cy="1879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11" cy="1880248"/>
                    </a:xfrm>
                    <a:prstGeom prst="rect">
                      <a:avLst/>
                    </a:prstGeom>
                    <a:noFill/>
                  </pic:spPr>
                </pic:pic>
              </a:graphicData>
            </a:graphic>
          </wp:inline>
        </w:drawing>
      </w:r>
    </w:p>
    <w:p w14:paraId="2B8ACAAB" w14:textId="3619E7B6" w:rsidR="00A77B3E" w:rsidRPr="00D63F13" w:rsidRDefault="00520585" w:rsidP="00CD185F">
      <w:pPr>
        <w:snapToGrid w:val="0"/>
        <w:spacing w:line="360" w:lineRule="auto"/>
        <w:jc w:val="both"/>
        <w:rPr>
          <w:rFonts w:ascii="Book Antiqua" w:hAnsi="Book Antiqua"/>
        </w:rPr>
      </w:pPr>
      <w:r w:rsidRPr="005A23AA">
        <w:rPr>
          <w:rFonts w:ascii="Book Antiqua" w:eastAsia="Book Antiqua" w:hAnsi="Book Antiqua" w:cs="Book Antiqua"/>
          <w:b/>
          <w:bCs/>
          <w:color w:val="000000"/>
        </w:rPr>
        <w:t xml:space="preserve">Figure 3 </w:t>
      </w:r>
      <w:r w:rsidRPr="00113021">
        <w:rPr>
          <w:rFonts w:ascii="Book Antiqua" w:eastAsia="Book Antiqua" w:hAnsi="Book Antiqua" w:cs="Book Antiqua"/>
          <w:b/>
          <w:bCs/>
          <w:color w:val="000000"/>
        </w:rPr>
        <w:t>Illustrative case 2.</w:t>
      </w:r>
      <w:r w:rsidRPr="00895A7B">
        <w:rPr>
          <w:rFonts w:ascii="Book Antiqua" w:eastAsia="Book Antiqua" w:hAnsi="Book Antiqua" w:cs="Book Antiqua"/>
          <w:color w:val="000000"/>
        </w:rPr>
        <w:t xml:space="preserve"> A: Radiograph after injury</w:t>
      </w:r>
      <w:r w:rsidR="0034377C" w:rsidRPr="00D63F13">
        <w:rPr>
          <w:rFonts w:ascii="Book Antiqua" w:eastAsia="Book Antiqua" w:hAnsi="Book Antiqua" w:cs="Book Antiqua"/>
          <w:color w:val="000000"/>
        </w:rPr>
        <w:t xml:space="preserve"> </w:t>
      </w:r>
      <w:r w:rsidRPr="00D63F13">
        <w:rPr>
          <w:rFonts w:ascii="Book Antiqua" w:eastAsia="Book Antiqua" w:hAnsi="Book Antiqua" w:cs="Book Antiqua"/>
          <w:color w:val="000000"/>
        </w:rPr>
        <w:t>(42-A1,</w:t>
      </w:r>
      <w:r w:rsidR="00B85A32" w:rsidRPr="00D63F13">
        <w:rPr>
          <w:rFonts w:ascii="Book Antiqua" w:eastAsia="Book Antiqua" w:hAnsi="Book Antiqua" w:cs="Book Antiqua"/>
          <w:color w:val="000000"/>
        </w:rPr>
        <w:t xml:space="preserve"> </w:t>
      </w:r>
      <w:r w:rsidRPr="00D63F13">
        <w:rPr>
          <w:rFonts w:ascii="Book Antiqua" w:eastAsia="Book Antiqua" w:hAnsi="Book Antiqua" w:cs="Book Antiqua"/>
          <w:color w:val="000000"/>
        </w:rPr>
        <w:t xml:space="preserve">4F1A); B: Soft tissue swelling and skin contusion before external traction fixator installing; C: </w:t>
      </w:r>
      <w:r w:rsidR="0034377C" w:rsidRPr="00D63F13">
        <w:rPr>
          <w:rFonts w:ascii="Book Antiqua" w:eastAsia="Book Antiqua" w:hAnsi="Book Antiqua" w:cs="Book Antiqua"/>
          <w:color w:val="000000"/>
        </w:rPr>
        <w:t>E</w:t>
      </w:r>
      <w:r w:rsidRPr="00D63F13">
        <w:rPr>
          <w:rFonts w:ascii="Book Antiqua" w:eastAsia="Book Antiqua" w:hAnsi="Book Antiqua" w:cs="Book Antiqua"/>
          <w:color w:val="000000"/>
        </w:rPr>
        <w:t>xternal traction fixator application. D: Preoperative radiograph showed a satisfactory fracture alignment.</w:t>
      </w:r>
    </w:p>
    <w:p w14:paraId="219A4EA7" w14:textId="650D73E5" w:rsidR="00143268" w:rsidRPr="00D63F13" w:rsidRDefault="00143268" w:rsidP="00CD185F">
      <w:pPr>
        <w:snapToGrid w:val="0"/>
        <w:spacing w:line="360" w:lineRule="auto"/>
        <w:jc w:val="both"/>
        <w:rPr>
          <w:rFonts w:ascii="Book Antiqua" w:eastAsia="Book Antiqua" w:hAnsi="Book Antiqua" w:cs="Book Antiqua"/>
          <w:color w:val="000000"/>
        </w:rPr>
      </w:pPr>
      <w:r w:rsidRPr="00D63F13">
        <w:rPr>
          <w:rFonts w:ascii="Book Antiqua" w:eastAsia="Book Antiqua" w:hAnsi="Book Antiqua" w:cs="Book Antiqua"/>
          <w:color w:val="000000"/>
        </w:rPr>
        <w:br w:type="page"/>
      </w:r>
      <w:r w:rsidR="0034377C" w:rsidRPr="00D63F13">
        <w:rPr>
          <w:rFonts w:ascii="Book Antiqua" w:eastAsia="Book Antiqua" w:hAnsi="Book Antiqua" w:cs="Book Antiqua"/>
          <w:noProof/>
          <w:color w:val="000000"/>
          <w:lang w:eastAsia="zh-CN"/>
        </w:rPr>
        <w:lastRenderedPageBreak/>
        <w:drawing>
          <wp:inline distT="0" distB="0" distL="0" distR="0" wp14:anchorId="4E290010" wp14:editId="4132C0E2">
            <wp:extent cx="5918835" cy="173543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28173" cy="1767489"/>
                    </a:xfrm>
                    <a:prstGeom prst="rect">
                      <a:avLst/>
                    </a:prstGeom>
                    <a:noFill/>
                  </pic:spPr>
                </pic:pic>
              </a:graphicData>
            </a:graphic>
          </wp:inline>
        </w:drawing>
      </w:r>
    </w:p>
    <w:p w14:paraId="068DB9F2" w14:textId="47C6D4ED" w:rsidR="00A77B3E" w:rsidRPr="00D63F13" w:rsidRDefault="00520585" w:rsidP="00CD185F">
      <w:pPr>
        <w:snapToGrid w:val="0"/>
        <w:spacing w:line="360" w:lineRule="auto"/>
        <w:jc w:val="both"/>
        <w:rPr>
          <w:rFonts w:ascii="Book Antiqua" w:eastAsia="Book Antiqua" w:hAnsi="Book Antiqua" w:cs="Book Antiqua"/>
          <w:color w:val="000000"/>
        </w:rPr>
      </w:pPr>
      <w:r w:rsidRPr="005A23AA">
        <w:rPr>
          <w:rFonts w:ascii="Book Antiqua" w:eastAsia="Book Antiqua" w:hAnsi="Book Antiqua" w:cs="Book Antiqua"/>
          <w:b/>
          <w:bCs/>
          <w:color w:val="000000"/>
        </w:rPr>
        <w:t>Figure 4 Illustrative case 3.</w:t>
      </w:r>
      <w:r w:rsidRPr="00113021">
        <w:rPr>
          <w:rFonts w:ascii="Book Antiqua" w:eastAsia="Book Antiqua" w:hAnsi="Book Antiqua" w:cs="Book Antiqua"/>
          <w:color w:val="000000"/>
        </w:rPr>
        <w:t xml:space="preserve"> A: Radiograph after injury (AO/OTA 43-C3); B: Soft tissue swelling and skin contusion after external traction fixator application; C: Preoperative radiograph showed an improved fracture alignm</w:t>
      </w:r>
      <w:r w:rsidRPr="00D63F13">
        <w:rPr>
          <w:rFonts w:ascii="Book Antiqua" w:eastAsia="Book Antiqua" w:hAnsi="Book Antiqua" w:cs="Book Antiqua"/>
          <w:color w:val="000000"/>
        </w:rPr>
        <w:t>ent; D: Postoperative radiograph showed a plate combined fixation.</w:t>
      </w:r>
    </w:p>
    <w:p w14:paraId="026E529A" w14:textId="063891B9" w:rsidR="0034377C" w:rsidRPr="00D63F13" w:rsidRDefault="0034377C" w:rsidP="00CD185F">
      <w:pPr>
        <w:snapToGrid w:val="0"/>
        <w:spacing w:line="360" w:lineRule="auto"/>
        <w:jc w:val="both"/>
        <w:rPr>
          <w:rFonts w:ascii="Book Antiqua" w:hAnsi="Book Antiqua" w:cs="Arial"/>
          <w:b/>
          <w:bCs/>
          <w:color w:val="2E3033"/>
          <w:shd w:val="clear" w:color="auto" w:fill="FFFFFF"/>
        </w:rPr>
      </w:pPr>
      <w:r w:rsidRPr="00D63F13">
        <w:rPr>
          <w:rFonts w:ascii="Book Antiqua" w:eastAsia="Book Antiqua" w:hAnsi="Book Antiqua" w:cs="Book Antiqua"/>
          <w:color w:val="000000"/>
        </w:rPr>
        <w:br w:type="page"/>
      </w:r>
      <w:r w:rsidRPr="00D63F13">
        <w:rPr>
          <w:rFonts w:ascii="Book Antiqua" w:hAnsi="Book Antiqua" w:cs="Arial"/>
          <w:b/>
          <w:bCs/>
          <w:color w:val="2E3033"/>
          <w:shd w:val="clear" w:color="auto" w:fill="FFFFFF"/>
        </w:rPr>
        <w:lastRenderedPageBreak/>
        <w:t>Table 1 Position and direction of Steinmann pin entry point</w:t>
      </w:r>
    </w:p>
    <w:tbl>
      <w:tblPr>
        <w:tblStyle w:val="a7"/>
        <w:tblpPr w:leftFromText="180" w:rightFromText="180" w:vertAnchor="page" w:horzAnchor="margin" w:tblpY="2313"/>
        <w:tblW w:w="947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4659"/>
        <w:gridCol w:w="2830"/>
      </w:tblGrid>
      <w:tr w:rsidR="0034377C" w:rsidRPr="00D63F13" w14:paraId="693BFF55" w14:textId="77777777" w:rsidTr="0034377C">
        <w:trPr>
          <w:trHeight w:val="432"/>
        </w:trPr>
        <w:tc>
          <w:tcPr>
            <w:tcW w:w="1984" w:type="dxa"/>
            <w:tcBorders>
              <w:bottom w:val="single" w:sz="4" w:space="0" w:color="auto"/>
            </w:tcBorders>
            <w:shd w:val="clear" w:color="auto" w:fill="FFFFFF" w:themeFill="background1"/>
          </w:tcPr>
          <w:p w14:paraId="73B142AD" w14:textId="77777777" w:rsidR="0034377C" w:rsidRPr="00D63F13" w:rsidRDefault="0034377C" w:rsidP="00CD185F">
            <w:pPr>
              <w:snapToGrid w:val="0"/>
              <w:spacing w:line="360" w:lineRule="auto"/>
              <w:rPr>
                <w:rFonts w:ascii="Book Antiqua" w:hAnsi="Book Antiqua" w:cs="Arial"/>
                <w:b/>
                <w:bCs/>
                <w:color w:val="000000"/>
              </w:rPr>
            </w:pPr>
            <w:r w:rsidRPr="00D63F13">
              <w:rPr>
                <w:rFonts w:ascii="Book Antiqua" w:hAnsi="Book Antiqua" w:cs="Arial"/>
                <w:b/>
                <w:bCs/>
                <w:color w:val="000000"/>
              </w:rPr>
              <w:t>Position</w:t>
            </w:r>
          </w:p>
        </w:tc>
        <w:tc>
          <w:tcPr>
            <w:tcW w:w="4659" w:type="dxa"/>
            <w:tcBorders>
              <w:bottom w:val="single" w:sz="4" w:space="0" w:color="auto"/>
            </w:tcBorders>
            <w:shd w:val="clear" w:color="auto" w:fill="FFFFFF" w:themeFill="background1"/>
          </w:tcPr>
          <w:p w14:paraId="7257E15A" w14:textId="77777777" w:rsidR="0034377C" w:rsidRPr="00D63F13" w:rsidRDefault="0034377C" w:rsidP="00CD185F">
            <w:pPr>
              <w:snapToGrid w:val="0"/>
              <w:spacing w:line="360" w:lineRule="auto"/>
              <w:rPr>
                <w:rFonts w:ascii="Book Antiqua" w:hAnsi="Book Antiqua" w:cs="Arial"/>
                <w:b/>
                <w:bCs/>
                <w:color w:val="000000"/>
              </w:rPr>
            </w:pPr>
            <w:r w:rsidRPr="00D63F13">
              <w:rPr>
                <w:rFonts w:ascii="Book Antiqua" w:hAnsi="Book Antiqua" w:cs="Arial"/>
                <w:b/>
                <w:bCs/>
                <w:color w:val="000000"/>
              </w:rPr>
              <w:t>Entry point</w:t>
            </w:r>
          </w:p>
        </w:tc>
        <w:tc>
          <w:tcPr>
            <w:tcW w:w="2830" w:type="dxa"/>
            <w:tcBorders>
              <w:bottom w:val="single" w:sz="4" w:space="0" w:color="auto"/>
            </w:tcBorders>
            <w:shd w:val="clear" w:color="auto" w:fill="FFFFFF" w:themeFill="background1"/>
          </w:tcPr>
          <w:p w14:paraId="306D394D" w14:textId="77777777" w:rsidR="0034377C" w:rsidRPr="00D63F13" w:rsidRDefault="0034377C" w:rsidP="00CD185F">
            <w:pPr>
              <w:snapToGrid w:val="0"/>
              <w:spacing w:line="360" w:lineRule="auto"/>
              <w:rPr>
                <w:rFonts w:ascii="Book Antiqua" w:hAnsi="Book Antiqua" w:cs="Arial"/>
                <w:b/>
                <w:bCs/>
                <w:color w:val="000000"/>
              </w:rPr>
            </w:pPr>
            <w:r w:rsidRPr="00D63F13">
              <w:rPr>
                <w:rFonts w:ascii="Book Antiqua" w:hAnsi="Book Antiqua" w:cs="Arial"/>
                <w:b/>
                <w:bCs/>
                <w:color w:val="000000"/>
              </w:rPr>
              <w:t>Direction</w:t>
            </w:r>
          </w:p>
        </w:tc>
      </w:tr>
      <w:tr w:rsidR="0034377C" w:rsidRPr="00D63F13" w14:paraId="6CC2370D" w14:textId="77777777" w:rsidTr="0034377C">
        <w:trPr>
          <w:trHeight w:val="1322"/>
        </w:trPr>
        <w:tc>
          <w:tcPr>
            <w:tcW w:w="1984" w:type="dxa"/>
            <w:tcBorders>
              <w:top w:val="single" w:sz="4" w:space="0" w:color="auto"/>
            </w:tcBorders>
            <w:shd w:val="clear" w:color="auto" w:fill="FFFFFF" w:themeFill="background1"/>
          </w:tcPr>
          <w:p w14:paraId="3DBF6135" w14:textId="4F88C8E6"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333333"/>
                <w:shd w:val="clear" w:color="auto" w:fill="FFFFFF"/>
              </w:rPr>
              <w:t>Supracondylar femur</w:t>
            </w:r>
          </w:p>
        </w:tc>
        <w:tc>
          <w:tcPr>
            <w:tcW w:w="4659" w:type="dxa"/>
            <w:tcBorders>
              <w:top w:val="single" w:sz="4" w:space="0" w:color="auto"/>
            </w:tcBorders>
            <w:shd w:val="clear" w:color="auto" w:fill="FFFFFF" w:themeFill="background1"/>
          </w:tcPr>
          <w:p w14:paraId="7200F55C" w14:textId="3218663C"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2E3033"/>
                <w:shd w:val="clear" w:color="auto" w:fill="FFFFFF"/>
              </w:rPr>
              <w:t xml:space="preserve">Intersection of horizontal line </w:t>
            </w:r>
            <w:r w:rsidR="00113021">
              <w:rPr>
                <w:rFonts w:ascii="Book Antiqua" w:hAnsi="Book Antiqua" w:cs="Arial"/>
                <w:color w:val="2E3033"/>
                <w:shd w:val="clear" w:color="auto" w:fill="FFFFFF"/>
              </w:rPr>
              <w:t>two</w:t>
            </w:r>
            <w:r w:rsidR="00113021" w:rsidRPr="00113021">
              <w:rPr>
                <w:rFonts w:ascii="Book Antiqua" w:hAnsi="Book Antiqua" w:cs="Arial"/>
                <w:color w:val="2E3033"/>
                <w:shd w:val="clear" w:color="auto" w:fill="FFFFFF"/>
              </w:rPr>
              <w:t xml:space="preserve"> </w:t>
            </w:r>
            <w:r w:rsidRPr="00113021">
              <w:rPr>
                <w:rFonts w:ascii="Book Antiqua" w:hAnsi="Book Antiqua" w:cs="Arial"/>
                <w:color w:val="2E3033"/>
                <w:shd w:val="clear" w:color="auto" w:fill="FFFFFF"/>
              </w:rPr>
              <w:t xml:space="preserve">digits upper patella and sagittal line </w:t>
            </w:r>
            <w:r w:rsidR="00113021">
              <w:rPr>
                <w:rFonts w:ascii="Book Antiqua" w:hAnsi="Book Antiqua" w:cs="Arial"/>
                <w:color w:val="2E3033"/>
                <w:shd w:val="clear" w:color="auto" w:fill="FFFFFF"/>
              </w:rPr>
              <w:t>three</w:t>
            </w:r>
            <w:r w:rsidR="00113021" w:rsidRPr="00113021">
              <w:rPr>
                <w:rFonts w:ascii="Book Antiqua" w:hAnsi="Book Antiqua" w:cs="Arial"/>
                <w:color w:val="2E3033"/>
                <w:shd w:val="clear" w:color="auto" w:fill="FFFFFF"/>
              </w:rPr>
              <w:t xml:space="preserve"> </w:t>
            </w:r>
            <w:r w:rsidRPr="00113021">
              <w:rPr>
                <w:rFonts w:ascii="Book Antiqua" w:hAnsi="Book Antiqua" w:cs="Arial"/>
                <w:color w:val="2E3033"/>
                <w:shd w:val="clear" w:color="auto" w:fill="FFFFFF"/>
              </w:rPr>
              <w:t xml:space="preserve">digits beside the </w:t>
            </w:r>
            <w:r w:rsidRPr="00D63F13">
              <w:rPr>
                <w:rFonts w:ascii="Book Antiqua" w:hAnsi="Book Antiqua" w:cs="Arial"/>
                <w:color w:val="2E3033"/>
                <w:shd w:val="clear" w:color="auto" w:fill="FFFFFF"/>
              </w:rPr>
              <w:t>midline</w:t>
            </w:r>
          </w:p>
        </w:tc>
        <w:tc>
          <w:tcPr>
            <w:tcW w:w="2830" w:type="dxa"/>
            <w:tcBorders>
              <w:top w:val="single" w:sz="4" w:space="0" w:color="auto"/>
            </w:tcBorders>
            <w:shd w:val="clear" w:color="auto" w:fill="FFFFFF" w:themeFill="background1"/>
          </w:tcPr>
          <w:p w14:paraId="29D1B2B9" w14:textId="260F187F"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2E3033"/>
                <w:shd w:val="clear" w:color="auto" w:fill="FFFFFF"/>
              </w:rPr>
              <w:t>Medial to lateral</w:t>
            </w:r>
          </w:p>
        </w:tc>
      </w:tr>
      <w:tr w:rsidR="0034377C" w:rsidRPr="00D63F13" w14:paraId="23445FB4" w14:textId="77777777" w:rsidTr="0034377C">
        <w:trPr>
          <w:trHeight w:val="344"/>
        </w:trPr>
        <w:tc>
          <w:tcPr>
            <w:tcW w:w="1984" w:type="dxa"/>
            <w:shd w:val="clear" w:color="auto" w:fill="FFFFFF" w:themeFill="background1"/>
          </w:tcPr>
          <w:p w14:paraId="71C6D160" w14:textId="7447069C"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Proximal tibia</w:t>
            </w:r>
          </w:p>
        </w:tc>
        <w:tc>
          <w:tcPr>
            <w:tcW w:w="4659" w:type="dxa"/>
            <w:shd w:val="clear" w:color="auto" w:fill="FFFFFF" w:themeFill="background1"/>
          </w:tcPr>
          <w:p w14:paraId="735B4031" w14:textId="4B39ED3F"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rPr>
              <w:t>2 cm distal to the point 2 cm beside the highest point of the tibial tubercle</w:t>
            </w:r>
          </w:p>
        </w:tc>
        <w:tc>
          <w:tcPr>
            <w:tcW w:w="2830" w:type="dxa"/>
            <w:shd w:val="clear" w:color="auto" w:fill="FFFFFF" w:themeFill="background1"/>
          </w:tcPr>
          <w:p w14:paraId="0EBA7C6F" w14:textId="1D325ADA"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2E3033"/>
                <w:shd w:val="clear" w:color="auto" w:fill="FFFFFF"/>
              </w:rPr>
              <w:t>Lateral to medial</w:t>
            </w:r>
          </w:p>
        </w:tc>
      </w:tr>
      <w:tr w:rsidR="0034377C" w:rsidRPr="00D63F13" w14:paraId="0D0A13BC" w14:textId="77777777" w:rsidTr="0034377C">
        <w:trPr>
          <w:trHeight w:val="881"/>
        </w:trPr>
        <w:tc>
          <w:tcPr>
            <w:tcW w:w="1984" w:type="dxa"/>
            <w:shd w:val="clear" w:color="auto" w:fill="FFFFFF" w:themeFill="background1"/>
          </w:tcPr>
          <w:p w14:paraId="11184AC5" w14:textId="0EE8E664"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rPr>
              <w:t>Distal tibia</w:t>
            </w:r>
          </w:p>
        </w:tc>
        <w:tc>
          <w:tcPr>
            <w:tcW w:w="4659" w:type="dxa"/>
            <w:shd w:val="clear" w:color="auto" w:fill="FFFFFF" w:themeFill="background1"/>
          </w:tcPr>
          <w:p w14:paraId="6BF91AE4" w14:textId="77D36D0A"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2E3033"/>
                <w:shd w:val="clear" w:color="auto" w:fill="FFFFFF"/>
              </w:rPr>
              <w:t>More than 5 cm above the leading edge of the ankle</w:t>
            </w:r>
            <w:r w:rsidRPr="00D63F13">
              <w:rPr>
                <w:rFonts w:ascii="Book Antiqua" w:hAnsi="Book Antiqua" w:cs="Arial"/>
              </w:rPr>
              <w:t xml:space="preserve"> </w:t>
            </w:r>
          </w:p>
        </w:tc>
        <w:tc>
          <w:tcPr>
            <w:tcW w:w="2830" w:type="dxa"/>
            <w:shd w:val="clear" w:color="auto" w:fill="FFFFFF" w:themeFill="background1"/>
          </w:tcPr>
          <w:p w14:paraId="4E8986ED" w14:textId="77B56F74"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2E3033"/>
                <w:shd w:val="clear" w:color="auto" w:fill="FFFFFF"/>
              </w:rPr>
              <w:t>Lateral to medial</w:t>
            </w:r>
          </w:p>
        </w:tc>
      </w:tr>
      <w:tr w:rsidR="0034377C" w:rsidRPr="00D63F13" w14:paraId="77AD1C02" w14:textId="77777777" w:rsidTr="0034377C">
        <w:trPr>
          <w:trHeight w:val="337"/>
        </w:trPr>
        <w:tc>
          <w:tcPr>
            <w:tcW w:w="1984" w:type="dxa"/>
            <w:shd w:val="clear" w:color="auto" w:fill="FFFFFF" w:themeFill="background1"/>
          </w:tcPr>
          <w:p w14:paraId="56A3BA69" w14:textId="77777777" w:rsidR="0034377C" w:rsidRPr="00D63F13" w:rsidRDefault="0034377C" w:rsidP="00CD185F">
            <w:pPr>
              <w:snapToGrid w:val="0"/>
              <w:spacing w:line="360" w:lineRule="auto"/>
              <w:rPr>
                <w:rFonts w:ascii="Book Antiqua" w:hAnsi="Book Antiqua" w:cs="Arial"/>
              </w:rPr>
            </w:pPr>
            <w:r w:rsidRPr="00D63F13">
              <w:rPr>
                <w:rFonts w:ascii="Book Antiqua" w:hAnsi="Book Antiqua" w:cs="Arial"/>
                <w:color w:val="2E3033"/>
                <w:shd w:val="clear" w:color="auto" w:fill="FFFFFF"/>
              </w:rPr>
              <w:t>Calcaneus</w:t>
            </w:r>
          </w:p>
        </w:tc>
        <w:tc>
          <w:tcPr>
            <w:tcW w:w="4659" w:type="dxa"/>
            <w:shd w:val="clear" w:color="auto" w:fill="FFFFFF" w:themeFill="background1"/>
          </w:tcPr>
          <w:p w14:paraId="623320F0" w14:textId="77777777" w:rsidR="0034377C" w:rsidRPr="00D63F13" w:rsidRDefault="0034377C" w:rsidP="00CD185F">
            <w:pPr>
              <w:snapToGrid w:val="0"/>
              <w:spacing w:line="360" w:lineRule="auto"/>
              <w:rPr>
                <w:rFonts w:ascii="Book Antiqua" w:hAnsi="Book Antiqua" w:cs="Arial"/>
              </w:rPr>
            </w:pPr>
            <w:r w:rsidRPr="00D63F13">
              <w:rPr>
                <w:rFonts w:ascii="Book Antiqua" w:hAnsi="Book Antiqua" w:cs="Arial"/>
                <w:color w:val="2E3033"/>
                <w:shd w:val="clear" w:color="auto" w:fill="FFFFFF"/>
              </w:rPr>
              <w:t>The posterior 2/3 point of the line between the tip of the medial malleolus and the posterior lower margin of the heel</w:t>
            </w:r>
          </w:p>
        </w:tc>
        <w:tc>
          <w:tcPr>
            <w:tcW w:w="2830" w:type="dxa"/>
            <w:shd w:val="clear" w:color="auto" w:fill="FFFFFF" w:themeFill="background1"/>
          </w:tcPr>
          <w:p w14:paraId="5E838C60" w14:textId="360BC5B0"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2E3033"/>
                <w:shd w:val="clear" w:color="auto" w:fill="FFFFFF"/>
              </w:rPr>
              <w:t>Medial to lateral</w:t>
            </w:r>
          </w:p>
        </w:tc>
      </w:tr>
    </w:tbl>
    <w:p w14:paraId="7BDE32B9" w14:textId="7FE0A704" w:rsidR="0034377C" w:rsidRPr="00D63F13" w:rsidRDefault="0034377C" w:rsidP="00CD185F">
      <w:pPr>
        <w:snapToGrid w:val="0"/>
        <w:spacing w:line="360" w:lineRule="auto"/>
        <w:jc w:val="both"/>
        <w:rPr>
          <w:rFonts w:ascii="Book Antiqua" w:hAnsi="Book Antiqua" w:cs="Arial"/>
          <w:color w:val="2E3033"/>
          <w:shd w:val="clear" w:color="auto" w:fill="FFFFFF"/>
        </w:rPr>
      </w:pPr>
    </w:p>
    <w:p w14:paraId="164CD76C" w14:textId="687438AA" w:rsidR="0034377C" w:rsidRPr="00D63F13" w:rsidRDefault="0034377C" w:rsidP="00CD185F">
      <w:pPr>
        <w:snapToGrid w:val="0"/>
        <w:spacing w:line="360" w:lineRule="auto"/>
        <w:jc w:val="both"/>
        <w:rPr>
          <w:rFonts w:ascii="Book Antiqua" w:hAnsi="Book Antiqua" w:cs="Arial"/>
          <w:b/>
          <w:bCs/>
          <w:color w:val="2E3033"/>
          <w:shd w:val="clear" w:color="auto" w:fill="FFFFFF"/>
        </w:rPr>
      </w:pPr>
      <w:r w:rsidRPr="00D63F13">
        <w:rPr>
          <w:rFonts w:ascii="Book Antiqua" w:hAnsi="Book Antiqua" w:cs="Arial"/>
          <w:color w:val="2E3033"/>
          <w:shd w:val="clear" w:color="auto" w:fill="FFFFFF"/>
        </w:rPr>
        <w:br w:type="page"/>
      </w:r>
      <w:r w:rsidRPr="00D63F13">
        <w:rPr>
          <w:rFonts w:ascii="Book Antiqua" w:hAnsi="Book Antiqua" w:cs="Arial"/>
          <w:b/>
          <w:bCs/>
          <w:color w:val="2E3033"/>
          <w:shd w:val="clear" w:color="auto" w:fill="FFFFFF"/>
        </w:rPr>
        <w:lastRenderedPageBreak/>
        <w:t>Table 2 Demographic data</w:t>
      </w:r>
    </w:p>
    <w:tbl>
      <w:tblPr>
        <w:tblStyle w:val="a7"/>
        <w:tblW w:w="852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1717"/>
        <w:gridCol w:w="2128"/>
        <w:gridCol w:w="2128"/>
      </w:tblGrid>
      <w:tr w:rsidR="0034377C" w:rsidRPr="00D63F13" w14:paraId="7AA09F8C" w14:textId="77777777" w:rsidTr="001307B0">
        <w:trPr>
          <w:trHeight w:val="303"/>
        </w:trPr>
        <w:tc>
          <w:tcPr>
            <w:tcW w:w="2547" w:type="dxa"/>
            <w:tcBorders>
              <w:bottom w:val="single" w:sz="4" w:space="0" w:color="auto"/>
            </w:tcBorders>
            <w:shd w:val="clear" w:color="auto" w:fill="FFFFFF" w:themeFill="background1"/>
          </w:tcPr>
          <w:p w14:paraId="1CF11996" w14:textId="77777777" w:rsidR="0034377C" w:rsidRPr="00D63F13" w:rsidRDefault="0034377C" w:rsidP="00CD185F">
            <w:pPr>
              <w:snapToGrid w:val="0"/>
              <w:spacing w:line="360" w:lineRule="auto"/>
              <w:rPr>
                <w:rFonts w:ascii="Book Antiqua" w:hAnsi="Book Antiqua" w:cs="Arial"/>
                <w:b/>
                <w:bCs/>
                <w:color w:val="000000"/>
              </w:rPr>
            </w:pPr>
          </w:p>
        </w:tc>
        <w:tc>
          <w:tcPr>
            <w:tcW w:w="1717" w:type="dxa"/>
            <w:tcBorders>
              <w:bottom w:val="single" w:sz="4" w:space="0" w:color="auto"/>
            </w:tcBorders>
            <w:shd w:val="clear" w:color="auto" w:fill="FFFFFF" w:themeFill="background1"/>
          </w:tcPr>
          <w:p w14:paraId="686F50AD" w14:textId="439C0014" w:rsidR="0034377C" w:rsidRPr="00D63F13" w:rsidRDefault="0034377C" w:rsidP="00CD185F">
            <w:pPr>
              <w:snapToGrid w:val="0"/>
              <w:spacing w:line="360" w:lineRule="auto"/>
              <w:rPr>
                <w:rFonts w:ascii="Book Antiqua" w:hAnsi="Book Antiqua" w:cs="Arial"/>
                <w:b/>
                <w:bCs/>
                <w:i/>
                <w:iCs/>
                <w:color w:val="000000"/>
              </w:rPr>
            </w:pPr>
            <w:r w:rsidRPr="00D63F13">
              <w:rPr>
                <w:rFonts w:ascii="Book Antiqua" w:hAnsi="Book Antiqua" w:cs="Arial"/>
                <w:b/>
                <w:bCs/>
                <w:i/>
                <w:iCs/>
                <w:color w:val="000000"/>
              </w:rPr>
              <w:t>n</w:t>
            </w:r>
          </w:p>
        </w:tc>
        <w:tc>
          <w:tcPr>
            <w:tcW w:w="2128" w:type="dxa"/>
            <w:tcBorders>
              <w:bottom w:val="single" w:sz="4" w:space="0" w:color="auto"/>
            </w:tcBorders>
            <w:shd w:val="clear" w:color="auto" w:fill="FFFFFF" w:themeFill="background1"/>
          </w:tcPr>
          <w:p w14:paraId="1176FE1A" w14:textId="77777777" w:rsidR="0034377C" w:rsidRPr="00D63F13" w:rsidRDefault="0034377C" w:rsidP="00CD185F">
            <w:pPr>
              <w:snapToGrid w:val="0"/>
              <w:spacing w:line="360" w:lineRule="auto"/>
              <w:rPr>
                <w:rFonts w:ascii="Book Antiqua" w:hAnsi="Book Antiqua" w:cs="Arial"/>
                <w:b/>
                <w:bCs/>
                <w:color w:val="000000"/>
              </w:rPr>
            </w:pPr>
            <w:r w:rsidRPr="00D63F13">
              <w:rPr>
                <w:rFonts w:ascii="Book Antiqua" w:hAnsi="Book Antiqua" w:cs="Arial"/>
                <w:b/>
                <w:bCs/>
                <w:color w:val="000000"/>
              </w:rPr>
              <w:t>Complications</w:t>
            </w:r>
          </w:p>
        </w:tc>
        <w:tc>
          <w:tcPr>
            <w:tcW w:w="2128" w:type="dxa"/>
            <w:tcBorders>
              <w:bottom w:val="single" w:sz="4" w:space="0" w:color="auto"/>
            </w:tcBorders>
            <w:shd w:val="clear" w:color="auto" w:fill="FFFFFF" w:themeFill="background1"/>
          </w:tcPr>
          <w:p w14:paraId="1CFEEB96" w14:textId="4997FF6C" w:rsidR="0034377C" w:rsidRPr="00D63F13" w:rsidRDefault="0034377C" w:rsidP="00CD185F">
            <w:pPr>
              <w:snapToGrid w:val="0"/>
              <w:spacing w:line="360" w:lineRule="auto"/>
              <w:rPr>
                <w:rFonts w:ascii="Book Antiqua" w:hAnsi="Book Antiqua" w:cs="Arial"/>
                <w:b/>
                <w:bCs/>
                <w:color w:val="000000"/>
              </w:rPr>
            </w:pPr>
            <w:r w:rsidRPr="00D63F13">
              <w:rPr>
                <w:rFonts w:ascii="Book Antiqua" w:hAnsi="Book Antiqua" w:cs="Arial"/>
                <w:b/>
                <w:bCs/>
                <w:i/>
                <w:iCs/>
                <w:color w:val="000000"/>
              </w:rPr>
              <w:t xml:space="preserve">P </w:t>
            </w:r>
            <w:r w:rsidRPr="00D63F13">
              <w:rPr>
                <w:rFonts w:ascii="Book Antiqua" w:hAnsi="Book Antiqua" w:cs="Arial"/>
                <w:b/>
                <w:bCs/>
                <w:iCs/>
                <w:color w:val="000000"/>
              </w:rPr>
              <w:t>value</w:t>
            </w:r>
          </w:p>
        </w:tc>
      </w:tr>
      <w:tr w:rsidR="0034377C" w:rsidRPr="00D63F13" w14:paraId="797F8467" w14:textId="77777777" w:rsidTr="001307B0">
        <w:trPr>
          <w:trHeight w:val="303"/>
        </w:trPr>
        <w:tc>
          <w:tcPr>
            <w:tcW w:w="2547" w:type="dxa"/>
            <w:tcBorders>
              <w:top w:val="single" w:sz="4" w:space="0" w:color="auto"/>
            </w:tcBorders>
          </w:tcPr>
          <w:p w14:paraId="7F15B7B0"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Sex</w:t>
            </w:r>
          </w:p>
        </w:tc>
        <w:tc>
          <w:tcPr>
            <w:tcW w:w="3845" w:type="dxa"/>
            <w:gridSpan w:val="2"/>
            <w:tcBorders>
              <w:top w:val="single" w:sz="4" w:space="0" w:color="auto"/>
            </w:tcBorders>
          </w:tcPr>
          <w:p w14:paraId="7F34E8A0" w14:textId="77777777" w:rsidR="0034377C" w:rsidRPr="00D63F13" w:rsidRDefault="0034377C" w:rsidP="00CD185F">
            <w:pPr>
              <w:snapToGrid w:val="0"/>
              <w:spacing w:line="360" w:lineRule="auto"/>
              <w:rPr>
                <w:rFonts w:ascii="Book Antiqua" w:hAnsi="Book Antiqua" w:cs="Arial"/>
                <w:color w:val="000000"/>
              </w:rPr>
            </w:pPr>
          </w:p>
        </w:tc>
        <w:tc>
          <w:tcPr>
            <w:tcW w:w="2128" w:type="dxa"/>
            <w:tcBorders>
              <w:top w:val="single" w:sz="4" w:space="0" w:color="auto"/>
            </w:tcBorders>
          </w:tcPr>
          <w:p w14:paraId="2BCD2E8C"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0.403</w:t>
            </w:r>
          </w:p>
        </w:tc>
      </w:tr>
      <w:tr w:rsidR="0034377C" w:rsidRPr="00D63F13" w14:paraId="7FFF7D0E" w14:textId="77777777" w:rsidTr="001307B0">
        <w:trPr>
          <w:trHeight w:val="303"/>
        </w:trPr>
        <w:tc>
          <w:tcPr>
            <w:tcW w:w="2547" w:type="dxa"/>
          </w:tcPr>
          <w:p w14:paraId="2C075190" w14:textId="77777777" w:rsidR="0034377C" w:rsidRPr="00D63F13" w:rsidRDefault="0034377C" w:rsidP="00CD185F">
            <w:pPr>
              <w:snapToGrid w:val="0"/>
              <w:spacing w:line="360" w:lineRule="auto"/>
              <w:ind w:firstLineChars="100" w:firstLine="240"/>
              <w:rPr>
                <w:rFonts w:ascii="Book Antiqua" w:hAnsi="Book Antiqua" w:cs="Arial"/>
                <w:color w:val="000000"/>
              </w:rPr>
            </w:pPr>
            <w:r w:rsidRPr="00D63F13">
              <w:rPr>
                <w:rFonts w:ascii="Book Antiqua" w:hAnsi="Book Antiqua" w:cs="Arial"/>
                <w:color w:val="000000"/>
              </w:rPr>
              <w:t>Male</w:t>
            </w:r>
          </w:p>
        </w:tc>
        <w:tc>
          <w:tcPr>
            <w:tcW w:w="1717" w:type="dxa"/>
          </w:tcPr>
          <w:p w14:paraId="2FD0DBC1"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283</w:t>
            </w:r>
          </w:p>
        </w:tc>
        <w:tc>
          <w:tcPr>
            <w:tcW w:w="2128" w:type="dxa"/>
          </w:tcPr>
          <w:p w14:paraId="7A8B37CD"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15</w:t>
            </w:r>
          </w:p>
        </w:tc>
        <w:tc>
          <w:tcPr>
            <w:tcW w:w="2128" w:type="dxa"/>
          </w:tcPr>
          <w:p w14:paraId="49E8B89F" w14:textId="77777777" w:rsidR="0034377C" w:rsidRPr="00D63F13" w:rsidRDefault="0034377C" w:rsidP="00CD185F">
            <w:pPr>
              <w:snapToGrid w:val="0"/>
              <w:spacing w:line="360" w:lineRule="auto"/>
              <w:rPr>
                <w:rFonts w:ascii="Book Antiqua" w:hAnsi="Book Antiqua" w:cs="Arial"/>
                <w:color w:val="000000"/>
              </w:rPr>
            </w:pPr>
          </w:p>
        </w:tc>
      </w:tr>
      <w:tr w:rsidR="0034377C" w:rsidRPr="00D63F13" w14:paraId="2E29F13E" w14:textId="77777777" w:rsidTr="001307B0">
        <w:trPr>
          <w:trHeight w:val="303"/>
        </w:trPr>
        <w:tc>
          <w:tcPr>
            <w:tcW w:w="2547" w:type="dxa"/>
          </w:tcPr>
          <w:p w14:paraId="076D855D" w14:textId="77777777" w:rsidR="0034377C" w:rsidRPr="00D63F13" w:rsidRDefault="0034377C" w:rsidP="00CD185F">
            <w:pPr>
              <w:snapToGrid w:val="0"/>
              <w:spacing w:line="360" w:lineRule="auto"/>
              <w:ind w:firstLineChars="100" w:firstLine="240"/>
              <w:rPr>
                <w:rFonts w:ascii="Book Antiqua" w:hAnsi="Book Antiqua" w:cs="Arial"/>
                <w:color w:val="000000"/>
              </w:rPr>
            </w:pPr>
            <w:r w:rsidRPr="00D63F13">
              <w:rPr>
                <w:rFonts w:ascii="Book Antiqua" w:hAnsi="Book Antiqua" w:cs="Arial"/>
                <w:color w:val="000000"/>
              </w:rPr>
              <w:t>Female</w:t>
            </w:r>
          </w:p>
        </w:tc>
        <w:tc>
          <w:tcPr>
            <w:tcW w:w="1717" w:type="dxa"/>
          </w:tcPr>
          <w:p w14:paraId="0FA1FD41"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119</w:t>
            </w:r>
          </w:p>
        </w:tc>
        <w:tc>
          <w:tcPr>
            <w:tcW w:w="2128" w:type="dxa"/>
          </w:tcPr>
          <w:p w14:paraId="547D707E"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4</w:t>
            </w:r>
          </w:p>
        </w:tc>
        <w:tc>
          <w:tcPr>
            <w:tcW w:w="2128" w:type="dxa"/>
          </w:tcPr>
          <w:p w14:paraId="6B516F5B" w14:textId="77777777" w:rsidR="0034377C" w:rsidRPr="00D63F13" w:rsidRDefault="0034377C" w:rsidP="00CD185F">
            <w:pPr>
              <w:snapToGrid w:val="0"/>
              <w:spacing w:line="360" w:lineRule="auto"/>
              <w:rPr>
                <w:rFonts w:ascii="Book Antiqua" w:hAnsi="Book Antiqua" w:cs="Arial"/>
                <w:color w:val="000000"/>
              </w:rPr>
            </w:pPr>
          </w:p>
        </w:tc>
      </w:tr>
      <w:tr w:rsidR="0034377C" w:rsidRPr="00D63F13" w14:paraId="2872F2AD" w14:textId="77777777" w:rsidTr="001307B0">
        <w:trPr>
          <w:trHeight w:val="303"/>
        </w:trPr>
        <w:tc>
          <w:tcPr>
            <w:tcW w:w="2547" w:type="dxa"/>
          </w:tcPr>
          <w:p w14:paraId="1A18A2AE"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Laterality</w:t>
            </w:r>
          </w:p>
        </w:tc>
        <w:tc>
          <w:tcPr>
            <w:tcW w:w="3845" w:type="dxa"/>
            <w:gridSpan w:val="2"/>
          </w:tcPr>
          <w:p w14:paraId="3E25A7CE" w14:textId="77777777" w:rsidR="0034377C" w:rsidRPr="00D63F13" w:rsidRDefault="0034377C" w:rsidP="00CD185F">
            <w:pPr>
              <w:snapToGrid w:val="0"/>
              <w:spacing w:line="360" w:lineRule="auto"/>
              <w:rPr>
                <w:rFonts w:ascii="Book Antiqua" w:hAnsi="Book Antiqua" w:cs="Arial"/>
                <w:color w:val="000000"/>
              </w:rPr>
            </w:pPr>
          </w:p>
        </w:tc>
        <w:tc>
          <w:tcPr>
            <w:tcW w:w="2128" w:type="dxa"/>
          </w:tcPr>
          <w:p w14:paraId="45A36553"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0.833</w:t>
            </w:r>
          </w:p>
        </w:tc>
      </w:tr>
      <w:tr w:rsidR="0034377C" w:rsidRPr="00D63F13" w14:paraId="726DD789" w14:textId="77777777" w:rsidTr="001307B0">
        <w:trPr>
          <w:trHeight w:val="303"/>
        </w:trPr>
        <w:tc>
          <w:tcPr>
            <w:tcW w:w="2547" w:type="dxa"/>
          </w:tcPr>
          <w:p w14:paraId="5CD4A24D" w14:textId="77777777" w:rsidR="0034377C" w:rsidRPr="00D63F13" w:rsidRDefault="0034377C" w:rsidP="00CD185F">
            <w:pPr>
              <w:snapToGrid w:val="0"/>
              <w:spacing w:line="360" w:lineRule="auto"/>
              <w:ind w:firstLineChars="100" w:firstLine="240"/>
              <w:rPr>
                <w:rFonts w:ascii="Book Antiqua" w:hAnsi="Book Antiqua" w:cs="Arial"/>
                <w:color w:val="000000"/>
              </w:rPr>
            </w:pPr>
            <w:r w:rsidRPr="00D63F13">
              <w:rPr>
                <w:rFonts w:ascii="Book Antiqua" w:hAnsi="Book Antiqua" w:cs="Arial"/>
                <w:color w:val="000000"/>
              </w:rPr>
              <w:t>Left</w:t>
            </w:r>
          </w:p>
        </w:tc>
        <w:tc>
          <w:tcPr>
            <w:tcW w:w="1717" w:type="dxa"/>
          </w:tcPr>
          <w:p w14:paraId="64633A70"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160</w:t>
            </w:r>
          </w:p>
        </w:tc>
        <w:tc>
          <w:tcPr>
            <w:tcW w:w="2128" w:type="dxa"/>
          </w:tcPr>
          <w:p w14:paraId="4DC5CC0E"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8</w:t>
            </w:r>
          </w:p>
        </w:tc>
        <w:tc>
          <w:tcPr>
            <w:tcW w:w="2128" w:type="dxa"/>
          </w:tcPr>
          <w:p w14:paraId="3832081B" w14:textId="77777777" w:rsidR="0034377C" w:rsidRPr="00D63F13" w:rsidRDefault="0034377C" w:rsidP="00CD185F">
            <w:pPr>
              <w:snapToGrid w:val="0"/>
              <w:spacing w:line="360" w:lineRule="auto"/>
              <w:rPr>
                <w:rFonts w:ascii="Book Antiqua" w:hAnsi="Book Antiqua" w:cs="Arial"/>
                <w:color w:val="000000"/>
              </w:rPr>
            </w:pPr>
          </w:p>
        </w:tc>
      </w:tr>
      <w:tr w:rsidR="0034377C" w:rsidRPr="00D63F13" w14:paraId="2676C9A2" w14:textId="77777777" w:rsidTr="001307B0">
        <w:trPr>
          <w:trHeight w:val="303"/>
        </w:trPr>
        <w:tc>
          <w:tcPr>
            <w:tcW w:w="2547" w:type="dxa"/>
          </w:tcPr>
          <w:p w14:paraId="7AF299E7" w14:textId="77777777" w:rsidR="0034377C" w:rsidRPr="00D63F13" w:rsidRDefault="0034377C" w:rsidP="00CD185F">
            <w:pPr>
              <w:snapToGrid w:val="0"/>
              <w:spacing w:line="360" w:lineRule="auto"/>
              <w:ind w:firstLineChars="100" w:firstLine="240"/>
              <w:rPr>
                <w:rFonts w:ascii="Book Antiqua" w:hAnsi="Book Antiqua" w:cs="Arial"/>
                <w:color w:val="000000"/>
              </w:rPr>
            </w:pPr>
            <w:r w:rsidRPr="00D63F13">
              <w:rPr>
                <w:rFonts w:ascii="Book Antiqua" w:hAnsi="Book Antiqua" w:cs="Arial"/>
                <w:color w:val="000000"/>
              </w:rPr>
              <w:t>Right</w:t>
            </w:r>
          </w:p>
        </w:tc>
        <w:tc>
          <w:tcPr>
            <w:tcW w:w="1717" w:type="dxa"/>
          </w:tcPr>
          <w:p w14:paraId="48072BED"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242</w:t>
            </w:r>
          </w:p>
        </w:tc>
        <w:tc>
          <w:tcPr>
            <w:tcW w:w="2128" w:type="dxa"/>
          </w:tcPr>
          <w:p w14:paraId="562D0A6C"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11</w:t>
            </w:r>
          </w:p>
        </w:tc>
        <w:tc>
          <w:tcPr>
            <w:tcW w:w="2128" w:type="dxa"/>
          </w:tcPr>
          <w:p w14:paraId="18F5BD95" w14:textId="77777777" w:rsidR="0034377C" w:rsidRPr="00D63F13" w:rsidRDefault="0034377C" w:rsidP="00CD185F">
            <w:pPr>
              <w:snapToGrid w:val="0"/>
              <w:spacing w:line="360" w:lineRule="auto"/>
              <w:rPr>
                <w:rFonts w:ascii="Book Antiqua" w:hAnsi="Book Antiqua" w:cs="Arial"/>
                <w:color w:val="000000"/>
              </w:rPr>
            </w:pPr>
          </w:p>
        </w:tc>
      </w:tr>
      <w:tr w:rsidR="0034377C" w:rsidRPr="00D63F13" w14:paraId="5701D77C" w14:textId="77777777" w:rsidTr="001307B0">
        <w:trPr>
          <w:trHeight w:val="303"/>
        </w:trPr>
        <w:tc>
          <w:tcPr>
            <w:tcW w:w="2547" w:type="dxa"/>
          </w:tcPr>
          <w:p w14:paraId="362210C9"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Pin placement</w:t>
            </w:r>
          </w:p>
        </w:tc>
        <w:tc>
          <w:tcPr>
            <w:tcW w:w="3845" w:type="dxa"/>
            <w:gridSpan w:val="2"/>
          </w:tcPr>
          <w:p w14:paraId="53EACD0E" w14:textId="77777777" w:rsidR="0034377C" w:rsidRPr="00D63F13" w:rsidRDefault="0034377C" w:rsidP="00CD185F">
            <w:pPr>
              <w:snapToGrid w:val="0"/>
              <w:spacing w:line="360" w:lineRule="auto"/>
              <w:rPr>
                <w:rFonts w:ascii="Book Antiqua" w:hAnsi="Book Antiqua" w:cs="Arial"/>
                <w:color w:val="000000"/>
              </w:rPr>
            </w:pPr>
          </w:p>
        </w:tc>
        <w:tc>
          <w:tcPr>
            <w:tcW w:w="2128" w:type="dxa"/>
          </w:tcPr>
          <w:p w14:paraId="71C96A59" w14:textId="77777777" w:rsidR="0034377C" w:rsidRPr="00D63F13" w:rsidRDefault="0034377C" w:rsidP="00CD185F">
            <w:pPr>
              <w:snapToGrid w:val="0"/>
              <w:spacing w:line="360" w:lineRule="auto"/>
              <w:rPr>
                <w:rFonts w:ascii="Book Antiqua" w:hAnsi="Book Antiqua" w:cs="Arial"/>
                <w:color w:val="000000"/>
              </w:rPr>
            </w:pPr>
          </w:p>
        </w:tc>
      </w:tr>
      <w:tr w:rsidR="0034377C" w:rsidRPr="00D63F13" w14:paraId="4C3D3684" w14:textId="77777777" w:rsidTr="001307B0">
        <w:trPr>
          <w:trHeight w:val="303"/>
        </w:trPr>
        <w:tc>
          <w:tcPr>
            <w:tcW w:w="2547" w:type="dxa"/>
          </w:tcPr>
          <w:p w14:paraId="7CB49353"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Drill</w:t>
            </w:r>
          </w:p>
        </w:tc>
        <w:tc>
          <w:tcPr>
            <w:tcW w:w="1717" w:type="dxa"/>
          </w:tcPr>
          <w:p w14:paraId="3684CAD8"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163</w:t>
            </w:r>
          </w:p>
        </w:tc>
        <w:tc>
          <w:tcPr>
            <w:tcW w:w="2128" w:type="dxa"/>
          </w:tcPr>
          <w:p w14:paraId="1F668555"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12</w:t>
            </w:r>
          </w:p>
        </w:tc>
        <w:tc>
          <w:tcPr>
            <w:tcW w:w="2128" w:type="dxa"/>
          </w:tcPr>
          <w:p w14:paraId="3B15BE95" w14:textId="322774E6"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0.040</w:t>
            </w:r>
            <w:r w:rsidR="00EC21F7" w:rsidRPr="00D63F13">
              <w:rPr>
                <w:rFonts w:ascii="Book Antiqua" w:hAnsi="Book Antiqua" w:cs="Arial"/>
                <w:color w:val="000000"/>
                <w:vertAlign w:val="superscript"/>
              </w:rPr>
              <w:t>a</w:t>
            </w:r>
          </w:p>
        </w:tc>
      </w:tr>
      <w:tr w:rsidR="0034377C" w:rsidRPr="00D63F13" w14:paraId="4C54146B" w14:textId="77777777" w:rsidTr="001307B0">
        <w:trPr>
          <w:trHeight w:val="90"/>
        </w:trPr>
        <w:tc>
          <w:tcPr>
            <w:tcW w:w="2547" w:type="dxa"/>
          </w:tcPr>
          <w:p w14:paraId="63613E5E"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Hammer</w:t>
            </w:r>
          </w:p>
        </w:tc>
        <w:tc>
          <w:tcPr>
            <w:tcW w:w="1717" w:type="dxa"/>
          </w:tcPr>
          <w:p w14:paraId="24A282E1"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239</w:t>
            </w:r>
          </w:p>
        </w:tc>
        <w:tc>
          <w:tcPr>
            <w:tcW w:w="2128" w:type="dxa"/>
          </w:tcPr>
          <w:p w14:paraId="0983A657"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7</w:t>
            </w:r>
          </w:p>
        </w:tc>
        <w:tc>
          <w:tcPr>
            <w:tcW w:w="2128" w:type="dxa"/>
          </w:tcPr>
          <w:p w14:paraId="1A911EB7" w14:textId="77777777" w:rsidR="0034377C" w:rsidRPr="00D63F13" w:rsidRDefault="0034377C" w:rsidP="00CD185F">
            <w:pPr>
              <w:snapToGrid w:val="0"/>
              <w:spacing w:line="360" w:lineRule="auto"/>
              <w:rPr>
                <w:rFonts w:ascii="Book Antiqua" w:hAnsi="Book Antiqua" w:cs="Arial"/>
                <w:color w:val="000000"/>
              </w:rPr>
            </w:pPr>
          </w:p>
        </w:tc>
      </w:tr>
      <w:tr w:rsidR="0034377C" w:rsidRPr="00D63F13" w14:paraId="6FB51CEE" w14:textId="77777777" w:rsidTr="001307B0">
        <w:trPr>
          <w:trHeight w:val="90"/>
        </w:trPr>
        <w:tc>
          <w:tcPr>
            <w:tcW w:w="2547" w:type="dxa"/>
          </w:tcPr>
          <w:p w14:paraId="50A020B7"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Tscherne classification</w:t>
            </w:r>
          </w:p>
        </w:tc>
        <w:tc>
          <w:tcPr>
            <w:tcW w:w="3845" w:type="dxa"/>
            <w:gridSpan w:val="2"/>
          </w:tcPr>
          <w:p w14:paraId="2A13F023" w14:textId="77777777" w:rsidR="0034377C" w:rsidRPr="00D63F13" w:rsidRDefault="0034377C" w:rsidP="00CD185F">
            <w:pPr>
              <w:snapToGrid w:val="0"/>
              <w:spacing w:line="360" w:lineRule="auto"/>
              <w:rPr>
                <w:rFonts w:ascii="Book Antiqua" w:hAnsi="Book Antiqua" w:cs="Arial"/>
                <w:color w:val="000000"/>
              </w:rPr>
            </w:pPr>
          </w:p>
        </w:tc>
        <w:tc>
          <w:tcPr>
            <w:tcW w:w="2128" w:type="dxa"/>
          </w:tcPr>
          <w:p w14:paraId="59F03885"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0.722</w:t>
            </w:r>
          </w:p>
        </w:tc>
      </w:tr>
      <w:tr w:rsidR="0034377C" w:rsidRPr="00D63F13" w14:paraId="28F72D43" w14:textId="77777777" w:rsidTr="001307B0">
        <w:trPr>
          <w:trHeight w:val="90"/>
        </w:trPr>
        <w:tc>
          <w:tcPr>
            <w:tcW w:w="2547" w:type="dxa"/>
          </w:tcPr>
          <w:p w14:paraId="1223D5C4" w14:textId="77777777" w:rsidR="0034377C" w:rsidRPr="00D63F13" w:rsidRDefault="0034377C" w:rsidP="00CD185F">
            <w:pPr>
              <w:snapToGrid w:val="0"/>
              <w:spacing w:line="360" w:lineRule="auto"/>
              <w:ind w:firstLineChars="100" w:firstLine="240"/>
              <w:rPr>
                <w:rFonts w:ascii="Book Antiqua" w:hAnsi="Book Antiqua" w:cs="Arial"/>
                <w:color w:val="000000"/>
              </w:rPr>
            </w:pPr>
            <w:r w:rsidRPr="00D63F13">
              <w:rPr>
                <w:rFonts w:ascii="Book Antiqua" w:hAnsi="Book Antiqua" w:cs="Arial"/>
                <w:color w:val="000000"/>
              </w:rPr>
              <w:t>C1</w:t>
            </w:r>
          </w:p>
        </w:tc>
        <w:tc>
          <w:tcPr>
            <w:tcW w:w="1717" w:type="dxa"/>
          </w:tcPr>
          <w:p w14:paraId="03CC8B0F"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93</w:t>
            </w:r>
          </w:p>
        </w:tc>
        <w:tc>
          <w:tcPr>
            <w:tcW w:w="2128" w:type="dxa"/>
          </w:tcPr>
          <w:p w14:paraId="58FF8388"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4</w:t>
            </w:r>
          </w:p>
        </w:tc>
        <w:tc>
          <w:tcPr>
            <w:tcW w:w="2128" w:type="dxa"/>
          </w:tcPr>
          <w:p w14:paraId="5D65E460" w14:textId="77777777" w:rsidR="0034377C" w:rsidRPr="00D63F13" w:rsidRDefault="0034377C" w:rsidP="00CD185F">
            <w:pPr>
              <w:snapToGrid w:val="0"/>
              <w:spacing w:line="360" w:lineRule="auto"/>
              <w:rPr>
                <w:rFonts w:ascii="Book Antiqua" w:hAnsi="Book Antiqua" w:cs="Arial"/>
                <w:color w:val="000000"/>
              </w:rPr>
            </w:pPr>
          </w:p>
        </w:tc>
      </w:tr>
      <w:tr w:rsidR="0034377C" w:rsidRPr="00D63F13" w14:paraId="4DF065C7" w14:textId="77777777" w:rsidTr="001307B0">
        <w:trPr>
          <w:trHeight w:val="90"/>
        </w:trPr>
        <w:tc>
          <w:tcPr>
            <w:tcW w:w="2547" w:type="dxa"/>
          </w:tcPr>
          <w:p w14:paraId="2D903CE1" w14:textId="77777777" w:rsidR="0034377C" w:rsidRPr="00D63F13" w:rsidRDefault="0034377C" w:rsidP="00CD185F">
            <w:pPr>
              <w:snapToGrid w:val="0"/>
              <w:spacing w:line="360" w:lineRule="auto"/>
              <w:ind w:firstLineChars="100" w:firstLine="240"/>
              <w:rPr>
                <w:rFonts w:ascii="Book Antiqua" w:hAnsi="Book Antiqua" w:cs="Arial"/>
                <w:color w:val="000000"/>
              </w:rPr>
            </w:pPr>
            <w:r w:rsidRPr="00D63F13">
              <w:rPr>
                <w:rFonts w:ascii="Book Antiqua" w:hAnsi="Book Antiqua" w:cs="Arial"/>
                <w:color w:val="000000"/>
              </w:rPr>
              <w:t>C2</w:t>
            </w:r>
          </w:p>
        </w:tc>
        <w:tc>
          <w:tcPr>
            <w:tcW w:w="1717" w:type="dxa"/>
          </w:tcPr>
          <w:p w14:paraId="117C5FE7"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213</w:t>
            </w:r>
          </w:p>
        </w:tc>
        <w:tc>
          <w:tcPr>
            <w:tcW w:w="2128" w:type="dxa"/>
          </w:tcPr>
          <w:p w14:paraId="6B77E46D"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9</w:t>
            </w:r>
          </w:p>
        </w:tc>
        <w:tc>
          <w:tcPr>
            <w:tcW w:w="2128" w:type="dxa"/>
          </w:tcPr>
          <w:p w14:paraId="71831CAF" w14:textId="77777777" w:rsidR="0034377C" w:rsidRPr="00D63F13" w:rsidRDefault="0034377C" w:rsidP="00CD185F">
            <w:pPr>
              <w:snapToGrid w:val="0"/>
              <w:spacing w:line="360" w:lineRule="auto"/>
              <w:rPr>
                <w:rFonts w:ascii="Book Antiqua" w:hAnsi="Book Antiqua" w:cs="Arial"/>
                <w:color w:val="000000"/>
              </w:rPr>
            </w:pPr>
          </w:p>
        </w:tc>
      </w:tr>
      <w:tr w:rsidR="0034377C" w:rsidRPr="00D63F13" w14:paraId="4A8B299B" w14:textId="77777777" w:rsidTr="001307B0">
        <w:trPr>
          <w:trHeight w:val="90"/>
        </w:trPr>
        <w:tc>
          <w:tcPr>
            <w:tcW w:w="2547" w:type="dxa"/>
          </w:tcPr>
          <w:p w14:paraId="1A7D550B" w14:textId="77777777" w:rsidR="0034377C" w:rsidRPr="00D63F13" w:rsidRDefault="0034377C" w:rsidP="00CD185F">
            <w:pPr>
              <w:snapToGrid w:val="0"/>
              <w:spacing w:line="360" w:lineRule="auto"/>
              <w:ind w:firstLineChars="100" w:firstLine="240"/>
              <w:rPr>
                <w:rFonts w:ascii="Book Antiqua" w:hAnsi="Book Antiqua" w:cs="Arial"/>
                <w:color w:val="000000"/>
              </w:rPr>
            </w:pPr>
            <w:r w:rsidRPr="00D63F13">
              <w:rPr>
                <w:rFonts w:ascii="Book Antiqua" w:hAnsi="Book Antiqua" w:cs="Arial"/>
                <w:color w:val="000000"/>
              </w:rPr>
              <w:t>C3</w:t>
            </w:r>
          </w:p>
        </w:tc>
        <w:tc>
          <w:tcPr>
            <w:tcW w:w="1717" w:type="dxa"/>
          </w:tcPr>
          <w:p w14:paraId="553440FD"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96</w:t>
            </w:r>
          </w:p>
        </w:tc>
        <w:tc>
          <w:tcPr>
            <w:tcW w:w="2128" w:type="dxa"/>
          </w:tcPr>
          <w:p w14:paraId="50AE1A60"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6</w:t>
            </w:r>
          </w:p>
        </w:tc>
        <w:tc>
          <w:tcPr>
            <w:tcW w:w="2128" w:type="dxa"/>
          </w:tcPr>
          <w:p w14:paraId="4236C75E" w14:textId="77777777" w:rsidR="0034377C" w:rsidRPr="00D63F13" w:rsidRDefault="0034377C" w:rsidP="00CD185F">
            <w:pPr>
              <w:snapToGrid w:val="0"/>
              <w:spacing w:line="360" w:lineRule="auto"/>
              <w:rPr>
                <w:rFonts w:ascii="Book Antiqua" w:hAnsi="Book Antiqua" w:cs="Arial"/>
                <w:color w:val="000000"/>
              </w:rPr>
            </w:pPr>
          </w:p>
        </w:tc>
      </w:tr>
      <w:tr w:rsidR="0034377C" w:rsidRPr="00D63F13" w14:paraId="151814A5" w14:textId="77777777" w:rsidTr="001307B0">
        <w:trPr>
          <w:trHeight w:val="303"/>
        </w:trPr>
        <w:tc>
          <w:tcPr>
            <w:tcW w:w="2547" w:type="dxa"/>
          </w:tcPr>
          <w:p w14:paraId="57C7EB96"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Tibial fractures</w:t>
            </w:r>
          </w:p>
        </w:tc>
        <w:tc>
          <w:tcPr>
            <w:tcW w:w="3845" w:type="dxa"/>
            <w:gridSpan w:val="2"/>
          </w:tcPr>
          <w:p w14:paraId="2BA5AFE3" w14:textId="77777777" w:rsidR="0034377C" w:rsidRPr="00D63F13" w:rsidRDefault="0034377C" w:rsidP="00CD185F">
            <w:pPr>
              <w:snapToGrid w:val="0"/>
              <w:spacing w:line="360" w:lineRule="auto"/>
              <w:rPr>
                <w:rFonts w:ascii="Book Antiqua" w:hAnsi="Book Antiqua" w:cs="Arial"/>
                <w:color w:val="000000"/>
              </w:rPr>
            </w:pPr>
          </w:p>
        </w:tc>
        <w:tc>
          <w:tcPr>
            <w:tcW w:w="2128" w:type="dxa"/>
          </w:tcPr>
          <w:p w14:paraId="0E595B81"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0.775</w:t>
            </w:r>
          </w:p>
        </w:tc>
      </w:tr>
      <w:tr w:rsidR="0034377C" w:rsidRPr="00D63F13" w14:paraId="5B8E0BFD" w14:textId="77777777" w:rsidTr="001307B0">
        <w:trPr>
          <w:trHeight w:val="303"/>
        </w:trPr>
        <w:tc>
          <w:tcPr>
            <w:tcW w:w="2547" w:type="dxa"/>
          </w:tcPr>
          <w:p w14:paraId="57DCBAEF" w14:textId="77777777" w:rsidR="0034377C" w:rsidRPr="00D63F13" w:rsidRDefault="0034377C" w:rsidP="00CD185F">
            <w:pPr>
              <w:snapToGrid w:val="0"/>
              <w:spacing w:line="360" w:lineRule="auto"/>
              <w:ind w:firstLineChars="100" w:firstLine="240"/>
              <w:rPr>
                <w:rFonts w:ascii="Book Antiqua" w:hAnsi="Book Antiqua" w:cs="Arial"/>
                <w:color w:val="000000"/>
              </w:rPr>
            </w:pPr>
            <w:r w:rsidRPr="00D63F13">
              <w:rPr>
                <w:rFonts w:ascii="Book Antiqua" w:hAnsi="Book Antiqua" w:cs="Arial"/>
                <w:color w:val="000000"/>
              </w:rPr>
              <w:t>AO41</w:t>
            </w:r>
          </w:p>
        </w:tc>
        <w:tc>
          <w:tcPr>
            <w:tcW w:w="1717" w:type="dxa"/>
          </w:tcPr>
          <w:p w14:paraId="49FC371E"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115</w:t>
            </w:r>
          </w:p>
        </w:tc>
        <w:tc>
          <w:tcPr>
            <w:tcW w:w="2128" w:type="dxa"/>
          </w:tcPr>
          <w:p w14:paraId="6BDB60FF"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5</w:t>
            </w:r>
          </w:p>
        </w:tc>
        <w:tc>
          <w:tcPr>
            <w:tcW w:w="2128" w:type="dxa"/>
          </w:tcPr>
          <w:p w14:paraId="5A251471" w14:textId="77777777" w:rsidR="0034377C" w:rsidRPr="00D63F13" w:rsidRDefault="0034377C" w:rsidP="00CD185F">
            <w:pPr>
              <w:snapToGrid w:val="0"/>
              <w:spacing w:line="360" w:lineRule="auto"/>
              <w:rPr>
                <w:rFonts w:ascii="Book Antiqua" w:hAnsi="Book Antiqua" w:cs="Arial"/>
                <w:color w:val="000000"/>
              </w:rPr>
            </w:pPr>
          </w:p>
        </w:tc>
      </w:tr>
      <w:tr w:rsidR="0034377C" w:rsidRPr="00D63F13" w14:paraId="21CB7AF8" w14:textId="77777777" w:rsidTr="001307B0">
        <w:trPr>
          <w:trHeight w:val="303"/>
        </w:trPr>
        <w:tc>
          <w:tcPr>
            <w:tcW w:w="2547" w:type="dxa"/>
          </w:tcPr>
          <w:p w14:paraId="736EDA0D" w14:textId="77777777" w:rsidR="0034377C" w:rsidRPr="00D63F13" w:rsidRDefault="0034377C" w:rsidP="00CD185F">
            <w:pPr>
              <w:snapToGrid w:val="0"/>
              <w:spacing w:line="360" w:lineRule="auto"/>
              <w:ind w:firstLineChars="100" w:firstLine="240"/>
              <w:rPr>
                <w:rFonts w:ascii="Book Antiqua" w:hAnsi="Book Antiqua" w:cs="Arial"/>
                <w:color w:val="000000"/>
              </w:rPr>
            </w:pPr>
            <w:r w:rsidRPr="00D63F13">
              <w:rPr>
                <w:rFonts w:ascii="Book Antiqua" w:hAnsi="Book Antiqua" w:cs="Arial"/>
                <w:color w:val="000000"/>
              </w:rPr>
              <w:t>AO42</w:t>
            </w:r>
          </w:p>
        </w:tc>
        <w:tc>
          <w:tcPr>
            <w:tcW w:w="1717" w:type="dxa"/>
          </w:tcPr>
          <w:p w14:paraId="7EB00933"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49</w:t>
            </w:r>
          </w:p>
        </w:tc>
        <w:tc>
          <w:tcPr>
            <w:tcW w:w="2128" w:type="dxa"/>
          </w:tcPr>
          <w:p w14:paraId="425DD9B2"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1</w:t>
            </w:r>
          </w:p>
        </w:tc>
        <w:tc>
          <w:tcPr>
            <w:tcW w:w="2128" w:type="dxa"/>
          </w:tcPr>
          <w:p w14:paraId="2575585C" w14:textId="77777777" w:rsidR="0034377C" w:rsidRPr="00D63F13" w:rsidRDefault="0034377C" w:rsidP="00CD185F">
            <w:pPr>
              <w:snapToGrid w:val="0"/>
              <w:spacing w:line="360" w:lineRule="auto"/>
              <w:rPr>
                <w:rFonts w:ascii="Book Antiqua" w:hAnsi="Book Antiqua" w:cs="Arial"/>
                <w:color w:val="000000"/>
              </w:rPr>
            </w:pPr>
          </w:p>
        </w:tc>
      </w:tr>
      <w:tr w:rsidR="0034377C" w:rsidRPr="00D63F13" w14:paraId="533F415B" w14:textId="77777777" w:rsidTr="001307B0">
        <w:trPr>
          <w:trHeight w:val="303"/>
        </w:trPr>
        <w:tc>
          <w:tcPr>
            <w:tcW w:w="2547" w:type="dxa"/>
          </w:tcPr>
          <w:p w14:paraId="163942C1" w14:textId="77777777" w:rsidR="0034377C" w:rsidRPr="00D63F13" w:rsidRDefault="0034377C" w:rsidP="00CD185F">
            <w:pPr>
              <w:snapToGrid w:val="0"/>
              <w:spacing w:line="360" w:lineRule="auto"/>
              <w:ind w:firstLineChars="100" w:firstLine="240"/>
              <w:rPr>
                <w:rFonts w:ascii="Book Antiqua" w:hAnsi="Book Antiqua" w:cs="Arial"/>
                <w:color w:val="000000"/>
              </w:rPr>
            </w:pPr>
            <w:r w:rsidRPr="00D63F13">
              <w:rPr>
                <w:rFonts w:ascii="Book Antiqua" w:hAnsi="Book Antiqua" w:cs="Arial"/>
                <w:color w:val="000000"/>
              </w:rPr>
              <w:t>AO43</w:t>
            </w:r>
          </w:p>
        </w:tc>
        <w:tc>
          <w:tcPr>
            <w:tcW w:w="1717" w:type="dxa"/>
          </w:tcPr>
          <w:p w14:paraId="2DC2A49B"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127</w:t>
            </w:r>
          </w:p>
        </w:tc>
        <w:tc>
          <w:tcPr>
            <w:tcW w:w="2128" w:type="dxa"/>
          </w:tcPr>
          <w:p w14:paraId="1F319485"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7</w:t>
            </w:r>
          </w:p>
        </w:tc>
        <w:tc>
          <w:tcPr>
            <w:tcW w:w="2128" w:type="dxa"/>
          </w:tcPr>
          <w:p w14:paraId="4C1B6D5C" w14:textId="77777777" w:rsidR="0034377C" w:rsidRPr="00D63F13" w:rsidRDefault="0034377C" w:rsidP="00CD185F">
            <w:pPr>
              <w:snapToGrid w:val="0"/>
              <w:spacing w:line="360" w:lineRule="auto"/>
              <w:rPr>
                <w:rFonts w:ascii="Book Antiqua" w:hAnsi="Book Antiqua" w:cs="Arial"/>
                <w:color w:val="000000"/>
              </w:rPr>
            </w:pPr>
          </w:p>
        </w:tc>
      </w:tr>
      <w:tr w:rsidR="0034377C" w:rsidRPr="00D63F13" w14:paraId="12DBB8AC" w14:textId="77777777" w:rsidTr="001307B0">
        <w:trPr>
          <w:trHeight w:val="303"/>
        </w:trPr>
        <w:tc>
          <w:tcPr>
            <w:tcW w:w="2547" w:type="dxa"/>
          </w:tcPr>
          <w:p w14:paraId="3CBB1F38" w14:textId="77777777" w:rsidR="0034377C" w:rsidRPr="00D63F13" w:rsidRDefault="0034377C" w:rsidP="00CD185F">
            <w:pPr>
              <w:snapToGrid w:val="0"/>
              <w:spacing w:line="360" w:lineRule="auto"/>
              <w:ind w:firstLineChars="100" w:firstLine="240"/>
              <w:rPr>
                <w:rFonts w:ascii="Book Antiqua" w:hAnsi="Book Antiqua" w:cs="Arial"/>
                <w:color w:val="000000"/>
              </w:rPr>
            </w:pPr>
            <w:r w:rsidRPr="00D63F13">
              <w:rPr>
                <w:rFonts w:ascii="Book Antiqua" w:hAnsi="Book Antiqua" w:cs="Arial"/>
                <w:color w:val="000000"/>
              </w:rPr>
              <w:t>AO44</w:t>
            </w:r>
          </w:p>
        </w:tc>
        <w:tc>
          <w:tcPr>
            <w:tcW w:w="1717" w:type="dxa"/>
          </w:tcPr>
          <w:p w14:paraId="71A9750B"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111</w:t>
            </w:r>
          </w:p>
        </w:tc>
        <w:tc>
          <w:tcPr>
            <w:tcW w:w="2128" w:type="dxa"/>
          </w:tcPr>
          <w:p w14:paraId="0CFC0EB3"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6</w:t>
            </w:r>
          </w:p>
        </w:tc>
        <w:tc>
          <w:tcPr>
            <w:tcW w:w="2128" w:type="dxa"/>
          </w:tcPr>
          <w:p w14:paraId="3CCCAB7D" w14:textId="77777777" w:rsidR="0034377C" w:rsidRPr="00D63F13" w:rsidRDefault="0034377C" w:rsidP="00CD185F">
            <w:pPr>
              <w:snapToGrid w:val="0"/>
              <w:spacing w:line="360" w:lineRule="auto"/>
              <w:rPr>
                <w:rFonts w:ascii="Book Antiqua" w:hAnsi="Book Antiqua" w:cs="Arial"/>
                <w:color w:val="000000"/>
              </w:rPr>
            </w:pPr>
          </w:p>
        </w:tc>
      </w:tr>
    </w:tbl>
    <w:p w14:paraId="76FBC818" w14:textId="75E18297" w:rsidR="0034377C" w:rsidRPr="00D63F13" w:rsidRDefault="00EC21F7" w:rsidP="00CD185F">
      <w:pPr>
        <w:snapToGrid w:val="0"/>
        <w:spacing w:line="360" w:lineRule="auto"/>
        <w:jc w:val="both"/>
        <w:rPr>
          <w:rFonts w:ascii="Book Antiqua" w:hAnsi="Book Antiqua" w:cs="Arial"/>
          <w:color w:val="2E3033"/>
          <w:shd w:val="clear" w:color="auto" w:fill="FFFFFF"/>
          <w:lang w:eastAsia="zh-CN"/>
        </w:rPr>
      </w:pPr>
      <w:r w:rsidRPr="00D63F13">
        <w:rPr>
          <w:rFonts w:ascii="Book Antiqua" w:hAnsi="Book Antiqua" w:cs="Arial"/>
          <w:color w:val="2E3033"/>
          <w:shd w:val="clear" w:color="auto" w:fill="FFFFFF"/>
          <w:vertAlign w:val="superscript"/>
          <w:lang w:eastAsia="zh-CN"/>
        </w:rPr>
        <w:t>a</w:t>
      </w:r>
      <w:r w:rsidRPr="00D63F13">
        <w:rPr>
          <w:rFonts w:ascii="Book Antiqua" w:hAnsi="Book Antiqua" w:cs="Arial"/>
          <w:i/>
          <w:color w:val="2E3033"/>
          <w:shd w:val="clear" w:color="auto" w:fill="FFFFFF"/>
          <w:lang w:eastAsia="zh-CN"/>
        </w:rPr>
        <w:t>P</w:t>
      </w:r>
      <w:r w:rsidRPr="00D63F13">
        <w:rPr>
          <w:rFonts w:ascii="Book Antiqua" w:hAnsi="Book Antiqua" w:cs="Arial"/>
          <w:color w:val="2E3033"/>
          <w:shd w:val="clear" w:color="auto" w:fill="FFFFFF"/>
          <w:lang w:eastAsia="zh-CN"/>
        </w:rPr>
        <w:t xml:space="preserve"> </w:t>
      </w:r>
      <w:r w:rsidRPr="00D63F13">
        <w:rPr>
          <w:rFonts w:ascii="Book Antiqua" w:eastAsia="宋体" w:hAnsi="Book Antiqua" w:cs="Arial"/>
          <w:color w:val="2E3033"/>
          <w:shd w:val="clear" w:color="auto" w:fill="FFFFFF"/>
          <w:lang w:eastAsia="zh-CN"/>
        </w:rPr>
        <w:t>&lt; 0.05.</w:t>
      </w:r>
    </w:p>
    <w:p w14:paraId="0B221C55" w14:textId="1BA3D3A9" w:rsidR="0034377C" w:rsidRPr="00D63F13" w:rsidRDefault="0034377C" w:rsidP="00CD185F">
      <w:pPr>
        <w:snapToGrid w:val="0"/>
        <w:spacing w:line="360" w:lineRule="auto"/>
        <w:jc w:val="both"/>
        <w:rPr>
          <w:rFonts w:ascii="Book Antiqua" w:hAnsi="Book Antiqua" w:cs="Arial"/>
          <w:color w:val="2E3033"/>
          <w:shd w:val="clear" w:color="auto" w:fill="FFFFFF"/>
        </w:rPr>
        <w:sectPr w:rsidR="0034377C" w:rsidRPr="00D63F13">
          <w:pgSz w:w="12240" w:h="15840"/>
          <w:pgMar w:top="1440" w:right="1440" w:bottom="1440" w:left="1440" w:header="720" w:footer="720" w:gutter="0"/>
          <w:cols w:space="720"/>
          <w:docGrid w:linePitch="360"/>
        </w:sectPr>
      </w:pPr>
    </w:p>
    <w:p w14:paraId="5497C355" w14:textId="18E79149" w:rsidR="0034377C" w:rsidRPr="005A23AA" w:rsidRDefault="0034377C" w:rsidP="00CD185F">
      <w:pPr>
        <w:snapToGrid w:val="0"/>
        <w:spacing w:line="360" w:lineRule="auto"/>
        <w:jc w:val="both"/>
        <w:rPr>
          <w:rFonts w:ascii="Book Antiqua" w:hAnsi="Book Antiqua" w:cs="Arial"/>
          <w:b/>
          <w:bCs/>
          <w:color w:val="2E3033"/>
          <w:shd w:val="clear" w:color="auto" w:fill="FFFFFF"/>
        </w:rPr>
      </w:pPr>
      <w:r w:rsidRPr="00D63F13">
        <w:rPr>
          <w:rFonts w:ascii="Book Antiqua" w:hAnsi="Book Antiqua" w:cs="Arial"/>
          <w:b/>
          <w:bCs/>
          <w:color w:val="2E3033"/>
          <w:shd w:val="clear" w:color="auto" w:fill="FFFFFF"/>
        </w:rPr>
        <w:lastRenderedPageBreak/>
        <w:t>Table 3 Complications details</w:t>
      </w:r>
    </w:p>
    <w:tbl>
      <w:tblPr>
        <w:tblStyle w:val="a7"/>
        <w:tblW w:w="542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
        <w:gridCol w:w="657"/>
        <w:gridCol w:w="982"/>
        <w:gridCol w:w="1469"/>
        <w:gridCol w:w="1312"/>
        <w:gridCol w:w="1513"/>
        <w:gridCol w:w="1816"/>
        <w:gridCol w:w="2189"/>
        <w:gridCol w:w="1582"/>
        <w:gridCol w:w="1686"/>
      </w:tblGrid>
      <w:tr w:rsidR="0034377C" w:rsidRPr="00D63F13" w14:paraId="69A2E53E" w14:textId="77777777" w:rsidTr="0034377C">
        <w:trPr>
          <w:cantSplit/>
          <w:trHeight w:val="680"/>
        </w:trPr>
        <w:tc>
          <w:tcPr>
            <w:tcW w:w="289" w:type="pct"/>
            <w:tcBorders>
              <w:bottom w:val="single" w:sz="4" w:space="0" w:color="auto"/>
            </w:tcBorders>
            <w:shd w:val="clear" w:color="auto" w:fill="FFFFFF" w:themeFill="background1"/>
          </w:tcPr>
          <w:p w14:paraId="1D5FE9B4" w14:textId="77777777" w:rsidR="0034377C" w:rsidRPr="00D63F13" w:rsidRDefault="0034377C" w:rsidP="00CD185F">
            <w:pPr>
              <w:widowControl/>
              <w:snapToGrid w:val="0"/>
              <w:spacing w:line="360" w:lineRule="auto"/>
              <w:rPr>
                <w:rFonts w:ascii="Book Antiqua" w:eastAsiaTheme="minorEastAsia" w:hAnsi="Book Antiqua" w:cs="Arial"/>
                <w:b/>
                <w:bCs/>
                <w:color w:val="2E3033"/>
                <w:shd w:val="clear" w:color="auto" w:fill="FFFFFF"/>
                <w:lang w:eastAsia="en-US"/>
              </w:rPr>
            </w:pPr>
            <w:r w:rsidRPr="00D63F13">
              <w:rPr>
                <w:rFonts w:ascii="Book Antiqua" w:hAnsi="Book Antiqua" w:cs="Arial"/>
                <w:b/>
                <w:bCs/>
                <w:color w:val="2E3033"/>
                <w:shd w:val="clear" w:color="auto" w:fill="FFFFFF"/>
              </w:rPr>
              <w:t>Cases</w:t>
            </w:r>
          </w:p>
        </w:tc>
        <w:tc>
          <w:tcPr>
            <w:tcW w:w="228" w:type="pct"/>
            <w:tcBorders>
              <w:bottom w:val="single" w:sz="4" w:space="0" w:color="auto"/>
            </w:tcBorders>
            <w:shd w:val="clear" w:color="auto" w:fill="FFFFFF" w:themeFill="background1"/>
          </w:tcPr>
          <w:p w14:paraId="03956726" w14:textId="77777777" w:rsidR="0034377C" w:rsidRPr="00D63F13" w:rsidRDefault="0034377C" w:rsidP="00CD185F">
            <w:pPr>
              <w:widowControl/>
              <w:snapToGrid w:val="0"/>
              <w:spacing w:line="360" w:lineRule="auto"/>
              <w:rPr>
                <w:rFonts w:ascii="Book Antiqua" w:eastAsiaTheme="minorEastAsia" w:hAnsi="Book Antiqua" w:cs="Arial"/>
                <w:b/>
                <w:bCs/>
                <w:color w:val="2E3033"/>
                <w:shd w:val="clear" w:color="auto" w:fill="FFFFFF"/>
                <w:lang w:eastAsia="en-US"/>
              </w:rPr>
            </w:pPr>
            <w:r w:rsidRPr="00D63F13">
              <w:rPr>
                <w:rFonts w:ascii="Book Antiqua" w:hAnsi="Book Antiqua" w:cs="Arial"/>
                <w:b/>
                <w:bCs/>
                <w:color w:val="2E3033"/>
                <w:shd w:val="clear" w:color="auto" w:fill="FFFFFF"/>
              </w:rPr>
              <w:t>Age</w:t>
            </w:r>
          </w:p>
        </w:tc>
        <w:tc>
          <w:tcPr>
            <w:tcW w:w="344" w:type="pct"/>
            <w:tcBorders>
              <w:bottom w:val="single" w:sz="4" w:space="0" w:color="auto"/>
            </w:tcBorders>
            <w:shd w:val="clear" w:color="auto" w:fill="FFFFFF" w:themeFill="background1"/>
          </w:tcPr>
          <w:p w14:paraId="15A2DE98" w14:textId="77777777" w:rsidR="0034377C" w:rsidRPr="00D63F13" w:rsidRDefault="0034377C" w:rsidP="00CD185F">
            <w:pPr>
              <w:widowControl/>
              <w:snapToGrid w:val="0"/>
              <w:spacing w:line="360" w:lineRule="auto"/>
              <w:rPr>
                <w:rFonts w:ascii="Book Antiqua" w:eastAsiaTheme="minorEastAsia" w:hAnsi="Book Antiqua" w:cs="Arial"/>
                <w:b/>
                <w:bCs/>
                <w:color w:val="2E3033"/>
                <w:shd w:val="clear" w:color="auto" w:fill="FFFFFF"/>
                <w:lang w:eastAsia="en-US"/>
              </w:rPr>
            </w:pPr>
            <w:r w:rsidRPr="00D63F13">
              <w:rPr>
                <w:rFonts w:ascii="Book Antiqua" w:hAnsi="Book Antiqua" w:cs="Arial"/>
                <w:b/>
                <w:bCs/>
                <w:color w:val="2E3033"/>
                <w:shd w:val="clear" w:color="auto" w:fill="FFFFFF"/>
              </w:rPr>
              <w:t>Sex</w:t>
            </w:r>
          </w:p>
        </w:tc>
        <w:tc>
          <w:tcPr>
            <w:tcW w:w="502" w:type="pct"/>
            <w:tcBorders>
              <w:bottom w:val="single" w:sz="4" w:space="0" w:color="auto"/>
            </w:tcBorders>
            <w:shd w:val="clear" w:color="auto" w:fill="FFFFFF" w:themeFill="background1"/>
          </w:tcPr>
          <w:p w14:paraId="24423321" w14:textId="77777777" w:rsidR="0034377C" w:rsidRPr="00D63F13" w:rsidRDefault="0034377C" w:rsidP="00CD185F">
            <w:pPr>
              <w:widowControl/>
              <w:snapToGrid w:val="0"/>
              <w:spacing w:line="360" w:lineRule="auto"/>
              <w:rPr>
                <w:rFonts w:ascii="Book Antiqua" w:eastAsiaTheme="minorEastAsia" w:hAnsi="Book Antiqua" w:cs="Arial"/>
                <w:b/>
                <w:bCs/>
                <w:color w:val="2E3033"/>
                <w:shd w:val="clear" w:color="auto" w:fill="FFFFFF"/>
                <w:lang w:eastAsia="en-US"/>
              </w:rPr>
            </w:pPr>
            <w:r w:rsidRPr="00D63F13">
              <w:rPr>
                <w:rFonts w:ascii="Book Antiqua" w:hAnsi="Book Antiqua" w:cs="Arial"/>
                <w:b/>
                <w:bCs/>
                <w:color w:val="2E3033"/>
                <w:shd w:val="clear" w:color="auto" w:fill="FFFFFF"/>
              </w:rPr>
              <w:t>Injury mechanism</w:t>
            </w:r>
          </w:p>
        </w:tc>
        <w:tc>
          <w:tcPr>
            <w:tcW w:w="497" w:type="pct"/>
            <w:tcBorders>
              <w:bottom w:val="single" w:sz="4" w:space="0" w:color="auto"/>
            </w:tcBorders>
            <w:shd w:val="clear" w:color="auto" w:fill="FFFFFF" w:themeFill="background1"/>
          </w:tcPr>
          <w:p w14:paraId="765B63BB" w14:textId="22746FE4" w:rsidR="0034377C" w:rsidRPr="00D63F13" w:rsidRDefault="0034377C" w:rsidP="00CD185F">
            <w:pPr>
              <w:widowControl/>
              <w:snapToGrid w:val="0"/>
              <w:spacing w:line="360" w:lineRule="auto"/>
              <w:rPr>
                <w:rFonts w:ascii="Book Antiqua" w:eastAsiaTheme="minorEastAsia" w:hAnsi="Book Antiqua" w:cs="Arial"/>
                <w:b/>
                <w:bCs/>
                <w:color w:val="2E3033"/>
                <w:shd w:val="clear" w:color="auto" w:fill="FFFFFF"/>
                <w:lang w:eastAsia="en-US"/>
              </w:rPr>
            </w:pPr>
            <w:r w:rsidRPr="00D63F13">
              <w:rPr>
                <w:rFonts w:ascii="Book Antiqua" w:hAnsi="Book Antiqua" w:cs="Arial"/>
                <w:b/>
                <w:bCs/>
                <w:color w:val="2E3033"/>
                <w:shd w:val="clear" w:color="auto" w:fill="FFFFFF"/>
              </w:rPr>
              <w:t>Fractures</w:t>
            </w:r>
            <w:r w:rsidR="00454AF2">
              <w:rPr>
                <w:rFonts w:ascii="Book Antiqua" w:hAnsi="Book Antiqua" w:cs="Arial"/>
                <w:b/>
                <w:bCs/>
                <w:color w:val="2E3033"/>
                <w:shd w:val="clear" w:color="auto" w:fill="FFFFFF"/>
              </w:rPr>
              <w:t>,</w:t>
            </w:r>
            <w:r w:rsidR="0083123F" w:rsidRPr="00D63F13">
              <w:rPr>
                <w:rFonts w:ascii="Book Antiqua" w:hAnsi="Book Antiqua" w:cs="Arial"/>
                <w:b/>
                <w:bCs/>
                <w:color w:val="2E3033"/>
                <w:shd w:val="clear" w:color="auto" w:fill="FFFFFF"/>
              </w:rPr>
              <w:t xml:space="preserve"> </w:t>
            </w:r>
            <w:r w:rsidRPr="00D63F13">
              <w:rPr>
                <w:rFonts w:ascii="Book Antiqua" w:hAnsi="Book Antiqua" w:cs="Arial"/>
                <w:b/>
                <w:bCs/>
                <w:color w:val="2E3033"/>
                <w:shd w:val="clear" w:color="auto" w:fill="FFFFFF"/>
              </w:rPr>
              <w:t>AO/OTA</w:t>
            </w:r>
          </w:p>
        </w:tc>
        <w:tc>
          <w:tcPr>
            <w:tcW w:w="530" w:type="pct"/>
            <w:tcBorders>
              <w:bottom w:val="single" w:sz="4" w:space="0" w:color="auto"/>
            </w:tcBorders>
            <w:shd w:val="clear" w:color="auto" w:fill="FFFFFF" w:themeFill="background1"/>
          </w:tcPr>
          <w:p w14:paraId="2B0E00F5" w14:textId="77777777" w:rsidR="0034377C" w:rsidRPr="00D63F13" w:rsidRDefault="0034377C" w:rsidP="00CD185F">
            <w:pPr>
              <w:widowControl/>
              <w:snapToGrid w:val="0"/>
              <w:spacing w:line="360" w:lineRule="auto"/>
              <w:rPr>
                <w:rFonts w:ascii="Book Antiqua" w:eastAsiaTheme="minorEastAsia" w:hAnsi="Book Antiqua" w:cs="Arial"/>
                <w:b/>
                <w:bCs/>
                <w:color w:val="2E3033"/>
                <w:shd w:val="clear" w:color="auto" w:fill="FFFFFF"/>
                <w:lang w:eastAsia="en-US"/>
              </w:rPr>
            </w:pPr>
            <w:r w:rsidRPr="00D63F13">
              <w:rPr>
                <w:rFonts w:ascii="Book Antiqua" w:hAnsi="Book Antiqua" w:cs="Arial"/>
                <w:b/>
                <w:bCs/>
                <w:color w:val="2E3033"/>
                <w:shd w:val="clear" w:color="auto" w:fill="FFFFFF"/>
              </w:rPr>
              <w:t>Pin placement</w:t>
            </w:r>
          </w:p>
        </w:tc>
        <w:tc>
          <w:tcPr>
            <w:tcW w:w="617" w:type="pct"/>
            <w:tcBorders>
              <w:bottom w:val="single" w:sz="4" w:space="0" w:color="auto"/>
            </w:tcBorders>
            <w:shd w:val="clear" w:color="auto" w:fill="FFFFFF" w:themeFill="background1"/>
          </w:tcPr>
          <w:p w14:paraId="534792F1" w14:textId="77777777" w:rsidR="0034377C" w:rsidRPr="00D63F13" w:rsidRDefault="0034377C" w:rsidP="00CD185F">
            <w:pPr>
              <w:widowControl/>
              <w:snapToGrid w:val="0"/>
              <w:spacing w:line="360" w:lineRule="auto"/>
              <w:rPr>
                <w:rFonts w:ascii="Book Antiqua" w:eastAsiaTheme="minorEastAsia" w:hAnsi="Book Antiqua" w:cs="Arial"/>
                <w:b/>
                <w:bCs/>
                <w:color w:val="2E3033"/>
                <w:shd w:val="clear" w:color="auto" w:fill="FFFFFF"/>
                <w:lang w:eastAsia="en-US"/>
              </w:rPr>
            </w:pPr>
            <w:r w:rsidRPr="00D63F13">
              <w:rPr>
                <w:rFonts w:ascii="Book Antiqua" w:hAnsi="Book Antiqua" w:cs="Arial"/>
                <w:b/>
                <w:bCs/>
                <w:color w:val="2E3033"/>
                <w:shd w:val="clear" w:color="auto" w:fill="FFFFFF"/>
              </w:rPr>
              <w:t>Complications</w:t>
            </w:r>
          </w:p>
        </w:tc>
        <w:tc>
          <w:tcPr>
            <w:tcW w:w="809" w:type="pct"/>
            <w:tcBorders>
              <w:bottom w:val="single" w:sz="4" w:space="0" w:color="auto"/>
            </w:tcBorders>
            <w:shd w:val="clear" w:color="auto" w:fill="FFFFFF" w:themeFill="background1"/>
          </w:tcPr>
          <w:p w14:paraId="7BDCFC84" w14:textId="77777777" w:rsidR="0034377C" w:rsidRPr="00D63F13" w:rsidRDefault="0034377C" w:rsidP="00CD185F">
            <w:pPr>
              <w:widowControl/>
              <w:snapToGrid w:val="0"/>
              <w:spacing w:line="360" w:lineRule="auto"/>
              <w:rPr>
                <w:rFonts w:ascii="Book Antiqua" w:eastAsiaTheme="minorEastAsia" w:hAnsi="Book Antiqua" w:cs="Arial"/>
                <w:b/>
                <w:bCs/>
                <w:color w:val="2E3033"/>
                <w:shd w:val="clear" w:color="auto" w:fill="FFFFFF"/>
                <w:lang w:eastAsia="en-US"/>
              </w:rPr>
            </w:pPr>
            <w:r w:rsidRPr="00D63F13">
              <w:rPr>
                <w:rFonts w:ascii="Book Antiqua" w:hAnsi="Book Antiqua" w:cs="Arial"/>
                <w:b/>
                <w:bCs/>
                <w:color w:val="2E3033"/>
                <w:shd w:val="clear" w:color="auto" w:fill="FFFFFF"/>
              </w:rPr>
              <w:t>Comorbidity</w:t>
            </w:r>
          </w:p>
        </w:tc>
        <w:tc>
          <w:tcPr>
            <w:tcW w:w="554" w:type="pct"/>
            <w:tcBorders>
              <w:bottom w:val="single" w:sz="4" w:space="0" w:color="auto"/>
            </w:tcBorders>
            <w:shd w:val="clear" w:color="auto" w:fill="FFFFFF" w:themeFill="background1"/>
          </w:tcPr>
          <w:p w14:paraId="67D05367" w14:textId="77777777" w:rsidR="0034377C" w:rsidRPr="00D63F13" w:rsidRDefault="0034377C" w:rsidP="00CD185F">
            <w:pPr>
              <w:widowControl/>
              <w:snapToGrid w:val="0"/>
              <w:spacing w:line="360" w:lineRule="auto"/>
              <w:rPr>
                <w:rFonts w:ascii="Book Antiqua" w:eastAsiaTheme="minorEastAsia" w:hAnsi="Book Antiqua" w:cs="Arial"/>
                <w:b/>
                <w:bCs/>
                <w:color w:val="2E3033"/>
                <w:shd w:val="clear" w:color="auto" w:fill="FFFFFF"/>
                <w:lang w:eastAsia="en-US"/>
              </w:rPr>
            </w:pPr>
            <w:r w:rsidRPr="00D63F13">
              <w:rPr>
                <w:rFonts w:ascii="Book Antiqua" w:hAnsi="Book Antiqua" w:cs="Arial"/>
                <w:b/>
                <w:bCs/>
                <w:color w:val="2E3033"/>
                <w:shd w:val="clear" w:color="auto" w:fill="FFFFFF"/>
              </w:rPr>
              <w:t>Outcome</w:t>
            </w:r>
          </w:p>
        </w:tc>
        <w:tc>
          <w:tcPr>
            <w:tcW w:w="631" w:type="pct"/>
            <w:tcBorders>
              <w:bottom w:val="single" w:sz="4" w:space="0" w:color="auto"/>
            </w:tcBorders>
            <w:shd w:val="clear" w:color="auto" w:fill="FFFFFF" w:themeFill="background1"/>
          </w:tcPr>
          <w:p w14:paraId="3E1C9592" w14:textId="4465CF86" w:rsidR="0034377C" w:rsidRPr="00D63F13" w:rsidRDefault="0034377C" w:rsidP="00CD185F">
            <w:pPr>
              <w:widowControl/>
              <w:snapToGrid w:val="0"/>
              <w:spacing w:line="360" w:lineRule="auto"/>
              <w:rPr>
                <w:rFonts w:ascii="Book Antiqua" w:eastAsiaTheme="minorEastAsia" w:hAnsi="Book Antiqua" w:cs="Arial"/>
                <w:b/>
                <w:bCs/>
                <w:color w:val="2E3033"/>
                <w:shd w:val="clear" w:color="auto" w:fill="FFFFFF"/>
                <w:lang w:eastAsia="en-US"/>
              </w:rPr>
            </w:pPr>
            <w:r w:rsidRPr="00D63F13">
              <w:rPr>
                <w:rFonts w:ascii="Book Antiqua" w:hAnsi="Book Antiqua" w:cs="Arial"/>
                <w:b/>
                <w:bCs/>
                <w:color w:val="2E3033"/>
                <w:shd w:val="clear" w:color="auto" w:fill="FFFFFF"/>
              </w:rPr>
              <w:t xml:space="preserve">Traction duration </w:t>
            </w:r>
            <w:r w:rsidR="00454AF2">
              <w:rPr>
                <w:rFonts w:ascii="Book Antiqua" w:hAnsi="Book Antiqua" w:cs="Arial"/>
                <w:b/>
                <w:bCs/>
                <w:color w:val="2E3033"/>
                <w:shd w:val="clear" w:color="auto" w:fill="FFFFFF"/>
              </w:rPr>
              <w:t xml:space="preserve">in </w:t>
            </w:r>
            <w:r w:rsidRPr="00D63F13">
              <w:rPr>
                <w:rFonts w:ascii="Book Antiqua" w:hAnsi="Book Antiqua" w:cs="Arial"/>
                <w:b/>
                <w:bCs/>
                <w:color w:val="2E3033"/>
                <w:shd w:val="clear" w:color="auto" w:fill="FFFFFF"/>
              </w:rPr>
              <w:t>d</w:t>
            </w:r>
          </w:p>
        </w:tc>
      </w:tr>
      <w:tr w:rsidR="0034377C" w:rsidRPr="00D63F13" w14:paraId="108682CF" w14:textId="77777777" w:rsidTr="0034377C">
        <w:trPr>
          <w:cantSplit/>
          <w:trHeight w:val="680"/>
        </w:trPr>
        <w:tc>
          <w:tcPr>
            <w:tcW w:w="289" w:type="pct"/>
            <w:tcBorders>
              <w:top w:val="single" w:sz="4" w:space="0" w:color="auto"/>
            </w:tcBorders>
          </w:tcPr>
          <w:p w14:paraId="2941683F"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w:t>
            </w:r>
          </w:p>
        </w:tc>
        <w:tc>
          <w:tcPr>
            <w:tcW w:w="228" w:type="pct"/>
            <w:tcBorders>
              <w:top w:val="single" w:sz="4" w:space="0" w:color="auto"/>
            </w:tcBorders>
          </w:tcPr>
          <w:p w14:paraId="4D4901DE"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32</w:t>
            </w:r>
          </w:p>
        </w:tc>
        <w:tc>
          <w:tcPr>
            <w:tcW w:w="344" w:type="pct"/>
            <w:tcBorders>
              <w:top w:val="single" w:sz="4" w:space="0" w:color="auto"/>
            </w:tcBorders>
          </w:tcPr>
          <w:p w14:paraId="04D97858"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Male</w:t>
            </w:r>
          </w:p>
        </w:tc>
        <w:tc>
          <w:tcPr>
            <w:tcW w:w="502" w:type="pct"/>
            <w:tcBorders>
              <w:top w:val="single" w:sz="4" w:space="0" w:color="auto"/>
            </w:tcBorders>
          </w:tcPr>
          <w:p w14:paraId="25EA8184"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Borders>
              <w:top w:val="single" w:sz="4" w:space="0" w:color="auto"/>
            </w:tcBorders>
          </w:tcPr>
          <w:p w14:paraId="30776B9D"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43</w:t>
            </w:r>
          </w:p>
        </w:tc>
        <w:tc>
          <w:tcPr>
            <w:tcW w:w="530" w:type="pct"/>
            <w:tcBorders>
              <w:top w:val="single" w:sz="4" w:space="0" w:color="auto"/>
            </w:tcBorders>
          </w:tcPr>
          <w:p w14:paraId="70682486"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Drilling</w:t>
            </w:r>
          </w:p>
        </w:tc>
        <w:tc>
          <w:tcPr>
            <w:tcW w:w="617" w:type="pct"/>
            <w:tcBorders>
              <w:top w:val="single" w:sz="4" w:space="0" w:color="auto"/>
            </w:tcBorders>
          </w:tcPr>
          <w:p w14:paraId="664E1540"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Discharge</w:t>
            </w:r>
          </w:p>
        </w:tc>
        <w:tc>
          <w:tcPr>
            <w:tcW w:w="809" w:type="pct"/>
            <w:tcBorders>
              <w:top w:val="single" w:sz="4" w:space="0" w:color="auto"/>
            </w:tcBorders>
          </w:tcPr>
          <w:p w14:paraId="5C9219B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w:t>
            </w:r>
          </w:p>
        </w:tc>
        <w:tc>
          <w:tcPr>
            <w:tcW w:w="554" w:type="pct"/>
            <w:tcBorders>
              <w:top w:val="single" w:sz="4" w:space="0" w:color="auto"/>
            </w:tcBorders>
          </w:tcPr>
          <w:p w14:paraId="6BF200D5"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p>
        </w:tc>
        <w:tc>
          <w:tcPr>
            <w:tcW w:w="631" w:type="pct"/>
            <w:tcBorders>
              <w:top w:val="single" w:sz="4" w:space="0" w:color="auto"/>
            </w:tcBorders>
          </w:tcPr>
          <w:p w14:paraId="3E16ECC8"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9</w:t>
            </w:r>
          </w:p>
        </w:tc>
      </w:tr>
      <w:tr w:rsidR="0034377C" w:rsidRPr="00D63F13" w14:paraId="14861288" w14:textId="77777777" w:rsidTr="0034377C">
        <w:trPr>
          <w:cantSplit/>
          <w:trHeight w:val="680"/>
        </w:trPr>
        <w:tc>
          <w:tcPr>
            <w:tcW w:w="289" w:type="pct"/>
          </w:tcPr>
          <w:p w14:paraId="135503FD"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2</w:t>
            </w:r>
          </w:p>
        </w:tc>
        <w:tc>
          <w:tcPr>
            <w:tcW w:w="228" w:type="pct"/>
          </w:tcPr>
          <w:p w14:paraId="3F86AAA5"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45</w:t>
            </w:r>
          </w:p>
        </w:tc>
        <w:tc>
          <w:tcPr>
            <w:tcW w:w="344" w:type="pct"/>
          </w:tcPr>
          <w:p w14:paraId="2C4D5C73"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Male</w:t>
            </w:r>
          </w:p>
        </w:tc>
        <w:tc>
          <w:tcPr>
            <w:tcW w:w="502" w:type="pct"/>
          </w:tcPr>
          <w:p w14:paraId="2EE07FD2"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Fall</w:t>
            </w:r>
          </w:p>
        </w:tc>
        <w:tc>
          <w:tcPr>
            <w:tcW w:w="497" w:type="pct"/>
          </w:tcPr>
          <w:p w14:paraId="75945F2C"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44</w:t>
            </w:r>
          </w:p>
        </w:tc>
        <w:tc>
          <w:tcPr>
            <w:tcW w:w="530" w:type="pct"/>
          </w:tcPr>
          <w:p w14:paraId="58140A8D"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Hammering</w:t>
            </w:r>
          </w:p>
        </w:tc>
        <w:tc>
          <w:tcPr>
            <w:tcW w:w="617" w:type="pct"/>
          </w:tcPr>
          <w:p w14:paraId="13E5AEE6"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Cellulitis</w:t>
            </w:r>
          </w:p>
        </w:tc>
        <w:tc>
          <w:tcPr>
            <w:tcW w:w="809" w:type="pct"/>
          </w:tcPr>
          <w:p w14:paraId="6D7361B4"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bookmarkStart w:id="12" w:name="OLE_LINK13"/>
            <w:r w:rsidRPr="00D63F13">
              <w:rPr>
                <w:rFonts w:ascii="Book Antiqua" w:hAnsi="Book Antiqua" w:cs="Arial"/>
                <w:color w:val="2E3033"/>
                <w:shd w:val="clear" w:color="auto" w:fill="FFFFFF"/>
              </w:rPr>
              <w:t>-</w:t>
            </w:r>
          </w:p>
        </w:tc>
        <w:tc>
          <w:tcPr>
            <w:tcW w:w="554" w:type="pct"/>
          </w:tcPr>
          <w:p w14:paraId="7E782069"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bookmarkEnd w:id="12"/>
          </w:p>
        </w:tc>
        <w:tc>
          <w:tcPr>
            <w:tcW w:w="631" w:type="pct"/>
          </w:tcPr>
          <w:p w14:paraId="61805D3F"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10</w:t>
            </w:r>
          </w:p>
        </w:tc>
      </w:tr>
      <w:tr w:rsidR="0034377C" w:rsidRPr="00D63F13" w14:paraId="26EEABF5" w14:textId="77777777" w:rsidTr="0034377C">
        <w:trPr>
          <w:cantSplit/>
          <w:trHeight w:val="680"/>
        </w:trPr>
        <w:tc>
          <w:tcPr>
            <w:tcW w:w="289" w:type="pct"/>
          </w:tcPr>
          <w:p w14:paraId="76819A4F"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3</w:t>
            </w:r>
          </w:p>
        </w:tc>
        <w:tc>
          <w:tcPr>
            <w:tcW w:w="228" w:type="pct"/>
          </w:tcPr>
          <w:p w14:paraId="6509BDA9"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56</w:t>
            </w:r>
          </w:p>
        </w:tc>
        <w:tc>
          <w:tcPr>
            <w:tcW w:w="344" w:type="pct"/>
          </w:tcPr>
          <w:p w14:paraId="41BDEB10"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Male</w:t>
            </w:r>
          </w:p>
        </w:tc>
        <w:tc>
          <w:tcPr>
            <w:tcW w:w="502" w:type="pct"/>
          </w:tcPr>
          <w:p w14:paraId="2DEFA984"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Pr>
          <w:p w14:paraId="5E470B96"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43</w:t>
            </w:r>
          </w:p>
        </w:tc>
        <w:tc>
          <w:tcPr>
            <w:tcW w:w="530" w:type="pct"/>
          </w:tcPr>
          <w:p w14:paraId="66946324"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Drilling</w:t>
            </w:r>
          </w:p>
        </w:tc>
        <w:tc>
          <w:tcPr>
            <w:tcW w:w="617" w:type="pct"/>
          </w:tcPr>
          <w:p w14:paraId="65AC3A43"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Loosening</w:t>
            </w:r>
          </w:p>
        </w:tc>
        <w:tc>
          <w:tcPr>
            <w:tcW w:w="809" w:type="pct"/>
          </w:tcPr>
          <w:p w14:paraId="1B44028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w:t>
            </w:r>
          </w:p>
        </w:tc>
        <w:tc>
          <w:tcPr>
            <w:tcW w:w="554" w:type="pct"/>
          </w:tcPr>
          <w:p w14:paraId="1B225F0C"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p>
        </w:tc>
        <w:tc>
          <w:tcPr>
            <w:tcW w:w="631" w:type="pct"/>
          </w:tcPr>
          <w:p w14:paraId="10A50CF4"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11</w:t>
            </w:r>
          </w:p>
        </w:tc>
      </w:tr>
      <w:tr w:rsidR="0034377C" w:rsidRPr="00D63F13" w14:paraId="0088C1F9" w14:textId="77777777" w:rsidTr="0034377C">
        <w:trPr>
          <w:cantSplit/>
          <w:trHeight w:val="680"/>
        </w:trPr>
        <w:tc>
          <w:tcPr>
            <w:tcW w:w="289" w:type="pct"/>
          </w:tcPr>
          <w:p w14:paraId="2D479C23"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w:t>
            </w:r>
          </w:p>
        </w:tc>
        <w:tc>
          <w:tcPr>
            <w:tcW w:w="228" w:type="pct"/>
          </w:tcPr>
          <w:p w14:paraId="2F3DC528"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41</w:t>
            </w:r>
          </w:p>
        </w:tc>
        <w:tc>
          <w:tcPr>
            <w:tcW w:w="344" w:type="pct"/>
          </w:tcPr>
          <w:p w14:paraId="6FC14C38"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Male</w:t>
            </w:r>
          </w:p>
        </w:tc>
        <w:tc>
          <w:tcPr>
            <w:tcW w:w="502" w:type="pct"/>
          </w:tcPr>
          <w:p w14:paraId="6596057D"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Pr>
          <w:p w14:paraId="475D8412"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41</w:t>
            </w:r>
          </w:p>
        </w:tc>
        <w:tc>
          <w:tcPr>
            <w:tcW w:w="530" w:type="pct"/>
          </w:tcPr>
          <w:p w14:paraId="69A08373"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bookmarkStart w:id="13" w:name="OLE_LINK8"/>
            <w:r w:rsidRPr="00D63F13">
              <w:rPr>
                <w:rFonts w:ascii="Book Antiqua" w:hAnsi="Book Antiqua" w:cs="Arial"/>
                <w:color w:val="2E3033"/>
                <w:shd w:val="clear" w:color="auto" w:fill="FFFFFF"/>
              </w:rPr>
              <w:t>Drilling</w:t>
            </w:r>
          </w:p>
        </w:tc>
        <w:tc>
          <w:tcPr>
            <w:tcW w:w="617" w:type="pct"/>
          </w:tcPr>
          <w:p w14:paraId="4DDFB59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Dorsal foot hypoesthesia</w:t>
            </w:r>
            <w:bookmarkEnd w:id="13"/>
          </w:p>
        </w:tc>
        <w:tc>
          <w:tcPr>
            <w:tcW w:w="809" w:type="pct"/>
          </w:tcPr>
          <w:p w14:paraId="1A46EB8E"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Obesity</w:t>
            </w:r>
          </w:p>
        </w:tc>
        <w:tc>
          <w:tcPr>
            <w:tcW w:w="554" w:type="pct"/>
          </w:tcPr>
          <w:p w14:paraId="2DC75DCF"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p>
        </w:tc>
        <w:tc>
          <w:tcPr>
            <w:tcW w:w="631" w:type="pct"/>
          </w:tcPr>
          <w:p w14:paraId="5466A304"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10</w:t>
            </w:r>
          </w:p>
        </w:tc>
      </w:tr>
      <w:tr w:rsidR="0034377C" w:rsidRPr="00D63F13" w14:paraId="4B941C16" w14:textId="77777777" w:rsidTr="0034377C">
        <w:trPr>
          <w:cantSplit/>
          <w:trHeight w:val="680"/>
        </w:trPr>
        <w:tc>
          <w:tcPr>
            <w:tcW w:w="289" w:type="pct"/>
          </w:tcPr>
          <w:p w14:paraId="1986280E"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5</w:t>
            </w:r>
          </w:p>
        </w:tc>
        <w:tc>
          <w:tcPr>
            <w:tcW w:w="228" w:type="pct"/>
          </w:tcPr>
          <w:p w14:paraId="4ABB5636"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32</w:t>
            </w:r>
          </w:p>
        </w:tc>
        <w:tc>
          <w:tcPr>
            <w:tcW w:w="344" w:type="pct"/>
          </w:tcPr>
          <w:p w14:paraId="0FE732A5"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Female</w:t>
            </w:r>
          </w:p>
        </w:tc>
        <w:tc>
          <w:tcPr>
            <w:tcW w:w="502" w:type="pct"/>
          </w:tcPr>
          <w:p w14:paraId="338E97A5"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Pr>
          <w:p w14:paraId="005C5529"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44</w:t>
            </w:r>
          </w:p>
        </w:tc>
        <w:tc>
          <w:tcPr>
            <w:tcW w:w="530" w:type="pct"/>
          </w:tcPr>
          <w:p w14:paraId="713BAC8E"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bookmarkStart w:id="14" w:name="OLE_LINK9"/>
            <w:r w:rsidRPr="00D63F13">
              <w:rPr>
                <w:rFonts w:ascii="Book Antiqua" w:hAnsi="Book Antiqua" w:cs="Arial"/>
                <w:color w:val="2E3033"/>
                <w:shd w:val="clear" w:color="auto" w:fill="FFFFFF"/>
              </w:rPr>
              <w:t>Hammering</w:t>
            </w:r>
          </w:p>
        </w:tc>
        <w:tc>
          <w:tcPr>
            <w:tcW w:w="617" w:type="pct"/>
          </w:tcPr>
          <w:p w14:paraId="1957B94D"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Effusion</w:t>
            </w:r>
            <w:bookmarkEnd w:id="14"/>
          </w:p>
        </w:tc>
        <w:tc>
          <w:tcPr>
            <w:tcW w:w="809" w:type="pct"/>
          </w:tcPr>
          <w:p w14:paraId="556C8E9F"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w:t>
            </w:r>
          </w:p>
        </w:tc>
        <w:tc>
          <w:tcPr>
            <w:tcW w:w="554" w:type="pct"/>
          </w:tcPr>
          <w:p w14:paraId="40A846D3"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p>
        </w:tc>
        <w:tc>
          <w:tcPr>
            <w:tcW w:w="631" w:type="pct"/>
          </w:tcPr>
          <w:p w14:paraId="12B1D70F"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11</w:t>
            </w:r>
          </w:p>
        </w:tc>
      </w:tr>
      <w:tr w:rsidR="0034377C" w:rsidRPr="00D63F13" w14:paraId="1986E342" w14:textId="77777777" w:rsidTr="0034377C">
        <w:trPr>
          <w:cantSplit/>
          <w:trHeight w:val="680"/>
        </w:trPr>
        <w:tc>
          <w:tcPr>
            <w:tcW w:w="289" w:type="pct"/>
          </w:tcPr>
          <w:p w14:paraId="0C065655"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6</w:t>
            </w:r>
          </w:p>
        </w:tc>
        <w:tc>
          <w:tcPr>
            <w:tcW w:w="228" w:type="pct"/>
          </w:tcPr>
          <w:p w14:paraId="6A2AA24A"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56</w:t>
            </w:r>
          </w:p>
        </w:tc>
        <w:tc>
          <w:tcPr>
            <w:tcW w:w="344" w:type="pct"/>
          </w:tcPr>
          <w:p w14:paraId="00A0DF8E"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Female</w:t>
            </w:r>
          </w:p>
        </w:tc>
        <w:tc>
          <w:tcPr>
            <w:tcW w:w="502" w:type="pct"/>
          </w:tcPr>
          <w:p w14:paraId="36AD08ED"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Pr>
          <w:p w14:paraId="273C4ABC"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41</w:t>
            </w:r>
          </w:p>
        </w:tc>
        <w:tc>
          <w:tcPr>
            <w:tcW w:w="530" w:type="pct"/>
          </w:tcPr>
          <w:p w14:paraId="4F0BDD0C"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Drilling</w:t>
            </w:r>
          </w:p>
        </w:tc>
        <w:tc>
          <w:tcPr>
            <w:tcW w:w="617" w:type="pct"/>
          </w:tcPr>
          <w:p w14:paraId="152BEB88"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Loosening</w:t>
            </w:r>
          </w:p>
        </w:tc>
        <w:tc>
          <w:tcPr>
            <w:tcW w:w="809" w:type="pct"/>
          </w:tcPr>
          <w:p w14:paraId="50F76F89"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w:t>
            </w:r>
          </w:p>
        </w:tc>
        <w:tc>
          <w:tcPr>
            <w:tcW w:w="554" w:type="pct"/>
          </w:tcPr>
          <w:p w14:paraId="3F7EBE46"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p>
        </w:tc>
        <w:tc>
          <w:tcPr>
            <w:tcW w:w="631" w:type="pct"/>
          </w:tcPr>
          <w:p w14:paraId="7C5665A8"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9</w:t>
            </w:r>
          </w:p>
        </w:tc>
      </w:tr>
      <w:tr w:rsidR="0034377C" w:rsidRPr="00D63F13" w14:paraId="4191A693" w14:textId="77777777" w:rsidTr="0034377C">
        <w:trPr>
          <w:cantSplit/>
          <w:trHeight w:val="680"/>
        </w:trPr>
        <w:tc>
          <w:tcPr>
            <w:tcW w:w="289" w:type="pct"/>
          </w:tcPr>
          <w:p w14:paraId="66C90CF4"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7</w:t>
            </w:r>
          </w:p>
        </w:tc>
        <w:tc>
          <w:tcPr>
            <w:tcW w:w="228" w:type="pct"/>
          </w:tcPr>
          <w:p w14:paraId="4A02CC66"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67</w:t>
            </w:r>
          </w:p>
        </w:tc>
        <w:tc>
          <w:tcPr>
            <w:tcW w:w="344" w:type="pct"/>
          </w:tcPr>
          <w:p w14:paraId="68684423"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Male</w:t>
            </w:r>
          </w:p>
        </w:tc>
        <w:tc>
          <w:tcPr>
            <w:tcW w:w="502" w:type="pct"/>
          </w:tcPr>
          <w:p w14:paraId="030ADFD1"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Pr>
          <w:p w14:paraId="5338F405"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43</w:t>
            </w:r>
          </w:p>
        </w:tc>
        <w:tc>
          <w:tcPr>
            <w:tcW w:w="530" w:type="pct"/>
          </w:tcPr>
          <w:p w14:paraId="4AF64C45"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Drilling</w:t>
            </w:r>
          </w:p>
        </w:tc>
        <w:tc>
          <w:tcPr>
            <w:tcW w:w="617" w:type="pct"/>
          </w:tcPr>
          <w:p w14:paraId="65D8C57C"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Effusion&amp; Loosening</w:t>
            </w:r>
          </w:p>
        </w:tc>
        <w:tc>
          <w:tcPr>
            <w:tcW w:w="809" w:type="pct"/>
          </w:tcPr>
          <w:p w14:paraId="481D1EC2"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Osteoporosis</w:t>
            </w:r>
          </w:p>
        </w:tc>
        <w:tc>
          <w:tcPr>
            <w:tcW w:w="554" w:type="pct"/>
          </w:tcPr>
          <w:p w14:paraId="2031C3D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p>
        </w:tc>
        <w:tc>
          <w:tcPr>
            <w:tcW w:w="631" w:type="pct"/>
          </w:tcPr>
          <w:p w14:paraId="3033780F"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8</w:t>
            </w:r>
          </w:p>
        </w:tc>
      </w:tr>
      <w:tr w:rsidR="0034377C" w:rsidRPr="00D63F13" w14:paraId="5B5CD199" w14:textId="77777777" w:rsidTr="0034377C">
        <w:trPr>
          <w:cantSplit/>
          <w:trHeight w:val="680"/>
        </w:trPr>
        <w:tc>
          <w:tcPr>
            <w:tcW w:w="289" w:type="pct"/>
          </w:tcPr>
          <w:p w14:paraId="0BB0280D"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8</w:t>
            </w:r>
          </w:p>
        </w:tc>
        <w:tc>
          <w:tcPr>
            <w:tcW w:w="228" w:type="pct"/>
          </w:tcPr>
          <w:p w14:paraId="7FFD3B9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55</w:t>
            </w:r>
          </w:p>
        </w:tc>
        <w:tc>
          <w:tcPr>
            <w:tcW w:w="344" w:type="pct"/>
          </w:tcPr>
          <w:p w14:paraId="30E4B50D"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Male</w:t>
            </w:r>
          </w:p>
        </w:tc>
        <w:tc>
          <w:tcPr>
            <w:tcW w:w="502" w:type="pct"/>
          </w:tcPr>
          <w:p w14:paraId="5102846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Fall</w:t>
            </w:r>
          </w:p>
        </w:tc>
        <w:tc>
          <w:tcPr>
            <w:tcW w:w="497" w:type="pct"/>
          </w:tcPr>
          <w:p w14:paraId="689EEEC3"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41</w:t>
            </w:r>
          </w:p>
        </w:tc>
        <w:tc>
          <w:tcPr>
            <w:tcW w:w="530" w:type="pct"/>
          </w:tcPr>
          <w:p w14:paraId="343A8C47"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Drilling</w:t>
            </w:r>
          </w:p>
        </w:tc>
        <w:tc>
          <w:tcPr>
            <w:tcW w:w="617" w:type="pct"/>
          </w:tcPr>
          <w:p w14:paraId="452446AD"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Infection &amp;Loosening</w:t>
            </w:r>
          </w:p>
        </w:tc>
        <w:tc>
          <w:tcPr>
            <w:tcW w:w="809" w:type="pct"/>
          </w:tcPr>
          <w:p w14:paraId="1BB82E3F"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Diabetes</w:t>
            </w:r>
          </w:p>
        </w:tc>
        <w:tc>
          <w:tcPr>
            <w:tcW w:w="554" w:type="pct"/>
          </w:tcPr>
          <w:p w14:paraId="03D2E0BC"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 xml:space="preserve">Twice debridement </w:t>
            </w:r>
          </w:p>
        </w:tc>
        <w:tc>
          <w:tcPr>
            <w:tcW w:w="631" w:type="pct"/>
          </w:tcPr>
          <w:p w14:paraId="4C044877"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8</w:t>
            </w:r>
          </w:p>
        </w:tc>
      </w:tr>
      <w:tr w:rsidR="0034377C" w:rsidRPr="00D63F13" w14:paraId="50D05BB7" w14:textId="77777777" w:rsidTr="0034377C">
        <w:trPr>
          <w:cantSplit/>
          <w:trHeight w:val="680"/>
        </w:trPr>
        <w:tc>
          <w:tcPr>
            <w:tcW w:w="289" w:type="pct"/>
          </w:tcPr>
          <w:p w14:paraId="12E1C8A8"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9</w:t>
            </w:r>
          </w:p>
        </w:tc>
        <w:tc>
          <w:tcPr>
            <w:tcW w:w="228" w:type="pct"/>
          </w:tcPr>
          <w:p w14:paraId="7ADB81FC"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67</w:t>
            </w:r>
          </w:p>
        </w:tc>
        <w:tc>
          <w:tcPr>
            <w:tcW w:w="344" w:type="pct"/>
          </w:tcPr>
          <w:p w14:paraId="5216A026"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Male</w:t>
            </w:r>
          </w:p>
        </w:tc>
        <w:tc>
          <w:tcPr>
            <w:tcW w:w="502" w:type="pct"/>
          </w:tcPr>
          <w:p w14:paraId="490AB888"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Pr>
          <w:p w14:paraId="3B56145F"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43</w:t>
            </w:r>
          </w:p>
        </w:tc>
        <w:tc>
          <w:tcPr>
            <w:tcW w:w="530" w:type="pct"/>
          </w:tcPr>
          <w:p w14:paraId="7058479E"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Drilling</w:t>
            </w:r>
          </w:p>
        </w:tc>
        <w:tc>
          <w:tcPr>
            <w:tcW w:w="617" w:type="pct"/>
          </w:tcPr>
          <w:p w14:paraId="05C060B4"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Erysipelas</w:t>
            </w:r>
          </w:p>
        </w:tc>
        <w:tc>
          <w:tcPr>
            <w:tcW w:w="809" w:type="pct"/>
          </w:tcPr>
          <w:p w14:paraId="404A86DF"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Hypertension</w:t>
            </w:r>
          </w:p>
        </w:tc>
        <w:tc>
          <w:tcPr>
            <w:tcW w:w="554" w:type="pct"/>
          </w:tcPr>
          <w:p w14:paraId="0624FCAC"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p>
        </w:tc>
        <w:tc>
          <w:tcPr>
            <w:tcW w:w="631" w:type="pct"/>
          </w:tcPr>
          <w:p w14:paraId="53FDF5ED"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6</w:t>
            </w:r>
          </w:p>
        </w:tc>
      </w:tr>
      <w:tr w:rsidR="0034377C" w:rsidRPr="00D63F13" w14:paraId="1CE221A6" w14:textId="77777777" w:rsidTr="0034377C">
        <w:trPr>
          <w:cantSplit/>
          <w:trHeight w:val="680"/>
        </w:trPr>
        <w:tc>
          <w:tcPr>
            <w:tcW w:w="289" w:type="pct"/>
          </w:tcPr>
          <w:p w14:paraId="645B546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lastRenderedPageBreak/>
              <w:t>10</w:t>
            </w:r>
          </w:p>
        </w:tc>
        <w:tc>
          <w:tcPr>
            <w:tcW w:w="228" w:type="pct"/>
          </w:tcPr>
          <w:p w14:paraId="1EC27E04"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44</w:t>
            </w:r>
          </w:p>
        </w:tc>
        <w:tc>
          <w:tcPr>
            <w:tcW w:w="344" w:type="pct"/>
          </w:tcPr>
          <w:p w14:paraId="26691D92"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Male</w:t>
            </w:r>
          </w:p>
        </w:tc>
        <w:tc>
          <w:tcPr>
            <w:tcW w:w="502" w:type="pct"/>
          </w:tcPr>
          <w:p w14:paraId="29A033C5"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Pr>
          <w:p w14:paraId="01EEDC38"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41</w:t>
            </w:r>
          </w:p>
        </w:tc>
        <w:tc>
          <w:tcPr>
            <w:tcW w:w="530" w:type="pct"/>
          </w:tcPr>
          <w:p w14:paraId="4383070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Hammering</w:t>
            </w:r>
          </w:p>
        </w:tc>
        <w:tc>
          <w:tcPr>
            <w:tcW w:w="617" w:type="pct"/>
          </w:tcPr>
          <w:p w14:paraId="14B1FB68"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Reducing ankle extension</w:t>
            </w:r>
          </w:p>
        </w:tc>
        <w:tc>
          <w:tcPr>
            <w:tcW w:w="809" w:type="pct"/>
          </w:tcPr>
          <w:p w14:paraId="0B067710"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w:t>
            </w:r>
          </w:p>
        </w:tc>
        <w:tc>
          <w:tcPr>
            <w:tcW w:w="554" w:type="pct"/>
          </w:tcPr>
          <w:p w14:paraId="12124FB9"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p>
        </w:tc>
        <w:tc>
          <w:tcPr>
            <w:tcW w:w="631" w:type="pct"/>
          </w:tcPr>
          <w:p w14:paraId="63891471"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w:t>
            </w:r>
          </w:p>
        </w:tc>
      </w:tr>
      <w:tr w:rsidR="0034377C" w:rsidRPr="00D63F13" w14:paraId="1C939931" w14:textId="77777777" w:rsidTr="0034377C">
        <w:trPr>
          <w:cantSplit/>
          <w:trHeight w:val="680"/>
        </w:trPr>
        <w:tc>
          <w:tcPr>
            <w:tcW w:w="289" w:type="pct"/>
          </w:tcPr>
          <w:p w14:paraId="2A3194AE"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11</w:t>
            </w:r>
          </w:p>
        </w:tc>
        <w:tc>
          <w:tcPr>
            <w:tcW w:w="228" w:type="pct"/>
          </w:tcPr>
          <w:p w14:paraId="4B21939A"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24</w:t>
            </w:r>
          </w:p>
        </w:tc>
        <w:tc>
          <w:tcPr>
            <w:tcW w:w="344" w:type="pct"/>
          </w:tcPr>
          <w:p w14:paraId="62286438"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Male</w:t>
            </w:r>
          </w:p>
        </w:tc>
        <w:tc>
          <w:tcPr>
            <w:tcW w:w="502" w:type="pct"/>
          </w:tcPr>
          <w:p w14:paraId="42999A0D"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Pr>
          <w:p w14:paraId="19B7B92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41</w:t>
            </w:r>
          </w:p>
        </w:tc>
        <w:tc>
          <w:tcPr>
            <w:tcW w:w="530" w:type="pct"/>
          </w:tcPr>
          <w:p w14:paraId="3847754C"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Drilling</w:t>
            </w:r>
          </w:p>
        </w:tc>
        <w:tc>
          <w:tcPr>
            <w:tcW w:w="617" w:type="pct"/>
          </w:tcPr>
          <w:p w14:paraId="286BB3CF"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Effusion</w:t>
            </w:r>
          </w:p>
        </w:tc>
        <w:tc>
          <w:tcPr>
            <w:tcW w:w="809" w:type="pct"/>
          </w:tcPr>
          <w:p w14:paraId="46DDE5D0"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w:t>
            </w:r>
          </w:p>
        </w:tc>
        <w:tc>
          <w:tcPr>
            <w:tcW w:w="554" w:type="pct"/>
          </w:tcPr>
          <w:p w14:paraId="49C63FB1"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p>
        </w:tc>
        <w:tc>
          <w:tcPr>
            <w:tcW w:w="631" w:type="pct"/>
          </w:tcPr>
          <w:p w14:paraId="55864F0D"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6</w:t>
            </w:r>
          </w:p>
        </w:tc>
      </w:tr>
      <w:tr w:rsidR="0034377C" w:rsidRPr="00D63F13" w14:paraId="0E9F2FD3" w14:textId="77777777" w:rsidTr="0034377C">
        <w:trPr>
          <w:cantSplit/>
          <w:trHeight w:val="680"/>
        </w:trPr>
        <w:tc>
          <w:tcPr>
            <w:tcW w:w="289" w:type="pct"/>
          </w:tcPr>
          <w:p w14:paraId="65689CC1"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12</w:t>
            </w:r>
          </w:p>
        </w:tc>
        <w:tc>
          <w:tcPr>
            <w:tcW w:w="228" w:type="pct"/>
          </w:tcPr>
          <w:p w14:paraId="79527B8A"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37</w:t>
            </w:r>
          </w:p>
        </w:tc>
        <w:tc>
          <w:tcPr>
            <w:tcW w:w="344" w:type="pct"/>
          </w:tcPr>
          <w:p w14:paraId="6C5A5EC2"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Male</w:t>
            </w:r>
          </w:p>
        </w:tc>
        <w:tc>
          <w:tcPr>
            <w:tcW w:w="502" w:type="pct"/>
          </w:tcPr>
          <w:p w14:paraId="61F21B9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Pr>
          <w:p w14:paraId="2019EF23"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44</w:t>
            </w:r>
          </w:p>
        </w:tc>
        <w:tc>
          <w:tcPr>
            <w:tcW w:w="530" w:type="pct"/>
          </w:tcPr>
          <w:p w14:paraId="1DF7E5C9"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Hammering</w:t>
            </w:r>
          </w:p>
        </w:tc>
        <w:tc>
          <w:tcPr>
            <w:tcW w:w="617" w:type="pct"/>
          </w:tcPr>
          <w:p w14:paraId="4A372237"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Loosening</w:t>
            </w:r>
          </w:p>
        </w:tc>
        <w:tc>
          <w:tcPr>
            <w:tcW w:w="809" w:type="pct"/>
          </w:tcPr>
          <w:p w14:paraId="40287BC9"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w:t>
            </w:r>
          </w:p>
        </w:tc>
        <w:tc>
          <w:tcPr>
            <w:tcW w:w="554" w:type="pct"/>
          </w:tcPr>
          <w:p w14:paraId="6C21A5C2"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p>
        </w:tc>
        <w:tc>
          <w:tcPr>
            <w:tcW w:w="631" w:type="pct"/>
          </w:tcPr>
          <w:p w14:paraId="61E0F837"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6</w:t>
            </w:r>
          </w:p>
        </w:tc>
      </w:tr>
      <w:tr w:rsidR="0034377C" w:rsidRPr="00D63F13" w14:paraId="6615F271" w14:textId="77777777" w:rsidTr="0034377C">
        <w:trPr>
          <w:cantSplit/>
          <w:trHeight w:val="680"/>
        </w:trPr>
        <w:tc>
          <w:tcPr>
            <w:tcW w:w="289" w:type="pct"/>
          </w:tcPr>
          <w:p w14:paraId="0BFA5CF7"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13</w:t>
            </w:r>
          </w:p>
        </w:tc>
        <w:tc>
          <w:tcPr>
            <w:tcW w:w="228" w:type="pct"/>
          </w:tcPr>
          <w:p w14:paraId="1ECD22C2"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19</w:t>
            </w:r>
          </w:p>
        </w:tc>
        <w:tc>
          <w:tcPr>
            <w:tcW w:w="344" w:type="pct"/>
          </w:tcPr>
          <w:p w14:paraId="3EBB3AB4"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Male</w:t>
            </w:r>
          </w:p>
        </w:tc>
        <w:tc>
          <w:tcPr>
            <w:tcW w:w="502" w:type="pct"/>
          </w:tcPr>
          <w:p w14:paraId="2FC7D725"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Pr>
          <w:p w14:paraId="2095726C"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44</w:t>
            </w:r>
          </w:p>
        </w:tc>
        <w:tc>
          <w:tcPr>
            <w:tcW w:w="530" w:type="pct"/>
          </w:tcPr>
          <w:p w14:paraId="205353C1"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Drilling</w:t>
            </w:r>
          </w:p>
        </w:tc>
        <w:tc>
          <w:tcPr>
            <w:tcW w:w="617" w:type="pct"/>
          </w:tcPr>
          <w:p w14:paraId="37C0E7A2"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Dorsal foot hypoesthesia</w:t>
            </w:r>
          </w:p>
        </w:tc>
        <w:tc>
          <w:tcPr>
            <w:tcW w:w="809" w:type="pct"/>
          </w:tcPr>
          <w:p w14:paraId="7E83077E"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w:t>
            </w:r>
          </w:p>
        </w:tc>
        <w:tc>
          <w:tcPr>
            <w:tcW w:w="554" w:type="pct"/>
          </w:tcPr>
          <w:p w14:paraId="03C35E38"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No</w:t>
            </w:r>
          </w:p>
        </w:tc>
        <w:tc>
          <w:tcPr>
            <w:tcW w:w="631" w:type="pct"/>
          </w:tcPr>
          <w:p w14:paraId="79023E1E"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2</w:t>
            </w:r>
          </w:p>
        </w:tc>
      </w:tr>
      <w:tr w:rsidR="0034377C" w:rsidRPr="00D63F13" w14:paraId="166B03B8" w14:textId="77777777" w:rsidTr="0034377C">
        <w:trPr>
          <w:cantSplit/>
          <w:trHeight w:val="680"/>
        </w:trPr>
        <w:tc>
          <w:tcPr>
            <w:tcW w:w="289" w:type="pct"/>
          </w:tcPr>
          <w:p w14:paraId="7302C877"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14</w:t>
            </w:r>
          </w:p>
        </w:tc>
        <w:tc>
          <w:tcPr>
            <w:tcW w:w="228" w:type="pct"/>
          </w:tcPr>
          <w:p w14:paraId="4CD18141"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28</w:t>
            </w:r>
          </w:p>
        </w:tc>
        <w:tc>
          <w:tcPr>
            <w:tcW w:w="344" w:type="pct"/>
          </w:tcPr>
          <w:p w14:paraId="1C58768E"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Male</w:t>
            </w:r>
          </w:p>
        </w:tc>
        <w:tc>
          <w:tcPr>
            <w:tcW w:w="502" w:type="pct"/>
          </w:tcPr>
          <w:p w14:paraId="08C8D432"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Pr>
          <w:p w14:paraId="1B8134E5"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44</w:t>
            </w:r>
          </w:p>
        </w:tc>
        <w:tc>
          <w:tcPr>
            <w:tcW w:w="530" w:type="pct"/>
          </w:tcPr>
          <w:p w14:paraId="46D6E78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Hammering</w:t>
            </w:r>
          </w:p>
        </w:tc>
        <w:tc>
          <w:tcPr>
            <w:tcW w:w="617" w:type="pct"/>
          </w:tcPr>
          <w:p w14:paraId="3D7D9BBC"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Iatrogenic fracture</w:t>
            </w:r>
          </w:p>
        </w:tc>
        <w:tc>
          <w:tcPr>
            <w:tcW w:w="809" w:type="pct"/>
          </w:tcPr>
          <w:p w14:paraId="16CC45C7"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w:t>
            </w:r>
          </w:p>
        </w:tc>
        <w:tc>
          <w:tcPr>
            <w:tcW w:w="554" w:type="pct"/>
          </w:tcPr>
          <w:p w14:paraId="359DABE6"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p>
        </w:tc>
        <w:tc>
          <w:tcPr>
            <w:tcW w:w="631" w:type="pct"/>
          </w:tcPr>
          <w:p w14:paraId="7CD870C4"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8</w:t>
            </w:r>
          </w:p>
        </w:tc>
      </w:tr>
      <w:tr w:rsidR="0034377C" w:rsidRPr="00D63F13" w14:paraId="1CB65A2B" w14:textId="77777777" w:rsidTr="0034377C">
        <w:trPr>
          <w:cantSplit/>
          <w:trHeight w:val="680"/>
        </w:trPr>
        <w:tc>
          <w:tcPr>
            <w:tcW w:w="289" w:type="pct"/>
          </w:tcPr>
          <w:p w14:paraId="227A6EB4"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15</w:t>
            </w:r>
          </w:p>
        </w:tc>
        <w:tc>
          <w:tcPr>
            <w:tcW w:w="228" w:type="pct"/>
          </w:tcPr>
          <w:p w14:paraId="4DF5C675"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37</w:t>
            </w:r>
          </w:p>
        </w:tc>
        <w:tc>
          <w:tcPr>
            <w:tcW w:w="344" w:type="pct"/>
          </w:tcPr>
          <w:p w14:paraId="68CB52E3"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Female</w:t>
            </w:r>
          </w:p>
        </w:tc>
        <w:tc>
          <w:tcPr>
            <w:tcW w:w="502" w:type="pct"/>
          </w:tcPr>
          <w:p w14:paraId="5B37CD3E"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Pr>
          <w:p w14:paraId="06C9AA41"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42</w:t>
            </w:r>
          </w:p>
        </w:tc>
        <w:tc>
          <w:tcPr>
            <w:tcW w:w="530" w:type="pct"/>
          </w:tcPr>
          <w:p w14:paraId="01953438"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Drilling</w:t>
            </w:r>
          </w:p>
        </w:tc>
        <w:tc>
          <w:tcPr>
            <w:tcW w:w="617" w:type="pct"/>
          </w:tcPr>
          <w:p w14:paraId="5400E916"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Reducing hallux extension</w:t>
            </w:r>
          </w:p>
        </w:tc>
        <w:tc>
          <w:tcPr>
            <w:tcW w:w="809" w:type="pct"/>
          </w:tcPr>
          <w:p w14:paraId="41FAD94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Obesity</w:t>
            </w:r>
          </w:p>
        </w:tc>
        <w:tc>
          <w:tcPr>
            <w:tcW w:w="554" w:type="pct"/>
          </w:tcPr>
          <w:p w14:paraId="4F6EF18E"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p>
        </w:tc>
        <w:tc>
          <w:tcPr>
            <w:tcW w:w="631" w:type="pct"/>
          </w:tcPr>
          <w:p w14:paraId="6E35B039"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7</w:t>
            </w:r>
          </w:p>
        </w:tc>
      </w:tr>
      <w:tr w:rsidR="0034377C" w:rsidRPr="00D63F13" w14:paraId="5D7AF464" w14:textId="77777777" w:rsidTr="0034377C">
        <w:trPr>
          <w:cantSplit/>
          <w:trHeight w:val="680"/>
        </w:trPr>
        <w:tc>
          <w:tcPr>
            <w:tcW w:w="289" w:type="pct"/>
          </w:tcPr>
          <w:p w14:paraId="1AADE6FC"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16</w:t>
            </w:r>
          </w:p>
        </w:tc>
        <w:tc>
          <w:tcPr>
            <w:tcW w:w="228" w:type="pct"/>
          </w:tcPr>
          <w:p w14:paraId="1C831057"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32</w:t>
            </w:r>
          </w:p>
        </w:tc>
        <w:tc>
          <w:tcPr>
            <w:tcW w:w="344" w:type="pct"/>
          </w:tcPr>
          <w:p w14:paraId="6B169552"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Male</w:t>
            </w:r>
          </w:p>
        </w:tc>
        <w:tc>
          <w:tcPr>
            <w:tcW w:w="502" w:type="pct"/>
          </w:tcPr>
          <w:p w14:paraId="5C6B6213"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Pr>
          <w:p w14:paraId="1E9E5356"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43</w:t>
            </w:r>
          </w:p>
        </w:tc>
        <w:tc>
          <w:tcPr>
            <w:tcW w:w="530" w:type="pct"/>
          </w:tcPr>
          <w:p w14:paraId="3AEFDB51"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Drilling</w:t>
            </w:r>
          </w:p>
        </w:tc>
        <w:tc>
          <w:tcPr>
            <w:tcW w:w="617" w:type="pct"/>
          </w:tcPr>
          <w:p w14:paraId="1EBD7A6F"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Effusion</w:t>
            </w:r>
          </w:p>
        </w:tc>
        <w:tc>
          <w:tcPr>
            <w:tcW w:w="809" w:type="pct"/>
          </w:tcPr>
          <w:p w14:paraId="660EBD27"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w:t>
            </w:r>
          </w:p>
        </w:tc>
        <w:tc>
          <w:tcPr>
            <w:tcW w:w="554" w:type="pct"/>
          </w:tcPr>
          <w:p w14:paraId="5E7B7049"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p>
        </w:tc>
        <w:tc>
          <w:tcPr>
            <w:tcW w:w="631" w:type="pct"/>
          </w:tcPr>
          <w:p w14:paraId="408F88AC"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8</w:t>
            </w:r>
          </w:p>
        </w:tc>
      </w:tr>
      <w:tr w:rsidR="0034377C" w:rsidRPr="00D63F13" w14:paraId="33791A3B" w14:textId="77777777" w:rsidTr="0034377C">
        <w:trPr>
          <w:cantSplit/>
          <w:trHeight w:val="680"/>
        </w:trPr>
        <w:tc>
          <w:tcPr>
            <w:tcW w:w="289" w:type="pct"/>
          </w:tcPr>
          <w:p w14:paraId="50FE8C39"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17</w:t>
            </w:r>
          </w:p>
        </w:tc>
        <w:tc>
          <w:tcPr>
            <w:tcW w:w="228" w:type="pct"/>
          </w:tcPr>
          <w:p w14:paraId="50565620"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56</w:t>
            </w:r>
          </w:p>
        </w:tc>
        <w:tc>
          <w:tcPr>
            <w:tcW w:w="344" w:type="pct"/>
          </w:tcPr>
          <w:p w14:paraId="1B32E74A"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Male</w:t>
            </w:r>
          </w:p>
        </w:tc>
        <w:tc>
          <w:tcPr>
            <w:tcW w:w="502" w:type="pct"/>
          </w:tcPr>
          <w:p w14:paraId="0ADFB74F"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Pr>
          <w:p w14:paraId="438818B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43</w:t>
            </w:r>
          </w:p>
        </w:tc>
        <w:tc>
          <w:tcPr>
            <w:tcW w:w="530" w:type="pct"/>
          </w:tcPr>
          <w:p w14:paraId="57299F44"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Hammering</w:t>
            </w:r>
          </w:p>
        </w:tc>
        <w:tc>
          <w:tcPr>
            <w:tcW w:w="617" w:type="pct"/>
          </w:tcPr>
          <w:p w14:paraId="72CFCBA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Reducing hallux extension</w:t>
            </w:r>
          </w:p>
        </w:tc>
        <w:tc>
          <w:tcPr>
            <w:tcW w:w="809" w:type="pct"/>
          </w:tcPr>
          <w:p w14:paraId="28C54267"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Coronary heart disease</w:t>
            </w:r>
          </w:p>
          <w:p w14:paraId="329136D2"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p>
        </w:tc>
        <w:tc>
          <w:tcPr>
            <w:tcW w:w="554" w:type="pct"/>
          </w:tcPr>
          <w:p w14:paraId="07F0E21F"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p>
        </w:tc>
        <w:tc>
          <w:tcPr>
            <w:tcW w:w="631" w:type="pct"/>
          </w:tcPr>
          <w:p w14:paraId="3F1F6BD8"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8</w:t>
            </w:r>
          </w:p>
        </w:tc>
      </w:tr>
      <w:tr w:rsidR="0034377C" w:rsidRPr="00D63F13" w14:paraId="2FF04225" w14:textId="77777777" w:rsidTr="0034377C">
        <w:trPr>
          <w:cantSplit/>
          <w:trHeight w:val="680"/>
        </w:trPr>
        <w:tc>
          <w:tcPr>
            <w:tcW w:w="289" w:type="pct"/>
          </w:tcPr>
          <w:p w14:paraId="47F01E54"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lastRenderedPageBreak/>
              <w:t>18</w:t>
            </w:r>
          </w:p>
        </w:tc>
        <w:tc>
          <w:tcPr>
            <w:tcW w:w="228" w:type="pct"/>
          </w:tcPr>
          <w:p w14:paraId="61C84EA3"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45</w:t>
            </w:r>
          </w:p>
        </w:tc>
        <w:tc>
          <w:tcPr>
            <w:tcW w:w="344" w:type="pct"/>
          </w:tcPr>
          <w:p w14:paraId="5C7DA00D"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Male</w:t>
            </w:r>
          </w:p>
        </w:tc>
        <w:tc>
          <w:tcPr>
            <w:tcW w:w="502" w:type="pct"/>
          </w:tcPr>
          <w:p w14:paraId="5A71EE95"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Pr>
          <w:p w14:paraId="5FDABE7E"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43</w:t>
            </w:r>
          </w:p>
        </w:tc>
        <w:tc>
          <w:tcPr>
            <w:tcW w:w="530" w:type="pct"/>
          </w:tcPr>
          <w:p w14:paraId="65CAC4F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Drilling</w:t>
            </w:r>
          </w:p>
        </w:tc>
        <w:tc>
          <w:tcPr>
            <w:tcW w:w="617" w:type="pct"/>
          </w:tcPr>
          <w:p w14:paraId="2EF3CFE4"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Loosening</w:t>
            </w:r>
          </w:p>
        </w:tc>
        <w:tc>
          <w:tcPr>
            <w:tcW w:w="809" w:type="pct"/>
          </w:tcPr>
          <w:p w14:paraId="5A7B1739"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w:t>
            </w:r>
          </w:p>
        </w:tc>
        <w:tc>
          <w:tcPr>
            <w:tcW w:w="554" w:type="pct"/>
          </w:tcPr>
          <w:p w14:paraId="3F36C4C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p>
        </w:tc>
        <w:tc>
          <w:tcPr>
            <w:tcW w:w="631" w:type="pct"/>
          </w:tcPr>
          <w:p w14:paraId="3328667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19</w:t>
            </w:r>
          </w:p>
        </w:tc>
      </w:tr>
      <w:tr w:rsidR="0034377C" w:rsidRPr="00D63F13" w14:paraId="0E42EA51" w14:textId="77777777" w:rsidTr="0034377C">
        <w:trPr>
          <w:cantSplit/>
          <w:trHeight w:val="680"/>
        </w:trPr>
        <w:tc>
          <w:tcPr>
            <w:tcW w:w="289" w:type="pct"/>
          </w:tcPr>
          <w:p w14:paraId="2F264788"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19</w:t>
            </w:r>
          </w:p>
        </w:tc>
        <w:tc>
          <w:tcPr>
            <w:tcW w:w="228" w:type="pct"/>
          </w:tcPr>
          <w:p w14:paraId="6A92E7D2"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56</w:t>
            </w:r>
          </w:p>
        </w:tc>
        <w:tc>
          <w:tcPr>
            <w:tcW w:w="344" w:type="pct"/>
          </w:tcPr>
          <w:p w14:paraId="20D46511"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Female</w:t>
            </w:r>
          </w:p>
        </w:tc>
        <w:tc>
          <w:tcPr>
            <w:tcW w:w="502" w:type="pct"/>
          </w:tcPr>
          <w:p w14:paraId="0F3607BC"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Pr>
          <w:p w14:paraId="26D36082"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44</w:t>
            </w:r>
          </w:p>
        </w:tc>
        <w:tc>
          <w:tcPr>
            <w:tcW w:w="530" w:type="pct"/>
          </w:tcPr>
          <w:p w14:paraId="162A3152"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Drilling</w:t>
            </w:r>
          </w:p>
        </w:tc>
        <w:tc>
          <w:tcPr>
            <w:tcW w:w="617" w:type="pct"/>
          </w:tcPr>
          <w:p w14:paraId="6BB2E550"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Effusion</w:t>
            </w:r>
          </w:p>
        </w:tc>
        <w:tc>
          <w:tcPr>
            <w:tcW w:w="809" w:type="pct"/>
          </w:tcPr>
          <w:p w14:paraId="491415B0"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Diabetes</w:t>
            </w:r>
          </w:p>
        </w:tc>
        <w:tc>
          <w:tcPr>
            <w:tcW w:w="554" w:type="pct"/>
          </w:tcPr>
          <w:p w14:paraId="2290E2DF"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p>
        </w:tc>
        <w:tc>
          <w:tcPr>
            <w:tcW w:w="631" w:type="pct"/>
          </w:tcPr>
          <w:p w14:paraId="2B5C4800"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11</w:t>
            </w:r>
          </w:p>
        </w:tc>
      </w:tr>
    </w:tbl>
    <w:p w14:paraId="31E364A3" w14:textId="5D2D86D1" w:rsidR="0034377C" w:rsidRPr="00D63F13" w:rsidRDefault="0034377C" w:rsidP="00CD185F">
      <w:pPr>
        <w:snapToGrid w:val="0"/>
        <w:spacing w:line="360" w:lineRule="auto"/>
        <w:jc w:val="both"/>
        <w:rPr>
          <w:rFonts w:ascii="Book Antiqua" w:hAnsi="Book Antiqua"/>
        </w:rPr>
      </w:pPr>
    </w:p>
    <w:sectPr w:rsidR="0034377C" w:rsidRPr="00D63F13" w:rsidSect="0034377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43DBA3" w14:textId="77777777" w:rsidR="006F26F9" w:rsidRDefault="006F26F9" w:rsidP="0065264B">
      <w:r>
        <w:separator/>
      </w:r>
    </w:p>
  </w:endnote>
  <w:endnote w:type="continuationSeparator" w:id="0">
    <w:p w14:paraId="07F13F10" w14:textId="77777777" w:rsidR="006F26F9" w:rsidRDefault="006F26F9" w:rsidP="00652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C642A" w14:textId="77777777" w:rsidR="00782D76" w:rsidRDefault="00782D76" w:rsidP="002E1FE0">
    <w:pPr>
      <w:pStyle w:val="a5"/>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0"/>
        <w:szCs w:val="20"/>
      </w:rPr>
      <w:id w:val="1951585676"/>
      <w:docPartObj>
        <w:docPartGallery w:val="Page Numbers (Bottom of Page)"/>
        <w:docPartUnique/>
      </w:docPartObj>
    </w:sdtPr>
    <w:sdtEndPr/>
    <w:sdtContent>
      <w:sdt>
        <w:sdtPr>
          <w:rPr>
            <w:rFonts w:ascii="Book Antiqua" w:hAnsi="Book Antiqua"/>
            <w:sz w:val="20"/>
            <w:szCs w:val="20"/>
          </w:rPr>
          <w:id w:val="-1705238520"/>
          <w:docPartObj>
            <w:docPartGallery w:val="Page Numbers (Top of Page)"/>
            <w:docPartUnique/>
          </w:docPartObj>
        </w:sdtPr>
        <w:sdtEndPr/>
        <w:sdtContent>
          <w:p w14:paraId="7F19CB06" w14:textId="47DC0FD6" w:rsidR="00782D76" w:rsidRPr="009818A4" w:rsidRDefault="00782D76" w:rsidP="002E1FE0">
            <w:pPr>
              <w:pStyle w:val="a5"/>
              <w:jc w:val="right"/>
              <w:rPr>
                <w:rFonts w:ascii="Book Antiqua" w:hAnsi="Book Antiqua"/>
                <w:sz w:val="20"/>
                <w:szCs w:val="20"/>
              </w:rPr>
            </w:pPr>
            <w:r w:rsidRPr="009818A4">
              <w:rPr>
                <w:rFonts w:ascii="Book Antiqua" w:hAnsi="Book Antiqua"/>
                <w:sz w:val="20"/>
                <w:szCs w:val="20"/>
                <w:lang w:val="zh-CN" w:eastAsia="zh-CN"/>
              </w:rPr>
              <w:t xml:space="preserve"> </w:t>
            </w:r>
            <w:r w:rsidRPr="009818A4">
              <w:rPr>
                <w:rFonts w:ascii="Book Antiqua" w:hAnsi="Book Antiqua"/>
                <w:sz w:val="24"/>
                <w:szCs w:val="24"/>
              </w:rPr>
              <w:fldChar w:fldCharType="begin"/>
            </w:r>
            <w:r w:rsidRPr="009818A4">
              <w:rPr>
                <w:rFonts w:ascii="Book Antiqua" w:hAnsi="Book Antiqua"/>
                <w:sz w:val="24"/>
                <w:szCs w:val="24"/>
              </w:rPr>
              <w:instrText>PAGE</w:instrText>
            </w:r>
            <w:r w:rsidRPr="009818A4">
              <w:rPr>
                <w:rFonts w:ascii="Book Antiqua" w:hAnsi="Book Antiqua"/>
                <w:sz w:val="24"/>
                <w:szCs w:val="24"/>
              </w:rPr>
              <w:fldChar w:fldCharType="separate"/>
            </w:r>
            <w:r w:rsidRPr="009818A4">
              <w:rPr>
                <w:rFonts w:ascii="Book Antiqua" w:hAnsi="Book Antiqua"/>
                <w:noProof/>
                <w:sz w:val="24"/>
                <w:szCs w:val="24"/>
              </w:rPr>
              <w:t>21</w:t>
            </w:r>
            <w:r w:rsidRPr="009818A4">
              <w:rPr>
                <w:rFonts w:ascii="Book Antiqua" w:hAnsi="Book Antiqua"/>
                <w:sz w:val="24"/>
                <w:szCs w:val="24"/>
              </w:rPr>
              <w:fldChar w:fldCharType="end"/>
            </w:r>
            <w:r w:rsidRPr="009818A4">
              <w:rPr>
                <w:rFonts w:ascii="Book Antiqua" w:hAnsi="Book Antiqua"/>
                <w:sz w:val="24"/>
                <w:szCs w:val="24"/>
                <w:lang w:val="zh-CN" w:eastAsia="zh-CN"/>
              </w:rPr>
              <w:t xml:space="preserve"> / </w:t>
            </w:r>
            <w:r w:rsidRPr="009818A4">
              <w:rPr>
                <w:rFonts w:ascii="Book Antiqua" w:hAnsi="Book Antiqua"/>
                <w:sz w:val="24"/>
                <w:szCs w:val="24"/>
              </w:rPr>
              <w:fldChar w:fldCharType="begin"/>
            </w:r>
            <w:r w:rsidRPr="009818A4">
              <w:rPr>
                <w:rFonts w:ascii="Book Antiqua" w:hAnsi="Book Antiqua"/>
                <w:sz w:val="24"/>
                <w:szCs w:val="24"/>
              </w:rPr>
              <w:instrText>NUMPAGES</w:instrText>
            </w:r>
            <w:r w:rsidRPr="009818A4">
              <w:rPr>
                <w:rFonts w:ascii="Book Antiqua" w:hAnsi="Book Antiqua"/>
                <w:sz w:val="24"/>
                <w:szCs w:val="24"/>
              </w:rPr>
              <w:fldChar w:fldCharType="separate"/>
            </w:r>
            <w:r w:rsidRPr="009818A4">
              <w:rPr>
                <w:rFonts w:ascii="Book Antiqua" w:hAnsi="Book Antiqua"/>
                <w:noProof/>
                <w:sz w:val="24"/>
                <w:szCs w:val="24"/>
              </w:rPr>
              <w:t>27</w:t>
            </w:r>
            <w:r w:rsidRPr="009818A4">
              <w:rPr>
                <w:rFonts w:ascii="Book Antiqua" w:hAnsi="Book Antiqua"/>
                <w:sz w:val="24"/>
                <w:szCs w:val="24"/>
              </w:rPr>
              <w:fldChar w:fldCharType="end"/>
            </w:r>
          </w:p>
        </w:sdtContent>
      </w:sdt>
    </w:sdtContent>
  </w:sdt>
  <w:p w14:paraId="14868D35" w14:textId="77777777" w:rsidR="00782D76" w:rsidRDefault="00782D7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C5992A" w14:textId="77777777" w:rsidR="006F26F9" w:rsidRDefault="006F26F9" w:rsidP="0065264B">
      <w:r>
        <w:separator/>
      </w:r>
    </w:p>
  </w:footnote>
  <w:footnote w:type="continuationSeparator" w:id="0">
    <w:p w14:paraId="3D771665" w14:textId="77777777" w:rsidR="006F26F9" w:rsidRDefault="006F26F9" w:rsidP="006526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E2BC8" w14:textId="77777777" w:rsidR="00782D76" w:rsidRDefault="00782D76" w:rsidP="009818A4">
    <w:pPr>
      <w:pStyle w:val="a3"/>
      <w:pBdr>
        <w:bottom w:val="none" w:sz="0" w:space="0"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3E0082"/>
    <w:multiLevelType w:val="multilevel"/>
    <w:tmpl w:val="70D2A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F41"/>
    <w:rsid w:val="000030E0"/>
    <w:rsid w:val="000357FA"/>
    <w:rsid w:val="00044D3F"/>
    <w:rsid w:val="000472B6"/>
    <w:rsid w:val="00055BE8"/>
    <w:rsid w:val="000B1721"/>
    <w:rsid w:val="000B359F"/>
    <w:rsid w:val="000B448B"/>
    <w:rsid w:val="000F5D77"/>
    <w:rsid w:val="00112C4A"/>
    <w:rsid w:val="00113021"/>
    <w:rsid w:val="0011578E"/>
    <w:rsid w:val="001307B0"/>
    <w:rsid w:val="00143268"/>
    <w:rsid w:val="00145907"/>
    <w:rsid w:val="00167A5C"/>
    <w:rsid w:val="00172240"/>
    <w:rsid w:val="0018444D"/>
    <w:rsid w:val="00193DF6"/>
    <w:rsid w:val="00195375"/>
    <w:rsid w:val="001D21B1"/>
    <w:rsid w:val="001D5509"/>
    <w:rsid w:val="001D6385"/>
    <w:rsid w:val="001D64B6"/>
    <w:rsid w:val="001E2334"/>
    <w:rsid w:val="002679E0"/>
    <w:rsid w:val="00291107"/>
    <w:rsid w:val="002E1FE0"/>
    <w:rsid w:val="002E5217"/>
    <w:rsid w:val="0031138E"/>
    <w:rsid w:val="003270B5"/>
    <w:rsid w:val="00330906"/>
    <w:rsid w:val="0034377C"/>
    <w:rsid w:val="00360F90"/>
    <w:rsid w:val="003846C0"/>
    <w:rsid w:val="003922A2"/>
    <w:rsid w:val="003D494C"/>
    <w:rsid w:val="003F7D2B"/>
    <w:rsid w:val="004077F4"/>
    <w:rsid w:val="004143FE"/>
    <w:rsid w:val="00427D9B"/>
    <w:rsid w:val="004429A0"/>
    <w:rsid w:val="00454AF2"/>
    <w:rsid w:val="0048054C"/>
    <w:rsid w:val="004872CB"/>
    <w:rsid w:val="004A2275"/>
    <w:rsid w:val="004A3153"/>
    <w:rsid w:val="004A61E1"/>
    <w:rsid w:val="004E3BF1"/>
    <w:rsid w:val="004E54E7"/>
    <w:rsid w:val="004F2014"/>
    <w:rsid w:val="00502C2D"/>
    <w:rsid w:val="0050735D"/>
    <w:rsid w:val="00520585"/>
    <w:rsid w:val="00523F22"/>
    <w:rsid w:val="00570BA9"/>
    <w:rsid w:val="00582FCD"/>
    <w:rsid w:val="005A23AA"/>
    <w:rsid w:val="005B38FE"/>
    <w:rsid w:val="006176A3"/>
    <w:rsid w:val="0065264B"/>
    <w:rsid w:val="00653906"/>
    <w:rsid w:val="00657759"/>
    <w:rsid w:val="00684E20"/>
    <w:rsid w:val="006970EF"/>
    <w:rsid w:val="006E18B1"/>
    <w:rsid w:val="006F26F9"/>
    <w:rsid w:val="007009AF"/>
    <w:rsid w:val="007430A0"/>
    <w:rsid w:val="0074618F"/>
    <w:rsid w:val="00782D76"/>
    <w:rsid w:val="007C299B"/>
    <w:rsid w:val="007D4EC1"/>
    <w:rsid w:val="00814E49"/>
    <w:rsid w:val="0083123F"/>
    <w:rsid w:val="00831DB5"/>
    <w:rsid w:val="0084208F"/>
    <w:rsid w:val="00872495"/>
    <w:rsid w:val="0088331F"/>
    <w:rsid w:val="008870A4"/>
    <w:rsid w:val="00895A7B"/>
    <w:rsid w:val="008A5ADD"/>
    <w:rsid w:val="008B40A2"/>
    <w:rsid w:val="008E30DA"/>
    <w:rsid w:val="009136B3"/>
    <w:rsid w:val="00915D13"/>
    <w:rsid w:val="009265BA"/>
    <w:rsid w:val="009651F9"/>
    <w:rsid w:val="009818A4"/>
    <w:rsid w:val="009A5FAE"/>
    <w:rsid w:val="009E172E"/>
    <w:rsid w:val="009F63C3"/>
    <w:rsid w:val="00A05583"/>
    <w:rsid w:val="00A77B3E"/>
    <w:rsid w:val="00A86C6B"/>
    <w:rsid w:val="00A94996"/>
    <w:rsid w:val="00A95D65"/>
    <w:rsid w:val="00AE0C1D"/>
    <w:rsid w:val="00B23AAD"/>
    <w:rsid w:val="00B3189A"/>
    <w:rsid w:val="00B77A47"/>
    <w:rsid w:val="00B85A32"/>
    <w:rsid w:val="00B927D4"/>
    <w:rsid w:val="00B9314F"/>
    <w:rsid w:val="00BD2236"/>
    <w:rsid w:val="00BE2725"/>
    <w:rsid w:val="00BF6BEF"/>
    <w:rsid w:val="00C36B79"/>
    <w:rsid w:val="00C60186"/>
    <w:rsid w:val="00C77FEA"/>
    <w:rsid w:val="00CA2A55"/>
    <w:rsid w:val="00CB1605"/>
    <w:rsid w:val="00CD185F"/>
    <w:rsid w:val="00CD62B1"/>
    <w:rsid w:val="00CF4A0F"/>
    <w:rsid w:val="00D4020F"/>
    <w:rsid w:val="00D42497"/>
    <w:rsid w:val="00D63F13"/>
    <w:rsid w:val="00D96518"/>
    <w:rsid w:val="00E047CC"/>
    <w:rsid w:val="00E320B8"/>
    <w:rsid w:val="00E93CA1"/>
    <w:rsid w:val="00EC21F7"/>
    <w:rsid w:val="00EC3075"/>
    <w:rsid w:val="00EF1FCC"/>
    <w:rsid w:val="00F23919"/>
    <w:rsid w:val="00F36999"/>
    <w:rsid w:val="00F54B52"/>
    <w:rsid w:val="00FB7B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4514AA"/>
  <w15:docId w15:val="{419184B9-6C83-4741-86B6-1C2B63505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5264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5264B"/>
    <w:rPr>
      <w:sz w:val="18"/>
      <w:szCs w:val="18"/>
    </w:rPr>
  </w:style>
  <w:style w:type="paragraph" w:styleId="a5">
    <w:name w:val="footer"/>
    <w:basedOn w:val="a"/>
    <w:link w:val="a6"/>
    <w:uiPriority w:val="99"/>
    <w:unhideWhenUsed/>
    <w:rsid w:val="0065264B"/>
    <w:pPr>
      <w:tabs>
        <w:tab w:val="center" w:pos="4153"/>
        <w:tab w:val="right" w:pos="8306"/>
      </w:tabs>
      <w:snapToGrid w:val="0"/>
    </w:pPr>
    <w:rPr>
      <w:sz w:val="18"/>
      <w:szCs w:val="18"/>
    </w:rPr>
  </w:style>
  <w:style w:type="character" w:customStyle="1" w:styleId="a6">
    <w:name w:val="页脚 字符"/>
    <w:basedOn w:val="a0"/>
    <w:link w:val="a5"/>
    <w:uiPriority w:val="99"/>
    <w:rsid w:val="0065264B"/>
    <w:rPr>
      <w:sz w:val="18"/>
      <w:szCs w:val="18"/>
    </w:rPr>
  </w:style>
  <w:style w:type="table" w:styleId="a7">
    <w:name w:val="Table Grid"/>
    <w:basedOn w:val="a1"/>
    <w:rsid w:val="0034377C"/>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sid w:val="00044D3F"/>
    <w:rPr>
      <w:sz w:val="21"/>
      <w:szCs w:val="21"/>
    </w:rPr>
  </w:style>
  <w:style w:type="paragraph" w:styleId="a9">
    <w:name w:val="annotation text"/>
    <w:basedOn w:val="a"/>
    <w:link w:val="aa"/>
    <w:semiHidden/>
    <w:unhideWhenUsed/>
    <w:rsid w:val="00044D3F"/>
  </w:style>
  <w:style w:type="character" w:customStyle="1" w:styleId="aa">
    <w:name w:val="批注文字 字符"/>
    <w:basedOn w:val="a0"/>
    <w:link w:val="a9"/>
    <w:semiHidden/>
    <w:rsid w:val="00044D3F"/>
    <w:rPr>
      <w:sz w:val="24"/>
      <w:szCs w:val="24"/>
    </w:rPr>
  </w:style>
  <w:style w:type="paragraph" w:styleId="ab">
    <w:name w:val="annotation subject"/>
    <w:basedOn w:val="a9"/>
    <w:next w:val="a9"/>
    <w:link w:val="ac"/>
    <w:semiHidden/>
    <w:unhideWhenUsed/>
    <w:rsid w:val="00044D3F"/>
    <w:rPr>
      <w:b/>
      <w:bCs/>
    </w:rPr>
  </w:style>
  <w:style w:type="character" w:customStyle="1" w:styleId="ac">
    <w:name w:val="批注主题 字符"/>
    <w:basedOn w:val="aa"/>
    <w:link w:val="ab"/>
    <w:semiHidden/>
    <w:rsid w:val="00044D3F"/>
    <w:rPr>
      <w:b/>
      <w:bCs/>
      <w:sz w:val="24"/>
      <w:szCs w:val="24"/>
    </w:rPr>
  </w:style>
  <w:style w:type="paragraph" w:styleId="ad">
    <w:name w:val="Balloon Text"/>
    <w:basedOn w:val="a"/>
    <w:link w:val="ae"/>
    <w:rsid w:val="00044D3F"/>
    <w:rPr>
      <w:sz w:val="18"/>
      <w:szCs w:val="18"/>
    </w:rPr>
  </w:style>
  <w:style w:type="character" w:customStyle="1" w:styleId="ae">
    <w:name w:val="批注框文本 字符"/>
    <w:basedOn w:val="a0"/>
    <w:link w:val="ad"/>
    <w:rsid w:val="00044D3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28</Pages>
  <Words>5176</Words>
  <Characters>29506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foys</dc:creator>
  <cp:lastModifiedBy>wdm</cp:lastModifiedBy>
  <cp:revision>14</cp:revision>
  <dcterms:created xsi:type="dcterms:W3CDTF">2020-09-17T06:28:00Z</dcterms:created>
  <dcterms:modified xsi:type="dcterms:W3CDTF">2020-09-25T08:02:00Z</dcterms:modified>
</cp:coreProperties>
</file>