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03EA84" w14:textId="77777777" w:rsidR="00A77B3E" w:rsidRDefault="003E28C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34880E1" w14:textId="77777777" w:rsidR="00A77B3E" w:rsidRDefault="003E28C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58217</w:t>
      </w:r>
    </w:p>
    <w:p w14:paraId="2F84FC30" w14:textId="77777777" w:rsidR="00A77B3E" w:rsidRDefault="003E28C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1BCB815D" w14:textId="77777777" w:rsidR="00A77B3E" w:rsidRDefault="00A77B3E">
      <w:pPr>
        <w:spacing w:line="360" w:lineRule="auto"/>
        <w:jc w:val="both"/>
      </w:pPr>
    </w:p>
    <w:p w14:paraId="692E864A" w14:textId="77777777" w:rsidR="00A77B3E" w:rsidRDefault="003E28C2">
      <w:pPr>
        <w:spacing w:line="360" w:lineRule="auto"/>
        <w:jc w:val="both"/>
      </w:pPr>
      <w:r>
        <w:rPr>
          <w:rFonts w:ascii="Book Antiqua" w:eastAsia="Book Antiqua" w:hAnsi="Book Antiqua" w:cs="Book Antiqua"/>
          <w:b/>
          <w:bCs/>
          <w:color w:val="000000"/>
        </w:rPr>
        <w:t>Malignant pheochromocytoma with cerebral and skull metastasis: A case report and literature review</w:t>
      </w:r>
    </w:p>
    <w:p w14:paraId="38E2C19A" w14:textId="77777777" w:rsidR="00A77B3E" w:rsidRDefault="00A77B3E">
      <w:pPr>
        <w:spacing w:line="360" w:lineRule="auto"/>
        <w:jc w:val="both"/>
      </w:pPr>
    </w:p>
    <w:p w14:paraId="6E2A04B6" w14:textId="77777777" w:rsidR="00A77B3E" w:rsidRDefault="003E28C2">
      <w:pPr>
        <w:spacing w:line="360" w:lineRule="auto"/>
        <w:jc w:val="both"/>
      </w:pPr>
      <w:r>
        <w:rPr>
          <w:rFonts w:ascii="Book Antiqua" w:eastAsia="Book Antiqua" w:hAnsi="Book Antiqua" w:cs="Book Antiqua"/>
          <w:color w:val="000000"/>
        </w:rPr>
        <w:t xml:space="preserve">Chen JC </w:t>
      </w:r>
      <w:r>
        <w:rPr>
          <w:rFonts w:ascii="Book Antiqua" w:eastAsia="Book Antiqua" w:hAnsi="Book Antiqua" w:cs="Book Antiqua"/>
          <w:i/>
          <w:iCs/>
          <w:color w:val="000000"/>
        </w:rPr>
        <w:t>et al.</w:t>
      </w:r>
      <w:r>
        <w:rPr>
          <w:rFonts w:ascii="Book Antiqua" w:eastAsia="Book Antiqua" w:hAnsi="Book Antiqua" w:cs="Book Antiqua"/>
          <w:color w:val="000000"/>
        </w:rPr>
        <w:t xml:space="preserve"> Malignant cerebral pheochromocytoma</w:t>
      </w:r>
    </w:p>
    <w:p w14:paraId="5D03BD2A" w14:textId="77777777" w:rsidR="00A77B3E" w:rsidRDefault="00A77B3E">
      <w:pPr>
        <w:spacing w:line="360" w:lineRule="auto"/>
        <w:jc w:val="both"/>
      </w:pPr>
    </w:p>
    <w:p w14:paraId="737CE89E" w14:textId="77777777" w:rsidR="00A77B3E" w:rsidRDefault="003E28C2">
      <w:pPr>
        <w:spacing w:line="360" w:lineRule="auto"/>
        <w:jc w:val="both"/>
      </w:pPr>
      <w:r>
        <w:rPr>
          <w:rFonts w:ascii="Book Antiqua" w:eastAsia="Book Antiqua" w:hAnsi="Book Antiqua" w:cs="Book Antiqua"/>
          <w:color w:val="000000"/>
        </w:rPr>
        <w:t>Jun-Chen Chen, Dong-Zhou Zhuang, Cheng Luo, Wei-Qiang Chen</w:t>
      </w:r>
    </w:p>
    <w:p w14:paraId="19F4F8FA" w14:textId="77777777" w:rsidR="00A77B3E" w:rsidRDefault="00A77B3E">
      <w:pPr>
        <w:spacing w:line="360" w:lineRule="auto"/>
        <w:jc w:val="both"/>
      </w:pPr>
    </w:p>
    <w:p w14:paraId="660040CC" w14:textId="35C57FC5" w:rsidR="00A77B3E" w:rsidRDefault="003E28C2">
      <w:pPr>
        <w:spacing w:line="360" w:lineRule="auto"/>
        <w:jc w:val="both"/>
      </w:pPr>
      <w:r>
        <w:rPr>
          <w:rFonts w:ascii="Book Antiqua" w:eastAsia="Book Antiqua" w:hAnsi="Book Antiqua" w:cs="Book Antiqua"/>
          <w:b/>
          <w:bCs/>
          <w:color w:val="000000"/>
        </w:rPr>
        <w:t xml:space="preserve">Jun-Chen Chen, Dong-Zhou Zhuang, Cheng Luo, Wei-Qiang Chen, </w:t>
      </w:r>
      <w:r>
        <w:rPr>
          <w:rFonts w:ascii="Book Antiqua" w:eastAsia="Book Antiqua" w:hAnsi="Book Antiqua" w:cs="Book Antiqua"/>
          <w:color w:val="000000"/>
        </w:rPr>
        <w:t xml:space="preserve">Department of Neurosurgery, </w:t>
      </w:r>
      <w:r w:rsidR="005D177D">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Shantou University Medical College, Shantou 515041, Guangdong</w:t>
      </w:r>
      <w:r w:rsidR="00154173">
        <w:rPr>
          <w:rFonts w:ascii="Book Antiqua" w:eastAsia="Book Antiqua" w:hAnsi="Book Antiqua" w:cs="Book Antiqua"/>
          <w:color w:val="000000"/>
        </w:rPr>
        <w:t xml:space="preserve"> </w:t>
      </w:r>
      <w:r w:rsidR="00154173" w:rsidRPr="00154173">
        <w:rPr>
          <w:rFonts w:ascii="Book Antiqua" w:eastAsia="Book Antiqua" w:hAnsi="Book Antiqua" w:cs="Book Antiqua"/>
          <w:color w:val="000000"/>
        </w:rPr>
        <w:t>Province</w:t>
      </w:r>
      <w:r>
        <w:rPr>
          <w:rFonts w:ascii="Book Antiqua" w:eastAsia="Book Antiqua" w:hAnsi="Book Antiqua" w:cs="Book Antiqua"/>
          <w:color w:val="000000"/>
        </w:rPr>
        <w:t>, China</w:t>
      </w:r>
    </w:p>
    <w:p w14:paraId="32C2B1DE" w14:textId="77777777" w:rsidR="00A77B3E" w:rsidRDefault="00A77B3E">
      <w:pPr>
        <w:spacing w:line="360" w:lineRule="auto"/>
        <w:jc w:val="both"/>
      </w:pPr>
    </w:p>
    <w:p w14:paraId="722E70BB" w14:textId="3CB009A9" w:rsidR="00A77B3E" w:rsidRDefault="003E28C2">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Chen JC and Zhuang DZ contributed equally to this work and should be considered as co-first authors; Chen JC and Zhuang DZ participated in the patient treatment and wrote the manuscript; Chen JC and Luo C collected the clinical data and performed the literature review; Chen WQ helped to design and revise the paper; </w:t>
      </w:r>
      <w:r w:rsidR="003071B6">
        <w:rPr>
          <w:rFonts w:ascii="Book Antiqua" w:eastAsia="Book Antiqua" w:hAnsi="Book Antiqua" w:cs="Book Antiqua"/>
          <w:color w:val="000000"/>
        </w:rPr>
        <w:t xml:space="preserve">all </w:t>
      </w:r>
      <w:r>
        <w:rPr>
          <w:rFonts w:ascii="Book Antiqua" w:eastAsia="Book Antiqua" w:hAnsi="Book Antiqua" w:cs="Book Antiqua"/>
          <w:color w:val="000000"/>
        </w:rPr>
        <w:t>authors issued final approval for the version to be submitted.</w:t>
      </w:r>
    </w:p>
    <w:p w14:paraId="7AA7A307" w14:textId="77777777" w:rsidR="00A77B3E" w:rsidRDefault="00A77B3E">
      <w:pPr>
        <w:spacing w:line="360" w:lineRule="auto"/>
        <w:jc w:val="both"/>
      </w:pPr>
    </w:p>
    <w:p w14:paraId="0C262F5E" w14:textId="267FFE74" w:rsidR="00A77B3E" w:rsidRDefault="003E28C2">
      <w:pPr>
        <w:spacing w:line="360" w:lineRule="auto"/>
        <w:jc w:val="both"/>
      </w:pPr>
      <w:r>
        <w:rPr>
          <w:rFonts w:ascii="Book Antiqua" w:eastAsia="Book Antiqua" w:hAnsi="Book Antiqua" w:cs="Book Antiqua"/>
          <w:b/>
          <w:bCs/>
          <w:color w:val="000000"/>
        </w:rPr>
        <w:t xml:space="preserve">Corresponding author: Wei-Qiang Chen, MD, PhD, Professor, </w:t>
      </w:r>
      <w:r>
        <w:rPr>
          <w:rFonts w:ascii="Book Antiqua" w:eastAsia="Book Antiqua" w:hAnsi="Book Antiqua" w:cs="Book Antiqua"/>
          <w:color w:val="000000"/>
        </w:rPr>
        <w:t xml:space="preserve">Department of Neurosurgery, </w:t>
      </w:r>
      <w:r w:rsidR="005D177D">
        <w:rPr>
          <w:rFonts w:ascii="Book Antiqua" w:eastAsia="Book Antiqua" w:hAnsi="Book Antiqua" w:cs="Book Antiqua"/>
          <w:color w:val="000000"/>
        </w:rPr>
        <w:t xml:space="preserve">The </w:t>
      </w:r>
      <w:r>
        <w:rPr>
          <w:rFonts w:ascii="Book Antiqua" w:eastAsia="Book Antiqua" w:hAnsi="Book Antiqua" w:cs="Book Antiqua"/>
          <w:color w:val="000000"/>
        </w:rPr>
        <w:t>First Affiliated Hospital of Shantou University Medical College, No.</w:t>
      </w:r>
      <w:r w:rsidR="00F9081F">
        <w:rPr>
          <w:rFonts w:ascii="Book Antiqua" w:eastAsia="Book Antiqua" w:hAnsi="Book Antiqua" w:cs="Book Antiqua"/>
          <w:color w:val="000000"/>
        </w:rPr>
        <w:t xml:space="preserve"> </w:t>
      </w:r>
      <w:r>
        <w:rPr>
          <w:rFonts w:ascii="Book Antiqua" w:eastAsia="Book Antiqua" w:hAnsi="Book Antiqua" w:cs="Book Antiqua"/>
          <w:color w:val="000000"/>
        </w:rPr>
        <w:t>57 Changping Road, Shantou 515041, Guangdong</w:t>
      </w:r>
      <w:r w:rsidR="00154173">
        <w:rPr>
          <w:rFonts w:ascii="Book Antiqua" w:eastAsia="Book Antiqua" w:hAnsi="Book Antiqua" w:cs="Book Antiqua"/>
          <w:color w:val="000000"/>
        </w:rPr>
        <w:t xml:space="preserve"> </w:t>
      </w:r>
      <w:r w:rsidR="00154173" w:rsidRPr="00154173">
        <w:rPr>
          <w:rFonts w:ascii="Book Antiqua" w:eastAsia="Book Antiqua" w:hAnsi="Book Antiqua" w:cs="Book Antiqua"/>
          <w:color w:val="000000"/>
        </w:rPr>
        <w:t>Province</w:t>
      </w:r>
      <w:r>
        <w:rPr>
          <w:rFonts w:ascii="Book Antiqua" w:eastAsia="Book Antiqua" w:hAnsi="Book Antiqua" w:cs="Book Antiqua"/>
          <w:color w:val="000000"/>
        </w:rPr>
        <w:t>, China. wqchen2@163.com</w:t>
      </w:r>
    </w:p>
    <w:p w14:paraId="2FF3EB50" w14:textId="77777777" w:rsidR="00A77B3E" w:rsidRDefault="00A77B3E">
      <w:pPr>
        <w:spacing w:line="360" w:lineRule="auto"/>
        <w:jc w:val="both"/>
      </w:pPr>
    </w:p>
    <w:p w14:paraId="3B971E73" w14:textId="77777777" w:rsidR="00A77B3E" w:rsidRDefault="003E28C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29, 2020</w:t>
      </w:r>
    </w:p>
    <w:p w14:paraId="2F77F912" w14:textId="77777777" w:rsidR="00A77B3E" w:rsidRDefault="003E28C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31, 2020</w:t>
      </w:r>
    </w:p>
    <w:p w14:paraId="289AF278" w14:textId="07C5D30F" w:rsidR="00A77B3E" w:rsidRDefault="003E28C2">
      <w:pPr>
        <w:spacing w:line="360" w:lineRule="auto"/>
        <w:jc w:val="both"/>
      </w:pPr>
      <w:r>
        <w:rPr>
          <w:rFonts w:ascii="Book Antiqua" w:eastAsia="Book Antiqua" w:hAnsi="Book Antiqua" w:cs="Book Antiqua"/>
          <w:b/>
          <w:bCs/>
          <w:color w:val="000000"/>
        </w:rPr>
        <w:t xml:space="preserve">Accepted: </w:t>
      </w:r>
      <w:r w:rsidR="002516CB" w:rsidRPr="002516CB">
        <w:rPr>
          <w:rFonts w:ascii="Book Antiqua" w:eastAsia="Book Antiqua" w:hAnsi="Book Antiqua" w:cs="Book Antiqua"/>
          <w:color w:val="000000"/>
        </w:rPr>
        <w:t>February 19, 2021</w:t>
      </w:r>
    </w:p>
    <w:p w14:paraId="3783B9F5" w14:textId="1CBE6013" w:rsidR="00A77B3E"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Published online: </w:t>
      </w:r>
      <w:r w:rsidR="00F000DE">
        <w:rPr>
          <w:rFonts w:ascii="Book Antiqua" w:eastAsia="Book Antiqua" w:hAnsi="Book Antiqua" w:cs="Book Antiqua"/>
          <w:color w:val="000000"/>
        </w:rPr>
        <w:t>A</w:t>
      </w:r>
      <w:r w:rsidR="00F000DE" w:rsidRPr="00F000DE">
        <w:rPr>
          <w:rFonts w:ascii="Book Antiqua" w:eastAsia="Book Antiqua" w:hAnsi="Book Antiqua" w:cs="Book Antiqua" w:hint="eastAsia"/>
          <w:color w:val="000000"/>
        </w:rPr>
        <w:t>pril</w:t>
      </w:r>
      <w:r w:rsidR="00F000DE" w:rsidRPr="002516CB">
        <w:rPr>
          <w:rFonts w:ascii="Book Antiqua" w:eastAsia="Book Antiqua" w:hAnsi="Book Antiqua" w:cs="Book Antiqua"/>
          <w:color w:val="000000"/>
        </w:rPr>
        <w:t xml:space="preserve"> </w:t>
      </w:r>
      <w:r w:rsidR="00F000DE">
        <w:rPr>
          <w:rFonts w:ascii="Book Antiqua" w:eastAsia="Book Antiqua" w:hAnsi="Book Antiqua" w:cs="Book Antiqua"/>
          <w:color w:val="000000"/>
        </w:rPr>
        <w:t>26</w:t>
      </w:r>
      <w:r w:rsidR="00F000DE" w:rsidRPr="002516CB">
        <w:rPr>
          <w:rFonts w:ascii="Book Antiqua" w:eastAsia="Book Antiqua" w:hAnsi="Book Antiqua" w:cs="Book Antiqua"/>
          <w:color w:val="000000"/>
        </w:rPr>
        <w:t>, 2021</w:t>
      </w:r>
    </w:p>
    <w:p w14:paraId="571A669B" w14:textId="77777777" w:rsidR="00F000DE" w:rsidRDefault="00F000DE">
      <w:pPr>
        <w:spacing w:line="360" w:lineRule="auto"/>
        <w:jc w:val="both"/>
        <w:rPr>
          <w:rFonts w:ascii="Book Antiqua" w:eastAsia="Book Antiqua" w:hAnsi="Book Antiqua" w:cs="Book Antiqua"/>
          <w:color w:val="000000"/>
        </w:rPr>
      </w:pPr>
    </w:p>
    <w:p w14:paraId="58E8B225" w14:textId="77777777" w:rsidR="00A77B3E" w:rsidRDefault="003E28C2">
      <w:pPr>
        <w:spacing w:line="360" w:lineRule="auto"/>
        <w:jc w:val="both"/>
      </w:pPr>
      <w:r>
        <w:rPr>
          <w:rFonts w:ascii="Book Antiqua" w:eastAsia="Book Antiqua" w:hAnsi="Book Antiqua" w:cs="Book Antiqua"/>
          <w:b/>
          <w:color w:val="000000"/>
        </w:rPr>
        <w:t>Abstract</w:t>
      </w:r>
    </w:p>
    <w:p w14:paraId="72070B75" w14:textId="77777777" w:rsidR="00A77B3E" w:rsidRDefault="003E28C2">
      <w:pPr>
        <w:spacing w:line="360" w:lineRule="auto"/>
        <w:jc w:val="both"/>
      </w:pPr>
      <w:r>
        <w:rPr>
          <w:rFonts w:ascii="Book Antiqua" w:eastAsia="Book Antiqua" w:hAnsi="Book Antiqua" w:cs="Book Antiqua"/>
          <w:color w:val="000000"/>
        </w:rPr>
        <w:t>BACKGROUND</w:t>
      </w:r>
    </w:p>
    <w:p w14:paraId="134F756D" w14:textId="486F7E5F" w:rsidR="00A77B3E" w:rsidRDefault="003E28C2">
      <w:pPr>
        <w:spacing w:line="360" w:lineRule="auto"/>
        <w:jc w:val="both"/>
      </w:pPr>
      <w:r>
        <w:rPr>
          <w:rFonts w:ascii="Book Antiqua" w:eastAsia="Book Antiqua" w:hAnsi="Book Antiqua" w:cs="Book Antiqua"/>
          <w:color w:val="000000"/>
        </w:rPr>
        <w:t>Malignant pheochromocytoma with cerebral and skull metastasis is a very rare disease. Combining our case with 16 previous</w:t>
      </w:r>
      <w:r w:rsidR="003071B6">
        <w:rPr>
          <w:rFonts w:ascii="Book Antiqua" w:eastAsia="Book Antiqua" w:hAnsi="Book Antiqua" w:cs="Book Antiqua"/>
          <w:color w:val="000000"/>
        </w:rPr>
        <w:t>ly</w:t>
      </w:r>
      <w:r>
        <w:rPr>
          <w:rFonts w:ascii="Book Antiqua" w:eastAsia="Book Antiqua" w:hAnsi="Book Antiqua" w:cs="Book Antiqua"/>
          <w:color w:val="000000"/>
        </w:rPr>
        <w:t xml:space="preserve"> </w:t>
      </w:r>
      <w:r w:rsidR="003071B6">
        <w:rPr>
          <w:rFonts w:ascii="Book Antiqua" w:eastAsia="Book Antiqua" w:hAnsi="Book Antiqua" w:cs="Book Antiqua"/>
          <w:color w:val="000000"/>
        </w:rPr>
        <w:t xml:space="preserve">reported cases </w:t>
      </w:r>
      <w:r>
        <w:rPr>
          <w:rFonts w:ascii="Book Antiqua" w:eastAsia="Book Antiqua" w:hAnsi="Book Antiqua" w:cs="Book Antiqua"/>
          <w:color w:val="000000"/>
        </w:rPr>
        <w:t>identified from a PubMed search, an analysis of 17 cases of malignant cerebral pheochromocytoma was conducted. This literature review aimed to provide information on clinical manifestations, radiographic and histopathological features, and treatment strategies</w:t>
      </w:r>
      <w:r w:rsidR="003071B6">
        <w:rPr>
          <w:rFonts w:ascii="Book Antiqua" w:eastAsia="Book Antiqua" w:hAnsi="Book Antiqua" w:cs="Book Antiqua"/>
          <w:color w:val="000000"/>
        </w:rPr>
        <w:t xml:space="preserve"> of this condition</w:t>
      </w:r>
      <w:r>
        <w:rPr>
          <w:rFonts w:ascii="Book Antiqua" w:eastAsia="Book Antiqua" w:hAnsi="Book Antiqua" w:cs="Book Antiqua"/>
          <w:color w:val="000000"/>
        </w:rPr>
        <w:t>.</w:t>
      </w:r>
    </w:p>
    <w:p w14:paraId="6A589C0E" w14:textId="77777777" w:rsidR="00A77B3E" w:rsidRDefault="00A77B3E">
      <w:pPr>
        <w:spacing w:line="360" w:lineRule="auto"/>
        <w:jc w:val="both"/>
      </w:pPr>
    </w:p>
    <w:p w14:paraId="6467AD89" w14:textId="77777777" w:rsidR="00A77B3E" w:rsidRDefault="003E28C2">
      <w:pPr>
        <w:spacing w:line="360" w:lineRule="auto"/>
        <w:jc w:val="both"/>
      </w:pPr>
      <w:r>
        <w:rPr>
          <w:rFonts w:ascii="Book Antiqua" w:eastAsia="Book Antiqua" w:hAnsi="Book Antiqua" w:cs="Book Antiqua"/>
          <w:color w:val="000000"/>
        </w:rPr>
        <w:t>CASE SUMMARY</w:t>
      </w:r>
    </w:p>
    <w:p w14:paraId="7879428C" w14:textId="64318749" w:rsidR="00A77B3E" w:rsidRDefault="003E28C2">
      <w:pPr>
        <w:spacing w:line="360" w:lineRule="auto"/>
        <w:jc w:val="both"/>
      </w:pPr>
      <w:r>
        <w:rPr>
          <w:rFonts w:ascii="Book Antiqua" w:eastAsia="Book Antiqua" w:hAnsi="Book Antiqua" w:cs="Book Antiqua"/>
          <w:color w:val="000000"/>
        </w:rPr>
        <w:t xml:space="preserve">A 60-year-old </w:t>
      </w:r>
      <w:r w:rsidR="003071B6">
        <w:rPr>
          <w:rFonts w:ascii="Book Antiqua" w:eastAsia="Book Antiqua" w:hAnsi="Book Antiqua" w:cs="Book Antiqua"/>
          <w:color w:val="000000"/>
        </w:rPr>
        <w:t xml:space="preserve">man </w:t>
      </w:r>
      <w:r>
        <w:rPr>
          <w:rFonts w:ascii="Book Antiqua" w:eastAsia="Book Antiqua" w:hAnsi="Book Antiqua" w:cs="Book Antiqua"/>
          <w:color w:val="000000"/>
        </w:rPr>
        <w:t>was admitted</w:t>
      </w:r>
      <w:r w:rsidR="003071B6">
        <w:rPr>
          <w:rFonts w:ascii="Book Antiqua" w:eastAsia="Book Antiqua" w:hAnsi="Book Antiqua" w:cs="Book Antiqua"/>
          <w:color w:val="000000"/>
        </w:rPr>
        <w:t xml:space="preserve"> </w:t>
      </w:r>
      <w:r>
        <w:rPr>
          <w:rFonts w:ascii="Book Antiqua" w:eastAsia="Book Antiqua" w:hAnsi="Book Antiqua" w:cs="Book Antiqua"/>
          <w:color w:val="000000"/>
        </w:rPr>
        <w:t xml:space="preserve">with a progressive headache and enlarging scalp mass lasting for 3 mo. Radiographic images revealed a left temporal biconvex-shaped epidural mass and multiple lytic lesions. The patient underwent a left temporal craniotomy for resection of the temporal tumor. Histopathological analysis led to identification of the mass as malignant pheochromocytoma. The patient’s symptoms were alleviated </w:t>
      </w:r>
      <w:r w:rsidR="003071B6">
        <w:rPr>
          <w:rFonts w:ascii="Book Antiqua" w:eastAsia="Book Antiqua" w:hAnsi="Book Antiqua" w:cs="Book Antiqua"/>
          <w:color w:val="000000"/>
        </w:rPr>
        <w:t xml:space="preserve">at </w:t>
      </w:r>
      <w:r>
        <w:rPr>
          <w:rFonts w:ascii="Book Antiqua" w:eastAsia="Book Antiqua" w:hAnsi="Book Antiqua" w:cs="Book Antiqua"/>
          <w:color w:val="000000"/>
        </w:rPr>
        <w:t>the postoperative 3-mo clinical follow-up. However, metastatic pheochromocytoma lesions were found on the right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rib and the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to 9</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thoracic vertebrae on a 1-year clinical follow-up computed tomography scan.</w:t>
      </w:r>
    </w:p>
    <w:p w14:paraId="5EFAF6A2" w14:textId="77777777" w:rsidR="00A77B3E" w:rsidRDefault="00A77B3E">
      <w:pPr>
        <w:spacing w:line="360" w:lineRule="auto"/>
        <w:jc w:val="both"/>
      </w:pPr>
    </w:p>
    <w:p w14:paraId="5CD495C4" w14:textId="77777777" w:rsidR="00A77B3E" w:rsidRDefault="003E28C2">
      <w:pPr>
        <w:spacing w:line="360" w:lineRule="auto"/>
        <w:jc w:val="both"/>
      </w:pPr>
      <w:r>
        <w:rPr>
          <w:rFonts w:ascii="Book Antiqua" w:eastAsia="Book Antiqua" w:hAnsi="Book Antiqua" w:cs="Book Antiqua"/>
          <w:color w:val="000000"/>
        </w:rPr>
        <w:t>CONCLUSION</w:t>
      </w:r>
    </w:p>
    <w:p w14:paraId="62827623" w14:textId="77777777" w:rsidR="00A77B3E" w:rsidRDefault="003E28C2">
      <w:pPr>
        <w:spacing w:line="360" w:lineRule="auto"/>
        <w:jc w:val="both"/>
      </w:pPr>
      <w:r>
        <w:rPr>
          <w:rFonts w:ascii="Book Antiqua" w:eastAsia="Book Antiqua" w:hAnsi="Book Antiqua" w:cs="Book Antiqua"/>
          <w:color w:val="000000"/>
        </w:rPr>
        <w:t>Magnetic resonance spectroscopy and histopathological examination are necessary to make an accurate differential diagnosis between malignant cerebral pheochromocytoma and meningioma. Surgery is regarded as the first choice of treatment.</w:t>
      </w:r>
    </w:p>
    <w:p w14:paraId="41FB192C" w14:textId="77777777" w:rsidR="00A77B3E" w:rsidRDefault="00A77B3E">
      <w:pPr>
        <w:spacing w:line="360" w:lineRule="auto"/>
        <w:jc w:val="both"/>
      </w:pPr>
    </w:p>
    <w:p w14:paraId="59017B82" w14:textId="77777777" w:rsidR="00A77B3E" w:rsidRDefault="003E28C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Malignant pheochromocytoma; Catecholamine-secreting; Cerebral metastasis; Skull metastasis; Meningioma; Magnetic resonance spectroscopy; Case report</w:t>
      </w:r>
    </w:p>
    <w:p w14:paraId="26B25000" w14:textId="77777777" w:rsidR="00785675" w:rsidRDefault="00785675" w:rsidP="00785675">
      <w:pPr>
        <w:spacing w:line="360" w:lineRule="auto"/>
        <w:jc w:val="both"/>
        <w:rPr>
          <w:lang w:eastAsia="zh-CN"/>
        </w:rPr>
      </w:pPr>
    </w:p>
    <w:p w14:paraId="21B3E280" w14:textId="77777777" w:rsidR="00785675" w:rsidRPr="00026CB8" w:rsidRDefault="00785675" w:rsidP="00785675">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28EC11DB" w14:textId="77777777" w:rsidR="00A77B3E" w:rsidRDefault="00A77B3E">
      <w:pPr>
        <w:spacing w:line="360" w:lineRule="auto"/>
        <w:jc w:val="both"/>
      </w:pPr>
    </w:p>
    <w:p w14:paraId="406F777F" w14:textId="46DD39BE" w:rsidR="000B7D3F" w:rsidRDefault="000B7D3F">
      <w:pPr>
        <w:spacing w:line="360" w:lineRule="auto"/>
        <w:jc w:val="both"/>
        <w:rPr>
          <w:rFonts w:ascii="Book Antiqua" w:hAnsi="Book Antiqua" w:cs="Book Antiqua" w:hint="eastAsia"/>
          <w:color w:val="000000"/>
          <w:lang w:eastAsia="zh-CN"/>
        </w:rPr>
      </w:pPr>
      <w:r w:rsidRPr="000B7D3F">
        <w:rPr>
          <w:rFonts w:ascii="Book Antiqua" w:hAnsi="Book Antiqua" w:cs="Book Antiqua" w:hint="eastAsia"/>
          <w:b/>
          <w:color w:val="000000"/>
          <w:lang w:eastAsia="zh-CN"/>
        </w:rPr>
        <w:t xml:space="preserve">Citation: </w:t>
      </w:r>
      <w:r w:rsidR="003E28C2">
        <w:rPr>
          <w:rFonts w:ascii="Book Antiqua" w:eastAsia="Book Antiqua" w:hAnsi="Book Antiqua" w:cs="Book Antiqua"/>
          <w:color w:val="000000"/>
        </w:rPr>
        <w:t xml:space="preserve">Chen JC, Zhuang DZ, Luo C, Chen WQ. Malignant pheochromocytoma with cerebral and skull metastasis: A case report and literature review. </w:t>
      </w:r>
      <w:r w:rsidR="003E28C2">
        <w:rPr>
          <w:rFonts w:ascii="Book Antiqua" w:eastAsia="Book Antiqua" w:hAnsi="Book Antiqua" w:cs="Book Antiqua"/>
          <w:i/>
          <w:iCs/>
          <w:color w:val="000000"/>
        </w:rPr>
        <w:t>World J Clin Cases</w:t>
      </w:r>
      <w:r w:rsidR="003E28C2">
        <w:rPr>
          <w:rFonts w:ascii="Book Antiqua" w:eastAsia="Book Antiqua" w:hAnsi="Book Antiqua" w:cs="Book Antiqua"/>
          <w:color w:val="000000"/>
        </w:rPr>
        <w:t xml:space="preserve"> </w:t>
      </w:r>
      <w:r w:rsidR="000E5946" w:rsidRPr="0060389F">
        <w:rPr>
          <w:rFonts w:ascii="Book Antiqua" w:eastAsia="Book Antiqua" w:hAnsi="Book Antiqua" w:cs="Book Antiqua"/>
          <w:color w:val="000000"/>
        </w:rPr>
        <w:t>2021;</w:t>
      </w:r>
      <w:r w:rsidR="000E5946">
        <w:rPr>
          <w:rFonts w:ascii="Book Antiqua" w:eastAsia="Book Antiqua" w:hAnsi="Book Antiqua" w:cs="Book Antiqua"/>
          <w:color w:val="000000"/>
        </w:rPr>
        <w:t xml:space="preserve"> </w:t>
      </w:r>
      <w:r w:rsidR="000E5946" w:rsidRPr="00D46C6C">
        <w:rPr>
          <w:rFonts w:ascii="Book Antiqua" w:eastAsia="Book Antiqua" w:hAnsi="Book Antiqua" w:cs="Book Antiqua"/>
          <w:color w:val="000000"/>
        </w:rPr>
        <w:t>9(</w:t>
      </w:r>
      <w:r w:rsidR="000E5946">
        <w:rPr>
          <w:rFonts w:ascii="Book Antiqua" w:eastAsia="Book Antiqua" w:hAnsi="Book Antiqua" w:cs="Book Antiqua"/>
          <w:color w:val="000000"/>
        </w:rPr>
        <w:t>12</w:t>
      </w:r>
      <w:r w:rsidR="000E5946" w:rsidRPr="00D46C6C">
        <w:rPr>
          <w:rFonts w:ascii="Book Antiqua" w:eastAsia="Book Antiqua" w:hAnsi="Book Antiqua" w:cs="Book Antiqua"/>
          <w:color w:val="000000"/>
        </w:rPr>
        <w:t>):</w:t>
      </w:r>
      <w:r w:rsidR="000E5946">
        <w:rPr>
          <w:rFonts w:ascii="Book Antiqua" w:eastAsia="Book Antiqua" w:hAnsi="Book Antiqua" w:cs="Book Antiqua"/>
          <w:color w:val="000000"/>
        </w:rPr>
        <w:t xml:space="preserve"> </w:t>
      </w:r>
      <w:r w:rsidR="001E6369" w:rsidRPr="001E6369">
        <w:rPr>
          <w:rFonts w:ascii="Book Antiqua" w:eastAsia="Book Antiqua" w:hAnsi="Book Antiqua" w:cs="Book Antiqua"/>
          <w:color w:val="000000"/>
        </w:rPr>
        <w:t>2791-2800</w:t>
      </w:r>
      <w:r w:rsidR="000E5946">
        <w:rPr>
          <w:rFonts w:ascii="Book Antiqua" w:eastAsia="Book Antiqua" w:hAnsi="Book Antiqua" w:cs="Book Antiqua"/>
          <w:color w:val="000000"/>
        </w:rPr>
        <w:t xml:space="preserve">  </w:t>
      </w:r>
    </w:p>
    <w:p w14:paraId="5CD73121" w14:textId="77777777" w:rsidR="000B7D3F" w:rsidRDefault="000E5946">
      <w:pPr>
        <w:spacing w:line="360" w:lineRule="auto"/>
        <w:jc w:val="both"/>
        <w:rPr>
          <w:rFonts w:ascii="Book Antiqua" w:hAnsi="Book Antiqua" w:cs="Book Antiqua" w:hint="eastAsia"/>
          <w:color w:val="000000"/>
          <w:lang w:eastAsia="zh-CN"/>
        </w:rPr>
      </w:pPr>
      <w:r w:rsidRPr="000B7D3F">
        <w:rPr>
          <w:rFonts w:ascii="Book Antiqua" w:eastAsia="Book Antiqua" w:hAnsi="Book Antiqua" w:cs="Book Antiqua"/>
          <w:b/>
          <w:color w:val="000000"/>
        </w:rPr>
        <w:t>URL:</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https://www.wjgnet.com/2307-8960/full/v9/i</w:t>
      </w:r>
      <w:r>
        <w:rPr>
          <w:rFonts w:ascii="Book Antiqua" w:eastAsia="Book Antiqua" w:hAnsi="Book Antiqua" w:cs="Book Antiqua"/>
          <w:color w:val="000000"/>
        </w:rPr>
        <w:t>12</w:t>
      </w:r>
      <w:r w:rsidRPr="00D46C6C">
        <w:rPr>
          <w:rFonts w:ascii="Book Antiqua" w:eastAsia="Book Antiqua" w:hAnsi="Book Antiqua" w:cs="Book Antiqua"/>
          <w:color w:val="000000"/>
        </w:rPr>
        <w:t>/</w:t>
      </w:r>
      <w:r w:rsidR="001E6369">
        <w:rPr>
          <w:rFonts w:ascii="Book Antiqua" w:hAnsi="Book Antiqua" w:cs="Book Antiqua" w:hint="eastAsia"/>
          <w:color w:val="000000"/>
          <w:lang w:eastAsia="zh-CN"/>
        </w:rPr>
        <w:t>2791</w:t>
      </w:r>
      <w:r w:rsidRPr="00D46C6C">
        <w:rPr>
          <w:rFonts w:ascii="Book Antiqua" w:eastAsia="Book Antiqua" w:hAnsi="Book Antiqua" w:cs="Book Antiqua"/>
          <w:color w:val="000000"/>
        </w:rPr>
        <w:t>.htm</w:t>
      </w:r>
      <w:r>
        <w:rPr>
          <w:rFonts w:ascii="Book Antiqua" w:eastAsia="Book Antiqua" w:hAnsi="Book Antiqua" w:cs="Book Antiqua"/>
          <w:color w:val="000000"/>
        </w:rPr>
        <w:t xml:space="preserve">  </w:t>
      </w:r>
    </w:p>
    <w:p w14:paraId="0375BA0E" w14:textId="4684A052" w:rsidR="00A77B3E" w:rsidRPr="004F0130" w:rsidRDefault="000E5946">
      <w:pPr>
        <w:spacing w:line="360" w:lineRule="auto"/>
        <w:jc w:val="both"/>
        <w:rPr>
          <w:rFonts w:hint="eastAsia"/>
          <w:lang w:eastAsia="zh-CN"/>
        </w:rPr>
      </w:pPr>
      <w:r w:rsidRPr="000B7D3F">
        <w:rPr>
          <w:rFonts w:ascii="Book Antiqua" w:eastAsia="Book Antiqua" w:hAnsi="Book Antiqua" w:cs="Book Antiqua"/>
          <w:b/>
          <w:color w:val="000000"/>
        </w:rPr>
        <w:t>DOI:</w:t>
      </w:r>
      <w:r>
        <w:rPr>
          <w:rFonts w:ascii="Book Antiqua" w:eastAsia="Book Antiqua" w:hAnsi="Book Antiqua" w:cs="Book Antiqua"/>
          <w:color w:val="000000"/>
        </w:rPr>
        <w:t xml:space="preserve"> </w:t>
      </w:r>
      <w:r w:rsidRPr="00D46C6C">
        <w:rPr>
          <w:rFonts w:ascii="Book Antiqua" w:eastAsia="Book Antiqua" w:hAnsi="Book Antiqua" w:cs="Book Antiqua"/>
          <w:color w:val="000000"/>
        </w:rPr>
        <w:t>https://dx.doi.org/10.12998/wjcc.v9.i</w:t>
      </w:r>
      <w:r>
        <w:rPr>
          <w:rFonts w:ascii="Book Antiqua" w:eastAsia="Book Antiqua" w:hAnsi="Book Antiqua" w:cs="Book Antiqua"/>
          <w:color w:val="000000"/>
        </w:rPr>
        <w:t>12</w:t>
      </w:r>
      <w:r w:rsidRPr="00D46C6C">
        <w:rPr>
          <w:rFonts w:ascii="Book Antiqua" w:eastAsia="Book Antiqua" w:hAnsi="Book Antiqua" w:cs="Book Antiqua"/>
          <w:color w:val="000000"/>
        </w:rPr>
        <w:t>.</w:t>
      </w:r>
      <w:r w:rsidR="004F0130">
        <w:rPr>
          <w:rFonts w:ascii="Book Antiqua" w:hAnsi="Book Antiqua" w:cs="Book Antiqua" w:hint="eastAsia"/>
          <w:color w:val="000000"/>
          <w:lang w:eastAsia="zh-CN"/>
        </w:rPr>
        <w:t>2791</w:t>
      </w:r>
    </w:p>
    <w:p w14:paraId="566F671A" w14:textId="77777777" w:rsidR="00A77B3E" w:rsidRDefault="00A77B3E">
      <w:pPr>
        <w:spacing w:line="360" w:lineRule="auto"/>
        <w:jc w:val="both"/>
      </w:pPr>
    </w:p>
    <w:p w14:paraId="0AD33D3F" w14:textId="6FE1553D" w:rsidR="00A77B3E" w:rsidRDefault="003E28C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Malignant pheochromocytoma with cerebral and skull metastasis is a very rare disease. We present the case of a 60-year-old male patient with malignant cerebral and skull pheochromocytoma who underwent surgical resection. A literature review was performed to provide information on clinical manifestations, radiographic and histopathological features, and treatment strategies</w:t>
      </w:r>
      <w:r w:rsidR="003071B6">
        <w:rPr>
          <w:rFonts w:ascii="Book Antiqua" w:eastAsia="Book Antiqua" w:hAnsi="Book Antiqua" w:cs="Book Antiqua"/>
          <w:color w:val="000000"/>
        </w:rPr>
        <w:t xml:space="preserve"> of this condition</w:t>
      </w:r>
      <w:r>
        <w:rPr>
          <w:rFonts w:ascii="Book Antiqua" w:eastAsia="Book Antiqua" w:hAnsi="Book Antiqua" w:cs="Book Antiqua"/>
          <w:color w:val="000000"/>
        </w:rPr>
        <w:t xml:space="preserve">. Clinical features may be similar </w:t>
      </w:r>
      <w:r w:rsidR="003071B6">
        <w:rPr>
          <w:rFonts w:ascii="Book Antiqua" w:eastAsia="Book Antiqua" w:hAnsi="Book Antiqua" w:cs="Book Antiqua"/>
          <w:color w:val="000000"/>
        </w:rPr>
        <w:t xml:space="preserve">between </w:t>
      </w:r>
      <w:r>
        <w:rPr>
          <w:rFonts w:ascii="Book Antiqua" w:eastAsia="Book Antiqua" w:hAnsi="Book Antiqua" w:cs="Book Antiqua"/>
          <w:color w:val="000000"/>
        </w:rPr>
        <w:t xml:space="preserve">malignant cerebral pheochromocytoma and meningioma because they have a strong relationship in terms of genetic origin. Magnetic resonance imaging spectroscopy and histopathological examination are necessary to make an accurate differential diagnosis between malignant cerebral pheochromocytoma and meningioma. Different treatment strategies </w:t>
      </w:r>
      <w:r w:rsidR="003071B6">
        <w:rPr>
          <w:rFonts w:ascii="Book Antiqua" w:eastAsia="Book Antiqua" w:hAnsi="Book Antiqua" w:cs="Book Antiqua"/>
          <w:color w:val="000000"/>
        </w:rPr>
        <w:t xml:space="preserve">are </w:t>
      </w:r>
      <w:r>
        <w:rPr>
          <w:rFonts w:ascii="Book Antiqua" w:eastAsia="Book Antiqua" w:hAnsi="Book Antiqua" w:cs="Book Antiqua"/>
          <w:color w:val="000000"/>
        </w:rPr>
        <w:t>discussed, including surgery, radiotherapy</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chemotherapy.</w:t>
      </w:r>
    </w:p>
    <w:p w14:paraId="64E14378" w14:textId="77777777" w:rsidR="00A77B3E" w:rsidRDefault="00A77B3E">
      <w:pPr>
        <w:spacing w:line="360" w:lineRule="auto"/>
        <w:jc w:val="both"/>
      </w:pPr>
    </w:p>
    <w:p w14:paraId="30E64B87" w14:textId="77777777" w:rsidR="00A77B3E" w:rsidRDefault="003E28C2">
      <w:pPr>
        <w:spacing w:line="360" w:lineRule="auto"/>
        <w:jc w:val="both"/>
      </w:pPr>
      <w:r>
        <w:rPr>
          <w:rFonts w:ascii="Book Antiqua" w:eastAsia="Book Antiqua" w:hAnsi="Book Antiqua" w:cs="Book Antiqua"/>
          <w:b/>
          <w:caps/>
          <w:color w:val="000000"/>
          <w:u w:val="single"/>
        </w:rPr>
        <w:t>INTRODUCTION</w:t>
      </w:r>
    </w:p>
    <w:p w14:paraId="0DEC5A54" w14:textId="1AF5FF36" w:rsidR="00A77B3E" w:rsidRDefault="003E28C2">
      <w:pPr>
        <w:spacing w:line="360" w:lineRule="auto"/>
        <w:jc w:val="both"/>
      </w:pPr>
      <w:r>
        <w:rPr>
          <w:rFonts w:ascii="Book Antiqua" w:eastAsia="Book Antiqua" w:hAnsi="Book Antiqua" w:cs="Book Antiqua"/>
          <w:color w:val="000000"/>
        </w:rPr>
        <w:t>Pheochromocytomas are rare catecholamine-secreting neuroendocrine tumors that originate from the chromaffin cells of the sympathoadrenal system</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The incidence of pheochromocytoma in the general population ranges from 0.0002% to 0.0008%</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Most pheochromocytomas are located in the adrenal gland due to</w:t>
      </w:r>
      <w:r w:rsidR="003071B6">
        <w:rPr>
          <w:rFonts w:ascii="Book Antiqua" w:eastAsia="Book Antiqua" w:hAnsi="Book Antiqua" w:cs="Book Antiqua"/>
          <w:color w:val="000000"/>
        </w:rPr>
        <w:t xml:space="preserve"> </w:t>
      </w:r>
      <w:r>
        <w:rPr>
          <w:rFonts w:ascii="Book Antiqua" w:eastAsia="Book Antiqua" w:hAnsi="Book Antiqua" w:cs="Book Antiqua"/>
          <w:color w:val="000000"/>
        </w:rPr>
        <w:t>this location having the largest collection of chromaffin cells</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rPr>
        <w:t>. Similar to pheochromocytomas, paragangliomas are catecholamine-secreting tumors that arise from extra-adrenal sites along with tumors of the sympathetic nervous system and/or pheochromocytomas (such as the neck, mediastinum, abdomen, and pelvis)</w:t>
      </w:r>
      <w:r>
        <w:rPr>
          <w:rFonts w:ascii="Book Antiqua" w:eastAsia="Book Antiqua" w:hAnsi="Book Antiqua" w:cs="Book Antiqua"/>
          <w:color w:val="000000"/>
          <w:szCs w:val="20"/>
          <w:vertAlign w:val="superscript"/>
        </w:rPr>
        <w:t>[3,6]</w:t>
      </w:r>
      <w:r>
        <w:rPr>
          <w:rFonts w:ascii="Book Antiqua" w:eastAsia="Book Antiqua" w:hAnsi="Book Antiqua" w:cs="Book Antiqua"/>
          <w:color w:val="000000"/>
        </w:rPr>
        <w:t>. Accumulating evidence suggests that the possible mechanism of pheochromocytomas is related with germline mutation</w:t>
      </w:r>
      <w:r w:rsidR="003071B6">
        <w:rPr>
          <w:rFonts w:ascii="Book Antiqua" w:eastAsia="Book Antiqua" w:hAnsi="Book Antiqua" w:cs="Book Antiqua"/>
          <w:color w:val="000000"/>
        </w:rPr>
        <w:t>s</w:t>
      </w:r>
      <w:r>
        <w:rPr>
          <w:rFonts w:ascii="Book Antiqua" w:eastAsia="Book Antiqua" w:hAnsi="Book Antiqua" w:cs="Book Antiqua"/>
          <w:color w:val="000000"/>
        </w:rPr>
        <w:t xml:space="preserve"> in</w:t>
      </w:r>
      <w:r w:rsidR="003071B6">
        <w:rPr>
          <w:rFonts w:ascii="Book Antiqua" w:eastAsia="Book Antiqua" w:hAnsi="Book Antiqua" w:cs="Book Antiqua"/>
          <w:color w:val="000000"/>
        </w:rPr>
        <w:t xml:space="preserve"> </w:t>
      </w:r>
      <w:r>
        <w:rPr>
          <w:rFonts w:ascii="Book Antiqua" w:eastAsia="Book Antiqua" w:hAnsi="Book Antiqua" w:cs="Book Antiqua"/>
          <w:color w:val="000000"/>
        </w:rPr>
        <w:t>known susceptibility gene</w:t>
      </w:r>
      <w:r w:rsidR="003071B6">
        <w:rPr>
          <w:rFonts w:ascii="Book Antiqua" w:eastAsia="Book Antiqua" w:hAnsi="Book Antiqua" w:cs="Book Antiqua"/>
          <w:color w:val="000000"/>
        </w:rPr>
        <w:t>s</w:t>
      </w:r>
      <w:r>
        <w:rPr>
          <w:rFonts w:ascii="Book Antiqua" w:eastAsia="Book Antiqua" w:hAnsi="Book Antiqua" w:cs="Book Antiqua"/>
          <w:color w:val="000000"/>
        </w:rPr>
        <w:t xml:space="preserve">, such as </w:t>
      </w:r>
      <w:r>
        <w:rPr>
          <w:rFonts w:ascii="Book Antiqua" w:eastAsia="Book Antiqua" w:hAnsi="Book Antiqua" w:cs="Book Antiqua"/>
          <w:i/>
          <w:iCs/>
          <w:color w:val="000000"/>
        </w:rPr>
        <w:t>NF1</w:t>
      </w:r>
      <w:r>
        <w:rPr>
          <w:rFonts w:ascii="Book Antiqua" w:eastAsia="Book Antiqua" w:hAnsi="Book Antiqua" w:cs="Book Antiqua"/>
          <w:color w:val="000000"/>
        </w:rPr>
        <w:t xml:space="preserve"> and </w:t>
      </w:r>
      <w:r>
        <w:rPr>
          <w:rFonts w:ascii="Book Antiqua" w:eastAsia="Book Antiqua" w:hAnsi="Book Antiqua" w:cs="Book Antiqua"/>
          <w:i/>
          <w:iCs/>
          <w:color w:val="000000"/>
        </w:rPr>
        <w:t>VHL</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In the case of malignant pheochromocytomas, metastases are present in aberrant endocrine tissue without chromaffin cells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 In general, approximately 2%-26% of pheochromocytomas and paragangliomas are malignant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These metastases are usually located in the bones, liver, lungs, kidneys, and lymph nodes</w:t>
      </w:r>
      <w:r>
        <w:rPr>
          <w:rFonts w:ascii="Book Antiqua" w:eastAsia="Book Antiqua" w:hAnsi="Book Antiqua" w:cs="Book Antiqua"/>
          <w:color w:val="000000"/>
          <w:szCs w:val="20"/>
          <w:vertAlign w:val="superscript"/>
        </w:rPr>
        <w:t>[3,8]</w:t>
      </w:r>
      <w:r>
        <w:rPr>
          <w:rFonts w:ascii="Book Antiqua" w:eastAsia="Book Antiqua" w:hAnsi="Book Antiqua" w:cs="Book Antiqua"/>
          <w:color w:val="000000"/>
        </w:rPr>
        <w:t>.</w:t>
      </w:r>
    </w:p>
    <w:p w14:paraId="3F520BA7" w14:textId="4952C522" w:rsidR="00A77B3E" w:rsidRDefault="003E28C2">
      <w:pPr>
        <w:spacing w:line="360" w:lineRule="auto"/>
        <w:ind w:firstLine="240"/>
        <w:jc w:val="both"/>
      </w:pPr>
      <w:r>
        <w:rPr>
          <w:rFonts w:ascii="Book Antiqua" w:eastAsia="Book Antiqua" w:hAnsi="Book Antiqua" w:cs="Book Antiqua"/>
          <w:color w:val="000000"/>
        </w:rPr>
        <w:t xml:space="preserve">However, malignant pheochromocytomas with cerebral and skull metastasis are even more uncommon. This report describes a case of malignant pheochromocytoma with cerebral and skull metastasis and reviews 16 previously documented cases to gain a better understanding of malignant pheochromocytomas with cerebral and skull metastasis, including the mechanisms of pathogenesis, histopathological and immunohistochemical characteristics, clinical manifestations, radiographic features, and treatments. Furthermore, we also compared malignant pheochromocytoma and meningioma. This study was reviewed and approved by the Ethics Committee of </w:t>
      </w:r>
      <w:r w:rsidR="005D177D">
        <w:rPr>
          <w:rFonts w:ascii="Book Antiqua" w:eastAsia="Book Antiqua" w:hAnsi="Book Antiqua" w:cs="Book Antiqua"/>
          <w:color w:val="000000"/>
        </w:rPr>
        <w:t xml:space="preserve">The </w:t>
      </w:r>
      <w:r>
        <w:rPr>
          <w:rFonts w:ascii="Book Antiqua" w:eastAsia="Book Antiqua" w:hAnsi="Book Antiqua" w:cs="Book Antiqua"/>
          <w:color w:val="000000"/>
        </w:rPr>
        <w:t xml:space="preserve">First Affiliated Hospital of Shantou University Medical College (B-2020-222). </w:t>
      </w:r>
    </w:p>
    <w:p w14:paraId="4995D5EA" w14:textId="77777777" w:rsidR="00A77B3E" w:rsidRDefault="00A77B3E">
      <w:pPr>
        <w:spacing w:line="360" w:lineRule="auto"/>
        <w:ind w:firstLine="240"/>
        <w:jc w:val="both"/>
      </w:pPr>
    </w:p>
    <w:p w14:paraId="143C6075" w14:textId="77777777" w:rsidR="00A77B3E" w:rsidRDefault="003E28C2">
      <w:pPr>
        <w:spacing w:line="360" w:lineRule="auto"/>
        <w:jc w:val="both"/>
      </w:pPr>
      <w:r>
        <w:rPr>
          <w:rFonts w:ascii="Book Antiqua" w:eastAsia="Book Antiqua" w:hAnsi="Book Antiqua" w:cs="Book Antiqua"/>
          <w:b/>
          <w:caps/>
          <w:color w:val="000000"/>
          <w:u w:val="single"/>
        </w:rPr>
        <w:t>CASE PRESENTATION</w:t>
      </w:r>
    </w:p>
    <w:p w14:paraId="6B4D11F0" w14:textId="77777777" w:rsidR="00A77B3E" w:rsidRDefault="003E28C2">
      <w:pPr>
        <w:spacing w:line="360" w:lineRule="auto"/>
        <w:jc w:val="both"/>
      </w:pPr>
      <w:r>
        <w:rPr>
          <w:rFonts w:ascii="Book Antiqua" w:eastAsia="Book Antiqua" w:hAnsi="Book Antiqua" w:cs="Book Antiqua"/>
          <w:b/>
          <w:i/>
          <w:color w:val="000000"/>
        </w:rPr>
        <w:t>Chief complaints</w:t>
      </w:r>
    </w:p>
    <w:p w14:paraId="06B60F30" w14:textId="14F114D0" w:rsidR="00A77B3E" w:rsidRDefault="003E28C2">
      <w:pPr>
        <w:spacing w:line="360" w:lineRule="auto"/>
        <w:jc w:val="both"/>
      </w:pPr>
      <w:r>
        <w:rPr>
          <w:rFonts w:ascii="Book Antiqua" w:eastAsia="Book Antiqua" w:hAnsi="Book Antiqua" w:cs="Book Antiqua"/>
          <w:color w:val="000000"/>
        </w:rPr>
        <w:t xml:space="preserve">A 60-year-old </w:t>
      </w:r>
      <w:r w:rsidR="003071B6">
        <w:rPr>
          <w:rFonts w:ascii="Book Antiqua" w:eastAsia="Book Antiqua" w:hAnsi="Book Antiqua" w:cs="Book Antiqua"/>
          <w:color w:val="000000"/>
        </w:rPr>
        <w:t xml:space="preserve">man </w:t>
      </w:r>
      <w:r>
        <w:rPr>
          <w:rFonts w:ascii="Book Antiqua" w:eastAsia="Book Antiqua" w:hAnsi="Book Antiqua" w:cs="Book Antiqua"/>
          <w:color w:val="000000"/>
        </w:rPr>
        <w:t>was admitted</w:t>
      </w:r>
      <w:r w:rsidR="003071B6">
        <w:rPr>
          <w:rFonts w:ascii="Book Antiqua" w:eastAsia="Book Antiqua" w:hAnsi="Book Antiqua" w:cs="Book Antiqua"/>
          <w:color w:val="000000"/>
        </w:rPr>
        <w:t xml:space="preserve"> </w:t>
      </w:r>
      <w:r>
        <w:rPr>
          <w:rFonts w:ascii="Book Antiqua" w:eastAsia="Book Antiqua" w:hAnsi="Book Antiqua" w:cs="Book Antiqua"/>
          <w:color w:val="000000"/>
        </w:rPr>
        <w:t>with a progressive headache and enlarging scalp mass.</w:t>
      </w:r>
    </w:p>
    <w:p w14:paraId="1171669A" w14:textId="77777777" w:rsidR="00A77B3E" w:rsidRDefault="00A77B3E">
      <w:pPr>
        <w:spacing w:line="360" w:lineRule="auto"/>
        <w:jc w:val="both"/>
      </w:pPr>
    </w:p>
    <w:p w14:paraId="4679E455" w14:textId="77777777" w:rsidR="00A77B3E" w:rsidRDefault="003E28C2">
      <w:pPr>
        <w:spacing w:line="360" w:lineRule="auto"/>
        <w:jc w:val="both"/>
      </w:pPr>
      <w:r>
        <w:rPr>
          <w:rFonts w:ascii="Book Antiqua" w:eastAsia="Book Antiqua" w:hAnsi="Book Antiqua" w:cs="Book Antiqua"/>
          <w:b/>
          <w:i/>
          <w:color w:val="000000"/>
        </w:rPr>
        <w:t>History of present illness</w:t>
      </w:r>
    </w:p>
    <w:p w14:paraId="4D39682B" w14:textId="7FB81ADE" w:rsidR="00A77B3E" w:rsidRDefault="003071B6">
      <w:pPr>
        <w:spacing w:line="360" w:lineRule="auto"/>
        <w:jc w:val="both"/>
      </w:pPr>
      <w:r>
        <w:rPr>
          <w:rFonts w:ascii="Book Antiqua" w:eastAsia="Book Antiqua" w:hAnsi="Book Antiqua" w:cs="Book Antiqua"/>
          <w:color w:val="000000"/>
        </w:rPr>
        <w:t xml:space="preserve">The patient’s </w:t>
      </w:r>
      <w:r w:rsidR="003E28C2">
        <w:rPr>
          <w:rFonts w:ascii="Book Antiqua" w:eastAsia="Book Antiqua" w:hAnsi="Book Antiqua" w:cs="Book Antiqua"/>
          <w:color w:val="000000"/>
        </w:rPr>
        <w:t xml:space="preserve">symptoms started 3 mo ago with </w:t>
      </w:r>
      <w:r>
        <w:rPr>
          <w:rFonts w:ascii="Book Antiqua" w:eastAsia="Book Antiqua" w:hAnsi="Book Antiqua" w:cs="Book Antiqua"/>
          <w:color w:val="000000"/>
        </w:rPr>
        <w:t xml:space="preserve">a </w:t>
      </w:r>
      <w:r w:rsidR="003E28C2">
        <w:rPr>
          <w:rFonts w:ascii="Book Antiqua" w:eastAsia="Book Antiqua" w:hAnsi="Book Antiqua" w:cs="Book Antiqua"/>
          <w:color w:val="000000"/>
        </w:rPr>
        <w:t>progressive headache and enlarging scalp mass.</w:t>
      </w:r>
    </w:p>
    <w:p w14:paraId="6DA11F0F" w14:textId="77777777" w:rsidR="00A77B3E" w:rsidRDefault="00A77B3E">
      <w:pPr>
        <w:spacing w:line="360" w:lineRule="auto"/>
        <w:jc w:val="both"/>
      </w:pPr>
    </w:p>
    <w:p w14:paraId="59316A4C" w14:textId="77777777" w:rsidR="00A77B3E" w:rsidRDefault="003E28C2">
      <w:pPr>
        <w:spacing w:line="360" w:lineRule="auto"/>
        <w:jc w:val="both"/>
      </w:pPr>
      <w:r>
        <w:rPr>
          <w:rFonts w:ascii="Book Antiqua" w:eastAsia="Book Antiqua" w:hAnsi="Book Antiqua" w:cs="Book Antiqua"/>
          <w:b/>
          <w:i/>
          <w:color w:val="000000"/>
        </w:rPr>
        <w:t>History of past illness</w:t>
      </w:r>
    </w:p>
    <w:p w14:paraId="57C7DC85" w14:textId="54EBB666" w:rsidR="00A77B3E" w:rsidRDefault="003071B6">
      <w:pPr>
        <w:spacing w:line="360" w:lineRule="auto"/>
        <w:jc w:val="both"/>
      </w:pPr>
      <w:r>
        <w:rPr>
          <w:rFonts w:ascii="Book Antiqua" w:eastAsia="Book Antiqua" w:hAnsi="Book Antiqua" w:cs="Book Antiqua"/>
          <w:color w:val="000000"/>
        </w:rPr>
        <w:t xml:space="preserve">The patient’s </w:t>
      </w:r>
      <w:r w:rsidR="003E28C2">
        <w:rPr>
          <w:rFonts w:ascii="Book Antiqua" w:eastAsia="Book Antiqua" w:hAnsi="Book Antiqua" w:cs="Book Antiqua"/>
          <w:color w:val="000000"/>
        </w:rPr>
        <w:t>family reported that he had a history of left adrenal pheochromocytoma, which presented as paroxysmal hypertension and was finally surgically removed at another hospital 5 years prior. The patient also had a 15-year history of gout.</w:t>
      </w:r>
    </w:p>
    <w:p w14:paraId="2963BE46" w14:textId="77777777" w:rsidR="00A77B3E" w:rsidRDefault="00A77B3E">
      <w:pPr>
        <w:spacing w:line="360" w:lineRule="auto"/>
        <w:jc w:val="both"/>
      </w:pPr>
    </w:p>
    <w:p w14:paraId="728742BE" w14:textId="77777777" w:rsidR="00A77B3E" w:rsidRDefault="003E28C2">
      <w:pPr>
        <w:spacing w:line="360" w:lineRule="auto"/>
        <w:jc w:val="both"/>
      </w:pPr>
      <w:r>
        <w:rPr>
          <w:rFonts w:ascii="Book Antiqua" w:eastAsia="Book Antiqua" w:hAnsi="Book Antiqua" w:cs="Book Antiqua"/>
          <w:b/>
          <w:i/>
          <w:color w:val="000000"/>
        </w:rPr>
        <w:t>Personal and family history</w:t>
      </w:r>
    </w:p>
    <w:p w14:paraId="4A185F85" w14:textId="77777777" w:rsidR="00A77B3E" w:rsidRDefault="003E28C2">
      <w:pPr>
        <w:spacing w:line="360" w:lineRule="auto"/>
        <w:jc w:val="both"/>
      </w:pPr>
      <w:r>
        <w:rPr>
          <w:rFonts w:ascii="Book Antiqua" w:eastAsia="Book Antiqua" w:hAnsi="Book Antiqua" w:cs="Book Antiqua"/>
          <w:color w:val="000000"/>
        </w:rPr>
        <w:t>No pertinent family history was identified, including von Hippel-Lindau syndrome, multiple endocrine neoplasia type 2, and neurofibromatosis type 1.</w:t>
      </w:r>
    </w:p>
    <w:p w14:paraId="24154BC2" w14:textId="77777777" w:rsidR="00A77B3E" w:rsidRDefault="00A77B3E">
      <w:pPr>
        <w:spacing w:line="360" w:lineRule="auto"/>
        <w:jc w:val="both"/>
      </w:pPr>
    </w:p>
    <w:p w14:paraId="60080E2B" w14:textId="77777777" w:rsidR="00A77B3E" w:rsidRDefault="003E28C2">
      <w:pPr>
        <w:spacing w:line="360" w:lineRule="auto"/>
        <w:jc w:val="both"/>
      </w:pPr>
      <w:r>
        <w:rPr>
          <w:rFonts w:ascii="Book Antiqua" w:eastAsia="Book Antiqua" w:hAnsi="Book Antiqua" w:cs="Book Antiqua"/>
          <w:b/>
          <w:i/>
          <w:color w:val="000000"/>
        </w:rPr>
        <w:t>Physical examination</w:t>
      </w:r>
    </w:p>
    <w:p w14:paraId="30146668" w14:textId="7728457E" w:rsidR="00A77B3E" w:rsidRDefault="003E28C2">
      <w:pPr>
        <w:spacing w:line="360" w:lineRule="auto"/>
        <w:jc w:val="both"/>
      </w:pPr>
      <w:r>
        <w:rPr>
          <w:rFonts w:ascii="Book Antiqua" w:eastAsia="Book Antiqua" w:hAnsi="Book Antiqua" w:cs="Book Antiqua"/>
          <w:color w:val="000000"/>
        </w:rPr>
        <w:t xml:space="preserve">The blood pressure was 138/86 mmHg, and the heart rate was 83 beats per minute. The neurological and physical examinations revealed a left temporal scalp mass (6.0 cm </w:t>
      </w:r>
      <w:r w:rsidR="00563D18"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4.0 cm </w:t>
      </w:r>
      <w:r w:rsidR="00563D18"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2.0 cm), which was hard and fixed. Other physical findings were unremarkable.</w:t>
      </w:r>
    </w:p>
    <w:p w14:paraId="19A97502" w14:textId="77777777" w:rsidR="00A77B3E" w:rsidRDefault="00A77B3E">
      <w:pPr>
        <w:spacing w:line="360" w:lineRule="auto"/>
        <w:jc w:val="both"/>
      </w:pPr>
    </w:p>
    <w:p w14:paraId="14FA7D4F" w14:textId="77777777" w:rsidR="00A77B3E" w:rsidRDefault="003E28C2">
      <w:pPr>
        <w:spacing w:line="360" w:lineRule="auto"/>
        <w:jc w:val="both"/>
      </w:pPr>
      <w:r>
        <w:rPr>
          <w:rFonts w:ascii="Book Antiqua" w:eastAsia="Book Antiqua" w:hAnsi="Book Antiqua" w:cs="Book Antiqua"/>
          <w:b/>
          <w:i/>
          <w:color w:val="000000"/>
        </w:rPr>
        <w:t>Laboratory examinations</w:t>
      </w:r>
    </w:p>
    <w:p w14:paraId="68A60049" w14:textId="65AC1278" w:rsidR="00A77B3E" w:rsidRDefault="003E28C2">
      <w:pPr>
        <w:spacing w:line="360" w:lineRule="auto"/>
        <w:jc w:val="both"/>
      </w:pPr>
      <w:r>
        <w:rPr>
          <w:rFonts w:ascii="Book Antiqua" w:eastAsia="Book Antiqua" w:hAnsi="Book Antiqua" w:cs="Book Antiqua"/>
          <w:color w:val="000000"/>
        </w:rPr>
        <w:t>Routine laboratory tests and preoperative hemodynamic and cardiovascular assessments were ordered. The 24-h</w:t>
      </w:r>
      <w:r w:rsidR="00181FF4">
        <w:rPr>
          <w:rFonts w:ascii="Book Antiqua" w:eastAsia="Book Antiqua" w:hAnsi="Book Antiqua" w:cs="Book Antiqua"/>
          <w:color w:val="000000"/>
        </w:rPr>
        <w:t xml:space="preserve"> </w:t>
      </w:r>
      <w:r>
        <w:rPr>
          <w:rFonts w:ascii="Book Antiqua" w:eastAsia="Book Antiqua" w:hAnsi="Book Antiqua" w:cs="Book Antiqua"/>
          <w:color w:val="000000"/>
        </w:rPr>
        <w:t>urinary vanillylmandelic acid (VMA) and metanephrine levels were within normal limits.</w:t>
      </w:r>
    </w:p>
    <w:p w14:paraId="4365E063" w14:textId="77777777" w:rsidR="00A77B3E" w:rsidRDefault="00A77B3E">
      <w:pPr>
        <w:spacing w:line="360" w:lineRule="auto"/>
        <w:jc w:val="both"/>
      </w:pPr>
    </w:p>
    <w:p w14:paraId="365E1713" w14:textId="77777777" w:rsidR="00A77B3E" w:rsidRDefault="003E28C2">
      <w:pPr>
        <w:spacing w:line="360" w:lineRule="auto"/>
        <w:jc w:val="both"/>
      </w:pPr>
      <w:r>
        <w:rPr>
          <w:rFonts w:ascii="Book Antiqua" w:eastAsia="Book Antiqua" w:hAnsi="Book Antiqua" w:cs="Book Antiqua"/>
          <w:b/>
          <w:i/>
          <w:color w:val="000000"/>
        </w:rPr>
        <w:t>Imaging examinations</w:t>
      </w:r>
    </w:p>
    <w:p w14:paraId="52A7F6F6" w14:textId="6832A6A2" w:rsidR="00A77B3E" w:rsidRDefault="003E28C2">
      <w:pPr>
        <w:spacing w:line="360" w:lineRule="auto"/>
        <w:jc w:val="both"/>
      </w:pPr>
      <w:r>
        <w:rPr>
          <w:rFonts w:ascii="Book Antiqua" w:eastAsia="Book Antiqua" w:hAnsi="Book Antiqua" w:cs="Book Antiqua"/>
          <w:color w:val="000000"/>
        </w:rPr>
        <w:t>Magnetic resonance imaging (MRI) revealed a biconvex-shaped epidural mass (6.0 cm</w:t>
      </w:r>
      <w:r w:rsidR="00563D18" w:rsidRPr="00563D18">
        <w:rPr>
          <w:rFonts w:ascii="Book Antiqua" w:eastAsia="Book Antiqua" w:hAnsi="Book Antiqua" w:cs="Book Antiqua"/>
          <w:color w:val="000000"/>
        </w:rPr>
        <w:t xml:space="preserve"> </w:t>
      </w:r>
      <w:r w:rsidR="00563D18" w:rsidRPr="00563D18">
        <w:rPr>
          <w:rFonts w:ascii="Book Antiqua" w:hAnsi="Book Antiqua" w:cs="Arial"/>
          <w:color w:val="333333"/>
          <w:shd w:val="clear" w:color="auto" w:fill="FFFFFF"/>
        </w:rPr>
        <w:t xml:space="preserve">× </w:t>
      </w:r>
      <w:r>
        <w:rPr>
          <w:rFonts w:ascii="Book Antiqua" w:eastAsia="Book Antiqua" w:hAnsi="Book Antiqua" w:cs="Book Antiqua"/>
          <w:color w:val="000000"/>
        </w:rPr>
        <w:t xml:space="preserve">4.0 cm </w:t>
      </w:r>
      <w:r w:rsidR="00563D18" w:rsidRPr="00563D18">
        <w:rPr>
          <w:rFonts w:ascii="Book Antiqua" w:hAnsi="Book Antiqua" w:cs="Arial"/>
          <w:color w:val="333333"/>
          <w:shd w:val="clear" w:color="auto" w:fill="FFFFFF"/>
        </w:rPr>
        <w:t xml:space="preserve">× </w:t>
      </w:r>
      <w:r>
        <w:rPr>
          <w:rFonts w:ascii="Book Antiqua" w:eastAsia="Book Antiqua" w:hAnsi="Book Antiqua" w:cs="Book Antiqua"/>
          <w:color w:val="000000"/>
        </w:rPr>
        <w:t>3.4 cm) that compressed the left temporal lobe with extracranial and i</w:t>
      </w:r>
      <w:r w:rsidR="0037727D">
        <w:rPr>
          <w:rFonts w:ascii="Book Antiqua" w:eastAsia="Book Antiqua" w:hAnsi="Book Antiqua" w:cs="Book Antiqua"/>
          <w:color w:val="000000"/>
        </w:rPr>
        <w:t>ntracranial extension (Figure 1</w:t>
      </w:r>
      <w:r>
        <w:rPr>
          <w:rFonts w:ascii="Book Antiqua" w:eastAsia="Book Antiqua" w:hAnsi="Book Antiqua" w:cs="Book Antiqua"/>
          <w:color w:val="000000"/>
        </w:rPr>
        <w:t>A-D). The mass showed mixed hypo- and hyperintensity on T1-weighted imaging (T1WI) and T2-weighted imaging (T2WI). After gadolinium injection, the homogeneous enhancement of a well-defined lesion with a dural tail sign was observed. Cranial computed tomography (CT) demonstrated multiple lytic lesions in the left tem</w:t>
      </w:r>
      <w:r w:rsidR="0037727D">
        <w:rPr>
          <w:rFonts w:ascii="Book Antiqua" w:eastAsia="Book Antiqua" w:hAnsi="Book Antiqua" w:cs="Book Antiqua"/>
          <w:color w:val="000000"/>
        </w:rPr>
        <w:t>poral bone (Figure 1</w:t>
      </w:r>
      <w:r>
        <w:rPr>
          <w:rFonts w:ascii="Book Antiqua" w:eastAsia="Book Antiqua" w:hAnsi="Book Antiqua" w:cs="Book Antiqua"/>
          <w:color w:val="000000"/>
        </w:rPr>
        <w:t>E and F). The abdominal CT findings were unremarkable, with adrenal lesions. Based on the above findings, our differential diagnosis of this mass lesion included malignant meningioma, skull neoplasm, and even rare malignant pheochromocytoma.</w:t>
      </w:r>
    </w:p>
    <w:p w14:paraId="10BA2B03" w14:textId="77777777" w:rsidR="00A77B3E" w:rsidRDefault="00A77B3E">
      <w:pPr>
        <w:spacing w:line="360" w:lineRule="auto"/>
        <w:jc w:val="both"/>
      </w:pPr>
    </w:p>
    <w:p w14:paraId="5110DE4B" w14:textId="77777777" w:rsidR="00A77B3E" w:rsidRDefault="003E28C2">
      <w:pPr>
        <w:spacing w:line="360" w:lineRule="auto"/>
        <w:jc w:val="both"/>
      </w:pPr>
      <w:r>
        <w:rPr>
          <w:rFonts w:ascii="Book Antiqua" w:eastAsia="Book Antiqua" w:hAnsi="Book Antiqua" w:cs="Book Antiqua"/>
          <w:b/>
          <w:caps/>
          <w:color w:val="000000"/>
          <w:u w:val="single"/>
        </w:rPr>
        <w:t>FINAL DIAGNOSIS</w:t>
      </w:r>
    </w:p>
    <w:p w14:paraId="0F2CB2AC" w14:textId="77777777" w:rsidR="00A77B3E" w:rsidRDefault="003E28C2">
      <w:pPr>
        <w:spacing w:line="360" w:lineRule="auto"/>
        <w:jc w:val="both"/>
      </w:pPr>
      <w:r>
        <w:rPr>
          <w:rFonts w:ascii="Book Antiqua" w:eastAsia="Book Antiqua" w:hAnsi="Book Antiqua" w:cs="Book Antiqua"/>
          <w:color w:val="000000"/>
        </w:rPr>
        <w:t>Malignant pheochromocytoma with cerebral and skull metastasis.</w:t>
      </w:r>
    </w:p>
    <w:p w14:paraId="40CF38A4" w14:textId="77777777" w:rsidR="00A77B3E" w:rsidRDefault="00A77B3E">
      <w:pPr>
        <w:spacing w:line="360" w:lineRule="auto"/>
        <w:jc w:val="both"/>
      </w:pPr>
    </w:p>
    <w:p w14:paraId="68BCC258" w14:textId="77777777" w:rsidR="00A77B3E" w:rsidRDefault="003E28C2">
      <w:pPr>
        <w:spacing w:line="360" w:lineRule="auto"/>
        <w:jc w:val="both"/>
      </w:pPr>
      <w:r>
        <w:rPr>
          <w:rFonts w:ascii="Book Antiqua" w:eastAsia="Book Antiqua" w:hAnsi="Book Antiqua" w:cs="Book Antiqua"/>
          <w:b/>
          <w:caps/>
          <w:color w:val="000000"/>
          <w:u w:val="single"/>
        </w:rPr>
        <w:t>TREATMENT</w:t>
      </w:r>
    </w:p>
    <w:p w14:paraId="2C7890D9" w14:textId="71C15BB7" w:rsidR="00A77B3E" w:rsidRDefault="003E28C2">
      <w:pPr>
        <w:spacing w:line="360" w:lineRule="auto"/>
        <w:jc w:val="both"/>
      </w:pPr>
      <w:r>
        <w:rPr>
          <w:rFonts w:ascii="Book Antiqua" w:eastAsia="Book Antiqua" w:hAnsi="Book Antiqua" w:cs="Book Antiqua"/>
          <w:color w:val="000000"/>
        </w:rPr>
        <w:t xml:space="preserve">The risk of surgical intervention and general anesthesia was high because of the size and abundant blood supply of the tumor. In consultation with the anesthesiologist, adequate preoperative preparations were proposed: </w:t>
      </w:r>
      <w:r w:rsidR="003071B6">
        <w:rPr>
          <w:rFonts w:ascii="Book Antiqua" w:eastAsia="Book Antiqua" w:hAnsi="Book Antiqua" w:cs="Book Antiqua"/>
          <w:color w:val="000000"/>
        </w:rPr>
        <w:t xml:space="preserve">Standard </w:t>
      </w:r>
      <w:r>
        <w:rPr>
          <w:rFonts w:ascii="Book Antiqua" w:eastAsia="Book Antiqua" w:hAnsi="Book Antiqua" w:cs="Book Antiqua"/>
          <w:color w:val="000000"/>
        </w:rPr>
        <w:t>blood pressure control (below 160/90 mmHg) and no S-T segment changes or T-wave inversions on electrocardiography. Adequate red blood cells and frozen plasma preparations were also recommended.</w:t>
      </w:r>
    </w:p>
    <w:p w14:paraId="2859975F" w14:textId="0D341A3F" w:rsidR="00A77B3E" w:rsidRDefault="003E28C2">
      <w:pPr>
        <w:spacing w:line="360" w:lineRule="auto"/>
        <w:ind w:firstLine="240"/>
        <w:jc w:val="both"/>
      </w:pPr>
      <w:r>
        <w:rPr>
          <w:rFonts w:ascii="Book Antiqua" w:eastAsia="Book Antiqua" w:hAnsi="Book Antiqua" w:cs="Book Antiqua"/>
          <w:color w:val="000000"/>
        </w:rPr>
        <w:t xml:space="preserve">The patient underwent a left temporal craniotomy for resection of the temporal tumor. After making an incision in the skin, we found that the tumor had invaded the musculi temporalis. The mass was tightly attached to and infiltrating the underlying bone. Bony decompression (approximately 7 cm </w:t>
      </w:r>
      <w:r w:rsidR="0037727D" w:rsidRPr="00563D18">
        <w:rPr>
          <w:rFonts w:ascii="Book Antiqua" w:hAnsi="Book Antiqua" w:cs="Arial"/>
          <w:color w:val="333333"/>
          <w:shd w:val="clear" w:color="auto" w:fill="FFFFFF"/>
        </w:rPr>
        <w:t>×</w:t>
      </w:r>
      <w:r>
        <w:rPr>
          <w:rFonts w:ascii="Book Antiqua" w:eastAsia="Book Antiqua" w:hAnsi="Book Antiqua" w:cs="Book Antiqua"/>
          <w:color w:val="000000"/>
        </w:rPr>
        <w:t xml:space="preserve"> 7 cm) was achieved to completely resect the lesion. After decompression, tumor tissue was found in the epidural space with a blood supply from the underlying dura. Direct tumor manipulation and coagulation and debulking of the supplying blood vessels resulted in significant alterations in blood pressure (70-230/40-110 mmHg). Four units of red blood cells and 400 mL of fresh-frozen plasma were transfused to counteract the blood loss during the operation. The tumor and surrounding dura were completely resected, and no remaining mass was seen in the subdural space. Then, dural grafting was performed with artificial dura. Finally, the outer layers were sutured step-by-step to achieve anatomical reduction. After surgery, the patient was transferred to the intensive care unit and placed under close surveillance. </w:t>
      </w:r>
    </w:p>
    <w:p w14:paraId="1010D661" w14:textId="0C439AE9" w:rsidR="00A77B3E" w:rsidRDefault="003E28C2">
      <w:pPr>
        <w:spacing w:line="360" w:lineRule="auto"/>
        <w:ind w:firstLine="240"/>
        <w:jc w:val="both"/>
      </w:pPr>
      <w:r>
        <w:rPr>
          <w:rFonts w:ascii="Book Antiqua" w:eastAsia="Book Antiqua" w:hAnsi="Book Antiqua" w:cs="Book Antiqua"/>
          <w:color w:val="000000"/>
        </w:rPr>
        <w:t>Histopathological analysis led to identification of the mass as malignant pheochromocytoma. Grossly, the surgical specimen was separated into the extracranial part (the musculi temporalis) and the intracranial part (the epidural mass with a</w:t>
      </w:r>
      <w:r w:rsidR="0037727D">
        <w:rPr>
          <w:rFonts w:ascii="Book Antiqua" w:eastAsia="Book Antiqua" w:hAnsi="Book Antiqua" w:cs="Book Antiqua"/>
          <w:color w:val="000000"/>
        </w:rPr>
        <w:t>dhered temporal bone) (Figure 2</w:t>
      </w:r>
      <w:r>
        <w:rPr>
          <w:rFonts w:ascii="Book Antiqua" w:eastAsia="Book Antiqua" w:hAnsi="Book Antiqua" w:cs="Book Antiqua"/>
          <w:color w:val="000000"/>
        </w:rPr>
        <w:t xml:space="preserve">A and B). Both of these parts were grayish-yellow in color on the cut section. Microscopically, the specimens revealed nested and trabecular arrangements of neoplastic cells surrounded by a labyrinth of capillaries. Granular cytoplasm and round-to-oval nuclei with prominent nucleoli were noted in the neoplastic cells. Immunohistochemical analysis revealed strong, diffuse immunoreactivity for vimentin, Syn, and CgA but negative nuclear and cytoplasmic immunoreactivity for S-100, EMA, and CD10. The P53 </w:t>
      </w:r>
      <w:r w:rsidR="003071B6">
        <w:rPr>
          <w:rFonts w:ascii="Book Antiqua" w:eastAsia="Book Antiqua" w:hAnsi="Book Antiqua" w:cs="Book Antiqua"/>
          <w:color w:val="000000"/>
        </w:rPr>
        <w:t xml:space="preserve">labeling </w:t>
      </w:r>
      <w:r>
        <w:rPr>
          <w:rFonts w:ascii="Book Antiqua" w:eastAsia="Book Antiqua" w:hAnsi="Book Antiqua" w:cs="Book Antiqua"/>
          <w:color w:val="000000"/>
        </w:rPr>
        <w:t xml:space="preserve">index was approximately 1%, while the Ki-67 </w:t>
      </w:r>
      <w:r w:rsidR="003071B6">
        <w:rPr>
          <w:rFonts w:ascii="Book Antiqua" w:eastAsia="Book Antiqua" w:hAnsi="Book Antiqua" w:cs="Book Antiqua"/>
          <w:color w:val="000000"/>
        </w:rPr>
        <w:t xml:space="preserve">labeling </w:t>
      </w:r>
      <w:r w:rsidR="0037727D">
        <w:rPr>
          <w:rFonts w:ascii="Book Antiqua" w:eastAsia="Book Antiqua" w:hAnsi="Book Antiqua" w:cs="Book Antiqua"/>
          <w:color w:val="000000"/>
        </w:rPr>
        <w:t>index was 20% (Figure 2</w:t>
      </w:r>
      <w:r>
        <w:rPr>
          <w:rFonts w:ascii="Book Antiqua" w:eastAsia="Book Antiqua" w:hAnsi="Book Antiqua" w:cs="Book Antiqua"/>
          <w:color w:val="000000"/>
        </w:rPr>
        <w:t>C-F).</w:t>
      </w:r>
    </w:p>
    <w:p w14:paraId="70FD09EC" w14:textId="77777777" w:rsidR="00A77B3E" w:rsidRDefault="00A77B3E">
      <w:pPr>
        <w:spacing w:line="360" w:lineRule="auto"/>
        <w:ind w:firstLine="240"/>
        <w:jc w:val="both"/>
      </w:pPr>
    </w:p>
    <w:p w14:paraId="367295E6" w14:textId="77777777" w:rsidR="00A77B3E" w:rsidRDefault="003E28C2">
      <w:pPr>
        <w:spacing w:line="360" w:lineRule="auto"/>
        <w:jc w:val="both"/>
      </w:pPr>
      <w:r>
        <w:rPr>
          <w:rFonts w:ascii="Book Antiqua" w:eastAsia="Book Antiqua" w:hAnsi="Book Antiqua" w:cs="Book Antiqua"/>
          <w:b/>
          <w:caps/>
          <w:color w:val="000000"/>
          <w:u w:val="single"/>
        </w:rPr>
        <w:t>OUTCOME AND FOLLOW-UP</w:t>
      </w:r>
    </w:p>
    <w:p w14:paraId="64ED796F" w14:textId="189A8542" w:rsidR="00A77B3E" w:rsidRDefault="003E28C2">
      <w:pPr>
        <w:spacing w:line="360" w:lineRule="auto"/>
        <w:jc w:val="both"/>
      </w:pPr>
      <w:r>
        <w:rPr>
          <w:rFonts w:ascii="Book Antiqua" w:eastAsia="Book Antiqua" w:hAnsi="Book Antiqua" w:cs="Book Antiqua"/>
          <w:color w:val="000000"/>
        </w:rPr>
        <w:t>Neither fluctuating blood pressure nor cardiac dysfunction parameters were noted in the postoperative course. One week after the operation, the patient’s headache was alleviated. He did not receive chemotherapy, radiotherapy</w:t>
      </w:r>
      <w:r w:rsidR="003071B6">
        <w:rPr>
          <w:rFonts w:ascii="Book Antiqua" w:eastAsia="Book Antiqua" w:hAnsi="Book Antiqua" w:cs="Book Antiqua"/>
          <w:color w:val="000000"/>
        </w:rPr>
        <w:t xml:space="preserve">, or </w:t>
      </w:r>
      <w:r>
        <w:rPr>
          <w:rFonts w:ascii="Book Antiqua" w:eastAsia="Book Antiqua" w:hAnsi="Book Antiqua" w:cs="Book Antiqua"/>
          <w:color w:val="000000"/>
        </w:rPr>
        <w:t>targeted therapy.</w:t>
      </w:r>
    </w:p>
    <w:p w14:paraId="05589236" w14:textId="57D778C2" w:rsidR="00A77B3E" w:rsidRDefault="003E28C2">
      <w:pPr>
        <w:spacing w:line="360" w:lineRule="auto"/>
        <w:ind w:firstLine="240"/>
        <w:jc w:val="both"/>
      </w:pPr>
      <w:r>
        <w:rPr>
          <w:rFonts w:ascii="Book Antiqua" w:eastAsia="Book Antiqua" w:hAnsi="Book Antiqua" w:cs="Book Antiqua"/>
          <w:color w:val="000000"/>
        </w:rPr>
        <w:t>Based on the postoperative 3-mo clinical follow-up, the patient had a favorable outcome, reporting that symptoms were diminished, with normalized blood pressure and catecholamine values and no relapse of the mass on follow-up cra</w:t>
      </w:r>
      <w:r w:rsidR="0037727D">
        <w:rPr>
          <w:rFonts w:ascii="Book Antiqua" w:eastAsia="Book Antiqua" w:hAnsi="Book Antiqua" w:cs="Book Antiqua"/>
          <w:color w:val="000000"/>
        </w:rPr>
        <w:t>nial MRI examinations (Figure 3</w:t>
      </w:r>
      <w:r>
        <w:rPr>
          <w:rFonts w:ascii="Book Antiqua" w:eastAsia="Book Antiqua" w:hAnsi="Book Antiqua" w:cs="Book Antiqua"/>
          <w:color w:val="000000"/>
        </w:rPr>
        <w:t>A and B). However, metastatic pheochromocytoma lesions were found on the right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rib and the 6</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to 9</w:t>
      </w:r>
      <w:r>
        <w:rPr>
          <w:rFonts w:ascii="Book Antiqua" w:eastAsia="Book Antiqua" w:hAnsi="Book Antiqua" w:cs="Book Antiqua"/>
          <w:color w:val="000000"/>
          <w:szCs w:val="20"/>
          <w:vertAlign w:val="superscript"/>
        </w:rPr>
        <w:t>th</w:t>
      </w:r>
      <w:r>
        <w:rPr>
          <w:rFonts w:ascii="Book Antiqua" w:eastAsia="Book Antiqua" w:hAnsi="Book Antiqua" w:cs="Book Antiqua"/>
          <w:color w:val="000000"/>
        </w:rPr>
        <w:t xml:space="preserve"> thoracic vertebrae on a 1-year clini</w:t>
      </w:r>
      <w:r w:rsidR="0037727D">
        <w:rPr>
          <w:rFonts w:ascii="Book Antiqua" w:eastAsia="Book Antiqua" w:hAnsi="Book Antiqua" w:cs="Book Antiqua"/>
          <w:color w:val="000000"/>
        </w:rPr>
        <w:t>cal follow-up CT scan (Figure 3</w:t>
      </w:r>
      <w:r>
        <w:rPr>
          <w:rFonts w:ascii="Book Antiqua" w:eastAsia="Book Antiqua" w:hAnsi="Book Antiqua" w:cs="Book Antiqua"/>
          <w:color w:val="000000"/>
        </w:rPr>
        <w:t>C).</w:t>
      </w:r>
    </w:p>
    <w:p w14:paraId="31EDD0E6" w14:textId="77777777" w:rsidR="00A77B3E" w:rsidRDefault="00A77B3E">
      <w:pPr>
        <w:spacing w:line="360" w:lineRule="auto"/>
        <w:ind w:firstLine="240"/>
        <w:jc w:val="both"/>
      </w:pPr>
    </w:p>
    <w:p w14:paraId="0B73D2A3" w14:textId="77777777" w:rsidR="00A77B3E" w:rsidRDefault="003E28C2">
      <w:pPr>
        <w:spacing w:line="360" w:lineRule="auto"/>
        <w:jc w:val="both"/>
      </w:pPr>
      <w:r>
        <w:rPr>
          <w:rFonts w:ascii="Book Antiqua" w:eastAsia="Book Antiqua" w:hAnsi="Book Antiqua" w:cs="Book Antiqua"/>
          <w:b/>
          <w:caps/>
          <w:color w:val="000000"/>
          <w:u w:val="single"/>
        </w:rPr>
        <w:t>DISCUSSION</w:t>
      </w:r>
    </w:p>
    <w:p w14:paraId="75646AD6" w14:textId="77777777" w:rsidR="00A77B3E" w:rsidRDefault="003E28C2">
      <w:pPr>
        <w:spacing w:line="360" w:lineRule="auto"/>
        <w:jc w:val="both"/>
      </w:pPr>
      <w:r>
        <w:rPr>
          <w:rFonts w:ascii="Book Antiqua" w:eastAsia="Book Antiqua" w:hAnsi="Book Antiqua" w:cs="Book Antiqua"/>
          <w:b/>
          <w:bCs/>
          <w:i/>
          <w:iCs/>
          <w:color w:val="000000"/>
        </w:rPr>
        <w:t xml:space="preserve">Preoperative clinical manifestations </w:t>
      </w:r>
    </w:p>
    <w:p w14:paraId="286399B7" w14:textId="266CD8E1" w:rsidR="00A77B3E" w:rsidRDefault="003E28C2" w:rsidP="0037727D">
      <w:pPr>
        <w:spacing w:line="360" w:lineRule="auto"/>
        <w:jc w:val="both"/>
      </w:pPr>
      <w:r>
        <w:rPr>
          <w:rFonts w:ascii="Book Antiqua" w:eastAsia="Book Antiqua" w:hAnsi="Book Antiqua" w:cs="Book Antiqua"/>
          <w:color w:val="000000"/>
        </w:rPr>
        <w:t>Malignant pheochromocytomas with cerebral and skull metastasis have preoperative clinical manifestations that vary among patients. According to previous studies, headache, vomiting</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cognitive deterioration are the most frequent symptoms in these patients and are related to the mass effect on the brain parenchyma. Another important symptom is hypertension (including paroxysmal hypertension), which does coincide well with the features of typical pheochromocytomas because of the excess catecholamine secretion. In contrast to the above symptoms of functioning tumors, nonfunctioning malignant pheochromocytomas with cerebral and skull metastasis are usually clinically silent or just painless scalp masses. Some cases were found due to regular radiographic surveillance</w:t>
      </w:r>
      <w:r>
        <w:rPr>
          <w:rFonts w:ascii="Book Antiqua" w:eastAsia="Book Antiqua" w:hAnsi="Book Antiqua" w:cs="Book Antiqua"/>
          <w:color w:val="000000"/>
          <w:szCs w:val="20"/>
          <w:vertAlign w:val="superscript"/>
        </w:rPr>
        <w:t>[16,23]</w:t>
      </w:r>
      <w:r>
        <w:rPr>
          <w:rFonts w:ascii="Book Antiqua" w:eastAsia="Book Antiqua" w:hAnsi="Book Antiqua" w:cs="Book Antiqua"/>
          <w:color w:val="000000"/>
        </w:rPr>
        <w:t>. Silent clinical manifestations may delay the accurate diagnosis, and some patients may develop symptoms because of the metastatic growth of the tumor, which may make subsequent therapy a challenge</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Typically, the diagnosis of pheochromocytomas should be based on the findings of different examinations, including clinical, laboratory, and imaging examinations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rPr>
        <w:t>. Preoperative symptoms might be significant signs of deterioration in those with a previous history of pheochromocytoma. We recommend regular radiographic surveillance for pheochromocytoma patients so that malignant metastatic growth can be detected early.</w:t>
      </w:r>
    </w:p>
    <w:p w14:paraId="100CD2A2" w14:textId="77777777" w:rsidR="00A77B3E" w:rsidRDefault="00A77B3E">
      <w:pPr>
        <w:spacing w:line="360" w:lineRule="auto"/>
        <w:ind w:firstLine="240"/>
        <w:jc w:val="both"/>
      </w:pPr>
    </w:p>
    <w:p w14:paraId="56F93976" w14:textId="7AF6F9AF" w:rsidR="00A77B3E" w:rsidRDefault="003E28C2">
      <w:pPr>
        <w:spacing w:line="360" w:lineRule="auto"/>
        <w:jc w:val="both"/>
      </w:pPr>
      <w:r>
        <w:rPr>
          <w:rFonts w:ascii="Book Antiqua" w:eastAsia="Book Antiqua" w:hAnsi="Book Antiqua" w:cs="Book Antiqua"/>
          <w:b/>
          <w:bCs/>
          <w:i/>
          <w:iCs/>
          <w:color w:val="000000"/>
        </w:rPr>
        <w:t xml:space="preserve">Malignant cerebral pheochromocytoma vs </w:t>
      </w:r>
      <w:r w:rsidR="003071B6">
        <w:rPr>
          <w:rFonts w:ascii="Book Antiqua" w:eastAsia="Book Antiqua" w:hAnsi="Book Antiqua" w:cs="Book Antiqua"/>
          <w:b/>
          <w:bCs/>
          <w:i/>
          <w:iCs/>
          <w:color w:val="000000"/>
        </w:rPr>
        <w:t>meningioma</w:t>
      </w:r>
    </w:p>
    <w:p w14:paraId="321E4EF1" w14:textId="786347C6" w:rsidR="00A77B3E" w:rsidRDefault="003E28C2" w:rsidP="0037727D">
      <w:pPr>
        <w:spacing w:line="360" w:lineRule="auto"/>
        <w:jc w:val="both"/>
      </w:pPr>
      <w:r>
        <w:rPr>
          <w:rFonts w:ascii="Book Antiqua" w:eastAsia="Book Antiqua" w:hAnsi="Book Antiqua" w:cs="Book Antiqua"/>
          <w:color w:val="000000"/>
        </w:rPr>
        <w:t>We considered meningioma as a differential diagnosis of malignant pheochromocytoma because they share comparable complaints, clinical manifestations</w:t>
      </w:r>
      <w:r w:rsidR="003071B6">
        <w:rPr>
          <w:rFonts w:ascii="Book Antiqua" w:eastAsia="Book Antiqua" w:hAnsi="Book Antiqua" w:cs="Book Antiqua"/>
          <w:color w:val="000000"/>
        </w:rPr>
        <w:t>,</w:t>
      </w:r>
      <w:r>
        <w:rPr>
          <w:rFonts w:ascii="Book Antiqua" w:eastAsia="Book Antiqua" w:hAnsi="Book Antiqua" w:cs="Book Antiqua"/>
          <w:color w:val="000000"/>
        </w:rPr>
        <w:t xml:space="preserve"> and imaging features, as observed in our case. Previous studies have indicated that malignant pheochromocytoma has a strong relationship with meningioma in terms of genetic origin. Pheochromocytoma and meningioma originate from a common embryological tissue</w:t>
      </w:r>
      <w:r w:rsidR="0037727D">
        <w:rPr>
          <w:rFonts w:ascii="Book Antiqua" w:eastAsia="Book Antiqua" w:hAnsi="Book Antiqua" w:cs="Book Antiqua"/>
          <w:color w:val="000000"/>
        </w:rPr>
        <w:t xml:space="preserve"> </w:t>
      </w:r>
      <w:r>
        <w:rPr>
          <w:rFonts w:ascii="Book Antiqua" w:eastAsia="Book Antiqua" w:hAnsi="Book Antiqua" w:cs="Book Antiqua"/>
          <w:color w:val="000000"/>
        </w:rPr>
        <w:t>—</w:t>
      </w:r>
      <w:r w:rsidR="0037727D">
        <w:rPr>
          <w:rFonts w:ascii="Book Antiqua" w:eastAsia="Book Antiqua" w:hAnsi="Book Antiqua" w:cs="Book Antiqua"/>
          <w:color w:val="000000"/>
        </w:rPr>
        <w:t xml:space="preserve"> </w:t>
      </w:r>
      <w:r>
        <w:rPr>
          <w:rFonts w:ascii="Book Antiqua" w:eastAsia="Book Antiqua" w:hAnsi="Book Antiqua" w:cs="Book Antiqua"/>
          <w:color w:val="000000"/>
        </w:rPr>
        <w:t>the neural crest</w:t>
      </w:r>
      <w:r>
        <w:rPr>
          <w:rFonts w:ascii="Book Antiqua" w:eastAsia="Book Antiqua" w:hAnsi="Book Antiqua" w:cs="Book Antiqua"/>
          <w:color w:val="000000"/>
          <w:szCs w:val="20"/>
          <w:vertAlign w:val="superscript"/>
        </w:rPr>
        <w:t>[16,17]</w:t>
      </w:r>
      <w:r>
        <w:rPr>
          <w:rFonts w:ascii="Book Antiqua" w:eastAsia="Book Antiqua" w:hAnsi="Book Antiqua" w:cs="Book Antiqua"/>
          <w:color w:val="000000"/>
        </w:rPr>
        <w:t>. The cells of the meninges, the adrenal medulla, and paraganglionic tissue are derived from the neural crest. This feature can be strengthened by evidence of "neurocristopathies" (disorders of the neural crest). For example, pheochromocytoma may exist in von Hippel-Lindau disease, and meningioma may exist in neurofibromatosis type 2. Both of these diseases are “neurocristopathies”. In addition, some previous cases have reported the coexistence of pheochromocytoma and meningioma in the brain</w:t>
      </w:r>
      <w:r>
        <w:rPr>
          <w:rFonts w:ascii="Book Antiqua" w:eastAsia="Book Antiqua" w:hAnsi="Book Antiqua" w:cs="Book Antiqua"/>
          <w:color w:val="000000"/>
          <w:szCs w:val="20"/>
          <w:vertAlign w:val="superscript"/>
        </w:rPr>
        <w:t>[26,27]</w:t>
      </w:r>
      <w:r>
        <w:rPr>
          <w:rFonts w:ascii="Book Antiqua" w:eastAsia="Book Antiqua" w:hAnsi="Book Antiqua" w:cs="Book Antiqua"/>
          <w:color w:val="000000"/>
        </w:rPr>
        <w:t xml:space="preserve">. Furthermore, Gabriel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[28]</w:t>
      </w:r>
      <w:r>
        <w:rPr>
          <w:rFonts w:ascii="Book Antiqua" w:eastAsia="Book Antiqua" w:hAnsi="Book Antiqua" w:cs="Book Antiqua"/>
          <w:color w:val="000000"/>
        </w:rPr>
        <w:t xml:space="preserve"> reported a rare case in which a patient with supratentorial meningioma and episodic hypertension associated with excess urinary VMA excretion underwent excision of the tumor. The level of VMA became normal after the operation, and they concluded that meningioma may mimic features of pheochromocytoma. These results reinforce the fact that there are many similarities between pheochromocytoma and meningioma.</w:t>
      </w:r>
    </w:p>
    <w:p w14:paraId="4FC73CAE" w14:textId="77777777" w:rsidR="00A77B3E" w:rsidRDefault="003E28C2">
      <w:pPr>
        <w:spacing w:line="360" w:lineRule="auto"/>
        <w:ind w:firstLine="240"/>
        <w:jc w:val="both"/>
      </w:pPr>
      <w:r>
        <w:rPr>
          <w:rFonts w:ascii="Book Antiqua" w:eastAsia="Book Antiqua" w:hAnsi="Book Antiqua" w:cs="Book Antiqua"/>
          <w:color w:val="000000"/>
        </w:rPr>
        <w:t>Some previous studies have pointed out that pheochromocytoma is very similar to meningioma on chromosomal analysis. Mutations in the long arm of chromosome 22 can be found in some pheochromocytoma and neurofibromatosis type 2 (with meningioma and acoustic neurinoma) patients</w:t>
      </w:r>
      <w:r>
        <w:rPr>
          <w:rFonts w:ascii="Book Antiqua" w:eastAsia="Book Antiqua" w:hAnsi="Book Antiqua" w:cs="Book Antiqua"/>
          <w:color w:val="000000"/>
          <w:szCs w:val="20"/>
          <w:vertAlign w:val="superscript"/>
        </w:rPr>
        <w:t>[16,29,30]</w:t>
      </w:r>
      <w:r>
        <w:rPr>
          <w:rFonts w:ascii="Book Antiqua" w:eastAsia="Book Antiqua" w:hAnsi="Book Antiqua" w:cs="Book Antiqua"/>
          <w:color w:val="000000"/>
        </w:rPr>
        <w:t>. It seems that the loss of heterozygosity on the long arm of chromosome 22 is the most likely candidate locus for the combination of pheochromocytoma and meningioma. However, compared to the comparative genomic hybridization of other types of malignant pheochromocytoma, malignant pheochromocytoma with cerebral metastasis has a special loss at 18q, which is believed to be the key genomic alteration</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rPr>
        <w:t>.</w:t>
      </w:r>
    </w:p>
    <w:p w14:paraId="296FC3D7" w14:textId="6FD59E11" w:rsidR="00A77B3E" w:rsidRDefault="003E28C2">
      <w:pPr>
        <w:spacing w:line="360" w:lineRule="auto"/>
        <w:ind w:firstLine="240"/>
        <w:jc w:val="both"/>
      </w:pPr>
      <w:r>
        <w:rPr>
          <w:rFonts w:ascii="Book Antiqua" w:eastAsia="Book Antiqua" w:hAnsi="Book Antiqua" w:cs="Book Antiqua"/>
          <w:color w:val="000000"/>
        </w:rPr>
        <w:t>To our knowledge, two previous cases of malignant pheochromocytoma with skull metastasis have been reported</w:t>
      </w:r>
      <w:r>
        <w:rPr>
          <w:rFonts w:ascii="Book Antiqua" w:eastAsia="Book Antiqua" w:hAnsi="Book Antiqua" w:cs="Book Antiqua"/>
          <w:color w:val="000000"/>
          <w:szCs w:val="20"/>
          <w:vertAlign w:val="superscript"/>
        </w:rPr>
        <w:t>[15,16]</w:t>
      </w:r>
      <w:r>
        <w:rPr>
          <w:rFonts w:ascii="Book Antiqua" w:eastAsia="Book Antiqua" w:hAnsi="Book Antiqua" w:cs="Book Antiqua"/>
          <w:color w:val="000000"/>
        </w:rPr>
        <w:t xml:space="preserve">. After a review of cases of malignant pheochromocytoma with cerebral metastasis in the literature, we found tumor infiltration of the skull in most of these cases, which also occurred in our case. It is difficult to identify whether the malignant pheochromocytoma metastasizes to the brain or the skull because both are involved in these cases (Table 1). Accordingly, we hypothesized that pheochromocytoma metastasis is restricted to tissues with a common embryological origin. In </w:t>
      </w:r>
      <w:r w:rsidR="003071B6">
        <w:rPr>
          <w:rFonts w:ascii="Book Antiqua" w:eastAsia="Book Antiqua" w:hAnsi="Book Antiqua" w:cs="Book Antiqua"/>
          <w:color w:val="000000"/>
        </w:rPr>
        <w:t xml:space="preserve">the study by </w:t>
      </w:r>
      <w:r>
        <w:rPr>
          <w:rFonts w:ascii="Book Antiqua" w:eastAsia="Book Antiqua" w:hAnsi="Book Antiqua" w:cs="Book Antiqua"/>
          <w:color w:val="000000"/>
        </w:rPr>
        <w:t xml:space="preserve">Jiang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[31]</w:t>
      </w:r>
      <w:r>
        <w:rPr>
          <w:rFonts w:ascii="Book Antiqua" w:eastAsia="Book Antiqua" w:hAnsi="Book Antiqua" w:cs="Book Antiqua"/>
          <w:color w:val="000000"/>
        </w:rPr>
        <w:t xml:space="preserve">, they illustrated that in the mammalian skull vault, the frontal bones are neural crest-derived and the parietal bones are mesodermal in origin. They also suggested that a layer of neural crest cells forms the meningeal covering of the cerebral hemisphere. This fact can explain why osseous cranial metastasis is also associated with intracranial extension. We believe </w:t>
      </w:r>
      <w:r w:rsidR="003071B6">
        <w:rPr>
          <w:rFonts w:ascii="Book Antiqua" w:eastAsia="Book Antiqua" w:hAnsi="Book Antiqua" w:cs="Book Antiqua"/>
          <w:color w:val="000000"/>
        </w:rPr>
        <w:t xml:space="preserve">that </w:t>
      </w:r>
      <w:r>
        <w:rPr>
          <w:rFonts w:ascii="Book Antiqua" w:eastAsia="Book Antiqua" w:hAnsi="Book Antiqua" w:cs="Book Antiqua"/>
          <w:color w:val="000000"/>
        </w:rPr>
        <w:t xml:space="preserve">the metastasis in our case was restricted to cerebral metastasis because the lesions share a common embryological tissue: The parietal bone and meninges are derived from the neural crest. Pure skull metastasis is rare because the meninges cover almost all of the cerebral hemispheres and are next to the inner layer of the skull bones. Schulte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rPr>
        <w:t xml:space="preserve"> reported the first case of cystic central nervous system (CNS) metastasis in the right parietal lobe of a patient with malignant pheochromocytoma, which might be a case of metastasis to the meninges.</w:t>
      </w:r>
    </w:p>
    <w:p w14:paraId="3FB8E6C6" w14:textId="77777777" w:rsidR="00A77B3E" w:rsidRDefault="003E28C2">
      <w:pPr>
        <w:spacing w:line="360" w:lineRule="auto"/>
        <w:ind w:firstLine="240"/>
        <w:jc w:val="both"/>
      </w:pPr>
      <w:r>
        <w:rPr>
          <w:rFonts w:ascii="Book Antiqua" w:eastAsia="Book Antiqua" w:hAnsi="Book Antiqua" w:cs="Book Antiqua"/>
          <w:color w:val="000000"/>
        </w:rPr>
        <w:t>Malignant cerebral pheochromocytoma and meningioma have similar</w:t>
      </w:r>
      <w:r>
        <w:rPr>
          <w:rFonts w:ascii="Book Antiqua" w:eastAsia="Book Antiqua" w:hAnsi="Book Antiqua" w:cs="Book Antiqua"/>
          <w:b/>
          <w:bCs/>
          <w:color w:val="000000"/>
        </w:rPr>
        <w:t xml:space="preserve"> </w:t>
      </w:r>
      <w:r>
        <w:rPr>
          <w:rFonts w:ascii="Book Antiqua" w:eastAsia="Book Antiqua" w:hAnsi="Book Antiqua" w:cs="Book Antiqua"/>
          <w:color w:val="000000"/>
        </w:rPr>
        <w:t>clinical manifestations. As the course and treatment of these diseases can vary, it is important to make an accurate diagnosis as soon as possible. It might be difficult to make an accurate diagnosis on CT or even T1WI and T2WI. However, MRI spectroscopy (MRS) may provide some important clues for making a differential diagnosis of malignant cerebral pheochromocytoma and meningioma. Meningioma often shows a high alanine and methionine signal on MRS, while a high lipid signal suggests meningeal metastasis</w:t>
      </w:r>
      <w:r>
        <w:rPr>
          <w:rFonts w:ascii="Book Antiqua" w:eastAsia="Book Antiqua" w:hAnsi="Book Antiqua" w:cs="Book Antiqua"/>
          <w:color w:val="000000"/>
          <w:szCs w:val="20"/>
          <w:vertAlign w:val="superscript"/>
        </w:rPr>
        <w:t>[25]</w:t>
      </w:r>
      <w:r>
        <w:rPr>
          <w:rFonts w:ascii="Book Antiqua" w:eastAsia="Book Antiqua" w:hAnsi="Book Antiqua" w:cs="Book Antiqua"/>
          <w:color w:val="000000"/>
        </w:rPr>
        <w:t>. Despite the diagnostic utility of MRS, we place special emphasis on the importance of histopathological examination to make an accurate diagnosis.</w:t>
      </w:r>
    </w:p>
    <w:p w14:paraId="337A0156" w14:textId="77777777" w:rsidR="00A77B3E" w:rsidRDefault="00A77B3E">
      <w:pPr>
        <w:spacing w:line="360" w:lineRule="auto"/>
        <w:ind w:firstLine="240"/>
        <w:jc w:val="both"/>
      </w:pPr>
    </w:p>
    <w:p w14:paraId="6A921E0D" w14:textId="77777777" w:rsidR="00A77B3E" w:rsidRDefault="003E28C2">
      <w:pPr>
        <w:spacing w:line="360" w:lineRule="auto"/>
        <w:jc w:val="both"/>
      </w:pPr>
      <w:r>
        <w:rPr>
          <w:rFonts w:ascii="Book Antiqua" w:eastAsia="Book Antiqua" w:hAnsi="Book Antiqua" w:cs="Book Antiqua"/>
          <w:b/>
          <w:bCs/>
          <w:i/>
          <w:iCs/>
          <w:color w:val="000000"/>
        </w:rPr>
        <w:t xml:space="preserve">Treatment options </w:t>
      </w:r>
    </w:p>
    <w:p w14:paraId="0297C273" w14:textId="77777777" w:rsidR="00A77B3E" w:rsidRDefault="003E28C2">
      <w:pPr>
        <w:spacing w:line="360" w:lineRule="auto"/>
        <w:jc w:val="both"/>
      </w:pPr>
      <w:r>
        <w:rPr>
          <w:rFonts w:ascii="Book Antiqua" w:eastAsia="Book Antiqua" w:hAnsi="Book Antiqua" w:cs="Book Antiqua"/>
          <w:b/>
          <w:bCs/>
          <w:color w:val="000000"/>
        </w:rPr>
        <w:t>Surgery:</w:t>
      </w:r>
      <w:r>
        <w:rPr>
          <w:rFonts w:ascii="Book Antiqua" w:eastAsia="Book Antiqua" w:hAnsi="Book Antiqua" w:cs="Book Antiqua"/>
          <w:color w:val="000000"/>
        </w:rPr>
        <w:t xml:space="preserve"> According to the literature review, 12 of 17 patients underwent surgical resection for the treatment of malignant pheochromocytoma with cerebral and skull metastasis. Decompressive surgery was performed in only one patient for relief of the increased intracranial pressure (Table 1). Good clinical outcomes were found in 9 of 12 patients who underwent surgical resection on follow-up. It seems that surgical resection is the primary curative treatment for those patients</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Most metastatic cerebral and skull lesions of malignant pheochromocytoma are superficial to the cerebral hemispheres and easier to remove than tumors in deep parts of the central nervous system. First, complete surgical resection can reduce anatomical complications, such as headaches due to mass effects and cerebral edema</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Second, removal of the tumor can reduce or even abolish excess catecholamine secretion such that the normalization of blood pressure and relief of hormonal manifestations can be achieved</w:t>
      </w:r>
      <w:r>
        <w:rPr>
          <w:rFonts w:ascii="Book Antiqua" w:eastAsia="Book Antiqua" w:hAnsi="Book Antiqua" w:cs="Book Antiqua"/>
          <w:color w:val="000000"/>
          <w:szCs w:val="20"/>
          <w:vertAlign w:val="superscript"/>
        </w:rPr>
        <w:t>[3,32,34]</w:t>
      </w:r>
      <w:r>
        <w:rPr>
          <w:rFonts w:ascii="Book Antiqua" w:eastAsia="Book Antiqua" w:hAnsi="Book Antiqua" w:cs="Book Antiqua"/>
          <w:color w:val="000000"/>
        </w:rPr>
        <w:t>. Third, the opportunity for distant metastasis can be reduced</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Last but not least, surgical resection reduces the tumor burden and is beneficial for subsequent radiotherapy because fewer doses of irradiation are needed, which thus reduced the potential for complications of radiation (</w:t>
      </w:r>
      <w:r>
        <w:rPr>
          <w:rFonts w:ascii="Book Antiqua" w:eastAsia="Book Antiqua" w:hAnsi="Book Antiqua" w:cs="Book Antiqua"/>
          <w:i/>
          <w:iCs/>
          <w:color w:val="000000"/>
        </w:rPr>
        <w:t>i.e.</w:t>
      </w:r>
      <w:r>
        <w:rPr>
          <w:rFonts w:ascii="Book Antiqua" w:eastAsia="Book Antiqua" w:hAnsi="Book Antiqua" w:cs="Book Antiqua"/>
          <w:color w:val="000000"/>
        </w:rPr>
        <w:t>, bone marrow suppression).</w:t>
      </w:r>
    </w:p>
    <w:p w14:paraId="130B7492" w14:textId="77777777" w:rsidR="00A77B3E" w:rsidRDefault="003E28C2">
      <w:pPr>
        <w:spacing w:line="360" w:lineRule="auto"/>
        <w:ind w:firstLine="240"/>
        <w:jc w:val="both"/>
      </w:pPr>
      <w:r>
        <w:rPr>
          <w:rFonts w:ascii="Book Antiqua" w:eastAsia="Book Antiqua" w:hAnsi="Book Antiqua" w:cs="Book Antiqua"/>
          <w:color w:val="000000"/>
        </w:rPr>
        <w:t>Adequate preoperative management is key to successful surgical resection. Consistent with benign pheochromocytoma, in malignant pheochromocytoma, patients need to achieve good control of hypertension using alpha- and beta-adrenergic blockers. In addition, an appropriate fluid and electrolyte balance is needed</w:t>
      </w:r>
      <w:r>
        <w:rPr>
          <w:rFonts w:ascii="Book Antiqua" w:eastAsia="Book Antiqua" w:hAnsi="Book Antiqua" w:cs="Book Antiqua"/>
          <w:color w:val="000000"/>
          <w:szCs w:val="20"/>
          <w:vertAlign w:val="superscript"/>
        </w:rPr>
        <w:t>[3,32]</w:t>
      </w:r>
      <w:r>
        <w:rPr>
          <w:rFonts w:ascii="Book Antiqua" w:eastAsia="Book Antiqua" w:hAnsi="Book Antiqua" w:cs="Book Antiqua"/>
          <w:color w:val="000000"/>
        </w:rPr>
        <w:t>. The introduction of opioids, antiemetics, neuromuscular blockage, or sympathomimetics and tumor manipulation could lead to a massive intraoperative outpouring of catecholamine, accompanied by fluctuating blood pressure and arrhythmia</w:t>
      </w:r>
      <w:r>
        <w:rPr>
          <w:rFonts w:ascii="Book Antiqua" w:eastAsia="Book Antiqua" w:hAnsi="Book Antiqua" w:cs="Book Antiqua"/>
          <w:color w:val="000000"/>
          <w:szCs w:val="20"/>
          <w:vertAlign w:val="superscript"/>
        </w:rPr>
        <w:t>[34]</w:t>
      </w:r>
      <w:r>
        <w:rPr>
          <w:rFonts w:ascii="Book Antiqua" w:eastAsia="Book Antiqua" w:hAnsi="Book Antiqua" w:cs="Book Antiqua"/>
          <w:color w:val="000000"/>
        </w:rPr>
        <w:t>. Endovascular embolization treatment may be beneficial for surgical resection</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rPr>
        <w:t>. It might reduce the blood loss and excess release of catecholamine during the operation. These adequate preoperative managements have a good impact on the process of anesthesia and surgery.</w:t>
      </w:r>
    </w:p>
    <w:p w14:paraId="3983C0C3" w14:textId="77777777" w:rsidR="00A77B3E" w:rsidRDefault="00A77B3E">
      <w:pPr>
        <w:spacing w:line="360" w:lineRule="auto"/>
        <w:ind w:firstLine="240"/>
        <w:jc w:val="both"/>
      </w:pPr>
    </w:p>
    <w:p w14:paraId="0E86BA68" w14:textId="77777777" w:rsidR="00A77B3E" w:rsidRDefault="003E28C2">
      <w:pPr>
        <w:spacing w:line="360" w:lineRule="auto"/>
        <w:jc w:val="both"/>
      </w:pPr>
      <w:r>
        <w:rPr>
          <w:rFonts w:ascii="Book Antiqua" w:eastAsia="Book Antiqua" w:hAnsi="Book Antiqua" w:cs="Book Antiqua"/>
          <w:b/>
          <w:bCs/>
          <w:color w:val="000000"/>
        </w:rPr>
        <w:t xml:space="preserve">Radiotherapy: </w:t>
      </w:r>
      <w:r>
        <w:rPr>
          <w:rFonts w:ascii="Book Antiqua" w:eastAsia="Book Antiqua" w:hAnsi="Book Antiqua" w:cs="Book Antiqua"/>
          <w:color w:val="000000"/>
        </w:rPr>
        <w:t>Based on our review of case reports on PubMed, 7 of 17 patients underwent radiotherapy or stereotactic radiosurgery</w:t>
      </w:r>
      <w:r>
        <w:rPr>
          <w:rFonts w:ascii="Book Antiqua" w:eastAsia="Book Antiqua" w:hAnsi="Book Antiqua" w:cs="Book Antiqua"/>
          <w:color w:val="000000"/>
          <w:szCs w:val="20"/>
          <w:vertAlign w:val="superscript"/>
        </w:rPr>
        <w:t>[14,18-22,24,25]</w:t>
      </w:r>
      <w:r>
        <w:rPr>
          <w:rFonts w:ascii="Book Antiqua" w:eastAsia="Book Antiqua" w:hAnsi="Book Antiqua" w:cs="Book Antiqua"/>
          <w:color w:val="000000"/>
        </w:rPr>
        <w:t xml:space="preserve">. The question of whether radiotherapy is beneficial to patients is still open. Kharlip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rPr>
        <w:t xml:space="preserve"> reported success in a case in which the cerebral metastasis was nearly eliminated by radiotherapy, and the patient remained free of neurological symptoms without surgery. They suggested that radiotherapy at a dose of 3500 cGy to 4000 cGy should be a treatment option recommended for patients with cerebral metastatic lesions of pheochromocytoma. In the case presented by Cho </w:t>
      </w:r>
      <w:r>
        <w:rPr>
          <w:rFonts w:ascii="Book Antiqua" w:eastAsia="Book Antiqua" w:hAnsi="Book Antiqua" w:cs="Book Antiqua"/>
          <w:i/>
          <w:iCs/>
          <w:color w:val="000000"/>
        </w:rPr>
        <w:t>et al</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postoperative radiotherapy partially decreased the size of multiple metastatic cerebral lesions on follow-up MRI</w:t>
      </w:r>
      <w:r>
        <w:rPr>
          <w:rFonts w:ascii="Book Antiqua" w:eastAsia="Book Antiqua" w:hAnsi="Book Antiqua" w:cs="Book Antiqua"/>
          <w:color w:val="000000"/>
          <w:szCs w:val="20"/>
          <w:vertAlign w:val="superscript"/>
        </w:rPr>
        <w:t>[24]</w:t>
      </w:r>
      <w:r>
        <w:rPr>
          <w:rFonts w:ascii="Book Antiqua" w:eastAsia="Book Antiqua" w:hAnsi="Book Antiqua" w:cs="Book Antiqua"/>
          <w:color w:val="000000"/>
        </w:rPr>
        <w:t>. Contrary to these two cases, radiotherapy and stereotactic radiosurgery showed poor effects in some other cases</w:t>
      </w:r>
      <w:r>
        <w:rPr>
          <w:rFonts w:ascii="Book Antiqua" w:eastAsia="Book Antiqua" w:hAnsi="Book Antiqua" w:cs="Book Antiqua"/>
          <w:color w:val="000000"/>
          <w:szCs w:val="20"/>
          <w:vertAlign w:val="superscript"/>
        </w:rPr>
        <w:t>[22,25]</w:t>
      </w:r>
      <w:r>
        <w:rPr>
          <w:rFonts w:ascii="Book Antiqua" w:eastAsia="Book Antiqua" w:hAnsi="Book Antiqua" w:cs="Book Antiqua"/>
          <w:color w:val="000000"/>
        </w:rPr>
        <w:t xml:space="preserve">. </w:t>
      </w:r>
      <w:r w:rsidRPr="0077686C">
        <w:rPr>
          <w:rFonts w:ascii="Book Antiqua" w:eastAsia="Book Antiqua" w:hAnsi="Book Antiqua" w:cs="Book Antiqua"/>
          <w:color w:val="000000"/>
          <w:vertAlign w:val="superscript"/>
        </w:rPr>
        <w:t>131</w:t>
      </w:r>
      <w:r>
        <w:rPr>
          <w:rFonts w:ascii="Book Antiqua" w:eastAsia="Book Antiqua" w:hAnsi="Book Antiqua" w:cs="Book Antiqua"/>
          <w:color w:val="000000"/>
        </w:rPr>
        <w:t>I-MIBG therapy has been mentioned in two cases as a palliative treatment for metastatic cerebral pheochromocytoma</w:t>
      </w:r>
      <w:r>
        <w:rPr>
          <w:rFonts w:ascii="Book Antiqua" w:eastAsia="Book Antiqua" w:hAnsi="Book Antiqua" w:cs="Book Antiqua"/>
          <w:color w:val="000000"/>
          <w:szCs w:val="20"/>
          <w:vertAlign w:val="superscript"/>
        </w:rPr>
        <w:t>[21,26]</w:t>
      </w:r>
      <w:r>
        <w:rPr>
          <w:rFonts w:ascii="Book Antiqua" w:eastAsia="Book Antiqua" w:hAnsi="Book Antiqua" w:cs="Book Antiqua"/>
          <w:color w:val="000000"/>
        </w:rPr>
        <w:t>. Further studies are needed to determine the efficacy of external irradiation in cerebral metastatic patients.</w:t>
      </w:r>
    </w:p>
    <w:p w14:paraId="61A9D8C8" w14:textId="77777777" w:rsidR="00A77B3E" w:rsidRDefault="00A77B3E">
      <w:pPr>
        <w:spacing w:line="360" w:lineRule="auto"/>
        <w:jc w:val="both"/>
      </w:pPr>
    </w:p>
    <w:p w14:paraId="4BEE68EA" w14:textId="77777777" w:rsidR="00A77B3E" w:rsidRDefault="003E28C2">
      <w:pPr>
        <w:spacing w:line="360" w:lineRule="auto"/>
        <w:jc w:val="both"/>
      </w:pPr>
      <w:r>
        <w:rPr>
          <w:rFonts w:ascii="Book Antiqua" w:eastAsia="Book Antiqua" w:hAnsi="Book Antiqua" w:cs="Book Antiqua"/>
          <w:b/>
          <w:bCs/>
          <w:color w:val="000000"/>
        </w:rPr>
        <w:t xml:space="preserve">Chemotherapy: </w:t>
      </w:r>
      <w:r>
        <w:rPr>
          <w:rFonts w:ascii="Book Antiqua" w:eastAsia="Book Antiqua" w:hAnsi="Book Antiqua" w:cs="Book Antiqua"/>
          <w:color w:val="000000"/>
        </w:rPr>
        <w:t>Chemotherapy is considered a choice for malignant pheochromocytoma patients who are not suitable for surgery. The cyclophosphamide, vincristine, and dacarbazine regimen is usually used for neuroblastoma patients but is also used in malignant pheochromocytoma patients because neuroblastoma and pheochromocytoma share a common embryological tissue—the neural crest</w:t>
      </w:r>
      <w:r>
        <w:rPr>
          <w:rFonts w:ascii="Book Antiqua" w:eastAsia="Book Antiqua" w:hAnsi="Book Antiqua" w:cs="Book Antiqua"/>
          <w:color w:val="000000"/>
          <w:szCs w:val="20"/>
          <w:vertAlign w:val="superscript"/>
        </w:rPr>
        <w:t>[3,34]</w:t>
      </w:r>
      <w:r>
        <w:rPr>
          <w:rFonts w:ascii="Book Antiqua" w:eastAsia="Book Antiqua" w:hAnsi="Book Antiqua" w:cs="Book Antiqua"/>
          <w:color w:val="000000"/>
        </w:rPr>
        <w:t>. Only 3 of 17 patients had received adjuvant chemotherapy</w:t>
      </w:r>
      <w:r>
        <w:rPr>
          <w:rFonts w:ascii="Book Antiqua" w:eastAsia="Book Antiqua" w:hAnsi="Book Antiqua" w:cs="Book Antiqua"/>
          <w:color w:val="000000"/>
          <w:szCs w:val="20"/>
          <w:vertAlign w:val="superscript"/>
        </w:rPr>
        <w:t>[13,19,20]</w:t>
      </w:r>
      <w:r>
        <w:rPr>
          <w:rFonts w:ascii="Book Antiqua" w:eastAsia="Book Antiqua" w:hAnsi="Book Antiqua" w:cs="Book Antiqua"/>
          <w:color w:val="000000"/>
        </w:rPr>
        <w:t>. There is still a lack of systematic studies evaluating the value of chemotherapy because of the rarity of this pathology.</w:t>
      </w:r>
    </w:p>
    <w:p w14:paraId="143BC74E" w14:textId="77777777" w:rsidR="00A77B3E" w:rsidRDefault="00A77B3E">
      <w:pPr>
        <w:spacing w:line="360" w:lineRule="auto"/>
        <w:jc w:val="both"/>
      </w:pPr>
    </w:p>
    <w:p w14:paraId="5459BD32" w14:textId="77777777" w:rsidR="00A77B3E" w:rsidRDefault="003E28C2">
      <w:pPr>
        <w:spacing w:line="360" w:lineRule="auto"/>
        <w:jc w:val="both"/>
      </w:pPr>
      <w:r>
        <w:rPr>
          <w:rFonts w:ascii="Book Antiqua" w:eastAsia="Book Antiqua" w:hAnsi="Book Antiqua" w:cs="Book Antiqua"/>
          <w:b/>
          <w:caps/>
          <w:color w:val="000000"/>
          <w:u w:val="single"/>
        </w:rPr>
        <w:t>CONCLUSION</w:t>
      </w:r>
    </w:p>
    <w:p w14:paraId="11BC1A68" w14:textId="711DD6CD" w:rsidR="00A77B3E" w:rsidRDefault="003E28C2">
      <w:pPr>
        <w:spacing w:line="360" w:lineRule="auto"/>
        <w:jc w:val="both"/>
      </w:pPr>
      <w:r>
        <w:rPr>
          <w:rFonts w:ascii="Book Antiqua" w:eastAsia="Book Antiqua" w:hAnsi="Book Antiqua" w:cs="Book Antiqua"/>
          <w:color w:val="000000"/>
        </w:rPr>
        <w:t xml:space="preserve">Malignant pheochromocytoma with cerebral and skull metastasis is extremely rare. It is noteworthy that malignant cerebral pheochromocytoma shares similar clinical manifestations with meningioma because both originate from a common embryological tissue—the neural crest. The different features on MRS and histopathological examination might help to make an accurate diagnosis. Although radiotherapy was effective in two cases, the summary of 17 cases indicates that surgery is the first treatment choice for malignant cerebral pheochromocytoma. Further studies are needed to gain better knowledge </w:t>
      </w:r>
      <w:r w:rsidR="003071B6">
        <w:rPr>
          <w:rFonts w:ascii="Book Antiqua" w:eastAsia="Book Antiqua" w:hAnsi="Book Antiqua" w:cs="Book Antiqua"/>
          <w:color w:val="000000"/>
        </w:rPr>
        <w:t xml:space="preserve">on </w:t>
      </w:r>
      <w:r>
        <w:rPr>
          <w:rFonts w:ascii="Book Antiqua" w:eastAsia="Book Antiqua" w:hAnsi="Book Antiqua" w:cs="Book Antiqua"/>
          <w:color w:val="000000"/>
        </w:rPr>
        <w:t>the origin and treatment of malignant cerebral pheochromocytoma.</w:t>
      </w:r>
    </w:p>
    <w:p w14:paraId="784DC931" w14:textId="77777777" w:rsidR="00A77B3E" w:rsidRDefault="00A77B3E">
      <w:pPr>
        <w:spacing w:line="360" w:lineRule="auto"/>
        <w:jc w:val="both"/>
      </w:pPr>
    </w:p>
    <w:p w14:paraId="5B2C4C98" w14:textId="77777777" w:rsidR="00A77B3E" w:rsidRDefault="003E28C2">
      <w:pPr>
        <w:spacing w:line="360" w:lineRule="auto"/>
        <w:jc w:val="both"/>
      </w:pPr>
      <w:r>
        <w:rPr>
          <w:rFonts w:ascii="Book Antiqua" w:eastAsia="Book Antiqua" w:hAnsi="Book Antiqua" w:cs="Book Antiqua"/>
          <w:b/>
          <w:caps/>
          <w:color w:val="000000"/>
          <w:u w:val="single"/>
        </w:rPr>
        <w:t>ACKNOWLEDGEMENTS</w:t>
      </w:r>
    </w:p>
    <w:p w14:paraId="4D833D5B" w14:textId="5FABB9D4" w:rsidR="00A77B3E" w:rsidRDefault="003E28C2">
      <w:pPr>
        <w:spacing w:line="360" w:lineRule="auto"/>
        <w:jc w:val="both"/>
      </w:pPr>
      <w:r>
        <w:rPr>
          <w:rFonts w:ascii="Book Antiqua" w:eastAsia="Book Antiqua" w:hAnsi="Book Antiqua" w:cs="Book Antiqua"/>
          <w:color w:val="000000"/>
        </w:rPr>
        <w:t xml:space="preserve">We thank the participant of this study and all the staff who participated the clinical management of the patient. </w:t>
      </w:r>
    </w:p>
    <w:p w14:paraId="3ED5B99B" w14:textId="77777777" w:rsidR="00A77B3E" w:rsidRDefault="00A77B3E">
      <w:pPr>
        <w:spacing w:line="360" w:lineRule="auto"/>
        <w:jc w:val="both"/>
      </w:pPr>
    </w:p>
    <w:p w14:paraId="283E3837" w14:textId="77777777" w:rsidR="00A77B3E" w:rsidRDefault="003E28C2">
      <w:pPr>
        <w:spacing w:line="360" w:lineRule="auto"/>
        <w:jc w:val="both"/>
      </w:pPr>
      <w:r>
        <w:rPr>
          <w:rFonts w:ascii="Book Antiqua" w:eastAsia="Book Antiqua" w:hAnsi="Book Antiqua" w:cs="Book Antiqua"/>
          <w:b/>
          <w:color w:val="000000"/>
        </w:rPr>
        <w:t>REFERENCES</w:t>
      </w:r>
    </w:p>
    <w:p w14:paraId="7F614698" w14:textId="77777777" w:rsidR="00AD547F" w:rsidRDefault="00AD547F" w:rsidP="00AD547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Ayala-Ramirez M</w:t>
      </w:r>
      <w:r>
        <w:rPr>
          <w:rFonts w:ascii="Book Antiqua" w:eastAsia="Book Antiqua" w:hAnsi="Book Antiqua" w:cs="Book Antiqua"/>
          <w:color w:val="000000"/>
        </w:rPr>
        <w:t xml:space="preserve">, Palmer JL, Hofmann MC, de la Cruz M, Moon BS, Waguespack SG, Habra MA, Jimenez C. Bone metastases and skeletal-related events in patients with malignant pheochromocytoma and sympathetic paraganglioma.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1492-1497 [PMID: 23436918 DOI: 10.1210/jc.2012-4231]</w:t>
      </w:r>
    </w:p>
    <w:p w14:paraId="51DE31E6" w14:textId="77777777" w:rsidR="00AD547F" w:rsidRDefault="00AD547F" w:rsidP="00AD547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Roman-Gonzalez A</w:t>
      </w:r>
      <w:r>
        <w:rPr>
          <w:rFonts w:ascii="Book Antiqua" w:eastAsia="Book Antiqua" w:hAnsi="Book Antiqua" w:cs="Book Antiqua"/>
          <w:color w:val="000000"/>
        </w:rPr>
        <w:t xml:space="preserve">, Jimenez C. Malignant pheochromocytoma-paraganglioma: pathogenesis, TNM staging, and current clinical trials. </w:t>
      </w:r>
      <w:r>
        <w:rPr>
          <w:rFonts w:ascii="Book Antiqua" w:eastAsia="Book Antiqua" w:hAnsi="Book Antiqua" w:cs="Book Antiqua"/>
          <w:i/>
          <w:iCs/>
          <w:color w:val="000000"/>
        </w:rPr>
        <w:t>Curr Opin Endocrinol Diabetes Obes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174-183 [PMID: 28234804 DOI: 10.1097/MED.0000000000000330]</w:t>
      </w:r>
    </w:p>
    <w:p w14:paraId="542D27FC" w14:textId="77777777" w:rsidR="00AD547F" w:rsidRDefault="00AD547F" w:rsidP="00AD547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Harari A</w:t>
      </w:r>
      <w:r>
        <w:rPr>
          <w:rFonts w:ascii="Book Antiqua" w:eastAsia="Book Antiqua" w:hAnsi="Book Antiqua" w:cs="Book Antiqua"/>
          <w:color w:val="000000"/>
        </w:rPr>
        <w:t xml:space="preserve">, Inabnet WB 3rd. Malignant pheochromocytoma: a review.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2011; </w:t>
      </w:r>
      <w:r>
        <w:rPr>
          <w:rFonts w:ascii="Book Antiqua" w:eastAsia="Book Antiqua" w:hAnsi="Book Antiqua" w:cs="Book Antiqua"/>
          <w:b/>
          <w:bCs/>
          <w:color w:val="000000"/>
        </w:rPr>
        <w:t>201</w:t>
      </w:r>
      <w:r>
        <w:rPr>
          <w:rFonts w:ascii="Book Antiqua" w:eastAsia="Book Antiqua" w:hAnsi="Book Antiqua" w:cs="Book Antiqua"/>
          <w:color w:val="000000"/>
        </w:rPr>
        <w:t>: 700-708 [PMID: 20870212 DOI: 10.1016/j.amjsurg.2010.04.012]</w:t>
      </w:r>
    </w:p>
    <w:p w14:paraId="6363C9CF" w14:textId="77777777" w:rsidR="00AD547F" w:rsidRDefault="00AD547F" w:rsidP="00AD547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Eisenhofer G</w:t>
      </w:r>
      <w:r>
        <w:rPr>
          <w:rFonts w:ascii="Book Antiqua" w:eastAsia="Book Antiqua" w:hAnsi="Book Antiqua" w:cs="Book Antiqua"/>
          <w:color w:val="000000"/>
        </w:rPr>
        <w:t xml:space="preserve">, Bornstein SR, Brouwers FM, Cheung NK, Dahia PL, de Krijger RR, Giordano TJ, Greene LA, Goldstein DS, Lehnert H, Manger WM, Maris JM, Neumann HP, Pacak K, Shulkin BL, Smith DI, Tischler AS, Young WF Jr. Malignant pheochromocytoma: current status and initiatives for future progress. </w:t>
      </w:r>
      <w:r>
        <w:rPr>
          <w:rFonts w:ascii="Book Antiqua" w:eastAsia="Book Antiqua" w:hAnsi="Book Antiqua" w:cs="Book Antiqua"/>
          <w:i/>
          <w:iCs/>
          <w:color w:val="000000"/>
        </w:rPr>
        <w:t>Endocr Relat Cancer</w:t>
      </w:r>
      <w:r>
        <w:rPr>
          <w:rFonts w:ascii="Book Antiqua" w:eastAsia="Book Antiqua" w:hAnsi="Book Antiqua" w:cs="Book Antiqua"/>
          <w:color w:val="000000"/>
        </w:rPr>
        <w:t xml:space="preserve"> 2004; </w:t>
      </w:r>
      <w:r>
        <w:rPr>
          <w:rFonts w:ascii="Book Antiqua" w:eastAsia="Book Antiqua" w:hAnsi="Book Antiqua" w:cs="Book Antiqua"/>
          <w:b/>
          <w:bCs/>
          <w:color w:val="000000"/>
        </w:rPr>
        <w:t>11</w:t>
      </w:r>
      <w:r>
        <w:rPr>
          <w:rFonts w:ascii="Book Antiqua" w:eastAsia="Book Antiqua" w:hAnsi="Book Antiqua" w:cs="Book Antiqua"/>
          <w:color w:val="000000"/>
        </w:rPr>
        <w:t>: 423-436 [PMID: 15369446 DOI: 10.1677/erc.1.00829]</w:t>
      </w:r>
    </w:p>
    <w:p w14:paraId="0641ED2F" w14:textId="77777777" w:rsidR="00AD547F" w:rsidRDefault="00AD547F" w:rsidP="00AD547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Lenders JW</w:t>
      </w:r>
      <w:r>
        <w:rPr>
          <w:rFonts w:ascii="Book Antiqua" w:eastAsia="Book Antiqua" w:hAnsi="Book Antiqua" w:cs="Book Antiqua"/>
          <w:color w:val="000000"/>
        </w:rPr>
        <w:t xml:space="preserve">, Duh QY, Eisenhofer G, Gimenez-Roqueplo AP, Grebe SK, Murad MH, Naruse M, Pacak K, Young WF Jr; Endocrine Society. Pheochromocytoma and paraganglioma: an endocrine society clinical practice guideline. </w:t>
      </w:r>
      <w:r>
        <w:rPr>
          <w:rFonts w:ascii="Book Antiqua" w:eastAsia="Book Antiqua" w:hAnsi="Book Antiqua" w:cs="Book Antiqua"/>
          <w:i/>
          <w:iCs/>
          <w:color w:val="000000"/>
        </w:rPr>
        <w:t>J Clin Endocrinol Metab</w:t>
      </w:r>
      <w:r>
        <w:rPr>
          <w:rFonts w:ascii="Book Antiqua" w:eastAsia="Book Antiqua" w:hAnsi="Book Antiqua" w:cs="Book Antiqua"/>
          <w:color w:val="000000"/>
        </w:rPr>
        <w:t xml:space="preserve"> 2014; </w:t>
      </w:r>
      <w:r>
        <w:rPr>
          <w:rFonts w:ascii="Book Antiqua" w:eastAsia="Book Antiqua" w:hAnsi="Book Antiqua" w:cs="Book Antiqua"/>
          <w:b/>
          <w:bCs/>
          <w:color w:val="000000"/>
        </w:rPr>
        <w:t>99</w:t>
      </w:r>
      <w:r>
        <w:rPr>
          <w:rFonts w:ascii="Book Antiqua" w:eastAsia="Book Antiqua" w:hAnsi="Book Antiqua" w:cs="Book Antiqua"/>
          <w:color w:val="000000"/>
        </w:rPr>
        <w:t>: 1915-1942 [PMID: 24893135 DOI: 10.1210/jc.2014-1498]</w:t>
      </w:r>
    </w:p>
    <w:p w14:paraId="2A34D587" w14:textId="77777777" w:rsidR="00AD547F" w:rsidRDefault="00AD547F" w:rsidP="00AD547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 F, Zhang Y, Zhu S. A rare paraganglioma with skull and brain metastasis. </w:t>
      </w:r>
      <w:r>
        <w:rPr>
          <w:rFonts w:ascii="Book Antiqua" w:eastAsia="Book Antiqua" w:hAnsi="Book Antiqua" w:cs="Book Antiqua"/>
          <w:i/>
          <w:iCs/>
          <w:color w:val="000000"/>
        </w:rPr>
        <w:t>J Clin Neurosci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644-646 [PMID: 20185315 DOI: 10.1016/j.jocn.2009.06.043]</w:t>
      </w:r>
    </w:p>
    <w:p w14:paraId="47F07163" w14:textId="77777777" w:rsidR="00AD547F" w:rsidRDefault="00AD547F" w:rsidP="00AD547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Fishbein L</w:t>
      </w:r>
      <w:r>
        <w:rPr>
          <w:rFonts w:ascii="Book Antiqua" w:eastAsia="Book Antiqua" w:hAnsi="Book Antiqua" w:cs="Book Antiqua"/>
          <w:color w:val="000000"/>
        </w:rPr>
        <w:t xml:space="preserve">. Pheochromocytoma and Paraganglioma: Genetics, Diagnosis, and Treatment.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135-150 [PMID: 26614373 DOI: 10.1016/j.hoc.2015.09.006]</w:t>
      </w:r>
    </w:p>
    <w:p w14:paraId="6E3AB888" w14:textId="77777777" w:rsidR="00AD547F" w:rsidRDefault="00AD547F" w:rsidP="00AD547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 M</w:t>
      </w:r>
      <w:r>
        <w:rPr>
          <w:rFonts w:ascii="Book Antiqua" w:eastAsia="Book Antiqua" w:hAnsi="Book Antiqua" w:cs="Book Antiqua"/>
          <w:color w:val="000000"/>
        </w:rPr>
        <w:t xml:space="preserve">, Camargo CA, Mojtahed A, Mihm F. Malignant pheochromocytoma presenting as incapacitating bony pain. </w:t>
      </w:r>
      <w:r>
        <w:rPr>
          <w:rFonts w:ascii="Book Antiqua" w:eastAsia="Book Antiqua" w:hAnsi="Book Antiqua" w:cs="Book Antiqua"/>
          <w:i/>
          <w:iCs/>
          <w:color w:val="000000"/>
        </w:rPr>
        <w:t>Pain Pract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286-289 [PMID: 21884564 DOI: 10.1111/j.1533-2500.2011.00499.x]</w:t>
      </w:r>
    </w:p>
    <w:p w14:paraId="5DC623E1" w14:textId="77777777" w:rsidR="00AD547F" w:rsidRDefault="00AD547F" w:rsidP="00AD547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Dhir M</w:t>
      </w:r>
      <w:r>
        <w:rPr>
          <w:rFonts w:ascii="Book Antiqua" w:eastAsia="Book Antiqua" w:hAnsi="Book Antiqua" w:cs="Book Antiqua"/>
          <w:color w:val="000000"/>
        </w:rPr>
        <w:t xml:space="preserve">, Li W, Hogg ME, Bartlett DL, Carty SE, McCoy KL, Challinor SM, Yip L. Clinical Predictors of Malignancy in Patients with Pheochromocytoma and Paraganglioma.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3624-3630 [PMID: 28884434 DOI: 10.1245/s10434-017-6074-1]</w:t>
      </w:r>
    </w:p>
    <w:p w14:paraId="155B4CED" w14:textId="77777777" w:rsidR="00AD547F" w:rsidRDefault="00AD547F" w:rsidP="00AD547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SPATT SD</w:t>
      </w:r>
      <w:r>
        <w:rPr>
          <w:rFonts w:ascii="Book Antiqua" w:eastAsia="Book Antiqua" w:hAnsi="Book Antiqua" w:cs="Book Antiqua"/>
          <w:color w:val="000000"/>
        </w:rPr>
        <w:t xml:space="preserve">, GRAYZEL DM. Pneochromocytoma of the adrenal medulla; a clinicopathological study of five cases. </w:t>
      </w:r>
      <w:r>
        <w:rPr>
          <w:rFonts w:ascii="Book Antiqua" w:eastAsia="Book Antiqua" w:hAnsi="Book Antiqua" w:cs="Book Antiqua"/>
          <w:i/>
          <w:iCs/>
          <w:color w:val="000000"/>
        </w:rPr>
        <w:t>Am J Med Sci</w:t>
      </w:r>
      <w:r>
        <w:rPr>
          <w:rFonts w:ascii="Book Antiqua" w:eastAsia="Book Antiqua" w:hAnsi="Book Antiqua" w:cs="Book Antiqua"/>
          <w:color w:val="000000"/>
        </w:rPr>
        <w:t xml:space="preserve"> 1948; </w:t>
      </w:r>
      <w:r>
        <w:rPr>
          <w:rFonts w:ascii="Book Antiqua" w:eastAsia="Book Antiqua" w:hAnsi="Book Antiqua" w:cs="Book Antiqua"/>
          <w:b/>
          <w:bCs/>
          <w:color w:val="000000"/>
        </w:rPr>
        <w:t>216</w:t>
      </w:r>
      <w:r>
        <w:rPr>
          <w:rFonts w:ascii="Book Antiqua" w:eastAsia="Book Antiqua" w:hAnsi="Book Antiqua" w:cs="Book Antiqua"/>
          <w:color w:val="000000"/>
        </w:rPr>
        <w:t>: 39-50 [PMID: 18877314 DOI: 10.1097/00000441-194807000-00007]</w:t>
      </w:r>
    </w:p>
    <w:p w14:paraId="6AA2DFEF" w14:textId="77777777" w:rsidR="00AD547F" w:rsidRDefault="00AD547F" w:rsidP="00AD547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Melicow MM</w:t>
      </w:r>
      <w:r>
        <w:rPr>
          <w:rFonts w:ascii="Book Antiqua" w:eastAsia="Book Antiqua" w:hAnsi="Book Antiqua" w:cs="Book Antiqua"/>
          <w:color w:val="000000"/>
        </w:rPr>
        <w:t xml:space="preserve">. One hundred cases of pheochromocytoma (107 tumors) at the Columbia-Presbyterian Medical Center, 1926-1976: a clinicopathological analysis. </w:t>
      </w:r>
      <w:r>
        <w:rPr>
          <w:rFonts w:ascii="Book Antiqua" w:eastAsia="Book Antiqua" w:hAnsi="Book Antiqua" w:cs="Book Antiqua"/>
          <w:i/>
          <w:iCs/>
          <w:color w:val="000000"/>
        </w:rPr>
        <w:t>Cancer</w:t>
      </w:r>
      <w:r>
        <w:rPr>
          <w:rFonts w:ascii="Book Antiqua" w:eastAsia="Book Antiqua" w:hAnsi="Book Antiqua" w:cs="Book Antiqua"/>
          <w:color w:val="000000"/>
        </w:rPr>
        <w:t xml:space="preserve"> 1977; </w:t>
      </w:r>
      <w:r>
        <w:rPr>
          <w:rFonts w:ascii="Book Antiqua" w:eastAsia="Book Antiqua" w:hAnsi="Book Antiqua" w:cs="Book Antiqua"/>
          <w:b/>
          <w:bCs/>
          <w:color w:val="000000"/>
        </w:rPr>
        <w:t>40</w:t>
      </w:r>
      <w:r>
        <w:rPr>
          <w:rFonts w:ascii="Book Antiqua" w:eastAsia="Book Antiqua" w:hAnsi="Book Antiqua" w:cs="Book Antiqua"/>
          <w:color w:val="000000"/>
        </w:rPr>
        <w:t>: 1987-2004 [PMID: 922654 DOI: 10.1002/1097-0142(197711)40:5&lt;1987::aid-cncr2820400502&gt;3.0.co;2-r]</w:t>
      </w:r>
    </w:p>
    <w:p w14:paraId="0575CABD" w14:textId="77777777" w:rsidR="00AD547F" w:rsidRDefault="00AD547F" w:rsidP="00AD547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Ferrari G</w:t>
      </w:r>
      <w:r>
        <w:rPr>
          <w:rFonts w:ascii="Book Antiqua" w:eastAsia="Book Antiqua" w:hAnsi="Book Antiqua" w:cs="Book Antiqua"/>
          <w:color w:val="000000"/>
        </w:rPr>
        <w:t xml:space="preserve">, Togni R, Pizzedaz C, Aldovini D. Cerebral metastases in pheochromocytoma. </w:t>
      </w:r>
      <w:r>
        <w:rPr>
          <w:rFonts w:ascii="Book Antiqua" w:eastAsia="Book Antiqua" w:hAnsi="Book Antiqua" w:cs="Book Antiqua"/>
          <w:i/>
          <w:iCs/>
          <w:color w:val="000000"/>
        </w:rPr>
        <w:t>Pathologica</w:t>
      </w:r>
      <w:r>
        <w:rPr>
          <w:rFonts w:ascii="Book Antiqua" w:eastAsia="Book Antiqua" w:hAnsi="Book Antiqua" w:cs="Book Antiqua"/>
          <w:color w:val="000000"/>
        </w:rPr>
        <w:t xml:space="preserve"> 1979; </w:t>
      </w:r>
      <w:r>
        <w:rPr>
          <w:rFonts w:ascii="Book Antiqua" w:eastAsia="Book Antiqua" w:hAnsi="Book Antiqua" w:cs="Book Antiqua"/>
          <w:b/>
          <w:bCs/>
          <w:color w:val="000000"/>
        </w:rPr>
        <w:t>71</w:t>
      </w:r>
      <w:r>
        <w:rPr>
          <w:rFonts w:ascii="Book Antiqua" w:eastAsia="Book Antiqua" w:hAnsi="Book Antiqua" w:cs="Book Antiqua"/>
          <w:color w:val="000000"/>
        </w:rPr>
        <w:t>: 703-710 [PMID: 551390]</w:t>
      </w:r>
    </w:p>
    <w:p w14:paraId="12EF7241" w14:textId="77777777" w:rsidR="00AD547F" w:rsidRDefault="00AD547F" w:rsidP="00AD547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Grabel JC</w:t>
      </w:r>
      <w:r>
        <w:rPr>
          <w:rFonts w:ascii="Book Antiqua" w:eastAsia="Book Antiqua" w:hAnsi="Book Antiqua" w:cs="Book Antiqua"/>
          <w:color w:val="000000"/>
        </w:rPr>
        <w:t xml:space="preserve">, Gottesman RI, Moore F, Averbuch S, Zappulla R. Pheochromocytoma presenting as a skull metastasis with massive extracranial and intracranial extension. </w:t>
      </w:r>
      <w:r>
        <w:rPr>
          <w:rFonts w:ascii="Book Antiqua" w:eastAsia="Book Antiqua" w:hAnsi="Book Antiqua" w:cs="Book Antiqua"/>
          <w:i/>
          <w:iCs/>
          <w:color w:val="000000"/>
        </w:rPr>
        <w:t>Neurosurgery</w:t>
      </w:r>
      <w:r>
        <w:rPr>
          <w:rFonts w:ascii="Book Antiqua" w:eastAsia="Book Antiqua" w:hAnsi="Book Antiqua" w:cs="Book Antiqua"/>
          <w:color w:val="000000"/>
        </w:rPr>
        <w:t xml:space="preserve"> 1990; </w:t>
      </w:r>
      <w:r>
        <w:rPr>
          <w:rFonts w:ascii="Book Antiqua" w:eastAsia="Book Antiqua" w:hAnsi="Book Antiqua" w:cs="Book Antiqua"/>
          <w:b/>
          <w:bCs/>
          <w:color w:val="000000"/>
        </w:rPr>
        <w:t>27</w:t>
      </w:r>
      <w:r>
        <w:rPr>
          <w:rFonts w:ascii="Book Antiqua" w:eastAsia="Book Antiqua" w:hAnsi="Book Antiqua" w:cs="Book Antiqua"/>
          <w:color w:val="000000"/>
        </w:rPr>
        <w:t>: 134-6; discussion 136-7 [PMID: 2377270 DOI: 10.1097/00006123-199007000-00021]</w:t>
      </w:r>
    </w:p>
    <w:p w14:paraId="06FEE6EE" w14:textId="77777777" w:rsidR="00AD547F" w:rsidRDefault="00AD547F" w:rsidP="00AD547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Mornex R</w:t>
      </w:r>
      <w:r>
        <w:rPr>
          <w:rFonts w:ascii="Book Antiqua" w:eastAsia="Book Antiqua" w:hAnsi="Book Antiqua" w:cs="Book Antiqua"/>
          <w:color w:val="000000"/>
        </w:rPr>
        <w:t xml:space="preserve">, Badet C, Peyrin L. Malignant pheochromocytoma: a series of 14 cases observed between 1966 and 1990.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1992; </w:t>
      </w:r>
      <w:r>
        <w:rPr>
          <w:rFonts w:ascii="Book Antiqua" w:eastAsia="Book Antiqua" w:hAnsi="Book Antiqua" w:cs="Book Antiqua"/>
          <w:b/>
          <w:bCs/>
          <w:color w:val="000000"/>
        </w:rPr>
        <w:t>15</w:t>
      </w:r>
      <w:r>
        <w:rPr>
          <w:rFonts w:ascii="Book Antiqua" w:eastAsia="Book Antiqua" w:hAnsi="Book Antiqua" w:cs="Book Antiqua"/>
          <w:color w:val="000000"/>
        </w:rPr>
        <w:t>: 643-649 [PMID: 1479147 DOI: 10.1007/BF03345808]</w:t>
      </w:r>
    </w:p>
    <w:p w14:paraId="7BEDFE97" w14:textId="77777777" w:rsidR="00AD547F" w:rsidRDefault="00AD547F" w:rsidP="00AD547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Gentile S</w:t>
      </w:r>
      <w:r>
        <w:rPr>
          <w:rFonts w:ascii="Book Antiqua" w:eastAsia="Book Antiqua" w:hAnsi="Book Antiqua" w:cs="Book Antiqua"/>
          <w:color w:val="000000"/>
        </w:rPr>
        <w:t xml:space="preserve">, Rainero I, Savi L, Rivoiro C, Pinessi L. Brain metastasis from pheochromocytoma in a patient with multiple endocrine neoplasia type 2A. </w:t>
      </w:r>
      <w:r>
        <w:rPr>
          <w:rFonts w:ascii="Book Antiqua" w:eastAsia="Book Antiqua" w:hAnsi="Book Antiqua" w:cs="Book Antiqua"/>
          <w:i/>
          <w:iCs/>
          <w:color w:val="000000"/>
        </w:rPr>
        <w:t>Panminerva Med</w:t>
      </w:r>
      <w:r>
        <w:rPr>
          <w:rFonts w:ascii="Book Antiqua" w:eastAsia="Book Antiqua" w:hAnsi="Book Antiqua" w:cs="Book Antiqua"/>
          <w:color w:val="000000"/>
        </w:rPr>
        <w:t xml:space="preserve"> 2001; </w:t>
      </w:r>
      <w:r>
        <w:rPr>
          <w:rFonts w:ascii="Book Antiqua" w:eastAsia="Book Antiqua" w:hAnsi="Book Antiqua" w:cs="Book Antiqua"/>
          <w:b/>
          <w:bCs/>
          <w:color w:val="000000"/>
        </w:rPr>
        <w:t>43</w:t>
      </w:r>
      <w:r>
        <w:rPr>
          <w:rFonts w:ascii="Book Antiqua" w:eastAsia="Book Antiqua" w:hAnsi="Book Antiqua" w:cs="Book Antiqua"/>
          <w:color w:val="000000"/>
        </w:rPr>
        <w:t>: 305-306 [PMID: 11677427]</w:t>
      </w:r>
    </w:p>
    <w:p w14:paraId="744CE7A8" w14:textId="77777777" w:rsidR="00AD547F" w:rsidRDefault="00AD547F" w:rsidP="00AD547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Liel Y</w:t>
      </w:r>
      <w:r>
        <w:rPr>
          <w:rFonts w:ascii="Book Antiqua" w:eastAsia="Book Antiqua" w:hAnsi="Book Antiqua" w:cs="Book Antiqua"/>
          <w:color w:val="000000"/>
        </w:rPr>
        <w:t xml:space="preserve">, Zucker G, Lantsberg S, Argov S, Zirkin HJ. Malignant pheochromocytoma simulating meningioma: coexistence of recurrent meningioma and metastatic pheochromocytoma in the base of the skull. </w:t>
      </w:r>
      <w:r>
        <w:rPr>
          <w:rFonts w:ascii="Book Antiqua" w:eastAsia="Book Antiqua" w:hAnsi="Book Antiqua" w:cs="Book Antiqua"/>
          <w:i/>
          <w:iCs/>
          <w:color w:val="000000"/>
        </w:rPr>
        <w:t>Isr Med Assoc J</w:t>
      </w:r>
      <w:r>
        <w:rPr>
          <w:rFonts w:ascii="Book Antiqua" w:eastAsia="Book Antiqua" w:hAnsi="Book Antiqua" w:cs="Book Antiqua"/>
          <w:color w:val="000000"/>
        </w:rPr>
        <w:t xml:space="preserve"> 2002; </w:t>
      </w:r>
      <w:r>
        <w:rPr>
          <w:rFonts w:ascii="Book Antiqua" w:eastAsia="Book Antiqua" w:hAnsi="Book Antiqua" w:cs="Book Antiqua"/>
          <w:b/>
          <w:bCs/>
          <w:color w:val="000000"/>
        </w:rPr>
        <w:t>4</w:t>
      </w:r>
      <w:r>
        <w:rPr>
          <w:rFonts w:ascii="Book Antiqua" w:eastAsia="Book Antiqua" w:hAnsi="Book Antiqua" w:cs="Book Antiqua"/>
          <w:color w:val="000000"/>
        </w:rPr>
        <w:t>: 829-831 [PMID: 12389355]</w:t>
      </w:r>
    </w:p>
    <w:p w14:paraId="455FFB29" w14:textId="77777777" w:rsidR="00AD547F" w:rsidRDefault="00AD547F" w:rsidP="00AD547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Mercuri S</w:t>
      </w:r>
      <w:r>
        <w:rPr>
          <w:rFonts w:ascii="Book Antiqua" w:eastAsia="Book Antiqua" w:hAnsi="Book Antiqua" w:cs="Book Antiqua"/>
          <w:color w:val="000000"/>
        </w:rPr>
        <w:t xml:space="preserve">, Gazzeri R, Galarza M, Esposito S, Giordano M. Primary meningeal pheochromocytoma: case report. </w:t>
      </w:r>
      <w:r>
        <w:rPr>
          <w:rFonts w:ascii="Book Antiqua" w:eastAsia="Book Antiqua" w:hAnsi="Book Antiqua" w:cs="Book Antiqua"/>
          <w:i/>
          <w:iCs/>
          <w:color w:val="000000"/>
        </w:rPr>
        <w:t>J Neurooncol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73</w:t>
      </w:r>
      <w:r>
        <w:rPr>
          <w:rFonts w:ascii="Book Antiqua" w:eastAsia="Book Antiqua" w:hAnsi="Book Antiqua" w:cs="Book Antiqua"/>
          <w:color w:val="000000"/>
        </w:rPr>
        <w:t>: 169-172 [PMID: 15981108 DOI: 10.1007/s11060-004-4595-5]</w:t>
      </w:r>
    </w:p>
    <w:p w14:paraId="0E3339BA" w14:textId="76C234F4" w:rsidR="00AD547F" w:rsidRDefault="00AD547F" w:rsidP="00AD547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Kowalska A,</w:t>
      </w:r>
      <w:r>
        <w:rPr>
          <w:rFonts w:ascii="Book Antiqua" w:eastAsia="Book Antiqua" w:hAnsi="Book Antiqua" w:cs="Book Antiqua"/>
          <w:color w:val="000000"/>
        </w:rPr>
        <w:t xml:space="preserve"> Liziskolus K. Malignant pheochromocytoma with brain metastases and coexisting meningioma: case report. </w:t>
      </w:r>
      <w:r w:rsidRPr="0037727D">
        <w:rPr>
          <w:rFonts w:ascii="Book Antiqua" w:eastAsia="Book Antiqua" w:hAnsi="Book Antiqua" w:cs="Book Antiqua"/>
          <w:i/>
          <w:color w:val="000000"/>
        </w:rPr>
        <w:t>Endocrine</w:t>
      </w:r>
      <w:r>
        <w:rPr>
          <w:rFonts w:ascii="Book Antiqua" w:eastAsia="Book Antiqua" w:hAnsi="Book Antiqua" w:cs="Book Antiqua"/>
          <w:color w:val="000000"/>
        </w:rPr>
        <w:t xml:space="preserve"> 2009; </w:t>
      </w:r>
      <w:r w:rsidRPr="00AD547F">
        <w:rPr>
          <w:rFonts w:ascii="Book Antiqua" w:eastAsia="Book Antiqua" w:hAnsi="Book Antiqua" w:cs="Book Antiqua"/>
          <w:b/>
          <w:bCs/>
          <w:color w:val="000000"/>
        </w:rPr>
        <w:t>20</w:t>
      </w:r>
      <w:r>
        <w:rPr>
          <w:rFonts w:ascii="Book Antiqua" w:eastAsia="Book Antiqua" w:hAnsi="Book Antiqua" w:cs="Book Antiqua"/>
          <w:color w:val="000000"/>
        </w:rPr>
        <w:t>: 316</w:t>
      </w:r>
    </w:p>
    <w:p w14:paraId="5E3A4246" w14:textId="77777777" w:rsidR="00AD547F" w:rsidRDefault="00AD547F" w:rsidP="00AD547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Schaefer IM</w:t>
      </w:r>
      <w:r>
        <w:rPr>
          <w:rFonts w:ascii="Book Antiqua" w:eastAsia="Book Antiqua" w:hAnsi="Book Antiqua" w:cs="Book Antiqua"/>
          <w:color w:val="000000"/>
        </w:rPr>
        <w:t xml:space="preserve">, Martinez R, Enders C, Loertzer H, Brück W, Rohde V, Füzesi L, Gutenberg A. Molecular cytogenetics of malignant pheochromocytoma with cerebral metastasis. </w:t>
      </w:r>
      <w:r>
        <w:rPr>
          <w:rFonts w:ascii="Book Antiqua" w:eastAsia="Book Antiqua" w:hAnsi="Book Antiqua" w:cs="Book Antiqua"/>
          <w:i/>
          <w:iCs/>
          <w:color w:val="000000"/>
        </w:rPr>
        <w:t>Cancer Genet Cytogenet</w:t>
      </w:r>
      <w:r>
        <w:rPr>
          <w:rFonts w:ascii="Book Antiqua" w:eastAsia="Book Antiqua" w:hAnsi="Book Antiqua" w:cs="Book Antiqua"/>
          <w:color w:val="000000"/>
        </w:rPr>
        <w:t xml:space="preserve"> 2010; </w:t>
      </w:r>
      <w:r>
        <w:rPr>
          <w:rFonts w:ascii="Book Antiqua" w:eastAsia="Book Antiqua" w:hAnsi="Book Antiqua" w:cs="Book Antiqua"/>
          <w:b/>
          <w:bCs/>
          <w:color w:val="000000"/>
        </w:rPr>
        <w:t>200</w:t>
      </w:r>
      <w:r>
        <w:rPr>
          <w:rFonts w:ascii="Book Antiqua" w:eastAsia="Book Antiqua" w:hAnsi="Book Antiqua" w:cs="Book Antiqua"/>
          <w:color w:val="000000"/>
        </w:rPr>
        <w:t>: 194-197 [PMID: 20620607 DOI: 10.1016/j.cancergencyto.2010.04.013]</w:t>
      </w:r>
    </w:p>
    <w:p w14:paraId="7C0D6FFC" w14:textId="77777777" w:rsidR="00AD547F" w:rsidRDefault="00AD547F" w:rsidP="00AD547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Kharlip J</w:t>
      </w:r>
      <w:r>
        <w:rPr>
          <w:rFonts w:ascii="Book Antiqua" w:eastAsia="Book Antiqua" w:hAnsi="Book Antiqua" w:cs="Book Antiqua"/>
          <w:color w:val="000000"/>
        </w:rPr>
        <w:t xml:space="preserve">, Teytelboym O, Kleinberg L, Purtell M, Basaria S. Successful radiation therapy for cerebral metastatic lesions from a pheochromocytoma. </w:t>
      </w:r>
      <w:r>
        <w:rPr>
          <w:rFonts w:ascii="Book Antiqua" w:eastAsia="Book Antiqua" w:hAnsi="Book Antiqua" w:cs="Book Antiqua"/>
          <w:i/>
          <w:iCs/>
          <w:color w:val="000000"/>
        </w:rPr>
        <w:t>Endocr Pract</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334-336 [PMID: 20361415 DOI: 10.4158/EP.16.2.334]</w:t>
      </w:r>
    </w:p>
    <w:p w14:paraId="2A8E20B7" w14:textId="77777777" w:rsidR="00AD547F" w:rsidRDefault="00AD547F" w:rsidP="00AD547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Schulte DM</w:t>
      </w:r>
      <w:r>
        <w:rPr>
          <w:rFonts w:ascii="Book Antiqua" w:eastAsia="Book Antiqua" w:hAnsi="Book Antiqua" w:cs="Book Antiqua"/>
          <w:color w:val="000000"/>
        </w:rPr>
        <w:t xml:space="preserve">, Faust M, Schmidt M, Ruge MI, Grau S, Blau T, Kocher M, Krone W, Laudes M. Novel therapeutic approaches to CNS metastases in malignant phaeochromocytomas - case report of the first patient with a large cystic CNS lesion. </w:t>
      </w:r>
      <w:r>
        <w:rPr>
          <w:rFonts w:ascii="Book Antiqua" w:eastAsia="Book Antiqua" w:hAnsi="Book Antiqua" w:cs="Book Antiqua"/>
          <w:i/>
          <w:iCs/>
          <w:color w:val="000000"/>
        </w:rPr>
        <w:t>Clin Endocrinol (Oxf)</w:t>
      </w:r>
      <w:r>
        <w:rPr>
          <w:rFonts w:ascii="Book Antiqua" w:eastAsia="Book Antiqua" w:hAnsi="Book Antiqua" w:cs="Book Antiqua"/>
          <w:color w:val="000000"/>
        </w:rPr>
        <w:t xml:space="preserve"> 2012; </w:t>
      </w:r>
      <w:r>
        <w:rPr>
          <w:rFonts w:ascii="Book Antiqua" w:eastAsia="Book Antiqua" w:hAnsi="Book Antiqua" w:cs="Book Antiqua"/>
          <w:b/>
          <w:bCs/>
          <w:color w:val="000000"/>
        </w:rPr>
        <w:t>77</w:t>
      </w:r>
      <w:r>
        <w:rPr>
          <w:rFonts w:ascii="Book Antiqua" w:eastAsia="Book Antiqua" w:hAnsi="Book Antiqua" w:cs="Book Antiqua"/>
          <w:color w:val="000000"/>
        </w:rPr>
        <w:t>: 332-334 [PMID: 22288775 DOI: 10.1111/j.1365-2265.2012.04354.x]</w:t>
      </w:r>
    </w:p>
    <w:p w14:paraId="2989E439" w14:textId="7C85664A" w:rsidR="00AD547F" w:rsidRDefault="00AD547F" w:rsidP="00AD547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Miyahara M</w:t>
      </w:r>
      <w:r w:rsidRPr="008B3032">
        <w:rPr>
          <w:rFonts w:ascii="Book Antiqua" w:eastAsia="Book Antiqua" w:hAnsi="Book Antiqua" w:cs="Book Antiqua"/>
          <w:bCs/>
          <w:color w:val="000000"/>
        </w:rPr>
        <w:t>,</w:t>
      </w:r>
      <w:r w:rsidRPr="008B3032">
        <w:rPr>
          <w:rFonts w:ascii="Book Antiqua" w:eastAsia="Book Antiqua" w:hAnsi="Book Antiqua" w:cs="Book Antiqua"/>
          <w:color w:val="000000"/>
        </w:rPr>
        <w:t xml:space="preserve"> </w:t>
      </w:r>
      <w:r>
        <w:rPr>
          <w:rFonts w:ascii="Book Antiqua" w:eastAsia="Book Antiqua" w:hAnsi="Book Antiqua" w:cs="Book Antiqua"/>
          <w:color w:val="000000"/>
        </w:rPr>
        <w:t xml:space="preserve">Okamoto K, Noda R, Inoue M, Tanabe A, Hara T. Cerebral metastasis of malignant pheochromocytoma 28 years after of disease onset. </w:t>
      </w:r>
      <w:r w:rsidRPr="008B3032">
        <w:rPr>
          <w:rFonts w:ascii="Book Antiqua" w:eastAsia="Book Antiqua" w:hAnsi="Book Antiqua" w:cs="Book Antiqua"/>
          <w:i/>
          <w:color w:val="000000"/>
        </w:rPr>
        <w:t>Interdiscipl</w:t>
      </w:r>
      <w:r w:rsidR="008B3032" w:rsidRPr="008B3032">
        <w:rPr>
          <w:rFonts w:ascii="Book Antiqua" w:eastAsia="Book Antiqua" w:hAnsi="Book Antiqua" w:cs="Book Antiqua"/>
          <w:i/>
          <w:color w:val="000000"/>
        </w:rPr>
        <w:t xml:space="preserve"> </w:t>
      </w:r>
      <w:r w:rsidRPr="008B3032">
        <w:rPr>
          <w:rFonts w:ascii="Book Antiqua" w:eastAsia="Book Antiqua" w:hAnsi="Book Antiqua" w:cs="Book Antiqua"/>
          <w:i/>
          <w:color w:val="000000"/>
        </w:rPr>
        <w:t>Neurosurg</w:t>
      </w:r>
      <w:r w:rsidR="008B3032">
        <w:rPr>
          <w:rFonts w:ascii="Book Antiqua" w:eastAsia="Book Antiqua" w:hAnsi="Book Antiqua" w:cs="Book Antiqua"/>
          <w:color w:val="000000"/>
        </w:rPr>
        <w:t xml:space="preserve"> </w:t>
      </w:r>
      <w:r>
        <w:rPr>
          <w:rFonts w:ascii="Book Antiqua" w:eastAsia="Book Antiqua" w:hAnsi="Book Antiqua" w:cs="Book Antiqua"/>
          <w:color w:val="000000"/>
        </w:rPr>
        <w:t xml:space="preserve">2017; </w:t>
      </w:r>
      <w:r w:rsidRPr="00AD547F">
        <w:rPr>
          <w:rFonts w:ascii="Book Antiqua" w:eastAsia="Book Antiqua" w:hAnsi="Book Antiqua" w:cs="Book Antiqua"/>
          <w:b/>
          <w:bCs/>
          <w:color w:val="000000"/>
        </w:rPr>
        <w:t>10</w:t>
      </w:r>
      <w:r>
        <w:rPr>
          <w:rFonts w:ascii="Book Antiqua" w:eastAsia="Book Antiqua" w:hAnsi="Book Antiqua" w:cs="Book Antiqua"/>
          <w:color w:val="000000"/>
        </w:rPr>
        <w:t>: 130-134 [DOI: 10.1016/j.inat.2017.08.003]</w:t>
      </w:r>
    </w:p>
    <w:p w14:paraId="2A052D15" w14:textId="77777777" w:rsidR="00AD547F" w:rsidRDefault="00AD547F" w:rsidP="00AD547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Boettcher LB</w:t>
      </w:r>
      <w:r>
        <w:rPr>
          <w:rFonts w:ascii="Book Antiqua" w:eastAsia="Book Antiqua" w:hAnsi="Book Antiqua" w:cs="Book Antiqua"/>
          <w:color w:val="000000"/>
        </w:rPr>
        <w:t xml:space="preserve">, Abou-Al-Shaar H, Ravindra VM, Horn J, Palmer CA, Menacho ST. Intracranial Epidural Metastases of Adrenal Pheochromocytoma: A Rare Entity.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114</w:t>
      </w:r>
      <w:r>
        <w:rPr>
          <w:rFonts w:ascii="Book Antiqua" w:eastAsia="Book Antiqua" w:hAnsi="Book Antiqua" w:cs="Book Antiqua"/>
          <w:color w:val="000000"/>
        </w:rPr>
        <w:t>: 235-240 [PMID: 29588244 DOI: 10.1016/j.wneu.2018.03.126]</w:t>
      </w:r>
    </w:p>
    <w:p w14:paraId="239F5852" w14:textId="77777777" w:rsidR="00AD547F" w:rsidRDefault="00AD547F" w:rsidP="00AD547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Cho YS</w:t>
      </w:r>
      <w:r>
        <w:rPr>
          <w:rFonts w:ascii="Book Antiqua" w:eastAsia="Book Antiqua" w:hAnsi="Book Antiqua" w:cs="Book Antiqua"/>
          <w:color w:val="000000"/>
        </w:rPr>
        <w:t xml:space="preserve">, Ryu HJ, Kim SH, Kang SG. Pheochromocytoma with Brain Metastasis: A Extremely Rare Case in Worldwide. </w:t>
      </w:r>
      <w:r>
        <w:rPr>
          <w:rFonts w:ascii="Book Antiqua" w:eastAsia="Book Antiqua" w:hAnsi="Book Antiqua" w:cs="Book Antiqua"/>
          <w:i/>
          <w:iCs/>
          <w:color w:val="000000"/>
        </w:rPr>
        <w:t>Brain Tumor Res Treat</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101-104 [PMID: 30381926 DOI: 10.14791/btrt.2018.6.e18]</w:t>
      </w:r>
    </w:p>
    <w:p w14:paraId="330C0586" w14:textId="77777777" w:rsidR="00AD547F" w:rsidRDefault="00AD547F" w:rsidP="00AD547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Kammoun B</w:t>
      </w:r>
      <w:r>
        <w:rPr>
          <w:rFonts w:ascii="Book Antiqua" w:eastAsia="Book Antiqua" w:hAnsi="Book Antiqua" w:cs="Book Antiqua"/>
          <w:color w:val="000000"/>
        </w:rPr>
        <w:t xml:space="preserve">, Belmabrouk H, Kolsi F, Kammoun O, Kallel R, Ammar M, Kallel M, Mseddi MA, Boudawara MZ. Brain Metastasis of Pheochromocytoma: Diagnostic and Therapeutic Challenge.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130</w:t>
      </w:r>
      <w:r>
        <w:rPr>
          <w:rFonts w:ascii="Book Antiqua" w:eastAsia="Book Antiqua" w:hAnsi="Book Antiqua" w:cs="Book Antiqua"/>
          <w:color w:val="000000"/>
        </w:rPr>
        <w:t>: 391-399 [PMID: 31260853 DOI: 10.1016/j.wneu.2019.06.163]</w:t>
      </w:r>
    </w:p>
    <w:p w14:paraId="6F3CC74F" w14:textId="77777777" w:rsidR="00AD547F" w:rsidRDefault="00AD547F" w:rsidP="00AD547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Tisherman SE</w:t>
      </w:r>
      <w:r>
        <w:rPr>
          <w:rFonts w:ascii="Book Antiqua" w:eastAsia="Book Antiqua" w:hAnsi="Book Antiqua" w:cs="Book Antiqua"/>
          <w:color w:val="000000"/>
        </w:rPr>
        <w:t xml:space="preserve">, Tisherman BG, Tisherman SA, Dunmire S, Levey GS, Mulvihill JJ. Three-decade investigation of familial pheochromocytoma. An allele of von Hippel-Lindau disease? </w:t>
      </w:r>
      <w:r>
        <w:rPr>
          <w:rFonts w:ascii="Book Antiqua" w:eastAsia="Book Antiqua" w:hAnsi="Book Antiqua" w:cs="Book Antiqua"/>
          <w:i/>
          <w:iCs/>
          <w:color w:val="000000"/>
        </w:rPr>
        <w:t>Arch Intern Med</w:t>
      </w:r>
      <w:r>
        <w:rPr>
          <w:rFonts w:ascii="Book Antiqua" w:eastAsia="Book Antiqua" w:hAnsi="Book Antiqua" w:cs="Book Antiqua"/>
          <w:color w:val="000000"/>
        </w:rPr>
        <w:t xml:space="preserve"> 1993; </w:t>
      </w:r>
      <w:r>
        <w:rPr>
          <w:rFonts w:ascii="Book Antiqua" w:eastAsia="Book Antiqua" w:hAnsi="Book Antiqua" w:cs="Book Antiqua"/>
          <w:b/>
          <w:bCs/>
          <w:color w:val="000000"/>
        </w:rPr>
        <w:t>153</w:t>
      </w:r>
      <w:r>
        <w:rPr>
          <w:rFonts w:ascii="Book Antiqua" w:eastAsia="Book Antiqua" w:hAnsi="Book Antiqua" w:cs="Book Antiqua"/>
          <w:color w:val="000000"/>
        </w:rPr>
        <w:t>: 2550-2556 [PMID: 8239848]</w:t>
      </w:r>
    </w:p>
    <w:p w14:paraId="09B7158B" w14:textId="77777777" w:rsidR="00AD547F" w:rsidRDefault="00AD547F" w:rsidP="00AD547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Okazaki M, Egusa G, Takai S, Mochizuki H, Yamane K, Hara H, Yamakido M. A case of pheochromocytoma associated with meningioma.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1991; </w:t>
      </w:r>
      <w:r>
        <w:rPr>
          <w:rFonts w:ascii="Book Antiqua" w:eastAsia="Book Antiqua" w:hAnsi="Book Antiqua" w:cs="Book Antiqua"/>
          <w:b/>
          <w:bCs/>
          <w:color w:val="000000"/>
        </w:rPr>
        <w:t>229</w:t>
      </w:r>
      <w:r>
        <w:rPr>
          <w:rFonts w:ascii="Book Antiqua" w:eastAsia="Book Antiqua" w:hAnsi="Book Antiqua" w:cs="Book Antiqua"/>
          <w:color w:val="000000"/>
        </w:rPr>
        <w:t>: 371-373 [PMID: 2026991 DOI: 10.1111/j.1365-2796.1991.tb00361.x]</w:t>
      </w:r>
    </w:p>
    <w:p w14:paraId="4FC22214" w14:textId="77777777" w:rsidR="00AD547F" w:rsidRDefault="00AD547F" w:rsidP="00AD547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Gabriel R</w:t>
      </w:r>
      <w:r>
        <w:rPr>
          <w:rFonts w:ascii="Book Antiqua" w:eastAsia="Book Antiqua" w:hAnsi="Book Antiqua" w:cs="Book Antiqua"/>
          <w:color w:val="000000"/>
        </w:rPr>
        <w:t xml:space="preserve">, Harrison BD. Meningioma mimicking features of a phaeochromocytoma. </w:t>
      </w:r>
      <w:r>
        <w:rPr>
          <w:rFonts w:ascii="Book Antiqua" w:eastAsia="Book Antiqua" w:hAnsi="Book Antiqua" w:cs="Book Antiqua"/>
          <w:i/>
          <w:iCs/>
          <w:color w:val="000000"/>
        </w:rPr>
        <w:t>Br Med J</w:t>
      </w:r>
      <w:r>
        <w:rPr>
          <w:rFonts w:ascii="Book Antiqua" w:eastAsia="Book Antiqua" w:hAnsi="Book Antiqua" w:cs="Book Antiqua"/>
          <w:color w:val="000000"/>
        </w:rPr>
        <w:t xml:space="preserve"> 1974; </w:t>
      </w:r>
      <w:r>
        <w:rPr>
          <w:rFonts w:ascii="Book Antiqua" w:eastAsia="Book Antiqua" w:hAnsi="Book Antiqua" w:cs="Book Antiqua"/>
          <w:b/>
          <w:bCs/>
          <w:color w:val="000000"/>
        </w:rPr>
        <w:t>2</w:t>
      </w:r>
      <w:r>
        <w:rPr>
          <w:rFonts w:ascii="Book Antiqua" w:eastAsia="Book Antiqua" w:hAnsi="Book Antiqua" w:cs="Book Antiqua"/>
          <w:color w:val="000000"/>
        </w:rPr>
        <w:t>: 312 [PMID: 4827107 DOI: 10.1136/bmj.2.5914.312]</w:t>
      </w:r>
    </w:p>
    <w:p w14:paraId="65A23606" w14:textId="77777777" w:rsidR="00AD547F" w:rsidRDefault="00AD547F" w:rsidP="00AD547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Mérel P</w:t>
      </w:r>
      <w:r>
        <w:rPr>
          <w:rFonts w:ascii="Book Antiqua" w:eastAsia="Book Antiqua" w:hAnsi="Book Antiqua" w:cs="Book Antiqua"/>
          <w:color w:val="000000"/>
        </w:rPr>
        <w:t xml:space="preserve">, Hoang-Xuan K, Sanson M, Moreau-Aubry A, Bijlsma EK, Lazaro C, Moisan JP, Resche F, Nishisho I, Estivill X. Predominant occurrence of somatic mutations of the NF2 gene in meningiomas and schwannomas.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1995; </w:t>
      </w:r>
      <w:r>
        <w:rPr>
          <w:rFonts w:ascii="Book Antiqua" w:eastAsia="Book Antiqua" w:hAnsi="Book Antiqua" w:cs="Book Antiqua"/>
          <w:b/>
          <w:bCs/>
          <w:color w:val="000000"/>
        </w:rPr>
        <w:t>13</w:t>
      </w:r>
      <w:r>
        <w:rPr>
          <w:rFonts w:ascii="Book Antiqua" w:eastAsia="Book Antiqua" w:hAnsi="Book Antiqua" w:cs="Book Antiqua"/>
          <w:color w:val="000000"/>
        </w:rPr>
        <w:t>: 211-216 [PMID: 7669741 DOI: 10.1002/gcc.2870130311]</w:t>
      </w:r>
    </w:p>
    <w:p w14:paraId="1AFF7F70" w14:textId="77777777" w:rsidR="00AD547F" w:rsidRDefault="00AD547F" w:rsidP="00AD547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Tanaka N</w:t>
      </w:r>
      <w:r>
        <w:rPr>
          <w:rFonts w:ascii="Book Antiqua" w:eastAsia="Book Antiqua" w:hAnsi="Book Antiqua" w:cs="Book Antiqua"/>
          <w:color w:val="000000"/>
        </w:rPr>
        <w:t xml:space="preserve">, Nishisho I, Yamamoto M, Miya A, Shin E, Karakawa K, Fujita S, Kobayashi T, Rouleau GA, Mori T. Loss of heterozygosity on the long arm of chromosome 22 in pheochromocytoma. </w:t>
      </w:r>
      <w:r>
        <w:rPr>
          <w:rFonts w:ascii="Book Antiqua" w:eastAsia="Book Antiqua" w:hAnsi="Book Antiqua" w:cs="Book Antiqua"/>
          <w:i/>
          <w:iCs/>
          <w:color w:val="000000"/>
        </w:rPr>
        <w:t>Genes Chromosomes Cancer</w:t>
      </w:r>
      <w:r>
        <w:rPr>
          <w:rFonts w:ascii="Book Antiqua" w:eastAsia="Book Antiqua" w:hAnsi="Book Antiqua" w:cs="Book Antiqua"/>
          <w:color w:val="000000"/>
        </w:rPr>
        <w:t xml:space="preserve"> 1992; </w:t>
      </w:r>
      <w:r>
        <w:rPr>
          <w:rFonts w:ascii="Book Antiqua" w:eastAsia="Book Antiqua" w:hAnsi="Book Antiqua" w:cs="Book Antiqua"/>
          <w:b/>
          <w:bCs/>
          <w:color w:val="000000"/>
        </w:rPr>
        <w:t>5</w:t>
      </w:r>
      <w:r>
        <w:rPr>
          <w:rFonts w:ascii="Book Antiqua" w:eastAsia="Book Antiqua" w:hAnsi="Book Antiqua" w:cs="Book Antiqua"/>
          <w:color w:val="000000"/>
        </w:rPr>
        <w:t>: 399-403 [PMID: 1283329 DOI: 10.1002/gcc.2870050416]</w:t>
      </w:r>
    </w:p>
    <w:p w14:paraId="56C8BDCF" w14:textId="77777777" w:rsidR="00AD547F" w:rsidRDefault="00AD547F" w:rsidP="00AD547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Jiang X</w:t>
      </w:r>
      <w:r>
        <w:rPr>
          <w:rFonts w:ascii="Book Antiqua" w:eastAsia="Book Antiqua" w:hAnsi="Book Antiqua" w:cs="Book Antiqua"/>
          <w:color w:val="000000"/>
        </w:rPr>
        <w:t xml:space="preserve">, Iseki S, Maxson RE, Sucov HM, Morriss-Kay GM. Tissue origins and interactions in the mammalian skull vault. </w:t>
      </w:r>
      <w:r>
        <w:rPr>
          <w:rFonts w:ascii="Book Antiqua" w:eastAsia="Book Antiqua" w:hAnsi="Book Antiqua" w:cs="Book Antiqua"/>
          <w:i/>
          <w:iCs/>
          <w:color w:val="000000"/>
        </w:rPr>
        <w:t>Dev 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241</w:t>
      </w:r>
      <w:r>
        <w:rPr>
          <w:rFonts w:ascii="Book Antiqua" w:eastAsia="Book Antiqua" w:hAnsi="Book Antiqua" w:cs="Book Antiqua"/>
          <w:color w:val="000000"/>
        </w:rPr>
        <w:t>: 106-116 [PMID: 11784098 DOI: 10.1006/dbio.2001.0487]</w:t>
      </w:r>
    </w:p>
    <w:p w14:paraId="6E268B08" w14:textId="77777777" w:rsidR="00AD547F" w:rsidRDefault="00AD547F" w:rsidP="00AD547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Jimenez C</w:t>
      </w:r>
      <w:r>
        <w:rPr>
          <w:rFonts w:ascii="Book Antiqua" w:eastAsia="Book Antiqua" w:hAnsi="Book Antiqua" w:cs="Book Antiqua"/>
          <w:color w:val="000000"/>
        </w:rPr>
        <w:t xml:space="preserve">, Rohren E, Habra MA, Rich T, Jimenez P, Ayala-Ramirez M, Baudin E. Current and future treatments for malignant pheochromocytoma and sympathetic paraganglioma. </w:t>
      </w:r>
      <w:r>
        <w:rPr>
          <w:rFonts w:ascii="Book Antiqua" w:eastAsia="Book Antiqua" w:hAnsi="Book Antiqua" w:cs="Book Antiqua"/>
          <w:i/>
          <w:iCs/>
          <w:color w:val="000000"/>
        </w:rPr>
        <w:t>Curr Oncol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356-371 [PMID: 23674235 DOI: 10.1007/s11912-013-0320-x]</w:t>
      </w:r>
    </w:p>
    <w:p w14:paraId="57B0B421" w14:textId="77777777" w:rsidR="00AD547F" w:rsidRDefault="00AD547F" w:rsidP="00AD547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Lenders JW</w:t>
      </w:r>
      <w:r>
        <w:rPr>
          <w:rFonts w:ascii="Book Antiqua" w:eastAsia="Book Antiqua" w:hAnsi="Book Antiqua" w:cs="Book Antiqua"/>
          <w:color w:val="000000"/>
        </w:rPr>
        <w:t xml:space="preserve">, Eisenhofer G, Mannelli M, Pacak K. Phaeochromocytoma.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2005; </w:t>
      </w:r>
      <w:r>
        <w:rPr>
          <w:rFonts w:ascii="Book Antiqua" w:eastAsia="Book Antiqua" w:hAnsi="Book Antiqua" w:cs="Book Antiqua"/>
          <w:b/>
          <w:bCs/>
          <w:color w:val="000000"/>
        </w:rPr>
        <w:t>366</w:t>
      </w:r>
      <w:r>
        <w:rPr>
          <w:rFonts w:ascii="Book Antiqua" w:eastAsia="Book Antiqua" w:hAnsi="Book Antiqua" w:cs="Book Antiqua"/>
          <w:color w:val="000000"/>
        </w:rPr>
        <w:t>: 665-675 [PMID: 16112304 DOI: 10.1016/S0140-6736(05)67139-5]</w:t>
      </w:r>
    </w:p>
    <w:p w14:paraId="30FB4A81" w14:textId="77777777" w:rsidR="00AD547F" w:rsidRDefault="00AD547F" w:rsidP="00AD547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Jimenez P</w:t>
      </w:r>
      <w:r>
        <w:rPr>
          <w:rFonts w:ascii="Book Antiqua" w:eastAsia="Book Antiqua" w:hAnsi="Book Antiqua" w:cs="Book Antiqua"/>
          <w:color w:val="000000"/>
        </w:rPr>
        <w:t xml:space="preserve">, Tatsui C, Jessop A, Thosani S, Jimenez C. Treatment for Malignant Pheochromocytomas and Paragangliomas: 5 Years of Progress. </w:t>
      </w:r>
      <w:r>
        <w:rPr>
          <w:rFonts w:ascii="Book Antiqua" w:eastAsia="Book Antiqua" w:hAnsi="Book Antiqua" w:cs="Book Antiqua"/>
          <w:i/>
          <w:iCs/>
          <w:color w:val="000000"/>
        </w:rPr>
        <w:t>Curr Oncol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19</w:t>
      </w:r>
      <w:r>
        <w:rPr>
          <w:rFonts w:ascii="Book Antiqua" w:eastAsia="Book Antiqua" w:hAnsi="Book Antiqua" w:cs="Book Antiqua"/>
          <w:color w:val="000000"/>
        </w:rPr>
        <w:t>: 83 [PMID: 29081018 DOI: 10.1007/s11912-017-0643-0]</w:t>
      </w:r>
    </w:p>
    <w:p w14:paraId="7795EF34"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4E0697E0" w14:textId="77777777" w:rsidR="00A77B3E" w:rsidRDefault="003E28C2">
      <w:pPr>
        <w:spacing w:line="360" w:lineRule="auto"/>
        <w:jc w:val="both"/>
      </w:pPr>
      <w:r>
        <w:rPr>
          <w:rFonts w:ascii="Book Antiqua" w:eastAsia="Book Antiqua" w:hAnsi="Book Antiqua" w:cs="Book Antiqua"/>
          <w:b/>
          <w:color w:val="000000"/>
        </w:rPr>
        <w:t>Footnotes</w:t>
      </w:r>
    </w:p>
    <w:p w14:paraId="6DFD3B1F" w14:textId="77777777" w:rsidR="00A77B3E" w:rsidRDefault="003E28C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6D210CB" w14:textId="77777777" w:rsidR="00A77B3E" w:rsidRDefault="00A77B3E">
      <w:pPr>
        <w:spacing w:line="360" w:lineRule="auto"/>
        <w:jc w:val="both"/>
      </w:pPr>
    </w:p>
    <w:p w14:paraId="63DB1163" w14:textId="07DAEF3F" w:rsidR="00A77B3E" w:rsidRDefault="003E28C2" w:rsidP="00AD547F">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r w:rsidR="003071B6">
        <w:rPr>
          <w:rFonts w:ascii="Book Antiqua" w:eastAsia="Book Antiqua" w:hAnsi="Book Antiqua" w:cs="Book Antiqua"/>
          <w:color w:val="000000"/>
        </w:rPr>
        <w:t xml:space="preserve"> to report</w:t>
      </w:r>
      <w:r>
        <w:rPr>
          <w:rFonts w:ascii="Book Antiqua" w:eastAsia="Book Antiqua" w:hAnsi="Book Antiqua" w:cs="Book Antiqua"/>
          <w:color w:val="000000"/>
        </w:rPr>
        <w:t>.</w:t>
      </w:r>
    </w:p>
    <w:p w14:paraId="6636F467" w14:textId="77777777" w:rsidR="00A77B3E" w:rsidRDefault="00A77B3E">
      <w:pPr>
        <w:spacing w:line="360" w:lineRule="auto"/>
        <w:ind w:hanging="720"/>
        <w:jc w:val="both"/>
      </w:pPr>
    </w:p>
    <w:p w14:paraId="654B13C5" w14:textId="77777777" w:rsidR="00A77B3E" w:rsidRDefault="003E28C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C424C2E" w14:textId="77777777" w:rsidR="00A77B3E" w:rsidRDefault="00A77B3E">
      <w:pPr>
        <w:spacing w:line="360" w:lineRule="auto"/>
        <w:jc w:val="both"/>
      </w:pPr>
    </w:p>
    <w:p w14:paraId="66712B7E" w14:textId="77777777" w:rsidR="00A77B3E" w:rsidRDefault="003E28C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9E761D" w14:textId="77777777" w:rsidR="00A77B3E" w:rsidRDefault="00A77B3E">
      <w:pPr>
        <w:spacing w:line="360" w:lineRule="auto"/>
        <w:jc w:val="both"/>
      </w:pPr>
    </w:p>
    <w:p w14:paraId="4025FB3F" w14:textId="2666958A" w:rsidR="00A77B3E" w:rsidRDefault="003E28C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D0230D">
        <w:rPr>
          <w:rFonts w:ascii="Book Antiqua" w:eastAsia="Book Antiqua" w:hAnsi="Book Antiqua" w:cs="Book Antiqua"/>
          <w:color w:val="000000"/>
        </w:rPr>
        <w:t>m</w:t>
      </w:r>
      <w:r>
        <w:rPr>
          <w:rFonts w:ascii="Book Antiqua" w:eastAsia="Book Antiqua" w:hAnsi="Book Antiqua" w:cs="Book Antiqua"/>
          <w:color w:val="000000"/>
        </w:rPr>
        <w:t>anuscript</w:t>
      </w:r>
    </w:p>
    <w:p w14:paraId="0C246905" w14:textId="77777777" w:rsidR="00A77B3E" w:rsidRDefault="00A77B3E">
      <w:pPr>
        <w:spacing w:line="360" w:lineRule="auto"/>
        <w:jc w:val="both"/>
      </w:pPr>
    </w:p>
    <w:p w14:paraId="6BDDA314" w14:textId="77777777" w:rsidR="00A77B3E" w:rsidRDefault="003E28C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29, 2020</w:t>
      </w:r>
    </w:p>
    <w:p w14:paraId="30C6344C" w14:textId="77777777" w:rsidR="00A77B3E" w:rsidRDefault="003E28C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3ED10F2B" w14:textId="0F6726E0" w:rsidR="00A77B3E" w:rsidRDefault="003E28C2">
      <w:pPr>
        <w:spacing w:line="360" w:lineRule="auto"/>
        <w:jc w:val="both"/>
      </w:pPr>
      <w:r>
        <w:rPr>
          <w:rFonts w:ascii="Book Antiqua" w:eastAsia="Book Antiqua" w:hAnsi="Book Antiqua" w:cs="Book Antiqua"/>
          <w:b/>
          <w:color w:val="000000"/>
        </w:rPr>
        <w:t xml:space="preserve">Article in press: </w:t>
      </w:r>
      <w:r w:rsidR="00F000DE" w:rsidRPr="002516CB">
        <w:rPr>
          <w:rFonts w:ascii="Book Antiqua" w:eastAsia="Book Antiqua" w:hAnsi="Book Antiqua" w:cs="Book Antiqua"/>
          <w:color w:val="000000"/>
        </w:rPr>
        <w:t>February 19, 2021</w:t>
      </w:r>
    </w:p>
    <w:p w14:paraId="753FAA00" w14:textId="77777777" w:rsidR="00A77B3E" w:rsidRDefault="00A77B3E">
      <w:pPr>
        <w:spacing w:line="360" w:lineRule="auto"/>
        <w:jc w:val="both"/>
      </w:pPr>
    </w:p>
    <w:p w14:paraId="2669C9D9" w14:textId="77777777" w:rsidR="00A77B3E" w:rsidRDefault="003E28C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Neurosciences</w:t>
      </w:r>
    </w:p>
    <w:p w14:paraId="43714972" w14:textId="77777777" w:rsidR="00A77B3E" w:rsidRDefault="003E28C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1B7C6B" w14:textId="77777777" w:rsidR="00A77B3E" w:rsidRDefault="003E28C2">
      <w:pPr>
        <w:spacing w:line="360" w:lineRule="auto"/>
        <w:jc w:val="both"/>
      </w:pPr>
      <w:r>
        <w:rPr>
          <w:rFonts w:ascii="Book Antiqua" w:eastAsia="Book Antiqua" w:hAnsi="Book Antiqua" w:cs="Book Antiqua"/>
          <w:b/>
          <w:color w:val="000000"/>
        </w:rPr>
        <w:t>Peer-review report’s scientific quality classification</w:t>
      </w:r>
    </w:p>
    <w:p w14:paraId="75810530" w14:textId="77777777" w:rsidR="00A77B3E" w:rsidRDefault="003E28C2">
      <w:pPr>
        <w:spacing w:line="360" w:lineRule="auto"/>
        <w:jc w:val="both"/>
      </w:pPr>
      <w:r>
        <w:rPr>
          <w:rFonts w:ascii="Book Antiqua" w:eastAsia="Book Antiqua" w:hAnsi="Book Antiqua" w:cs="Book Antiqua"/>
          <w:color w:val="000000"/>
        </w:rPr>
        <w:t>Grade A (Excellent): 0</w:t>
      </w:r>
    </w:p>
    <w:p w14:paraId="71B0E710" w14:textId="77777777" w:rsidR="00A77B3E" w:rsidRDefault="003E28C2">
      <w:pPr>
        <w:spacing w:line="360" w:lineRule="auto"/>
        <w:jc w:val="both"/>
      </w:pPr>
      <w:r>
        <w:rPr>
          <w:rFonts w:ascii="Book Antiqua" w:eastAsia="Book Antiqua" w:hAnsi="Book Antiqua" w:cs="Book Antiqua"/>
          <w:color w:val="000000"/>
        </w:rPr>
        <w:t>Grade B (Very good): 0</w:t>
      </w:r>
    </w:p>
    <w:p w14:paraId="2A9D4EEB" w14:textId="77777777" w:rsidR="00A77B3E" w:rsidRDefault="003E28C2">
      <w:pPr>
        <w:spacing w:line="360" w:lineRule="auto"/>
        <w:jc w:val="both"/>
      </w:pPr>
      <w:r>
        <w:rPr>
          <w:rFonts w:ascii="Book Antiqua" w:eastAsia="Book Antiqua" w:hAnsi="Book Antiqua" w:cs="Book Antiqua"/>
          <w:color w:val="000000"/>
        </w:rPr>
        <w:t>Grade C (Good): C</w:t>
      </w:r>
    </w:p>
    <w:p w14:paraId="6FE95BD2" w14:textId="77777777" w:rsidR="00A77B3E" w:rsidRDefault="003E28C2">
      <w:pPr>
        <w:spacing w:line="360" w:lineRule="auto"/>
        <w:jc w:val="both"/>
      </w:pPr>
      <w:r>
        <w:rPr>
          <w:rFonts w:ascii="Book Antiqua" w:eastAsia="Book Antiqua" w:hAnsi="Book Antiqua" w:cs="Book Antiqua"/>
          <w:color w:val="000000"/>
        </w:rPr>
        <w:t>Grade D (Fair): 0</w:t>
      </w:r>
    </w:p>
    <w:p w14:paraId="667467F2" w14:textId="77777777" w:rsidR="00A77B3E" w:rsidRDefault="003E28C2">
      <w:pPr>
        <w:spacing w:line="360" w:lineRule="auto"/>
        <w:jc w:val="both"/>
      </w:pPr>
      <w:r>
        <w:rPr>
          <w:rFonts w:ascii="Book Antiqua" w:eastAsia="Book Antiqua" w:hAnsi="Book Antiqua" w:cs="Book Antiqua"/>
          <w:color w:val="000000"/>
        </w:rPr>
        <w:t>Grade E (Poor): 0</w:t>
      </w:r>
    </w:p>
    <w:p w14:paraId="1AC4950B" w14:textId="77777777" w:rsidR="00A77B3E" w:rsidRDefault="00A77B3E">
      <w:pPr>
        <w:spacing w:line="360" w:lineRule="auto"/>
        <w:jc w:val="both"/>
      </w:pPr>
    </w:p>
    <w:p w14:paraId="02969094" w14:textId="2B7A7C82" w:rsidR="00A77B3E" w:rsidRDefault="003E28C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Lu JW</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3071B6" w:rsidRPr="0077686C">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F000DE">
        <w:rPr>
          <w:rFonts w:ascii="Book Antiqua" w:eastAsia="Book Antiqua" w:hAnsi="Book Antiqua" w:cs="Book Antiqua"/>
          <w:b/>
          <w:color w:val="000000"/>
        </w:rPr>
        <w:t xml:space="preserve"> </w:t>
      </w:r>
      <w:r w:rsidR="00F000DE" w:rsidRPr="00F000DE">
        <w:rPr>
          <w:rFonts w:ascii="Book Antiqua" w:eastAsia="Book Antiqua" w:hAnsi="Book Antiqua" w:cs="Book Antiqua"/>
          <w:bCs/>
          <w:color w:val="000000"/>
        </w:rPr>
        <w:t>Li X</w:t>
      </w:r>
    </w:p>
    <w:p w14:paraId="71922D34" w14:textId="0FDD0767" w:rsidR="00F000DE" w:rsidRDefault="00F000DE">
      <w:pPr>
        <w:spacing w:line="360" w:lineRule="auto"/>
        <w:jc w:val="both"/>
        <w:rPr>
          <w:rFonts w:ascii="Book Antiqua" w:eastAsia="Book Antiqua" w:hAnsi="Book Antiqua" w:cs="Book Antiqua"/>
          <w:b/>
          <w:color w:val="000000"/>
        </w:rPr>
      </w:pPr>
    </w:p>
    <w:p w14:paraId="65353F7A" w14:textId="7D390ACD" w:rsidR="00A77B3E" w:rsidRDefault="003E28C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10606851" w14:textId="57115B81" w:rsidR="00AD547F" w:rsidRDefault="00AD547F">
      <w:pPr>
        <w:spacing w:line="360" w:lineRule="auto"/>
        <w:jc w:val="both"/>
      </w:pPr>
      <w:r>
        <w:rPr>
          <w:rFonts w:ascii="Book Antiqua" w:hAnsi="Book Antiqua"/>
          <w:noProof/>
          <w:lang w:eastAsia="zh-CN"/>
        </w:rPr>
        <w:drawing>
          <wp:inline distT="0" distB="0" distL="0" distR="0" wp14:anchorId="4FF05228" wp14:editId="518CB0C1">
            <wp:extent cx="5342255" cy="3632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42255" cy="3632200"/>
                    </a:xfrm>
                    <a:prstGeom prst="rect">
                      <a:avLst/>
                    </a:prstGeom>
                    <a:noFill/>
                    <a:ln>
                      <a:noFill/>
                    </a:ln>
                  </pic:spPr>
                </pic:pic>
              </a:graphicData>
            </a:graphic>
          </wp:inline>
        </w:drawing>
      </w:r>
    </w:p>
    <w:p w14:paraId="46D110A0" w14:textId="2A4321D9"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Radiographic images of the presenting case.</w:t>
      </w:r>
      <w:r>
        <w:rPr>
          <w:rFonts w:ascii="Book Antiqua" w:eastAsia="Book Antiqua" w:hAnsi="Book Antiqua" w:cs="Book Antiqua"/>
          <w:color w:val="000000"/>
        </w:rPr>
        <w:t xml:space="preserve"> A: Magnetic resonance imaging (MRI) T1-weighted </w:t>
      </w:r>
      <w:r w:rsidR="00E35B20">
        <w:rPr>
          <w:rFonts w:ascii="Book Antiqua" w:eastAsia="Book Antiqua" w:hAnsi="Book Antiqua" w:cs="Book Antiqua"/>
          <w:color w:val="000000"/>
        </w:rPr>
        <w:t xml:space="preserve">imaging showed an </w:t>
      </w:r>
      <w:r>
        <w:rPr>
          <w:rFonts w:ascii="Book Antiqua" w:eastAsia="Book Antiqua" w:hAnsi="Book Antiqua" w:cs="Book Antiqua"/>
          <w:color w:val="000000"/>
        </w:rPr>
        <w:t xml:space="preserve">isointense left temporal lobe mass; B: MRI T2-weighted </w:t>
      </w:r>
      <w:r w:rsidR="00E35B20">
        <w:rPr>
          <w:rFonts w:ascii="Book Antiqua" w:eastAsia="Book Antiqua" w:hAnsi="Book Antiqua" w:cs="Book Antiqua"/>
          <w:color w:val="000000"/>
        </w:rPr>
        <w:t xml:space="preserve">imaging showed a </w:t>
      </w:r>
      <w:r>
        <w:rPr>
          <w:rFonts w:ascii="Book Antiqua" w:eastAsia="Book Antiqua" w:hAnsi="Book Antiqua" w:cs="Book Antiqua"/>
          <w:color w:val="000000"/>
        </w:rPr>
        <w:t xml:space="preserve">mixed hypointense and hyperintense left temporal lobe mass; C: Homogeneous enhancement of well-defined lesion </w:t>
      </w:r>
      <w:r w:rsidR="00E35B20">
        <w:rPr>
          <w:rFonts w:ascii="Book Antiqua" w:eastAsia="Book Antiqua" w:hAnsi="Book Antiqua" w:cs="Book Antiqua"/>
          <w:color w:val="000000"/>
        </w:rPr>
        <w:t xml:space="preserve">was </w:t>
      </w:r>
      <w:r>
        <w:rPr>
          <w:rFonts w:ascii="Book Antiqua" w:eastAsia="Book Antiqua" w:hAnsi="Book Antiqua" w:cs="Book Antiqua"/>
          <w:color w:val="000000"/>
        </w:rPr>
        <w:t xml:space="preserve">showed on axis MRI after intravenous contrast material; D: Coronal MRI </w:t>
      </w:r>
      <w:r w:rsidR="00E35B20">
        <w:rPr>
          <w:rFonts w:ascii="Book Antiqua" w:eastAsia="Book Antiqua" w:hAnsi="Book Antiqua" w:cs="Book Antiqua"/>
          <w:color w:val="000000"/>
        </w:rPr>
        <w:t xml:space="preserve">showed </w:t>
      </w:r>
      <w:r>
        <w:rPr>
          <w:rFonts w:ascii="Book Antiqua" w:eastAsia="Book Antiqua" w:hAnsi="Book Antiqua" w:cs="Book Antiqua"/>
          <w:color w:val="000000"/>
        </w:rPr>
        <w:t xml:space="preserve">the left temporal lobe mass after intravenous contrast material; E: Unenhanced computed tomography (CT) scan </w:t>
      </w:r>
      <w:r w:rsidR="00E35B20">
        <w:rPr>
          <w:rFonts w:ascii="Book Antiqua" w:eastAsia="Book Antiqua" w:hAnsi="Book Antiqua" w:cs="Book Antiqua"/>
          <w:color w:val="000000"/>
        </w:rPr>
        <w:t xml:space="preserve">indicated </w:t>
      </w:r>
      <w:r>
        <w:rPr>
          <w:rFonts w:ascii="Book Antiqua" w:eastAsia="Book Antiqua" w:hAnsi="Book Antiqua" w:cs="Book Antiqua"/>
          <w:color w:val="000000"/>
        </w:rPr>
        <w:t xml:space="preserve">the left temporal lobe mass; F: Multiple lytic lesion of the left temporal bone </w:t>
      </w:r>
      <w:r w:rsidR="00E35B20">
        <w:rPr>
          <w:rFonts w:ascii="Book Antiqua" w:eastAsia="Book Antiqua" w:hAnsi="Book Antiqua" w:cs="Book Antiqua"/>
          <w:color w:val="000000"/>
        </w:rPr>
        <w:t xml:space="preserve">was </w:t>
      </w:r>
      <w:r>
        <w:rPr>
          <w:rFonts w:ascii="Book Antiqua" w:eastAsia="Book Antiqua" w:hAnsi="Book Antiqua" w:cs="Book Antiqua"/>
          <w:color w:val="000000"/>
        </w:rPr>
        <w:t>noted on CT scan.</w:t>
      </w:r>
    </w:p>
    <w:p w14:paraId="257A9E1B" w14:textId="08A92230" w:rsidR="00A77B3E" w:rsidRDefault="00AD547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lang w:eastAsia="zh-CN"/>
        </w:rPr>
        <w:drawing>
          <wp:inline distT="0" distB="0" distL="0" distR="0" wp14:anchorId="5B913C5D" wp14:editId="6DC5AD13">
            <wp:extent cx="5494655" cy="281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94655" cy="2819400"/>
                    </a:xfrm>
                    <a:prstGeom prst="rect">
                      <a:avLst/>
                    </a:prstGeom>
                    <a:noFill/>
                    <a:ln>
                      <a:noFill/>
                    </a:ln>
                  </pic:spPr>
                </pic:pic>
              </a:graphicData>
            </a:graphic>
          </wp:inline>
        </w:drawing>
      </w:r>
    </w:p>
    <w:p w14:paraId="52DFA0A2" w14:textId="711FFC1D"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Pr>
          <w:rFonts w:ascii="Book Antiqua" w:eastAsia="Book Antiqua" w:hAnsi="Book Antiqua" w:cs="Book Antiqua"/>
          <w:b/>
          <w:bCs/>
          <w:color w:val="000000"/>
          <w:szCs w:val="23"/>
        </w:rPr>
        <w:t>Histopathological appearances of the left temporal lobe mass.</w:t>
      </w:r>
      <w:r>
        <w:rPr>
          <w:rStyle w:val="apple-converted-space"/>
          <w:rFonts w:ascii="Book Antiqua" w:eastAsia="Book Antiqua" w:hAnsi="Book Antiqua" w:cs="Book Antiqua"/>
          <w:b/>
          <w:bCs/>
          <w:color w:val="000000"/>
          <w:szCs w:val="23"/>
        </w:rPr>
        <w:t xml:space="preserve"> </w:t>
      </w:r>
      <w:r>
        <w:rPr>
          <w:rStyle w:val="apple-converted-space"/>
          <w:rFonts w:ascii="Book Antiqua" w:eastAsia="Book Antiqua" w:hAnsi="Book Antiqua" w:cs="Book Antiqua"/>
          <w:color w:val="000000"/>
          <w:szCs w:val="23"/>
        </w:rPr>
        <w:t xml:space="preserve">A: </w:t>
      </w:r>
      <w:r>
        <w:rPr>
          <w:rFonts w:ascii="Book Antiqua" w:eastAsia="Book Antiqua" w:hAnsi="Book Antiqua" w:cs="Book Antiqua"/>
          <w:color w:val="000000"/>
        </w:rPr>
        <w:t xml:space="preserve">The extracranial part (the musculi temporalis) of the gross surgical specimen; B: The intracranial part (the epidural mass with adhered temporal bone) is showed; C: </w:t>
      </w:r>
      <w:r w:rsidR="00E67AE8">
        <w:rPr>
          <w:rFonts w:ascii="Book Antiqua" w:eastAsia="Book Antiqua" w:hAnsi="Book Antiqua" w:cs="Book Antiqua"/>
          <w:color w:val="000000"/>
        </w:rPr>
        <w:t>N</w:t>
      </w:r>
      <w:r>
        <w:rPr>
          <w:rFonts w:ascii="Book Antiqua" w:eastAsia="Book Antiqua" w:hAnsi="Book Antiqua" w:cs="Book Antiqua"/>
          <w:color w:val="000000"/>
        </w:rPr>
        <w:t>eoplastic cells</w:t>
      </w:r>
      <w:r w:rsidR="00E67AE8">
        <w:rPr>
          <w:rFonts w:ascii="Book Antiqua" w:eastAsia="Book Antiqua" w:hAnsi="Book Antiqua" w:cs="Book Antiqua"/>
          <w:color w:val="000000"/>
        </w:rPr>
        <w:t xml:space="preserve"> arranged in a</w:t>
      </w:r>
      <w:r w:rsidR="00E67AE8" w:rsidRPr="00E67AE8">
        <w:rPr>
          <w:rFonts w:ascii="Book Antiqua" w:eastAsia="Book Antiqua" w:hAnsi="Book Antiqua" w:cs="Book Antiqua"/>
          <w:color w:val="000000"/>
        </w:rPr>
        <w:t xml:space="preserve"> </w:t>
      </w:r>
      <w:r w:rsidR="00E67AE8">
        <w:rPr>
          <w:rFonts w:ascii="Book Antiqua" w:eastAsia="Book Antiqua" w:hAnsi="Book Antiqua" w:cs="Book Antiqua"/>
          <w:color w:val="000000"/>
        </w:rPr>
        <w:t>nested and trabecular fashion</w:t>
      </w:r>
      <w:r>
        <w:rPr>
          <w:rFonts w:ascii="Book Antiqua" w:eastAsia="Book Antiqua" w:hAnsi="Book Antiqua" w:cs="Book Antiqua"/>
          <w:color w:val="000000"/>
        </w:rPr>
        <w:t xml:space="preserve"> </w:t>
      </w:r>
      <w:r w:rsidR="00E67AE8">
        <w:rPr>
          <w:rFonts w:ascii="Book Antiqua" w:eastAsia="Book Antiqua" w:hAnsi="Book Antiqua" w:cs="Book Antiqua"/>
          <w:color w:val="000000"/>
        </w:rPr>
        <w:t xml:space="preserve">and </w:t>
      </w:r>
      <w:r>
        <w:rPr>
          <w:rFonts w:ascii="Book Antiqua" w:eastAsia="Book Antiqua" w:hAnsi="Book Antiqua" w:cs="Book Antiqua"/>
          <w:color w:val="000000"/>
        </w:rPr>
        <w:t xml:space="preserve">surrounded by a labyrinth of capillaries are demonstrated (hematoxylin and eosin, × 40); D: Hematoxylin and eosin, × 100; E: Hematoxylin and eosin, × 400; F: Immunohistochemical analysis </w:t>
      </w:r>
      <w:r w:rsidR="00E67AE8">
        <w:rPr>
          <w:rFonts w:ascii="Book Antiqua" w:eastAsia="Book Antiqua" w:hAnsi="Book Antiqua" w:cs="Book Antiqua"/>
          <w:color w:val="000000"/>
        </w:rPr>
        <w:t xml:space="preserve">revealed </w:t>
      </w:r>
      <w:r>
        <w:rPr>
          <w:rFonts w:ascii="Book Antiqua" w:eastAsia="Book Antiqua" w:hAnsi="Book Antiqua" w:cs="Book Antiqua"/>
          <w:color w:val="000000"/>
        </w:rPr>
        <w:t>strong diffuse immunoreactivity for CgA.</w:t>
      </w:r>
    </w:p>
    <w:p w14:paraId="4AC492DC" w14:textId="264F12B2" w:rsidR="00A77B3E" w:rsidRDefault="00AD547F">
      <w:pPr>
        <w:spacing w:line="360" w:lineRule="auto"/>
        <w:jc w:val="both"/>
      </w:pPr>
      <w:r>
        <w:rPr>
          <w:rFonts w:ascii="Book Antiqua" w:eastAsia="Book Antiqua" w:hAnsi="Book Antiqua" w:cs="Book Antiqua"/>
          <w:color w:val="000000"/>
        </w:rPr>
        <w:br w:type="page"/>
      </w:r>
      <w:r>
        <w:rPr>
          <w:rFonts w:ascii="Book Antiqua" w:eastAsia="Book Antiqua" w:hAnsi="Book Antiqua" w:cs="Book Antiqua"/>
          <w:noProof/>
          <w:lang w:eastAsia="zh-CN"/>
        </w:rPr>
        <w:drawing>
          <wp:inline distT="0" distB="0" distL="0" distR="0" wp14:anchorId="428CFD79" wp14:editId="5625DB84">
            <wp:extent cx="5943600" cy="1984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3600" cy="1984375"/>
                    </a:xfrm>
                    <a:prstGeom prst="rect">
                      <a:avLst/>
                    </a:prstGeom>
                    <a:noFill/>
                    <a:ln>
                      <a:noFill/>
                    </a:ln>
                  </pic:spPr>
                </pic:pic>
              </a:graphicData>
            </a:graphic>
          </wp:inline>
        </w:drawing>
      </w:r>
    </w:p>
    <w:p w14:paraId="0651E9E1" w14:textId="1489B973" w:rsidR="00AD547F" w:rsidRDefault="003E28C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Follow-up radiographic images of the presenting case. </w:t>
      </w:r>
      <w:r>
        <w:rPr>
          <w:rFonts w:ascii="Book Antiqua" w:eastAsia="Book Antiqua" w:hAnsi="Book Antiqua" w:cs="Book Antiqua"/>
          <w:color w:val="000000"/>
        </w:rPr>
        <w:t xml:space="preserve">A: No relapse of mass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 xml:space="preserve">showed on 3-mo follow-up </w:t>
      </w:r>
      <w:r w:rsidR="0010501C">
        <w:rPr>
          <w:rFonts w:ascii="Book Antiqua" w:eastAsia="Book Antiqua" w:hAnsi="Book Antiqua" w:cs="Book Antiqua"/>
          <w:color w:val="000000"/>
        </w:rPr>
        <w:t>m</w:t>
      </w:r>
      <w:r>
        <w:rPr>
          <w:rFonts w:ascii="Book Antiqua" w:eastAsia="Book Antiqua" w:hAnsi="Book Antiqua" w:cs="Book Antiqua"/>
          <w:color w:val="000000"/>
        </w:rPr>
        <w:t xml:space="preserve">agnetic resonance imaging (MRI) T1-weighted imaging; B: Cerebral edema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 xml:space="preserve">presented </w:t>
      </w:r>
      <w:r w:rsidR="00E67AE8">
        <w:rPr>
          <w:rFonts w:ascii="Book Antiqua" w:eastAsia="Book Antiqua" w:hAnsi="Book Antiqua" w:cs="Book Antiqua"/>
          <w:color w:val="000000"/>
        </w:rPr>
        <w:t xml:space="preserve">on </w:t>
      </w:r>
      <w:r>
        <w:rPr>
          <w:rFonts w:ascii="Book Antiqua" w:eastAsia="Book Antiqua" w:hAnsi="Book Antiqua" w:cs="Book Antiqua"/>
          <w:color w:val="000000"/>
        </w:rPr>
        <w:t xml:space="preserve">the left temporal lobe on 3-mo follow-up MRI; C: Metastasis of pheochromocytoma </w:t>
      </w:r>
      <w:r w:rsidR="00E67AE8">
        <w:rPr>
          <w:rFonts w:ascii="Book Antiqua" w:eastAsia="Book Antiqua" w:hAnsi="Book Antiqua" w:cs="Book Antiqua"/>
          <w:color w:val="000000"/>
        </w:rPr>
        <w:t xml:space="preserve">was </w:t>
      </w:r>
      <w:r>
        <w:rPr>
          <w:rFonts w:ascii="Book Antiqua" w:eastAsia="Book Antiqua" w:hAnsi="Book Antiqua" w:cs="Book Antiqua"/>
          <w:color w:val="000000"/>
        </w:rPr>
        <w:t>noted on the rib and vertebra on 1-year clinic follow-up computed tomography.</w:t>
      </w:r>
    </w:p>
    <w:p w14:paraId="3C0AB722" w14:textId="6F4DBEAF" w:rsidR="00AD547F" w:rsidRDefault="00AD547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10501C">
        <w:rPr>
          <w:rFonts w:ascii="Book Antiqua" w:hAnsi="Book Antiqua"/>
          <w:b/>
        </w:rPr>
        <w:t>Table 1 Summary of malignant pheochromocytomas with cerebral and/or skull metastasis</w:t>
      </w:r>
    </w:p>
    <w:tbl>
      <w:tblPr>
        <w:tblStyle w:val="a5"/>
        <w:tblW w:w="11313"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567"/>
        <w:gridCol w:w="1134"/>
        <w:gridCol w:w="1418"/>
        <w:gridCol w:w="1984"/>
        <w:gridCol w:w="709"/>
        <w:gridCol w:w="992"/>
        <w:gridCol w:w="992"/>
        <w:gridCol w:w="709"/>
        <w:gridCol w:w="1106"/>
      </w:tblGrid>
      <w:tr w:rsidR="003E28C2" w14:paraId="320A7D08" w14:textId="77777777" w:rsidTr="0010501C">
        <w:tc>
          <w:tcPr>
            <w:tcW w:w="1702" w:type="dxa"/>
            <w:tcBorders>
              <w:top w:val="single" w:sz="4" w:space="0" w:color="auto"/>
              <w:left w:val="nil"/>
              <w:bottom w:val="single" w:sz="4" w:space="0" w:color="auto"/>
              <w:right w:val="nil"/>
            </w:tcBorders>
          </w:tcPr>
          <w:p w14:paraId="6331D9EA" w14:textId="3F8DBDBF" w:rsidR="00AD547F" w:rsidRDefault="00E42745" w:rsidP="00927751">
            <w:pPr>
              <w:adjustRightInd w:val="0"/>
              <w:snapToGrid w:val="0"/>
              <w:spacing w:line="360" w:lineRule="auto"/>
              <w:jc w:val="center"/>
              <w:rPr>
                <w:rFonts w:ascii="Book Antiqua" w:hAnsi="Book Antiqua"/>
                <w:b/>
              </w:rPr>
            </w:pPr>
            <w:r>
              <w:rPr>
                <w:rFonts w:ascii="Book Antiqua" w:hAnsi="Book Antiqua" w:cs="Times New Roman"/>
                <w:b/>
              </w:rPr>
              <w:t>Ref.</w:t>
            </w:r>
          </w:p>
        </w:tc>
        <w:tc>
          <w:tcPr>
            <w:tcW w:w="567" w:type="dxa"/>
            <w:tcBorders>
              <w:top w:val="single" w:sz="4" w:space="0" w:color="auto"/>
              <w:left w:val="nil"/>
              <w:bottom w:val="single" w:sz="4" w:space="0" w:color="auto"/>
              <w:right w:val="nil"/>
            </w:tcBorders>
          </w:tcPr>
          <w:p w14:paraId="0A81DAAD"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Year</w:t>
            </w:r>
          </w:p>
        </w:tc>
        <w:tc>
          <w:tcPr>
            <w:tcW w:w="1134" w:type="dxa"/>
            <w:tcBorders>
              <w:top w:val="single" w:sz="4" w:space="0" w:color="auto"/>
              <w:left w:val="nil"/>
              <w:bottom w:val="single" w:sz="4" w:space="0" w:color="auto"/>
              <w:right w:val="nil"/>
            </w:tcBorders>
          </w:tcPr>
          <w:p w14:paraId="32AECB35" w14:textId="762DAE3D"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Age (y</w:t>
            </w:r>
            <w:r w:rsidR="00E42745">
              <w:rPr>
                <w:rFonts w:ascii="Book Antiqua" w:hAnsi="Book Antiqua" w:cs="Times New Roman"/>
                <w:b/>
              </w:rPr>
              <w:t>r</w:t>
            </w:r>
            <w:r w:rsidR="007D4981">
              <w:rPr>
                <w:rFonts w:ascii="Book Antiqua" w:hAnsi="Book Antiqua" w:cs="Times New Roman"/>
                <w:b/>
              </w:rPr>
              <w:t>)/s</w:t>
            </w:r>
            <w:r>
              <w:rPr>
                <w:rFonts w:ascii="Book Antiqua" w:hAnsi="Book Antiqua" w:cs="Times New Roman"/>
                <w:b/>
              </w:rPr>
              <w:t>ex</w:t>
            </w:r>
          </w:p>
        </w:tc>
        <w:tc>
          <w:tcPr>
            <w:tcW w:w="1418" w:type="dxa"/>
            <w:tcBorders>
              <w:top w:val="single" w:sz="4" w:space="0" w:color="auto"/>
              <w:left w:val="nil"/>
              <w:bottom w:val="single" w:sz="4" w:space="0" w:color="auto"/>
              <w:right w:val="nil"/>
            </w:tcBorders>
          </w:tcPr>
          <w:p w14:paraId="76B6781B"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Symptoms and signs</w:t>
            </w:r>
          </w:p>
        </w:tc>
        <w:tc>
          <w:tcPr>
            <w:tcW w:w="1984" w:type="dxa"/>
            <w:tcBorders>
              <w:top w:val="single" w:sz="4" w:space="0" w:color="auto"/>
              <w:left w:val="nil"/>
              <w:bottom w:val="single" w:sz="4" w:space="0" w:color="auto"/>
              <w:right w:val="nil"/>
            </w:tcBorders>
          </w:tcPr>
          <w:p w14:paraId="512AAB6E"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Location</w:t>
            </w:r>
          </w:p>
        </w:tc>
        <w:tc>
          <w:tcPr>
            <w:tcW w:w="709" w:type="dxa"/>
            <w:tcBorders>
              <w:top w:val="single" w:sz="4" w:space="0" w:color="auto"/>
              <w:left w:val="nil"/>
              <w:bottom w:val="single" w:sz="4" w:space="0" w:color="auto"/>
              <w:right w:val="nil"/>
            </w:tcBorders>
          </w:tcPr>
          <w:p w14:paraId="6CFF6C1B"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Surgery</w:t>
            </w:r>
          </w:p>
        </w:tc>
        <w:tc>
          <w:tcPr>
            <w:tcW w:w="992" w:type="dxa"/>
            <w:tcBorders>
              <w:top w:val="single" w:sz="4" w:space="0" w:color="auto"/>
              <w:left w:val="nil"/>
              <w:bottom w:val="single" w:sz="4" w:space="0" w:color="auto"/>
              <w:right w:val="nil"/>
            </w:tcBorders>
          </w:tcPr>
          <w:p w14:paraId="1DE33D26"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Immunohistochemical presentation</w:t>
            </w:r>
          </w:p>
        </w:tc>
        <w:tc>
          <w:tcPr>
            <w:tcW w:w="992" w:type="dxa"/>
            <w:tcBorders>
              <w:top w:val="single" w:sz="4" w:space="0" w:color="auto"/>
              <w:left w:val="nil"/>
              <w:bottom w:val="single" w:sz="4" w:space="0" w:color="auto"/>
              <w:right w:val="nil"/>
            </w:tcBorders>
          </w:tcPr>
          <w:p w14:paraId="6CD313D2" w14:textId="4EB0694E" w:rsidR="00AD547F" w:rsidRDefault="00AD547F" w:rsidP="00960385">
            <w:pPr>
              <w:adjustRightInd w:val="0"/>
              <w:snapToGrid w:val="0"/>
              <w:spacing w:line="360" w:lineRule="auto"/>
              <w:jc w:val="center"/>
              <w:rPr>
                <w:rFonts w:ascii="Book Antiqua" w:hAnsi="Book Antiqua"/>
                <w:b/>
              </w:rPr>
            </w:pPr>
            <w:r>
              <w:rPr>
                <w:rFonts w:ascii="Book Antiqua" w:hAnsi="Book Antiqua" w:cs="Times New Roman"/>
                <w:b/>
              </w:rPr>
              <w:t>Adjuvant</w:t>
            </w:r>
            <w:r w:rsidR="00960385">
              <w:rPr>
                <w:rFonts w:ascii="Book Antiqua" w:hAnsi="Book Antiqua" w:cs="Times New Roman"/>
                <w:b/>
              </w:rPr>
              <w:t xml:space="preserve"> </w:t>
            </w:r>
            <w:r>
              <w:rPr>
                <w:rFonts w:ascii="Book Antiqua" w:hAnsi="Book Antiqua" w:cs="Times New Roman"/>
                <w:b/>
              </w:rPr>
              <w:t>treatment</w:t>
            </w:r>
          </w:p>
        </w:tc>
        <w:tc>
          <w:tcPr>
            <w:tcW w:w="709" w:type="dxa"/>
            <w:tcBorders>
              <w:top w:val="single" w:sz="4" w:space="0" w:color="auto"/>
              <w:left w:val="nil"/>
              <w:bottom w:val="single" w:sz="4" w:space="0" w:color="auto"/>
              <w:right w:val="nil"/>
            </w:tcBorders>
          </w:tcPr>
          <w:p w14:paraId="78AC6209"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Clinical outcome</w:t>
            </w:r>
          </w:p>
        </w:tc>
        <w:tc>
          <w:tcPr>
            <w:tcW w:w="1106" w:type="dxa"/>
            <w:tcBorders>
              <w:top w:val="single" w:sz="4" w:space="0" w:color="auto"/>
              <w:left w:val="nil"/>
              <w:bottom w:val="single" w:sz="4" w:space="0" w:color="auto"/>
              <w:right w:val="nil"/>
            </w:tcBorders>
          </w:tcPr>
          <w:p w14:paraId="0839F220" w14:textId="77777777" w:rsidR="00AD547F" w:rsidRDefault="00AD547F" w:rsidP="00927751">
            <w:pPr>
              <w:adjustRightInd w:val="0"/>
              <w:snapToGrid w:val="0"/>
              <w:spacing w:line="360" w:lineRule="auto"/>
              <w:jc w:val="center"/>
              <w:rPr>
                <w:rFonts w:ascii="Book Antiqua" w:hAnsi="Book Antiqua"/>
                <w:b/>
              </w:rPr>
            </w:pPr>
            <w:r>
              <w:rPr>
                <w:rFonts w:ascii="Book Antiqua" w:hAnsi="Book Antiqua" w:cs="Times New Roman"/>
                <w:b/>
              </w:rPr>
              <w:t>Others</w:t>
            </w:r>
          </w:p>
        </w:tc>
      </w:tr>
      <w:tr w:rsidR="003E28C2" w14:paraId="48845080" w14:textId="77777777" w:rsidTr="0010501C">
        <w:tc>
          <w:tcPr>
            <w:tcW w:w="1702" w:type="dxa"/>
            <w:tcBorders>
              <w:top w:val="single" w:sz="4" w:space="0" w:color="auto"/>
              <w:left w:val="nil"/>
              <w:bottom w:val="nil"/>
              <w:right w:val="nil"/>
            </w:tcBorders>
          </w:tcPr>
          <w:p w14:paraId="576B79B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Spatt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KYMRREF{58F35D1B-A759-413D-A74A-5B997873E871}26</w:instrText>
            </w:r>
            <w:r>
              <w:rPr>
                <w:rFonts w:ascii="Book Antiqua" w:hAnsi="Book Antiqua"/>
              </w:rPr>
              <w:fldChar w:fldCharType="separate"/>
            </w:r>
            <w:r>
              <w:rPr>
                <w:rFonts w:ascii="Book Antiqua" w:eastAsia="宋体" w:hAnsi="Book Antiqua" w:cs="Times New Roman"/>
                <w:vertAlign w:val="superscript"/>
              </w:rPr>
              <w:t>[10]</w:t>
            </w:r>
            <w:r>
              <w:rPr>
                <w:rFonts w:ascii="Book Antiqua" w:hAnsi="Book Antiqua"/>
              </w:rPr>
              <w:fldChar w:fldCharType="end"/>
            </w:r>
          </w:p>
        </w:tc>
        <w:tc>
          <w:tcPr>
            <w:tcW w:w="567" w:type="dxa"/>
            <w:tcBorders>
              <w:top w:val="single" w:sz="4" w:space="0" w:color="auto"/>
              <w:left w:val="nil"/>
              <w:bottom w:val="nil"/>
              <w:right w:val="nil"/>
            </w:tcBorders>
          </w:tcPr>
          <w:p w14:paraId="51294B3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1948</w:t>
            </w:r>
          </w:p>
        </w:tc>
        <w:tc>
          <w:tcPr>
            <w:tcW w:w="1134" w:type="dxa"/>
            <w:tcBorders>
              <w:top w:val="single" w:sz="4" w:space="0" w:color="auto"/>
              <w:left w:val="nil"/>
              <w:bottom w:val="nil"/>
              <w:right w:val="nil"/>
            </w:tcBorders>
          </w:tcPr>
          <w:p w14:paraId="3836EF0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51/F</w:t>
            </w:r>
          </w:p>
        </w:tc>
        <w:tc>
          <w:tcPr>
            <w:tcW w:w="1418" w:type="dxa"/>
            <w:tcBorders>
              <w:top w:val="single" w:sz="4" w:space="0" w:color="auto"/>
              <w:left w:val="nil"/>
              <w:bottom w:val="nil"/>
              <w:right w:val="nil"/>
            </w:tcBorders>
          </w:tcPr>
          <w:p w14:paraId="2E7D5B1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falls, poor memory, drowsiness and convulsions</w:t>
            </w:r>
          </w:p>
        </w:tc>
        <w:tc>
          <w:tcPr>
            <w:tcW w:w="1984" w:type="dxa"/>
            <w:tcBorders>
              <w:top w:val="single" w:sz="4" w:space="0" w:color="auto"/>
              <w:left w:val="nil"/>
              <w:bottom w:val="nil"/>
              <w:right w:val="nil"/>
            </w:tcBorders>
          </w:tcPr>
          <w:p w14:paraId="1A1BDF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Multiple lesions in peduncles, cerebellum, pons, and cerebrum</w:t>
            </w:r>
          </w:p>
        </w:tc>
        <w:tc>
          <w:tcPr>
            <w:tcW w:w="709" w:type="dxa"/>
            <w:tcBorders>
              <w:top w:val="single" w:sz="4" w:space="0" w:color="auto"/>
              <w:left w:val="nil"/>
              <w:bottom w:val="nil"/>
              <w:right w:val="nil"/>
            </w:tcBorders>
          </w:tcPr>
          <w:p w14:paraId="3A4E14D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subtemporal decompression</w:t>
            </w:r>
          </w:p>
        </w:tc>
        <w:tc>
          <w:tcPr>
            <w:tcW w:w="992" w:type="dxa"/>
            <w:tcBorders>
              <w:top w:val="single" w:sz="4" w:space="0" w:color="auto"/>
              <w:left w:val="nil"/>
              <w:bottom w:val="nil"/>
              <w:right w:val="nil"/>
            </w:tcBorders>
          </w:tcPr>
          <w:p w14:paraId="6083801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Borders>
              <w:top w:val="single" w:sz="4" w:space="0" w:color="auto"/>
              <w:left w:val="nil"/>
              <w:bottom w:val="nil"/>
              <w:right w:val="nil"/>
            </w:tcBorders>
          </w:tcPr>
          <w:p w14:paraId="2FD5940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Borders>
              <w:top w:val="single" w:sz="4" w:space="0" w:color="auto"/>
              <w:left w:val="nil"/>
              <w:bottom w:val="nil"/>
              <w:right w:val="nil"/>
            </w:tcBorders>
          </w:tcPr>
          <w:p w14:paraId="2F9B8CD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8</w:t>
            </w:r>
            <w:r>
              <w:rPr>
                <w:rFonts w:ascii="Book Antiqua" w:hAnsi="Book Antiqua" w:cs="Times New Roman"/>
                <w:vertAlign w:val="superscript"/>
              </w:rPr>
              <w:t>th</w:t>
            </w:r>
            <w:r>
              <w:rPr>
                <w:rFonts w:ascii="Book Antiqua" w:hAnsi="Book Antiqua" w:cs="Times New Roman"/>
              </w:rPr>
              <w:t xml:space="preserve"> day postadmission</w:t>
            </w:r>
          </w:p>
        </w:tc>
        <w:tc>
          <w:tcPr>
            <w:tcW w:w="1106" w:type="dxa"/>
            <w:tcBorders>
              <w:top w:val="single" w:sz="4" w:space="0" w:color="auto"/>
              <w:left w:val="nil"/>
              <w:bottom w:val="nil"/>
              <w:right w:val="nil"/>
            </w:tcBorders>
          </w:tcPr>
          <w:p w14:paraId="7D76902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738D5806" w14:textId="77777777" w:rsidTr="0010501C">
        <w:tc>
          <w:tcPr>
            <w:tcW w:w="1702" w:type="dxa"/>
          </w:tcPr>
          <w:p w14:paraId="17112AE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Melicow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KYMRREF{58F35D1B-A759-413D-A74A-5B997873E871}25</w:instrText>
            </w:r>
            <w:r>
              <w:rPr>
                <w:rFonts w:ascii="Book Antiqua" w:hAnsi="Book Antiqua"/>
              </w:rPr>
              <w:fldChar w:fldCharType="separate"/>
            </w:r>
            <w:r>
              <w:rPr>
                <w:rFonts w:ascii="Book Antiqua" w:eastAsia="宋体" w:hAnsi="Book Antiqua" w:cs="Times New Roman"/>
                <w:vertAlign w:val="superscript"/>
              </w:rPr>
              <w:t>[11]</w:t>
            </w:r>
            <w:r>
              <w:rPr>
                <w:rFonts w:ascii="Book Antiqua" w:hAnsi="Book Antiqua"/>
              </w:rPr>
              <w:fldChar w:fldCharType="end"/>
            </w:r>
          </w:p>
        </w:tc>
        <w:tc>
          <w:tcPr>
            <w:tcW w:w="567" w:type="dxa"/>
          </w:tcPr>
          <w:p w14:paraId="08A8733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1977</w:t>
            </w:r>
          </w:p>
        </w:tc>
        <w:tc>
          <w:tcPr>
            <w:tcW w:w="1134" w:type="dxa"/>
          </w:tcPr>
          <w:p w14:paraId="4158791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61/M</w:t>
            </w:r>
          </w:p>
        </w:tc>
        <w:tc>
          <w:tcPr>
            <w:tcW w:w="1418" w:type="dxa"/>
          </w:tcPr>
          <w:p w14:paraId="7A295F9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convulsions, sweating, palpitation and hypertension</w:t>
            </w:r>
          </w:p>
        </w:tc>
        <w:tc>
          <w:tcPr>
            <w:tcW w:w="1984" w:type="dxa"/>
          </w:tcPr>
          <w:p w14:paraId="2044D23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709" w:type="dxa"/>
          </w:tcPr>
          <w:p w14:paraId="0B42326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992" w:type="dxa"/>
          </w:tcPr>
          <w:p w14:paraId="05951EE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44CFF45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78DE693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6</w:t>
            </w:r>
            <w:r>
              <w:rPr>
                <w:rFonts w:ascii="Book Antiqua" w:hAnsi="Book Antiqua" w:cs="Times New Roman"/>
                <w:vertAlign w:val="superscript"/>
              </w:rPr>
              <w:t>th</w:t>
            </w:r>
            <w:r>
              <w:rPr>
                <w:rFonts w:ascii="Book Antiqua" w:hAnsi="Book Antiqua" w:cs="Times New Roman"/>
              </w:rPr>
              <w:t xml:space="preserve"> week postadmission</w:t>
            </w:r>
          </w:p>
        </w:tc>
        <w:tc>
          <w:tcPr>
            <w:tcW w:w="1106" w:type="dxa"/>
          </w:tcPr>
          <w:p w14:paraId="0776CC6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Metastases to liver and carcinoid of ileum</w:t>
            </w:r>
          </w:p>
        </w:tc>
      </w:tr>
      <w:tr w:rsidR="003E28C2" w14:paraId="27C800CB" w14:textId="77777777" w:rsidTr="0010501C">
        <w:tc>
          <w:tcPr>
            <w:tcW w:w="1702" w:type="dxa"/>
          </w:tcPr>
          <w:p w14:paraId="1076C3A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Ferrari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KYMRREF{58F35D1B-A759-413D-A74A-5B997873E871}24</w:instrText>
            </w:r>
            <w:r>
              <w:rPr>
                <w:rFonts w:ascii="Book Antiqua" w:hAnsi="Book Antiqua"/>
              </w:rPr>
              <w:fldChar w:fldCharType="separate"/>
            </w:r>
            <w:r>
              <w:rPr>
                <w:rFonts w:ascii="Book Antiqua" w:eastAsia="宋体" w:hAnsi="Book Antiqua" w:cs="Times New Roman"/>
                <w:vertAlign w:val="superscript"/>
              </w:rPr>
              <w:t>[12]</w:t>
            </w:r>
            <w:r>
              <w:rPr>
                <w:rFonts w:ascii="Book Antiqua" w:hAnsi="Book Antiqua"/>
              </w:rPr>
              <w:fldChar w:fldCharType="end"/>
            </w:r>
          </w:p>
        </w:tc>
        <w:tc>
          <w:tcPr>
            <w:tcW w:w="567" w:type="dxa"/>
          </w:tcPr>
          <w:p w14:paraId="373BF59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1979</w:t>
            </w:r>
          </w:p>
        </w:tc>
        <w:tc>
          <w:tcPr>
            <w:tcW w:w="1134" w:type="dxa"/>
          </w:tcPr>
          <w:p w14:paraId="1249969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47/M</w:t>
            </w:r>
          </w:p>
        </w:tc>
        <w:tc>
          <w:tcPr>
            <w:tcW w:w="1418" w:type="dxa"/>
          </w:tcPr>
          <w:p w14:paraId="2C231EE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Progressive cognitive deterioration</w:t>
            </w:r>
          </w:p>
        </w:tc>
        <w:tc>
          <w:tcPr>
            <w:tcW w:w="1984" w:type="dxa"/>
          </w:tcPr>
          <w:p w14:paraId="5A659461" w14:textId="6B4DF8CF"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Multiple lesions in frontal,</w:t>
            </w:r>
            <w:r w:rsidR="00E67AE8">
              <w:rPr>
                <w:rFonts w:ascii="Book Antiqua" w:hAnsi="Book Antiqua" w:cs="Times New Roman"/>
              </w:rPr>
              <w:t xml:space="preserve"> </w:t>
            </w:r>
            <w:r>
              <w:rPr>
                <w:rFonts w:ascii="Book Antiqua" w:hAnsi="Book Antiqua" w:cs="Times New Roman"/>
              </w:rPr>
              <w:t>parietal,</w:t>
            </w:r>
            <w:r w:rsidR="00E67AE8">
              <w:rPr>
                <w:rFonts w:ascii="Book Antiqua" w:hAnsi="Book Antiqua" w:cs="Times New Roman"/>
              </w:rPr>
              <w:t xml:space="preserve"> </w:t>
            </w:r>
            <w:r>
              <w:rPr>
                <w:rFonts w:ascii="Book Antiqua" w:hAnsi="Book Antiqua" w:cs="Times New Roman"/>
              </w:rPr>
              <w:t>temporal</w:t>
            </w:r>
            <w:r w:rsidR="00E67AE8">
              <w:rPr>
                <w:rFonts w:ascii="Book Antiqua" w:hAnsi="Book Antiqua" w:cs="Times New Roman"/>
              </w:rPr>
              <w:t>,</w:t>
            </w:r>
            <w:r>
              <w:rPr>
                <w:rFonts w:ascii="Book Antiqua" w:hAnsi="Book Antiqua" w:cs="Times New Roman"/>
              </w:rPr>
              <w:t xml:space="preserve"> and occipital lobes and cerebellum</w:t>
            </w:r>
          </w:p>
        </w:tc>
        <w:tc>
          <w:tcPr>
            <w:tcW w:w="709" w:type="dxa"/>
          </w:tcPr>
          <w:p w14:paraId="05FA2EE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992" w:type="dxa"/>
          </w:tcPr>
          <w:p w14:paraId="69E4EE7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E9E04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5F14341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22</w:t>
            </w:r>
            <w:r>
              <w:rPr>
                <w:rFonts w:ascii="Book Antiqua" w:hAnsi="Book Antiqua" w:cs="Times New Roman"/>
                <w:vertAlign w:val="superscript"/>
              </w:rPr>
              <w:t>th</w:t>
            </w:r>
            <w:r>
              <w:rPr>
                <w:rFonts w:ascii="Book Antiqua" w:hAnsi="Book Antiqua" w:cs="Times New Roman"/>
              </w:rPr>
              <w:t xml:space="preserve"> day postadmission</w:t>
            </w:r>
          </w:p>
        </w:tc>
        <w:tc>
          <w:tcPr>
            <w:tcW w:w="1106" w:type="dxa"/>
          </w:tcPr>
          <w:p w14:paraId="251EC06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5596CB0A" w14:textId="77777777" w:rsidTr="0010501C">
        <w:tc>
          <w:tcPr>
            <w:tcW w:w="1702" w:type="dxa"/>
          </w:tcPr>
          <w:p w14:paraId="3ED3294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Grabel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KYMRREF{58F35D1B-A759-413D-A74A-5B997873E871}17</w:instrText>
            </w:r>
            <w:r>
              <w:rPr>
                <w:rFonts w:ascii="Book Antiqua" w:hAnsi="Book Antiqua"/>
              </w:rPr>
              <w:fldChar w:fldCharType="separate"/>
            </w:r>
            <w:r>
              <w:rPr>
                <w:rFonts w:ascii="Book Antiqua" w:eastAsia="宋体" w:hAnsi="Book Antiqua" w:cs="Times New Roman"/>
                <w:vertAlign w:val="superscript"/>
              </w:rPr>
              <w:t>[13]</w:t>
            </w:r>
            <w:r>
              <w:rPr>
                <w:rFonts w:ascii="Book Antiqua" w:hAnsi="Book Antiqua"/>
              </w:rPr>
              <w:fldChar w:fldCharType="end"/>
            </w:r>
          </w:p>
        </w:tc>
        <w:tc>
          <w:tcPr>
            <w:tcW w:w="567" w:type="dxa"/>
          </w:tcPr>
          <w:p w14:paraId="45E2CE0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1990</w:t>
            </w:r>
          </w:p>
        </w:tc>
        <w:tc>
          <w:tcPr>
            <w:tcW w:w="1134" w:type="dxa"/>
          </w:tcPr>
          <w:p w14:paraId="290792F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43/F</w:t>
            </w:r>
          </w:p>
        </w:tc>
        <w:tc>
          <w:tcPr>
            <w:tcW w:w="1418" w:type="dxa"/>
          </w:tcPr>
          <w:p w14:paraId="229E5A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Painless scalp mass</w:t>
            </w:r>
          </w:p>
        </w:tc>
        <w:tc>
          <w:tcPr>
            <w:tcW w:w="1984" w:type="dxa"/>
          </w:tcPr>
          <w:p w14:paraId="301176A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parietal lesion</w:t>
            </w:r>
          </w:p>
        </w:tc>
        <w:tc>
          <w:tcPr>
            <w:tcW w:w="709" w:type="dxa"/>
          </w:tcPr>
          <w:p w14:paraId="2902BE3D" w14:textId="029C38F0"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948F98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and neuro-specific enolase and negative for prekeratin</w:t>
            </w:r>
          </w:p>
        </w:tc>
        <w:tc>
          <w:tcPr>
            <w:tcW w:w="992" w:type="dxa"/>
          </w:tcPr>
          <w:p w14:paraId="2F98D7C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chemotherapy</w:t>
            </w:r>
          </w:p>
        </w:tc>
        <w:tc>
          <w:tcPr>
            <w:tcW w:w="709" w:type="dxa"/>
          </w:tcPr>
          <w:p w14:paraId="159AC82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6DFE73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1F9EFAF4" w14:textId="77777777" w:rsidTr="0010501C">
        <w:tc>
          <w:tcPr>
            <w:tcW w:w="1702" w:type="dxa"/>
          </w:tcPr>
          <w:p w14:paraId="14F8122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Mornex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KYMRREF{58F35D1B-A759-413D-A74A-5B997873E871}23</w:instrText>
            </w:r>
            <w:r>
              <w:rPr>
                <w:rFonts w:ascii="Book Antiqua" w:hAnsi="Book Antiqua"/>
              </w:rPr>
              <w:fldChar w:fldCharType="separate"/>
            </w:r>
            <w:r>
              <w:rPr>
                <w:rFonts w:ascii="Book Antiqua" w:eastAsia="宋体" w:hAnsi="Book Antiqua" w:cs="Times New Roman"/>
                <w:vertAlign w:val="superscript"/>
              </w:rPr>
              <w:t>[14]</w:t>
            </w:r>
            <w:r>
              <w:rPr>
                <w:rFonts w:ascii="Book Antiqua" w:hAnsi="Book Antiqua"/>
              </w:rPr>
              <w:fldChar w:fldCharType="end"/>
            </w:r>
          </w:p>
        </w:tc>
        <w:tc>
          <w:tcPr>
            <w:tcW w:w="567" w:type="dxa"/>
          </w:tcPr>
          <w:p w14:paraId="0BDE367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1992</w:t>
            </w:r>
          </w:p>
        </w:tc>
        <w:tc>
          <w:tcPr>
            <w:tcW w:w="1134" w:type="dxa"/>
          </w:tcPr>
          <w:p w14:paraId="66DD5A0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49/M</w:t>
            </w:r>
          </w:p>
        </w:tc>
        <w:tc>
          <w:tcPr>
            <w:tcW w:w="1418" w:type="dxa"/>
          </w:tcPr>
          <w:p w14:paraId="54D4ECE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1984" w:type="dxa"/>
          </w:tcPr>
          <w:p w14:paraId="07924D7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709" w:type="dxa"/>
          </w:tcPr>
          <w:p w14:paraId="12B384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BFDAF1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1E32C8C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1D4DD98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after 8 yr</w:t>
            </w:r>
          </w:p>
        </w:tc>
        <w:tc>
          <w:tcPr>
            <w:tcW w:w="1106" w:type="dxa"/>
          </w:tcPr>
          <w:p w14:paraId="4E9E07D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Lung, lymph node metastases</w:t>
            </w:r>
          </w:p>
        </w:tc>
      </w:tr>
      <w:tr w:rsidR="003E28C2" w14:paraId="6733857E" w14:textId="77777777" w:rsidTr="0010501C">
        <w:tc>
          <w:tcPr>
            <w:tcW w:w="1702" w:type="dxa"/>
          </w:tcPr>
          <w:p w14:paraId="310E19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Gentile</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KYMRREF{58F35D1B-A759-413D-A74A-5B997873E871}22</w:instrText>
            </w:r>
            <w:r>
              <w:rPr>
                <w:rFonts w:ascii="Book Antiqua" w:hAnsi="Book Antiqua"/>
              </w:rPr>
              <w:fldChar w:fldCharType="separate"/>
            </w:r>
            <w:r>
              <w:rPr>
                <w:rFonts w:ascii="Book Antiqua" w:eastAsia="宋体" w:hAnsi="Book Antiqua" w:cs="Times New Roman"/>
                <w:vertAlign w:val="superscript"/>
              </w:rPr>
              <w:t>[15]</w:t>
            </w:r>
            <w:r>
              <w:rPr>
                <w:rFonts w:ascii="Book Antiqua" w:hAnsi="Book Antiqua"/>
              </w:rPr>
              <w:fldChar w:fldCharType="end"/>
            </w:r>
          </w:p>
        </w:tc>
        <w:tc>
          <w:tcPr>
            <w:tcW w:w="567" w:type="dxa"/>
          </w:tcPr>
          <w:p w14:paraId="04E9294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2001</w:t>
            </w:r>
          </w:p>
        </w:tc>
        <w:tc>
          <w:tcPr>
            <w:tcW w:w="1134" w:type="dxa"/>
          </w:tcPr>
          <w:p w14:paraId="7FE105F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31/F</w:t>
            </w:r>
          </w:p>
        </w:tc>
        <w:tc>
          <w:tcPr>
            <w:tcW w:w="1418" w:type="dxa"/>
          </w:tcPr>
          <w:p w14:paraId="76ADF27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Partial motor crisis</w:t>
            </w:r>
          </w:p>
        </w:tc>
        <w:tc>
          <w:tcPr>
            <w:tcW w:w="1984" w:type="dxa"/>
          </w:tcPr>
          <w:p w14:paraId="0A3CED6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frontal lesion</w:t>
            </w:r>
          </w:p>
        </w:tc>
        <w:tc>
          <w:tcPr>
            <w:tcW w:w="709" w:type="dxa"/>
          </w:tcPr>
          <w:p w14:paraId="5E6C0DE3" w14:textId="3E40FF9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725DA14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Neuron-specific enolase, S100 protein and chromogranin; negative for anti-calcitonin</w:t>
            </w:r>
          </w:p>
        </w:tc>
        <w:tc>
          <w:tcPr>
            <w:tcW w:w="992" w:type="dxa"/>
          </w:tcPr>
          <w:p w14:paraId="0D00ABD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6DCBF2A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relapse of disease in 4-yr follow-up</w:t>
            </w:r>
          </w:p>
        </w:tc>
        <w:tc>
          <w:tcPr>
            <w:tcW w:w="1106" w:type="dxa"/>
          </w:tcPr>
          <w:p w14:paraId="4428AAF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MEN type 2a</w:t>
            </w:r>
          </w:p>
        </w:tc>
      </w:tr>
      <w:tr w:rsidR="003E28C2" w14:paraId="6DC5C65B" w14:textId="77777777" w:rsidTr="0010501C">
        <w:tc>
          <w:tcPr>
            <w:tcW w:w="1702" w:type="dxa"/>
          </w:tcPr>
          <w:p w14:paraId="3E9522B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Liel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KYMRREF{58F35D1B-A759-413D-A74A-5B997873E871}20</w:instrText>
            </w:r>
            <w:r>
              <w:rPr>
                <w:rFonts w:ascii="Book Antiqua" w:hAnsi="Book Antiqua"/>
              </w:rPr>
              <w:fldChar w:fldCharType="separate"/>
            </w:r>
            <w:r>
              <w:rPr>
                <w:rFonts w:ascii="Book Antiqua" w:eastAsia="宋体" w:hAnsi="Book Antiqua" w:cs="Times New Roman"/>
                <w:vertAlign w:val="superscript"/>
              </w:rPr>
              <w:t>[16]</w:t>
            </w:r>
            <w:r>
              <w:rPr>
                <w:rFonts w:ascii="Book Antiqua" w:hAnsi="Book Antiqua"/>
              </w:rPr>
              <w:fldChar w:fldCharType="end"/>
            </w:r>
          </w:p>
        </w:tc>
        <w:tc>
          <w:tcPr>
            <w:tcW w:w="567" w:type="dxa"/>
          </w:tcPr>
          <w:p w14:paraId="7A61AE8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2002</w:t>
            </w:r>
          </w:p>
        </w:tc>
        <w:tc>
          <w:tcPr>
            <w:tcW w:w="1134" w:type="dxa"/>
          </w:tcPr>
          <w:p w14:paraId="107262E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47/M</w:t>
            </w:r>
          </w:p>
        </w:tc>
        <w:tc>
          <w:tcPr>
            <w:tcW w:w="1418" w:type="dxa"/>
          </w:tcPr>
          <w:p w14:paraId="0F488E7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Radiographic surveillance</w:t>
            </w:r>
          </w:p>
        </w:tc>
        <w:tc>
          <w:tcPr>
            <w:tcW w:w="1984" w:type="dxa"/>
          </w:tcPr>
          <w:p w14:paraId="6D8EF3B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frontotemporal</w:t>
            </w:r>
          </w:p>
        </w:tc>
        <w:tc>
          <w:tcPr>
            <w:tcW w:w="709" w:type="dxa"/>
          </w:tcPr>
          <w:p w14:paraId="202907C1" w14:textId="5E9A2AB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11B413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negative for progesterone receptors and epithelial membrane antigen</w:t>
            </w:r>
          </w:p>
        </w:tc>
        <w:tc>
          <w:tcPr>
            <w:tcW w:w="992" w:type="dxa"/>
          </w:tcPr>
          <w:p w14:paraId="6DA1CD78" w14:textId="5B6647D6"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Postopera</w:t>
            </w:r>
            <w:r w:rsidR="00E67AE8">
              <w:rPr>
                <w:rFonts w:ascii="Book Antiqua" w:hAnsi="Book Antiqua" w:cs="Times New Roman"/>
              </w:rPr>
              <w:t>ti</w:t>
            </w:r>
            <w:r>
              <w:rPr>
                <w:rFonts w:ascii="Book Antiqua" w:hAnsi="Book Antiqua" w:cs="Times New Roman"/>
              </w:rPr>
              <w:t>ve MIBG therapy</w:t>
            </w:r>
          </w:p>
        </w:tc>
        <w:tc>
          <w:tcPr>
            <w:tcW w:w="709" w:type="dxa"/>
          </w:tcPr>
          <w:p w14:paraId="7354636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0776A5D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Coexistence of recurrent meningioma in the left hemisphere</w:t>
            </w:r>
          </w:p>
        </w:tc>
      </w:tr>
      <w:tr w:rsidR="003E28C2" w14:paraId="7D311AB6" w14:textId="77777777" w:rsidTr="0010501C">
        <w:tc>
          <w:tcPr>
            <w:tcW w:w="1702" w:type="dxa"/>
          </w:tcPr>
          <w:p w14:paraId="57577E4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Mercuri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KYMRREF{58F35D1B-A759-413D-A74A-5B997873E871}21</w:instrText>
            </w:r>
            <w:r>
              <w:rPr>
                <w:rFonts w:ascii="Book Antiqua" w:hAnsi="Book Antiqua"/>
              </w:rPr>
              <w:fldChar w:fldCharType="separate"/>
            </w:r>
            <w:r>
              <w:rPr>
                <w:rFonts w:ascii="Book Antiqua" w:eastAsia="宋体" w:hAnsi="Book Antiqua" w:cs="Times New Roman"/>
                <w:vertAlign w:val="superscript"/>
              </w:rPr>
              <w:t>[17]</w:t>
            </w:r>
            <w:r>
              <w:rPr>
                <w:rFonts w:ascii="Book Antiqua" w:hAnsi="Book Antiqua"/>
              </w:rPr>
              <w:fldChar w:fldCharType="end"/>
            </w:r>
          </w:p>
        </w:tc>
        <w:tc>
          <w:tcPr>
            <w:tcW w:w="567" w:type="dxa"/>
          </w:tcPr>
          <w:p w14:paraId="529549E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2005</w:t>
            </w:r>
          </w:p>
        </w:tc>
        <w:tc>
          <w:tcPr>
            <w:tcW w:w="1134" w:type="dxa"/>
          </w:tcPr>
          <w:p w14:paraId="44402AE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46/F</w:t>
            </w:r>
          </w:p>
        </w:tc>
        <w:tc>
          <w:tcPr>
            <w:tcW w:w="1418" w:type="dxa"/>
          </w:tcPr>
          <w:p w14:paraId="6CB9FA6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vomiting, hypertension</w:t>
            </w:r>
          </w:p>
        </w:tc>
        <w:tc>
          <w:tcPr>
            <w:tcW w:w="1984" w:type="dxa"/>
          </w:tcPr>
          <w:p w14:paraId="35C7A37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temporoparietal extra-axial lesion with inner table skull infiltration. Epidural and subdural</w:t>
            </w:r>
          </w:p>
        </w:tc>
        <w:tc>
          <w:tcPr>
            <w:tcW w:w="709" w:type="dxa"/>
          </w:tcPr>
          <w:p w14:paraId="46D63371" w14:textId="7DDEB8E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2280468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Neuron-specific enolase, chromogranin A, synaptophysin</w:t>
            </w:r>
          </w:p>
        </w:tc>
        <w:tc>
          <w:tcPr>
            <w:tcW w:w="992" w:type="dxa"/>
          </w:tcPr>
          <w:p w14:paraId="2E1E5FA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5E48E68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relapse of disease in 6-yr follow-up</w:t>
            </w:r>
          </w:p>
        </w:tc>
        <w:tc>
          <w:tcPr>
            <w:tcW w:w="1106" w:type="dxa"/>
          </w:tcPr>
          <w:p w14:paraId="2DC1C1B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primary meningeal pheochromocytoma</w:t>
            </w:r>
          </w:p>
        </w:tc>
      </w:tr>
      <w:tr w:rsidR="003E28C2" w14:paraId="07FCE440" w14:textId="77777777" w:rsidTr="0010501C">
        <w:tc>
          <w:tcPr>
            <w:tcW w:w="1702" w:type="dxa"/>
          </w:tcPr>
          <w:p w14:paraId="5FDAAFC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Kowalska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KYMRREF{58F35D1B-A759-413D-A74A-5B997873E871}78</w:instrText>
            </w:r>
            <w:r>
              <w:rPr>
                <w:rFonts w:ascii="Book Antiqua" w:hAnsi="Book Antiqua"/>
              </w:rPr>
              <w:fldChar w:fldCharType="separate"/>
            </w:r>
            <w:r>
              <w:rPr>
                <w:rFonts w:ascii="Book Antiqua" w:eastAsia="宋体" w:hAnsi="Book Antiqua" w:cs="Times New Roman"/>
                <w:vertAlign w:val="superscript"/>
              </w:rPr>
              <w:t>[18]</w:t>
            </w:r>
            <w:r>
              <w:rPr>
                <w:rFonts w:ascii="Book Antiqua" w:hAnsi="Book Antiqua"/>
              </w:rPr>
              <w:fldChar w:fldCharType="end"/>
            </w:r>
          </w:p>
        </w:tc>
        <w:tc>
          <w:tcPr>
            <w:tcW w:w="567" w:type="dxa"/>
          </w:tcPr>
          <w:p w14:paraId="6396424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2009</w:t>
            </w:r>
          </w:p>
        </w:tc>
        <w:tc>
          <w:tcPr>
            <w:tcW w:w="1134" w:type="dxa"/>
          </w:tcPr>
          <w:p w14:paraId="1679879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60/F</w:t>
            </w:r>
          </w:p>
        </w:tc>
        <w:tc>
          <w:tcPr>
            <w:tcW w:w="1418" w:type="dxa"/>
          </w:tcPr>
          <w:p w14:paraId="4F5397FA" w14:textId="64685FCA" w:rsidR="00AD547F" w:rsidRDefault="00E67AE8" w:rsidP="00927751">
            <w:pPr>
              <w:adjustRightInd w:val="0"/>
              <w:snapToGrid w:val="0"/>
              <w:spacing w:line="360" w:lineRule="auto"/>
              <w:jc w:val="center"/>
              <w:rPr>
                <w:rFonts w:ascii="Book Antiqua" w:hAnsi="Book Antiqua"/>
              </w:rPr>
            </w:pPr>
            <w:r>
              <w:rPr>
                <w:rFonts w:ascii="Book Antiqua" w:hAnsi="Book Antiqua" w:cs="Times New Roman"/>
              </w:rPr>
              <w:t>Hypertension</w:t>
            </w:r>
          </w:p>
        </w:tc>
        <w:tc>
          <w:tcPr>
            <w:tcW w:w="1984" w:type="dxa"/>
          </w:tcPr>
          <w:p w14:paraId="54FA2FC8" w14:textId="132FBB8D" w:rsidR="00AD547F" w:rsidRDefault="00E67AE8" w:rsidP="00927751">
            <w:pPr>
              <w:adjustRightInd w:val="0"/>
              <w:snapToGrid w:val="0"/>
              <w:spacing w:line="360" w:lineRule="auto"/>
              <w:jc w:val="center"/>
              <w:rPr>
                <w:rFonts w:ascii="Book Antiqua" w:hAnsi="Book Antiqua"/>
              </w:rPr>
            </w:pPr>
            <w:r>
              <w:rPr>
                <w:rFonts w:ascii="Book Antiqua" w:hAnsi="Book Antiqua" w:cs="Times New Roman"/>
              </w:rPr>
              <w:t xml:space="preserve">Left </w:t>
            </w:r>
            <w:r w:rsidR="00AD547F">
              <w:rPr>
                <w:rFonts w:ascii="Book Antiqua" w:hAnsi="Book Antiqua" w:cs="Times New Roman"/>
              </w:rPr>
              <w:t>frontal and parietal</w:t>
            </w:r>
          </w:p>
        </w:tc>
        <w:tc>
          <w:tcPr>
            <w:tcW w:w="709" w:type="dxa"/>
          </w:tcPr>
          <w:p w14:paraId="1D07DCF5" w14:textId="293ACAAB"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51B4598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0EDC590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Brain radiotherapy</w:t>
            </w:r>
          </w:p>
        </w:tc>
        <w:tc>
          <w:tcPr>
            <w:tcW w:w="709" w:type="dxa"/>
          </w:tcPr>
          <w:p w14:paraId="365137F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Relapse in the left front cerebral lobe and right cerebellar hemisphere</w:t>
            </w:r>
          </w:p>
        </w:tc>
        <w:tc>
          <w:tcPr>
            <w:tcW w:w="1106" w:type="dxa"/>
          </w:tcPr>
          <w:p w14:paraId="64DCDC5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Coexistence of left temporal meningioma</w:t>
            </w:r>
          </w:p>
        </w:tc>
      </w:tr>
      <w:tr w:rsidR="003E28C2" w14:paraId="190F4E13" w14:textId="77777777" w:rsidTr="0010501C">
        <w:tc>
          <w:tcPr>
            <w:tcW w:w="1702" w:type="dxa"/>
          </w:tcPr>
          <w:p w14:paraId="0BCD100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Schaefer</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KYMRREF{58F35D1B-A759-413D-A74A-5B997873E871}64</w:instrText>
            </w:r>
            <w:r>
              <w:rPr>
                <w:rFonts w:ascii="Book Antiqua" w:hAnsi="Book Antiqua"/>
              </w:rPr>
              <w:fldChar w:fldCharType="separate"/>
            </w:r>
            <w:r>
              <w:rPr>
                <w:rFonts w:ascii="Book Antiqua" w:eastAsia="宋体" w:hAnsi="Book Antiqua" w:cs="Times New Roman"/>
                <w:vertAlign w:val="superscript"/>
              </w:rPr>
              <w:t>[19]</w:t>
            </w:r>
            <w:r>
              <w:rPr>
                <w:rFonts w:ascii="Book Antiqua" w:hAnsi="Book Antiqua"/>
              </w:rPr>
              <w:fldChar w:fldCharType="end"/>
            </w:r>
          </w:p>
        </w:tc>
        <w:tc>
          <w:tcPr>
            <w:tcW w:w="567" w:type="dxa"/>
          </w:tcPr>
          <w:p w14:paraId="54ED309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2010</w:t>
            </w:r>
          </w:p>
        </w:tc>
        <w:tc>
          <w:tcPr>
            <w:tcW w:w="1134" w:type="dxa"/>
          </w:tcPr>
          <w:p w14:paraId="2A6DEC5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53/M</w:t>
            </w:r>
          </w:p>
        </w:tc>
        <w:tc>
          <w:tcPr>
            <w:tcW w:w="1418" w:type="dxa"/>
          </w:tcPr>
          <w:p w14:paraId="5610BD7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Headaches, cognitive impairment, visual loss and shortness of breath</w:t>
            </w:r>
          </w:p>
        </w:tc>
        <w:tc>
          <w:tcPr>
            <w:tcW w:w="1984" w:type="dxa"/>
          </w:tcPr>
          <w:p w14:paraId="5B42563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occipital</w:t>
            </w:r>
          </w:p>
        </w:tc>
        <w:tc>
          <w:tcPr>
            <w:tcW w:w="709" w:type="dxa"/>
          </w:tcPr>
          <w:p w14:paraId="1AF2C58A" w14:textId="4F7DCFA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6E910A2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Neuron specific enlase and chromogranin A, negative for keratin, somatostatin, and S-100</w:t>
            </w:r>
          </w:p>
        </w:tc>
        <w:tc>
          <w:tcPr>
            <w:tcW w:w="992" w:type="dxa"/>
          </w:tcPr>
          <w:p w14:paraId="4D3EB3B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chemotherapy and postoperative radiotherapy</w:t>
            </w:r>
          </w:p>
        </w:tc>
        <w:tc>
          <w:tcPr>
            <w:tcW w:w="709" w:type="dxa"/>
          </w:tcPr>
          <w:p w14:paraId="7982170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0EBA385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Differing from the primary PCC only by loss at 18q on CGH analysis</w:t>
            </w:r>
          </w:p>
        </w:tc>
      </w:tr>
      <w:tr w:rsidR="003E28C2" w14:paraId="3E500671" w14:textId="77777777" w:rsidTr="0010501C">
        <w:tc>
          <w:tcPr>
            <w:tcW w:w="1702" w:type="dxa"/>
          </w:tcPr>
          <w:p w14:paraId="7B32EFC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Kharlip</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KYMRREF{58F35D1B-A759-413D-A74A-5B997873E871}62</w:instrText>
            </w:r>
            <w:r>
              <w:rPr>
                <w:rFonts w:ascii="Book Antiqua" w:hAnsi="Book Antiqua"/>
              </w:rPr>
              <w:fldChar w:fldCharType="separate"/>
            </w:r>
            <w:r>
              <w:rPr>
                <w:rFonts w:ascii="Book Antiqua" w:eastAsia="宋体" w:hAnsi="Book Antiqua" w:cs="Times New Roman"/>
                <w:vertAlign w:val="superscript"/>
              </w:rPr>
              <w:t>[20]</w:t>
            </w:r>
            <w:r>
              <w:rPr>
                <w:rFonts w:ascii="Book Antiqua" w:hAnsi="Book Antiqua"/>
              </w:rPr>
              <w:fldChar w:fldCharType="end"/>
            </w:r>
          </w:p>
        </w:tc>
        <w:tc>
          <w:tcPr>
            <w:tcW w:w="567" w:type="dxa"/>
          </w:tcPr>
          <w:p w14:paraId="6C25FDC2"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2010</w:t>
            </w:r>
          </w:p>
        </w:tc>
        <w:tc>
          <w:tcPr>
            <w:tcW w:w="1134" w:type="dxa"/>
          </w:tcPr>
          <w:p w14:paraId="0884F28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23/F</w:t>
            </w:r>
          </w:p>
        </w:tc>
        <w:tc>
          <w:tcPr>
            <w:tcW w:w="1418" w:type="dxa"/>
          </w:tcPr>
          <w:p w14:paraId="6F5963B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Altered mental status</w:t>
            </w:r>
          </w:p>
        </w:tc>
        <w:tc>
          <w:tcPr>
            <w:tcW w:w="1984" w:type="dxa"/>
          </w:tcPr>
          <w:p w14:paraId="535407B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occipital, left parietal, and right frontal lobes</w:t>
            </w:r>
          </w:p>
        </w:tc>
        <w:tc>
          <w:tcPr>
            <w:tcW w:w="709" w:type="dxa"/>
          </w:tcPr>
          <w:p w14:paraId="59B8472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992" w:type="dxa"/>
          </w:tcPr>
          <w:p w14:paraId="0D8E76F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2D75B1E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Chemotherapy and radiotherapy</w:t>
            </w:r>
          </w:p>
        </w:tc>
        <w:tc>
          <w:tcPr>
            <w:tcW w:w="709" w:type="dxa"/>
          </w:tcPr>
          <w:p w14:paraId="1735AC4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 from neurologic symptoms but died 8 months later</w:t>
            </w:r>
          </w:p>
        </w:tc>
        <w:tc>
          <w:tcPr>
            <w:tcW w:w="1106" w:type="dxa"/>
          </w:tcPr>
          <w:p w14:paraId="011FDC3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65C2E98B" w14:textId="77777777" w:rsidTr="0010501C">
        <w:tc>
          <w:tcPr>
            <w:tcW w:w="1702" w:type="dxa"/>
          </w:tcPr>
          <w:p w14:paraId="1F13FC70"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Schulte</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KYMRREF{58F35D1B-A759-413D-A74A-5B997873E871}79</w:instrText>
            </w:r>
            <w:r>
              <w:rPr>
                <w:rFonts w:ascii="Book Antiqua" w:hAnsi="Book Antiqua"/>
              </w:rPr>
              <w:fldChar w:fldCharType="separate"/>
            </w:r>
            <w:r>
              <w:rPr>
                <w:rFonts w:ascii="Book Antiqua" w:eastAsia="宋体" w:hAnsi="Book Antiqua" w:cs="Times New Roman"/>
                <w:vertAlign w:val="superscript"/>
              </w:rPr>
              <w:t>[21]</w:t>
            </w:r>
            <w:r>
              <w:rPr>
                <w:rFonts w:ascii="Book Antiqua" w:hAnsi="Book Antiqua"/>
              </w:rPr>
              <w:fldChar w:fldCharType="end"/>
            </w:r>
          </w:p>
        </w:tc>
        <w:tc>
          <w:tcPr>
            <w:tcW w:w="567" w:type="dxa"/>
          </w:tcPr>
          <w:p w14:paraId="5CC81C6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2012</w:t>
            </w:r>
          </w:p>
        </w:tc>
        <w:tc>
          <w:tcPr>
            <w:tcW w:w="1134" w:type="dxa"/>
          </w:tcPr>
          <w:p w14:paraId="03F6220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73/M</w:t>
            </w:r>
          </w:p>
        </w:tc>
        <w:tc>
          <w:tcPr>
            <w:tcW w:w="1418" w:type="dxa"/>
          </w:tcPr>
          <w:p w14:paraId="1483A65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Loss of cognitive function, a homonymous hemianopsia and left sided dysmetria</w:t>
            </w:r>
          </w:p>
        </w:tc>
        <w:tc>
          <w:tcPr>
            <w:tcW w:w="1984" w:type="dxa"/>
          </w:tcPr>
          <w:p w14:paraId="1990CB2C"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parietal lobe</w:t>
            </w:r>
          </w:p>
        </w:tc>
        <w:tc>
          <w:tcPr>
            <w:tcW w:w="709" w:type="dxa"/>
          </w:tcPr>
          <w:p w14:paraId="62CF049D" w14:textId="2894D340"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3AF0ECA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c>
          <w:tcPr>
            <w:tcW w:w="992" w:type="dxa"/>
          </w:tcPr>
          <w:p w14:paraId="47B29E0D" w14:textId="707908F3" w:rsidR="00AD547F" w:rsidRDefault="00AD547F">
            <w:pPr>
              <w:adjustRightInd w:val="0"/>
              <w:snapToGrid w:val="0"/>
              <w:spacing w:line="360" w:lineRule="auto"/>
              <w:jc w:val="center"/>
              <w:rPr>
                <w:rFonts w:ascii="Book Antiqua" w:hAnsi="Book Antiqua"/>
              </w:rPr>
            </w:pPr>
            <w:r>
              <w:rPr>
                <w:rFonts w:ascii="Book Antiqua" w:hAnsi="Book Antiqua" w:cs="Times New Roman"/>
              </w:rPr>
              <w:t>Adjuvant whole brain radiotherapy</w:t>
            </w:r>
          </w:p>
        </w:tc>
        <w:tc>
          <w:tcPr>
            <w:tcW w:w="709" w:type="dxa"/>
          </w:tcPr>
          <w:p w14:paraId="2A66301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Relieved</w:t>
            </w:r>
          </w:p>
        </w:tc>
        <w:tc>
          <w:tcPr>
            <w:tcW w:w="1106" w:type="dxa"/>
          </w:tcPr>
          <w:p w14:paraId="2D4FB44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description of a cystic CNS metastasis</w:t>
            </w:r>
          </w:p>
        </w:tc>
      </w:tr>
      <w:tr w:rsidR="003E28C2" w14:paraId="34F2EADC" w14:textId="77777777" w:rsidTr="0010501C">
        <w:tc>
          <w:tcPr>
            <w:tcW w:w="1702" w:type="dxa"/>
          </w:tcPr>
          <w:p w14:paraId="018661B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Miyahara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KYMRREF{65E57E1E-1B8B-4238-A834-E3BE03AD5E9C}215</w:instrText>
            </w:r>
            <w:r>
              <w:rPr>
                <w:rFonts w:ascii="Book Antiqua" w:hAnsi="Book Antiqua"/>
              </w:rPr>
              <w:fldChar w:fldCharType="separate"/>
            </w:r>
            <w:r>
              <w:rPr>
                <w:rFonts w:ascii="Book Antiqua" w:eastAsia="宋体" w:hAnsi="Book Antiqua" w:cs="Times New Roman"/>
                <w:vertAlign w:val="superscript"/>
              </w:rPr>
              <w:t>[22]</w:t>
            </w:r>
            <w:r>
              <w:rPr>
                <w:rFonts w:ascii="Book Antiqua" w:hAnsi="Book Antiqua"/>
              </w:rPr>
              <w:fldChar w:fldCharType="end"/>
            </w:r>
          </w:p>
        </w:tc>
        <w:tc>
          <w:tcPr>
            <w:tcW w:w="567" w:type="dxa"/>
          </w:tcPr>
          <w:p w14:paraId="1B5FC31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2017</w:t>
            </w:r>
          </w:p>
        </w:tc>
        <w:tc>
          <w:tcPr>
            <w:tcW w:w="1134" w:type="dxa"/>
          </w:tcPr>
          <w:p w14:paraId="43CBE46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58/M</w:t>
            </w:r>
          </w:p>
        </w:tc>
        <w:tc>
          <w:tcPr>
            <w:tcW w:w="1418" w:type="dxa"/>
          </w:tcPr>
          <w:p w14:paraId="00063EB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right hemiparesis, aphasia, and dysarthria</w:t>
            </w:r>
          </w:p>
        </w:tc>
        <w:tc>
          <w:tcPr>
            <w:tcW w:w="1984" w:type="dxa"/>
          </w:tcPr>
          <w:p w14:paraId="0AA0B4D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parietal lobe</w:t>
            </w:r>
          </w:p>
        </w:tc>
        <w:tc>
          <w:tcPr>
            <w:tcW w:w="709" w:type="dxa"/>
          </w:tcPr>
          <w:p w14:paraId="52477FF1" w14:textId="6E595626"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1C041923" w14:textId="2ED1354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positive for chromagranin A, synaptophysin</w:t>
            </w:r>
            <w:r w:rsidR="00E67AE8">
              <w:rPr>
                <w:rFonts w:ascii="Book Antiqua" w:hAnsi="Book Antiqua" w:cs="Times New Roman"/>
              </w:rPr>
              <w:t>,</w:t>
            </w:r>
            <w:r>
              <w:rPr>
                <w:rFonts w:ascii="Book Antiqua" w:hAnsi="Book Antiqua" w:cs="Times New Roman"/>
              </w:rPr>
              <w:t xml:space="preserve"> and S100</w:t>
            </w:r>
          </w:p>
        </w:tc>
        <w:tc>
          <w:tcPr>
            <w:tcW w:w="992" w:type="dxa"/>
          </w:tcPr>
          <w:p w14:paraId="64451A2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Preoperative Stereotactic radiosurgery</w:t>
            </w:r>
          </w:p>
        </w:tc>
        <w:tc>
          <w:tcPr>
            <w:tcW w:w="709" w:type="dxa"/>
          </w:tcPr>
          <w:p w14:paraId="4A08F3C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recurrence for 1 yr</w:t>
            </w:r>
          </w:p>
        </w:tc>
        <w:tc>
          <w:tcPr>
            <w:tcW w:w="1106" w:type="dxa"/>
          </w:tcPr>
          <w:p w14:paraId="547C05A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1EE1C79C" w14:textId="77777777" w:rsidTr="0010501C">
        <w:tc>
          <w:tcPr>
            <w:tcW w:w="1702" w:type="dxa"/>
          </w:tcPr>
          <w:p w14:paraId="6628BD0E" w14:textId="654D3F8C"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Boettcher</w:t>
            </w:r>
            <w:r w:rsidR="002E6D27">
              <w:rPr>
                <w:rFonts w:ascii="Book Antiqua" w:hAnsi="Book Antiqua" w:cs="Times New Roman"/>
              </w:rPr>
              <w:t xml:space="preserve"> </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KYMRREF{58F35D1B-A759-413D-A74A-5B997873E871}16</w:instrText>
            </w:r>
            <w:r>
              <w:rPr>
                <w:rFonts w:ascii="Book Antiqua" w:hAnsi="Book Antiqua"/>
              </w:rPr>
              <w:fldChar w:fldCharType="separate"/>
            </w:r>
            <w:r>
              <w:rPr>
                <w:rFonts w:ascii="Book Antiqua" w:eastAsia="宋体" w:hAnsi="Book Antiqua" w:cs="Times New Roman"/>
                <w:vertAlign w:val="superscript"/>
              </w:rPr>
              <w:t>[23]</w:t>
            </w:r>
            <w:r>
              <w:rPr>
                <w:rFonts w:ascii="Book Antiqua" w:hAnsi="Book Antiqua"/>
              </w:rPr>
              <w:fldChar w:fldCharType="end"/>
            </w:r>
          </w:p>
        </w:tc>
        <w:tc>
          <w:tcPr>
            <w:tcW w:w="567" w:type="dxa"/>
          </w:tcPr>
          <w:p w14:paraId="43E9B8B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2018</w:t>
            </w:r>
          </w:p>
        </w:tc>
        <w:tc>
          <w:tcPr>
            <w:tcW w:w="1134" w:type="dxa"/>
          </w:tcPr>
          <w:p w14:paraId="785F731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24/M</w:t>
            </w:r>
          </w:p>
        </w:tc>
        <w:tc>
          <w:tcPr>
            <w:tcW w:w="1418" w:type="dxa"/>
          </w:tcPr>
          <w:p w14:paraId="00CFC8F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Radiographic surveillance</w:t>
            </w:r>
          </w:p>
        </w:tc>
        <w:tc>
          <w:tcPr>
            <w:tcW w:w="1984" w:type="dxa"/>
          </w:tcPr>
          <w:p w14:paraId="3E5DBD2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Right posterior parietal, epidural lesion</w:t>
            </w:r>
          </w:p>
        </w:tc>
        <w:tc>
          <w:tcPr>
            <w:tcW w:w="709" w:type="dxa"/>
          </w:tcPr>
          <w:p w14:paraId="2D2EE3C1" w14:textId="744AE404"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7AE42CD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synaptophysin</w:t>
            </w:r>
          </w:p>
        </w:tc>
        <w:tc>
          <w:tcPr>
            <w:tcW w:w="992" w:type="dxa"/>
          </w:tcPr>
          <w:p w14:paraId="1E992A1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Pr>
          <w:p w14:paraId="74F19E0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several weeks later</w:t>
            </w:r>
          </w:p>
        </w:tc>
        <w:tc>
          <w:tcPr>
            <w:tcW w:w="1106" w:type="dxa"/>
          </w:tcPr>
          <w:p w14:paraId="744890A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SDHB mutation</w:t>
            </w:r>
          </w:p>
        </w:tc>
      </w:tr>
      <w:tr w:rsidR="003E28C2" w14:paraId="5EAFC908" w14:textId="77777777" w:rsidTr="0010501C">
        <w:tc>
          <w:tcPr>
            <w:tcW w:w="1702" w:type="dxa"/>
          </w:tcPr>
          <w:p w14:paraId="56B3720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Cho</w:t>
            </w:r>
            <w:r>
              <w:rPr>
                <w:rFonts w:ascii="Book Antiqua" w:hAnsi="Book Antiqua" w:cs="Times New Roman"/>
                <w:i/>
              </w:rPr>
              <w:t xml:space="preserve"> et al</w:t>
            </w:r>
            <w:r>
              <w:rPr>
                <w:rFonts w:ascii="Book Antiqua" w:hAnsi="Book Antiqua"/>
              </w:rPr>
              <w:fldChar w:fldCharType="begin"/>
            </w:r>
            <w:r>
              <w:rPr>
                <w:rFonts w:ascii="Book Antiqua" w:hAnsi="Book Antiqua" w:cs="Times New Roman"/>
              </w:rPr>
              <w:instrText xml:space="preserve"> ADDIN KYMRREF{65E57E1E-1B8B-4238-A834-E3BE03AD5E9C}213</w:instrText>
            </w:r>
            <w:r>
              <w:rPr>
                <w:rFonts w:ascii="Book Antiqua" w:hAnsi="Book Antiqua"/>
              </w:rPr>
              <w:fldChar w:fldCharType="separate"/>
            </w:r>
            <w:r>
              <w:rPr>
                <w:rFonts w:ascii="Book Antiqua" w:eastAsia="宋体" w:hAnsi="Book Antiqua" w:cs="Times New Roman"/>
                <w:vertAlign w:val="superscript"/>
              </w:rPr>
              <w:t>[24]</w:t>
            </w:r>
            <w:r>
              <w:rPr>
                <w:rFonts w:ascii="Book Antiqua" w:hAnsi="Book Antiqua"/>
              </w:rPr>
              <w:fldChar w:fldCharType="end"/>
            </w:r>
          </w:p>
        </w:tc>
        <w:tc>
          <w:tcPr>
            <w:tcW w:w="567" w:type="dxa"/>
          </w:tcPr>
          <w:p w14:paraId="3D2A65E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2018</w:t>
            </w:r>
          </w:p>
        </w:tc>
        <w:tc>
          <w:tcPr>
            <w:tcW w:w="1134" w:type="dxa"/>
          </w:tcPr>
          <w:p w14:paraId="1E938C2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52/M</w:t>
            </w:r>
          </w:p>
        </w:tc>
        <w:tc>
          <w:tcPr>
            <w:tcW w:w="1418" w:type="dxa"/>
          </w:tcPr>
          <w:p w14:paraId="1D74BA7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dizziness and motor aphasia</w:t>
            </w:r>
          </w:p>
        </w:tc>
        <w:tc>
          <w:tcPr>
            <w:tcW w:w="1984" w:type="dxa"/>
          </w:tcPr>
          <w:p w14:paraId="222147B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Multiple (more than 10) masses in the bilateral cerebral hemisphere and right pons</w:t>
            </w:r>
          </w:p>
        </w:tc>
        <w:tc>
          <w:tcPr>
            <w:tcW w:w="709" w:type="dxa"/>
          </w:tcPr>
          <w:p w14:paraId="71C8CF9B" w14:textId="781A632A"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p w14:paraId="3FD159E1" w14:textId="77777777" w:rsidR="00AD547F" w:rsidRDefault="00AD547F" w:rsidP="00927751">
            <w:pPr>
              <w:adjustRightInd w:val="0"/>
              <w:snapToGrid w:val="0"/>
              <w:spacing w:line="360" w:lineRule="auto"/>
              <w:jc w:val="center"/>
              <w:rPr>
                <w:rFonts w:ascii="Book Antiqua" w:hAnsi="Book Antiqua"/>
              </w:rPr>
            </w:pPr>
          </w:p>
        </w:tc>
        <w:tc>
          <w:tcPr>
            <w:tcW w:w="992" w:type="dxa"/>
          </w:tcPr>
          <w:p w14:paraId="5D71EE3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Synaptophysin, S100</w:t>
            </w:r>
          </w:p>
        </w:tc>
        <w:tc>
          <w:tcPr>
            <w:tcW w:w="992" w:type="dxa"/>
          </w:tcPr>
          <w:p w14:paraId="76CCC03E"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Radiotherapy</w:t>
            </w:r>
          </w:p>
        </w:tc>
        <w:tc>
          <w:tcPr>
            <w:tcW w:w="709" w:type="dxa"/>
          </w:tcPr>
          <w:p w14:paraId="27F80BED"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Died due to progressed intraabdominal cancer</w:t>
            </w:r>
          </w:p>
        </w:tc>
        <w:tc>
          <w:tcPr>
            <w:tcW w:w="1106" w:type="dxa"/>
          </w:tcPr>
          <w:p w14:paraId="71EE513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report in South Korea</w:t>
            </w:r>
          </w:p>
        </w:tc>
      </w:tr>
      <w:tr w:rsidR="003E28C2" w14:paraId="36FCB1BD" w14:textId="77777777" w:rsidTr="0010501C">
        <w:tc>
          <w:tcPr>
            <w:tcW w:w="1702" w:type="dxa"/>
          </w:tcPr>
          <w:p w14:paraId="18C02E85"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 xml:space="preserve">Kammoun </w:t>
            </w:r>
            <w:r>
              <w:rPr>
                <w:rFonts w:ascii="Book Antiqua" w:hAnsi="Book Antiqua" w:cs="Times New Roman"/>
                <w:i/>
              </w:rPr>
              <w:t>et al</w:t>
            </w:r>
            <w:r>
              <w:rPr>
                <w:rFonts w:ascii="Book Antiqua" w:hAnsi="Book Antiqua"/>
              </w:rPr>
              <w:fldChar w:fldCharType="begin"/>
            </w:r>
            <w:r>
              <w:rPr>
                <w:rFonts w:ascii="Book Antiqua" w:hAnsi="Book Antiqua" w:cs="Times New Roman"/>
              </w:rPr>
              <w:instrText xml:space="preserve"> ADDIN KYMRREF{65E57E1E-1B8B-4238-A834-E3BE03AD5E9C}214</w:instrText>
            </w:r>
            <w:r>
              <w:rPr>
                <w:rFonts w:ascii="Book Antiqua" w:hAnsi="Book Antiqua"/>
              </w:rPr>
              <w:fldChar w:fldCharType="separate"/>
            </w:r>
            <w:r>
              <w:rPr>
                <w:rFonts w:ascii="Book Antiqua" w:eastAsia="宋体" w:hAnsi="Book Antiqua" w:cs="Times New Roman"/>
                <w:vertAlign w:val="superscript"/>
              </w:rPr>
              <w:t>[25]</w:t>
            </w:r>
            <w:r>
              <w:rPr>
                <w:rFonts w:ascii="Book Antiqua" w:hAnsi="Book Antiqua"/>
              </w:rPr>
              <w:fldChar w:fldCharType="end"/>
            </w:r>
          </w:p>
        </w:tc>
        <w:tc>
          <w:tcPr>
            <w:tcW w:w="567" w:type="dxa"/>
          </w:tcPr>
          <w:p w14:paraId="1FC56C6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2019</w:t>
            </w:r>
          </w:p>
        </w:tc>
        <w:tc>
          <w:tcPr>
            <w:tcW w:w="1134" w:type="dxa"/>
          </w:tcPr>
          <w:p w14:paraId="73DC54DA"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29/F</w:t>
            </w:r>
          </w:p>
        </w:tc>
        <w:tc>
          <w:tcPr>
            <w:tcW w:w="1418" w:type="dxa"/>
          </w:tcPr>
          <w:p w14:paraId="66B01A31"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vomiting, hypertension</w:t>
            </w:r>
          </w:p>
        </w:tc>
        <w:tc>
          <w:tcPr>
            <w:tcW w:w="1984" w:type="dxa"/>
          </w:tcPr>
          <w:p w14:paraId="0CE9B254"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Extradural lesion attached to the tentorium</w:t>
            </w:r>
          </w:p>
        </w:tc>
        <w:tc>
          <w:tcPr>
            <w:tcW w:w="709" w:type="dxa"/>
          </w:tcPr>
          <w:p w14:paraId="7C6B02E6" w14:textId="275B29E3"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Pr>
          <w:p w14:paraId="305B2F3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Chromogranin, synaptophysin, NSE</w:t>
            </w:r>
          </w:p>
        </w:tc>
        <w:tc>
          <w:tcPr>
            <w:tcW w:w="992" w:type="dxa"/>
          </w:tcPr>
          <w:p w14:paraId="352EF59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Postoperative whole brain radiotherapy</w:t>
            </w:r>
          </w:p>
        </w:tc>
        <w:tc>
          <w:tcPr>
            <w:tcW w:w="709" w:type="dxa"/>
          </w:tcPr>
          <w:p w14:paraId="6591A7C8" w14:textId="2FF35FE1"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Death 1month after second surgery. No other metastases found</w:t>
            </w:r>
          </w:p>
        </w:tc>
        <w:tc>
          <w:tcPr>
            <w:tcW w:w="1106" w:type="dxa"/>
          </w:tcPr>
          <w:p w14:paraId="1FDE876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NR</w:t>
            </w:r>
          </w:p>
        </w:tc>
      </w:tr>
      <w:tr w:rsidR="003E28C2" w14:paraId="7E1FBCC7" w14:textId="77777777" w:rsidTr="0010501C">
        <w:tc>
          <w:tcPr>
            <w:tcW w:w="1702" w:type="dxa"/>
            <w:tcBorders>
              <w:top w:val="nil"/>
              <w:left w:val="nil"/>
              <w:bottom w:val="single" w:sz="4" w:space="0" w:color="auto"/>
              <w:right w:val="nil"/>
            </w:tcBorders>
          </w:tcPr>
          <w:p w14:paraId="173B7229"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Presenting case</w:t>
            </w:r>
          </w:p>
        </w:tc>
        <w:tc>
          <w:tcPr>
            <w:tcW w:w="567" w:type="dxa"/>
            <w:tcBorders>
              <w:top w:val="nil"/>
              <w:left w:val="nil"/>
              <w:bottom w:val="single" w:sz="4" w:space="0" w:color="auto"/>
              <w:right w:val="nil"/>
            </w:tcBorders>
          </w:tcPr>
          <w:p w14:paraId="5E9741D8"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2020</w:t>
            </w:r>
          </w:p>
        </w:tc>
        <w:tc>
          <w:tcPr>
            <w:tcW w:w="1134" w:type="dxa"/>
            <w:tcBorders>
              <w:top w:val="nil"/>
              <w:left w:val="nil"/>
              <w:bottom w:val="single" w:sz="4" w:space="0" w:color="auto"/>
              <w:right w:val="nil"/>
            </w:tcBorders>
          </w:tcPr>
          <w:p w14:paraId="6BC5E916"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60/M</w:t>
            </w:r>
          </w:p>
        </w:tc>
        <w:tc>
          <w:tcPr>
            <w:tcW w:w="1418" w:type="dxa"/>
            <w:tcBorders>
              <w:top w:val="nil"/>
              <w:left w:val="nil"/>
              <w:bottom w:val="single" w:sz="4" w:space="0" w:color="auto"/>
              <w:right w:val="nil"/>
            </w:tcBorders>
          </w:tcPr>
          <w:p w14:paraId="228BE73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headache and enlarging scalp mass</w:t>
            </w:r>
          </w:p>
        </w:tc>
        <w:tc>
          <w:tcPr>
            <w:tcW w:w="1984" w:type="dxa"/>
            <w:tcBorders>
              <w:top w:val="nil"/>
              <w:left w:val="nil"/>
              <w:bottom w:val="single" w:sz="4" w:space="0" w:color="auto"/>
              <w:right w:val="nil"/>
            </w:tcBorders>
          </w:tcPr>
          <w:p w14:paraId="6C328E2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Left temporal</w:t>
            </w:r>
          </w:p>
        </w:tc>
        <w:tc>
          <w:tcPr>
            <w:tcW w:w="709" w:type="dxa"/>
            <w:tcBorders>
              <w:top w:val="nil"/>
              <w:left w:val="nil"/>
              <w:bottom w:val="single" w:sz="4" w:space="0" w:color="auto"/>
              <w:right w:val="nil"/>
            </w:tcBorders>
          </w:tcPr>
          <w:p w14:paraId="6A85936A" w14:textId="6F62A508"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Surgical resection</w:t>
            </w:r>
          </w:p>
        </w:tc>
        <w:tc>
          <w:tcPr>
            <w:tcW w:w="992" w:type="dxa"/>
            <w:tcBorders>
              <w:top w:val="nil"/>
              <w:left w:val="nil"/>
              <w:bottom w:val="single" w:sz="4" w:space="0" w:color="auto"/>
              <w:right w:val="nil"/>
            </w:tcBorders>
          </w:tcPr>
          <w:p w14:paraId="21752A8B"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Vimentin, Syn and CgA, negative for S-100, EMA and CD10</w:t>
            </w:r>
          </w:p>
        </w:tc>
        <w:tc>
          <w:tcPr>
            <w:tcW w:w="992" w:type="dxa"/>
            <w:tcBorders>
              <w:top w:val="nil"/>
              <w:left w:val="nil"/>
              <w:bottom w:val="single" w:sz="4" w:space="0" w:color="auto"/>
              <w:right w:val="nil"/>
            </w:tcBorders>
          </w:tcPr>
          <w:p w14:paraId="26EDD297"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None</w:t>
            </w:r>
          </w:p>
        </w:tc>
        <w:tc>
          <w:tcPr>
            <w:tcW w:w="709" w:type="dxa"/>
            <w:tcBorders>
              <w:top w:val="nil"/>
              <w:left w:val="nil"/>
              <w:bottom w:val="single" w:sz="4" w:space="0" w:color="auto"/>
              <w:right w:val="nil"/>
            </w:tcBorders>
          </w:tcPr>
          <w:p w14:paraId="0CB4B843"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No relapse of cranial mass</w:t>
            </w:r>
          </w:p>
        </w:tc>
        <w:tc>
          <w:tcPr>
            <w:tcW w:w="1106" w:type="dxa"/>
            <w:tcBorders>
              <w:top w:val="nil"/>
              <w:left w:val="nil"/>
              <w:bottom w:val="single" w:sz="4" w:space="0" w:color="auto"/>
              <w:right w:val="nil"/>
            </w:tcBorders>
          </w:tcPr>
          <w:p w14:paraId="0C0D87CF" w14:textId="77777777" w:rsidR="00AD547F" w:rsidRDefault="00AD547F" w:rsidP="00927751">
            <w:pPr>
              <w:adjustRightInd w:val="0"/>
              <w:snapToGrid w:val="0"/>
              <w:spacing w:line="360" w:lineRule="auto"/>
              <w:jc w:val="center"/>
              <w:rPr>
                <w:rFonts w:ascii="Book Antiqua" w:hAnsi="Book Antiqua"/>
              </w:rPr>
            </w:pPr>
            <w:r>
              <w:rPr>
                <w:rFonts w:ascii="Book Antiqua" w:hAnsi="Book Antiqua" w:cs="Times New Roman"/>
              </w:rPr>
              <w:t>First report in China</w:t>
            </w:r>
          </w:p>
        </w:tc>
      </w:tr>
    </w:tbl>
    <w:p w14:paraId="229A216B" w14:textId="77777777" w:rsidR="00AD547F" w:rsidRDefault="00AD547F" w:rsidP="00B71508">
      <w:pPr>
        <w:adjustRightInd w:val="0"/>
        <w:snapToGrid w:val="0"/>
        <w:spacing w:line="360" w:lineRule="auto"/>
        <w:jc w:val="both"/>
        <w:rPr>
          <w:rFonts w:ascii="Book Antiqua" w:hAnsi="Book Antiqua"/>
        </w:rPr>
      </w:pPr>
      <w:r>
        <w:rPr>
          <w:rFonts w:ascii="Book Antiqua" w:hAnsi="Book Antiqua"/>
        </w:rPr>
        <w:t>CGH: Comparative genomic hybridization; CNS:</w:t>
      </w:r>
      <w:r>
        <w:t xml:space="preserve"> </w:t>
      </w:r>
      <w:r>
        <w:rPr>
          <w:rFonts w:ascii="Book Antiqua" w:hAnsi="Book Antiqua"/>
        </w:rPr>
        <w:t>Central nervous system; EMA: Epithelial membrane antigen; F: Female; M: Male; MEN: Multiple endocrine neoplasia; NR: No reported; PCC: Pheochromocytoma; SDHB: Succinate dehydrogenase subunit B.</w:t>
      </w:r>
    </w:p>
    <w:p w14:paraId="2352D7D4" w14:textId="4FADA262" w:rsidR="00A22CA1" w:rsidRDefault="00A22CA1">
      <w:r>
        <w:br w:type="page"/>
      </w:r>
    </w:p>
    <w:p w14:paraId="5B7CEDA8" w14:textId="77777777" w:rsidR="00A22CA1" w:rsidRDefault="00A22CA1" w:rsidP="00A22CA1">
      <w:pPr>
        <w:jc w:val="center"/>
        <w:rPr>
          <w:rFonts w:ascii="Book Antiqua" w:hAnsi="Book Antiqua"/>
          <w:lang w:eastAsia="zh-CN"/>
        </w:rPr>
      </w:pPr>
    </w:p>
    <w:p w14:paraId="62B63AD8" w14:textId="77777777" w:rsidR="00A22CA1" w:rsidRDefault="00A22CA1" w:rsidP="00A22CA1">
      <w:pPr>
        <w:jc w:val="center"/>
        <w:rPr>
          <w:rFonts w:ascii="Book Antiqua" w:hAnsi="Book Antiqua"/>
          <w:lang w:eastAsia="zh-CN"/>
        </w:rPr>
      </w:pPr>
    </w:p>
    <w:p w14:paraId="03FC5121" w14:textId="77777777" w:rsidR="00A22CA1" w:rsidRDefault="00A22CA1" w:rsidP="00A22CA1">
      <w:pPr>
        <w:jc w:val="center"/>
        <w:rPr>
          <w:rFonts w:ascii="Book Antiqua" w:hAnsi="Book Antiqua"/>
          <w:lang w:eastAsia="zh-CN"/>
        </w:rPr>
      </w:pPr>
    </w:p>
    <w:p w14:paraId="01C11E9B" w14:textId="77777777" w:rsidR="00A22CA1" w:rsidRDefault="00A22CA1" w:rsidP="00A22CA1">
      <w:pPr>
        <w:jc w:val="center"/>
        <w:rPr>
          <w:rFonts w:ascii="Book Antiqua" w:hAnsi="Book Antiqua"/>
          <w:lang w:eastAsia="zh-CN"/>
        </w:rPr>
      </w:pPr>
    </w:p>
    <w:p w14:paraId="68BFDBF3" w14:textId="77777777" w:rsidR="00A22CA1" w:rsidRDefault="00A22CA1" w:rsidP="00A22CA1">
      <w:pPr>
        <w:jc w:val="center"/>
        <w:rPr>
          <w:rFonts w:ascii="Book Antiqua" w:hAnsi="Book Antiqua"/>
          <w:lang w:eastAsia="zh-CN"/>
        </w:rPr>
      </w:pPr>
    </w:p>
    <w:p w14:paraId="2365E999" w14:textId="77777777" w:rsidR="00A22CA1" w:rsidRDefault="00A22CA1" w:rsidP="00A22CA1">
      <w:pPr>
        <w:jc w:val="center"/>
        <w:rPr>
          <w:rFonts w:ascii="Book Antiqua" w:hAnsi="Book Antiqua"/>
          <w:lang w:eastAsia="zh-CN"/>
        </w:rPr>
      </w:pPr>
      <w:r>
        <w:rPr>
          <w:rFonts w:ascii="Book Antiqua" w:hAnsi="Book Antiqua"/>
          <w:noProof/>
          <w:lang w:eastAsia="zh-CN"/>
        </w:rPr>
        <w:drawing>
          <wp:inline distT="0" distB="0" distL="0" distR="0" wp14:anchorId="6C973803" wp14:editId="004CC28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BF67C7" w14:textId="77777777" w:rsidR="00A22CA1" w:rsidRDefault="00A22CA1" w:rsidP="00A22CA1">
      <w:pPr>
        <w:jc w:val="center"/>
        <w:rPr>
          <w:rFonts w:ascii="Book Antiqua" w:hAnsi="Book Antiqua"/>
          <w:lang w:eastAsia="zh-CN"/>
        </w:rPr>
      </w:pPr>
    </w:p>
    <w:p w14:paraId="24FD04ED" w14:textId="77777777" w:rsidR="00A22CA1" w:rsidRPr="00763D22" w:rsidRDefault="00A22CA1" w:rsidP="00A22CA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9B2C474" w14:textId="77777777" w:rsidR="00A22CA1" w:rsidRPr="00763D22" w:rsidRDefault="00A22CA1" w:rsidP="00A22CA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A274D23" w14:textId="77777777" w:rsidR="00A22CA1" w:rsidRPr="00763D22" w:rsidRDefault="00A22CA1" w:rsidP="00A22CA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0C71DFE" w14:textId="77777777" w:rsidR="00A22CA1" w:rsidRPr="00763D22" w:rsidRDefault="00A22CA1" w:rsidP="00A22CA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1D670DE" w14:textId="77777777" w:rsidR="00A22CA1" w:rsidRPr="00763D22" w:rsidRDefault="00A22CA1" w:rsidP="00A22CA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B4B517" w14:textId="77777777" w:rsidR="00A22CA1" w:rsidRPr="00763D22" w:rsidRDefault="00A22CA1" w:rsidP="00A22CA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193EEEE" w14:textId="77777777" w:rsidR="00A22CA1" w:rsidRDefault="00A22CA1" w:rsidP="00A22CA1">
      <w:pPr>
        <w:jc w:val="center"/>
        <w:rPr>
          <w:rFonts w:ascii="Book Antiqua" w:hAnsi="Book Antiqua"/>
          <w:lang w:eastAsia="zh-CN"/>
        </w:rPr>
      </w:pPr>
    </w:p>
    <w:p w14:paraId="4341D416" w14:textId="77777777" w:rsidR="00A22CA1" w:rsidRDefault="00A22CA1" w:rsidP="00A22CA1">
      <w:pPr>
        <w:jc w:val="center"/>
        <w:rPr>
          <w:rFonts w:ascii="Book Antiqua" w:hAnsi="Book Antiqua"/>
          <w:lang w:eastAsia="zh-CN"/>
        </w:rPr>
      </w:pPr>
    </w:p>
    <w:p w14:paraId="4F722F9A" w14:textId="77777777" w:rsidR="00A22CA1" w:rsidRDefault="00A22CA1" w:rsidP="00A22CA1">
      <w:pPr>
        <w:jc w:val="center"/>
        <w:rPr>
          <w:rFonts w:ascii="Book Antiqua" w:hAnsi="Book Antiqua"/>
          <w:lang w:eastAsia="zh-CN"/>
        </w:rPr>
      </w:pPr>
    </w:p>
    <w:p w14:paraId="6A98F817" w14:textId="77777777" w:rsidR="00A22CA1" w:rsidRDefault="00A22CA1" w:rsidP="00A22CA1">
      <w:pPr>
        <w:jc w:val="center"/>
        <w:rPr>
          <w:rFonts w:ascii="Book Antiqua" w:hAnsi="Book Antiqua"/>
          <w:lang w:eastAsia="zh-CN"/>
        </w:rPr>
      </w:pPr>
      <w:r>
        <w:rPr>
          <w:rFonts w:ascii="Book Antiqua" w:hAnsi="Book Antiqua"/>
          <w:noProof/>
          <w:lang w:eastAsia="zh-CN"/>
        </w:rPr>
        <w:drawing>
          <wp:inline distT="0" distB="0" distL="0" distR="0" wp14:anchorId="1BCF7D0D" wp14:editId="01FD24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9727FB2" w14:textId="77777777" w:rsidR="00A22CA1" w:rsidRDefault="00A22CA1" w:rsidP="00A22CA1">
      <w:pPr>
        <w:jc w:val="center"/>
        <w:rPr>
          <w:rFonts w:ascii="Book Antiqua" w:hAnsi="Book Antiqua"/>
          <w:lang w:eastAsia="zh-CN"/>
        </w:rPr>
      </w:pPr>
    </w:p>
    <w:p w14:paraId="08999461" w14:textId="77777777" w:rsidR="00A22CA1" w:rsidRDefault="00A22CA1" w:rsidP="00A22CA1">
      <w:pPr>
        <w:jc w:val="center"/>
        <w:rPr>
          <w:rFonts w:ascii="Book Antiqua" w:hAnsi="Book Antiqua"/>
          <w:lang w:eastAsia="zh-CN"/>
        </w:rPr>
      </w:pPr>
    </w:p>
    <w:p w14:paraId="06DDF002" w14:textId="77777777" w:rsidR="00A22CA1" w:rsidRDefault="00A22CA1" w:rsidP="00A22CA1">
      <w:pPr>
        <w:jc w:val="center"/>
        <w:rPr>
          <w:rFonts w:ascii="Book Antiqua" w:hAnsi="Book Antiqua"/>
          <w:lang w:eastAsia="zh-CN"/>
        </w:rPr>
      </w:pPr>
    </w:p>
    <w:p w14:paraId="0B4D3AFF" w14:textId="77777777" w:rsidR="00A22CA1" w:rsidRDefault="00A22CA1" w:rsidP="00A22CA1">
      <w:pPr>
        <w:jc w:val="center"/>
        <w:rPr>
          <w:rFonts w:ascii="Book Antiqua" w:hAnsi="Book Antiqua"/>
          <w:lang w:eastAsia="zh-CN"/>
        </w:rPr>
      </w:pPr>
    </w:p>
    <w:p w14:paraId="2CDCF9F1" w14:textId="77777777" w:rsidR="00A22CA1" w:rsidRDefault="00A22CA1" w:rsidP="00A22CA1">
      <w:pPr>
        <w:jc w:val="center"/>
        <w:rPr>
          <w:rFonts w:ascii="Book Antiqua" w:hAnsi="Book Antiqua"/>
          <w:lang w:eastAsia="zh-CN"/>
        </w:rPr>
      </w:pPr>
    </w:p>
    <w:p w14:paraId="346D59F5" w14:textId="77777777" w:rsidR="00A22CA1" w:rsidRDefault="00A22CA1" w:rsidP="00A22CA1">
      <w:pPr>
        <w:jc w:val="center"/>
        <w:rPr>
          <w:rFonts w:ascii="Book Antiqua" w:hAnsi="Book Antiqua"/>
          <w:lang w:eastAsia="zh-CN"/>
        </w:rPr>
      </w:pPr>
    </w:p>
    <w:p w14:paraId="6220E9D0" w14:textId="77777777" w:rsidR="00A22CA1" w:rsidRDefault="00A22CA1" w:rsidP="00A22CA1">
      <w:pPr>
        <w:jc w:val="center"/>
        <w:rPr>
          <w:rFonts w:ascii="Book Antiqua" w:hAnsi="Book Antiqua"/>
          <w:lang w:eastAsia="zh-CN"/>
        </w:rPr>
      </w:pPr>
    </w:p>
    <w:p w14:paraId="23B6BA4A" w14:textId="77777777" w:rsidR="00A22CA1" w:rsidRDefault="00A22CA1" w:rsidP="00A22CA1">
      <w:pPr>
        <w:jc w:val="center"/>
        <w:rPr>
          <w:rFonts w:ascii="Book Antiqua" w:hAnsi="Book Antiqua"/>
          <w:lang w:eastAsia="zh-CN"/>
        </w:rPr>
      </w:pPr>
    </w:p>
    <w:p w14:paraId="341567AC" w14:textId="77777777" w:rsidR="00A22CA1" w:rsidRDefault="00A22CA1" w:rsidP="00A22CA1">
      <w:pPr>
        <w:jc w:val="center"/>
        <w:rPr>
          <w:rFonts w:ascii="Book Antiqua" w:hAnsi="Book Antiqua"/>
          <w:lang w:eastAsia="zh-CN"/>
        </w:rPr>
      </w:pPr>
    </w:p>
    <w:p w14:paraId="34371391" w14:textId="77777777" w:rsidR="00A22CA1" w:rsidRPr="00763D22" w:rsidRDefault="00A22CA1" w:rsidP="00A22CA1">
      <w:pPr>
        <w:jc w:val="right"/>
        <w:rPr>
          <w:rFonts w:ascii="Book Antiqua" w:hAnsi="Book Antiqua"/>
          <w:color w:val="000000" w:themeColor="text1"/>
          <w:lang w:eastAsia="zh-CN"/>
        </w:rPr>
      </w:pPr>
    </w:p>
    <w:p w14:paraId="3FF67299" w14:textId="77777777" w:rsidR="00A22CA1" w:rsidRPr="00763D22" w:rsidRDefault="00A22CA1" w:rsidP="00A22CA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533B57D3" w14:textId="77777777" w:rsidR="00A77B3E" w:rsidRDefault="00A77B3E">
      <w:pPr>
        <w:spacing w:line="360" w:lineRule="auto"/>
        <w:jc w:val="both"/>
      </w:pPr>
      <w:bookmarkStart w:id="0" w:name="_GoBack"/>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46BB42" w14:textId="77777777" w:rsidR="00614AB1" w:rsidRDefault="00614AB1" w:rsidP="00AD547F">
      <w:r>
        <w:separator/>
      </w:r>
    </w:p>
  </w:endnote>
  <w:endnote w:type="continuationSeparator" w:id="0">
    <w:p w14:paraId="0834C0B5" w14:textId="77777777" w:rsidR="00614AB1" w:rsidRDefault="00614AB1" w:rsidP="00AD5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161094"/>
      <w:docPartObj>
        <w:docPartGallery w:val="Page Numbers (Bottom of Page)"/>
        <w:docPartUnique/>
      </w:docPartObj>
    </w:sdtPr>
    <w:sdtEndPr/>
    <w:sdtContent>
      <w:sdt>
        <w:sdtPr>
          <w:id w:val="-1705238520"/>
          <w:docPartObj>
            <w:docPartGallery w:val="Page Numbers (Top of Page)"/>
            <w:docPartUnique/>
          </w:docPartObj>
        </w:sdtPr>
        <w:sdtEndPr/>
        <w:sdtContent>
          <w:p w14:paraId="00904A72" w14:textId="0F82B429" w:rsidR="00AD547F" w:rsidRDefault="00AD547F" w:rsidP="00AD547F">
            <w:pPr>
              <w:pStyle w:val="a4"/>
              <w:jc w:val="right"/>
            </w:pPr>
            <w:r w:rsidRPr="00AD547F">
              <w:rPr>
                <w:rFonts w:ascii="Book Antiqua" w:hAnsi="Book Antiqua"/>
                <w:sz w:val="24"/>
                <w:szCs w:val="24"/>
                <w:lang w:val="zh-CN" w:eastAsia="zh-CN"/>
              </w:rPr>
              <w:t xml:space="preserve"> </w:t>
            </w:r>
            <w:r w:rsidRPr="00AD547F">
              <w:rPr>
                <w:rFonts w:ascii="Book Antiqua" w:hAnsi="Book Antiqua"/>
                <w:b/>
                <w:bCs/>
                <w:sz w:val="24"/>
                <w:szCs w:val="24"/>
              </w:rPr>
              <w:fldChar w:fldCharType="begin"/>
            </w:r>
            <w:r w:rsidRPr="00AD547F">
              <w:rPr>
                <w:rFonts w:ascii="Book Antiqua" w:hAnsi="Book Antiqua"/>
                <w:b/>
                <w:bCs/>
                <w:sz w:val="24"/>
                <w:szCs w:val="24"/>
              </w:rPr>
              <w:instrText>PAGE</w:instrText>
            </w:r>
            <w:r w:rsidRPr="00AD547F">
              <w:rPr>
                <w:rFonts w:ascii="Book Antiqua" w:hAnsi="Book Antiqua"/>
                <w:b/>
                <w:bCs/>
                <w:sz w:val="24"/>
                <w:szCs w:val="24"/>
              </w:rPr>
              <w:fldChar w:fldCharType="separate"/>
            </w:r>
            <w:r w:rsidR="00614AB1">
              <w:rPr>
                <w:rFonts w:ascii="Book Antiqua" w:hAnsi="Book Antiqua"/>
                <w:b/>
                <w:bCs/>
                <w:noProof/>
                <w:sz w:val="24"/>
                <w:szCs w:val="24"/>
              </w:rPr>
              <w:t>1</w:t>
            </w:r>
            <w:r w:rsidRPr="00AD547F">
              <w:rPr>
                <w:rFonts w:ascii="Book Antiqua" w:hAnsi="Book Antiqua"/>
                <w:b/>
                <w:bCs/>
                <w:sz w:val="24"/>
                <w:szCs w:val="24"/>
              </w:rPr>
              <w:fldChar w:fldCharType="end"/>
            </w:r>
            <w:r w:rsidRPr="00AD547F">
              <w:rPr>
                <w:rFonts w:ascii="Book Antiqua" w:hAnsi="Book Antiqua"/>
                <w:sz w:val="24"/>
                <w:szCs w:val="24"/>
                <w:lang w:val="zh-CN" w:eastAsia="zh-CN"/>
              </w:rPr>
              <w:t xml:space="preserve"> / </w:t>
            </w:r>
            <w:r w:rsidRPr="00AD547F">
              <w:rPr>
                <w:rFonts w:ascii="Book Antiqua" w:hAnsi="Book Antiqua"/>
                <w:b/>
                <w:bCs/>
                <w:sz w:val="24"/>
                <w:szCs w:val="24"/>
              </w:rPr>
              <w:fldChar w:fldCharType="begin"/>
            </w:r>
            <w:r w:rsidRPr="00AD547F">
              <w:rPr>
                <w:rFonts w:ascii="Book Antiqua" w:hAnsi="Book Antiqua"/>
                <w:b/>
                <w:bCs/>
                <w:sz w:val="24"/>
                <w:szCs w:val="24"/>
              </w:rPr>
              <w:instrText>NUMPAGES</w:instrText>
            </w:r>
            <w:r w:rsidRPr="00AD547F">
              <w:rPr>
                <w:rFonts w:ascii="Book Antiqua" w:hAnsi="Book Antiqua"/>
                <w:b/>
                <w:bCs/>
                <w:sz w:val="24"/>
                <w:szCs w:val="24"/>
              </w:rPr>
              <w:fldChar w:fldCharType="separate"/>
            </w:r>
            <w:r w:rsidR="00614AB1">
              <w:rPr>
                <w:rFonts w:ascii="Book Antiqua" w:hAnsi="Book Antiqua"/>
                <w:b/>
                <w:bCs/>
                <w:noProof/>
                <w:sz w:val="24"/>
                <w:szCs w:val="24"/>
              </w:rPr>
              <w:t>1</w:t>
            </w:r>
            <w:r w:rsidRPr="00AD547F">
              <w:rPr>
                <w:rFonts w:ascii="Book Antiqua" w:hAnsi="Book Antiqua"/>
                <w:b/>
                <w:bCs/>
                <w:sz w:val="24"/>
                <w:szCs w:val="24"/>
              </w:rPr>
              <w:fldChar w:fldCharType="end"/>
            </w:r>
          </w:p>
        </w:sdtContent>
      </w:sdt>
    </w:sdtContent>
  </w:sdt>
  <w:p w14:paraId="44721A2A" w14:textId="77777777" w:rsidR="00AD547F" w:rsidRDefault="00AD547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9109D" w14:textId="77777777" w:rsidR="00614AB1" w:rsidRDefault="00614AB1" w:rsidP="00AD547F">
      <w:r>
        <w:separator/>
      </w:r>
    </w:p>
  </w:footnote>
  <w:footnote w:type="continuationSeparator" w:id="0">
    <w:p w14:paraId="1B6774AD" w14:textId="77777777" w:rsidR="00614AB1" w:rsidRDefault="00614AB1" w:rsidP="00AD54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062"/>
    <w:rsid w:val="000509F5"/>
    <w:rsid w:val="000769DE"/>
    <w:rsid w:val="000B7D3F"/>
    <w:rsid w:val="000E5946"/>
    <w:rsid w:val="0010472B"/>
    <w:rsid w:val="0010501C"/>
    <w:rsid w:val="00154173"/>
    <w:rsid w:val="0015501E"/>
    <w:rsid w:val="0016094C"/>
    <w:rsid w:val="00181FF4"/>
    <w:rsid w:val="001E6369"/>
    <w:rsid w:val="002516CB"/>
    <w:rsid w:val="002E6D27"/>
    <w:rsid w:val="003071B6"/>
    <w:rsid w:val="0037727D"/>
    <w:rsid w:val="003E28C2"/>
    <w:rsid w:val="003E448C"/>
    <w:rsid w:val="004A2404"/>
    <w:rsid w:val="004F0130"/>
    <w:rsid w:val="00563D18"/>
    <w:rsid w:val="005D177D"/>
    <w:rsid w:val="00614AB1"/>
    <w:rsid w:val="00656747"/>
    <w:rsid w:val="00695A77"/>
    <w:rsid w:val="006E6AA6"/>
    <w:rsid w:val="00715434"/>
    <w:rsid w:val="00747655"/>
    <w:rsid w:val="00747B81"/>
    <w:rsid w:val="0077686C"/>
    <w:rsid w:val="00780D9B"/>
    <w:rsid w:val="00785675"/>
    <w:rsid w:val="007D4981"/>
    <w:rsid w:val="007E0E7E"/>
    <w:rsid w:val="00834488"/>
    <w:rsid w:val="008B3032"/>
    <w:rsid w:val="00960385"/>
    <w:rsid w:val="009C0B3D"/>
    <w:rsid w:val="009D1794"/>
    <w:rsid w:val="00A02D20"/>
    <w:rsid w:val="00A22CA1"/>
    <w:rsid w:val="00A77B3E"/>
    <w:rsid w:val="00A97E53"/>
    <w:rsid w:val="00AD547F"/>
    <w:rsid w:val="00B71508"/>
    <w:rsid w:val="00C2084D"/>
    <w:rsid w:val="00C31020"/>
    <w:rsid w:val="00CA2A55"/>
    <w:rsid w:val="00CF124A"/>
    <w:rsid w:val="00D0230D"/>
    <w:rsid w:val="00D07C26"/>
    <w:rsid w:val="00D52E78"/>
    <w:rsid w:val="00D848DE"/>
    <w:rsid w:val="00DE7F2E"/>
    <w:rsid w:val="00E35B20"/>
    <w:rsid w:val="00E42745"/>
    <w:rsid w:val="00E67AE8"/>
    <w:rsid w:val="00F000DE"/>
    <w:rsid w:val="00F14F1C"/>
    <w:rsid w:val="00F7426F"/>
    <w:rsid w:val="00F90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5A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AD54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547F"/>
    <w:rPr>
      <w:sz w:val="18"/>
      <w:szCs w:val="18"/>
    </w:rPr>
  </w:style>
  <w:style w:type="paragraph" w:styleId="a4">
    <w:name w:val="footer"/>
    <w:basedOn w:val="a"/>
    <w:link w:val="Char0"/>
    <w:uiPriority w:val="99"/>
    <w:unhideWhenUsed/>
    <w:rsid w:val="00AD547F"/>
    <w:pPr>
      <w:tabs>
        <w:tab w:val="center" w:pos="4153"/>
        <w:tab w:val="right" w:pos="8306"/>
      </w:tabs>
      <w:snapToGrid w:val="0"/>
    </w:pPr>
    <w:rPr>
      <w:sz w:val="18"/>
      <w:szCs w:val="18"/>
    </w:rPr>
  </w:style>
  <w:style w:type="character" w:customStyle="1" w:styleId="Char0">
    <w:name w:val="页脚 Char"/>
    <w:basedOn w:val="a0"/>
    <w:link w:val="a4"/>
    <w:uiPriority w:val="99"/>
    <w:rsid w:val="00AD547F"/>
    <w:rPr>
      <w:sz w:val="18"/>
      <w:szCs w:val="18"/>
    </w:rPr>
  </w:style>
  <w:style w:type="table" w:styleId="a5">
    <w:name w:val="Table Grid"/>
    <w:basedOn w:val="a1"/>
    <w:uiPriority w:val="59"/>
    <w:rsid w:val="00AD547F"/>
    <w:rPr>
      <w:rFonts w:asciiTheme="minorHAnsi" w:eastAsia="Times New Roman"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1"/>
    <w:semiHidden/>
    <w:unhideWhenUsed/>
    <w:rsid w:val="00D52E78"/>
    <w:rPr>
      <w:sz w:val="18"/>
      <w:szCs w:val="18"/>
    </w:rPr>
  </w:style>
  <w:style w:type="character" w:customStyle="1" w:styleId="Char1">
    <w:name w:val="批注框文本 Char"/>
    <w:basedOn w:val="a0"/>
    <w:link w:val="a6"/>
    <w:semiHidden/>
    <w:rsid w:val="00D52E7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paragraph" w:styleId="a3">
    <w:name w:val="header"/>
    <w:basedOn w:val="a"/>
    <w:link w:val="Char"/>
    <w:unhideWhenUsed/>
    <w:rsid w:val="00AD54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D547F"/>
    <w:rPr>
      <w:sz w:val="18"/>
      <w:szCs w:val="18"/>
    </w:rPr>
  </w:style>
  <w:style w:type="paragraph" w:styleId="a4">
    <w:name w:val="footer"/>
    <w:basedOn w:val="a"/>
    <w:link w:val="Char0"/>
    <w:uiPriority w:val="99"/>
    <w:unhideWhenUsed/>
    <w:rsid w:val="00AD547F"/>
    <w:pPr>
      <w:tabs>
        <w:tab w:val="center" w:pos="4153"/>
        <w:tab w:val="right" w:pos="8306"/>
      </w:tabs>
      <w:snapToGrid w:val="0"/>
    </w:pPr>
    <w:rPr>
      <w:sz w:val="18"/>
      <w:szCs w:val="18"/>
    </w:rPr>
  </w:style>
  <w:style w:type="character" w:customStyle="1" w:styleId="Char0">
    <w:name w:val="页脚 Char"/>
    <w:basedOn w:val="a0"/>
    <w:link w:val="a4"/>
    <w:uiPriority w:val="99"/>
    <w:rsid w:val="00AD547F"/>
    <w:rPr>
      <w:sz w:val="18"/>
      <w:szCs w:val="18"/>
    </w:rPr>
  </w:style>
  <w:style w:type="table" w:styleId="a5">
    <w:name w:val="Table Grid"/>
    <w:basedOn w:val="a1"/>
    <w:uiPriority w:val="59"/>
    <w:rsid w:val="00AD547F"/>
    <w:rPr>
      <w:rFonts w:asciiTheme="minorHAnsi" w:eastAsia="Times New Roman" w:hAnsiTheme="minorHAnsi" w:cstheme="minorBidi"/>
      <w:kern w:val="2"/>
      <w:sz w:val="21"/>
      <w:szCs w:val="22"/>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Balloon Text"/>
    <w:basedOn w:val="a"/>
    <w:link w:val="Char1"/>
    <w:semiHidden/>
    <w:unhideWhenUsed/>
    <w:rsid w:val="00D52E78"/>
    <w:rPr>
      <w:sz w:val="18"/>
      <w:szCs w:val="18"/>
    </w:rPr>
  </w:style>
  <w:style w:type="character" w:customStyle="1" w:styleId="Char1">
    <w:name w:val="批注框文本 Char"/>
    <w:basedOn w:val="a0"/>
    <w:link w:val="a6"/>
    <w:semiHidden/>
    <w:rsid w:val="00D52E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98F43-B5BC-4FF0-8410-488ED684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29</Pages>
  <Words>5646</Words>
  <Characters>32185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15</cp:revision>
  <dcterms:created xsi:type="dcterms:W3CDTF">2021-03-01T13:01:00Z</dcterms:created>
  <dcterms:modified xsi:type="dcterms:W3CDTF">2021-04-13T03:58:00Z</dcterms:modified>
</cp:coreProperties>
</file>