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D2F8E6"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olor w:val="000000"/>
        </w:rPr>
        <w:t xml:space="preserve">Name of Journal: </w:t>
      </w:r>
      <w:r w:rsidRPr="00FA1D47">
        <w:rPr>
          <w:rFonts w:ascii="Book Antiqua" w:eastAsia="Book Antiqua" w:hAnsi="Book Antiqua" w:cs="Book Antiqua"/>
          <w:i/>
          <w:color w:val="000000"/>
        </w:rPr>
        <w:t>World Journal of Meta-Analysis</w:t>
      </w:r>
    </w:p>
    <w:p w14:paraId="5FA374A2"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olor w:val="000000"/>
        </w:rPr>
        <w:t xml:space="preserve">Manuscript NO: </w:t>
      </w:r>
      <w:r w:rsidRPr="00FA1D47">
        <w:rPr>
          <w:rFonts w:ascii="Book Antiqua" w:eastAsia="Book Antiqua" w:hAnsi="Book Antiqua" w:cs="Book Antiqua"/>
          <w:color w:val="000000"/>
        </w:rPr>
        <w:t>58263</w:t>
      </w:r>
    </w:p>
    <w:p w14:paraId="1CBE45F8"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olor w:val="000000"/>
        </w:rPr>
        <w:t xml:space="preserve">Manuscript Type: </w:t>
      </w:r>
      <w:r w:rsidRPr="00FA1D47">
        <w:rPr>
          <w:rFonts w:ascii="Book Antiqua" w:eastAsia="Book Antiqua" w:hAnsi="Book Antiqua" w:cs="Book Antiqua"/>
          <w:color w:val="000000"/>
        </w:rPr>
        <w:t>META-ANALYSIS</w:t>
      </w:r>
    </w:p>
    <w:p w14:paraId="4A8EE9C6" w14:textId="77777777" w:rsidR="00A77B3E" w:rsidRPr="00FA1D47" w:rsidRDefault="00A77B3E" w:rsidP="00FA1D47">
      <w:pPr>
        <w:adjustRightInd w:val="0"/>
        <w:snapToGrid w:val="0"/>
        <w:spacing w:line="360" w:lineRule="auto"/>
        <w:jc w:val="both"/>
        <w:rPr>
          <w:rFonts w:ascii="Book Antiqua" w:hAnsi="Book Antiqua"/>
        </w:rPr>
      </w:pPr>
    </w:p>
    <w:p w14:paraId="67AB30FC"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olor w:val="000000"/>
        </w:rPr>
        <w:t xml:space="preserve">Split-dose </w:t>
      </w:r>
      <w:r w:rsidRPr="00FA1D47">
        <w:rPr>
          <w:rFonts w:ascii="Book Antiqua" w:eastAsia="Book Antiqua" w:hAnsi="Book Antiqua" w:cs="Book Antiqua"/>
          <w:b/>
          <w:i/>
          <w:iCs/>
          <w:color w:val="000000"/>
        </w:rPr>
        <w:t>vs</w:t>
      </w:r>
      <w:r w:rsidRPr="00FA1D47">
        <w:rPr>
          <w:rFonts w:ascii="Book Antiqua" w:eastAsia="Book Antiqua" w:hAnsi="Book Antiqua" w:cs="Book Antiqua"/>
          <w:b/>
          <w:color w:val="000000"/>
        </w:rPr>
        <w:t xml:space="preserve"> same-day bowel preparation for afternoon colonoscopies: A meta-analysis of randomized controlled trials</w:t>
      </w:r>
    </w:p>
    <w:p w14:paraId="2D832E81" w14:textId="77777777" w:rsidR="00A77B3E" w:rsidRPr="00FA1D47" w:rsidRDefault="00A77B3E" w:rsidP="00FA1D47">
      <w:pPr>
        <w:adjustRightInd w:val="0"/>
        <w:snapToGrid w:val="0"/>
        <w:spacing w:line="360" w:lineRule="auto"/>
        <w:jc w:val="both"/>
        <w:rPr>
          <w:rFonts w:ascii="Book Antiqua" w:hAnsi="Book Antiqua"/>
        </w:rPr>
      </w:pPr>
    </w:p>
    <w:p w14:paraId="1C9BE77A" w14:textId="77777777" w:rsidR="00A77B3E" w:rsidRPr="00FA1D47" w:rsidRDefault="00D941E1" w:rsidP="00FA1D47">
      <w:pPr>
        <w:adjustRightInd w:val="0"/>
        <w:snapToGrid w:val="0"/>
        <w:spacing w:line="360" w:lineRule="auto"/>
        <w:jc w:val="both"/>
        <w:rPr>
          <w:rFonts w:ascii="Book Antiqua" w:hAnsi="Book Antiqua"/>
        </w:rPr>
      </w:pPr>
      <w:proofErr w:type="spellStart"/>
      <w:r w:rsidRPr="00FA1D47">
        <w:rPr>
          <w:rFonts w:ascii="Book Antiqua" w:eastAsia="Book Antiqua" w:hAnsi="Book Antiqua" w:cs="Book Antiqua"/>
          <w:color w:val="000000"/>
        </w:rPr>
        <w:t>Parsa</w:t>
      </w:r>
      <w:proofErr w:type="spellEnd"/>
      <w:r w:rsidRPr="00FA1D47">
        <w:rPr>
          <w:rFonts w:ascii="Book Antiqua" w:eastAsia="Book Antiqua" w:hAnsi="Book Antiqua" w:cs="Book Antiqua"/>
          <w:color w:val="000000"/>
        </w:rPr>
        <w:t xml:space="preserve"> </w:t>
      </w:r>
      <w:r w:rsidRPr="00FA1D47">
        <w:rPr>
          <w:rFonts w:ascii="Book Antiqua" w:hAnsi="Book Antiqua" w:cs="Book Antiqua"/>
          <w:color w:val="000000"/>
          <w:lang w:eastAsia="zh-CN"/>
        </w:rPr>
        <w:t xml:space="preserve">N </w:t>
      </w:r>
      <w:r w:rsidRPr="00FA1D47">
        <w:rPr>
          <w:rFonts w:ascii="Book Antiqua" w:hAnsi="Book Antiqua" w:cs="Book Antiqua"/>
          <w:i/>
          <w:color w:val="000000"/>
          <w:lang w:eastAsia="zh-CN"/>
        </w:rPr>
        <w:t>et al</w:t>
      </w:r>
      <w:r w:rsidRPr="00FA1D47">
        <w:rPr>
          <w:rFonts w:ascii="Book Antiqua" w:hAnsi="Book Antiqua" w:cs="Book Antiqua"/>
          <w:color w:val="000000"/>
          <w:lang w:eastAsia="zh-CN"/>
        </w:rPr>
        <w:t xml:space="preserve">. </w:t>
      </w:r>
      <w:r w:rsidR="005F5D0C" w:rsidRPr="00FA1D47">
        <w:rPr>
          <w:rFonts w:ascii="Book Antiqua" w:eastAsia="Book Antiqua" w:hAnsi="Book Antiqua" w:cs="Book Antiqua"/>
          <w:color w:val="000000"/>
        </w:rPr>
        <w:t>Bowel preparation for afternoon colonoscopies</w:t>
      </w:r>
    </w:p>
    <w:p w14:paraId="240BFA48" w14:textId="77777777" w:rsidR="00A77B3E" w:rsidRPr="00FA1D47" w:rsidRDefault="00A77B3E" w:rsidP="00FA1D47">
      <w:pPr>
        <w:adjustRightInd w:val="0"/>
        <w:snapToGrid w:val="0"/>
        <w:spacing w:line="360" w:lineRule="auto"/>
        <w:jc w:val="both"/>
        <w:rPr>
          <w:rFonts w:ascii="Book Antiqua" w:hAnsi="Book Antiqua"/>
        </w:rPr>
      </w:pPr>
    </w:p>
    <w:p w14:paraId="7A8D5027" w14:textId="77777777" w:rsidR="00A77B3E" w:rsidRPr="00FA1D47" w:rsidRDefault="005F5D0C" w:rsidP="00FA1D47">
      <w:pPr>
        <w:adjustRightInd w:val="0"/>
        <w:snapToGrid w:val="0"/>
        <w:spacing w:line="360" w:lineRule="auto"/>
        <w:jc w:val="both"/>
        <w:rPr>
          <w:rFonts w:ascii="Book Antiqua" w:hAnsi="Book Antiqua"/>
        </w:rPr>
      </w:pPr>
      <w:proofErr w:type="spellStart"/>
      <w:r w:rsidRPr="00FA1D47">
        <w:rPr>
          <w:rFonts w:ascii="Book Antiqua" w:eastAsia="Book Antiqua" w:hAnsi="Book Antiqua" w:cs="Book Antiqua"/>
          <w:color w:val="000000"/>
        </w:rPr>
        <w:t>Nasim</w:t>
      </w:r>
      <w:proofErr w:type="spellEnd"/>
      <w:r w:rsidRPr="00FA1D47">
        <w:rPr>
          <w:rFonts w:ascii="Book Antiqua" w:eastAsia="Book Antiqua" w:hAnsi="Book Antiqua" w:cs="Book Antiqua"/>
          <w:color w:val="000000"/>
        </w:rPr>
        <w:t xml:space="preserve"> </w:t>
      </w:r>
      <w:proofErr w:type="spellStart"/>
      <w:r w:rsidRPr="00FA1D47">
        <w:rPr>
          <w:rFonts w:ascii="Book Antiqua" w:eastAsia="Book Antiqua" w:hAnsi="Book Antiqua" w:cs="Book Antiqua"/>
          <w:color w:val="000000"/>
        </w:rPr>
        <w:t>Parsa</w:t>
      </w:r>
      <w:proofErr w:type="spellEnd"/>
      <w:r w:rsidRPr="00FA1D47">
        <w:rPr>
          <w:rFonts w:ascii="Book Antiqua" w:eastAsia="Book Antiqua" w:hAnsi="Book Antiqua" w:cs="Book Antiqua"/>
          <w:color w:val="000000"/>
        </w:rPr>
        <w:t xml:space="preserve">, Eric A Grisham, Courtney J </w:t>
      </w:r>
      <w:proofErr w:type="spellStart"/>
      <w:r w:rsidRPr="00FA1D47">
        <w:rPr>
          <w:rFonts w:ascii="Book Antiqua" w:eastAsia="Book Antiqua" w:hAnsi="Book Antiqua" w:cs="Book Antiqua"/>
          <w:color w:val="000000"/>
        </w:rPr>
        <w:t>Cockerell</w:t>
      </w:r>
      <w:proofErr w:type="spellEnd"/>
      <w:r w:rsidRPr="00FA1D47">
        <w:rPr>
          <w:rFonts w:ascii="Book Antiqua" w:eastAsia="Book Antiqua" w:hAnsi="Book Antiqua" w:cs="Book Antiqua"/>
          <w:color w:val="000000"/>
        </w:rPr>
        <w:t>, Michelle L Matteson-</w:t>
      </w:r>
      <w:proofErr w:type="spellStart"/>
      <w:r w:rsidRPr="00FA1D47">
        <w:rPr>
          <w:rFonts w:ascii="Book Antiqua" w:eastAsia="Book Antiqua" w:hAnsi="Book Antiqua" w:cs="Book Antiqua"/>
          <w:color w:val="000000"/>
        </w:rPr>
        <w:t>Kome</w:t>
      </w:r>
      <w:proofErr w:type="spellEnd"/>
      <w:r w:rsidRPr="00FA1D47">
        <w:rPr>
          <w:rFonts w:ascii="Book Antiqua" w:eastAsia="Book Antiqua" w:hAnsi="Book Antiqua" w:cs="Book Antiqua"/>
          <w:color w:val="000000"/>
        </w:rPr>
        <w:t xml:space="preserve">, Ramakrishna V </w:t>
      </w:r>
      <w:proofErr w:type="spellStart"/>
      <w:r w:rsidRPr="00FA1D47">
        <w:rPr>
          <w:rFonts w:ascii="Book Antiqua" w:eastAsia="Book Antiqua" w:hAnsi="Book Antiqua" w:cs="Book Antiqua"/>
          <w:color w:val="000000"/>
        </w:rPr>
        <w:t>Bysani</w:t>
      </w:r>
      <w:proofErr w:type="spellEnd"/>
      <w:r w:rsidRPr="00FA1D47">
        <w:rPr>
          <w:rFonts w:ascii="Book Antiqua" w:eastAsia="Book Antiqua" w:hAnsi="Book Antiqua" w:cs="Book Antiqua"/>
          <w:color w:val="000000"/>
        </w:rPr>
        <w:t xml:space="preserve">, Sami </w:t>
      </w:r>
      <w:proofErr w:type="spellStart"/>
      <w:r w:rsidRPr="00FA1D47">
        <w:rPr>
          <w:rFonts w:ascii="Book Antiqua" w:eastAsia="Book Antiqua" w:hAnsi="Book Antiqua" w:cs="Book Antiqua"/>
          <w:color w:val="000000"/>
        </w:rPr>
        <w:t>Samiullah</w:t>
      </w:r>
      <w:proofErr w:type="spellEnd"/>
      <w:r w:rsidRPr="00FA1D47">
        <w:rPr>
          <w:rFonts w:ascii="Book Antiqua" w:eastAsia="Book Antiqua" w:hAnsi="Book Antiqua" w:cs="Book Antiqua"/>
          <w:color w:val="000000"/>
        </w:rPr>
        <w:t xml:space="preserve">, Douglas L Nguyen, </w:t>
      </w:r>
      <w:proofErr w:type="spellStart"/>
      <w:r w:rsidRPr="00FA1D47">
        <w:rPr>
          <w:rFonts w:ascii="Book Antiqua" w:eastAsia="Book Antiqua" w:hAnsi="Book Antiqua" w:cs="Book Antiqua"/>
          <w:color w:val="000000"/>
        </w:rPr>
        <w:t>Veysel</w:t>
      </w:r>
      <w:proofErr w:type="spellEnd"/>
      <w:r w:rsidRPr="00FA1D47">
        <w:rPr>
          <w:rFonts w:ascii="Book Antiqua" w:eastAsia="Book Antiqua" w:hAnsi="Book Antiqua" w:cs="Book Antiqua"/>
          <w:color w:val="000000"/>
        </w:rPr>
        <w:t xml:space="preserve"> </w:t>
      </w:r>
      <w:proofErr w:type="spellStart"/>
      <w:r w:rsidRPr="00FA1D47">
        <w:rPr>
          <w:rFonts w:ascii="Book Antiqua" w:eastAsia="Book Antiqua" w:hAnsi="Book Antiqua" w:cs="Book Antiqua"/>
          <w:color w:val="000000"/>
        </w:rPr>
        <w:t>Tahan</w:t>
      </w:r>
      <w:proofErr w:type="spellEnd"/>
      <w:r w:rsidRPr="00FA1D47">
        <w:rPr>
          <w:rFonts w:ascii="Book Antiqua" w:eastAsia="Book Antiqua" w:hAnsi="Book Antiqua" w:cs="Book Antiqua"/>
          <w:color w:val="000000"/>
        </w:rPr>
        <w:t xml:space="preserve">, </w:t>
      </w:r>
      <w:proofErr w:type="spellStart"/>
      <w:r w:rsidRPr="00FA1D47">
        <w:rPr>
          <w:rFonts w:ascii="Book Antiqua" w:eastAsia="Book Antiqua" w:hAnsi="Book Antiqua" w:cs="Book Antiqua"/>
          <w:color w:val="000000"/>
        </w:rPr>
        <w:t>Yezaz</w:t>
      </w:r>
      <w:proofErr w:type="spellEnd"/>
      <w:r w:rsidRPr="00FA1D47">
        <w:rPr>
          <w:rFonts w:ascii="Book Antiqua" w:eastAsia="Book Antiqua" w:hAnsi="Book Antiqua" w:cs="Book Antiqua"/>
          <w:color w:val="000000"/>
        </w:rPr>
        <w:t xml:space="preserve"> A </w:t>
      </w:r>
      <w:proofErr w:type="spellStart"/>
      <w:r w:rsidRPr="00FA1D47">
        <w:rPr>
          <w:rFonts w:ascii="Book Antiqua" w:eastAsia="Book Antiqua" w:hAnsi="Book Antiqua" w:cs="Book Antiqua"/>
          <w:color w:val="000000"/>
        </w:rPr>
        <w:t>Ghouri</w:t>
      </w:r>
      <w:proofErr w:type="spellEnd"/>
      <w:r w:rsidRPr="00FA1D47">
        <w:rPr>
          <w:rFonts w:ascii="Book Antiqua" w:eastAsia="Book Antiqua" w:hAnsi="Book Antiqua" w:cs="Book Antiqua"/>
          <w:color w:val="000000"/>
        </w:rPr>
        <w:t>, Srinivas R Puli, Matthew L Bechtold</w:t>
      </w:r>
    </w:p>
    <w:p w14:paraId="1A48EA9F" w14:textId="77777777" w:rsidR="00A77B3E" w:rsidRPr="00FA1D47" w:rsidRDefault="00A77B3E" w:rsidP="00FA1D47">
      <w:pPr>
        <w:adjustRightInd w:val="0"/>
        <w:snapToGrid w:val="0"/>
        <w:spacing w:line="360" w:lineRule="auto"/>
        <w:jc w:val="both"/>
        <w:rPr>
          <w:rFonts w:ascii="Book Antiqua" w:hAnsi="Book Antiqua"/>
        </w:rPr>
      </w:pPr>
    </w:p>
    <w:p w14:paraId="7A5D9260" w14:textId="77777777" w:rsidR="00A77B3E" w:rsidRPr="00FA1D47" w:rsidRDefault="005F5D0C" w:rsidP="00FA1D47">
      <w:pPr>
        <w:adjustRightInd w:val="0"/>
        <w:snapToGrid w:val="0"/>
        <w:spacing w:line="360" w:lineRule="auto"/>
        <w:jc w:val="both"/>
        <w:rPr>
          <w:rFonts w:ascii="Book Antiqua" w:hAnsi="Book Antiqua"/>
        </w:rPr>
      </w:pPr>
      <w:proofErr w:type="spellStart"/>
      <w:r w:rsidRPr="00FA1D47">
        <w:rPr>
          <w:rFonts w:ascii="Book Antiqua" w:eastAsia="Book Antiqua" w:hAnsi="Book Antiqua" w:cs="Book Antiqua"/>
          <w:b/>
          <w:bCs/>
          <w:color w:val="000000"/>
        </w:rPr>
        <w:t>Nasim</w:t>
      </w:r>
      <w:proofErr w:type="spellEnd"/>
      <w:r w:rsidRPr="00FA1D47">
        <w:rPr>
          <w:rFonts w:ascii="Book Antiqua" w:eastAsia="Book Antiqua" w:hAnsi="Book Antiqua" w:cs="Book Antiqua"/>
          <w:b/>
          <w:bCs/>
          <w:color w:val="000000"/>
        </w:rPr>
        <w:t xml:space="preserve"> </w:t>
      </w:r>
      <w:proofErr w:type="spellStart"/>
      <w:r w:rsidRPr="00FA1D47">
        <w:rPr>
          <w:rFonts w:ascii="Book Antiqua" w:eastAsia="Book Antiqua" w:hAnsi="Book Antiqua" w:cs="Book Antiqua"/>
          <w:b/>
          <w:bCs/>
          <w:color w:val="000000"/>
        </w:rPr>
        <w:t>Parsa</w:t>
      </w:r>
      <w:proofErr w:type="spellEnd"/>
      <w:r w:rsidRPr="00FA1D47">
        <w:rPr>
          <w:rFonts w:ascii="Book Antiqua" w:eastAsia="Book Antiqua" w:hAnsi="Book Antiqua" w:cs="Book Antiqua"/>
          <w:b/>
          <w:bCs/>
          <w:color w:val="000000"/>
        </w:rPr>
        <w:t xml:space="preserve">, </w:t>
      </w:r>
      <w:r w:rsidR="0000431C" w:rsidRPr="00FA1D47">
        <w:rPr>
          <w:rFonts w:ascii="Book Antiqua" w:eastAsia="Book Antiqua" w:hAnsi="Book Antiqua" w:cs="Book Antiqua"/>
          <w:b/>
          <w:bCs/>
          <w:color w:val="000000"/>
        </w:rPr>
        <w:t xml:space="preserve">Eric A Grisham, </w:t>
      </w:r>
      <w:r w:rsidRPr="00FA1D47">
        <w:rPr>
          <w:rFonts w:ascii="Book Antiqua" w:eastAsia="Book Antiqua" w:hAnsi="Book Antiqua" w:cs="Book Antiqua"/>
          <w:b/>
          <w:bCs/>
          <w:color w:val="000000"/>
        </w:rPr>
        <w:t xml:space="preserve">Courtney J </w:t>
      </w:r>
      <w:proofErr w:type="spellStart"/>
      <w:r w:rsidRPr="00FA1D47">
        <w:rPr>
          <w:rFonts w:ascii="Book Antiqua" w:eastAsia="Book Antiqua" w:hAnsi="Book Antiqua" w:cs="Book Antiqua"/>
          <w:b/>
          <w:bCs/>
          <w:color w:val="000000"/>
        </w:rPr>
        <w:t>Cockerell</w:t>
      </w:r>
      <w:proofErr w:type="spellEnd"/>
      <w:r w:rsidRPr="00FA1D47">
        <w:rPr>
          <w:rFonts w:ascii="Book Antiqua" w:eastAsia="Book Antiqua" w:hAnsi="Book Antiqua" w:cs="Book Antiqua"/>
          <w:b/>
          <w:bCs/>
          <w:color w:val="000000"/>
        </w:rPr>
        <w:t>, Michelle L Matteson-</w:t>
      </w:r>
      <w:proofErr w:type="spellStart"/>
      <w:r w:rsidRPr="00FA1D47">
        <w:rPr>
          <w:rFonts w:ascii="Book Antiqua" w:eastAsia="Book Antiqua" w:hAnsi="Book Antiqua" w:cs="Book Antiqua"/>
          <w:b/>
          <w:bCs/>
          <w:color w:val="000000"/>
        </w:rPr>
        <w:t>Kome</w:t>
      </w:r>
      <w:proofErr w:type="spellEnd"/>
      <w:r w:rsidRPr="00FA1D47">
        <w:rPr>
          <w:rFonts w:ascii="Book Antiqua" w:eastAsia="Book Antiqua" w:hAnsi="Book Antiqua" w:cs="Book Antiqua"/>
          <w:b/>
          <w:bCs/>
          <w:color w:val="000000"/>
        </w:rPr>
        <w:t xml:space="preserve">, </w:t>
      </w:r>
      <w:r w:rsidR="0000431C" w:rsidRPr="00FA1D47">
        <w:rPr>
          <w:rFonts w:ascii="Book Antiqua" w:eastAsia="Book Antiqua" w:hAnsi="Book Antiqua" w:cs="Book Antiqua"/>
          <w:b/>
          <w:bCs/>
          <w:color w:val="000000"/>
        </w:rPr>
        <w:t xml:space="preserve">Ramakrishna V </w:t>
      </w:r>
      <w:proofErr w:type="spellStart"/>
      <w:r w:rsidR="0000431C" w:rsidRPr="00FA1D47">
        <w:rPr>
          <w:rFonts w:ascii="Book Antiqua" w:eastAsia="Book Antiqua" w:hAnsi="Book Antiqua" w:cs="Book Antiqua"/>
          <w:b/>
          <w:bCs/>
          <w:color w:val="000000"/>
        </w:rPr>
        <w:t>Bysani</w:t>
      </w:r>
      <w:proofErr w:type="spellEnd"/>
      <w:r w:rsidR="0000431C" w:rsidRPr="00FA1D47">
        <w:rPr>
          <w:rFonts w:ascii="Book Antiqua" w:eastAsia="Book Antiqua" w:hAnsi="Book Antiqua" w:cs="Book Antiqua"/>
          <w:b/>
          <w:bCs/>
          <w:color w:val="000000"/>
        </w:rPr>
        <w:t>,</w:t>
      </w:r>
      <w:r w:rsidR="0000431C" w:rsidRPr="00FA1D47">
        <w:rPr>
          <w:rFonts w:ascii="Book Antiqua" w:hAnsi="Book Antiqua" w:cs="Book Antiqua"/>
          <w:b/>
          <w:bCs/>
          <w:color w:val="000000"/>
          <w:lang w:eastAsia="zh-CN"/>
        </w:rPr>
        <w:t xml:space="preserve"> </w:t>
      </w:r>
      <w:r w:rsidR="0000431C" w:rsidRPr="00FA1D47">
        <w:rPr>
          <w:rFonts w:ascii="Book Antiqua" w:eastAsia="Book Antiqua" w:hAnsi="Book Antiqua" w:cs="Book Antiqua"/>
          <w:b/>
          <w:bCs/>
          <w:color w:val="000000"/>
        </w:rPr>
        <w:t xml:space="preserve">Sami </w:t>
      </w:r>
      <w:proofErr w:type="spellStart"/>
      <w:r w:rsidR="0000431C" w:rsidRPr="00FA1D47">
        <w:rPr>
          <w:rFonts w:ascii="Book Antiqua" w:eastAsia="Book Antiqua" w:hAnsi="Book Antiqua" w:cs="Book Antiqua"/>
          <w:b/>
          <w:bCs/>
          <w:color w:val="000000"/>
        </w:rPr>
        <w:t>Samiullah</w:t>
      </w:r>
      <w:proofErr w:type="spellEnd"/>
      <w:r w:rsidR="0000431C" w:rsidRPr="00FA1D47">
        <w:rPr>
          <w:rFonts w:ascii="Book Antiqua" w:eastAsia="Book Antiqua" w:hAnsi="Book Antiqua" w:cs="Book Antiqua"/>
          <w:b/>
          <w:bCs/>
          <w:color w:val="000000"/>
        </w:rPr>
        <w:t xml:space="preserve">, </w:t>
      </w:r>
      <w:proofErr w:type="spellStart"/>
      <w:r w:rsidR="0000431C" w:rsidRPr="00FA1D47">
        <w:rPr>
          <w:rFonts w:ascii="Book Antiqua" w:eastAsia="Book Antiqua" w:hAnsi="Book Antiqua" w:cs="Book Antiqua"/>
          <w:b/>
          <w:bCs/>
          <w:color w:val="000000"/>
        </w:rPr>
        <w:t>Veysel</w:t>
      </w:r>
      <w:proofErr w:type="spellEnd"/>
      <w:r w:rsidR="0000431C" w:rsidRPr="00FA1D47">
        <w:rPr>
          <w:rFonts w:ascii="Book Antiqua" w:eastAsia="Book Antiqua" w:hAnsi="Book Antiqua" w:cs="Book Antiqua"/>
          <w:b/>
          <w:bCs/>
          <w:color w:val="000000"/>
        </w:rPr>
        <w:t xml:space="preserve"> </w:t>
      </w:r>
      <w:proofErr w:type="spellStart"/>
      <w:r w:rsidR="0000431C" w:rsidRPr="00FA1D47">
        <w:rPr>
          <w:rFonts w:ascii="Book Antiqua" w:eastAsia="Book Antiqua" w:hAnsi="Book Antiqua" w:cs="Book Antiqua"/>
          <w:b/>
          <w:bCs/>
          <w:color w:val="000000"/>
        </w:rPr>
        <w:t>Tahan</w:t>
      </w:r>
      <w:proofErr w:type="spellEnd"/>
      <w:r w:rsidR="0000431C" w:rsidRPr="00FA1D47">
        <w:rPr>
          <w:rFonts w:ascii="Book Antiqua" w:eastAsia="Book Antiqua" w:hAnsi="Book Antiqua" w:cs="Book Antiqua"/>
          <w:b/>
          <w:bCs/>
          <w:color w:val="000000"/>
        </w:rPr>
        <w:t xml:space="preserve">, </w:t>
      </w:r>
      <w:proofErr w:type="spellStart"/>
      <w:r w:rsidR="0000431C" w:rsidRPr="00FA1D47">
        <w:rPr>
          <w:rFonts w:ascii="Book Antiqua" w:eastAsia="Book Antiqua" w:hAnsi="Book Antiqua" w:cs="Book Antiqua"/>
          <w:b/>
          <w:bCs/>
          <w:color w:val="000000"/>
        </w:rPr>
        <w:t>Yezaz</w:t>
      </w:r>
      <w:proofErr w:type="spellEnd"/>
      <w:r w:rsidR="0000431C" w:rsidRPr="00FA1D47">
        <w:rPr>
          <w:rFonts w:ascii="Book Antiqua" w:eastAsia="Book Antiqua" w:hAnsi="Book Antiqua" w:cs="Book Antiqua"/>
          <w:b/>
          <w:bCs/>
          <w:color w:val="000000"/>
        </w:rPr>
        <w:t xml:space="preserve"> A </w:t>
      </w:r>
      <w:proofErr w:type="spellStart"/>
      <w:r w:rsidR="0000431C" w:rsidRPr="00FA1D47">
        <w:rPr>
          <w:rFonts w:ascii="Book Antiqua" w:eastAsia="Book Antiqua" w:hAnsi="Book Antiqua" w:cs="Book Antiqua"/>
          <w:b/>
          <w:bCs/>
          <w:color w:val="000000"/>
        </w:rPr>
        <w:t>Ghouri</w:t>
      </w:r>
      <w:proofErr w:type="spellEnd"/>
      <w:r w:rsidR="0000431C" w:rsidRPr="00FA1D47">
        <w:rPr>
          <w:rFonts w:ascii="Book Antiqua" w:eastAsia="Book Antiqua" w:hAnsi="Book Antiqua" w:cs="Book Antiqua"/>
          <w:b/>
          <w:bCs/>
          <w:color w:val="000000"/>
        </w:rPr>
        <w:t>, Matthew L Bechtold,</w:t>
      </w:r>
      <w:r w:rsidR="0000431C" w:rsidRPr="00FA1D47">
        <w:rPr>
          <w:rFonts w:ascii="Book Antiqua" w:hAnsi="Book Antiqua" w:cs="Book Antiqua"/>
          <w:b/>
          <w:bCs/>
          <w:color w:val="000000"/>
          <w:lang w:eastAsia="zh-CN"/>
        </w:rPr>
        <w:t xml:space="preserve"> </w:t>
      </w:r>
      <w:r w:rsidR="0000431C" w:rsidRPr="00FA1D47">
        <w:rPr>
          <w:rFonts w:ascii="Book Antiqua" w:eastAsia="Book Antiqua" w:hAnsi="Book Antiqua" w:cs="Book Antiqua"/>
          <w:color w:val="000000"/>
        </w:rPr>
        <w:t>Division of Gastroenterology and Hepatology, Department of Medicine,</w:t>
      </w:r>
      <w:r w:rsidR="0000431C" w:rsidRPr="00FA1D47">
        <w:rPr>
          <w:rFonts w:ascii="Book Antiqua" w:hAnsi="Book Antiqua" w:cs="Book Antiqua"/>
          <w:color w:val="000000"/>
          <w:lang w:eastAsia="zh-CN"/>
        </w:rPr>
        <w:t xml:space="preserve"> </w:t>
      </w:r>
      <w:r w:rsidR="0000431C" w:rsidRPr="00FA1D47">
        <w:rPr>
          <w:rFonts w:ascii="Book Antiqua" w:eastAsia="Book Antiqua" w:hAnsi="Book Antiqua" w:cs="Book Antiqua"/>
          <w:color w:val="000000"/>
        </w:rPr>
        <w:t>University of Missouri</w:t>
      </w:r>
      <w:r w:rsidR="00385427" w:rsidRPr="00FA1D47">
        <w:rPr>
          <w:rFonts w:ascii="Book Antiqua" w:hAnsi="Book Antiqua" w:cs="Book Antiqua"/>
          <w:color w:val="000000"/>
          <w:lang w:eastAsia="zh-CN"/>
        </w:rPr>
        <w:t xml:space="preserve"> -</w:t>
      </w:r>
      <w:r w:rsidR="00385427" w:rsidRPr="00FA1D47">
        <w:rPr>
          <w:rFonts w:ascii="Book Antiqua" w:eastAsia="Book Antiqua" w:hAnsi="Book Antiqua" w:cs="Book Antiqua"/>
          <w:color w:val="000000"/>
        </w:rPr>
        <w:t xml:space="preserve"> Columbia</w:t>
      </w:r>
      <w:r w:rsidRPr="00FA1D47">
        <w:rPr>
          <w:rFonts w:ascii="Book Antiqua" w:eastAsia="Book Antiqua" w:hAnsi="Book Antiqua" w:cs="Book Antiqua"/>
          <w:color w:val="000000"/>
        </w:rPr>
        <w:t xml:space="preserve">, Columbia, </w:t>
      </w:r>
      <w:r w:rsidR="0000431C" w:rsidRPr="00FA1D47">
        <w:rPr>
          <w:rFonts w:ascii="Book Antiqua" w:hAnsi="Book Antiqua" w:cs="Book Antiqua"/>
          <w:color w:val="000000"/>
          <w:lang w:eastAsia="zh-CN"/>
        </w:rPr>
        <w:t>MO</w:t>
      </w:r>
      <w:r w:rsidRPr="00FA1D47">
        <w:rPr>
          <w:rFonts w:ascii="Book Antiqua" w:eastAsia="Book Antiqua" w:hAnsi="Book Antiqua" w:cs="Book Antiqua"/>
          <w:color w:val="000000"/>
        </w:rPr>
        <w:t xml:space="preserve"> 65212, United States</w:t>
      </w:r>
    </w:p>
    <w:p w14:paraId="72C56B0D" w14:textId="77777777" w:rsidR="00A77B3E" w:rsidRPr="00FA1D47" w:rsidRDefault="00A77B3E" w:rsidP="00FA1D47">
      <w:pPr>
        <w:adjustRightInd w:val="0"/>
        <w:snapToGrid w:val="0"/>
        <w:spacing w:line="360" w:lineRule="auto"/>
        <w:jc w:val="both"/>
        <w:rPr>
          <w:rFonts w:ascii="Book Antiqua" w:hAnsi="Book Antiqua"/>
        </w:rPr>
      </w:pPr>
    </w:p>
    <w:p w14:paraId="1AA8CD6F"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bCs/>
          <w:color w:val="000000"/>
        </w:rPr>
        <w:t xml:space="preserve">Douglas L Nguyen, </w:t>
      </w:r>
      <w:r w:rsidR="00F97BA1" w:rsidRPr="00FA1D47">
        <w:rPr>
          <w:rFonts w:ascii="Book Antiqua" w:eastAsia="Book Antiqua" w:hAnsi="Book Antiqua" w:cs="Book Antiqua"/>
          <w:color w:val="000000"/>
        </w:rPr>
        <w:t>Division of Gastroenterology</w:t>
      </w:r>
      <w:r w:rsidRPr="00FA1D47">
        <w:rPr>
          <w:rFonts w:ascii="Book Antiqua" w:eastAsia="Book Antiqua" w:hAnsi="Book Antiqua" w:cs="Book Antiqua"/>
          <w:color w:val="000000"/>
        </w:rPr>
        <w:t xml:space="preserve">, Heart of the Rockies Regional Medical Center, Colorado Springs, </w:t>
      </w:r>
      <w:r w:rsidR="00F97BA1" w:rsidRPr="00FA1D47">
        <w:rPr>
          <w:rFonts w:ascii="Book Antiqua" w:hAnsi="Book Antiqua" w:cs="Book Antiqua"/>
          <w:color w:val="000000"/>
          <w:lang w:eastAsia="zh-CN"/>
        </w:rPr>
        <w:t>CO</w:t>
      </w:r>
      <w:r w:rsidR="00F97BA1" w:rsidRPr="00FA1D47">
        <w:rPr>
          <w:rFonts w:ascii="Book Antiqua" w:eastAsia="Book Antiqua" w:hAnsi="Book Antiqua" w:cs="Book Antiqua"/>
          <w:color w:val="000000"/>
        </w:rPr>
        <w:t xml:space="preserve"> </w:t>
      </w:r>
      <w:r w:rsidRPr="00FA1D47">
        <w:rPr>
          <w:rFonts w:ascii="Book Antiqua" w:eastAsia="Book Antiqua" w:hAnsi="Book Antiqua" w:cs="Book Antiqua"/>
          <w:color w:val="000000"/>
        </w:rPr>
        <w:t>80907, United States</w:t>
      </w:r>
    </w:p>
    <w:p w14:paraId="58DDCA9A" w14:textId="77777777" w:rsidR="00A77B3E" w:rsidRPr="00FA1D47" w:rsidRDefault="00A77B3E" w:rsidP="00FA1D47">
      <w:pPr>
        <w:adjustRightInd w:val="0"/>
        <w:snapToGrid w:val="0"/>
        <w:spacing w:line="360" w:lineRule="auto"/>
        <w:jc w:val="both"/>
        <w:rPr>
          <w:rFonts w:ascii="Book Antiqua" w:hAnsi="Book Antiqua"/>
        </w:rPr>
      </w:pPr>
    </w:p>
    <w:p w14:paraId="4FB26763"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bCs/>
          <w:color w:val="000000"/>
        </w:rPr>
        <w:t xml:space="preserve">Srinivas R Puli, </w:t>
      </w:r>
      <w:r w:rsidR="00F97BA1" w:rsidRPr="00FA1D47">
        <w:rPr>
          <w:rFonts w:ascii="Book Antiqua" w:eastAsia="Book Antiqua" w:hAnsi="Book Antiqua" w:cs="Book Antiqua"/>
          <w:color w:val="000000"/>
        </w:rPr>
        <w:t>Division of Gastroenterology</w:t>
      </w:r>
      <w:r w:rsidRPr="00FA1D47">
        <w:rPr>
          <w:rFonts w:ascii="Book Antiqua" w:eastAsia="Book Antiqua" w:hAnsi="Book Antiqua" w:cs="Book Antiqua"/>
          <w:color w:val="000000"/>
        </w:rPr>
        <w:t xml:space="preserve">, University of Illinois - Peoria, Peoria, </w:t>
      </w:r>
      <w:r w:rsidR="00F97BA1" w:rsidRPr="00FA1D47">
        <w:rPr>
          <w:rFonts w:ascii="Book Antiqua" w:hAnsi="Book Antiqua" w:cs="Book Antiqua"/>
          <w:color w:val="000000"/>
          <w:lang w:eastAsia="zh-CN"/>
        </w:rPr>
        <w:t>IL</w:t>
      </w:r>
      <w:r w:rsidR="00F97BA1" w:rsidRPr="00FA1D47">
        <w:rPr>
          <w:rFonts w:ascii="Book Antiqua" w:eastAsia="Book Antiqua" w:hAnsi="Book Antiqua" w:cs="Book Antiqua"/>
          <w:color w:val="000000"/>
        </w:rPr>
        <w:t xml:space="preserve"> </w:t>
      </w:r>
      <w:r w:rsidRPr="00FA1D47">
        <w:rPr>
          <w:rFonts w:ascii="Book Antiqua" w:eastAsia="Book Antiqua" w:hAnsi="Book Antiqua" w:cs="Book Antiqua"/>
          <w:color w:val="000000"/>
        </w:rPr>
        <w:t>61604, United States</w:t>
      </w:r>
    </w:p>
    <w:p w14:paraId="0A351AF5" w14:textId="77777777" w:rsidR="00A77B3E" w:rsidRPr="00FA1D47" w:rsidRDefault="00A77B3E" w:rsidP="00FA1D47">
      <w:pPr>
        <w:adjustRightInd w:val="0"/>
        <w:snapToGrid w:val="0"/>
        <w:spacing w:line="360" w:lineRule="auto"/>
        <w:jc w:val="both"/>
        <w:rPr>
          <w:rFonts w:ascii="Book Antiqua" w:hAnsi="Book Antiqua"/>
          <w:lang w:eastAsia="zh-CN"/>
        </w:rPr>
      </w:pPr>
    </w:p>
    <w:p w14:paraId="3257E240"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bCs/>
          <w:color w:val="000000"/>
        </w:rPr>
        <w:t xml:space="preserve">Author contributions: </w:t>
      </w:r>
      <w:proofErr w:type="spellStart"/>
      <w:r w:rsidRPr="00FA1D47">
        <w:rPr>
          <w:rFonts w:ascii="Book Antiqua" w:eastAsia="Book Antiqua" w:hAnsi="Book Antiqua" w:cs="Book Antiqua"/>
          <w:color w:val="000000"/>
          <w:shd w:val="clear" w:color="auto" w:fill="FFFFFF"/>
        </w:rPr>
        <w:t>Parsa</w:t>
      </w:r>
      <w:proofErr w:type="spellEnd"/>
      <w:r w:rsidRPr="00FA1D47">
        <w:rPr>
          <w:rFonts w:ascii="Book Antiqua" w:eastAsia="Book Antiqua" w:hAnsi="Book Antiqua" w:cs="Book Antiqua"/>
          <w:color w:val="000000"/>
          <w:shd w:val="clear" w:color="auto" w:fill="FFFFFF"/>
        </w:rPr>
        <w:t xml:space="preserve"> N, </w:t>
      </w:r>
      <w:proofErr w:type="spellStart"/>
      <w:r w:rsidRPr="00FA1D47">
        <w:rPr>
          <w:rFonts w:ascii="Book Antiqua" w:eastAsia="Book Antiqua" w:hAnsi="Book Antiqua" w:cs="Book Antiqua"/>
          <w:color w:val="000000"/>
          <w:shd w:val="clear" w:color="auto" w:fill="FFFFFF"/>
        </w:rPr>
        <w:t>Cockerell</w:t>
      </w:r>
      <w:proofErr w:type="spellEnd"/>
      <w:r w:rsidRPr="00FA1D47">
        <w:rPr>
          <w:rFonts w:ascii="Book Antiqua" w:eastAsia="Book Antiqua" w:hAnsi="Book Antiqua" w:cs="Book Antiqua"/>
          <w:color w:val="000000"/>
          <w:shd w:val="clear" w:color="auto" w:fill="FFFFFF"/>
        </w:rPr>
        <w:t xml:space="preserve"> CJ, and Bechtold ML designed the meta-analysis; </w:t>
      </w:r>
      <w:proofErr w:type="spellStart"/>
      <w:r w:rsidRPr="00FA1D47">
        <w:rPr>
          <w:rFonts w:ascii="Book Antiqua" w:eastAsia="Book Antiqua" w:hAnsi="Book Antiqua" w:cs="Book Antiqua"/>
          <w:color w:val="000000"/>
          <w:shd w:val="clear" w:color="auto" w:fill="FFFFFF"/>
        </w:rPr>
        <w:t>Parsa</w:t>
      </w:r>
      <w:proofErr w:type="spellEnd"/>
      <w:r w:rsidRPr="00FA1D47">
        <w:rPr>
          <w:rFonts w:ascii="Book Antiqua" w:eastAsia="Book Antiqua" w:hAnsi="Book Antiqua" w:cs="Book Antiqua"/>
          <w:color w:val="000000"/>
          <w:shd w:val="clear" w:color="auto" w:fill="FFFFFF"/>
        </w:rPr>
        <w:t xml:space="preserve"> N, Grisham EA, </w:t>
      </w:r>
      <w:proofErr w:type="spellStart"/>
      <w:r w:rsidRPr="00FA1D47">
        <w:rPr>
          <w:rFonts w:ascii="Book Antiqua" w:eastAsia="Book Antiqua" w:hAnsi="Book Antiqua" w:cs="Book Antiqua"/>
          <w:color w:val="000000"/>
          <w:shd w:val="clear" w:color="auto" w:fill="FFFFFF"/>
        </w:rPr>
        <w:t>Cockerell</w:t>
      </w:r>
      <w:proofErr w:type="spellEnd"/>
      <w:r w:rsidRPr="00FA1D47">
        <w:rPr>
          <w:rFonts w:ascii="Book Antiqua" w:eastAsia="Book Antiqua" w:hAnsi="Book Antiqua" w:cs="Book Antiqua"/>
          <w:color w:val="000000"/>
          <w:shd w:val="clear" w:color="auto" w:fill="FFFFFF"/>
        </w:rPr>
        <w:t xml:space="preserve"> CJ, and </w:t>
      </w:r>
      <w:proofErr w:type="spellStart"/>
      <w:r w:rsidRPr="00FA1D47">
        <w:rPr>
          <w:rFonts w:ascii="Book Antiqua" w:eastAsia="Book Antiqua" w:hAnsi="Book Antiqua" w:cs="Book Antiqua"/>
          <w:color w:val="000000"/>
          <w:shd w:val="clear" w:color="auto" w:fill="FFFFFF"/>
        </w:rPr>
        <w:t>Bysani</w:t>
      </w:r>
      <w:proofErr w:type="spellEnd"/>
      <w:r w:rsidRPr="00FA1D47">
        <w:rPr>
          <w:rFonts w:ascii="Book Antiqua" w:eastAsia="Book Antiqua" w:hAnsi="Book Antiqua" w:cs="Book Antiqua"/>
          <w:color w:val="000000"/>
          <w:shd w:val="clear" w:color="auto" w:fill="FFFFFF"/>
        </w:rPr>
        <w:t xml:space="preserve"> RV acquired the data; Matteson-</w:t>
      </w:r>
      <w:proofErr w:type="spellStart"/>
      <w:r w:rsidRPr="00FA1D47">
        <w:rPr>
          <w:rFonts w:ascii="Book Antiqua" w:eastAsia="Book Antiqua" w:hAnsi="Book Antiqua" w:cs="Book Antiqua"/>
          <w:color w:val="000000"/>
          <w:shd w:val="clear" w:color="auto" w:fill="FFFFFF"/>
        </w:rPr>
        <w:t>Kome</w:t>
      </w:r>
      <w:proofErr w:type="spellEnd"/>
      <w:r w:rsidRPr="00FA1D47">
        <w:rPr>
          <w:rFonts w:ascii="Book Antiqua" w:eastAsia="Book Antiqua" w:hAnsi="Book Antiqua" w:cs="Book Antiqua"/>
          <w:color w:val="000000"/>
          <w:shd w:val="clear" w:color="auto" w:fill="FFFFFF"/>
        </w:rPr>
        <w:t xml:space="preserve"> ML, </w:t>
      </w:r>
      <w:proofErr w:type="spellStart"/>
      <w:r w:rsidRPr="00FA1D47">
        <w:rPr>
          <w:rFonts w:ascii="Book Antiqua" w:eastAsia="Book Antiqua" w:hAnsi="Book Antiqua" w:cs="Book Antiqua"/>
          <w:color w:val="000000"/>
          <w:shd w:val="clear" w:color="auto" w:fill="FFFFFF"/>
        </w:rPr>
        <w:t>Samiullah</w:t>
      </w:r>
      <w:proofErr w:type="spellEnd"/>
      <w:r w:rsidRPr="00FA1D47">
        <w:rPr>
          <w:rFonts w:ascii="Book Antiqua" w:eastAsia="Book Antiqua" w:hAnsi="Book Antiqua" w:cs="Book Antiqua"/>
          <w:color w:val="000000"/>
          <w:shd w:val="clear" w:color="auto" w:fill="FFFFFF"/>
        </w:rPr>
        <w:t xml:space="preserve"> S, Nguyen DL, and Bechtold ML analyzed and interpreted the data; </w:t>
      </w:r>
      <w:proofErr w:type="spellStart"/>
      <w:r w:rsidRPr="00FA1D47">
        <w:rPr>
          <w:rFonts w:ascii="Book Antiqua" w:eastAsia="Book Antiqua" w:hAnsi="Book Antiqua" w:cs="Book Antiqua"/>
          <w:color w:val="000000"/>
          <w:shd w:val="clear" w:color="auto" w:fill="FFFFFF"/>
        </w:rPr>
        <w:t>Parsa</w:t>
      </w:r>
      <w:proofErr w:type="spellEnd"/>
      <w:r w:rsidRPr="00FA1D47">
        <w:rPr>
          <w:rFonts w:ascii="Book Antiqua" w:eastAsia="Book Antiqua" w:hAnsi="Book Antiqua" w:cs="Book Antiqua"/>
          <w:color w:val="000000"/>
          <w:shd w:val="clear" w:color="auto" w:fill="FFFFFF"/>
        </w:rPr>
        <w:t xml:space="preserve"> N, Grisham EA, </w:t>
      </w:r>
      <w:proofErr w:type="spellStart"/>
      <w:r w:rsidRPr="00FA1D47">
        <w:rPr>
          <w:rFonts w:ascii="Book Antiqua" w:eastAsia="Book Antiqua" w:hAnsi="Book Antiqua" w:cs="Book Antiqua"/>
          <w:color w:val="000000"/>
          <w:shd w:val="clear" w:color="auto" w:fill="FFFFFF"/>
        </w:rPr>
        <w:t>Cockerell</w:t>
      </w:r>
      <w:proofErr w:type="spellEnd"/>
      <w:r w:rsidRPr="00FA1D47">
        <w:rPr>
          <w:rFonts w:ascii="Book Antiqua" w:eastAsia="Book Antiqua" w:hAnsi="Book Antiqua" w:cs="Book Antiqua"/>
          <w:color w:val="000000"/>
          <w:shd w:val="clear" w:color="auto" w:fill="FFFFFF"/>
        </w:rPr>
        <w:t xml:space="preserve"> CJ, and </w:t>
      </w:r>
      <w:proofErr w:type="spellStart"/>
      <w:r w:rsidRPr="00FA1D47">
        <w:rPr>
          <w:rFonts w:ascii="Book Antiqua" w:eastAsia="Book Antiqua" w:hAnsi="Book Antiqua" w:cs="Book Antiqua"/>
          <w:color w:val="000000"/>
          <w:shd w:val="clear" w:color="auto" w:fill="FFFFFF"/>
        </w:rPr>
        <w:t>Bysani</w:t>
      </w:r>
      <w:proofErr w:type="spellEnd"/>
      <w:r w:rsidRPr="00FA1D47">
        <w:rPr>
          <w:rFonts w:ascii="Book Antiqua" w:eastAsia="Book Antiqua" w:hAnsi="Book Antiqua" w:cs="Book Antiqua"/>
          <w:color w:val="000000"/>
          <w:shd w:val="clear" w:color="auto" w:fill="FFFFFF"/>
        </w:rPr>
        <w:t xml:space="preserve"> RV drafted the manuscript; Samiullah S, Nguyen DL, </w:t>
      </w:r>
      <w:proofErr w:type="spellStart"/>
      <w:r w:rsidRPr="00FA1D47">
        <w:rPr>
          <w:rFonts w:ascii="Book Antiqua" w:eastAsia="Book Antiqua" w:hAnsi="Book Antiqua" w:cs="Book Antiqua"/>
          <w:color w:val="000000"/>
          <w:shd w:val="clear" w:color="auto" w:fill="FFFFFF"/>
        </w:rPr>
        <w:t>Tahan</w:t>
      </w:r>
      <w:proofErr w:type="spellEnd"/>
      <w:r w:rsidRPr="00FA1D47">
        <w:rPr>
          <w:rFonts w:ascii="Book Antiqua" w:eastAsia="Book Antiqua" w:hAnsi="Book Antiqua" w:cs="Book Antiqua"/>
          <w:color w:val="000000"/>
          <w:shd w:val="clear" w:color="auto" w:fill="FFFFFF"/>
        </w:rPr>
        <w:t xml:space="preserve"> V, </w:t>
      </w:r>
      <w:proofErr w:type="spellStart"/>
      <w:r w:rsidRPr="00FA1D47">
        <w:rPr>
          <w:rFonts w:ascii="Book Antiqua" w:eastAsia="Book Antiqua" w:hAnsi="Book Antiqua" w:cs="Book Antiqua"/>
          <w:color w:val="000000"/>
          <w:shd w:val="clear" w:color="auto" w:fill="FFFFFF"/>
        </w:rPr>
        <w:t>Ghouri</w:t>
      </w:r>
      <w:proofErr w:type="spellEnd"/>
      <w:r w:rsidRPr="00FA1D47">
        <w:rPr>
          <w:rFonts w:ascii="Book Antiqua" w:eastAsia="Book Antiqua" w:hAnsi="Book Antiqua" w:cs="Book Antiqua"/>
          <w:color w:val="000000"/>
          <w:shd w:val="clear" w:color="auto" w:fill="FFFFFF"/>
        </w:rPr>
        <w:t xml:space="preserve"> YA, Puli SR, and Bechtold ML </w:t>
      </w:r>
      <w:r w:rsidRPr="00FA1D47">
        <w:rPr>
          <w:rFonts w:ascii="Book Antiqua" w:eastAsia="Book Antiqua" w:hAnsi="Book Antiqua" w:cs="Book Antiqua"/>
          <w:color w:val="000000"/>
          <w:shd w:val="clear" w:color="auto" w:fill="FFFFFF"/>
        </w:rPr>
        <w:lastRenderedPageBreak/>
        <w:t>critically revised the manuscript; and Matteson-</w:t>
      </w:r>
      <w:proofErr w:type="spellStart"/>
      <w:r w:rsidRPr="00FA1D47">
        <w:rPr>
          <w:rFonts w:ascii="Book Antiqua" w:eastAsia="Book Antiqua" w:hAnsi="Book Antiqua" w:cs="Book Antiqua"/>
          <w:color w:val="000000"/>
          <w:shd w:val="clear" w:color="auto" w:fill="FFFFFF"/>
        </w:rPr>
        <w:t>Kome</w:t>
      </w:r>
      <w:proofErr w:type="spellEnd"/>
      <w:r w:rsidRPr="00FA1D47">
        <w:rPr>
          <w:rFonts w:ascii="Book Antiqua" w:eastAsia="Book Antiqua" w:hAnsi="Book Antiqua" w:cs="Book Antiqua"/>
          <w:color w:val="000000"/>
          <w:shd w:val="clear" w:color="auto" w:fill="FFFFFF"/>
        </w:rPr>
        <w:t xml:space="preserve"> ML, Nguyen DL, Puli SR, and Bechtold ML provided statistical expertise.</w:t>
      </w:r>
    </w:p>
    <w:p w14:paraId="708F8265" w14:textId="77777777" w:rsidR="00A77B3E" w:rsidRPr="00FA1D47" w:rsidRDefault="00A77B3E" w:rsidP="00FA1D47">
      <w:pPr>
        <w:adjustRightInd w:val="0"/>
        <w:snapToGrid w:val="0"/>
        <w:spacing w:line="360" w:lineRule="auto"/>
        <w:jc w:val="both"/>
        <w:rPr>
          <w:rFonts w:ascii="Book Antiqua" w:hAnsi="Book Antiqua"/>
        </w:rPr>
      </w:pPr>
    </w:p>
    <w:p w14:paraId="4C8A5207"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bCs/>
          <w:color w:val="000000"/>
        </w:rPr>
        <w:t xml:space="preserve">Corresponding author: </w:t>
      </w:r>
      <w:r w:rsidR="0068521A" w:rsidRPr="00FA1D47">
        <w:rPr>
          <w:rStyle w:val="dxebaseoffice2010blue"/>
          <w:rFonts w:ascii="Book Antiqua" w:hAnsi="Book Antiqua"/>
          <w:b/>
          <w:bCs/>
        </w:rPr>
        <w:t xml:space="preserve">Matthew L Bechtold, AGAF, FACG, FACP, FASGE, MD, Attending Doctor, Professor, </w:t>
      </w:r>
      <w:r w:rsidR="0068521A" w:rsidRPr="00FA1D47">
        <w:rPr>
          <w:rStyle w:val="dxebaseoffice2010blue"/>
          <w:rFonts w:ascii="Book Antiqua" w:hAnsi="Book Antiqua"/>
        </w:rPr>
        <w:t>Division of Gastroenterology and Hepatology, Department of Medicine, University of Missouri - Columbia, 5 Hospital Drive, Columbia, MO 65212, United States. bechtoldm@health.missouri.edu</w:t>
      </w:r>
    </w:p>
    <w:p w14:paraId="7179C1C3" w14:textId="77777777" w:rsidR="00A77B3E" w:rsidRPr="00FA1D47" w:rsidRDefault="00A77B3E" w:rsidP="00FA1D47">
      <w:pPr>
        <w:adjustRightInd w:val="0"/>
        <w:snapToGrid w:val="0"/>
        <w:spacing w:line="360" w:lineRule="auto"/>
        <w:jc w:val="both"/>
        <w:rPr>
          <w:rFonts w:ascii="Book Antiqua" w:hAnsi="Book Antiqua"/>
        </w:rPr>
      </w:pPr>
    </w:p>
    <w:p w14:paraId="670B5345"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bCs/>
          <w:color w:val="000000"/>
        </w:rPr>
        <w:t xml:space="preserve">Received: </w:t>
      </w:r>
      <w:r w:rsidRPr="00FA1D47">
        <w:rPr>
          <w:rFonts w:ascii="Book Antiqua" w:eastAsia="Book Antiqua" w:hAnsi="Book Antiqua" w:cs="Book Antiqua"/>
          <w:color w:val="000000"/>
        </w:rPr>
        <w:t>July 15, 2020</w:t>
      </w:r>
    </w:p>
    <w:p w14:paraId="38865A9B" w14:textId="77777777" w:rsidR="00A77B3E" w:rsidRPr="00FA1D47" w:rsidRDefault="005F5D0C" w:rsidP="00FA1D47">
      <w:pPr>
        <w:adjustRightInd w:val="0"/>
        <w:snapToGrid w:val="0"/>
        <w:spacing w:line="360" w:lineRule="auto"/>
        <w:jc w:val="both"/>
        <w:rPr>
          <w:rFonts w:ascii="Book Antiqua" w:hAnsi="Book Antiqua"/>
          <w:lang w:eastAsia="zh-CN"/>
        </w:rPr>
      </w:pPr>
      <w:r w:rsidRPr="00FA1D47">
        <w:rPr>
          <w:rFonts w:ascii="Book Antiqua" w:eastAsia="Book Antiqua" w:hAnsi="Book Antiqua" w:cs="Book Antiqua"/>
          <w:b/>
          <w:bCs/>
          <w:color w:val="000000"/>
        </w:rPr>
        <w:t xml:space="preserve">Revised: </w:t>
      </w:r>
      <w:r w:rsidR="0068521A" w:rsidRPr="00FA1D47">
        <w:rPr>
          <w:rFonts w:ascii="Book Antiqua" w:hAnsi="Book Antiqua" w:cs="Book Antiqua"/>
          <w:bCs/>
          <w:color w:val="000000"/>
          <w:lang w:eastAsia="zh-CN"/>
        </w:rPr>
        <w:t>November 11, 2020</w:t>
      </w:r>
    </w:p>
    <w:p w14:paraId="154EAC4D" w14:textId="27C75338"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bCs/>
          <w:color w:val="000000"/>
        </w:rPr>
        <w:t xml:space="preserve">Accepted: </w:t>
      </w:r>
      <w:r w:rsidR="00CA7ECB" w:rsidRPr="00CA7ECB">
        <w:rPr>
          <w:rFonts w:ascii="Book Antiqua" w:eastAsia="Book Antiqua" w:hAnsi="Book Antiqua" w:cs="Book Antiqua"/>
          <w:color w:val="000000"/>
        </w:rPr>
        <w:t>November 21, 2020</w:t>
      </w:r>
    </w:p>
    <w:p w14:paraId="0634BE19" w14:textId="34BE0754" w:rsidR="00A77B3E" w:rsidRPr="00E9564E" w:rsidRDefault="005F5D0C" w:rsidP="00FA1D47">
      <w:pPr>
        <w:adjustRightInd w:val="0"/>
        <w:snapToGrid w:val="0"/>
        <w:spacing w:line="360" w:lineRule="auto"/>
        <w:jc w:val="both"/>
        <w:rPr>
          <w:rFonts w:ascii="Book Antiqua" w:hAnsi="Book Antiqua"/>
          <w:lang w:eastAsia="zh-CN"/>
        </w:rPr>
      </w:pPr>
      <w:r w:rsidRPr="00FA1D47">
        <w:rPr>
          <w:rFonts w:ascii="Book Antiqua" w:eastAsia="Book Antiqua" w:hAnsi="Book Antiqua" w:cs="Book Antiqua"/>
          <w:b/>
          <w:bCs/>
          <w:color w:val="000000"/>
        </w:rPr>
        <w:t xml:space="preserve">Published online: </w:t>
      </w:r>
      <w:r w:rsidR="00E9564E" w:rsidRPr="00E9564E">
        <w:rPr>
          <w:rFonts w:ascii="Book Antiqua" w:hAnsi="Book Antiqua" w:cs="Book Antiqua" w:hint="eastAsia"/>
          <w:bCs/>
          <w:color w:val="000000"/>
          <w:lang w:eastAsia="zh-CN"/>
        </w:rPr>
        <w:t>December 28, 2020</w:t>
      </w:r>
    </w:p>
    <w:p w14:paraId="306D7A6F" w14:textId="77777777" w:rsidR="00A77B3E" w:rsidRPr="00FA1D47" w:rsidRDefault="0068521A" w:rsidP="00FA1D47">
      <w:pPr>
        <w:adjustRightInd w:val="0"/>
        <w:snapToGrid w:val="0"/>
        <w:spacing w:line="360" w:lineRule="auto"/>
        <w:jc w:val="both"/>
        <w:rPr>
          <w:rFonts w:ascii="Book Antiqua" w:hAnsi="Book Antiqua"/>
        </w:rPr>
      </w:pPr>
      <w:r w:rsidRPr="00FA1D47">
        <w:rPr>
          <w:rFonts w:ascii="Book Antiqua" w:hAnsi="Book Antiqua" w:cs="Book Antiqua"/>
          <w:b/>
          <w:color w:val="000000"/>
          <w:lang w:eastAsia="zh-CN"/>
        </w:rPr>
        <w:br w:type="page"/>
      </w:r>
      <w:r w:rsidR="005F5D0C" w:rsidRPr="00FA1D47">
        <w:rPr>
          <w:rFonts w:ascii="Book Antiqua" w:eastAsia="Book Antiqua" w:hAnsi="Book Antiqua" w:cs="Book Antiqua"/>
          <w:b/>
          <w:color w:val="000000"/>
        </w:rPr>
        <w:lastRenderedPageBreak/>
        <w:t>Abstract</w:t>
      </w:r>
    </w:p>
    <w:p w14:paraId="72FEB463"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BACKGROUND</w:t>
      </w:r>
    </w:p>
    <w:p w14:paraId="305B1F6B"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Quality of bowel preparation in afternoon colonoscopies has been a struggle. Currently, a choice of same-day preparation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or split-dose preparation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exists; however, randomized controlled trials’ results have varied. </w:t>
      </w:r>
    </w:p>
    <w:p w14:paraId="32D1239D" w14:textId="77777777" w:rsidR="00A77B3E" w:rsidRPr="00FA1D47" w:rsidRDefault="00A77B3E" w:rsidP="00FA1D47">
      <w:pPr>
        <w:adjustRightInd w:val="0"/>
        <w:snapToGrid w:val="0"/>
        <w:spacing w:line="360" w:lineRule="auto"/>
        <w:jc w:val="both"/>
        <w:rPr>
          <w:rFonts w:ascii="Book Antiqua" w:hAnsi="Book Antiqua"/>
        </w:rPr>
      </w:pPr>
    </w:p>
    <w:p w14:paraId="1C500C6A"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AIM</w:t>
      </w:r>
    </w:p>
    <w:p w14:paraId="45F8F1D5" w14:textId="77777777" w:rsidR="00A77B3E" w:rsidRPr="00FA1D47" w:rsidRDefault="008D004E"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 xml:space="preserve">To </w:t>
      </w:r>
      <w:r w:rsidR="005F5D0C" w:rsidRPr="00FA1D47">
        <w:rPr>
          <w:rFonts w:ascii="Book Antiqua" w:eastAsia="Book Antiqua" w:hAnsi="Book Antiqua" w:cs="Book Antiqua"/>
          <w:color w:val="000000"/>
        </w:rPr>
        <w:t xml:space="preserve">examine the outcomes of </w:t>
      </w:r>
      <w:proofErr w:type="spellStart"/>
      <w:r w:rsidR="005F5D0C" w:rsidRPr="00FA1D47">
        <w:rPr>
          <w:rFonts w:ascii="Book Antiqua" w:eastAsia="Book Antiqua" w:hAnsi="Book Antiqua" w:cs="Book Antiqua"/>
          <w:color w:val="000000"/>
        </w:rPr>
        <w:t>SaD</w:t>
      </w:r>
      <w:proofErr w:type="spellEnd"/>
      <w:r w:rsidR="005F5D0C" w:rsidRPr="00FA1D47">
        <w:rPr>
          <w:rFonts w:ascii="Book Antiqua" w:eastAsia="Book Antiqua" w:hAnsi="Book Antiqua" w:cs="Book Antiqua"/>
          <w:color w:val="000000"/>
        </w:rPr>
        <w:t xml:space="preserve"> and </w:t>
      </w:r>
      <w:proofErr w:type="spellStart"/>
      <w:r w:rsidR="005F5D0C" w:rsidRPr="00FA1D47">
        <w:rPr>
          <w:rFonts w:ascii="Book Antiqua" w:eastAsia="Book Antiqua" w:hAnsi="Book Antiqua" w:cs="Book Antiqua"/>
          <w:color w:val="000000"/>
        </w:rPr>
        <w:t>SpD</w:t>
      </w:r>
      <w:proofErr w:type="spellEnd"/>
      <w:r w:rsidR="005F5D0C" w:rsidRPr="00FA1D47">
        <w:rPr>
          <w:rFonts w:ascii="Book Antiqua" w:eastAsia="Book Antiqua" w:hAnsi="Book Antiqua" w:cs="Book Antiqua"/>
          <w:color w:val="000000"/>
        </w:rPr>
        <w:t xml:space="preserve"> for afternoon colonoscopies.</w:t>
      </w:r>
    </w:p>
    <w:p w14:paraId="7A626279" w14:textId="77777777" w:rsidR="00A77B3E" w:rsidRPr="00FA1D47" w:rsidRDefault="00A77B3E" w:rsidP="00FA1D47">
      <w:pPr>
        <w:adjustRightInd w:val="0"/>
        <w:snapToGrid w:val="0"/>
        <w:spacing w:line="360" w:lineRule="auto"/>
        <w:jc w:val="both"/>
        <w:rPr>
          <w:rFonts w:ascii="Book Antiqua" w:hAnsi="Book Antiqua"/>
        </w:rPr>
      </w:pPr>
    </w:p>
    <w:p w14:paraId="2B68C3F4"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METHODS</w:t>
      </w:r>
    </w:p>
    <w:p w14:paraId="6D323530"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 xml:space="preserve">An extensive literature search was conducted using multiple databases. Only randomized controlled trials (RCTs) in adults that compared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to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with Ottawa bowel preparation score (OBPS) were included. Odds ratio (OR) or mean difference</w:t>
      </w:r>
      <w:r w:rsidR="00AC4B07"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was used to analyze outcomes.</w:t>
      </w:r>
    </w:p>
    <w:p w14:paraId="3A2F7291" w14:textId="77777777" w:rsidR="00A77B3E" w:rsidRPr="00FA1D47" w:rsidRDefault="00A77B3E" w:rsidP="00FA1D47">
      <w:pPr>
        <w:adjustRightInd w:val="0"/>
        <w:snapToGrid w:val="0"/>
        <w:spacing w:line="360" w:lineRule="auto"/>
        <w:jc w:val="both"/>
        <w:rPr>
          <w:rFonts w:ascii="Book Antiqua" w:hAnsi="Book Antiqua"/>
        </w:rPr>
      </w:pPr>
    </w:p>
    <w:p w14:paraId="494AEF87"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RESULTS</w:t>
      </w:r>
    </w:p>
    <w:p w14:paraId="5AD3F97D"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Eleven RCTs were included (</w:t>
      </w:r>
      <w:r w:rsidRPr="00FA1D47">
        <w:rPr>
          <w:rFonts w:ascii="Book Antiqua" w:eastAsia="Book Antiqua" w:hAnsi="Book Antiqua" w:cs="Book Antiqua"/>
          <w:i/>
          <w:iCs/>
          <w:color w:val="000000"/>
        </w:rPr>
        <w:t>n</w:t>
      </w:r>
      <w:r w:rsidR="005B5BAB" w:rsidRPr="00FA1D47">
        <w:rPr>
          <w:rFonts w:ascii="Book Antiqua" w:eastAsia="Book Antiqua" w:hAnsi="Book Antiqua" w:cs="Book Antiqua"/>
          <w:color w:val="000000"/>
        </w:rPr>
        <w:t xml:space="preserve"> = 1</w:t>
      </w:r>
      <w:r w:rsidRPr="00FA1D47">
        <w:rPr>
          <w:rFonts w:ascii="Book Antiqua" w:eastAsia="Book Antiqua" w:hAnsi="Book Antiqua" w:cs="Book Antiqua"/>
          <w:color w:val="000000"/>
        </w:rPr>
        <w:t xml:space="preserve">846). No difference was observed for satisfactory bowel preparation based on OBPS among participants receiving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w:t>
      </w:r>
      <w:r w:rsidRPr="00FA1D47">
        <w:rPr>
          <w:rFonts w:ascii="Book Antiqua" w:eastAsia="Book Antiqua" w:hAnsi="Book Antiqua" w:cs="Book Antiqua"/>
          <w:i/>
          <w:iCs/>
          <w:color w:val="000000"/>
        </w:rPr>
        <w:t>vs</w:t>
      </w:r>
      <w:r w:rsidRPr="00FA1D47">
        <w:rPr>
          <w:rFonts w:ascii="Book Antiqua" w:eastAsia="Book Antiqua" w:hAnsi="Book Antiqua" w:cs="Book Antiqua"/>
          <w:color w:val="000000"/>
        </w:rPr>
        <w:t xml:space="preserve">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(OR 0.77; 95%CI: -0.57-1.03; </w:t>
      </w:r>
      <w:r w:rsidRPr="00FA1D47">
        <w:rPr>
          <w:rFonts w:ascii="Book Antiqua" w:eastAsia="Book Antiqua" w:hAnsi="Book Antiqua" w:cs="Book Antiqua"/>
          <w:i/>
          <w:iCs/>
          <w:color w:val="000000"/>
        </w:rPr>
        <w:t>P</w:t>
      </w:r>
      <w:r w:rsidRPr="00FA1D47">
        <w:rPr>
          <w:rFonts w:ascii="Book Antiqua" w:eastAsia="Book Antiqua" w:hAnsi="Book Antiqua" w:cs="Book Antiqua"/>
          <w:color w:val="000000"/>
        </w:rPr>
        <w:t xml:space="preserve"> = 0.07; </w:t>
      </w:r>
      <w:r w:rsidRPr="00FA1D47">
        <w:rPr>
          <w:rFonts w:ascii="Book Antiqua" w:eastAsia="Book Antiqua" w:hAnsi="Book Antiqua" w:cs="Book Antiqua"/>
          <w:i/>
          <w:color w:val="000000"/>
        </w:rPr>
        <w:t>I</w:t>
      </w:r>
      <w:r w:rsidRPr="00FA1D47">
        <w:rPr>
          <w:rFonts w:ascii="Book Antiqua" w:eastAsia="Book Antiqua" w:hAnsi="Book Antiqua" w:cs="Book Antiqua"/>
          <w:color w:val="000000"/>
          <w:vertAlign w:val="superscript"/>
        </w:rPr>
        <w:t>2</w:t>
      </w:r>
      <w:r w:rsidR="000B439E" w:rsidRPr="00FA1D47">
        <w:rPr>
          <w:rFonts w:ascii="Book Antiqua" w:hAnsi="Book Antiqua" w:cs="Book Antiqua"/>
          <w:color w:val="000000"/>
          <w:vertAlign w:val="superscript"/>
          <w:lang w:eastAsia="zh-CN"/>
        </w:rPr>
        <w:t xml:space="preserve"> </w:t>
      </w:r>
      <w:r w:rsidRPr="00FA1D47">
        <w:rPr>
          <w:rFonts w:ascii="Book Antiqua" w:eastAsia="Book Antiqua" w:hAnsi="Book Antiqua" w:cs="Book Antiqua"/>
          <w:color w:val="000000"/>
        </w:rPr>
        <w:t>=</w:t>
      </w:r>
      <w:r w:rsidR="000B439E"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 xml:space="preserve">5%). Subgroup analysis showed no difference in terms of satisfactory bowel preparation based on OBPS between the two groups when receiving same preparation formula (polyethylene glycol) (OR 0.83; 95%CI: 0.51-1.35; </w:t>
      </w:r>
      <w:r w:rsidRPr="00FA1D47">
        <w:rPr>
          <w:rFonts w:ascii="Book Antiqua" w:eastAsia="Book Antiqua" w:hAnsi="Book Antiqua" w:cs="Book Antiqua"/>
          <w:i/>
          <w:iCs/>
          <w:color w:val="000000"/>
        </w:rPr>
        <w:t>P</w:t>
      </w:r>
      <w:r w:rsidRPr="00FA1D47">
        <w:rPr>
          <w:rFonts w:ascii="Book Antiqua" w:eastAsia="Book Antiqua" w:hAnsi="Book Antiqua" w:cs="Book Antiqua"/>
          <w:color w:val="000000"/>
        </w:rPr>
        <w:t xml:space="preserve"> = 0.46; </w:t>
      </w:r>
      <w:r w:rsidRPr="00FA1D47">
        <w:rPr>
          <w:rFonts w:ascii="Book Antiqua" w:eastAsia="Book Antiqua" w:hAnsi="Book Antiqua" w:cs="Book Antiqua"/>
          <w:i/>
          <w:color w:val="000000"/>
        </w:rPr>
        <w:t>I</w:t>
      </w:r>
      <w:r w:rsidRPr="00FA1D47">
        <w:rPr>
          <w:rFonts w:ascii="Book Antiqua" w:eastAsia="Book Antiqua" w:hAnsi="Book Antiqua" w:cs="Book Antiqua"/>
          <w:color w:val="000000"/>
          <w:vertAlign w:val="superscript"/>
        </w:rPr>
        <w:t>2</w:t>
      </w:r>
      <w:r w:rsidR="00C86AD5" w:rsidRPr="00FA1D47">
        <w:rPr>
          <w:rFonts w:ascii="Book Antiqua" w:hAnsi="Book Antiqua" w:cs="Book Antiqua"/>
          <w:color w:val="000000"/>
          <w:vertAlign w:val="superscript"/>
          <w:lang w:eastAsia="zh-CN"/>
        </w:rPr>
        <w:t xml:space="preserve"> </w:t>
      </w:r>
      <w:r w:rsidRPr="00FA1D47">
        <w:rPr>
          <w:rFonts w:ascii="Book Antiqua" w:eastAsia="Book Antiqua" w:hAnsi="Book Antiqua" w:cs="Book Antiqua"/>
          <w:color w:val="000000"/>
        </w:rPr>
        <w:t>=</w:t>
      </w:r>
      <w:r w:rsidR="00C86AD5"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 xml:space="preserve">39%) as well as receiving same formula and volume (4 L </w:t>
      </w:r>
      <w:r w:rsidR="00C86AD5" w:rsidRPr="00FA1D47">
        <w:rPr>
          <w:rFonts w:ascii="Book Antiqua" w:eastAsia="Book Antiqua" w:hAnsi="Book Antiqua" w:cs="Book Antiqua"/>
          <w:color w:val="000000"/>
        </w:rPr>
        <w:t>polyethylene glycol</w:t>
      </w:r>
      <w:r w:rsidRPr="00FA1D47">
        <w:rPr>
          <w:rFonts w:ascii="Book Antiqua" w:eastAsia="Book Antiqua" w:hAnsi="Book Antiqua" w:cs="Book Antiqua"/>
          <w:color w:val="000000"/>
        </w:rPr>
        <w:t xml:space="preserve">) (OR 1.14; 95%CI: 0.65-2.01; </w:t>
      </w:r>
      <w:r w:rsidRPr="00FA1D47">
        <w:rPr>
          <w:rFonts w:ascii="Book Antiqua" w:eastAsia="Book Antiqua" w:hAnsi="Book Antiqua" w:cs="Book Antiqua"/>
          <w:i/>
          <w:iCs/>
          <w:color w:val="000000"/>
        </w:rPr>
        <w:t>P</w:t>
      </w:r>
      <w:r w:rsidRPr="00FA1D47">
        <w:rPr>
          <w:rFonts w:ascii="Book Antiqua" w:eastAsia="Book Antiqua" w:hAnsi="Book Antiqua" w:cs="Book Antiqua"/>
          <w:color w:val="000000"/>
        </w:rPr>
        <w:t xml:space="preserve"> = 0.64; </w:t>
      </w:r>
      <w:r w:rsidRPr="00FA1D47">
        <w:rPr>
          <w:rFonts w:ascii="Book Antiqua" w:eastAsia="Book Antiqua" w:hAnsi="Book Antiqua" w:cs="Book Antiqua"/>
          <w:i/>
          <w:color w:val="000000"/>
        </w:rPr>
        <w:t>I</w:t>
      </w:r>
      <w:r w:rsidRPr="00FA1D47">
        <w:rPr>
          <w:rFonts w:ascii="Book Antiqua" w:eastAsia="Book Antiqua" w:hAnsi="Book Antiqua" w:cs="Book Antiqua"/>
          <w:color w:val="000000"/>
          <w:vertAlign w:val="superscript"/>
        </w:rPr>
        <w:t>2</w:t>
      </w:r>
      <w:r w:rsidR="00043E8B" w:rsidRPr="00FA1D47">
        <w:rPr>
          <w:rFonts w:ascii="Book Antiqua" w:hAnsi="Book Antiqua" w:cs="Book Antiqua"/>
          <w:color w:val="000000"/>
          <w:vertAlign w:val="superscript"/>
          <w:lang w:eastAsia="zh-CN"/>
        </w:rPr>
        <w:t xml:space="preserve"> </w:t>
      </w:r>
      <w:r w:rsidRPr="00FA1D47">
        <w:rPr>
          <w:rFonts w:ascii="Book Antiqua" w:eastAsia="Book Antiqua" w:hAnsi="Book Antiqua" w:cs="Book Antiqua"/>
          <w:color w:val="000000"/>
        </w:rPr>
        <w:t>=</w:t>
      </w:r>
      <w:r w:rsidR="00043E8B"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0%).</w:t>
      </w:r>
    </w:p>
    <w:p w14:paraId="11171C63" w14:textId="77777777" w:rsidR="00A77B3E" w:rsidRPr="00FA1D47" w:rsidRDefault="00A77B3E" w:rsidP="00FA1D47">
      <w:pPr>
        <w:adjustRightInd w:val="0"/>
        <w:snapToGrid w:val="0"/>
        <w:spacing w:line="360" w:lineRule="auto"/>
        <w:jc w:val="both"/>
        <w:rPr>
          <w:rFonts w:ascii="Book Antiqua" w:hAnsi="Book Antiqua"/>
        </w:rPr>
      </w:pPr>
    </w:p>
    <w:p w14:paraId="3EA8ABA0"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CONCLUSION</w:t>
      </w:r>
    </w:p>
    <w:p w14:paraId="67CCF2AA"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 xml:space="preserve">In patients undergoing afternoon colonoscopies,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is comparable with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in terms of satisfactory bowel preparation. Further studies are needed to validate these results and determine the optimal formula and dosages.</w:t>
      </w:r>
    </w:p>
    <w:p w14:paraId="3C863FEC" w14:textId="77777777" w:rsidR="00A77B3E" w:rsidRPr="00FA1D47" w:rsidRDefault="00A77B3E" w:rsidP="00FA1D47">
      <w:pPr>
        <w:adjustRightInd w:val="0"/>
        <w:snapToGrid w:val="0"/>
        <w:spacing w:line="360" w:lineRule="auto"/>
        <w:jc w:val="both"/>
        <w:rPr>
          <w:rFonts w:ascii="Book Antiqua" w:hAnsi="Book Antiqua"/>
        </w:rPr>
      </w:pPr>
    </w:p>
    <w:p w14:paraId="054F0440"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bCs/>
          <w:color w:val="000000"/>
        </w:rPr>
        <w:lastRenderedPageBreak/>
        <w:t xml:space="preserve">Key Words: </w:t>
      </w:r>
      <w:r w:rsidRPr="00FA1D47">
        <w:rPr>
          <w:rFonts w:ascii="Book Antiqua" w:eastAsia="Book Antiqua" w:hAnsi="Book Antiqua" w:cs="Book Antiqua"/>
          <w:color w:val="000000"/>
        </w:rPr>
        <w:t>Afternoon; Colonoscopy; Preparation; Split-dose; Same-day; Meta-analysis</w:t>
      </w:r>
    </w:p>
    <w:p w14:paraId="4362B19D" w14:textId="77777777" w:rsidR="00A77B3E" w:rsidRPr="00FA1D47" w:rsidRDefault="00A77B3E" w:rsidP="00FA1D47">
      <w:pPr>
        <w:adjustRightInd w:val="0"/>
        <w:snapToGrid w:val="0"/>
        <w:spacing w:line="360" w:lineRule="auto"/>
        <w:jc w:val="both"/>
        <w:rPr>
          <w:rFonts w:ascii="Book Antiqua" w:hAnsi="Book Antiqua"/>
        </w:rPr>
      </w:pPr>
    </w:p>
    <w:p w14:paraId="37971E32" w14:textId="78BD86D0" w:rsidR="003D6FAE" w:rsidRDefault="003D6FAE" w:rsidP="00FA1D47">
      <w:pPr>
        <w:adjustRightInd w:val="0"/>
        <w:snapToGrid w:val="0"/>
        <w:spacing w:line="360" w:lineRule="auto"/>
        <w:jc w:val="both"/>
        <w:rPr>
          <w:rFonts w:ascii="Book Antiqua" w:hAnsi="Book Antiqua" w:cs="Book Antiqua"/>
          <w:color w:val="000000"/>
          <w:lang w:eastAsia="zh-CN"/>
        </w:rPr>
      </w:pPr>
      <w:r>
        <w:rPr>
          <w:rFonts w:ascii="Book Antiqua" w:hAnsi="Book Antiqua" w:cs="Book Antiqua"/>
          <w:b/>
          <w:color w:val="000000"/>
          <w:lang w:eastAsia="zh-CN"/>
        </w:rPr>
        <w:t>Citation:</w:t>
      </w:r>
      <w:r>
        <w:rPr>
          <w:rFonts w:ascii="Book Antiqua" w:hAnsi="Book Antiqua" w:cs="Book Antiqua"/>
          <w:color w:val="000000"/>
          <w:lang w:eastAsia="zh-CN"/>
        </w:rPr>
        <w:t xml:space="preserve"> </w:t>
      </w:r>
      <w:proofErr w:type="spellStart"/>
      <w:r w:rsidR="005F5D0C" w:rsidRPr="00FA1D47">
        <w:rPr>
          <w:rFonts w:ascii="Book Antiqua" w:eastAsia="Book Antiqua" w:hAnsi="Book Antiqua" w:cs="Book Antiqua"/>
          <w:color w:val="000000"/>
        </w:rPr>
        <w:t>Parsa</w:t>
      </w:r>
      <w:proofErr w:type="spellEnd"/>
      <w:r w:rsidR="005F5D0C" w:rsidRPr="00FA1D47">
        <w:rPr>
          <w:rFonts w:ascii="Book Antiqua" w:eastAsia="Book Antiqua" w:hAnsi="Book Antiqua" w:cs="Book Antiqua"/>
          <w:color w:val="000000"/>
        </w:rPr>
        <w:t xml:space="preserve"> N, Grisham EA, </w:t>
      </w:r>
      <w:proofErr w:type="spellStart"/>
      <w:r w:rsidR="005F5D0C" w:rsidRPr="00FA1D47">
        <w:rPr>
          <w:rFonts w:ascii="Book Antiqua" w:eastAsia="Book Antiqua" w:hAnsi="Book Antiqua" w:cs="Book Antiqua"/>
          <w:color w:val="000000"/>
        </w:rPr>
        <w:t>Cockerell</w:t>
      </w:r>
      <w:proofErr w:type="spellEnd"/>
      <w:r w:rsidR="005F5D0C" w:rsidRPr="00FA1D47">
        <w:rPr>
          <w:rFonts w:ascii="Book Antiqua" w:eastAsia="Book Antiqua" w:hAnsi="Book Antiqua" w:cs="Book Antiqua"/>
          <w:color w:val="000000"/>
        </w:rPr>
        <w:t xml:space="preserve"> CJ, Matteson-</w:t>
      </w:r>
      <w:proofErr w:type="spellStart"/>
      <w:r w:rsidR="005F5D0C" w:rsidRPr="00FA1D47">
        <w:rPr>
          <w:rFonts w:ascii="Book Antiqua" w:eastAsia="Book Antiqua" w:hAnsi="Book Antiqua" w:cs="Book Antiqua"/>
          <w:color w:val="000000"/>
        </w:rPr>
        <w:t>Kome</w:t>
      </w:r>
      <w:proofErr w:type="spellEnd"/>
      <w:r w:rsidR="005F5D0C" w:rsidRPr="00FA1D47">
        <w:rPr>
          <w:rFonts w:ascii="Book Antiqua" w:eastAsia="Book Antiqua" w:hAnsi="Book Antiqua" w:cs="Book Antiqua"/>
          <w:color w:val="000000"/>
        </w:rPr>
        <w:t xml:space="preserve"> ML, </w:t>
      </w:r>
      <w:proofErr w:type="spellStart"/>
      <w:r w:rsidR="005F5D0C" w:rsidRPr="00FA1D47">
        <w:rPr>
          <w:rFonts w:ascii="Book Antiqua" w:eastAsia="Book Antiqua" w:hAnsi="Book Antiqua" w:cs="Book Antiqua"/>
          <w:color w:val="000000"/>
        </w:rPr>
        <w:t>Bysani</w:t>
      </w:r>
      <w:proofErr w:type="spellEnd"/>
      <w:r w:rsidR="005F5D0C" w:rsidRPr="00FA1D47">
        <w:rPr>
          <w:rFonts w:ascii="Book Antiqua" w:eastAsia="Book Antiqua" w:hAnsi="Book Antiqua" w:cs="Book Antiqua"/>
          <w:color w:val="000000"/>
        </w:rPr>
        <w:t xml:space="preserve"> RV, </w:t>
      </w:r>
      <w:proofErr w:type="spellStart"/>
      <w:r w:rsidR="005F5D0C" w:rsidRPr="00FA1D47">
        <w:rPr>
          <w:rFonts w:ascii="Book Antiqua" w:eastAsia="Book Antiqua" w:hAnsi="Book Antiqua" w:cs="Book Antiqua"/>
          <w:color w:val="000000"/>
        </w:rPr>
        <w:t>Samiullah</w:t>
      </w:r>
      <w:proofErr w:type="spellEnd"/>
      <w:r w:rsidR="005F5D0C" w:rsidRPr="00FA1D47">
        <w:rPr>
          <w:rFonts w:ascii="Book Antiqua" w:eastAsia="Book Antiqua" w:hAnsi="Book Antiqua" w:cs="Book Antiqua"/>
          <w:color w:val="000000"/>
        </w:rPr>
        <w:t xml:space="preserve"> S, Nguyen DL, </w:t>
      </w:r>
      <w:proofErr w:type="spellStart"/>
      <w:r w:rsidR="005F5D0C" w:rsidRPr="00FA1D47">
        <w:rPr>
          <w:rFonts w:ascii="Book Antiqua" w:eastAsia="Book Antiqua" w:hAnsi="Book Antiqua" w:cs="Book Antiqua"/>
          <w:color w:val="000000"/>
        </w:rPr>
        <w:t>Tahan</w:t>
      </w:r>
      <w:proofErr w:type="spellEnd"/>
      <w:r w:rsidR="005F5D0C" w:rsidRPr="00FA1D47">
        <w:rPr>
          <w:rFonts w:ascii="Book Antiqua" w:eastAsia="Book Antiqua" w:hAnsi="Book Antiqua" w:cs="Book Antiqua"/>
          <w:color w:val="000000"/>
        </w:rPr>
        <w:t xml:space="preserve"> V, </w:t>
      </w:r>
      <w:proofErr w:type="spellStart"/>
      <w:r w:rsidR="005F5D0C" w:rsidRPr="00FA1D47">
        <w:rPr>
          <w:rFonts w:ascii="Book Antiqua" w:eastAsia="Book Antiqua" w:hAnsi="Book Antiqua" w:cs="Book Antiqua"/>
          <w:color w:val="000000"/>
        </w:rPr>
        <w:t>Ghouri</w:t>
      </w:r>
      <w:proofErr w:type="spellEnd"/>
      <w:r w:rsidR="005F5D0C" w:rsidRPr="00FA1D47">
        <w:rPr>
          <w:rFonts w:ascii="Book Antiqua" w:eastAsia="Book Antiqua" w:hAnsi="Book Antiqua" w:cs="Book Antiqua"/>
          <w:color w:val="000000"/>
        </w:rPr>
        <w:t xml:space="preserve"> YA, Puli SR, Bechtold ML. Split-dose </w:t>
      </w:r>
      <w:r w:rsidR="005F5D0C" w:rsidRPr="00FA1D47">
        <w:rPr>
          <w:rFonts w:ascii="Book Antiqua" w:eastAsia="Book Antiqua" w:hAnsi="Book Antiqua" w:cs="Book Antiqua"/>
          <w:i/>
          <w:iCs/>
          <w:color w:val="000000"/>
        </w:rPr>
        <w:t>vs</w:t>
      </w:r>
      <w:r w:rsidR="005F5D0C" w:rsidRPr="00FA1D47">
        <w:rPr>
          <w:rFonts w:ascii="Book Antiqua" w:eastAsia="Book Antiqua" w:hAnsi="Book Antiqua" w:cs="Book Antiqua"/>
          <w:color w:val="000000"/>
        </w:rPr>
        <w:t xml:space="preserve"> same-day bowel preparation for afternoon colonoscopies: A meta-analysis of randomized controlled trials. </w:t>
      </w:r>
      <w:r w:rsidR="005F5D0C" w:rsidRPr="00FA1D47">
        <w:rPr>
          <w:rFonts w:ascii="Book Antiqua" w:eastAsia="Book Antiqua" w:hAnsi="Book Antiqua" w:cs="Book Antiqua"/>
          <w:i/>
          <w:iCs/>
          <w:color w:val="000000"/>
        </w:rPr>
        <w:t>World J Meta-Anal</w:t>
      </w:r>
      <w:r w:rsidR="005F5D0C" w:rsidRPr="00FA1D47">
        <w:rPr>
          <w:rFonts w:ascii="Book Antiqua" w:eastAsia="Book Antiqua" w:hAnsi="Book Antiqua" w:cs="Book Antiqua"/>
          <w:color w:val="000000"/>
        </w:rPr>
        <w:t xml:space="preserve"> 2020; </w:t>
      </w:r>
      <w:r w:rsidR="004A3E1D" w:rsidRPr="004A3E1D">
        <w:rPr>
          <w:rFonts w:ascii="Book Antiqua" w:eastAsia="Book Antiqua" w:hAnsi="Book Antiqua" w:cs="Book Antiqua"/>
          <w:color w:val="000000"/>
        </w:rPr>
        <w:t xml:space="preserve">8(6): </w:t>
      </w:r>
      <w:r>
        <w:rPr>
          <w:rFonts w:ascii="Book Antiqua" w:hAnsi="Book Antiqua" w:cs="Book Antiqua" w:hint="eastAsia"/>
          <w:color w:val="000000"/>
          <w:lang w:eastAsia="zh-CN"/>
        </w:rPr>
        <w:t>46</w:t>
      </w:r>
      <w:r w:rsidR="00887F54">
        <w:rPr>
          <w:rFonts w:ascii="Book Antiqua" w:hAnsi="Book Antiqua" w:cs="Book Antiqua" w:hint="eastAsia"/>
          <w:color w:val="000000"/>
          <w:lang w:eastAsia="zh-CN"/>
        </w:rPr>
        <w:t>2</w:t>
      </w:r>
      <w:r w:rsidR="004A3E1D" w:rsidRPr="004A3E1D">
        <w:rPr>
          <w:rFonts w:ascii="Book Antiqua" w:eastAsia="Book Antiqua" w:hAnsi="Book Antiqua" w:cs="Book Antiqua"/>
          <w:color w:val="000000"/>
        </w:rPr>
        <w:t>-</w:t>
      </w:r>
      <w:r>
        <w:rPr>
          <w:rFonts w:ascii="Book Antiqua" w:hAnsi="Book Antiqua" w:cs="Book Antiqua" w:hint="eastAsia"/>
          <w:color w:val="000000"/>
          <w:lang w:eastAsia="zh-CN"/>
        </w:rPr>
        <w:t>47</w:t>
      </w:r>
      <w:r w:rsidR="00887F54">
        <w:rPr>
          <w:rFonts w:ascii="Book Antiqua" w:hAnsi="Book Antiqua" w:cs="Book Antiqua" w:hint="eastAsia"/>
          <w:color w:val="000000"/>
          <w:lang w:eastAsia="zh-CN"/>
        </w:rPr>
        <w:t>1</w:t>
      </w:r>
      <w:r w:rsidR="004A3E1D" w:rsidRPr="004A3E1D">
        <w:rPr>
          <w:rFonts w:ascii="Book Antiqua" w:eastAsia="Book Antiqua" w:hAnsi="Book Antiqua" w:cs="Book Antiqua"/>
          <w:color w:val="000000"/>
        </w:rPr>
        <w:t xml:space="preserve">  </w:t>
      </w:r>
    </w:p>
    <w:p w14:paraId="0D705382" w14:textId="3A42F229" w:rsidR="003D6FAE" w:rsidRDefault="004A3E1D" w:rsidP="00FA1D47">
      <w:pPr>
        <w:adjustRightInd w:val="0"/>
        <w:snapToGrid w:val="0"/>
        <w:spacing w:line="360" w:lineRule="auto"/>
        <w:jc w:val="both"/>
        <w:rPr>
          <w:rFonts w:ascii="Book Antiqua" w:hAnsi="Book Antiqua" w:cs="Book Antiqua"/>
          <w:color w:val="000000"/>
          <w:lang w:eastAsia="zh-CN"/>
        </w:rPr>
      </w:pPr>
      <w:r w:rsidRPr="004A3E1D">
        <w:rPr>
          <w:rFonts w:ascii="Book Antiqua" w:eastAsia="Book Antiqua" w:hAnsi="Book Antiqua" w:cs="Book Antiqua"/>
          <w:color w:val="000000"/>
        </w:rPr>
        <w:t>URL: https://www.wjgnet.com/2308-3840/full/v8/i6/</w:t>
      </w:r>
      <w:r w:rsidR="003D6FAE">
        <w:rPr>
          <w:rFonts w:ascii="Book Antiqua" w:hAnsi="Book Antiqua" w:cs="Book Antiqua" w:hint="eastAsia"/>
          <w:color w:val="000000"/>
          <w:lang w:eastAsia="zh-CN"/>
        </w:rPr>
        <w:t>46</w:t>
      </w:r>
      <w:r w:rsidR="00887F54">
        <w:rPr>
          <w:rFonts w:ascii="Book Antiqua" w:hAnsi="Book Antiqua" w:cs="Book Antiqua" w:hint="eastAsia"/>
          <w:color w:val="000000"/>
          <w:lang w:eastAsia="zh-CN"/>
        </w:rPr>
        <w:t>2</w:t>
      </w:r>
      <w:r w:rsidRPr="004A3E1D">
        <w:rPr>
          <w:rFonts w:ascii="Book Antiqua" w:eastAsia="Book Antiqua" w:hAnsi="Book Antiqua" w:cs="Book Antiqua"/>
          <w:color w:val="000000"/>
        </w:rPr>
        <w:t xml:space="preserve">.htm  </w:t>
      </w:r>
    </w:p>
    <w:p w14:paraId="3C44ADE0" w14:textId="7D19D929" w:rsidR="00A77B3E" w:rsidRPr="003D6FAE" w:rsidRDefault="004A3E1D" w:rsidP="00FA1D47">
      <w:pPr>
        <w:adjustRightInd w:val="0"/>
        <w:snapToGrid w:val="0"/>
        <w:spacing w:line="360" w:lineRule="auto"/>
        <w:jc w:val="both"/>
        <w:rPr>
          <w:rFonts w:ascii="Book Antiqua" w:hAnsi="Book Antiqua"/>
          <w:lang w:eastAsia="zh-CN"/>
        </w:rPr>
      </w:pPr>
      <w:r w:rsidRPr="004A3E1D">
        <w:rPr>
          <w:rFonts w:ascii="Book Antiqua" w:eastAsia="Book Antiqua" w:hAnsi="Book Antiqua" w:cs="Book Antiqua"/>
          <w:color w:val="000000"/>
        </w:rPr>
        <w:t>DOI: https://dx.doi.org/10.13105/wjma.v8.i6.</w:t>
      </w:r>
      <w:r w:rsidR="003D6FAE">
        <w:rPr>
          <w:rFonts w:ascii="Book Antiqua" w:hAnsi="Book Antiqua" w:cs="Book Antiqua" w:hint="eastAsia"/>
          <w:color w:val="000000"/>
          <w:lang w:eastAsia="zh-CN"/>
        </w:rPr>
        <w:t>46</w:t>
      </w:r>
      <w:r w:rsidR="00887F54">
        <w:rPr>
          <w:rFonts w:ascii="Book Antiqua" w:hAnsi="Book Antiqua" w:cs="Book Antiqua" w:hint="eastAsia"/>
          <w:color w:val="000000"/>
          <w:lang w:eastAsia="zh-CN"/>
        </w:rPr>
        <w:t>2</w:t>
      </w:r>
      <w:bookmarkStart w:id="0" w:name="_GoBack"/>
      <w:bookmarkEnd w:id="0"/>
    </w:p>
    <w:p w14:paraId="31CF3C0C" w14:textId="77777777" w:rsidR="00A77B3E" w:rsidRPr="00FA1D47" w:rsidRDefault="00A77B3E" w:rsidP="00FA1D47">
      <w:pPr>
        <w:adjustRightInd w:val="0"/>
        <w:snapToGrid w:val="0"/>
        <w:spacing w:line="360" w:lineRule="auto"/>
        <w:jc w:val="both"/>
        <w:rPr>
          <w:rFonts w:ascii="Book Antiqua" w:hAnsi="Book Antiqua"/>
        </w:rPr>
      </w:pPr>
    </w:p>
    <w:p w14:paraId="763F71BF" w14:textId="77777777" w:rsidR="00A77B3E" w:rsidRPr="00FA1D47" w:rsidRDefault="005F5D0C" w:rsidP="00FA1D47">
      <w:pPr>
        <w:adjustRightInd w:val="0"/>
        <w:snapToGrid w:val="0"/>
        <w:spacing w:line="360" w:lineRule="auto"/>
        <w:jc w:val="both"/>
        <w:rPr>
          <w:rFonts w:ascii="Book Antiqua" w:hAnsi="Book Antiqua"/>
          <w:lang w:eastAsia="zh-CN"/>
        </w:rPr>
      </w:pPr>
      <w:r w:rsidRPr="00FA1D47">
        <w:rPr>
          <w:rFonts w:ascii="Book Antiqua" w:eastAsia="Book Antiqua" w:hAnsi="Book Antiqua" w:cs="Book Antiqua"/>
          <w:b/>
          <w:bCs/>
          <w:color w:val="000000"/>
        </w:rPr>
        <w:t xml:space="preserve">Core Tip: </w:t>
      </w:r>
      <w:r w:rsidRPr="00FA1D47">
        <w:rPr>
          <w:rFonts w:ascii="Book Antiqua" w:eastAsia="Book Antiqua" w:hAnsi="Book Antiqua" w:cs="Book Antiqua"/>
          <w:color w:val="000000"/>
        </w:rPr>
        <w:t xml:space="preserve">Afternoon colonoscopies have considerably more inadequate bowel preparations than morning colonoscopies. Different bowel preparation regimens have been tried to help improve preparation quality in afternoon colonoscopies, including split-dose and same-day bowel preparations. Studies have shown conflicting results on which preparation regimen is optimal. Therefore, we conducted a meta-analysis on this subject and found that split-dose bowel preparation shows no difference in satisfactory bowel preparations </w:t>
      </w:r>
      <w:r w:rsidRPr="00FA1D47">
        <w:rPr>
          <w:rFonts w:ascii="Book Antiqua" w:eastAsia="Book Antiqua" w:hAnsi="Book Antiqua" w:cs="Book Antiqua"/>
          <w:i/>
          <w:iCs/>
          <w:color w:val="000000"/>
        </w:rPr>
        <w:t>vs</w:t>
      </w:r>
      <w:r w:rsidRPr="00FA1D47">
        <w:rPr>
          <w:rFonts w:ascii="Book Antiqua" w:eastAsia="Book Antiqua" w:hAnsi="Book Antiqua" w:cs="Book Antiqua"/>
          <w:color w:val="000000"/>
        </w:rPr>
        <w:t xml:space="preserve"> same-day bowel preparation for afternoon colonoscopies. Therefore, either preparation may be utilized.</w:t>
      </w:r>
    </w:p>
    <w:p w14:paraId="7AFBA0F9" w14:textId="77777777" w:rsidR="00A77B3E" w:rsidRPr="00FA1D47" w:rsidRDefault="00043E8B"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aps/>
          <w:color w:val="000000"/>
          <w:u w:val="single"/>
        </w:rPr>
        <w:br w:type="page"/>
      </w:r>
      <w:r w:rsidR="005F5D0C" w:rsidRPr="00FA1D47">
        <w:rPr>
          <w:rFonts w:ascii="Book Antiqua" w:eastAsia="Book Antiqua" w:hAnsi="Book Antiqua" w:cs="Book Antiqua"/>
          <w:b/>
          <w:caps/>
          <w:color w:val="000000"/>
          <w:u w:val="single"/>
        </w:rPr>
        <w:lastRenderedPageBreak/>
        <w:t>INTRODUCTION</w:t>
      </w:r>
    </w:p>
    <w:p w14:paraId="225B6293" w14:textId="77777777" w:rsidR="00806809" w:rsidRPr="00FA1D47" w:rsidRDefault="005F5D0C" w:rsidP="00FA1D47">
      <w:pPr>
        <w:adjustRightInd w:val="0"/>
        <w:snapToGrid w:val="0"/>
        <w:spacing w:line="360" w:lineRule="auto"/>
        <w:jc w:val="both"/>
        <w:rPr>
          <w:rFonts w:ascii="Book Antiqua" w:hAnsi="Book Antiqua"/>
          <w:lang w:eastAsia="zh-CN"/>
        </w:rPr>
      </w:pPr>
      <w:r w:rsidRPr="00FA1D47">
        <w:rPr>
          <w:rFonts w:ascii="Book Antiqua" w:eastAsia="Book Antiqua" w:hAnsi="Book Antiqua" w:cs="Book Antiqua"/>
          <w:color w:val="000000"/>
        </w:rPr>
        <w:t xml:space="preserve">Colorectal cancer (CRC) is a common and devastating disease resulting in significant cancer deaths around the </w:t>
      </w:r>
      <w:proofErr w:type="gramStart"/>
      <w:r w:rsidRPr="00FA1D47">
        <w:rPr>
          <w:rFonts w:ascii="Book Antiqua" w:eastAsia="Book Antiqua" w:hAnsi="Book Antiqua" w:cs="Book Antiqua"/>
          <w:color w:val="000000"/>
        </w:rPr>
        <w:t>world</w:t>
      </w:r>
      <w:r w:rsidR="007B25FF" w:rsidRPr="00FA1D47">
        <w:rPr>
          <w:rFonts w:ascii="Book Antiqua" w:eastAsia="Book Antiqua" w:hAnsi="Book Antiqua" w:cs="Book Antiqua"/>
          <w:color w:val="000000"/>
          <w:vertAlign w:val="superscript"/>
        </w:rPr>
        <w:t>[</w:t>
      </w:r>
      <w:proofErr w:type="gramEnd"/>
      <w:r w:rsidR="007B25FF" w:rsidRPr="00FA1D47">
        <w:rPr>
          <w:rFonts w:ascii="Book Antiqua" w:eastAsia="Book Antiqua" w:hAnsi="Book Antiqua" w:cs="Book Antiqua"/>
          <w:color w:val="000000"/>
          <w:vertAlign w:val="superscript"/>
        </w:rPr>
        <w:t>1,2]</w:t>
      </w:r>
      <w:r w:rsidRPr="00FA1D47">
        <w:rPr>
          <w:rFonts w:ascii="Book Antiqua" w:eastAsia="Book Antiqua" w:hAnsi="Book Antiqua" w:cs="Book Antiqua"/>
          <w:color w:val="000000"/>
        </w:rPr>
        <w:t xml:space="preserve">. Colonoscopy remains the screening test of choice for CRC and the only method which encompasses both diagnostic and therapeutic </w:t>
      </w:r>
      <w:proofErr w:type="gramStart"/>
      <w:r w:rsidRPr="00FA1D47">
        <w:rPr>
          <w:rFonts w:ascii="Book Antiqua" w:eastAsia="Book Antiqua" w:hAnsi="Book Antiqua" w:cs="Book Antiqua"/>
          <w:color w:val="000000"/>
        </w:rPr>
        <w:t>potential</w:t>
      </w:r>
      <w:r w:rsidR="00806809" w:rsidRPr="00FA1D47">
        <w:rPr>
          <w:rFonts w:ascii="Book Antiqua" w:eastAsia="Book Antiqua" w:hAnsi="Book Antiqua" w:cs="Book Antiqua"/>
          <w:color w:val="000000"/>
          <w:vertAlign w:val="superscript"/>
        </w:rPr>
        <w:t>[</w:t>
      </w:r>
      <w:proofErr w:type="gramEnd"/>
      <w:r w:rsidR="00806809" w:rsidRPr="00FA1D47">
        <w:rPr>
          <w:rFonts w:ascii="Book Antiqua" w:eastAsia="Book Antiqua" w:hAnsi="Book Antiqua" w:cs="Book Antiqua"/>
          <w:color w:val="000000"/>
          <w:vertAlign w:val="superscript"/>
        </w:rPr>
        <w:t>3]</w:t>
      </w:r>
      <w:r w:rsidRPr="00FA1D47">
        <w:rPr>
          <w:rFonts w:ascii="Book Antiqua" w:eastAsia="Book Antiqua" w:hAnsi="Book Antiqua" w:cs="Book Antiqua"/>
          <w:color w:val="000000"/>
        </w:rPr>
        <w:t xml:space="preserve">. Afternoon colonoscopies have higher rates of suboptimal bowel </w:t>
      </w:r>
      <w:proofErr w:type="gramStart"/>
      <w:r w:rsidRPr="00FA1D47">
        <w:rPr>
          <w:rFonts w:ascii="Book Antiqua" w:eastAsia="Book Antiqua" w:hAnsi="Book Antiqua" w:cs="Book Antiqua"/>
          <w:color w:val="000000"/>
        </w:rPr>
        <w:t>preparation</w:t>
      </w:r>
      <w:r w:rsidR="00806809" w:rsidRPr="00FA1D47">
        <w:rPr>
          <w:rFonts w:ascii="Book Antiqua" w:eastAsia="Book Antiqua" w:hAnsi="Book Antiqua" w:cs="Book Antiqua"/>
          <w:color w:val="000000"/>
          <w:vertAlign w:val="superscript"/>
        </w:rPr>
        <w:t>[</w:t>
      </w:r>
      <w:proofErr w:type="gramEnd"/>
      <w:r w:rsidR="00806809" w:rsidRPr="00FA1D47">
        <w:rPr>
          <w:rFonts w:ascii="Book Antiqua" w:eastAsia="Book Antiqua" w:hAnsi="Book Antiqua" w:cs="Book Antiqua"/>
          <w:color w:val="000000"/>
          <w:vertAlign w:val="superscript"/>
        </w:rPr>
        <w:t>4]</w:t>
      </w:r>
      <w:r w:rsidRPr="00FA1D47">
        <w:rPr>
          <w:rFonts w:ascii="Book Antiqua" w:eastAsia="Book Antiqua" w:hAnsi="Book Antiqua" w:cs="Book Antiqua"/>
          <w:color w:val="000000"/>
        </w:rPr>
        <w:t xml:space="preserve">. Suboptimal bowel preparations are associated with prolonged procedure time, low adenoma detection rate, and increased patient discomfort, complications, and healthcare </w:t>
      </w:r>
      <w:proofErr w:type="gramStart"/>
      <w:r w:rsidRPr="00FA1D47">
        <w:rPr>
          <w:rFonts w:ascii="Book Antiqua" w:eastAsia="Book Antiqua" w:hAnsi="Book Antiqua" w:cs="Book Antiqua"/>
          <w:color w:val="000000"/>
        </w:rPr>
        <w:t>costs</w:t>
      </w:r>
      <w:r w:rsidR="00806809" w:rsidRPr="00FA1D47">
        <w:rPr>
          <w:rFonts w:ascii="Book Antiqua" w:eastAsia="Book Antiqua" w:hAnsi="Book Antiqua" w:cs="Book Antiqua"/>
          <w:color w:val="000000"/>
          <w:vertAlign w:val="superscript"/>
        </w:rPr>
        <w:t>[</w:t>
      </w:r>
      <w:proofErr w:type="gramEnd"/>
      <w:r w:rsidR="00806809" w:rsidRPr="00FA1D47">
        <w:rPr>
          <w:rFonts w:ascii="Book Antiqua" w:eastAsia="Book Antiqua" w:hAnsi="Book Antiqua" w:cs="Book Antiqua"/>
          <w:color w:val="000000"/>
          <w:vertAlign w:val="superscript"/>
        </w:rPr>
        <w:t>5-7]</w:t>
      </w:r>
      <w:r w:rsidRPr="00FA1D47">
        <w:rPr>
          <w:rFonts w:ascii="Book Antiqua" w:eastAsia="Book Antiqua" w:hAnsi="Book Antiqua" w:cs="Book Antiqua"/>
          <w:color w:val="000000"/>
        </w:rPr>
        <w:t xml:space="preserve">. </w:t>
      </w:r>
    </w:p>
    <w:p w14:paraId="26E16D75" w14:textId="77777777" w:rsidR="009678BF" w:rsidRPr="00FA1D47" w:rsidRDefault="005F5D0C" w:rsidP="00FA1D47">
      <w:pPr>
        <w:adjustRightInd w:val="0"/>
        <w:snapToGrid w:val="0"/>
        <w:spacing w:line="360" w:lineRule="auto"/>
        <w:ind w:firstLineChars="100" w:firstLine="240"/>
        <w:jc w:val="both"/>
        <w:rPr>
          <w:rFonts w:ascii="Book Antiqua" w:hAnsi="Book Antiqua"/>
          <w:lang w:eastAsia="zh-CN"/>
        </w:rPr>
      </w:pPr>
      <w:r w:rsidRPr="00FA1D47">
        <w:rPr>
          <w:rFonts w:ascii="Book Antiqua" w:eastAsia="Book Antiqua" w:hAnsi="Book Antiqua" w:cs="Book Antiqua"/>
          <w:color w:val="000000"/>
        </w:rPr>
        <w:t xml:space="preserve">Several studies have suggested that the quality of bowel cleansing for afternoon colonoscopies depends on timing and quantity of the bowel </w:t>
      </w:r>
      <w:proofErr w:type="gramStart"/>
      <w:r w:rsidRPr="00FA1D47">
        <w:rPr>
          <w:rFonts w:ascii="Book Antiqua" w:eastAsia="Book Antiqua" w:hAnsi="Book Antiqua" w:cs="Book Antiqua"/>
          <w:color w:val="000000"/>
        </w:rPr>
        <w:t>preparation</w:t>
      </w:r>
      <w:r w:rsidR="009C30FE" w:rsidRPr="00FA1D47">
        <w:rPr>
          <w:rFonts w:ascii="Book Antiqua" w:eastAsia="Book Antiqua" w:hAnsi="Book Antiqua" w:cs="Book Antiqua"/>
          <w:color w:val="000000"/>
          <w:vertAlign w:val="superscript"/>
        </w:rPr>
        <w:t>[</w:t>
      </w:r>
      <w:proofErr w:type="gramEnd"/>
      <w:r w:rsidR="009C30FE" w:rsidRPr="00FA1D47">
        <w:rPr>
          <w:rFonts w:ascii="Book Antiqua" w:eastAsia="Book Antiqua" w:hAnsi="Book Antiqua" w:cs="Book Antiqua"/>
          <w:color w:val="000000"/>
          <w:vertAlign w:val="superscript"/>
        </w:rPr>
        <w:t>8</w:t>
      </w:r>
      <w:r w:rsidR="009C30FE" w:rsidRPr="00FA1D47">
        <w:rPr>
          <w:rFonts w:ascii="Book Antiqua" w:hAnsi="Book Antiqua" w:cs="Book Antiqua"/>
          <w:color w:val="000000"/>
          <w:vertAlign w:val="superscript"/>
          <w:lang w:eastAsia="zh-CN"/>
        </w:rPr>
        <w:t>,</w:t>
      </w:r>
      <w:r w:rsidR="009C30FE" w:rsidRPr="00FA1D47">
        <w:rPr>
          <w:rFonts w:ascii="Book Antiqua" w:eastAsia="Book Antiqua" w:hAnsi="Book Antiqua" w:cs="Book Antiqua"/>
          <w:color w:val="000000"/>
          <w:vertAlign w:val="superscript"/>
        </w:rPr>
        <w:t>9]</w:t>
      </w:r>
      <w:r w:rsidRPr="00FA1D47">
        <w:rPr>
          <w:rFonts w:ascii="Book Antiqua" w:eastAsia="Book Antiqua" w:hAnsi="Book Antiqua" w:cs="Book Antiqua"/>
          <w:color w:val="000000"/>
        </w:rPr>
        <w:t>. Some studies have shown that split-dosing bowel preparations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is superior to same-day preparation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the morning of the procedure) with regard to both cleansing efficacy and tolerability, while other studies report that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has a better cleansing and tolerability compared with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Currently, the U.S. Multi-Society Task Force on Colorectal Cancer (USMSTF) recommends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regimen as an alternative for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for colonoscopies in the afternoon</w:t>
      </w:r>
      <w:r w:rsidRPr="00FA1D47">
        <w:rPr>
          <w:rFonts w:ascii="Book Antiqua" w:eastAsia="Book Antiqua" w:hAnsi="Book Antiqua" w:cs="Book Antiqua"/>
          <w:color w:val="000000"/>
          <w:vertAlign w:val="superscript"/>
        </w:rPr>
        <w:t>[10]</w:t>
      </w:r>
      <w:r w:rsidRPr="00FA1D47">
        <w:rPr>
          <w:rFonts w:ascii="Book Antiqua" w:eastAsia="Book Antiqua" w:hAnsi="Book Antiqua" w:cs="Book Antiqua"/>
          <w:color w:val="000000"/>
        </w:rPr>
        <w:t xml:space="preserve"> This recommendation was made based on the results of one prospective study comparing the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regimen with the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regimen and two randomized controlled trials (RCTs) using controls with day-prior regimens</w:t>
      </w:r>
      <w:r w:rsidR="004524C1" w:rsidRPr="00FA1D47">
        <w:rPr>
          <w:rFonts w:ascii="Book Antiqua" w:eastAsia="Book Antiqua" w:hAnsi="Book Antiqua" w:cs="Book Antiqua"/>
          <w:color w:val="000000"/>
          <w:vertAlign w:val="superscript"/>
        </w:rPr>
        <w:t>[6,11,12]</w:t>
      </w:r>
      <w:r w:rsidRPr="00FA1D47">
        <w:rPr>
          <w:rFonts w:ascii="Book Antiqua" w:eastAsia="Book Antiqua" w:hAnsi="Book Antiqua" w:cs="Book Antiqua"/>
          <w:color w:val="000000"/>
        </w:rPr>
        <w:t>.</w:t>
      </w:r>
    </w:p>
    <w:p w14:paraId="3130E2FE" w14:textId="77777777" w:rsidR="00A77B3E" w:rsidRPr="00FA1D47" w:rsidRDefault="005F5D0C" w:rsidP="00FA1D47">
      <w:pPr>
        <w:adjustRightInd w:val="0"/>
        <w:snapToGrid w:val="0"/>
        <w:spacing w:line="360" w:lineRule="auto"/>
        <w:ind w:firstLineChars="100" w:firstLine="240"/>
        <w:jc w:val="both"/>
        <w:rPr>
          <w:rFonts w:ascii="Book Antiqua" w:hAnsi="Book Antiqua"/>
        </w:rPr>
      </w:pPr>
      <w:r w:rsidRPr="00FA1D47">
        <w:rPr>
          <w:rFonts w:ascii="Book Antiqua" w:eastAsia="Book Antiqua" w:hAnsi="Book Antiqua" w:cs="Book Antiqua"/>
          <w:color w:val="000000"/>
        </w:rPr>
        <w:t xml:space="preserve">Recently published RCTs on this topic report mixed results. Moreover, data pooling from the RCTs is challenging given varied bowel preparation regimens and bowel preparation scales. Therefore, a meta-analysis of the RCTs to compare the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with the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regimens for afternoon colonoscopies was performed.</w:t>
      </w:r>
    </w:p>
    <w:p w14:paraId="3B80FAAC" w14:textId="77777777" w:rsidR="00A77B3E" w:rsidRPr="00FA1D47" w:rsidRDefault="00A77B3E" w:rsidP="00FA1D47">
      <w:pPr>
        <w:adjustRightInd w:val="0"/>
        <w:snapToGrid w:val="0"/>
        <w:spacing w:line="360" w:lineRule="auto"/>
        <w:ind w:firstLine="720"/>
        <w:jc w:val="both"/>
        <w:rPr>
          <w:rFonts w:ascii="Book Antiqua" w:hAnsi="Book Antiqua"/>
        </w:rPr>
      </w:pPr>
    </w:p>
    <w:p w14:paraId="5E1D6E80"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aps/>
          <w:color w:val="000000"/>
          <w:u w:val="single"/>
        </w:rPr>
        <w:t>MATERIALS AND METHODS</w:t>
      </w:r>
    </w:p>
    <w:p w14:paraId="2A25126C" w14:textId="77777777" w:rsidR="00A77B3E" w:rsidRPr="00FA1D47" w:rsidRDefault="005F5D0C" w:rsidP="00FA1D47">
      <w:pPr>
        <w:adjustRightInd w:val="0"/>
        <w:snapToGrid w:val="0"/>
        <w:spacing w:line="360" w:lineRule="auto"/>
        <w:jc w:val="both"/>
        <w:rPr>
          <w:rFonts w:ascii="Book Antiqua" w:hAnsi="Book Antiqua"/>
          <w:i/>
          <w:lang w:eastAsia="zh-CN"/>
        </w:rPr>
      </w:pPr>
      <w:r w:rsidRPr="00FA1D47">
        <w:rPr>
          <w:rFonts w:ascii="Book Antiqua" w:eastAsia="Book Antiqua" w:hAnsi="Book Antiqua" w:cs="Book Antiqua"/>
          <w:b/>
          <w:bCs/>
          <w:i/>
          <w:color w:val="000000"/>
        </w:rPr>
        <w:t xml:space="preserve">Literature </w:t>
      </w:r>
      <w:r w:rsidR="00E71CCA" w:rsidRPr="00FA1D47">
        <w:rPr>
          <w:rFonts w:ascii="Book Antiqua" w:eastAsia="Book Antiqua" w:hAnsi="Book Antiqua" w:cs="Book Antiqua"/>
          <w:b/>
          <w:bCs/>
          <w:i/>
          <w:color w:val="000000"/>
        </w:rPr>
        <w:t>search and study selection</w:t>
      </w:r>
    </w:p>
    <w:p w14:paraId="6B407E9E" w14:textId="77777777" w:rsidR="00A77B3E" w:rsidRPr="00FA1D47" w:rsidRDefault="005F5D0C" w:rsidP="00FA1D47">
      <w:pPr>
        <w:adjustRightInd w:val="0"/>
        <w:snapToGrid w:val="0"/>
        <w:spacing w:line="360" w:lineRule="auto"/>
        <w:jc w:val="both"/>
        <w:rPr>
          <w:rFonts w:ascii="Book Antiqua" w:hAnsi="Book Antiqua" w:cs="Book Antiqua"/>
          <w:color w:val="000000"/>
          <w:lang w:eastAsia="zh-CN"/>
        </w:rPr>
      </w:pPr>
      <w:r w:rsidRPr="00FA1D47">
        <w:rPr>
          <w:rFonts w:ascii="Book Antiqua" w:eastAsia="Book Antiqua" w:hAnsi="Book Antiqua" w:cs="Book Antiqua"/>
          <w:color w:val="000000"/>
        </w:rPr>
        <w:t xml:space="preserve">Literature search was conducted with a three-fold system. First, multiple databases, including </w:t>
      </w:r>
      <w:r w:rsidR="00006BD8" w:rsidRPr="00FA1D47">
        <w:rPr>
          <w:rFonts w:ascii="Book Antiqua" w:eastAsia="Book Antiqua" w:hAnsi="Book Antiqua" w:cs="Book Antiqua"/>
          <w:color w:val="000000"/>
        </w:rPr>
        <w:t>EMBASE</w:t>
      </w:r>
      <w:r w:rsidRPr="00FA1D47">
        <w:rPr>
          <w:rFonts w:ascii="Book Antiqua" w:eastAsia="Book Antiqua" w:hAnsi="Book Antiqua" w:cs="Book Antiqua"/>
          <w:color w:val="000000"/>
        </w:rPr>
        <w:t xml:space="preserve">, Cochrane databases, MEDLINE/PubMed, Google Scholar, CINAHL, and Scopus were searched in November 2019 for afternoon and colonoscopy. Second, major conference proceeding abstracts (Digestive Disease Week, American </w:t>
      </w:r>
      <w:r w:rsidRPr="00FA1D47">
        <w:rPr>
          <w:rFonts w:ascii="Book Antiqua" w:eastAsia="Book Antiqua" w:hAnsi="Book Antiqua" w:cs="Book Antiqua"/>
          <w:color w:val="000000"/>
        </w:rPr>
        <w:lastRenderedPageBreak/>
        <w:t>College of Gastroenterology, United European Gastroenterology meetings) were searched through November 2019. Third, references from identified studies were searched for any potentially omissions. If data required clarification, we communicated with the authors.</w:t>
      </w:r>
    </w:p>
    <w:p w14:paraId="244654E2" w14:textId="77777777" w:rsidR="00E505E4" w:rsidRPr="00FA1D47" w:rsidRDefault="00E505E4" w:rsidP="00FA1D47">
      <w:pPr>
        <w:adjustRightInd w:val="0"/>
        <w:snapToGrid w:val="0"/>
        <w:spacing w:line="360" w:lineRule="auto"/>
        <w:jc w:val="both"/>
        <w:rPr>
          <w:rFonts w:ascii="Book Antiqua" w:hAnsi="Book Antiqua"/>
          <w:lang w:eastAsia="zh-CN"/>
        </w:rPr>
      </w:pPr>
    </w:p>
    <w:p w14:paraId="393321B7" w14:textId="77777777" w:rsidR="00A77B3E" w:rsidRPr="00FA1D47" w:rsidRDefault="005F5D0C" w:rsidP="00FA1D47">
      <w:pPr>
        <w:adjustRightInd w:val="0"/>
        <w:snapToGrid w:val="0"/>
        <w:spacing w:line="360" w:lineRule="auto"/>
        <w:jc w:val="both"/>
        <w:rPr>
          <w:rFonts w:ascii="Book Antiqua" w:hAnsi="Book Antiqua"/>
          <w:i/>
          <w:lang w:eastAsia="zh-CN"/>
        </w:rPr>
      </w:pPr>
      <w:r w:rsidRPr="00FA1D47">
        <w:rPr>
          <w:rFonts w:ascii="Book Antiqua" w:eastAsia="Book Antiqua" w:hAnsi="Book Antiqua" w:cs="Book Antiqua"/>
          <w:b/>
          <w:bCs/>
          <w:i/>
          <w:color w:val="000000"/>
        </w:rPr>
        <w:t xml:space="preserve">Data </w:t>
      </w:r>
      <w:r w:rsidR="00E505E4" w:rsidRPr="00FA1D47">
        <w:rPr>
          <w:rFonts w:ascii="Book Antiqua" w:eastAsia="Book Antiqua" w:hAnsi="Book Antiqua" w:cs="Book Antiqua"/>
          <w:b/>
          <w:bCs/>
          <w:i/>
          <w:color w:val="000000"/>
        </w:rPr>
        <w:t>extraction</w:t>
      </w:r>
    </w:p>
    <w:p w14:paraId="79A14B7C" w14:textId="77777777" w:rsidR="00A77B3E" w:rsidRPr="00FA1D47" w:rsidRDefault="005F5D0C" w:rsidP="00FA1D47">
      <w:pPr>
        <w:adjustRightInd w:val="0"/>
        <w:snapToGrid w:val="0"/>
        <w:spacing w:line="360" w:lineRule="auto"/>
        <w:jc w:val="both"/>
        <w:rPr>
          <w:rFonts w:ascii="Book Antiqua" w:hAnsi="Book Antiqua" w:cs="Book Antiqua"/>
          <w:color w:val="000000"/>
          <w:lang w:eastAsia="zh-CN"/>
        </w:rPr>
      </w:pPr>
      <w:r w:rsidRPr="00FA1D47">
        <w:rPr>
          <w:rFonts w:ascii="Book Antiqua" w:eastAsia="Book Antiqua" w:hAnsi="Book Antiqua" w:cs="Book Antiqua"/>
          <w:color w:val="000000"/>
        </w:rPr>
        <w:t xml:space="preserve">All RCTs on adults comparing the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with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regimen for afternoon colonoscopies, using the Ottawa bowel preparation score (OBPS) were included. Exclusion criteria were patients &lt; 18 years old or non-RCTs. To reduce confounding, subgroup analyses were performed for the same formulation and volume of bowel preparation using polyethylene glycol with electrolytes (PEG). Two authors (</w:t>
      </w:r>
      <w:proofErr w:type="spellStart"/>
      <w:r w:rsidR="00717A85" w:rsidRPr="00FA1D47">
        <w:rPr>
          <w:rFonts w:ascii="Book Antiqua" w:eastAsia="Book Antiqua" w:hAnsi="Book Antiqua" w:cs="Book Antiqua"/>
          <w:color w:val="000000"/>
        </w:rPr>
        <w:t>Parsa</w:t>
      </w:r>
      <w:proofErr w:type="spellEnd"/>
      <w:r w:rsidR="00717A85" w:rsidRPr="00FA1D47">
        <w:rPr>
          <w:rFonts w:ascii="Book Antiqua" w:eastAsia="Book Antiqua" w:hAnsi="Book Antiqua" w:cs="Book Antiqua"/>
          <w:color w:val="000000"/>
        </w:rPr>
        <w:t xml:space="preserve"> </w:t>
      </w:r>
      <w:r w:rsidRPr="00FA1D47">
        <w:rPr>
          <w:rFonts w:ascii="Book Antiqua" w:eastAsia="Book Antiqua" w:hAnsi="Book Antiqua" w:cs="Book Antiqua"/>
          <w:color w:val="000000"/>
        </w:rPr>
        <w:t xml:space="preserve">NP and </w:t>
      </w:r>
      <w:r w:rsidR="00CD01BE" w:rsidRPr="00FA1D47">
        <w:rPr>
          <w:rFonts w:ascii="Book Antiqua" w:eastAsia="Book Antiqua" w:hAnsi="Book Antiqua" w:cs="Book Antiqua"/>
          <w:color w:val="000000"/>
        </w:rPr>
        <w:t>Grisham EA</w:t>
      </w:r>
      <w:r w:rsidRPr="00FA1D47">
        <w:rPr>
          <w:rFonts w:ascii="Book Antiqua" w:eastAsia="Book Antiqua" w:hAnsi="Book Antiqua" w:cs="Book Antiqua"/>
          <w:color w:val="000000"/>
        </w:rPr>
        <w:t>) independently reviewed all the studies for inclusion and extracted data using standard forms. Any disagreements on inclusion or data extraction were settled by the senior author (</w:t>
      </w:r>
      <w:r w:rsidR="001F1477" w:rsidRPr="00FA1D47">
        <w:rPr>
          <w:rFonts w:ascii="Book Antiqua" w:eastAsia="Book Antiqua" w:hAnsi="Book Antiqua" w:cs="Book Antiqua"/>
          <w:color w:val="000000"/>
          <w:shd w:val="clear" w:color="auto" w:fill="FFFFFF"/>
        </w:rPr>
        <w:t>Bechtold</w:t>
      </w:r>
      <w:r w:rsidR="001F1477" w:rsidRPr="00FA1D47">
        <w:rPr>
          <w:rFonts w:ascii="Book Antiqua" w:eastAsia="Book Antiqua" w:hAnsi="Book Antiqua" w:cs="Book Antiqua"/>
          <w:color w:val="000000"/>
        </w:rPr>
        <w:t xml:space="preserve"> ML</w:t>
      </w:r>
      <w:r w:rsidRPr="00FA1D47">
        <w:rPr>
          <w:rFonts w:ascii="Book Antiqua" w:eastAsia="Book Antiqua" w:hAnsi="Book Antiqua" w:cs="Book Antiqua"/>
          <w:color w:val="000000"/>
        </w:rPr>
        <w:t>).</w:t>
      </w:r>
    </w:p>
    <w:p w14:paraId="3BD9C45D" w14:textId="77777777" w:rsidR="001F1477" w:rsidRPr="00FA1D47" w:rsidRDefault="001F1477" w:rsidP="00FA1D47">
      <w:pPr>
        <w:adjustRightInd w:val="0"/>
        <w:snapToGrid w:val="0"/>
        <w:spacing w:line="360" w:lineRule="auto"/>
        <w:jc w:val="both"/>
        <w:rPr>
          <w:rFonts w:ascii="Book Antiqua" w:hAnsi="Book Antiqua"/>
          <w:lang w:eastAsia="zh-CN"/>
        </w:rPr>
      </w:pPr>
    </w:p>
    <w:p w14:paraId="2C4F086A" w14:textId="77777777" w:rsidR="00717A85" w:rsidRPr="00FA1D47" w:rsidRDefault="00717A85" w:rsidP="00FA1D47">
      <w:pPr>
        <w:adjustRightInd w:val="0"/>
        <w:snapToGrid w:val="0"/>
        <w:spacing w:line="360" w:lineRule="auto"/>
        <w:jc w:val="both"/>
        <w:rPr>
          <w:rFonts w:ascii="Book Antiqua" w:hAnsi="Book Antiqua"/>
          <w:i/>
          <w:lang w:eastAsia="zh-CN"/>
        </w:rPr>
      </w:pPr>
      <w:r w:rsidRPr="00FA1D47">
        <w:rPr>
          <w:rFonts w:ascii="Book Antiqua" w:eastAsia="Book Antiqua" w:hAnsi="Book Antiqua" w:cs="Book Antiqua"/>
          <w:b/>
          <w:bCs/>
          <w:i/>
          <w:color w:val="000000"/>
        </w:rPr>
        <w:t>Quality assessment of studies</w:t>
      </w:r>
    </w:p>
    <w:p w14:paraId="6F02A22C" w14:textId="77777777" w:rsidR="00A77B3E" w:rsidRPr="00FA1D47" w:rsidRDefault="005F5D0C" w:rsidP="00FA1D47">
      <w:pPr>
        <w:adjustRightInd w:val="0"/>
        <w:snapToGrid w:val="0"/>
        <w:spacing w:line="360" w:lineRule="auto"/>
        <w:jc w:val="both"/>
        <w:rPr>
          <w:rFonts w:ascii="Book Antiqua" w:hAnsi="Book Antiqua"/>
          <w:lang w:eastAsia="zh-CN"/>
        </w:rPr>
      </w:pPr>
      <w:r w:rsidRPr="00FA1D47">
        <w:rPr>
          <w:rFonts w:ascii="Book Antiqua" w:eastAsia="Book Antiqua" w:hAnsi="Book Antiqua" w:cs="Book Antiqua"/>
          <w:color w:val="000000"/>
        </w:rPr>
        <w:t xml:space="preserve">The Cochrane’s Collaboration Risk of Bias Tool was used to assess the quality of </w:t>
      </w:r>
      <w:proofErr w:type="gramStart"/>
      <w:r w:rsidRPr="00FA1D47">
        <w:rPr>
          <w:rFonts w:ascii="Book Antiqua" w:eastAsia="Book Antiqua" w:hAnsi="Book Antiqua" w:cs="Book Antiqua"/>
          <w:color w:val="000000"/>
        </w:rPr>
        <w:t>studies</w:t>
      </w:r>
      <w:r w:rsidR="00092871" w:rsidRPr="00FA1D47">
        <w:rPr>
          <w:rFonts w:ascii="Book Antiqua" w:eastAsia="Book Antiqua" w:hAnsi="Book Antiqua" w:cs="Book Antiqua"/>
          <w:color w:val="000000"/>
          <w:vertAlign w:val="superscript"/>
        </w:rPr>
        <w:t>[</w:t>
      </w:r>
      <w:proofErr w:type="gramEnd"/>
      <w:r w:rsidR="00092871" w:rsidRPr="00FA1D47">
        <w:rPr>
          <w:rFonts w:ascii="Book Antiqua" w:eastAsia="Book Antiqua" w:hAnsi="Book Antiqua" w:cs="Book Antiqua"/>
          <w:color w:val="000000"/>
          <w:vertAlign w:val="superscript"/>
        </w:rPr>
        <w:t>13-15]</w:t>
      </w:r>
      <w:r w:rsidRPr="00FA1D47">
        <w:rPr>
          <w:rFonts w:ascii="Book Antiqua" w:eastAsia="Book Antiqua" w:hAnsi="Book Antiqua" w:cs="Book Antiqua"/>
          <w:color w:val="000000"/>
        </w:rPr>
        <w:t xml:space="preserve">. For each study, a grade, as described as low, moderate, or high, was based on the assessment of limitations, effect magnitude, precision, publication and other forms of bias, and consistency of </w:t>
      </w:r>
      <w:proofErr w:type="gramStart"/>
      <w:r w:rsidRPr="00FA1D47">
        <w:rPr>
          <w:rFonts w:ascii="Book Antiqua" w:eastAsia="Book Antiqua" w:hAnsi="Book Antiqua" w:cs="Book Antiqua"/>
          <w:color w:val="000000"/>
        </w:rPr>
        <w:t>results</w:t>
      </w:r>
      <w:r w:rsidR="00092871" w:rsidRPr="00FA1D47">
        <w:rPr>
          <w:rFonts w:ascii="Book Antiqua" w:eastAsia="Book Antiqua" w:hAnsi="Book Antiqua" w:cs="Book Antiqua"/>
          <w:color w:val="000000"/>
          <w:vertAlign w:val="superscript"/>
        </w:rPr>
        <w:t>[</w:t>
      </w:r>
      <w:proofErr w:type="gramEnd"/>
      <w:r w:rsidR="00092871" w:rsidRPr="00FA1D47">
        <w:rPr>
          <w:rFonts w:ascii="Book Antiqua" w:eastAsia="Book Antiqua" w:hAnsi="Book Antiqua" w:cs="Book Antiqua"/>
          <w:color w:val="000000"/>
          <w:vertAlign w:val="superscript"/>
        </w:rPr>
        <w:t>13-15]</w:t>
      </w:r>
      <w:r w:rsidRPr="00FA1D47">
        <w:rPr>
          <w:rFonts w:ascii="Book Antiqua" w:eastAsia="Book Antiqua" w:hAnsi="Book Antiqua" w:cs="Book Antiqua"/>
          <w:color w:val="000000"/>
        </w:rPr>
        <w:t>.</w:t>
      </w:r>
    </w:p>
    <w:p w14:paraId="53145FC1" w14:textId="77777777" w:rsidR="00092871" w:rsidRPr="00FA1D47" w:rsidRDefault="00092871" w:rsidP="00FA1D47">
      <w:pPr>
        <w:adjustRightInd w:val="0"/>
        <w:snapToGrid w:val="0"/>
        <w:spacing w:line="360" w:lineRule="auto"/>
        <w:jc w:val="both"/>
        <w:rPr>
          <w:rFonts w:ascii="Book Antiqua" w:hAnsi="Book Antiqua" w:cs="Book Antiqua"/>
          <w:b/>
          <w:bCs/>
          <w:color w:val="000000"/>
          <w:lang w:eastAsia="zh-CN"/>
        </w:rPr>
      </w:pPr>
    </w:p>
    <w:p w14:paraId="4FAA4CFF" w14:textId="77777777" w:rsidR="00A77B3E" w:rsidRPr="00FA1D47" w:rsidRDefault="005F5D0C" w:rsidP="00FA1D47">
      <w:pPr>
        <w:adjustRightInd w:val="0"/>
        <w:snapToGrid w:val="0"/>
        <w:spacing w:line="360" w:lineRule="auto"/>
        <w:jc w:val="both"/>
        <w:rPr>
          <w:rFonts w:ascii="Book Antiqua" w:hAnsi="Book Antiqua"/>
          <w:i/>
          <w:lang w:eastAsia="zh-CN"/>
        </w:rPr>
      </w:pPr>
      <w:r w:rsidRPr="00FA1D47">
        <w:rPr>
          <w:rFonts w:ascii="Book Antiqua" w:eastAsia="Book Antiqua" w:hAnsi="Book Antiqua" w:cs="Book Antiqua"/>
          <w:b/>
          <w:bCs/>
          <w:i/>
          <w:color w:val="000000"/>
        </w:rPr>
        <w:t xml:space="preserve">Statistical </w:t>
      </w:r>
      <w:r w:rsidR="00092871" w:rsidRPr="00FA1D47">
        <w:rPr>
          <w:rFonts w:ascii="Book Antiqua" w:eastAsia="Book Antiqua" w:hAnsi="Book Antiqua" w:cs="Book Antiqua"/>
          <w:b/>
          <w:bCs/>
          <w:i/>
          <w:color w:val="000000"/>
        </w:rPr>
        <w:t>analysis</w:t>
      </w:r>
    </w:p>
    <w:p w14:paraId="5358C354"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 xml:space="preserve">A meta-analysis was conducted comparing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and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for afternoon colonoscopies by calculating pooled estimates of quality of bowel preparation. Outcomes were analyzed using mean difference (MD) or odds ratio (OR) by the </w:t>
      </w:r>
      <w:proofErr w:type="spellStart"/>
      <w:r w:rsidRPr="00FA1D47">
        <w:rPr>
          <w:rFonts w:ascii="Book Antiqua" w:eastAsia="Book Antiqua" w:hAnsi="Book Antiqua" w:cs="Book Antiqua"/>
          <w:color w:val="000000"/>
        </w:rPr>
        <w:t>DerSimonian</w:t>
      </w:r>
      <w:proofErr w:type="spellEnd"/>
      <w:r w:rsidRPr="00FA1D47">
        <w:rPr>
          <w:rFonts w:ascii="Book Antiqua" w:eastAsia="Book Antiqua" w:hAnsi="Book Antiqua" w:cs="Book Antiqua"/>
          <w:color w:val="000000"/>
        </w:rPr>
        <w:t xml:space="preserve"> and Laird method (the random-effects model). The </w:t>
      </w:r>
      <w:r w:rsidRPr="00FA1D47">
        <w:rPr>
          <w:rFonts w:ascii="Book Antiqua" w:eastAsia="Book Antiqua" w:hAnsi="Book Antiqua" w:cs="Book Antiqua"/>
          <w:i/>
          <w:color w:val="000000"/>
        </w:rPr>
        <w:t>I</w:t>
      </w:r>
      <w:r w:rsidRPr="00FA1D47">
        <w:rPr>
          <w:rFonts w:ascii="Book Antiqua" w:eastAsia="Book Antiqua" w:hAnsi="Book Antiqua" w:cs="Book Antiqua"/>
          <w:color w:val="000000"/>
          <w:vertAlign w:val="superscript"/>
        </w:rPr>
        <w:t>2</w:t>
      </w:r>
      <w:r w:rsidRPr="00FA1D47">
        <w:rPr>
          <w:rFonts w:ascii="Book Antiqua" w:eastAsia="Book Antiqua" w:hAnsi="Book Antiqua" w:cs="Book Antiqua"/>
          <w:color w:val="000000"/>
        </w:rPr>
        <w:t xml:space="preserve"> measure of inconsistency was used to assess heterogeneity (</w:t>
      </w:r>
      <w:r w:rsidR="004B6F42" w:rsidRPr="00FA1D47">
        <w:rPr>
          <w:rFonts w:ascii="Book Antiqua" w:eastAsia="Book Antiqua" w:hAnsi="Book Antiqua" w:cs="Book Antiqua"/>
          <w:i/>
          <w:color w:val="000000"/>
        </w:rPr>
        <w:t>P</w:t>
      </w:r>
      <w:r w:rsidR="004B6F42"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&lt;</w:t>
      </w:r>
      <w:r w:rsidR="004B6F42"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 xml:space="preserve">0.10 or </w:t>
      </w:r>
      <w:r w:rsidRPr="00FA1D47">
        <w:rPr>
          <w:rFonts w:ascii="Book Antiqua" w:eastAsia="Book Antiqua" w:hAnsi="Book Antiqua" w:cs="Book Antiqua"/>
          <w:i/>
          <w:color w:val="000000"/>
        </w:rPr>
        <w:t>I</w:t>
      </w:r>
      <w:r w:rsidRPr="00FA1D47">
        <w:rPr>
          <w:rFonts w:ascii="Book Antiqua" w:eastAsia="Book Antiqua" w:hAnsi="Book Antiqua" w:cs="Book Antiqua"/>
          <w:color w:val="000000"/>
          <w:vertAlign w:val="superscript"/>
        </w:rPr>
        <w:t>2</w:t>
      </w:r>
      <w:r w:rsidRPr="00FA1D47">
        <w:rPr>
          <w:rFonts w:ascii="Book Antiqua" w:eastAsia="Book Antiqua" w:hAnsi="Book Antiqua" w:cs="Book Antiqua"/>
          <w:color w:val="000000"/>
        </w:rPr>
        <w:t xml:space="preserve"> &gt;</w:t>
      </w:r>
      <w:r w:rsidR="004B6F42"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 xml:space="preserve">50% was deemed significant). If heterogeneity was discovered, researchers used performed a sensitivity analysis to remove the least amount of studies necessary to reach non-significant heterogeneity by comparing </w:t>
      </w:r>
      <w:r w:rsidRPr="00FA1D47">
        <w:rPr>
          <w:rFonts w:ascii="Book Antiqua" w:eastAsia="Book Antiqua" w:hAnsi="Book Antiqua" w:cs="Book Antiqua"/>
          <w:color w:val="000000"/>
        </w:rPr>
        <w:lastRenderedPageBreak/>
        <w:t xml:space="preserve">results to the original pooled data. </w:t>
      </w:r>
      <w:proofErr w:type="spellStart"/>
      <w:r w:rsidRPr="00FA1D47">
        <w:rPr>
          <w:rFonts w:ascii="Book Antiqua" w:eastAsia="Book Antiqua" w:hAnsi="Book Antiqua" w:cs="Book Antiqua"/>
          <w:color w:val="000000"/>
        </w:rPr>
        <w:t>RevMan</w:t>
      </w:r>
      <w:proofErr w:type="spellEnd"/>
      <w:r w:rsidRPr="00FA1D47">
        <w:rPr>
          <w:rFonts w:ascii="Book Antiqua" w:eastAsia="Book Antiqua" w:hAnsi="Book Antiqua" w:cs="Book Antiqua"/>
          <w:color w:val="000000"/>
        </w:rPr>
        <w:t xml:space="preserve"> 5.3 (Review Manager, Version 5.3, Copenhagen: The Nordic Cochrane Centre, The Cochrane Collaboration, 2012) was used for statistical analysis. Funnel plots assessed for publication bias.</w:t>
      </w:r>
    </w:p>
    <w:p w14:paraId="0F4A4E8D" w14:textId="77777777" w:rsidR="00A77B3E" w:rsidRPr="00FA1D47" w:rsidRDefault="00A77B3E" w:rsidP="00FA1D47">
      <w:pPr>
        <w:adjustRightInd w:val="0"/>
        <w:snapToGrid w:val="0"/>
        <w:spacing w:line="360" w:lineRule="auto"/>
        <w:jc w:val="both"/>
        <w:rPr>
          <w:rFonts w:ascii="Book Antiqua" w:hAnsi="Book Antiqua"/>
          <w:lang w:eastAsia="zh-CN"/>
        </w:rPr>
      </w:pPr>
    </w:p>
    <w:p w14:paraId="30B43351"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aps/>
          <w:color w:val="000000"/>
          <w:u w:val="single"/>
        </w:rPr>
        <w:t>RESULTS</w:t>
      </w:r>
    </w:p>
    <w:p w14:paraId="0C2177D5" w14:textId="77777777" w:rsidR="00A77B3E" w:rsidRPr="00FA1D47" w:rsidRDefault="005F5D0C" w:rsidP="00FA1D47">
      <w:pPr>
        <w:adjustRightInd w:val="0"/>
        <w:snapToGrid w:val="0"/>
        <w:spacing w:line="360" w:lineRule="auto"/>
        <w:jc w:val="both"/>
        <w:rPr>
          <w:rFonts w:ascii="Book Antiqua" w:hAnsi="Book Antiqua"/>
          <w:i/>
          <w:lang w:eastAsia="zh-CN"/>
        </w:rPr>
      </w:pPr>
      <w:r w:rsidRPr="00FA1D47">
        <w:rPr>
          <w:rFonts w:ascii="Book Antiqua" w:eastAsia="Book Antiqua" w:hAnsi="Book Antiqua" w:cs="Book Antiqua"/>
          <w:b/>
          <w:bCs/>
          <w:i/>
          <w:color w:val="000000"/>
        </w:rPr>
        <w:t xml:space="preserve">Article </w:t>
      </w:r>
      <w:r w:rsidR="00DE4703" w:rsidRPr="00FA1D47">
        <w:rPr>
          <w:rFonts w:ascii="Book Antiqua" w:eastAsia="Book Antiqua" w:hAnsi="Book Antiqua" w:cs="Book Antiqua"/>
          <w:b/>
          <w:bCs/>
          <w:i/>
          <w:color w:val="000000"/>
        </w:rPr>
        <w:t>search and quality assessment</w:t>
      </w:r>
    </w:p>
    <w:p w14:paraId="7AFECBD7" w14:textId="77777777" w:rsidR="00A77B3E" w:rsidRPr="00FA1D47" w:rsidRDefault="005F5D0C" w:rsidP="00FA1D47">
      <w:pPr>
        <w:adjustRightInd w:val="0"/>
        <w:snapToGrid w:val="0"/>
        <w:spacing w:line="360" w:lineRule="auto"/>
        <w:jc w:val="both"/>
        <w:rPr>
          <w:rFonts w:ascii="Book Antiqua" w:hAnsi="Book Antiqua"/>
          <w:lang w:eastAsia="zh-CN"/>
        </w:rPr>
      </w:pPr>
      <w:r w:rsidRPr="00FA1D47">
        <w:rPr>
          <w:rFonts w:ascii="Book Antiqua" w:eastAsia="Book Antiqua" w:hAnsi="Book Antiqua" w:cs="Book Antiqua"/>
          <w:color w:val="000000"/>
        </w:rPr>
        <w:t>Evaluation of titles and abstracts resulted in 663 articles being identified. After review, 21 articles remaining in which 11 satisfied the inclusion criteria (</w:t>
      </w:r>
      <w:r w:rsidRPr="00FA1D47">
        <w:rPr>
          <w:rFonts w:ascii="Book Antiqua" w:eastAsia="Book Antiqua" w:hAnsi="Book Antiqua" w:cs="Book Antiqua"/>
          <w:i/>
          <w:iCs/>
          <w:color w:val="000000"/>
        </w:rPr>
        <w:t>n</w:t>
      </w:r>
      <w:r w:rsidR="00A05EC3" w:rsidRPr="00FA1D47">
        <w:rPr>
          <w:rFonts w:ascii="Book Antiqua" w:eastAsia="Book Antiqua" w:hAnsi="Book Antiqua" w:cs="Book Antiqua"/>
          <w:color w:val="000000"/>
        </w:rPr>
        <w:t xml:space="preserve"> = 1</w:t>
      </w:r>
      <w:r w:rsidRPr="00FA1D47">
        <w:rPr>
          <w:rFonts w:ascii="Book Antiqua" w:eastAsia="Book Antiqua" w:hAnsi="Book Antiqua" w:cs="Book Antiqua"/>
          <w:color w:val="000000"/>
        </w:rPr>
        <w:t xml:space="preserve">846) with mean age range of 51.6-61.8 </w:t>
      </w:r>
      <w:proofErr w:type="gramStart"/>
      <w:r w:rsidRPr="00FA1D47">
        <w:rPr>
          <w:rFonts w:ascii="Book Antiqua" w:eastAsia="Book Antiqua" w:hAnsi="Book Antiqua" w:cs="Book Antiqua"/>
          <w:color w:val="000000"/>
        </w:rPr>
        <w:t>years</w:t>
      </w:r>
      <w:r w:rsidR="000730B1" w:rsidRPr="00FA1D47">
        <w:rPr>
          <w:rFonts w:ascii="Book Antiqua" w:eastAsia="Book Antiqua" w:hAnsi="Book Antiqua" w:cs="Book Antiqua"/>
          <w:color w:val="000000"/>
          <w:vertAlign w:val="superscript"/>
        </w:rPr>
        <w:t>[</w:t>
      </w:r>
      <w:proofErr w:type="gramEnd"/>
      <w:r w:rsidR="000730B1" w:rsidRPr="00FA1D47">
        <w:rPr>
          <w:rFonts w:ascii="Book Antiqua" w:eastAsia="Book Antiqua" w:hAnsi="Book Antiqua" w:cs="Book Antiqua"/>
          <w:color w:val="000000"/>
          <w:vertAlign w:val="superscript"/>
        </w:rPr>
        <w:t>16-26]</w:t>
      </w:r>
      <w:r w:rsidR="0064566F" w:rsidRPr="00FA1D47">
        <w:rPr>
          <w:rFonts w:ascii="Book Antiqua" w:hAnsi="Book Antiqua" w:cs="Book Antiqua"/>
          <w:color w:val="000000"/>
          <w:lang w:eastAsia="zh-CN"/>
        </w:rPr>
        <w:t xml:space="preserve"> (</w:t>
      </w:r>
      <w:r w:rsidR="0064566F" w:rsidRPr="00FA1D47">
        <w:rPr>
          <w:rFonts w:ascii="Book Antiqua" w:eastAsia="Book Antiqua" w:hAnsi="Book Antiqua" w:cs="Book Antiqua"/>
          <w:bCs/>
          <w:color w:val="000000"/>
        </w:rPr>
        <w:t xml:space="preserve">Figure </w:t>
      </w:r>
      <w:r w:rsidRPr="00FA1D47">
        <w:rPr>
          <w:rFonts w:ascii="Book Antiqua" w:eastAsia="Book Antiqua" w:hAnsi="Book Antiqua" w:cs="Book Antiqua"/>
          <w:bCs/>
          <w:color w:val="000000"/>
        </w:rPr>
        <w:t>1</w:t>
      </w:r>
      <w:r w:rsidR="0064566F" w:rsidRPr="00FA1D47">
        <w:rPr>
          <w:rFonts w:ascii="Book Antiqua" w:hAnsi="Book Antiqua" w:cs="Book Antiqua"/>
          <w:bCs/>
          <w:color w:val="000000"/>
          <w:lang w:eastAsia="zh-CN"/>
        </w:rPr>
        <w:t>).</w:t>
      </w:r>
      <w:r w:rsidRPr="00FA1D47">
        <w:rPr>
          <w:rFonts w:ascii="Book Antiqua" w:eastAsia="Book Antiqua" w:hAnsi="Book Antiqua" w:cs="Book Antiqua"/>
          <w:color w:val="000000"/>
        </w:rPr>
        <w:t xml:space="preserve"> Studies were global, including many countries (United States, Spain, Italy, China, Korea, India)</w:t>
      </w:r>
      <w:r w:rsidR="0064566F" w:rsidRPr="00FA1D47">
        <w:rPr>
          <w:rFonts w:ascii="Book Antiqua" w:hAnsi="Book Antiqua" w:cs="Book Antiqua"/>
          <w:color w:val="000000"/>
          <w:lang w:eastAsia="zh-CN"/>
        </w:rPr>
        <w:t xml:space="preserve"> (Table 1)</w:t>
      </w:r>
      <w:r w:rsidRPr="00FA1D47">
        <w:rPr>
          <w:rFonts w:ascii="Book Antiqua" w:eastAsia="Book Antiqua" w:hAnsi="Book Antiqua" w:cs="Book Antiqua"/>
          <w:color w:val="000000"/>
        </w:rPr>
        <w:t>. Most of the studies were deemed high-quality stud</w:t>
      </w:r>
      <w:r w:rsidR="0064566F" w:rsidRPr="00FA1D47">
        <w:rPr>
          <w:rFonts w:ascii="Book Antiqua" w:eastAsia="Book Antiqua" w:hAnsi="Book Antiqua" w:cs="Book Antiqua"/>
          <w:color w:val="000000"/>
        </w:rPr>
        <w:t>ies based on quality assessment</w:t>
      </w:r>
      <w:r w:rsidRPr="00FA1D47">
        <w:rPr>
          <w:rFonts w:ascii="Book Antiqua" w:eastAsia="Book Antiqua" w:hAnsi="Book Antiqua" w:cs="Book Antiqua"/>
          <w:color w:val="000000"/>
        </w:rPr>
        <w:t xml:space="preserve"> </w:t>
      </w:r>
      <w:r w:rsidR="0064566F" w:rsidRPr="00FA1D47">
        <w:rPr>
          <w:rFonts w:ascii="Book Antiqua" w:hAnsi="Book Antiqua" w:cs="Book Antiqua"/>
          <w:color w:val="000000"/>
          <w:lang w:eastAsia="zh-CN"/>
        </w:rPr>
        <w:t>(</w:t>
      </w:r>
      <w:r w:rsidR="0064566F" w:rsidRPr="00FA1D47">
        <w:rPr>
          <w:rFonts w:ascii="Book Antiqua" w:eastAsia="Book Antiqua" w:hAnsi="Book Antiqua" w:cs="Book Antiqua"/>
          <w:bCs/>
          <w:color w:val="000000"/>
        </w:rPr>
        <w:t xml:space="preserve">Table </w:t>
      </w:r>
      <w:r w:rsidRPr="00FA1D47">
        <w:rPr>
          <w:rFonts w:ascii="Book Antiqua" w:eastAsia="Book Antiqua" w:hAnsi="Book Antiqua" w:cs="Book Antiqua"/>
          <w:bCs/>
          <w:color w:val="000000"/>
        </w:rPr>
        <w:t>2</w:t>
      </w:r>
      <w:r w:rsidR="0064566F" w:rsidRPr="00FA1D47">
        <w:rPr>
          <w:rFonts w:ascii="Book Antiqua" w:hAnsi="Book Antiqua" w:cs="Book Antiqua"/>
          <w:bCs/>
          <w:color w:val="000000"/>
          <w:lang w:eastAsia="zh-CN"/>
        </w:rPr>
        <w:t>).</w:t>
      </w:r>
    </w:p>
    <w:p w14:paraId="1BDEF06B" w14:textId="77777777" w:rsidR="0064566F" w:rsidRPr="00FA1D47" w:rsidRDefault="0064566F" w:rsidP="00FA1D47">
      <w:pPr>
        <w:adjustRightInd w:val="0"/>
        <w:snapToGrid w:val="0"/>
        <w:spacing w:line="360" w:lineRule="auto"/>
        <w:jc w:val="both"/>
        <w:rPr>
          <w:rFonts w:ascii="Book Antiqua" w:hAnsi="Book Antiqua" w:cs="Book Antiqua"/>
          <w:b/>
          <w:bCs/>
          <w:color w:val="000000"/>
          <w:lang w:eastAsia="zh-CN"/>
        </w:rPr>
      </w:pPr>
    </w:p>
    <w:p w14:paraId="52B9EF58" w14:textId="77777777" w:rsidR="00A77B3E" w:rsidRPr="005857B4" w:rsidRDefault="005F5D0C" w:rsidP="00FA1D47">
      <w:pPr>
        <w:adjustRightInd w:val="0"/>
        <w:snapToGrid w:val="0"/>
        <w:spacing w:line="360" w:lineRule="auto"/>
        <w:jc w:val="both"/>
        <w:rPr>
          <w:rFonts w:ascii="Book Antiqua" w:hAnsi="Book Antiqua"/>
          <w:i/>
          <w:lang w:eastAsia="zh-CN"/>
        </w:rPr>
      </w:pPr>
      <w:r w:rsidRPr="005857B4">
        <w:rPr>
          <w:rFonts w:ascii="Book Antiqua" w:eastAsia="Book Antiqua" w:hAnsi="Book Antiqua" w:cs="Book Antiqua"/>
          <w:b/>
          <w:bCs/>
          <w:i/>
          <w:color w:val="000000"/>
        </w:rPr>
        <w:t xml:space="preserve">Overall </w:t>
      </w:r>
      <w:r w:rsidR="005857B4" w:rsidRPr="005857B4">
        <w:rPr>
          <w:rFonts w:ascii="Book Antiqua" w:eastAsia="Book Antiqua" w:hAnsi="Book Antiqua" w:cs="Book Antiqua"/>
          <w:b/>
          <w:bCs/>
          <w:i/>
          <w:color w:val="000000"/>
        </w:rPr>
        <w:t>results</w:t>
      </w:r>
    </w:p>
    <w:p w14:paraId="421FDED5"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Eight RCTs reported the mean OBPS (</w:t>
      </w:r>
      <w:r w:rsidRPr="00FA1D47">
        <w:rPr>
          <w:rFonts w:ascii="Book Antiqua" w:eastAsia="Book Antiqua" w:hAnsi="Book Antiqua" w:cs="Book Antiqua"/>
          <w:i/>
          <w:iCs/>
          <w:color w:val="000000"/>
        </w:rPr>
        <w:t>n</w:t>
      </w:r>
      <w:r w:rsidR="0064566F" w:rsidRPr="00FA1D47">
        <w:rPr>
          <w:rFonts w:ascii="Book Antiqua" w:eastAsia="Book Antiqua" w:hAnsi="Book Antiqua" w:cs="Book Antiqua"/>
          <w:color w:val="000000"/>
        </w:rPr>
        <w:t xml:space="preserve"> = 1</w:t>
      </w:r>
      <w:r w:rsidRPr="00FA1D47">
        <w:rPr>
          <w:rFonts w:ascii="Book Antiqua" w:eastAsia="Book Antiqua" w:hAnsi="Book Antiqua" w:cs="Book Antiqua"/>
          <w:color w:val="000000"/>
        </w:rPr>
        <w:t>328</w:t>
      </w:r>
      <w:proofErr w:type="gramStart"/>
      <w:r w:rsidRPr="00FA1D47">
        <w:rPr>
          <w:rFonts w:ascii="Book Antiqua" w:eastAsia="Book Antiqua" w:hAnsi="Book Antiqua" w:cs="Book Antiqua"/>
          <w:color w:val="000000"/>
        </w:rPr>
        <w:t>)</w:t>
      </w:r>
      <w:r w:rsidR="0064566F" w:rsidRPr="00FA1D47">
        <w:rPr>
          <w:rFonts w:ascii="Book Antiqua" w:eastAsia="Book Antiqua" w:hAnsi="Book Antiqua" w:cs="Book Antiqua"/>
          <w:color w:val="000000"/>
          <w:vertAlign w:val="superscript"/>
        </w:rPr>
        <w:t>[</w:t>
      </w:r>
      <w:proofErr w:type="gramEnd"/>
      <w:r w:rsidR="0064566F" w:rsidRPr="00FA1D47">
        <w:rPr>
          <w:rFonts w:ascii="Book Antiqua" w:eastAsia="Book Antiqua" w:hAnsi="Book Antiqua" w:cs="Book Antiqua"/>
          <w:color w:val="000000"/>
          <w:vertAlign w:val="superscript"/>
        </w:rPr>
        <w:t>17-21,23-25]</w:t>
      </w:r>
      <w:r w:rsidRPr="00FA1D47">
        <w:rPr>
          <w:rFonts w:ascii="Book Antiqua" w:eastAsia="Book Antiqua" w:hAnsi="Book Antiqua" w:cs="Book Antiqua"/>
          <w:color w:val="000000"/>
        </w:rPr>
        <w:t>. Eight studies reported the number of satisfactory bowel preparations (</w:t>
      </w:r>
      <w:r w:rsidRPr="00FA1D47">
        <w:rPr>
          <w:rFonts w:ascii="Book Antiqua" w:eastAsia="Book Antiqua" w:hAnsi="Book Antiqua" w:cs="Book Antiqua"/>
          <w:i/>
          <w:iCs/>
          <w:color w:val="000000"/>
        </w:rPr>
        <w:t>n</w:t>
      </w:r>
      <w:r w:rsidR="001E312E" w:rsidRPr="00FA1D47">
        <w:rPr>
          <w:rFonts w:ascii="Book Antiqua" w:eastAsia="Book Antiqua" w:hAnsi="Book Antiqua" w:cs="Book Antiqua"/>
          <w:color w:val="000000"/>
        </w:rPr>
        <w:t xml:space="preserve"> = 1</w:t>
      </w:r>
      <w:r w:rsidRPr="00FA1D47">
        <w:rPr>
          <w:rFonts w:ascii="Book Antiqua" w:eastAsia="Book Antiqua" w:hAnsi="Book Antiqua" w:cs="Book Antiqua"/>
          <w:color w:val="000000"/>
        </w:rPr>
        <w:t>483</w:t>
      </w:r>
      <w:proofErr w:type="gramStart"/>
      <w:r w:rsidRPr="00FA1D47">
        <w:rPr>
          <w:rFonts w:ascii="Book Antiqua" w:eastAsia="Book Antiqua" w:hAnsi="Book Antiqua" w:cs="Book Antiqua"/>
          <w:color w:val="000000"/>
        </w:rPr>
        <w:t>)</w:t>
      </w:r>
      <w:r w:rsidR="001E312E" w:rsidRPr="00FA1D47">
        <w:rPr>
          <w:rFonts w:ascii="Book Antiqua" w:eastAsia="Book Antiqua" w:hAnsi="Book Antiqua" w:cs="Book Antiqua"/>
          <w:color w:val="000000"/>
          <w:vertAlign w:val="superscript"/>
        </w:rPr>
        <w:t>[</w:t>
      </w:r>
      <w:proofErr w:type="gramEnd"/>
      <w:r w:rsidR="001E312E" w:rsidRPr="00FA1D47">
        <w:rPr>
          <w:rFonts w:ascii="Book Antiqua" w:eastAsia="Book Antiqua" w:hAnsi="Book Antiqua" w:cs="Book Antiqua"/>
          <w:color w:val="000000"/>
          <w:vertAlign w:val="superscript"/>
        </w:rPr>
        <w:t>16,19,21-26]</w:t>
      </w:r>
      <w:r w:rsidRPr="00FA1D47">
        <w:rPr>
          <w:rFonts w:ascii="Book Antiqua" w:eastAsia="Book Antiqua" w:hAnsi="Book Antiqua" w:cs="Book Antiqua"/>
          <w:color w:val="000000"/>
        </w:rPr>
        <w:t>.</w:t>
      </w:r>
      <w:r w:rsidR="00D84088" w:rsidRPr="00FA1D47">
        <w:rPr>
          <w:rFonts w:ascii="Book Antiqua" w:eastAsia="Book Antiqua" w:hAnsi="Book Antiqua" w:cs="Book Antiqua"/>
          <w:color w:val="000000"/>
        </w:rPr>
        <w:t xml:space="preserve"> Of these, 1</w:t>
      </w:r>
      <w:r w:rsidRPr="00FA1D47">
        <w:rPr>
          <w:rFonts w:ascii="Book Antiqua" w:eastAsia="Book Antiqua" w:hAnsi="Book Antiqua" w:cs="Book Antiqua"/>
          <w:color w:val="000000"/>
        </w:rPr>
        <w:t xml:space="preserve">202 had satisfactory bowel preparations with 578 in the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group and 624 in the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group. There was no difference between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and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for the mean OBPS (MD 0.33; 95%CI: -0.09-0.75; </w:t>
      </w:r>
      <w:r w:rsidRPr="00FA1D47">
        <w:rPr>
          <w:rFonts w:ascii="Book Antiqua" w:eastAsia="Book Antiqua" w:hAnsi="Book Antiqua" w:cs="Book Antiqua"/>
          <w:i/>
          <w:iCs/>
          <w:color w:val="000000"/>
        </w:rPr>
        <w:t>P</w:t>
      </w:r>
      <w:r w:rsidRPr="00FA1D47">
        <w:rPr>
          <w:rFonts w:ascii="Book Antiqua" w:eastAsia="Book Antiqua" w:hAnsi="Book Antiqua" w:cs="Book Antiqua"/>
          <w:color w:val="000000"/>
        </w:rPr>
        <w:t xml:space="preserve"> = 0.13; </w:t>
      </w:r>
      <w:r w:rsidRPr="00FA1D47">
        <w:rPr>
          <w:rFonts w:ascii="Book Antiqua" w:eastAsia="Book Antiqua" w:hAnsi="Book Antiqua" w:cs="Book Antiqua"/>
          <w:i/>
          <w:color w:val="000000"/>
        </w:rPr>
        <w:t>I</w:t>
      </w:r>
      <w:r w:rsidRPr="00FA1D47">
        <w:rPr>
          <w:rFonts w:ascii="Book Antiqua" w:eastAsia="Book Antiqua" w:hAnsi="Book Antiqua" w:cs="Book Antiqua"/>
          <w:color w:val="000000"/>
          <w:vertAlign w:val="superscript"/>
        </w:rPr>
        <w:t>2</w:t>
      </w:r>
      <w:r w:rsidR="00D84088" w:rsidRPr="00FA1D47">
        <w:rPr>
          <w:rFonts w:ascii="Book Antiqua" w:hAnsi="Book Antiqua" w:cs="Book Antiqua"/>
          <w:color w:val="000000"/>
          <w:vertAlign w:val="superscript"/>
          <w:lang w:eastAsia="zh-CN"/>
        </w:rPr>
        <w:t xml:space="preserve"> </w:t>
      </w:r>
      <w:r w:rsidRPr="00FA1D47">
        <w:rPr>
          <w:rFonts w:ascii="Book Antiqua" w:eastAsia="Book Antiqua" w:hAnsi="Book Antiqua" w:cs="Book Antiqua"/>
          <w:color w:val="000000"/>
        </w:rPr>
        <w:t>=</w:t>
      </w:r>
      <w:r w:rsidR="00D84088"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 xml:space="preserve">74%) </w:t>
      </w:r>
      <w:r w:rsidR="00D84088" w:rsidRPr="00FA1D47">
        <w:rPr>
          <w:rFonts w:ascii="Book Antiqua" w:hAnsi="Book Antiqua" w:cs="Book Antiqua"/>
          <w:color w:val="000000"/>
          <w:lang w:eastAsia="zh-CN"/>
        </w:rPr>
        <w:t>(</w:t>
      </w:r>
      <w:r w:rsidR="00D84088" w:rsidRPr="00FA1D47">
        <w:rPr>
          <w:rFonts w:ascii="Book Antiqua" w:eastAsia="Book Antiqua" w:hAnsi="Book Antiqua" w:cs="Book Antiqua"/>
          <w:bCs/>
          <w:color w:val="000000"/>
        </w:rPr>
        <w:t xml:space="preserve">Figure </w:t>
      </w:r>
      <w:r w:rsidRPr="00FA1D47">
        <w:rPr>
          <w:rFonts w:ascii="Book Antiqua" w:eastAsia="Book Antiqua" w:hAnsi="Book Antiqua" w:cs="Book Antiqua"/>
          <w:bCs/>
          <w:color w:val="000000"/>
        </w:rPr>
        <w:t>2A</w:t>
      </w:r>
      <w:r w:rsidR="00D84088" w:rsidRPr="00FA1D47">
        <w:rPr>
          <w:rFonts w:ascii="Book Antiqua" w:hAnsi="Book Antiqua" w:cs="Book Antiqua"/>
          <w:bCs/>
          <w:color w:val="000000"/>
          <w:lang w:eastAsia="zh-CN"/>
        </w:rPr>
        <w:t>)</w:t>
      </w:r>
      <w:r w:rsidRPr="00FA1D47">
        <w:rPr>
          <w:rFonts w:ascii="Book Antiqua" w:eastAsia="Book Antiqua" w:hAnsi="Book Antiqua" w:cs="Book Antiqua"/>
          <w:color w:val="000000"/>
        </w:rPr>
        <w:t xml:space="preserve"> or the number satisfactory bowel preparations (79.1% </w:t>
      </w:r>
      <w:r w:rsidRPr="00FA1D47">
        <w:rPr>
          <w:rFonts w:ascii="Book Antiqua" w:eastAsia="Book Antiqua" w:hAnsi="Book Antiqua" w:cs="Book Antiqua"/>
          <w:i/>
          <w:iCs/>
          <w:color w:val="000000"/>
        </w:rPr>
        <w:t>vs</w:t>
      </w:r>
      <w:r w:rsidRPr="00FA1D47">
        <w:rPr>
          <w:rFonts w:ascii="Book Antiqua" w:eastAsia="Book Antiqua" w:hAnsi="Book Antiqua" w:cs="Book Antiqua"/>
          <w:color w:val="000000"/>
        </w:rPr>
        <w:t xml:space="preserve"> 83%; OR 0.77; 95%CI: 0.57-1.03; </w:t>
      </w:r>
      <w:r w:rsidRPr="00FA1D47">
        <w:rPr>
          <w:rFonts w:ascii="Book Antiqua" w:eastAsia="Book Antiqua" w:hAnsi="Book Antiqua" w:cs="Book Antiqua"/>
          <w:i/>
          <w:iCs/>
          <w:color w:val="000000"/>
        </w:rPr>
        <w:t>P</w:t>
      </w:r>
      <w:r w:rsidRPr="00FA1D47">
        <w:rPr>
          <w:rFonts w:ascii="Book Antiqua" w:eastAsia="Book Antiqua" w:hAnsi="Book Antiqua" w:cs="Book Antiqua"/>
          <w:color w:val="000000"/>
        </w:rPr>
        <w:t xml:space="preserve"> = 0.07; </w:t>
      </w:r>
      <w:r w:rsidRPr="00FA1D47">
        <w:rPr>
          <w:rFonts w:ascii="Book Antiqua" w:eastAsia="Book Antiqua" w:hAnsi="Book Antiqua" w:cs="Book Antiqua"/>
          <w:i/>
          <w:color w:val="000000"/>
        </w:rPr>
        <w:t>I</w:t>
      </w:r>
      <w:r w:rsidRPr="00FA1D47">
        <w:rPr>
          <w:rFonts w:ascii="Book Antiqua" w:eastAsia="Book Antiqua" w:hAnsi="Book Antiqua" w:cs="Book Antiqua"/>
          <w:color w:val="000000"/>
          <w:vertAlign w:val="superscript"/>
        </w:rPr>
        <w:t>2</w:t>
      </w:r>
      <w:r w:rsidR="00D84088" w:rsidRPr="00FA1D47">
        <w:rPr>
          <w:rFonts w:ascii="Book Antiqua" w:hAnsi="Book Antiqua" w:cs="Book Antiqua"/>
          <w:color w:val="000000"/>
          <w:vertAlign w:val="superscript"/>
          <w:lang w:eastAsia="zh-CN"/>
        </w:rPr>
        <w:t xml:space="preserve"> </w:t>
      </w:r>
      <w:r w:rsidRPr="00FA1D47">
        <w:rPr>
          <w:rFonts w:ascii="Book Antiqua" w:eastAsia="Book Antiqua" w:hAnsi="Book Antiqua" w:cs="Book Antiqua"/>
          <w:color w:val="000000"/>
        </w:rPr>
        <w:t>=</w:t>
      </w:r>
      <w:r w:rsidR="00D84088"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 xml:space="preserve">5%) </w:t>
      </w:r>
      <w:r w:rsidR="00D84088" w:rsidRPr="00FA1D47">
        <w:rPr>
          <w:rFonts w:ascii="Book Antiqua" w:hAnsi="Book Antiqua" w:cs="Book Antiqua"/>
          <w:color w:val="000000"/>
          <w:lang w:eastAsia="zh-CN"/>
        </w:rPr>
        <w:t>(</w:t>
      </w:r>
      <w:r w:rsidR="00D84088" w:rsidRPr="00FA1D47">
        <w:rPr>
          <w:rFonts w:ascii="Book Antiqua" w:eastAsia="Book Antiqua" w:hAnsi="Book Antiqua" w:cs="Book Antiqua"/>
          <w:bCs/>
          <w:color w:val="000000"/>
        </w:rPr>
        <w:t xml:space="preserve">Figure </w:t>
      </w:r>
      <w:r w:rsidRPr="00FA1D47">
        <w:rPr>
          <w:rFonts w:ascii="Book Antiqua" w:eastAsia="Book Antiqua" w:hAnsi="Book Antiqua" w:cs="Book Antiqua"/>
          <w:bCs/>
          <w:color w:val="000000"/>
        </w:rPr>
        <w:t>2B</w:t>
      </w:r>
      <w:r w:rsidR="00D84088" w:rsidRPr="00FA1D47">
        <w:rPr>
          <w:rFonts w:ascii="Book Antiqua" w:hAnsi="Book Antiqua" w:cs="Book Antiqua"/>
          <w:bCs/>
          <w:color w:val="000000"/>
          <w:lang w:eastAsia="zh-CN"/>
        </w:rPr>
        <w:t>)</w:t>
      </w:r>
      <w:r w:rsidRPr="00FA1D47">
        <w:rPr>
          <w:rFonts w:ascii="Book Antiqua" w:eastAsia="Book Antiqua" w:hAnsi="Book Antiqua" w:cs="Book Antiqua"/>
          <w:color w:val="000000"/>
        </w:rPr>
        <w:t xml:space="preserve"> despite a trend favoring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Given significant heterogeneity in the mean OBPS analysis, a sensitivity analysis was performed which showed similar results without significant heterogeneity when one </w:t>
      </w:r>
      <w:proofErr w:type="gramStart"/>
      <w:r w:rsidRPr="00FA1D47">
        <w:rPr>
          <w:rFonts w:ascii="Book Antiqua" w:eastAsia="Book Antiqua" w:hAnsi="Book Antiqua" w:cs="Book Antiqua"/>
          <w:color w:val="000000"/>
        </w:rPr>
        <w:t>study</w:t>
      </w:r>
      <w:r w:rsidRPr="00FA1D47">
        <w:rPr>
          <w:rFonts w:ascii="Book Antiqua" w:eastAsia="Book Antiqua" w:hAnsi="Book Antiqua" w:cs="Book Antiqua"/>
          <w:color w:val="000000"/>
          <w:vertAlign w:val="superscript"/>
        </w:rPr>
        <w:t>[</w:t>
      </w:r>
      <w:proofErr w:type="gramEnd"/>
      <w:r w:rsidRPr="00FA1D47">
        <w:rPr>
          <w:rFonts w:ascii="Book Antiqua" w:eastAsia="Book Antiqua" w:hAnsi="Book Antiqua" w:cs="Book Antiqua"/>
          <w:color w:val="000000"/>
          <w:vertAlign w:val="superscript"/>
        </w:rPr>
        <w:t>23]</w:t>
      </w:r>
      <w:r w:rsidRPr="00FA1D47">
        <w:rPr>
          <w:rFonts w:ascii="Book Antiqua" w:eastAsia="Book Antiqua" w:hAnsi="Book Antiqua" w:cs="Book Antiqua"/>
          <w:color w:val="000000"/>
        </w:rPr>
        <w:t xml:space="preserve"> was eliminated (OR 0.18; 95%CI: -0.11-0.46; </w:t>
      </w:r>
      <w:r w:rsidRPr="00FA1D47">
        <w:rPr>
          <w:rFonts w:ascii="Book Antiqua" w:eastAsia="Book Antiqua" w:hAnsi="Book Antiqua" w:cs="Book Antiqua"/>
          <w:i/>
          <w:iCs/>
          <w:color w:val="000000"/>
        </w:rPr>
        <w:t>P</w:t>
      </w:r>
      <w:r w:rsidRPr="00FA1D47">
        <w:rPr>
          <w:rFonts w:ascii="Book Antiqua" w:eastAsia="Book Antiqua" w:hAnsi="Book Antiqua" w:cs="Book Antiqua"/>
          <w:color w:val="000000"/>
        </w:rPr>
        <w:t xml:space="preserve"> = 0.22; </w:t>
      </w:r>
      <w:r w:rsidRPr="00FA1D47">
        <w:rPr>
          <w:rFonts w:ascii="Book Antiqua" w:eastAsia="Book Antiqua" w:hAnsi="Book Antiqua" w:cs="Book Antiqua"/>
          <w:i/>
          <w:color w:val="000000"/>
        </w:rPr>
        <w:t>I</w:t>
      </w:r>
      <w:r w:rsidRPr="00FA1D47">
        <w:rPr>
          <w:rFonts w:ascii="Book Antiqua" w:eastAsia="Book Antiqua" w:hAnsi="Book Antiqua" w:cs="Book Antiqua"/>
          <w:color w:val="000000"/>
          <w:vertAlign w:val="superscript"/>
        </w:rPr>
        <w:t>2</w:t>
      </w:r>
      <w:r w:rsidR="00EC4812" w:rsidRPr="00FA1D47">
        <w:rPr>
          <w:rFonts w:ascii="Book Antiqua" w:hAnsi="Book Antiqua" w:cs="Book Antiqua"/>
          <w:color w:val="000000"/>
          <w:vertAlign w:val="superscript"/>
          <w:lang w:eastAsia="zh-CN"/>
        </w:rPr>
        <w:t xml:space="preserve"> </w:t>
      </w:r>
      <w:r w:rsidRPr="00FA1D47">
        <w:rPr>
          <w:rFonts w:ascii="Book Antiqua" w:eastAsia="Book Antiqua" w:hAnsi="Book Antiqua" w:cs="Book Antiqua"/>
          <w:color w:val="000000"/>
        </w:rPr>
        <w:t>=</w:t>
      </w:r>
      <w:r w:rsidR="00EC4812"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36%).</w:t>
      </w:r>
    </w:p>
    <w:p w14:paraId="5BB45F61" w14:textId="77777777" w:rsidR="00EC4812" w:rsidRPr="00FA1D47" w:rsidRDefault="00EC4812" w:rsidP="00FA1D47">
      <w:pPr>
        <w:adjustRightInd w:val="0"/>
        <w:snapToGrid w:val="0"/>
        <w:spacing w:line="360" w:lineRule="auto"/>
        <w:jc w:val="both"/>
        <w:rPr>
          <w:rFonts w:ascii="Book Antiqua" w:hAnsi="Book Antiqua" w:cs="Book Antiqua"/>
          <w:b/>
          <w:bCs/>
          <w:color w:val="000000"/>
          <w:lang w:eastAsia="zh-CN"/>
        </w:rPr>
      </w:pPr>
    </w:p>
    <w:p w14:paraId="31BBE973" w14:textId="77777777" w:rsidR="00A77B3E" w:rsidRPr="00FA1D47" w:rsidRDefault="005F5D0C" w:rsidP="00FA1D47">
      <w:pPr>
        <w:adjustRightInd w:val="0"/>
        <w:snapToGrid w:val="0"/>
        <w:spacing w:line="360" w:lineRule="auto"/>
        <w:jc w:val="both"/>
        <w:rPr>
          <w:rFonts w:ascii="Book Antiqua" w:hAnsi="Book Antiqua"/>
          <w:i/>
          <w:lang w:eastAsia="zh-CN"/>
        </w:rPr>
      </w:pPr>
      <w:r w:rsidRPr="00FA1D47">
        <w:rPr>
          <w:rFonts w:ascii="Book Antiqua" w:eastAsia="Book Antiqua" w:hAnsi="Book Antiqua" w:cs="Book Antiqua"/>
          <w:b/>
          <w:bCs/>
          <w:i/>
          <w:color w:val="000000"/>
        </w:rPr>
        <w:t xml:space="preserve">Same </w:t>
      </w:r>
      <w:r w:rsidR="003747B6" w:rsidRPr="00FA1D47">
        <w:rPr>
          <w:rFonts w:ascii="Book Antiqua" w:eastAsia="Book Antiqua" w:hAnsi="Book Antiqua" w:cs="Book Antiqua"/>
          <w:b/>
          <w:bCs/>
          <w:i/>
          <w:color w:val="000000"/>
        </w:rPr>
        <w:t>formulation bowel preparation</w:t>
      </w:r>
      <w:r w:rsidRPr="00FA1D47">
        <w:rPr>
          <w:rFonts w:ascii="Book Antiqua" w:eastAsia="Book Antiqua" w:hAnsi="Book Antiqua" w:cs="Book Antiqua"/>
          <w:b/>
          <w:bCs/>
          <w:i/>
          <w:color w:val="000000"/>
        </w:rPr>
        <w:t xml:space="preserve"> (PEG)</w:t>
      </w:r>
    </w:p>
    <w:p w14:paraId="10F7B91F" w14:textId="77777777" w:rsidR="00A77B3E" w:rsidRPr="00FA1D47" w:rsidRDefault="005F5D0C" w:rsidP="00FA1D47">
      <w:pPr>
        <w:adjustRightInd w:val="0"/>
        <w:snapToGrid w:val="0"/>
        <w:spacing w:line="360" w:lineRule="auto"/>
        <w:jc w:val="both"/>
        <w:rPr>
          <w:rFonts w:ascii="Book Antiqua" w:hAnsi="Book Antiqua" w:cs="Book Antiqua"/>
          <w:color w:val="000000"/>
          <w:lang w:eastAsia="zh-CN"/>
        </w:rPr>
      </w:pPr>
      <w:r w:rsidRPr="00FA1D47">
        <w:rPr>
          <w:rFonts w:ascii="Book Antiqua" w:eastAsia="Book Antiqua" w:hAnsi="Book Antiqua" w:cs="Book Antiqua"/>
          <w:color w:val="000000"/>
        </w:rPr>
        <w:t>Five studies reported the mean OBPS (</w:t>
      </w:r>
      <w:r w:rsidRPr="00FA1D47">
        <w:rPr>
          <w:rFonts w:ascii="Book Antiqua" w:eastAsia="Book Antiqua" w:hAnsi="Book Antiqua" w:cs="Book Antiqua"/>
          <w:i/>
          <w:iCs/>
          <w:color w:val="000000"/>
        </w:rPr>
        <w:t>n</w:t>
      </w:r>
      <w:r w:rsidRPr="00FA1D47">
        <w:rPr>
          <w:rFonts w:ascii="Book Antiqua" w:eastAsia="Book Antiqua" w:hAnsi="Book Antiqua" w:cs="Book Antiqua"/>
          <w:color w:val="000000"/>
        </w:rPr>
        <w:t xml:space="preserve"> = 877</w:t>
      </w:r>
      <w:proofErr w:type="gramStart"/>
      <w:r w:rsidRPr="00FA1D47">
        <w:rPr>
          <w:rFonts w:ascii="Book Antiqua" w:eastAsia="Book Antiqua" w:hAnsi="Book Antiqua" w:cs="Book Antiqua"/>
          <w:color w:val="000000"/>
        </w:rPr>
        <w:t>)</w:t>
      </w:r>
      <w:r w:rsidR="003747B6" w:rsidRPr="00FA1D47">
        <w:rPr>
          <w:rFonts w:ascii="Book Antiqua" w:eastAsia="Book Antiqua" w:hAnsi="Book Antiqua" w:cs="Book Antiqua"/>
          <w:color w:val="000000"/>
          <w:vertAlign w:val="superscript"/>
        </w:rPr>
        <w:t>[</w:t>
      </w:r>
      <w:proofErr w:type="gramEnd"/>
      <w:r w:rsidR="003747B6" w:rsidRPr="00FA1D47">
        <w:rPr>
          <w:rFonts w:ascii="Book Antiqua" w:eastAsia="Book Antiqua" w:hAnsi="Book Antiqua" w:cs="Book Antiqua"/>
          <w:color w:val="000000"/>
          <w:vertAlign w:val="superscript"/>
        </w:rPr>
        <w:t>17,20,21,23,25]</w:t>
      </w:r>
      <w:r w:rsidRPr="00FA1D47">
        <w:rPr>
          <w:rFonts w:ascii="Book Antiqua" w:eastAsia="Book Antiqua" w:hAnsi="Book Antiqua" w:cs="Book Antiqua"/>
          <w:color w:val="000000"/>
        </w:rPr>
        <w:t xml:space="preserve">. There was no difference between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and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for mean OBPS (MD 0.45; 95%CI: -0.13-1.02; </w:t>
      </w:r>
      <w:r w:rsidRPr="00FA1D47">
        <w:rPr>
          <w:rFonts w:ascii="Book Antiqua" w:eastAsia="Book Antiqua" w:hAnsi="Book Antiqua" w:cs="Book Antiqua"/>
          <w:i/>
          <w:iCs/>
          <w:color w:val="000000"/>
        </w:rPr>
        <w:t>P</w:t>
      </w:r>
      <w:r w:rsidRPr="00FA1D47">
        <w:rPr>
          <w:rFonts w:ascii="Book Antiqua" w:eastAsia="Book Antiqua" w:hAnsi="Book Antiqua" w:cs="Book Antiqua"/>
          <w:color w:val="000000"/>
        </w:rPr>
        <w:t xml:space="preserve"> = 0.13; </w:t>
      </w:r>
      <w:r w:rsidRPr="00FA1D47">
        <w:rPr>
          <w:rFonts w:ascii="Book Antiqua" w:eastAsia="Book Antiqua" w:hAnsi="Book Antiqua" w:cs="Book Antiqua"/>
          <w:i/>
          <w:color w:val="000000"/>
        </w:rPr>
        <w:t>I</w:t>
      </w:r>
      <w:r w:rsidRPr="00FA1D47">
        <w:rPr>
          <w:rFonts w:ascii="Book Antiqua" w:eastAsia="Book Antiqua" w:hAnsi="Book Antiqua" w:cs="Book Antiqua"/>
          <w:color w:val="000000"/>
          <w:vertAlign w:val="superscript"/>
        </w:rPr>
        <w:t>2</w:t>
      </w:r>
      <w:r w:rsidR="005926C3" w:rsidRPr="00FA1D47">
        <w:rPr>
          <w:rFonts w:ascii="Book Antiqua" w:hAnsi="Book Antiqua" w:cs="Book Antiqua"/>
          <w:color w:val="000000"/>
          <w:vertAlign w:val="superscript"/>
          <w:lang w:eastAsia="zh-CN"/>
        </w:rPr>
        <w:t xml:space="preserve"> </w:t>
      </w:r>
      <w:r w:rsidRPr="00FA1D47">
        <w:rPr>
          <w:rFonts w:ascii="Book Antiqua" w:eastAsia="Book Antiqua" w:hAnsi="Book Antiqua" w:cs="Book Antiqua"/>
          <w:color w:val="000000"/>
        </w:rPr>
        <w:t>=</w:t>
      </w:r>
      <w:r w:rsidR="005926C3"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78%)</w:t>
      </w:r>
      <w:r w:rsidR="004B78B6" w:rsidRPr="00FA1D47">
        <w:rPr>
          <w:rFonts w:ascii="Book Antiqua" w:hAnsi="Book Antiqua" w:cs="Book Antiqua"/>
          <w:color w:val="000000"/>
          <w:lang w:eastAsia="zh-CN"/>
        </w:rPr>
        <w:t xml:space="preserve"> (Figure 3A)</w:t>
      </w:r>
      <w:r w:rsidRPr="00FA1D47">
        <w:rPr>
          <w:rFonts w:ascii="Book Antiqua" w:eastAsia="Book Antiqua" w:hAnsi="Book Antiqua" w:cs="Book Antiqua"/>
          <w:color w:val="000000"/>
        </w:rPr>
        <w:t>.</w:t>
      </w:r>
      <w:r w:rsidRPr="00FA1D47">
        <w:rPr>
          <w:rFonts w:ascii="Book Antiqua" w:eastAsia="Book Antiqua" w:hAnsi="Book Antiqua" w:cs="Book Antiqua"/>
          <w:b/>
          <w:bCs/>
          <w:color w:val="000000"/>
        </w:rPr>
        <w:t xml:space="preserve"> </w:t>
      </w:r>
      <w:r w:rsidRPr="00FA1D47">
        <w:rPr>
          <w:rFonts w:ascii="Book Antiqua" w:eastAsia="Book Antiqua" w:hAnsi="Book Antiqua" w:cs="Book Antiqua"/>
          <w:color w:val="000000"/>
        </w:rPr>
        <w:t>Five studies reported the number of satisfactory bowel preparations (</w:t>
      </w:r>
      <w:r w:rsidRPr="00FA1D47">
        <w:rPr>
          <w:rFonts w:ascii="Book Antiqua" w:eastAsia="Book Antiqua" w:hAnsi="Book Antiqua" w:cs="Book Antiqua"/>
          <w:i/>
          <w:iCs/>
          <w:color w:val="000000"/>
        </w:rPr>
        <w:t>n</w:t>
      </w:r>
      <w:r w:rsidR="005C2674" w:rsidRPr="00FA1D47">
        <w:rPr>
          <w:rFonts w:ascii="Book Antiqua" w:eastAsia="Book Antiqua" w:hAnsi="Book Antiqua" w:cs="Book Antiqua"/>
          <w:color w:val="000000"/>
        </w:rPr>
        <w:t xml:space="preserve"> = 1</w:t>
      </w:r>
      <w:r w:rsidRPr="00FA1D47">
        <w:rPr>
          <w:rFonts w:ascii="Book Antiqua" w:eastAsia="Book Antiqua" w:hAnsi="Book Antiqua" w:cs="Book Antiqua"/>
          <w:color w:val="000000"/>
        </w:rPr>
        <w:t>045</w:t>
      </w:r>
      <w:proofErr w:type="gramStart"/>
      <w:r w:rsidRPr="00FA1D47">
        <w:rPr>
          <w:rFonts w:ascii="Book Antiqua" w:eastAsia="Book Antiqua" w:hAnsi="Book Antiqua" w:cs="Book Antiqua"/>
          <w:color w:val="000000"/>
        </w:rPr>
        <w:t>)</w:t>
      </w:r>
      <w:r w:rsidR="005C2674" w:rsidRPr="00FA1D47">
        <w:rPr>
          <w:rFonts w:ascii="Book Antiqua" w:eastAsia="Book Antiqua" w:hAnsi="Book Antiqua" w:cs="Book Antiqua"/>
          <w:color w:val="000000"/>
          <w:vertAlign w:val="superscript"/>
        </w:rPr>
        <w:t>[</w:t>
      </w:r>
      <w:proofErr w:type="gramEnd"/>
      <w:r w:rsidR="005C2674" w:rsidRPr="00FA1D47">
        <w:rPr>
          <w:rFonts w:ascii="Book Antiqua" w:eastAsia="Book Antiqua" w:hAnsi="Book Antiqua" w:cs="Book Antiqua"/>
          <w:color w:val="000000"/>
          <w:vertAlign w:val="superscript"/>
        </w:rPr>
        <w:t>21–23,25,26]</w:t>
      </w:r>
      <w:r w:rsidRPr="00FA1D47">
        <w:rPr>
          <w:rFonts w:ascii="Book Antiqua" w:eastAsia="Book Antiqua" w:hAnsi="Book Antiqua" w:cs="Book Antiqua"/>
          <w:color w:val="000000"/>
        </w:rPr>
        <w:t xml:space="preserve">. Of these, 862 had satisfactory bowel preparations (82.5%) with 415 in the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group and 447 in the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group. There was no difference between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and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w:t>
      </w:r>
      <w:r w:rsidRPr="00FA1D47">
        <w:rPr>
          <w:rFonts w:ascii="Book Antiqua" w:eastAsia="Book Antiqua" w:hAnsi="Book Antiqua" w:cs="Book Antiqua"/>
          <w:color w:val="000000"/>
        </w:rPr>
        <w:lastRenderedPageBreak/>
        <w:t xml:space="preserve">for number satisfactory bowel preparations (81% </w:t>
      </w:r>
      <w:r w:rsidRPr="00FA1D47">
        <w:rPr>
          <w:rFonts w:ascii="Book Antiqua" w:eastAsia="Book Antiqua" w:hAnsi="Book Antiqua" w:cs="Book Antiqua"/>
          <w:i/>
          <w:iCs/>
          <w:color w:val="000000"/>
        </w:rPr>
        <w:t>vs</w:t>
      </w:r>
      <w:r w:rsidRPr="00FA1D47">
        <w:rPr>
          <w:rFonts w:ascii="Book Antiqua" w:eastAsia="Book Antiqua" w:hAnsi="Book Antiqua" w:cs="Book Antiqua"/>
          <w:color w:val="000000"/>
        </w:rPr>
        <w:t xml:space="preserve"> 84%; OR 0.83; 95%CI: 0.51-1.35; </w:t>
      </w:r>
      <w:r w:rsidRPr="00FA1D47">
        <w:rPr>
          <w:rFonts w:ascii="Book Antiqua" w:eastAsia="Book Antiqua" w:hAnsi="Book Antiqua" w:cs="Book Antiqua"/>
          <w:i/>
          <w:iCs/>
          <w:color w:val="000000"/>
        </w:rPr>
        <w:t>P</w:t>
      </w:r>
      <w:r w:rsidRPr="00FA1D47">
        <w:rPr>
          <w:rFonts w:ascii="Book Antiqua" w:eastAsia="Book Antiqua" w:hAnsi="Book Antiqua" w:cs="Book Antiqua"/>
          <w:color w:val="000000"/>
        </w:rPr>
        <w:t xml:space="preserve"> = 0.46; </w:t>
      </w:r>
      <w:r w:rsidRPr="00FA1D47">
        <w:rPr>
          <w:rFonts w:ascii="Book Antiqua" w:eastAsia="Book Antiqua" w:hAnsi="Book Antiqua" w:cs="Book Antiqua"/>
          <w:i/>
          <w:color w:val="000000"/>
        </w:rPr>
        <w:t>I</w:t>
      </w:r>
      <w:r w:rsidRPr="00FA1D47">
        <w:rPr>
          <w:rFonts w:ascii="Book Antiqua" w:eastAsia="Book Antiqua" w:hAnsi="Book Antiqua" w:cs="Book Antiqua"/>
          <w:color w:val="000000"/>
          <w:vertAlign w:val="superscript"/>
        </w:rPr>
        <w:t>2</w:t>
      </w:r>
      <w:r w:rsidR="00406D6D" w:rsidRPr="00FA1D47">
        <w:rPr>
          <w:rFonts w:ascii="Book Antiqua" w:hAnsi="Book Antiqua" w:cs="Book Antiqua"/>
          <w:color w:val="000000"/>
          <w:vertAlign w:val="superscript"/>
          <w:lang w:eastAsia="zh-CN"/>
        </w:rPr>
        <w:t xml:space="preserve"> </w:t>
      </w:r>
      <w:r w:rsidRPr="00FA1D47">
        <w:rPr>
          <w:rFonts w:ascii="Book Antiqua" w:eastAsia="Book Antiqua" w:hAnsi="Book Antiqua" w:cs="Book Antiqua"/>
          <w:color w:val="000000"/>
        </w:rPr>
        <w:t>=</w:t>
      </w:r>
      <w:r w:rsidR="00406D6D"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39%)</w:t>
      </w:r>
      <w:r w:rsidR="00406D6D" w:rsidRPr="00FA1D47">
        <w:rPr>
          <w:rFonts w:ascii="Book Antiqua" w:hAnsi="Book Antiqua" w:cs="Book Antiqua"/>
          <w:color w:val="000000"/>
          <w:lang w:eastAsia="zh-CN"/>
        </w:rPr>
        <w:t xml:space="preserve"> (</w:t>
      </w:r>
      <w:r w:rsidR="00406D6D" w:rsidRPr="00FA1D47">
        <w:rPr>
          <w:rFonts w:ascii="Book Antiqua" w:eastAsia="Book Antiqua" w:hAnsi="Book Antiqua" w:cs="Book Antiqua"/>
          <w:bCs/>
          <w:color w:val="000000"/>
        </w:rPr>
        <w:t>Figure 3B</w:t>
      </w:r>
      <w:r w:rsidR="00406D6D" w:rsidRPr="00FA1D47">
        <w:rPr>
          <w:rFonts w:ascii="Book Antiqua" w:hAnsi="Book Antiqua" w:cs="Book Antiqua"/>
          <w:color w:val="000000"/>
          <w:lang w:eastAsia="zh-CN"/>
        </w:rPr>
        <w:t>)</w:t>
      </w:r>
      <w:r w:rsidRPr="00FA1D47">
        <w:rPr>
          <w:rFonts w:ascii="Book Antiqua" w:eastAsia="Book Antiqua" w:hAnsi="Book Antiqua" w:cs="Book Antiqua"/>
          <w:color w:val="000000"/>
        </w:rPr>
        <w:t>.</w:t>
      </w:r>
      <w:r w:rsidRPr="00FA1D47">
        <w:rPr>
          <w:rFonts w:ascii="Book Antiqua" w:eastAsia="Book Antiqua" w:hAnsi="Book Antiqua" w:cs="Book Antiqua"/>
          <w:b/>
          <w:bCs/>
          <w:color w:val="000000"/>
        </w:rPr>
        <w:t xml:space="preserve"> </w:t>
      </w:r>
      <w:r w:rsidRPr="00FA1D47">
        <w:rPr>
          <w:rFonts w:ascii="Book Antiqua" w:eastAsia="Book Antiqua" w:hAnsi="Book Antiqua" w:cs="Book Antiqua"/>
          <w:color w:val="000000"/>
        </w:rPr>
        <w:t xml:space="preserve">Given significant heterogeneity in the mean OBPS analysis, a sensitivity analysis was performed which showed similar results without significant heterogeneity when one </w:t>
      </w:r>
      <w:proofErr w:type="gramStart"/>
      <w:r w:rsidRPr="00FA1D47">
        <w:rPr>
          <w:rFonts w:ascii="Book Antiqua" w:eastAsia="Book Antiqua" w:hAnsi="Book Antiqua" w:cs="Book Antiqua"/>
          <w:color w:val="000000"/>
        </w:rPr>
        <w:t>study</w:t>
      </w:r>
      <w:r w:rsidRPr="00FA1D47">
        <w:rPr>
          <w:rFonts w:ascii="Book Antiqua" w:eastAsia="Book Antiqua" w:hAnsi="Book Antiqua" w:cs="Book Antiqua"/>
          <w:color w:val="000000"/>
          <w:vertAlign w:val="superscript"/>
        </w:rPr>
        <w:t>[</w:t>
      </w:r>
      <w:proofErr w:type="gramEnd"/>
      <w:r w:rsidRPr="00FA1D47">
        <w:rPr>
          <w:rFonts w:ascii="Book Antiqua" w:eastAsia="Book Antiqua" w:hAnsi="Book Antiqua" w:cs="Book Antiqua"/>
          <w:color w:val="000000"/>
          <w:vertAlign w:val="superscript"/>
        </w:rPr>
        <w:t>23]</w:t>
      </w:r>
      <w:r w:rsidRPr="00FA1D47">
        <w:rPr>
          <w:rFonts w:ascii="Book Antiqua" w:eastAsia="Book Antiqua" w:hAnsi="Book Antiqua" w:cs="Book Antiqua"/>
          <w:color w:val="000000"/>
        </w:rPr>
        <w:t xml:space="preserve"> was eliminated (OR 0.26; 95%CI: -0.02-0.54; </w:t>
      </w:r>
      <w:r w:rsidRPr="00FA1D47">
        <w:rPr>
          <w:rFonts w:ascii="Book Antiqua" w:eastAsia="Book Antiqua" w:hAnsi="Book Antiqua" w:cs="Book Antiqua"/>
          <w:i/>
          <w:iCs/>
          <w:color w:val="000000"/>
        </w:rPr>
        <w:t>P</w:t>
      </w:r>
      <w:r w:rsidRPr="00FA1D47">
        <w:rPr>
          <w:rFonts w:ascii="Book Antiqua" w:eastAsia="Book Antiqua" w:hAnsi="Book Antiqua" w:cs="Book Antiqua"/>
          <w:color w:val="000000"/>
        </w:rPr>
        <w:t xml:space="preserve"> = 0.07; </w:t>
      </w:r>
      <w:r w:rsidRPr="00FA1D47">
        <w:rPr>
          <w:rFonts w:ascii="Book Antiqua" w:eastAsia="Book Antiqua" w:hAnsi="Book Antiqua" w:cs="Book Antiqua"/>
          <w:i/>
          <w:color w:val="000000"/>
        </w:rPr>
        <w:t>I</w:t>
      </w:r>
      <w:r w:rsidRPr="00FA1D47">
        <w:rPr>
          <w:rFonts w:ascii="Book Antiqua" w:eastAsia="Book Antiqua" w:hAnsi="Book Antiqua" w:cs="Book Antiqua"/>
          <w:color w:val="000000"/>
          <w:vertAlign w:val="superscript"/>
        </w:rPr>
        <w:t>2</w:t>
      </w:r>
      <w:r w:rsidR="00406D6D" w:rsidRPr="00FA1D47">
        <w:rPr>
          <w:rFonts w:ascii="Book Antiqua" w:hAnsi="Book Antiqua" w:cs="Book Antiqua"/>
          <w:color w:val="000000"/>
          <w:vertAlign w:val="superscript"/>
          <w:lang w:eastAsia="zh-CN"/>
        </w:rPr>
        <w:t xml:space="preserve"> </w:t>
      </w:r>
      <w:r w:rsidRPr="00FA1D47">
        <w:rPr>
          <w:rFonts w:ascii="Book Antiqua" w:eastAsia="Book Antiqua" w:hAnsi="Book Antiqua" w:cs="Book Antiqua"/>
          <w:color w:val="000000"/>
        </w:rPr>
        <w:t>=</w:t>
      </w:r>
      <w:r w:rsidR="00406D6D"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0%).</w:t>
      </w:r>
    </w:p>
    <w:p w14:paraId="0A8593A9" w14:textId="77777777" w:rsidR="00406D6D" w:rsidRPr="00FA1D47" w:rsidRDefault="00406D6D" w:rsidP="00FA1D47">
      <w:pPr>
        <w:adjustRightInd w:val="0"/>
        <w:snapToGrid w:val="0"/>
        <w:spacing w:line="360" w:lineRule="auto"/>
        <w:jc w:val="both"/>
        <w:rPr>
          <w:rFonts w:ascii="Book Antiqua" w:hAnsi="Book Antiqua"/>
          <w:lang w:eastAsia="zh-CN"/>
        </w:rPr>
      </w:pPr>
    </w:p>
    <w:p w14:paraId="417E731E" w14:textId="77777777" w:rsidR="00A77B3E" w:rsidRPr="00FA1D47" w:rsidRDefault="005F5D0C" w:rsidP="00FA1D47">
      <w:pPr>
        <w:adjustRightInd w:val="0"/>
        <w:snapToGrid w:val="0"/>
        <w:spacing w:line="360" w:lineRule="auto"/>
        <w:jc w:val="both"/>
        <w:rPr>
          <w:rFonts w:ascii="Book Antiqua" w:hAnsi="Book Antiqua"/>
          <w:i/>
          <w:lang w:eastAsia="zh-CN"/>
        </w:rPr>
      </w:pPr>
      <w:r w:rsidRPr="00FA1D47">
        <w:rPr>
          <w:rFonts w:ascii="Book Antiqua" w:eastAsia="Book Antiqua" w:hAnsi="Book Antiqua" w:cs="Book Antiqua"/>
          <w:b/>
          <w:bCs/>
          <w:i/>
          <w:color w:val="000000"/>
        </w:rPr>
        <w:t>Same</w:t>
      </w:r>
      <w:r w:rsidR="00406D6D" w:rsidRPr="00FA1D47">
        <w:rPr>
          <w:rFonts w:ascii="Book Antiqua" w:eastAsia="Book Antiqua" w:hAnsi="Book Antiqua" w:cs="Book Antiqua"/>
          <w:b/>
          <w:bCs/>
          <w:i/>
          <w:color w:val="000000"/>
        </w:rPr>
        <w:t xml:space="preserve"> formulation and volume bowel preparation </w:t>
      </w:r>
      <w:r w:rsidRPr="00FA1D47">
        <w:rPr>
          <w:rFonts w:ascii="Book Antiqua" w:eastAsia="Book Antiqua" w:hAnsi="Book Antiqua" w:cs="Book Antiqua"/>
          <w:b/>
          <w:bCs/>
          <w:i/>
          <w:color w:val="000000"/>
        </w:rPr>
        <w:t>(4 L PEG)</w:t>
      </w:r>
    </w:p>
    <w:p w14:paraId="2B130CA2" w14:textId="77777777" w:rsidR="00A77B3E" w:rsidRPr="00FA1D47" w:rsidRDefault="005F5D0C" w:rsidP="00FA1D47">
      <w:pPr>
        <w:adjustRightInd w:val="0"/>
        <w:snapToGrid w:val="0"/>
        <w:spacing w:line="360" w:lineRule="auto"/>
        <w:jc w:val="both"/>
        <w:rPr>
          <w:rFonts w:ascii="Book Antiqua" w:hAnsi="Book Antiqua"/>
          <w:lang w:eastAsia="zh-CN"/>
        </w:rPr>
      </w:pPr>
      <w:r w:rsidRPr="00FA1D47">
        <w:rPr>
          <w:rFonts w:ascii="Book Antiqua" w:eastAsia="Book Antiqua" w:hAnsi="Book Antiqua" w:cs="Book Antiqua"/>
          <w:color w:val="000000"/>
        </w:rPr>
        <w:t>Three studies reported the mean OBPS (</w:t>
      </w:r>
      <w:r w:rsidRPr="00FA1D47">
        <w:rPr>
          <w:rFonts w:ascii="Book Antiqua" w:eastAsia="Book Antiqua" w:hAnsi="Book Antiqua" w:cs="Book Antiqua"/>
          <w:i/>
          <w:iCs/>
          <w:color w:val="000000"/>
        </w:rPr>
        <w:t>n</w:t>
      </w:r>
      <w:r w:rsidRPr="00FA1D47">
        <w:rPr>
          <w:rFonts w:ascii="Book Antiqua" w:eastAsia="Book Antiqua" w:hAnsi="Book Antiqua" w:cs="Book Antiqua"/>
          <w:color w:val="000000"/>
        </w:rPr>
        <w:t xml:space="preserve"> = 362</w:t>
      </w:r>
      <w:proofErr w:type="gramStart"/>
      <w:r w:rsidRPr="00FA1D47">
        <w:rPr>
          <w:rFonts w:ascii="Book Antiqua" w:eastAsia="Book Antiqua" w:hAnsi="Book Antiqua" w:cs="Book Antiqua"/>
          <w:color w:val="000000"/>
        </w:rPr>
        <w:t>)</w:t>
      </w:r>
      <w:r w:rsidR="00406D6D" w:rsidRPr="00FA1D47">
        <w:rPr>
          <w:rFonts w:ascii="Book Antiqua" w:eastAsia="Book Antiqua" w:hAnsi="Book Antiqua" w:cs="Book Antiqua"/>
          <w:color w:val="000000"/>
          <w:vertAlign w:val="superscript"/>
        </w:rPr>
        <w:t>[</w:t>
      </w:r>
      <w:proofErr w:type="gramEnd"/>
      <w:r w:rsidR="00406D6D" w:rsidRPr="00FA1D47">
        <w:rPr>
          <w:rFonts w:ascii="Book Antiqua" w:eastAsia="Book Antiqua" w:hAnsi="Book Antiqua" w:cs="Book Antiqua"/>
          <w:color w:val="000000"/>
          <w:vertAlign w:val="superscript"/>
        </w:rPr>
        <w:t>17,20,25]</w:t>
      </w:r>
      <w:r w:rsidRPr="00FA1D47">
        <w:rPr>
          <w:rFonts w:ascii="Book Antiqua" w:eastAsia="Book Antiqua" w:hAnsi="Book Antiqua" w:cs="Book Antiqua"/>
          <w:color w:val="000000"/>
        </w:rPr>
        <w:t xml:space="preserve">. There was no difference between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and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for mean OBPS (MD 0.30; 95%CI: -0.08-0.68; </w:t>
      </w:r>
      <w:r w:rsidRPr="00FA1D47">
        <w:rPr>
          <w:rFonts w:ascii="Book Antiqua" w:eastAsia="Book Antiqua" w:hAnsi="Book Antiqua" w:cs="Book Antiqua"/>
          <w:i/>
          <w:iCs/>
          <w:color w:val="000000"/>
        </w:rPr>
        <w:t>P</w:t>
      </w:r>
      <w:r w:rsidRPr="00FA1D47">
        <w:rPr>
          <w:rFonts w:ascii="Book Antiqua" w:eastAsia="Book Antiqua" w:hAnsi="Book Antiqua" w:cs="Book Antiqua"/>
          <w:color w:val="000000"/>
        </w:rPr>
        <w:t xml:space="preserve"> = 0.12; </w:t>
      </w:r>
      <w:r w:rsidRPr="00FA1D47">
        <w:rPr>
          <w:rFonts w:ascii="Book Antiqua" w:eastAsia="Book Antiqua" w:hAnsi="Book Antiqua" w:cs="Book Antiqua"/>
          <w:i/>
          <w:color w:val="000000"/>
        </w:rPr>
        <w:t>I</w:t>
      </w:r>
      <w:r w:rsidRPr="00FA1D47">
        <w:rPr>
          <w:rFonts w:ascii="Book Antiqua" w:eastAsia="Book Antiqua" w:hAnsi="Book Antiqua" w:cs="Book Antiqua"/>
          <w:color w:val="000000"/>
          <w:vertAlign w:val="superscript"/>
        </w:rPr>
        <w:t>2</w:t>
      </w:r>
      <w:r w:rsidR="00406D6D" w:rsidRPr="00FA1D47">
        <w:rPr>
          <w:rFonts w:ascii="Book Antiqua" w:hAnsi="Book Antiqua" w:cs="Book Antiqua"/>
          <w:color w:val="000000"/>
          <w:vertAlign w:val="superscript"/>
          <w:lang w:eastAsia="zh-CN"/>
        </w:rPr>
        <w:t xml:space="preserve"> </w:t>
      </w:r>
      <w:r w:rsidRPr="00FA1D47">
        <w:rPr>
          <w:rFonts w:ascii="Book Antiqua" w:eastAsia="Book Antiqua" w:hAnsi="Book Antiqua" w:cs="Book Antiqua"/>
          <w:color w:val="000000"/>
        </w:rPr>
        <w:t>=</w:t>
      </w:r>
      <w:r w:rsidR="00406D6D"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12%)</w:t>
      </w:r>
      <w:r w:rsidR="00406D6D" w:rsidRPr="00FA1D47">
        <w:rPr>
          <w:rFonts w:ascii="Book Antiqua" w:hAnsi="Book Antiqua" w:cs="Book Antiqua"/>
          <w:color w:val="000000"/>
          <w:lang w:eastAsia="zh-CN"/>
        </w:rPr>
        <w:t xml:space="preserve"> (Figure 4A)</w:t>
      </w:r>
      <w:r w:rsidRPr="00FA1D47">
        <w:rPr>
          <w:rFonts w:ascii="Book Antiqua" w:eastAsia="Book Antiqua" w:hAnsi="Book Antiqua" w:cs="Book Antiqua"/>
          <w:color w:val="000000"/>
        </w:rPr>
        <w:t>. Three studies reported the number of satisfactory bowel preparations (</w:t>
      </w:r>
      <w:r w:rsidRPr="00FA1D47">
        <w:rPr>
          <w:rFonts w:ascii="Book Antiqua" w:eastAsia="Book Antiqua" w:hAnsi="Book Antiqua" w:cs="Book Antiqua"/>
          <w:i/>
          <w:iCs/>
          <w:color w:val="000000"/>
        </w:rPr>
        <w:t>n</w:t>
      </w:r>
      <w:r w:rsidRPr="00FA1D47">
        <w:rPr>
          <w:rFonts w:ascii="Book Antiqua" w:eastAsia="Book Antiqua" w:hAnsi="Book Antiqua" w:cs="Book Antiqua"/>
          <w:color w:val="000000"/>
        </w:rPr>
        <w:t xml:space="preserve"> = 530</w:t>
      </w:r>
      <w:proofErr w:type="gramStart"/>
      <w:r w:rsidRPr="00FA1D47">
        <w:rPr>
          <w:rFonts w:ascii="Book Antiqua" w:eastAsia="Book Antiqua" w:hAnsi="Book Antiqua" w:cs="Book Antiqua"/>
          <w:color w:val="000000"/>
        </w:rPr>
        <w:t>)</w:t>
      </w:r>
      <w:r w:rsidR="00406D6D" w:rsidRPr="00FA1D47">
        <w:rPr>
          <w:rFonts w:ascii="Book Antiqua" w:eastAsia="Book Antiqua" w:hAnsi="Book Antiqua" w:cs="Book Antiqua"/>
          <w:color w:val="000000"/>
          <w:vertAlign w:val="superscript"/>
        </w:rPr>
        <w:t>[</w:t>
      </w:r>
      <w:proofErr w:type="gramEnd"/>
      <w:r w:rsidR="00406D6D" w:rsidRPr="00FA1D47">
        <w:rPr>
          <w:rFonts w:ascii="Book Antiqua" w:eastAsia="Book Antiqua" w:hAnsi="Book Antiqua" w:cs="Book Antiqua"/>
          <w:color w:val="000000"/>
          <w:vertAlign w:val="superscript"/>
        </w:rPr>
        <w:t>22,25,26]</w:t>
      </w:r>
      <w:r w:rsidRPr="00FA1D47">
        <w:rPr>
          <w:rFonts w:ascii="Book Antiqua" w:eastAsia="Book Antiqua" w:hAnsi="Book Antiqua" w:cs="Book Antiqua"/>
          <w:color w:val="000000"/>
        </w:rPr>
        <w:t xml:space="preserve">. Of these, 446 had satisfactory bowel preparations with 217 in the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group and 229 in the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group. There was no difference between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and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for number satisfactory bowel preparations (84.4% </w:t>
      </w:r>
      <w:r w:rsidRPr="00FA1D47">
        <w:rPr>
          <w:rFonts w:ascii="Book Antiqua" w:eastAsia="Book Antiqua" w:hAnsi="Book Antiqua" w:cs="Book Antiqua"/>
          <w:i/>
          <w:iCs/>
          <w:color w:val="000000"/>
        </w:rPr>
        <w:t>vs</w:t>
      </w:r>
      <w:r w:rsidRPr="00FA1D47">
        <w:rPr>
          <w:rFonts w:ascii="Book Antiqua" w:eastAsia="Book Antiqua" w:hAnsi="Book Antiqua" w:cs="Book Antiqua"/>
          <w:color w:val="000000"/>
        </w:rPr>
        <w:t xml:space="preserve"> 83.9%; OR 1.14; 95%CI: 0.65-2.01; </w:t>
      </w:r>
      <w:r w:rsidRPr="00FA1D47">
        <w:rPr>
          <w:rFonts w:ascii="Book Antiqua" w:eastAsia="Book Antiqua" w:hAnsi="Book Antiqua" w:cs="Book Antiqua"/>
          <w:i/>
          <w:iCs/>
          <w:color w:val="000000"/>
        </w:rPr>
        <w:t>P</w:t>
      </w:r>
      <w:r w:rsidRPr="00FA1D47">
        <w:rPr>
          <w:rFonts w:ascii="Book Antiqua" w:eastAsia="Book Antiqua" w:hAnsi="Book Antiqua" w:cs="Book Antiqua"/>
          <w:color w:val="000000"/>
        </w:rPr>
        <w:t xml:space="preserve"> = 0.64; </w:t>
      </w:r>
      <w:r w:rsidRPr="00FA1D47">
        <w:rPr>
          <w:rFonts w:ascii="Book Antiqua" w:eastAsia="Book Antiqua" w:hAnsi="Book Antiqua" w:cs="Book Antiqua"/>
          <w:i/>
          <w:color w:val="000000"/>
        </w:rPr>
        <w:t>I</w:t>
      </w:r>
      <w:r w:rsidRPr="00FA1D47">
        <w:rPr>
          <w:rFonts w:ascii="Book Antiqua" w:eastAsia="Book Antiqua" w:hAnsi="Book Antiqua" w:cs="Book Antiqua"/>
          <w:color w:val="000000"/>
          <w:vertAlign w:val="superscript"/>
        </w:rPr>
        <w:t>2</w:t>
      </w:r>
      <w:r w:rsidR="00A5219C" w:rsidRPr="00FA1D47">
        <w:rPr>
          <w:rFonts w:ascii="Book Antiqua" w:hAnsi="Book Antiqua" w:cs="Book Antiqua"/>
          <w:color w:val="000000"/>
          <w:vertAlign w:val="superscript"/>
          <w:lang w:eastAsia="zh-CN"/>
        </w:rPr>
        <w:t xml:space="preserve"> </w:t>
      </w:r>
      <w:r w:rsidRPr="00FA1D47">
        <w:rPr>
          <w:rFonts w:ascii="Book Antiqua" w:eastAsia="Book Antiqua" w:hAnsi="Book Antiqua" w:cs="Book Antiqua"/>
          <w:color w:val="000000"/>
        </w:rPr>
        <w:t>=</w:t>
      </w:r>
      <w:r w:rsidR="00A5219C"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0%)</w:t>
      </w:r>
      <w:r w:rsidR="00A5219C" w:rsidRPr="00FA1D47">
        <w:rPr>
          <w:rFonts w:ascii="Book Antiqua" w:hAnsi="Book Antiqua" w:cs="Book Antiqua"/>
          <w:color w:val="000000"/>
          <w:lang w:eastAsia="zh-CN"/>
        </w:rPr>
        <w:t xml:space="preserve"> (</w:t>
      </w:r>
      <w:r w:rsidR="00A5219C" w:rsidRPr="00FA1D47">
        <w:rPr>
          <w:rFonts w:ascii="Book Antiqua" w:eastAsia="Book Antiqua" w:hAnsi="Book Antiqua" w:cs="Book Antiqua"/>
          <w:bCs/>
          <w:color w:val="000000"/>
        </w:rPr>
        <w:t xml:space="preserve">Figure </w:t>
      </w:r>
      <w:r w:rsidRPr="00FA1D47">
        <w:rPr>
          <w:rFonts w:ascii="Book Antiqua" w:eastAsia="Book Antiqua" w:hAnsi="Book Antiqua" w:cs="Book Antiqua"/>
          <w:bCs/>
          <w:color w:val="000000"/>
        </w:rPr>
        <w:t>4B</w:t>
      </w:r>
      <w:r w:rsidR="00A5219C" w:rsidRPr="00FA1D47">
        <w:rPr>
          <w:rFonts w:ascii="Book Antiqua" w:hAnsi="Book Antiqua" w:cs="Book Antiqua"/>
          <w:bCs/>
          <w:color w:val="000000"/>
          <w:lang w:eastAsia="zh-CN"/>
        </w:rPr>
        <w:t>).</w:t>
      </w:r>
    </w:p>
    <w:p w14:paraId="14D86850" w14:textId="77777777" w:rsidR="00A5219C" w:rsidRPr="00FA1D47" w:rsidRDefault="00A5219C" w:rsidP="00FA1D47">
      <w:pPr>
        <w:adjustRightInd w:val="0"/>
        <w:snapToGrid w:val="0"/>
        <w:spacing w:line="360" w:lineRule="auto"/>
        <w:jc w:val="both"/>
        <w:rPr>
          <w:rFonts w:ascii="Book Antiqua" w:hAnsi="Book Antiqua" w:cs="Book Antiqua"/>
          <w:b/>
          <w:bCs/>
          <w:color w:val="000000"/>
          <w:lang w:eastAsia="zh-CN"/>
        </w:rPr>
      </w:pPr>
    </w:p>
    <w:p w14:paraId="4D268726" w14:textId="77777777" w:rsidR="00A77B3E" w:rsidRPr="00FA1D47" w:rsidRDefault="005F5D0C" w:rsidP="00FA1D47">
      <w:pPr>
        <w:adjustRightInd w:val="0"/>
        <w:snapToGrid w:val="0"/>
        <w:spacing w:line="360" w:lineRule="auto"/>
        <w:jc w:val="both"/>
        <w:rPr>
          <w:rFonts w:ascii="Book Antiqua" w:hAnsi="Book Antiqua"/>
          <w:i/>
          <w:lang w:eastAsia="zh-CN"/>
        </w:rPr>
      </w:pPr>
      <w:r w:rsidRPr="00FA1D47">
        <w:rPr>
          <w:rFonts w:ascii="Book Antiqua" w:eastAsia="Book Antiqua" w:hAnsi="Book Antiqua" w:cs="Book Antiqua"/>
          <w:b/>
          <w:bCs/>
          <w:i/>
          <w:color w:val="000000"/>
        </w:rPr>
        <w:t xml:space="preserve">Publication </w:t>
      </w:r>
      <w:r w:rsidR="00A5219C" w:rsidRPr="00FA1D47">
        <w:rPr>
          <w:rFonts w:ascii="Book Antiqua" w:eastAsia="Book Antiqua" w:hAnsi="Book Antiqua" w:cs="Book Antiqua"/>
          <w:b/>
          <w:bCs/>
          <w:i/>
          <w:color w:val="000000"/>
        </w:rPr>
        <w:t>bias</w:t>
      </w:r>
    </w:p>
    <w:p w14:paraId="5A1B9E96"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For any outcome, no significant publication bias was identified</w:t>
      </w:r>
      <w:r w:rsidR="00A5219C" w:rsidRPr="00FA1D47">
        <w:rPr>
          <w:rFonts w:ascii="Book Antiqua" w:hAnsi="Book Antiqua" w:cs="Book Antiqua"/>
          <w:color w:val="000000"/>
          <w:lang w:eastAsia="zh-CN"/>
        </w:rPr>
        <w:t xml:space="preserve"> (</w:t>
      </w:r>
      <w:r w:rsidR="00A5219C" w:rsidRPr="00FA1D47">
        <w:rPr>
          <w:rFonts w:ascii="Book Antiqua" w:eastAsia="Book Antiqua" w:hAnsi="Book Antiqua" w:cs="Book Antiqua"/>
          <w:bCs/>
          <w:color w:val="000000"/>
        </w:rPr>
        <w:t>Figure 5</w:t>
      </w:r>
      <w:r w:rsidR="00A5219C" w:rsidRPr="00FA1D47">
        <w:rPr>
          <w:rFonts w:ascii="Book Antiqua" w:hAnsi="Book Antiqua" w:cs="Book Antiqua"/>
          <w:color w:val="000000"/>
          <w:lang w:eastAsia="zh-CN"/>
        </w:rPr>
        <w:t>)</w:t>
      </w:r>
      <w:r w:rsidRPr="00FA1D47">
        <w:rPr>
          <w:rFonts w:ascii="Book Antiqua" w:eastAsia="Book Antiqua" w:hAnsi="Book Antiqua" w:cs="Book Antiqua"/>
          <w:color w:val="000000"/>
        </w:rPr>
        <w:t>.</w:t>
      </w:r>
    </w:p>
    <w:p w14:paraId="709FBBE7" w14:textId="77777777" w:rsidR="00A77B3E" w:rsidRPr="00FA1D47" w:rsidRDefault="00A77B3E" w:rsidP="00FA1D47">
      <w:pPr>
        <w:adjustRightInd w:val="0"/>
        <w:snapToGrid w:val="0"/>
        <w:spacing w:line="360" w:lineRule="auto"/>
        <w:jc w:val="both"/>
        <w:rPr>
          <w:rFonts w:ascii="Book Antiqua" w:hAnsi="Book Antiqua"/>
          <w:lang w:eastAsia="zh-CN"/>
        </w:rPr>
      </w:pPr>
    </w:p>
    <w:p w14:paraId="3AF87DD6"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aps/>
          <w:color w:val="000000"/>
          <w:u w:val="single"/>
        </w:rPr>
        <w:t>DISCUSSION</w:t>
      </w:r>
    </w:p>
    <w:p w14:paraId="6A004A64" w14:textId="77777777" w:rsidR="00D15EA2" w:rsidRPr="00FA1D47" w:rsidRDefault="005F5D0C" w:rsidP="00FA1D47">
      <w:pPr>
        <w:adjustRightInd w:val="0"/>
        <w:snapToGrid w:val="0"/>
        <w:spacing w:line="360" w:lineRule="auto"/>
        <w:jc w:val="both"/>
        <w:rPr>
          <w:rFonts w:ascii="Book Antiqua" w:hAnsi="Book Antiqua"/>
          <w:lang w:eastAsia="zh-CN"/>
        </w:rPr>
      </w:pPr>
      <w:r w:rsidRPr="00FA1D47">
        <w:rPr>
          <w:rFonts w:ascii="Book Antiqua" w:eastAsia="Book Antiqua" w:hAnsi="Book Antiqua" w:cs="Book Antiqua"/>
          <w:color w:val="000000"/>
        </w:rPr>
        <w:t xml:space="preserve">The USMSTF currently recommends the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bowel preparation as an alternative to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for afternoon </w:t>
      </w:r>
      <w:proofErr w:type="gramStart"/>
      <w:r w:rsidRPr="00FA1D47">
        <w:rPr>
          <w:rFonts w:ascii="Book Antiqua" w:eastAsia="Book Antiqua" w:hAnsi="Book Antiqua" w:cs="Book Antiqua"/>
          <w:color w:val="000000"/>
        </w:rPr>
        <w:t>colonoscopies</w:t>
      </w:r>
      <w:r w:rsidR="005C7428" w:rsidRPr="00FA1D47">
        <w:rPr>
          <w:rFonts w:ascii="Book Antiqua" w:eastAsia="Book Antiqua" w:hAnsi="Book Antiqua" w:cs="Book Antiqua"/>
          <w:color w:val="000000"/>
          <w:vertAlign w:val="superscript"/>
        </w:rPr>
        <w:t>[</w:t>
      </w:r>
      <w:proofErr w:type="gramEnd"/>
      <w:r w:rsidR="005C7428" w:rsidRPr="00FA1D47">
        <w:rPr>
          <w:rFonts w:ascii="Book Antiqua" w:eastAsia="Book Antiqua" w:hAnsi="Book Antiqua" w:cs="Book Antiqua"/>
          <w:color w:val="000000"/>
          <w:vertAlign w:val="superscript"/>
        </w:rPr>
        <w:t>10]</w:t>
      </w:r>
      <w:r w:rsidRPr="00FA1D47">
        <w:rPr>
          <w:rFonts w:ascii="Book Antiqua" w:eastAsia="Book Antiqua" w:hAnsi="Book Antiqua" w:cs="Book Antiqua"/>
          <w:color w:val="000000"/>
        </w:rPr>
        <w:t xml:space="preserve">. This recommendation, which is based on “high-quality evidence”, is based on one prospective study and two RCTs that their control groups received a day-prior bowel preparation </w:t>
      </w:r>
      <w:proofErr w:type="gramStart"/>
      <w:r w:rsidRPr="00FA1D47">
        <w:rPr>
          <w:rFonts w:ascii="Book Antiqua" w:eastAsia="Book Antiqua" w:hAnsi="Book Antiqua" w:cs="Book Antiqua"/>
          <w:color w:val="000000"/>
        </w:rPr>
        <w:t>regimen</w:t>
      </w:r>
      <w:r w:rsidR="002658B0" w:rsidRPr="00FA1D47">
        <w:rPr>
          <w:rFonts w:ascii="Book Antiqua" w:eastAsia="Book Antiqua" w:hAnsi="Book Antiqua" w:cs="Book Antiqua"/>
          <w:color w:val="000000"/>
          <w:vertAlign w:val="superscript"/>
        </w:rPr>
        <w:t>[</w:t>
      </w:r>
      <w:proofErr w:type="gramEnd"/>
      <w:r w:rsidR="002658B0" w:rsidRPr="00FA1D47">
        <w:rPr>
          <w:rFonts w:ascii="Book Antiqua" w:eastAsia="Book Antiqua" w:hAnsi="Book Antiqua" w:cs="Book Antiqua"/>
          <w:color w:val="000000"/>
          <w:vertAlign w:val="superscript"/>
        </w:rPr>
        <w:t>6,11,12]</w:t>
      </w:r>
      <w:r w:rsidRPr="00FA1D47">
        <w:rPr>
          <w:rFonts w:ascii="Book Antiqua" w:eastAsia="Book Antiqua" w:hAnsi="Book Antiqua" w:cs="Book Antiqua"/>
          <w:color w:val="000000"/>
        </w:rPr>
        <w:t xml:space="preserve">. Since this recommendation, several high-quality trials have evaluated and compared the efficacy of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w:t>
      </w:r>
      <w:r w:rsidRPr="00FA1D47">
        <w:rPr>
          <w:rFonts w:ascii="Book Antiqua" w:eastAsia="Book Antiqua" w:hAnsi="Book Antiqua" w:cs="Book Antiqua"/>
          <w:i/>
          <w:iCs/>
          <w:color w:val="000000"/>
        </w:rPr>
        <w:t>vs</w:t>
      </w:r>
      <w:r w:rsidRPr="00FA1D47">
        <w:rPr>
          <w:rFonts w:ascii="Book Antiqua" w:eastAsia="Book Antiqua" w:hAnsi="Book Antiqua" w:cs="Book Antiqua"/>
          <w:color w:val="000000"/>
        </w:rPr>
        <w:t xml:space="preserve">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for afternoon colonoscopies, supporting the value of this study.</w:t>
      </w:r>
    </w:p>
    <w:p w14:paraId="2832BB64" w14:textId="77777777" w:rsidR="00146F02" w:rsidRPr="00FA1D47" w:rsidRDefault="005F5D0C" w:rsidP="00FA1D47">
      <w:pPr>
        <w:adjustRightInd w:val="0"/>
        <w:snapToGrid w:val="0"/>
        <w:spacing w:line="360" w:lineRule="auto"/>
        <w:ind w:firstLineChars="100" w:firstLine="240"/>
        <w:jc w:val="both"/>
        <w:rPr>
          <w:rFonts w:ascii="Book Antiqua" w:hAnsi="Book Antiqua"/>
          <w:lang w:eastAsia="zh-CN"/>
        </w:rPr>
      </w:pPr>
      <w:r w:rsidRPr="00FA1D47">
        <w:rPr>
          <w:rFonts w:ascii="Book Antiqua" w:eastAsia="Book Antiqua" w:hAnsi="Book Antiqua" w:cs="Book Antiqua"/>
          <w:color w:val="000000"/>
          <w:shd w:val="clear" w:color="auto" w:fill="FFFFFF"/>
        </w:rPr>
        <w:t xml:space="preserve">The practice of </w:t>
      </w:r>
      <w:proofErr w:type="spellStart"/>
      <w:r w:rsidRPr="00FA1D47">
        <w:rPr>
          <w:rFonts w:ascii="Book Antiqua" w:eastAsia="Book Antiqua" w:hAnsi="Book Antiqua" w:cs="Book Antiqua"/>
          <w:color w:val="000000"/>
          <w:shd w:val="clear" w:color="auto" w:fill="FFFFFF"/>
        </w:rPr>
        <w:t>SaD</w:t>
      </w:r>
      <w:proofErr w:type="spellEnd"/>
      <w:r w:rsidRPr="00FA1D47">
        <w:rPr>
          <w:rFonts w:ascii="Book Antiqua" w:eastAsia="Book Antiqua" w:hAnsi="Book Antiqua" w:cs="Book Antiqua"/>
          <w:color w:val="000000"/>
          <w:shd w:val="clear" w:color="auto" w:fill="FFFFFF"/>
        </w:rPr>
        <w:t xml:space="preserve"> bowel preparation was supported by two meta-analyses published in 2017. </w:t>
      </w:r>
      <w:r w:rsidRPr="00FA1D47">
        <w:rPr>
          <w:rFonts w:ascii="Book Antiqua" w:eastAsia="Book Antiqua" w:hAnsi="Book Antiqua" w:cs="Book Antiqua"/>
          <w:color w:val="000000"/>
        </w:rPr>
        <w:t xml:space="preserve">Both studies concluded the </w:t>
      </w:r>
      <w:proofErr w:type="spellStart"/>
      <w:r w:rsidRPr="00FA1D47">
        <w:rPr>
          <w:rFonts w:ascii="Book Antiqua" w:eastAsia="Book Antiqua" w:hAnsi="Book Antiqua" w:cs="Book Antiqua"/>
          <w:color w:val="000000"/>
          <w:shd w:val="clear" w:color="auto" w:fill="FFFFFF"/>
        </w:rPr>
        <w:t>noninferiority</w:t>
      </w:r>
      <w:proofErr w:type="spellEnd"/>
      <w:r w:rsidRPr="00FA1D47">
        <w:rPr>
          <w:rFonts w:ascii="Book Antiqua" w:eastAsia="Book Antiqua" w:hAnsi="Book Antiqua" w:cs="Book Antiqua"/>
          <w:color w:val="000000"/>
          <w:shd w:val="clear" w:color="auto" w:fill="FFFFFF"/>
        </w:rPr>
        <w:t xml:space="preserve"> of the </w:t>
      </w:r>
      <w:proofErr w:type="spellStart"/>
      <w:r w:rsidRPr="00FA1D47">
        <w:rPr>
          <w:rFonts w:ascii="Book Antiqua" w:eastAsia="Book Antiqua" w:hAnsi="Book Antiqua" w:cs="Book Antiqua"/>
          <w:color w:val="000000"/>
          <w:shd w:val="clear" w:color="auto" w:fill="FFFFFF"/>
        </w:rPr>
        <w:t>SaD</w:t>
      </w:r>
      <w:proofErr w:type="spellEnd"/>
      <w:r w:rsidRPr="00FA1D47">
        <w:rPr>
          <w:rFonts w:ascii="Book Antiqua" w:eastAsia="Book Antiqua" w:hAnsi="Book Antiqua" w:cs="Book Antiqua"/>
          <w:color w:val="000000"/>
          <w:shd w:val="clear" w:color="auto" w:fill="FFFFFF"/>
        </w:rPr>
        <w:t xml:space="preserve"> compared with the </w:t>
      </w:r>
      <w:proofErr w:type="spellStart"/>
      <w:r w:rsidRPr="00FA1D47">
        <w:rPr>
          <w:rFonts w:ascii="Book Antiqua" w:eastAsia="Book Antiqua" w:hAnsi="Book Antiqua" w:cs="Book Antiqua"/>
          <w:color w:val="000000"/>
          <w:shd w:val="clear" w:color="auto" w:fill="FFFFFF"/>
        </w:rPr>
        <w:t>SpD</w:t>
      </w:r>
      <w:proofErr w:type="spellEnd"/>
      <w:r w:rsidRPr="00FA1D47">
        <w:rPr>
          <w:rFonts w:ascii="Book Antiqua" w:eastAsia="Book Antiqua" w:hAnsi="Book Antiqua" w:cs="Book Antiqua"/>
          <w:color w:val="000000"/>
          <w:shd w:val="clear" w:color="auto" w:fill="FFFFFF"/>
        </w:rPr>
        <w:t xml:space="preserve"> regimen with regards to bowel preparation for afternoon colonoscopies, consistent with the findings of our </w:t>
      </w:r>
      <w:proofErr w:type="gramStart"/>
      <w:r w:rsidRPr="00FA1D47">
        <w:rPr>
          <w:rFonts w:ascii="Book Antiqua" w:eastAsia="Book Antiqua" w:hAnsi="Book Antiqua" w:cs="Book Antiqua"/>
          <w:color w:val="000000"/>
          <w:shd w:val="clear" w:color="auto" w:fill="FFFFFF"/>
        </w:rPr>
        <w:t>study</w:t>
      </w:r>
      <w:r w:rsidR="006F078E" w:rsidRPr="00FA1D47">
        <w:rPr>
          <w:rFonts w:ascii="Book Antiqua" w:eastAsia="Book Antiqua" w:hAnsi="Book Antiqua" w:cs="Book Antiqua"/>
          <w:color w:val="000000"/>
          <w:shd w:val="clear" w:color="auto" w:fill="FFFFFF"/>
          <w:vertAlign w:val="superscript"/>
        </w:rPr>
        <w:t>[</w:t>
      </w:r>
      <w:proofErr w:type="gramEnd"/>
      <w:r w:rsidR="006F078E" w:rsidRPr="00FA1D47">
        <w:rPr>
          <w:rFonts w:ascii="Book Antiqua" w:eastAsia="Book Antiqua" w:hAnsi="Book Antiqua" w:cs="Book Antiqua"/>
          <w:color w:val="000000"/>
          <w:shd w:val="clear" w:color="auto" w:fill="FFFFFF"/>
          <w:vertAlign w:val="superscript"/>
        </w:rPr>
        <w:t>27,28]</w:t>
      </w:r>
      <w:r w:rsidRPr="00FA1D47">
        <w:rPr>
          <w:rFonts w:ascii="Book Antiqua" w:eastAsia="Book Antiqua" w:hAnsi="Book Antiqua" w:cs="Book Antiqua"/>
          <w:color w:val="000000"/>
          <w:shd w:val="clear" w:color="auto" w:fill="FFFFFF"/>
        </w:rPr>
        <w:t xml:space="preserve">. </w:t>
      </w:r>
      <w:r w:rsidRPr="00FA1D47">
        <w:rPr>
          <w:rFonts w:ascii="Book Antiqua" w:eastAsia="Book Antiqua" w:hAnsi="Book Antiqua" w:cs="Book Antiqua"/>
          <w:color w:val="000000"/>
        </w:rPr>
        <w:t xml:space="preserve">Avalos </w:t>
      </w:r>
      <w:r w:rsidRPr="00FA1D47">
        <w:rPr>
          <w:rFonts w:ascii="Book Antiqua" w:eastAsia="Book Antiqua" w:hAnsi="Book Antiqua" w:cs="Book Antiqua"/>
          <w:i/>
          <w:iCs/>
          <w:color w:val="000000"/>
        </w:rPr>
        <w:t>et al</w:t>
      </w:r>
      <w:r w:rsidR="001A5CB9" w:rsidRPr="00FA1D47">
        <w:rPr>
          <w:rFonts w:ascii="Book Antiqua" w:eastAsia="Book Antiqua" w:hAnsi="Book Antiqua" w:cs="Book Antiqua"/>
          <w:color w:val="000000"/>
          <w:vertAlign w:val="superscript"/>
        </w:rPr>
        <w:t>[27]</w:t>
      </w:r>
      <w:r w:rsidRPr="00FA1D47">
        <w:rPr>
          <w:rFonts w:ascii="Book Antiqua" w:eastAsia="Book Antiqua" w:hAnsi="Book Antiqua" w:cs="Book Antiqua"/>
          <w:color w:val="000000"/>
        </w:rPr>
        <w:t xml:space="preserve"> conducted a meta-analysis </w:t>
      </w:r>
      <w:r w:rsidRPr="00FA1D47">
        <w:rPr>
          <w:rFonts w:ascii="Book Antiqua" w:eastAsia="Book Antiqua" w:hAnsi="Book Antiqua" w:cs="Book Antiqua"/>
          <w:color w:val="000000"/>
        </w:rPr>
        <w:lastRenderedPageBreak/>
        <w:t xml:space="preserve">on 11 RTCs comparing the efficacy of bowel preparation quality between the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and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regimens and reported a similar results for the bowel preparation quality, patient willingness to repeat the procedure and adenoma detection rate, although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patients reported less bloating and improved quality of sleep. Cheng </w:t>
      </w:r>
      <w:r w:rsidRPr="00FA1D47">
        <w:rPr>
          <w:rFonts w:ascii="Book Antiqua" w:eastAsia="Book Antiqua" w:hAnsi="Book Antiqua" w:cs="Book Antiqua"/>
          <w:i/>
          <w:iCs/>
          <w:color w:val="000000"/>
        </w:rPr>
        <w:t>et al</w:t>
      </w:r>
      <w:r w:rsidR="00A86E19" w:rsidRPr="00FA1D47">
        <w:rPr>
          <w:rFonts w:ascii="Book Antiqua" w:hAnsi="Book Antiqua" w:cs="Book Antiqua"/>
          <w:iCs/>
          <w:color w:val="000000"/>
          <w:vertAlign w:val="superscript"/>
          <w:lang w:eastAsia="zh-CN"/>
        </w:rPr>
        <w:t>[28]</w:t>
      </w:r>
      <w:r w:rsidRPr="00FA1D47">
        <w:rPr>
          <w:rFonts w:ascii="Book Antiqua" w:eastAsia="Book Antiqua" w:hAnsi="Book Antiqua" w:cs="Book Antiqua"/>
          <w:color w:val="000000"/>
        </w:rPr>
        <w:t xml:space="preserve"> pooled the results of 14 RTCs and reported comparable results between the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and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regimens for bowel preparation with substantial heterogeneity (</w:t>
      </w:r>
      <w:r w:rsidRPr="00FA1D47">
        <w:rPr>
          <w:rFonts w:ascii="Book Antiqua" w:eastAsia="Book Antiqua" w:hAnsi="Book Antiqua" w:cs="Book Antiqua"/>
          <w:i/>
          <w:color w:val="000000"/>
        </w:rPr>
        <w:t>I</w:t>
      </w:r>
      <w:r w:rsidRPr="00FA1D47">
        <w:rPr>
          <w:rFonts w:ascii="Book Antiqua" w:eastAsia="Book Antiqua" w:hAnsi="Book Antiqua" w:cs="Book Antiqua"/>
          <w:color w:val="000000"/>
          <w:vertAlign w:val="superscript"/>
        </w:rPr>
        <w:t>2</w:t>
      </w:r>
      <w:r w:rsidR="00095994" w:rsidRPr="00FA1D47">
        <w:rPr>
          <w:rFonts w:ascii="Book Antiqua" w:hAnsi="Book Antiqua" w:cs="Book Antiqua"/>
          <w:color w:val="000000"/>
          <w:vertAlign w:val="superscript"/>
          <w:lang w:eastAsia="zh-CN"/>
        </w:rPr>
        <w:t xml:space="preserve"> </w:t>
      </w:r>
      <w:r w:rsidRPr="00FA1D47">
        <w:rPr>
          <w:rFonts w:ascii="Book Antiqua" w:eastAsia="Book Antiqua" w:hAnsi="Book Antiqua" w:cs="Book Antiqua"/>
          <w:color w:val="000000"/>
        </w:rPr>
        <w:t>=</w:t>
      </w:r>
      <w:r w:rsidR="00095994"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 xml:space="preserve">60%), so subgroup analysis was performed to evaluate the influence of bisacodyl on bowel preparation. Comparing </w:t>
      </w:r>
      <w:proofErr w:type="spellStart"/>
      <w:r w:rsidRPr="00FA1D47">
        <w:rPr>
          <w:rFonts w:ascii="Book Antiqua" w:eastAsia="Book Antiqua" w:hAnsi="Book Antiqua" w:cs="Book Antiqua"/>
          <w:color w:val="000000"/>
        </w:rPr>
        <w:t>SaDs</w:t>
      </w:r>
      <w:proofErr w:type="spellEnd"/>
      <w:r w:rsidRPr="00FA1D47">
        <w:rPr>
          <w:rFonts w:ascii="Book Antiqua" w:eastAsia="Book Antiqua" w:hAnsi="Book Antiqua" w:cs="Book Antiqua"/>
          <w:color w:val="000000"/>
        </w:rPr>
        <w:t xml:space="preserve"> with </w:t>
      </w:r>
      <w:proofErr w:type="spellStart"/>
      <w:r w:rsidRPr="00FA1D47">
        <w:rPr>
          <w:rFonts w:ascii="Book Antiqua" w:eastAsia="Book Antiqua" w:hAnsi="Book Antiqua" w:cs="Book Antiqua"/>
          <w:color w:val="000000"/>
        </w:rPr>
        <w:t>bisacodyl</w:t>
      </w:r>
      <w:proofErr w:type="spellEnd"/>
      <w:r w:rsidRPr="00FA1D47">
        <w:rPr>
          <w:rFonts w:ascii="Book Antiqua" w:eastAsia="Book Antiqua" w:hAnsi="Book Antiqua" w:cs="Book Antiqua"/>
          <w:color w:val="000000"/>
        </w:rPr>
        <w:t xml:space="preserve"> to </w:t>
      </w:r>
      <w:proofErr w:type="spellStart"/>
      <w:r w:rsidRPr="00FA1D47">
        <w:rPr>
          <w:rFonts w:ascii="Book Antiqua" w:eastAsia="Book Antiqua" w:hAnsi="Book Antiqua" w:cs="Book Antiqua"/>
          <w:color w:val="000000"/>
        </w:rPr>
        <w:t>SpDs</w:t>
      </w:r>
      <w:proofErr w:type="spellEnd"/>
      <w:r w:rsidRPr="00FA1D47">
        <w:rPr>
          <w:rFonts w:ascii="Book Antiqua" w:eastAsia="Book Antiqua" w:hAnsi="Book Antiqua" w:cs="Book Antiqua"/>
          <w:color w:val="000000"/>
        </w:rPr>
        <w:t xml:space="preserve"> without it the previous evening showed the results favored </w:t>
      </w:r>
      <w:proofErr w:type="spellStart"/>
      <w:r w:rsidRPr="00FA1D47">
        <w:rPr>
          <w:rFonts w:ascii="Book Antiqua" w:eastAsia="Book Antiqua" w:hAnsi="Book Antiqua" w:cs="Book Antiqua"/>
          <w:color w:val="000000"/>
        </w:rPr>
        <w:t>SaDs</w:t>
      </w:r>
      <w:proofErr w:type="spellEnd"/>
      <w:r w:rsidRPr="00FA1D47">
        <w:rPr>
          <w:rFonts w:ascii="Book Antiqua" w:eastAsia="Book Antiqua" w:hAnsi="Book Antiqua" w:cs="Book Antiqua"/>
          <w:color w:val="000000"/>
        </w:rPr>
        <w:t xml:space="preserve"> (</w:t>
      </w:r>
      <w:r w:rsidRPr="00FA1D47">
        <w:rPr>
          <w:rFonts w:ascii="Book Antiqua" w:eastAsia="Book Antiqua" w:hAnsi="Book Antiqua" w:cs="Book Antiqua"/>
          <w:i/>
          <w:color w:val="000000"/>
        </w:rPr>
        <w:t>I</w:t>
      </w:r>
      <w:r w:rsidRPr="00FA1D47">
        <w:rPr>
          <w:rFonts w:ascii="Book Antiqua" w:eastAsia="Book Antiqua" w:hAnsi="Book Antiqua" w:cs="Book Antiqua"/>
          <w:color w:val="000000"/>
          <w:vertAlign w:val="superscript"/>
        </w:rPr>
        <w:t>2</w:t>
      </w:r>
      <w:r w:rsidR="0044415F" w:rsidRPr="00FA1D47">
        <w:rPr>
          <w:rFonts w:ascii="Book Antiqua" w:hAnsi="Book Antiqua" w:cs="Book Antiqua"/>
          <w:color w:val="000000"/>
          <w:vertAlign w:val="superscript"/>
          <w:lang w:eastAsia="zh-CN"/>
        </w:rPr>
        <w:t xml:space="preserve"> </w:t>
      </w:r>
      <w:r w:rsidRPr="00FA1D47">
        <w:rPr>
          <w:rFonts w:ascii="Book Antiqua" w:eastAsia="Book Antiqua" w:hAnsi="Book Antiqua" w:cs="Book Antiqua"/>
          <w:color w:val="000000"/>
        </w:rPr>
        <w:t>=</w:t>
      </w:r>
      <w:r w:rsidR="0044415F"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 xml:space="preserve">0%). If both arms eliminated adjuvants, the analysis revealed that patients in the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arm had better bowel preparation with no heterogeneity (OR 0.66; 95%CI: 0.49-0.88). Heterogeneity was a significant limitation of these meta-analyses as many studies used varied bowel preparation scales in the study arms. Furthermore, neither compared the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and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regimens among patients who received same formula and volume bowel preparation.</w:t>
      </w:r>
      <w:r w:rsidRPr="00FA1D47">
        <w:rPr>
          <w:rFonts w:ascii="Book Antiqua" w:eastAsia="Book Antiqua" w:hAnsi="Book Antiqua" w:cs="Book Antiqua"/>
          <w:color w:val="000000"/>
          <w:shd w:val="clear" w:color="auto" w:fill="FFFFFF"/>
        </w:rPr>
        <w:t xml:space="preserve"> </w:t>
      </w:r>
    </w:p>
    <w:p w14:paraId="3D4BB5BB" w14:textId="77777777" w:rsidR="00E91C11" w:rsidRPr="00FA1D47" w:rsidRDefault="005F5D0C" w:rsidP="00FA1D47">
      <w:pPr>
        <w:adjustRightInd w:val="0"/>
        <w:snapToGrid w:val="0"/>
        <w:spacing w:line="360" w:lineRule="auto"/>
        <w:ind w:firstLineChars="100" w:firstLine="240"/>
        <w:jc w:val="both"/>
        <w:rPr>
          <w:rFonts w:ascii="Book Antiqua" w:hAnsi="Book Antiqua"/>
          <w:lang w:eastAsia="zh-CN"/>
        </w:rPr>
      </w:pPr>
      <w:r w:rsidRPr="00FA1D47">
        <w:rPr>
          <w:rFonts w:ascii="Book Antiqua" w:eastAsia="Book Antiqua" w:hAnsi="Book Antiqua" w:cs="Book Antiqua"/>
          <w:color w:val="000000"/>
        </w:rPr>
        <w:t xml:space="preserve">This meta-analysis is the first comparing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w:t>
      </w:r>
      <w:r w:rsidRPr="00FA1D47">
        <w:rPr>
          <w:rFonts w:ascii="Book Antiqua" w:eastAsia="Book Antiqua" w:hAnsi="Book Antiqua" w:cs="Book Antiqua"/>
          <w:i/>
          <w:iCs/>
          <w:color w:val="000000"/>
        </w:rPr>
        <w:t>vs</w:t>
      </w:r>
      <w:r w:rsidRPr="00FA1D47">
        <w:rPr>
          <w:rFonts w:ascii="Book Antiqua" w:eastAsia="Book Antiqua" w:hAnsi="Book Antiqua" w:cs="Book Antiqua"/>
          <w:color w:val="000000"/>
        </w:rPr>
        <w:t xml:space="preserve">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bowel preparation for afternoon colonoscopies that used identical validated scales to evaluate the bowel preparation quality. No significant differences were identified between the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and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regimens for quality of bowel preparation by total OBPS. Moreover, we performed a comprehensive subgroup analysis in order to minimize potential confounding factors. Further subgroup analyses showed no differences in terms of satisfactory bowel preparation based on OBPS between the two groups when receiving the same preparation formula (PEG) as well as receiving same preparation formula and volume (4 L PEG). Only RCTs in adult patients were evaluated and used in this meta-analysis. Moreover, by using the OBPS, which evaluates the bowel preparation quality before the application of any cleansing maneuvers, the amount of time and adequacy of cleaning was not an issue, thereby limiting confounding variables. Results of our study can help guide clinicians and patients to select the optimal method for bowel preparation. The current guidelines indicate that providers are responsible for maintaining optimal bowel preparations at greater than 85%, which is often affected by inadequate bowel </w:t>
      </w:r>
      <w:r w:rsidRPr="00FA1D47">
        <w:rPr>
          <w:rFonts w:ascii="Book Antiqua" w:eastAsia="Book Antiqua" w:hAnsi="Book Antiqua" w:cs="Book Antiqua"/>
          <w:color w:val="000000"/>
        </w:rPr>
        <w:lastRenderedPageBreak/>
        <w:t xml:space="preserve">preparation ingestion by </w:t>
      </w:r>
      <w:proofErr w:type="gramStart"/>
      <w:r w:rsidRPr="00FA1D47">
        <w:rPr>
          <w:rFonts w:ascii="Book Antiqua" w:eastAsia="Book Antiqua" w:hAnsi="Book Antiqua" w:cs="Book Antiqua"/>
          <w:color w:val="000000"/>
        </w:rPr>
        <w:t>patients</w:t>
      </w:r>
      <w:r w:rsidR="0014455F" w:rsidRPr="00FA1D47">
        <w:rPr>
          <w:rFonts w:ascii="Book Antiqua" w:eastAsia="Book Antiqua" w:hAnsi="Book Antiqua" w:cs="Book Antiqua"/>
          <w:color w:val="000000"/>
          <w:vertAlign w:val="superscript"/>
        </w:rPr>
        <w:t>[</w:t>
      </w:r>
      <w:proofErr w:type="gramEnd"/>
      <w:r w:rsidR="0014455F" w:rsidRPr="00FA1D47">
        <w:rPr>
          <w:rFonts w:ascii="Book Antiqua" w:eastAsia="Book Antiqua" w:hAnsi="Book Antiqua" w:cs="Book Antiqua"/>
          <w:color w:val="000000"/>
          <w:vertAlign w:val="superscript"/>
        </w:rPr>
        <w:t>10]</w:t>
      </w:r>
      <w:r w:rsidRPr="00FA1D47">
        <w:rPr>
          <w:rFonts w:ascii="Book Antiqua" w:eastAsia="Book Antiqua" w:hAnsi="Book Antiqua" w:cs="Book Antiqua"/>
          <w:color w:val="000000"/>
        </w:rPr>
        <w:t xml:space="preserve">. Given a lack of clinical differences, both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and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regimens should be offered to patients and their preference should be considered in order to maximize their adherence. This may potentially minimize procedure cancellations and increase the success rates of afternoon colonoscopies.</w:t>
      </w:r>
    </w:p>
    <w:p w14:paraId="1C87AEF0" w14:textId="77777777" w:rsidR="00A77B3E" w:rsidRPr="00FA1D47" w:rsidRDefault="005F5D0C" w:rsidP="00FA1D47">
      <w:pPr>
        <w:adjustRightInd w:val="0"/>
        <w:snapToGrid w:val="0"/>
        <w:spacing w:line="360" w:lineRule="auto"/>
        <w:ind w:firstLineChars="100" w:firstLine="240"/>
        <w:jc w:val="both"/>
        <w:rPr>
          <w:rFonts w:ascii="Book Antiqua" w:hAnsi="Book Antiqua"/>
        </w:rPr>
      </w:pPr>
      <w:r w:rsidRPr="00FA1D47">
        <w:rPr>
          <w:rFonts w:ascii="Book Antiqua" w:eastAsia="Book Antiqua" w:hAnsi="Book Antiqua" w:cs="Book Antiqua"/>
          <w:color w:val="000000"/>
        </w:rPr>
        <w:t xml:space="preserve">The strengths of this meta-analysis are abundant. Inclusion of worldwide RCTs in varying populations, including China, Korea, Spain, Italy, India, and United States, allows for generalization to many populations. Second, the quality of RCTs included were moderate-to-high. Given the lack of ability to blind the patient to the bowel preparation, the included studies were the highest exceptional quality possible. Third, to minimize confounding factors, extensive subgroup analyses were performed and only studies with the same bowel preparation and the same bowel preparation with same volume were evaluated. This effort limits significant confounding factors. Finally, the OBPS was used which limits confounding variables of cleaning effort and cleaning time since evaluated prior to cleaning. Limitations of this meta-analysis were observed. First, significant heterogeneity was observed in two outcomes. Besides a diversity of bowel preparation across studies, there were slightly varied preparations within study arms. Furthermore, some using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or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preparations with or without bisacodyl. For those two outcomes with significant heterogeneity, sensitivity analyses were performed with similar results without significant heterogeneity when Zhang </w:t>
      </w:r>
      <w:r w:rsidRPr="00FA1D47">
        <w:rPr>
          <w:rFonts w:ascii="Book Antiqua" w:eastAsia="Book Antiqua" w:hAnsi="Book Antiqua" w:cs="Book Antiqua"/>
          <w:i/>
          <w:iCs/>
          <w:color w:val="000000"/>
        </w:rPr>
        <w:t xml:space="preserve">et </w:t>
      </w:r>
      <w:proofErr w:type="gramStart"/>
      <w:r w:rsidRPr="00FA1D47">
        <w:rPr>
          <w:rFonts w:ascii="Book Antiqua" w:eastAsia="Book Antiqua" w:hAnsi="Book Antiqua" w:cs="Book Antiqua"/>
          <w:i/>
          <w:iCs/>
          <w:color w:val="000000"/>
        </w:rPr>
        <w:t>al</w:t>
      </w:r>
      <w:r w:rsidRPr="00FA1D47">
        <w:rPr>
          <w:rFonts w:ascii="Book Antiqua" w:eastAsia="Book Antiqua" w:hAnsi="Book Antiqua" w:cs="Book Antiqua"/>
          <w:color w:val="000000"/>
          <w:vertAlign w:val="superscript"/>
        </w:rPr>
        <w:t>[</w:t>
      </w:r>
      <w:proofErr w:type="gramEnd"/>
      <w:r w:rsidRPr="00FA1D47">
        <w:rPr>
          <w:rFonts w:ascii="Book Antiqua" w:eastAsia="Book Antiqua" w:hAnsi="Book Antiqua" w:cs="Book Antiqua"/>
          <w:color w:val="000000"/>
          <w:vertAlign w:val="superscript"/>
        </w:rPr>
        <w:t>23]</w:t>
      </w:r>
      <w:r w:rsidRPr="00FA1D47">
        <w:rPr>
          <w:rFonts w:ascii="Book Antiqua" w:eastAsia="Book Antiqua" w:hAnsi="Book Antiqua" w:cs="Book Antiqua"/>
          <w:color w:val="000000"/>
        </w:rPr>
        <w:t xml:space="preserve"> was removed. Second, the type of diet as well as the length of diet restriction during preparation varied among studies and therefore, the influence of diet on bowel preparation could not be further analyzed.</w:t>
      </w:r>
    </w:p>
    <w:p w14:paraId="1C4EE529" w14:textId="77777777" w:rsidR="00A77B3E" w:rsidRPr="00FA1D47" w:rsidRDefault="00A77B3E" w:rsidP="00FA1D47">
      <w:pPr>
        <w:adjustRightInd w:val="0"/>
        <w:snapToGrid w:val="0"/>
        <w:spacing w:line="360" w:lineRule="auto"/>
        <w:ind w:firstLine="720"/>
        <w:jc w:val="both"/>
        <w:rPr>
          <w:rFonts w:ascii="Book Antiqua" w:hAnsi="Book Antiqua"/>
        </w:rPr>
      </w:pPr>
    </w:p>
    <w:p w14:paraId="19BA23AC"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aps/>
          <w:color w:val="000000"/>
          <w:u w:val="single"/>
        </w:rPr>
        <w:t>CONCLUSION</w:t>
      </w:r>
    </w:p>
    <w:p w14:paraId="14F745CB"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 xml:space="preserve">In conclusion, our meta-analysis showed that no difference exists between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and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bowel preparation for the number of satisfactory bowel preparations in the afternoon colonoscopies. Both options should be offered to patients in order to maximize adherence and increase afternoon colonoscopy success rates.</w:t>
      </w:r>
    </w:p>
    <w:p w14:paraId="6D3D3B16" w14:textId="77777777" w:rsidR="00BE0E77" w:rsidRPr="00FA1D47" w:rsidRDefault="00BE0E77" w:rsidP="00FA1D47">
      <w:pPr>
        <w:adjustRightInd w:val="0"/>
        <w:snapToGrid w:val="0"/>
        <w:spacing w:line="360" w:lineRule="auto"/>
        <w:jc w:val="both"/>
        <w:rPr>
          <w:rFonts w:ascii="Book Antiqua" w:hAnsi="Book Antiqua"/>
          <w:lang w:eastAsia="zh-CN"/>
        </w:rPr>
      </w:pPr>
    </w:p>
    <w:p w14:paraId="611099A0"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aps/>
          <w:color w:val="000000"/>
          <w:u w:val="single"/>
        </w:rPr>
        <w:lastRenderedPageBreak/>
        <w:t>ARTICLE HIGHLIGHTS</w:t>
      </w:r>
    </w:p>
    <w:p w14:paraId="54E278D9"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i/>
          <w:color w:val="000000"/>
        </w:rPr>
        <w:t>Research background</w:t>
      </w:r>
    </w:p>
    <w:p w14:paraId="0F4301FD"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Bowel preparation for afternoon colonoscopies is important for screening for colorectal cancer.</w:t>
      </w:r>
    </w:p>
    <w:p w14:paraId="18B002A1" w14:textId="77777777" w:rsidR="00A77B3E" w:rsidRPr="00FA1D47" w:rsidRDefault="00A77B3E" w:rsidP="00FA1D47">
      <w:pPr>
        <w:adjustRightInd w:val="0"/>
        <w:snapToGrid w:val="0"/>
        <w:spacing w:line="360" w:lineRule="auto"/>
        <w:jc w:val="both"/>
        <w:rPr>
          <w:rFonts w:ascii="Book Antiqua" w:hAnsi="Book Antiqua"/>
        </w:rPr>
      </w:pPr>
    </w:p>
    <w:p w14:paraId="3361AB69"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i/>
          <w:color w:val="000000"/>
        </w:rPr>
        <w:t>Research motivation</w:t>
      </w:r>
    </w:p>
    <w:p w14:paraId="44F9BB94"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Bowel preparation for afternoon colonoscopies is controversial. Examining the best approach would be beneficial for patients and those performing colonoscopies.</w:t>
      </w:r>
    </w:p>
    <w:p w14:paraId="3B9DEDD7" w14:textId="77777777" w:rsidR="00A77B3E" w:rsidRPr="00FA1D47" w:rsidRDefault="00A77B3E" w:rsidP="00FA1D47">
      <w:pPr>
        <w:adjustRightInd w:val="0"/>
        <w:snapToGrid w:val="0"/>
        <w:spacing w:line="360" w:lineRule="auto"/>
        <w:jc w:val="both"/>
        <w:rPr>
          <w:rFonts w:ascii="Book Antiqua" w:hAnsi="Book Antiqua"/>
        </w:rPr>
      </w:pPr>
    </w:p>
    <w:p w14:paraId="34BA191D"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i/>
          <w:color w:val="000000"/>
        </w:rPr>
        <w:t>Research objectives</w:t>
      </w:r>
    </w:p>
    <w:p w14:paraId="6262365D"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This meta-analysis examines the use of same-day preparation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or split-dose preparation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for afternoon colonoscopies. </w:t>
      </w:r>
    </w:p>
    <w:p w14:paraId="6CCC7CE7" w14:textId="77777777" w:rsidR="00A77B3E" w:rsidRPr="00FA1D47" w:rsidRDefault="00A77B3E" w:rsidP="00FA1D47">
      <w:pPr>
        <w:adjustRightInd w:val="0"/>
        <w:snapToGrid w:val="0"/>
        <w:spacing w:line="360" w:lineRule="auto"/>
        <w:jc w:val="both"/>
        <w:rPr>
          <w:rFonts w:ascii="Book Antiqua" w:hAnsi="Book Antiqua"/>
        </w:rPr>
      </w:pPr>
    </w:p>
    <w:p w14:paraId="7BE09211"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i/>
          <w:color w:val="000000"/>
        </w:rPr>
        <w:t>Research methods</w:t>
      </w:r>
    </w:p>
    <w:p w14:paraId="71508298"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An extensive literature search was conducted using multiple databases. Only randomized controlled trials</w:t>
      </w:r>
      <w:r w:rsidR="00671D67"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 xml:space="preserve">in adults that compared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to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with Ottawa bowel preparation score (OBPS) were included. Odds ratio or mean difference</w:t>
      </w:r>
      <w:r w:rsidR="00671D67" w:rsidRPr="00FA1D47">
        <w:rPr>
          <w:rFonts w:ascii="Book Antiqua" w:hAnsi="Book Antiqua" w:cs="Book Antiqua"/>
          <w:color w:val="000000"/>
          <w:lang w:eastAsia="zh-CN"/>
        </w:rPr>
        <w:t xml:space="preserve"> </w:t>
      </w:r>
      <w:r w:rsidRPr="00FA1D47">
        <w:rPr>
          <w:rFonts w:ascii="Book Antiqua" w:eastAsia="Book Antiqua" w:hAnsi="Book Antiqua" w:cs="Book Antiqua"/>
          <w:color w:val="000000"/>
        </w:rPr>
        <w:t>was used to analyze outcomes.</w:t>
      </w:r>
    </w:p>
    <w:p w14:paraId="38AEFB21" w14:textId="77777777" w:rsidR="00A77B3E" w:rsidRPr="00FA1D47" w:rsidRDefault="00A77B3E" w:rsidP="00FA1D47">
      <w:pPr>
        <w:adjustRightInd w:val="0"/>
        <w:snapToGrid w:val="0"/>
        <w:spacing w:line="360" w:lineRule="auto"/>
        <w:jc w:val="both"/>
        <w:rPr>
          <w:rFonts w:ascii="Book Antiqua" w:hAnsi="Book Antiqua"/>
        </w:rPr>
      </w:pPr>
    </w:p>
    <w:p w14:paraId="2BE4E8D9"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i/>
          <w:color w:val="000000"/>
        </w:rPr>
        <w:t>Research results</w:t>
      </w:r>
    </w:p>
    <w:p w14:paraId="07C587BB"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 xml:space="preserve">No differences were observed for satisfactory bowel preparation based on OBPS among participants receiving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w:t>
      </w:r>
      <w:r w:rsidRPr="00FA1D47">
        <w:rPr>
          <w:rFonts w:ascii="Book Antiqua" w:eastAsia="Book Antiqua" w:hAnsi="Book Antiqua" w:cs="Book Antiqua"/>
          <w:i/>
          <w:iCs/>
          <w:color w:val="000000"/>
        </w:rPr>
        <w:t>vs</w:t>
      </w:r>
      <w:r w:rsidRPr="00FA1D47">
        <w:rPr>
          <w:rFonts w:ascii="Book Antiqua" w:eastAsia="Book Antiqua" w:hAnsi="Book Antiqua" w:cs="Book Antiqua"/>
          <w:color w:val="000000"/>
        </w:rPr>
        <w:t xml:space="preserve">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overall (</w:t>
      </w:r>
      <w:r w:rsidRPr="00FA1D47">
        <w:rPr>
          <w:rFonts w:ascii="Book Antiqua" w:eastAsia="Book Antiqua" w:hAnsi="Book Antiqua" w:cs="Book Antiqua"/>
          <w:i/>
          <w:iCs/>
          <w:color w:val="000000"/>
        </w:rPr>
        <w:t>P</w:t>
      </w:r>
      <w:r w:rsidRPr="00FA1D47">
        <w:rPr>
          <w:rFonts w:ascii="Book Antiqua" w:eastAsia="Book Antiqua" w:hAnsi="Book Antiqua" w:cs="Book Antiqua"/>
          <w:color w:val="000000"/>
        </w:rPr>
        <w:t xml:space="preserve"> = 0.07), when the two groups received the same preparation formula (polyethylene glycol</w:t>
      </w:r>
      <w:r w:rsidR="00252BFB" w:rsidRPr="00FA1D47">
        <w:rPr>
          <w:rFonts w:ascii="Book Antiqua" w:hAnsi="Book Antiqua" w:cs="Book Antiqua"/>
          <w:color w:val="000000"/>
          <w:lang w:eastAsia="zh-CN"/>
        </w:rPr>
        <w:t>, PEG</w:t>
      </w:r>
      <w:r w:rsidRPr="00FA1D47">
        <w:rPr>
          <w:rFonts w:ascii="Book Antiqua" w:eastAsia="Book Antiqua" w:hAnsi="Book Antiqua" w:cs="Book Antiqua"/>
          <w:color w:val="000000"/>
        </w:rPr>
        <w:t>) (</w:t>
      </w:r>
      <w:r w:rsidRPr="00FA1D47">
        <w:rPr>
          <w:rFonts w:ascii="Book Antiqua" w:eastAsia="Book Antiqua" w:hAnsi="Book Antiqua" w:cs="Book Antiqua"/>
          <w:i/>
          <w:iCs/>
          <w:color w:val="000000"/>
        </w:rPr>
        <w:t>P</w:t>
      </w:r>
      <w:r w:rsidRPr="00FA1D47">
        <w:rPr>
          <w:rFonts w:ascii="Book Antiqua" w:eastAsia="Book Antiqua" w:hAnsi="Book Antiqua" w:cs="Book Antiqua"/>
          <w:color w:val="000000"/>
        </w:rPr>
        <w:t xml:space="preserve"> = 0.46), and when the two groups received the same formula and volume (4 L PEG) (</w:t>
      </w:r>
      <w:r w:rsidRPr="00FA1D47">
        <w:rPr>
          <w:rFonts w:ascii="Book Antiqua" w:eastAsia="Book Antiqua" w:hAnsi="Book Antiqua" w:cs="Book Antiqua"/>
          <w:i/>
          <w:iCs/>
          <w:color w:val="000000"/>
        </w:rPr>
        <w:t>P</w:t>
      </w:r>
      <w:r w:rsidRPr="00FA1D47">
        <w:rPr>
          <w:rFonts w:ascii="Book Antiqua" w:eastAsia="Book Antiqua" w:hAnsi="Book Antiqua" w:cs="Book Antiqua"/>
          <w:color w:val="000000"/>
        </w:rPr>
        <w:t xml:space="preserve"> = 0.64).</w:t>
      </w:r>
    </w:p>
    <w:p w14:paraId="3FF4BB91" w14:textId="77777777" w:rsidR="00A77B3E" w:rsidRPr="00FA1D47" w:rsidRDefault="00A77B3E" w:rsidP="00FA1D47">
      <w:pPr>
        <w:adjustRightInd w:val="0"/>
        <w:snapToGrid w:val="0"/>
        <w:spacing w:line="360" w:lineRule="auto"/>
        <w:jc w:val="both"/>
        <w:rPr>
          <w:rFonts w:ascii="Book Antiqua" w:hAnsi="Book Antiqua"/>
        </w:rPr>
      </w:pPr>
    </w:p>
    <w:p w14:paraId="2ACC9114"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i/>
          <w:color w:val="000000"/>
        </w:rPr>
        <w:t>Research conclusions</w:t>
      </w:r>
    </w:p>
    <w:p w14:paraId="04E67939"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 xml:space="preserve">In patients undergoing afternoon colonoscopies,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is comparable with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in terms of satisfactory bowel preparations. </w:t>
      </w:r>
    </w:p>
    <w:p w14:paraId="18C521BA" w14:textId="77777777" w:rsidR="00A77B3E" w:rsidRPr="00FA1D47" w:rsidRDefault="00A77B3E" w:rsidP="00FA1D47">
      <w:pPr>
        <w:adjustRightInd w:val="0"/>
        <w:snapToGrid w:val="0"/>
        <w:spacing w:line="360" w:lineRule="auto"/>
        <w:jc w:val="both"/>
        <w:rPr>
          <w:rFonts w:ascii="Book Antiqua" w:hAnsi="Book Antiqua"/>
        </w:rPr>
      </w:pPr>
    </w:p>
    <w:p w14:paraId="5DABA1E1"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i/>
          <w:color w:val="000000"/>
        </w:rPr>
        <w:lastRenderedPageBreak/>
        <w:t>Research perspectives</w:t>
      </w:r>
    </w:p>
    <w:p w14:paraId="1C6E0F41" w14:textId="77777777" w:rsidR="00A77B3E" w:rsidRPr="00FA1D47" w:rsidRDefault="005F5D0C" w:rsidP="00FA1D47">
      <w:pPr>
        <w:adjustRightInd w:val="0"/>
        <w:snapToGrid w:val="0"/>
        <w:spacing w:line="360" w:lineRule="auto"/>
        <w:jc w:val="both"/>
        <w:rPr>
          <w:rFonts w:ascii="Book Antiqua" w:hAnsi="Book Antiqua"/>
          <w:lang w:eastAsia="zh-CN"/>
        </w:rPr>
      </w:pPr>
      <w:r w:rsidRPr="00FA1D47">
        <w:rPr>
          <w:rFonts w:ascii="Book Antiqua" w:eastAsia="Book Antiqua" w:hAnsi="Book Antiqua" w:cs="Book Antiqua"/>
          <w:color w:val="000000"/>
        </w:rPr>
        <w:t xml:space="preserve">Patients and proceduralists may be confident in using either </w:t>
      </w:r>
      <w:proofErr w:type="spellStart"/>
      <w:r w:rsidRPr="00FA1D47">
        <w:rPr>
          <w:rFonts w:ascii="Book Antiqua" w:eastAsia="Book Antiqua" w:hAnsi="Book Antiqua" w:cs="Book Antiqua"/>
          <w:color w:val="000000"/>
        </w:rPr>
        <w:t>SaD</w:t>
      </w:r>
      <w:proofErr w:type="spellEnd"/>
      <w:r w:rsidRPr="00FA1D47">
        <w:rPr>
          <w:rFonts w:ascii="Book Antiqua" w:eastAsia="Book Antiqua" w:hAnsi="Book Antiqua" w:cs="Book Antiqua"/>
          <w:color w:val="000000"/>
        </w:rPr>
        <w:t xml:space="preserve"> or </w:t>
      </w:r>
      <w:proofErr w:type="spellStart"/>
      <w:r w:rsidRPr="00FA1D47">
        <w:rPr>
          <w:rFonts w:ascii="Book Antiqua" w:eastAsia="Book Antiqua" w:hAnsi="Book Antiqua" w:cs="Book Antiqua"/>
          <w:color w:val="000000"/>
        </w:rPr>
        <w:t>SpD</w:t>
      </w:r>
      <w:proofErr w:type="spellEnd"/>
      <w:r w:rsidRPr="00FA1D47">
        <w:rPr>
          <w:rFonts w:ascii="Book Antiqua" w:eastAsia="Book Antiqua" w:hAnsi="Book Antiqua" w:cs="Book Antiqua"/>
          <w:color w:val="000000"/>
        </w:rPr>
        <w:t xml:space="preserve"> for afternoon colonoscopies.</w:t>
      </w:r>
    </w:p>
    <w:p w14:paraId="454BF446" w14:textId="77777777" w:rsidR="00A77B3E" w:rsidRPr="00FA1D47" w:rsidRDefault="00A77B3E" w:rsidP="00FA1D47">
      <w:pPr>
        <w:adjustRightInd w:val="0"/>
        <w:snapToGrid w:val="0"/>
        <w:spacing w:line="360" w:lineRule="auto"/>
        <w:jc w:val="both"/>
        <w:rPr>
          <w:rFonts w:ascii="Book Antiqua" w:hAnsi="Book Antiqua"/>
        </w:rPr>
      </w:pPr>
    </w:p>
    <w:p w14:paraId="0DE6FC19"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olor w:val="000000"/>
        </w:rPr>
        <w:t>REFERENCES</w:t>
      </w:r>
    </w:p>
    <w:p w14:paraId="7161F650" w14:textId="77777777" w:rsidR="00FA1D47" w:rsidRPr="00A552C1" w:rsidRDefault="00FA1D47" w:rsidP="00FA1D47">
      <w:pPr>
        <w:adjustRightInd w:val="0"/>
        <w:snapToGrid w:val="0"/>
        <w:spacing w:line="360" w:lineRule="auto"/>
        <w:jc w:val="both"/>
        <w:rPr>
          <w:rFonts w:ascii="Book Antiqua" w:hAnsi="Book Antiqua"/>
        </w:rPr>
      </w:pPr>
      <w:r w:rsidRPr="00A552C1">
        <w:rPr>
          <w:rFonts w:ascii="Book Antiqua" w:hAnsi="Book Antiqua"/>
        </w:rPr>
        <w:t xml:space="preserve">1 </w:t>
      </w:r>
      <w:r w:rsidRPr="00A552C1">
        <w:rPr>
          <w:rFonts w:ascii="Book Antiqua" w:hAnsi="Book Antiqua"/>
          <w:b/>
          <w:bCs/>
        </w:rPr>
        <w:t>Jemal A</w:t>
      </w:r>
      <w:r w:rsidRPr="00A552C1">
        <w:rPr>
          <w:rFonts w:ascii="Book Antiqua" w:hAnsi="Book Antiqua"/>
        </w:rPr>
        <w:t xml:space="preserve">, Murray T, Samuels A, Ghafoor A, Ward E, Thun MJ. Cancer statistics, 2003. </w:t>
      </w:r>
      <w:r w:rsidRPr="00A552C1">
        <w:rPr>
          <w:rFonts w:ascii="Book Antiqua" w:hAnsi="Book Antiqua"/>
          <w:i/>
          <w:iCs/>
        </w:rPr>
        <w:t>CA Cancer J Clin</w:t>
      </w:r>
      <w:r w:rsidRPr="00A552C1">
        <w:rPr>
          <w:rFonts w:ascii="Book Antiqua" w:hAnsi="Book Antiqua"/>
        </w:rPr>
        <w:t xml:space="preserve"> 2003; </w:t>
      </w:r>
      <w:r w:rsidRPr="00A552C1">
        <w:rPr>
          <w:rFonts w:ascii="Book Antiqua" w:hAnsi="Book Antiqua"/>
          <w:b/>
          <w:bCs/>
        </w:rPr>
        <w:t>53</w:t>
      </w:r>
      <w:r w:rsidRPr="00A552C1">
        <w:rPr>
          <w:rFonts w:ascii="Book Antiqua" w:hAnsi="Book Antiqua"/>
        </w:rPr>
        <w:t>: 5-26 [PMID: 12568441 DOI: 10.3322/canjclin.53.1.5]</w:t>
      </w:r>
    </w:p>
    <w:p w14:paraId="563353D9" w14:textId="77777777" w:rsidR="00FA1D47" w:rsidRPr="00A552C1" w:rsidRDefault="00FA1D47" w:rsidP="00FA1D47">
      <w:pPr>
        <w:adjustRightInd w:val="0"/>
        <w:snapToGrid w:val="0"/>
        <w:spacing w:line="360" w:lineRule="auto"/>
        <w:jc w:val="both"/>
        <w:rPr>
          <w:rFonts w:ascii="Book Antiqua" w:hAnsi="Book Antiqua"/>
        </w:rPr>
      </w:pPr>
      <w:r w:rsidRPr="00A552C1">
        <w:rPr>
          <w:rFonts w:ascii="Book Antiqua" w:hAnsi="Book Antiqua"/>
        </w:rPr>
        <w:t xml:space="preserve">2 </w:t>
      </w:r>
      <w:r w:rsidRPr="00A552C1">
        <w:rPr>
          <w:rFonts w:ascii="Book Antiqua" w:hAnsi="Book Antiqua"/>
          <w:b/>
          <w:bCs/>
        </w:rPr>
        <w:t>Torre LA</w:t>
      </w:r>
      <w:r w:rsidRPr="00A552C1">
        <w:rPr>
          <w:rFonts w:ascii="Book Antiqua" w:hAnsi="Book Antiqua"/>
        </w:rPr>
        <w:t xml:space="preserve">, Bray F, Siegel RL, </w:t>
      </w:r>
      <w:proofErr w:type="spellStart"/>
      <w:r w:rsidRPr="00A552C1">
        <w:rPr>
          <w:rFonts w:ascii="Book Antiqua" w:hAnsi="Book Antiqua"/>
        </w:rPr>
        <w:t>Ferlay</w:t>
      </w:r>
      <w:proofErr w:type="spellEnd"/>
      <w:r w:rsidRPr="00A552C1">
        <w:rPr>
          <w:rFonts w:ascii="Book Antiqua" w:hAnsi="Book Antiqua"/>
        </w:rPr>
        <w:t xml:space="preserve"> J, </w:t>
      </w:r>
      <w:proofErr w:type="spellStart"/>
      <w:r w:rsidRPr="00A552C1">
        <w:rPr>
          <w:rFonts w:ascii="Book Antiqua" w:hAnsi="Book Antiqua"/>
        </w:rPr>
        <w:t>Lortet-Tieulent</w:t>
      </w:r>
      <w:proofErr w:type="spellEnd"/>
      <w:r w:rsidRPr="00A552C1">
        <w:rPr>
          <w:rFonts w:ascii="Book Antiqua" w:hAnsi="Book Antiqua"/>
        </w:rPr>
        <w:t xml:space="preserve"> J, Jemal A. Global cancer statistics, 2012. </w:t>
      </w:r>
      <w:r w:rsidRPr="00A552C1">
        <w:rPr>
          <w:rFonts w:ascii="Book Antiqua" w:hAnsi="Book Antiqua"/>
          <w:i/>
          <w:iCs/>
        </w:rPr>
        <w:t>CA Cancer J Clin</w:t>
      </w:r>
      <w:r w:rsidRPr="00A552C1">
        <w:rPr>
          <w:rFonts w:ascii="Book Antiqua" w:hAnsi="Book Antiqua"/>
        </w:rPr>
        <w:t xml:space="preserve"> 2015; </w:t>
      </w:r>
      <w:r w:rsidRPr="00A552C1">
        <w:rPr>
          <w:rFonts w:ascii="Book Antiqua" w:hAnsi="Book Antiqua"/>
          <w:b/>
          <w:bCs/>
        </w:rPr>
        <w:t>65</w:t>
      </w:r>
      <w:r w:rsidRPr="00A552C1">
        <w:rPr>
          <w:rFonts w:ascii="Book Antiqua" w:hAnsi="Book Antiqua"/>
        </w:rPr>
        <w:t>: 87-108 [PMID: 25651787 DOI: 10.3322/caac.21262]</w:t>
      </w:r>
    </w:p>
    <w:p w14:paraId="0A247E2F" w14:textId="77777777" w:rsidR="00FA1D47" w:rsidRPr="00A552C1" w:rsidRDefault="00FA1D47" w:rsidP="00FA1D47">
      <w:pPr>
        <w:adjustRightInd w:val="0"/>
        <w:snapToGrid w:val="0"/>
        <w:spacing w:line="360" w:lineRule="auto"/>
        <w:jc w:val="both"/>
        <w:rPr>
          <w:rFonts w:ascii="Book Antiqua" w:hAnsi="Book Antiqua"/>
        </w:rPr>
      </w:pPr>
      <w:r w:rsidRPr="00A552C1">
        <w:rPr>
          <w:rFonts w:ascii="Book Antiqua" w:hAnsi="Book Antiqua"/>
        </w:rPr>
        <w:t xml:space="preserve">3 </w:t>
      </w:r>
      <w:r w:rsidRPr="00A552C1">
        <w:rPr>
          <w:rFonts w:ascii="Book Antiqua" w:hAnsi="Book Antiqua"/>
          <w:b/>
          <w:bCs/>
        </w:rPr>
        <w:t>Froehlich F</w:t>
      </w:r>
      <w:r w:rsidRPr="00A552C1">
        <w:rPr>
          <w:rFonts w:ascii="Book Antiqua" w:hAnsi="Book Antiqua"/>
        </w:rPr>
        <w:t xml:space="preserve">, </w:t>
      </w:r>
      <w:proofErr w:type="spellStart"/>
      <w:r w:rsidRPr="00A552C1">
        <w:rPr>
          <w:rFonts w:ascii="Book Antiqua" w:hAnsi="Book Antiqua"/>
        </w:rPr>
        <w:t>Wietlisbach</w:t>
      </w:r>
      <w:proofErr w:type="spellEnd"/>
      <w:r w:rsidRPr="00A552C1">
        <w:rPr>
          <w:rFonts w:ascii="Book Antiqua" w:hAnsi="Book Antiqua"/>
        </w:rPr>
        <w:t xml:space="preserve"> V, </w:t>
      </w:r>
      <w:proofErr w:type="spellStart"/>
      <w:r w:rsidRPr="00A552C1">
        <w:rPr>
          <w:rFonts w:ascii="Book Antiqua" w:hAnsi="Book Antiqua"/>
        </w:rPr>
        <w:t>Gonvers</w:t>
      </w:r>
      <w:proofErr w:type="spellEnd"/>
      <w:r w:rsidRPr="00A552C1">
        <w:rPr>
          <w:rFonts w:ascii="Book Antiqua" w:hAnsi="Book Antiqua"/>
        </w:rPr>
        <w:t xml:space="preserve"> JJ, </w:t>
      </w:r>
      <w:proofErr w:type="spellStart"/>
      <w:r w:rsidRPr="00A552C1">
        <w:rPr>
          <w:rFonts w:ascii="Book Antiqua" w:hAnsi="Book Antiqua"/>
        </w:rPr>
        <w:t>Burnand</w:t>
      </w:r>
      <w:proofErr w:type="spellEnd"/>
      <w:r w:rsidRPr="00A552C1">
        <w:rPr>
          <w:rFonts w:ascii="Book Antiqua" w:hAnsi="Book Antiqua"/>
        </w:rPr>
        <w:t xml:space="preserve"> B, Vader JP. Impact of colonic cleansing on quality and diagnostic yield of colonoscopy: the European Panel of Appropriateness of Gastrointestinal Endoscopy European multicenter study. </w:t>
      </w:r>
      <w:proofErr w:type="spellStart"/>
      <w:r w:rsidRPr="00A552C1">
        <w:rPr>
          <w:rFonts w:ascii="Book Antiqua" w:hAnsi="Book Antiqua"/>
          <w:i/>
          <w:iCs/>
        </w:rPr>
        <w:t>Gastrointest</w:t>
      </w:r>
      <w:proofErr w:type="spellEnd"/>
      <w:r w:rsidRPr="00A552C1">
        <w:rPr>
          <w:rFonts w:ascii="Book Antiqua" w:hAnsi="Book Antiqua"/>
          <w:i/>
          <w:iCs/>
        </w:rPr>
        <w:t xml:space="preserve"> </w:t>
      </w:r>
      <w:proofErr w:type="spellStart"/>
      <w:r w:rsidRPr="00A552C1">
        <w:rPr>
          <w:rFonts w:ascii="Book Antiqua" w:hAnsi="Book Antiqua"/>
          <w:i/>
          <w:iCs/>
        </w:rPr>
        <w:t>Endosc</w:t>
      </w:r>
      <w:proofErr w:type="spellEnd"/>
      <w:r w:rsidRPr="00A552C1">
        <w:rPr>
          <w:rFonts w:ascii="Book Antiqua" w:hAnsi="Book Antiqua"/>
        </w:rPr>
        <w:t xml:space="preserve"> 2005; </w:t>
      </w:r>
      <w:r w:rsidRPr="00A552C1">
        <w:rPr>
          <w:rFonts w:ascii="Book Antiqua" w:hAnsi="Book Antiqua"/>
          <w:b/>
          <w:bCs/>
        </w:rPr>
        <w:t>61</w:t>
      </w:r>
      <w:r w:rsidRPr="00A552C1">
        <w:rPr>
          <w:rFonts w:ascii="Book Antiqua" w:hAnsi="Book Antiqua"/>
        </w:rPr>
        <w:t>: 378-384 [PMID: 15758907 DOI: 10.1016/s0016-5107(04)02776-2]</w:t>
      </w:r>
    </w:p>
    <w:p w14:paraId="35097617" w14:textId="77777777" w:rsidR="00FA1D47" w:rsidRPr="00A552C1" w:rsidRDefault="00FA1D47" w:rsidP="00FA1D47">
      <w:pPr>
        <w:adjustRightInd w:val="0"/>
        <w:snapToGrid w:val="0"/>
        <w:spacing w:line="360" w:lineRule="auto"/>
        <w:jc w:val="both"/>
        <w:rPr>
          <w:rFonts w:ascii="Book Antiqua" w:hAnsi="Book Antiqua"/>
        </w:rPr>
      </w:pPr>
      <w:r w:rsidRPr="00A552C1">
        <w:rPr>
          <w:rFonts w:ascii="Book Antiqua" w:hAnsi="Book Antiqua"/>
        </w:rPr>
        <w:t xml:space="preserve">4 </w:t>
      </w:r>
      <w:r w:rsidRPr="00A552C1">
        <w:rPr>
          <w:rFonts w:ascii="Book Antiqua" w:hAnsi="Book Antiqua"/>
          <w:b/>
          <w:bCs/>
        </w:rPr>
        <w:t>Ness RM</w:t>
      </w:r>
      <w:r w:rsidRPr="00A552C1">
        <w:rPr>
          <w:rFonts w:ascii="Book Antiqua" w:hAnsi="Book Antiqua"/>
        </w:rPr>
        <w:t xml:space="preserve">, </w:t>
      </w:r>
      <w:proofErr w:type="spellStart"/>
      <w:r w:rsidRPr="00A552C1">
        <w:rPr>
          <w:rFonts w:ascii="Book Antiqua" w:hAnsi="Book Antiqua"/>
        </w:rPr>
        <w:t>Manam</w:t>
      </w:r>
      <w:proofErr w:type="spellEnd"/>
      <w:r w:rsidRPr="00A552C1">
        <w:rPr>
          <w:rFonts w:ascii="Book Antiqua" w:hAnsi="Book Antiqua"/>
        </w:rPr>
        <w:t xml:space="preserve"> R, </w:t>
      </w:r>
      <w:proofErr w:type="spellStart"/>
      <w:r w:rsidRPr="00A552C1">
        <w:rPr>
          <w:rFonts w:ascii="Book Antiqua" w:hAnsi="Book Antiqua"/>
        </w:rPr>
        <w:t>Hoen</w:t>
      </w:r>
      <w:proofErr w:type="spellEnd"/>
      <w:r w:rsidRPr="00A552C1">
        <w:rPr>
          <w:rFonts w:ascii="Book Antiqua" w:hAnsi="Book Antiqua"/>
        </w:rPr>
        <w:t xml:space="preserve"> H, </w:t>
      </w:r>
      <w:proofErr w:type="spellStart"/>
      <w:r w:rsidRPr="00A552C1">
        <w:rPr>
          <w:rFonts w:ascii="Book Antiqua" w:hAnsi="Book Antiqua"/>
        </w:rPr>
        <w:t>Chalasani</w:t>
      </w:r>
      <w:proofErr w:type="spellEnd"/>
      <w:r w:rsidRPr="00A552C1">
        <w:rPr>
          <w:rFonts w:ascii="Book Antiqua" w:hAnsi="Book Antiqua"/>
        </w:rPr>
        <w:t xml:space="preserve"> N. Predictors of inadequate bowel preparation for colonoscopy. </w:t>
      </w:r>
      <w:r w:rsidRPr="00A552C1">
        <w:rPr>
          <w:rFonts w:ascii="Book Antiqua" w:hAnsi="Book Antiqua"/>
          <w:i/>
          <w:iCs/>
        </w:rPr>
        <w:t>Am J Gastroenterol</w:t>
      </w:r>
      <w:r w:rsidRPr="00A552C1">
        <w:rPr>
          <w:rFonts w:ascii="Book Antiqua" w:hAnsi="Book Antiqua"/>
        </w:rPr>
        <w:t xml:space="preserve"> 2001; </w:t>
      </w:r>
      <w:r w:rsidRPr="00A552C1">
        <w:rPr>
          <w:rFonts w:ascii="Book Antiqua" w:hAnsi="Book Antiqua"/>
          <w:b/>
          <w:bCs/>
        </w:rPr>
        <w:t>96</w:t>
      </w:r>
      <w:r w:rsidRPr="00A552C1">
        <w:rPr>
          <w:rFonts w:ascii="Book Antiqua" w:hAnsi="Book Antiqua"/>
        </w:rPr>
        <w:t>: 1797-1802 [PMID: 11419832 DOI: 10.1111/j.1572-0241.2001.03874.x]</w:t>
      </w:r>
    </w:p>
    <w:p w14:paraId="47041FDB" w14:textId="77777777" w:rsidR="00FA1D47" w:rsidRPr="00A552C1" w:rsidRDefault="00FA1D47" w:rsidP="00FA1D47">
      <w:pPr>
        <w:adjustRightInd w:val="0"/>
        <w:snapToGrid w:val="0"/>
        <w:spacing w:line="360" w:lineRule="auto"/>
        <w:jc w:val="both"/>
        <w:rPr>
          <w:rFonts w:ascii="Book Antiqua" w:hAnsi="Book Antiqua"/>
        </w:rPr>
      </w:pPr>
      <w:r w:rsidRPr="00A552C1">
        <w:rPr>
          <w:rFonts w:ascii="Book Antiqua" w:hAnsi="Book Antiqua"/>
        </w:rPr>
        <w:t xml:space="preserve">5 </w:t>
      </w:r>
      <w:proofErr w:type="spellStart"/>
      <w:r w:rsidRPr="00A552C1">
        <w:rPr>
          <w:rFonts w:ascii="Book Antiqua" w:hAnsi="Book Antiqua"/>
          <w:b/>
          <w:bCs/>
        </w:rPr>
        <w:t>Sanaka</w:t>
      </w:r>
      <w:proofErr w:type="spellEnd"/>
      <w:r w:rsidRPr="00A552C1">
        <w:rPr>
          <w:rFonts w:ascii="Book Antiqua" w:hAnsi="Book Antiqua"/>
          <w:b/>
          <w:bCs/>
        </w:rPr>
        <w:t xml:space="preserve"> MR</w:t>
      </w:r>
      <w:r w:rsidRPr="00A552C1">
        <w:rPr>
          <w:rFonts w:ascii="Book Antiqua" w:hAnsi="Book Antiqua"/>
        </w:rPr>
        <w:t xml:space="preserve">, </w:t>
      </w:r>
      <w:proofErr w:type="spellStart"/>
      <w:r w:rsidRPr="00A552C1">
        <w:rPr>
          <w:rFonts w:ascii="Book Antiqua" w:hAnsi="Book Antiqua"/>
        </w:rPr>
        <w:t>Deepinder</w:t>
      </w:r>
      <w:proofErr w:type="spellEnd"/>
      <w:r w:rsidRPr="00A552C1">
        <w:rPr>
          <w:rFonts w:ascii="Book Antiqua" w:hAnsi="Book Antiqua"/>
        </w:rPr>
        <w:t xml:space="preserve"> F, Thota PN, Lopez R, Burke CA. Adenomas are detected more often in morning than in afternoon colonoscopy. </w:t>
      </w:r>
      <w:r w:rsidRPr="00A552C1">
        <w:rPr>
          <w:rFonts w:ascii="Book Antiqua" w:hAnsi="Book Antiqua"/>
          <w:i/>
          <w:iCs/>
        </w:rPr>
        <w:t>Am J Gastroenterol</w:t>
      </w:r>
      <w:r w:rsidRPr="00A552C1">
        <w:rPr>
          <w:rFonts w:ascii="Book Antiqua" w:hAnsi="Book Antiqua"/>
        </w:rPr>
        <w:t xml:space="preserve"> 2009; </w:t>
      </w:r>
      <w:r w:rsidRPr="00A552C1">
        <w:rPr>
          <w:rFonts w:ascii="Book Antiqua" w:hAnsi="Book Antiqua"/>
          <w:b/>
          <w:bCs/>
        </w:rPr>
        <w:t>104</w:t>
      </w:r>
      <w:r w:rsidRPr="00A552C1">
        <w:rPr>
          <w:rFonts w:ascii="Book Antiqua" w:hAnsi="Book Antiqua"/>
        </w:rPr>
        <w:t>: 1659-64; quiz 1665 [PMID: 19491841 DOI: 10.1038/ajg.2009.249]</w:t>
      </w:r>
    </w:p>
    <w:p w14:paraId="0446E3B0" w14:textId="77777777" w:rsidR="00FA1D47" w:rsidRPr="00A552C1" w:rsidRDefault="00FA1D47" w:rsidP="00FA1D47">
      <w:pPr>
        <w:adjustRightInd w:val="0"/>
        <w:snapToGrid w:val="0"/>
        <w:spacing w:line="360" w:lineRule="auto"/>
        <w:jc w:val="both"/>
        <w:rPr>
          <w:rFonts w:ascii="Book Antiqua" w:hAnsi="Book Antiqua"/>
        </w:rPr>
      </w:pPr>
      <w:r w:rsidRPr="00A552C1">
        <w:rPr>
          <w:rFonts w:ascii="Book Antiqua" w:hAnsi="Book Antiqua"/>
        </w:rPr>
        <w:t xml:space="preserve">6 </w:t>
      </w:r>
      <w:r w:rsidRPr="00A552C1">
        <w:rPr>
          <w:rFonts w:ascii="Book Antiqua" w:hAnsi="Book Antiqua"/>
          <w:b/>
          <w:bCs/>
        </w:rPr>
        <w:t>Church JM</w:t>
      </w:r>
      <w:r w:rsidRPr="00A552C1">
        <w:rPr>
          <w:rFonts w:ascii="Book Antiqua" w:hAnsi="Book Antiqua"/>
        </w:rPr>
        <w:t xml:space="preserve">. Effectiveness of polyethylene glycol antegrade gut lavage bowel preparation for colonoscopy--timing is the key! </w:t>
      </w:r>
      <w:r w:rsidRPr="00A552C1">
        <w:rPr>
          <w:rFonts w:ascii="Book Antiqua" w:hAnsi="Book Antiqua"/>
          <w:i/>
          <w:iCs/>
        </w:rPr>
        <w:t>Dis Colon Rectum</w:t>
      </w:r>
      <w:r w:rsidRPr="00A552C1">
        <w:rPr>
          <w:rFonts w:ascii="Book Antiqua" w:hAnsi="Book Antiqua"/>
        </w:rPr>
        <w:t xml:space="preserve"> 1998; </w:t>
      </w:r>
      <w:r w:rsidRPr="00A552C1">
        <w:rPr>
          <w:rFonts w:ascii="Book Antiqua" w:hAnsi="Book Antiqua"/>
          <w:b/>
          <w:bCs/>
        </w:rPr>
        <w:t>41</w:t>
      </w:r>
      <w:r w:rsidRPr="00A552C1">
        <w:rPr>
          <w:rFonts w:ascii="Book Antiqua" w:hAnsi="Book Antiqua"/>
        </w:rPr>
        <w:t>: 1223-1225 [PMID: 9788383 DOI: 10.1007/bf02258217]</w:t>
      </w:r>
    </w:p>
    <w:p w14:paraId="2E998339" w14:textId="77777777" w:rsidR="00FA1D47" w:rsidRPr="00A552C1" w:rsidRDefault="00FA1D47" w:rsidP="00FA1D47">
      <w:pPr>
        <w:adjustRightInd w:val="0"/>
        <w:snapToGrid w:val="0"/>
        <w:spacing w:line="360" w:lineRule="auto"/>
        <w:jc w:val="both"/>
        <w:rPr>
          <w:rFonts w:ascii="Book Antiqua" w:hAnsi="Book Antiqua"/>
        </w:rPr>
      </w:pPr>
      <w:r w:rsidRPr="00A552C1">
        <w:rPr>
          <w:rFonts w:ascii="Book Antiqua" w:hAnsi="Book Antiqua"/>
        </w:rPr>
        <w:t xml:space="preserve">7 </w:t>
      </w:r>
      <w:proofErr w:type="spellStart"/>
      <w:r w:rsidRPr="00A552C1">
        <w:rPr>
          <w:rFonts w:ascii="Book Antiqua" w:hAnsi="Book Antiqua"/>
          <w:b/>
          <w:bCs/>
        </w:rPr>
        <w:t>Sanaka</w:t>
      </w:r>
      <w:proofErr w:type="spellEnd"/>
      <w:r w:rsidRPr="00A552C1">
        <w:rPr>
          <w:rFonts w:ascii="Book Antiqua" w:hAnsi="Book Antiqua"/>
          <w:b/>
          <w:bCs/>
        </w:rPr>
        <w:t xml:space="preserve"> MR</w:t>
      </w:r>
      <w:r w:rsidRPr="00A552C1">
        <w:rPr>
          <w:rFonts w:ascii="Book Antiqua" w:hAnsi="Book Antiqua"/>
        </w:rPr>
        <w:t xml:space="preserve">, Shah N, Mullen KD, Ferguson DR, Thomas C, McCullough AJ. Afternoon colonoscopies have higher failure rates than morning colonoscopies. </w:t>
      </w:r>
      <w:r w:rsidRPr="00A552C1">
        <w:rPr>
          <w:rFonts w:ascii="Book Antiqua" w:hAnsi="Book Antiqua"/>
          <w:i/>
          <w:iCs/>
        </w:rPr>
        <w:t>Am J Gastroenterol</w:t>
      </w:r>
      <w:r w:rsidRPr="00A552C1">
        <w:rPr>
          <w:rFonts w:ascii="Book Antiqua" w:hAnsi="Book Antiqua"/>
        </w:rPr>
        <w:t xml:space="preserve"> 2006; </w:t>
      </w:r>
      <w:r w:rsidRPr="00A552C1">
        <w:rPr>
          <w:rFonts w:ascii="Book Antiqua" w:hAnsi="Book Antiqua"/>
          <w:b/>
          <w:bCs/>
        </w:rPr>
        <w:t>101</w:t>
      </w:r>
      <w:r w:rsidRPr="00A552C1">
        <w:rPr>
          <w:rFonts w:ascii="Book Antiqua" w:hAnsi="Book Antiqua"/>
        </w:rPr>
        <w:t>: 2726-2730 [PMID: 17227519 DOI: 10.1111/j.1572-0241.2006.00887.x]</w:t>
      </w:r>
    </w:p>
    <w:p w14:paraId="524BE298" w14:textId="77777777" w:rsidR="00FA1D47" w:rsidRPr="00A552C1" w:rsidRDefault="00FA1D47" w:rsidP="00FA1D47">
      <w:pPr>
        <w:adjustRightInd w:val="0"/>
        <w:snapToGrid w:val="0"/>
        <w:spacing w:line="360" w:lineRule="auto"/>
        <w:jc w:val="both"/>
        <w:rPr>
          <w:rFonts w:ascii="Book Antiqua" w:hAnsi="Book Antiqua"/>
        </w:rPr>
      </w:pPr>
      <w:r w:rsidRPr="00A552C1">
        <w:rPr>
          <w:rFonts w:ascii="Book Antiqua" w:hAnsi="Book Antiqua"/>
        </w:rPr>
        <w:lastRenderedPageBreak/>
        <w:t xml:space="preserve">8 </w:t>
      </w:r>
      <w:proofErr w:type="spellStart"/>
      <w:r w:rsidRPr="00A552C1">
        <w:rPr>
          <w:rFonts w:ascii="Book Antiqua" w:hAnsi="Book Antiqua"/>
          <w:b/>
          <w:bCs/>
        </w:rPr>
        <w:t>Gurudu</w:t>
      </w:r>
      <w:proofErr w:type="spellEnd"/>
      <w:r w:rsidRPr="00A552C1">
        <w:rPr>
          <w:rFonts w:ascii="Book Antiqua" w:hAnsi="Book Antiqua"/>
          <w:b/>
          <w:bCs/>
        </w:rPr>
        <w:t xml:space="preserve"> SR</w:t>
      </w:r>
      <w:r w:rsidRPr="00A552C1">
        <w:rPr>
          <w:rFonts w:ascii="Book Antiqua" w:hAnsi="Book Antiqua"/>
        </w:rPr>
        <w:t xml:space="preserve">, </w:t>
      </w:r>
      <w:proofErr w:type="spellStart"/>
      <w:r w:rsidRPr="00A552C1">
        <w:rPr>
          <w:rFonts w:ascii="Book Antiqua" w:hAnsi="Book Antiqua"/>
        </w:rPr>
        <w:t>Ratuapli</w:t>
      </w:r>
      <w:proofErr w:type="spellEnd"/>
      <w:r w:rsidRPr="00A552C1">
        <w:rPr>
          <w:rFonts w:ascii="Book Antiqua" w:hAnsi="Book Antiqua"/>
        </w:rPr>
        <w:t xml:space="preserve"> S, </w:t>
      </w:r>
      <w:proofErr w:type="spellStart"/>
      <w:r w:rsidRPr="00A552C1">
        <w:rPr>
          <w:rFonts w:ascii="Book Antiqua" w:hAnsi="Book Antiqua"/>
        </w:rPr>
        <w:t>Heigh</w:t>
      </w:r>
      <w:proofErr w:type="spellEnd"/>
      <w:r w:rsidRPr="00A552C1">
        <w:rPr>
          <w:rFonts w:ascii="Book Antiqua" w:hAnsi="Book Antiqua"/>
        </w:rPr>
        <w:t xml:space="preserve"> R, </w:t>
      </w:r>
      <w:proofErr w:type="spellStart"/>
      <w:r w:rsidRPr="00A552C1">
        <w:rPr>
          <w:rFonts w:ascii="Book Antiqua" w:hAnsi="Book Antiqua"/>
        </w:rPr>
        <w:t>DiBaise</w:t>
      </w:r>
      <w:proofErr w:type="spellEnd"/>
      <w:r w:rsidRPr="00A552C1">
        <w:rPr>
          <w:rFonts w:ascii="Book Antiqua" w:hAnsi="Book Antiqua"/>
        </w:rPr>
        <w:t xml:space="preserve"> J, Leighton J, Crowell M. Quality of bowel cleansing for afternoon colonoscopy is influenced by time of administration. </w:t>
      </w:r>
      <w:r w:rsidRPr="00A552C1">
        <w:rPr>
          <w:rFonts w:ascii="Book Antiqua" w:hAnsi="Book Antiqua"/>
          <w:i/>
          <w:iCs/>
        </w:rPr>
        <w:t>Am J Gastroenterol</w:t>
      </w:r>
      <w:r w:rsidRPr="00A552C1">
        <w:rPr>
          <w:rFonts w:ascii="Book Antiqua" w:hAnsi="Book Antiqua"/>
        </w:rPr>
        <w:t xml:space="preserve"> 2010; </w:t>
      </w:r>
      <w:r w:rsidRPr="00A552C1">
        <w:rPr>
          <w:rFonts w:ascii="Book Antiqua" w:hAnsi="Book Antiqua"/>
          <w:b/>
          <w:bCs/>
        </w:rPr>
        <w:t>105</w:t>
      </w:r>
      <w:r w:rsidRPr="00A552C1">
        <w:rPr>
          <w:rFonts w:ascii="Book Antiqua" w:hAnsi="Book Antiqua"/>
        </w:rPr>
        <w:t>: 2318-2322 [PMID: 21048676 DOI: 10.1038/ajg.2010.235]</w:t>
      </w:r>
    </w:p>
    <w:p w14:paraId="4440C699" w14:textId="77777777" w:rsidR="00FA1D47" w:rsidRPr="00A552C1" w:rsidRDefault="00FA1D47" w:rsidP="00FA1D47">
      <w:pPr>
        <w:adjustRightInd w:val="0"/>
        <w:snapToGrid w:val="0"/>
        <w:spacing w:line="360" w:lineRule="auto"/>
        <w:jc w:val="both"/>
        <w:rPr>
          <w:rFonts w:ascii="Book Antiqua" w:hAnsi="Book Antiqua"/>
        </w:rPr>
      </w:pPr>
      <w:r w:rsidRPr="00A552C1">
        <w:rPr>
          <w:rFonts w:ascii="Book Antiqua" w:hAnsi="Book Antiqua"/>
        </w:rPr>
        <w:t xml:space="preserve">9 </w:t>
      </w:r>
      <w:proofErr w:type="spellStart"/>
      <w:r w:rsidRPr="00A552C1">
        <w:rPr>
          <w:rFonts w:ascii="Book Antiqua" w:hAnsi="Book Antiqua"/>
          <w:b/>
          <w:bCs/>
        </w:rPr>
        <w:t>Eun</w:t>
      </w:r>
      <w:proofErr w:type="spellEnd"/>
      <w:r w:rsidRPr="00A552C1">
        <w:rPr>
          <w:rFonts w:ascii="Book Antiqua" w:hAnsi="Book Antiqua"/>
          <w:b/>
          <w:bCs/>
        </w:rPr>
        <w:t xml:space="preserve"> CS</w:t>
      </w:r>
      <w:r w:rsidRPr="00A552C1">
        <w:rPr>
          <w:rFonts w:ascii="Book Antiqua" w:hAnsi="Book Antiqua"/>
        </w:rPr>
        <w:t xml:space="preserve">, Han DS, Hyun YS, Bae JH, Park HS, Kim TY, Jeon YC, Sohn JH. The timing of bowel preparation is more important than the timing of colonoscopy in determining the quality of bowel cleansing. </w:t>
      </w:r>
      <w:r w:rsidRPr="00A552C1">
        <w:rPr>
          <w:rFonts w:ascii="Book Antiqua" w:hAnsi="Book Antiqua"/>
          <w:i/>
          <w:iCs/>
        </w:rPr>
        <w:t>Dig Dis Sci</w:t>
      </w:r>
      <w:r w:rsidRPr="00A552C1">
        <w:rPr>
          <w:rFonts w:ascii="Book Antiqua" w:hAnsi="Book Antiqua"/>
        </w:rPr>
        <w:t xml:space="preserve"> 2011; </w:t>
      </w:r>
      <w:r w:rsidRPr="00A552C1">
        <w:rPr>
          <w:rFonts w:ascii="Book Antiqua" w:hAnsi="Book Antiqua"/>
          <w:b/>
          <w:bCs/>
        </w:rPr>
        <w:t>56</w:t>
      </w:r>
      <w:r w:rsidRPr="00A552C1">
        <w:rPr>
          <w:rFonts w:ascii="Book Antiqua" w:hAnsi="Book Antiqua"/>
        </w:rPr>
        <w:t>: 539-544 [PMID: 21042853 DOI: 10.1007/s10620-010-1457-1]</w:t>
      </w:r>
    </w:p>
    <w:p w14:paraId="040FAC35" w14:textId="77777777" w:rsidR="00FA1D47" w:rsidRPr="00A552C1" w:rsidRDefault="00FA1D47" w:rsidP="00FA1D47">
      <w:pPr>
        <w:adjustRightInd w:val="0"/>
        <w:snapToGrid w:val="0"/>
        <w:spacing w:line="360" w:lineRule="auto"/>
        <w:jc w:val="both"/>
        <w:rPr>
          <w:rFonts w:ascii="Book Antiqua" w:hAnsi="Book Antiqua"/>
        </w:rPr>
      </w:pPr>
      <w:r w:rsidRPr="00A552C1">
        <w:rPr>
          <w:rFonts w:ascii="Book Antiqua" w:hAnsi="Book Antiqua"/>
        </w:rPr>
        <w:t xml:space="preserve">10 </w:t>
      </w:r>
      <w:r w:rsidRPr="00A552C1">
        <w:rPr>
          <w:rFonts w:ascii="Book Antiqua" w:hAnsi="Book Antiqua"/>
          <w:b/>
          <w:bCs/>
        </w:rPr>
        <w:t>Johnson DA</w:t>
      </w:r>
      <w:r w:rsidRPr="00A552C1">
        <w:rPr>
          <w:rFonts w:ascii="Book Antiqua" w:hAnsi="Book Antiqua"/>
        </w:rPr>
        <w:t xml:space="preserve">, </w:t>
      </w:r>
      <w:proofErr w:type="spellStart"/>
      <w:r w:rsidRPr="00A552C1">
        <w:rPr>
          <w:rFonts w:ascii="Book Antiqua" w:hAnsi="Book Antiqua"/>
        </w:rPr>
        <w:t>Barkun</w:t>
      </w:r>
      <w:proofErr w:type="spellEnd"/>
      <w:r w:rsidRPr="00A552C1">
        <w:rPr>
          <w:rFonts w:ascii="Book Antiqua" w:hAnsi="Book Antiqua"/>
        </w:rPr>
        <w:t xml:space="preserve"> AN, Cohen LB, </w:t>
      </w:r>
      <w:proofErr w:type="spellStart"/>
      <w:r w:rsidRPr="00A552C1">
        <w:rPr>
          <w:rFonts w:ascii="Book Antiqua" w:hAnsi="Book Antiqua"/>
        </w:rPr>
        <w:t>Dominitz</w:t>
      </w:r>
      <w:proofErr w:type="spellEnd"/>
      <w:r w:rsidRPr="00A552C1">
        <w:rPr>
          <w:rFonts w:ascii="Book Antiqua" w:hAnsi="Book Antiqua"/>
        </w:rPr>
        <w:t xml:space="preserve"> JA, </w:t>
      </w:r>
      <w:proofErr w:type="spellStart"/>
      <w:r w:rsidRPr="00A552C1">
        <w:rPr>
          <w:rFonts w:ascii="Book Antiqua" w:hAnsi="Book Antiqua"/>
        </w:rPr>
        <w:t>Kaltenbach</w:t>
      </w:r>
      <w:proofErr w:type="spellEnd"/>
      <w:r w:rsidRPr="00A552C1">
        <w:rPr>
          <w:rFonts w:ascii="Book Antiqua" w:hAnsi="Book Antiqua"/>
        </w:rPr>
        <w:t xml:space="preserve"> T, Martel M, Robertson DJ, Richard Boland C, </w:t>
      </w:r>
      <w:proofErr w:type="spellStart"/>
      <w:r w:rsidRPr="00A552C1">
        <w:rPr>
          <w:rFonts w:ascii="Book Antiqua" w:hAnsi="Book Antiqua"/>
        </w:rPr>
        <w:t>Giardello</w:t>
      </w:r>
      <w:proofErr w:type="spellEnd"/>
      <w:r w:rsidRPr="00A552C1">
        <w:rPr>
          <w:rFonts w:ascii="Book Antiqua" w:hAnsi="Book Antiqua"/>
        </w:rPr>
        <w:t xml:space="preserve"> FM, Lieberman DA, Levin TR, Rex DK; US Multi-Society Task Force on Colorectal Cancer. Optimizing adequacy of bowel cleansing for colonoscopy: recommendations from the US Multi-Society Task Force on Colorectal Cancer. </w:t>
      </w:r>
      <w:r w:rsidRPr="00A552C1">
        <w:rPr>
          <w:rFonts w:ascii="Book Antiqua" w:hAnsi="Book Antiqua"/>
          <w:i/>
          <w:iCs/>
        </w:rPr>
        <w:t>Am J Gastroenterol</w:t>
      </w:r>
      <w:r w:rsidRPr="00A552C1">
        <w:rPr>
          <w:rFonts w:ascii="Book Antiqua" w:hAnsi="Book Antiqua"/>
        </w:rPr>
        <w:t xml:space="preserve"> 2014; </w:t>
      </w:r>
      <w:r w:rsidRPr="00A552C1">
        <w:rPr>
          <w:rFonts w:ascii="Book Antiqua" w:hAnsi="Book Antiqua"/>
          <w:b/>
          <w:bCs/>
        </w:rPr>
        <w:t>109</w:t>
      </w:r>
      <w:r w:rsidRPr="00A552C1">
        <w:rPr>
          <w:rFonts w:ascii="Book Antiqua" w:hAnsi="Book Antiqua"/>
        </w:rPr>
        <w:t>: 1528-1545 [PMID: 25223578 DOI: 10.1038/ajg.2014.272]</w:t>
      </w:r>
    </w:p>
    <w:p w14:paraId="684E31D0" w14:textId="77777777" w:rsidR="00FA1D47" w:rsidRPr="00A552C1" w:rsidRDefault="00FA1D47" w:rsidP="00FA1D47">
      <w:pPr>
        <w:adjustRightInd w:val="0"/>
        <w:snapToGrid w:val="0"/>
        <w:spacing w:line="360" w:lineRule="auto"/>
        <w:jc w:val="both"/>
        <w:rPr>
          <w:rFonts w:ascii="Book Antiqua" w:hAnsi="Book Antiqua"/>
        </w:rPr>
      </w:pPr>
      <w:r w:rsidRPr="00A552C1">
        <w:rPr>
          <w:rFonts w:ascii="Book Antiqua" w:hAnsi="Book Antiqua"/>
        </w:rPr>
        <w:t xml:space="preserve">11 </w:t>
      </w:r>
      <w:proofErr w:type="spellStart"/>
      <w:r w:rsidRPr="00A552C1">
        <w:rPr>
          <w:rFonts w:ascii="Book Antiqua" w:hAnsi="Book Antiqua"/>
          <w:b/>
          <w:bCs/>
        </w:rPr>
        <w:t>Longcroft</w:t>
      </w:r>
      <w:proofErr w:type="spellEnd"/>
      <w:r w:rsidRPr="00A552C1">
        <w:rPr>
          <w:rFonts w:ascii="Book Antiqua" w:hAnsi="Book Antiqua"/>
          <w:b/>
          <w:bCs/>
        </w:rPr>
        <w:t>-Wheaton G</w:t>
      </w:r>
      <w:r w:rsidRPr="00A552C1">
        <w:rPr>
          <w:rFonts w:ascii="Book Antiqua" w:hAnsi="Book Antiqua"/>
        </w:rPr>
        <w:t xml:space="preserve">, Bhandari P. Same-day bowel cleansing regimen is superior to a split-dose regimen over 2 days for afternoon colonoscopy: results from a large prospective series. </w:t>
      </w:r>
      <w:r w:rsidRPr="00A552C1">
        <w:rPr>
          <w:rFonts w:ascii="Book Antiqua" w:hAnsi="Book Antiqua"/>
          <w:i/>
          <w:iCs/>
        </w:rPr>
        <w:t>J Clin Gastroenterol</w:t>
      </w:r>
      <w:r w:rsidRPr="00A552C1">
        <w:rPr>
          <w:rFonts w:ascii="Book Antiqua" w:hAnsi="Book Antiqua"/>
        </w:rPr>
        <w:t xml:space="preserve"> 2012; </w:t>
      </w:r>
      <w:r w:rsidRPr="00A552C1">
        <w:rPr>
          <w:rFonts w:ascii="Book Antiqua" w:hAnsi="Book Antiqua"/>
          <w:b/>
          <w:bCs/>
        </w:rPr>
        <w:t>46</w:t>
      </w:r>
      <w:r w:rsidRPr="00A552C1">
        <w:rPr>
          <w:rFonts w:ascii="Book Antiqua" w:hAnsi="Book Antiqua"/>
        </w:rPr>
        <w:t>: 57-61 [PMID: 22064553 DOI: 10.1097/MCG.0b013e318233a986]</w:t>
      </w:r>
    </w:p>
    <w:p w14:paraId="1AD9DA1F" w14:textId="77777777" w:rsidR="00FA1D47" w:rsidRPr="00A552C1" w:rsidRDefault="00FA1D47" w:rsidP="00FA1D47">
      <w:pPr>
        <w:adjustRightInd w:val="0"/>
        <w:snapToGrid w:val="0"/>
        <w:spacing w:line="360" w:lineRule="auto"/>
        <w:jc w:val="both"/>
        <w:rPr>
          <w:rFonts w:ascii="Book Antiqua" w:hAnsi="Book Antiqua"/>
        </w:rPr>
      </w:pPr>
      <w:r w:rsidRPr="00A552C1">
        <w:rPr>
          <w:rFonts w:ascii="Book Antiqua" w:hAnsi="Book Antiqua"/>
        </w:rPr>
        <w:t xml:space="preserve">12 </w:t>
      </w:r>
      <w:r w:rsidRPr="00A552C1">
        <w:rPr>
          <w:rFonts w:ascii="Book Antiqua" w:hAnsi="Book Antiqua"/>
          <w:b/>
          <w:bCs/>
        </w:rPr>
        <w:t>Varughese S</w:t>
      </w:r>
      <w:r w:rsidRPr="00A552C1">
        <w:rPr>
          <w:rFonts w:ascii="Book Antiqua" w:hAnsi="Book Antiqua"/>
        </w:rPr>
        <w:t xml:space="preserve">, Kumar AR, George A, Castro FJ. Morning-only one-gallon polyethylene glycol improves bowel cleansing for afternoon colonoscopies: a randomized endoscopist-blinded prospective study. </w:t>
      </w:r>
      <w:r w:rsidRPr="00A552C1">
        <w:rPr>
          <w:rFonts w:ascii="Book Antiqua" w:hAnsi="Book Antiqua"/>
          <w:i/>
          <w:iCs/>
        </w:rPr>
        <w:t>Am J Gastroenterol</w:t>
      </w:r>
      <w:r w:rsidRPr="00A552C1">
        <w:rPr>
          <w:rFonts w:ascii="Book Antiqua" w:hAnsi="Book Antiqua"/>
        </w:rPr>
        <w:t xml:space="preserve"> 2010; </w:t>
      </w:r>
      <w:r w:rsidRPr="00A552C1">
        <w:rPr>
          <w:rFonts w:ascii="Book Antiqua" w:hAnsi="Book Antiqua"/>
          <w:b/>
          <w:bCs/>
        </w:rPr>
        <w:t>105</w:t>
      </w:r>
      <w:r w:rsidRPr="00A552C1">
        <w:rPr>
          <w:rFonts w:ascii="Book Antiqua" w:hAnsi="Book Antiqua"/>
        </w:rPr>
        <w:t>: 2368-2374 [PMID: 20606677 DOI: 10.1038/ajg.2010.271]</w:t>
      </w:r>
    </w:p>
    <w:p w14:paraId="32919DC5" w14:textId="77777777" w:rsidR="00341380" w:rsidRPr="00A552C1" w:rsidRDefault="00FA1D47" w:rsidP="00FA1D47">
      <w:pPr>
        <w:adjustRightInd w:val="0"/>
        <w:snapToGrid w:val="0"/>
        <w:spacing w:line="360" w:lineRule="auto"/>
        <w:jc w:val="both"/>
        <w:rPr>
          <w:rFonts w:ascii="Book Antiqua" w:hAnsi="Book Antiqua"/>
          <w:lang w:eastAsia="zh-CN"/>
        </w:rPr>
      </w:pPr>
      <w:r w:rsidRPr="00A552C1">
        <w:rPr>
          <w:rFonts w:ascii="Book Antiqua" w:hAnsi="Book Antiqua"/>
        </w:rPr>
        <w:t xml:space="preserve">13 </w:t>
      </w:r>
      <w:r w:rsidRPr="00A552C1">
        <w:rPr>
          <w:rFonts w:ascii="Book Antiqua" w:hAnsi="Book Antiqua"/>
          <w:b/>
          <w:bCs/>
        </w:rPr>
        <w:t>Higgins JPT,</w:t>
      </w:r>
      <w:r w:rsidRPr="00A552C1">
        <w:rPr>
          <w:rFonts w:ascii="Book Antiqua" w:hAnsi="Book Antiqua"/>
        </w:rPr>
        <w:t xml:space="preserve"> Green S. Cochrane handbook for systematic reviews of interventions. The Cochrane Collaboration</w:t>
      </w:r>
      <w:r w:rsidR="00341380" w:rsidRPr="00A552C1">
        <w:rPr>
          <w:rFonts w:ascii="Book Antiqua" w:hAnsi="Book Antiqua" w:hint="eastAsia"/>
          <w:lang w:eastAsia="zh-CN"/>
        </w:rPr>
        <w:t>,</w:t>
      </w:r>
      <w:r w:rsidRPr="00A552C1">
        <w:rPr>
          <w:rFonts w:ascii="Book Antiqua" w:hAnsi="Book Antiqua"/>
        </w:rPr>
        <w:t xml:space="preserve"> 2011</w:t>
      </w:r>
    </w:p>
    <w:p w14:paraId="175E657C" w14:textId="77777777" w:rsidR="00FA1D47" w:rsidRPr="00A552C1" w:rsidRDefault="00FA1D47" w:rsidP="00FA1D47">
      <w:pPr>
        <w:adjustRightInd w:val="0"/>
        <w:snapToGrid w:val="0"/>
        <w:spacing w:line="360" w:lineRule="auto"/>
        <w:jc w:val="both"/>
        <w:rPr>
          <w:rFonts w:ascii="Book Antiqua" w:hAnsi="Book Antiqua"/>
        </w:rPr>
      </w:pPr>
      <w:r w:rsidRPr="00A552C1">
        <w:rPr>
          <w:rFonts w:ascii="Book Antiqua" w:hAnsi="Book Antiqua"/>
        </w:rPr>
        <w:t xml:space="preserve">14 </w:t>
      </w:r>
      <w:proofErr w:type="spellStart"/>
      <w:r w:rsidRPr="00A552C1">
        <w:rPr>
          <w:rFonts w:ascii="Book Antiqua" w:hAnsi="Book Antiqua"/>
          <w:b/>
          <w:bCs/>
        </w:rPr>
        <w:t>Guyatt</w:t>
      </w:r>
      <w:proofErr w:type="spellEnd"/>
      <w:r w:rsidRPr="00A552C1">
        <w:rPr>
          <w:rFonts w:ascii="Book Antiqua" w:hAnsi="Book Antiqua"/>
          <w:b/>
          <w:bCs/>
        </w:rPr>
        <w:t xml:space="preserve"> GH</w:t>
      </w:r>
      <w:r w:rsidRPr="00A552C1">
        <w:rPr>
          <w:rFonts w:ascii="Book Antiqua" w:hAnsi="Book Antiqua"/>
        </w:rPr>
        <w:t xml:space="preserve">, </w:t>
      </w:r>
      <w:proofErr w:type="spellStart"/>
      <w:r w:rsidRPr="00A552C1">
        <w:rPr>
          <w:rFonts w:ascii="Book Antiqua" w:hAnsi="Book Antiqua"/>
        </w:rPr>
        <w:t>Oxman</w:t>
      </w:r>
      <w:proofErr w:type="spellEnd"/>
      <w:r w:rsidRPr="00A552C1">
        <w:rPr>
          <w:rFonts w:ascii="Book Antiqua" w:hAnsi="Book Antiqua"/>
        </w:rPr>
        <w:t xml:space="preserve"> AD, </w:t>
      </w:r>
      <w:proofErr w:type="spellStart"/>
      <w:r w:rsidRPr="00A552C1">
        <w:rPr>
          <w:rFonts w:ascii="Book Antiqua" w:hAnsi="Book Antiqua"/>
        </w:rPr>
        <w:t>Vist</w:t>
      </w:r>
      <w:proofErr w:type="spellEnd"/>
      <w:r w:rsidRPr="00A552C1">
        <w:rPr>
          <w:rFonts w:ascii="Book Antiqua" w:hAnsi="Book Antiqua"/>
        </w:rPr>
        <w:t xml:space="preserve"> GE, Kunz R, </w:t>
      </w:r>
      <w:proofErr w:type="spellStart"/>
      <w:r w:rsidRPr="00A552C1">
        <w:rPr>
          <w:rFonts w:ascii="Book Antiqua" w:hAnsi="Book Antiqua"/>
        </w:rPr>
        <w:t>Falck-Ytter</w:t>
      </w:r>
      <w:proofErr w:type="spellEnd"/>
      <w:r w:rsidRPr="00A552C1">
        <w:rPr>
          <w:rFonts w:ascii="Book Antiqua" w:hAnsi="Book Antiqua"/>
        </w:rPr>
        <w:t xml:space="preserve"> Y, Alonso-</w:t>
      </w:r>
      <w:proofErr w:type="spellStart"/>
      <w:r w:rsidRPr="00A552C1">
        <w:rPr>
          <w:rFonts w:ascii="Book Antiqua" w:hAnsi="Book Antiqua"/>
        </w:rPr>
        <w:t>Coello</w:t>
      </w:r>
      <w:proofErr w:type="spellEnd"/>
      <w:r w:rsidRPr="00A552C1">
        <w:rPr>
          <w:rFonts w:ascii="Book Antiqua" w:hAnsi="Book Antiqua"/>
        </w:rPr>
        <w:t xml:space="preserve"> P, </w:t>
      </w:r>
      <w:proofErr w:type="spellStart"/>
      <w:r w:rsidRPr="00A552C1">
        <w:rPr>
          <w:rFonts w:ascii="Book Antiqua" w:hAnsi="Book Antiqua"/>
        </w:rPr>
        <w:t>Schünemann</w:t>
      </w:r>
      <w:proofErr w:type="spellEnd"/>
      <w:r w:rsidRPr="00A552C1">
        <w:rPr>
          <w:rFonts w:ascii="Book Antiqua" w:hAnsi="Book Antiqua"/>
        </w:rPr>
        <w:t xml:space="preserve"> HJ; GRADE Working Group. GRADE: an emerging consensus on rating quality of evidence and strength of recommendations. </w:t>
      </w:r>
      <w:r w:rsidRPr="00A552C1">
        <w:rPr>
          <w:rFonts w:ascii="Book Antiqua" w:hAnsi="Book Antiqua"/>
          <w:i/>
          <w:iCs/>
        </w:rPr>
        <w:t>BMJ</w:t>
      </w:r>
      <w:r w:rsidRPr="00A552C1">
        <w:rPr>
          <w:rFonts w:ascii="Book Antiqua" w:hAnsi="Book Antiqua"/>
        </w:rPr>
        <w:t xml:space="preserve"> 2008; </w:t>
      </w:r>
      <w:r w:rsidRPr="00A552C1">
        <w:rPr>
          <w:rFonts w:ascii="Book Antiqua" w:hAnsi="Book Antiqua"/>
          <w:b/>
          <w:bCs/>
        </w:rPr>
        <w:t>336</w:t>
      </w:r>
      <w:r w:rsidRPr="00A552C1">
        <w:rPr>
          <w:rFonts w:ascii="Book Antiqua" w:hAnsi="Book Antiqua"/>
        </w:rPr>
        <w:t>: 924-926 [PMID: 18436948 DOI: 10.1136/bmj.39489.470347.AD]</w:t>
      </w:r>
    </w:p>
    <w:p w14:paraId="1B681480" w14:textId="77777777" w:rsidR="00FA1D47" w:rsidRPr="00A552C1" w:rsidRDefault="009F4A12" w:rsidP="00FA1D47">
      <w:pPr>
        <w:adjustRightInd w:val="0"/>
        <w:snapToGrid w:val="0"/>
        <w:spacing w:line="360" w:lineRule="auto"/>
        <w:jc w:val="both"/>
        <w:rPr>
          <w:rFonts w:ascii="Book Antiqua" w:hAnsi="Book Antiqua"/>
          <w:lang w:eastAsia="zh-CN"/>
        </w:rPr>
      </w:pPr>
      <w:r w:rsidRPr="00A552C1">
        <w:rPr>
          <w:rFonts w:ascii="Book Antiqua" w:hAnsi="Book Antiqua"/>
        </w:rPr>
        <w:t>15</w:t>
      </w:r>
      <w:r w:rsidRPr="00A552C1">
        <w:rPr>
          <w:rFonts w:ascii="Book Antiqua" w:hAnsi="Book Antiqua"/>
          <w:b/>
        </w:rPr>
        <w:t xml:space="preserve"> </w:t>
      </w:r>
      <w:r w:rsidR="00FA1D47" w:rsidRPr="00A552C1">
        <w:rPr>
          <w:rFonts w:ascii="Book Antiqua" w:hAnsi="Book Antiqua"/>
          <w:b/>
        </w:rPr>
        <w:t>GRADE working group</w:t>
      </w:r>
      <w:r w:rsidR="00FA1D47" w:rsidRPr="00A552C1">
        <w:rPr>
          <w:rFonts w:ascii="Book Antiqua" w:hAnsi="Book Antiqua"/>
        </w:rPr>
        <w:t xml:space="preserve">. Criteria for applying or using GRADE. Available </w:t>
      </w:r>
      <w:r w:rsidRPr="00A552C1">
        <w:rPr>
          <w:rFonts w:ascii="Book Antiqua" w:hAnsi="Book Antiqua" w:hint="eastAsia"/>
          <w:lang w:eastAsia="zh-CN"/>
        </w:rPr>
        <w:t>from</w:t>
      </w:r>
      <w:r w:rsidR="00FA1D47" w:rsidRPr="00A552C1">
        <w:rPr>
          <w:rFonts w:ascii="Book Antiqua" w:hAnsi="Book Antiqua"/>
        </w:rPr>
        <w:t>: http://www.gradework</w:t>
      </w:r>
      <w:r w:rsidRPr="00A552C1">
        <w:rPr>
          <w:rFonts w:ascii="Book Antiqua" w:hAnsi="Book Antiqua"/>
        </w:rPr>
        <w:t>inggroup.org/intro.htm#criteria</w:t>
      </w:r>
    </w:p>
    <w:p w14:paraId="02E72CCC" w14:textId="77777777" w:rsidR="00FA1D47" w:rsidRPr="00A552C1" w:rsidRDefault="00FA1D47" w:rsidP="00FA1D47">
      <w:pPr>
        <w:adjustRightInd w:val="0"/>
        <w:snapToGrid w:val="0"/>
        <w:spacing w:line="360" w:lineRule="auto"/>
        <w:jc w:val="both"/>
        <w:rPr>
          <w:rFonts w:ascii="Book Antiqua" w:hAnsi="Book Antiqua"/>
        </w:rPr>
      </w:pPr>
      <w:r w:rsidRPr="00A552C1">
        <w:rPr>
          <w:rFonts w:ascii="Book Antiqua" w:hAnsi="Book Antiqua"/>
        </w:rPr>
        <w:lastRenderedPageBreak/>
        <w:t xml:space="preserve">16 </w:t>
      </w:r>
      <w:r w:rsidRPr="00A552C1">
        <w:rPr>
          <w:rFonts w:ascii="Book Antiqua" w:hAnsi="Book Antiqua"/>
          <w:b/>
          <w:bCs/>
        </w:rPr>
        <w:t>Parra-Blanco A</w:t>
      </w:r>
      <w:r w:rsidRPr="00A552C1">
        <w:rPr>
          <w:rFonts w:ascii="Book Antiqua" w:hAnsi="Book Antiqua"/>
        </w:rPr>
        <w:t xml:space="preserve">, Nicolas-Perez D, </w:t>
      </w:r>
      <w:proofErr w:type="spellStart"/>
      <w:r w:rsidRPr="00A552C1">
        <w:rPr>
          <w:rFonts w:ascii="Book Antiqua" w:hAnsi="Book Antiqua"/>
        </w:rPr>
        <w:t>Gimeno</w:t>
      </w:r>
      <w:proofErr w:type="spellEnd"/>
      <w:r w:rsidRPr="00A552C1">
        <w:rPr>
          <w:rFonts w:ascii="Book Antiqua" w:hAnsi="Book Antiqua"/>
        </w:rPr>
        <w:t xml:space="preserve">-Garcia A, Grosso B, Jimenez A, Ortega J, Quintero E. The timing of bowel preparation before colonoscopy determines the quality of cleansing, and is a significant factor contributing to the detection of flat lesions: a randomized study. </w:t>
      </w:r>
      <w:r w:rsidRPr="00A552C1">
        <w:rPr>
          <w:rFonts w:ascii="Book Antiqua" w:hAnsi="Book Antiqua"/>
          <w:i/>
          <w:iCs/>
        </w:rPr>
        <w:t>World J Gastroenterol</w:t>
      </w:r>
      <w:r w:rsidRPr="00A552C1">
        <w:rPr>
          <w:rFonts w:ascii="Book Antiqua" w:hAnsi="Book Antiqua"/>
        </w:rPr>
        <w:t xml:space="preserve"> 2006; </w:t>
      </w:r>
      <w:r w:rsidRPr="00A552C1">
        <w:rPr>
          <w:rFonts w:ascii="Book Antiqua" w:hAnsi="Book Antiqua"/>
          <w:b/>
          <w:bCs/>
        </w:rPr>
        <w:t>12</w:t>
      </w:r>
      <w:r w:rsidRPr="00A552C1">
        <w:rPr>
          <w:rFonts w:ascii="Book Antiqua" w:hAnsi="Book Antiqua"/>
        </w:rPr>
        <w:t>: 6161-6166 [PMID: 17036388 DOI: 10.3748/wjg.v12.i38.6161]</w:t>
      </w:r>
    </w:p>
    <w:p w14:paraId="79AE4DB8" w14:textId="77777777" w:rsidR="00FA1D47" w:rsidRPr="00A552C1" w:rsidRDefault="00FA1D47" w:rsidP="00FA1D47">
      <w:pPr>
        <w:adjustRightInd w:val="0"/>
        <w:snapToGrid w:val="0"/>
        <w:spacing w:line="360" w:lineRule="auto"/>
        <w:jc w:val="both"/>
        <w:rPr>
          <w:rFonts w:ascii="Book Antiqua" w:hAnsi="Book Antiqua"/>
        </w:rPr>
      </w:pPr>
      <w:r w:rsidRPr="00A552C1">
        <w:rPr>
          <w:rFonts w:ascii="Book Antiqua" w:hAnsi="Book Antiqua"/>
        </w:rPr>
        <w:t xml:space="preserve">17 </w:t>
      </w:r>
      <w:r w:rsidRPr="00A552C1">
        <w:rPr>
          <w:rFonts w:ascii="Book Antiqua" w:hAnsi="Book Antiqua"/>
          <w:b/>
          <w:bCs/>
        </w:rPr>
        <w:t>Shah H</w:t>
      </w:r>
      <w:r w:rsidRPr="00A552C1">
        <w:rPr>
          <w:rFonts w:ascii="Book Antiqua" w:hAnsi="Book Antiqua"/>
        </w:rPr>
        <w:t xml:space="preserve">, Desai D, </w:t>
      </w:r>
      <w:proofErr w:type="spellStart"/>
      <w:r w:rsidRPr="00A552C1">
        <w:rPr>
          <w:rFonts w:ascii="Book Antiqua" w:hAnsi="Book Antiqua"/>
        </w:rPr>
        <w:t>Samant</w:t>
      </w:r>
      <w:proofErr w:type="spellEnd"/>
      <w:r w:rsidRPr="00A552C1">
        <w:rPr>
          <w:rFonts w:ascii="Book Antiqua" w:hAnsi="Book Antiqua"/>
        </w:rPr>
        <w:t xml:space="preserve"> H, </w:t>
      </w:r>
      <w:proofErr w:type="spellStart"/>
      <w:r w:rsidRPr="00A552C1">
        <w:rPr>
          <w:rFonts w:ascii="Book Antiqua" w:hAnsi="Book Antiqua"/>
        </w:rPr>
        <w:t>Davavala</w:t>
      </w:r>
      <w:proofErr w:type="spellEnd"/>
      <w:r w:rsidRPr="00A552C1">
        <w:rPr>
          <w:rFonts w:ascii="Book Antiqua" w:hAnsi="Book Antiqua"/>
        </w:rPr>
        <w:t xml:space="preserve"> S, Joshi A, Gupta T, Abraham P. Comparison of split-dosing vs non-split (morning) dosing regimen for assessment of quality of bowel preparation for colonoscopy. </w:t>
      </w:r>
      <w:r w:rsidRPr="00A552C1">
        <w:rPr>
          <w:rFonts w:ascii="Book Antiqua" w:hAnsi="Book Antiqua"/>
          <w:i/>
          <w:iCs/>
        </w:rPr>
        <w:t xml:space="preserve">World J </w:t>
      </w:r>
      <w:proofErr w:type="spellStart"/>
      <w:r w:rsidRPr="00A552C1">
        <w:rPr>
          <w:rFonts w:ascii="Book Antiqua" w:hAnsi="Book Antiqua"/>
          <w:i/>
          <w:iCs/>
        </w:rPr>
        <w:t>Gastrointest</w:t>
      </w:r>
      <w:proofErr w:type="spellEnd"/>
      <w:r w:rsidRPr="00A552C1">
        <w:rPr>
          <w:rFonts w:ascii="Book Antiqua" w:hAnsi="Book Antiqua"/>
          <w:i/>
          <w:iCs/>
        </w:rPr>
        <w:t xml:space="preserve"> </w:t>
      </w:r>
      <w:proofErr w:type="spellStart"/>
      <w:r w:rsidRPr="00A552C1">
        <w:rPr>
          <w:rFonts w:ascii="Book Antiqua" w:hAnsi="Book Antiqua"/>
          <w:i/>
          <w:iCs/>
        </w:rPr>
        <w:t>Endosc</w:t>
      </w:r>
      <w:proofErr w:type="spellEnd"/>
      <w:r w:rsidRPr="00A552C1">
        <w:rPr>
          <w:rFonts w:ascii="Book Antiqua" w:hAnsi="Book Antiqua"/>
        </w:rPr>
        <w:t xml:space="preserve"> 2014; </w:t>
      </w:r>
      <w:r w:rsidRPr="00A552C1">
        <w:rPr>
          <w:rFonts w:ascii="Book Antiqua" w:hAnsi="Book Antiqua"/>
          <w:b/>
          <w:bCs/>
        </w:rPr>
        <w:t>6</w:t>
      </w:r>
      <w:r w:rsidRPr="00A552C1">
        <w:rPr>
          <w:rFonts w:ascii="Book Antiqua" w:hAnsi="Book Antiqua"/>
        </w:rPr>
        <w:t>: 606-611 [PMID: 25512770 DOI: 10.4253/wjge.v6.i12.606]</w:t>
      </w:r>
    </w:p>
    <w:p w14:paraId="2EE89438" w14:textId="77777777" w:rsidR="00FA1D47" w:rsidRPr="00A552C1" w:rsidRDefault="00FA1D47" w:rsidP="00FA1D47">
      <w:pPr>
        <w:adjustRightInd w:val="0"/>
        <w:snapToGrid w:val="0"/>
        <w:spacing w:line="360" w:lineRule="auto"/>
        <w:jc w:val="both"/>
        <w:rPr>
          <w:rFonts w:ascii="Book Antiqua" w:hAnsi="Book Antiqua"/>
        </w:rPr>
      </w:pPr>
      <w:r w:rsidRPr="00A552C1">
        <w:rPr>
          <w:rFonts w:ascii="Book Antiqua" w:hAnsi="Book Antiqua"/>
        </w:rPr>
        <w:t xml:space="preserve">18 </w:t>
      </w:r>
      <w:proofErr w:type="spellStart"/>
      <w:r w:rsidRPr="00A552C1">
        <w:rPr>
          <w:rFonts w:ascii="Book Antiqua" w:hAnsi="Book Antiqua"/>
          <w:b/>
          <w:bCs/>
        </w:rPr>
        <w:t>Cesaro</w:t>
      </w:r>
      <w:proofErr w:type="spellEnd"/>
      <w:r w:rsidRPr="00A552C1">
        <w:rPr>
          <w:rFonts w:ascii="Book Antiqua" w:hAnsi="Book Antiqua"/>
          <w:b/>
          <w:bCs/>
        </w:rPr>
        <w:t xml:space="preserve"> P</w:t>
      </w:r>
      <w:r w:rsidRPr="00A552C1">
        <w:rPr>
          <w:rFonts w:ascii="Book Antiqua" w:hAnsi="Book Antiqua"/>
        </w:rPr>
        <w:t xml:space="preserve">, Hassan C, </w:t>
      </w:r>
      <w:proofErr w:type="spellStart"/>
      <w:r w:rsidRPr="00A552C1">
        <w:rPr>
          <w:rFonts w:ascii="Book Antiqua" w:hAnsi="Book Antiqua"/>
        </w:rPr>
        <w:t>Spada</w:t>
      </w:r>
      <w:proofErr w:type="spellEnd"/>
      <w:r w:rsidRPr="00A552C1">
        <w:rPr>
          <w:rFonts w:ascii="Book Antiqua" w:hAnsi="Book Antiqua"/>
        </w:rPr>
        <w:t xml:space="preserve"> C, </w:t>
      </w:r>
      <w:proofErr w:type="spellStart"/>
      <w:r w:rsidRPr="00A552C1">
        <w:rPr>
          <w:rFonts w:ascii="Book Antiqua" w:hAnsi="Book Antiqua"/>
        </w:rPr>
        <w:t>Petruzziello</w:t>
      </w:r>
      <w:proofErr w:type="spellEnd"/>
      <w:r w:rsidRPr="00A552C1">
        <w:rPr>
          <w:rFonts w:ascii="Book Antiqua" w:hAnsi="Book Antiqua"/>
        </w:rPr>
        <w:t xml:space="preserve"> L, Vitale G, </w:t>
      </w:r>
      <w:proofErr w:type="spellStart"/>
      <w:r w:rsidRPr="00A552C1">
        <w:rPr>
          <w:rFonts w:ascii="Book Antiqua" w:hAnsi="Book Antiqua"/>
        </w:rPr>
        <w:t>Costamagna</w:t>
      </w:r>
      <w:proofErr w:type="spellEnd"/>
      <w:r w:rsidRPr="00A552C1">
        <w:rPr>
          <w:rFonts w:ascii="Book Antiqua" w:hAnsi="Book Antiqua"/>
        </w:rPr>
        <w:t xml:space="preserve"> G. A new low-volume isosmotic polyethylene glycol solution plus bisacodyl versus split-dose 4 L polyethylene glycol for bowel cleansing prior to colonoscopy: a </w:t>
      </w:r>
      <w:proofErr w:type="spellStart"/>
      <w:r w:rsidRPr="00A552C1">
        <w:rPr>
          <w:rFonts w:ascii="Book Antiqua" w:hAnsi="Book Antiqua"/>
        </w:rPr>
        <w:t>randomised</w:t>
      </w:r>
      <w:proofErr w:type="spellEnd"/>
      <w:r w:rsidRPr="00A552C1">
        <w:rPr>
          <w:rFonts w:ascii="Book Antiqua" w:hAnsi="Book Antiqua"/>
        </w:rPr>
        <w:t xml:space="preserve"> controlled trial. </w:t>
      </w:r>
      <w:r w:rsidRPr="00A552C1">
        <w:rPr>
          <w:rFonts w:ascii="Book Antiqua" w:hAnsi="Book Antiqua"/>
          <w:i/>
          <w:iCs/>
        </w:rPr>
        <w:t>Dig Liver Dis</w:t>
      </w:r>
      <w:r w:rsidRPr="00A552C1">
        <w:rPr>
          <w:rFonts w:ascii="Book Antiqua" w:hAnsi="Book Antiqua"/>
        </w:rPr>
        <w:t xml:space="preserve"> 2013; </w:t>
      </w:r>
      <w:r w:rsidRPr="00A552C1">
        <w:rPr>
          <w:rFonts w:ascii="Book Antiqua" w:hAnsi="Book Antiqua"/>
          <w:b/>
          <w:bCs/>
        </w:rPr>
        <w:t>45</w:t>
      </w:r>
      <w:r w:rsidRPr="00A552C1">
        <w:rPr>
          <w:rFonts w:ascii="Book Antiqua" w:hAnsi="Book Antiqua"/>
        </w:rPr>
        <w:t>: 23-27 [PMID: 22917636 DOI: 10.1016/j.dld.2012.07.011]</w:t>
      </w:r>
    </w:p>
    <w:p w14:paraId="2B8AE304" w14:textId="77777777" w:rsidR="00FA1D47" w:rsidRPr="00A552C1" w:rsidRDefault="00FA1D47" w:rsidP="00FA1D47">
      <w:pPr>
        <w:adjustRightInd w:val="0"/>
        <w:snapToGrid w:val="0"/>
        <w:spacing w:line="360" w:lineRule="auto"/>
        <w:jc w:val="both"/>
        <w:rPr>
          <w:rFonts w:ascii="Book Antiqua" w:hAnsi="Book Antiqua"/>
        </w:rPr>
      </w:pPr>
      <w:r w:rsidRPr="00A552C1">
        <w:rPr>
          <w:rFonts w:ascii="Book Antiqua" w:hAnsi="Book Antiqua"/>
        </w:rPr>
        <w:t xml:space="preserve">19 </w:t>
      </w:r>
      <w:r w:rsidRPr="00A552C1">
        <w:rPr>
          <w:rFonts w:ascii="Book Antiqua" w:hAnsi="Book Antiqua"/>
          <w:b/>
          <w:bCs/>
        </w:rPr>
        <w:t>de Leone A</w:t>
      </w:r>
      <w:r w:rsidRPr="00A552C1">
        <w:rPr>
          <w:rFonts w:ascii="Book Antiqua" w:hAnsi="Book Antiqua"/>
        </w:rPr>
        <w:t xml:space="preserve">, Tamayo D, Fiori G, </w:t>
      </w:r>
      <w:proofErr w:type="spellStart"/>
      <w:r w:rsidRPr="00A552C1">
        <w:rPr>
          <w:rFonts w:ascii="Book Antiqua" w:hAnsi="Book Antiqua"/>
        </w:rPr>
        <w:t>Ravizza</w:t>
      </w:r>
      <w:proofErr w:type="spellEnd"/>
      <w:r w:rsidRPr="00A552C1">
        <w:rPr>
          <w:rFonts w:ascii="Book Antiqua" w:hAnsi="Book Antiqua"/>
        </w:rPr>
        <w:t xml:space="preserve"> D, </w:t>
      </w:r>
      <w:proofErr w:type="spellStart"/>
      <w:r w:rsidRPr="00A552C1">
        <w:rPr>
          <w:rFonts w:ascii="Book Antiqua" w:hAnsi="Book Antiqua"/>
        </w:rPr>
        <w:t>Trovato</w:t>
      </w:r>
      <w:proofErr w:type="spellEnd"/>
      <w:r w:rsidRPr="00A552C1">
        <w:rPr>
          <w:rFonts w:ascii="Book Antiqua" w:hAnsi="Book Antiqua"/>
        </w:rPr>
        <w:t xml:space="preserve"> C, De Roberto G, </w:t>
      </w:r>
      <w:proofErr w:type="spellStart"/>
      <w:r w:rsidRPr="00A552C1">
        <w:rPr>
          <w:rFonts w:ascii="Book Antiqua" w:hAnsi="Book Antiqua"/>
        </w:rPr>
        <w:t>Fazzini</w:t>
      </w:r>
      <w:proofErr w:type="spellEnd"/>
      <w:r w:rsidRPr="00A552C1">
        <w:rPr>
          <w:rFonts w:ascii="Book Antiqua" w:hAnsi="Book Antiqua"/>
        </w:rPr>
        <w:t xml:space="preserve"> L, Dal </w:t>
      </w:r>
      <w:proofErr w:type="spellStart"/>
      <w:r w:rsidRPr="00A552C1">
        <w:rPr>
          <w:rFonts w:ascii="Book Antiqua" w:hAnsi="Book Antiqua"/>
        </w:rPr>
        <w:t>Fante</w:t>
      </w:r>
      <w:proofErr w:type="spellEnd"/>
      <w:r w:rsidRPr="00A552C1">
        <w:rPr>
          <w:rFonts w:ascii="Book Antiqua" w:hAnsi="Book Antiqua"/>
        </w:rPr>
        <w:t xml:space="preserve"> M, </w:t>
      </w:r>
      <w:proofErr w:type="spellStart"/>
      <w:r w:rsidRPr="00A552C1">
        <w:rPr>
          <w:rFonts w:ascii="Book Antiqua" w:hAnsi="Book Antiqua"/>
        </w:rPr>
        <w:t>Crosta</w:t>
      </w:r>
      <w:proofErr w:type="spellEnd"/>
      <w:r w:rsidRPr="00A552C1">
        <w:rPr>
          <w:rFonts w:ascii="Book Antiqua" w:hAnsi="Book Antiqua"/>
        </w:rPr>
        <w:t xml:space="preserve"> C. Same-day 2-L PEG-citrate-simethicone plus bisacodyl vs split 4-L PEG: Bowel cleansing for late-morning colonoscopy. </w:t>
      </w:r>
      <w:r w:rsidRPr="00A552C1">
        <w:rPr>
          <w:rFonts w:ascii="Book Antiqua" w:hAnsi="Book Antiqua"/>
          <w:i/>
          <w:iCs/>
        </w:rPr>
        <w:t xml:space="preserve">World J </w:t>
      </w:r>
      <w:proofErr w:type="spellStart"/>
      <w:r w:rsidRPr="00A552C1">
        <w:rPr>
          <w:rFonts w:ascii="Book Antiqua" w:hAnsi="Book Antiqua"/>
          <w:i/>
          <w:iCs/>
        </w:rPr>
        <w:t>Gastrointest</w:t>
      </w:r>
      <w:proofErr w:type="spellEnd"/>
      <w:r w:rsidRPr="00A552C1">
        <w:rPr>
          <w:rFonts w:ascii="Book Antiqua" w:hAnsi="Book Antiqua"/>
          <w:i/>
          <w:iCs/>
        </w:rPr>
        <w:t xml:space="preserve"> </w:t>
      </w:r>
      <w:proofErr w:type="spellStart"/>
      <w:r w:rsidRPr="00A552C1">
        <w:rPr>
          <w:rFonts w:ascii="Book Antiqua" w:hAnsi="Book Antiqua"/>
          <w:i/>
          <w:iCs/>
        </w:rPr>
        <w:t>Endosc</w:t>
      </w:r>
      <w:proofErr w:type="spellEnd"/>
      <w:r w:rsidRPr="00A552C1">
        <w:rPr>
          <w:rFonts w:ascii="Book Antiqua" w:hAnsi="Book Antiqua"/>
        </w:rPr>
        <w:t xml:space="preserve"> 2013; </w:t>
      </w:r>
      <w:r w:rsidRPr="00A552C1">
        <w:rPr>
          <w:rFonts w:ascii="Book Antiqua" w:hAnsi="Book Antiqua"/>
          <w:b/>
          <w:bCs/>
        </w:rPr>
        <w:t>5</w:t>
      </w:r>
      <w:r w:rsidRPr="00A552C1">
        <w:rPr>
          <w:rFonts w:ascii="Book Antiqua" w:hAnsi="Book Antiqua"/>
        </w:rPr>
        <w:t>: 433-439 [PMID: 24044042 DOI: 10.4253/wjge.v5.i9.433]</w:t>
      </w:r>
    </w:p>
    <w:p w14:paraId="0A33CC8D" w14:textId="77777777" w:rsidR="00FA1D47" w:rsidRPr="00A552C1" w:rsidRDefault="00FA1D47" w:rsidP="00FA1D47">
      <w:pPr>
        <w:adjustRightInd w:val="0"/>
        <w:snapToGrid w:val="0"/>
        <w:spacing w:line="360" w:lineRule="auto"/>
        <w:jc w:val="both"/>
        <w:rPr>
          <w:rFonts w:ascii="Book Antiqua" w:hAnsi="Book Antiqua"/>
        </w:rPr>
      </w:pPr>
      <w:r w:rsidRPr="00A552C1">
        <w:rPr>
          <w:rFonts w:ascii="Book Antiqua" w:hAnsi="Book Antiqua"/>
        </w:rPr>
        <w:t xml:space="preserve">20 </w:t>
      </w:r>
      <w:r w:rsidRPr="00A552C1">
        <w:rPr>
          <w:rFonts w:ascii="Book Antiqua" w:hAnsi="Book Antiqua"/>
          <w:b/>
          <w:bCs/>
        </w:rPr>
        <w:t>Kotwal VS</w:t>
      </w:r>
      <w:r w:rsidRPr="00A552C1">
        <w:rPr>
          <w:rFonts w:ascii="Book Antiqua" w:hAnsi="Book Antiqua"/>
        </w:rPr>
        <w:t xml:space="preserve">, Attar BM, Carballo MD, Lee SS, </w:t>
      </w:r>
      <w:proofErr w:type="spellStart"/>
      <w:r w:rsidRPr="00A552C1">
        <w:rPr>
          <w:rFonts w:ascii="Book Antiqua" w:hAnsi="Book Antiqua"/>
        </w:rPr>
        <w:t>Kaura</w:t>
      </w:r>
      <w:proofErr w:type="spellEnd"/>
      <w:r w:rsidRPr="00A552C1">
        <w:rPr>
          <w:rFonts w:ascii="Book Antiqua" w:hAnsi="Book Antiqua"/>
        </w:rPr>
        <w:t xml:space="preserve"> T, Go B, Zhang H, Trick WE. Morning-only polyethylene glycol is noninferior but less preferred by hospitalized patients as compared with split-dose bowel preparation. </w:t>
      </w:r>
      <w:r w:rsidRPr="00A552C1">
        <w:rPr>
          <w:rFonts w:ascii="Book Antiqua" w:hAnsi="Book Antiqua"/>
          <w:i/>
          <w:iCs/>
        </w:rPr>
        <w:t>J Clin Gastroenterol</w:t>
      </w:r>
      <w:r w:rsidRPr="00A552C1">
        <w:rPr>
          <w:rFonts w:ascii="Book Antiqua" w:hAnsi="Book Antiqua"/>
        </w:rPr>
        <w:t xml:space="preserve"> 2014; </w:t>
      </w:r>
      <w:r w:rsidRPr="00A552C1">
        <w:rPr>
          <w:rFonts w:ascii="Book Antiqua" w:hAnsi="Book Antiqua"/>
          <w:b/>
          <w:bCs/>
        </w:rPr>
        <w:t>48</w:t>
      </w:r>
      <w:r w:rsidRPr="00A552C1">
        <w:rPr>
          <w:rFonts w:ascii="Book Antiqua" w:hAnsi="Book Antiqua"/>
        </w:rPr>
        <w:t>: 414-418 [PMID: 24406474 DOI: 10.1097/MCG.0b013e31829f30e9]</w:t>
      </w:r>
    </w:p>
    <w:p w14:paraId="003AE444" w14:textId="77777777" w:rsidR="00FA1D47" w:rsidRPr="00A552C1" w:rsidRDefault="00FA1D47" w:rsidP="00FA1D47">
      <w:pPr>
        <w:adjustRightInd w:val="0"/>
        <w:snapToGrid w:val="0"/>
        <w:spacing w:line="360" w:lineRule="auto"/>
        <w:jc w:val="both"/>
        <w:rPr>
          <w:rFonts w:ascii="Book Antiqua" w:hAnsi="Book Antiqua"/>
        </w:rPr>
      </w:pPr>
      <w:r w:rsidRPr="00A552C1">
        <w:rPr>
          <w:rFonts w:ascii="Book Antiqua" w:hAnsi="Book Antiqua"/>
        </w:rPr>
        <w:t xml:space="preserve">21 </w:t>
      </w:r>
      <w:proofErr w:type="spellStart"/>
      <w:r w:rsidRPr="00A552C1">
        <w:rPr>
          <w:rFonts w:ascii="Book Antiqua" w:hAnsi="Book Antiqua"/>
          <w:b/>
          <w:bCs/>
        </w:rPr>
        <w:t>Seo</w:t>
      </w:r>
      <w:proofErr w:type="spellEnd"/>
      <w:r w:rsidRPr="00A552C1">
        <w:rPr>
          <w:rFonts w:ascii="Book Antiqua" w:hAnsi="Book Antiqua"/>
          <w:b/>
          <w:bCs/>
        </w:rPr>
        <w:t xml:space="preserve"> EH</w:t>
      </w:r>
      <w:r w:rsidRPr="00A552C1">
        <w:rPr>
          <w:rFonts w:ascii="Book Antiqua" w:hAnsi="Book Antiqua"/>
        </w:rPr>
        <w:t xml:space="preserve">, Kim TO, Park MJ, </w:t>
      </w:r>
      <w:proofErr w:type="spellStart"/>
      <w:r w:rsidRPr="00A552C1">
        <w:rPr>
          <w:rFonts w:ascii="Book Antiqua" w:hAnsi="Book Antiqua"/>
        </w:rPr>
        <w:t>Heo</w:t>
      </w:r>
      <w:proofErr w:type="spellEnd"/>
      <w:r w:rsidRPr="00A552C1">
        <w:rPr>
          <w:rFonts w:ascii="Book Antiqua" w:hAnsi="Book Antiqua"/>
        </w:rPr>
        <w:t xml:space="preserve"> NY, Park J, Yang SY. Low-volume morning-only polyethylene glycol with specially designed test meals versus standard-volume split-dose polyethylene glycol with standard diet for colonoscopy: a prospective, randomized trial. </w:t>
      </w:r>
      <w:r w:rsidRPr="00A552C1">
        <w:rPr>
          <w:rFonts w:ascii="Book Antiqua" w:hAnsi="Book Antiqua"/>
          <w:i/>
          <w:iCs/>
        </w:rPr>
        <w:t>Digestion</w:t>
      </w:r>
      <w:r w:rsidRPr="00A552C1">
        <w:rPr>
          <w:rFonts w:ascii="Book Antiqua" w:hAnsi="Book Antiqua"/>
        </w:rPr>
        <w:t xml:space="preserve"> 2013; </w:t>
      </w:r>
      <w:r w:rsidRPr="00A552C1">
        <w:rPr>
          <w:rFonts w:ascii="Book Antiqua" w:hAnsi="Book Antiqua"/>
          <w:b/>
          <w:bCs/>
        </w:rPr>
        <w:t>88</w:t>
      </w:r>
      <w:r w:rsidRPr="00A552C1">
        <w:rPr>
          <w:rFonts w:ascii="Book Antiqua" w:hAnsi="Book Antiqua"/>
        </w:rPr>
        <w:t>: 110-118 [PMID: 23949563 DOI: 10.1159/000353244]</w:t>
      </w:r>
    </w:p>
    <w:p w14:paraId="6E53AA2A" w14:textId="77777777" w:rsidR="00FA1D47" w:rsidRPr="00A552C1" w:rsidRDefault="00FA1D47" w:rsidP="00FA1D47">
      <w:pPr>
        <w:adjustRightInd w:val="0"/>
        <w:snapToGrid w:val="0"/>
        <w:spacing w:line="360" w:lineRule="auto"/>
        <w:jc w:val="both"/>
        <w:rPr>
          <w:rFonts w:ascii="Book Antiqua" w:hAnsi="Book Antiqua"/>
        </w:rPr>
      </w:pPr>
      <w:r w:rsidRPr="00A552C1">
        <w:rPr>
          <w:rFonts w:ascii="Book Antiqua" w:hAnsi="Book Antiqua"/>
        </w:rPr>
        <w:t xml:space="preserve">22 </w:t>
      </w:r>
      <w:r w:rsidRPr="00A552C1">
        <w:rPr>
          <w:rFonts w:ascii="Book Antiqua" w:hAnsi="Book Antiqua"/>
          <w:b/>
          <w:bCs/>
        </w:rPr>
        <w:t>Castro FJ</w:t>
      </w:r>
      <w:r w:rsidRPr="00A552C1">
        <w:rPr>
          <w:rFonts w:ascii="Book Antiqua" w:hAnsi="Book Antiqua"/>
        </w:rPr>
        <w:t>, Al-</w:t>
      </w:r>
      <w:proofErr w:type="spellStart"/>
      <w:r w:rsidRPr="00A552C1">
        <w:rPr>
          <w:rFonts w:ascii="Book Antiqua" w:hAnsi="Book Antiqua"/>
        </w:rPr>
        <w:t>Khairi</w:t>
      </w:r>
      <w:proofErr w:type="spellEnd"/>
      <w:r w:rsidRPr="00A552C1">
        <w:rPr>
          <w:rFonts w:ascii="Book Antiqua" w:hAnsi="Book Antiqua"/>
        </w:rPr>
        <w:t xml:space="preserve"> B, Singh H, </w:t>
      </w:r>
      <w:proofErr w:type="spellStart"/>
      <w:r w:rsidRPr="00A552C1">
        <w:rPr>
          <w:rFonts w:ascii="Book Antiqua" w:hAnsi="Book Antiqua"/>
        </w:rPr>
        <w:t>Mohameden</w:t>
      </w:r>
      <w:proofErr w:type="spellEnd"/>
      <w:r w:rsidRPr="00A552C1">
        <w:rPr>
          <w:rFonts w:ascii="Book Antiqua" w:hAnsi="Book Antiqua"/>
        </w:rPr>
        <w:t xml:space="preserve"> M, </w:t>
      </w:r>
      <w:proofErr w:type="spellStart"/>
      <w:r w:rsidRPr="00A552C1">
        <w:rPr>
          <w:rFonts w:ascii="Book Antiqua" w:hAnsi="Book Antiqua"/>
        </w:rPr>
        <w:t>Tandon</w:t>
      </w:r>
      <w:proofErr w:type="spellEnd"/>
      <w:r w:rsidRPr="00A552C1">
        <w:rPr>
          <w:rFonts w:ascii="Book Antiqua" w:hAnsi="Book Antiqua"/>
        </w:rPr>
        <w:t xml:space="preserve"> K, Lopez R. Randomized Controlled Trial: Split-dose and Same-day Large Volume Bowel Preparation for Afternoon Colonoscopy Have Similar Quality of Preparation. </w:t>
      </w:r>
      <w:r w:rsidRPr="00A552C1">
        <w:rPr>
          <w:rFonts w:ascii="Book Antiqua" w:hAnsi="Book Antiqua"/>
          <w:i/>
          <w:iCs/>
        </w:rPr>
        <w:t>J Clin Gastroenterol</w:t>
      </w:r>
      <w:r w:rsidRPr="00A552C1">
        <w:rPr>
          <w:rFonts w:ascii="Book Antiqua" w:hAnsi="Book Antiqua"/>
        </w:rPr>
        <w:t xml:space="preserve"> 2019; </w:t>
      </w:r>
      <w:r w:rsidRPr="00A552C1">
        <w:rPr>
          <w:rFonts w:ascii="Book Antiqua" w:hAnsi="Book Antiqua"/>
          <w:b/>
          <w:bCs/>
        </w:rPr>
        <w:t>53</w:t>
      </w:r>
      <w:r w:rsidRPr="00A552C1">
        <w:rPr>
          <w:rFonts w:ascii="Book Antiqua" w:hAnsi="Book Antiqua"/>
        </w:rPr>
        <w:t>: 724-730 [PMID: 31021890 DOI: 10.1097/MCG.0000000000001213]</w:t>
      </w:r>
    </w:p>
    <w:p w14:paraId="1AB40692" w14:textId="77777777" w:rsidR="00FA1D47" w:rsidRPr="00A552C1" w:rsidRDefault="00FA1D47" w:rsidP="00FA1D47">
      <w:pPr>
        <w:adjustRightInd w:val="0"/>
        <w:snapToGrid w:val="0"/>
        <w:spacing w:line="360" w:lineRule="auto"/>
        <w:jc w:val="both"/>
        <w:rPr>
          <w:rFonts w:ascii="Book Antiqua" w:hAnsi="Book Antiqua"/>
        </w:rPr>
      </w:pPr>
      <w:r w:rsidRPr="00A552C1">
        <w:rPr>
          <w:rFonts w:ascii="Book Antiqua" w:hAnsi="Book Antiqua"/>
        </w:rPr>
        <w:lastRenderedPageBreak/>
        <w:t xml:space="preserve">23 </w:t>
      </w:r>
      <w:r w:rsidRPr="00A552C1">
        <w:rPr>
          <w:rFonts w:ascii="Book Antiqua" w:hAnsi="Book Antiqua"/>
          <w:b/>
          <w:bCs/>
        </w:rPr>
        <w:t>Zhang S</w:t>
      </w:r>
      <w:r w:rsidRPr="00A552C1">
        <w:rPr>
          <w:rFonts w:ascii="Book Antiqua" w:hAnsi="Book Antiqua"/>
        </w:rPr>
        <w:t xml:space="preserve">, Li M, Zhao Y, </w:t>
      </w:r>
      <w:proofErr w:type="spellStart"/>
      <w:r w:rsidRPr="00A552C1">
        <w:rPr>
          <w:rFonts w:ascii="Book Antiqua" w:hAnsi="Book Antiqua"/>
        </w:rPr>
        <w:t>Lv</w:t>
      </w:r>
      <w:proofErr w:type="spellEnd"/>
      <w:r w:rsidRPr="00A552C1">
        <w:rPr>
          <w:rFonts w:ascii="Book Antiqua" w:hAnsi="Book Antiqua"/>
        </w:rPr>
        <w:t xml:space="preserve"> T, Shu Q, </w:t>
      </w:r>
      <w:proofErr w:type="spellStart"/>
      <w:r w:rsidRPr="00A552C1">
        <w:rPr>
          <w:rFonts w:ascii="Book Antiqua" w:hAnsi="Book Antiqua"/>
        </w:rPr>
        <w:t>Zhi</w:t>
      </w:r>
      <w:proofErr w:type="spellEnd"/>
      <w:r w:rsidRPr="00A552C1">
        <w:rPr>
          <w:rFonts w:ascii="Book Antiqua" w:hAnsi="Book Antiqua"/>
        </w:rPr>
        <w:t xml:space="preserve"> F, Cui Y, Chen M. 3-L split-dose is superior to 2-L polyethylene glycol in bowel cleansing in Chinese population: a multicenter randomized, controlled trial. </w:t>
      </w:r>
      <w:r w:rsidRPr="00A552C1">
        <w:rPr>
          <w:rFonts w:ascii="Book Antiqua" w:hAnsi="Book Antiqua"/>
          <w:i/>
          <w:iCs/>
        </w:rPr>
        <w:t>Medicine (Baltimore)</w:t>
      </w:r>
      <w:r w:rsidRPr="00A552C1">
        <w:rPr>
          <w:rFonts w:ascii="Book Antiqua" w:hAnsi="Book Antiqua"/>
        </w:rPr>
        <w:t xml:space="preserve"> 2015; </w:t>
      </w:r>
      <w:r w:rsidRPr="00A552C1">
        <w:rPr>
          <w:rFonts w:ascii="Book Antiqua" w:hAnsi="Book Antiqua"/>
          <w:b/>
          <w:bCs/>
        </w:rPr>
        <w:t>94</w:t>
      </w:r>
      <w:r w:rsidRPr="00A552C1">
        <w:rPr>
          <w:rFonts w:ascii="Book Antiqua" w:hAnsi="Book Antiqua"/>
        </w:rPr>
        <w:t>: e472 [PMID: 25634195 DOI: 10.1097/MD.0000000000000472]</w:t>
      </w:r>
    </w:p>
    <w:p w14:paraId="076CD3E7" w14:textId="77777777" w:rsidR="00FA1D47" w:rsidRPr="00A552C1" w:rsidRDefault="00FA1D47" w:rsidP="00FA1D47">
      <w:pPr>
        <w:adjustRightInd w:val="0"/>
        <w:snapToGrid w:val="0"/>
        <w:spacing w:line="360" w:lineRule="auto"/>
        <w:jc w:val="both"/>
        <w:rPr>
          <w:rFonts w:ascii="Book Antiqua" w:hAnsi="Book Antiqua"/>
        </w:rPr>
      </w:pPr>
      <w:r w:rsidRPr="00A552C1">
        <w:rPr>
          <w:rFonts w:ascii="Book Antiqua" w:hAnsi="Book Antiqua"/>
        </w:rPr>
        <w:t xml:space="preserve">24 </w:t>
      </w:r>
      <w:r w:rsidRPr="00A552C1">
        <w:rPr>
          <w:rFonts w:ascii="Book Antiqua" w:hAnsi="Book Antiqua"/>
          <w:b/>
          <w:bCs/>
        </w:rPr>
        <w:t>Kang MS</w:t>
      </w:r>
      <w:r w:rsidRPr="00A552C1">
        <w:rPr>
          <w:rFonts w:ascii="Book Antiqua" w:hAnsi="Book Antiqua"/>
        </w:rPr>
        <w:t xml:space="preserve">, Kim TO, </w:t>
      </w:r>
      <w:proofErr w:type="spellStart"/>
      <w:r w:rsidRPr="00A552C1">
        <w:rPr>
          <w:rFonts w:ascii="Book Antiqua" w:hAnsi="Book Antiqua"/>
        </w:rPr>
        <w:t>Seo</w:t>
      </w:r>
      <w:proofErr w:type="spellEnd"/>
      <w:r w:rsidRPr="00A552C1">
        <w:rPr>
          <w:rFonts w:ascii="Book Antiqua" w:hAnsi="Book Antiqua"/>
        </w:rPr>
        <w:t xml:space="preserve"> EH, Jung DK, Kim MS, </w:t>
      </w:r>
      <w:proofErr w:type="spellStart"/>
      <w:r w:rsidRPr="00A552C1">
        <w:rPr>
          <w:rFonts w:ascii="Book Antiqua" w:hAnsi="Book Antiqua"/>
        </w:rPr>
        <w:t>Heo</w:t>
      </w:r>
      <w:proofErr w:type="spellEnd"/>
      <w:r w:rsidRPr="00A552C1">
        <w:rPr>
          <w:rFonts w:ascii="Book Antiqua" w:hAnsi="Book Antiqua"/>
        </w:rPr>
        <w:t xml:space="preserve"> NY, Park JH, Park SH, Moon YS. Comparison of the Efficacy and Tolerability between Same-day </w:t>
      </w:r>
      <w:proofErr w:type="spellStart"/>
      <w:r w:rsidRPr="00A552C1">
        <w:rPr>
          <w:rFonts w:ascii="Book Antiqua" w:hAnsi="Book Antiqua"/>
        </w:rPr>
        <w:t>Picosulfate</w:t>
      </w:r>
      <w:proofErr w:type="spellEnd"/>
      <w:r w:rsidRPr="00A552C1">
        <w:rPr>
          <w:rFonts w:ascii="Book Antiqua" w:hAnsi="Book Antiqua"/>
        </w:rPr>
        <w:t xml:space="preserve"> and Split-dose Polyethylene Glycol Bowel Preparation for Afternoon Colonoscopy: A Prospective, Randomized, Investigator-blinded Trial. </w:t>
      </w:r>
      <w:proofErr w:type="spellStart"/>
      <w:r w:rsidRPr="00A552C1">
        <w:rPr>
          <w:rFonts w:ascii="Book Antiqua" w:hAnsi="Book Antiqua"/>
          <w:i/>
          <w:iCs/>
        </w:rPr>
        <w:t>Intest</w:t>
      </w:r>
      <w:proofErr w:type="spellEnd"/>
      <w:r w:rsidRPr="00A552C1">
        <w:rPr>
          <w:rFonts w:ascii="Book Antiqua" w:hAnsi="Book Antiqua"/>
          <w:i/>
          <w:iCs/>
        </w:rPr>
        <w:t xml:space="preserve"> Res</w:t>
      </w:r>
      <w:r w:rsidRPr="00A552C1">
        <w:rPr>
          <w:rFonts w:ascii="Book Antiqua" w:hAnsi="Book Antiqua"/>
        </w:rPr>
        <w:t xml:space="preserve"> 2014; </w:t>
      </w:r>
      <w:r w:rsidRPr="00A552C1">
        <w:rPr>
          <w:rFonts w:ascii="Book Antiqua" w:hAnsi="Book Antiqua"/>
          <w:b/>
          <w:bCs/>
        </w:rPr>
        <w:t>12</w:t>
      </w:r>
      <w:r w:rsidRPr="00A552C1">
        <w:rPr>
          <w:rFonts w:ascii="Book Antiqua" w:hAnsi="Book Antiqua"/>
        </w:rPr>
        <w:t>: 53-59 [PMID: 25349564 DOI: 10.5217/ir.2014.12.1.53]</w:t>
      </w:r>
    </w:p>
    <w:p w14:paraId="7509F59E" w14:textId="77777777" w:rsidR="00FA1D47" w:rsidRPr="00A552C1" w:rsidRDefault="00FA1D47" w:rsidP="00FA1D47">
      <w:pPr>
        <w:adjustRightInd w:val="0"/>
        <w:snapToGrid w:val="0"/>
        <w:spacing w:line="360" w:lineRule="auto"/>
        <w:jc w:val="both"/>
        <w:rPr>
          <w:rFonts w:ascii="Book Antiqua" w:hAnsi="Book Antiqua"/>
        </w:rPr>
      </w:pPr>
      <w:r w:rsidRPr="00A552C1">
        <w:rPr>
          <w:rFonts w:ascii="Book Antiqua" w:hAnsi="Book Antiqua"/>
        </w:rPr>
        <w:t xml:space="preserve">25 </w:t>
      </w:r>
      <w:r w:rsidRPr="00A552C1">
        <w:rPr>
          <w:rFonts w:ascii="Book Antiqua" w:hAnsi="Book Antiqua"/>
          <w:b/>
          <w:bCs/>
        </w:rPr>
        <w:t>Kim ES</w:t>
      </w:r>
      <w:r w:rsidRPr="00A552C1">
        <w:rPr>
          <w:rFonts w:ascii="Book Antiqua" w:hAnsi="Book Antiqua"/>
        </w:rPr>
        <w:t xml:space="preserve">, Lee WJ, </w:t>
      </w:r>
      <w:proofErr w:type="spellStart"/>
      <w:r w:rsidRPr="00A552C1">
        <w:rPr>
          <w:rFonts w:ascii="Book Antiqua" w:hAnsi="Book Antiqua"/>
        </w:rPr>
        <w:t>Jeen</w:t>
      </w:r>
      <w:proofErr w:type="spellEnd"/>
      <w:r w:rsidRPr="00A552C1">
        <w:rPr>
          <w:rFonts w:ascii="Book Antiqua" w:hAnsi="Book Antiqua"/>
        </w:rPr>
        <w:t xml:space="preserve"> YT, Choi HS, </w:t>
      </w:r>
      <w:proofErr w:type="spellStart"/>
      <w:r w:rsidRPr="00A552C1">
        <w:rPr>
          <w:rFonts w:ascii="Book Antiqua" w:hAnsi="Book Antiqua"/>
        </w:rPr>
        <w:t>Keum</w:t>
      </w:r>
      <w:proofErr w:type="spellEnd"/>
      <w:r w:rsidRPr="00A552C1">
        <w:rPr>
          <w:rFonts w:ascii="Book Antiqua" w:hAnsi="Book Antiqua"/>
        </w:rPr>
        <w:t xml:space="preserve"> B, </w:t>
      </w:r>
      <w:proofErr w:type="spellStart"/>
      <w:r w:rsidRPr="00A552C1">
        <w:rPr>
          <w:rFonts w:ascii="Book Antiqua" w:hAnsi="Book Antiqua"/>
        </w:rPr>
        <w:t>Seo</w:t>
      </w:r>
      <w:proofErr w:type="spellEnd"/>
      <w:r w:rsidRPr="00A552C1">
        <w:rPr>
          <w:rFonts w:ascii="Book Antiqua" w:hAnsi="Book Antiqua"/>
        </w:rPr>
        <w:t xml:space="preserve"> YS, Chun HJ, Lee HS, Um SH, Kim CD, Ryu HS. A randomized, endoscopist-blinded, prospective trial to compare the preference and efficacy of four bowel-cleansing regimens for colonoscopy. </w:t>
      </w:r>
      <w:proofErr w:type="spellStart"/>
      <w:r w:rsidRPr="00A552C1">
        <w:rPr>
          <w:rFonts w:ascii="Book Antiqua" w:hAnsi="Book Antiqua"/>
          <w:i/>
          <w:iCs/>
        </w:rPr>
        <w:t>Scand</w:t>
      </w:r>
      <w:proofErr w:type="spellEnd"/>
      <w:r w:rsidRPr="00A552C1">
        <w:rPr>
          <w:rFonts w:ascii="Book Antiqua" w:hAnsi="Book Antiqua"/>
          <w:i/>
          <w:iCs/>
        </w:rPr>
        <w:t xml:space="preserve"> J </w:t>
      </w:r>
      <w:proofErr w:type="spellStart"/>
      <w:r w:rsidRPr="00A552C1">
        <w:rPr>
          <w:rFonts w:ascii="Book Antiqua" w:hAnsi="Book Antiqua"/>
          <w:i/>
          <w:iCs/>
        </w:rPr>
        <w:t>Gastroenterol</w:t>
      </w:r>
      <w:proofErr w:type="spellEnd"/>
      <w:r w:rsidRPr="00A552C1">
        <w:rPr>
          <w:rFonts w:ascii="Book Antiqua" w:hAnsi="Book Antiqua"/>
        </w:rPr>
        <w:t xml:space="preserve"> 2014; </w:t>
      </w:r>
      <w:r w:rsidRPr="00A552C1">
        <w:rPr>
          <w:rFonts w:ascii="Book Antiqua" w:hAnsi="Book Antiqua"/>
          <w:b/>
          <w:bCs/>
        </w:rPr>
        <w:t>49</w:t>
      </w:r>
      <w:r w:rsidRPr="00A552C1">
        <w:rPr>
          <w:rFonts w:ascii="Book Antiqua" w:hAnsi="Book Antiqua"/>
        </w:rPr>
        <w:t>: 871-877 [PMID: 24940942 DOI: 10.3109/00365521.2014.910543]</w:t>
      </w:r>
    </w:p>
    <w:p w14:paraId="1A20B127" w14:textId="77777777" w:rsidR="00FA1D47" w:rsidRPr="00A552C1" w:rsidRDefault="00FA1D47" w:rsidP="00FA1D47">
      <w:pPr>
        <w:adjustRightInd w:val="0"/>
        <w:snapToGrid w:val="0"/>
        <w:spacing w:line="360" w:lineRule="auto"/>
        <w:jc w:val="both"/>
        <w:rPr>
          <w:rFonts w:ascii="Book Antiqua" w:hAnsi="Book Antiqua"/>
          <w:lang w:eastAsia="zh-CN"/>
        </w:rPr>
      </w:pPr>
      <w:r w:rsidRPr="00A552C1">
        <w:rPr>
          <w:rFonts w:ascii="Book Antiqua" w:hAnsi="Book Antiqua"/>
        </w:rPr>
        <w:t xml:space="preserve">26 </w:t>
      </w:r>
      <w:proofErr w:type="spellStart"/>
      <w:r w:rsidRPr="00A552C1">
        <w:rPr>
          <w:rFonts w:ascii="Book Antiqua" w:hAnsi="Book Antiqua"/>
          <w:b/>
          <w:bCs/>
        </w:rPr>
        <w:t>Alkhairi</w:t>
      </w:r>
      <w:proofErr w:type="spellEnd"/>
      <w:r w:rsidRPr="00A552C1">
        <w:rPr>
          <w:rFonts w:ascii="Book Antiqua" w:hAnsi="Book Antiqua"/>
          <w:b/>
          <w:bCs/>
        </w:rPr>
        <w:t xml:space="preserve"> B,</w:t>
      </w:r>
      <w:r w:rsidRPr="00A552C1">
        <w:rPr>
          <w:rFonts w:ascii="Book Antiqua" w:hAnsi="Book Antiqua"/>
        </w:rPr>
        <w:t xml:space="preserve"> </w:t>
      </w:r>
      <w:proofErr w:type="spellStart"/>
      <w:r w:rsidRPr="00A552C1">
        <w:rPr>
          <w:rFonts w:ascii="Book Antiqua" w:hAnsi="Book Antiqua"/>
        </w:rPr>
        <w:t>Testa</w:t>
      </w:r>
      <w:proofErr w:type="spellEnd"/>
      <w:r w:rsidRPr="00A552C1">
        <w:rPr>
          <w:rFonts w:ascii="Book Antiqua" w:hAnsi="Book Antiqua"/>
        </w:rPr>
        <w:t xml:space="preserve"> A, </w:t>
      </w:r>
      <w:proofErr w:type="spellStart"/>
      <w:r w:rsidRPr="00A552C1">
        <w:rPr>
          <w:rFonts w:ascii="Book Antiqua" w:hAnsi="Book Antiqua"/>
        </w:rPr>
        <w:t>Mohameden</w:t>
      </w:r>
      <w:proofErr w:type="spellEnd"/>
      <w:r w:rsidRPr="00A552C1">
        <w:rPr>
          <w:rFonts w:ascii="Book Antiqua" w:hAnsi="Book Antiqua"/>
        </w:rPr>
        <w:t xml:space="preserve"> M, Castro-Pavia F, Syed M, Cabrera A, Tandon K, Khalil C, </w:t>
      </w:r>
      <w:proofErr w:type="spellStart"/>
      <w:r w:rsidRPr="00A552C1">
        <w:rPr>
          <w:rFonts w:ascii="Book Antiqua" w:hAnsi="Book Antiqua"/>
        </w:rPr>
        <w:t>Satiya</w:t>
      </w:r>
      <w:proofErr w:type="spellEnd"/>
      <w:r w:rsidRPr="00A552C1">
        <w:rPr>
          <w:rFonts w:ascii="Book Antiqua" w:hAnsi="Book Antiqua"/>
        </w:rPr>
        <w:t xml:space="preserve"> J, </w:t>
      </w:r>
      <w:proofErr w:type="spellStart"/>
      <w:r w:rsidRPr="00A552C1">
        <w:rPr>
          <w:rFonts w:ascii="Book Antiqua" w:hAnsi="Book Antiqua"/>
        </w:rPr>
        <w:t>Guirguis</w:t>
      </w:r>
      <w:proofErr w:type="spellEnd"/>
      <w:r w:rsidRPr="00A552C1">
        <w:rPr>
          <w:rFonts w:ascii="Book Antiqua" w:hAnsi="Book Antiqua"/>
        </w:rPr>
        <w:t xml:space="preserve"> J. Morning-only 4 Liter polyethylene glycol vs. split dose for afternoon colonoscopies, a randomized endoscopist-blinded prospective study. </w:t>
      </w:r>
      <w:proofErr w:type="spellStart"/>
      <w:r w:rsidRPr="00A552C1">
        <w:rPr>
          <w:rFonts w:ascii="Book Antiqua" w:hAnsi="Book Antiqua"/>
          <w:i/>
        </w:rPr>
        <w:t>Gastrointest</w:t>
      </w:r>
      <w:proofErr w:type="spellEnd"/>
      <w:r w:rsidRPr="00A552C1">
        <w:rPr>
          <w:rFonts w:ascii="Book Antiqua" w:hAnsi="Book Antiqua"/>
          <w:i/>
        </w:rPr>
        <w:t xml:space="preserve"> </w:t>
      </w:r>
      <w:proofErr w:type="spellStart"/>
      <w:r w:rsidRPr="00A552C1">
        <w:rPr>
          <w:rFonts w:ascii="Book Antiqua" w:hAnsi="Book Antiqua"/>
          <w:i/>
        </w:rPr>
        <w:t>Endosc</w:t>
      </w:r>
      <w:proofErr w:type="spellEnd"/>
      <w:r w:rsidRPr="00A552C1">
        <w:rPr>
          <w:rFonts w:ascii="Book Antiqua" w:hAnsi="Book Antiqua"/>
        </w:rPr>
        <w:t xml:space="preserve"> 2017;</w:t>
      </w:r>
      <w:r w:rsidR="00C227AE" w:rsidRPr="00A552C1">
        <w:rPr>
          <w:rFonts w:ascii="Book Antiqua" w:hAnsi="Book Antiqua" w:hint="eastAsia"/>
          <w:lang w:eastAsia="zh-CN"/>
        </w:rPr>
        <w:t xml:space="preserve"> </w:t>
      </w:r>
      <w:r w:rsidR="00C227AE" w:rsidRPr="00A552C1">
        <w:rPr>
          <w:rFonts w:ascii="Book Antiqua" w:hAnsi="Book Antiqua"/>
          <w:b/>
        </w:rPr>
        <w:t>85</w:t>
      </w:r>
      <w:r w:rsidRPr="00A552C1">
        <w:rPr>
          <w:rFonts w:ascii="Book Antiqua" w:hAnsi="Book Antiqua"/>
        </w:rPr>
        <w:t>:</w:t>
      </w:r>
      <w:r w:rsidR="00C227AE" w:rsidRPr="00A552C1">
        <w:rPr>
          <w:rFonts w:ascii="Book Antiqua" w:hAnsi="Book Antiqua" w:hint="eastAsia"/>
          <w:lang w:eastAsia="zh-CN"/>
        </w:rPr>
        <w:t xml:space="preserve"> </w:t>
      </w:r>
      <w:r w:rsidR="00C227AE" w:rsidRPr="00A552C1">
        <w:rPr>
          <w:rFonts w:ascii="Book Antiqua" w:hAnsi="Book Antiqua"/>
        </w:rPr>
        <w:t>AB174</w:t>
      </w:r>
    </w:p>
    <w:p w14:paraId="7338D74B" w14:textId="77777777" w:rsidR="00FA1D47" w:rsidRPr="00A552C1" w:rsidRDefault="00FA1D47" w:rsidP="00FA1D47">
      <w:pPr>
        <w:adjustRightInd w:val="0"/>
        <w:snapToGrid w:val="0"/>
        <w:spacing w:line="360" w:lineRule="auto"/>
        <w:jc w:val="both"/>
        <w:rPr>
          <w:rFonts w:ascii="Book Antiqua" w:hAnsi="Book Antiqua"/>
        </w:rPr>
      </w:pPr>
      <w:r w:rsidRPr="00A552C1">
        <w:rPr>
          <w:rFonts w:ascii="Book Antiqua" w:hAnsi="Book Antiqua"/>
        </w:rPr>
        <w:t xml:space="preserve">27 </w:t>
      </w:r>
      <w:r w:rsidRPr="00A552C1">
        <w:rPr>
          <w:rFonts w:ascii="Book Antiqua" w:hAnsi="Book Antiqua"/>
          <w:b/>
          <w:bCs/>
        </w:rPr>
        <w:t>Avalos DJ</w:t>
      </w:r>
      <w:r w:rsidRPr="00A552C1">
        <w:rPr>
          <w:rFonts w:ascii="Book Antiqua" w:hAnsi="Book Antiqua"/>
        </w:rPr>
        <w:t xml:space="preserve">, Castro FJ, Zuckerman MJ, </w:t>
      </w:r>
      <w:proofErr w:type="spellStart"/>
      <w:r w:rsidRPr="00A552C1">
        <w:rPr>
          <w:rFonts w:ascii="Book Antiqua" w:hAnsi="Book Antiqua"/>
        </w:rPr>
        <w:t>Keihanian</w:t>
      </w:r>
      <w:proofErr w:type="spellEnd"/>
      <w:r w:rsidRPr="00A552C1">
        <w:rPr>
          <w:rFonts w:ascii="Book Antiqua" w:hAnsi="Book Antiqua"/>
        </w:rPr>
        <w:t xml:space="preserve"> T, Berry AC, </w:t>
      </w:r>
      <w:proofErr w:type="spellStart"/>
      <w:r w:rsidRPr="00A552C1">
        <w:rPr>
          <w:rFonts w:ascii="Book Antiqua" w:hAnsi="Book Antiqua"/>
        </w:rPr>
        <w:t>Nutter</w:t>
      </w:r>
      <w:proofErr w:type="spellEnd"/>
      <w:r w:rsidRPr="00A552C1">
        <w:rPr>
          <w:rFonts w:ascii="Book Antiqua" w:hAnsi="Book Antiqua"/>
        </w:rPr>
        <w:t xml:space="preserve"> B, </w:t>
      </w:r>
      <w:proofErr w:type="spellStart"/>
      <w:r w:rsidRPr="00A552C1">
        <w:rPr>
          <w:rFonts w:ascii="Book Antiqua" w:hAnsi="Book Antiqua"/>
        </w:rPr>
        <w:t>Sussman</w:t>
      </w:r>
      <w:proofErr w:type="spellEnd"/>
      <w:r w:rsidRPr="00A552C1">
        <w:rPr>
          <w:rFonts w:ascii="Book Antiqua" w:hAnsi="Book Antiqua"/>
        </w:rPr>
        <w:t xml:space="preserve"> DA. Bowel Preparations Administered the Morning of Colonoscopy Provide Similar Efficacy to a Split Dose Regimen: A </w:t>
      </w:r>
      <w:proofErr w:type="spellStart"/>
      <w:r w:rsidRPr="00A552C1">
        <w:rPr>
          <w:rFonts w:ascii="Book Antiqua" w:hAnsi="Book Antiqua"/>
        </w:rPr>
        <w:t>Meta Analysis</w:t>
      </w:r>
      <w:proofErr w:type="spellEnd"/>
      <w:r w:rsidRPr="00A552C1">
        <w:rPr>
          <w:rFonts w:ascii="Book Antiqua" w:hAnsi="Book Antiqua"/>
        </w:rPr>
        <w:t xml:space="preserve">. </w:t>
      </w:r>
      <w:r w:rsidRPr="00A552C1">
        <w:rPr>
          <w:rFonts w:ascii="Book Antiqua" w:hAnsi="Book Antiqua"/>
          <w:i/>
          <w:iCs/>
        </w:rPr>
        <w:t>J Clin Gastroenterol</w:t>
      </w:r>
      <w:r w:rsidRPr="00A552C1">
        <w:rPr>
          <w:rFonts w:ascii="Book Antiqua" w:hAnsi="Book Antiqua"/>
        </w:rPr>
        <w:t xml:space="preserve"> 2018; </w:t>
      </w:r>
      <w:r w:rsidRPr="00A552C1">
        <w:rPr>
          <w:rFonts w:ascii="Book Antiqua" w:hAnsi="Book Antiqua"/>
          <w:b/>
          <w:bCs/>
        </w:rPr>
        <w:t>52</w:t>
      </w:r>
      <w:r w:rsidRPr="00A552C1">
        <w:rPr>
          <w:rFonts w:ascii="Book Antiqua" w:hAnsi="Book Antiqua"/>
        </w:rPr>
        <w:t>: 859-868 [PMID: 28885304 DOI: 10.1097/MCG.0000000000000866]</w:t>
      </w:r>
    </w:p>
    <w:p w14:paraId="66A845F0" w14:textId="77777777" w:rsidR="00FA1D47" w:rsidRPr="00FA1D47" w:rsidRDefault="00FA1D47" w:rsidP="00FA1D47">
      <w:pPr>
        <w:adjustRightInd w:val="0"/>
        <w:snapToGrid w:val="0"/>
        <w:spacing w:line="360" w:lineRule="auto"/>
        <w:jc w:val="both"/>
        <w:rPr>
          <w:rFonts w:ascii="Book Antiqua" w:hAnsi="Book Antiqua"/>
        </w:rPr>
      </w:pPr>
      <w:r w:rsidRPr="00A552C1">
        <w:rPr>
          <w:rFonts w:ascii="Book Antiqua" w:hAnsi="Book Antiqua"/>
        </w:rPr>
        <w:t xml:space="preserve">28 </w:t>
      </w:r>
      <w:r w:rsidRPr="00A552C1">
        <w:rPr>
          <w:rFonts w:ascii="Book Antiqua" w:hAnsi="Book Antiqua"/>
          <w:b/>
          <w:bCs/>
        </w:rPr>
        <w:t>Cheng YL</w:t>
      </w:r>
      <w:r w:rsidRPr="00A552C1">
        <w:rPr>
          <w:rFonts w:ascii="Book Antiqua" w:hAnsi="Book Antiqua"/>
        </w:rPr>
        <w:t xml:space="preserve">, Huang KW, Liao WC, Luo JC, Lan KH, Su CW, Wang YJ, Hou MC. Same-day Versus Split-dose Bowel Preparation Before Colonoscopy: A Meta-analysis. </w:t>
      </w:r>
      <w:r w:rsidRPr="00A552C1">
        <w:rPr>
          <w:rFonts w:ascii="Book Antiqua" w:hAnsi="Book Antiqua"/>
          <w:i/>
          <w:iCs/>
        </w:rPr>
        <w:t>J Clin Gastroenterol</w:t>
      </w:r>
      <w:r w:rsidRPr="00A552C1">
        <w:rPr>
          <w:rFonts w:ascii="Book Antiqua" w:hAnsi="Book Antiqua"/>
        </w:rPr>
        <w:t xml:space="preserve"> 2018; </w:t>
      </w:r>
      <w:r w:rsidRPr="00A552C1">
        <w:rPr>
          <w:rFonts w:ascii="Book Antiqua" w:hAnsi="Book Antiqua"/>
          <w:b/>
          <w:bCs/>
        </w:rPr>
        <w:t>52</w:t>
      </w:r>
      <w:r w:rsidRPr="00A552C1">
        <w:rPr>
          <w:rFonts w:ascii="Book Antiqua" w:hAnsi="Book Antiqua"/>
        </w:rPr>
        <w:t>: 392-400 [PMID: 28727630 DOI: 10.1097/MCG.0000000000000860]</w:t>
      </w:r>
    </w:p>
    <w:p w14:paraId="60900564" w14:textId="77777777" w:rsidR="00A77B3E" w:rsidRPr="00FA1D47" w:rsidRDefault="00FA1D47"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olor w:val="000000"/>
        </w:rPr>
        <w:br w:type="page"/>
      </w:r>
      <w:r w:rsidR="005F5D0C" w:rsidRPr="00FA1D47">
        <w:rPr>
          <w:rFonts w:ascii="Book Antiqua" w:eastAsia="Book Antiqua" w:hAnsi="Book Antiqua" w:cs="Book Antiqua"/>
          <w:b/>
          <w:color w:val="000000"/>
        </w:rPr>
        <w:lastRenderedPageBreak/>
        <w:t>Footnotes</w:t>
      </w:r>
    </w:p>
    <w:p w14:paraId="102BBB2D"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bCs/>
          <w:color w:val="000000"/>
        </w:rPr>
        <w:t xml:space="preserve">Conflict-of-interest statement: </w:t>
      </w:r>
      <w:r w:rsidRPr="00FA1D47">
        <w:rPr>
          <w:rFonts w:ascii="Book Antiqua" w:eastAsia="Book Antiqua" w:hAnsi="Book Antiqua" w:cs="Book Antiqua"/>
          <w:color w:val="000000"/>
        </w:rPr>
        <w:t>The authors have no conflicts of interest for this manuscript.</w:t>
      </w:r>
    </w:p>
    <w:p w14:paraId="78B86BC3" w14:textId="77777777" w:rsidR="00A77B3E" w:rsidRPr="00FA1D47" w:rsidRDefault="00A77B3E" w:rsidP="00FA1D47">
      <w:pPr>
        <w:adjustRightInd w:val="0"/>
        <w:snapToGrid w:val="0"/>
        <w:spacing w:line="360" w:lineRule="auto"/>
        <w:jc w:val="both"/>
        <w:rPr>
          <w:rFonts w:ascii="Book Antiqua" w:hAnsi="Book Antiqua"/>
        </w:rPr>
      </w:pPr>
    </w:p>
    <w:p w14:paraId="560AFD71"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bCs/>
          <w:color w:val="000000"/>
        </w:rPr>
        <w:t xml:space="preserve">PRISMA 2009 Checklist statement: </w:t>
      </w:r>
      <w:r w:rsidRPr="00FA1D47">
        <w:rPr>
          <w:rFonts w:ascii="Book Antiqua" w:eastAsia="Book Antiqua" w:hAnsi="Book Antiqua" w:cs="Book Antiqua"/>
          <w:color w:val="000000"/>
        </w:rPr>
        <w:t>The authors adhered to the PRISMA guidelines.</w:t>
      </w:r>
    </w:p>
    <w:p w14:paraId="7EA9BD93" w14:textId="77777777" w:rsidR="00A77B3E" w:rsidRPr="00FA1D47" w:rsidRDefault="00A77B3E" w:rsidP="00FA1D47">
      <w:pPr>
        <w:adjustRightInd w:val="0"/>
        <w:snapToGrid w:val="0"/>
        <w:spacing w:line="360" w:lineRule="auto"/>
        <w:jc w:val="both"/>
        <w:rPr>
          <w:rFonts w:ascii="Book Antiqua" w:hAnsi="Book Antiqua"/>
        </w:rPr>
      </w:pPr>
    </w:p>
    <w:p w14:paraId="50DAB553"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bCs/>
          <w:color w:val="000000"/>
        </w:rPr>
        <w:t xml:space="preserve">Open-Access: </w:t>
      </w:r>
      <w:r w:rsidRPr="00FA1D47">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A1D47">
        <w:rPr>
          <w:rFonts w:ascii="Book Antiqua" w:eastAsia="Book Antiqua" w:hAnsi="Book Antiqua" w:cs="Book Antiqua"/>
          <w:color w:val="000000"/>
        </w:rPr>
        <w:t>NonCommercial</w:t>
      </w:r>
      <w:proofErr w:type="spellEnd"/>
      <w:r w:rsidRPr="00FA1D47">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16B13FB" w14:textId="77777777" w:rsidR="00A77B3E" w:rsidRPr="00FA1D47" w:rsidRDefault="00A77B3E" w:rsidP="00FA1D47">
      <w:pPr>
        <w:adjustRightInd w:val="0"/>
        <w:snapToGrid w:val="0"/>
        <w:spacing w:line="360" w:lineRule="auto"/>
        <w:jc w:val="both"/>
        <w:rPr>
          <w:rFonts w:ascii="Book Antiqua" w:hAnsi="Book Antiqua"/>
        </w:rPr>
      </w:pPr>
    </w:p>
    <w:p w14:paraId="33EA746D"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olor w:val="000000"/>
        </w:rPr>
        <w:t xml:space="preserve">Manuscript source: </w:t>
      </w:r>
      <w:r w:rsidRPr="00FA1D47">
        <w:rPr>
          <w:rFonts w:ascii="Book Antiqua" w:eastAsia="Book Antiqua" w:hAnsi="Book Antiqua" w:cs="Book Antiqua"/>
          <w:color w:val="000000"/>
        </w:rPr>
        <w:t xml:space="preserve">Unsolicited </w:t>
      </w:r>
      <w:r w:rsidR="00832A37" w:rsidRPr="00FA1D47">
        <w:rPr>
          <w:rFonts w:ascii="Book Antiqua" w:eastAsia="Book Antiqua" w:hAnsi="Book Antiqua" w:cs="Book Antiqua"/>
          <w:color w:val="000000"/>
        </w:rPr>
        <w:t>manuscript</w:t>
      </w:r>
    </w:p>
    <w:p w14:paraId="44815755" w14:textId="77777777" w:rsidR="00A77B3E" w:rsidRPr="00FA1D47" w:rsidRDefault="00A77B3E" w:rsidP="00FA1D47">
      <w:pPr>
        <w:adjustRightInd w:val="0"/>
        <w:snapToGrid w:val="0"/>
        <w:spacing w:line="360" w:lineRule="auto"/>
        <w:jc w:val="both"/>
        <w:rPr>
          <w:rFonts w:ascii="Book Antiqua" w:hAnsi="Book Antiqua"/>
        </w:rPr>
      </w:pPr>
    </w:p>
    <w:p w14:paraId="31003AA3"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olor w:val="000000"/>
        </w:rPr>
        <w:t xml:space="preserve">Peer-review started: </w:t>
      </w:r>
      <w:r w:rsidRPr="00FA1D47">
        <w:rPr>
          <w:rFonts w:ascii="Book Antiqua" w:eastAsia="Book Antiqua" w:hAnsi="Book Antiqua" w:cs="Book Antiqua"/>
          <w:color w:val="000000"/>
        </w:rPr>
        <w:t>July 15, 2020</w:t>
      </w:r>
    </w:p>
    <w:p w14:paraId="70D64220"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olor w:val="000000"/>
        </w:rPr>
        <w:t xml:space="preserve">First decision: </w:t>
      </w:r>
      <w:r w:rsidRPr="00FA1D47">
        <w:rPr>
          <w:rFonts w:ascii="Book Antiqua" w:eastAsia="Book Antiqua" w:hAnsi="Book Antiqua" w:cs="Book Antiqua"/>
          <w:color w:val="000000"/>
        </w:rPr>
        <w:t>November 2, 2020</w:t>
      </w:r>
    </w:p>
    <w:p w14:paraId="66B3A754" w14:textId="54206122"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olor w:val="000000"/>
        </w:rPr>
        <w:t xml:space="preserve">Article in press: </w:t>
      </w:r>
      <w:r w:rsidR="00E9564E" w:rsidRPr="00CA7ECB">
        <w:rPr>
          <w:rFonts w:ascii="Book Antiqua" w:eastAsia="Book Antiqua" w:hAnsi="Book Antiqua" w:cs="Book Antiqua"/>
          <w:color w:val="000000"/>
        </w:rPr>
        <w:t>November 21, 2020</w:t>
      </w:r>
    </w:p>
    <w:p w14:paraId="15273C53" w14:textId="77777777" w:rsidR="00A77B3E" w:rsidRPr="00FA1D47" w:rsidRDefault="00A77B3E" w:rsidP="00FA1D47">
      <w:pPr>
        <w:adjustRightInd w:val="0"/>
        <w:snapToGrid w:val="0"/>
        <w:spacing w:line="360" w:lineRule="auto"/>
        <w:jc w:val="both"/>
        <w:rPr>
          <w:rFonts w:ascii="Book Antiqua" w:hAnsi="Book Antiqua"/>
        </w:rPr>
      </w:pPr>
    </w:p>
    <w:p w14:paraId="1D420AD4"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olor w:val="000000"/>
        </w:rPr>
        <w:t xml:space="preserve">Specialty type: </w:t>
      </w:r>
      <w:r w:rsidRPr="00FA1D47">
        <w:rPr>
          <w:rFonts w:ascii="Book Antiqua" w:eastAsia="Book Antiqua" w:hAnsi="Book Antiqua" w:cs="Book Antiqua"/>
          <w:color w:val="000000"/>
        </w:rPr>
        <w:t xml:space="preserve">Gastroenterology and </w:t>
      </w:r>
      <w:r w:rsidR="0028354F" w:rsidRPr="00FA1D47">
        <w:rPr>
          <w:rFonts w:ascii="Book Antiqua" w:eastAsia="Book Antiqua" w:hAnsi="Book Antiqua" w:cs="Book Antiqua"/>
          <w:color w:val="000000"/>
        </w:rPr>
        <w:t>h</w:t>
      </w:r>
      <w:r w:rsidRPr="00FA1D47">
        <w:rPr>
          <w:rFonts w:ascii="Book Antiqua" w:eastAsia="Book Antiqua" w:hAnsi="Book Antiqua" w:cs="Book Antiqua"/>
          <w:color w:val="000000"/>
        </w:rPr>
        <w:t>epatology</w:t>
      </w:r>
    </w:p>
    <w:p w14:paraId="09A63638"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olor w:val="000000"/>
        </w:rPr>
        <w:t xml:space="preserve">Country/Territory of origin: </w:t>
      </w:r>
      <w:r w:rsidRPr="00FA1D47">
        <w:rPr>
          <w:rFonts w:ascii="Book Antiqua" w:eastAsia="Book Antiqua" w:hAnsi="Book Antiqua" w:cs="Book Antiqua"/>
          <w:color w:val="000000"/>
        </w:rPr>
        <w:t>United States</w:t>
      </w:r>
    </w:p>
    <w:p w14:paraId="487AB598"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b/>
          <w:color w:val="000000"/>
        </w:rPr>
        <w:t>Peer-review report’s scientific quality classification</w:t>
      </w:r>
    </w:p>
    <w:p w14:paraId="26956B5A"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Grade A (Excellent): 0</w:t>
      </w:r>
    </w:p>
    <w:p w14:paraId="4D441B16"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Grade B (Very good): B</w:t>
      </w:r>
    </w:p>
    <w:p w14:paraId="48CFE818"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Grade C (Good): 0</w:t>
      </w:r>
    </w:p>
    <w:p w14:paraId="6B07B709"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Grade D (Fair): 0</w:t>
      </w:r>
    </w:p>
    <w:p w14:paraId="2205B7B4" w14:textId="77777777" w:rsidR="00A77B3E" w:rsidRPr="00FA1D47" w:rsidRDefault="005F5D0C" w:rsidP="00FA1D47">
      <w:pPr>
        <w:adjustRightInd w:val="0"/>
        <w:snapToGrid w:val="0"/>
        <w:spacing w:line="360" w:lineRule="auto"/>
        <w:jc w:val="both"/>
        <w:rPr>
          <w:rFonts w:ascii="Book Antiqua" w:hAnsi="Book Antiqua"/>
        </w:rPr>
      </w:pPr>
      <w:r w:rsidRPr="00FA1D47">
        <w:rPr>
          <w:rFonts w:ascii="Book Antiqua" w:eastAsia="Book Antiqua" w:hAnsi="Book Antiqua" w:cs="Book Antiqua"/>
          <w:color w:val="000000"/>
        </w:rPr>
        <w:t>Grade E (Poor): 0</w:t>
      </w:r>
    </w:p>
    <w:p w14:paraId="5065295D" w14:textId="77777777" w:rsidR="00A77B3E" w:rsidRPr="00FA1D47" w:rsidRDefault="00A77B3E" w:rsidP="00FA1D47">
      <w:pPr>
        <w:adjustRightInd w:val="0"/>
        <w:snapToGrid w:val="0"/>
        <w:spacing w:line="360" w:lineRule="auto"/>
        <w:jc w:val="both"/>
        <w:rPr>
          <w:rFonts w:ascii="Book Antiqua" w:hAnsi="Book Antiqua"/>
        </w:rPr>
      </w:pPr>
    </w:p>
    <w:p w14:paraId="53F0BEBC" w14:textId="15B333E6" w:rsidR="00A77B3E" w:rsidRPr="00E9564E" w:rsidRDefault="005F5D0C" w:rsidP="00FA1D47">
      <w:pPr>
        <w:adjustRightInd w:val="0"/>
        <w:snapToGrid w:val="0"/>
        <w:spacing w:line="360" w:lineRule="auto"/>
        <w:jc w:val="both"/>
        <w:rPr>
          <w:rFonts w:ascii="Book Antiqua" w:hAnsi="Book Antiqua" w:cs="Book Antiqua"/>
          <w:color w:val="000000"/>
          <w:lang w:eastAsia="zh-CN"/>
        </w:rPr>
      </w:pPr>
      <w:r w:rsidRPr="00FA1D47">
        <w:rPr>
          <w:rFonts w:ascii="Book Antiqua" w:eastAsia="Book Antiqua" w:hAnsi="Book Antiqua" w:cs="Book Antiqua"/>
          <w:b/>
          <w:color w:val="000000"/>
        </w:rPr>
        <w:lastRenderedPageBreak/>
        <w:t xml:space="preserve">P-Reviewer: </w:t>
      </w:r>
      <w:r w:rsidRPr="00FA1D47">
        <w:rPr>
          <w:rFonts w:ascii="Book Antiqua" w:eastAsia="Book Antiqua" w:hAnsi="Book Antiqua" w:cs="Book Antiqua"/>
          <w:color w:val="000000"/>
        </w:rPr>
        <w:t>Choi YS</w:t>
      </w:r>
      <w:r w:rsidRPr="00FA1D47">
        <w:rPr>
          <w:rFonts w:ascii="Book Antiqua" w:eastAsia="Book Antiqua" w:hAnsi="Book Antiqua" w:cs="Book Antiqua"/>
          <w:b/>
          <w:color w:val="000000"/>
        </w:rPr>
        <w:t xml:space="preserve"> S-Editor: </w:t>
      </w:r>
      <w:r w:rsidRPr="00FA1D47">
        <w:rPr>
          <w:rFonts w:ascii="Book Antiqua" w:eastAsia="Book Antiqua" w:hAnsi="Book Antiqua" w:cs="Book Antiqua"/>
          <w:color w:val="000000"/>
        </w:rPr>
        <w:t>Wang JL</w:t>
      </w:r>
      <w:r w:rsidR="001E1FC2">
        <w:rPr>
          <w:rFonts w:ascii="Book Antiqua" w:eastAsia="Book Antiqua" w:hAnsi="Book Antiqua" w:cs="Book Antiqua"/>
          <w:b/>
          <w:color w:val="000000"/>
        </w:rPr>
        <w:t xml:space="preserve"> L-Editor:</w:t>
      </w:r>
      <w:r w:rsidR="001E1FC2">
        <w:rPr>
          <w:rFonts w:ascii="Book Antiqua" w:hAnsi="Book Antiqua" w:cs="Book Antiqua" w:hint="eastAsia"/>
          <w:b/>
          <w:color w:val="000000"/>
          <w:lang w:eastAsia="zh-CN"/>
        </w:rPr>
        <w:t xml:space="preserve"> </w:t>
      </w:r>
      <w:r w:rsidR="00E9564E" w:rsidRPr="00E9564E">
        <w:rPr>
          <w:rFonts w:ascii="Book Antiqua" w:hAnsi="Book Antiqua" w:cs="Book Antiqua" w:hint="eastAsia"/>
          <w:color w:val="000000"/>
          <w:lang w:eastAsia="zh-CN"/>
        </w:rPr>
        <w:t>A</w:t>
      </w:r>
      <w:r w:rsidR="00E9564E">
        <w:rPr>
          <w:rFonts w:ascii="Book Antiqua" w:hAnsi="Book Antiqua" w:cs="Book Antiqua" w:hint="eastAsia"/>
          <w:b/>
          <w:color w:val="000000"/>
          <w:lang w:eastAsia="zh-CN"/>
        </w:rPr>
        <w:t xml:space="preserve"> </w:t>
      </w:r>
      <w:r w:rsidRPr="00FA1D47">
        <w:rPr>
          <w:rFonts w:ascii="Book Antiqua" w:eastAsia="Book Antiqua" w:hAnsi="Book Antiqua" w:cs="Book Antiqua"/>
          <w:b/>
          <w:color w:val="000000"/>
        </w:rPr>
        <w:t>P-Editor:</w:t>
      </w:r>
      <w:r w:rsidR="00E9564E">
        <w:rPr>
          <w:rFonts w:ascii="Book Antiqua" w:hAnsi="Book Antiqua" w:cs="Book Antiqua" w:hint="eastAsia"/>
          <w:b/>
          <w:color w:val="000000"/>
          <w:lang w:eastAsia="zh-CN"/>
        </w:rPr>
        <w:t xml:space="preserve"> </w:t>
      </w:r>
      <w:r w:rsidR="00E9564E" w:rsidRPr="00E9564E">
        <w:rPr>
          <w:rFonts w:ascii="Book Antiqua" w:hAnsi="Book Antiqua" w:cs="Book Antiqua" w:hint="eastAsia"/>
          <w:color w:val="000000"/>
          <w:lang w:eastAsia="zh-CN"/>
        </w:rPr>
        <w:t>Li JH</w:t>
      </w:r>
    </w:p>
    <w:p w14:paraId="55D205FE" w14:textId="77777777" w:rsidR="0017007C" w:rsidRDefault="0017007C" w:rsidP="00FA1D47">
      <w:pPr>
        <w:adjustRightInd w:val="0"/>
        <w:snapToGrid w:val="0"/>
        <w:spacing w:line="360" w:lineRule="auto"/>
        <w:jc w:val="both"/>
        <w:rPr>
          <w:rFonts w:ascii="Book Antiqua" w:hAnsi="Book Antiqua" w:cs="Book Antiqua"/>
          <w:b/>
          <w:color w:val="000000"/>
          <w:lang w:eastAsia="zh-CN"/>
        </w:rPr>
      </w:pPr>
    </w:p>
    <w:p w14:paraId="753CB6FD" w14:textId="77777777" w:rsidR="00BC23F9" w:rsidRDefault="00BC23F9" w:rsidP="00FA1D47">
      <w:pPr>
        <w:adjustRightInd w:val="0"/>
        <w:snapToGrid w:val="0"/>
        <w:spacing w:line="360" w:lineRule="auto"/>
        <w:jc w:val="both"/>
        <w:rPr>
          <w:rFonts w:ascii="Book Antiqua" w:hAnsi="Book Antiqua" w:cs="Book Antiqua"/>
          <w:b/>
          <w:color w:val="000000"/>
          <w:lang w:eastAsia="zh-CN"/>
        </w:rPr>
      </w:pPr>
    </w:p>
    <w:p w14:paraId="35450052" w14:textId="77777777" w:rsidR="006D5566" w:rsidRDefault="006D5566" w:rsidP="004108EA">
      <w:pPr>
        <w:adjustRightInd w:val="0"/>
        <w:snapToGrid w:val="0"/>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t>Figure Legends</w:t>
      </w:r>
    </w:p>
    <w:p w14:paraId="332A1FBC" w14:textId="77777777" w:rsidR="006D5566" w:rsidRDefault="002271FC" w:rsidP="004108EA">
      <w:pPr>
        <w:adjustRightInd w:val="0"/>
        <w:snapToGrid w:val="0"/>
        <w:spacing w:line="360" w:lineRule="auto"/>
        <w:jc w:val="both"/>
        <w:rPr>
          <w:rFonts w:ascii="Book Antiqua" w:hAnsi="Book Antiqua" w:cs="Book Antiqua"/>
          <w:b/>
          <w:color w:val="000000"/>
          <w:lang w:eastAsia="zh-CN"/>
        </w:rPr>
      </w:pPr>
      <w:r>
        <w:rPr>
          <w:noProof/>
          <w:lang w:eastAsia="zh-CN"/>
        </w:rPr>
        <w:drawing>
          <wp:inline distT="0" distB="0" distL="0" distR="0" wp14:anchorId="493BC112" wp14:editId="146A98F9">
            <wp:extent cx="5943600" cy="23698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2369820"/>
                    </a:xfrm>
                    <a:prstGeom prst="rect">
                      <a:avLst/>
                    </a:prstGeom>
                  </pic:spPr>
                </pic:pic>
              </a:graphicData>
            </a:graphic>
          </wp:inline>
        </w:drawing>
      </w:r>
    </w:p>
    <w:p w14:paraId="72102FE2" w14:textId="77777777" w:rsidR="004108EA" w:rsidRDefault="004108EA" w:rsidP="004108EA">
      <w:pPr>
        <w:adjustRightInd w:val="0"/>
        <w:snapToGrid w:val="0"/>
        <w:spacing w:line="360" w:lineRule="auto"/>
        <w:jc w:val="both"/>
        <w:rPr>
          <w:rFonts w:ascii="Book Antiqua" w:hAnsi="Book Antiqua" w:cs="Book Antiqua"/>
          <w:b/>
          <w:color w:val="000000"/>
          <w:lang w:eastAsia="zh-CN"/>
        </w:rPr>
      </w:pPr>
      <w:r w:rsidRPr="004108EA">
        <w:rPr>
          <w:rFonts w:ascii="Book Antiqua" w:hAnsi="Book Antiqua" w:cs="Book Antiqua"/>
          <w:b/>
          <w:color w:val="000000"/>
          <w:lang w:eastAsia="zh-CN"/>
        </w:rPr>
        <w:t>Figure 1 Details of search algorithm.</w:t>
      </w:r>
    </w:p>
    <w:p w14:paraId="7209E0F7" w14:textId="77777777" w:rsidR="005F243F" w:rsidRDefault="005F243F" w:rsidP="004108EA">
      <w:pPr>
        <w:adjustRightInd w:val="0"/>
        <w:snapToGrid w:val="0"/>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noProof/>
          <w:lang w:eastAsia="zh-CN"/>
        </w:rPr>
        <w:lastRenderedPageBreak/>
        <w:drawing>
          <wp:inline distT="0" distB="0" distL="0" distR="0" wp14:anchorId="587B3C3B" wp14:editId="0AC290FB">
            <wp:extent cx="5807292" cy="415853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813063" cy="4162665"/>
                    </a:xfrm>
                    <a:prstGeom prst="rect">
                      <a:avLst/>
                    </a:prstGeom>
                  </pic:spPr>
                </pic:pic>
              </a:graphicData>
            </a:graphic>
          </wp:inline>
        </w:drawing>
      </w:r>
    </w:p>
    <w:p w14:paraId="00086B48" w14:textId="77777777" w:rsidR="004108EA" w:rsidRPr="00971826" w:rsidRDefault="004108EA" w:rsidP="004108EA">
      <w:pPr>
        <w:adjustRightInd w:val="0"/>
        <w:snapToGrid w:val="0"/>
        <w:spacing w:line="360" w:lineRule="auto"/>
        <w:jc w:val="both"/>
        <w:rPr>
          <w:rFonts w:ascii="Book Antiqua" w:hAnsi="Book Antiqua" w:cs="Book Antiqua"/>
          <w:color w:val="000000"/>
          <w:lang w:eastAsia="zh-CN"/>
        </w:rPr>
      </w:pPr>
      <w:r w:rsidRPr="005F243F">
        <w:rPr>
          <w:rFonts w:ascii="Book Antiqua" w:hAnsi="Book Antiqua" w:cs="Book Antiqua"/>
          <w:b/>
          <w:color w:val="000000"/>
          <w:lang w:eastAsia="zh-CN"/>
        </w:rPr>
        <w:t xml:space="preserve">Figure 2 Forest plot showing overall bowel preparation results between </w:t>
      </w:r>
      <w:r w:rsidR="005F243F" w:rsidRPr="005F243F">
        <w:rPr>
          <w:rFonts w:ascii="Book Antiqua" w:hAnsi="Book Antiqua" w:cs="Book Antiqua"/>
          <w:b/>
          <w:color w:val="000000"/>
          <w:lang w:eastAsia="zh-CN"/>
        </w:rPr>
        <w:t>same-day preparation</w:t>
      </w:r>
      <w:r w:rsidR="005F243F" w:rsidRPr="005F243F">
        <w:rPr>
          <w:rFonts w:ascii="Book Antiqua" w:hAnsi="Book Antiqua" w:cs="Book Antiqua"/>
          <w:b/>
          <w:i/>
          <w:color w:val="000000"/>
          <w:lang w:eastAsia="zh-CN"/>
        </w:rPr>
        <w:t xml:space="preserve"> </w:t>
      </w:r>
      <w:r w:rsidRPr="005F243F">
        <w:rPr>
          <w:rFonts w:ascii="Book Antiqua" w:hAnsi="Book Antiqua" w:cs="Book Antiqua"/>
          <w:b/>
          <w:i/>
          <w:color w:val="000000"/>
          <w:lang w:eastAsia="zh-CN"/>
        </w:rPr>
        <w:t>vs</w:t>
      </w:r>
      <w:r w:rsidRPr="005F243F">
        <w:rPr>
          <w:rFonts w:ascii="Book Antiqua" w:hAnsi="Book Antiqua" w:cs="Book Antiqua"/>
          <w:b/>
          <w:color w:val="000000"/>
          <w:lang w:eastAsia="zh-CN"/>
        </w:rPr>
        <w:t xml:space="preserve"> </w:t>
      </w:r>
      <w:r w:rsidR="005F243F" w:rsidRPr="005F243F">
        <w:rPr>
          <w:rFonts w:ascii="Book Antiqua" w:hAnsi="Book Antiqua" w:cs="Book Antiqua"/>
          <w:b/>
          <w:color w:val="000000"/>
          <w:lang w:eastAsia="zh-CN"/>
        </w:rPr>
        <w:t>split-dose preparation</w:t>
      </w:r>
      <w:r w:rsidRPr="005F243F">
        <w:rPr>
          <w:rFonts w:ascii="Book Antiqua" w:hAnsi="Book Antiqua" w:cs="Book Antiqua"/>
          <w:b/>
          <w:color w:val="000000"/>
          <w:lang w:eastAsia="zh-CN"/>
        </w:rPr>
        <w:t xml:space="preserve"> for afternoon colonoscopies.</w:t>
      </w:r>
      <w:r w:rsidR="00971826" w:rsidRPr="00971826">
        <w:rPr>
          <w:rFonts w:ascii="Book Antiqua" w:hAnsi="Book Antiqua" w:cs="Book Antiqua"/>
          <w:b/>
          <w:color w:val="000000"/>
          <w:lang w:eastAsia="zh-CN"/>
        </w:rPr>
        <w:t xml:space="preserve"> </w:t>
      </w:r>
      <w:r w:rsidR="00971826" w:rsidRPr="00971826">
        <w:rPr>
          <w:rFonts w:ascii="Book Antiqua" w:hAnsi="Book Antiqua" w:cs="Book Antiqua" w:hint="eastAsia"/>
          <w:color w:val="000000"/>
          <w:lang w:eastAsia="zh-CN"/>
        </w:rPr>
        <w:t xml:space="preserve">A: </w:t>
      </w:r>
      <w:r w:rsidR="00971826" w:rsidRPr="00971826">
        <w:rPr>
          <w:rFonts w:ascii="Book Antiqua" w:hAnsi="Book Antiqua" w:cs="Book Antiqua"/>
          <w:color w:val="000000"/>
          <w:lang w:eastAsia="zh-CN"/>
        </w:rPr>
        <w:t xml:space="preserve">Mean </w:t>
      </w:r>
      <w:r w:rsidR="00971826" w:rsidRPr="00971826">
        <w:rPr>
          <w:rFonts w:ascii="Book Antiqua" w:eastAsia="Book Antiqua" w:hAnsi="Book Antiqua" w:cs="Book Antiqua"/>
          <w:color w:val="000000"/>
        </w:rPr>
        <w:t>Ottawa bowel preparation score</w:t>
      </w:r>
      <w:r w:rsidR="00971826" w:rsidRPr="00971826">
        <w:rPr>
          <w:rFonts w:ascii="Book Antiqua" w:hAnsi="Book Antiqua" w:cs="Book Antiqua" w:hint="eastAsia"/>
          <w:color w:val="000000"/>
          <w:lang w:eastAsia="zh-CN"/>
        </w:rPr>
        <w:t xml:space="preserve">; B: </w:t>
      </w:r>
      <w:r w:rsidR="00971826" w:rsidRPr="00971826">
        <w:rPr>
          <w:rFonts w:ascii="Book Antiqua" w:hAnsi="Book Antiqua" w:cs="Book Antiqua"/>
          <w:color w:val="000000"/>
          <w:lang w:eastAsia="zh-CN"/>
        </w:rPr>
        <w:t>Number of satisfactory bowel preparations</w:t>
      </w:r>
      <w:r w:rsidR="00971826" w:rsidRPr="00971826">
        <w:rPr>
          <w:rFonts w:ascii="Book Antiqua" w:hAnsi="Book Antiqua" w:cs="Book Antiqua" w:hint="eastAsia"/>
          <w:color w:val="000000"/>
          <w:lang w:eastAsia="zh-CN"/>
        </w:rPr>
        <w:t>.</w:t>
      </w:r>
    </w:p>
    <w:p w14:paraId="5E084CE5" w14:textId="77777777" w:rsidR="005F243F" w:rsidRDefault="005F243F" w:rsidP="004108EA">
      <w:pPr>
        <w:adjustRightInd w:val="0"/>
        <w:snapToGrid w:val="0"/>
        <w:spacing w:line="360" w:lineRule="auto"/>
        <w:jc w:val="both"/>
        <w:rPr>
          <w:rFonts w:ascii="Book Antiqua" w:hAnsi="Book Antiqua" w:cs="Book Antiqua"/>
          <w:b/>
          <w:color w:val="000000"/>
          <w:lang w:eastAsia="zh-CN"/>
        </w:rPr>
      </w:pPr>
    </w:p>
    <w:p w14:paraId="7F7ADFAE" w14:textId="77777777" w:rsidR="006F2DF9" w:rsidRDefault="006F2DF9" w:rsidP="004108EA">
      <w:pPr>
        <w:adjustRightInd w:val="0"/>
        <w:snapToGrid w:val="0"/>
        <w:spacing w:line="360" w:lineRule="auto"/>
        <w:jc w:val="both"/>
        <w:rPr>
          <w:rFonts w:ascii="Book Antiqua" w:hAnsi="Book Antiqua" w:cs="Book Antiqua"/>
          <w:b/>
          <w:color w:val="000000"/>
          <w:lang w:eastAsia="zh-CN"/>
        </w:rPr>
      </w:pPr>
      <w:r>
        <w:rPr>
          <w:noProof/>
          <w:lang w:eastAsia="zh-CN"/>
        </w:rPr>
        <w:lastRenderedPageBreak/>
        <w:drawing>
          <wp:inline distT="0" distB="0" distL="0" distR="0" wp14:anchorId="6540B616" wp14:editId="7E966013">
            <wp:extent cx="5763913" cy="36257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768395" cy="3628614"/>
                    </a:xfrm>
                    <a:prstGeom prst="rect">
                      <a:avLst/>
                    </a:prstGeom>
                  </pic:spPr>
                </pic:pic>
              </a:graphicData>
            </a:graphic>
          </wp:inline>
        </w:drawing>
      </w:r>
    </w:p>
    <w:p w14:paraId="27E412AB" w14:textId="77777777" w:rsidR="00C56AD5" w:rsidRPr="00861FEE" w:rsidRDefault="004108EA" w:rsidP="004108EA">
      <w:pPr>
        <w:adjustRightInd w:val="0"/>
        <w:snapToGrid w:val="0"/>
        <w:spacing w:line="360" w:lineRule="auto"/>
        <w:jc w:val="both"/>
        <w:rPr>
          <w:rFonts w:ascii="Book Antiqua" w:hAnsi="Book Antiqua" w:cs="Book Antiqua"/>
          <w:color w:val="000000"/>
          <w:lang w:eastAsia="zh-CN"/>
        </w:rPr>
      </w:pPr>
      <w:r w:rsidRPr="005F243F">
        <w:rPr>
          <w:rFonts w:ascii="Book Antiqua" w:hAnsi="Book Antiqua" w:cs="Book Antiqua"/>
          <w:b/>
          <w:color w:val="000000"/>
          <w:lang w:eastAsia="zh-CN"/>
        </w:rPr>
        <w:t xml:space="preserve">Figure 3 Forest plot showing same bowel preparation results between </w:t>
      </w:r>
      <w:r w:rsidR="005F243F" w:rsidRPr="005F243F">
        <w:rPr>
          <w:rFonts w:ascii="Book Antiqua" w:hAnsi="Book Antiqua" w:cs="Book Antiqua"/>
          <w:b/>
          <w:color w:val="000000"/>
          <w:lang w:eastAsia="zh-CN"/>
        </w:rPr>
        <w:t>same-day preparation</w:t>
      </w:r>
      <w:r w:rsidR="005F243F" w:rsidRPr="005F243F">
        <w:rPr>
          <w:rFonts w:ascii="Book Antiqua" w:hAnsi="Book Antiqua" w:cs="Book Antiqua" w:hint="eastAsia"/>
          <w:b/>
          <w:i/>
          <w:color w:val="000000"/>
          <w:lang w:eastAsia="zh-CN"/>
        </w:rPr>
        <w:t xml:space="preserve"> </w:t>
      </w:r>
      <w:r w:rsidRPr="005F243F">
        <w:rPr>
          <w:rFonts w:ascii="Book Antiqua" w:hAnsi="Book Antiqua" w:cs="Book Antiqua" w:hint="eastAsia"/>
          <w:b/>
          <w:i/>
          <w:color w:val="000000"/>
          <w:lang w:eastAsia="zh-CN"/>
        </w:rPr>
        <w:t>vs</w:t>
      </w:r>
      <w:r w:rsidRPr="005F243F">
        <w:rPr>
          <w:rFonts w:ascii="Book Antiqua" w:hAnsi="Book Antiqua" w:cs="Book Antiqua"/>
          <w:b/>
          <w:color w:val="000000"/>
          <w:lang w:eastAsia="zh-CN"/>
        </w:rPr>
        <w:t xml:space="preserve"> </w:t>
      </w:r>
      <w:r w:rsidR="005F243F" w:rsidRPr="005F243F">
        <w:rPr>
          <w:rFonts w:ascii="Book Antiqua" w:hAnsi="Book Antiqua" w:cs="Book Antiqua"/>
          <w:b/>
          <w:color w:val="000000"/>
          <w:lang w:eastAsia="zh-CN"/>
        </w:rPr>
        <w:t>split-dose preparation</w:t>
      </w:r>
      <w:r w:rsidRPr="005F243F">
        <w:rPr>
          <w:rFonts w:ascii="Book Antiqua" w:hAnsi="Book Antiqua" w:cs="Book Antiqua"/>
          <w:b/>
          <w:color w:val="000000"/>
          <w:lang w:eastAsia="zh-CN"/>
        </w:rPr>
        <w:t xml:space="preserve"> for afternoon colonoscopies.</w:t>
      </w:r>
      <w:r w:rsidR="00861FEE" w:rsidRPr="005F243F">
        <w:rPr>
          <w:rFonts w:ascii="Book Antiqua" w:hAnsi="Book Antiqua" w:cs="Book Antiqua"/>
          <w:b/>
          <w:color w:val="000000"/>
          <w:lang w:eastAsia="zh-CN"/>
        </w:rPr>
        <w:t xml:space="preserve"> </w:t>
      </w:r>
      <w:r w:rsidR="00861FEE" w:rsidRPr="00861FEE">
        <w:rPr>
          <w:rFonts w:ascii="Book Antiqua" w:hAnsi="Book Antiqua" w:cs="Book Antiqua" w:hint="eastAsia"/>
          <w:color w:val="000000"/>
          <w:lang w:eastAsia="zh-CN"/>
        </w:rPr>
        <w:t xml:space="preserve">A: </w:t>
      </w:r>
      <w:r w:rsidR="00861FEE" w:rsidRPr="00861FEE">
        <w:rPr>
          <w:rFonts w:ascii="Book Antiqua" w:hAnsi="Book Antiqua" w:cs="Book Antiqua"/>
          <w:color w:val="000000"/>
          <w:lang w:eastAsia="zh-CN"/>
        </w:rPr>
        <w:t xml:space="preserve">Mean </w:t>
      </w:r>
      <w:r w:rsidR="00861FEE" w:rsidRPr="00861FEE">
        <w:rPr>
          <w:rFonts w:ascii="Book Antiqua" w:eastAsia="Book Antiqua" w:hAnsi="Book Antiqua" w:cs="Book Antiqua"/>
          <w:color w:val="000000"/>
        </w:rPr>
        <w:t>Ottawa bowel preparation score</w:t>
      </w:r>
      <w:r w:rsidR="00861FEE" w:rsidRPr="00861FEE">
        <w:rPr>
          <w:rFonts w:ascii="Book Antiqua" w:hAnsi="Book Antiqua" w:cs="Book Antiqua" w:hint="eastAsia"/>
          <w:color w:val="000000"/>
          <w:lang w:eastAsia="zh-CN"/>
        </w:rPr>
        <w:t xml:space="preserve">; B: </w:t>
      </w:r>
      <w:r w:rsidR="00861FEE" w:rsidRPr="00861FEE">
        <w:rPr>
          <w:rFonts w:ascii="Book Antiqua" w:hAnsi="Book Antiqua" w:cs="Book Antiqua"/>
          <w:color w:val="000000"/>
          <w:lang w:eastAsia="zh-CN"/>
        </w:rPr>
        <w:t>Number of satisfactory bowel preparations</w:t>
      </w:r>
      <w:r w:rsidR="00861FEE" w:rsidRPr="00861FEE">
        <w:rPr>
          <w:rFonts w:ascii="Book Antiqua" w:hAnsi="Book Antiqua" w:cs="Book Antiqua" w:hint="eastAsia"/>
          <w:color w:val="000000"/>
          <w:lang w:eastAsia="zh-CN"/>
        </w:rPr>
        <w:t>.</w:t>
      </w:r>
    </w:p>
    <w:p w14:paraId="73ACF8B8" w14:textId="77777777" w:rsidR="006F2DF9" w:rsidRDefault="006F2DF9" w:rsidP="004108EA">
      <w:pPr>
        <w:adjustRightInd w:val="0"/>
        <w:snapToGrid w:val="0"/>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Pr>
          <w:noProof/>
          <w:lang w:eastAsia="zh-CN"/>
        </w:rPr>
        <w:lastRenderedPageBreak/>
        <w:drawing>
          <wp:inline distT="0" distB="0" distL="0" distR="0" wp14:anchorId="69F0C34B" wp14:editId="548100F7">
            <wp:extent cx="5627863" cy="295788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630247" cy="2959138"/>
                    </a:xfrm>
                    <a:prstGeom prst="rect">
                      <a:avLst/>
                    </a:prstGeom>
                  </pic:spPr>
                </pic:pic>
              </a:graphicData>
            </a:graphic>
          </wp:inline>
        </w:drawing>
      </w:r>
    </w:p>
    <w:p w14:paraId="4DCE9970" w14:textId="77777777" w:rsidR="008F4C0D" w:rsidRPr="005F243F" w:rsidRDefault="008F4C0D" w:rsidP="004108EA">
      <w:pPr>
        <w:adjustRightInd w:val="0"/>
        <w:snapToGrid w:val="0"/>
        <w:spacing w:line="360" w:lineRule="auto"/>
        <w:jc w:val="both"/>
        <w:rPr>
          <w:rFonts w:ascii="Book Antiqua" w:hAnsi="Book Antiqua" w:cs="Book Antiqua"/>
          <w:b/>
          <w:color w:val="000000"/>
          <w:lang w:eastAsia="zh-CN"/>
        </w:rPr>
      </w:pPr>
      <w:r w:rsidRPr="005F243F">
        <w:rPr>
          <w:rFonts w:ascii="Book Antiqua" w:hAnsi="Book Antiqua" w:cs="Book Antiqua"/>
          <w:b/>
          <w:color w:val="000000"/>
          <w:lang w:eastAsia="zh-CN"/>
        </w:rPr>
        <w:t>Figure 4 Forest plot showing same bowel preparation (type and volume) results</w:t>
      </w:r>
      <w:r w:rsidR="0084740F">
        <w:rPr>
          <w:rFonts w:ascii="Book Antiqua" w:hAnsi="Book Antiqua" w:cs="Book Antiqua" w:hint="eastAsia"/>
          <w:b/>
          <w:color w:val="000000"/>
          <w:lang w:eastAsia="zh-CN"/>
        </w:rPr>
        <w:t xml:space="preserve"> </w:t>
      </w:r>
      <w:r w:rsidRPr="005F243F">
        <w:rPr>
          <w:rFonts w:ascii="Book Antiqua" w:hAnsi="Book Antiqua" w:cs="Book Antiqua"/>
          <w:b/>
          <w:color w:val="000000"/>
          <w:lang w:eastAsia="zh-CN"/>
        </w:rPr>
        <w:t xml:space="preserve">between </w:t>
      </w:r>
      <w:r w:rsidR="005F243F" w:rsidRPr="005F243F">
        <w:rPr>
          <w:rFonts w:ascii="Book Antiqua" w:hAnsi="Book Antiqua" w:cs="Book Antiqua"/>
          <w:b/>
          <w:color w:val="000000"/>
          <w:lang w:eastAsia="zh-CN"/>
        </w:rPr>
        <w:t>same-day preparation</w:t>
      </w:r>
      <w:r w:rsidRPr="005F243F">
        <w:rPr>
          <w:rFonts w:ascii="Book Antiqua" w:hAnsi="Book Antiqua" w:cs="Book Antiqua"/>
          <w:b/>
          <w:color w:val="000000"/>
          <w:lang w:eastAsia="zh-CN"/>
        </w:rPr>
        <w:t xml:space="preserve"> </w:t>
      </w:r>
      <w:r w:rsidRPr="005F243F">
        <w:rPr>
          <w:rFonts w:ascii="Book Antiqua" w:hAnsi="Book Antiqua" w:cs="Book Antiqua" w:hint="eastAsia"/>
          <w:b/>
          <w:i/>
          <w:color w:val="000000"/>
          <w:lang w:eastAsia="zh-CN"/>
        </w:rPr>
        <w:t>vs</w:t>
      </w:r>
      <w:r w:rsidRPr="005F243F">
        <w:rPr>
          <w:rFonts w:ascii="Book Antiqua" w:hAnsi="Book Antiqua" w:cs="Book Antiqua"/>
          <w:b/>
          <w:color w:val="000000"/>
          <w:lang w:eastAsia="zh-CN"/>
        </w:rPr>
        <w:t xml:space="preserve"> </w:t>
      </w:r>
      <w:r w:rsidR="005F243F" w:rsidRPr="005F243F">
        <w:rPr>
          <w:rFonts w:ascii="Book Antiqua" w:hAnsi="Book Antiqua" w:cs="Book Antiqua"/>
          <w:b/>
          <w:color w:val="000000"/>
          <w:lang w:eastAsia="zh-CN"/>
        </w:rPr>
        <w:t>split-dose preparation</w:t>
      </w:r>
      <w:r w:rsidRPr="005F243F">
        <w:rPr>
          <w:rFonts w:ascii="Book Antiqua" w:hAnsi="Book Antiqua" w:cs="Book Antiqua"/>
          <w:b/>
          <w:color w:val="000000"/>
          <w:lang w:eastAsia="zh-CN"/>
        </w:rPr>
        <w:t xml:space="preserve"> for afternoon colonoscopies.</w:t>
      </w:r>
      <w:r w:rsidR="000C388C">
        <w:rPr>
          <w:rFonts w:ascii="Book Antiqua" w:hAnsi="Book Antiqua" w:cs="Book Antiqua" w:hint="eastAsia"/>
          <w:b/>
          <w:color w:val="000000"/>
          <w:lang w:eastAsia="zh-CN"/>
        </w:rPr>
        <w:t xml:space="preserve"> </w:t>
      </w:r>
      <w:r w:rsidR="000C388C" w:rsidRPr="000C388C">
        <w:rPr>
          <w:rFonts w:ascii="Book Antiqua" w:hAnsi="Book Antiqua" w:cs="Book Antiqua" w:hint="eastAsia"/>
          <w:color w:val="000000"/>
          <w:lang w:eastAsia="zh-CN"/>
        </w:rPr>
        <w:t>A:</w:t>
      </w:r>
      <w:r w:rsidR="000C388C" w:rsidRPr="000C388C">
        <w:rPr>
          <w:rFonts w:ascii="Book Antiqua" w:hAnsi="Book Antiqua" w:cs="Book Antiqua"/>
          <w:color w:val="000000"/>
          <w:lang w:eastAsia="zh-CN"/>
        </w:rPr>
        <w:t xml:space="preserve"> Mean </w:t>
      </w:r>
      <w:r w:rsidR="000C388C" w:rsidRPr="000C388C">
        <w:rPr>
          <w:rFonts w:ascii="Book Antiqua" w:eastAsia="Book Antiqua" w:hAnsi="Book Antiqua" w:cs="Book Antiqua"/>
          <w:color w:val="000000"/>
        </w:rPr>
        <w:t>Ottawa bowel preparation score</w:t>
      </w:r>
      <w:r w:rsidR="000C388C" w:rsidRPr="000C388C">
        <w:rPr>
          <w:rFonts w:ascii="Book Antiqua" w:hAnsi="Book Antiqua" w:cs="Book Antiqua" w:hint="eastAsia"/>
          <w:color w:val="000000"/>
          <w:lang w:eastAsia="zh-CN"/>
        </w:rPr>
        <w:t xml:space="preserve">; B: </w:t>
      </w:r>
      <w:r w:rsidR="000C388C" w:rsidRPr="000C388C">
        <w:rPr>
          <w:rFonts w:ascii="Book Antiqua" w:hAnsi="Book Antiqua" w:cs="Book Antiqua"/>
          <w:color w:val="000000"/>
          <w:lang w:eastAsia="zh-CN"/>
        </w:rPr>
        <w:t>Number of satisfactory bowel preparations</w:t>
      </w:r>
      <w:r w:rsidR="000C388C" w:rsidRPr="000C388C">
        <w:rPr>
          <w:rFonts w:ascii="Book Antiqua" w:hAnsi="Book Antiqua" w:cs="Book Antiqua" w:hint="eastAsia"/>
          <w:color w:val="000000"/>
          <w:lang w:eastAsia="zh-CN"/>
        </w:rPr>
        <w:t>.</w:t>
      </w:r>
    </w:p>
    <w:p w14:paraId="09E13B6D" w14:textId="77777777" w:rsidR="006F2DF9" w:rsidRDefault="006F2DF9" w:rsidP="004108EA">
      <w:pPr>
        <w:adjustRightInd w:val="0"/>
        <w:snapToGrid w:val="0"/>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p>
    <w:p w14:paraId="20B180FE" w14:textId="77777777" w:rsidR="006F2DF9" w:rsidRDefault="006F2DF9" w:rsidP="004108EA">
      <w:pPr>
        <w:adjustRightInd w:val="0"/>
        <w:snapToGrid w:val="0"/>
        <w:spacing w:line="360" w:lineRule="auto"/>
        <w:jc w:val="both"/>
        <w:rPr>
          <w:rFonts w:ascii="Book Antiqua" w:hAnsi="Book Antiqua" w:cs="Book Antiqua"/>
          <w:b/>
          <w:color w:val="000000"/>
          <w:lang w:eastAsia="zh-CN"/>
        </w:rPr>
      </w:pPr>
      <w:r>
        <w:rPr>
          <w:noProof/>
          <w:lang w:eastAsia="zh-CN"/>
        </w:rPr>
        <w:lastRenderedPageBreak/>
        <w:drawing>
          <wp:inline distT="0" distB="0" distL="0" distR="0" wp14:anchorId="740EF312" wp14:editId="7C8FF697">
            <wp:extent cx="5486400" cy="375475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486400" cy="3754755"/>
                    </a:xfrm>
                    <a:prstGeom prst="rect">
                      <a:avLst/>
                    </a:prstGeom>
                  </pic:spPr>
                </pic:pic>
              </a:graphicData>
            </a:graphic>
          </wp:inline>
        </w:drawing>
      </w:r>
    </w:p>
    <w:p w14:paraId="54AE532F" w14:textId="77777777" w:rsidR="00AF0D72" w:rsidRDefault="00AF0D72" w:rsidP="004108EA">
      <w:pPr>
        <w:adjustRightInd w:val="0"/>
        <w:snapToGrid w:val="0"/>
        <w:spacing w:line="360" w:lineRule="auto"/>
        <w:jc w:val="both"/>
        <w:rPr>
          <w:rFonts w:ascii="Book Antiqua" w:hAnsi="Book Antiqua" w:cs="Book Antiqua"/>
          <w:b/>
          <w:color w:val="000000"/>
          <w:lang w:eastAsia="zh-CN"/>
        </w:rPr>
      </w:pPr>
      <w:r w:rsidRPr="00AF0D72">
        <w:rPr>
          <w:rFonts w:ascii="Book Antiqua" w:hAnsi="Book Antiqua" w:cs="Book Antiqua"/>
          <w:b/>
          <w:color w:val="000000"/>
          <w:lang w:eastAsia="zh-CN"/>
        </w:rPr>
        <w:t>Figure 5 Funnel plot showing no publication bias.</w:t>
      </w:r>
    </w:p>
    <w:p w14:paraId="3EBA13C8" w14:textId="77777777" w:rsidR="006E2968" w:rsidRDefault="006E2968" w:rsidP="004108EA">
      <w:pPr>
        <w:adjustRightInd w:val="0"/>
        <w:snapToGrid w:val="0"/>
        <w:spacing w:line="360" w:lineRule="auto"/>
        <w:jc w:val="both"/>
        <w:rPr>
          <w:rFonts w:ascii="Book Antiqua" w:hAnsi="Book Antiqua" w:cs="Book Antiqua"/>
          <w:b/>
          <w:color w:val="000000"/>
          <w:lang w:eastAsia="zh-CN"/>
        </w:rPr>
      </w:pPr>
    </w:p>
    <w:p w14:paraId="0395B41B" w14:textId="77777777" w:rsidR="006E2968" w:rsidRDefault="006E2968" w:rsidP="004108EA">
      <w:pPr>
        <w:adjustRightInd w:val="0"/>
        <w:snapToGrid w:val="0"/>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008460CF" w:rsidRPr="008460CF">
        <w:rPr>
          <w:rFonts w:ascii="Book Antiqua" w:hAnsi="Book Antiqua" w:cs="Book Antiqua"/>
          <w:b/>
          <w:color w:val="000000"/>
          <w:lang w:eastAsia="zh-CN"/>
        </w:rPr>
        <w:lastRenderedPageBreak/>
        <w:t>Table 1 Description of studie</w:t>
      </w:r>
      <w:r w:rsidR="008460CF">
        <w:rPr>
          <w:rFonts w:ascii="Book Antiqua" w:hAnsi="Book Antiqua" w:cs="Book Antiqua"/>
          <w:b/>
          <w:color w:val="000000"/>
          <w:lang w:eastAsia="zh-CN"/>
        </w:rPr>
        <w:t>s included in the meta-analysis</w:t>
      </w:r>
    </w:p>
    <w:tbl>
      <w:tblPr>
        <w:tblStyle w:val="41"/>
        <w:tblpPr w:leftFromText="180" w:rightFromText="180" w:vertAnchor="page" w:horzAnchor="margin" w:tblpXSpec="center" w:tblpY="2206"/>
        <w:tblW w:w="5219" w:type="pct"/>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149"/>
        <w:gridCol w:w="1123"/>
        <w:gridCol w:w="1136"/>
        <w:gridCol w:w="1496"/>
        <w:gridCol w:w="1096"/>
        <w:gridCol w:w="1496"/>
        <w:gridCol w:w="1603"/>
        <w:gridCol w:w="896"/>
      </w:tblGrid>
      <w:tr w:rsidR="00E46F59" w:rsidRPr="009F39A0" w14:paraId="1D40CD76" w14:textId="77777777" w:rsidTr="00C81ED7">
        <w:trPr>
          <w:cnfStyle w:val="100000000000" w:firstRow="1" w:lastRow="0" w:firstColumn="0" w:lastColumn="0" w:oddVBand="0" w:evenVBand="0" w:oddHBand="0" w:evenHBand="0" w:firstRowFirstColumn="0" w:firstRowLastColumn="0" w:lastRowFirstColumn="0" w:lastRowLastColumn="0"/>
          <w:trHeight w:val="572"/>
        </w:trPr>
        <w:tc>
          <w:tcPr>
            <w:cnfStyle w:val="001000000000" w:firstRow="0" w:lastRow="0" w:firstColumn="1" w:lastColumn="0" w:oddVBand="0" w:evenVBand="0" w:oddHBand="0" w:evenHBand="0" w:firstRowFirstColumn="0" w:firstRowLastColumn="0" w:lastRowFirstColumn="0" w:lastRowLastColumn="0"/>
            <w:tcW w:w="575" w:type="pct"/>
            <w:tcBorders>
              <w:left w:val="none" w:sz="0" w:space="0" w:color="auto"/>
              <w:right w:val="none" w:sz="0" w:space="0" w:color="auto"/>
            </w:tcBorders>
            <w:shd w:val="clear" w:color="auto" w:fill="auto"/>
          </w:tcPr>
          <w:p w14:paraId="212B181F" w14:textId="77777777" w:rsidR="00E46F59" w:rsidRPr="009F39A0" w:rsidRDefault="00E46F59" w:rsidP="00013DFC">
            <w:pPr>
              <w:pStyle w:val="TableStyle1"/>
              <w:adjustRightInd w:val="0"/>
              <w:snapToGrid w:val="0"/>
              <w:spacing w:line="360" w:lineRule="auto"/>
              <w:jc w:val="both"/>
              <w:rPr>
                <w:rFonts w:ascii="Book Antiqua" w:hAnsi="Book Antiqua" w:cs="Times New Roman"/>
                <w:b/>
                <w:color w:val="000000" w:themeColor="text1"/>
                <w:sz w:val="24"/>
                <w:szCs w:val="24"/>
                <w:lang w:eastAsia="zh-CN"/>
              </w:rPr>
            </w:pPr>
            <w:r w:rsidRPr="009F39A0">
              <w:rPr>
                <w:rFonts w:ascii="Book Antiqua" w:eastAsia="Arial Unicode MS" w:hAnsi="Book Antiqua" w:cs="Times New Roman"/>
                <w:b/>
                <w:color w:val="000000" w:themeColor="text1"/>
                <w:sz w:val="24"/>
                <w:szCs w:val="24"/>
                <w:lang w:eastAsia="zh-CN"/>
              </w:rPr>
              <w:t>Ref.</w:t>
            </w:r>
          </w:p>
        </w:tc>
        <w:tc>
          <w:tcPr>
            <w:tcW w:w="562" w:type="pct"/>
            <w:tcBorders>
              <w:left w:val="none" w:sz="0" w:space="0" w:color="auto"/>
              <w:right w:val="none" w:sz="0" w:space="0" w:color="auto"/>
            </w:tcBorders>
            <w:shd w:val="clear" w:color="auto" w:fill="auto"/>
          </w:tcPr>
          <w:p w14:paraId="0D492C77" w14:textId="77777777" w:rsidR="00E46F59" w:rsidRPr="009F39A0" w:rsidRDefault="00E46F59" w:rsidP="00013DFC">
            <w:pPr>
              <w:pStyle w:val="TableStyle1"/>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Unicode MS" w:hAnsi="Book Antiqua" w:cs="Times New Roman"/>
                <w:b/>
                <w:color w:val="000000" w:themeColor="text1"/>
                <w:sz w:val="24"/>
                <w:szCs w:val="24"/>
              </w:rPr>
            </w:pPr>
            <w:r w:rsidRPr="009F39A0">
              <w:rPr>
                <w:rFonts w:ascii="Book Antiqua" w:eastAsia="Arial Unicode MS" w:hAnsi="Book Antiqua" w:cs="Times New Roman"/>
                <w:b/>
                <w:color w:val="000000" w:themeColor="text1"/>
                <w:sz w:val="24"/>
                <w:szCs w:val="24"/>
              </w:rPr>
              <w:t>Country</w:t>
            </w:r>
          </w:p>
        </w:tc>
        <w:tc>
          <w:tcPr>
            <w:tcW w:w="568" w:type="pct"/>
            <w:tcBorders>
              <w:left w:val="none" w:sz="0" w:space="0" w:color="auto"/>
              <w:right w:val="none" w:sz="0" w:space="0" w:color="auto"/>
            </w:tcBorders>
            <w:shd w:val="clear" w:color="auto" w:fill="auto"/>
          </w:tcPr>
          <w:p w14:paraId="4B3B847B" w14:textId="77777777" w:rsidR="00E46F59" w:rsidRPr="009F39A0" w:rsidRDefault="00E46F59" w:rsidP="00013DFC">
            <w:pPr>
              <w:pStyle w:val="TableStyle1"/>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Arial Unicode MS" w:hAnsi="Book Antiqua" w:cs="Times New Roman"/>
                <w:bCs/>
                <w:color w:val="000000" w:themeColor="text1"/>
                <w:sz w:val="24"/>
                <w:szCs w:val="24"/>
              </w:rPr>
            </w:pPr>
            <w:r w:rsidRPr="009F39A0">
              <w:rPr>
                <w:rFonts w:ascii="Book Antiqua" w:eastAsia="Arial Unicode MS" w:hAnsi="Book Antiqua" w:cs="Times New Roman"/>
                <w:b/>
                <w:color w:val="000000" w:themeColor="text1"/>
                <w:sz w:val="24"/>
                <w:szCs w:val="24"/>
                <w:lang w:eastAsia="zh-CN"/>
              </w:rPr>
              <w:t xml:space="preserve">Number of </w:t>
            </w:r>
            <w:r w:rsidRPr="009F39A0">
              <w:rPr>
                <w:rFonts w:ascii="Book Antiqua" w:eastAsia="Arial Unicode MS" w:hAnsi="Book Antiqua" w:cs="Times New Roman"/>
                <w:b/>
                <w:color w:val="000000" w:themeColor="text1"/>
                <w:sz w:val="24"/>
                <w:szCs w:val="24"/>
              </w:rPr>
              <w:t>patients</w:t>
            </w:r>
            <w:r w:rsidRPr="009F39A0">
              <w:rPr>
                <w:rFonts w:ascii="Book Antiqua" w:eastAsia="Arial Unicode MS" w:hAnsi="Book Antiqua" w:cs="Times New Roman"/>
                <w:bCs/>
                <w:color w:val="000000" w:themeColor="text1"/>
                <w:sz w:val="24"/>
                <w:szCs w:val="24"/>
                <w:lang w:eastAsia="zh-CN"/>
              </w:rPr>
              <w:t xml:space="preserve"> </w:t>
            </w:r>
            <w:r w:rsidRPr="009F39A0">
              <w:rPr>
                <w:rFonts w:ascii="Book Antiqua" w:eastAsia="Arial Unicode MS" w:hAnsi="Book Antiqua" w:cs="Times New Roman"/>
                <w:b/>
                <w:color w:val="000000" w:themeColor="text1"/>
                <w:sz w:val="24"/>
                <w:szCs w:val="24"/>
              </w:rPr>
              <w:t>(</w:t>
            </w:r>
            <w:r w:rsidRPr="009F39A0">
              <w:rPr>
                <w:rFonts w:ascii="Book Antiqua" w:eastAsia="Arial Unicode MS" w:hAnsi="Book Antiqua" w:cs="Times New Roman"/>
                <w:b/>
                <w:i/>
                <w:color w:val="000000" w:themeColor="text1"/>
                <w:sz w:val="24"/>
                <w:szCs w:val="24"/>
              </w:rPr>
              <w:t>n</w:t>
            </w:r>
            <w:r w:rsidRPr="009F39A0">
              <w:rPr>
                <w:rFonts w:ascii="Book Antiqua" w:eastAsia="Arial Unicode MS" w:hAnsi="Book Antiqua" w:cs="Times New Roman"/>
                <w:b/>
                <w:color w:val="000000" w:themeColor="text1"/>
                <w:sz w:val="24"/>
                <w:szCs w:val="24"/>
              </w:rPr>
              <w:t>)</w:t>
            </w:r>
          </w:p>
        </w:tc>
        <w:tc>
          <w:tcPr>
            <w:tcW w:w="748" w:type="pct"/>
            <w:tcBorders>
              <w:left w:val="none" w:sz="0" w:space="0" w:color="auto"/>
              <w:right w:val="none" w:sz="0" w:space="0" w:color="auto"/>
            </w:tcBorders>
            <w:shd w:val="clear" w:color="auto" w:fill="auto"/>
          </w:tcPr>
          <w:p w14:paraId="455645D0" w14:textId="77777777" w:rsidR="00E46F59" w:rsidRPr="009F39A0" w:rsidRDefault="00E46F59" w:rsidP="00013DFC">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rPr>
            </w:pPr>
            <w:r w:rsidRPr="009F39A0">
              <w:rPr>
                <w:rFonts w:ascii="Book Antiqua" w:hAnsi="Book Antiqua" w:cs="Times New Roman"/>
                <w:bCs w:val="0"/>
                <w:color w:val="000000" w:themeColor="text1"/>
              </w:rPr>
              <w:t>Bowel preparation</w:t>
            </w:r>
            <w:r w:rsidRPr="009F39A0">
              <w:rPr>
                <w:rFonts w:ascii="Book Antiqua" w:hAnsi="Book Antiqua" w:cs="Times New Roman"/>
                <w:bCs w:val="0"/>
                <w:color w:val="000000" w:themeColor="text1"/>
                <w:lang w:eastAsia="zh-CN"/>
              </w:rPr>
              <w:t xml:space="preserve"> </w:t>
            </w:r>
            <w:r w:rsidRPr="009F39A0">
              <w:rPr>
                <w:rFonts w:ascii="Book Antiqua" w:eastAsiaTheme="minorHAnsi" w:hAnsi="Book Antiqua" w:cs="Times New Roman"/>
                <w:color w:val="000000" w:themeColor="text1"/>
              </w:rPr>
              <w:t>times (dose 1)</w:t>
            </w:r>
          </w:p>
        </w:tc>
        <w:tc>
          <w:tcPr>
            <w:tcW w:w="548" w:type="pct"/>
            <w:tcBorders>
              <w:left w:val="none" w:sz="0" w:space="0" w:color="auto"/>
              <w:right w:val="none" w:sz="0" w:space="0" w:color="auto"/>
            </w:tcBorders>
            <w:shd w:val="clear" w:color="auto" w:fill="auto"/>
          </w:tcPr>
          <w:p w14:paraId="19C12251" w14:textId="77777777" w:rsidR="00E46F59" w:rsidRPr="009F39A0" w:rsidRDefault="00E46F59" w:rsidP="00013DFC">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rPr>
            </w:pPr>
            <w:r w:rsidRPr="009F39A0">
              <w:rPr>
                <w:rFonts w:ascii="Book Antiqua" w:hAnsi="Book Antiqua" w:cs="Times New Roman"/>
                <w:bCs w:val="0"/>
                <w:color w:val="000000" w:themeColor="text1"/>
              </w:rPr>
              <w:t>Patients per group</w:t>
            </w:r>
            <w:r w:rsidRPr="009F39A0">
              <w:rPr>
                <w:rFonts w:ascii="Book Antiqua" w:hAnsi="Book Antiqua" w:cs="Times New Roman"/>
                <w:bCs w:val="0"/>
                <w:color w:val="000000" w:themeColor="text1"/>
                <w:lang w:eastAsia="zh-CN"/>
              </w:rPr>
              <w:t xml:space="preserve"> </w:t>
            </w:r>
            <w:r w:rsidRPr="009F39A0">
              <w:rPr>
                <w:rFonts w:ascii="Book Antiqua" w:hAnsi="Book Antiqua" w:cs="Times New Roman"/>
                <w:bCs w:val="0"/>
                <w:color w:val="000000" w:themeColor="text1"/>
              </w:rPr>
              <w:t>(</w:t>
            </w:r>
            <w:r w:rsidRPr="009F39A0">
              <w:rPr>
                <w:rFonts w:ascii="Book Antiqua" w:hAnsi="Book Antiqua" w:cs="Times New Roman"/>
                <w:bCs w:val="0"/>
                <w:i/>
                <w:color w:val="000000" w:themeColor="text1"/>
              </w:rPr>
              <w:t>n</w:t>
            </w:r>
            <w:r w:rsidRPr="009F39A0">
              <w:rPr>
                <w:rFonts w:ascii="Book Antiqua" w:hAnsi="Book Antiqua" w:cs="Times New Roman"/>
                <w:bCs w:val="0"/>
                <w:color w:val="000000" w:themeColor="text1"/>
              </w:rPr>
              <w:t>)</w:t>
            </w:r>
          </w:p>
        </w:tc>
        <w:tc>
          <w:tcPr>
            <w:tcW w:w="748" w:type="pct"/>
            <w:tcBorders>
              <w:left w:val="none" w:sz="0" w:space="0" w:color="auto"/>
              <w:right w:val="none" w:sz="0" w:space="0" w:color="auto"/>
            </w:tcBorders>
            <w:shd w:val="clear" w:color="auto" w:fill="auto"/>
          </w:tcPr>
          <w:p w14:paraId="214E4A87" w14:textId="77777777" w:rsidR="00E46F59" w:rsidRPr="009F39A0" w:rsidRDefault="00E46F59" w:rsidP="00013DFC">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rPr>
            </w:pPr>
            <w:r w:rsidRPr="009F39A0">
              <w:rPr>
                <w:rFonts w:ascii="Book Antiqua" w:hAnsi="Book Antiqua" w:cs="Times New Roman"/>
                <w:bCs w:val="0"/>
                <w:color w:val="000000" w:themeColor="text1"/>
              </w:rPr>
              <w:t>Bowel preparation scale</w:t>
            </w:r>
          </w:p>
        </w:tc>
        <w:tc>
          <w:tcPr>
            <w:tcW w:w="802" w:type="pct"/>
            <w:tcBorders>
              <w:left w:val="none" w:sz="0" w:space="0" w:color="auto"/>
              <w:right w:val="none" w:sz="0" w:space="0" w:color="auto"/>
            </w:tcBorders>
            <w:shd w:val="clear" w:color="auto" w:fill="auto"/>
          </w:tcPr>
          <w:p w14:paraId="538DF35C" w14:textId="77777777" w:rsidR="00E46F59" w:rsidRPr="009F39A0" w:rsidRDefault="00E46F59" w:rsidP="00013DFC">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rPr>
            </w:pPr>
            <w:r w:rsidRPr="009F39A0">
              <w:rPr>
                <w:rFonts w:ascii="Book Antiqua" w:hAnsi="Book Antiqua" w:cs="Times New Roman"/>
                <w:bCs w:val="0"/>
                <w:color w:val="000000" w:themeColor="text1"/>
              </w:rPr>
              <w:t>Satisfactory bowel preparations</w:t>
            </w:r>
            <w:r w:rsidRPr="009F39A0">
              <w:rPr>
                <w:rFonts w:ascii="Book Antiqua" w:hAnsi="Book Antiqua" w:cs="Times New Roman"/>
                <w:bCs w:val="0"/>
                <w:color w:val="000000" w:themeColor="text1"/>
                <w:lang w:eastAsia="zh-CN"/>
              </w:rPr>
              <w:t xml:space="preserve"> </w:t>
            </w:r>
            <w:r w:rsidRPr="009F39A0">
              <w:rPr>
                <w:rFonts w:ascii="Book Antiqua" w:hAnsi="Book Antiqua" w:cs="Times New Roman"/>
                <w:bCs w:val="0"/>
                <w:color w:val="000000" w:themeColor="text1"/>
              </w:rPr>
              <w:t>(</w:t>
            </w:r>
            <w:r w:rsidRPr="009F39A0">
              <w:rPr>
                <w:rFonts w:ascii="Book Antiqua" w:hAnsi="Book Antiqua" w:cs="Times New Roman"/>
                <w:bCs w:val="0"/>
                <w:i/>
                <w:color w:val="000000" w:themeColor="text1"/>
              </w:rPr>
              <w:t>n</w:t>
            </w:r>
            <w:r w:rsidRPr="009F39A0">
              <w:rPr>
                <w:rFonts w:ascii="Book Antiqua" w:hAnsi="Book Antiqua" w:cs="Times New Roman"/>
                <w:bCs w:val="0"/>
                <w:color w:val="000000" w:themeColor="text1"/>
              </w:rPr>
              <w:t>)</w:t>
            </w:r>
          </w:p>
        </w:tc>
        <w:tc>
          <w:tcPr>
            <w:tcW w:w="448" w:type="pct"/>
            <w:tcBorders>
              <w:left w:val="none" w:sz="0" w:space="0" w:color="auto"/>
              <w:right w:val="none" w:sz="0" w:space="0" w:color="auto"/>
            </w:tcBorders>
            <w:shd w:val="clear" w:color="auto" w:fill="auto"/>
          </w:tcPr>
          <w:p w14:paraId="07BDF3DB" w14:textId="77777777" w:rsidR="00E46F59" w:rsidRPr="009F39A0" w:rsidRDefault="00E46F59" w:rsidP="00013DFC">
            <w:pPr>
              <w:autoSpaceDE w:val="0"/>
              <w:autoSpaceDN w:val="0"/>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imes New Roman"/>
                <w:bCs w:val="0"/>
                <w:color w:val="000000" w:themeColor="text1"/>
              </w:rPr>
            </w:pPr>
            <w:r w:rsidRPr="009F39A0">
              <w:rPr>
                <w:rFonts w:ascii="Book Antiqua" w:hAnsi="Book Antiqua" w:cs="Times New Roman"/>
                <w:bCs w:val="0"/>
                <w:color w:val="000000" w:themeColor="text1"/>
              </w:rPr>
              <w:t>OBPS</w:t>
            </w:r>
            <w:r w:rsidRPr="009F39A0">
              <w:rPr>
                <w:rFonts w:ascii="Book Antiqua" w:hAnsi="Book Antiqua" w:cs="Times New Roman"/>
                <w:bCs w:val="0"/>
                <w:color w:val="000000" w:themeColor="text1"/>
                <w:lang w:eastAsia="zh-CN"/>
              </w:rPr>
              <w:t xml:space="preserve"> </w:t>
            </w:r>
            <w:r w:rsidRPr="009F39A0">
              <w:rPr>
                <w:rFonts w:ascii="Book Antiqua" w:hAnsi="Book Antiqua" w:cs="Times New Roman"/>
                <w:bCs w:val="0"/>
                <w:color w:val="000000" w:themeColor="text1"/>
              </w:rPr>
              <w:t>(mean score ± SD)</w:t>
            </w:r>
          </w:p>
        </w:tc>
      </w:tr>
      <w:tr w:rsidR="00E46F59" w:rsidRPr="009F39A0" w14:paraId="68A6CA4E" w14:textId="77777777" w:rsidTr="00C81ED7">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575" w:type="pct"/>
            <w:vMerge w:val="restart"/>
            <w:tcBorders>
              <w:top w:val="single" w:sz="4" w:space="0" w:color="000000" w:themeColor="text1"/>
            </w:tcBorders>
            <w:shd w:val="clear" w:color="auto" w:fill="auto"/>
          </w:tcPr>
          <w:p w14:paraId="5A16E47C"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lang w:eastAsia="zh-CN"/>
              </w:rPr>
            </w:pPr>
            <w:r w:rsidRPr="00EA5AD4">
              <w:rPr>
                <w:rFonts w:ascii="Book Antiqua" w:hAnsi="Book Antiqua" w:cs="Times New Roman"/>
                <w:b w:val="0"/>
                <w:color w:val="000000" w:themeColor="text1"/>
              </w:rPr>
              <w:t xml:space="preserve">Parra-Blanco </w:t>
            </w:r>
            <w:r w:rsidRPr="00EA5AD4">
              <w:rPr>
                <w:rFonts w:ascii="Book Antiqua" w:hAnsi="Book Antiqua" w:cs="Times New Roman"/>
                <w:b w:val="0"/>
                <w:i/>
                <w:color w:val="000000" w:themeColor="text1"/>
              </w:rPr>
              <w:t>et al</w:t>
            </w:r>
            <w:r w:rsidRPr="00EA5AD4">
              <w:rPr>
                <w:rFonts w:ascii="Book Antiqua" w:hAnsi="Book Antiqua" w:cs="Times New Roman" w:hint="eastAsia"/>
                <w:b w:val="0"/>
                <w:color w:val="000000" w:themeColor="text1"/>
                <w:vertAlign w:val="superscript"/>
                <w:lang w:eastAsia="zh-CN"/>
              </w:rPr>
              <w:t>[16]</w:t>
            </w:r>
            <w:r w:rsidRPr="00EA5AD4">
              <w:rPr>
                <w:rFonts w:ascii="Book Antiqua" w:hAnsi="Book Antiqua" w:cs="Times New Roman" w:hint="eastAsia"/>
                <w:b w:val="0"/>
                <w:color w:val="000000" w:themeColor="text1"/>
                <w:lang w:eastAsia="zh-CN"/>
              </w:rPr>
              <w:t>,</w:t>
            </w:r>
            <w:r w:rsidRPr="00EA5AD4">
              <w:rPr>
                <w:rFonts w:ascii="Book Antiqua" w:hAnsi="Book Antiqua" w:cs="Times New Roman"/>
                <w:b w:val="0"/>
                <w:color w:val="000000" w:themeColor="text1"/>
              </w:rPr>
              <w:t xml:space="preserve"> 2006</w:t>
            </w:r>
          </w:p>
        </w:tc>
        <w:tc>
          <w:tcPr>
            <w:tcW w:w="562" w:type="pct"/>
            <w:vMerge w:val="restart"/>
            <w:tcBorders>
              <w:top w:val="single" w:sz="4" w:space="0" w:color="000000" w:themeColor="text1"/>
            </w:tcBorders>
            <w:shd w:val="clear" w:color="auto" w:fill="auto"/>
          </w:tcPr>
          <w:p w14:paraId="3B4840DD"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Spain</w:t>
            </w:r>
          </w:p>
        </w:tc>
        <w:tc>
          <w:tcPr>
            <w:tcW w:w="568" w:type="pct"/>
            <w:vMerge w:val="restart"/>
            <w:tcBorders>
              <w:top w:val="single" w:sz="4" w:space="0" w:color="000000" w:themeColor="text1"/>
            </w:tcBorders>
            <w:shd w:val="clear" w:color="auto" w:fill="auto"/>
          </w:tcPr>
          <w:p w14:paraId="5DED33A1"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88</w:t>
            </w:r>
          </w:p>
        </w:tc>
        <w:tc>
          <w:tcPr>
            <w:tcW w:w="748" w:type="pct"/>
            <w:tcBorders>
              <w:top w:val="single" w:sz="4" w:space="0" w:color="000000" w:themeColor="text1"/>
            </w:tcBorders>
            <w:shd w:val="clear" w:color="auto" w:fill="auto"/>
          </w:tcPr>
          <w:p w14:paraId="6FE27D0E"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rPr>
            </w:pPr>
            <w:r w:rsidRPr="00EA5AD4">
              <w:rPr>
                <w:rFonts w:ascii="Book Antiqua" w:hAnsi="Book Antiqua" w:cs="Times New Roman"/>
                <w:bCs/>
                <w:color w:val="000000" w:themeColor="text1"/>
              </w:rPr>
              <w:t xml:space="preserve">Same </w:t>
            </w:r>
            <w:r w:rsidR="00013DFC" w:rsidRPr="00EA5AD4">
              <w:rPr>
                <w:rFonts w:ascii="Book Antiqua" w:hAnsi="Book Antiqua" w:cs="Times New Roman"/>
                <w:bCs/>
                <w:color w:val="000000" w:themeColor="text1"/>
              </w:rPr>
              <w:t xml:space="preserve">day </w:t>
            </w:r>
            <w:r w:rsidRPr="00EA5AD4">
              <w:rPr>
                <w:rFonts w:ascii="Book Antiqua" w:hAnsi="Book Antiqua" w:cs="Times New Roman"/>
                <w:bCs/>
                <w:color w:val="000000" w:themeColor="text1"/>
              </w:rPr>
              <w:t>PEG 3</w:t>
            </w:r>
            <w:r w:rsidR="00013DFC" w:rsidRPr="00EA5AD4">
              <w:rPr>
                <w:rFonts w:ascii="Book Antiqua" w:hAnsi="Book Antiqua" w:cs="Times New Roman" w:hint="eastAsia"/>
                <w:bCs/>
                <w:color w:val="000000" w:themeColor="text1"/>
                <w:lang w:eastAsia="zh-CN"/>
              </w:rPr>
              <w:t xml:space="preserve"> </w:t>
            </w:r>
            <w:r w:rsidRPr="00EA5AD4">
              <w:rPr>
                <w:rFonts w:ascii="Book Antiqua" w:hAnsi="Book Antiqua" w:cs="Times New Roman"/>
                <w:bCs/>
                <w:color w:val="000000" w:themeColor="text1"/>
              </w:rPr>
              <w:t>L</w:t>
            </w:r>
          </w:p>
        </w:tc>
        <w:tc>
          <w:tcPr>
            <w:tcW w:w="548" w:type="pct"/>
            <w:tcBorders>
              <w:top w:val="single" w:sz="4" w:space="0" w:color="000000" w:themeColor="text1"/>
            </w:tcBorders>
            <w:shd w:val="clear" w:color="auto" w:fill="auto"/>
          </w:tcPr>
          <w:p w14:paraId="5EE46C8F"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43</w:t>
            </w:r>
          </w:p>
        </w:tc>
        <w:tc>
          <w:tcPr>
            <w:tcW w:w="748" w:type="pct"/>
            <w:tcBorders>
              <w:top w:val="single" w:sz="4" w:space="0" w:color="000000" w:themeColor="text1"/>
            </w:tcBorders>
            <w:shd w:val="clear" w:color="auto" w:fill="auto"/>
          </w:tcPr>
          <w:p w14:paraId="7C258821"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tcBorders>
              <w:top w:val="single" w:sz="4" w:space="0" w:color="000000" w:themeColor="text1"/>
            </w:tcBorders>
            <w:shd w:val="clear" w:color="auto" w:fill="auto"/>
          </w:tcPr>
          <w:p w14:paraId="46E4668E"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34</w:t>
            </w:r>
          </w:p>
        </w:tc>
        <w:tc>
          <w:tcPr>
            <w:tcW w:w="448" w:type="pct"/>
            <w:tcBorders>
              <w:top w:val="single" w:sz="4" w:space="0" w:color="000000" w:themeColor="text1"/>
            </w:tcBorders>
            <w:shd w:val="clear" w:color="auto" w:fill="auto"/>
          </w:tcPr>
          <w:p w14:paraId="433F2622"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ND</w:t>
            </w:r>
          </w:p>
        </w:tc>
      </w:tr>
      <w:tr w:rsidR="00E46F59" w:rsidRPr="009F39A0" w14:paraId="026B18F0" w14:textId="77777777" w:rsidTr="00C81ED7">
        <w:trPr>
          <w:trHeight w:val="278"/>
        </w:trPr>
        <w:tc>
          <w:tcPr>
            <w:cnfStyle w:val="001000000000" w:firstRow="0" w:lastRow="0" w:firstColumn="1" w:lastColumn="0" w:oddVBand="0" w:evenVBand="0" w:oddHBand="0" w:evenHBand="0" w:firstRowFirstColumn="0" w:firstRowLastColumn="0" w:lastRowFirstColumn="0" w:lastRowLastColumn="0"/>
            <w:tcW w:w="575" w:type="pct"/>
            <w:vMerge/>
            <w:shd w:val="clear" w:color="auto" w:fill="auto"/>
          </w:tcPr>
          <w:p w14:paraId="61ABF803"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p>
        </w:tc>
        <w:tc>
          <w:tcPr>
            <w:tcW w:w="562" w:type="pct"/>
            <w:vMerge/>
            <w:shd w:val="clear" w:color="auto" w:fill="auto"/>
          </w:tcPr>
          <w:p w14:paraId="1D567797"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568" w:type="pct"/>
            <w:vMerge/>
            <w:shd w:val="clear" w:color="auto" w:fill="auto"/>
          </w:tcPr>
          <w:p w14:paraId="19368FEF"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748" w:type="pct"/>
            <w:shd w:val="clear" w:color="auto" w:fill="auto"/>
          </w:tcPr>
          <w:p w14:paraId="5D3C8084"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Times New Roman" w:hAnsi="Book Antiqua" w:cs="Times New Roman"/>
                <w:bCs/>
                <w:color w:val="000000" w:themeColor="text1"/>
              </w:rPr>
            </w:pPr>
            <w:r w:rsidRPr="00EA5AD4">
              <w:rPr>
                <w:rFonts w:ascii="Book Antiqua" w:hAnsi="Book Antiqua" w:cs="Times New Roman"/>
                <w:bCs/>
                <w:color w:val="000000" w:themeColor="text1"/>
              </w:rPr>
              <w:t xml:space="preserve">Split-dose </w:t>
            </w:r>
            <w:proofErr w:type="spellStart"/>
            <w:r w:rsidRPr="00EA5AD4">
              <w:rPr>
                <w:rFonts w:ascii="Book Antiqua" w:hAnsi="Book Antiqua" w:cs="Times New Roman"/>
                <w:bCs/>
                <w:color w:val="000000" w:themeColor="text1"/>
              </w:rPr>
              <w:t>NaP</w:t>
            </w:r>
            <w:proofErr w:type="spellEnd"/>
            <w:r w:rsidRPr="00EA5AD4">
              <w:rPr>
                <w:rFonts w:ascii="Book Antiqua" w:hAnsi="Book Antiqua" w:cs="Times New Roman"/>
                <w:bCs/>
                <w:color w:val="000000" w:themeColor="text1"/>
              </w:rPr>
              <w:t xml:space="preserve"> 45</w:t>
            </w:r>
            <w:r w:rsidR="00013DFC" w:rsidRPr="00EA5AD4">
              <w:rPr>
                <w:rFonts w:ascii="Book Antiqua" w:hAnsi="Book Antiqua" w:cs="Times New Roman" w:hint="eastAsia"/>
                <w:bCs/>
                <w:color w:val="000000" w:themeColor="text1"/>
                <w:lang w:eastAsia="zh-CN"/>
              </w:rPr>
              <w:t xml:space="preserve"> </w:t>
            </w:r>
            <w:r w:rsidRPr="00EA5AD4">
              <w:rPr>
                <w:rFonts w:ascii="Book Antiqua" w:hAnsi="Book Antiqua" w:cs="Times New Roman"/>
                <w:bCs/>
                <w:color w:val="000000" w:themeColor="text1"/>
              </w:rPr>
              <w:t>m</w:t>
            </w:r>
            <w:r w:rsidR="00013DFC" w:rsidRPr="00EA5AD4">
              <w:rPr>
                <w:rFonts w:ascii="Book Antiqua" w:hAnsi="Book Antiqua" w:cs="Times New Roman"/>
                <w:bCs/>
                <w:color w:val="000000" w:themeColor="text1"/>
              </w:rPr>
              <w:t>L</w:t>
            </w:r>
            <w:r w:rsidRPr="00EA5AD4">
              <w:rPr>
                <w:rFonts w:ascii="Book Antiqua" w:hAnsi="Book Antiqua" w:cs="Times New Roman"/>
                <w:bCs/>
                <w:color w:val="000000" w:themeColor="text1"/>
              </w:rPr>
              <w:t>/45</w:t>
            </w:r>
            <w:r w:rsidR="00013DFC" w:rsidRPr="00EA5AD4">
              <w:rPr>
                <w:rFonts w:ascii="Book Antiqua" w:hAnsi="Book Antiqua" w:cs="Times New Roman" w:hint="eastAsia"/>
                <w:bCs/>
                <w:color w:val="000000" w:themeColor="text1"/>
                <w:lang w:eastAsia="zh-CN"/>
              </w:rPr>
              <w:t xml:space="preserve"> </w:t>
            </w:r>
            <w:r w:rsidRPr="00EA5AD4">
              <w:rPr>
                <w:rFonts w:ascii="Book Antiqua" w:hAnsi="Book Antiqua" w:cs="Times New Roman"/>
                <w:bCs/>
                <w:color w:val="000000" w:themeColor="text1"/>
              </w:rPr>
              <w:t>m</w:t>
            </w:r>
            <w:r w:rsidR="00013DFC" w:rsidRPr="00EA5AD4">
              <w:rPr>
                <w:rFonts w:ascii="Book Antiqua" w:hAnsi="Book Antiqua" w:cs="Times New Roman"/>
                <w:bCs/>
                <w:color w:val="000000" w:themeColor="text1"/>
              </w:rPr>
              <w:t>L</w:t>
            </w:r>
          </w:p>
        </w:tc>
        <w:tc>
          <w:tcPr>
            <w:tcW w:w="548" w:type="pct"/>
            <w:shd w:val="clear" w:color="auto" w:fill="auto"/>
          </w:tcPr>
          <w:p w14:paraId="751B26BC"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45</w:t>
            </w:r>
          </w:p>
        </w:tc>
        <w:tc>
          <w:tcPr>
            <w:tcW w:w="748" w:type="pct"/>
            <w:shd w:val="clear" w:color="auto" w:fill="auto"/>
          </w:tcPr>
          <w:p w14:paraId="2DA9F1E2"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6BB1410B"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36</w:t>
            </w:r>
          </w:p>
        </w:tc>
        <w:tc>
          <w:tcPr>
            <w:tcW w:w="448" w:type="pct"/>
            <w:shd w:val="clear" w:color="auto" w:fill="auto"/>
          </w:tcPr>
          <w:p w14:paraId="0A1929F4"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ND</w:t>
            </w:r>
          </w:p>
        </w:tc>
      </w:tr>
      <w:tr w:rsidR="00E46F59" w:rsidRPr="009F39A0" w14:paraId="1E13210E" w14:textId="77777777" w:rsidTr="00C81ED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75" w:type="pct"/>
            <w:vMerge w:val="restart"/>
            <w:shd w:val="clear" w:color="auto" w:fill="auto"/>
          </w:tcPr>
          <w:p w14:paraId="61A85181"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r w:rsidRPr="00EA5AD4">
              <w:rPr>
                <w:rFonts w:ascii="Book Antiqua" w:hAnsi="Book Antiqua" w:cs="Times New Roman"/>
                <w:b w:val="0"/>
                <w:color w:val="000000" w:themeColor="text1"/>
              </w:rPr>
              <w:t xml:space="preserve">Kang </w:t>
            </w:r>
            <w:r w:rsidRPr="00EA5AD4">
              <w:rPr>
                <w:rFonts w:ascii="Book Antiqua" w:hAnsi="Book Antiqua" w:cs="Times New Roman"/>
                <w:b w:val="0"/>
                <w:i/>
                <w:color w:val="000000" w:themeColor="text1"/>
              </w:rPr>
              <w:t>et al</w:t>
            </w:r>
            <w:r w:rsidRPr="00EA5AD4">
              <w:rPr>
                <w:rFonts w:ascii="Book Antiqua" w:hAnsi="Book Antiqua" w:cs="Times New Roman" w:hint="eastAsia"/>
                <w:b w:val="0"/>
                <w:color w:val="000000" w:themeColor="text1"/>
                <w:vertAlign w:val="superscript"/>
                <w:lang w:eastAsia="zh-CN"/>
              </w:rPr>
              <w:t>[24]</w:t>
            </w:r>
            <w:r w:rsidRPr="00EA5AD4">
              <w:rPr>
                <w:rFonts w:ascii="Book Antiqua" w:hAnsi="Book Antiqua" w:cs="Times New Roman" w:hint="eastAsia"/>
                <w:b w:val="0"/>
                <w:color w:val="000000" w:themeColor="text1"/>
                <w:lang w:eastAsia="zh-CN"/>
              </w:rPr>
              <w:t xml:space="preserve">, </w:t>
            </w:r>
            <w:r w:rsidRPr="00EA5AD4">
              <w:rPr>
                <w:rFonts w:ascii="Book Antiqua" w:hAnsi="Book Antiqua" w:cs="Times New Roman"/>
                <w:b w:val="0"/>
                <w:color w:val="000000" w:themeColor="text1"/>
              </w:rPr>
              <w:t>2014</w:t>
            </w:r>
          </w:p>
        </w:tc>
        <w:tc>
          <w:tcPr>
            <w:tcW w:w="562" w:type="pct"/>
            <w:vMerge w:val="restart"/>
            <w:shd w:val="clear" w:color="auto" w:fill="auto"/>
          </w:tcPr>
          <w:p w14:paraId="114BA30D" w14:textId="77777777" w:rsidR="00E46F59" w:rsidRPr="00EA5AD4" w:rsidRDefault="00226406"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Pr>
                <w:rFonts w:ascii="Book Antiqua" w:hAnsi="Book Antiqua" w:cs="Times New Roman"/>
                <w:bCs/>
                <w:color w:val="000000" w:themeColor="text1"/>
              </w:rPr>
              <w:t xml:space="preserve">South </w:t>
            </w:r>
            <w:r w:rsidR="00E46F59" w:rsidRPr="00EA5AD4">
              <w:rPr>
                <w:rFonts w:ascii="Book Antiqua" w:hAnsi="Book Antiqua" w:cs="Times New Roman"/>
                <w:bCs/>
                <w:color w:val="000000" w:themeColor="text1"/>
              </w:rPr>
              <w:t>Korea</w:t>
            </w:r>
          </w:p>
        </w:tc>
        <w:tc>
          <w:tcPr>
            <w:tcW w:w="568" w:type="pct"/>
            <w:vMerge w:val="restart"/>
            <w:shd w:val="clear" w:color="auto" w:fill="auto"/>
          </w:tcPr>
          <w:p w14:paraId="1DBAE465"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196</w:t>
            </w:r>
          </w:p>
        </w:tc>
        <w:tc>
          <w:tcPr>
            <w:tcW w:w="748" w:type="pct"/>
            <w:shd w:val="clear" w:color="auto" w:fill="auto"/>
          </w:tcPr>
          <w:p w14:paraId="25D8B2C9"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rPr>
            </w:pPr>
            <w:r w:rsidRPr="00EA5AD4">
              <w:rPr>
                <w:rFonts w:ascii="Book Antiqua" w:hAnsi="Book Antiqua" w:cs="Times New Roman"/>
                <w:bCs/>
                <w:color w:val="000000" w:themeColor="text1"/>
              </w:rPr>
              <w:t xml:space="preserve">Same </w:t>
            </w:r>
            <w:r w:rsidR="00013DFC" w:rsidRPr="00EA5AD4">
              <w:rPr>
                <w:rFonts w:ascii="Book Antiqua" w:hAnsi="Book Antiqua" w:cs="Times New Roman"/>
                <w:bCs/>
                <w:color w:val="000000" w:themeColor="text1"/>
              </w:rPr>
              <w:t xml:space="preserve">day </w:t>
            </w:r>
            <w:proofErr w:type="spellStart"/>
            <w:r w:rsidRPr="00EA5AD4">
              <w:rPr>
                <w:rFonts w:ascii="Book Antiqua" w:hAnsi="Book Antiqua" w:cs="Times New Roman"/>
                <w:bCs/>
                <w:color w:val="000000" w:themeColor="text1"/>
              </w:rPr>
              <w:t>NaP</w:t>
            </w:r>
            <w:proofErr w:type="spellEnd"/>
            <w:r w:rsidRPr="00EA5AD4">
              <w:rPr>
                <w:rFonts w:ascii="Book Antiqua" w:hAnsi="Book Antiqua" w:cs="Times New Roman"/>
                <w:bCs/>
                <w:color w:val="000000" w:themeColor="text1"/>
              </w:rPr>
              <w:t xml:space="preserve"> 1/1</w:t>
            </w:r>
          </w:p>
        </w:tc>
        <w:tc>
          <w:tcPr>
            <w:tcW w:w="548" w:type="pct"/>
            <w:shd w:val="clear" w:color="auto" w:fill="auto"/>
          </w:tcPr>
          <w:p w14:paraId="054F966D"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97</w:t>
            </w:r>
          </w:p>
        </w:tc>
        <w:tc>
          <w:tcPr>
            <w:tcW w:w="748" w:type="pct"/>
            <w:shd w:val="clear" w:color="auto" w:fill="auto"/>
          </w:tcPr>
          <w:p w14:paraId="594A7910"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19132DC3"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59</w:t>
            </w:r>
          </w:p>
        </w:tc>
        <w:tc>
          <w:tcPr>
            <w:tcW w:w="448" w:type="pct"/>
            <w:shd w:val="clear" w:color="auto" w:fill="auto"/>
          </w:tcPr>
          <w:p w14:paraId="0FCF483E"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4.05 ± 1.56</w:t>
            </w:r>
          </w:p>
        </w:tc>
      </w:tr>
      <w:tr w:rsidR="00E46F59" w:rsidRPr="009F39A0" w14:paraId="03D22BAE" w14:textId="77777777" w:rsidTr="00C81ED7">
        <w:trPr>
          <w:trHeight w:val="260"/>
        </w:trPr>
        <w:tc>
          <w:tcPr>
            <w:cnfStyle w:val="001000000000" w:firstRow="0" w:lastRow="0" w:firstColumn="1" w:lastColumn="0" w:oddVBand="0" w:evenVBand="0" w:oddHBand="0" w:evenHBand="0" w:firstRowFirstColumn="0" w:firstRowLastColumn="0" w:lastRowFirstColumn="0" w:lastRowLastColumn="0"/>
            <w:tcW w:w="575" w:type="pct"/>
            <w:vMerge/>
            <w:shd w:val="clear" w:color="auto" w:fill="auto"/>
          </w:tcPr>
          <w:p w14:paraId="5EE7E835"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p>
        </w:tc>
        <w:tc>
          <w:tcPr>
            <w:tcW w:w="562" w:type="pct"/>
            <w:vMerge/>
            <w:shd w:val="clear" w:color="auto" w:fill="auto"/>
          </w:tcPr>
          <w:p w14:paraId="01C41618"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568" w:type="pct"/>
            <w:vMerge/>
            <w:shd w:val="clear" w:color="auto" w:fill="auto"/>
          </w:tcPr>
          <w:p w14:paraId="5A904C37"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748" w:type="pct"/>
            <w:shd w:val="clear" w:color="auto" w:fill="auto"/>
          </w:tcPr>
          <w:p w14:paraId="6CC8CE58" w14:textId="77777777" w:rsidR="00E46F59" w:rsidRPr="00EA5AD4" w:rsidRDefault="00E46F59" w:rsidP="00013DFC">
            <w:pPr>
              <w:pStyle w:val="TableStyle2"/>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rPr>
            </w:pPr>
            <w:r w:rsidRPr="00EA5AD4">
              <w:rPr>
                <w:rFonts w:ascii="Book Antiqua" w:hAnsi="Book Antiqua" w:cs="Times New Roman"/>
                <w:bCs/>
                <w:color w:val="000000" w:themeColor="text1"/>
                <w:sz w:val="24"/>
                <w:szCs w:val="24"/>
              </w:rPr>
              <w:t>Split-dose PEG 2</w:t>
            </w:r>
            <w:r w:rsidR="00013DFC"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L/2</w:t>
            </w:r>
            <w:r w:rsidR="00013DFC"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w:t>
            </w:r>
          </w:p>
        </w:tc>
        <w:tc>
          <w:tcPr>
            <w:tcW w:w="548" w:type="pct"/>
            <w:shd w:val="clear" w:color="auto" w:fill="auto"/>
          </w:tcPr>
          <w:p w14:paraId="6EA0FA2E"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99</w:t>
            </w:r>
          </w:p>
        </w:tc>
        <w:tc>
          <w:tcPr>
            <w:tcW w:w="748" w:type="pct"/>
            <w:shd w:val="clear" w:color="auto" w:fill="auto"/>
          </w:tcPr>
          <w:p w14:paraId="30AAAC6D"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1EA592DD"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71</w:t>
            </w:r>
          </w:p>
        </w:tc>
        <w:tc>
          <w:tcPr>
            <w:tcW w:w="448" w:type="pct"/>
            <w:shd w:val="clear" w:color="auto" w:fill="auto"/>
          </w:tcPr>
          <w:p w14:paraId="50FFE3C7"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3.8 ± 1.55</w:t>
            </w:r>
          </w:p>
        </w:tc>
      </w:tr>
      <w:tr w:rsidR="00E46F59" w:rsidRPr="009F39A0" w14:paraId="357FAA2E" w14:textId="77777777" w:rsidTr="00C81ED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75" w:type="pct"/>
            <w:vMerge w:val="restart"/>
            <w:shd w:val="clear" w:color="auto" w:fill="auto"/>
          </w:tcPr>
          <w:p w14:paraId="30E25248"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r w:rsidRPr="00EA5AD4">
              <w:rPr>
                <w:rFonts w:ascii="Book Antiqua" w:hAnsi="Book Antiqua" w:cs="Times New Roman"/>
                <w:b w:val="0"/>
                <w:color w:val="000000" w:themeColor="text1"/>
              </w:rPr>
              <w:t xml:space="preserve">Shah </w:t>
            </w:r>
            <w:r w:rsidRPr="00EA5AD4">
              <w:rPr>
                <w:rFonts w:ascii="Book Antiqua" w:hAnsi="Book Antiqua" w:cs="Times New Roman"/>
                <w:b w:val="0"/>
                <w:i/>
                <w:color w:val="000000" w:themeColor="text1"/>
              </w:rPr>
              <w:t>et al</w:t>
            </w:r>
            <w:r w:rsidRPr="00EA5AD4">
              <w:rPr>
                <w:rFonts w:ascii="Book Antiqua" w:hAnsi="Book Antiqua" w:cs="Times New Roman" w:hint="eastAsia"/>
                <w:b w:val="0"/>
                <w:color w:val="000000" w:themeColor="text1"/>
                <w:vertAlign w:val="superscript"/>
                <w:lang w:eastAsia="zh-CN"/>
              </w:rPr>
              <w:t>[17]</w:t>
            </w:r>
            <w:r w:rsidRPr="00EA5AD4">
              <w:rPr>
                <w:rFonts w:ascii="Book Antiqua" w:hAnsi="Book Antiqua" w:cs="Times New Roman" w:hint="eastAsia"/>
                <w:b w:val="0"/>
                <w:color w:val="000000" w:themeColor="text1"/>
                <w:lang w:eastAsia="zh-CN"/>
              </w:rPr>
              <w:t xml:space="preserve">, </w:t>
            </w:r>
            <w:r w:rsidRPr="00EA5AD4">
              <w:rPr>
                <w:rFonts w:ascii="Book Antiqua" w:hAnsi="Book Antiqua" w:cs="Times New Roman"/>
                <w:b w:val="0"/>
                <w:color w:val="000000" w:themeColor="text1"/>
              </w:rPr>
              <w:t>2014</w:t>
            </w:r>
          </w:p>
        </w:tc>
        <w:tc>
          <w:tcPr>
            <w:tcW w:w="562" w:type="pct"/>
            <w:vMerge w:val="restart"/>
            <w:shd w:val="clear" w:color="auto" w:fill="auto"/>
          </w:tcPr>
          <w:p w14:paraId="757B641A"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India</w:t>
            </w:r>
          </w:p>
        </w:tc>
        <w:tc>
          <w:tcPr>
            <w:tcW w:w="568" w:type="pct"/>
            <w:vMerge w:val="restart"/>
            <w:shd w:val="clear" w:color="auto" w:fill="auto"/>
          </w:tcPr>
          <w:p w14:paraId="19BC3262"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159</w:t>
            </w:r>
          </w:p>
        </w:tc>
        <w:tc>
          <w:tcPr>
            <w:tcW w:w="748" w:type="pct"/>
            <w:shd w:val="clear" w:color="auto" w:fill="auto"/>
          </w:tcPr>
          <w:p w14:paraId="63E593AB"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rPr>
            </w:pPr>
            <w:r w:rsidRPr="00EA5AD4">
              <w:rPr>
                <w:rFonts w:ascii="Book Antiqua" w:hAnsi="Book Antiqua" w:cs="Times New Roman"/>
                <w:bCs/>
                <w:color w:val="000000" w:themeColor="text1"/>
              </w:rPr>
              <w:t xml:space="preserve">Same </w:t>
            </w:r>
            <w:r w:rsidR="00013DFC" w:rsidRPr="00EA5AD4">
              <w:rPr>
                <w:rFonts w:ascii="Book Antiqua" w:hAnsi="Book Antiqua" w:cs="Times New Roman"/>
                <w:bCs/>
                <w:color w:val="000000" w:themeColor="text1"/>
              </w:rPr>
              <w:t xml:space="preserve">day </w:t>
            </w:r>
            <w:r w:rsidRPr="00EA5AD4">
              <w:rPr>
                <w:rFonts w:ascii="Book Antiqua" w:hAnsi="Book Antiqua" w:cs="Times New Roman"/>
                <w:bCs/>
                <w:color w:val="000000" w:themeColor="text1"/>
              </w:rPr>
              <w:t>PEG 2</w:t>
            </w:r>
            <w:r w:rsidR="00013DFC" w:rsidRPr="00EA5AD4">
              <w:rPr>
                <w:rFonts w:ascii="Book Antiqua" w:hAnsi="Book Antiqua" w:cs="Times New Roman" w:hint="eastAsia"/>
                <w:bCs/>
                <w:color w:val="000000" w:themeColor="text1"/>
                <w:lang w:eastAsia="zh-CN"/>
              </w:rPr>
              <w:t xml:space="preserve"> </w:t>
            </w:r>
            <w:r w:rsidRPr="00EA5AD4">
              <w:rPr>
                <w:rFonts w:ascii="Book Antiqua" w:hAnsi="Book Antiqua" w:cs="Times New Roman"/>
                <w:bCs/>
                <w:color w:val="000000" w:themeColor="text1"/>
              </w:rPr>
              <w:t>L</w:t>
            </w:r>
          </w:p>
        </w:tc>
        <w:tc>
          <w:tcPr>
            <w:tcW w:w="548" w:type="pct"/>
            <w:shd w:val="clear" w:color="auto" w:fill="auto"/>
          </w:tcPr>
          <w:p w14:paraId="795EFE8E"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80</w:t>
            </w:r>
          </w:p>
        </w:tc>
        <w:tc>
          <w:tcPr>
            <w:tcW w:w="748" w:type="pct"/>
            <w:shd w:val="clear" w:color="auto" w:fill="auto"/>
          </w:tcPr>
          <w:p w14:paraId="4C587BF4"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79982EE8"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ND</w:t>
            </w:r>
          </w:p>
        </w:tc>
        <w:tc>
          <w:tcPr>
            <w:tcW w:w="448" w:type="pct"/>
            <w:shd w:val="clear" w:color="auto" w:fill="auto"/>
          </w:tcPr>
          <w:p w14:paraId="5E4C705E"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6.02 ± 1.34</w:t>
            </w:r>
          </w:p>
        </w:tc>
      </w:tr>
      <w:tr w:rsidR="00E46F59" w:rsidRPr="009F39A0" w14:paraId="0592B8D2" w14:textId="77777777" w:rsidTr="00C81ED7">
        <w:trPr>
          <w:trHeight w:val="233"/>
        </w:trPr>
        <w:tc>
          <w:tcPr>
            <w:cnfStyle w:val="001000000000" w:firstRow="0" w:lastRow="0" w:firstColumn="1" w:lastColumn="0" w:oddVBand="0" w:evenVBand="0" w:oddHBand="0" w:evenHBand="0" w:firstRowFirstColumn="0" w:firstRowLastColumn="0" w:lastRowFirstColumn="0" w:lastRowLastColumn="0"/>
            <w:tcW w:w="575" w:type="pct"/>
            <w:vMerge/>
            <w:shd w:val="clear" w:color="auto" w:fill="auto"/>
          </w:tcPr>
          <w:p w14:paraId="7DB06CFE"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p>
        </w:tc>
        <w:tc>
          <w:tcPr>
            <w:tcW w:w="562" w:type="pct"/>
            <w:vMerge/>
            <w:shd w:val="clear" w:color="auto" w:fill="auto"/>
          </w:tcPr>
          <w:p w14:paraId="745234A5"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568" w:type="pct"/>
            <w:vMerge/>
            <w:shd w:val="clear" w:color="auto" w:fill="auto"/>
          </w:tcPr>
          <w:p w14:paraId="10BA9F32"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748" w:type="pct"/>
            <w:shd w:val="clear" w:color="auto" w:fill="auto"/>
          </w:tcPr>
          <w:p w14:paraId="627A0160" w14:textId="77777777" w:rsidR="00E46F59" w:rsidRPr="00EA5AD4" w:rsidRDefault="00E46F59" w:rsidP="00013DFC">
            <w:pPr>
              <w:pStyle w:val="TableStyle2"/>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rPr>
            </w:pPr>
            <w:r w:rsidRPr="00EA5AD4">
              <w:rPr>
                <w:rFonts w:ascii="Book Antiqua" w:hAnsi="Book Antiqua" w:cs="Times New Roman"/>
                <w:bCs/>
                <w:color w:val="000000" w:themeColor="text1"/>
                <w:sz w:val="24"/>
                <w:szCs w:val="24"/>
              </w:rPr>
              <w:t>Split-dose PEG 1</w:t>
            </w:r>
            <w:r w:rsidR="00013DFC"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L/1</w:t>
            </w:r>
            <w:r w:rsidR="00013DFC"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w:t>
            </w:r>
          </w:p>
        </w:tc>
        <w:tc>
          <w:tcPr>
            <w:tcW w:w="548" w:type="pct"/>
            <w:shd w:val="clear" w:color="auto" w:fill="auto"/>
          </w:tcPr>
          <w:p w14:paraId="7D93B343"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79</w:t>
            </w:r>
          </w:p>
        </w:tc>
        <w:tc>
          <w:tcPr>
            <w:tcW w:w="748" w:type="pct"/>
            <w:shd w:val="clear" w:color="auto" w:fill="auto"/>
          </w:tcPr>
          <w:p w14:paraId="2651070E"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0D88655A"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ND</w:t>
            </w:r>
          </w:p>
        </w:tc>
        <w:tc>
          <w:tcPr>
            <w:tcW w:w="448" w:type="pct"/>
            <w:shd w:val="clear" w:color="auto" w:fill="auto"/>
          </w:tcPr>
          <w:p w14:paraId="44A4E930"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5.52 ± 1.23</w:t>
            </w:r>
          </w:p>
        </w:tc>
      </w:tr>
      <w:tr w:rsidR="00E46F59" w:rsidRPr="009F39A0" w14:paraId="4326B6BC" w14:textId="77777777" w:rsidTr="00C81ED7">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575" w:type="pct"/>
            <w:vMerge w:val="restart"/>
            <w:shd w:val="clear" w:color="auto" w:fill="auto"/>
          </w:tcPr>
          <w:p w14:paraId="68C916B8"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proofErr w:type="spellStart"/>
            <w:r w:rsidRPr="00EA5AD4">
              <w:rPr>
                <w:rFonts w:ascii="Book Antiqua" w:hAnsi="Book Antiqua" w:cs="Times New Roman"/>
                <w:b w:val="0"/>
                <w:color w:val="000000" w:themeColor="text1"/>
              </w:rPr>
              <w:t>Cesaro</w:t>
            </w:r>
            <w:proofErr w:type="spellEnd"/>
            <w:r w:rsidRPr="00EA5AD4">
              <w:rPr>
                <w:rFonts w:ascii="Book Antiqua" w:hAnsi="Book Antiqua" w:cs="Times New Roman"/>
                <w:b w:val="0"/>
                <w:color w:val="000000" w:themeColor="text1"/>
              </w:rPr>
              <w:t xml:space="preserve"> </w:t>
            </w:r>
            <w:r w:rsidRPr="00EA5AD4">
              <w:rPr>
                <w:rFonts w:ascii="Book Antiqua" w:hAnsi="Book Antiqua" w:cs="Times New Roman"/>
                <w:b w:val="0"/>
                <w:i/>
                <w:color w:val="000000" w:themeColor="text1"/>
              </w:rPr>
              <w:t>et al</w:t>
            </w:r>
            <w:r w:rsidRPr="00EA5AD4">
              <w:rPr>
                <w:rFonts w:ascii="Book Antiqua" w:hAnsi="Book Antiqua" w:cs="Times New Roman" w:hint="eastAsia"/>
                <w:b w:val="0"/>
                <w:color w:val="000000" w:themeColor="text1"/>
                <w:vertAlign w:val="superscript"/>
                <w:lang w:eastAsia="zh-CN"/>
              </w:rPr>
              <w:t>[18]</w:t>
            </w:r>
            <w:r w:rsidRPr="00EA5AD4">
              <w:rPr>
                <w:rFonts w:ascii="Book Antiqua" w:hAnsi="Book Antiqua" w:cs="Times New Roman" w:hint="eastAsia"/>
                <w:b w:val="0"/>
                <w:color w:val="000000" w:themeColor="text1"/>
                <w:lang w:eastAsia="zh-CN"/>
              </w:rPr>
              <w:t xml:space="preserve">, </w:t>
            </w:r>
            <w:r w:rsidRPr="00EA5AD4">
              <w:rPr>
                <w:rFonts w:ascii="Book Antiqua" w:hAnsi="Book Antiqua" w:cs="Times New Roman"/>
                <w:b w:val="0"/>
                <w:color w:val="000000" w:themeColor="text1"/>
              </w:rPr>
              <w:t>2013</w:t>
            </w:r>
          </w:p>
        </w:tc>
        <w:tc>
          <w:tcPr>
            <w:tcW w:w="562" w:type="pct"/>
            <w:vMerge w:val="restart"/>
            <w:shd w:val="clear" w:color="auto" w:fill="auto"/>
          </w:tcPr>
          <w:p w14:paraId="05798729"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Italy</w:t>
            </w:r>
          </w:p>
        </w:tc>
        <w:tc>
          <w:tcPr>
            <w:tcW w:w="568" w:type="pct"/>
            <w:vMerge w:val="restart"/>
            <w:shd w:val="clear" w:color="auto" w:fill="auto"/>
          </w:tcPr>
          <w:p w14:paraId="2242DC1B"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101</w:t>
            </w:r>
          </w:p>
        </w:tc>
        <w:tc>
          <w:tcPr>
            <w:tcW w:w="748" w:type="pct"/>
            <w:shd w:val="clear" w:color="auto" w:fill="auto"/>
          </w:tcPr>
          <w:p w14:paraId="7A02B1BA"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 xml:space="preserve">Same </w:t>
            </w:r>
            <w:r w:rsidR="00013DFC" w:rsidRPr="00EA5AD4">
              <w:rPr>
                <w:rFonts w:ascii="Book Antiqua" w:hAnsi="Book Antiqua" w:cs="Times New Roman"/>
                <w:bCs/>
                <w:color w:val="000000" w:themeColor="text1"/>
              </w:rPr>
              <w:t xml:space="preserve">day </w:t>
            </w:r>
            <w:proofErr w:type="spellStart"/>
            <w:r w:rsidRPr="00EA5AD4">
              <w:rPr>
                <w:rFonts w:ascii="Book Antiqua" w:hAnsi="Book Antiqua" w:cs="Times New Roman"/>
                <w:bCs/>
                <w:color w:val="000000" w:themeColor="text1"/>
              </w:rPr>
              <w:t>Halflytely</w:t>
            </w:r>
            <w:proofErr w:type="spellEnd"/>
            <w:r w:rsidR="00E42524" w:rsidRPr="00EA5AD4">
              <w:rPr>
                <w:rFonts w:ascii="Book Antiqua" w:hAnsi="Book Antiqua" w:cs="Times New Roman" w:hint="eastAsia"/>
                <w:bCs/>
                <w:color w:val="000000" w:themeColor="text1"/>
                <w:lang w:eastAsia="zh-CN"/>
              </w:rPr>
              <w:t xml:space="preserve"> </w:t>
            </w:r>
            <w:r w:rsidRPr="00EA5AD4">
              <w:rPr>
                <w:rFonts w:ascii="Book Antiqua" w:hAnsi="Book Antiqua" w:cs="Times New Roman"/>
                <w:bCs/>
                <w:color w:val="000000" w:themeColor="text1"/>
              </w:rPr>
              <w:t>2</w:t>
            </w:r>
            <w:r w:rsidR="00E42524" w:rsidRPr="00EA5AD4">
              <w:rPr>
                <w:rFonts w:ascii="Book Antiqua" w:hAnsi="Book Antiqua" w:cs="Times New Roman" w:hint="eastAsia"/>
                <w:bCs/>
                <w:color w:val="000000" w:themeColor="text1"/>
                <w:lang w:eastAsia="zh-CN"/>
              </w:rPr>
              <w:t xml:space="preserve"> </w:t>
            </w:r>
            <w:r w:rsidRPr="00EA5AD4">
              <w:rPr>
                <w:rFonts w:ascii="Book Antiqua" w:hAnsi="Book Antiqua" w:cs="Times New Roman"/>
                <w:bCs/>
                <w:color w:val="000000" w:themeColor="text1"/>
              </w:rPr>
              <w:t>L/10-20</w:t>
            </w:r>
            <w:r w:rsidR="00E42524" w:rsidRPr="00EA5AD4">
              <w:rPr>
                <w:rFonts w:ascii="Book Antiqua" w:hAnsi="Book Antiqua" w:cs="Times New Roman" w:hint="eastAsia"/>
                <w:bCs/>
                <w:color w:val="000000" w:themeColor="text1"/>
                <w:lang w:eastAsia="zh-CN"/>
              </w:rPr>
              <w:t xml:space="preserve"> </w:t>
            </w:r>
            <w:r w:rsidRPr="00EA5AD4">
              <w:rPr>
                <w:rFonts w:ascii="Book Antiqua" w:hAnsi="Book Antiqua" w:cs="Times New Roman"/>
                <w:bCs/>
                <w:color w:val="000000" w:themeColor="text1"/>
              </w:rPr>
              <w:t>mg Bisacodyl</w:t>
            </w:r>
          </w:p>
        </w:tc>
        <w:tc>
          <w:tcPr>
            <w:tcW w:w="548" w:type="pct"/>
            <w:shd w:val="clear" w:color="auto" w:fill="auto"/>
          </w:tcPr>
          <w:p w14:paraId="54691612"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50</w:t>
            </w:r>
          </w:p>
        </w:tc>
        <w:tc>
          <w:tcPr>
            <w:tcW w:w="748" w:type="pct"/>
            <w:shd w:val="clear" w:color="auto" w:fill="auto"/>
          </w:tcPr>
          <w:p w14:paraId="5E8080C9"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02D98D78"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ND</w:t>
            </w:r>
          </w:p>
        </w:tc>
        <w:tc>
          <w:tcPr>
            <w:tcW w:w="448" w:type="pct"/>
            <w:shd w:val="clear" w:color="auto" w:fill="auto"/>
          </w:tcPr>
          <w:p w14:paraId="6F14DE07"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rPr>
            </w:pPr>
            <w:r w:rsidRPr="00EA5AD4">
              <w:rPr>
                <w:rFonts w:ascii="Book Antiqua" w:hAnsi="Book Antiqua" w:cs="Times New Roman"/>
                <w:bCs/>
                <w:color w:val="000000" w:themeColor="text1"/>
              </w:rPr>
              <w:t>2.78 ± 1.95</w:t>
            </w:r>
          </w:p>
          <w:p w14:paraId="0E969D8C"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p>
        </w:tc>
      </w:tr>
      <w:tr w:rsidR="00E46F59" w:rsidRPr="009F39A0" w14:paraId="6721AD6F" w14:textId="77777777" w:rsidTr="00C81ED7">
        <w:trPr>
          <w:trHeight w:val="337"/>
        </w:trPr>
        <w:tc>
          <w:tcPr>
            <w:cnfStyle w:val="001000000000" w:firstRow="0" w:lastRow="0" w:firstColumn="1" w:lastColumn="0" w:oddVBand="0" w:evenVBand="0" w:oddHBand="0" w:evenHBand="0" w:firstRowFirstColumn="0" w:firstRowLastColumn="0" w:lastRowFirstColumn="0" w:lastRowLastColumn="0"/>
            <w:tcW w:w="575" w:type="pct"/>
            <w:vMerge/>
            <w:shd w:val="clear" w:color="auto" w:fill="auto"/>
          </w:tcPr>
          <w:p w14:paraId="3F3D30F3"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p>
        </w:tc>
        <w:tc>
          <w:tcPr>
            <w:tcW w:w="562" w:type="pct"/>
            <w:vMerge/>
            <w:shd w:val="clear" w:color="auto" w:fill="auto"/>
          </w:tcPr>
          <w:p w14:paraId="298BAE46"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568" w:type="pct"/>
            <w:vMerge/>
            <w:shd w:val="clear" w:color="auto" w:fill="auto"/>
          </w:tcPr>
          <w:p w14:paraId="6EA97EA8"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748" w:type="pct"/>
            <w:shd w:val="clear" w:color="auto" w:fill="auto"/>
          </w:tcPr>
          <w:p w14:paraId="776CDAF4" w14:textId="77777777" w:rsidR="00E46F59" w:rsidRPr="00EA5AD4" w:rsidRDefault="00E46F59" w:rsidP="00013DFC">
            <w:pPr>
              <w:pStyle w:val="TableStyle2"/>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rPr>
            </w:pPr>
            <w:r w:rsidRPr="00EA5AD4">
              <w:rPr>
                <w:rFonts w:ascii="Book Antiqua" w:hAnsi="Book Antiqua" w:cs="Times New Roman"/>
                <w:bCs/>
                <w:color w:val="000000" w:themeColor="text1"/>
                <w:sz w:val="24"/>
                <w:szCs w:val="24"/>
              </w:rPr>
              <w:t>Split-dose PEG 3</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L/1</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w:t>
            </w:r>
          </w:p>
        </w:tc>
        <w:tc>
          <w:tcPr>
            <w:tcW w:w="548" w:type="pct"/>
            <w:shd w:val="clear" w:color="auto" w:fill="auto"/>
          </w:tcPr>
          <w:p w14:paraId="2618C072"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51</w:t>
            </w:r>
          </w:p>
        </w:tc>
        <w:tc>
          <w:tcPr>
            <w:tcW w:w="748" w:type="pct"/>
            <w:shd w:val="clear" w:color="auto" w:fill="auto"/>
          </w:tcPr>
          <w:p w14:paraId="1E9BAE5B"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557CA3D6"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ND</w:t>
            </w:r>
          </w:p>
        </w:tc>
        <w:tc>
          <w:tcPr>
            <w:tcW w:w="448" w:type="pct"/>
            <w:shd w:val="clear" w:color="auto" w:fill="auto"/>
          </w:tcPr>
          <w:p w14:paraId="29A62D39"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3.41 ± 1.90</w:t>
            </w:r>
          </w:p>
        </w:tc>
      </w:tr>
      <w:tr w:rsidR="00E46F59" w:rsidRPr="009F39A0" w14:paraId="71DA9806" w14:textId="77777777" w:rsidTr="00C81ED7">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575" w:type="pct"/>
            <w:vMerge w:val="restart"/>
            <w:shd w:val="clear" w:color="auto" w:fill="auto"/>
          </w:tcPr>
          <w:p w14:paraId="12077157"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r w:rsidRPr="00EA5AD4">
              <w:rPr>
                <w:rFonts w:ascii="Book Antiqua" w:hAnsi="Book Antiqua" w:cs="Times New Roman"/>
                <w:b w:val="0"/>
                <w:color w:val="000000" w:themeColor="text1"/>
              </w:rPr>
              <w:t xml:space="preserve">de Leone </w:t>
            </w:r>
            <w:r w:rsidRPr="00EA5AD4">
              <w:rPr>
                <w:rFonts w:ascii="Book Antiqua" w:hAnsi="Book Antiqua" w:cs="Times New Roman"/>
                <w:b w:val="0"/>
                <w:i/>
                <w:color w:val="000000" w:themeColor="text1"/>
              </w:rPr>
              <w:t xml:space="preserve">et </w:t>
            </w:r>
            <w:r w:rsidRPr="00EA5AD4">
              <w:rPr>
                <w:rFonts w:ascii="Book Antiqua" w:hAnsi="Book Antiqua" w:cs="Times New Roman"/>
                <w:b w:val="0"/>
                <w:i/>
                <w:color w:val="000000" w:themeColor="text1"/>
              </w:rPr>
              <w:lastRenderedPageBreak/>
              <w:t>al</w:t>
            </w:r>
            <w:r w:rsidRPr="00EA5AD4">
              <w:rPr>
                <w:rFonts w:ascii="Book Antiqua" w:hAnsi="Book Antiqua" w:cs="Times New Roman" w:hint="eastAsia"/>
                <w:b w:val="0"/>
                <w:color w:val="000000" w:themeColor="text1"/>
                <w:vertAlign w:val="superscript"/>
                <w:lang w:eastAsia="zh-CN"/>
              </w:rPr>
              <w:t>[19]</w:t>
            </w:r>
            <w:r w:rsidRPr="00EA5AD4">
              <w:rPr>
                <w:rFonts w:ascii="Book Antiqua" w:hAnsi="Book Antiqua" w:cs="Times New Roman" w:hint="eastAsia"/>
                <w:b w:val="0"/>
                <w:color w:val="000000" w:themeColor="text1"/>
                <w:lang w:eastAsia="zh-CN"/>
              </w:rPr>
              <w:t xml:space="preserve">, </w:t>
            </w:r>
            <w:r w:rsidRPr="00EA5AD4">
              <w:rPr>
                <w:rFonts w:ascii="Book Antiqua" w:hAnsi="Book Antiqua" w:cs="Times New Roman"/>
                <w:b w:val="0"/>
                <w:color w:val="000000" w:themeColor="text1"/>
              </w:rPr>
              <w:t>2013</w:t>
            </w:r>
          </w:p>
        </w:tc>
        <w:tc>
          <w:tcPr>
            <w:tcW w:w="562" w:type="pct"/>
            <w:vMerge w:val="restart"/>
            <w:shd w:val="clear" w:color="auto" w:fill="auto"/>
          </w:tcPr>
          <w:p w14:paraId="4293CD4E"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lastRenderedPageBreak/>
              <w:t>Italy</w:t>
            </w:r>
          </w:p>
        </w:tc>
        <w:tc>
          <w:tcPr>
            <w:tcW w:w="568" w:type="pct"/>
            <w:vMerge w:val="restart"/>
            <w:shd w:val="clear" w:color="auto" w:fill="auto"/>
          </w:tcPr>
          <w:p w14:paraId="3B37F3BE"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154</w:t>
            </w:r>
          </w:p>
        </w:tc>
        <w:tc>
          <w:tcPr>
            <w:tcW w:w="748" w:type="pct"/>
            <w:shd w:val="clear" w:color="auto" w:fill="auto"/>
          </w:tcPr>
          <w:p w14:paraId="6C8E81A9"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 xml:space="preserve">Same </w:t>
            </w:r>
            <w:r w:rsidR="00146003" w:rsidRPr="00EA5AD4">
              <w:rPr>
                <w:rFonts w:ascii="Book Antiqua" w:hAnsi="Book Antiqua" w:cs="Times New Roman"/>
                <w:bCs/>
                <w:color w:val="000000" w:themeColor="text1"/>
              </w:rPr>
              <w:t xml:space="preserve">day </w:t>
            </w:r>
            <w:proofErr w:type="spellStart"/>
            <w:r w:rsidRPr="00EA5AD4">
              <w:rPr>
                <w:rFonts w:ascii="Book Antiqua" w:hAnsi="Book Antiqua" w:cs="Times New Roman"/>
                <w:bCs/>
                <w:color w:val="000000" w:themeColor="text1"/>
              </w:rPr>
              <w:t>Halflytely</w:t>
            </w:r>
            <w:proofErr w:type="spellEnd"/>
            <w:r w:rsidR="00146003" w:rsidRPr="00EA5AD4">
              <w:rPr>
                <w:rFonts w:ascii="Book Antiqua" w:hAnsi="Book Antiqua" w:cs="Times New Roman" w:hint="eastAsia"/>
                <w:bCs/>
                <w:color w:val="000000" w:themeColor="text1"/>
                <w:lang w:eastAsia="zh-CN"/>
              </w:rPr>
              <w:t xml:space="preserve"> </w:t>
            </w:r>
            <w:r w:rsidRPr="00EA5AD4">
              <w:rPr>
                <w:rFonts w:ascii="Book Antiqua" w:hAnsi="Book Antiqua" w:cs="Times New Roman"/>
                <w:bCs/>
                <w:color w:val="000000" w:themeColor="text1"/>
              </w:rPr>
              <w:t>2</w:t>
            </w:r>
            <w:r w:rsidR="00E42524" w:rsidRPr="00EA5AD4">
              <w:rPr>
                <w:rFonts w:ascii="Book Antiqua" w:hAnsi="Book Antiqua" w:cs="Times New Roman" w:hint="eastAsia"/>
                <w:bCs/>
                <w:color w:val="000000" w:themeColor="text1"/>
                <w:lang w:eastAsia="zh-CN"/>
              </w:rPr>
              <w:t xml:space="preserve"> </w:t>
            </w:r>
            <w:r w:rsidRPr="00EA5AD4">
              <w:rPr>
                <w:rFonts w:ascii="Book Antiqua" w:hAnsi="Book Antiqua" w:cs="Times New Roman"/>
                <w:bCs/>
                <w:color w:val="000000" w:themeColor="text1"/>
              </w:rPr>
              <w:lastRenderedPageBreak/>
              <w:t>L/10-20</w:t>
            </w:r>
            <w:r w:rsidR="00146003" w:rsidRPr="00EA5AD4">
              <w:rPr>
                <w:rFonts w:ascii="Book Antiqua" w:hAnsi="Book Antiqua" w:cs="Times New Roman" w:hint="eastAsia"/>
                <w:bCs/>
                <w:color w:val="000000" w:themeColor="text1"/>
                <w:lang w:eastAsia="zh-CN"/>
              </w:rPr>
              <w:t xml:space="preserve"> </w:t>
            </w:r>
            <w:r w:rsidRPr="00EA5AD4">
              <w:rPr>
                <w:rFonts w:ascii="Book Antiqua" w:hAnsi="Book Antiqua" w:cs="Times New Roman"/>
                <w:bCs/>
                <w:color w:val="000000" w:themeColor="text1"/>
              </w:rPr>
              <w:t>mg Bisacodyl</w:t>
            </w:r>
          </w:p>
        </w:tc>
        <w:tc>
          <w:tcPr>
            <w:tcW w:w="548" w:type="pct"/>
            <w:shd w:val="clear" w:color="auto" w:fill="auto"/>
          </w:tcPr>
          <w:p w14:paraId="32110EBB"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lastRenderedPageBreak/>
              <w:t>78</w:t>
            </w:r>
          </w:p>
        </w:tc>
        <w:tc>
          <w:tcPr>
            <w:tcW w:w="748" w:type="pct"/>
            <w:shd w:val="clear" w:color="auto" w:fill="auto"/>
          </w:tcPr>
          <w:p w14:paraId="536EE9C9"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610B934B"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70</w:t>
            </w:r>
          </w:p>
        </w:tc>
        <w:tc>
          <w:tcPr>
            <w:tcW w:w="448" w:type="pct"/>
            <w:shd w:val="clear" w:color="auto" w:fill="auto"/>
          </w:tcPr>
          <w:p w14:paraId="141E84D5"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3.09 ± 2.4</w:t>
            </w:r>
          </w:p>
        </w:tc>
      </w:tr>
      <w:tr w:rsidR="00E46F59" w:rsidRPr="009F39A0" w14:paraId="3900DB56" w14:textId="77777777" w:rsidTr="00C81ED7">
        <w:trPr>
          <w:trHeight w:val="278"/>
        </w:trPr>
        <w:tc>
          <w:tcPr>
            <w:cnfStyle w:val="001000000000" w:firstRow="0" w:lastRow="0" w:firstColumn="1" w:lastColumn="0" w:oddVBand="0" w:evenVBand="0" w:oddHBand="0" w:evenHBand="0" w:firstRowFirstColumn="0" w:firstRowLastColumn="0" w:lastRowFirstColumn="0" w:lastRowLastColumn="0"/>
            <w:tcW w:w="575" w:type="pct"/>
            <w:vMerge/>
            <w:shd w:val="clear" w:color="auto" w:fill="auto"/>
          </w:tcPr>
          <w:p w14:paraId="6A07044E"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p>
        </w:tc>
        <w:tc>
          <w:tcPr>
            <w:tcW w:w="562" w:type="pct"/>
            <w:vMerge/>
            <w:shd w:val="clear" w:color="auto" w:fill="auto"/>
          </w:tcPr>
          <w:p w14:paraId="2A3D145B"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568" w:type="pct"/>
            <w:vMerge/>
            <w:shd w:val="clear" w:color="auto" w:fill="auto"/>
          </w:tcPr>
          <w:p w14:paraId="0442AFBE"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748" w:type="pct"/>
            <w:shd w:val="clear" w:color="auto" w:fill="auto"/>
          </w:tcPr>
          <w:p w14:paraId="0D5CC6D8" w14:textId="77777777" w:rsidR="00E46F59" w:rsidRPr="00EA5AD4" w:rsidRDefault="00E46F59" w:rsidP="00013DFC">
            <w:pPr>
              <w:pStyle w:val="TableStyle2"/>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rPr>
            </w:pPr>
            <w:r w:rsidRPr="00EA5AD4">
              <w:rPr>
                <w:rFonts w:ascii="Book Antiqua" w:hAnsi="Book Antiqua" w:cs="Times New Roman"/>
                <w:bCs/>
                <w:color w:val="000000" w:themeColor="text1"/>
                <w:sz w:val="24"/>
                <w:szCs w:val="24"/>
              </w:rPr>
              <w:t>Split-dose PEG 2</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L/2</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w:t>
            </w:r>
          </w:p>
        </w:tc>
        <w:tc>
          <w:tcPr>
            <w:tcW w:w="548" w:type="pct"/>
            <w:shd w:val="clear" w:color="auto" w:fill="auto"/>
          </w:tcPr>
          <w:p w14:paraId="3B451680"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76</w:t>
            </w:r>
          </w:p>
        </w:tc>
        <w:tc>
          <w:tcPr>
            <w:tcW w:w="748" w:type="pct"/>
            <w:shd w:val="clear" w:color="auto" w:fill="auto"/>
          </w:tcPr>
          <w:p w14:paraId="647CF1A8"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284FACF9"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70</w:t>
            </w:r>
          </w:p>
        </w:tc>
        <w:tc>
          <w:tcPr>
            <w:tcW w:w="448" w:type="pct"/>
            <w:shd w:val="clear" w:color="auto" w:fill="auto"/>
          </w:tcPr>
          <w:p w14:paraId="13AB985D"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2.39 ± 2.55</w:t>
            </w:r>
          </w:p>
        </w:tc>
      </w:tr>
      <w:tr w:rsidR="00E46F59" w:rsidRPr="009F39A0" w14:paraId="52ADFBB2" w14:textId="77777777" w:rsidTr="00C81ED7">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575" w:type="pct"/>
            <w:vMerge w:val="restart"/>
            <w:shd w:val="clear" w:color="auto" w:fill="auto"/>
          </w:tcPr>
          <w:p w14:paraId="70EB4AE1"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r w:rsidRPr="00EA5AD4">
              <w:rPr>
                <w:rFonts w:ascii="Book Antiqua" w:hAnsi="Book Antiqua" w:cs="Times New Roman"/>
                <w:b w:val="0"/>
                <w:color w:val="000000" w:themeColor="text1"/>
              </w:rPr>
              <w:t xml:space="preserve">Kim </w:t>
            </w:r>
            <w:r w:rsidRPr="00EA5AD4">
              <w:rPr>
                <w:rFonts w:ascii="Book Antiqua" w:hAnsi="Book Antiqua" w:cs="Times New Roman"/>
                <w:b w:val="0"/>
                <w:i/>
                <w:color w:val="000000" w:themeColor="text1"/>
              </w:rPr>
              <w:t>et al</w:t>
            </w:r>
            <w:r w:rsidRPr="00EA5AD4">
              <w:rPr>
                <w:rFonts w:ascii="Book Antiqua" w:hAnsi="Book Antiqua" w:cs="Times New Roman" w:hint="eastAsia"/>
                <w:b w:val="0"/>
                <w:color w:val="000000" w:themeColor="text1"/>
                <w:vertAlign w:val="superscript"/>
                <w:lang w:eastAsia="zh-CN"/>
              </w:rPr>
              <w:t>[25]</w:t>
            </w:r>
            <w:r w:rsidRPr="00EA5AD4">
              <w:rPr>
                <w:rFonts w:ascii="Book Antiqua" w:hAnsi="Book Antiqua" w:cs="Times New Roman" w:hint="eastAsia"/>
                <w:b w:val="0"/>
                <w:color w:val="000000" w:themeColor="text1"/>
                <w:lang w:eastAsia="zh-CN"/>
              </w:rPr>
              <w:t xml:space="preserve">, </w:t>
            </w:r>
            <w:r w:rsidRPr="00EA5AD4">
              <w:rPr>
                <w:rFonts w:ascii="Book Antiqua" w:hAnsi="Book Antiqua" w:cs="Times New Roman"/>
                <w:b w:val="0"/>
                <w:color w:val="000000" w:themeColor="text1"/>
              </w:rPr>
              <w:t>2014</w:t>
            </w:r>
          </w:p>
        </w:tc>
        <w:tc>
          <w:tcPr>
            <w:tcW w:w="562" w:type="pct"/>
            <w:vMerge w:val="restart"/>
            <w:shd w:val="clear" w:color="auto" w:fill="auto"/>
          </w:tcPr>
          <w:p w14:paraId="0DA49560" w14:textId="77777777" w:rsidR="00E46F59" w:rsidRPr="00EA5AD4" w:rsidRDefault="00D429EE"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Pr>
                <w:rFonts w:ascii="Book Antiqua" w:hAnsi="Book Antiqua" w:cs="Times New Roman"/>
                <w:bCs/>
                <w:color w:val="000000" w:themeColor="text1"/>
              </w:rPr>
              <w:t xml:space="preserve">South </w:t>
            </w:r>
            <w:r w:rsidR="00E46F59" w:rsidRPr="00EA5AD4">
              <w:rPr>
                <w:rFonts w:ascii="Book Antiqua" w:hAnsi="Book Antiqua" w:cs="Times New Roman"/>
                <w:bCs/>
                <w:color w:val="000000" w:themeColor="text1"/>
              </w:rPr>
              <w:t>Korea</w:t>
            </w:r>
          </w:p>
        </w:tc>
        <w:tc>
          <w:tcPr>
            <w:tcW w:w="568" w:type="pct"/>
            <w:vMerge w:val="restart"/>
            <w:shd w:val="clear" w:color="auto" w:fill="auto"/>
          </w:tcPr>
          <w:p w14:paraId="7E032C42"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100</w:t>
            </w:r>
          </w:p>
        </w:tc>
        <w:tc>
          <w:tcPr>
            <w:tcW w:w="748" w:type="pct"/>
            <w:shd w:val="clear" w:color="auto" w:fill="auto"/>
          </w:tcPr>
          <w:p w14:paraId="5AC5DC82"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lang w:eastAsia="zh-CN"/>
              </w:rPr>
            </w:pPr>
            <w:r w:rsidRPr="00EA5AD4">
              <w:rPr>
                <w:rFonts w:ascii="Book Antiqua" w:hAnsi="Book Antiqua" w:cs="Times New Roman"/>
                <w:bCs/>
                <w:color w:val="000000" w:themeColor="text1"/>
              </w:rPr>
              <w:t xml:space="preserve">Same </w:t>
            </w:r>
            <w:r w:rsidR="00146003" w:rsidRPr="00EA5AD4">
              <w:rPr>
                <w:rFonts w:ascii="Book Antiqua" w:hAnsi="Book Antiqua" w:cs="Times New Roman"/>
                <w:bCs/>
                <w:color w:val="000000" w:themeColor="text1"/>
              </w:rPr>
              <w:t xml:space="preserve">day </w:t>
            </w:r>
            <w:r w:rsidRPr="00EA5AD4">
              <w:rPr>
                <w:rFonts w:ascii="Book Antiqua" w:hAnsi="Book Antiqua" w:cs="Times New Roman"/>
                <w:bCs/>
                <w:color w:val="000000" w:themeColor="text1"/>
              </w:rPr>
              <w:t>PEG 4</w:t>
            </w:r>
            <w:r w:rsidR="00E42524" w:rsidRPr="00EA5AD4">
              <w:rPr>
                <w:rFonts w:ascii="Book Antiqua" w:hAnsi="Book Antiqua" w:cs="Times New Roman" w:hint="eastAsia"/>
                <w:bCs/>
                <w:color w:val="000000" w:themeColor="text1"/>
                <w:lang w:eastAsia="zh-CN"/>
              </w:rPr>
              <w:t xml:space="preserve"> </w:t>
            </w:r>
            <w:r w:rsidRPr="00EA5AD4">
              <w:rPr>
                <w:rFonts w:ascii="Book Antiqua" w:hAnsi="Book Antiqua" w:cs="Times New Roman"/>
                <w:bCs/>
                <w:color w:val="000000" w:themeColor="text1"/>
              </w:rPr>
              <w:t>L</w:t>
            </w:r>
          </w:p>
        </w:tc>
        <w:tc>
          <w:tcPr>
            <w:tcW w:w="548" w:type="pct"/>
            <w:shd w:val="clear" w:color="auto" w:fill="auto"/>
          </w:tcPr>
          <w:p w14:paraId="73A93CDE"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50</w:t>
            </w:r>
          </w:p>
        </w:tc>
        <w:tc>
          <w:tcPr>
            <w:tcW w:w="748" w:type="pct"/>
            <w:shd w:val="clear" w:color="auto" w:fill="auto"/>
          </w:tcPr>
          <w:p w14:paraId="3E910217"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5C0A067E"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41</w:t>
            </w:r>
          </w:p>
        </w:tc>
        <w:tc>
          <w:tcPr>
            <w:tcW w:w="448" w:type="pct"/>
            <w:shd w:val="clear" w:color="auto" w:fill="auto"/>
          </w:tcPr>
          <w:p w14:paraId="07A7FD53"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4.98 ± 1.78</w:t>
            </w:r>
          </w:p>
        </w:tc>
      </w:tr>
      <w:tr w:rsidR="00E46F59" w:rsidRPr="009F39A0" w14:paraId="63566E46" w14:textId="77777777" w:rsidTr="00C81ED7">
        <w:trPr>
          <w:trHeight w:val="170"/>
        </w:trPr>
        <w:tc>
          <w:tcPr>
            <w:cnfStyle w:val="001000000000" w:firstRow="0" w:lastRow="0" w:firstColumn="1" w:lastColumn="0" w:oddVBand="0" w:evenVBand="0" w:oddHBand="0" w:evenHBand="0" w:firstRowFirstColumn="0" w:firstRowLastColumn="0" w:lastRowFirstColumn="0" w:lastRowLastColumn="0"/>
            <w:tcW w:w="575" w:type="pct"/>
            <w:vMerge/>
            <w:shd w:val="clear" w:color="auto" w:fill="auto"/>
          </w:tcPr>
          <w:p w14:paraId="779DAB62"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p>
        </w:tc>
        <w:tc>
          <w:tcPr>
            <w:tcW w:w="562" w:type="pct"/>
            <w:vMerge/>
            <w:shd w:val="clear" w:color="auto" w:fill="auto"/>
          </w:tcPr>
          <w:p w14:paraId="76C4D8FE"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568" w:type="pct"/>
            <w:vMerge/>
            <w:shd w:val="clear" w:color="auto" w:fill="auto"/>
          </w:tcPr>
          <w:p w14:paraId="78C574FE"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748" w:type="pct"/>
            <w:shd w:val="clear" w:color="auto" w:fill="auto"/>
          </w:tcPr>
          <w:p w14:paraId="4A2623B1" w14:textId="77777777" w:rsidR="00E46F59" w:rsidRPr="00EA5AD4" w:rsidRDefault="00E46F59" w:rsidP="00013DFC">
            <w:pPr>
              <w:pStyle w:val="TableStyle2"/>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rPr>
            </w:pPr>
            <w:r w:rsidRPr="00EA5AD4">
              <w:rPr>
                <w:rFonts w:ascii="Book Antiqua" w:hAnsi="Book Antiqua" w:cs="Times New Roman"/>
                <w:bCs/>
                <w:color w:val="000000" w:themeColor="text1"/>
                <w:sz w:val="24"/>
                <w:szCs w:val="24"/>
              </w:rPr>
              <w:t>Split-dose PEG 2</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L/2</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w:t>
            </w:r>
          </w:p>
        </w:tc>
        <w:tc>
          <w:tcPr>
            <w:tcW w:w="548" w:type="pct"/>
            <w:shd w:val="clear" w:color="auto" w:fill="auto"/>
          </w:tcPr>
          <w:p w14:paraId="34341B0A"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50</w:t>
            </w:r>
          </w:p>
        </w:tc>
        <w:tc>
          <w:tcPr>
            <w:tcW w:w="748" w:type="pct"/>
            <w:shd w:val="clear" w:color="auto" w:fill="auto"/>
          </w:tcPr>
          <w:p w14:paraId="4DFE0B06"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25F9CE75"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42</w:t>
            </w:r>
          </w:p>
        </w:tc>
        <w:tc>
          <w:tcPr>
            <w:tcW w:w="448" w:type="pct"/>
            <w:shd w:val="clear" w:color="auto" w:fill="auto"/>
          </w:tcPr>
          <w:p w14:paraId="7B7219D8"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4.98 ± 1.57</w:t>
            </w:r>
          </w:p>
        </w:tc>
      </w:tr>
      <w:tr w:rsidR="00E46F59" w:rsidRPr="009F39A0" w14:paraId="0BF5332D" w14:textId="77777777" w:rsidTr="00C81ED7">
        <w:trPr>
          <w:cnfStyle w:val="000000100000" w:firstRow="0" w:lastRow="0" w:firstColumn="0" w:lastColumn="0" w:oddVBand="0" w:evenVBand="0" w:oddHBand="1"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575" w:type="pct"/>
            <w:vMerge w:val="restart"/>
            <w:shd w:val="clear" w:color="auto" w:fill="auto"/>
          </w:tcPr>
          <w:p w14:paraId="05D1688C"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r w:rsidRPr="00EA5AD4">
              <w:rPr>
                <w:rFonts w:ascii="Book Antiqua" w:hAnsi="Book Antiqua" w:cs="Times New Roman"/>
                <w:b w:val="0"/>
                <w:color w:val="000000" w:themeColor="text1"/>
              </w:rPr>
              <w:t xml:space="preserve">Kotwal </w:t>
            </w:r>
            <w:r w:rsidRPr="00EA5AD4">
              <w:rPr>
                <w:rFonts w:ascii="Book Antiqua" w:hAnsi="Book Antiqua" w:cs="Times New Roman"/>
                <w:b w:val="0"/>
                <w:i/>
                <w:color w:val="000000" w:themeColor="text1"/>
              </w:rPr>
              <w:t>et al</w:t>
            </w:r>
            <w:r w:rsidRPr="00EA5AD4">
              <w:rPr>
                <w:rFonts w:ascii="Book Antiqua" w:hAnsi="Book Antiqua" w:cs="Times New Roman" w:hint="eastAsia"/>
                <w:b w:val="0"/>
                <w:color w:val="000000" w:themeColor="text1"/>
                <w:vertAlign w:val="superscript"/>
                <w:lang w:eastAsia="zh-CN"/>
              </w:rPr>
              <w:t>[20]</w:t>
            </w:r>
            <w:r w:rsidRPr="00EA5AD4">
              <w:rPr>
                <w:rFonts w:ascii="Book Antiqua" w:hAnsi="Book Antiqua" w:cs="Times New Roman" w:hint="eastAsia"/>
                <w:b w:val="0"/>
                <w:color w:val="000000" w:themeColor="text1"/>
                <w:lang w:eastAsia="zh-CN"/>
              </w:rPr>
              <w:t xml:space="preserve">, </w:t>
            </w:r>
            <w:r w:rsidRPr="00EA5AD4">
              <w:rPr>
                <w:rFonts w:ascii="Book Antiqua" w:hAnsi="Book Antiqua" w:cs="Times New Roman"/>
                <w:b w:val="0"/>
                <w:color w:val="000000" w:themeColor="text1"/>
              </w:rPr>
              <w:t>2014</w:t>
            </w:r>
          </w:p>
        </w:tc>
        <w:tc>
          <w:tcPr>
            <w:tcW w:w="562" w:type="pct"/>
            <w:vMerge w:val="restart"/>
            <w:shd w:val="clear" w:color="auto" w:fill="auto"/>
          </w:tcPr>
          <w:p w14:paraId="4DA472AA"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United States</w:t>
            </w:r>
          </w:p>
        </w:tc>
        <w:tc>
          <w:tcPr>
            <w:tcW w:w="568" w:type="pct"/>
            <w:vMerge w:val="restart"/>
            <w:shd w:val="clear" w:color="auto" w:fill="auto"/>
          </w:tcPr>
          <w:p w14:paraId="38CFB940"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103</w:t>
            </w:r>
          </w:p>
        </w:tc>
        <w:tc>
          <w:tcPr>
            <w:tcW w:w="748" w:type="pct"/>
            <w:shd w:val="clear" w:color="auto" w:fill="auto"/>
          </w:tcPr>
          <w:p w14:paraId="1402AFC2" w14:textId="77777777" w:rsidR="00E46F59" w:rsidRPr="00EA5AD4" w:rsidRDefault="00E46F59" w:rsidP="00013DFC">
            <w:pPr>
              <w:pStyle w:val="TableStyle2"/>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sz w:val="24"/>
                <w:szCs w:val="24"/>
              </w:rPr>
            </w:pPr>
            <w:r w:rsidRPr="00EA5AD4">
              <w:rPr>
                <w:rFonts w:ascii="Book Antiqua" w:hAnsi="Book Antiqua" w:cs="Times New Roman"/>
                <w:bCs/>
                <w:color w:val="000000" w:themeColor="text1"/>
                <w:sz w:val="24"/>
                <w:szCs w:val="24"/>
              </w:rPr>
              <w:t xml:space="preserve">Same </w:t>
            </w:r>
            <w:r w:rsidR="00146003" w:rsidRPr="00EA5AD4">
              <w:rPr>
                <w:rFonts w:ascii="Book Antiqua" w:hAnsi="Book Antiqua" w:cs="Times New Roman"/>
                <w:bCs/>
                <w:color w:val="000000" w:themeColor="text1"/>
                <w:sz w:val="24"/>
                <w:szCs w:val="24"/>
              </w:rPr>
              <w:t xml:space="preserve">day </w:t>
            </w:r>
            <w:r w:rsidRPr="00EA5AD4">
              <w:rPr>
                <w:rFonts w:ascii="Book Antiqua" w:hAnsi="Book Antiqua" w:cs="Times New Roman"/>
                <w:bCs/>
                <w:color w:val="000000" w:themeColor="text1"/>
                <w:sz w:val="24"/>
                <w:szCs w:val="24"/>
              </w:rPr>
              <w:t>PEG 3</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 xml:space="preserve">L </w:t>
            </w:r>
          </w:p>
        </w:tc>
        <w:tc>
          <w:tcPr>
            <w:tcW w:w="548" w:type="pct"/>
            <w:shd w:val="clear" w:color="auto" w:fill="auto"/>
          </w:tcPr>
          <w:p w14:paraId="461D6158"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51</w:t>
            </w:r>
          </w:p>
        </w:tc>
        <w:tc>
          <w:tcPr>
            <w:tcW w:w="748" w:type="pct"/>
            <w:shd w:val="clear" w:color="auto" w:fill="auto"/>
          </w:tcPr>
          <w:p w14:paraId="702C4BD3"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6E65DC34"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ND</w:t>
            </w:r>
          </w:p>
        </w:tc>
        <w:tc>
          <w:tcPr>
            <w:tcW w:w="448" w:type="pct"/>
            <w:shd w:val="clear" w:color="auto" w:fill="auto"/>
          </w:tcPr>
          <w:p w14:paraId="54BDAF26"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7.15 ± 3.58</w:t>
            </w:r>
          </w:p>
        </w:tc>
      </w:tr>
      <w:tr w:rsidR="00E46F59" w:rsidRPr="009F39A0" w14:paraId="7A181D80" w14:textId="77777777" w:rsidTr="00C81ED7">
        <w:trPr>
          <w:trHeight w:val="215"/>
        </w:trPr>
        <w:tc>
          <w:tcPr>
            <w:cnfStyle w:val="001000000000" w:firstRow="0" w:lastRow="0" w:firstColumn="1" w:lastColumn="0" w:oddVBand="0" w:evenVBand="0" w:oddHBand="0" w:evenHBand="0" w:firstRowFirstColumn="0" w:firstRowLastColumn="0" w:lastRowFirstColumn="0" w:lastRowLastColumn="0"/>
            <w:tcW w:w="575" w:type="pct"/>
            <w:vMerge/>
            <w:shd w:val="clear" w:color="auto" w:fill="auto"/>
          </w:tcPr>
          <w:p w14:paraId="58B90E2D"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p>
        </w:tc>
        <w:tc>
          <w:tcPr>
            <w:tcW w:w="562" w:type="pct"/>
            <w:vMerge/>
            <w:shd w:val="clear" w:color="auto" w:fill="auto"/>
          </w:tcPr>
          <w:p w14:paraId="4E61C377"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568" w:type="pct"/>
            <w:vMerge/>
            <w:shd w:val="clear" w:color="auto" w:fill="auto"/>
          </w:tcPr>
          <w:p w14:paraId="17949462"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748" w:type="pct"/>
            <w:shd w:val="clear" w:color="auto" w:fill="auto"/>
          </w:tcPr>
          <w:p w14:paraId="3A0D3983" w14:textId="77777777" w:rsidR="00E46F59" w:rsidRPr="00EA5AD4" w:rsidRDefault="00E46F59" w:rsidP="00013DFC">
            <w:pPr>
              <w:pStyle w:val="TableStyle2"/>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rPr>
            </w:pPr>
            <w:r w:rsidRPr="00EA5AD4">
              <w:rPr>
                <w:rFonts w:ascii="Book Antiqua" w:hAnsi="Book Antiqua" w:cs="Times New Roman"/>
                <w:bCs/>
                <w:color w:val="000000" w:themeColor="text1"/>
                <w:sz w:val="24"/>
                <w:szCs w:val="24"/>
              </w:rPr>
              <w:t>Split-dose PEG 2</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L/2</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w:t>
            </w:r>
          </w:p>
        </w:tc>
        <w:tc>
          <w:tcPr>
            <w:tcW w:w="548" w:type="pct"/>
            <w:shd w:val="clear" w:color="auto" w:fill="auto"/>
          </w:tcPr>
          <w:p w14:paraId="28641C20"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52</w:t>
            </w:r>
          </w:p>
        </w:tc>
        <w:tc>
          <w:tcPr>
            <w:tcW w:w="748" w:type="pct"/>
            <w:shd w:val="clear" w:color="auto" w:fill="auto"/>
          </w:tcPr>
          <w:p w14:paraId="2397C0AF"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0FC7B0E0"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ND</w:t>
            </w:r>
          </w:p>
        </w:tc>
        <w:tc>
          <w:tcPr>
            <w:tcW w:w="448" w:type="pct"/>
            <w:shd w:val="clear" w:color="auto" w:fill="auto"/>
          </w:tcPr>
          <w:p w14:paraId="7AD936CC"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7.38 ± 3.65</w:t>
            </w:r>
          </w:p>
        </w:tc>
      </w:tr>
      <w:tr w:rsidR="00E46F59" w:rsidRPr="009F39A0" w14:paraId="713F54A5" w14:textId="77777777" w:rsidTr="00C81ED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75" w:type="pct"/>
            <w:vMerge w:val="restart"/>
            <w:shd w:val="clear" w:color="auto" w:fill="auto"/>
          </w:tcPr>
          <w:p w14:paraId="0A30BF33"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proofErr w:type="spellStart"/>
            <w:r w:rsidRPr="00EA5AD4">
              <w:rPr>
                <w:rFonts w:ascii="Book Antiqua" w:hAnsi="Book Antiqua" w:cs="Times New Roman"/>
                <w:b w:val="0"/>
                <w:color w:val="000000" w:themeColor="text1"/>
              </w:rPr>
              <w:t>Seo</w:t>
            </w:r>
            <w:proofErr w:type="spellEnd"/>
            <w:r w:rsidRPr="00EA5AD4">
              <w:rPr>
                <w:rFonts w:ascii="Book Antiqua" w:hAnsi="Book Antiqua" w:cs="Times New Roman"/>
                <w:b w:val="0"/>
                <w:color w:val="000000" w:themeColor="text1"/>
              </w:rPr>
              <w:t xml:space="preserve"> </w:t>
            </w:r>
            <w:r w:rsidRPr="00EA5AD4">
              <w:rPr>
                <w:rFonts w:ascii="Book Antiqua" w:hAnsi="Book Antiqua" w:cs="Times New Roman"/>
                <w:b w:val="0"/>
                <w:i/>
                <w:color w:val="000000" w:themeColor="text1"/>
              </w:rPr>
              <w:t>et al</w:t>
            </w:r>
            <w:r w:rsidRPr="00EA5AD4">
              <w:rPr>
                <w:rFonts w:ascii="Book Antiqua" w:hAnsi="Book Antiqua" w:cs="Times New Roman" w:hint="eastAsia"/>
                <w:b w:val="0"/>
                <w:color w:val="000000" w:themeColor="text1"/>
                <w:vertAlign w:val="superscript"/>
                <w:lang w:eastAsia="zh-CN"/>
              </w:rPr>
              <w:t>[21]</w:t>
            </w:r>
            <w:r w:rsidRPr="00EA5AD4">
              <w:rPr>
                <w:rFonts w:ascii="Book Antiqua" w:hAnsi="Book Antiqua" w:cs="Times New Roman" w:hint="eastAsia"/>
                <w:b w:val="0"/>
                <w:color w:val="000000" w:themeColor="text1"/>
                <w:lang w:eastAsia="zh-CN"/>
              </w:rPr>
              <w:t xml:space="preserve">, </w:t>
            </w:r>
            <w:r w:rsidRPr="00EA5AD4">
              <w:rPr>
                <w:rFonts w:ascii="Book Antiqua" w:hAnsi="Book Antiqua" w:cs="Times New Roman"/>
                <w:b w:val="0"/>
                <w:color w:val="000000" w:themeColor="text1"/>
              </w:rPr>
              <w:t>2013</w:t>
            </w:r>
          </w:p>
        </w:tc>
        <w:tc>
          <w:tcPr>
            <w:tcW w:w="562" w:type="pct"/>
            <w:vMerge w:val="restart"/>
            <w:shd w:val="clear" w:color="auto" w:fill="auto"/>
          </w:tcPr>
          <w:p w14:paraId="0B23B935" w14:textId="77777777" w:rsidR="00E46F59" w:rsidRPr="00EA5AD4" w:rsidRDefault="00F32A4D"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Pr>
                <w:rFonts w:ascii="Book Antiqua" w:hAnsi="Book Antiqua" w:cs="Times New Roman"/>
                <w:bCs/>
                <w:color w:val="000000" w:themeColor="text1"/>
              </w:rPr>
              <w:t>South</w:t>
            </w:r>
            <w:r w:rsidRPr="00EA5AD4">
              <w:rPr>
                <w:rFonts w:ascii="Book Antiqua" w:hAnsi="Book Antiqua" w:cs="Times New Roman"/>
                <w:bCs/>
                <w:color w:val="000000" w:themeColor="text1"/>
              </w:rPr>
              <w:t xml:space="preserve"> </w:t>
            </w:r>
            <w:r w:rsidR="00E46F59" w:rsidRPr="00EA5AD4">
              <w:rPr>
                <w:rFonts w:ascii="Book Antiqua" w:hAnsi="Book Antiqua" w:cs="Times New Roman"/>
                <w:bCs/>
                <w:color w:val="000000" w:themeColor="text1"/>
              </w:rPr>
              <w:t>Korea</w:t>
            </w:r>
          </w:p>
        </w:tc>
        <w:tc>
          <w:tcPr>
            <w:tcW w:w="568" w:type="pct"/>
            <w:vMerge w:val="restart"/>
            <w:shd w:val="clear" w:color="auto" w:fill="auto"/>
          </w:tcPr>
          <w:p w14:paraId="7484EA23"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197</w:t>
            </w:r>
          </w:p>
        </w:tc>
        <w:tc>
          <w:tcPr>
            <w:tcW w:w="748" w:type="pct"/>
            <w:shd w:val="clear" w:color="auto" w:fill="auto"/>
          </w:tcPr>
          <w:p w14:paraId="2A173049" w14:textId="77777777" w:rsidR="00E46F59" w:rsidRPr="00EA5AD4" w:rsidRDefault="00E46F59" w:rsidP="00013DFC">
            <w:pPr>
              <w:pStyle w:val="TableStyle2"/>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bCs/>
                <w:color w:val="000000" w:themeColor="text1"/>
                <w:sz w:val="24"/>
                <w:szCs w:val="24"/>
                <w:lang w:eastAsia="zh-CN"/>
              </w:rPr>
            </w:pPr>
            <w:r w:rsidRPr="00EA5AD4">
              <w:rPr>
                <w:rFonts w:ascii="Book Antiqua" w:hAnsi="Book Antiqua" w:cs="Times New Roman"/>
                <w:bCs/>
                <w:color w:val="000000" w:themeColor="text1"/>
                <w:sz w:val="24"/>
                <w:szCs w:val="24"/>
              </w:rPr>
              <w:t xml:space="preserve">Same </w:t>
            </w:r>
            <w:r w:rsidR="00146003" w:rsidRPr="00EA5AD4">
              <w:rPr>
                <w:rFonts w:ascii="Book Antiqua" w:hAnsi="Book Antiqua" w:cs="Times New Roman"/>
                <w:bCs/>
                <w:color w:val="000000" w:themeColor="text1"/>
                <w:sz w:val="24"/>
                <w:szCs w:val="24"/>
              </w:rPr>
              <w:t xml:space="preserve">day </w:t>
            </w:r>
            <w:r w:rsidRPr="00EA5AD4">
              <w:rPr>
                <w:rFonts w:ascii="Book Antiqua" w:hAnsi="Book Antiqua" w:cs="Times New Roman"/>
                <w:bCs/>
                <w:color w:val="000000" w:themeColor="text1"/>
                <w:sz w:val="24"/>
                <w:szCs w:val="24"/>
              </w:rPr>
              <w:t>PEG 2</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w:t>
            </w:r>
          </w:p>
        </w:tc>
        <w:tc>
          <w:tcPr>
            <w:tcW w:w="548" w:type="pct"/>
            <w:shd w:val="clear" w:color="auto" w:fill="auto"/>
          </w:tcPr>
          <w:p w14:paraId="56A425D4"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97</w:t>
            </w:r>
          </w:p>
        </w:tc>
        <w:tc>
          <w:tcPr>
            <w:tcW w:w="748" w:type="pct"/>
            <w:shd w:val="clear" w:color="auto" w:fill="auto"/>
          </w:tcPr>
          <w:p w14:paraId="724C1087"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6B22F510"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72</w:t>
            </w:r>
          </w:p>
        </w:tc>
        <w:tc>
          <w:tcPr>
            <w:tcW w:w="448" w:type="pct"/>
            <w:shd w:val="clear" w:color="auto" w:fill="auto"/>
          </w:tcPr>
          <w:p w14:paraId="372067EA"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3.76 ± 2.07</w:t>
            </w:r>
          </w:p>
        </w:tc>
      </w:tr>
      <w:tr w:rsidR="00E46F59" w:rsidRPr="009F39A0" w14:paraId="0FEAA64F" w14:textId="77777777" w:rsidTr="00C81ED7">
        <w:trPr>
          <w:trHeight w:val="188"/>
        </w:trPr>
        <w:tc>
          <w:tcPr>
            <w:cnfStyle w:val="001000000000" w:firstRow="0" w:lastRow="0" w:firstColumn="1" w:lastColumn="0" w:oddVBand="0" w:evenVBand="0" w:oddHBand="0" w:evenHBand="0" w:firstRowFirstColumn="0" w:firstRowLastColumn="0" w:lastRowFirstColumn="0" w:lastRowLastColumn="0"/>
            <w:tcW w:w="575" w:type="pct"/>
            <w:vMerge/>
            <w:shd w:val="clear" w:color="auto" w:fill="auto"/>
          </w:tcPr>
          <w:p w14:paraId="259F3993"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p>
        </w:tc>
        <w:tc>
          <w:tcPr>
            <w:tcW w:w="562" w:type="pct"/>
            <w:vMerge/>
            <w:shd w:val="clear" w:color="auto" w:fill="auto"/>
          </w:tcPr>
          <w:p w14:paraId="68708B26"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568" w:type="pct"/>
            <w:vMerge/>
            <w:shd w:val="clear" w:color="auto" w:fill="auto"/>
          </w:tcPr>
          <w:p w14:paraId="40972D56"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748" w:type="pct"/>
            <w:shd w:val="clear" w:color="auto" w:fill="auto"/>
          </w:tcPr>
          <w:p w14:paraId="02B311BD" w14:textId="77777777" w:rsidR="00E46F59" w:rsidRPr="00EA5AD4" w:rsidRDefault="00E46F59" w:rsidP="00013DFC">
            <w:pPr>
              <w:pStyle w:val="TableStyle2"/>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rPr>
            </w:pPr>
            <w:r w:rsidRPr="00EA5AD4">
              <w:rPr>
                <w:rFonts w:ascii="Book Antiqua" w:hAnsi="Book Antiqua" w:cs="Times New Roman"/>
                <w:bCs/>
                <w:color w:val="000000" w:themeColor="text1"/>
                <w:sz w:val="24"/>
                <w:szCs w:val="24"/>
              </w:rPr>
              <w:t>Split-dose PEG 2</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L/2</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w:t>
            </w:r>
          </w:p>
        </w:tc>
        <w:tc>
          <w:tcPr>
            <w:tcW w:w="548" w:type="pct"/>
            <w:shd w:val="clear" w:color="auto" w:fill="auto"/>
          </w:tcPr>
          <w:p w14:paraId="2ABC3CCE"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100</w:t>
            </w:r>
          </w:p>
        </w:tc>
        <w:tc>
          <w:tcPr>
            <w:tcW w:w="748" w:type="pct"/>
            <w:shd w:val="clear" w:color="auto" w:fill="auto"/>
          </w:tcPr>
          <w:p w14:paraId="127566B6"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3CF1FD41"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75</w:t>
            </w:r>
          </w:p>
        </w:tc>
        <w:tc>
          <w:tcPr>
            <w:tcW w:w="448" w:type="pct"/>
            <w:shd w:val="clear" w:color="auto" w:fill="auto"/>
          </w:tcPr>
          <w:p w14:paraId="2A8D75BD"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3.67 ± 1.57</w:t>
            </w:r>
          </w:p>
        </w:tc>
      </w:tr>
      <w:tr w:rsidR="00E46F59" w:rsidRPr="009F39A0" w14:paraId="7364FEF0" w14:textId="77777777" w:rsidTr="00C81ED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75" w:type="pct"/>
            <w:vMerge w:val="restart"/>
            <w:shd w:val="clear" w:color="auto" w:fill="auto"/>
          </w:tcPr>
          <w:p w14:paraId="37FAE597"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r w:rsidRPr="00EA5AD4">
              <w:rPr>
                <w:rFonts w:ascii="Book Antiqua" w:hAnsi="Book Antiqua" w:cs="Times New Roman"/>
                <w:b w:val="0"/>
                <w:color w:val="000000" w:themeColor="text1"/>
              </w:rPr>
              <w:t xml:space="preserve">Zhang </w:t>
            </w:r>
            <w:r w:rsidRPr="00EA5AD4">
              <w:rPr>
                <w:rFonts w:ascii="Book Antiqua" w:hAnsi="Book Antiqua" w:cs="Times New Roman"/>
                <w:b w:val="0"/>
                <w:i/>
                <w:color w:val="000000" w:themeColor="text1"/>
              </w:rPr>
              <w:t>et al</w:t>
            </w:r>
            <w:r w:rsidRPr="00EA5AD4">
              <w:rPr>
                <w:rFonts w:ascii="Book Antiqua" w:hAnsi="Book Antiqua" w:cs="Times New Roman" w:hint="eastAsia"/>
                <w:b w:val="0"/>
                <w:color w:val="000000" w:themeColor="text1"/>
                <w:vertAlign w:val="superscript"/>
                <w:lang w:eastAsia="zh-CN"/>
              </w:rPr>
              <w:t>[23]</w:t>
            </w:r>
            <w:r w:rsidRPr="00EA5AD4">
              <w:rPr>
                <w:rFonts w:ascii="Book Antiqua" w:hAnsi="Book Antiqua" w:cs="Times New Roman" w:hint="eastAsia"/>
                <w:b w:val="0"/>
                <w:color w:val="000000" w:themeColor="text1"/>
                <w:lang w:eastAsia="zh-CN"/>
              </w:rPr>
              <w:t xml:space="preserve">, </w:t>
            </w:r>
            <w:r w:rsidRPr="00EA5AD4">
              <w:rPr>
                <w:rFonts w:ascii="Book Antiqua" w:hAnsi="Book Antiqua" w:cs="Times New Roman"/>
                <w:b w:val="0"/>
                <w:color w:val="000000" w:themeColor="text1"/>
              </w:rPr>
              <w:t>2014</w:t>
            </w:r>
          </w:p>
        </w:tc>
        <w:tc>
          <w:tcPr>
            <w:tcW w:w="562" w:type="pct"/>
            <w:vMerge w:val="restart"/>
            <w:shd w:val="clear" w:color="auto" w:fill="auto"/>
          </w:tcPr>
          <w:p w14:paraId="2F4690DF"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China</w:t>
            </w:r>
          </w:p>
        </w:tc>
        <w:tc>
          <w:tcPr>
            <w:tcW w:w="568" w:type="pct"/>
            <w:vMerge w:val="restart"/>
            <w:shd w:val="clear" w:color="auto" w:fill="auto"/>
          </w:tcPr>
          <w:p w14:paraId="41308BA3"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318</w:t>
            </w:r>
          </w:p>
        </w:tc>
        <w:tc>
          <w:tcPr>
            <w:tcW w:w="748" w:type="pct"/>
            <w:shd w:val="clear" w:color="auto" w:fill="auto"/>
          </w:tcPr>
          <w:p w14:paraId="7E69B0C5"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imes New Roman" w:hAnsi="Book Antiqua" w:cs="Times New Roman"/>
                <w:bCs/>
                <w:color w:val="000000" w:themeColor="text1"/>
                <w:lang w:eastAsia="zh-CN"/>
              </w:rPr>
            </w:pPr>
            <w:r w:rsidRPr="00EA5AD4">
              <w:rPr>
                <w:rFonts w:ascii="Book Antiqua" w:hAnsi="Book Antiqua" w:cs="Times New Roman"/>
                <w:bCs/>
                <w:color w:val="000000" w:themeColor="text1"/>
              </w:rPr>
              <w:t xml:space="preserve">Same </w:t>
            </w:r>
            <w:r w:rsidR="00146003" w:rsidRPr="00EA5AD4">
              <w:rPr>
                <w:rFonts w:ascii="Book Antiqua" w:hAnsi="Book Antiqua" w:cs="Times New Roman"/>
                <w:bCs/>
                <w:color w:val="000000" w:themeColor="text1"/>
              </w:rPr>
              <w:t xml:space="preserve">day </w:t>
            </w:r>
            <w:r w:rsidRPr="00EA5AD4">
              <w:rPr>
                <w:rFonts w:ascii="Book Antiqua" w:hAnsi="Book Antiqua" w:cs="Times New Roman"/>
                <w:bCs/>
                <w:color w:val="000000" w:themeColor="text1"/>
              </w:rPr>
              <w:t>PEG 2</w:t>
            </w:r>
            <w:r w:rsidR="00E42524" w:rsidRPr="00EA5AD4">
              <w:rPr>
                <w:rFonts w:ascii="Book Antiqua" w:hAnsi="Book Antiqua" w:cs="Times New Roman" w:hint="eastAsia"/>
                <w:bCs/>
                <w:color w:val="000000" w:themeColor="text1"/>
                <w:lang w:eastAsia="zh-CN"/>
              </w:rPr>
              <w:t xml:space="preserve"> </w:t>
            </w:r>
            <w:r w:rsidRPr="00EA5AD4">
              <w:rPr>
                <w:rFonts w:ascii="Book Antiqua" w:hAnsi="Book Antiqua" w:cs="Times New Roman"/>
                <w:bCs/>
                <w:color w:val="000000" w:themeColor="text1"/>
              </w:rPr>
              <w:t>L</w:t>
            </w:r>
          </w:p>
        </w:tc>
        <w:tc>
          <w:tcPr>
            <w:tcW w:w="548" w:type="pct"/>
            <w:shd w:val="clear" w:color="auto" w:fill="auto"/>
          </w:tcPr>
          <w:p w14:paraId="37AF7D7D"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159</w:t>
            </w:r>
          </w:p>
        </w:tc>
        <w:tc>
          <w:tcPr>
            <w:tcW w:w="748" w:type="pct"/>
            <w:shd w:val="clear" w:color="auto" w:fill="auto"/>
          </w:tcPr>
          <w:p w14:paraId="626DEB11"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2DDFD008"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126</w:t>
            </w:r>
          </w:p>
        </w:tc>
        <w:tc>
          <w:tcPr>
            <w:tcW w:w="448" w:type="pct"/>
            <w:shd w:val="clear" w:color="auto" w:fill="auto"/>
          </w:tcPr>
          <w:p w14:paraId="7E3C891C"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4.4 ± 2.7</w:t>
            </w:r>
          </w:p>
        </w:tc>
      </w:tr>
      <w:tr w:rsidR="00E46F59" w:rsidRPr="009F39A0" w14:paraId="72494723" w14:textId="77777777" w:rsidTr="00C81ED7">
        <w:trPr>
          <w:trHeight w:val="70"/>
        </w:trPr>
        <w:tc>
          <w:tcPr>
            <w:cnfStyle w:val="001000000000" w:firstRow="0" w:lastRow="0" w:firstColumn="1" w:lastColumn="0" w:oddVBand="0" w:evenVBand="0" w:oddHBand="0" w:evenHBand="0" w:firstRowFirstColumn="0" w:firstRowLastColumn="0" w:lastRowFirstColumn="0" w:lastRowLastColumn="0"/>
            <w:tcW w:w="575" w:type="pct"/>
            <w:vMerge/>
            <w:shd w:val="clear" w:color="auto" w:fill="auto"/>
          </w:tcPr>
          <w:p w14:paraId="0495427D"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p>
        </w:tc>
        <w:tc>
          <w:tcPr>
            <w:tcW w:w="562" w:type="pct"/>
            <w:vMerge/>
            <w:shd w:val="clear" w:color="auto" w:fill="auto"/>
          </w:tcPr>
          <w:p w14:paraId="6D246E47"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568" w:type="pct"/>
            <w:vMerge/>
            <w:shd w:val="clear" w:color="auto" w:fill="auto"/>
          </w:tcPr>
          <w:p w14:paraId="29A794D4"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748" w:type="pct"/>
            <w:shd w:val="clear" w:color="auto" w:fill="auto"/>
          </w:tcPr>
          <w:p w14:paraId="1D054662" w14:textId="77777777" w:rsidR="00E46F59" w:rsidRPr="00EA5AD4" w:rsidRDefault="00E46F59" w:rsidP="00013DFC">
            <w:pPr>
              <w:pStyle w:val="TableStyle2"/>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rPr>
            </w:pPr>
            <w:r w:rsidRPr="00EA5AD4">
              <w:rPr>
                <w:rFonts w:ascii="Book Antiqua" w:hAnsi="Book Antiqua" w:cs="Times New Roman"/>
                <w:bCs/>
                <w:color w:val="000000" w:themeColor="text1"/>
                <w:sz w:val="24"/>
                <w:szCs w:val="24"/>
              </w:rPr>
              <w:t>Split-dose PEG 1</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L/2</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w:t>
            </w:r>
          </w:p>
        </w:tc>
        <w:tc>
          <w:tcPr>
            <w:tcW w:w="548" w:type="pct"/>
            <w:shd w:val="clear" w:color="auto" w:fill="auto"/>
          </w:tcPr>
          <w:p w14:paraId="6E69EE5F"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159</w:t>
            </w:r>
          </w:p>
        </w:tc>
        <w:tc>
          <w:tcPr>
            <w:tcW w:w="748" w:type="pct"/>
            <w:shd w:val="clear" w:color="auto" w:fill="auto"/>
          </w:tcPr>
          <w:p w14:paraId="70EAAB5E"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75BD34E6"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143</w:t>
            </w:r>
          </w:p>
        </w:tc>
        <w:tc>
          <w:tcPr>
            <w:tcW w:w="448" w:type="pct"/>
            <w:shd w:val="clear" w:color="auto" w:fill="auto"/>
          </w:tcPr>
          <w:p w14:paraId="76A35037"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lang w:eastAsia="zh-CN"/>
              </w:rPr>
            </w:pPr>
            <w:r w:rsidRPr="00EA5AD4">
              <w:rPr>
                <w:rFonts w:ascii="Book Antiqua" w:hAnsi="Book Antiqua" w:cs="Times New Roman"/>
                <w:bCs/>
                <w:color w:val="000000" w:themeColor="text1"/>
              </w:rPr>
              <w:t>2.9 ± 2.4</w:t>
            </w:r>
          </w:p>
        </w:tc>
      </w:tr>
      <w:tr w:rsidR="00E46F59" w:rsidRPr="009F39A0" w14:paraId="7E0415B1" w14:textId="77777777" w:rsidTr="00C81ED7">
        <w:trPr>
          <w:cnfStyle w:val="000000100000" w:firstRow="0" w:lastRow="0" w:firstColumn="0" w:lastColumn="0" w:oddVBand="0" w:evenVBand="0" w:oddHBand="1" w:evenHBand="0" w:firstRowFirstColumn="0" w:firstRowLastColumn="0" w:lastRowFirstColumn="0" w:lastRowLastColumn="0"/>
          <w:trHeight w:val="70"/>
        </w:trPr>
        <w:tc>
          <w:tcPr>
            <w:cnfStyle w:val="001000000000" w:firstRow="0" w:lastRow="0" w:firstColumn="1" w:lastColumn="0" w:oddVBand="0" w:evenVBand="0" w:oddHBand="0" w:evenHBand="0" w:firstRowFirstColumn="0" w:firstRowLastColumn="0" w:lastRowFirstColumn="0" w:lastRowLastColumn="0"/>
            <w:tcW w:w="575" w:type="pct"/>
            <w:vMerge w:val="restart"/>
            <w:shd w:val="clear" w:color="auto" w:fill="auto"/>
          </w:tcPr>
          <w:p w14:paraId="003AFEFB"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proofErr w:type="spellStart"/>
            <w:r w:rsidRPr="00EA5AD4">
              <w:rPr>
                <w:rFonts w:ascii="Book Antiqua" w:hAnsi="Book Antiqua" w:cs="Times New Roman"/>
                <w:b w:val="0"/>
                <w:color w:val="000000" w:themeColor="text1"/>
              </w:rPr>
              <w:t>Alkhairi</w:t>
            </w:r>
            <w:proofErr w:type="spellEnd"/>
            <w:r w:rsidRPr="00EA5AD4">
              <w:rPr>
                <w:rFonts w:ascii="Book Antiqua" w:eastAsia="Times New Roman" w:hAnsi="Book Antiqua" w:cs="Times New Roman"/>
                <w:b w:val="0"/>
                <w:color w:val="000000" w:themeColor="text1"/>
              </w:rPr>
              <w:t xml:space="preserve"> </w:t>
            </w:r>
            <w:r w:rsidRPr="00EA5AD4">
              <w:rPr>
                <w:rFonts w:ascii="Book Antiqua" w:hAnsi="Book Antiqua" w:cs="Times New Roman"/>
                <w:b w:val="0"/>
                <w:i/>
                <w:color w:val="000000" w:themeColor="text1"/>
              </w:rPr>
              <w:t>et al</w:t>
            </w:r>
            <w:r w:rsidRPr="00EA5AD4">
              <w:rPr>
                <w:rFonts w:ascii="Book Antiqua" w:hAnsi="Book Antiqua" w:cs="Times New Roman" w:hint="eastAsia"/>
                <w:b w:val="0"/>
                <w:color w:val="000000" w:themeColor="text1"/>
                <w:vertAlign w:val="superscript"/>
                <w:lang w:eastAsia="zh-CN"/>
              </w:rPr>
              <w:t>[26]</w:t>
            </w:r>
            <w:r w:rsidRPr="00EA5AD4">
              <w:rPr>
                <w:rFonts w:ascii="Book Antiqua" w:hAnsi="Book Antiqua" w:cs="Times New Roman" w:hint="eastAsia"/>
                <w:b w:val="0"/>
                <w:color w:val="000000" w:themeColor="text1"/>
                <w:lang w:eastAsia="zh-CN"/>
              </w:rPr>
              <w:t xml:space="preserve">, </w:t>
            </w:r>
            <w:r w:rsidRPr="00EA5AD4">
              <w:rPr>
                <w:rFonts w:ascii="Book Antiqua" w:hAnsi="Book Antiqua" w:cs="Times New Roman"/>
                <w:b w:val="0"/>
                <w:color w:val="000000" w:themeColor="text1"/>
              </w:rPr>
              <w:t>2017</w:t>
            </w:r>
          </w:p>
        </w:tc>
        <w:tc>
          <w:tcPr>
            <w:tcW w:w="562" w:type="pct"/>
            <w:vMerge w:val="restart"/>
            <w:shd w:val="clear" w:color="auto" w:fill="auto"/>
          </w:tcPr>
          <w:p w14:paraId="7254A0FF"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United States</w:t>
            </w:r>
          </w:p>
        </w:tc>
        <w:tc>
          <w:tcPr>
            <w:tcW w:w="568" w:type="pct"/>
            <w:vMerge w:val="restart"/>
            <w:shd w:val="clear" w:color="auto" w:fill="auto"/>
          </w:tcPr>
          <w:p w14:paraId="33B15139"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300</w:t>
            </w:r>
          </w:p>
        </w:tc>
        <w:tc>
          <w:tcPr>
            <w:tcW w:w="748" w:type="pct"/>
            <w:shd w:val="clear" w:color="auto" w:fill="auto"/>
          </w:tcPr>
          <w:p w14:paraId="3485BFDD" w14:textId="77777777" w:rsidR="00E46F59" w:rsidRPr="00EA5AD4" w:rsidRDefault="00E46F59" w:rsidP="00013DFC">
            <w:pPr>
              <w:pStyle w:val="TableStyle2"/>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bCs/>
                <w:color w:val="000000" w:themeColor="text1"/>
                <w:sz w:val="24"/>
                <w:szCs w:val="24"/>
                <w:lang w:eastAsia="zh-CN"/>
              </w:rPr>
            </w:pPr>
            <w:r w:rsidRPr="00EA5AD4">
              <w:rPr>
                <w:rFonts w:ascii="Book Antiqua" w:hAnsi="Book Antiqua" w:cs="Times New Roman"/>
                <w:bCs/>
                <w:color w:val="000000" w:themeColor="text1"/>
                <w:sz w:val="24"/>
                <w:szCs w:val="24"/>
              </w:rPr>
              <w:t>Same day PEG 4</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w:t>
            </w:r>
          </w:p>
        </w:tc>
        <w:tc>
          <w:tcPr>
            <w:tcW w:w="548" w:type="pct"/>
            <w:shd w:val="clear" w:color="auto" w:fill="auto"/>
          </w:tcPr>
          <w:p w14:paraId="0A1E580E"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142</w:t>
            </w:r>
          </w:p>
        </w:tc>
        <w:tc>
          <w:tcPr>
            <w:tcW w:w="748" w:type="pct"/>
            <w:shd w:val="clear" w:color="auto" w:fill="auto"/>
          </w:tcPr>
          <w:p w14:paraId="4924D199"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2489C37C"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142</w:t>
            </w:r>
          </w:p>
        </w:tc>
        <w:tc>
          <w:tcPr>
            <w:tcW w:w="448" w:type="pct"/>
            <w:shd w:val="clear" w:color="auto" w:fill="auto"/>
          </w:tcPr>
          <w:p w14:paraId="541D2AE9"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ND</w:t>
            </w:r>
          </w:p>
        </w:tc>
      </w:tr>
      <w:tr w:rsidR="00E46F59" w:rsidRPr="009F39A0" w14:paraId="581EB375" w14:textId="77777777" w:rsidTr="00C81ED7">
        <w:trPr>
          <w:trHeight w:val="70"/>
        </w:trPr>
        <w:tc>
          <w:tcPr>
            <w:cnfStyle w:val="001000000000" w:firstRow="0" w:lastRow="0" w:firstColumn="1" w:lastColumn="0" w:oddVBand="0" w:evenVBand="0" w:oddHBand="0" w:evenHBand="0" w:firstRowFirstColumn="0" w:firstRowLastColumn="0" w:lastRowFirstColumn="0" w:lastRowLastColumn="0"/>
            <w:tcW w:w="575" w:type="pct"/>
            <w:vMerge/>
            <w:shd w:val="clear" w:color="auto" w:fill="auto"/>
          </w:tcPr>
          <w:p w14:paraId="7DC11A76" w14:textId="77777777" w:rsidR="00E46F59" w:rsidRPr="00EA5AD4" w:rsidRDefault="00E46F59" w:rsidP="00013DFC">
            <w:pPr>
              <w:adjustRightInd w:val="0"/>
              <w:snapToGrid w:val="0"/>
              <w:spacing w:line="360" w:lineRule="auto"/>
              <w:jc w:val="both"/>
              <w:rPr>
                <w:rFonts w:ascii="Book Antiqua" w:hAnsi="Book Antiqua" w:cs="Times New Roman"/>
                <w:b w:val="0"/>
                <w:color w:val="000000" w:themeColor="text1"/>
              </w:rPr>
            </w:pPr>
          </w:p>
        </w:tc>
        <w:tc>
          <w:tcPr>
            <w:tcW w:w="562" w:type="pct"/>
            <w:vMerge/>
            <w:shd w:val="clear" w:color="auto" w:fill="auto"/>
          </w:tcPr>
          <w:p w14:paraId="7421281C"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568" w:type="pct"/>
            <w:vMerge/>
            <w:shd w:val="clear" w:color="auto" w:fill="auto"/>
          </w:tcPr>
          <w:p w14:paraId="370CB521"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p>
        </w:tc>
        <w:tc>
          <w:tcPr>
            <w:tcW w:w="748" w:type="pct"/>
            <w:shd w:val="clear" w:color="auto" w:fill="auto"/>
          </w:tcPr>
          <w:p w14:paraId="7D8D8FAC" w14:textId="77777777" w:rsidR="00E46F59" w:rsidRPr="00EA5AD4" w:rsidRDefault="00E46F59" w:rsidP="00013DFC">
            <w:pPr>
              <w:pStyle w:val="TableStyle2"/>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sz w:val="24"/>
                <w:szCs w:val="24"/>
              </w:rPr>
            </w:pPr>
            <w:r w:rsidRPr="00EA5AD4">
              <w:rPr>
                <w:rFonts w:ascii="Book Antiqua" w:hAnsi="Book Antiqua" w:cs="Times New Roman"/>
                <w:color w:val="000000" w:themeColor="text1"/>
                <w:sz w:val="24"/>
                <w:szCs w:val="24"/>
              </w:rPr>
              <w:t xml:space="preserve">Split-dose </w:t>
            </w:r>
            <w:r w:rsidRPr="00EA5AD4">
              <w:rPr>
                <w:rFonts w:ascii="Book Antiqua" w:hAnsi="Book Antiqua" w:cs="Times New Roman"/>
                <w:color w:val="000000" w:themeColor="text1"/>
                <w:sz w:val="24"/>
                <w:szCs w:val="24"/>
              </w:rPr>
              <w:lastRenderedPageBreak/>
              <w:t>PEG 2</w:t>
            </w:r>
            <w:r w:rsidR="00E42524" w:rsidRPr="00EA5AD4">
              <w:rPr>
                <w:rFonts w:ascii="Book Antiqua" w:eastAsiaTheme="minorEastAsia" w:hAnsi="Book Antiqua" w:cs="Times New Roman" w:hint="eastAsia"/>
                <w:color w:val="000000" w:themeColor="text1"/>
                <w:sz w:val="24"/>
                <w:szCs w:val="24"/>
                <w:lang w:eastAsia="zh-CN"/>
              </w:rPr>
              <w:t xml:space="preserve"> </w:t>
            </w:r>
            <w:r w:rsidRPr="00EA5AD4">
              <w:rPr>
                <w:rFonts w:ascii="Book Antiqua" w:hAnsi="Book Antiqua" w:cs="Times New Roman"/>
                <w:color w:val="000000" w:themeColor="text1"/>
                <w:sz w:val="24"/>
                <w:szCs w:val="24"/>
              </w:rPr>
              <w:t>L/2</w:t>
            </w:r>
            <w:r w:rsidR="00E42524" w:rsidRPr="00EA5AD4">
              <w:rPr>
                <w:rFonts w:ascii="Book Antiqua" w:eastAsiaTheme="minorEastAsia" w:hAnsi="Book Antiqua" w:cs="Times New Roman" w:hint="eastAsia"/>
                <w:color w:val="000000" w:themeColor="text1"/>
                <w:sz w:val="24"/>
                <w:szCs w:val="24"/>
                <w:lang w:eastAsia="zh-CN"/>
              </w:rPr>
              <w:t xml:space="preserve"> </w:t>
            </w:r>
            <w:r w:rsidRPr="00EA5AD4">
              <w:rPr>
                <w:rFonts w:ascii="Book Antiqua" w:hAnsi="Book Antiqua" w:cs="Times New Roman"/>
                <w:color w:val="000000" w:themeColor="text1"/>
                <w:sz w:val="24"/>
                <w:szCs w:val="24"/>
              </w:rPr>
              <w:t>L</w:t>
            </w:r>
          </w:p>
        </w:tc>
        <w:tc>
          <w:tcPr>
            <w:tcW w:w="548" w:type="pct"/>
            <w:shd w:val="clear" w:color="auto" w:fill="auto"/>
          </w:tcPr>
          <w:p w14:paraId="3ACDADC6"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color w:val="000000" w:themeColor="text1"/>
              </w:rPr>
              <w:lastRenderedPageBreak/>
              <w:t>158</w:t>
            </w:r>
          </w:p>
        </w:tc>
        <w:tc>
          <w:tcPr>
            <w:tcW w:w="748" w:type="pct"/>
            <w:shd w:val="clear" w:color="auto" w:fill="auto"/>
          </w:tcPr>
          <w:p w14:paraId="7F905B2B"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60068372"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color w:val="000000" w:themeColor="text1"/>
              </w:rPr>
              <w:t>156</w:t>
            </w:r>
          </w:p>
        </w:tc>
        <w:tc>
          <w:tcPr>
            <w:tcW w:w="448" w:type="pct"/>
            <w:shd w:val="clear" w:color="auto" w:fill="auto"/>
          </w:tcPr>
          <w:p w14:paraId="74ED8BF2"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ND</w:t>
            </w:r>
          </w:p>
        </w:tc>
      </w:tr>
      <w:tr w:rsidR="00E46F59" w:rsidRPr="009F39A0" w14:paraId="4A0F468F" w14:textId="77777777" w:rsidTr="00C81ED7">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575" w:type="pct"/>
            <w:vMerge w:val="restart"/>
            <w:shd w:val="clear" w:color="auto" w:fill="auto"/>
          </w:tcPr>
          <w:p w14:paraId="2CD762C0" w14:textId="77777777" w:rsidR="00E46F59" w:rsidRPr="00EA5AD4" w:rsidRDefault="00E46F59" w:rsidP="00013DFC">
            <w:pPr>
              <w:adjustRightInd w:val="0"/>
              <w:snapToGrid w:val="0"/>
              <w:spacing w:line="360" w:lineRule="auto"/>
              <w:jc w:val="both"/>
              <w:rPr>
                <w:rFonts w:ascii="Book Antiqua" w:eastAsia="Times New Roman" w:hAnsi="Book Antiqua" w:cs="Times New Roman"/>
                <w:b w:val="0"/>
                <w:color w:val="000000" w:themeColor="text1"/>
              </w:rPr>
            </w:pPr>
            <w:r w:rsidRPr="00EA5AD4">
              <w:rPr>
                <w:rFonts w:ascii="Book Antiqua" w:hAnsi="Book Antiqua" w:cs="Times New Roman"/>
                <w:b w:val="0"/>
                <w:color w:val="000000" w:themeColor="text1"/>
              </w:rPr>
              <w:lastRenderedPageBreak/>
              <w:t>Castro</w:t>
            </w:r>
            <w:r w:rsidRPr="00EA5AD4">
              <w:rPr>
                <w:rFonts w:ascii="Book Antiqua" w:eastAsia="Times New Roman" w:hAnsi="Book Antiqua" w:cs="Times New Roman"/>
                <w:b w:val="0"/>
                <w:color w:val="000000" w:themeColor="text1"/>
              </w:rPr>
              <w:t xml:space="preserve"> </w:t>
            </w:r>
            <w:r w:rsidRPr="00EA5AD4">
              <w:rPr>
                <w:rFonts w:ascii="Book Antiqua" w:hAnsi="Book Antiqua" w:cs="Times New Roman"/>
                <w:b w:val="0"/>
                <w:i/>
                <w:color w:val="000000" w:themeColor="text1"/>
              </w:rPr>
              <w:t>et al</w:t>
            </w:r>
            <w:r w:rsidRPr="00EA5AD4">
              <w:rPr>
                <w:rFonts w:ascii="Book Antiqua" w:hAnsi="Book Antiqua" w:cs="Times New Roman" w:hint="eastAsia"/>
                <w:b w:val="0"/>
                <w:color w:val="000000" w:themeColor="text1"/>
                <w:vertAlign w:val="superscript"/>
                <w:lang w:eastAsia="zh-CN"/>
              </w:rPr>
              <w:t>[22]</w:t>
            </w:r>
            <w:r w:rsidRPr="00EA5AD4">
              <w:rPr>
                <w:rFonts w:ascii="Book Antiqua" w:hAnsi="Book Antiqua" w:cs="Times New Roman" w:hint="eastAsia"/>
                <w:b w:val="0"/>
                <w:color w:val="000000" w:themeColor="text1"/>
                <w:lang w:eastAsia="zh-CN"/>
              </w:rPr>
              <w:t xml:space="preserve">, </w:t>
            </w:r>
            <w:r w:rsidRPr="00EA5AD4">
              <w:rPr>
                <w:rFonts w:ascii="Book Antiqua" w:hAnsi="Book Antiqua" w:cs="Times New Roman"/>
                <w:b w:val="0"/>
                <w:color w:val="000000" w:themeColor="text1"/>
              </w:rPr>
              <w:t>2019</w:t>
            </w:r>
          </w:p>
        </w:tc>
        <w:tc>
          <w:tcPr>
            <w:tcW w:w="562" w:type="pct"/>
            <w:vMerge w:val="restart"/>
            <w:shd w:val="clear" w:color="auto" w:fill="auto"/>
          </w:tcPr>
          <w:p w14:paraId="5DF43205"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United States</w:t>
            </w:r>
          </w:p>
        </w:tc>
        <w:tc>
          <w:tcPr>
            <w:tcW w:w="568" w:type="pct"/>
            <w:vMerge w:val="restart"/>
            <w:shd w:val="clear" w:color="auto" w:fill="auto"/>
          </w:tcPr>
          <w:p w14:paraId="7C2FD496"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130</w:t>
            </w:r>
          </w:p>
        </w:tc>
        <w:tc>
          <w:tcPr>
            <w:tcW w:w="748" w:type="pct"/>
            <w:shd w:val="clear" w:color="auto" w:fill="auto"/>
          </w:tcPr>
          <w:p w14:paraId="51FB787A" w14:textId="77777777" w:rsidR="00E46F59" w:rsidRPr="00EA5AD4" w:rsidRDefault="00E46F59" w:rsidP="00013DFC">
            <w:pPr>
              <w:pStyle w:val="TableStyle2"/>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Theme="minorEastAsia" w:hAnsi="Book Antiqua" w:cs="Times New Roman"/>
                <w:bCs/>
                <w:color w:val="000000" w:themeColor="text1"/>
                <w:sz w:val="24"/>
                <w:szCs w:val="24"/>
                <w:lang w:eastAsia="zh-CN"/>
              </w:rPr>
            </w:pPr>
            <w:r w:rsidRPr="00EA5AD4">
              <w:rPr>
                <w:rFonts w:ascii="Book Antiqua" w:hAnsi="Book Antiqua" w:cs="Times New Roman"/>
                <w:bCs/>
                <w:color w:val="000000" w:themeColor="text1"/>
                <w:sz w:val="24"/>
                <w:szCs w:val="24"/>
              </w:rPr>
              <w:t>Same day PEG 4</w:t>
            </w:r>
            <w:r w:rsidR="00E42524" w:rsidRPr="00EA5AD4">
              <w:rPr>
                <w:rFonts w:ascii="Book Antiqua" w:eastAsiaTheme="minorEastAsia" w:hAnsi="Book Antiqua" w:cs="Times New Roman" w:hint="eastAsia"/>
                <w:bCs/>
                <w:color w:val="000000" w:themeColor="text1"/>
                <w:sz w:val="24"/>
                <w:szCs w:val="24"/>
                <w:lang w:eastAsia="zh-CN"/>
              </w:rPr>
              <w:t xml:space="preserve"> </w:t>
            </w:r>
            <w:r w:rsidRPr="00EA5AD4">
              <w:rPr>
                <w:rFonts w:ascii="Book Antiqua" w:hAnsi="Book Antiqua" w:cs="Times New Roman"/>
                <w:bCs/>
                <w:color w:val="000000" w:themeColor="text1"/>
                <w:sz w:val="24"/>
                <w:szCs w:val="24"/>
              </w:rPr>
              <w:t>L</w:t>
            </w:r>
          </w:p>
        </w:tc>
        <w:tc>
          <w:tcPr>
            <w:tcW w:w="548" w:type="pct"/>
            <w:shd w:val="clear" w:color="auto" w:fill="auto"/>
          </w:tcPr>
          <w:p w14:paraId="3749AF12"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65</w:t>
            </w:r>
          </w:p>
        </w:tc>
        <w:tc>
          <w:tcPr>
            <w:tcW w:w="748" w:type="pct"/>
            <w:shd w:val="clear" w:color="auto" w:fill="auto"/>
          </w:tcPr>
          <w:p w14:paraId="20CE1BB5"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1E09C440"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34</w:t>
            </w:r>
          </w:p>
        </w:tc>
        <w:tc>
          <w:tcPr>
            <w:tcW w:w="448" w:type="pct"/>
            <w:shd w:val="clear" w:color="auto" w:fill="auto"/>
          </w:tcPr>
          <w:p w14:paraId="77BA8863" w14:textId="77777777" w:rsidR="00E46F59" w:rsidRPr="00EA5AD4" w:rsidRDefault="00E46F59" w:rsidP="00013DFC">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bCs/>
                <w:color w:val="000000" w:themeColor="text1"/>
              </w:rPr>
            </w:pPr>
            <w:r w:rsidRPr="00EA5AD4">
              <w:rPr>
                <w:rFonts w:ascii="Book Antiqua" w:hAnsi="Book Antiqua" w:cs="Times New Roman"/>
                <w:bCs/>
                <w:color w:val="000000" w:themeColor="text1"/>
              </w:rPr>
              <w:t>ND</w:t>
            </w:r>
          </w:p>
        </w:tc>
      </w:tr>
      <w:tr w:rsidR="00E46F59" w:rsidRPr="009F39A0" w14:paraId="68A84671" w14:textId="77777777" w:rsidTr="00C81ED7">
        <w:trPr>
          <w:trHeight w:val="242"/>
        </w:trPr>
        <w:tc>
          <w:tcPr>
            <w:cnfStyle w:val="001000000000" w:firstRow="0" w:lastRow="0" w:firstColumn="1" w:lastColumn="0" w:oddVBand="0" w:evenVBand="0" w:oddHBand="0" w:evenHBand="0" w:firstRowFirstColumn="0" w:firstRowLastColumn="0" w:lastRowFirstColumn="0" w:lastRowLastColumn="0"/>
            <w:tcW w:w="575" w:type="pct"/>
            <w:vMerge/>
            <w:shd w:val="clear" w:color="auto" w:fill="auto"/>
          </w:tcPr>
          <w:p w14:paraId="4712BAE2" w14:textId="77777777" w:rsidR="00E46F59" w:rsidRPr="00EA5AD4" w:rsidRDefault="00E46F59" w:rsidP="00013DFC">
            <w:pPr>
              <w:adjustRightInd w:val="0"/>
              <w:snapToGrid w:val="0"/>
              <w:spacing w:line="360" w:lineRule="auto"/>
              <w:jc w:val="both"/>
              <w:rPr>
                <w:rFonts w:ascii="Book Antiqua" w:hAnsi="Book Antiqua" w:cs="Times New Roman"/>
                <w:b w:val="0"/>
                <w:bCs w:val="0"/>
                <w:color w:val="000000" w:themeColor="text1"/>
              </w:rPr>
            </w:pPr>
          </w:p>
        </w:tc>
        <w:tc>
          <w:tcPr>
            <w:tcW w:w="562" w:type="pct"/>
            <w:vMerge/>
            <w:shd w:val="clear" w:color="auto" w:fill="auto"/>
          </w:tcPr>
          <w:p w14:paraId="34984F43"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568" w:type="pct"/>
            <w:vMerge/>
            <w:shd w:val="clear" w:color="auto" w:fill="auto"/>
          </w:tcPr>
          <w:p w14:paraId="52258B0A"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p>
        </w:tc>
        <w:tc>
          <w:tcPr>
            <w:tcW w:w="748" w:type="pct"/>
            <w:shd w:val="clear" w:color="auto" w:fill="auto"/>
          </w:tcPr>
          <w:p w14:paraId="0553E656" w14:textId="77777777" w:rsidR="00E46F59" w:rsidRPr="00EA5AD4" w:rsidRDefault="00E46F59" w:rsidP="00013DFC">
            <w:pPr>
              <w:pStyle w:val="TableStyle2"/>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sz w:val="24"/>
                <w:szCs w:val="24"/>
              </w:rPr>
            </w:pPr>
            <w:r w:rsidRPr="00EA5AD4">
              <w:rPr>
                <w:rFonts w:ascii="Book Antiqua" w:hAnsi="Book Antiqua" w:cs="Times New Roman"/>
                <w:color w:val="000000" w:themeColor="text1"/>
                <w:sz w:val="24"/>
                <w:szCs w:val="24"/>
              </w:rPr>
              <w:t>Split-dose PEG 2</w:t>
            </w:r>
            <w:r w:rsidR="00E42524" w:rsidRPr="00EA5AD4">
              <w:rPr>
                <w:rFonts w:ascii="Book Antiqua" w:eastAsiaTheme="minorEastAsia" w:hAnsi="Book Antiqua" w:cs="Times New Roman" w:hint="eastAsia"/>
                <w:color w:val="000000" w:themeColor="text1"/>
                <w:sz w:val="24"/>
                <w:szCs w:val="24"/>
                <w:lang w:eastAsia="zh-CN"/>
              </w:rPr>
              <w:t xml:space="preserve"> </w:t>
            </w:r>
            <w:r w:rsidRPr="00EA5AD4">
              <w:rPr>
                <w:rFonts w:ascii="Book Antiqua" w:hAnsi="Book Antiqua" w:cs="Times New Roman"/>
                <w:color w:val="000000" w:themeColor="text1"/>
                <w:sz w:val="24"/>
                <w:szCs w:val="24"/>
              </w:rPr>
              <w:t>L/2</w:t>
            </w:r>
            <w:r w:rsidR="00E42524" w:rsidRPr="00EA5AD4">
              <w:rPr>
                <w:rFonts w:ascii="Book Antiqua" w:eastAsiaTheme="minorEastAsia" w:hAnsi="Book Antiqua" w:cs="Times New Roman" w:hint="eastAsia"/>
                <w:color w:val="000000" w:themeColor="text1"/>
                <w:sz w:val="24"/>
                <w:szCs w:val="24"/>
                <w:lang w:eastAsia="zh-CN"/>
              </w:rPr>
              <w:t xml:space="preserve"> </w:t>
            </w:r>
            <w:r w:rsidRPr="00EA5AD4">
              <w:rPr>
                <w:rFonts w:ascii="Book Antiqua" w:hAnsi="Book Antiqua" w:cs="Times New Roman"/>
                <w:color w:val="000000" w:themeColor="text1"/>
                <w:sz w:val="24"/>
                <w:szCs w:val="24"/>
              </w:rPr>
              <w:t>L</w:t>
            </w:r>
          </w:p>
        </w:tc>
        <w:tc>
          <w:tcPr>
            <w:tcW w:w="548" w:type="pct"/>
            <w:shd w:val="clear" w:color="auto" w:fill="auto"/>
          </w:tcPr>
          <w:p w14:paraId="7EB833B3"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A5AD4">
              <w:rPr>
                <w:rFonts w:ascii="Book Antiqua" w:hAnsi="Book Antiqua" w:cs="Times New Roman"/>
                <w:color w:val="000000" w:themeColor="text1"/>
              </w:rPr>
              <w:t>65</w:t>
            </w:r>
          </w:p>
        </w:tc>
        <w:tc>
          <w:tcPr>
            <w:tcW w:w="748" w:type="pct"/>
            <w:shd w:val="clear" w:color="auto" w:fill="auto"/>
          </w:tcPr>
          <w:p w14:paraId="7BA45EA6"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A5AD4">
              <w:rPr>
                <w:rFonts w:ascii="Book Antiqua" w:hAnsi="Book Antiqua" w:cs="Times New Roman"/>
                <w:bCs/>
                <w:color w:val="000000" w:themeColor="text1"/>
              </w:rPr>
              <w:t>Ottawa</w:t>
            </w:r>
          </w:p>
        </w:tc>
        <w:tc>
          <w:tcPr>
            <w:tcW w:w="802" w:type="pct"/>
            <w:shd w:val="clear" w:color="auto" w:fill="auto"/>
          </w:tcPr>
          <w:p w14:paraId="6BCFF39F"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A5AD4">
              <w:rPr>
                <w:rFonts w:ascii="Book Antiqua" w:hAnsi="Book Antiqua" w:cs="Times New Roman"/>
                <w:color w:val="000000" w:themeColor="text1"/>
              </w:rPr>
              <w:t>31</w:t>
            </w:r>
          </w:p>
        </w:tc>
        <w:tc>
          <w:tcPr>
            <w:tcW w:w="448" w:type="pct"/>
            <w:shd w:val="clear" w:color="auto" w:fill="auto"/>
          </w:tcPr>
          <w:p w14:paraId="23C21B91" w14:textId="77777777" w:rsidR="00E46F59" w:rsidRPr="00EA5AD4" w:rsidRDefault="00E46F59" w:rsidP="00013DFC">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000000" w:themeColor="text1"/>
              </w:rPr>
            </w:pPr>
            <w:r w:rsidRPr="00EA5AD4">
              <w:rPr>
                <w:rFonts w:ascii="Book Antiqua" w:hAnsi="Book Antiqua" w:cs="Times New Roman"/>
                <w:bCs/>
                <w:color w:val="000000" w:themeColor="text1"/>
              </w:rPr>
              <w:t>ND</w:t>
            </w:r>
          </w:p>
        </w:tc>
      </w:tr>
    </w:tbl>
    <w:p w14:paraId="1AA342CE" w14:textId="77777777" w:rsidR="00E46F59" w:rsidRPr="00247A91" w:rsidRDefault="00247A91" w:rsidP="004108EA">
      <w:pPr>
        <w:adjustRightInd w:val="0"/>
        <w:snapToGrid w:val="0"/>
        <w:spacing w:line="360" w:lineRule="auto"/>
        <w:jc w:val="both"/>
        <w:rPr>
          <w:rFonts w:ascii="Book Antiqua" w:hAnsi="Book Antiqua" w:cs="Book Antiqua"/>
          <w:b/>
          <w:color w:val="000000"/>
          <w:lang w:eastAsia="zh-CN"/>
        </w:rPr>
      </w:pPr>
      <w:r w:rsidRPr="009F39A0">
        <w:rPr>
          <w:rFonts w:ascii="Book Antiqua" w:hAnsi="Book Antiqua"/>
          <w:bCs/>
          <w:color w:val="000000" w:themeColor="text1"/>
        </w:rPr>
        <w:t>OBPS</w:t>
      </w:r>
      <w:r>
        <w:rPr>
          <w:rFonts w:ascii="Book Antiqua" w:hAnsi="Book Antiqua" w:hint="eastAsia"/>
          <w:bCs/>
          <w:color w:val="000000" w:themeColor="text1"/>
          <w:lang w:eastAsia="zh-CN"/>
        </w:rPr>
        <w:t>:</w:t>
      </w:r>
      <w:r w:rsidRPr="00247A91">
        <w:rPr>
          <w:rFonts w:ascii="Book Antiqua" w:eastAsia="Book Antiqua" w:hAnsi="Book Antiqua" w:cs="Book Antiqua"/>
          <w:color w:val="000000"/>
        </w:rPr>
        <w:t xml:space="preserve"> </w:t>
      </w:r>
      <w:r w:rsidRPr="00FA1D47">
        <w:rPr>
          <w:rFonts w:ascii="Book Antiqua" w:eastAsia="Book Antiqua" w:hAnsi="Book Antiqua" w:cs="Book Antiqua"/>
          <w:color w:val="000000"/>
        </w:rPr>
        <w:t>Ottawa bowel preparation score</w:t>
      </w:r>
      <w:r>
        <w:rPr>
          <w:rFonts w:ascii="Book Antiqua" w:hAnsi="Book Antiqua" w:cs="Book Antiqua" w:hint="eastAsia"/>
          <w:color w:val="000000"/>
          <w:lang w:eastAsia="zh-CN"/>
        </w:rPr>
        <w:t xml:space="preserve">; PEG: </w:t>
      </w:r>
      <w:r w:rsidRPr="00FA1D47">
        <w:rPr>
          <w:rFonts w:ascii="Book Antiqua" w:eastAsia="Book Antiqua" w:hAnsi="Book Antiqua" w:cs="Book Antiqua"/>
          <w:color w:val="000000"/>
        </w:rPr>
        <w:t>Polyethylene glycol</w:t>
      </w:r>
      <w:r>
        <w:rPr>
          <w:rFonts w:ascii="Book Antiqua" w:hAnsi="Book Antiqua" w:cs="Book Antiqua" w:hint="eastAsia"/>
          <w:color w:val="000000"/>
          <w:lang w:eastAsia="zh-CN"/>
        </w:rPr>
        <w:t xml:space="preserve">; ND: </w:t>
      </w:r>
      <w:r w:rsidRPr="00247A91">
        <w:rPr>
          <w:rFonts w:ascii="Book Antiqua" w:hAnsi="Book Antiqua" w:cs="Book Antiqua"/>
          <w:color w:val="000000"/>
          <w:lang w:eastAsia="zh-CN"/>
        </w:rPr>
        <w:t>Not detected</w:t>
      </w:r>
      <w:r>
        <w:rPr>
          <w:rFonts w:ascii="Book Antiqua" w:hAnsi="Book Antiqua" w:cs="Book Antiqua" w:hint="eastAsia"/>
          <w:color w:val="000000"/>
          <w:lang w:eastAsia="zh-CN"/>
        </w:rPr>
        <w:t>.</w:t>
      </w:r>
    </w:p>
    <w:p w14:paraId="0446A5F1" w14:textId="77777777" w:rsidR="008460CF" w:rsidRDefault="008460CF" w:rsidP="004108EA">
      <w:pPr>
        <w:adjustRightInd w:val="0"/>
        <w:snapToGrid w:val="0"/>
        <w:spacing w:line="360" w:lineRule="auto"/>
        <w:jc w:val="both"/>
        <w:rPr>
          <w:rFonts w:ascii="Book Antiqua" w:hAnsi="Book Antiqua" w:cs="Book Antiqua"/>
          <w:b/>
          <w:color w:val="000000"/>
          <w:lang w:eastAsia="zh-CN"/>
        </w:rPr>
      </w:pPr>
    </w:p>
    <w:p w14:paraId="2558BE82" w14:textId="77777777" w:rsidR="00287CF0" w:rsidRDefault="00336C72" w:rsidP="004108EA">
      <w:pPr>
        <w:adjustRightInd w:val="0"/>
        <w:snapToGrid w:val="0"/>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00287CF0" w:rsidRPr="00287CF0">
        <w:rPr>
          <w:rFonts w:ascii="Book Antiqua" w:hAnsi="Book Antiqua" w:cs="Book Antiqua"/>
          <w:b/>
          <w:color w:val="000000"/>
          <w:lang w:eastAsia="zh-CN"/>
        </w:rPr>
        <w:lastRenderedPageBreak/>
        <w:t xml:space="preserve">Table 2 Quality assessment of studies included in meta-analysis based upon Cochrane’s </w:t>
      </w:r>
      <w:r w:rsidR="00287CF0">
        <w:rPr>
          <w:rFonts w:ascii="Book Antiqua" w:hAnsi="Book Antiqua" w:cs="Book Antiqua"/>
          <w:b/>
          <w:color w:val="000000"/>
          <w:lang w:eastAsia="zh-CN"/>
        </w:rPr>
        <w:t xml:space="preserve">Collaboration Risk of Bias </w:t>
      </w:r>
      <w:r w:rsidR="00747691">
        <w:rPr>
          <w:rFonts w:ascii="Book Antiqua" w:hAnsi="Book Antiqua" w:cs="Book Antiqua"/>
          <w:b/>
          <w:color w:val="000000"/>
          <w:lang w:eastAsia="zh-CN"/>
        </w:rPr>
        <w:t>tool</w:t>
      </w:r>
    </w:p>
    <w:tbl>
      <w:tblPr>
        <w:tblStyle w:val="51"/>
        <w:tblpPr w:leftFromText="180" w:rightFromText="180" w:vertAnchor="text" w:horzAnchor="page" w:tblpXSpec="center" w:tblpY="72"/>
        <w:tblW w:w="11391" w:type="dxa"/>
        <w:tblBorders>
          <w:top w:val="single" w:sz="4" w:space="0" w:color="000000" w:themeColor="text1"/>
          <w:left w:val="none" w:sz="0" w:space="0" w:color="auto"/>
          <w:bottom w:val="single" w:sz="4" w:space="0" w:color="000000" w:themeColor="text1"/>
          <w:right w:val="none" w:sz="0" w:space="0" w:color="auto"/>
          <w:insideH w:val="none" w:sz="0" w:space="0" w:color="auto"/>
          <w:insideV w:val="none" w:sz="0" w:space="0" w:color="auto"/>
        </w:tblBorders>
        <w:tblLayout w:type="fixed"/>
        <w:tblLook w:val="04A0" w:firstRow="1" w:lastRow="0" w:firstColumn="1" w:lastColumn="0" w:noHBand="0" w:noVBand="1"/>
      </w:tblPr>
      <w:tblGrid>
        <w:gridCol w:w="1391"/>
        <w:gridCol w:w="853"/>
        <w:gridCol w:w="1240"/>
        <w:gridCol w:w="1318"/>
        <w:gridCol w:w="930"/>
        <w:gridCol w:w="1163"/>
        <w:gridCol w:w="1163"/>
        <w:gridCol w:w="1085"/>
        <w:gridCol w:w="930"/>
        <w:gridCol w:w="1318"/>
      </w:tblGrid>
      <w:tr w:rsidR="00747691" w:rsidRPr="00747691" w14:paraId="2306F431" w14:textId="77777777" w:rsidTr="00F05EAD">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1391"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58913E4B" w14:textId="77777777" w:rsidR="00747691" w:rsidRPr="00747691" w:rsidRDefault="00747691" w:rsidP="00747691">
            <w:pPr>
              <w:adjustRightInd w:val="0"/>
              <w:snapToGrid w:val="0"/>
              <w:spacing w:line="360" w:lineRule="auto"/>
              <w:rPr>
                <w:rFonts w:ascii="Book Antiqua" w:eastAsiaTheme="minorEastAsia" w:hAnsi="Book Antiqua"/>
                <w:color w:val="000000" w:themeColor="text1"/>
                <w:lang w:eastAsia="zh-CN"/>
              </w:rPr>
            </w:pPr>
            <w:r w:rsidRPr="00747691">
              <w:rPr>
                <w:rFonts w:ascii="Book Antiqua" w:eastAsiaTheme="minorEastAsia" w:hAnsi="Book Antiqua"/>
                <w:bCs w:val="0"/>
                <w:color w:val="000000" w:themeColor="text1"/>
                <w:lang w:eastAsia="zh-CN"/>
              </w:rPr>
              <w:t>Ref.</w:t>
            </w:r>
          </w:p>
        </w:tc>
        <w:tc>
          <w:tcPr>
            <w:tcW w:w="853"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570F9E82" w14:textId="77777777" w:rsidR="00747691" w:rsidRPr="00747691" w:rsidRDefault="00747691" w:rsidP="00747691">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val="0"/>
                <w:color w:val="000000" w:themeColor="text1"/>
              </w:rPr>
              <w:t>Study design</w:t>
            </w:r>
          </w:p>
        </w:tc>
        <w:tc>
          <w:tcPr>
            <w:tcW w:w="1240"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0D40C436" w14:textId="77777777" w:rsidR="00747691" w:rsidRPr="00747691" w:rsidRDefault="00747691" w:rsidP="00747691">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val="0"/>
                <w:color w:val="000000" w:themeColor="text1"/>
              </w:rPr>
              <w:t>Random sequence generation</w:t>
            </w:r>
          </w:p>
        </w:tc>
        <w:tc>
          <w:tcPr>
            <w:tcW w:w="1318"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08B3FD13" w14:textId="77777777" w:rsidR="00747691" w:rsidRPr="00747691" w:rsidRDefault="00747691" w:rsidP="00747691">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val="0"/>
                <w:color w:val="000000" w:themeColor="text1"/>
              </w:rPr>
              <w:t>Allocation concealment</w:t>
            </w:r>
          </w:p>
        </w:tc>
        <w:tc>
          <w:tcPr>
            <w:tcW w:w="930"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7C0070E1" w14:textId="77777777" w:rsidR="00747691" w:rsidRPr="00747691" w:rsidRDefault="00747691" w:rsidP="00747691">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val="0"/>
                <w:color w:val="000000" w:themeColor="text1"/>
              </w:rPr>
              <w:t>Blinding</w:t>
            </w:r>
          </w:p>
        </w:tc>
        <w:tc>
          <w:tcPr>
            <w:tcW w:w="1163"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37F763AC" w14:textId="77777777" w:rsidR="00747691" w:rsidRPr="00747691" w:rsidRDefault="00747691" w:rsidP="00747691">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bCs w:val="0"/>
                <w:color w:val="000000" w:themeColor="text1"/>
              </w:rPr>
            </w:pPr>
            <w:r w:rsidRPr="00747691">
              <w:rPr>
                <w:rFonts w:ascii="Book Antiqua" w:hAnsi="Book Antiqua"/>
                <w:bCs w:val="0"/>
                <w:color w:val="000000" w:themeColor="text1"/>
              </w:rPr>
              <w:t>Blinding outcome assessment</w:t>
            </w:r>
          </w:p>
        </w:tc>
        <w:tc>
          <w:tcPr>
            <w:tcW w:w="1163"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28B781BF" w14:textId="77777777" w:rsidR="00747691" w:rsidRPr="00747691" w:rsidRDefault="00747691" w:rsidP="00747691">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val="0"/>
                <w:color w:val="000000" w:themeColor="text1"/>
              </w:rPr>
              <w:t>Incomplete outcome data</w:t>
            </w:r>
          </w:p>
        </w:tc>
        <w:tc>
          <w:tcPr>
            <w:tcW w:w="1085"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22F94212" w14:textId="77777777" w:rsidR="00747691" w:rsidRPr="00747691" w:rsidRDefault="00747691" w:rsidP="00747691">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val="0"/>
                <w:color w:val="000000" w:themeColor="text1"/>
              </w:rPr>
              <w:t>Selective reporting</w:t>
            </w:r>
          </w:p>
        </w:tc>
        <w:tc>
          <w:tcPr>
            <w:tcW w:w="930"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4F688388" w14:textId="77777777" w:rsidR="00747691" w:rsidRPr="00747691" w:rsidRDefault="00747691" w:rsidP="00747691">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val="0"/>
                <w:color w:val="000000" w:themeColor="text1"/>
              </w:rPr>
              <w:t>Other bias</w:t>
            </w:r>
          </w:p>
        </w:tc>
        <w:tc>
          <w:tcPr>
            <w:tcW w:w="1318" w:type="dxa"/>
            <w:tcBorders>
              <w:top w:val="single" w:sz="4" w:space="0" w:color="000000" w:themeColor="text1"/>
              <w:left w:val="none" w:sz="0" w:space="0" w:color="auto"/>
              <w:bottom w:val="single" w:sz="4" w:space="0" w:color="000000" w:themeColor="text1"/>
              <w:right w:val="none" w:sz="0" w:space="0" w:color="auto"/>
            </w:tcBorders>
            <w:shd w:val="clear" w:color="auto" w:fill="auto"/>
          </w:tcPr>
          <w:p w14:paraId="778ACDD2" w14:textId="77777777" w:rsidR="00747691" w:rsidRPr="00747691" w:rsidRDefault="00747691" w:rsidP="00747691">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val="0"/>
                <w:color w:val="000000" w:themeColor="text1"/>
              </w:rPr>
              <w:t>Quality assessment</w:t>
            </w:r>
          </w:p>
        </w:tc>
      </w:tr>
      <w:tr w:rsidR="00747691" w:rsidRPr="00747691" w14:paraId="7847FCFC" w14:textId="77777777" w:rsidTr="00F05EAD">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391" w:type="dxa"/>
            <w:tcBorders>
              <w:top w:val="single" w:sz="4" w:space="0" w:color="000000" w:themeColor="text1"/>
              <w:left w:val="none" w:sz="0" w:space="0" w:color="auto"/>
            </w:tcBorders>
            <w:shd w:val="clear" w:color="auto" w:fill="auto"/>
          </w:tcPr>
          <w:p w14:paraId="5CD2BBDD" w14:textId="77777777" w:rsidR="00747691" w:rsidRPr="00747691" w:rsidRDefault="00747691" w:rsidP="00747691">
            <w:pPr>
              <w:adjustRightInd w:val="0"/>
              <w:snapToGrid w:val="0"/>
              <w:spacing w:line="360" w:lineRule="auto"/>
              <w:rPr>
                <w:rFonts w:ascii="Book Antiqua" w:eastAsiaTheme="minorEastAsia" w:hAnsi="Book Antiqua"/>
                <w:b w:val="0"/>
                <w:color w:val="000000" w:themeColor="text1"/>
                <w:lang w:eastAsia="zh-CN"/>
              </w:rPr>
            </w:pPr>
            <w:r w:rsidRPr="00747691">
              <w:rPr>
                <w:rFonts w:ascii="Book Antiqua" w:hAnsi="Book Antiqua"/>
                <w:b w:val="0"/>
                <w:color w:val="000000" w:themeColor="text1"/>
              </w:rPr>
              <w:t xml:space="preserve">Parra-Blanco </w:t>
            </w:r>
            <w:r w:rsidRPr="00747691">
              <w:rPr>
                <w:rFonts w:ascii="Book Antiqua" w:hAnsi="Book Antiqua"/>
                <w:b w:val="0"/>
                <w:i/>
                <w:color w:val="000000" w:themeColor="text1"/>
              </w:rPr>
              <w:t>et al</w:t>
            </w:r>
            <w:r w:rsidRPr="00747691">
              <w:rPr>
                <w:rFonts w:ascii="Book Antiqua" w:eastAsiaTheme="minorEastAsia" w:hAnsi="Book Antiqua"/>
                <w:b w:val="0"/>
                <w:color w:val="000000" w:themeColor="text1"/>
                <w:vertAlign w:val="superscript"/>
                <w:lang w:eastAsia="zh-CN"/>
              </w:rPr>
              <w:t>[16]</w:t>
            </w:r>
            <w:r w:rsidRPr="00747691">
              <w:rPr>
                <w:rFonts w:ascii="Book Antiqua" w:eastAsiaTheme="minorEastAsia" w:hAnsi="Book Antiqua"/>
                <w:b w:val="0"/>
                <w:color w:val="000000" w:themeColor="text1"/>
                <w:lang w:eastAsia="zh-CN"/>
              </w:rPr>
              <w:t>,</w:t>
            </w:r>
            <w:r w:rsidRPr="00747691">
              <w:rPr>
                <w:rFonts w:ascii="Book Antiqua" w:hAnsi="Book Antiqua"/>
                <w:b w:val="0"/>
                <w:color w:val="000000" w:themeColor="text1"/>
              </w:rPr>
              <w:t xml:space="preserve"> 2006</w:t>
            </w:r>
          </w:p>
        </w:tc>
        <w:tc>
          <w:tcPr>
            <w:tcW w:w="853" w:type="dxa"/>
            <w:tcBorders>
              <w:top w:val="single" w:sz="4" w:space="0" w:color="000000" w:themeColor="text1"/>
            </w:tcBorders>
            <w:shd w:val="clear" w:color="auto" w:fill="auto"/>
          </w:tcPr>
          <w:p w14:paraId="1B7DF2BE"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 xml:space="preserve">RCT </w:t>
            </w:r>
          </w:p>
        </w:tc>
        <w:tc>
          <w:tcPr>
            <w:tcW w:w="1240" w:type="dxa"/>
            <w:tcBorders>
              <w:top w:val="single" w:sz="4" w:space="0" w:color="000000" w:themeColor="text1"/>
            </w:tcBorders>
            <w:shd w:val="clear" w:color="auto" w:fill="auto"/>
          </w:tcPr>
          <w:p w14:paraId="49D61440"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Adequate</w:t>
            </w:r>
          </w:p>
        </w:tc>
        <w:tc>
          <w:tcPr>
            <w:tcW w:w="1318" w:type="dxa"/>
            <w:tcBorders>
              <w:top w:val="single" w:sz="4" w:space="0" w:color="000000" w:themeColor="text1"/>
            </w:tcBorders>
            <w:shd w:val="clear" w:color="auto" w:fill="auto"/>
          </w:tcPr>
          <w:p w14:paraId="34D3C20D"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930" w:type="dxa"/>
            <w:tcBorders>
              <w:top w:val="single" w:sz="4" w:space="0" w:color="000000" w:themeColor="text1"/>
            </w:tcBorders>
            <w:shd w:val="clear" w:color="auto" w:fill="auto"/>
          </w:tcPr>
          <w:p w14:paraId="3AC84EA8"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Single-blinded</w:t>
            </w:r>
          </w:p>
        </w:tc>
        <w:tc>
          <w:tcPr>
            <w:tcW w:w="1163" w:type="dxa"/>
            <w:tcBorders>
              <w:top w:val="single" w:sz="4" w:space="0" w:color="000000" w:themeColor="text1"/>
            </w:tcBorders>
            <w:shd w:val="clear" w:color="auto" w:fill="auto"/>
          </w:tcPr>
          <w:p w14:paraId="317E4605"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1163" w:type="dxa"/>
            <w:tcBorders>
              <w:top w:val="single" w:sz="4" w:space="0" w:color="000000" w:themeColor="text1"/>
            </w:tcBorders>
            <w:shd w:val="clear" w:color="auto" w:fill="auto"/>
          </w:tcPr>
          <w:p w14:paraId="5450F021"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085" w:type="dxa"/>
            <w:tcBorders>
              <w:top w:val="single" w:sz="4" w:space="0" w:color="000000" w:themeColor="text1"/>
            </w:tcBorders>
            <w:shd w:val="clear" w:color="auto" w:fill="auto"/>
          </w:tcPr>
          <w:p w14:paraId="4018F250"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930" w:type="dxa"/>
            <w:tcBorders>
              <w:top w:val="single" w:sz="4" w:space="0" w:color="000000" w:themeColor="text1"/>
            </w:tcBorders>
            <w:shd w:val="clear" w:color="auto" w:fill="auto"/>
          </w:tcPr>
          <w:p w14:paraId="1814B61D"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318" w:type="dxa"/>
            <w:tcBorders>
              <w:top w:val="single" w:sz="4" w:space="0" w:color="000000" w:themeColor="text1"/>
            </w:tcBorders>
            <w:shd w:val="clear" w:color="auto" w:fill="auto"/>
          </w:tcPr>
          <w:p w14:paraId="6D9B4236"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High</w:t>
            </w:r>
          </w:p>
        </w:tc>
      </w:tr>
      <w:tr w:rsidR="00747691" w:rsidRPr="00747691" w14:paraId="6230C884" w14:textId="77777777" w:rsidTr="00F05EAD">
        <w:trPr>
          <w:trHeight w:val="614"/>
        </w:trPr>
        <w:tc>
          <w:tcPr>
            <w:cnfStyle w:val="001000000000" w:firstRow="0" w:lastRow="0" w:firstColumn="1" w:lastColumn="0" w:oddVBand="0" w:evenVBand="0" w:oddHBand="0" w:evenHBand="0" w:firstRowFirstColumn="0" w:firstRowLastColumn="0" w:lastRowFirstColumn="0" w:lastRowLastColumn="0"/>
            <w:tcW w:w="1391" w:type="dxa"/>
            <w:tcBorders>
              <w:left w:val="none" w:sz="0" w:space="0" w:color="auto"/>
            </w:tcBorders>
            <w:shd w:val="clear" w:color="auto" w:fill="auto"/>
          </w:tcPr>
          <w:p w14:paraId="7CC15AFC" w14:textId="77777777" w:rsidR="00747691" w:rsidRPr="00747691" w:rsidRDefault="00747691" w:rsidP="00747691">
            <w:pPr>
              <w:adjustRightInd w:val="0"/>
              <w:snapToGrid w:val="0"/>
              <w:spacing w:line="360" w:lineRule="auto"/>
              <w:rPr>
                <w:rFonts w:ascii="Book Antiqua" w:eastAsiaTheme="minorEastAsia" w:hAnsi="Book Antiqua"/>
                <w:b w:val="0"/>
                <w:color w:val="000000" w:themeColor="text1"/>
                <w:lang w:eastAsia="zh-CN"/>
              </w:rPr>
            </w:pPr>
            <w:r w:rsidRPr="00747691">
              <w:rPr>
                <w:rFonts w:ascii="Book Antiqua" w:hAnsi="Book Antiqua"/>
                <w:b w:val="0"/>
                <w:color w:val="000000" w:themeColor="text1"/>
              </w:rPr>
              <w:t xml:space="preserve">Kang </w:t>
            </w:r>
            <w:r w:rsidRPr="00747691">
              <w:rPr>
                <w:rFonts w:ascii="Book Antiqua" w:hAnsi="Book Antiqua"/>
                <w:b w:val="0"/>
                <w:i/>
                <w:color w:val="000000" w:themeColor="text1"/>
              </w:rPr>
              <w:t>et al</w:t>
            </w:r>
            <w:r w:rsidRPr="00747691">
              <w:rPr>
                <w:rFonts w:ascii="Book Antiqua" w:eastAsiaTheme="minorEastAsia" w:hAnsi="Book Antiqua"/>
                <w:b w:val="0"/>
                <w:color w:val="000000" w:themeColor="text1"/>
                <w:vertAlign w:val="superscript"/>
                <w:lang w:eastAsia="zh-CN"/>
              </w:rPr>
              <w:t>[24]</w:t>
            </w:r>
            <w:r w:rsidRPr="00747691">
              <w:rPr>
                <w:rFonts w:ascii="Book Antiqua" w:eastAsiaTheme="minorEastAsia" w:hAnsi="Book Antiqua"/>
                <w:b w:val="0"/>
                <w:color w:val="000000" w:themeColor="text1"/>
                <w:lang w:eastAsia="zh-CN"/>
              </w:rPr>
              <w:t xml:space="preserve">, </w:t>
            </w:r>
            <w:r w:rsidRPr="00747691">
              <w:rPr>
                <w:rFonts w:ascii="Book Antiqua" w:hAnsi="Book Antiqua"/>
                <w:b w:val="0"/>
                <w:color w:val="000000" w:themeColor="text1"/>
              </w:rPr>
              <w:t>2014</w:t>
            </w:r>
          </w:p>
        </w:tc>
        <w:tc>
          <w:tcPr>
            <w:tcW w:w="853" w:type="dxa"/>
            <w:shd w:val="clear" w:color="auto" w:fill="auto"/>
          </w:tcPr>
          <w:p w14:paraId="20CC771A"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RCT</w:t>
            </w:r>
          </w:p>
        </w:tc>
        <w:tc>
          <w:tcPr>
            <w:tcW w:w="1240" w:type="dxa"/>
            <w:shd w:val="clear" w:color="auto" w:fill="auto"/>
          </w:tcPr>
          <w:p w14:paraId="5F01D62B"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eastAsiaTheme="minorEastAsia" w:hAnsi="Book Antiqua"/>
                <w:color w:val="000000" w:themeColor="text1"/>
                <w:lang w:eastAsia="zh-CN"/>
              </w:rPr>
            </w:pPr>
            <w:r w:rsidRPr="00747691">
              <w:rPr>
                <w:rFonts w:ascii="Book Antiqua" w:hAnsi="Book Antiqua"/>
                <w:color w:val="000000" w:themeColor="text1"/>
              </w:rPr>
              <w:t>Adequate</w:t>
            </w:r>
          </w:p>
        </w:tc>
        <w:tc>
          <w:tcPr>
            <w:tcW w:w="1318" w:type="dxa"/>
            <w:shd w:val="clear" w:color="auto" w:fill="auto"/>
          </w:tcPr>
          <w:p w14:paraId="64821286"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930" w:type="dxa"/>
            <w:shd w:val="clear" w:color="auto" w:fill="auto"/>
          </w:tcPr>
          <w:p w14:paraId="6D0D95E3"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Single-blinded</w:t>
            </w:r>
          </w:p>
        </w:tc>
        <w:tc>
          <w:tcPr>
            <w:tcW w:w="1163" w:type="dxa"/>
            <w:shd w:val="clear" w:color="auto" w:fill="auto"/>
          </w:tcPr>
          <w:p w14:paraId="3D3C254B"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1163" w:type="dxa"/>
            <w:shd w:val="clear" w:color="auto" w:fill="auto"/>
          </w:tcPr>
          <w:p w14:paraId="476F8397"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085" w:type="dxa"/>
            <w:shd w:val="clear" w:color="auto" w:fill="auto"/>
          </w:tcPr>
          <w:p w14:paraId="1C180D6D"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930" w:type="dxa"/>
            <w:shd w:val="clear" w:color="auto" w:fill="auto"/>
          </w:tcPr>
          <w:p w14:paraId="61C7D2B5"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318" w:type="dxa"/>
            <w:shd w:val="clear" w:color="auto" w:fill="auto"/>
          </w:tcPr>
          <w:p w14:paraId="49EB47DD"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High</w:t>
            </w:r>
          </w:p>
        </w:tc>
      </w:tr>
      <w:tr w:rsidR="00747691" w:rsidRPr="00747691" w14:paraId="4D6145D2" w14:textId="77777777" w:rsidTr="00F05EAD">
        <w:trPr>
          <w:cnfStyle w:val="000000100000" w:firstRow="0" w:lastRow="0" w:firstColumn="0" w:lastColumn="0" w:oddVBand="0" w:evenVBand="0" w:oddHBand="1" w:evenHBand="0" w:firstRowFirstColumn="0" w:firstRowLastColumn="0" w:lastRowFirstColumn="0" w:lastRowLastColumn="0"/>
          <w:trHeight w:val="569"/>
        </w:trPr>
        <w:tc>
          <w:tcPr>
            <w:cnfStyle w:val="001000000000" w:firstRow="0" w:lastRow="0" w:firstColumn="1" w:lastColumn="0" w:oddVBand="0" w:evenVBand="0" w:oddHBand="0" w:evenHBand="0" w:firstRowFirstColumn="0" w:firstRowLastColumn="0" w:lastRowFirstColumn="0" w:lastRowLastColumn="0"/>
            <w:tcW w:w="1391" w:type="dxa"/>
            <w:tcBorders>
              <w:left w:val="none" w:sz="0" w:space="0" w:color="auto"/>
            </w:tcBorders>
            <w:shd w:val="clear" w:color="auto" w:fill="auto"/>
          </w:tcPr>
          <w:p w14:paraId="04896AFD" w14:textId="77777777" w:rsidR="00747691" w:rsidRPr="00747691" w:rsidRDefault="00747691" w:rsidP="00747691">
            <w:pPr>
              <w:adjustRightInd w:val="0"/>
              <w:snapToGrid w:val="0"/>
              <w:spacing w:line="360" w:lineRule="auto"/>
              <w:rPr>
                <w:rFonts w:ascii="Book Antiqua" w:eastAsiaTheme="minorEastAsia" w:hAnsi="Book Antiqua"/>
                <w:b w:val="0"/>
                <w:bCs w:val="0"/>
                <w:color w:val="000000" w:themeColor="text1"/>
                <w:lang w:eastAsia="zh-CN"/>
              </w:rPr>
            </w:pPr>
            <w:r w:rsidRPr="00747691">
              <w:rPr>
                <w:rFonts w:ascii="Book Antiqua" w:hAnsi="Book Antiqua"/>
                <w:b w:val="0"/>
                <w:color w:val="000000" w:themeColor="text1"/>
              </w:rPr>
              <w:t xml:space="preserve">Shah </w:t>
            </w:r>
            <w:r w:rsidRPr="00747691">
              <w:rPr>
                <w:rFonts w:ascii="Book Antiqua" w:hAnsi="Book Antiqua"/>
                <w:b w:val="0"/>
                <w:i/>
                <w:color w:val="000000" w:themeColor="text1"/>
              </w:rPr>
              <w:t>et al</w:t>
            </w:r>
            <w:r w:rsidRPr="00747691">
              <w:rPr>
                <w:rFonts w:ascii="Book Antiqua" w:eastAsiaTheme="minorEastAsia" w:hAnsi="Book Antiqua"/>
                <w:b w:val="0"/>
                <w:color w:val="000000" w:themeColor="text1"/>
                <w:vertAlign w:val="superscript"/>
                <w:lang w:eastAsia="zh-CN"/>
              </w:rPr>
              <w:t>[17]</w:t>
            </w:r>
            <w:r w:rsidRPr="00747691">
              <w:rPr>
                <w:rFonts w:ascii="Book Antiqua" w:eastAsiaTheme="minorEastAsia" w:hAnsi="Book Antiqua"/>
                <w:b w:val="0"/>
                <w:color w:val="000000" w:themeColor="text1"/>
                <w:lang w:eastAsia="zh-CN"/>
              </w:rPr>
              <w:t xml:space="preserve">, </w:t>
            </w:r>
            <w:r w:rsidRPr="00747691">
              <w:rPr>
                <w:rFonts w:ascii="Book Antiqua" w:hAnsi="Book Antiqua"/>
                <w:b w:val="0"/>
                <w:color w:val="000000" w:themeColor="text1"/>
              </w:rPr>
              <w:t>2014</w:t>
            </w:r>
          </w:p>
        </w:tc>
        <w:tc>
          <w:tcPr>
            <w:tcW w:w="853" w:type="dxa"/>
            <w:shd w:val="clear" w:color="auto" w:fill="auto"/>
          </w:tcPr>
          <w:p w14:paraId="26DA2921"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RCT</w:t>
            </w:r>
          </w:p>
        </w:tc>
        <w:tc>
          <w:tcPr>
            <w:tcW w:w="1240" w:type="dxa"/>
            <w:shd w:val="clear" w:color="auto" w:fill="auto"/>
          </w:tcPr>
          <w:p w14:paraId="1A6899D4"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Adequate</w:t>
            </w:r>
          </w:p>
        </w:tc>
        <w:tc>
          <w:tcPr>
            <w:tcW w:w="1318" w:type="dxa"/>
            <w:shd w:val="clear" w:color="auto" w:fill="auto"/>
          </w:tcPr>
          <w:p w14:paraId="39E20E64"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930" w:type="dxa"/>
            <w:shd w:val="clear" w:color="auto" w:fill="auto"/>
          </w:tcPr>
          <w:p w14:paraId="304EEAE5"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Single-blinded</w:t>
            </w:r>
          </w:p>
        </w:tc>
        <w:tc>
          <w:tcPr>
            <w:tcW w:w="1163" w:type="dxa"/>
            <w:shd w:val="clear" w:color="auto" w:fill="auto"/>
          </w:tcPr>
          <w:p w14:paraId="5E96217D"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1163" w:type="dxa"/>
            <w:shd w:val="clear" w:color="auto" w:fill="auto"/>
          </w:tcPr>
          <w:p w14:paraId="408FB17F"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085" w:type="dxa"/>
            <w:shd w:val="clear" w:color="auto" w:fill="auto"/>
          </w:tcPr>
          <w:p w14:paraId="63991CFE"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930" w:type="dxa"/>
            <w:shd w:val="clear" w:color="auto" w:fill="auto"/>
          </w:tcPr>
          <w:p w14:paraId="03FA1D89"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318" w:type="dxa"/>
            <w:shd w:val="clear" w:color="auto" w:fill="auto"/>
          </w:tcPr>
          <w:p w14:paraId="2D4BBB68"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High</w:t>
            </w:r>
          </w:p>
        </w:tc>
      </w:tr>
      <w:tr w:rsidR="00747691" w:rsidRPr="00747691" w14:paraId="1B69261D" w14:textId="77777777" w:rsidTr="00F05EAD">
        <w:trPr>
          <w:trHeight w:val="453"/>
        </w:trPr>
        <w:tc>
          <w:tcPr>
            <w:cnfStyle w:val="001000000000" w:firstRow="0" w:lastRow="0" w:firstColumn="1" w:lastColumn="0" w:oddVBand="0" w:evenVBand="0" w:oddHBand="0" w:evenHBand="0" w:firstRowFirstColumn="0" w:firstRowLastColumn="0" w:lastRowFirstColumn="0" w:lastRowLastColumn="0"/>
            <w:tcW w:w="1391" w:type="dxa"/>
            <w:tcBorders>
              <w:left w:val="none" w:sz="0" w:space="0" w:color="auto"/>
            </w:tcBorders>
            <w:shd w:val="clear" w:color="auto" w:fill="auto"/>
          </w:tcPr>
          <w:p w14:paraId="27C0563E" w14:textId="77777777" w:rsidR="00747691" w:rsidRPr="00747691" w:rsidRDefault="00747691" w:rsidP="00747691">
            <w:pPr>
              <w:adjustRightInd w:val="0"/>
              <w:snapToGrid w:val="0"/>
              <w:spacing w:line="360" w:lineRule="auto"/>
              <w:rPr>
                <w:rFonts w:ascii="Book Antiqua" w:eastAsiaTheme="minorEastAsia" w:hAnsi="Book Antiqua"/>
                <w:b w:val="0"/>
                <w:bCs w:val="0"/>
                <w:color w:val="000000" w:themeColor="text1"/>
                <w:lang w:eastAsia="zh-CN"/>
              </w:rPr>
            </w:pPr>
            <w:proofErr w:type="spellStart"/>
            <w:r w:rsidRPr="00747691">
              <w:rPr>
                <w:rFonts w:ascii="Book Antiqua" w:hAnsi="Book Antiqua"/>
                <w:b w:val="0"/>
                <w:color w:val="000000" w:themeColor="text1"/>
              </w:rPr>
              <w:t>Cesaro</w:t>
            </w:r>
            <w:proofErr w:type="spellEnd"/>
            <w:r w:rsidRPr="00747691">
              <w:rPr>
                <w:rFonts w:ascii="Book Antiqua" w:hAnsi="Book Antiqua"/>
                <w:b w:val="0"/>
                <w:color w:val="000000" w:themeColor="text1"/>
              </w:rPr>
              <w:t xml:space="preserve"> et al</w:t>
            </w:r>
            <w:r w:rsidRPr="00747691">
              <w:rPr>
                <w:rFonts w:ascii="Book Antiqua" w:eastAsiaTheme="minorEastAsia" w:hAnsi="Book Antiqua"/>
                <w:b w:val="0"/>
                <w:color w:val="000000" w:themeColor="text1"/>
                <w:vertAlign w:val="superscript"/>
                <w:lang w:eastAsia="zh-CN"/>
              </w:rPr>
              <w:t>[18]</w:t>
            </w:r>
            <w:r w:rsidRPr="00747691">
              <w:rPr>
                <w:rFonts w:ascii="Book Antiqua" w:eastAsiaTheme="minorEastAsia" w:hAnsi="Book Antiqua"/>
                <w:b w:val="0"/>
                <w:color w:val="000000" w:themeColor="text1"/>
                <w:lang w:eastAsia="zh-CN"/>
              </w:rPr>
              <w:t xml:space="preserve">, </w:t>
            </w:r>
            <w:r w:rsidRPr="00747691">
              <w:rPr>
                <w:rFonts w:ascii="Book Antiqua" w:hAnsi="Book Antiqua"/>
                <w:b w:val="0"/>
                <w:color w:val="000000" w:themeColor="text1"/>
              </w:rPr>
              <w:t>2013</w:t>
            </w:r>
          </w:p>
        </w:tc>
        <w:tc>
          <w:tcPr>
            <w:tcW w:w="853" w:type="dxa"/>
            <w:shd w:val="clear" w:color="auto" w:fill="auto"/>
          </w:tcPr>
          <w:p w14:paraId="18B950E8"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RCT</w:t>
            </w:r>
          </w:p>
        </w:tc>
        <w:tc>
          <w:tcPr>
            <w:tcW w:w="1240" w:type="dxa"/>
            <w:shd w:val="clear" w:color="auto" w:fill="auto"/>
          </w:tcPr>
          <w:p w14:paraId="18619998"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Adequate</w:t>
            </w:r>
          </w:p>
        </w:tc>
        <w:tc>
          <w:tcPr>
            <w:tcW w:w="1318" w:type="dxa"/>
            <w:shd w:val="clear" w:color="auto" w:fill="auto"/>
          </w:tcPr>
          <w:p w14:paraId="734E105E"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930" w:type="dxa"/>
            <w:shd w:val="clear" w:color="auto" w:fill="auto"/>
          </w:tcPr>
          <w:p w14:paraId="14D6D02D"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Single-blinded</w:t>
            </w:r>
          </w:p>
        </w:tc>
        <w:tc>
          <w:tcPr>
            <w:tcW w:w="1163" w:type="dxa"/>
            <w:shd w:val="clear" w:color="auto" w:fill="auto"/>
          </w:tcPr>
          <w:p w14:paraId="0FFD02BA"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1163" w:type="dxa"/>
            <w:shd w:val="clear" w:color="auto" w:fill="auto"/>
          </w:tcPr>
          <w:p w14:paraId="785E4BC5"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085" w:type="dxa"/>
            <w:shd w:val="clear" w:color="auto" w:fill="auto"/>
          </w:tcPr>
          <w:p w14:paraId="548DB93B"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930" w:type="dxa"/>
            <w:shd w:val="clear" w:color="auto" w:fill="auto"/>
          </w:tcPr>
          <w:p w14:paraId="5C07DF3A"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318" w:type="dxa"/>
            <w:shd w:val="clear" w:color="auto" w:fill="auto"/>
          </w:tcPr>
          <w:p w14:paraId="350BA942"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High</w:t>
            </w:r>
          </w:p>
        </w:tc>
      </w:tr>
      <w:tr w:rsidR="00747691" w:rsidRPr="00747691" w14:paraId="22820843" w14:textId="77777777" w:rsidTr="00F05EAD">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1391" w:type="dxa"/>
            <w:tcBorders>
              <w:left w:val="none" w:sz="0" w:space="0" w:color="auto"/>
            </w:tcBorders>
            <w:shd w:val="clear" w:color="auto" w:fill="auto"/>
          </w:tcPr>
          <w:p w14:paraId="2BE7F7E9" w14:textId="77777777" w:rsidR="00747691" w:rsidRPr="00747691" w:rsidRDefault="00747691" w:rsidP="00747691">
            <w:pPr>
              <w:adjustRightInd w:val="0"/>
              <w:snapToGrid w:val="0"/>
              <w:spacing w:line="360" w:lineRule="auto"/>
              <w:rPr>
                <w:rFonts w:ascii="Book Antiqua" w:eastAsiaTheme="minorEastAsia" w:hAnsi="Book Antiqua"/>
                <w:b w:val="0"/>
                <w:bCs w:val="0"/>
                <w:color w:val="000000" w:themeColor="text1"/>
                <w:lang w:eastAsia="zh-CN"/>
              </w:rPr>
            </w:pPr>
            <w:r w:rsidRPr="00747691">
              <w:rPr>
                <w:rFonts w:ascii="Book Antiqua" w:hAnsi="Book Antiqua"/>
                <w:b w:val="0"/>
                <w:color w:val="000000" w:themeColor="text1"/>
              </w:rPr>
              <w:t xml:space="preserve">de Leone </w:t>
            </w:r>
            <w:r w:rsidRPr="00747691">
              <w:rPr>
                <w:rFonts w:ascii="Book Antiqua" w:hAnsi="Book Antiqua"/>
                <w:b w:val="0"/>
                <w:i/>
                <w:color w:val="000000" w:themeColor="text1"/>
              </w:rPr>
              <w:t>et al</w:t>
            </w:r>
            <w:r w:rsidRPr="00747691">
              <w:rPr>
                <w:rFonts w:ascii="Book Antiqua" w:eastAsiaTheme="minorEastAsia" w:hAnsi="Book Antiqua"/>
                <w:b w:val="0"/>
                <w:color w:val="000000" w:themeColor="text1"/>
                <w:vertAlign w:val="superscript"/>
                <w:lang w:eastAsia="zh-CN"/>
              </w:rPr>
              <w:t>[19]</w:t>
            </w:r>
            <w:r w:rsidRPr="00747691">
              <w:rPr>
                <w:rFonts w:ascii="Book Antiqua" w:eastAsiaTheme="minorEastAsia" w:hAnsi="Book Antiqua"/>
                <w:b w:val="0"/>
                <w:color w:val="000000" w:themeColor="text1"/>
                <w:lang w:eastAsia="zh-CN"/>
              </w:rPr>
              <w:t xml:space="preserve">, </w:t>
            </w:r>
            <w:r w:rsidRPr="00747691">
              <w:rPr>
                <w:rFonts w:ascii="Book Antiqua" w:hAnsi="Book Antiqua"/>
                <w:b w:val="0"/>
                <w:color w:val="000000" w:themeColor="text1"/>
              </w:rPr>
              <w:t>2013</w:t>
            </w:r>
          </w:p>
        </w:tc>
        <w:tc>
          <w:tcPr>
            <w:tcW w:w="853" w:type="dxa"/>
            <w:shd w:val="clear" w:color="auto" w:fill="auto"/>
          </w:tcPr>
          <w:p w14:paraId="7D1E6328"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RCT</w:t>
            </w:r>
          </w:p>
        </w:tc>
        <w:tc>
          <w:tcPr>
            <w:tcW w:w="1240" w:type="dxa"/>
            <w:shd w:val="clear" w:color="auto" w:fill="auto"/>
          </w:tcPr>
          <w:p w14:paraId="11CEFA9B"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Adequate</w:t>
            </w:r>
          </w:p>
        </w:tc>
        <w:tc>
          <w:tcPr>
            <w:tcW w:w="1318" w:type="dxa"/>
            <w:shd w:val="clear" w:color="auto" w:fill="auto"/>
          </w:tcPr>
          <w:p w14:paraId="4C70D690"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930" w:type="dxa"/>
            <w:shd w:val="clear" w:color="auto" w:fill="auto"/>
          </w:tcPr>
          <w:p w14:paraId="1FE42C61"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Single-blinded</w:t>
            </w:r>
          </w:p>
        </w:tc>
        <w:tc>
          <w:tcPr>
            <w:tcW w:w="1163" w:type="dxa"/>
            <w:shd w:val="clear" w:color="auto" w:fill="auto"/>
          </w:tcPr>
          <w:p w14:paraId="0F874575"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1163" w:type="dxa"/>
            <w:shd w:val="clear" w:color="auto" w:fill="auto"/>
          </w:tcPr>
          <w:p w14:paraId="5380402B"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085" w:type="dxa"/>
            <w:shd w:val="clear" w:color="auto" w:fill="auto"/>
          </w:tcPr>
          <w:p w14:paraId="7A2A80F8"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930" w:type="dxa"/>
            <w:shd w:val="clear" w:color="auto" w:fill="auto"/>
          </w:tcPr>
          <w:p w14:paraId="4BA291A5"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318" w:type="dxa"/>
            <w:shd w:val="clear" w:color="auto" w:fill="auto"/>
          </w:tcPr>
          <w:p w14:paraId="36BA41FB"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High</w:t>
            </w:r>
          </w:p>
        </w:tc>
      </w:tr>
      <w:tr w:rsidR="00747691" w:rsidRPr="00747691" w14:paraId="6219FBAF" w14:textId="77777777" w:rsidTr="00F05EAD">
        <w:trPr>
          <w:trHeight w:val="667"/>
        </w:trPr>
        <w:tc>
          <w:tcPr>
            <w:cnfStyle w:val="001000000000" w:firstRow="0" w:lastRow="0" w:firstColumn="1" w:lastColumn="0" w:oddVBand="0" w:evenVBand="0" w:oddHBand="0" w:evenHBand="0" w:firstRowFirstColumn="0" w:firstRowLastColumn="0" w:lastRowFirstColumn="0" w:lastRowLastColumn="0"/>
            <w:tcW w:w="1391" w:type="dxa"/>
            <w:tcBorders>
              <w:left w:val="none" w:sz="0" w:space="0" w:color="auto"/>
            </w:tcBorders>
            <w:shd w:val="clear" w:color="auto" w:fill="auto"/>
          </w:tcPr>
          <w:p w14:paraId="7183B027" w14:textId="77777777" w:rsidR="00747691" w:rsidRPr="00747691" w:rsidRDefault="00747691" w:rsidP="00747691">
            <w:pPr>
              <w:adjustRightInd w:val="0"/>
              <w:snapToGrid w:val="0"/>
              <w:spacing w:line="360" w:lineRule="auto"/>
              <w:rPr>
                <w:rFonts w:ascii="Book Antiqua" w:eastAsiaTheme="minorEastAsia" w:hAnsi="Book Antiqua"/>
                <w:b w:val="0"/>
                <w:bCs w:val="0"/>
                <w:color w:val="000000" w:themeColor="text1"/>
                <w:lang w:eastAsia="zh-CN"/>
              </w:rPr>
            </w:pPr>
            <w:r w:rsidRPr="00747691">
              <w:rPr>
                <w:rFonts w:ascii="Book Antiqua" w:hAnsi="Book Antiqua"/>
                <w:b w:val="0"/>
                <w:color w:val="000000" w:themeColor="text1"/>
              </w:rPr>
              <w:t xml:space="preserve">Kim </w:t>
            </w:r>
            <w:r w:rsidRPr="00747691">
              <w:rPr>
                <w:rFonts w:ascii="Book Antiqua" w:hAnsi="Book Antiqua"/>
                <w:b w:val="0"/>
                <w:i/>
                <w:color w:val="000000" w:themeColor="text1"/>
              </w:rPr>
              <w:t xml:space="preserve">et </w:t>
            </w:r>
            <w:r w:rsidRPr="00747691">
              <w:rPr>
                <w:rFonts w:ascii="Book Antiqua" w:hAnsi="Book Antiqua"/>
                <w:b w:val="0"/>
                <w:i/>
                <w:color w:val="000000" w:themeColor="text1"/>
              </w:rPr>
              <w:lastRenderedPageBreak/>
              <w:t>al</w:t>
            </w:r>
            <w:r w:rsidRPr="00747691">
              <w:rPr>
                <w:rFonts w:ascii="Book Antiqua" w:eastAsiaTheme="minorEastAsia" w:hAnsi="Book Antiqua"/>
                <w:b w:val="0"/>
                <w:color w:val="000000" w:themeColor="text1"/>
                <w:vertAlign w:val="superscript"/>
                <w:lang w:eastAsia="zh-CN"/>
              </w:rPr>
              <w:t>[25]</w:t>
            </w:r>
            <w:r w:rsidRPr="00747691">
              <w:rPr>
                <w:rFonts w:ascii="Book Antiqua" w:eastAsiaTheme="minorEastAsia" w:hAnsi="Book Antiqua"/>
                <w:b w:val="0"/>
                <w:color w:val="000000" w:themeColor="text1"/>
                <w:lang w:eastAsia="zh-CN"/>
              </w:rPr>
              <w:t xml:space="preserve">, </w:t>
            </w:r>
            <w:r w:rsidRPr="00747691">
              <w:rPr>
                <w:rFonts w:ascii="Book Antiqua" w:hAnsi="Book Antiqua"/>
                <w:b w:val="0"/>
                <w:color w:val="000000" w:themeColor="text1"/>
              </w:rPr>
              <w:t>2014</w:t>
            </w:r>
          </w:p>
        </w:tc>
        <w:tc>
          <w:tcPr>
            <w:tcW w:w="853" w:type="dxa"/>
            <w:shd w:val="clear" w:color="auto" w:fill="auto"/>
          </w:tcPr>
          <w:p w14:paraId="6409C2C0"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lastRenderedPageBreak/>
              <w:t>RCT</w:t>
            </w:r>
          </w:p>
        </w:tc>
        <w:tc>
          <w:tcPr>
            <w:tcW w:w="1240" w:type="dxa"/>
            <w:shd w:val="clear" w:color="auto" w:fill="auto"/>
          </w:tcPr>
          <w:p w14:paraId="65811FE2"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 xml:space="preserve">Not </w:t>
            </w:r>
            <w:r w:rsidRPr="00747691">
              <w:rPr>
                <w:rFonts w:ascii="Book Antiqua" w:hAnsi="Book Antiqua"/>
                <w:color w:val="000000" w:themeColor="text1"/>
              </w:rPr>
              <w:lastRenderedPageBreak/>
              <w:t>described</w:t>
            </w:r>
          </w:p>
        </w:tc>
        <w:tc>
          <w:tcPr>
            <w:tcW w:w="1318" w:type="dxa"/>
            <w:shd w:val="clear" w:color="auto" w:fill="auto"/>
          </w:tcPr>
          <w:p w14:paraId="25B0FCAA"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lastRenderedPageBreak/>
              <w:t>Adequate</w:t>
            </w:r>
          </w:p>
        </w:tc>
        <w:tc>
          <w:tcPr>
            <w:tcW w:w="930" w:type="dxa"/>
            <w:shd w:val="clear" w:color="auto" w:fill="auto"/>
          </w:tcPr>
          <w:p w14:paraId="11D9DE40"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Single</w:t>
            </w:r>
            <w:r w:rsidRPr="00747691">
              <w:rPr>
                <w:rFonts w:ascii="Book Antiqua" w:hAnsi="Book Antiqua"/>
                <w:bCs/>
                <w:color w:val="000000" w:themeColor="text1"/>
              </w:rPr>
              <w:lastRenderedPageBreak/>
              <w:t>-blinded</w:t>
            </w:r>
          </w:p>
        </w:tc>
        <w:tc>
          <w:tcPr>
            <w:tcW w:w="1163" w:type="dxa"/>
            <w:shd w:val="clear" w:color="auto" w:fill="auto"/>
          </w:tcPr>
          <w:p w14:paraId="6E300494"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lastRenderedPageBreak/>
              <w:t>Adequat</w:t>
            </w:r>
            <w:r w:rsidRPr="00747691">
              <w:rPr>
                <w:rFonts w:ascii="Book Antiqua" w:hAnsi="Book Antiqua"/>
                <w:bCs/>
                <w:color w:val="000000" w:themeColor="text1"/>
              </w:rPr>
              <w:lastRenderedPageBreak/>
              <w:t>e</w:t>
            </w:r>
          </w:p>
        </w:tc>
        <w:tc>
          <w:tcPr>
            <w:tcW w:w="1163" w:type="dxa"/>
            <w:shd w:val="clear" w:color="auto" w:fill="auto"/>
          </w:tcPr>
          <w:p w14:paraId="432C9EF9"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lastRenderedPageBreak/>
              <w:t>None</w:t>
            </w:r>
          </w:p>
        </w:tc>
        <w:tc>
          <w:tcPr>
            <w:tcW w:w="1085" w:type="dxa"/>
            <w:shd w:val="clear" w:color="auto" w:fill="auto"/>
          </w:tcPr>
          <w:p w14:paraId="21DB7E04"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930" w:type="dxa"/>
            <w:shd w:val="clear" w:color="auto" w:fill="auto"/>
          </w:tcPr>
          <w:p w14:paraId="7C7E24D5"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318" w:type="dxa"/>
            <w:shd w:val="clear" w:color="auto" w:fill="auto"/>
          </w:tcPr>
          <w:p w14:paraId="0E58073A"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Moderate</w:t>
            </w:r>
          </w:p>
        </w:tc>
      </w:tr>
      <w:tr w:rsidR="00747691" w:rsidRPr="00747691" w14:paraId="16970BFC" w14:textId="77777777" w:rsidTr="00F05EAD">
        <w:trPr>
          <w:cnfStyle w:val="000000100000" w:firstRow="0" w:lastRow="0" w:firstColumn="0" w:lastColumn="0" w:oddVBand="0" w:evenVBand="0" w:oddHBand="1" w:evenHBand="0" w:firstRowFirstColumn="0" w:firstRowLastColumn="0" w:lastRowFirstColumn="0" w:lastRowLastColumn="0"/>
          <w:trHeight w:val="667"/>
        </w:trPr>
        <w:tc>
          <w:tcPr>
            <w:cnfStyle w:val="001000000000" w:firstRow="0" w:lastRow="0" w:firstColumn="1" w:lastColumn="0" w:oddVBand="0" w:evenVBand="0" w:oddHBand="0" w:evenHBand="0" w:firstRowFirstColumn="0" w:firstRowLastColumn="0" w:lastRowFirstColumn="0" w:lastRowLastColumn="0"/>
            <w:tcW w:w="1391" w:type="dxa"/>
            <w:tcBorders>
              <w:left w:val="none" w:sz="0" w:space="0" w:color="auto"/>
            </w:tcBorders>
            <w:shd w:val="clear" w:color="auto" w:fill="auto"/>
          </w:tcPr>
          <w:p w14:paraId="19D94A95" w14:textId="77777777" w:rsidR="00747691" w:rsidRPr="00747691" w:rsidRDefault="00747691" w:rsidP="00747691">
            <w:pPr>
              <w:adjustRightInd w:val="0"/>
              <w:snapToGrid w:val="0"/>
              <w:spacing w:line="360" w:lineRule="auto"/>
              <w:rPr>
                <w:rFonts w:ascii="Book Antiqua" w:eastAsiaTheme="minorEastAsia" w:hAnsi="Book Antiqua"/>
                <w:b w:val="0"/>
                <w:bCs w:val="0"/>
                <w:color w:val="000000" w:themeColor="text1"/>
                <w:lang w:eastAsia="zh-CN"/>
              </w:rPr>
            </w:pPr>
            <w:r w:rsidRPr="00747691">
              <w:rPr>
                <w:rFonts w:ascii="Book Antiqua" w:hAnsi="Book Antiqua"/>
                <w:b w:val="0"/>
                <w:color w:val="000000" w:themeColor="text1"/>
              </w:rPr>
              <w:lastRenderedPageBreak/>
              <w:t xml:space="preserve">Kotwal </w:t>
            </w:r>
            <w:r w:rsidRPr="00747691">
              <w:rPr>
                <w:rFonts w:ascii="Book Antiqua" w:hAnsi="Book Antiqua"/>
                <w:b w:val="0"/>
                <w:i/>
                <w:color w:val="000000" w:themeColor="text1"/>
              </w:rPr>
              <w:t>et al</w:t>
            </w:r>
            <w:r w:rsidRPr="00747691">
              <w:rPr>
                <w:rFonts w:ascii="Book Antiqua" w:eastAsiaTheme="minorEastAsia" w:hAnsi="Book Antiqua"/>
                <w:b w:val="0"/>
                <w:color w:val="000000" w:themeColor="text1"/>
                <w:vertAlign w:val="superscript"/>
                <w:lang w:eastAsia="zh-CN"/>
              </w:rPr>
              <w:t>[20]</w:t>
            </w:r>
            <w:r w:rsidRPr="00747691">
              <w:rPr>
                <w:rFonts w:ascii="Book Antiqua" w:eastAsiaTheme="minorEastAsia" w:hAnsi="Book Antiqua"/>
                <w:b w:val="0"/>
                <w:color w:val="000000" w:themeColor="text1"/>
                <w:lang w:eastAsia="zh-CN"/>
              </w:rPr>
              <w:t xml:space="preserve">, </w:t>
            </w:r>
            <w:r w:rsidRPr="00747691">
              <w:rPr>
                <w:rFonts w:ascii="Book Antiqua" w:hAnsi="Book Antiqua"/>
                <w:b w:val="0"/>
                <w:color w:val="000000" w:themeColor="text1"/>
              </w:rPr>
              <w:t>2014</w:t>
            </w:r>
          </w:p>
        </w:tc>
        <w:tc>
          <w:tcPr>
            <w:tcW w:w="853" w:type="dxa"/>
            <w:shd w:val="clear" w:color="auto" w:fill="auto"/>
          </w:tcPr>
          <w:p w14:paraId="400F0015"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RCT</w:t>
            </w:r>
          </w:p>
        </w:tc>
        <w:tc>
          <w:tcPr>
            <w:tcW w:w="1240" w:type="dxa"/>
            <w:shd w:val="clear" w:color="auto" w:fill="auto"/>
          </w:tcPr>
          <w:p w14:paraId="1A830A2F"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Adequate</w:t>
            </w:r>
          </w:p>
        </w:tc>
        <w:tc>
          <w:tcPr>
            <w:tcW w:w="1318" w:type="dxa"/>
            <w:shd w:val="clear" w:color="auto" w:fill="auto"/>
          </w:tcPr>
          <w:p w14:paraId="302A7DC6"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930" w:type="dxa"/>
            <w:shd w:val="clear" w:color="auto" w:fill="auto"/>
          </w:tcPr>
          <w:p w14:paraId="6927E075"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Single-blinded</w:t>
            </w:r>
          </w:p>
        </w:tc>
        <w:tc>
          <w:tcPr>
            <w:tcW w:w="1163" w:type="dxa"/>
            <w:shd w:val="clear" w:color="auto" w:fill="auto"/>
          </w:tcPr>
          <w:p w14:paraId="39DAC5F1"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1163" w:type="dxa"/>
            <w:shd w:val="clear" w:color="auto" w:fill="auto"/>
          </w:tcPr>
          <w:p w14:paraId="18E87570"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085" w:type="dxa"/>
            <w:shd w:val="clear" w:color="auto" w:fill="auto"/>
          </w:tcPr>
          <w:p w14:paraId="28EDF6B9"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930" w:type="dxa"/>
            <w:shd w:val="clear" w:color="auto" w:fill="auto"/>
          </w:tcPr>
          <w:p w14:paraId="4C1ED10D"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318" w:type="dxa"/>
            <w:shd w:val="clear" w:color="auto" w:fill="auto"/>
          </w:tcPr>
          <w:p w14:paraId="5546C241"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High</w:t>
            </w:r>
          </w:p>
        </w:tc>
      </w:tr>
      <w:tr w:rsidR="00747691" w:rsidRPr="00747691" w14:paraId="330DF1E1" w14:textId="77777777" w:rsidTr="00F05EAD">
        <w:trPr>
          <w:trHeight w:val="665"/>
        </w:trPr>
        <w:tc>
          <w:tcPr>
            <w:cnfStyle w:val="001000000000" w:firstRow="0" w:lastRow="0" w:firstColumn="1" w:lastColumn="0" w:oddVBand="0" w:evenVBand="0" w:oddHBand="0" w:evenHBand="0" w:firstRowFirstColumn="0" w:firstRowLastColumn="0" w:lastRowFirstColumn="0" w:lastRowLastColumn="0"/>
            <w:tcW w:w="1391" w:type="dxa"/>
            <w:tcBorders>
              <w:left w:val="none" w:sz="0" w:space="0" w:color="auto"/>
            </w:tcBorders>
            <w:shd w:val="clear" w:color="auto" w:fill="auto"/>
          </w:tcPr>
          <w:p w14:paraId="3BB38A41" w14:textId="77777777" w:rsidR="00747691" w:rsidRPr="00747691" w:rsidRDefault="00747691" w:rsidP="00747691">
            <w:pPr>
              <w:adjustRightInd w:val="0"/>
              <w:snapToGrid w:val="0"/>
              <w:spacing w:line="360" w:lineRule="auto"/>
              <w:rPr>
                <w:rFonts w:ascii="Book Antiqua" w:eastAsiaTheme="minorEastAsia" w:hAnsi="Book Antiqua"/>
                <w:b w:val="0"/>
                <w:bCs w:val="0"/>
                <w:color w:val="000000" w:themeColor="text1"/>
                <w:lang w:eastAsia="zh-CN"/>
              </w:rPr>
            </w:pPr>
            <w:proofErr w:type="spellStart"/>
            <w:r w:rsidRPr="00747691">
              <w:rPr>
                <w:rFonts w:ascii="Book Antiqua" w:hAnsi="Book Antiqua"/>
                <w:b w:val="0"/>
                <w:color w:val="000000" w:themeColor="text1"/>
              </w:rPr>
              <w:t>Seo</w:t>
            </w:r>
            <w:proofErr w:type="spellEnd"/>
            <w:r w:rsidRPr="00747691">
              <w:rPr>
                <w:rFonts w:ascii="Book Antiqua" w:hAnsi="Book Antiqua"/>
                <w:b w:val="0"/>
                <w:color w:val="000000" w:themeColor="text1"/>
              </w:rPr>
              <w:t xml:space="preserve"> </w:t>
            </w:r>
            <w:r w:rsidRPr="00747691">
              <w:rPr>
                <w:rFonts w:ascii="Book Antiqua" w:hAnsi="Book Antiqua"/>
                <w:b w:val="0"/>
                <w:i/>
                <w:color w:val="000000" w:themeColor="text1"/>
              </w:rPr>
              <w:t>et al</w:t>
            </w:r>
            <w:r w:rsidRPr="00747691">
              <w:rPr>
                <w:rFonts w:ascii="Book Antiqua" w:eastAsiaTheme="minorEastAsia" w:hAnsi="Book Antiqua"/>
                <w:b w:val="0"/>
                <w:color w:val="000000" w:themeColor="text1"/>
                <w:vertAlign w:val="superscript"/>
                <w:lang w:eastAsia="zh-CN"/>
              </w:rPr>
              <w:t>[21]</w:t>
            </w:r>
            <w:r w:rsidRPr="00747691">
              <w:rPr>
                <w:rFonts w:ascii="Book Antiqua" w:eastAsiaTheme="minorEastAsia" w:hAnsi="Book Antiqua"/>
                <w:b w:val="0"/>
                <w:color w:val="000000" w:themeColor="text1"/>
                <w:lang w:eastAsia="zh-CN"/>
              </w:rPr>
              <w:t xml:space="preserve">, </w:t>
            </w:r>
            <w:r w:rsidRPr="00747691">
              <w:rPr>
                <w:rFonts w:ascii="Book Antiqua" w:hAnsi="Book Antiqua"/>
                <w:b w:val="0"/>
                <w:color w:val="000000" w:themeColor="text1"/>
              </w:rPr>
              <w:t>2013</w:t>
            </w:r>
          </w:p>
        </w:tc>
        <w:tc>
          <w:tcPr>
            <w:tcW w:w="853" w:type="dxa"/>
            <w:shd w:val="clear" w:color="auto" w:fill="auto"/>
          </w:tcPr>
          <w:p w14:paraId="71CBB2EE"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RCT</w:t>
            </w:r>
          </w:p>
        </w:tc>
        <w:tc>
          <w:tcPr>
            <w:tcW w:w="1240" w:type="dxa"/>
            <w:shd w:val="clear" w:color="auto" w:fill="auto"/>
          </w:tcPr>
          <w:p w14:paraId="2E9C5411"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Adequate</w:t>
            </w:r>
          </w:p>
        </w:tc>
        <w:tc>
          <w:tcPr>
            <w:tcW w:w="1318" w:type="dxa"/>
            <w:shd w:val="clear" w:color="auto" w:fill="auto"/>
          </w:tcPr>
          <w:p w14:paraId="3E51D08A"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930" w:type="dxa"/>
            <w:shd w:val="clear" w:color="auto" w:fill="auto"/>
          </w:tcPr>
          <w:p w14:paraId="63BA1918"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Single-blinded</w:t>
            </w:r>
          </w:p>
        </w:tc>
        <w:tc>
          <w:tcPr>
            <w:tcW w:w="1163" w:type="dxa"/>
            <w:shd w:val="clear" w:color="auto" w:fill="auto"/>
          </w:tcPr>
          <w:p w14:paraId="75619B30"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1163" w:type="dxa"/>
            <w:shd w:val="clear" w:color="auto" w:fill="auto"/>
          </w:tcPr>
          <w:p w14:paraId="3C8B68BD"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085" w:type="dxa"/>
            <w:shd w:val="clear" w:color="auto" w:fill="auto"/>
          </w:tcPr>
          <w:p w14:paraId="4B3DEE81"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930" w:type="dxa"/>
            <w:shd w:val="clear" w:color="auto" w:fill="auto"/>
          </w:tcPr>
          <w:p w14:paraId="21F3AE85"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318" w:type="dxa"/>
            <w:shd w:val="clear" w:color="auto" w:fill="auto"/>
          </w:tcPr>
          <w:p w14:paraId="1C7AEE20"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High</w:t>
            </w:r>
          </w:p>
        </w:tc>
      </w:tr>
      <w:tr w:rsidR="00747691" w:rsidRPr="00747691" w14:paraId="6FE7D243" w14:textId="77777777" w:rsidTr="00F05EAD">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391" w:type="dxa"/>
            <w:tcBorders>
              <w:left w:val="none" w:sz="0" w:space="0" w:color="auto"/>
            </w:tcBorders>
            <w:shd w:val="clear" w:color="auto" w:fill="auto"/>
          </w:tcPr>
          <w:p w14:paraId="39051DAE" w14:textId="77777777" w:rsidR="00747691" w:rsidRPr="00747691" w:rsidRDefault="00747691" w:rsidP="00747691">
            <w:pPr>
              <w:adjustRightInd w:val="0"/>
              <w:snapToGrid w:val="0"/>
              <w:spacing w:line="360" w:lineRule="auto"/>
              <w:rPr>
                <w:rFonts w:ascii="Book Antiqua" w:eastAsiaTheme="minorEastAsia" w:hAnsi="Book Antiqua"/>
                <w:b w:val="0"/>
                <w:bCs w:val="0"/>
                <w:color w:val="000000" w:themeColor="text1"/>
                <w:lang w:eastAsia="zh-CN"/>
              </w:rPr>
            </w:pPr>
            <w:r w:rsidRPr="00747691">
              <w:rPr>
                <w:rFonts w:ascii="Book Antiqua" w:hAnsi="Book Antiqua"/>
                <w:b w:val="0"/>
                <w:color w:val="000000" w:themeColor="text1"/>
              </w:rPr>
              <w:t xml:space="preserve">Zhang </w:t>
            </w:r>
            <w:r w:rsidRPr="00747691">
              <w:rPr>
                <w:rFonts w:ascii="Book Antiqua" w:hAnsi="Book Antiqua"/>
                <w:b w:val="0"/>
                <w:i/>
                <w:color w:val="000000" w:themeColor="text1"/>
              </w:rPr>
              <w:t>et al</w:t>
            </w:r>
            <w:r w:rsidRPr="00747691">
              <w:rPr>
                <w:rFonts w:ascii="Book Antiqua" w:eastAsiaTheme="minorEastAsia" w:hAnsi="Book Antiqua"/>
                <w:b w:val="0"/>
                <w:color w:val="000000" w:themeColor="text1"/>
                <w:vertAlign w:val="superscript"/>
                <w:lang w:eastAsia="zh-CN"/>
              </w:rPr>
              <w:t>[23]</w:t>
            </w:r>
            <w:r w:rsidRPr="00747691">
              <w:rPr>
                <w:rFonts w:ascii="Book Antiqua" w:eastAsiaTheme="minorEastAsia" w:hAnsi="Book Antiqua"/>
                <w:b w:val="0"/>
                <w:color w:val="000000" w:themeColor="text1"/>
                <w:lang w:eastAsia="zh-CN"/>
              </w:rPr>
              <w:t>,</w:t>
            </w:r>
            <w:r w:rsidRPr="00747691">
              <w:rPr>
                <w:rFonts w:ascii="Book Antiqua" w:hAnsi="Book Antiqua"/>
                <w:b w:val="0"/>
                <w:color w:val="000000" w:themeColor="text1"/>
              </w:rPr>
              <w:t xml:space="preserve"> 2014</w:t>
            </w:r>
          </w:p>
        </w:tc>
        <w:tc>
          <w:tcPr>
            <w:tcW w:w="853" w:type="dxa"/>
            <w:shd w:val="clear" w:color="auto" w:fill="auto"/>
          </w:tcPr>
          <w:p w14:paraId="145066FE"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RCT</w:t>
            </w:r>
          </w:p>
        </w:tc>
        <w:tc>
          <w:tcPr>
            <w:tcW w:w="1240" w:type="dxa"/>
            <w:shd w:val="clear" w:color="auto" w:fill="auto"/>
          </w:tcPr>
          <w:p w14:paraId="6B8BDC63"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Adequate</w:t>
            </w:r>
          </w:p>
        </w:tc>
        <w:tc>
          <w:tcPr>
            <w:tcW w:w="1318" w:type="dxa"/>
            <w:shd w:val="clear" w:color="auto" w:fill="auto"/>
          </w:tcPr>
          <w:p w14:paraId="6F92B20E"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930" w:type="dxa"/>
            <w:shd w:val="clear" w:color="auto" w:fill="auto"/>
          </w:tcPr>
          <w:p w14:paraId="69C5B919"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Single-blinded</w:t>
            </w:r>
          </w:p>
        </w:tc>
        <w:tc>
          <w:tcPr>
            <w:tcW w:w="1163" w:type="dxa"/>
            <w:shd w:val="clear" w:color="auto" w:fill="auto"/>
          </w:tcPr>
          <w:p w14:paraId="615AD137"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Adequate</w:t>
            </w:r>
          </w:p>
        </w:tc>
        <w:tc>
          <w:tcPr>
            <w:tcW w:w="1163" w:type="dxa"/>
            <w:shd w:val="clear" w:color="auto" w:fill="auto"/>
          </w:tcPr>
          <w:p w14:paraId="741922B7"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085" w:type="dxa"/>
            <w:shd w:val="clear" w:color="auto" w:fill="auto"/>
          </w:tcPr>
          <w:p w14:paraId="0355AA5D"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930" w:type="dxa"/>
            <w:shd w:val="clear" w:color="auto" w:fill="auto"/>
          </w:tcPr>
          <w:p w14:paraId="08756A36"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bCs/>
                <w:color w:val="000000" w:themeColor="text1"/>
              </w:rPr>
              <w:t>None</w:t>
            </w:r>
          </w:p>
        </w:tc>
        <w:tc>
          <w:tcPr>
            <w:tcW w:w="1318" w:type="dxa"/>
            <w:shd w:val="clear" w:color="auto" w:fill="auto"/>
          </w:tcPr>
          <w:p w14:paraId="1B78447B"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High</w:t>
            </w:r>
          </w:p>
        </w:tc>
      </w:tr>
      <w:tr w:rsidR="00747691" w:rsidRPr="00747691" w14:paraId="0487D52F" w14:textId="77777777" w:rsidTr="00F05EAD">
        <w:trPr>
          <w:trHeight w:val="450"/>
        </w:trPr>
        <w:tc>
          <w:tcPr>
            <w:cnfStyle w:val="001000000000" w:firstRow="0" w:lastRow="0" w:firstColumn="1" w:lastColumn="0" w:oddVBand="0" w:evenVBand="0" w:oddHBand="0" w:evenHBand="0" w:firstRowFirstColumn="0" w:firstRowLastColumn="0" w:lastRowFirstColumn="0" w:lastRowLastColumn="0"/>
            <w:tcW w:w="1391" w:type="dxa"/>
            <w:tcBorders>
              <w:left w:val="none" w:sz="0" w:space="0" w:color="auto"/>
            </w:tcBorders>
            <w:shd w:val="clear" w:color="auto" w:fill="auto"/>
          </w:tcPr>
          <w:p w14:paraId="2B7A3B4B" w14:textId="77777777" w:rsidR="00747691" w:rsidRPr="00747691" w:rsidRDefault="00747691" w:rsidP="00747691">
            <w:pPr>
              <w:adjustRightInd w:val="0"/>
              <w:snapToGrid w:val="0"/>
              <w:spacing w:line="360" w:lineRule="auto"/>
              <w:rPr>
                <w:rFonts w:ascii="Book Antiqua" w:eastAsiaTheme="minorEastAsia" w:hAnsi="Book Antiqua"/>
                <w:b w:val="0"/>
                <w:bCs w:val="0"/>
                <w:color w:val="000000" w:themeColor="text1"/>
                <w:lang w:eastAsia="zh-CN"/>
              </w:rPr>
            </w:pPr>
            <w:r w:rsidRPr="00747691">
              <w:rPr>
                <w:rFonts w:ascii="Book Antiqua" w:hAnsi="Book Antiqua"/>
                <w:b w:val="0"/>
                <w:color w:val="000000" w:themeColor="text1"/>
              </w:rPr>
              <w:t>Castro</w:t>
            </w:r>
            <w:r w:rsidRPr="00747691">
              <w:rPr>
                <w:rFonts w:ascii="Book Antiqua" w:eastAsia="Times New Roman" w:hAnsi="Book Antiqua"/>
                <w:b w:val="0"/>
                <w:color w:val="000000" w:themeColor="text1"/>
              </w:rPr>
              <w:t xml:space="preserve"> </w:t>
            </w:r>
            <w:r w:rsidRPr="00747691">
              <w:rPr>
                <w:rFonts w:ascii="Book Antiqua" w:hAnsi="Book Antiqua"/>
                <w:b w:val="0"/>
                <w:i/>
                <w:color w:val="000000" w:themeColor="text1"/>
              </w:rPr>
              <w:t>et al</w:t>
            </w:r>
            <w:r w:rsidRPr="00747691">
              <w:rPr>
                <w:rFonts w:ascii="Book Antiqua" w:eastAsiaTheme="minorEastAsia" w:hAnsi="Book Antiqua"/>
                <w:b w:val="0"/>
                <w:color w:val="000000" w:themeColor="text1"/>
                <w:vertAlign w:val="superscript"/>
                <w:lang w:eastAsia="zh-CN"/>
              </w:rPr>
              <w:t>[22]</w:t>
            </w:r>
            <w:r w:rsidRPr="00747691">
              <w:rPr>
                <w:rFonts w:ascii="Book Antiqua" w:eastAsiaTheme="minorEastAsia" w:hAnsi="Book Antiqua"/>
                <w:b w:val="0"/>
                <w:color w:val="000000" w:themeColor="text1"/>
                <w:lang w:eastAsia="zh-CN"/>
              </w:rPr>
              <w:t>,</w:t>
            </w:r>
            <w:r w:rsidRPr="00747691">
              <w:rPr>
                <w:rFonts w:ascii="Book Antiqua" w:hAnsi="Book Antiqua"/>
                <w:b w:val="0"/>
                <w:color w:val="000000" w:themeColor="text1"/>
              </w:rPr>
              <w:t xml:space="preserve"> 2019</w:t>
            </w:r>
          </w:p>
        </w:tc>
        <w:tc>
          <w:tcPr>
            <w:tcW w:w="853" w:type="dxa"/>
            <w:shd w:val="clear" w:color="auto" w:fill="auto"/>
          </w:tcPr>
          <w:p w14:paraId="0B4175E7"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RCT</w:t>
            </w:r>
          </w:p>
        </w:tc>
        <w:tc>
          <w:tcPr>
            <w:tcW w:w="1240" w:type="dxa"/>
            <w:shd w:val="clear" w:color="auto" w:fill="auto"/>
          </w:tcPr>
          <w:p w14:paraId="6954E799"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Adequate</w:t>
            </w:r>
          </w:p>
        </w:tc>
        <w:tc>
          <w:tcPr>
            <w:tcW w:w="1318" w:type="dxa"/>
            <w:shd w:val="clear" w:color="auto" w:fill="auto"/>
          </w:tcPr>
          <w:p w14:paraId="7945B9C3"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Adequate</w:t>
            </w:r>
          </w:p>
        </w:tc>
        <w:tc>
          <w:tcPr>
            <w:tcW w:w="930" w:type="dxa"/>
            <w:shd w:val="clear" w:color="auto" w:fill="auto"/>
          </w:tcPr>
          <w:p w14:paraId="02F45E3D"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Single-blinded</w:t>
            </w:r>
          </w:p>
        </w:tc>
        <w:tc>
          <w:tcPr>
            <w:tcW w:w="1163" w:type="dxa"/>
            <w:shd w:val="clear" w:color="auto" w:fill="auto"/>
          </w:tcPr>
          <w:p w14:paraId="73CFE8F4"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Adequate</w:t>
            </w:r>
          </w:p>
        </w:tc>
        <w:tc>
          <w:tcPr>
            <w:tcW w:w="1163" w:type="dxa"/>
            <w:shd w:val="clear" w:color="auto" w:fill="auto"/>
          </w:tcPr>
          <w:p w14:paraId="0A28CB96"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None</w:t>
            </w:r>
          </w:p>
        </w:tc>
        <w:tc>
          <w:tcPr>
            <w:tcW w:w="1085" w:type="dxa"/>
            <w:shd w:val="clear" w:color="auto" w:fill="auto"/>
          </w:tcPr>
          <w:p w14:paraId="5A16F61C"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None</w:t>
            </w:r>
          </w:p>
        </w:tc>
        <w:tc>
          <w:tcPr>
            <w:tcW w:w="930" w:type="dxa"/>
            <w:shd w:val="clear" w:color="auto" w:fill="auto"/>
          </w:tcPr>
          <w:p w14:paraId="3DEC67FD"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None</w:t>
            </w:r>
          </w:p>
        </w:tc>
        <w:tc>
          <w:tcPr>
            <w:tcW w:w="1318" w:type="dxa"/>
            <w:shd w:val="clear" w:color="auto" w:fill="auto"/>
          </w:tcPr>
          <w:p w14:paraId="315E2A41" w14:textId="77777777" w:rsidR="00747691" w:rsidRPr="00747691" w:rsidRDefault="00747691" w:rsidP="00747691">
            <w:pPr>
              <w:adjustRightInd w:val="0"/>
              <w:snapToGrid w:val="0"/>
              <w:spacing w:line="360" w:lineRule="auto"/>
              <w:cnfStyle w:val="000000000000" w:firstRow="0" w:lastRow="0" w:firstColumn="0" w:lastColumn="0" w:oddVBand="0" w:evenVBand="0" w:oddHBand="0"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High</w:t>
            </w:r>
          </w:p>
        </w:tc>
      </w:tr>
      <w:tr w:rsidR="00747691" w:rsidRPr="00747691" w14:paraId="02B3C149" w14:textId="77777777" w:rsidTr="00F05EAD">
        <w:trPr>
          <w:cnfStyle w:val="000000100000" w:firstRow="0" w:lastRow="0" w:firstColumn="0" w:lastColumn="0" w:oddVBand="0" w:evenVBand="0" w:oddHBand="1"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1391" w:type="dxa"/>
            <w:tcBorders>
              <w:left w:val="none" w:sz="0" w:space="0" w:color="auto"/>
              <w:bottom w:val="none" w:sz="0" w:space="0" w:color="auto"/>
            </w:tcBorders>
            <w:shd w:val="clear" w:color="auto" w:fill="auto"/>
          </w:tcPr>
          <w:p w14:paraId="6A0A302F" w14:textId="77777777" w:rsidR="00747691" w:rsidRPr="00747691" w:rsidRDefault="00747691" w:rsidP="00747691">
            <w:pPr>
              <w:adjustRightInd w:val="0"/>
              <w:snapToGrid w:val="0"/>
              <w:spacing w:line="360" w:lineRule="auto"/>
              <w:rPr>
                <w:rFonts w:ascii="Book Antiqua" w:eastAsiaTheme="minorEastAsia" w:hAnsi="Book Antiqua"/>
                <w:b w:val="0"/>
                <w:bCs w:val="0"/>
                <w:color w:val="000000" w:themeColor="text1"/>
                <w:lang w:eastAsia="zh-CN"/>
              </w:rPr>
            </w:pPr>
            <w:proofErr w:type="spellStart"/>
            <w:r w:rsidRPr="00747691">
              <w:rPr>
                <w:rFonts w:ascii="Book Antiqua" w:hAnsi="Book Antiqua"/>
                <w:b w:val="0"/>
                <w:color w:val="000000" w:themeColor="text1"/>
              </w:rPr>
              <w:t>Alkhairi</w:t>
            </w:r>
            <w:proofErr w:type="spellEnd"/>
            <w:r w:rsidRPr="00747691">
              <w:rPr>
                <w:rFonts w:ascii="Book Antiqua" w:eastAsia="Times New Roman" w:hAnsi="Book Antiqua"/>
                <w:b w:val="0"/>
                <w:color w:val="000000" w:themeColor="text1"/>
              </w:rPr>
              <w:t xml:space="preserve"> </w:t>
            </w:r>
            <w:r w:rsidRPr="00747691">
              <w:rPr>
                <w:rFonts w:ascii="Book Antiqua" w:hAnsi="Book Antiqua"/>
                <w:b w:val="0"/>
                <w:i/>
                <w:color w:val="000000" w:themeColor="text1"/>
              </w:rPr>
              <w:t>et al</w:t>
            </w:r>
            <w:r w:rsidRPr="00747691">
              <w:rPr>
                <w:rFonts w:ascii="Book Antiqua" w:eastAsiaTheme="minorEastAsia" w:hAnsi="Book Antiqua"/>
                <w:b w:val="0"/>
                <w:color w:val="000000" w:themeColor="text1"/>
                <w:vertAlign w:val="superscript"/>
                <w:lang w:eastAsia="zh-CN"/>
              </w:rPr>
              <w:t>[26]</w:t>
            </w:r>
            <w:r w:rsidRPr="00747691">
              <w:rPr>
                <w:rFonts w:ascii="Book Antiqua" w:eastAsiaTheme="minorEastAsia" w:hAnsi="Book Antiqua"/>
                <w:b w:val="0"/>
                <w:color w:val="000000" w:themeColor="text1"/>
                <w:lang w:eastAsia="zh-CN"/>
              </w:rPr>
              <w:t xml:space="preserve">, </w:t>
            </w:r>
            <w:r w:rsidRPr="00747691">
              <w:rPr>
                <w:rFonts w:ascii="Book Antiqua" w:hAnsi="Book Antiqua"/>
                <w:b w:val="0"/>
                <w:color w:val="000000" w:themeColor="text1"/>
              </w:rPr>
              <w:t>2017</w:t>
            </w:r>
          </w:p>
        </w:tc>
        <w:tc>
          <w:tcPr>
            <w:tcW w:w="853" w:type="dxa"/>
            <w:shd w:val="clear" w:color="auto" w:fill="auto"/>
          </w:tcPr>
          <w:p w14:paraId="23E75930"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RCT</w:t>
            </w:r>
          </w:p>
        </w:tc>
        <w:tc>
          <w:tcPr>
            <w:tcW w:w="1240" w:type="dxa"/>
            <w:shd w:val="clear" w:color="auto" w:fill="auto"/>
          </w:tcPr>
          <w:p w14:paraId="7D553F4E"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olor w:val="000000" w:themeColor="text1"/>
              </w:rPr>
            </w:pPr>
            <w:r w:rsidRPr="00747691">
              <w:rPr>
                <w:rFonts w:ascii="Book Antiqua" w:hAnsi="Book Antiqua"/>
                <w:color w:val="000000" w:themeColor="text1"/>
              </w:rPr>
              <w:t>Not described</w:t>
            </w:r>
          </w:p>
        </w:tc>
        <w:tc>
          <w:tcPr>
            <w:tcW w:w="1318" w:type="dxa"/>
            <w:shd w:val="clear" w:color="auto" w:fill="auto"/>
          </w:tcPr>
          <w:p w14:paraId="4A6A8E5E"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747691">
              <w:rPr>
                <w:rFonts w:ascii="Book Antiqua" w:hAnsi="Book Antiqua"/>
                <w:color w:val="000000" w:themeColor="text1"/>
              </w:rPr>
              <w:t>Not described</w:t>
            </w:r>
          </w:p>
        </w:tc>
        <w:tc>
          <w:tcPr>
            <w:tcW w:w="930" w:type="dxa"/>
            <w:shd w:val="clear" w:color="auto" w:fill="auto"/>
          </w:tcPr>
          <w:p w14:paraId="74E48FE0"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Single-blinded</w:t>
            </w:r>
          </w:p>
        </w:tc>
        <w:tc>
          <w:tcPr>
            <w:tcW w:w="1163" w:type="dxa"/>
            <w:shd w:val="clear" w:color="auto" w:fill="auto"/>
          </w:tcPr>
          <w:p w14:paraId="7F707B82"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Adequate</w:t>
            </w:r>
          </w:p>
        </w:tc>
        <w:tc>
          <w:tcPr>
            <w:tcW w:w="1163" w:type="dxa"/>
            <w:shd w:val="clear" w:color="auto" w:fill="auto"/>
          </w:tcPr>
          <w:p w14:paraId="193F233D"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None</w:t>
            </w:r>
          </w:p>
        </w:tc>
        <w:tc>
          <w:tcPr>
            <w:tcW w:w="1085" w:type="dxa"/>
            <w:shd w:val="clear" w:color="auto" w:fill="auto"/>
          </w:tcPr>
          <w:p w14:paraId="26379C20"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None</w:t>
            </w:r>
          </w:p>
        </w:tc>
        <w:tc>
          <w:tcPr>
            <w:tcW w:w="930" w:type="dxa"/>
            <w:shd w:val="clear" w:color="auto" w:fill="auto"/>
          </w:tcPr>
          <w:p w14:paraId="3E6D3D9C"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None</w:t>
            </w:r>
          </w:p>
        </w:tc>
        <w:tc>
          <w:tcPr>
            <w:tcW w:w="1318" w:type="dxa"/>
            <w:shd w:val="clear" w:color="auto" w:fill="auto"/>
          </w:tcPr>
          <w:p w14:paraId="7FE1562C" w14:textId="77777777" w:rsidR="00747691" w:rsidRPr="00747691" w:rsidRDefault="00747691" w:rsidP="00747691">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bCs/>
                <w:color w:val="000000" w:themeColor="text1"/>
              </w:rPr>
            </w:pPr>
            <w:r w:rsidRPr="00747691">
              <w:rPr>
                <w:rFonts w:ascii="Book Antiqua" w:hAnsi="Book Antiqua"/>
                <w:bCs/>
                <w:color w:val="000000" w:themeColor="text1"/>
              </w:rPr>
              <w:t>Moderate</w:t>
            </w:r>
          </w:p>
        </w:tc>
      </w:tr>
    </w:tbl>
    <w:p w14:paraId="450AC531" w14:textId="77777777" w:rsidR="00287CF0" w:rsidRPr="00B900D0" w:rsidRDefault="00B900D0" w:rsidP="004108EA">
      <w:pPr>
        <w:adjustRightInd w:val="0"/>
        <w:snapToGrid w:val="0"/>
        <w:spacing w:line="360" w:lineRule="auto"/>
        <w:jc w:val="both"/>
        <w:rPr>
          <w:rFonts w:ascii="Book Antiqua" w:hAnsi="Book Antiqua" w:cs="Book Antiqua"/>
          <w:b/>
          <w:color w:val="000000"/>
          <w:lang w:eastAsia="zh-CN"/>
        </w:rPr>
      </w:pPr>
      <w:r w:rsidRPr="00B900D0">
        <w:rPr>
          <w:rFonts w:ascii="Book Antiqua" w:hAnsi="Book Antiqua" w:cs="Book Antiqua" w:hint="eastAsia"/>
          <w:color w:val="000000"/>
          <w:lang w:eastAsia="zh-CN"/>
        </w:rPr>
        <w:t>RCT:</w:t>
      </w:r>
      <w:r>
        <w:rPr>
          <w:rFonts w:ascii="Book Antiqua" w:hAnsi="Book Antiqua" w:cs="Book Antiqua" w:hint="eastAsia"/>
          <w:b/>
          <w:color w:val="000000"/>
          <w:lang w:eastAsia="zh-CN"/>
        </w:rPr>
        <w:t xml:space="preserve"> </w:t>
      </w:r>
      <w:r w:rsidRPr="00FA1D47">
        <w:rPr>
          <w:rFonts w:ascii="Book Antiqua" w:eastAsia="Book Antiqua" w:hAnsi="Book Antiqua" w:cs="Book Antiqua"/>
          <w:color w:val="000000"/>
        </w:rPr>
        <w:t>Randomized controlled trial</w:t>
      </w:r>
      <w:r>
        <w:rPr>
          <w:rFonts w:ascii="Book Antiqua" w:hAnsi="Book Antiqua" w:cs="Book Antiqua" w:hint="eastAsia"/>
          <w:color w:val="000000"/>
          <w:lang w:eastAsia="zh-CN"/>
        </w:rPr>
        <w:t>.</w:t>
      </w:r>
    </w:p>
    <w:sectPr w:rsidR="00287CF0" w:rsidRPr="00B900D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82FBB0" w14:textId="77777777" w:rsidR="0083347F" w:rsidRDefault="0083347F" w:rsidP="00CC42D0">
      <w:r>
        <w:separator/>
      </w:r>
    </w:p>
  </w:endnote>
  <w:endnote w:type="continuationSeparator" w:id="0">
    <w:p w14:paraId="0E4FA4D1" w14:textId="77777777" w:rsidR="0083347F" w:rsidRDefault="0083347F" w:rsidP="00CC4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936903"/>
      <w:docPartObj>
        <w:docPartGallery w:val="Page Numbers (Bottom of Page)"/>
        <w:docPartUnique/>
      </w:docPartObj>
    </w:sdtPr>
    <w:sdtEndPr/>
    <w:sdtContent>
      <w:sdt>
        <w:sdtPr>
          <w:id w:val="860082579"/>
          <w:docPartObj>
            <w:docPartGallery w:val="Page Numbers (Top of Page)"/>
            <w:docPartUnique/>
          </w:docPartObj>
        </w:sdtPr>
        <w:sdtEndPr/>
        <w:sdtContent>
          <w:p w14:paraId="74F39B74" w14:textId="77777777" w:rsidR="005F5D0C" w:rsidRDefault="005F5D0C">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87F54">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87F54">
              <w:rPr>
                <w:b/>
                <w:bCs/>
                <w:noProof/>
              </w:rPr>
              <w:t>26</w:t>
            </w:r>
            <w:r>
              <w:rPr>
                <w:b/>
                <w:bCs/>
                <w:sz w:val="24"/>
                <w:szCs w:val="24"/>
              </w:rPr>
              <w:fldChar w:fldCharType="end"/>
            </w:r>
          </w:p>
        </w:sdtContent>
      </w:sdt>
    </w:sdtContent>
  </w:sdt>
  <w:p w14:paraId="409FB2D7" w14:textId="77777777" w:rsidR="005F5D0C" w:rsidRDefault="005F5D0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A3E8D2" w14:textId="77777777" w:rsidR="0083347F" w:rsidRDefault="0083347F" w:rsidP="00CC42D0">
      <w:r>
        <w:separator/>
      </w:r>
    </w:p>
  </w:footnote>
  <w:footnote w:type="continuationSeparator" w:id="0">
    <w:p w14:paraId="68D8269A" w14:textId="77777777" w:rsidR="0083347F" w:rsidRDefault="0083347F" w:rsidP="00CC42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31C"/>
    <w:rsid w:val="00006BD8"/>
    <w:rsid w:val="00013DFC"/>
    <w:rsid w:val="00014A77"/>
    <w:rsid w:val="000370C0"/>
    <w:rsid w:val="00043E8B"/>
    <w:rsid w:val="0006682F"/>
    <w:rsid w:val="000730B1"/>
    <w:rsid w:val="00081025"/>
    <w:rsid w:val="00092871"/>
    <w:rsid w:val="00095994"/>
    <w:rsid w:val="000972D1"/>
    <w:rsid w:val="000B439E"/>
    <w:rsid w:val="000C388C"/>
    <w:rsid w:val="0011684E"/>
    <w:rsid w:val="0014455F"/>
    <w:rsid w:val="00146003"/>
    <w:rsid w:val="00146F02"/>
    <w:rsid w:val="0017007C"/>
    <w:rsid w:val="00197934"/>
    <w:rsid w:val="001A5CB9"/>
    <w:rsid w:val="001B1804"/>
    <w:rsid w:val="001C2FD4"/>
    <w:rsid w:val="001E1FC2"/>
    <w:rsid w:val="001E312E"/>
    <w:rsid w:val="001F1477"/>
    <w:rsid w:val="00226406"/>
    <w:rsid w:val="002271FC"/>
    <w:rsid w:val="00247A91"/>
    <w:rsid w:val="00252BFB"/>
    <w:rsid w:val="002658B0"/>
    <w:rsid w:val="0028354F"/>
    <w:rsid w:val="00287CF0"/>
    <w:rsid w:val="0029766B"/>
    <w:rsid w:val="00336C72"/>
    <w:rsid w:val="00341380"/>
    <w:rsid w:val="003747B6"/>
    <w:rsid w:val="00385427"/>
    <w:rsid w:val="003B3D2E"/>
    <w:rsid w:val="003D0473"/>
    <w:rsid w:val="003D6FAE"/>
    <w:rsid w:val="003F69EF"/>
    <w:rsid w:val="00406D6D"/>
    <w:rsid w:val="004108EA"/>
    <w:rsid w:val="0044415F"/>
    <w:rsid w:val="004524C1"/>
    <w:rsid w:val="004868F6"/>
    <w:rsid w:val="004A3E1D"/>
    <w:rsid w:val="004B6F42"/>
    <w:rsid w:val="004B78B6"/>
    <w:rsid w:val="005525FD"/>
    <w:rsid w:val="005857B4"/>
    <w:rsid w:val="005926C3"/>
    <w:rsid w:val="005B5BAB"/>
    <w:rsid w:val="005C025B"/>
    <w:rsid w:val="005C2674"/>
    <w:rsid w:val="005C7428"/>
    <w:rsid w:val="005F243F"/>
    <w:rsid w:val="005F51DB"/>
    <w:rsid w:val="005F5D0C"/>
    <w:rsid w:val="0064566F"/>
    <w:rsid w:val="00671D67"/>
    <w:rsid w:val="0068521A"/>
    <w:rsid w:val="006B784D"/>
    <w:rsid w:val="006D5566"/>
    <w:rsid w:val="006E2968"/>
    <w:rsid w:val="006F078E"/>
    <w:rsid w:val="006F2DF9"/>
    <w:rsid w:val="00717A85"/>
    <w:rsid w:val="007411C4"/>
    <w:rsid w:val="00747691"/>
    <w:rsid w:val="007B25FF"/>
    <w:rsid w:val="007E61F1"/>
    <w:rsid w:val="00806809"/>
    <w:rsid w:val="00811BC0"/>
    <w:rsid w:val="0082656F"/>
    <w:rsid w:val="00832A37"/>
    <w:rsid w:val="0083347F"/>
    <w:rsid w:val="00842575"/>
    <w:rsid w:val="008460CF"/>
    <w:rsid w:val="0084740F"/>
    <w:rsid w:val="00861FEE"/>
    <w:rsid w:val="008769BA"/>
    <w:rsid w:val="00887F54"/>
    <w:rsid w:val="008B3D7E"/>
    <w:rsid w:val="008D004E"/>
    <w:rsid w:val="008D338C"/>
    <w:rsid w:val="008F4C0D"/>
    <w:rsid w:val="009333A0"/>
    <w:rsid w:val="009678BF"/>
    <w:rsid w:val="00971826"/>
    <w:rsid w:val="009C30FE"/>
    <w:rsid w:val="009F39A0"/>
    <w:rsid w:val="009F4A12"/>
    <w:rsid w:val="00A05EC3"/>
    <w:rsid w:val="00A5219C"/>
    <w:rsid w:val="00A552C1"/>
    <w:rsid w:val="00A77B3E"/>
    <w:rsid w:val="00A86E19"/>
    <w:rsid w:val="00AC4B07"/>
    <w:rsid w:val="00AF0D72"/>
    <w:rsid w:val="00B00B97"/>
    <w:rsid w:val="00B900D0"/>
    <w:rsid w:val="00BA0728"/>
    <w:rsid w:val="00BC23F9"/>
    <w:rsid w:val="00BC3826"/>
    <w:rsid w:val="00BE0E77"/>
    <w:rsid w:val="00C227AE"/>
    <w:rsid w:val="00C56AD5"/>
    <w:rsid w:val="00C65043"/>
    <w:rsid w:val="00C774A4"/>
    <w:rsid w:val="00C81ED7"/>
    <w:rsid w:val="00C86AD5"/>
    <w:rsid w:val="00C92621"/>
    <w:rsid w:val="00CA2A55"/>
    <w:rsid w:val="00CA7ECB"/>
    <w:rsid w:val="00CC42D0"/>
    <w:rsid w:val="00CD01BE"/>
    <w:rsid w:val="00D15EA2"/>
    <w:rsid w:val="00D429EE"/>
    <w:rsid w:val="00D505AE"/>
    <w:rsid w:val="00D84088"/>
    <w:rsid w:val="00D941E1"/>
    <w:rsid w:val="00DD5E30"/>
    <w:rsid w:val="00DE4703"/>
    <w:rsid w:val="00DF6FCC"/>
    <w:rsid w:val="00E42524"/>
    <w:rsid w:val="00E46F59"/>
    <w:rsid w:val="00E505E4"/>
    <w:rsid w:val="00E54803"/>
    <w:rsid w:val="00E71CCA"/>
    <w:rsid w:val="00E80533"/>
    <w:rsid w:val="00E91C11"/>
    <w:rsid w:val="00E9564E"/>
    <w:rsid w:val="00EA5AD4"/>
    <w:rsid w:val="00EC4812"/>
    <w:rsid w:val="00F05EAD"/>
    <w:rsid w:val="00F32A4D"/>
    <w:rsid w:val="00F97BA1"/>
    <w:rsid w:val="00FA1D47"/>
    <w:rsid w:val="00FD6A42"/>
    <w:rsid w:val="00FF1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EBA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68521A"/>
  </w:style>
  <w:style w:type="paragraph" w:styleId="a3">
    <w:name w:val="header"/>
    <w:basedOn w:val="a"/>
    <w:link w:val="Char"/>
    <w:rsid w:val="00CC42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42D0"/>
    <w:rPr>
      <w:sz w:val="18"/>
      <w:szCs w:val="18"/>
    </w:rPr>
  </w:style>
  <w:style w:type="paragraph" w:styleId="a4">
    <w:name w:val="footer"/>
    <w:basedOn w:val="a"/>
    <w:link w:val="Char0"/>
    <w:uiPriority w:val="99"/>
    <w:rsid w:val="00CC42D0"/>
    <w:pPr>
      <w:tabs>
        <w:tab w:val="center" w:pos="4153"/>
        <w:tab w:val="right" w:pos="8306"/>
      </w:tabs>
      <w:snapToGrid w:val="0"/>
    </w:pPr>
    <w:rPr>
      <w:sz w:val="18"/>
      <w:szCs w:val="18"/>
    </w:rPr>
  </w:style>
  <w:style w:type="character" w:customStyle="1" w:styleId="Char0">
    <w:name w:val="页脚 Char"/>
    <w:basedOn w:val="a0"/>
    <w:link w:val="a4"/>
    <w:uiPriority w:val="99"/>
    <w:rsid w:val="00CC42D0"/>
    <w:rPr>
      <w:sz w:val="18"/>
      <w:szCs w:val="18"/>
    </w:rPr>
  </w:style>
  <w:style w:type="paragraph" w:customStyle="1" w:styleId="Default">
    <w:name w:val="Default"/>
    <w:rsid w:val="0006682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5">
    <w:name w:val="Balloon Text"/>
    <w:basedOn w:val="a"/>
    <w:link w:val="Char1"/>
    <w:rsid w:val="006D5566"/>
    <w:rPr>
      <w:sz w:val="18"/>
      <w:szCs w:val="18"/>
    </w:rPr>
  </w:style>
  <w:style w:type="character" w:customStyle="1" w:styleId="Char1">
    <w:name w:val="批注框文本 Char"/>
    <w:basedOn w:val="a0"/>
    <w:link w:val="a5"/>
    <w:rsid w:val="006D5566"/>
    <w:rPr>
      <w:sz w:val="18"/>
      <w:szCs w:val="18"/>
    </w:rPr>
  </w:style>
  <w:style w:type="paragraph" w:customStyle="1" w:styleId="TableStyle1">
    <w:name w:val="Table Style 1"/>
    <w:rsid w:val="008460CF"/>
    <w:pPr>
      <w:pBdr>
        <w:top w:val="nil"/>
        <w:left w:val="nil"/>
        <w:bottom w:val="nil"/>
        <w:right w:val="nil"/>
        <w:between w:val="nil"/>
        <w:bar w:val="nil"/>
      </w:pBdr>
    </w:pPr>
    <w:rPr>
      <w:rFonts w:ascii="Helvetica Neue" w:eastAsia="Helvetica Neue" w:hAnsi="Helvetica Neue" w:cs="Helvetica Neue"/>
      <w:b/>
      <w:bCs/>
      <w:color w:val="000000"/>
      <w:bdr w:val="nil"/>
    </w:rPr>
  </w:style>
  <w:style w:type="paragraph" w:customStyle="1" w:styleId="TableStyle2">
    <w:name w:val="Table Style 2"/>
    <w:rsid w:val="008460CF"/>
    <w:pPr>
      <w:pBdr>
        <w:top w:val="nil"/>
        <w:left w:val="nil"/>
        <w:bottom w:val="nil"/>
        <w:right w:val="nil"/>
        <w:between w:val="nil"/>
        <w:bar w:val="nil"/>
      </w:pBdr>
    </w:pPr>
    <w:rPr>
      <w:rFonts w:ascii="Helvetica Neue" w:eastAsia="Helvetica Neue" w:hAnsi="Helvetica Neue" w:cs="Helvetica Neue"/>
      <w:color w:val="000000"/>
      <w:bdr w:val="nil"/>
    </w:rPr>
  </w:style>
  <w:style w:type="table" w:customStyle="1" w:styleId="41">
    <w:name w:val="网格表 41"/>
    <w:basedOn w:val="a1"/>
    <w:uiPriority w:val="49"/>
    <w:rsid w:val="008460CF"/>
    <w:rPr>
      <w:rFonts w:ascii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1">
    <w:name w:val="网格表 5 深色1"/>
    <w:basedOn w:val="a1"/>
    <w:uiPriority w:val="50"/>
    <w:rsid w:val="00DD5E30"/>
    <w:rPr>
      <w:rFonts w:ascii="Calibri" w:eastAsia="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xebaseoffice2010blue">
    <w:name w:val="dxebase_office2010blue"/>
    <w:basedOn w:val="a0"/>
    <w:rsid w:val="0068521A"/>
  </w:style>
  <w:style w:type="paragraph" w:styleId="a3">
    <w:name w:val="header"/>
    <w:basedOn w:val="a"/>
    <w:link w:val="Char"/>
    <w:rsid w:val="00CC42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C42D0"/>
    <w:rPr>
      <w:sz w:val="18"/>
      <w:szCs w:val="18"/>
    </w:rPr>
  </w:style>
  <w:style w:type="paragraph" w:styleId="a4">
    <w:name w:val="footer"/>
    <w:basedOn w:val="a"/>
    <w:link w:val="Char0"/>
    <w:uiPriority w:val="99"/>
    <w:rsid w:val="00CC42D0"/>
    <w:pPr>
      <w:tabs>
        <w:tab w:val="center" w:pos="4153"/>
        <w:tab w:val="right" w:pos="8306"/>
      </w:tabs>
      <w:snapToGrid w:val="0"/>
    </w:pPr>
    <w:rPr>
      <w:sz w:val="18"/>
      <w:szCs w:val="18"/>
    </w:rPr>
  </w:style>
  <w:style w:type="character" w:customStyle="1" w:styleId="Char0">
    <w:name w:val="页脚 Char"/>
    <w:basedOn w:val="a0"/>
    <w:link w:val="a4"/>
    <w:uiPriority w:val="99"/>
    <w:rsid w:val="00CC42D0"/>
    <w:rPr>
      <w:sz w:val="18"/>
      <w:szCs w:val="18"/>
    </w:rPr>
  </w:style>
  <w:style w:type="paragraph" w:customStyle="1" w:styleId="Default">
    <w:name w:val="Default"/>
    <w:rsid w:val="0006682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a5">
    <w:name w:val="Balloon Text"/>
    <w:basedOn w:val="a"/>
    <w:link w:val="Char1"/>
    <w:rsid w:val="006D5566"/>
    <w:rPr>
      <w:sz w:val="18"/>
      <w:szCs w:val="18"/>
    </w:rPr>
  </w:style>
  <w:style w:type="character" w:customStyle="1" w:styleId="Char1">
    <w:name w:val="批注框文本 Char"/>
    <w:basedOn w:val="a0"/>
    <w:link w:val="a5"/>
    <w:rsid w:val="006D5566"/>
    <w:rPr>
      <w:sz w:val="18"/>
      <w:szCs w:val="18"/>
    </w:rPr>
  </w:style>
  <w:style w:type="paragraph" w:customStyle="1" w:styleId="TableStyle1">
    <w:name w:val="Table Style 1"/>
    <w:rsid w:val="008460CF"/>
    <w:pPr>
      <w:pBdr>
        <w:top w:val="nil"/>
        <w:left w:val="nil"/>
        <w:bottom w:val="nil"/>
        <w:right w:val="nil"/>
        <w:between w:val="nil"/>
        <w:bar w:val="nil"/>
      </w:pBdr>
    </w:pPr>
    <w:rPr>
      <w:rFonts w:ascii="Helvetica Neue" w:eastAsia="Helvetica Neue" w:hAnsi="Helvetica Neue" w:cs="Helvetica Neue"/>
      <w:b/>
      <w:bCs/>
      <w:color w:val="000000"/>
      <w:bdr w:val="nil"/>
    </w:rPr>
  </w:style>
  <w:style w:type="paragraph" w:customStyle="1" w:styleId="TableStyle2">
    <w:name w:val="Table Style 2"/>
    <w:rsid w:val="008460CF"/>
    <w:pPr>
      <w:pBdr>
        <w:top w:val="nil"/>
        <w:left w:val="nil"/>
        <w:bottom w:val="nil"/>
        <w:right w:val="nil"/>
        <w:between w:val="nil"/>
        <w:bar w:val="nil"/>
      </w:pBdr>
    </w:pPr>
    <w:rPr>
      <w:rFonts w:ascii="Helvetica Neue" w:eastAsia="Helvetica Neue" w:hAnsi="Helvetica Neue" w:cs="Helvetica Neue"/>
      <w:color w:val="000000"/>
      <w:bdr w:val="nil"/>
    </w:rPr>
  </w:style>
  <w:style w:type="table" w:customStyle="1" w:styleId="41">
    <w:name w:val="网格表 41"/>
    <w:basedOn w:val="a1"/>
    <w:uiPriority w:val="49"/>
    <w:rsid w:val="008460CF"/>
    <w:rPr>
      <w:rFonts w:asciiTheme="minorHAnsi" w:hAnsiTheme="minorHAnsi" w:cstheme="minorBidi"/>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51">
    <w:name w:val="网格表 5 深色1"/>
    <w:basedOn w:val="a1"/>
    <w:uiPriority w:val="50"/>
    <w:rsid w:val="00DD5E30"/>
    <w:rPr>
      <w:rFonts w:ascii="Calibri" w:eastAsia="Calibri" w:hAnsi="Calibr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26</Pages>
  <Words>4584</Words>
  <Characters>26134</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lijiahui</cp:lastModifiedBy>
  <cp:revision>12</cp:revision>
  <dcterms:created xsi:type="dcterms:W3CDTF">2020-11-21T03:50:00Z</dcterms:created>
  <dcterms:modified xsi:type="dcterms:W3CDTF">2021-01-11T06:18:00Z</dcterms:modified>
</cp:coreProperties>
</file>