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97ED" w14:textId="77777777" w:rsidR="00A77B3E" w:rsidRDefault="00E63E6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7FC5410" w14:textId="77777777" w:rsidR="00A77B3E" w:rsidRDefault="00E63E6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58305</w:t>
      </w:r>
    </w:p>
    <w:p w14:paraId="4631B20B" w14:textId="77777777" w:rsidR="00A77B3E" w:rsidRDefault="00E63E6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B882DBA" w14:textId="77777777" w:rsidR="00A77B3E" w:rsidRDefault="00A77B3E">
      <w:pPr>
        <w:spacing w:line="360" w:lineRule="auto"/>
        <w:jc w:val="both"/>
      </w:pPr>
    </w:p>
    <w:p w14:paraId="324F41B1" w14:textId="08592EEB" w:rsidR="00A77B3E" w:rsidRDefault="00E63E68">
      <w:pPr>
        <w:spacing w:line="360" w:lineRule="auto"/>
        <w:jc w:val="both"/>
      </w:pPr>
      <w:r>
        <w:rPr>
          <w:rFonts w:ascii="Book Antiqua" w:eastAsia="Book Antiqua" w:hAnsi="Book Antiqua" w:cs="Book Antiqua"/>
          <w:b/>
          <w:color w:val="000000"/>
        </w:rPr>
        <w:t xml:space="preserve">Hepatocellular carcinoma after direct-acting antiviral </w:t>
      </w:r>
      <w:r w:rsidR="0024022A" w:rsidRPr="0024022A">
        <w:rPr>
          <w:rFonts w:ascii="Book Antiqua" w:eastAsia="Book Antiqua" w:hAnsi="Book Antiqua" w:cs="Book Antiqua"/>
          <w:b/>
          <w:color w:val="000000"/>
        </w:rPr>
        <w:t>hepatitis C virus</w:t>
      </w:r>
      <w:r w:rsidR="0024022A">
        <w:rPr>
          <w:rFonts w:ascii="Book Antiqua" w:eastAsia="Book Antiqua" w:hAnsi="Book Antiqua" w:cs="Book Antiqua"/>
          <w:b/>
          <w:color w:val="000000"/>
        </w:rPr>
        <w:t xml:space="preserve"> </w:t>
      </w:r>
      <w:r>
        <w:rPr>
          <w:rFonts w:ascii="Book Antiqua" w:eastAsia="Book Antiqua" w:hAnsi="Book Antiqua" w:cs="Book Antiqua"/>
          <w:b/>
          <w:color w:val="000000"/>
        </w:rPr>
        <w:t>therapy: A debate near the end</w:t>
      </w:r>
    </w:p>
    <w:p w14:paraId="2597E65D" w14:textId="77777777" w:rsidR="00A77B3E" w:rsidRDefault="00A77B3E">
      <w:pPr>
        <w:spacing w:line="360" w:lineRule="auto"/>
        <w:jc w:val="both"/>
      </w:pPr>
    </w:p>
    <w:p w14:paraId="4F6D4710" w14:textId="51DE292E" w:rsidR="00A77B3E" w:rsidRDefault="001F73FE">
      <w:pPr>
        <w:spacing w:line="360" w:lineRule="auto"/>
        <w:jc w:val="both"/>
      </w:pP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CM</w:t>
      </w:r>
      <w:r w:rsidRPr="001F73FE">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E63E68">
        <w:rPr>
          <w:rFonts w:ascii="Book Antiqua" w:eastAsia="Book Antiqua" w:hAnsi="Book Antiqua" w:cs="Book Antiqua"/>
          <w:color w:val="000000"/>
        </w:rPr>
        <w:t>H</w:t>
      </w:r>
      <w:r w:rsidR="00375DE9">
        <w:rPr>
          <w:rFonts w:ascii="Book Antiqua" w:eastAsia="Book Antiqua" w:hAnsi="Book Antiqua" w:cs="Book Antiqua"/>
          <w:color w:val="000000"/>
        </w:rPr>
        <w:t xml:space="preserve">CC </w:t>
      </w:r>
      <w:r w:rsidR="00E63E68">
        <w:rPr>
          <w:rFonts w:ascii="Book Antiqua" w:eastAsia="Book Antiqua" w:hAnsi="Book Antiqua" w:cs="Book Antiqua"/>
          <w:color w:val="000000"/>
        </w:rPr>
        <w:t>after DAA therapy</w:t>
      </w:r>
    </w:p>
    <w:p w14:paraId="2E4C2361" w14:textId="77777777" w:rsidR="00A77B3E" w:rsidRDefault="00A77B3E">
      <w:pPr>
        <w:spacing w:line="360" w:lineRule="auto"/>
        <w:jc w:val="both"/>
      </w:pPr>
    </w:p>
    <w:p w14:paraId="39F60FAA" w14:textId="71E8281E" w:rsidR="00A77B3E" w:rsidRDefault="00E63E68">
      <w:pPr>
        <w:spacing w:line="360" w:lineRule="auto"/>
        <w:jc w:val="both"/>
      </w:pPr>
      <w:r>
        <w:rPr>
          <w:rFonts w:ascii="Book Antiqua" w:eastAsia="Book Antiqua" w:hAnsi="Book Antiqua" w:cs="Book Antiqua"/>
          <w:color w:val="000000"/>
        </w:rPr>
        <w:t xml:space="preserve">Cristina Maria </w:t>
      </w: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Carol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Laura</w:t>
      </w:r>
      <w:r w:rsidR="00FF0736" w:rsidRPr="00FF0736">
        <w:rPr>
          <w:rFonts w:ascii="Book Antiqua" w:eastAsia="Book Antiqua" w:hAnsi="Book Antiqua" w:cs="Book Antiqua"/>
          <w:color w:val="000000"/>
        </w:rPr>
        <w:t xml:space="preserve"> </w:t>
      </w:r>
      <w:proofErr w:type="spellStart"/>
      <w:r w:rsidR="00FF0736">
        <w:rPr>
          <w:rFonts w:ascii="Book Antiqua" w:eastAsia="Book Antiqua" w:hAnsi="Book Antiqua" w:cs="Book Antiqua"/>
          <w:color w:val="000000"/>
        </w:rPr>
        <w:t>Huiban</w:t>
      </w:r>
      <w:proofErr w:type="spellEnd"/>
      <w:r>
        <w:rPr>
          <w:rFonts w:ascii="Book Antiqua" w:eastAsia="Book Antiqua" w:hAnsi="Book Antiqua" w:cs="Book Antiqua"/>
          <w:color w:val="000000"/>
        </w:rPr>
        <w:t xml:space="preserve">, Ana-Maria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Sebastian </w:t>
      </w:r>
      <w:proofErr w:type="spellStart"/>
      <w:r>
        <w:rPr>
          <w:rFonts w:ascii="Book Antiqua" w:eastAsia="Book Antiqua" w:hAnsi="Book Antiqua" w:cs="Book Antiqua"/>
          <w:color w:val="000000"/>
        </w:rPr>
        <w:t>Zenovia</w:t>
      </w:r>
      <w:proofErr w:type="spellEnd"/>
      <w:r>
        <w:rPr>
          <w:rFonts w:ascii="Book Antiqua" w:eastAsia="Book Antiqua" w:hAnsi="Book Antiqua" w:cs="Book Antiqua"/>
          <w:color w:val="000000"/>
        </w:rPr>
        <w:t xml:space="preserve">, Camelia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Anca </w:t>
      </w:r>
      <w:proofErr w:type="spellStart"/>
      <w:r>
        <w:rPr>
          <w:rFonts w:ascii="Book Antiqua" w:eastAsia="Book Antiqua" w:hAnsi="Book Antiqua" w:cs="Book Antiqua"/>
          <w:color w:val="000000"/>
        </w:rPr>
        <w:t>Trifan</w:t>
      </w:r>
      <w:proofErr w:type="spellEnd"/>
    </w:p>
    <w:p w14:paraId="2FC3B4EA" w14:textId="77777777" w:rsidR="00A77B3E" w:rsidRDefault="00A77B3E">
      <w:pPr>
        <w:spacing w:line="360" w:lineRule="auto"/>
        <w:jc w:val="both"/>
      </w:pPr>
    </w:p>
    <w:p w14:paraId="02004BC7" w14:textId="32B7A66F" w:rsidR="00A77B3E" w:rsidRDefault="00E63E68">
      <w:pPr>
        <w:spacing w:line="360" w:lineRule="auto"/>
        <w:jc w:val="both"/>
      </w:pPr>
      <w:r>
        <w:rPr>
          <w:rFonts w:ascii="Book Antiqua" w:eastAsia="Book Antiqua" w:hAnsi="Book Antiqua" w:cs="Book Antiqua"/>
          <w:b/>
          <w:bCs/>
          <w:color w:val="000000"/>
        </w:rPr>
        <w:t xml:space="preserve">Cristina Maria </w:t>
      </w:r>
      <w:proofErr w:type="spellStart"/>
      <w:r>
        <w:rPr>
          <w:rFonts w:ascii="Book Antiqua" w:eastAsia="Book Antiqua" w:hAnsi="Book Antiqua" w:cs="Book Antiqua"/>
          <w:b/>
          <w:bCs/>
          <w:color w:val="000000"/>
        </w:rPr>
        <w:t>Muzica</w:t>
      </w:r>
      <w:proofErr w:type="spellEnd"/>
      <w:r>
        <w:rPr>
          <w:rFonts w:ascii="Book Antiqua" w:eastAsia="Book Antiqua" w:hAnsi="Book Antiqua" w:cs="Book Antiqua"/>
          <w:b/>
          <w:bCs/>
          <w:color w:val="000000"/>
        </w:rPr>
        <w:t xml:space="preserve">, </w:t>
      </w:r>
      <w:r w:rsidR="00B56559">
        <w:rPr>
          <w:rFonts w:ascii="Book Antiqua" w:eastAsia="Book Antiqua" w:hAnsi="Book Antiqua" w:cs="Book Antiqua"/>
          <w:b/>
          <w:bCs/>
          <w:color w:val="000000"/>
        </w:rPr>
        <w:t xml:space="preserve">Carol </w:t>
      </w:r>
      <w:proofErr w:type="spellStart"/>
      <w:r w:rsidR="00B56559">
        <w:rPr>
          <w:rFonts w:ascii="Book Antiqua" w:eastAsia="Book Antiqua" w:hAnsi="Book Antiqua" w:cs="Book Antiqua"/>
          <w:b/>
          <w:bCs/>
          <w:color w:val="000000"/>
        </w:rPr>
        <w:t>Stanciu</w:t>
      </w:r>
      <w:proofErr w:type="spellEnd"/>
      <w:r w:rsidR="00B56559">
        <w:rPr>
          <w:rFonts w:ascii="Book Antiqua" w:eastAsia="Book Antiqua" w:hAnsi="Book Antiqua" w:cs="Book Antiqua"/>
          <w:b/>
          <w:bCs/>
          <w:color w:val="000000"/>
        </w:rPr>
        <w:t>, Laura</w:t>
      </w:r>
      <w:r w:rsidR="00B56559" w:rsidRPr="00FF0736">
        <w:rPr>
          <w:rFonts w:ascii="Book Antiqua" w:eastAsia="Book Antiqua" w:hAnsi="Book Antiqua" w:cs="Book Antiqua"/>
          <w:b/>
          <w:bCs/>
          <w:color w:val="000000"/>
        </w:rPr>
        <w:t xml:space="preserve"> </w:t>
      </w:r>
      <w:proofErr w:type="spellStart"/>
      <w:r w:rsidR="00B56559">
        <w:rPr>
          <w:rFonts w:ascii="Book Antiqua" w:eastAsia="Book Antiqua" w:hAnsi="Book Antiqua" w:cs="Book Antiqua"/>
          <w:b/>
          <w:bCs/>
          <w:color w:val="000000"/>
        </w:rPr>
        <w:t>Huiban</w:t>
      </w:r>
      <w:proofErr w:type="spellEnd"/>
      <w:r w:rsidR="00B56559">
        <w:rPr>
          <w:rFonts w:ascii="Book Antiqua" w:eastAsia="Book Antiqua" w:hAnsi="Book Antiqua" w:cs="Book Antiqua"/>
          <w:b/>
          <w:bCs/>
          <w:color w:val="000000"/>
        </w:rPr>
        <w:t xml:space="preserve">, Ana-Maria </w:t>
      </w:r>
      <w:proofErr w:type="spellStart"/>
      <w:r w:rsidR="00B56559">
        <w:rPr>
          <w:rFonts w:ascii="Book Antiqua" w:eastAsia="Book Antiqua" w:hAnsi="Book Antiqua" w:cs="Book Antiqua"/>
          <w:b/>
          <w:bCs/>
          <w:color w:val="000000"/>
        </w:rPr>
        <w:t>Singeap</w:t>
      </w:r>
      <w:proofErr w:type="spellEnd"/>
      <w:r w:rsidR="00B56559">
        <w:rPr>
          <w:rFonts w:ascii="Book Antiqua" w:eastAsia="Book Antiqua" w:hAnsi="Book Antiqua" w:cs="Book Antiqua"/>
          <w:b/>
          <w:bCs/>
          <w:color w:val="000000"/>
        </w:rPr>
        <w:t xml:space="preserve">, </w:t>
      </w:r>
      <w:proofErr w:type="spellStart"/>
      <w:r w:rsidR="00B56559">
        <w:rPr>
          <w:rFonts w:ascii="Book Antiqua" w:eastAsia="Book Antiqua" w:hAnsi="Book Antiqua" w:cs="Book Antiqua"/>
          <w:b/>
          <w:bCs/>
          <w:color w:val="000000"/>
        </w:rPr>
        <w:t>Catalin</w:t>
      </w:r>
      <w:proofErr w:type="spellEnd"/>
      <w:r w:rsidR="00B56559">
        <w:rPr>
          <w:rFonts w:ascii="Book Antiqua" w:eastAsia="Book Antiqua" w:hAnsi="Book Antiqua" w:cs="Book Antiqua"/>
          <w:b/>
          <w:bCs/>
          <w:color w:val="000000"/>
        </w:rPr>
        <w:t xml:space="preserve"> </w:t>
      </w:r>
      <w:proofErr w:type="spellStart"/>
      <w:r w:rsidR="00B56559">
        <w:rPr>
          <w:rFonts w:ascii="Book Antiqua" w:eastAsia="Book Antiqua" w:hAnsi="Book Antiqua" w:cs="Book Antiqua"/>
          <w:b/>
          <w:bCs/>
          <w:color w:val="000000"/>
        </w:rPr>
        <w:t>Sfarti</w:t>
      </w:r>
      <w:proofErr w:type="spellEnd"/>
      <w:r w:rsidR="00B5655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Sebastian </w:t>
      </w:r>
      <w:proofErr w:type="spellStart"/>
      <w:r>
        <w:rPr>
          <w:rFonts w:ascii="Book Antiqua" w:eastAsia="Book Antiqua" w:hAnsi="Book Antiqua" w:cs="Book Antiqua"/>
          <w:b/>
          <w:bCs/>
          <w:color w:val="000000"/>
        </w:rPr>
        <w:t>Zenovia</w:t>
      </w:r>
      <w:proofErr w:type="spellEnd"/>
      <w:r>
        <w:rPr>
          <w:rFonts w:ascii="Book Antiqua" w:eastAsia="Book Antiqua" w:hAnsi="Book Antiqua" w:cs="Book Antiqua"/>
          <w:b/>
          <w:bCs/>
          <w:color w:val="000000"/>
        </w:rPr>
        <w:t xml:space="preserve">, </w:t>
      </w:r>
      <w:r w:rsidR="00B56559">
        <w:rPr>
          <w:rFonts w:ascii="Book Antiqua" w:eastAsia="Book Antiqua" w:hAnsi="Book Antiqua" w:cs="Book Antiqua"/>
          <w:b/>
          <w:bCs/>
          <w:color w:val="000000"/>
        </w:rPr>
        <w:t xml:space="preserve">Camelia </w:t>
      </w:r>
      <w:proofErr w:type="spellStart"/>
      <w:r w:rsidR="00B56559">
        <w:rPr>
          <w:rFonts w:ascii="Book Antiqua" w:eastAsia="Book Antiqua" w:hAnsi="Book Antiqua" w:cs="Book Antiqua"/>
          <w:b/>
          <w:bCs/>
          <w:color w:val="000000"/>
        </w:rPr>
        <w:t>Cojocariu</w:t>
      </w:r>
      <w:proofErr w:type="spellEnd"/>
      <w:r w:rsidR="00B56559">
        <w:rPr>
          <w:rFonts w:ascii="Book Antiqua" w:eastAsia="Book Antiqua" w:hAnsi="Book Antiqua" w:cs="Book Antiqua"/>
          <w:b/>
          <w:bCs/>
          <w:color w:val="000000"/>
        </w:rPr>
        <w:t xml:space="preserve">, Anca </w:t>
      </w:r>
      <w:proofErr w:type="spellStart"/>
      <w:r w:rsidR="00B56559">
        <w:rPr>
          <w:rFonts w:ascii="Book Antiqua" w:eastAsia="Book Antiqua" w:hAnsi="Book Antiqua" w:cs="Book Antiqua"/>
          <w:b/>
          <w:bCs/>
          <w:color w:val="000000"/>
        </w:rPr>
        <w:t>Trifan</w:t>
      </w:r>
      <w:proofErr w:type="spellEnd"/>
      <w:r w:rsidR="00B5655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Popa University of Medicine and Pharmacy,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Emergency Hospital, Iasi 700115, Romania</w:t>
      </w:r>
    </w:p>
    <w:p w14:paraId="6067D1CE" w14:textId="77777777" w:rsidR="00A77B3E" w:rsidRDefault="00A77B3E">
      <w:pPr>
        <w:spacing w:line="360" w:lineRule="auto"/>
        <w:jc w:val="both"/>
      </w:pPr>
    </w:p>
    <w:p w14:paraId="759DF706" w14:textId="5D3FFE0C" w:rsidR="00A77B3E" w:rsidRDefault="00E63E6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CM contributed to conception and design of the study; </w:t>
      </w:r>
      <w:proofErr w:type="spellStart"/>
      <w:r w:rsidR="00484838">
        <w:rPr>
          <w:rFonts w:ascii="Book Antiqua" w:eastAsia="Book Antiqua" w:hAnsi="Book Antiqua" w:cs="Book Antiqua"/>
          <w:color w:val="000000"/>
        </w:rPr>
        <w:t>Singeap</w:t>
      </w:r>
      <w:proofErr w:type="spellEnd"/>
      <w:r w:rsidR="00484838">
        <w:rPr>
          <w:rFonts w:ascii="Book Antiqua" w:eastAsia="Book Antiqua" w:hAnsi="Book Antiqua" w:cs="Book Antiqua"/>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and </w:t>
      </w:r>
      <w:proofErr w:type="spellStart"/>
      <w:r w:rsidR="00484838">
        <w:rPr>
          <w:rFonts w:ascii="Book Antiqua" w:eastAsia="Book Antiqua" w:hAnsi="Book Antiqua" w:cs="Book Antiqua"/>
          <w:color w:val="000000"/>
        </w:rPr>
        <w:t>H</w:t>
      </w:r>
      <w:r w:rsidR="00FF0736" w:rsidRPr="00FF0736">
        <w:rPr>
          <w:rFonts w:ascii="Book Antiqua" w:eastAsia="Book Antiqua" w:hAnsi="Book Antiqua" w:cs="Book Antiqua"/>
          <w:color w:val="000000"/>
        </w:rPr>
        <w:t>uiban</w:t>
      </w:r>
      <w:proofErr w:type="spellEnd"/>
      <w:r w:rsidR="00FF0736" w:rsidRPr="00FF0736">
        <w:rPr>
          <w:rFonts w:ascii="Book Antiqua" w:eastAsia="Book Antiqua" w:hAnsi="Book Antiqua" w:cs="Book Antiqua"/>
          <w:color w:val="000000"/>
        </w:rPr>
        <w:t xml:space="preserve"> </w:t>
      </w:r>
      <w:r w:rsidR="00FF0736">
        <w:rPr>
          <w:rFonts w:ascii="Book Antiqua" w:eastAsia="Book Antiqua" w:hAnsi="Book Antiqua" w:cs="Book Antiqua"/>
          <w:color w:val="000000"/>
        </w:rPr>
        <w:t>L</w:t>
      </w:r>
      <w:r>
        <w:rPr>
          <w:rFonts w:ascii="Book Antiqua" w:eastAsia="Book Antiqua" w:hAnsi="Book Antiqua" w:cs="Book Antiqua"/>
          <w:color w:val="000000"/>
        </w:rPr>
        <w:t xml:space="preserve"> were involved in the acquisition of data and contributed to the analysis and interpretation of data; </w:t>
      </w: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Zenovia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drafted the manuscript;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reviewed the paper; all authors have read and approved the final version of the manuscript; </w:t>
      </w:r>
      <w:r w:rsidR="00484838">
        <w:rPr>
          <w:rFonts w:ascii="Book Antiqua" w:eastAsia="Book Antiqua" w:hAnsi="Book Antiqua" w:cs="Book Antiqua"/>
          <w:color w:val="000000"/>
        </w:rPr>
        <w:t xml:space="preserve">and </w:t>
      </w:r>
      <w:r>
        <w:rPr>
          <w:rFonts w:ascii="Book Antiqua" w:eastAsia="Book Antiqua" w:hAnsi="Book Antiqua" w:cs="Book Antiqua"/>
          <w:color w:val="000000"/>
        </w:rPr>
        <w:t>all authors accept responsibility for its content.</w:t>
      </w:r>
    </w:p>
    <w:p w14:paraId="481A952B" w14:textId="77777777" w:rsidR="00A77B3E" w:rsidRDefault="00A77B3E">
      <w:pPr>
        <w:spacing w:line="360" w:lineRule="auto"/>
        <w:jc w:val="both"/>
      </w:pPr>
    </w:p>
    <w:p w14:paraId="0EF5E177" w14:textId="275EA418" w:rsidR="00A77B3E" w:rsidRDefault="00E63E68">
      <w:pPr>
        <w:spacing w:line="360" w:lineRule="auto"/>
        <w:jc w:val="both"/>
      </w:pPr>
      <w:r>
        <w:rPr>
          <w:rFonts w:ascii="Book Antiqua" w:eastAsia="Book Antiqua" w:hAnsi="Book Antiqua" w:cs="Book Antiqua"/>
          <w:b/>
          <w:bCs/>
          <w:color w:val="000000"/>
        </w:rPr>
        <w:t xml:space="preserve">Corresponding author: Anca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FRCP (C), MD, PhD, Doctor, Professor, </w:t>
      </w:r>
      <w:r w:rsidR="002D19F6" w:rsidRPr="002D19F6">
        <w:rPr>
          <w:rFonts w:ascii="Book Antiqua" w:eastAsia="Book Antiqua" w:hAnsi="Book Antiqua" w:cs="Book Antiqua"/>
          <w:color w:val="000000"/>
        </w:rPr>
        <w:t xml:space="preserve">Department of Gastroenterology, </w:t>
      </w:r>
      <w:proofErr w:type="spellStart"/>
      <w:r w:rsidR="002D19F6" w:rsidRPr="002D19F6">
        <w:rPr>
          <w:rFonts w:ascii="Book Antiqua" w:eastAsia="Book Antiqua" w:hAnsi="Book Antiqua" w:cs="Book Antiqua"/>
          <w:color w:val="000000"/>
        </w:rPr>
        <w:t>Grigore</w:t>
      </w:r>
      <w:proofErr w:type="spellEnd"/>
      <w:r w:rsidR="002D19F6" w:rsidRPr="002D19F6">
        <w:rPr>
          <w:rFonts w:ascii="Book Antiqua" w:eastAsia="Book Antiqua" w:hAnsi="Book Antiqua" w:cs="Book Antiqua"/>
          <w:color w:val="000000"/>
        </w:rPr>
        <w:t xml:space="preserve"> T. Popa University of Medicine and Pharmacy, St. </w:t>
      </w:r>
      <w:proofErr w:type="spellStart"/>
      <w:r w:rsidR="002D19F6" w:rsidRPr="002D19F6">
        <w:rPr>
          <w:rFonts w:ascii="Book Antiqua" w:eastAsia="Book Antiqua" w:hAnsi="Book Antiqua" w:cs="Book Antiqua"/>
          <w:color w:val="000000"/>
        </w:rPr>
        <w:t>Spiridon</w:t>
      </w:r>
      <w:proofErr w:type="spellEnd"/>
      <w:r w:rsidR="002D19F6" w:rsidRPr="002D19F6">
        <w:rPr>
          <w:rFonts w:ascii="Book Antiqua" w:eastAsia="Book Antiqua" w:hAnsi="Book Antiqua" w:cs="Book Antiqua"/>
          <w:color w:val="000000"/>
        </w:rPr>
        <w:t xml:space="preserve"> Emergency Hospital</w:t>
      </w:r>
      <w:r>
        <w:rPr>
          <w:rFonts w:ascii="Book Antiqua" w:eastAsia="Book Antiqua" w:hAnsi="Book Antiqua" w:cs="Book Antiqua"/>
          <w:color w:val="000000"/>
        </w:rPr>
        <w:t>, University Street 16, Iasi 700115, Romania. ancatrifan@yahoo.com</w:t>
      </w:r>
    </w:p>
    <w:p w14:paraId="09D75C90" w14:textId="77777777" w:rsidR="00A77B3E" w:rsidRDefault="00A77B3E">
      <w:pPr>
        <w:spacing w:line="360" w:lineRule="auto"/>
        <w:jc w:val="both"/>
      </w:pPr>
    </w:p>
    <w:p w14:paraId="2606BAFC" w14:textId="77777777" w:rsidR="00A77B3E" w:rsidRDefault="00E63E68">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July 16, 2020</w:t>
      </w:r>
    </w:p>
    <w:p w14:paraId="6B4011A3" w14:textId="77777777" w:rsidR="00A77B3E" w:rsidRDefault="00E63E6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13F18DFB" w14:textId="0B4080F1" w:rsidR="00A77B3E" w:rsidRDefault="00E63E68">
      <w:pPr>
        <w:spacing w:line="360" w:lineRule="auto"/>
        <w:jc w:val="both"/>
      </w:pPr>
      <w:r>
        <w:rPr>
          <w:rFonts w:ascii="Book Antiqua" w:eastAsia="Book Antiqua" w:hAnsi="Book Antiqua" w:cs="Book Antiqua"/>
          <w:b/>
          <w:bCs/>
          <w:color w:val="000000"/>
        </w:rPr>
        <w:t xml:space="preserve">Accepted: </w:t>
      </w:r>
      <w:r w:rsidR="007A414D" w:rsidRPr="007A414D">
        <w:rPr>
          <w:rFonts w:ascii="Book Antiqua" w:eastAsia="Book Antiqua" w:hAnsi="Book Antiqua" w:cs="Book Antiqua"/>
          <w:color w:val="000000"/>
        </w:rPr>
        <w:t>October 20, 2020</w:t>
      </w:r>
    </w:p>
    <w:p w14:paraId="34E0A216" w14:textId="77777777" w:rsidR="00A77B3E" w:rsidRDefault="00E63E68">
      <w:pPr>
        <w:spacing w:line="360" w:lineRule="auto"/>
        <w:jc w:val="both"/>
      </w:pPr>
      <w:r>
        <w:rPr>
          <w:rFonts w:ascii="Book Antiqua" w:eastAsia="Book Antiqua" w:hAnsi="Book Antiqua" w:cs="Book Antiqua"/>
          <w:b/>
          <w:bCs/>
          <w:color w:val="000000"/>
        </w:rPr>
        <w:t xml:space="preserve">Published online: </w:t>
      </w:r>
    </w:p>
    <w:p w14:paraId="28B6FFE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F843FED" w14:textId="77777777" w:rsidR="00A77B3E" w:rsidRDefault="00E63E68">
      <w:pPr>
        <w:spacing w:line="360" w:lineRule="auto"/>
        <w:jc w:val="both"/>
      </w:pPr>
      <w:r>
        <w:rPr>
          <w:rFonts w:ascii="Book Antiqua" w:eastAsia="Book Antiqua" w:hAnsi="Book Antiqua" w:cs="Book Antiqua"/>
          <w:b/>
          <w:color w:val="000000"/>
        </w:rPr>
        <w:lastRenderedPageBreak/>
        <w:t>Abstract</w:t>
      </w:r>
    </w:p>
    <w:p w14:paraId="5F951600" w14:textId="62FC6124" w:rsidR="00A77B3E" w:rsidRDefault="00E63E68">
      <w:pPr>
        <w:spacing w:line="360" w:lineRule="auto"/>
        <w:jc w:val="both"/>
      </w:pPr>
      <w:r>
        <w:rPr>
          <w:rFonts w:ascii="Book Antiqua" w:eastAsia="Book Antiqua" w:hAnsi="Book Antiqua" w:cs="Book Antiqua"/>
          <w:color w:val="000000"/>
        </w:rPr>
        <w:t xml:space="preserve">Direct acting antivirals (DAAs) have revolutionized the treatment of </w:t>
      </w:r>
      <w:r w:rsidR="00273672" w:rsidRPr="00273672">
        <w:rPr>
          <w:rFonts w:ascii="Book Antiqua" w:eastAsia="Book Antiqua" w:hAnsi="Book Antiqua" w:cs="Book Antiqua"/>
          <w:color w:val="000000"/>
        </w:rPr>
        <w:t xml:space="preserve">hepatitis C virus </w:t>
      </w:r>
      <w:r w:rsidR="00273672">
        <w:rPr>
          <w:rFonts w:ascii="Book Antiqua" w:eastAsia="Book Antiqua" w:hAnsi="Book Antiqua" w:cs="Book Antiqua"/>
          <w:color w:val="000000"/>
        </w:rPr>
        <w:t>(</w:t>
      </w:r>
      <w:r>
        <w:rPr>
          <w:rFonts w:ascii="Book Antiqua" w:eastAsia="Book Antiqua" w:hAnsi="Book Antiqua" w:cs="Book Antiqua"/>
          <w:color w:val="000000"/>
        </w:rPr>
        <w:t>HCV</w:t>
      </w:r>
      <w:r w:rsidR="00273672">
        <w:rPr>
          <w:rFonts w:ascii="Book Antiqua" w:eastAsia="Book Antiqua" w:hAnsi="Book Antiqua" w:cs="Book Antiqua"/>
          <w:color w:val="000000"/>
        </w:rPr>
        <w:t>)</w:t>
      </w:r>
      <w:r>
        <w:rPr>
          <w:rFonts w:ascii="Book Antiqua" w:eastAsia="Book Antiqua" w:hAnsi="Book Antiqua" w:cs="Book Antiqua"/>
          <w:color w:val="000000"/>
        </w:rPr>
        <w:t xml:space="preserve"> infection, achieving high rates (≥ 95%) of sustained virological response, with a good safety profile and high compliance rates. Consequently, it had been expected that viral clearance will reduce morbidity and mortality rates, as well as the risk of hepatocellular carcinoma (HCC). However, since 2016, concerns have been raised over an unexpected high rate of HCC occurrence and recurrence after DAA therapy, which led to an avalanche of studies with contradictory results. We aimed to review the most recent and relevant articles regarding the risk of HCC after DAA treatment and identify the associated risk factors.</w:t>
      </w:r>
    </w:p>
    <w:p w14:paraId="7579F2F6" w14:textId="77777777" w:rsidR="00A77B3E" w:rsidRDefault="00A77B3E">
      <w:pPr>
        <w:spacing w:line="360" w:lineRule="auto"/>
        <w:jc w:val="both"/>
      </w:pPr>
    </w:p>
    <w:p w14:paraId="626AB5F6" w14:textId="04F7E046" w:rsidR="00A77B3E" w:rsidRDefault="00E63E6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Direct acting antivirals therapy; </w:t>
      </w:r>
      <w:r w:rsidR="009059D3" w:rsidRPr="009059D3">
        <w:rPr>
          <w:rFonts w:ascii="Book Antiqua" w:eastAsia="Book Antiqua" w:hAnsi="Book Antiqua" w:cs="Book Antiqua"/>
          <w:caps/>
          <w:color w:val="000000"/>
        </w:rPr>
        <w:t>h</w:t>
      </w:r>
      <w:r w:rsidR="009059D3" w:rsidRPr="009059D3">
        <w:rPr>
          <w:rFonts w:ascii="Book Antiqua" w:eastAsia="Book Antiqua" w:hAnsi="Book Antiqua" w:cs="Book Antiqua"/>
          <w:color w:val="000000"/>
        </w:rPr>
        <w:t>epatitis C virus</w:t>
      </w:r>
      <w:r>
        <w:rPr>
          <w:rFonts w:ascii="Book Antiqua" w:eastAsia="Book Antiqua" w:hAnsi="Book Antiqua" w:cs="Book Antiqua"/>
          <w:color w:val="000000"/>
        </w:rPr>
        <w:t xml:space="preserve"> infection; Sustained virological response; Risk factors of hepatocellular carcinoma; Review</w:t>
      </w:r>
    </w:p>
    <w:p w14:paraId="32D37C1B" w14:textId="77777777" w:rsidR="00A77B3E" w:rsidRDefault="00A77B3E">
      <w:pPr>
        <w:spacing w:line="360" w:lineRule="auto"/>
        <w:jc w:val="both"/>
      </w:pPr>
    </w:p>
    <w:p w14:paraId="764CD433" w14:textId="4A8F57B5" w:rsidR="00A77B3E" w:rsidRDefault="00E63E68">
      <w:pPr>
        <w:spacing w:line="360" w:lineRule="auto"/>
        <w:jc w:val="both"/>
      </w:pP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w:t>
      </w:r>
      <w:r w:rsidR="00FF0736" w:rsidRPr="00FF0736">
        <w:rPr>
          <w:rFonts w:ascii="Book Antiqua" w:eastAsia="Book Antiqua" w:hAnsi="Book Antiqua" w:cs="Book Antiqua"/>
          <w:color w:val="000000"/>
        </w:rPr>
        <w:t>uiban</w:t>
      </w:r>
      <w:proofErr w:type="spellEnd"/>
      <w:r w:rsidR="00FF0736" w:rsidRPr="00FF0736">
        <w:rPr>
          <w:rFonts w:ascii="Book Antiqua" w:eastAsia="Book Antiqua" w:hAnsi="Book Antiqua" w:cs="Book Antiqua"/>
          <w:color w:val="000000"/>
        </w:rPr>
        <w:t xml:space="preserve"> </w:t>
      </w:r>
      <w:r w:rsidR="00FF0736">
        <w:rPr>
          <w:rFonts w:ascii="Book Antiqua" w:eastAsia="Book Antiqua" w:hAnsi="Book Antiqua" w:cs="Book Antiqua"/>
          <w:color w:val="000000"/>
        </w:rPr>
        <w: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Zenovia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Hepatocellular carcinoma after direct-acting antiviral </w:t>
      </w:r>
      <w:r w:rsidR="00467613" w:rsidRPr="00467613">
        <w:rPr>
          <w:rFonts w:ascii="Book Antiqua" w:eastAsia="Book Antiqua" w:hAnsi="Book Antiqua" w:cs="Book Antiqua"/>
          <w:color w:val="000000"/>
        </w:rPr>
        <w:t>hepatitis C virus</w:t>
      </w:r>
      <w:r>
        <w:rPr>
          <w:rFonts w:ascii="Book Antiqua" w:eastAsia="Book Antiqua" w:hAnsi="Book Antiqua" w:cs="Book Antiqua"/>
          <w:color w:val="000000"/>
        </w:rPr>
        <w:t xml:space="preserve"> therapy: A debate near the end.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C7591CC" w14:textId="77777777" w:rsidR="00A77B3E" w:rsidRDefault="00A77B3E">
      <w:pPr>
        <w:spacing w:line="360" w:lineRule="auto"/>
        <w:jc w:val="both"/>
      </w:pPr>
    </w:p>
    <w:p w14:paraId="45674741" w14:textId="0F37BEAD" w:rsidR="00531D4F" w:rsidRDefault="00E63E6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risk of hepatocellular carcinoma (HCC) occurrence or recurrence in patients with chronic </w:t>
      </w:r>
      <w:r w:rsidR="008D438A" w:rsidRPr="008D438A">
        <w:rPr>
          <w:rFonts w:ascii="Book Antiqua" w:eastAsia="Book Antiqua" w:hAnsi="Book Antiqua" w:cs="Book Antiqua"/>
          <w:color w:val="000000"/>
        </w:rPr>
        <w:t xml:space="preserve">hepatitis C virus </w:t>
      </w:r>
      <w:r w:rsidR="008D438A">
        <w:rPr>
          <w:rFonts w:ascii="Book Antiqua" w:eastAsia="Book Antiqua" w:hAnsi="Book Antiqua" w:cs="Book Antiqua"/>
          <w:color w:val="000000"/>
        </w:rPr>
        <w:t>(</w:t>
      </w:r>
      <w:r>
        <w:rPr>
          <w:rFonts w:ascii="Book Antiqua" w:eastAsia="Book Antiqua" w:hAnsi="Book Antiqua" w:cs="Book Antiqua"/>
          <w:color w:val="000000"/>
        </w:rPr>
        <w:t>HCV</w:t>
      </w:r>
      <w:r w:rsidR="008D438A">
        <w:rPr>
          <w:rFonts w:ascii="Book Antiqua" w:eastAsia="Book Antiqua" w:hAnsi="Book Antiqua" w:cs="Book Antiqua"/>
          <w:color w:val="000000"/>
        </w:rPr>
        <w:t>)</w:t>
      </w:r>
      <w:r>
        <w:rPr>
          <w:rFonts w:ascii="Book Antiqua" w:eastAsia="Book Antiqua" w:hAnsi="Book Antiqua" w:cs="Book Antiqua"/>
          <w:color w:val="000000"/>
        </w:rPr>
        <w:t xml:space="preserve"> infection receiving direct acting antivirals (DAAs) has been debated through the last 4 years. Data provided by current literature indicate a decreasing incidence rate of HCC (both </w:t>
      </w:r>
      <w:r w:rsidRPr="00013CC8">
        <w:rPr>
          <w:rFonts w:ascii="Book Antiqua" w:eastAsia="Book Antiqua" w:hAnsi="Book Antiqua" w:cs="Book Antiqua"/>
          <w:i/>
          <w:iCs/>
          <w:color w:val="000000"/>
        </w:rPr>
        <w:t>de novo</w:t>
      </w:r>
      <w:r>
        <w:rPr>
          <w:rFonts w:ascii="Book Antiqua" w:eastAsia="Book Antiqua" w:hAnsi="Book Antiqua" w:cs="Book Antiqua"/>
          <w:color w:val="000000"/>
        </w:rPr>
        <w:t xml:space="preserve"> and recurrent) in patients with chronic hepatitis C, HCV-related cirrhosis, and HCV-related HCC after achieving </w:t>
      </w:r>
      <w:r w:rsidR="00531D4F" w:rsidRPr="00531D4F">
        <w:rPr>
          <w:rFonts w:ascii="Book Antiqua" w:eastAsia="Book Antiqua" w:hAnsi="Book Antiqua" w:cs="Book Antiqua"/>
          <w:color w:val="000000"/>
        </w:rPr>
        <w:t>sustained virological response</w:t>
      </w:r>
      <w:r>
        <w:rPr>
          <w:rFonts w:ascii="Book Antiqua" w:eastAsia="Book Antiqua" w:hAnsi="Book Antiqua" w:cs="Book Antiqua"/>
          <w:color w:val="000000"/>
        </w:rPr>
        <w:t xml:space="preserve"> with DAAs.</w:t>
      </w:r>
    </w:p>
    <w:p w14:paraId="037E0AF9" w14:textId="2601C676" w:rsidR="00A77B3E" w:rsidRDefault="00531D4F">
      <w:pPr>
        <w:spacing w:line="360" w:lineRule="auto"/>
        <w:jc w:val="both"/>
      </w:pPr>
      <w:r>
        <w:rPr>
          <w:rFonts w:ascii="Book Antiqua" w:eastAsia="Book Antiqua" w:hAnsi="Book Antiqua" w:cs="Book Antiqua"/>
          <w:color w:val="000000"/>
        </w:rPr>
        <w:br w:type="page"/>
      </w:r>
      <w:r w:rsidR="00E63E68">
        <w:rPr>
          <w:rFonts w:ascii="Book Antiqua" w:eastAsia="Book Antiqua" w:hAnsi="Book Antiqua" w:cs="Book Antiqua"/>
          <w:b/>
          <w:caps/>
          <w:color w:val="000000"/>
          <w:u w:val="single"/>
        </w:rPr>
        <w:lastRenderedPageBreak/>
        <w:t>INTRODUCTION</w:t>
      </w:r>
    </w:p>
    <w:p w14:paraId="1577978D" w14:textId="18EF73D7" w:rsidR="00A77B3E" w:rsidRDefault="00E63E68">
      <w:pPr>
        <w:spacing w:line="360" w:lineRule="auto"/>
        <w:jc w:val="both"/>
      </w:pPr>
      <w:r>
        <w:rPr>
          <w:rFonts w:ascii="Book Antiqua" w:eastAsia="Book Antiqua" w:hAnsi="Book Antiqua" w:cs="Book Antiqua"/>
          <w:color w:val="000000"/>
        </w:rPr>
        <w:t>Hepatocellular carcinoma (HCC) represents the most frequent histologic type among primary liver neoplasia, and is the fifth most common cancer globally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comprising 5.6% of all cancers and the second most common cause of cancer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leading risk factor for HCC is chronic </w:t>
      </w:r>
      <w:r w:rsidR="00FF55FB" w:rsidRPr="00FF55FB">
        <w:rPr>
          <w:rFonts w:ascii="Book Antiqua" w:eastAsia="Book Antiqua" w:hAnsi="Book Antiqua" w:cs="Book Antiqua"/>
          <w:color w:val="000000"/>
        </w:rPr>
        <w:t xml:space="preserve">hepatitis C virus </w:t>
      </w:r>
      <w:r w:rsidR="00FF55FB">
        <w:rPr>
          <w:rFonts w:ascii="Book Antiqua" w:eastAsia="Book Antiqua" w:hAnsi="Book Antiqua" w:cs="Book Antiqua"/>
          <w:color w:val="000000"/>
        </w:rPr>
        <w:t>(</w:t>
      </w:r>
      <w:r>
        <w:rPr>
          <w:rFonts w:ascii="Book Antiqua" w:eastAsia="Book Antiqua" w:hAnsi="Book Antiqua" w:cs="Book Antiqua"/>
          <w:color w:val="000000"/>
        </w:rPr>
        <w:t>HCV</w:t>
      </w:r>
      <w:r w:rsidR="00FF55FB">
        <w:rPr>
          <w:rFonts w:ascii="Book Antiqua" w:eastAsia="Book Antiqua" w:hAnsi="Book Antiqua" w:cs="Book Antiqua"/>
          <w:color w:val="000000"/>
        </w:rPr>
        <w:t>)</w:t>
      </w:r>
      <w:r>
        <w:rPr>
          <w:rFonts w:ascii="Book Antiqua" w:eastAsia="Book Antiqua" w:hAnsi="Book Antiqua" w:cs="Book Antiqua"/>
          <w:color w:val="000000"/>
        </w:rPr>
        <w:t xml:space="preserve"> infection with a 3% annual risk in patients with HCV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Data from WHO’s </w:t>
      </w:r>
      <w:r w:rsidR="001C3502">
        <w:rPr>
          <w:rFonts w:ascii="Book Antiqua" w:eastAsia="Book Antiqua" w:hAnsi="Book Antiqua" w:cs="Book Antiqua"/>
          <w:color w:val="000000"/>
        </w:rPr>
        <w:t>g</w:t>
      </w:r>
      <w:r>
        <w:rPr>
          <w:rFonts w:ascii="Book Antiqua" w:eastAsia="Book Antiqua" w:hAnsi="Book Antiqua" w:cs="Book Antiqua"/>
          <w:color w:val="000000"/>
        </w:rPr>
        <w:t xml:space="preserve">lobal </w:t>
      </w:r>
      <w:r w:rsidR="001C3502">
        <w:rPr>
          <w:rFonts w:ascii="Book Antiqua" w:eastAsia="Book Antiqua" w:hAnsi="Book Antiqua" w:cs="Book Antiqua"/>
          <w:color w:val="000000"/>
        </w:rPr>
        <w:t>h</w:t>
      </w:r>
      <w:r>
        <w:rPr>
          <w:rFonts w:ascii="Book Antiqua" w:eastAsia="Book Antiqua" w:hAnsi="Book Antiqua" w:cs="Book Antiqua"/>
          <w:color w:val="000000"/>
        </w:rPr>
        <w:t xml:space="preserve">epatitis </w:t>
      </w:r>
      <w:r w:rsidR="001C3502">
        <w:rPr>
          <w:rFonts w:ascii="Book Antiqua" w:eastAsia="Book Antiqua" w:hAnsi="Book Antiqua" w:cs="Book Antiqua"/>
          <w:color w:val="000000"/>
        </w:rPr>
        <w:t>r</w:t>
      </w:r>
      <w:r>
        <w:rPr>
          <w:rFonts w:ascii="Book Antiqua" w:eastAsia="Book Antiqua" w:hAnsi="Book Antiqua" w:cs="Book Antiqua"/>
          <w:color w:val="000000"/>
        </w:rPr>
        <w:t xml:space="preserve">eport shows that 1% of the world population is infected with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Beside inducing liver injury and fibrosis which subsequently will lead to liver cirrhosis, HCV has a direct carcinogenic potential with pro-oncogenic effects upon the infected cell through oxidative stress, DNA damage and deregulation of host cell </w:t>
      </w:r>
      <w:proofErr w:type="gramStart"/>
      <w:r>
        <w:rPr>
          <w:rFonts w:ascii="Book Antiqua" w:eastAsia="Book Antiqua" w:hAnsi="Book Antiqua" w:cs="Book Antiqua"/>
          <w:color w:val="000000"/>
        </w:rPr>
        <w:t>checkpoints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27FDAC54" w14:textId="0416FBBF" w:rsidR="00A77B3E" w:rsidRDefault="00E63E68" w:rsidP="001C3502">
      <w:pPr>
        <w:spacing w:line="360" w:lineRule="auto"/>
        <w:ind w:firstLineChars="100" w:firstLine="240"/>
        <w:jc w:val="both"/>
      </w:pPr>
      <w:r>
        <w:rPr>
          <w:rFonts w:ascii="Book Antiqua" w:eastAsia="Book Antiqua" w:hAnsi="Book Antiqua" w:cs="Book Antiqua"/>
          <w:color w:val="000000"/>
        </w:rPr>
        <w:t>Most studies regarding the risk of HCC in patients with HCV chronic infection treated with interferon (IFN)-based therapy reported that achieving sustained viral response (SVR) reduced the risk to 0.5%</w:t>
      </w:r>
      <w:r w:rsidR="001C3502">
        <w:rPr>
          <w:rFonts w:ascii="Book Antiqua" w:eastAsia="Book Antiqua" w:hAnsi="Book Antiqua" w:cs="Book Antiqua"/>
          <w:color w:val="000000"/>
        </w:rPr>
        <w:t>-</w:t>
      </w:r>
      <w:r>
        <w:rPr>
          <w:rFonts w:ascii="Book Antiqua" w:eastAsia="Book Antiqua" w:hAnsi="Book Antiqua" w:cs="Book Antiqua"/>
          <w:color w:val="000000"/>
        </w:rPr>
        <w:t>1% per year</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However, IFN-based therapy was limited by a low SVR rate (approximately 40%</w:t>
      </w:r>
      <w:r w:rsidR="001C3502">
        <w:rPr>
          <w:rFonts w:ascii="Book Antiqua" w:eastAsia="Book Antiqua" w:hAnsi="Book Antiqua" w:cs="Book Antiqua"/>
          <w:color w:val="000000"/>
        </w:rPr>
        <w:t>-</w:t>
      </w:r>
      <w:r>
        <w:rPr>
          <w:rFonts w:ascii="Book Antiqua" w:eastAsia="Book Antiqua" w:hAnsi="Book Antiqua" w:cs="Book Antiqua"/>
          <w:color w:val="000000"/>
        </w:rPr>
        <w:t xml:space="preserve">50%) and a poor tolerance among patients with cirrhosis due to multiple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9C8DD85" w14:textId="1CFED6F7" w:rsidR="00A77B3E" w:rsidRDefault="00E63E68" w:rsidP="001C3502">
      <w:pPr>
        <w:spacing w:line="360" w:lineRule="auto"/>
        <w:ind w:firstLineChars="100" w:firstLine="240"/>
        <w:jc w:val="both"/>
      </w:pPr>
      <w:r>
        <w:rPr>
          <w:rFonts w:ascii="Book Antiqua" w:eastAsia="Book Antiqua" w:hAnsi="Book Antiqua" w:cs="Book Antiqua"/>
          <w:color w:val="000000"/>
        </w:rPr>
        <w:t>The therapy of HCV infection was revolutionized by the introduction of the currently approved IFN-free regimens containing all-oral direct-acting antivirals</w:t>
      </w:r>
      <w:r>
        <w:rPr>
          <w:rFonts w:ascii="Book Antiqua" w:eastAsia="Book Antiqua" w:hAnsi="Book Antiqua" w:cs="Book Antiqua"/>
          <w:color w:val="000000"/>
          <w:szCs w:val="22"/>
        </w:rPr>
        <w:t xml:space="preserve"> </w:t>
      </w:r>
      <w:r>
        <w:rPr>
          <w:rFonts w:ascii="Book Antiqua" w:eastAsia="Book Antiqua" w:hAnsi="Book Antiqua" w:cs="Book Antiqua"/>
          <w:color w:val="000000"/>
        </w:rPr>
        <w:t>(DAAs) which target viral proteins such as NS3/4A protease, NS5B polymerase and the NS5A replication complex, achieving SVR rates in over 95% of patients, with good safety profile and excellent tolerance</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Thus, it was expected that viral clearance will reduce morbidity and mortality rates implying a decreased risk of HCC. Several studies which assessed the risk of HCC occurrence and recurrence in patients treated with IFN-based therapy, have shown that the risk is significantly lower in those who achieved a SVR than in those who did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addition, SVR-achieving patients benefit from long-term preserved liver function and consequently a longer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data provided by 2 studies published in 2016 were a matter of concern regarding the high risk of HCC occurrence and recurrence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after DAA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The debate was continued by several studies reporting conflicting data and thus casting a shadow over the relation between DAA therapy and HCC. Although it is commonly known that the </w:t>
      </w:r>
      <w:r>
        <w:rPr>
          <w:rFonts w:ascii="Book Antiqua" w:eastAsia="Book Antiqua" w:hAnsi="Book Antiqua" w:cs="Book Antiqua"/>
          <w:color w:val="000000"/>
        </w:rPr>
        <w:lastRenderedPageBreak/>
        <w:t>risk of HCC remains even after HCV clearance, it is important to clarify whether DAAs have a role in suppressing the development of HCC.</w:t>
      </w:r>
    </w:p>
    <w:p w14:paraId="39E70A56" w14:textId="77777777" w:rsidR="00A77B3E" w:rsidRDefault="00E63E68" w:rsidP="00CA3C3C">
      <w:pPr>
        <w:spacing w:line="360" w:lineRule="auto"/>
        <w:ind w:firstLineChars="100" w:firstLine="240"/>
        <w:jc w:val="both"/>
      </w:pPr>
      <w:r>
        <w:rPr>
          <w:rFonts w:ascii="Book Antiqua" w:eastAsia="Book Antiqua" w:hAnsi="Book Antiqua" w:cs="Book Antiqua"/>
          <w:color w:val="000000"/>
        </w:rPr>
        <w:t>We carried out a review of the most recent and relevant articles regarding the risk of HCC after DAA therapy and identify the associated risk factors.</w:t>
      </w:r>
    </w:p>
    <w:p w14:paraId="6F8468F8" w14:textId="77777777" w:rsidR="00A77B3E" w:rsidRDefault="00A77B3E" w:rsidP="00CA3C3C">
      <w:pPr>
        <w:spacing w:line="360" w:lineRule="auto"/>
        <w:jc w:val="both"/>
      </w:pPr>
    </w:p>
    <w:p w14:paraId="45BBE93B" w14:textId="77777777" w:rsidR="00A77B3E" w:rsidRDefault="00E63E68">
      <w:pPr>
        <w:spacing w:line="360" w:lineRule="auto"/>
        <w:jc w:val="both"/>
      </w:pPr>
      <w:r>
        <w:rPr>
          <w:rFonts w:ascii="Book Antiqua" w:eastAsia="Book Antiqua" w:hAnsi="Book Antiqua" w:cs="Book Antiqua"/>
          <w:b/>
          <w:bCs/>
          <w:caps/>
          <w:color w:val="000000"/>
          <w:u w:val="single"/>
        </w:rPr>
        <w:t>THE RELATION BETWEEN HCC AND CHRONIC HCV INFECTION</w:t>
      </w:r>
    </w:p>
    <w:p w14:paraId="54EF4F14" w14:textId="6C1384B0" w:rsidR="00A77B3E" w:rsidRDefault="00E63E68">
      <w:pPr>
        <w:spacing w:line="360" w:lineRule="auto"/>
        <w:jc w:val="both"/>
      </w:pPr>
      <w:r>
        <w:rPr>
          <w:rFonts w:ascii="Book Antiqua" w:eastAsia="Book Antiqua" w:hAnsi="Book Antiqua" w:cs="Book Antiqua"/>
          <w:color w:val="000000"/>
        </w:rPr>
        <w:t xml:space="preserve">Commonly, HCC develops in a liver with histologic abnormalities, the presence of chronic liver disease representing a potential risk for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initiation and progression. In about 90% of the cases, HCC is associated with a known risk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most important risk factor for the development of HCC is liver cirrhosis of whatever etiology, which is considered a premalignant lesion and is present in over 70%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Liver cirrhosis marks the final stage of all chronic hepatopathies and the most common causes are chronic infection with HBV or HCV, alcohol consumption, hereditary metabolic diseases such as hemochromatosis or alpha-1-antitrypsin deficiency and non-alcoholic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All etiologic forms of cirrhosis may be complicated by the development of HCC, but patients with chronic HBV and HCV infection are under a higher risk.</w:t>
      </w:r>
    </w:p>
    <w:p w14:paraId="7BB99983" w14:textId="0F3048CC" w:rsidR="00A77B3E" w:rsidRDefault="00E63E68" w:rsidP="00B847A3">
      <w:pPr>
        <w:spacing w:line="360" w:lineRule="auto"/>
        <w:ind w:firstLineChars="100" w:firstLine="240"/>
        <w:jc w:val="both"/>
      </w:pPr>
      <w:r>
        <w:rPr>
          <w:rFonts w:ascii="Book Antiqua" w:eastAsia="Book Antiqua" w:hAnsi="Book Antiqua" w:cs="Book Antiqua"/>
          <w:color w:val="000000"/>
        </w:rPr>
        <w:t xml:space="preserve">HCV is an RNA virus that belongs to the </w:t>
      </w:r>
      <w:r>
        <w:rPr>
          <w:rFonts w:ascii="Book Antiqua" w:eastAsia="Book Antiqua" w:hAnsi="Book Antiqua" w:cs="Book Antiqua"/>
          <w:i/>
          <w:iCs/>
          <w:color w:val="000000"/>
        </w:rPr>
        <w:t>Flaviviridae</w:t>
      </w:r>
      <w:r>
        <w:rPr>
          <w:rFonts w:ascii="Book Antiqua" w:eastAsia="Book Antiqua" w:hAnsi="Book Antiqua" w:cs="Book Antiqua"/>
          <w:color w:val="000000"/>
        </w:rPr>
        <w:t xml:space="preserve"> family, consisting of single-stranded RNA whose genome encodes a protein comprising 3000 amino acids from which,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proteolysis, result structural and nonstructural proteins. Structural proteins (core, envelope E1 and E2) play an important role in determining the morphological viral characteristics and in the invasion process of host-</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Nonstructural proteins (P1, NS2, NS3, NS4A, NS4B, NS5A and NS5B) are involved in viral replication and the pathogenesis of secondary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HCV genome is very heterogeneous with at least seven genotypes and several subtypes reported so far. HCV genotype 1, 3 and 6 have been incriminated in a poor clinical outcome as compared to the other genotypes, with a higher prevalence of cirrhosis 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The hepatocarcinogenesis induced by chronic HCV infection is a multistage and multifactorial process, in which direct and indirect mechanisms interact leading to the creation of a pro-carcinogenic </w:t>
      </w:r>
      <w:r>
        <w:rPr>
          <w:rFonts w:ascii="Book Antiqua" w:eastAsia="Book Antiqua" w:hAnsi="Book Antiqua" w:cs="Book Antiqua"/>
          <w:color w:val="000000"/>
        </w:rPr>
        <w:lastRenderedPageBreak/>
        <w:t xml:space="preserve">microenvironment represented by liver cirrhosis, in which viral protein structures act as promoters of malignant </w:t>
      </w:r>
      <w:proofErr w:type="gramStart"/>
      <w:r>
        <w:rPr>
          <w:rFonts w:ascii="Book Antiqua" w:eastAsia="Book Antiqua" w:hAnsi="Book Antiqua" w:cs="Book Antiqua"/>
          <w:color w:val="000000"/>
        </w:rPr>
        <w:t>degeneration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HCC development due to HCV is a gradual process spanning two to four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HCV carcinogenesis is mediated by viral-induced factors and host immunologic response which is mediated by tumoral necrosis factor, </w:t>
      </w:r>
      <w:r w:rsidR="001C3502">
        <w:rPr>
          <w:rFonts w:ascii="Book Antiqua" w:eastAsia="Book Antiqua" w:hAnsi="Book Antiqua" w:cs="Book Antiqua"/>
          <w:color w:val="000000"/>
        </w:rPr>
        <w:t>IFN</w:t>
      </w:r>
      <w:r>
        <w:rPr>
          <w:rFonts w:ascii="Book Antiqua" w:eastAsia="Book Antiqua" w:hAnsi="Book Antiqua" w:cs="Book Antiqua"/>
          <w:color w:val="000000"/>
        </w:rPr>
        <w:t xml:space="preserve">s and chronic inflammation secondary to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Cell cycles are associated with mutations that can transform hepatocytes to malignant cells. Telomerase reverse transcriptase,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protein 53, </w:t>
      </w:r>
      <w:r w:rsidR="00B847A3">
        <w:rPr>
          <w:rFonts w:ascii="Book Antiqua" w:eastAsia="Book Antiqua" w:hAnsi="Book Antiqua" w:cs="Book Antiqua"/>
          <w:color w:val="000000"/>
        </w:rPr>
        <w:t>β</w:t>
      </w:r>
      <w:r>
        <w:rPr>
          <w:rFonts w:ascii="Book Antiqua" w:eastAsia="Book Antiqua" w:hAnsi="Book Antiqua" w:cs="Book Antiqua"/>
          <w:color w:val="000000"/>
        </w:rPr>
        <w:t xml:space="preserve"> catenin are the most frequent genes mutated in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1A434255" w14:textId="77777777" w:rsidR="00A77B3E" w:rsidRDefault="00A77B3E" w:rsidP="00B847A3">
      <w:pPr>
        <w:spacing w:line="360" w:lineRule="auto"/>
        <w:jc w:val="both"/>
      </w:pPr>
    </w:p>
    <w:p w14:paraId="21548794" w14:textId="77777777" w:rsidR="00A77B3E" w:rsidRDefault="00E63E68">
      <w:pPr>
        <w:spacing w:line="360" w:lineRule="auto"/>
        <w:jc w:val="both"/>
      </w:pPr>
      <w:r>
        <w:rPr>
          <w:rFonts w:ascii="Book Antiqua" w:eastAsia="Book Antiqua" w:hAnsi="Book Antiqua" w:cs="Book Antiqua"/>
          <w:b/>
          <w:bCs/>
          <w:caps/>
          <w:color w:val="000000"/>
          <w:u w:val="single"/>
        </w:rPr>
        <w:t>HCC OCCURRENCE AFTER DAA THERAPY</w:t>
      </w:r>
    </w:p>
    <w:p w14:paraId="42E2044B" w14:textId="77777777" w:rsidR="00A77B3E" w:rsidRDefault="00E63E68">
      <w:pPr>
        <w:spacing w:line="360" w:lineRule="auto"/>
        <w:jc w:val="both"/>
      </w:pPr>
      <w:r>
        <w:rPr>
          <w:rFonts w:ascii="Book Antiqua" w:eastAsia="Book Antiqua" w:hAnsi="Book Antiqua" w:cs="Book Antiqua"/>
          <w:color w:val="000000"/>
        </w:rPr>
        <w:t xml:space="preserve">IFN-based therapy provided undisputed clinical benefit in pre-cirrhotic and cirrhotic SVR-achieving patients, with a significant reduction in disease progression and complications, including HCC when compared to those without SVR or </w:t>
      </w:r>
      <w:proofErr w:type="gramStart"/>
      <w:r>
        <w:rPr>
          <w:rFonts w:ascii="Book Antiqua" w:eastAsia="Book Antiqua" w:hAnsi="Book Antiqua" w:cs="Book Antiqua"/>
          <w:color w:val="000000"/>
        </w:rPr>
        <w:t>untreated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11,25-27]</w:t>
      </w:r>
      <w:r>
        <w:rPr>
          <w:rFonts w:ascii="Book Antiqua" w:eastAsia="Book Antiqua" w:hAnsi="Book Antiqua" w:cs="Book Antiqua"/>
          <w:color w:val="000000"/>
        </w:rPr>
        <w:t xml:space="preserve">. The risk factors associated with HCC development in IFN-treated patients achieving SVR are older age, male gender, advanced liver fibrosis, fatty liver, and a high posttreatment serum alpha-fetoprotein (AFP)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However, due to restrictive inclusion criteria, low SVR rates and high treatment-related toxicity, IFN-based therapy was not an ideal treatment in patients with chronic HCV infection.</w:t>
      </w:r>
    </w:p>
    <w:p w14:paraId="73CB8EAE" w14:textId="141AAE73" w:rsidR="00A77B3E" w:rsidRDefault="00E63E68" w:rsidP="00057D5D">
      <w:pPr>
        <w:spacing w:line="360" w:lineRule="auto"/>
        <w:ind w:firstLineChars="100" w:firstLine="240"/>
        <w:jc w:val="both"/>
      </w:pPr>
      <w:r>
        <w:rPr>
          <w:rFonts w:ascii="Book Antiqua" w:eastAsia="Book Antiqua" w:hAnsi="Book Antiqua" w:cs="Book Antiqua"/>
          <w:color w:val="000000"/>
        </w:rPr>
        <w:t>The IFN-free regimens using new DAAs represent</w:t>
      </w:r>
      <w:r w:rsidR="00057D5D">
        <w:rPr>
          <w:rFonts w:ascii="Book Antiqua" w:eastAsia="Book Antiqua" w:hAnsi="Book Antiqua" w:cs="Book Antiqua"/>
          <w:color w:val="000000"/>
        </w:rPr>
        <w:t xml:space="preserve"> </w:t>
      </w:r>
      <w:r>
        <w:rPr>
          <w:rFonts w:ascii="Book Antiqua" w:eastAsia="Book Antiqua" w:hAnsi="Book Antiqua" w:cs="Book Antiqua"/>
          <w:color w:val="000000"/>
        </w:rPr>
        <w:t xml:space="preserve">a turning point in the treatment of patients with chronic HCV infection, providing high SVR rates and fair tolerance, which raised the expectations of preventing complications of advanced liver disease in HCV patients, including HCC. These prospects are based on data provided by previous studies carried out in the IFN era, demonstrating a decline in HCC incidence in SVR-achieving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Nonetheless, despite evidences that achieving SVR provide protection against HCC development, several articles published in 2016 and 2017 reported an unexpected increased occurrence, recurrence and a more aggressive pattern of HCC after DAA therapy in cirrhotic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13,14,33]</w:t>
      </w:r>
      <w:r>
        <w:rPr>
          <w:rFonts w:ascii="Book Antiqua" w:eastAsia="Book Antiqua" w:hAnsi="Book Antiqua" w:cs="Book Antiqua"/>
          <w:color w:val="000000"/>
        </w:rPr>
        <w:t xml:space="preserve">. The results of these studies were countered by many because of the small cohort size, the absence of control groups, and short follow-up periods (Table 1). </w:t>
      </w:r>
    </w:p>
    <w:p w14:paraId="632D9674" w14:textId="77777777" w:rsidR="00A77B3E" w:rsidRDefault="00A77B3E" w:rsidP="00057D5D">
      <w:pPr>
        <w:spacing w:line="360" w:lineRule="auto"/>
        <w:jc w:val="both"/>
      </w:pPr>
    </w:p>
    <w:p w14:paraId="66F1DA0C" w14:textId="5EA33CDB" w:rsidR="00A77B3E" w:rsidRPr="00057D5D" w:rsidRDefault="00E63E68">
      <w:pPr>
        <w:spacing w:line="360" w:lineRule="auto"/>
        <w:jc w:val="both"/>
        <w:rPr>
          <w:i/>
          <w:iCs/>
        </w:rPr>
      </w:pPr>
      <w:r w:rsidRPr="00057D5D">
        <w:rPr>
          <w:rFonts w:ascii="Book Antiqua" w:eastAsia="Book Antiqua" w:hAnsi="Book Antiqua" w:cs="Book Antiqua"/>
          <w:b/>
          <w:bCs/>
          <w:i/>
          <w:iCs/>
          <w:color w:val="000000"/>
        </w:rPr>
        <w:t>Retrospective studies comparing outcomes after DAAs vs IFN-based therapy</w:t>
      </w:r>
    </w:p>
    <w:p w14:paraId="6746EC80" w14:textId="7836BE70" w:rsidR="00A77B3E" w:rsidRDefault="00E63E68">
      <w:pPr>
        <w:spacing w:line="360" w:lineRule="auto"/>
        <w:jc w:val="both"/>
      </w:pPr>
      <w:r>
        <w:rPr>
          <w:rFonts w:ascii="Book Antiqua" w:eastAsia="Book Antiqua" w:hAnsi="Book Antiqua" w:cs="Book Antiqua"/>
          <w:color w:val="000000"/>
        </w:rPr>
        <w:t xml:space="preserve">A large cohort study which compared 30183 DAA-treated patients to 137502 patients without evidence of HCV treatment and 12948 IFN-treated patients, identified a more advanced age, predominance of male sex and cirrhosis at baseline in DAA-treated patients compared to those untreated. After adjustments for variables, the authors reported a significantly reduced risk of HCC relative to no treatment (adjusted HR = 0.84, 95%CI: 0.73-0.96), and relative to </w:t>
      </w:r>
      <w:r w:rsidR="001C3502">
        <w:rPr>
          <w:rFonts w:ascii="Book Antiqua" w:eastAsia="Book Antiqua" w:hAnsi="Book Antiqua" w:cs="Book Antiqua"/>
          <w:color w:val="000000"/>
        </w:rPr>
        <w:t>IFN</w:t>
      </w:r>
      <w:r>
        <w:rPr>
          <w:rFonts w:ascii="Book Antiqua" w:eastAsia="Book Antiqua" w:hAnsi="Book Antiqua" w:cs="Book Antiqua"/>
          <w:color w:val="000000"/>
        </w:rPr>
        <w:t>-based treatment (HR = 0.69, 95%CI: 0.59-0.</w:t>
      </w:r>
      <w:proofErr w:type="gramStart"/>
      <w:r>
        <w:rPr>
          <w:rFonts w:ascii="Book Antiqua" w:eastAsia="Book Antiqua" w:hAnsi="Book Antiqua" w:cs="Book Antiqua"/>
          <w:color w:val="000000"/>
        </w:rPr>
        <w:t>81)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7D5D">
        <w:rPr>
          <w:rFonts w:ascii="Book Antiqua" w:eastAsia="Book Antiqua" w:hAnsi="Book Antiqua" w:cs="Book Antiqua"/>
          <w:color w:val="000000"/>
          <w:szCs w:val="30"/>
          <w:vertAlign w:val="superscript"/>
        </w:rPr>
        <w:t>[</w:t>
      </w:r>
      <w:proofErr w:type="gramEnd"/>
      <w:r w:rsidR="00057D5D">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conducted a study in which 60000 patients with antiviral treatment were enrolled between 1999 and 2015. The antiviral regimens were divided into 3 groups: 35871 IFN-only, 4535 DAA and IFN, and 21948 DAA-only with a mean follow-up time of 6.1 years for all patients and 1.53 years for the DAA-only group. The study found a significant reduction in HCC occurrence risk of 71% (adjusted HR </w:t>
      </w:r>
      <w:r w:rsidR="00057D5D">
        <w:rPr>
          <w:rFonts w:ascii="Book Antiqua" w:eastAsia="Book Antiqua" w:hAnsi="Book Antiqua" w:cs="Book Antiqua"/>
          <w:color w:val="000000"/>
        </w:rPr>
        <w:t xml:space="preserve">= </w:t>
      </w:r>
      <w:r>
        <w:rPr>
          <w:rFonts w:ascii="Book Antiqua" w:eastAsia="Book Antiqua" w:hAnsi="Book Antiqua" w:cs="Book Antiqua"/>
          <w:color w:val="000000"/>
        </w:rPr>
        <w:t>0.29; 95%CI</w:t>
      </w:r>
      <w:r w:rsidR="00057D5D">
        <w:rPr>
          <w:rFonts w:ascii="Book Antiqua" w:eastAsia="Book Antiqua" w:hAnsi="Book Antiqua" w:cs="Book Antiqua"/>
          <w:color w:val="000000"/>
        </w:rPr>
        <w:t>:</w:t>
      </w:r>
      <w:r>
        <w:rPr>
          <w:rFonts w:ascii="Book Antiqua" w:eastAsia="Book Antiqua" w:hAnsi="Book Antiqua" w:cs="Book Antiqua"/>
          <w:color w:val="000000"/>
        </w:rPr>
        <w:t xml:space="preserve"> 0.23-0.37) in patients with</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DAA-induced SVR. Janjua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7D5D">
        <w:rPr>
          <w:rFonts w:ascii="Book Antiqua" w:eastAsia="Book Antiqua" w:hAnsi="Book Antiqua" w:cs="Book Antiqua"/>
          <w:color w:val="000000"/>
          <w:szCs w:val="30"/>
          <w:vertAlign w:val="superscript"/>
        </w:rPr>
        <w:t>[</w:t>
      </w:r>
      <w:proofErr w:type="gramEnd"/>
      <w:r w:rsidR="00057D5D">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recently published a study which evaluated a large cohort treated with DAAs compared with a retrospective cohort treated with IFN. The authors found a similar rate reduction in HCC risk in patients who achieved SVR obtained either with DAAs or with IFN-based regimens (70% reduction for DAAs and 79% for IFN-based therapy).</w:t>
      </w:r>
    </w:p>
    <w:p w14:paraId="26EBEB27" w14:textId="77777777" w:rsidR="00A77B3E" w:rsidRDefault="00A77B3E">
      <w:pPr>
        <w:spacing w:line="360" w:lineRule="auto"/>
        <w:jc w:val="both"/>
      </w:pPr>
    </w:p>
    <w:p w14:paraId="43A90C49" w14:textId="77777777" w:rsidR="00A77B3E" w:rsidRPr="00057D5D" w:rsidRDefault="00E63E68">
      <w:pPr>
        <w:spacing w:line="360" w:lineRule="auto"/>
        <w:jc w:val="both"/>
        <w:rPr>
          <w:i/>
          <w:iCs/>
        </w:rPr>
      </w:pPr>
      <w:r w:rsidRPr="00057D5D">
        <w:rPr>
          <w:rFonts w:ascii="Book Antiqua" w:eastAsia="Book Antiqua" w:hAnsi="Book Antiqua" w:cs="Book Antiqua"/>
          <w:b/>
          <w:bCs/>
          <w:i/>
          <w:iCs/>
          <w:color w:val="000000"/>
        </w:rPr>
        <w:t>Retrospective studies assessing outcomes after DAAs</w:t>
      </w:r>
    </w:p>
    <w:p w14:paraId="4749338C" w14:textId="3EDCDA21" w:rsidR="00A77B3E" w:rsidRDefault="00E63E68">
      <w:pPr>
        <w:spacing w:line="360" w:lineRule="auto"/>
        <w:jc w:val="both"/>
      </w:pPr>
      <w:r>
        <w:rPr>
          <w:rFonts w:ascii="Book Antiqua" w:eastAsia="Book Antiqua" w:hAnsi="Book Antiqua" w:cs="Book Antiqua"/>
          <w:color w:val="000000"/>
        </w:rPr>
        <w:t xml:space="preserve">Kanwal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7D5D">
        <w:rPr>
          <w:rFonts w:ascii="Book Antiqua" w:eastAsia="Book Antiqua" w:hAnsi="Book Antiqua" w:cs="Book Antiqua"/>
          <w:color w:val="000000"/>
          <w:szCs w:val="30"/>
          <w:vertAlign w:val="superscript"/>
        </w:rPr>
        <w:t>[</w:t>
      </w:r>
      <w:proofErr w:type="gramEnd"/>
      <w:r w:rsidR="00057D5D">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conducted a cohort study which evaluated the risk of HCC in 22500 DAA-treated patients with a mean follow-up period of 1.02 years. The study demonstrated that the risk of HCC in patients with SVR is significantly reduced as compared with non-SVR patients </w:t>
      </w:r>
      <w:r w:rsidR="00805D21">
        <w:rPr>
          <w:rFonts w:ascii="Book Antiqua" w:eastAsia="Book Antiqua" w:hAnsi="Book Antiqua" w:cs="Book Antiqua"/>
          <w:color w:val="000000"/>
        </w:rPr>
        <w:t>[</w:t>
      </w:r>
      <w:r>
        <w:rPr>
          <w:rFonts w:ascii="Book Antiqua" w:eastAsia="Book Antiqua" w:hAnsi="Book Antiqua" w:cs="Book Antiqua"/>
          <w:color w:val="000000"/>
        </w:rPr>
        <w:t xml:space="preserve">0.90 </w:t>
      </w:r>
      <w:r w:rsidRPr="00057D5D">
        <w:rPr>
          <w:rFonts w:ascii="Book Antiqua" w:eastAsia="Book Antiqua" w:hAnsi="Book Antiqua" w:cs="Book Antiqua"/>
          <w:i/>
          <w:iCs/>
          <w:color w:val="000000"/>
        </w:rPr>
        <w:t>vs</w:t>
      </w:r>
      <w:r>
        <w:rPr>
          <w:rFonts w:ascii="Book Antiqua" w:eastAsia="Book Antiqua" w:hAnsi="Book Antiqua" w:cs="Book Antiqua"/>
          <w:color w:val="000000"/>
        </w:rPr>
        <w:t xml:space="preserve"> 3.45 HCC/100 person year (PY); adjusted HR</w:t>
      </w:r>
      <w:r w:rsidR="00057D5D">
        <w:rPr>
          <w:rFonts w:ascii="Book Antiqua" w:eastAsia="Book Antiqua" w:hAnsi="Book Antiqua" w:cs="Book Antiqua"/>
          <w:color w:val="000000"/>
        </w:rPr>
        <w:t xml:space="preserve"> = </w:t>
      </w:r>
      <w:r>
        <w:rPr>
          <w:rFonts w:ascii="Book Antiqua" w:eastAsia="Book Antiqua" w:hAnsi="Book Antiqua" w:cs="Book Antiqua"/>
          <w:color w:val="000000"/>
        </w:rPr>
        <w:t>0.28, 95%CI</w:t>
      </w:r>
      <w:r w:rsidR="00057D5D">
        <w:rPr>
          <w:rFonts w:ascii="Book Antiqua" w:eastAsia="Book Antiqua" w:hAnsi="Book Antiqua" w:cs="Book Antiqua"/>
          <w:color w:val="000000"/>
        </w:rPr>
        <w:t xml:space="preserve">: </w:t>
      </w:r>
      <w:r>
        <w:rPr>
          <w:rFonts w:ascii="Book Antiqua" w:eastAsia="Book Antiqua" w:hAnsi="Book Antiqua" w:cs="Book Antiqua"/>
          <w:color w:val="000000"/>
        </w:rPr>
        <w:t>0.22</w:t>
      </w:r>
      <w:r w:rsidR="00057D5D">
        <w:rPr>
          <w:rFonts w:ascii="Book Antiqua" w:eastAsia="Book Antiqua" w:hAnsi="Book Antiqua" w:cs="Book Antiqua"/>
          <w:color w:val="000000"/>
        </w:rPr>
        <w:t>-</w:t>
      </w:r>
      <w:r>
        <w:rPr>
          <w:rFonts w:ascii="Book Antiqua" w:eastAsia="Book Antiqua" w:hAnsi="Book Antiqua" w:cs="Book Antiqua"/>
          <w:color w:val="000000"/>
        </w:rPr>
        <w:t>0.36</w:t>
      </w:r>
      <w:r w:rsidR="00805D21">
        <w:rPr>
          <w:rFonts w:ascii="Book Antiqua" w:eastAsia="Book Antiqua" w:hAnsi="Book Antiqua" w:cs="Book Antiqua"/>
          <w:color w:val="000000"/>
        </w:rPr>
        <w:t>]</w:t>
      </w:r>
      <w:r>
        <w:rPr>
          <w:rFonts w:ascii="Book Antiqua" w:eastAsia="Book Antiqua" w:hAnsi="Book Antiqua" w:cs="Book Antiqua"/>
          <w:color w:val="000000"/>
        </w:rPr>
        <w:t xml:space="preserve">. Similarly, in a study including almost 4000 DAA-treated HCV patients from several centers across Spain, Calleja </w:t>
      </w:r>
      <w:r>
        <w:rPr>
          <w:rFonts w:ascii="Book Antiqua" w:eastAsia="Book Antiqua" w:hAnsi="Book Antiqua" w:cs="Book Antiqua"/>
          <w:i/>
          <w:iCs/>
          <w:color w:val="000000"/>
        </w:rPr>
        <w:t>et al</w:t>
      </w:r>
      <w:r w:rsidR="00057D5D">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aimed to evaluate the effectiveness, safety and clinical outcomes of DAA-based therapy in HCV </w:t>
      </w:r>
      <w:r w:rsidR="00057D5D">
        <w:rPr>
          <w:rFonts w:ascii="Book Antiqua" w:eastAsia="Book Antiqua" w:hAnsi="Book Antiqua" w:cs="Book Antiqua"/>
          <w:color w:val="000000"/>
        </w:rPr>
        <w:t>g</w:t>
      </w:r>
      <w:r>
        <w:rPr>
          <w:rFonts w:ascii="Book Antiqua" w:eastAsia="Book Antiqua" w:hAnsi="Book Antiqua" w:cs="Book Antiqua"/>
          <w:color w:val="000000"/>
        </w:rPr>
        <w:t xml:space="preserve">enotype 1 infection, reported a HCC incidence of 0.93% within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starting DAAs treatment with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/ritonavir plus dasabuvir (OMV/PTV/</w:t>
      </w:r>
      <w:proofErr w:type="spellStart"/>
      <w:r>
        <w:rPr>
          <w:rFonts w:ascii="Book Antiqua" w:eastAsia="Book Antiqua" w:hAnsi="Book Antiqua" w:cs="Book Antiqua"/>
          <w:color w:val="000000"/>
        </w:rPr>
        <w:t>r+DSV</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ledipasvir/sofosbuvir (LDV/SOF). It should be mentioned that measuring the incidence of HCC was not an objective of this study. In contrast to these results, the same team that had previously reported a reduced risk of HCC in patients with chronic HCV infection treated with DAAs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recently published another retrospective cohort study in which evaluated the long-term risk of HCC in patients with SVR to DAAs, followed up for over 3.5 years after SVR</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From 18076 patients who achieved SVR with DAAs, they found 544 patients with </w:t>
      </w:r>
      <w:r w:rsidRPr="00013CC8">
        <w:rPr>
          <w:rFonts w:ascii="Book Antiqua" w:eastAsia="Book Antiqua" w:hAnsi="Book Antiqua" w:cs="Book Antiqua"/>
          <w:i/>
          <w:iCs/>
          <w:color w:val="000000"/>
        </w:rPr>
        <w:t>de novo</w:t>
      </w:r>
      <w:r>
        <w:rPr>
          <w:rFonts w:ascii="Book Antiqua" w:eastAsia="Book Antiqua" w:hAnsi="Book Antiqua" w:cs="Book Antiqua"/>
          <w:color w:val="000000"/>
        </w:rPr>
        <w:t xml:space="preserve"> HCC, with 1-, 2-, and 3-year cumulative risks of HCC of 1.1%, 1.9% and 2.8%, respectively. Results from another two recently published studies are consistent with those reported by this second study by Kanwal </w:t>
      </w:r>
      <w:r>
        <w:rPr>
          <w:rFonts w:ascii="Book Antiqua" w:eastAsia="Book Antiqua" w:hAnsi="Book Antiqua" w:cs="Book Antiqua"/>
          <w:i/>
          <w:iCs/>
          <w:color w:val="000000"/>
        </w:rPr>
        <w:t>et al</w:t>
      </w:r>
      <w:r w:rsidR="00057D5D" w:rsidRPr="00057D5D">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 retrospective study,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57D5D">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demonstrated that the 12- and 36-mo cumulative incidences of HCC were 1.88 and 6.00%, respectively. Similarly, Watanabe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7D5D">
        <w:rPr>
          <w:rFonts w:ascii="Book Antiqua" w:eastAsia="Book Antiqua" w:hAnsi="Book Antiqua" w:cs="Book Antiqua"/>
          <w:color w:val="000000"/>
          <w:szCs w:val="30"/>
          <w:vertAlign w:val="superscript"/>
        </w:rPr>
        <w:t>[</w:t>
      </w:r>
      <w:proofErr w:type="gramEnd"/>
      <w:r w:rsidR="00057D5D">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reported 1- and 2-year cumulative incidences of HCC of 1.9 and 4.1%, respectively.</w:t>
      </w:r>
    </w:p>
    <w:p w14:paraId="5E4B5255" w14:textId="77777777" w:rsidR="00A77B3E" w:rsidRDefault="00A77B3E">
      <w:pPr>
        <w:spacing w:line="360" w:lineRule="auto"/>
        <w:jc w:val="both"/>
      </w:pPr>
    </w:p>
    <w:p w14:paraId="0AA263DE" w14:textId="77777777" w:rsidR="00A77B3E" w:rsidRPr="00D67225" w:rsidRDefault="00E63E68">
      <w:pPr>
        <w:spacing w:line="360" w:lineRule="auto"/>
        <w:jc w:val="both"/>
        <w:rPr>
          <w:i/>
          <w:iCs/>
        </w:rPr>
      </w:pPr>
      <w:r w:rsidRPr="00D67225">
        <w:rPr>
          <w:rFonts w:ascii="Book Antiqua" w:eastAsia="Book Antiqua" w:hAnsi="Book Antiqua" w:cs="Book Antiqua"/>
          <w:b/>
          <w:bCs/>
          <w:i/>
          <w:iCs/>
          <w:color w:val="000000"/>
        </w:rPr>
        <w:t>Prospective studies</w:t>
      </w:r>
    </w:p>
    <w:p w14:paraId="12DDFF16" w14:textId="68F2B777" w:rsidR="00A77B3E" w:rsidRDefault="00E63E68">
      <w:pPr>
        <w:spacing w:line="360" w:lineRule="auto"/>
        <w:jc w:val="both"/>
      </w:pPr>
      <w:r>
        <w:rPr>
          <w:rFonts w:ascii="Book Antiqua" w:eastAsia="Book Antiqua" w:hAnsi="Book Antiqua" w:cs="Book Antiqua"/>
          <w:color w:val="000000"/>
        </w:rPr>
        <w:t xml:space="preserve">A prospective study by Cheung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345CE">
        <w:rPr>
          <w:rFonts w:ascii="Book Antiqua" w:eastAsia="Book Antiqua" w:hAnsi="Book Antiqua" w:cs="Book Antiqua"/>
          <w:color w:val="000000"/>
          <w:szCs w:val="30"/>
          <w:vertAlign w:val="superscript"/>
        </w:rPr>
        <w:t>[</w:t>
      </w:r>
      <w:proofErr w:type="gramEnd"/>
      <w:r w:rsidR="00D345CE">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which included 406 patients with decompensated cirrhosis found no evidence of an increased risk for HCC during DAA therapy or during the 12-mo follow-up. The authors found a 4.2% HCC incidence in the first six months from the start of DAA treatment, the equivalent to the occurrence seen in a matched control group containing untreated patients. Furthermore, the authors suggested the possibility of pre-existing undiagnosed cancer in patients which developed HCC during DAA treatment. Another large prospective study from ANRS CO12 </w:t>
      </w:r>
      <w:proofErr w:type="spellStart"/>
      <w:r>
        <w:rPr>
          <w:rFonts w:ascii="Book Antiqua" w:eastAsia="Book Antiqua" w:hAnsi="Book Antiqua" w:cs="Book Antiqua"/>
          <w:color w:val="000000"/>
        </w:rPr>
        <w:t>CirVir</w:t>
      </w:r>
      <w:proofErr w:type="spellEnd"/>
      <w:r>
        <w:rPr>
          <w:rFonts w:ascii="Book Antiqua" w:eastAsia="Book Antiqua" w:hAnsi="Book Antiqua" w:cs="Book Antiqua"/>
          <w:color w:val="000000"/>
        </w:rPr>
        <w:t xml:space="preserve"> cohort including 1270 HCV patients with compensated biopsy-proven cirrhosis reported that after Cox analysis there was no statistically significant increase in the risk of HCC development associated with DAAs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 large prospective study by </w:t>
      </w:r>
      <w:proofErr w:type="spellStart"/>
      <w:r>
        <w:rPr>
          <w:rFonts w:ascii="Book Antiqua" w:eastAsia="Book Antiqua" w:hAnsi="Book Antiqua" w:cs="Book Antiqua"/>
          <w:color w:val="000000"/>
        </w:rPr>
        <w:t>Mettke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45CE">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containing 158 HCV-related cirrhotic patients treated with DAAs and 184 HCV-related cirrhotic patients without treatment, demonstrated a similar HCC incidence over a short period of time in the two groups (HCC developed in 6 DAA-treated patients and 14 untreated patients, yielding HCC incidence rates of 2.90 and 4.48 </w:t>
      </w:r>
      <w:r>
        <w:rPr>
          <w:rFonts w:ascii="Book Antiqua" w:eastAsia="Book Antiqua" w:hAnsi="Book Antiqua" w:cs="Book Antiqua"/>
          <w:color w:val="000000"/>
        </w:rPr>
        <w:lastRenderedPageBreak/>
        <w:t xml:space="preserve">per 100 person-years, respectively). A multi-center prospective cohort study published by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345CE">
        <w:rPr>
          <w:rFonts w:ascii="Book Antiqua" w:eastAsia="Book Antiqua" w:hAnsi="Book Antiqua" w:cs="Book Antiqua"/>
          <w:color w:val="000000"/>
          <w:szCs w:val="30"/>
          <w:vertAlign w:val="superscript"/>
        </w:rPr>
        <w:t>[</w:t>
      </w:r>
      <w:proofErr w:type="gramEnd"/>
      <w:r w:rsidR="00D345CE">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France also found that treatment with DAAs was associated with a reduced risk for mortality and HCC. The study included 7344 patients with DAA treatment and 2551 patients without treatment, with a mean follow-up period of 33.4 mo. After adjustment for variables, DAA treatment was associated with a decrease in HCC (adjusted HR</w:t>
      </w:r>
      <w:r w:rsidR="00D345CE">
        <w:rPr>
          <w:rFonts w:ascii="Book Antiqua" w:eastAsia="Book Antiqua" w:hAnsi="Book Antiqua" w:cs="Book Antiqua"/>
          <w:color w:val="000000"/>
        </w:rPr>
        <w:t xml:space="preserve"> =</w:t>
      </w:r>
      <w:r>
        <w:rPr>
          <w:rFonts w:ascii="Book Antiqua" w:eastAsia="Book Antiqua" w:hAnsi="Book Antiqua" w:cs="Book Antiqua"/>
          <w:color w:val="000000"/>
        </w:rPr>
        <w:t xml:space="preserve"> 0.66, 95%CI</w:t>
      </w:r>
      <w:r w:rsidR="00D345CE">
        <w:rPr>
          <w:rFonts w:ascii="Book Antiqua" w:eastAsia="Book Antiqua" w:hAnsi="Book Antiqua" w:cs="Book Antiqua"/>
          <w:color w:val="000000"/>
        </w:rPr>
        <w:t>:</w:t>
      </w:r>
      <w:r>
        <w:rPr>
          <w:rFonts w:ascii="Book Antiqua" w:eastAsia="Book Antiqua" w:hAnsi="Book Antiqua" w:cs="Book Antiqua"/>
          <w:color w:val="000000"/>
        </w:rPr>
        <w:t xml:space="preserve"> 0.46-0.91) and all-cause mortality (adjusted HR</w:t>
      </w:r>
      <w:r w:rsidR="00D345CE">
        <w:rPr>
          <w:rFonts w:ascii="Book Antiqua" w:eastAsia="Book Antiqua" w:hAnsi="Book Antiqua" w:cs="Book Antiqua"/>
          <w:color w:val="000000"/>
        </w:rPr>
        <w:t xml:space="preserve"> =</w:t>
      </w:r>
      <w:r>
        <w:rPr>
          <w:rFonts w:ascii="Book Antiqua" w:eastAsia="Book Antiqua" w:hAnsi="Book Antiqua" w:cs="Book Antiqua"/>
          <w:color w:val="000000"/>
        </w:rPr>
        <w:t xml:space="preserve"> 0.48, 95%CI</w:t>
      </w:r>
      <w:r w:rsidR="00D345CE">
        <w:rPr>
          <w:rFonts w:ascii="Book Antiqua" w:eastAsia="Book Antiqua" w:hAnsi="Book Antiqua" w:cs="Book Antiqua"/>
          <w:color w:val="000000"/>
        </w:rPr>
        <w:t>:</w:t>
      </w:r>
      <w:r>
        <w:rPr>
          <w:rFonts w:ascii="Book Antiqua" w:eastAsia="Book Antiqua" w:hAnsi="Book Antiqua" w:cs="Book Antiqua"/>
          <w:color w:val="000000"/>
        </w:rPr>
        <w:t xml:space="preserve"> 0.33-0.70). Also, recent results from the ongoing phase 3b trials TOPAZ-I and TOPAZ-II demonstrated a low incidence rate of HCC in DAA-treated HCV patients. The combined interim results from both the TOPAZ-I and TOPAZ-II studies performed up to 156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posttreatment showed that the rates of liver transplantation, liver decompensation, HCC and liver-related death were 0.6%, 2.0%, 1.4%, and 0.3%, respectively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Another recent prospective study by </w:t>
      </w:r>
      <w:proofErr w:type="spellStart"/>
      <w:r w:rsidR="00D345CE" w:rsidRPr="00D345CE">
        <w:rPr>
          <w:rFonts w:ascii="Book Antiqua" w:eastAsia="Book Antiqua" w:hAnsi="Book Antiqua" w:cs="Book Antiqua"/>
          <w:color w:val="000000"/>
        </w:rPr>
        <w:t>Sangiovanni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345CE">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including 1285 consecutive patients with HCV-related cirrhosis without any history of HCC (group 1), and 124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previous HCC and compete response to treatment (group 2) found an yearly incidence of 3.1/100 PY</w:t>
      </w:r>
      <w:r w:rsidR="00D345CE">
        <w:rPr>
          <w:rFonts w:ascii="Book Antiqua" w:eastAsia="Book Antiqua" w:hAnsi="Book Antiqua" w:cs="Book Antiqua"/>
          <w:strike/>
          <w:color w:val="000000"/>
        </w:rPr>
        <w:t>-</w:t>
      </w:r>
      <w:r w:rsidR="00D345CE">
        <w:rPr>
          <w:rFonts w:ascii="Book Antiqua" w:eastAsia="Book Antiqua" w:hAnsi="Book Antiqua" w:cs="Book Antiqua"/>
          <w:color w:val="000000"/>
        </w:rPr>
        <w:t>r</w:t>
      </w:r>
      <w:r>
        <w:rPr>
          <w:rFonts w:ascii="Book Antiqua" w:eastAsia="Book Antiqua" w:hAnsi="Book Antiqua" w:cs="Book Antiqua"/>
          <w:color w:val="000000"/>
        </w:rPr>
        <w:t xml:space="preserve">ecent data from a prospective study by Romano </w:t>
      </w:r>
      <w:r>
        <w:rPr>
          <w:rFonts w:ascii="Book Antiqua" w:eastAsia="Book Antiqua" w:hAnsi="Book Antiqua" w:cs="Book Antiqua"/>
          <w:i/>
          <w:iCs/>
          <w:color w:val="000000"/>
        </w:rPr>
        <w:t>et al</w:t>
      </w:r>
      <w:r w:rsidR="00D345CE">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showed a HCC incidence rate of 0.97 per 100 PY (95%CI</w:t>
      </w:r>
      <w:r w:rsidR="00D345CE">
        <w:rPr>
          <w:rFonts w:ascii="Book Antiqua" w:eastAsia="Book Antiqua" w:hAnsi="Book Antiqua" w:cs="Book Antiqua"/>
          <w:color w:val="000000"/>
        </w:rPr>
        <w:t>:</w:t>
      </w:r>
      <w:r>
        <w:rPr>
          <w:rFonts w:ascii="Book Antiqua" w:eastAsia="Book Antiqua" w:hAnsi="Book Antiqua" w:cs="Book Antiqua"/>
          <w:color w:val="000000"/>
        </w:rPr>
        <w:t xml:space="preserve"> 0.73</w:t>
      </w:r>
      <w:r w:rsidR="00D345CE">
        <w:rPr>
          <w:rFonts w:ascii="Book Antiqua" w:eastAsia="Book Antiqua" w:hAnsi="Book Antiqua" w:cs="Book Antiqua"/>
          <w:color w:val="000000"/>
        </w:rPr>
        <w:t>-</w:t>
      </w:r>
      <w:r>
        <w:rPr>
          <w:rFonts w:ascii="Book Antiqua" w:eastAsia="Book Antiqua" w:hAnsi="Book Antiqua" w:cs="Book Antiqua"/>
          <w:color w:val="000000"/>
        </w:rPr>
        <w:t>1.26) and a sharp decline in HCC risk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year of follow-up in patients with</w:t>
      </w:r>
      <w:r>
        <w:rPr>
          <w:rFonts w:ascii="Book Antiqua" w:eastAsia="Book Antiqua" w:hAnsi="Book Antiqua" w:cs="Book Antiqua"/>
          <w:color w:val="000000"/>
          <w:szCs w:val="22"/>
        </w:rPr>
        <w:t xml:space="preserve"> </w:t>
      </w:r>
      <w:r>
        <w:rPr>
          <w:rFonts w:ascii="Book Antiqua" w:eastAsia="Book Antiqua" w:hAnsi="Book Antiqua" w:cs="Book Antiqua"/>
          <w:color w:val="000000"/>
        </w:rPr>
        <w:t>HCV-related cirrhosis treated with DAAs.</w:t>
      </w:r>
    </w:p>
    <w:p w14:paraId="698FB4C0" w14:textId="45C55B88" w:rsidR="00A77B3E" w:rsidRDefault="00E63E68" w:rsidP="00056AB2">
      <w:pPr>
        <w:spacing w:line="360" w:lineRule="auto"/>
        <w:ind w:firstLineChars="100" w:firstLine="240"/>
        <w:jc w:val="both"/>
      </w:pPr>
      <w:r>
        <w:rPr>
          <w:rFonts w:ascii="Book Antiqua" w:eastAsia="Book Antiqua" w:hAnsi="Book Antiqua" w:cs="Book Antiqua"/>
          <w:color w:val="000000"/>
        </w:rPr>
        <w:t xml:space="preserve">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6AB2">
        <w:rPr>
          <w:rFonts w:ascii="Book Antiqua" w:eastAsia="Book Antiqua" w:hAnsi="Book Antiqua" w:cs="Book Antiqua"/>
          <w:color w:val="000000"/>
          <w:szCs w:val="30"/>
          <w:vertAlign w:val="superscript"/>
        </w:rPr>
        <w:t>[</w:t>
      </w:r>
      <w:proofErr w:type="gramEnd"/>
      <w:r w:rsidR="00056AB2">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recently published a large meta-analysis in which 276848 HCV-infected patients treated either with IFN-based therapy or with DAAs were included. The authors reported that DAA treatment is not better than IFN-based therapies in preventing the development of HCC, indicating that IFN-based therapy might currently be irreplaceable in the prophylaxis of HCC in patients with chronic hepatitis C.</w:t>
      </w:r>
    </w:p>
    <w:p w14:paraId="491607B6" w14:textId="77777777" w:rsidR="00A77B3E" w:rsidRDefault="00A77B3E" w:rsidP="00056AB2">
      <w:pPr>
        <w:spacing w:line="360" w:lineRule="auto"/>
        <w:jc w:val="both"/>
      </w:pPr>
    </w:p>
    <w:p w14:paraId="6D32A269" w14:textId="77777777" w:rsidR="00A77B3E" w:rsidRDefault="00E63E68">
      <w:pPr>
        <w:spacing w:line="360" w:lineRule="auto"/>
        <w:jc w:val="both"/>
      </w:pPr>
      <w:r>
        <w:rPr>
          <w:rFonts w:ascii="Book Antiqua" w:eastAsia="Book Antiqua" w:hAnsi="Book Antiqua" w:cs="Book Antiqua"/>
          <w:b/>
          <w:bCs/>
          <w:caps/>
          <w:color w:val="000000"/>
          <w:u w:val="single"/>
        </w:rPr>
        <w:t>HCC RECURRENCE AFTER DAA THERAPY</w:t>
      </w:r>
    </w:p>
    <w:p w14:paraId="4A8D996B" w14:textId="05774E36" w:rsidR="00A77B3E" w:rsidRDefault="00E63E68">
      <w:pPr>
        <w:spacing w:line="360" w:lineRule="auto"/>
        <w:jc w:val="both"/>
      </w:pPr>
      <w:r>
        <w:rPr>
          <w:rFonts w:ascii="Book Antiqua" w:eastAsia="Book Antiqua" w:hAnsi="Book Antiqua" w:cs="Book Antiqua"/>
          <w:color w:val="000000"/>
        </w:rPr>
        <w:t xml:space="preserve">In patients with early disease stage HCC - Barcelona Clinic Liver Cancer Stage 0/A – BCLC 0/A, there are available potentially curative treatments such as surgical resection and local ablation, with high 5-year overall survival rate. However,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and decompensation of underlying cirrhosis contribute to long-term mortality even </w:t>
      </w:r>
      <w:r>
        <w:rPr>
          <w:rFonts w:ascii="Book Antiqua" w:eastAsia="Book Antiqua" w:hAnsi="Book Antiqua" w:cs="Book Antiqua"/>
          <w:color w:val="000000"/>
        </w:rPr>
        <w:lastRenderedPageBreak/>
        <w:t>after curative treatment.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As stated by previous research, HCC recurrence after an initial complete response may develop through either the dissemination of cells from the original tumor prior to curative therapy, or through de-novo cancers arising in the cirrhotic genetically altered </w:t>
      </w:r>
      <w:proofErr w:type="spellStart"/>
      <w:proofErr w:type="gramStart"/>
      <w:r>
        <w:rPr>
          <w:rFonts w:ascii="Book Antiqua" w:eastAsia="Book Antiqua" w:hAnsi="Book Antiqua" w:cs="Book Antiqua"/>
          <w:color w:val="000000"/>
        </w:rPr>
        <w:t>microenviroment</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Thus, it seems appropriate to stratify the recurrence of HCC into</w:t>
      </w:r>
      <w:r w:rsidR="00056AB2">
        <w:rPr>
          <w:rFonts w:ascii="Book Antiqua" w:eastAsia="Book Antiqua" w:hAnsi="Book Antiqua" w:cs="Book Antiqua"/>
          <w:color w:val="000000"/>
        </w:rPr>
        <w:t>:</w:t>
      </w:r>
      <w:r>
        <w:rPr>
          <w:rFonts w:ascii="Book Antiqua" w:eastAsia="Book Antiqua" w:hAnsi="Book Antiqua" w:cs="Book Antiqua"/>
          <w:color w:val="000000"/>
        </w:rPr>
        <w:t xml:space="preserve"> (1) </w:t>
      </w:r>
      <w:r w:rsidR="00056AB2">
        <w:rPr>
          <w:rFonts w:ascii="Book Antiqua" w:eastAsia="Book Antiqua" w:hAnsi="Book Antiqua" w:cs="Book Antiqua"/>
          <w:color w:val="000000"/>
        </w:rPr>
        <w:t>I</w:t>
      </w:r>
      <w:r>
        <w:rPr>
          <w:rFonts w:ascii="Book Antiqua" w:eastAsia="Book Antiqua" w:hAnsi="Book Antiqua" w:cs="Book Antiqua"/>
          <w:color w:val="000000"/>
        </w:rPr>
        <w:t>ntra-hepatic metastasis of the original tumor</w:t>
      </w:r>
      <w:r w:rsidR="00056AB2">
        <w:rPr>
          <w:rFonts w:ascii="Book Antiqua" w:eastAsia="Book Antiqua" w:hAnsi="Book Antiqua" w:cs="Book Antiqua"/>
          <w:color w:val="000000"/>
        </w:rPr>
        <w:t>;</w:t>
      </w:r>
      <w:r>
        <w:rPr>
          <w:rFonts w:ascii="Book Antiqua" w:eastAsia="Book Antiqua" w:hAnsi="Book Antiqua" w:cs="Book Antiqua"/>
          <w:color w:val="000000"/>
        </w:rPr>
        <w:t xml:space="preserve"> and (2) </w:t>
      </w:r>
      <w:r w:rsidR="00056AB2">
        <w:rPr>
          <w:rFonts w:ascii="Book Antiqua" w:eastAsia="Book Antiqua" w:hAnsi="Book Antiqua" w:cs="Book Antiqua"/>
          <w:color w:val="000000"/>
        </w:rPr>
        <w:t>M</w:t>
      </w:r>
      <w:r>
        <w:rPr>
          <w:rFonts w:ascii="Book Antiqua" w:eastAsia="Book Antiqua" w:hAnsi="Book Antiqua" w:cs="Book Antiqua"/>
          <w:color w:val="000000"/>
        </w:rPr>
        <w:t>ulticentric carcinogenesis. The distinction between these models is mandatory and it could be made using the amount of time between curative therapy and recurrence. Thereby, an early recurrence within 1-2 years may be attributed to intrahepatic metastasis, whereas a recurrence &gt;</w:t>
      </w:r>
      <w:r w:rsidR="00056AB2">
        <w:rPr>
          <w:rFonts w:ascii="Book Antiqua" w:eastAsia="Book Antiqua" w:hAnsi="Book Antiqua" w:cs="Book Antiqua"/>
          <w:color w:val="000000"/>
        </w:rPr>
        <w:t xml:space="preserve"> </w:t>
      </w:r>
      <w:r>
        <w:rPr>
          <w:rFonts w:ascii="Book Antiqua" w:eastAsia="Book Antiqua" w:hAnsi="Book Antiqua" w:cs="Book Antiqua"/>
          <w:color w:val="000000"/>
        </w:rPr>
        <w:t xml:space="preserve">2 years is supposedly due to metachronous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Microscopic vascular invasion and/or satellites are high risk hallmarks for dissemination whilst sustained inflammation with persistent liver damage is predictive for multicentric carcinogenesis/</w:t>
      </w:r>
      <w:proofErr w:type="spellStart"/>
      <w:r>
        <w:rPr>
          <w:rFonts w:ascii="Book Antiqua" w:eastAsia="Book Antiqua" w:hAnsi="Book Antiqua" w:cs="Book Antiqua"/>
          <w:color w:val="000000"/>
        </w:rPr>
        <w:t>metachronic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most important factor in predicting the growth of nested malignant cell from the primary tumor is the immune cancer surveillance which in a normal setting triggers the activation of stromal cells and lymphocyte recruitment, secondary leading to the suppression of cell </w:t>
      </w:r>
      <w:proofErr w:type="gramStart"/>
      <w:r>
        <w:rPr>
          <w:rFonts w:ascii="Book Antiqua" w:eastAsia="Book Antiqua" w:hAnsi="Book Antiqua" w:cs="Book Antiqua"/>
          <w:color w:val="000000"/>
        </w:rPr>
        <w:t>clones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Several studies from the IFN era highlighted the beneficial effect on HCC recurrence exerted by IFN-based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54-57]</w:t>
      </w:r>
      <w:r>
        <w:rPr>
          <w:rFonts w:ascii="Book Antiqua" w:eastAsia="Book Antiqua" w:hAnsi="Book Antiqua" w:cs="Book Antiqua"/>
          <w:color w:val="000000"/>
        </w:rPr>
        <w:t xml:space="preserve">. One of the major differences between IFN and DAA obtained SVR is the kinetics of viral suppression which may be the key in explaining the high recurrence rate of HCC. The mechanism proposed for HCC recurrence in patients with SVR obtained with DAAs in prior HCV-related HCC patients, consists of a disruption of the immune cancer surveillance due to an abrupt resolution of a chronic inflammatory state as the suppression of HCV replication occurs in the first days after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354380B4" w14:textId="44DF2ADA" w:rsidR="00A77B3E" w:rsidRDefault="00E63E68" w:rsidP="00056AB2">
      <w:pPr>
        <w:spacing w:line="360" w:lineRule="auto"/>
        <w:ind w:firstLineChars="100" w:firstLine="240"/>
        <w:jc w:val="both"/>
      </w:pPr>
      <w:r>
        <w:rPr>
          <w:rFonts w:ascii="Book Antiqua" w:eastAsia="Book Antiqua" w:hAnsi="Book Antiqua" w:cs="Book Antiqua"/>
          <w:color w:val="000000"/>
        </w:rPr>
        <w:t>However, available data regarding HCC recurrence in patients with initial complete response to hepatic resection or local ablation following DAA-induced SVR are scarce and conflicting (Table 2).</w:t>
      </w:r>
    </w:p>
    <w:p w14:paraId="79AD4344" w14:textId="77777777" w:rsidR="00A77B3E" w:rsidRDefault="00A77B3E" w:rsidP="00056AB2">
      <w:pPr>
        <w:spacing w:line="360" w:lineRule="auto"/>
        <w:jc w:val="both"/>
      </w:pPr>
    </w:p>
    <w:p w14:paraId="06FA8BA8" w14:textId="77777777" w:rsidR="00A77B3E" w:rsidRPr="00056AB2" w:rsidRDefault="00E63E68">
      <w:pPr>
        <w:spacing w:line="360" w:lineRule="auto"/>
        <w:jc w:val="both"/>
        <w:rPr>
          <w:i/>
          <w:iCs/>
        </w:rPr>
      </w:pPr>
      <w:r w:rsidRPr="00056AB2">
        <w:rPr>
          <w:rFonts w:ascii="Book Antiqua" w:eastAsia="Book Antiqua" w:hAnsi="Book Antiqua" w:cs="Book Antiqua"/>
          <w:b/>
          <w:bCs/>
          <w:i/>
          <w:iCs/>
          <w:color w:val="000000"/>
        </w:rPr>
        <w:t>Retrospective studies</w:t>
      </w:r>
    </w:p>
    <w:p w14:paraId="54CC5A90" w14:textId="35089287" w:rsidR="00A77B3E" w:rsidRDefault="00E63E68">
      <w:pPr>
        <w:spacing w:line="360" w:lineRule="auto"/>
        <w:jc w:val="both"/>
      </w:pPr>
      <w:r>
        <w:rPr>
          <w:rFonts w:ascii="Book Antiqua" w:eastAsia="Book Antiqua" w:hAnsi="Book Antiqua" w:cs="Book Antiqua"/>
          <w:color w:val="000000"/>
        </w:rPr>
        <w:lastRenderedPageBreak/>
        <w:t xml:space="preserve">In 2016,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6AB2">
        <w:rPr>
          <w:rFonts w:ascii="Book Antiqua" w:eastAsia="Book Antiqua" w:hAnsi="Book Antiqua" w:cs="Book Antiqua"/>
          <w:color w:val="000000"/>
          <w:szCs w:val="30"/>
          <w:vertAlign w:val="superscript"/>
        </w:rPr>
        <w:t>[</w:t>
      </w:r>
      <w:proofErr w:type="gramEnd"/>
      <w:r w:rsidR="00056AB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an unexpected high rate of 27</w:t>
      </w:r>
      <w:r w:rsidR="00056AB2">
        <w:rPr>
          <w:rFonts w:ascii="Book Antiqua" w:eastAsia="Book Antiqua" w:hAnsi="Book Antiqua" w:cs="Book Antiqua"/>
          <w:color w:val="000000"/>
        </w:rPr>
        <w:t>.</w:t>
      </w:r>
      <w:r>
        <w:rPr>
          <w:rFonts w:ascii="Book Antiqua" w:eastAsia="Book Antiqua" w:hAnsi="Book Antiqua" w:cs="Book Antiqua"/>
          <w:color w:val="000000"/>
        </w:rPr>
        <w:t xml:space="preserve">6% of early tumor recurrence in patients with HCV-related HCC undergoing DAA treatment. Similar results were found by Conti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6AB2">
        <w:rPr>
          <w:rFonts w:ascii="Book Antiqua" w:eastAsia="Book Antiqua" w:hAnsi="Book Antiqua" w:cs="Book Antiqua"/>
          <w:color w:val="000000"/>
          <w:szCs w:val="30"/>
          <w:vertAlign w:val="superscript"/>
        </w:rPr>
        <w:t>[</w:t>
      </w:r>
      <w:proofErr w:type="gramEnd"/>
      <w:r w:rsidR="00056AB2">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single-center retrospective cohort study, with a recurrence rate of HCC after DAAs of 28.81%. Contrasting results were reported by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6AB2">
        <w:rPr>
          <w:rFonts w:ascii="Book Antiqua" w:eastAsia="Book Antiqua" w:hAnsi="Book Antiqua" w:cs="Book Antiqua"/>
          <w:color w:val="000000"/>
          <w:szCs w:val="30"/>
          <w:vertAlign w:val="superscript"/>
        </w:rPr>
        <w:t>[</w:t>
      </w:r>
      <w:proofErr w:type="gramEnd"/>
      <w:r w:rsidR="00056AB2">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in a recently published retrospective study which included 107 patients with HCV-related HCC, of whom 60 received DAA therapy after treatment for HCC. After a median follow-up of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37.1% patients had HCC recurrence after DAAs. The authors concluded that, compared to untreated patients, DAA therapy did not increase recurrent HCC after curative treatment and also improved the survival outcome of HCC patients. In line with these results, the largest retrospective cohort study ever reported was recently published, including untreated control arm, based on 31 health systems throughout the U</w:t>
      </w:r>
      <w:r w:rsidR="00056AB2">
        <w:rPr>
          <w:rFonts w:ascii="Book Antiqua" w:eastAsia="Book Antiqua" w:hAnsi="Book Antiqua" w:cs="Book Antiqua"/>
          <w:color w:val="000000"/>
        </w:rPr>
        <w:t>nited States</w:t>
      </w:r>
      <w:r>
        <w:rPr>
          <w:rFonts w:ascii="Book Antiqua" w:eastAsia="Book Antiqua" w:hAnsi="Book Antiqua" w:cs="Book Antiqua"/>
          <w:color w:val="000000"/>
        </w:rPr>
        <w:t xml:space="preserve"> and Canada. The study included 793 HCV-related HCC patients of which 304 (38.3%) received DAA therapy and 489 (61.7%) were untreated. The rate of tumor recurrence was 42.1%</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DAA-treated patients and 58.9% in the untreated group. After variable adjustments, the study reported that DAA exposure is not associated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with an increased risk of HCC recurrence (HR </w:t>
      </w:r>
      <w:r w:rsidR="00056AB2">
        <w:rPr>
          <w:rFonts w:ascii="Book Antiqua" w:eastAsia="Book Antiqua" w:hAnsi="Book Antiqua" w:cs="Book Antiqua"/>
          <w:color w:val="000000"/>
        </w:rPr>
        <w:t xml:space="preserve">= </w:t>
      </w:r>
      <w:r>
        <w:rPr>
          <w:rFonts w:ascii="Book Antiqua" w:eastAsia="Book Antiqua" w:hAnsi="Book Antiqua" w:cs="Book Antiqua"/>
          <w:color w:val="000000"/>
        </w:rPr>
        <w:t>0.90; 95%CI</w:t>
      </w:r>
      <w:r w:rsidR="00056AB2">
        <w:rPr>
          <w:rFonts w:ascii="Book Antiqua" w:eastAsia="Book Antiqua" w:hAnsi="Book Antiqua" w:cs="Book Antiqua"/>
          <w:color w:val="000000"/>
        </w:rPr>
        <w:t>:</w:t>
      </w:r>
      <w:r>
        <w:rPr>
          <w:rFonts w:ascii="Book Antiqua" w:eastAsia="Book Antiqua" w:hAnsi="Book Antiqua" w:cs="Book Antiqua"/>
          <w:color w:val="000000"/>
        </w:rPr>
        <w:t xml:space="preserve"> 0.70-1.</w:t>
      </w:r>
      <w:proofErr w:type="gramStart"/>
      <w:r>
        <w:rPr>
          <w:rFonts w:ascii="Book Antiqua" w:eastAsia="Book Antiqua" w:hAnsi="Book Antiqua" w:cs="Book Antiqua"/>
          <w:color w:val="000000"/>
        </w:rPr>
        <w:t>16)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A meta-analysis published by Lui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6AB2">
        <w:rPr>
          <w:rFonts w:ascii="Book Antiqua" w:eastAsia="Book Antiqua" w:hAnsi="Book Antiqua" w:cs="Book Antiqua"/>
          <w:color w:val="000000"/>
          <w:szCs w:val="30"/>
          <w:vertAlign w:val="superscript"/>
        </w:rPr>
        <w:t>[</w:t>
      </w:r>
      <w:proofErr w:type="gramEnd"/>
      <w:r w:rsidR="00056AB2">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also showed that the use of DAA therapy is associated with a significantly lower risk of HCC development compared to patients without DAA treatment. The authors found a &gt;</w:t>
      </w:r>
      <w:r w:rsidR="00056AB2">
        <w:rPr>
          <w:rFonts w:ascii="Book Antiqua" w:eastAsia="Book Antiqua" w:hAnsi="Book Antiqua" w:cs="Book Antiqua"/>
          <w:color w:val="000000"/>
        </w:rPr>
        <w:t xml:space="preserve"> </w:t>
      </w:r>
      <w:r>
        <w:rPr>
          <w:rFonts w:ascii="Book Antiqua" w:eastAsia="Book Antiqua" w:hAnsi="Book Antiqua" w:cs="Book Antiqua"/>
          <w:color w:val="000000"/>
        </w:rPr>
        <w:t>60% lower risk of HCC recurrence in patients exposed to DAA compared to controls (</w:t>
      </w:r>
      <w:r w:rsidR="00056AB2">
        <w:rPr>
          <w:rFonts w:ascii="Book Antiqua" w:eastAsia="Book Antiqua" w:hAnsi="Book Antiqua" w:cs="Book Antiqua"/>
          <w:color w:val="000000"/>
        </w:rPr>
        <w:t>OR =</w:t>
      </w:r>
      <w:r>
        <w:rPr>
          <w:rFonts w:ascii="Book Antiqua" w:eastAsia="Book Antiqua" w:hAnsi="Book Antiqua" w:cs="Book Antiqua"/>
          <w:color w:val="000000"/>
        </w:rPr>
        <w:t xml:space="preserve"> 0.36, 95%CI</w:t>
      </w:r>
      <w:r w:rsidR="00056AB2">
        <w:rPr>
          <w:rFonts w:ascii="Book Antiqua" w:eastAsia="Book Antiqua" w:hAnsi="Book Antiqua" w:cs="Book Antiqua"/>
          <w:color w:val="000000"/>
        </w:rPr>
        <w:t>:</w:t>
      </w:r>
      <w:r>
        <w:rPr>
          <w:rFonts w:ascii="Book Antiqua" w:eastAsia="Book Antiqua" w:hAnsi="Book Antiqua" w:cs="Book Antiqua"/>
          <w:color w:val="000000"/>
        </w:rPr>
        <w:t xml:space="preserve"> 0.27-0.47; </w:t>
      </w:r>
      <w:r w:rsidRPr="00056AB2">
        <w:rPr>
          <w:rFonts w:ascii="Book Antiqua" w:eastAsia="Book Antiqua" w:hAnsi="Book Antiqua" w:cs="Book Antiqua"/>
          <w:i/>
          <w:iCs/>
          <w:color w:val="000000"/>
        </w:rPr>
        <w:t>P</w:t>
      </w:r>
      <w:r w:rsidR="00056AB2">
        <w:rPr>
          <w:rFonts w:ascii="Book Antiqua" w:eastAsia="Book Antiqua" w:hAnsi="Book Antiqua" w:cs="Book Antiqua"/>
          <w:color w:val="000000"/>
        </w:rPr>
        <w:t xml:space="preserve"> </w:t>
      </w:r>
      <w:r>
        <w:rPr>
          <w:rFonts w:ascii="Book Antiqua" w:eastAsia="Book Antiqua" w:hAnsi="Book Antiqua" w:cs="Book Antiqua"/>
          <w:color w:val="000000"/>
        </w:rPr>
        <w:t>&lt;</w:t>
      </w:r>
      <w:r w:rsidR="00056AB2">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Pr="00056AB2">
        <w:rPr>
          <w:rFonts w:ascii="Book Antiqua" w:eastAsia="Book Antiqua" w:hAnsi="Book Antiqua" w:cs="Book Antiqua"/>
          <w:i/>
          <w:iCs/>
          <w:color w:val="000000"/>
        </w:rPr>
        <w:t>I</w:t>
      </w:r>
      <w:r w:rsidRPr="00056AB2">
        <w:rPr>
          <w:rFonts w:ascii="Book Antiqua" w:eastAsia="Book Antiqua" w:hAnsi="Book Antiqua" w:cs="Book Antiqua"/>
          <w:color w:val="000000"/>
          <w:vertAlign w:val="superscript"/>
        </w:rPr>
        <w:t>2</w:t>
      </w:r>
      <w:r w:rsidR="00056AB2">
        <w:rPr>
          <w:rFonts w:ascii="Book Antiqua" w:eastAsia="Book Antiqua" w:hAnsi="Book Antiqua" w:cs="Book Antiqua"/>
          <w:color w:val="000000"/>
        </w:rPr>
        <w:t xml:space="preserve"> </w:t>
      </w:r>
      <w:r>
        <w:rPr>
          <w:rFonts w:ascii="Book Antiqua" w:eastAsia="Book Antiqua" w:hAnsi="Book Antiqua" w:cs="Book Antiqua"/>
          <w:color w:val="000000"/>
        </w:rPr>
        <w:t>=</w:t>
      </w:r>
      <w:r w:rsidR="00056AB2">
        <w:rPr>
          <w:rFonts w:ascii="Book Antiqua" w:eastAsia="Book Antiqua" w:hAnsi="Book Antiqua" w:cs="Book Antiqua"/>
          <w:color w:val="000000"/>
        </w:rPr>
        <w:t xml:space="preserve"> </w:t>
      </w:r>
      <w:r>
        <w:rPr>
          <w:rFonts w:ascii="Book Antiqua" w:eastAsia="Book Antiqua" w:hAnsi="Book Antiqua" w:cs="Book Antiqua"/>
          <w:color w:val="000000"/>
        </w:rPr>
        <w:t>88%).</w:t>
      </w:r>
    </w:p>
    <w:p w14:paraId="3EBB186F" w14:textId="79036661" w:rsidR="00A77B3E" w:rsidRDefault="00E63E68" w:rsidP="00056AB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retrospective cohort study which compared outcomes of patients with prior HCV-related HCC treated with DAAs </w:t>
      </w:r>
      <w:r>
        <w:rPr>
          <w:rFonts w:ascii="Book Antiqua" w:eastAsia="Book Antiqua" w:hAnsi="Book Antiqua" w:cs="Book Antiqua"/>
          <w:i/>
          <w:iCs/>
          <w:color w:val="000000"/>
        </w:rPr>
        <w:t>vs</w:t>
      </w:r>
      <w:r>
        <w:rPr>
          <w:rFonts w:ascii="Book Antiqua" w:eastAsia="Book Antiqua" w:hAnsi="Book Antiqua" w:cs="Book Antiqua"/>
          <w:color w:val="000000"/>
        </w:rPr>
        <w:t xml:space="preserve"> IFN-based therapy found no significant difference between IFN-based and IFN-free therapy groups by propensity score-matched analysis (5-year incidence; 54.2% in IFN-based, 45.1% in IFN-free 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0.54)</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Consistent with these findings, results from a recent retrospective cohort from Japan showed that SVR by therapy with DAAs exhibited an anti-liver tumorigenesis effect equal to that of IFN-based therapy and reduced the risk of HCC recurrence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0.564)</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127B9725" w14:textId="77777777" w:rsidR="00056AB2" w:rsidRDefault="00056AB2" w:rsidP="00056AB2">
      <w:pPr>
        <w:spacing w:line="360" w:lineRule="auto"/>
        <w:jc w:val="both"/>
      </w:pPr>
    </w:p>
    <w:p w14:paraId="2AA53729" w14:textId="77777777" w:rsidR="00A77B3E" w:rsidRPr="00056AB2" w:rsidRDefault="00E63E68">
      <w:pPr>
        <w:spacing w:line="360" w:lineRule="auto"/>
        <w:jc w:val="both"/>
        <w:rPr>
          <w:i/>
          <w:iCs/>
        </w:rPr>
      </w:pPr>
      <w:r w:rsidRPr="00056AB2">
        <w:rPr>
          <w:rFonts w:ascii="Book Antiqua" w:eastAsia="Book Antiqua" w:hAnsi="Book Antiqua" w:cs="Book Antiqua"/>
          <w:b/>
          <w:bCs/>
          <w:i/>
          <w:iCs/>
          <w:color w:val="000000"/>
        </w:rPr>
        <w:t>Prospective studies</w:t>
      </w:r>
    </w:p>
    <w:p w14:paraId="1F41FBC2" w14:textId="22D42977" w:rsidR="00A77B3E" w:rsidRDefault="00E63E68">
      <w:pPr>
        <w:spacing w:line="360" w:lineRule="auto"/>
        <w:jc w:val="both"/>
      </w:pPr>
      <w:r>
        <w:rPr>
          <w:rFonts w:ascii="Book Antiqua" w:eastAsia="Book Antiqua" w:hAnsi="Book Antiqua" w:cs="Book Antiqua"/>
          <w:color w:val="000000"/>
        </w:rPr>
        <w:t xml:space="preserve">A prospective multicenter French study that included ANRS cohorts concluded that the rate of HCC recurrence was not different between DAA-treated and untreated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A5298">
        <w:rPr>
          <w:rFonts w:ascii="Book Antiqua" w:eastAsia="Book Antiqua" w:hAnsi="Book Antiqua" w:cs="Book Antiqua"/>
          <w:color w:val="000000"/>
          <w:szCs w:val="30"/>
          <w:vertAlign w:val="superscript"/>
        </w:rPr>
        <w:t>[</w:t>
      </w:r>
      <w:proofErr w:type="gramEnd"/>
      <w:r w:rsidR="003A5298">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conducted a prospective multicenter study in Italy in which were included 143 patients with successfully treated BCLC 0/A HCC, and subsequently treated with DAAs. They found an HCC-recurrence incidence of 12%, 26.6%, and 29.1%, respectively in 6-, 12-, and 18-mo of follow-up, and concluded that although the risk of HCC recurrence remains high, it is comparable between the DAA group and the untreated group.</w:t>
      </w:r>
    </w:p>
    <w:p w14:paraId="41640F7A" w14:textId="77777777" w:rsidR="00A77B3E" w:rsidRDefault="00A77B3E">
      <w:pPr>
        <w:spacing w:line="360" w:lineRule="auto"/>
        <w:jc w:val="both"/>
      </w:pPr>
    </w:p>
    <w:p w14:paraId="36B29888" w14:textId="6ED7C69A" w:rsidR="00A77B3E" w:rsidRDefault="00E63E68">
      <w:pPr>
        <w:spacing w:line="360" w:lineRule="auto"/>
        <w:jc w:val="both"/>
      </w:pPr>
      <w:r>
        <w:rPr>
          <w:rFonts w:ascii="Book Antiqua" w:eastAsia="Book Antiqua" w:hAnsi="Book Antiqua" w:cs="Book Antiqua"/>
          <w:b/>
          <w:bCs/>
          <w:caps/>
          <w:color w:val="000000"/>
          <w:u w:val="single"/>
        </w:rPr>
        <w:t xml:space="preserve">RISK FACTORS FOR </w:t>
      </w:r>
      <w:r>
        <w:rPr>
          <w:rFonts w:ascii="Book Antiqua" w:eastAsia="Book Antiqua" w:hAnsi="Book Antiqua" w:cs="Book Antiqua"/>
          <w:b/>
          <w:bCs/>
          <w:i/>
          <w:iCs/>
          <w:caps/>
          <w:color w:val="000000"/>
          <w:u w:val="single"/>
        </w:rPr>
        <w:t>DE NOVO</w:t>
      </w:r>
      <w:r>
        <w:rPr>
          <w:rFonts w:ascii="Book Antiqua" w:eastAsia="Book Antiqua" w:hAnsi="Book Antiqua" w:cs="Book Antiqua"/>
          <w:b/>
          <w:bCs/>
          <w:caps/>
          <w:color w:val="000000"/>
          <w:u w:val="single"/>
        </w:rPr>
        <w:t xml:space="preserve"> AND RECURRENT HCC</w:t>
      </w:r>
    </w:p>
    <w:p w14:paraId="7C9271BE" w14:textId="77777777" w:rsidR="00A77B3E" w:rsidRDefault="00E63E68">
      <w:pPr>
        <w:spacing w:line="360" w:lineRule="auto"/>
        <w:jc w:val="both"/>
      </w:pPr>
      <w:r>
        <w:rPr>
          <w:rFonts w:ascii="Book Antiqua" w:eastAsia="Book Antiqua" w:hAnsi="Book Antiqua" w:cs="Book Antiqua"/>
          <w:color w:val="000000"/>
        </w:rPr>
        <w:t xml:space="preserve">The increasing number of patients who will obtain HCV clearance with DAAs and the continued risk of hepatocarcinogenesis even after SVR require the identification of patients at highest risk of developing HCC. Regarding the host risk factors such as older age, male gender and family history, HBV or HIV co-infection, alcohol consumption, steatohepatitis and advanced liver disease are well known as associated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Also, tobacco smoking and exposure to aflatoxin are the most studied environmental risk factors involved in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 risk factors incriminated in HCC occurrence and recurrence, in patients treated with DAAs, are mainly older age, non-SVR and advanced liver disease (Table 3).</w:t>
      </w:r>
    </w:p>
    <w:p w14:paraId="19228C26" w14:textId="77777777" w:rsidR="00A77B3E" w:rsidRDefault="00A77B3E">
      <w:pPr>
        <w:spacing w:line="360" w:lineRule="auto"/>
        <w:jc w:val="both"/>
      </w:pPr>
    </w:p>
    <w:p w14:paraId="5D6746AC" w14:textId="77777777" w:rsidR="00A77B3E" w:rsidRPr="001E2F28" w:rsidRDefault="00E63E68">
      <w:pPr>
        <w:spacing w:line="360" w:lineRule="auto"/>
        <w:jc w:val="both"/>
        <w:rPr>
          <w:i/>
          <w:iCs/>
        </w:rPr>
      </w:pPr>
      <w:r w:rsidRPr="001E2F28">
        <w:rPr>
          <w:rFonts w:ascii="Book Antiqua" w:eastAsia="Book Antiqua" w:hAnsi="Book Antiqua" w:cs="Book Antiqua"/>
          <w:b/>
          <w:bCs/>
          <w:i/>
          <w:iCs/>
          <w:color w:val="000000"/>
        </w:rPr>
        <w:t>Retrospective studies</w:t>
      </w:r>
    </w:p>
    <w:p w14:paraId="5E0F2F84" w14:textId="131CC209" w:rsidR="00A77B3E" w:rsidRDefault="00E63E68">
      <w:pPr>
        <w:spacing w:line="360" w:lineRule="auto"/>
        <w:jc w:val="both"/>
      </w:pPr>
      <w:r>
        <w:rPr>
          <w:rFonts w:ascii="Book Antiqua" w:eastAsia="Book Antiqua" w:hAnsi="Book Antiqua" w:cs="Book Antiqua"/>
          <w:color w:val="000000"/>
        </w:rPr>
        <w:t xml:space="preserve">A study conducted by Kanwal </w:t>
      </w:r>
      <w:r>
        <w:rPr>
          <w:rFonts w:ascii="Book Antiqua" w:eastAsia="Book Antiqua" w:hAnsi="Book Antiqua" w:cs="Book Antiqua"/>
          <w:i/>
          <w:iCs/>
          <w:color w:val="000000"/>
        </w:rPr>
        <w:t>et al</w:t>
      </w:r>
      <w:r w:rsidR="001E2F28">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which included DAA treated patients, reported a 4.7-fold higher HCC risk in cirrhotic patients than in those without cirrhosis (adjusted HR </w:t>
      </w:r>
      <w:r w:rsidR="001E2F28">
        <w:rPr>
          <w:rFonts w:ascii="Book Antiqua" w:eastAsia="Book Antiqua" w:hAnsi="Book Antiqua" w:cs="Book Antiqua"/>
          <w:color w:val="000000"/>
        </w:rPr>
        <w:t xml:space="preserve">= </w:t>
      </w:r>
      <w:r>
        <w:rPr>
          <w:rFonts w:ascii="Book Antiqua" w:eastAsia="Book Antiqua" w:hAnsi="Book Antiqua" w:cs="Book Antiqua"/>
          <w:color w:val="000000"/>
        </w:rPr>
        <w:t>4.73; 95%CI</w:t>
      </w:r>
      <w:r w:rsidR="001E2F28">
        <w:rPr>
          <w:rFonts w:ascii="Book Antiqua" w:eastAsia="Book Antiqua" w:hAnsi="Book Antiqua" w:cs="Book Antiqua"/>
          <w:color w:val="000000"/>
        </w:rPr>
        <w:t>:</w:t>
      </w:r>
      <w:r>
        <w:rPr>
          <w:rFonts w:ascii="Book Antiqua" w:eastAsia="Book Antiqua" w:hAnsi="Book Antiqua" w:cs="Book Antiqua"/>
          <w:color w:val="000000"/>
        </w:rPr>
        <w:t xml:space="preserve"> 3.34-6.68). Similar findings were disclosed by </w:t>
      </w:r>
      <w:proofErr w:type="spellStart"/>
      <w:r w:rsidR="001E2F28" w:rsidRPr="001E2F28">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E2F28">
        <w:rPr>
          <w:rFonts w:ascii="Book Antiqua" w:eastAsia="Book Antiqua" w:hAnsi="Book Antiqua" w:cs="Book Antiqua"/>
          <w:color w:val="000000"/>
          <w:szCs w:val="30"/>
          <w:vertAlign w:val="superscript"/>
        </w:rPr>
        <w:t>[</w:t>
      </w:r>
      <w:proofErr w:type="gramEnd"/>
      <w:r w:rsidR="001E2F28">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 large cohort retrospective study, concluding that the incidence of HCC was highest in patients with cirrhosis and treatment failure. Singer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E2F28">
        <w:rPr>
          <w:rFonts w:ascii="Book Antiqua" w:eastAsia="Book Antiqua" w:hAnsi="Book Antiqua" w:cs="Book Antiqua"/>
          <w:color w:val="000000"/>
          <w:szCs w:val="30"/>
          <w:vertAlign w:val="superscript"/>
        </w:rPr>
        <w:t>[</w:t>
      </w:r>
      <w:proofErr w:type="gramEnd"/>
      <w:r w:rsidR="001E2F28">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demonstrated that older age, male gender, liver cirrhosis, thrombocytopenia, portal hypertension, diabetes, tobacco </w:t>
      </w:r>
      <w:r>
        <w:rPr>
          <w:rFonts w:ascii="Book Antiqua" w:eastAsia="Book Antiqua" w:hAnsi="Book Antiqua" w:cs="Book Antiqua"/>
          <w:color w:val="000000"/>
        </w:rPr>
        <w:lastRenderedPageBreak/>
        <w:t xml:space="preserve">use, alcoholic liver disease, and use of betablockers and anti-hypertensives were associated with an increased risk of HCC in multivariable adjusted models. Despite using different inclusion criteria and study methods, these three cohort studies demonstrated that the presence of cirrhosis and the absence of SVR were the major risk factors of HCC occurrence in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34,35,37]</w:t>
      </w:r>
      <w:r>
        <w:rPr>
          <w:rFonts w:ascii="Book Antiqua" w:eastAsia="Book Antiqua" w:hAnsi="Book Antiqua" w:cs="Book Antiqua"/>
          <w:color w:val="000000"/>
        </w:rPr>
        <w:t xml:space="preserve">. A high FIB-4 index and posttreatment AFP were identified as independent factors that contributed to HCC occurrence in two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w:t>
      </w:r>
    </w:p>
    <w:p w14:paraId="079EBE89" w14:textId="3370D5F2" w:rsidR="00A77B3E" w:rsidRDefault="00E63E68" w:rsidP="001E2F28">
      <w:pPr>
        <w:spacing w:line="360" w:lineRule="auto"/>
        <w:ind w:firstLineChars="100" w:firstLine="240"/>
        <w:jc w:val="both"/>
      </w:pPr>
      <w:r>
        <w:rPr>
          <w:rFonts w:ascii="Book Antiqua" w:eastAsia="Book Antiqua" w:hAnsi="Book Antiqua" w:cs="Book Antiqua"/>
          <w:color w:val="000000"/>
        </w:rPr>
        <w:t xml:space="preserve">In the 2016 paper, Conti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E2F28">
        <w:rPr>
          <w:rFonts w:ascii="Book Antiqua" w:eastAsia="Book Antiqua" w:hAnsi="Book Antiqua" w:cs="Book Antiqua"/>
          <w:color w:val="000000"/>
          <w:szCs w:val="30"/>
          <w:vertAlign w:val="superscript"/>
        </w:rPr>
        <w:t>[</w:t>
      </w:r>
      <w:proofErr w:type="gramEnd"/>
      <w:r w:rsidR="001E2F2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decompensated cirrhosis characterized by a high Child-Pugh-Turcotte score (OR</w:t>
      </w:r>
      <w:r w:rsidR="001E2F28">
        <w:rPr>
          <w:rFonts w:ascii="Book Antiqua" w:eastAsia="Book Antiqua" w:hAnsi="Book Antiqua" w:cs="Book Antiqua"/>
          <w:color w:val="000000"/>
        </w:rPr>
        <w:t xml:space="preserve"> =</w:t>
      </w:r>
      <w:r>
        <w:rPr>
          <w:rFonts w:ascii="Book Antiqua" w:eastAsia="Book Antiqua" w:hAnsi="Book Antiqua" w:cs="Book Antiqua"/>
          <w:color w:val="000000"/>
        </w:rPr>
        <w:t xml:space="preserve"> 4.18, 95%CI: 1.17</w:t>
      </w:r>
      <w:r w:rsidR="001E2F28">
        <w:rPr>
          <w:rFonts w:ascii="Book Antiqua" w:eastAsia="Book Antiqua" w:hAnsi="Book Antiqua" w:cs="Book Antiqua"/>
          <w:color w:val="000000"/>
        </w:rPr>
        <w:t>-</w:t>
      </w:r>
      <w:r>
        <w:rPr>
          <w:rFonts w:ascii="Book Antiqua" w:eastAsia="Book Antiqua" w:hAnsi="Book Antiqua" w:cs="Book Antiqua"/>
          <w:color w:val="000000"/>
        </w:rPr>
        <w:t xml:space="preserve">14.8,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a history of HCC (OR</w:t>
      </w:r>
      <w:r w:rsidR="001E2F28">
        <w:rPr>
          <w:rFonts w:ascii="Book Antiqua" w:eastAsia="Book Antiqua" w:hAnsi="Book Antiqua" w:cs="Book Antiqua"/>
          <w:color w:val="000000"/>
        </w:rPr>
        <w:t xml:space="preserve"> =</w:t>
      </w:r>
      <w:r>
        <w:rPr>
          <w:rFonts w:ascii="Book Antiqua" w:eastAsia="Book Antiqua" w:hAnsi="Book Antiqua" w:cs="Book Antiqua"/>
          <w:color w:val="000000"/>
        </w:rPr>
        <w:t xml:space="preserve"> 12.0, 95%CI: 4.02</w:t>
      </w:r>
      <w:r w:rsidR="001E2F28">
        <w:rPr>
          <w:rFonts w:ascii="Book Antiqua" w:eastAsia="Book Antiqua" w:hAnsi="Book Antiqua" w:cs="Book Antiqua"/>
          <w:color w:val="000000"/>
        </w:rPr>
        <w:t>-</w:t>
      </w:r>
      <w:r>
        <w:rPr>
          <w:rFonts w:ascii="Book Antiqua" w:eastAsia="Book Antiqua" w:hAnsi="Book Antiqua" w:cs="Book Antiqua"/>
          <w:color w:val="000000"/>
        </w:rPr>
        <w:t xml:space="preserve">35.74, </w:t>
      </w:r>
      <w:r w:rsidR="001E2F28" w:rsidRPr="001E2F2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E2F28">
        <w:rPr>
          <w:rFonts w:ascii="Book Antiqua" w:eastAsia="Book Antiqua" w:hAnsi="Book Antiqua" w:cs="Book Antiqua"/>
          <w:color w:val="000000"/>
        </w:rPr>
        <w:t xml:space="preserve"> </w:t>
      </w:r>
      <w:r>
        <w:rPr>
          <w:rFonts w:ascii="Book Antiqua" w:eastAsia="Book Antiqua" w:hAnsi="Book Antiqua" w:cs="Book Antiqua"/>
          <w:color w:val="000000"/>
        </w:rPr>
        <w:t>0.0001) were associated with HCC. In addition, a large comparative study from Japan revealed that posttreatment Wisteria floribunda agglutinin positive Mac-2 binding protein (WFA</w:t>
      </w:r>
      <w:r w:rsidR="001E2F2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M2BP) was significantly associated with HCC recurrence in patients with HCV without advanced liver fibrosis. In addition, the comparative study for occurrence and recurrence of HCC in IFN-based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DAAs, showed that AFP (&gt;</w:t>
      </w:r>
      <w:r w:rsidR="001E2F28">
        <w:rPr>
          <w:rFonts w:ascii="Book Antiqua" w:eastAsia="Book Antiqua" w:hAnsi="Book Antiqua" w:cs="Book Antiqua"/>
          <w:color w:val="000000"/>
        </w:rPr>
        <w:t xml:space="preserve"> </w:t>
      </w:r>
      <w:r>
        <w:rPr>
          <w:rFonts w:ascii="Book Antiqua" w:eastAsia="Book Antiqua" w:hAnsi="Book Antiqua" w:cs="Book Antiqua"/>
          <w:color w:val="000000"/>
        </w:rPr>
        <w:t>5.4</w:t>
      </w:r>
      <w:r w:rsidR="001E2F28">
        <w:rPr>
          <w:rFonts w:ascii="Book Antiqua" w:eastAsia="Book Antiqua" w:hAnsi="Book Antiqua" w:cs="Book Antiqua"/>
          <w:color w:val="000000"/>
        </w:rPr>
        <w:t xml:space="preserve"> </w:t>
      </w:r>
      <w:r>
        <w:rPr>
          <w:rFonts w:ascii="Book Antiqua" w:eastAsia="Book Antiqua" w:hAnsi="Book Antiqua" w:cs="Book Antiqua"/>
          <w:color w:val="000000"/>
        </w:rPr>
        <w:t>ng/mL) and WFA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M2BP levels (&gt;</w:t>
      </w:r>
      <w:r w:rsidR="001E2F28">
        <w:rPr>
          <w:rFonts w:ascii="Book Antiqua" w:eastAsia="Book Antiqua" w:hAnsi="Book Antiqua" w:cs="Book Antiqua"/>
          <w:color w:val="000000"/>
        </w:rPr>
        <w:t xml:space="preserve"> </w:t>
      </w:r>
      <w:r>
        <w:rPr>
          <w:rFonts w:ascii="Book Antiqua" w:eastAsia="Book Antiqua" w:hAnsi="Book Antiqua" w:cs="Book Antiqua"/>
          <w:color w:val="000000"/>
        </w:rPr>
        <w:t xml:space="preserve">1.8 COI) were strongly associated with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HCC in those with DAA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a recently published retrospective study, </w:t>
      </w:r>
      <w:proofErr w:type="spellStart"/>
      <w:r>
        <w:rPr>
          <w:rFonts w:ascii="Book Antiqua" w:eastAsia="Book Antiqua" w:hAnsi="Book Antiqua" w:cs="Book Antiqua"/>
          <w:color w:val="000000"/>
        </w:rPr>
        <w:t>Sangiovanni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E2F28">
        <w:rPr>
          <w:rFonts w:ascii="Book Antiqua" w:eastAsia="Book Antiqua" w:hAnsi="Book Antiqua" w:cs="Book Antiqua"/>
          <w:color w:val="000000"/>
          <w:szCs w:val="30"/>
          <w:vertAlign w:val="superscript"/>
        </w:rPr>
        <w:t>[</w:t>
      </w:r>
      <w:proofErr w:type="gramEnd"/>
      <w:r w:rsidR="001E2F28">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found at multivariable Cox regression models that ascites and AFP log-value were independently associated with HCC occurrence, while a history of alcohol abuse and HCC recurrence was associated with HCC recurrence.</w:t>
      </w:r>
    </w:p>
    <w:p w14:paraId="7000509A" w14:textId="77777777" w:rsidR="00A77B3E" w:rsidRDefault="00A77B3E" w:rsidP="001E2F28">
      <w:pPr>
        <w:spacing w:line="360" w:lineRule="auto"/>
        <w:jc w:val="both"/>
      </w:pPr>
    </w:p>
    <w:p w14:paraId="5721250C" w14:textId="77777777" w:rsidR="00A77B3E" w:rsidRPr="001E2F28" w:rsidRDefault="00E63E68">
      <w:pPr>
        <w:spacing w:line="360" w:lineRule="auto"/>
        <w:jc w:val="both"/>
        <w:rPr>
          <w:i/>
          <w:iCs/>
        </w:rPr>
      </w:pPr>
      <w:r w:rsidRPr="001E2F28">
        <w:rPr>
          <w:rFonts w:ascii="Book Antiqua" w:eastAsia="Book Antiqua" w:hAnsi="Book Antiqua" w:cs="Book Antiqua"/>
          <w:b/>
          <w:bCs/>
          <w:i/>
          <w:iCs/>
          <w:color w:val="000000"/>
        </w:rPr>
        <w:t>Prospective studies</w:t>
      </w:r>
    </w:p>
    <w:p w14:paraId="2D971600" w14:textId="68E7FEC5" w:rsidR="00A77B3E" w:rsidRDefault="00E63E68">
      <w:pPr>
        <w:spacing w:line="360" w:lineRule="auto"/>
        <w:jc w:val="both"/>
      </w:pPr>
      <w:r>
        <w:rPr>
          <w:rFonts w:ascii="Book Antiqua" w:eastAsia="Book Antiqua" w:hAnsi="Book Antiqua" w:cs="Book Antiqua"/>
          <w:color w:val="000000"/>
        </w:rPr>
        <w:t>In addition to the</w:t>
      </w:r>
      <w:r>
        <w:rPr>
          <w:rFonts w:ascii="Book Antiqua" w:eastAsia="Book Antiqua" w:hAnsi="Book Antiqua" w:cs="Book Antiqua"/>
          <w:strike/>
          <w:color w:val="000000"/>
        </w:rPr>
        <w:t>se</w:t>
      </w:r>
      <w:r>
        <w:rPr>
          <w:rFonts w:ascii="Book Antiqua" w:eastAsia="Book Antiqua" w:hAnsi="Book Antiqua" w:cs="Book Antiqua"/>
          <w:color w:val="000000"/>
        </w:rPr>
        <w:t xml:space="preserve"> findings from retrospective studies, Ide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E2F28">
        <w:rPr>
          <w:rFonts w:ascii="Book Antiqua" w:eastAsia="Book Antiqua" w:hAnsi="Book Antiqua" w:cs="Book Antiqua"/>
          <w:color w:val="000000"/>
          <w:szCs w:val="30"/>
          <w:vertAlign w:val="superscript"/>
        </w:rPr>
        <w:t>[</w:t>
      </w:r>
      <w:proofErr w:type="gramEnd"/>
      <w:r w:rsidR="001E2F28">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found that besides male gender and an older age, higher FIB-4 index and GGTP levels, were independently associated with HCC occurrence. Also,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E2F28">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found in their prospective study that albumin level (&lt;</w:t>
      </w:r>
      <w:r w:rsidR="001E2F28">
        <w:rPr>
          <w:rFonts w:ascii="Book Antiqua" w:eastAsia="Book Antiqua" w:hAnsi="Book Antiqua" w:cs="Book Antiqua"/>
          <w:color w:val="000000"/>
        </w:rPr>
        <w:t xml:space="preserve"> </w:t>
      </w:r>
      <w:r>
        <w:rPr>
          <w:rFonts w:ascii="Book Antiqua" w:eastAsia="Book Antiqua" w:hAnsi="Book Antiqua" w:cs="Book Antiqua"/>
          <w:color w:val="000000"/>
        </w:rPr>
        <w:t>3.5 g/dL), platelets &lt;</w:t>
      </w:r>
      <w:r w:rsidR="001E2F28">
        <w:rPr>
          <w:rFonts w:ascii="Book Antiqua" w:eastAsia="Book Antiqua" w:hAnsi="Book Antiqua" w:cs="Book Antiqua"/>
          <w:color w:val="000000"/>
        </w:rPr>
        <w:t xml:space="preserve"> </w:t>
      </w:r>
      <w:r>
        <w:rPr>
          <w:rFonts w:ascii="Book Antiqua" w:eastAsia="Book Antiqua" w:hAnsi="Book Antiqua" w:cs="Book Antiqua"/>
          <w:color w:val="000000"/>
        </w:rPr>
        <w:t>120</w:t>
      </w:r>
      <w:r w:rsidR="001E2F28">
        <w:rPr>
          <w:rFonts w:ascii="Book Antiqua" w:eastAsia="Book Antiqua" w:hAnsi="Book Antiqua" w:cs="Book Antiqua"/>
          <w:color w:val="000000"/>
        </w:rPr>
        <w:t xml:space="preserve"> × </w:t>
      </w:r>
      <w:r>
        <w:rPr>
          <w:rFonts w:ascii="Book Antiqua" w:eastAsia="Book Antiqua" w:hAnsi="Book Antiqua" w:cs="Book Antiqua"/>
          <w:color w:val="000000"/>
        </w:rPr>
        <w:t>10</w:t>
      </w:r>
      <w:r w:rsidRPr="001E2F28">
        <w:rPr>
          <w:rFonts w:ascii="Book Antiqua" w:eastAsia="Book Antiqua" w:hAnsi="Book Antiqua" w:cs="Book Antiqua"/>
          <w:color w:val="000000"/>
          <w:vertAlign w:val="superscript"/>
        </w:rPr>
        <w:t>9</w:t>
      </w:r>
      <w:r>
        <w:rPr>
          <w:rFonts w:ascii="Book Antiqua" w:eastAsia="Book Antiqua" w:hAnsi="Book Antiqua" w:cs="Book Antiqua"/>
          <w:color w:val="000000"/>
        </w:rPr>
        <w:t>/L and failure to achieve SVR were associated with an increased risk of HCC development. The failure in achieving SVR was also incriminated as a risk factor for HCC occurrence along with HBV coinfection and APRI</w:t>
      </w:r>
      <w:r w:rsidR="001E2F28">
        <w:rPr>
          <w:rFonts w:ascii="Book Antiqua" w:eastAsia="Book Antiqua" w:hAnsi="Book Antiqua" w:cs="Book Antiqua"/>
          <w:color w:val="000000"/>
        </w:rPr>
        <w:t xml:space="preserve"> </w:t>
      </w:r>
      <w:r>
        <w:rPr>
          <w:rFonts w:ascii="Book Antiqua" w:eastAsia="Book Antiqua" w:hAnsi="Book Antiqua" w:cs="Book Antiqua"/>
          <w:color w:val="000000"/>
        </w:rPr>
        <w:t>&gt;</w:t>
      </w:r>
      <w:r w:rsidR="001E2F28">
        <w:rPr>
          <w:rFonts w:ascii="Book Antiqua" w:eastAsia="Book Antiqua" w:hAnsi="Book Antiqua" w:cs="Book Antiqua"/>
          <w:color w:val="000000"/>
        </w:rPr>
        <w:t xml:space="preserve"> </w:t>
      </w:r>
      <w:r>
        <w:rPr>
          <w:rFonts w:ascii="Book Antiqua" w:eastAsia="Book Antiqua" w:hAnsi="Book Antiqua" w:cs="Book Antiqua"/>
          <w:color w:val="000000"/>
        </w:rPr>
        <w:t xml:space="preserve">2.5, in another study from </w:t>
      </w:r>
      <w:proofErr w:type="gramStart"/>
      <w:r>
        <w:rPr>
          <w:rFonts w:ascii="Book Antiqua" w:eastAsia="Book Antiqua" w:hAnsi="Book Antiqua" w:cs="Book Antiqua"/>
          <w:color w:val="000000"/>
        </w:rPr>
        <w:t>Italy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Another study which </w:t>
      </w:r>
      <w:r>
        <w:rPr>
          <w:rFonts w:ascii="Book Antiqua" w:eastAsia="Book Antiqua" w:hAnsi="Book Antiqua" w:cs="Book Antiqua"/>
          <w:color w:val="000000"/>
        </w:rPr>
        <w:lastRenderedPageBreak/>
        <w:t xml:space="preserve">enrolled patients with a history of successful radiofrequency ablation treatment for HCV-related HCC who had received antiviral therapy with DAAs (147 patients) or IFN (156 patients) reported that a higher AFP-L3 </w:t>
      </w:r>
      <w:r w:rsidR="00A5486A">
        <w:rPr>
          <w:rFonts w:ascii="Book Antiqua" w:eastAsia="Book Antiqua" w:hAnsi="Book Antiqua" w:cs="Book Antiqua"/>
          <w:color w:val="000000"/>
        </w:rPr>
        <w:t>l</w:t>
      </w:r>
      <w:r>
        <w:rPr>
          <w:rFonts w:ascii="Book Antiqua" w:eastAsia="Book Antiqua" w:hAnsi="Book Antiqua" w:cs="Book Antiqua"/>
          <w:color w:val="000000"/>
        </w:rPr>
        <w:t>evel, larger number of HCC treatments, and a shorter interval between the last HCC treatment and the initiation of antiviral therapy were associated with the risk of HCC recurrence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 recent study from </w:t>
      </w:r>
      <w:proofErr w:type="spellStart"/>
      <w:r>
        <w:rPr>
          <w:rFonts w:ascii="Book Antiqua" w:eastAsia="Book Antiqua" w:hAnsi="Book Antiqua" w:cs="Book Antiqua"/>
          <w:color w:val="000000"/>
        </w:rPr>
        <w:t>Egipt</w:t>
      </w:r>
      <w:proofErr w:type="spellEnd"/>
      <w:r>
        <w:rPr>
          <w:rFonts w:ascii="Book Antiqua" w:eastAsia="Book Antiqua" w:hAnsi="Book Antiqua" w:cs="Book Antiqua"/>
          <w:color w:val="000000"/>
        </w:rPr>
        <w:t>, which enrolled 160 DAA-treated and 80 untreated HCV patients, showed that an ultrasound measured adequate liver volume (at a cutoff of 495 mL) predicted HCC occurrence after DAAs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1833D345" w14:textId="77777777" w:rsidR="00A77B3E" w:rsidRDefault="00E63E68" w:rsidP="001E2F28">
      <w:pPr>
        <w:spacing w:line="360" w:lineRule="auto"/>
        <w:ind w:firstLineChars="100" w:firstLine="240"/>
        <w:jc w:val="both"/>
      </w:pPr>
      <w:r>
        <w:rPr>
          <w:rFonts w:ascii="Book Antiqua" w:eastAsia="Book Antiqua" w:hAnsi="Book Antiqua" w:cs="Book Antiqua"/>
          <w:color w:val="000000"/>
        </w:rPr>
        <w:t>Most of the studies we reviewed indicated that the major risk factors for HCC occurrence and recurrence are male gender, older age, non-SVR, advanced liver fibrosis and higher post-treatment AFP levels,</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agreement with those identified by prior studies of the IFN era</w:t>
      </w:r>
      <w:r>
        <w:rPr>
          <w:rFonts w:ascii="Book Antiqua" w:eastAsia="Book Antiqua" w:hAnsi="Book Antiqua" w:cs="Book Antiqua"/>
          <w:color w:val="000000"/>
          <w:szCs w:val="30"/>
          <w:vertAlign w:val="superscript"/>
        </w:rPr>
        <w:t>[25,72]</w:t>
      </w:r>
      <w:r>
        <w:rPr>
          <w:rFonts w:ascii="Book Antiqua" w:eastAsia="Book Antiqua" w:hAnsi="Book Antiqua" w:cs="Book Antiqua"/>
          <w:color w:val="000000"/>
        </w:rPr>
        <w:t>.</w:t>
      </w:r>
    </w:p>
    <w:p w14:paraId="173CCCAB" w14:textId="77777777" w:rsidR="00A77B3E" w:rsidRDefault="00A77B3E" w:rsidP="001E2F28">
      <w:pPr>
        <w:spacing w:line="360" w:lineRule="auto"/>
        <w:jc w:val="both"/>
      </w:pPr>
    </w:p>
    <w:p w14:paraId="1284845B" w14:textId="77777777" w:rsidR="00A77B3E" w:rsidRDefault="00E63E68">
      <w:pPr>
        <w:spacing w:line="360" w:lineRule="auto"/>
        <w:jc w:val="both"/>
      </w:pPr>
      <w:r>
        <w:rPr>
          <w:rFonts w:ascii="Book Antiqua" w:eastAsia="Book Antiqua" w:hAnsi="Book Antiqua" w:cs="Book Antiqua"/>
          <w:b/>
          <w:caps/>
          <w:color w:val="000000"/>
          <w:u w:val="single"/>
        </w:rPr>
        <w:t>CONCLUSION</w:t>
      </w:r>
    </w:p>
    <w:p w14:paraId="00D64E6F" w14:textId="1DDA464D" w:rsidR="00A77B3E" w:rsidRDefault="00E63E68">
      <w:pPr>
        <w:spacing w:line="360" w:lineRule="auto"/>
        <w:jc w:val="both"/>
      </w:pPr>
      <w:r>
        <w:rPr>
          <w:rFonts w:ascii="Book Antiqua" w:eastAsia="Book Antiqua" w:hAnsi="Book Antiqua" w:cs="Book Antiqua"/>
          <w:color w:val="000000"/>
        </w:rPr>
        <w:t xml:space="preserve">Data provided by the most recent and relevant articles sustain a reduced incidence rate of both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and recurrent HCC after achieving SVR with DAA therapy, therefore we consider that the debate regarding the impact of DAAs on HCC risk is drawing to an end.</w:t>
      </w:r>
    </w:p>
    <w:p w14:paraId="388BB4B8" w14:textId="77777777" w:rsidR="00A77B3E" w:rsidRDefault="00A77B3E">
      <w:pPr>
        <w:spacing w:line="360" w:lineRule="auto"/>
        <w:jc w:val="both"/>
      </w:pPr>
    </w:p>
    <w:p w14:paraId="1174723F" w14:textId="77777777" w:rsidR="00A77B3E" w:rsidRDefault="00E63E68">
      <w:pPr>
        <w:spacing w:line="360" w:lineRule="auto"/>
        <w:jc w:val="both"/>
      </w:pPr>
      <w:r>
        <w:rPr>
          <w:rFonts w:ascii="Book Antiqua" w:eastAsia="Book Antiqua" w:hAnsi="Book Antiqua" w:cs="Book Antiqua"/>
          <w:b/>
          <w:color w:val="000000"/>
        </w:rPr>
        <w:t>REFERENCES</w:t>
      </w:r>
    </w:p>
    <w:p w14:paraId="3B4F96AE" w14:textId="77777777" w:rsidR="00A77B3E" w:rsidRDefault="00E63E6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7546919" w14:textId="77777777" w:rsidR="00A77B3E" w:rsidRDefault="00E63E6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7C50E6C1" w14:textId="0E6AEB60" w:rsidR="00A77B3E" w:rsidRDefault="00E63E68">
      <w:pPr>
        <w:spacing w:line="360" w:lineRule="auto"/>
        <w:jc w:val="both"/>
      </w:pPr>
      <w:r w:rsidRPr="001D26AC">
        <w:rPr>
          <w:rFonts w:ascii="Book Antiqua" w:eastAsia="Book Antiqua" w:hAnsi="Book Antiqua" w:cs="Book Antiqua"/>
          <w:color w:val="000000"/>
          <w:highlight w:val="yellow"/>
        </w:rPr>
        <w:t xml:space="preserve">3 </w:t>
      </w:r>
      <w:r w:rsidRPr="001D26AC">
        <w:rPr>
          <w:rFonts w:ascii="Book Antiqua" w:eastAsia="Book Antiqua" w:hAnsi="Book Antiqua" w:cs="Book Antiqua"/>
          <w:b/>
          <w:bCs/>
          <w:color w:val="000000"/>
          <w:highlight w:val="yellow"/>
        </w:rPr>
        <w:t xml:space="preserve">World Health Organization. </w:t>
      </w:r>
      <w:r w:rsidRPr="001D26AC">
        <w:rPr>
          <w:rFonts w:ascii="Book Antiqua" w:eastAsia="Book Antiqua" w:hAnsi="Book Antiqua" w:cs="Book Antiqua"/>
          <w:color w:val="000000"/>
          <w:highlight w:val="yellow"/>
        </w:rPr>
        <w:t>Global hepatitis report</w:t>
      </w:r>
      <w:r w:rsidRPr="001D26AC">
        <w:rPr>
          <w:rFonts w:ascii="Book Antiqua" w:eastAsia="Book Antiqua" w:hAnsi="Book Antiqua" w:cs="Book Antiqua"/>
          <w:b/>
          <w:bCs/>
          <w:color w:val="000000"/>
          <w:highlight w:val="yellow"/>
        </w:rPr>
        <w:t>,</w:t>
      </w:r>
      <w:r w:rsidRPr="001D26AC">
        <w:rPr>
          <w:rFonts w:ascii="Book Antiqua" w:eastAsia="Book Antiqua" w:hAnsi="Book Antiqua" w:cs="Book Antiqua"/>
          <w:color w:val="000000"/>
          <w:highlight w:val="yellow"/>
        </w:rPr>
        <w:t xml:space="preserve"> 2017. April</w:t>
      </w:r>
      <w:r w:rsidR="00AC1BC9" w:rsidRPr="001D26AC">
        <w:rPr>
          <w:rFonts w:ascii="Book Antiqua" w:eastAsia="Book Antiqua" w:hAnsi="Book Antiqua" w:cs="Book Antiqua"/>
          <w:color w:val="000000"/>
          <w:highlight w:val="yellow"/>
        </w:rPr>
        <w:t xml:space="preserve"> 2017</w:t>
      </w:r>
      <w:r w:rsidRPr="001D26AC">
        <w:rPr>
          <w:rFonts w:ascii="Book Antiqua" w:eastAsia="Book Antiqua" w:hAnsi="Book Antiqua" w:cs="Book Antiqua"/>
          <w:color w:val="000000"/>
          <w:highlight w:val="yellow"/>
        </w:rPr>
        <w:t xml:space="preserve"> </w:t>
      </w:r>
      <w:r w:rsidR="00AC1BC9" w:rsidRPr="001D26AC">
        <w:rPr>
          <w:rFonts w:ascii="Book Antiqua" w:eastAsia="Book Antiqua" w:hAnsi="Book Antiqua" w:cs="Book Antiqua"/>
          <w:color w:val="000000"/>
          <w:highlight w:val="yellow"/>
        </w:rPr>
        <w:t xml:space="preserve">[cited 9 January 2020]. Available from: </w:t>
      </w:r>
      <w:r w:rsidRPr="001D26AC">
        <w:rPr>
          <w:rFonts w:ascii="Book Antiqua" w:eastAsia="Book Antiqua" w:hAnsi="Book Antiqua" w:cs="Book Antiqua"/>
          <w:color w:val="000000"/>
          <w:highlight w:val="yellow"/>
        </w:rPr>
        <w:t>https://www.who.int/hepatitis/publications/global-hepatitis-report2017/en/</w:t>
      </w:r>
    </w:p>
    <w:p w14:paraId="46B171EC" w14:textId="77777777" w:rsidR="00A77B3E" w:rsidRDefault="00E63E6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Lemon SM</w:t>
      </w:r>
      <w:r>
        <w:rPr>
          <w:rFonts w:ascii="Book Antiqua" w:eastAsia="Book Antiqua" w:hAnsi="Book Antiqua" w:cs="Book Antiqua"/>
          <w:color w:val="000000"/>
        </w:rPr>
        <w:t xml:space="preserve">, McGivern DR. Is hepatitis C virus carcinogenic?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1274-1278 [PMID: 22537433 DOI: 10.1053/j.gastro.2012.01.045]</w:t>
      </w:r>
    </w:p>
    <w:p w14:paraId="206C55A9" w14:textId="77777777" w:rsidR="00A77B3E" w:rsidRDefault="00E63E6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Janjua NZ</w:t>
      </w:r>
      <w:r>
        <w:rPr>
          <w:rFonts w:ascii="Book Antiqua" w:eastAsia="Book Antiqua" w:hAnsi="Book Antiqua" w:cs="Book Antiqua"/>
          <w:color w:val="000000"/>
        </w:rPr>
        <w:t xml:space="preserve">, Chong M,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 Woods R, Wong J, Yoshida EM, Sherman M, Butt ZA, </w:t>
      </w:r>
      <w:proofErr w:type="spellStart"/>
      <w:r>
        <w:rPr>
          <w:rFonts w:ascii="Book Antiqua" w:eastAsia="Book Antiqua" w:hAnsi="Book Antiqua" w:cs="Book Antiqua"/>
          <w:color w:val="000000"/>
        </w:rPr>
        <w:t>Samji</w:t>
      </w:r>
      <w:proofErr w:type="spellEnd"/>
      <w:r>
        <w:rPr>
          <w:rFonts w:ascii="Book Antiqua" w:eastAsia="Book Antiqua" w:hAnsi="Book Antiqua" w:cs="Book Antiqua"/>
          <w:color w:val="000000"/>
        </w:rPr>
        <w:t xml:space="preserve"> H, Cook D, Yu A, Alvarez M, Tyndall M,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Long-term effect of sustained virological response on hepatocellular carcinoma in patients with hepatitis C in Canada.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504-513 [PMID: 27818234 DOI: 10.1016/j.jhep.2016.10.028]</w:t>
      </w:r>
    </w:p>
    <w:p w14:paraId="771EEF96" w14:textId="77777777" w:rsidR="00A77B3E" w:rsidRDefault="00E63E6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Brown JL</w:t>
      </w:r>
      <w:r>
        <w:rPr>
          <w:rFonts w:ascii="Book Antiqua" w:eastAsia="Book Antiqua" w:hAnsi="Book Antiqua" w:cs="Book Antiqua"/>
          <w:color w:val="000000"/>
        </w:rPr>
        <w:t xml:space="preserve">. Interferon therapy reduces the risk for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610-611 [PMID: 11034573 DOI: 10.1136/gut.47.5.610]</w:t>
      </w:r>
    </w:p>
    <w:p w14:paraId="78DA3A5C" w14:textId="77777777" w:rsidR="00A77B3E" w:rsidRDefault="00E63E6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Ikeda M</w:t>
      </w:r>
      <w:r>
        <w:rPr>
          <w:rFonts w:ascii="Book Antiqua" w:eastAsia="Book Antiqua" w:hAnsi="Book Antiqua" w:cs="Book Antiqua"/>
          <w:color w:val="000000"/>
        </w:rPr>
        <w:t xml:space="preserve">, Fujiyama S, Tanaka M,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Ide T, </w:t>
      </w:r>
      <w:proofErr w:type="spellStart"/>
      <w:r>
        <w:rPr>
          <w:rFonts w:ascii="Book Antiqua" w:eastAsia="Book Antiqua" w:hAnsi="Book Antiqua" w:cs="Book Antiqua"/>
          <w:color w:val="000000"/>
        </w:rPr>
        <w:t>Yatsuhashi</w:t>
      </w:r>
      <w:proofErr w:type="spellEnd"/>
      <w:r>
        <w:rPr>
          <w:rFonts w:ascii="Book Antiqua" w:eastAsia="Book Antiqua" w:hAnsi="Book Antiqua" w:cs="Book Antiqua"/>
          <w:color w:val="000000"/>
        </w:rPr>
        <w:t xml:space="preserve"> H, Watanabe H. Risk factors for development of hepatocellular carcinoma in patients with chronic hepatitis C after sustained response to interferon.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148-156 [PMID: 15770398 DOI: 10.1007/s00535-004-1519-2]</w:t>
      </w:r>
    </w:p>
    <w:p w14:paraId="66FDD8C6" w14:textId="77777777" w:rsidR="00A77B3E" w:rsidRDefault="00E63E6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Bourlière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Mathurin P, Tran A,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Hyland RH, Jiang D, </w:t>
      </w:r>
      <w:proofErr w:type="spellStart"/>
      <w:r>
        <w:rPr>
          <w:rFonts w:ascii="Book Antiqua" w:eastAsia="Book Antiqua" w:hAnsi="Book Antiqua" w:cs="Book Antiqua"/>
          <w:color w:val="000000"/>
        </w:rPr>
        <w:t>Doehle</w:t>
      </w:r>
      <w:proofErr w:type="spellEnd"/>
      <w:r>
        <w:rPr>
          <w:rFonts w:ascii="Book Antiqua" w:eastAsia="Book Antiqua" w:hAnsi="Book Antiqua" w:cs="Book Antiqua"/>
          <w:color w:val="000000"/>
        </w:rPr>
        <w:t xml:space="preserve"> B, Pang PS, Symonds WT,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Marcellin P,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Grangé</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Metivier</w:t>
      </w:r>
      <w:proofErr w:type="spellEnd"/>
      <w:r>
        <w:rPr>
          <w:rFonts w:ascii="Book Antiqua" w:eastAsia="Book Antiqua" w:hAnsi="Book Antiqua" w:cs="Book Antiqua"/>
          <w:color w:val="000000"/>
        </w:rPr>
        <w:t xml:space="preserve"> S, Leroy V,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Pol S. Ledipasvir-sofosbuvir with or without ribavirin to treat patients with HCV genotype 1 infection and cirrhosis non-responsive to previous protease-inhibitor therapy: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2 trial (SIRIUS).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397-404 [PMID: 25773757 DOI: 10.1016/S1473-3099(15)70050-2]</w:t>
      </w:r>
    </w:p>
    <w:p w14:paraId="33721FCA" w14:textId="77777777" w:rsidR="00A77B3E" w:rsidRDefault="00E63E6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Charlton M</w:t>
      </w:r>
      <w:r>
        <w:rPr>
          <w:rFonts w:ascii="Book Antiqua" w:eastAsia="Book Antiqua" w:hAnsi="Book Antiqua" w:cs="Book Antiqua"/>
          <w:color w:val="000000"/>
        </w:rPr>
        <w:t xml:space="preserve">, Everson GT, Flamm SL, Kumar P, Landis C, Brown RS Jr, Fried MW,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O'Leary JG, Vargas HE,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A, Schiff E,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Gilroy R, Watt KD, Brown K,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Pungpapong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Korenblat</w:t>
      </w:r>
      <w:proofErr w:type="spellEnd"/>
      <w:r>
        <w:rPr>
          <w:rFonts w:ascii="Book Antiqua" w:eastAsia="Book Antiqua" w:hAnsi="Book Antiqua" w:cs="Book Antiqua"/>
          <w:color w:val="000000"/>
        </w:rPr>
        <w:t xml:space="preserve"> KM, Muir AJ, </w:t>
      </w:r>
      <w:proofErr w:type="spellStart"/>
      <w:r>
        <w:rPr>
          <w:rFonts w:ascii="Book Antiqua" w:eastAsia="Book Antiqua" w:hAnsi="Book Antiqua" w:cs="Book Antiqua"/>
          <w:color w:val="000000"/>
        </w:rPr>
        <w:t>Teperman</w:t>
      </w:r>
      <w:proofErr w:type="spellEnd"/>
      <w:r>
        <w:rPr>
          <w:rFonts w:ascii="Book Antiqua" w:eastAsia="Book Antiqua" w:hAnsi="Book Antiqua" w:cs="Book Antiqua"/>
          <w:color w:val="000000"/>
        </w:rPr>
        <w:t xml:space="preserve"> L, Fontana RJ, Denning J, </w:t>
      </w:r>
      <w:proofErr w:type="spellStart"/>
      <w:r>
        <w:rPr>
          <w:rFonts w:ascii="Book Antiqua" w:eastAsia="Book Antiqua" w:hAnsi="Book Antiqua" w:cs="Book Antiqua"/>
          <w:color w:val="000000"/>
        </w:rPr>
        <w:t>Arterburn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Brandt-</w:t>
      </w:r>
      <w:proofErr w:type="spellStart"/>
      <w:r>
        <w:rPr>
          <w:rFonts w:ascii="Book Antiqua" w:eastAsia="Book Antiqua" w:hAnsi="Book Antiqua" w:cs="Book Antiqua"/>
          <w:color w:val="000000"/>
        </w:rPr>
        <w:t>Sarif</w:t>
      </w:r>
      <w:proofErr w:type="spellEnd"/>
      <w:r>
        <w:rPr>
          <w:rFonts w:ascii="Book Antiqua" w:eastAsia="Book Antiqua" w:hAnsi="Book Antiqua" w:cs="Book Antiqua"/>
          <w:color w:val="000000"/>
        </w:rPr>
        <w:t xml:space="preserve"> T, Pang PS,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Reddy KR,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SOLAR-1 Investigators. Ledipasvir and Sofosbuvir Plus Ribavirin for Treatment of HCV Infection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649-659 [PMID: 25985734 DOI: 10.1053/j.gastro.2015.05.010]</w:t>
      </w:r>
    </w:p>
    <w:p w14:paraId="3C3A4586" w14:textId="77777777" w:rsidR="00A77B3E" w:rsidRDefault="00E63E6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Leroy V</w:t>
      </w:r>
      <w:r>
        <w:rPr>
          <w:rFonts w:ascii="Book Antiqua" w:eastAsia="Book Antiqua" w:hAnsi="Book Antiqua" w:cs="Book Antiqua"/>
          <w:color w:val="000000"/>
        </w:rPr>
        <w:t xml:space="preserve">, Angus P,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Dore GJ,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Pol S, Stuart K,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McPhee F, </w:t>
      </w:r>
      <w:proofErr w:type="spellStart"/>
      <w:r>
        <w:rPr>
          <w:rFonts w:ascii="Book Antiqua" w:eastAsia="Book Antiqua" w:hAnsi="Book Antiqua" w:cs="Book Antiqua"/>
          <w:color w:val="000000"/>
        </w:rPr>
        <w:t>Bhore</w:t>
      </w:r>
      <w:proofErr w:type="spellEnd"/>
      <w:r>
        <w:rPr>
          <w:rFonts w:ascii="Book Antiqua" w:eastAsia="Book Antiqua" w:hAnsi="Book Antiqua" w:cs="Book Antiqua"/>
          <w:color w:val="000000"/>
        </w:rPr>
        <w:t xml:space="preserve"> R, Jimenez-</w:t>
      </w:r>
      <w:proofErr w:type="spellStart"/>
      <w:r>
        <w:rPr>
          <w:rFonts w:ascii="Book Antiqua" w:eastAsia="Book Antiqua" w:hAnsi="Book Antiqua" w:cs="Book Antiqua"/>
          <w:color w:val="000000"/>
        </w:rPr>
        <w:t>Exposito</w:t>
      </w:r>
      <w:proofErr w:type="spellEnd"/>
      <w:r>
        <w:rPr>
          <w:rFonts w:ascii="Book Antiqua" w:eastAsia="Book Antiqua" w:hAnsi="Book Antiqua" w:cs="Book Antiqua"/>
          <w:color w:val="000000"/>
        </w:rPr>
        <w:t xml:space="preserve"> MJ, Thompson AJ. Daclatasvir, sofosbuvir, and </w:t>
      </w:r>
      <w:r>
        <w:rPr>
          <w:rFonts w:ascii="Book Antiqua" w:eastAsia="Book Antiqua" w:hAnsi="Book Antiqua" w:cs="Book Antiqua"/>
          <w:color w:val="000000"/>
        </w:rPr>
        <w:lastRenderedPageBreak/>
        <w:t xml:space="preserve">ribavirin for hepatitis C virus genotype 3 and advanced liver disease: A randomized phase III study (ALLY-3+).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1430-1441 [PMID: 26822022 DOI: 10.1002/hep.28473]</w:t>
      </w:r>
    </w:p>
    <w:p w14:paraId="228A07EA" w14:textId="77777777" w:rsidR="00A77B3E" w:rsidRDefault="00E63E6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Morgan RL</w:t>
      </w:r>
      <w:r>
        <w:rPr>
          <w:rFonts w:ascii="Book Antiqua" w:eastAsia="Book Antiqua" w:hAnsi="Book Antiqua" w:cs="Book Antiqua"/>
          <w:color w:val="000000"/>
        </w:rPr>
        <w:t xml:space="preserve">, Baack B, Smith BD, </w:t>
      </w:r>
      <w:proofErr w:type="spellStart"/>
      <w:r>
        <w:rPr>
          <w:rFonts w:ascii="Book Antiqua" w:eastAsia="Book Antiqua" w:hAnsi="Book Antiqua" w:cs="Book Antiqua"/>
          <w:color w:val="000000"/>
        </w:rPr>
        <w:t>Yartel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Pitasi</w:t>
      </w:r>
      <w:proofErr w:type="spellEnd"/>
      <w:r>
        <w:rPr>
          <w:rFonts w:ascii="Book Antiqua" w:eastAsia="Book Antiqua" w:hAnsi="Book Antiqua" w:cs="Book Antiqua"/>
          <w:color w:val="000000"/>
        </w:rPr>
        <w:t xml:space="preserve"> M,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Eradication of hepatitis C virus infection and the development of hepatocellular carcinoma: a meta-analysis of observational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329-337 [PMID: 23460056 DOI: 10.7326/0003-4819-158-5-201303050-00005]</w:t>
      </w:r>
    </w:p>
    <w:p w14:paraId="245E5481" w14:textId="77777777" w:rsidR="00A77B3E" w:rsidRDefault="00E63E6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Cabibbo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Celsa C,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Cacciola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Cannavò</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S, Rossi M,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F, Distefano M, </w:t>
      </w:r>
      <w:proofErr w:type="spellStart"/>
      <w:r>
        <w:rPr>
          <w:rFonts w:ascii="Book Antiqua" w:eastAsia="Book Antiqua" w:hAnsi="Book Antiqua" w:cs="Book Antiqua"/>
          <w:color w:val="000000"/>
        </w:rPr>
        <w:t>Larocca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Prestileo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Malizia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Bertino</w:t>
      </w:r>
      <w:proofErr w:type="spellEnd"/>
      <w:r>
        <w:rPr>
          <w:rFonts w:ascii="Book Antiqua" w:eastAsia="Book Antiqua" w:hAnsi="Book Antiqua" w:cs="Book Antiqua"/>
          <w:color w:val="000000"/>
        </w:rPr>
        <w:t xml:space="preserve"> G, Benanti F, Licata A, Scalisi I, Mazzola G, Di </w:t>
      </w:r>
      <w:proofErr w:type="spellStart"/>
      <w:r>
        <w:rPr>
          <w:rFonts w:ascii="Book Antiqua" w:eastAsia="Book Antiqua" w:hAnsi="Book Antiqua" w:cs="Book Antiqua"/>
          <w:color w:val="000000"/>
        </w:rPr>
        <w:t>Rosolini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Alaimo</w:t>
      </w:r>
      <w:proofErr w:type="spellEnd"/>
      <w:r>
        <w:rPr>
          <w:rFonts w:ascii="Book Antiqua" w:eastAsia="Book Antiqua" w:hAnsi="Book Antiqua" w:cs="Book Antiqua"/>
          <w:color w:val="000000"/>
        </w:rPr>
        <w:t xml:space="preserve"> G, Averna A, </w:t>
      </w:r>
      <w:proofErr w:type="spellStart"/>
      <w:r>
        <w:rPr>
          <w:rFonts w:ascii="Book Antiqua" w:eastAsia="Book Antiqua" w:hAnsi="Book Antiqua" w:cs="Book Antiqua"/>
          <w:color w:val="000000"/>
        </w:rPr>
        <w:t>Cartabellotta</w:t>
      </w:r>
      <w:proofErr w:type="spellEnd"/>
      <w:r>
        <w:rPr>
          <w:rFonts w:ascii="Book Antiqua" w:eastAsia="Book Antiqua" w:hAnsi="Book Antiqua" w:cs="Book Antiqua"/>
          <w:color w:val="000000"/>
        </w:rPr>
        <w:t xml:space="preserve"> F, Alessi N, </w:t>
      </w:r>
      <w:proofErr w:type="spellStart"/>
      <w:r>
        <w:rPr>
          <w:rFonts w:ascii="Book Antiqua" w:eastAsia="Book Antiqua" w:hAnsi="Book Antiqua" w:cs="Book Antiqua"/>
          <w:color w:val="000000"/>
        </w:rPr>
        <w:t>Guastella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Scifo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Squadrito</w:t>
      </w:r>
      <w:proofErr w:type="spellEnd"/>
      <w:r>
        <w:rPr>
          <w:rFonts w:ascii="Book Antiqua" w:eastAsia="Book Antiqua" w:hAnsi="Book Antiqua" w:cs="Book Antiqua"/>
          <w:color w:val="000000"/>
        </w:rPr>
        <w:t xml:space="preserve"> G, Raimondo G, Trevisani F,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Di Marco V,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Rete Sicilia </w:t>
      </w:r>
      <w:proofErr w:type="spellStart"/>
      <w:r>
        <w:rPr>
          <w:rFonts w:ascii="Book Antiqua" w:eastAsia="Book Antiqua" w:hAnsi="Book Antiqua" w:cs="Book Antiqua"/>
          <w:color w:val="000000"/>
        </w:rPr>
        <w:t>Selezione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Terapia</w:t>
      </w:r>
      <w:proofErr w:type="spellEnd"/>
      <w:r>
        <w:rPr>
          <w:rFonts w:ascii="Book Antiqua" w:eastAsia="Book Antiqua" w:hAnsi="Book Antiqua" w:cs="Book Antiqua"/>
          <w:color w:val="000000"/>
        </w:rPr>
        <w:t xml:space="preserve"> – HCV (RESIST-HCV) and Italian Liver Cancer (ITA.LI.CA.) Group. Direct-acting antivirals after successful treatment of early hepatocellular carcinoma improve survival in HCV-cirrhotic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265-273 [PMID: 30959157 DOI: 10.1016/j.jhep.2019.03.027]</w:t>
      </w:r>
    </w:p>
    <w:p w14:paraId="51DCB10E" w14:textId="7BF6AC58" w:rsidR="00A77B3E" w:rsidRDefault="00E63E6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Ribeiro A, Lens S, Díaz A, </w:t>
      </w:r>
      <w:proofErr w:type="spellStart"/>
      <w:r>
        <w:rPr>
          <w:rFonts w:ascii="Book Antiqua" w:eastAsia="Book Antiqua" w:hAnsi="Book Antiqua" w:cs="Book Antiqua"/>
          <w:color w:val="000000"/>
        </w:rPr>
        <w:t>Vilana</w:t>
      </w:r>
      <w:proofErr w:type="spellEnd"/>
      <w:r>
        <w:rPr>
          <w:rFonts w:ascii="Book Antiqua" w:eastAsia="Book Antiqua" w:hAnsi="Book Antiqua" w:cs="Book Antiqua"/>
          <w:color w:val="000000"/>
        </w:rPr>
        <w:t xml:space="preserve"> R, Darnell A, Varela M,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Calleja JL,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Unexpected high rate of early tumor recurrence in patients with HCV-related HCC undergoing interferon-free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xml:space="preserve">: 719-726 [PMID: 27084592 </w:t>
      </w:r>
      <w:r w:rsidR="00204D75" w:rsidRPr="00204D75">
        <w:rPr>
          <w:rFonts w:ascii="Book Antiqua" w:eastAsia="Book Antiqua" w:hAnsi="Book Antiqua" w:cs="Book Antiqua"/>
          <w:color w:val="000000"/>
        </w:rPr>
        <w:t>DOI: 10.1016/j.jhep.2016.04.008</w:t>
      </w:r>
      <w:r>
        <w:rPr>
          <w:rFonts w:ascii="Book Antiqua" w:eastAsia="Book Antiqua" w:hAnsi="Book Antiqua" w:cs="Book Antiqua"/>
          <w:color w:val="000000"/>
        </w:rPr>
        <w:t>]</w:t>
      </w:r>
    </w:p>
    <w:p w14:paraId="1A8137E9" w14:textId="792E88B3" w:rsidR="00A77B3E" w:rsidRDefault="00E63E6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Conti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Buonfiglioli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Scuteri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Crespi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Foschi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Mazzella G, </w:t>
      </w:r>
      <w:proofErr w:type="spellStart"/>
      <w:r>
        <w:rPr>
          <w:rFonts w:ascii="Book Antiqua" w:eastAsia="Book Antiqua" w:hAnsi="Book Antiqua" w:cs="Book Antiqua"/>
          <w:color w:val="000000"/>
        </w:rPr>
        <w:t>Verucchi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Brillanti</w:t>
      </w:r>
      <w:proofErr w:type="spellEnd"/>
      <w:r>
        <w:rPr>
          <w:rFonts w:ascii="Book Antiqua" w:eastAsia="Book Antiqua" w:hAnsi="Book Antiqua" w:cs="Book Antiqua"/>
          <w:color w:val="000000"/>
        </w:rPr>
        <w:t xml:space="preserve"> S. Early occurrence and recurrence of hepatocellular carcinoma in HCV-related cirrhosis treated with direct-acting antivirals.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xml:space="preserve">: 727-733 [PMID: 27349488 </w:t>
      </w:r>
      <w:r w:rsidR="00204D75" w:rsidRPr="00204D75">
        <w:rPr>
          <w:rFonts w:ascii="Book Antiqua" w:eastAsia="Book Antiqua" w:hAnsi="Book Antiqua" w:cs="Book Antiqua"/>
          <w:color w:val="000000"/>
        </w:rPr>
        <w:t>DOI: 10.1016/j.jhep.2016.06.015</w:t>
      </w:r>
      <w:r>
        <w:rPr>
          <w:rFonts w:ascii="Book Antiqua" w:eastAsia="Book Antiqua" w:hAnsi="Book Antiqua" w:cs="Book Antiqua"/>
          <w:color w:val="000000"/>
        </w:rPr>
        <w:t>]</w:t>
      </w:r>
    </w:p>
    <w:p w14:paraId="6A4AA69B" w14:textId="77777777" w:rsidR="00A77B3E" w:rsidRDefault="00E63E6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Moradpour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Penin</w:t>
      </w:r>
      <w:proofErr w:type="spellEnd"/>
      <w:r>
        <w:rPr>
          <w:rFonts w:ascii="Book Antiqua" w:eastAsia="Book Antiqua" w:hAnsi="Book Antiqua" w:cs="Book Antiqua"/>
          <w:color w:val="000000"/>
        </w:rPr>
        <w:t xml:space="preserve"> F. Hepatitis C virus proteins: from structure to function.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Microbiol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113-142 [PMID: 23463199 DOI: 10.1007/978-3-642-27340-7_5]</w:t>
      </w:r>
    </w:p>
    <w:p w14:paraId="4CE674A8" w14:textId="6EA9D860" w:rsidR="00A77B3E" w:rsidRDefault="00E63E6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Preda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Popescu CP, </w:t>
      </w:r>
      <w:proofErr w:type="spellStart"/>
      <w:r>
        <w:rPr>
          <w:rFonts w:ascii="Book Antiqua" w:eastAsia="Book Antiqua" w:hAnsi="Book Antiqua" w:cs="Book Antiqua"/>
          <w:color w:val="000000"/>
        </w:rPr>
        <w:t>Baicus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Manuc</w:t>
      </w:r>
      <w:proofErr w:type="spellEnd"/>
      <w:r>
        <w:rPr>
          <w:rFonts w:ascii="Book Antiqua" w:eastAsia="Book Antiqua" w:hAnsi="Book Antiqua" w:cs="Book Antiqua"/>
          <w:color w:val="000000"/>
        </w:rPr>
        <w:t xml:space="preserve"> M, Pop CS, Gheorghe L,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Tantau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Tantau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Ceausu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Proca</w:t>
      </w:r>
      <w:proofErr w:type="spellEnd"/>
      <w:r>
        <w:rPr>
          <w:rFonts w:ascii="Book Antiqua" w:eastAsia="Book Antiqua" w:hAnsi="Book Antiqua" w:cs="Book Antiqua"/>
          <w:color w:val="000000"/>
        </w:rPr>
        <w:t xml:space="preserve"> D, Constantinescu I, </w:t>
      </w:r>
      <w:proofErr w:type="spellStart"/>
      <w:r>
        <w:rPr>
          <w:rFonts w:ascii="Book Antiqua" w:eastAsia="Book Antiqua" w:hAnsi="Book Antiqua" w:cs="Book Antiqua"/>
          <w:color w:val="000000"/>
        </w:rPr>
        <w:t>Ruta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Diculescu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Oproiu</w:t>
      </w:r>
      <w:proofErr w:type="spellEnd"/>
      <w:r>
        <w:rPr>
          <w:rFonts w:ascii="Book Antiqua" w:eastAsia="Book Antiqua" w:hAnsi="Book Antiqua" w:cs="Book Antiqua"/>
          <w:color w:val="000000"/>
        </w:rPr>
        <w:t xml:space="preserve"> A. Real-world efficacy and safety of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paritaprevir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r+dasabuvir+ribavirin</w:t>
      </w:r>
      <w:proofErr w:type="spellEnd"/>
      <w:r>
        <w:rPr>
          <w:rFonts w:ascii="Book Antiqua" w:eastAsia="Book Antiqua" w:hAnsi="Book Antiqua" w:cs="Book Antiqua"/>
          <w:color w:val="000000"/>
        </w:rPr>
        <w:t xml:space="preserve"> in genotype 1b patients with hepatitis C virus cirrhosis.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602-610 [PMID: 28816020 </w:t>
      </w:r>
      <w:r w:rsidR="00204D75" w:rsidRPr="00204D75">
        <w:rPr>
          <w:rFonts w:ascii="Book Antiqua" w:eastAsia="Book Antiqua" w:hAnsi="Book Antiqua" w:cs="Book Antiqua"/>
          <w:color w:val="000000"/>
        </w:rPr>
        <w:t>DOI: 10.1111/liv.13550</w:t>
      </w:r>
      <w:r>
        <w:rPr>
          <w:rFonts w:ascii="Book Antiqua" w:eastAsia="Book Antiqua" w:hAnsi="Book Antiqua" w:cs="Book Antiqua"/>
          <w:color w:val="000000"/>
        </w:rPr>
        <w:t>]</w:t>
      </w:r>
    </w:p>
    <w:p w14:paraId="40161D89" w14:textId="77777777" w:rsidR="00A77B3E" w:rsidRDefault="00E63E68">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Bartenschlager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Penin</w:t>
      </w:r>
      <w:proofErr w:type="spellEnd"/>
      <w:r>
        <w:rPr>
          <w:rFonts w:ascii="Book Antiqua" w:eastAsia="Book Antiqua" w:hAnsi="Book Antiqua" w:cs="Book Antiqua"/>
          <w:color w:val="000000"/>
        </w:rPr>
        <w:t xml:space="preserve"> F, Lohmann V, André P. Assembly of infectious hepatitis C virus particles.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95-103 [PMID: 21146993 DOI: 10.1016/j.tim.2010.11.005]</w:t>
      </w:r>
    </w:p>
    <w:p w14:paraId="2B77D5B5" w14:textId="77777777" w:rsidR="00A77B3E" w:rsidRDefault="00E63E6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Bruno S,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Maisonneuve P. Hepatitis C virus genotype 1b as a risk factor for hepatocellular carcinoma development: a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1142-1154 [PMID: 19395111 DOI: 10.1016/j.jhep.2009.01.019]</w:t>
      </w:r>
    </w:p>
    <w:p w14:paraId="2F4E386D" w14:textId="77777777" w:rsidR="00A77B3E" w:rsidRDefault="00E63E6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Kanwal F</w:t>
      </w:r>
      <w:r>
        <w:rPr>
          <w:rFonts w:ascii="Book Antiqua" w:eastAsia="Book Antiqua" w:hAnsi="Book Antiqua" w:cs="Book Antiqua"/>
          <w:color w:val="000000"/>
        </w:rPr>
        <w:t>, Kramer JR, Ilyas J, Duan Z,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HCV genotype 3 is associated with an increased risk of cirrhosis and hepatocellular cancer in a national sample of U.S. Veterans with HCV.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98-105 [PMID: 24615981 DOI: 10.1002/hep.27095]</w:t>
      </w:r>
    </w:p>
    <w:p w14:paraId="66D785DC" w14:textId="77777777" w:rsidR="00A77B3E" w:rsidRDefault="00E63E6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MH</w:t>
      </w:r>
      <w:r>
        <w:rPr>
          <w:rFonts w:ascii="Book Antiqua" w:eastAsia="Book Antiqua" w:hAnsi="Book Antiqua" w:cs="Book Antiqua"/>
          <w:color w:val="000000"/>
        </w:rPr>
        <w:t xml:space="preserve">, Hsiao TI, Subramaniam SR, Le AK, Vu VD, Trinh HN, Zhang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Wong VW, Wong GL, Nguyen MH. HCV Genotype 6 Increased the Risk for Hepatocellular Carcinoma Among Asian Patients With Liver Cirrhosis.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1111-1119 [PMID: 28440303 DOI: 10.1038/ajg.2017.123]</w:t>
      </w:r>
    </w:p>
    <w:p w14:paraId="75374812" w14:textId="77777777" w:rsidR="00A77B3E" w:rsidRDefault="00E63E6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Bartosch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Blum HE,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Hepatitis C virus-induced hepatocarcinogenesis.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810-820 [PMID: 19545926 DOI: 10.1016/j.jhep.2009.05.008]</w:t>
      </w:r>
    </w:p>
    <w:p w14:paraId="64D4E41B" w14:textId="77777777" w:rsidR="00A77B3E" w:rsidRDefault="00E63E6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Vescovo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Refolo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Vitagliano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Fimia</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Piacentini</w:t>
      </w:r>
      <w:proofErr w:type="spellEnd"/>
      <w:r>
        <w:rPr>
          <w:rFonts w:ascii="Book Antiqua" w:eastAsia="Book Antiqua" w:hAnsi="Book Antiqua" w:cs="Book Antiqua"/>
          <w:color w:val="000000"/>
        </w:rPr>
        <w:t xml:space="preserve"> M. Molecular mechanisms of hepatitis C virus-induced hepatocellular carcinoma.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853-861 [PMID: 27476823 DOI: 10.1016/j.cmi.2016.07.019]</w:t>
      </w:r>
    </w:p>
    <w:p w14:paraId="563FCC87" w14:textId="77777777" w:rsidR="00A77B3E" w:rsidRDefault="00E63E6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Yu GY</w:t>
      </w:r>
      <w:r>
        <w:rPr>
          <w:rFonts w:ascii="Book Antiqua" w:eastAsia="Book Antiqua" w:hAnsi="Book Antiqua" w:cs="Book Antiqua"/>
          <w:color w:val="000000"/>
        </w:rPr>
        <w:t xml:space="preserve">, He G, Li CY, Tang M, </w:t>
      </w:r>
      <w:proofErr w:type="spellStart"/>
      <w:r>
        <w:rPr>
          <w:rFonts w:ascii="Book Antiqua" w:eastAsia="Book Antiqua" w:hAnsi="Book Antiqua" w:cs="Book Antiqua"/>
          <w:color w:val="000000"/>
        </w:rPr>
        <w:t>Grivennikov</w:t>
      </w:r>
      <w:proofErr w:type="spellEnd"/>
      <w:r>
        <w:rPr>
          <w:rFonts w:ascii="Book Antiqua" w:eastAsia="Book Antiqua" w:hAnsi="Book Antiqua" w:cs="Book Antiqua"/>
          <w:color w:val="000000"/>
        </w:rPr>
        <w:t xml:space="preserve"> S, Tsai WT, Wu MS, Hsu CW, Tsai Y, Wang LH, Karin M. Hepatic expression of HCV RNA-dependent RNA polymerase triggers innate immune signaling and cytokine production.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313-321 [PMID: 22959272 DOI: 10.1016/j.molcel.2012.07.032]</w:t>
      </w:r>
    </w:p>
    <w:p w14:paraId="68964662" w14:textId="77777777" w:rsidR="00A77B3E" w:rsidRDefault="00E63E6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Tomasetti C</w:t>
      </w:r>
      <w:r>
        <w:rPr>
          <w:rFonts w:ascii="Book Antiqua" w:eastAsia="Book Antiqua" w:hAnsi="Book Antiqua" w:cs="Book Antiqua"/>
          <w:color w:val="000000"/>
        </w:rPr>
        <w:t xml:space="preserve">, Li L, Vogelstein B. Stem cell divisions, somatic mutations, cancer etiology, and cancer prevention.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355</w:t>
      </w:r>
      <w:r>
        <w:rPr>
          <w:rFonts w:ascii="Book Antiqua" w:eastAsia="Book Antiqua" w:hAnsi="Book Antiqua" w:cs="Book Antiqua"/>
          <w:color w:val="000000"/>
        </w:rPr>
        <w:t>: 1330-1334 [PMID: 28336671 DOI: 10.1126/science.aaf9011]</w:t>
      </w:r>
    </w:p>
    <w:p w14:paraId="68171AA8" w14:textId="7B1F125D" w:rsidR="00A77B3E" w:rsidRDefault="00E63E68">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Tada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Toyoda H,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Tanikawa M, </w:t>
      </w:r>
      <w:proofErr w:type="spellStart"/>
      <w:r>
        <w:rPr>
          <w:rFonts w:ascii="Book Antiqua" w:eastAsia="Book Antiqua" w:hAnsi="Book Antiqua" w:cs="Book Antiqua"/>
          <w:color w:val="000000"/>
        </w:rPr>
        <w:t>Hisanaga</w:t>
      </w:r>
      <w:proofErr w:type="spellEnd"/>
      <w:r>
        <w:rPr>
          <w:rFonts w:ascii="Book Antiqua" w:eastAsia="Book Antiqua" w:hAnsi="Book Antiqua" w:cs="Book Antiqua"/>
          <w:color w:val="000000"/>
        </w:rPr>
        <w:t xml:space="preserve"> Y, Kanamori A, </w:t>
      </w:r>
      <w:proofErr w:type="spellStart"/>
      <w:r>
        <w:rPr>
          <w:rFonts w:ascii="Book Antiqua" w:eastAsia="Book Antiqua" w:hAnsi="Book Antiqua" w:cs="Book Antiqua"/>
          <w:color w:val="000000"/>
        </w:rPr>
        <w:t>Kitabatake</w:t>
      </w:r>
      <w:proofErr w:type="spellEnd"/>
      <w:r>
        <w:rPr>
          <w:rFonts w:ascii="Book Antiqua" w:eastAsia="Book Antiqua" w:hAnsi="Book Antiqua" w:cs="Book Antiqua"/>
          <w:color w:val="000000"/>
        </w:rPr>
        <w:t xml:space="preserve"> S, Yama T, Tanaka J. Viral eradication reduces all-cause mortality in patients with chronic hepatitis C virus infection: a propensity score 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xml:space="preserve">: 817-826 [PMID: 26787002 </w:t>
      </w:r>
      <w:r w:rsidR="00204D75" w:rsidRPr="00204D75">
        <w:rPr>
          <w:rFonts w:ascii="Book Antiqua" w:eastAsia="Book Antiqua" w:hAnsi="Book Antiqua" w:cs="Book Antiqua"/>
          <w:color w:val="000000"/>
        </w:rPr>
        <w:t>DOI: 10.1111/liv.13071</w:t>
      </w:r>
      <w:r>
        <w:rPr>
          <w:rFonts w:ascii="Book Antiqua" w:eastAsia="Book Antiqua" w:hAnsi="Book Antiqua" w:cs="Book Antiqua"/>
          <w:color w:val="000000"/>
        </w:rPr>
        <w:t>]</w:t>
      </w:r>
    </w:p>
    <w:p w14:paraId="59667EF0" w14:textId="77777777" w:rsidR="00A77B3E" w:rsidRDefault="00E63E6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Innes HA</w:t>
      </w:r>
      <w:r>
        <w:rPr>
          <w:rFonts w:ascii="Book Antiqua" w:eastAsia="Book Antiqua" w:hAnsi="Book Antiqua" w:cs="Book Antiqua"/>
          <w:color w:val="000000"/>
        </w:rPr>
        <w:t xml:space="preserve">, McDonald SA, Dillon JF, Allen S, Hayes PC, Goldberg D, Mills PR, Barclay ST, Wilks D, Valerio H, Fox R, Bhattacharyya D, Kennedy N, Morris J, Fraser A, Stanley AJ, Bramley P, Hutchinson SJ. Toward a more complete understanding of the association between a hepatitis C sustained viral response and cause-specific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355-364 [PMID: 25716707 DOI: 10.1002/hep.27766]</w:t>
      </w:r>
    </w:p>
    <w:p w14:paraId="4C20AA35" w14:textId="77777777" w:rsidR="00A77B3E" w:rsidRDefault="00E63E6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Bruno S</w:t>
      </w:r>
      <w:r>
        <w:rPr>
          <w:rFonts w:ascii="Book Antiqua" w:eastAsia="Book Antiqua" w:hAnsi="Book Antiqua" w:cs="Book Antiqua"/>
          <w:color w:val="000000"/>
        </w:rPr>
        <w:t xml:space="preserve">, Di Marco V, </w:t>
      </w:r>
      <w:proofErr w:type="spellStart"/>
      <w:r>
        <w:rPr>
          <w:rFonts w:ascii="Book Antiqua" w:eastAsia="Book Antiqua" w:hAnsi="Book Antiqua" w:cs="Book Antiqua"/>
          <w:color w:val="000000"/>
        </w:rPr>
        <w:t>Iavarone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Crosignani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Boccaccio V, </w:t>
      </w:r>
      <w:proofErr w:type="spellStart"/>
      <w:r>
        <w:rPr>
          <w:rFonts w:ascii="Book Antiqua" w:eastAsia="Book Antiqua" w:hAnsi="Book Antiqua" w:cs="Book Antiqua"/>
          <w:color w:val="000000"/>
        </w:rPr>
        <w:t>Craxí</w:t>
      </w:r>
      <w:proofErr w:type="spellEnd"/>
      <w:r>
        <w:rPr>
          <w:rFonts w:ascii="Book Antiqua" w:eastAsia="Book Antiqua" w:hAnsi="Book Antiqua" w:cs="Book Antiqua"/>
          <w:color w:val="000000"/>
        </w:rPr>
        <w:t xml:space="preserve"> A, Colombo M, Maisonneuve P. Survival of patients with HCV cirrhosis and sustained virologic response is similar to the general population.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1217-1223 [PMID: 27059129 DOI: 10.1016/j.jhep.2016.01.034]</w:t>
      </w:r>
    </w:p>
    <w:p w14:paraId="1C2E981C" w14:textId="77777777" w:rsidR="00A77B3E" w:rsidRDefault="00E63E6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Kanwal F, Richardson P, Kramer J. Risk of hepatocellular carcinoma after sustained virological response in Veterans with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130-137 [PMID: 26946190 DOI: 10.1002/hep.28535]</w:t>
      </w:r>
    </w:p>
    <w:p w14:paraId="428E3061" w14:textId="77777777" w:rsidR="00A77B3E" w:rsidRDefault="00E63E6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Asahina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Tsuchiya K, Nishimura T, Muraoka M, Suzuki Y, Tamaki N,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Hosokawa T, Ueda K, Nakanishi H, </w:t>
      </w:r>
      <w:proofErr w:type="spellStart"/>
      <w:r>
        <w:rPr>
          <w:rFonts w:ascii="Book Antiqua" w:eastAsia="Book Antiqua" w:hAnsi="Book Antiqua" w:cs="Book Antiqua"/>
          <w:color w:val="000000"/>
        </w:rPr>
        <w:t>Itakura</w:t>
      </w:r>
      <w:proofErr w:type="spellEnd"/>
      <w:r>
        <w:rPr>
          <w:rFonts w:ascii="Book Antiqua" w:eastAsia="Book Antiqua" w:hAnsi="Book Antiqua" w:cs="Book Antiqua"/>
          <w:color w:val="000000"/>
        </w:rPr>
        <w:t xml:space="preserve"> J, Takahashi Y, Kurosaki M,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Nakagawa M, </w:t>
      </w:r>
      <w:proofErr w:type="spellStart"/>
      <w:r>
        <w:rPr>
          <w:rFonts w:ascii="Book Antiqua" w:eastAsia="Book Antiqua" w:hAnsi="Book Antiqua" w:cs="Book Antiqua"/>
          <w:color w:val="000000"/>
        </w:rPr>
        <w:t>Kakinuma</w:t>
      </w:r>
      <w:proofErr w:type="spellEnd"/>
      <w:r>
        <w:rPr>
          <w:rFonts w:ascii="Book Antiqua" w:eastAsia="Book Antiqua" w:hAnsi="Book Antiqua" w:cs="Book Antiqua"/>
          <w:color w:val="000000"/>
        </w:rPr>
        <w:t xml:space="preserve"> S, Watanabe M, Izumi N. α-fetoprotein levels after interferon therapy and risk of hepatocarcinogenesis in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1253-1262 [PMID: 23564522 DOI: 10.1002/hep.26442]</w:t>
      </w:r>
    </w:p>
    <w:p w14:paraId="63E2DAA5" w14:textId="77777777" w:rsidR="00A77B3E" w:rsidRDefault="00E63E6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Oze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Yakushijin</w:t>
      </w:r>
      <w:proofErr w:type="spellEnd"/>
      <w:r>
        <w:rPr>
          <w:rFonts w:ascii="Book Antiqua" w:eastAsia="Book Antiqua" w:hAnsi="Book Antiqua" w:cs="Book Antiqua"/>
          <w:color w:val="000000"/>
        </w:rPr>
        <w:t xml:space="preserve"> T, Miyazaki M, Yamada A,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M, Hagiwara H, </w:t>
      </w:r>
      <w:proofErr w:type="spellStart"/>
      <w:r>
        <w:rPr>
          <w:rFonts w:ascii="Book Antiqua" w:eastAsia="Book Antiqua" w:hAnsi="Book Antiqua" w:cs="Book Antiqua"/>
          <w:color w:val="000000"/>
        </w:rPr>
        <w:t>Mita</w:t>
      </w:r>
      <w:proofErr w:type="spellEnd"/>
      <w:r>
        <w:rPr>
          <w:rFonts w:ascii="Book Antiqua" w:eastAsia="Book Antiqua" w:hAnsi="Book Antiqua" w:cs="Book Antiqua"/>
          <w:color w:val="000000"/>
        </w:rPr>
        <w:t xml:space="preserve"> E, Ito T, Fukui H, Inui Y,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T, Inada M, Katayama K, Tamura S, Yoshihara H, Inoue A, Imai Y, Hayashi E, Kato M, Miyagi T, Yoshida Y, Tatsumi T, Kasahara A, Hamasaki T, Hayashi N,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Osaka Liver Forum. Post-treatment levels of α-fetoprotein predict incidence of hepatocellular carcinoma after interferon therapy.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1186-1195 [PMID: 24321207 DOI: 10.1016/j.cgh.2013.11.033]</w:t>
      </w:r>
    </w:p>
    <w:p w14:paraId="10EACAE1" w14:textId="77777777" w:rsidR="00A77B3E" w:rsidRDefault="00E63E68">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van der Meer AJ</w:t>
      </w:r>
      <w:r>
        <w:rPr>
          <w:rFonts w:ascii="Book Antiqua" w:eastAsia="Book Antiqua" w:hAnsi="Book Antiqua" w:cs="Book Antiqua"/>
          <w:color w:val="000000"/>
        </w:rPr>
        <w:t xml:space="preserve">, Veldt BJ, Feld JJ,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Dufour JF,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Duarte-</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A, Heathcote EJ,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Kuske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Hofmann WP, de Knegt RJ, Hansen BE, Janssen HL. Association between sustained virological response and all-cause mortality among patients with chronic hepatitis C and advanced hepatic fibrosis.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308</w:t>
      </w:r>
      <w:r>
        <w:rPr>
          <w:rFonts w:ascii="Book Antiqua" w:eastAsia="Book Antiqua" w:hAnsi="Book Antiqua" w:cs="Book Antiqua"/>
          <w:color w:val="000000"/>
        </w:rPr>
        <w:t>: 2584-2593 [PMID: 23268517 DOI: 10.1001/jama.2012.144878]</w:t>
      </w:r>
    </w:p>
    <w:p w14:paraId="1A75D289" w14:textId="77777777" w:rsidR="00A77B3E" w:rsidRDefault="00E63E6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D'Ambrosio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Della Corte C, Colombo M. Hepatocellular Carcinoma in Patients with a Sustained Response to Anti-Hepatitis C 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19698-19712 [PMID: 26295392 DOI: 10.3390/ijms160819698]</w:t>
      </w:r>
    </w:p>
    <w:p w14:paraId="351A9F79" w14:textId="52AB8575" w:rsidR="00A77B3E" w:rsidRDefault="00E63E6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Ravi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Axley</w:t>
      </w:r>
      <w:proofErr w:type="spellEnd"/>
      <w:r>
        <w:rPr>
          <w:rFonts w:ascii="Book Antiqua" w:eastAsia="Book Antiqua" w:hAnsi="Book Antiqua" w:cs="Book Antiqua"/>
          <w:color w:val="000000"/>
        </w:rPr>
        <w:t xml:space="preserve"> P, Jones D, </w:t>
      </w:r>
      <w:proofErr w:type="spellStart"/>
      <w:r>
        <w:rPr>
          <w:rFonts w:ascii="Book Antiqua" w:eastAsia="Book Antiqua" w:hAnsi="Book Antiqua" w:cs="Book Antiqua"/>
          <w:color w:val="000000"/>
        </w:rPr>
        <w:t>Kodali</w:t>
      </w:r>
      <w:proofErr w:type="spellEnd"/>
      <w:r>
        <w:rPr>
          <w:rFonts w:ascii="Book Antiqua" w:eastAsia="Book Antiqua" w:hAnsi="Book Antiqua" w:cs="Book Antiqua"/>
          <w:color w:val="000000"/>
        </w:rPr>
        <w:t xml:space="preserve"> S, Simpson H, McGuire BM,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Unusually High Rates of Hepatocellular Carcinoma After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Direct-Acting Antiviral Therapy</w:t>
      </w:r>
      <w:r w:rsidR="00144F01">
        <w:rPr>
          <w:rFonts w:ascii="Book Antiqua" w:eastAsia="Book Antiqua" w:hAnsi="Book Antiqua" w:cs="Book Antiqua"/>
          <w:color w:val="000000"/>
        </w:rPr>
        <w:t xml:space="preserve"> </w:t>
      </w:r>
      <w:r>
        <w:rPr>
          <w:rFonts w:ascii="Book Antiqua" w:eastAsia="Book Antiqua" w:hAnsi="Book Antiqua" w:cs="Book Antiqua"/>
          <w:color w:val="000000"/>
        </w:rPr>
        <w:t xml:space="preserve">for Hepatitis C Related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911-912 [PMID: 28161225 DOI: 10.1053/j.gastro.2016.12.021]</w:t>
      </w:r>
    </w:p>
    <w:p w14:paraId="5964A64B" w14:textId="77777777" w:rsidR="00A77B3E" w:rsidRDefault="00E63E6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Singer AW</w:t>
      </w:r>
      <w:r>
        <w:rPr>
          <w:rFonts w:ascii="Book Antiqua" w:eastAsia="Book Antiqua" w:hAnsi="Book Antiqua" w:cs="Book Antiqua"/>
          <w:color w:val="000000"/>
        </w:rPr>
        <w:t xml:space="preserve">, Reddy KR,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Brainard DM, Buti M,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AP. Direct-acting antiviral treatment for hepatitis C virus infection and risk of incident liver cancer: a retrospective cohort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1278-1287 [PMID: 29516535 DOI: 10.1111/apt.14593]</w:t>
      </w:r>
    </w:p>
    <w:p w14:paraId="054C7413" w14:textId="77777777" w:rsidR="00A77B3E" w:rsidRDefault="00E63E68">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Ioannou</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Green PK, Berry K. HCV eradication induced by direct-acting antiviral agents reduces the risk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28887168 DOI: 10.1016/j.jhep.2017.08.030]</w:t>
      </w:r>
    </w:p>
    <w:p w14:paraId="610DB4CC" w14:textId="77777777" w:rsidR="00A77B3E" w:rsidRDefault="00E63E6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Janjua NZ</w:t>
      </w:r>
      <w:r>
        <w:rPr>
          <w:rFonts w:ascii="Book Antiqua" w:eastAsia="Book Antiqua" w:hAnsi="Book Antiqua" w:cs="Book Antiqua"/>
          <w:color w:val="000000"/>
        </w:rPr>
        <w:t xml:space="preserve">, Wong S, </w:t>
      </w:r>
      <w:proofErr w:type="spellStart"/>
      <w:r>
        <w:rPr>
          <w:rFonts w:ascii="Book Antiqua" w:eastAsia="Book Antiqua" w:hAnsi="Book Antiqua" w:cs="Book Antiqua"/>
          <w:color w:val="000000"/>
        </w:rPr>
        <w:t>Darvishian</w:t>
      </w:r>
      <w:proofErr w:type="spellEnd"/>
      <w:r>
        <w:rPr>
          <w:rFonts w:ascii="Book Antiqua" w:eastAsia="Book Antiqua" w:hAnsi="Book Antiqua" w:cs="Book Antiqua"/>
          <w:color w:val="000000"/>
        </w:rPr>
        <w:t xml:space="preserve"> M, Butt ZA, Yu A, </w:t>
      </w:r>
      <w:proofErr w:type="spellStart"/>
      <w:r>
        <w:rPr>
          <w:rFonts w:ascii="Book Antiqua" w:eastAsia="Book Antiqua" w:hAnsi="Book Antiqua" w:cs="Book Antiqua"/>
          <w:color w:val="000000"/>
        </w:rPr>
        <w:t>Binka</w:t>
      </w:r>
      <w:proofErr w:type="spellEnd"/>
      <w:r>
        <w:rPr>
          <w:rFonts w:ascii="Book Antiqua" w:eastAsia="Book Antiqua" w:hAnsi="Book Antiqua" w:cs="Book Antiqua"/>
          <w:color w:val="000000"/>
        </w:rPr>
        <w:t xml:space="preserve"> M, Alvarez M, Woods R, Yoshida EM, Ramji A, Feld J,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The impact of SVR from direct-acting antiviral- and interferon-based treatments for HCV on hepatocellular carcinoma risk.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781-793 [PMID: 32187430 DOI: 10.1111/jvh.13295]</w:t>
      </w:r>
    </w:p>
    <w:p w14:paraId="65DDE347" w14:textId="77777777" w:rsidR="00A77B3E" w:rsidRDefault="00E63E6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Kanwal F</w:t>
      </w:r>
      <w:r>
        <w:rPr>
          <w:rFonts w:ascii="Book Antiqua" w:eastAsia="Book Antiqua" w:hAnsi="Book Antiqua" w:cs="Book Antiqua"/>
          <w:color w:val="000000"/>
        </w:rPr>
        <w:t xml:space="preserve">, Kramer J, Asch SM, </w:t>
      </w:r>
      <w:proofErr w:type="spellStart"/>
      <w:r>
        <w:rPr>
          <w:rFonts w:ascii="Book Antiqua" w:eastAsia="Book Antiqua" w:hAnsi="Book Antiqua" w:cs="Book Antiqua"/>
          <w:color w:val="000000"/>
        </w:rPr>
        <w:t>Chayanupatkul</w:t>
      </w:r>
      <w:proofErr w:type="spellEnd"/>
      <w:r>
        <w:rPr>
          <w:rFonts w:ascii="Book Antiqua" w:eastAsia="Book Antiqua" w:hAnsi="Book Antiqua" w:cs="Book Antiqua"/>
          <w:color w:val="000000"/>
        </w:rPr>
        <w:t xml:space="preserve"> M, Cao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Risk of Hepatocellular Cancer in HCV Patients Treated With Direct-Acting Antiviral Agents.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996-1005.e1 [PMID: 28642197 DOI: 10.1053/j.gastro.2017.06.012]</w:t>
      </w:r>
    </w:p>
    <w:p w14:paraId="0C650D96" w14:textId="77777777" w:rsidR="00A77B3E" w:rsidRDefault="00E63E6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Calleja JL</w:t>
      </w:r>
      <w:r>
        <w:rPr>
          <w:rFonts w:ascii="Book Antiqua" w:eastAsia="Book Antiqua" w:hAnsi="Book Antiqua" w:cs="Book Antiqua"/>
          <w:color w:val="000000"/>
        </w:rPr>
        <w:t xml:space="preserve">, Crespo J, </w:t>
      </w:r>
      <w:proofErr w:type="spellStart"/>
      <w:r>
        <w:rPr>
          <w:rFonts w:ascii="Book Antiqua" w:eastAsia="Book Antiqua" w:hAnsi="Book Antiqua" w:cs="Book Antiqua"/>
          <w:color w:val="000000"/>
        </w:rPr>
        <w:t>Rincón</w:t>
      </w:r>
      <w:proofErr w:type="spellEnd"/>
      <w:r>
        <w:rPr>
          <w:rFonts w:ascii="Book Antiqua" w:eastAsia="Book Antiqua" w:hAnsi="Book Antiqua" w:cs="Book Antiqua"/>
          <w:color w:val="000000"/>
        </w:rPr>
        <w:t xml:space="preserve"> D, Ruiz-</w:t>
      </w:r>
      <w:proofErr w:type="spellStart"/>
      <w:r>
        <w:rPr>
          <w:rFonts w:ascii="Book Antiqua" w:eastAsia="Book Antiqua" w:hAnsi="Book Antiqua" w:cs="Book Antiqua"/>
          <w:color w:val="000000"/>
        </w:rPr>
        <w:t>Antorán</w:t>
      </w:r>
      <w:proofErr w:type="spellEnd"/>
      <w:r>
        <w:rPr>
          <w:rFonts w:ascii="Book Antiqua" w:eastAsia="Book Antiqua" w:hAnsi="Book Antiqua" w:cs="Book Antiqua"/>
          <w:color w:val="000000"/>
        </w:rPr>
        <w:t xml:space="preserve"> B, Fernandez I, </w:t>
      </w:r>
      <w:proofErr w:type="spellStart"/>
      <w:r>
        <w:rPr>
          <w:rFonts w:ascii="Book Antiqua" w:eastAsia="Book Antiqua" w:hAnsi="Book Antiqua" w:cs="Book Antiqua"/>
          <w:color w:val="000000"/>
        </w:rPr>
        <w:t>Perelló</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F, Lens S, García-Samaniego J, </w:t>
      </w:r>
      <w:proofErr w:type="spellStart"/>
      <w:r>
        <w:rPr>
          <w:rFonts w:ascii="Book Antiqua" w:eastAsia="Book Antiqua" w:hAnsi="Book Antiqua" w:cs="Book Antiqua"/>
          <w:color w:val="000000"/>
        </w:rPr>
        <w:t>Sacristán</w:t>
      </w:r>
      <w:proofErr w:type="spellEnd"/>
      <w:r>
        <w:rPr>
          <w:rFonts w:ascii="Book Antiqua" w:eastAsia="Book Antiqua" w:hAnsi="Book Antiqua" w:cs="Book Antiqua"/>
          <w:color w:val="000000"/>
        </w:rPr>
        <w:t xml:space="preserve"> B, García-Eliz M, </w:t>
      </w:r>
      <w:proofErr w:type="spellStart"/>
      <w:r>
        <w:rPr>
          <w:rFonts w:ascii="Book Antiqua" w:eastAsia="Book Antiqua" w:hAnsi="Book Antiqua" w:cs="Book Antiqua"/>
          <w:color w:val="000000"/>
        </w:rPr>
        <w:t>Llerena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Pascasio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Torras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X,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Llaneras</w:t>
      </w:r>
      <w:proofErr w:type="spellEnd"/>
      <w:r>
        <w:rPr>
          <w:rFonts w:ascii="Book Antiqua" w:eastAsia="Book Antiqua" w:hAnsi="Book Antiqua" w:cs="Book Antiqua"/>
          <w:color w:val="000000"/>
        </w:rPr>
        <w:t xml:space="preserve"> J, Serra MA,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Rodriguez CF, </w:t>
      </w:r>
      <w:proofErr w:type="spellStart"/>
      <w:r>
        <w:rPr>
          <w:rFonts w:ascii="Book Antiqua" w:eastAsia="Book Antiqua" w:hAnsi="Book Antiqua" w:cs="Book Antiqua"/>
          <w:color w:val="000000"/>
        </w:rPr>
        <w:t>Ampuero</w:t>
      </w:r>
      <w:proofErr w:type="spellEnd"/>
      <w:r>
        <w:rPr>
          <w:rFonts w:ascii="Book Antiqua" w:eastAsia="Book Antiqua" w:hAnsi="Book Antiqua" w:cs="Book Antiqua"/>
          <w:color w:val="000000"/>
        </w:rPr>
        <w:t xml:space="preserve"> J, Jorquera F, Simon MA, Arenas J, </w:t>
      </w:r>
      <w:proofErr w:type="spellStart"/>
      <w:r>
        <w:rPr>
          <w:rFonts w:ascii="Book Antiqua" w:eastAsia="Book Antiqua" w:hAnsi="Book Antiqua" w:cs="Book Antiqua"/>
          <w:color w:val="000000"/>
        </w:rPr>
        <w:t>Navascues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Muñoz R,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Spanish Group for the Study of the Use of Direct-acting Drugs Hepatitis C Collaborating Group. Effectiveness, safety and clinical outcomes of direct-acting antiviral therapy in HCV genotype 1 infection: Results from a Spanish real-world cohort.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1138-1148 [PMID: 28189751 DOI: 10.1016/j.jhep.2017.01.028]</w:t>
      </w:r>
    </w:p>
    <w:p w14:paraId="1BC6F176" w14:textId="77777777" w:rsidR="00A77B3E" w:rsidRDefault="00E63E6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Kanwal F</w:t>
      </w:r>
      <w:r>
        <w:rPr>
          <w:rFonts w:ascii="Book Antiqua" w:eastAsia="Book Antiqua" w:hAnsi="Book Antiqua" w:cs="Book Antiqua"/>
          <w:color w:val="000000"/>
        </w:rPr>
        <w:t>, Kramer JR, Asch SM, Cao Y, Li L,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Long-Term Risk of Hepatocellular Carcinoma in HCV Patients Treated With Direct Acting Antiviral Agents.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44-55 [PMID: 31222774 DOI: 10.1002/hep.30823]</w:t>
      </w:r>
    </w:p>
    <w:p w14:paraId="3A29F7A9" w14:textId="77777777" w:rsidR="00A77B3E" w:rsidRDefault="00E63E6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Tani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A, Sakamoto T, Takuma K, Nakahara M, Fujita K, </w:t>
      </w:r>
      <w:proofErr w:type="spellStart"/>
      <w:r>
        <w:rPr>
          <w:rFonts w:ascii="Book Antiqua" w:eastAsia="Book Antiqua" w:hAnsi="Book Antiqua" w:cs="Book Antiqua"/>
          <w:color w:val="000000"/>
        </w:rPr>
        <w:t>Oura</w:t>
      </w:r>
      <w:proofErr w:type="spellEnd"/>
      <w:r>
        <w:rPr>
          <w:rFonts w:ascii="Book Antiqua" w:eastAsia="Book Antiqua" w:hAnsi="Book Antiqua" w:cs="Book Antiqua"/>
          <w:color w:val="000000"/>
        </w:rPr>
        <w:t xml:space="preserve"> K, Tadokoro T, Mimura S, Nomura T,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Kobara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Himoto</w:t>
      </w:r>
      <w:proofErr w:type="spellEnd"/>
      <w:r>
        <w:rPr>
          <w:rFonts w:ascii="Book Antiqua" w:eastAsia="Book Antiqua" w:hAnsi="Book Antiqua" w:cs="Book Antiqua"/>
          <w:color w:val="000000"/>
        </w:rPr>
        <w:t xml:space="preserve"> T, Tsutsui A, </w:t>
      </w:r>
      <w:proofErr w:type="spellStart"/>
      <w:r>
        <w:rPr>
          <w:rFonts w:ascii="Book Antiqua" w:eastAsia="Book Antiqua" w:hAnsi="Book Antiqua" w:cs="Book Antiqua"/>
          <w:color w:val="000000"/>
        </w:rPr>
        <w:t>Senoh</w:t>
      </w:r>
      <w:proofErr w:type="spellEnd"/>
      <w:r>
        <w:rPr>
          <w:rFonts w:ascii="Book Antiqua" w:eastAsia="Book Antiqua" w:hAnsi="Book Antiqua" w:cs="Book Antiqua"/>
          <w:color w:val="000000"/>
        </w:rPr>
        <w:t xml:space="preserve"> T, Nagano T, Ogawa C, Moriya A, </w:t>
      </w:r>
      <w:proofErr w:type="spellStart"/>
      <w:r>
        <w:rPr>
          <w:rFonts w:ascii="Book Antiqua" w:eastAsia="Book Antiqua" w:hAnsi="Book Antiqua" w:cs="Book Antiqua"/>
          <w:color w:val="000000"/>
        </w:rPr>
        <w:t>Deguchi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Takaguchi</w:t>
      </w:r>
      <w:proofErr w:type="spellEnd"/>
      <w:r>
        <w:rPr>
          <w:rFonts w:ascii="Book Antiqua" w:eastAsia="Book Antiqua" w:hAnsi="Book Antiqua" w:cs="Book Antiqua"/>
          <w:color w:val="000000"/>
        </w:rPr>
        <w:t xml:space="preserve"> K, Masaki T. Simple scoring system for prediction of hepatocellular carcinoma occurrence after hepatitis C virus eradication by direct-acting antiviral treatment: All Kagawa Liver Disease Group Study.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2205-2212 [PMID: 32194718 DOI: 10.3892/ol.2020.11341]</w:t>
      </w:r>
    </w:p>
    <w:p w14:paraId="770EE648" w14:textId="77777777" w:rsidR="00A77B3E" w:rsidRDefault="00E63E6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Tokumoto</w:t>
      </w:r>
      <w:proofErr w:type="spellEnd"/>
      <w:r>
        <w:rPr>
          <w:rFonts w:ascii="Book Antiqua" w:eastAsia="Book Antiqua" w:hAnsi="Book Antiqua" w:cs="Book Antiqua"/>
          <w:color w:val="000000"/>
        </w:rPr>
        <w:t xml:space="preserve"> Y, Joko K, </w:t>
      </w:r>
      <w:proofErr w:type="spellStart"/>
      <w:r>
        <w:rPr>
          <w:rFonts w:ascii="Book Antiqua" w:eastAsia="Book Antiqua" w:hAnsi="Book Antiqua" w:cs="Book Antiqua"/>
          <w:color w:val="000000"/>
        </w:rPr>
        <w:t>Michitaka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Horiike</w:t>
      </w:r>
      <w:proofErr w:type="spellEnd"/>
      <w:r>
        <w:rPr>
          <w:rFonts w:ascii="Book Antiqua" w:eastAsia="Book Antiqua" w:hAnsi="Book Antiqua" w:cs="Book Antiqua"/>
          <w:color w:val="000000"/>
        </w:rPr>
        <w:t xml:space="preserve"> N, Tanaka Y, Tada F, </w:t>
      </w:r>
      <w:proofErr w:type="spellStart"/>
      <w:r>
        <w:rPr>
          <w:rFonts w:ascii="Book Antiqua" w:eastAsia="Book Antiqua" w:hAnsi="Book Antiqua" w:cs="Book Antiqua"/>
          <w:color w:val="000000"/>
        </w:rPr>
        <w:t>Kisaka</w:t>
      </w:r>
      <w:proofErr w:type="spellEnd"/>
      <w:r>
        <w:rPr>
          <w:rFonts w:ascii="Book Antiqua" w:eastAsia="Book Antiqua" w:hAnsi="Book Antiqua" w:cs="Book Antiqua"/>
          <w:color w:val="000000"/>
        </w:rPr>
        <w:t xml:space="preserve"> Y, Nakanishi S, Yamauchi K, </w:t>
      </w:r>
      <w:proofErr w:type="spellStart"/>
      <w:r>
        <w:rPr>
          <w:rFonts w:ascii="Book Antiqua" w:eastAsia="Book Antiqua" w:hAnsi="Book Antiqua" w:cs="Book Antiqua"/>
          <w:color w:val="000000"/>
        </w:rPr>
        <w:t>Yukimoto</w:t>
      </w:r>
      <w:proofErr w:type="spellEnd"/>
      <w:r>
        <w:rPr>
          <w:rFonts w:ascii="Book Antiqua" w:eastAsia="Book Antiqua" w:hAnsi="Book Antiqua" w:cs="Book Antiqua"/>
          <w:color w:val="000000"/>
        </w:rPr>
        <w:t xml:space="preserve"> A, Nakamura Y,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M, Abe M,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Sex difference in the development of hepatocellular carcinoma after direct-acting antiviral therapy in patients with HCV infection.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32374470 DOI: 10.1002/jmv.25984]</w:t>
      </w:r>
    </w:p>
    <w:p w14:paraId="11A55AD6" w14:textId="77777777" w:rsidR="00A77B3E" w:rsidRDefault="00E63E6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Cheung MCM</w:t>
      </w:r>
      <w:r>
        <w:rPr>
          <w:rFonts w:ascii="Book Antiqua" w:eastAsia="Book Antiqua" w:hAnsi="Book Antiqua" w:cs="Book Antiqua"/>
          <w:color w:val="000000"/>
        </w:rPr>
        <w:t xml:space="preserve">, Walker AJ, Hudson BE, Verma S, </w:t>
      </w:r>
      <w:proofErr w:type="spellStart"/>
      <w:r>
        <w:rPr>
          <w:rFonts w:ascii="Book Antiqua" w:eastAsia="Book Antiqua" w:hAnsi="Book Antiqua" w:cs="Book Antiqua"/>
          <w:color w:val="000000"/>
        </w:rPr>
        <w:t>McLauchlan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DJ, Brown A, </w:t>
      </w:r>
      <w:proofErr w:type="spellStart"/>
      <w:r>
        <w:rPr>
          <w:rFonts w:ascii="Book Antiqua" w:eastAsia="Book Antiqua" w:hAnsi="Book Antiqua" w:cs="Book Antiqua"/>
          <w:color w:val="000000"/>
        </w:rPr>
        <w:t>Gelson</w:t>
      </w:r>
      <w:proofErr w:type="spellEnd"/>
      <w:r>
        <w:rPr>
          <w:rFonts w:ascii="Book Antiqua" w:eastAsia="Book Antiqua" w:hAnsi="Book Antiqua" w:cs="Book Antiqua"/>
          <w:color w:val="000000"/>
        </w:rPr>
        <w:t xml:space="preserve"> WTH, MacDonald DC, Agarwal K, Foster GR, Irving WL; HCV Research UK. Outcomes after successful direct-acting antiviral therapy for patients with chronic hepatitis C and decompensated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741-747 [PMID: 27388925 DOI: 10.1016/j.jhep.2016.06.019]</w:t>
      </w:r>
    </w:p>
    <w:p w14:paraId="0F9A6ED4" w14:textId="77777777" w:rsidR="00A77B3E" w:rsidRDefault="00E63E6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Nahon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Layese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Bourcier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Cagnot</w:t>
      </w:r>
      <w:proofErr w:type="spellEnd"/>
      <w:r>
        <w:rPr>
          <w:rFonts w:ascii="Book Antiqua" w:eastAsia="Book Antiqua" w:hAnsi="Book Antiqua" w:cs="Book Antiqua"/>
          <w:color w:val="000000"/>
        </w:rPr>
        <w:t xml:space="preserve"> C, Marcellin P,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Pol S,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Ouzan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Roulot</w:t>
      </w:r>
      <w:proofErr w:type="spellEnd"/>
      <w:r>
        <w:rPr>
          <w:rFonts w:ascii="Book Antiqua" w:eastAsia="Book Antiqua" w:hAnsi="Book Antiqua" w:cs="Book Antiqua"/>
          <w:color w:val="000000"/>
        </w:rPr>
        <w:t xml:space="preserve"> D, Tran A,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Péron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Bourlière</w:t>
      </w:r>
      <w:proofErr w:type="spellEnd"/>
      <w:r>
        <w:rPr>
          <w:rFonts w:ascii="Book Antiqua" w:eastAsia="Book Antiqua" w:hAnsi="Book Antiqua" w:cs="Book Antiqua"/>
          <w:color w:val="000000"/>
        </w:rPr>
        <w:t xml:space="preserve"> M, Mathurin P, Blanc JF,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Grangé</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Attali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Wartelle</w:t>
      </w:r>
      <w:proofErr w:type="spellEnd"/>
      <w:r>
        <w:rPr>
          <w:rFonts w:ascii="Book Antiqua" w:eastAsia="Book Antiqua" w:hAnsi="Book Antiqua" w:cs="Book Antiqua"/>
          <w:color w:val="000000"/>
        </w:rPr>
        <w:t xml:space="preserve"> C, Dao T,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Pilette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lastRenderedPageBreak/>
        <w:t>Silvain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Christidis</w:t>
      </w:r>
      <w:proofErr w:type="spellEnd"/>
      <w:r>
        <w:rPr>
          <w:rFonts w:ascii="Book Antiqua" w:eastAsia="Book Antiqua" w:hAnsi="Book Antiqua" w:cs="Book Antiqua"/>
          <w:color w:val="000000"/>
        </w:rPr>
        <w:t xml:space="preserve"> C, Nguyen-</w:t>
      </w:r>
      <w:proofErr w:type="spellStart"/>
      <w:r>
        <w:rPr>
          <w:rFonts w:ascii="Book Antiqua" w:eastAsia="Book Antiqua" w:hAnsi="Book Antiqua" w:cs="Book Antiqua"/>
          <w:color w:val="000000"/>
        </w:rPr>
        <w:t>Khac</w:t>
      </w:r>
      <w:proofErr w:type="spellEnd"/>
      <w:r>
        <w:rPr>
          <w:rFonts w:ascii="Book Antiqua" w:eastAsia="Book Antiqua" w:hAnsi="Book Antiqua" w:cs="Book Antiqua"/>
          <w:color w:val="000000"/>
        </w:rPr>
        <w:t xml:space="preserve"> E, Bernard-Chabert B, Zucman D, Di Martino V, Sutton A,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Audureau</w:t>
      </w:r>
      <w:proofErr w:type="spellEnd"/>
      <w:r>
        <w:rPr>
          <w:rFonts w:ascii="Book Antiqua" w:eastAsia="Book Antiqua" w:hAnsi="Book Antiqua" w:cs="Book Antiqua"/>
          <w:color w:val="000000"/>
        </w:rPr>
        <w:t xml:space="preserve"> E; ANRS CO12 </w:t>
      </w:r>
      <w:proofErr w:type="spellStart"/>
      <w:r>
        <w:rPr>
          <w:rFonts w:ascii="Book Antiqua" w:eastAsia="Book Antiqua" w:hAnsi="Book Antiqua" w:cs="Book Antiqua"/>
          <w:color w:val="000000"/>
        </w:rPr>
        <w:t>CirVir</w:t>
      </w:r>
      <w:proofErr w:type="spellEnd"/>
      <w:r>
        <w:rPr>
          <w:rFonts w:ascii="Book Antiqua" w:eastAsia="Book Antiqua" w:hAnsi="Book Antiqua" w:cs="Book Antiqua"/>
          <w:color w:val="000000"/>
        </w:rPr>
        <w:t xml:space="preserve"> Group. Incidence of Hepatocellular Carcinoma After Direct Antiviral Therapy for HCV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Included in Surveillance Programs.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1436-1450.e6 [PMID: 30031138 DOI: 10.1053/j.gastro.2018.07.015]</w:t>
      </w:r>
    </w:p>
    <w:p w14:paraId="329A7F80" w14:textId="77777777" w:rsidR="00A77B3E" w:rsidRDefault="00E63E68">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Mettke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Schlevogt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Deterding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Wranke</w:t>
      </w:r>
      <w:proofErr w:type="spellEnd"/>
      <w:r>
        <w:rPr>
          <w:rFonts w:ascii="Book Antiqua" w:eastAsia="Book Antiqua" w:hAnsi="Book Antiqua" w:cs="Book Antiqua"/>
          <w:color w:val="000000"/>
        </w:rPr>
        <w:t xml:space="preserve"> A, Smith A, Port K,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Vogel A,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Interferon-free therapy of chronic hepatitis C with direct-acting antivirals does not change the short-term risk for de novo hepatocellular carcinoma in patients with liver cirrhosis.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516-525 [PMID: 29205405 DOI: 10.1111/apt.14427]</w:t>
      </w:r>
    </w:p>
    <w:p w14:paraId="6C1A2C16" w14:textId="77777777" w:rsidR="00A77B3E" w:rsidRDefault="00E63E6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Carrat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Fontaine H, </w:t>
      </w:r>
      <w:proofErr w:type="spellStart"/>
      <w:r>
        <w:rPr>
          <w:rFonts w:ascii="Book Antiqua" w:eastAsia="Book Antiqua" w:hAnsi="Book Antiqua" w:cs="Book Antiqua"/>
          <w:color w:val="000000"/>
        </w:rPr>
        <w:t>Dorival</w:t>
      </w:r>
      <w:proofErr w:type="spellEnd"/>
      <w:r>
        <w:rPr>
          <w:rFonts w:ascii="Book Antiqua" w:eastAsia="Book Antiqua" w:hAnsi="Book Antiqua" w:cs="Book Antiqua"/>
          <w:color w:val="000000"/>
        </w:rPr>
        <w:t xml:space="preserve"> C, Simony M, Diallo A,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Haour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Marcellin P,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Leroy V, Tran A,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Samuel D,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Chazouilleres</w:t>
      </w:r>
      <w:proofErr w:type="spellEnd"/>
      <w:r>
        <w:rPr>
          <w:rFonts w:ascii="Book Antiqua" w:eastAsia="Book Antiqua" w:hAnsi="Book Antiqua" w:cs="Book Antiqua"/>
          <w:color w:val="000000"/>
        </w:rPr>
        <w:t xml:space="preserve"> O, Mathurin P, </w:t>
      </w:r>
      <w:proofErr w:type="spellStart"/>
      <w:r>
        <w:rPr>
          <w:rFonts w:ascii="Book Antiqua" w:eastAsia="Book Antiqua" w:hAnsi="Book Antiqua" w:cs="Book Antiqua"/>
          <w:color w:val="000000"/>
        </w:rPr>
        <w:t>Metivier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Gournay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L, Causse X, Geist C, </w:t>
      </w:r>
      <w:proofErr w:type="spellStart"/>
      <w:r>
        <w:rPr>
          <w:rFonts w:ascii="Book Antiqua" w:eastAsia="Book Antiqua" w:hAnsi="Book Antiqua" w:cs="Book Antiqua"/>
          <w:color w:val="000000"/>
        </w:rPr>
        <w:t>Minello</w:t>
      </w:r>
      <w:proofErr w:type="spellEnd"/>
      <w:r>
        <w:rPr>
          <w:rFonts w:ascii="Book Antiqua" w:eastAsia="Book Antiqua" w:hAnsi="Book Antiqua" w:cs="Book Antiqua"/>
          <w:color w:val="000000"/>
        </w:rPr>
        <w:t xml:space="preserve"> A, Rosa I, </w:t>
      </w:r>
      <w:proofErr w:type="spellStart"/>
      <w:r>
        <w:rPr>
          <w:rFonts w:ascii="Book Antiqua" w:eastAsia="Book Antiqua" w:hAnsi="Book Antiqua" w:cs="Book Antiqua"/>
          <w:color w:val="000000"/>
        </w:rPr>
        <w:t>Gelu</w:t>
      </w:r>
      <w:proofErr w:type="spellEnd"/>
      <w:r>
        <w:rPr>
          <w:rFonts w:ascii="Book Antiqua" w:eastAsia="Book Antiqua" w:hAnsi="Book Antiqua" w:cs="Book Antiqua"/>
          <w:color w:val="000000"/>
        </w:rPr>
        <w:t xml:space="preserve">-Simeon M, Portal I, Raffi F,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Pol S; French ANRS CO22 </w:t>
      </w:r>
      <w:proofErr w:type="spellStart"/>
      <w:r>
        <w:rPr>
          <w:rFonts w:ascii="Book Antiqua" w:eastAsia="Book Antiqua" w:hAnsi="Book Antiqua" w:cs="Book Antiqua"/>
          <w:color w:val="000000"/>
        </w:rPr>
        <w:t>Hepather</w:t>
      </w:r>
      <w:proofErr w:type="spellEnd"/>
      <w:r>
        <w:rPr>
          <w:rFonts w:ascii="Book Antiqua" w:eastAsia="Book Antiqua" w:hAnsi="Book Antiqua" w:cs="Book Antiqua"/>
          <w:color w:val="000000"/>
        </w:rPr>
        <w:t xml:space="preserve"> cohort. Clinical outcomes in patients with chronic hepatitis C after direct-acting antiviral treatment: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1453-1464 [PMID: 30765123 DOI: 10.1016/S0140-6736(18)32111-1]</w:t>
      </w:r>
    </w:p>
    <w:p w14:paraId="431A38FC" w14:textId="77777777" w:rsidR="00A77B3E" w:rsidRDefault="00E63E6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Poordad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Castro RE, Asatryan A, Aguilar H,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Dieterich D,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Carvalho A, Siddique A, Hu YB, </w:t>
      </w:r>
      <w:proofErr w:type="spellStart"/>
      <w:r>
        <w:rPr>
          <w:rFonts w:ascii="Book Antiqua" w:eastAsia="Book Antiqua" w:hAnsi="Book Antiqua" w:cs="Book Antiqua"/>
          <w:color w:val="000000"/>
        </w:rPr>
        <w:t>Charafeddine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Bondin</w:t>
      </w:r>
      <w:proofErr w:type="spellEnd"/>
      <w:r>
        <w:rPr>
          <w:rFonts w:ascii="Book Antiqua" w:eastAsia="Book Antiqua" w:hAnsi="Book Antiqua" w:cs="Book Antiqua"/>
          <w:color w:val="000000"/>
        </w:rPr>
        <w:t xml:space="preserve"> M, Khan N, Cohen DE, </w:t>
      </w:r>
      <w:proofErr w:type="spellStart"/>
      <w:r>
        <w:rPr>
          <w:rFonts w:ascii="Book Antiqua" w:eastAsia="Book Antiqua" w:hAnsi="Book Antiqua" w:cs="Book Antiqua"/>
          <w:color w:val="000000"/>
        </w:rPr>
        <w:t>Felizarta</w:t>
      </w:r>
      <w:proofErr w:type="spellEnd"/>
      <w:r>
        <w:rPr>
          <w:rFonts w:ascii="Book Antiqua" w:eastAsia="Book Antiqua" w:hAnsi="Book Antiqua" w:cs="Book Antiqua"/>
          <w:color w:val="000000"/>
        </w:rPr>
        <w:t xml:space="preserve"> F. Long-term safety and efficacy results in hepatitis C virus genotype 1-infected patients receiving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/ritonavir + dasabuvir ± ribavirin in the TOPAZ-I and TOPAZ-II trials.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497-504 [PMID: 31954087 DOI: 10.1111/jvh.13261]</w:t>
      </w:r>
    </w:p>
    <w:p w14:paraId="6008F216" w14:textId="77777777" w:rsidR="00A77B3E" w:rsidRDefault="00E63E68">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Sangiovanni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Alimenti</w:t>
      </w:r>
      <w:proofErr w:type="spellEnd"/>
      <w:r>
        <w:rPr>
          <w:rFonts w:ascii="Book Antiqua" w:eastAsia="Book Antiqua" w:hAnsi="Book Antiqua" w:cs="Book Antiqua"/>
          <w:color w:val="000000"/>
        </w:rPr>
        <w:t xml:space="preserve"> E, Gattai R, </w:t>
      </w:r>
      <w:proofErr w:type="spellStart"/>
      <w:r>
        <w:rPr>
          <w:rFonts w:ascii="Book Antiqua" w:eastAsia="Book Antiqua" w:hAnsi="Book Antiqua" w:cs="Book Antiqua"/>
          <w:color w:val="000000"/>
        </w:rPr>
        <w:t>Filomia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Borgia G, </w:t>
      </w:r>
      <w:proofErr w:type="spellStart"/>
      <w:r>
        <w:rPr>
          <w:rFonts w:ascii="Book Antiqua" w:eastAsia="Book Antiqua" w:hAnsi="Book Antiqua" w:cs="Book Antiqua"/>
          <w:color w:val="000000"/>
        </w:rPr>
        <w:t>Gambato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Terreni</w:t>
      </w:r>
      <w:proofErr w:type="spellEnd"/>
      <w:r>
        <w:rPr>
          <w:rFonts w:ascii="Book Antiqua" w:eastAsia="Book Antiqua" w:hAnsi="Book Antiqua" w:cs="Book Antiqua"/>
          <w:color w:val="000000"/>
        </w:rPr>
        <w:t xml:space="preserve"> N, Serio I, Belli L, </w:t>
      </w:r>
      <w:proofErr w:type="spellStart"/>
      <w:r>
        <w:rPr>
          <w:rFonts w:ascii="Book Antiqua" w:eastAsia="Book Antiqua" w:hAnsi="Book Antiqua" w:cs="Book Antiqua"/>
          <w:color w:val="000000"/>
        </w:rPr>
        <w:t>Oliveri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Maimone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Brunacci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Forzenigo</w:t>
      </w:r>
      <w:proofErr w:type="spellEnd"/>
      <w:r>
        <w:rPr>
          <w:rFonts w:ascii="Book Antiqua" w:eastAsia="Book Antiqua" w:hAnsi="Book Antiqua" w:cs="Book Antiqua"/>
          <w:color w:val="000000"/>
        </w:rPr>
        <w:t xml:space="preserve"> LV, Russo FP, Rumi M, Barone M,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Raimondo G, Giannini EG,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Villa E, </w:t>
      </w:r>
      <w:proofErr w:type="spellStart"/>
      <w:r>
        <w:rPr>
          <w:rFonts w:ascii="Book Antiqua" w:eastAsia="Book Antiqua" w:hAnsi="Book Antiqua" w:cs="Book Antiqua"/>
          <w:color w:val="000000"/>
        </w:rPr>
        <w:t>Biganzoli</w:t>
      </w:r>
      <w:proofErr w:type="spellEnd"/>
      <w:r>
        <w:rPr>
          <w:rFonts w:ascii="Book Antiqua" w:eastAsia="Book Antiqua" w:hAnsi="Book Antiqua" w:cs="Book Antiqua"/>
          <w:color w:val="000000"/>
        </w:rPr>
        <w:t xml:space="preserve"> E, Colombo M,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Undefined/non-malignant hepatic nodules are associated with early occurrence of </w:t>
      </w:r>
      <w:r>
        <w:rPr>
          <w:rFonts w:ascii="Book Antiqua" w:eastAsia="Book Antiqua" w:hAnsi="Book Antiqua" w:cs="Book Antiqua"/>
          <w:color w:val="000000"/>
        </w:rPr>
        <w:lastRenderedPageBreak/>
        <w:t xml:space="preserve">HCC in DAA-treated patients with HCV-related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593-602 [PMID: 32243959 DOI: 10.1016/j.jhep.2020.03.030]</w:t>
      </w:r>
    </w:p>
    <w:p w14:paraId="523C2E54" w14:textId="77777777" w:rsidR="00A77B3E" w:rsidRDefault="00E63E6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Romano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Piovesan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Anastassopoulos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Chemello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Cavalletto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Gambato</w:t>
      </w:r>
      <w:proofErr w:type="spellEnd"/>
      <w:r>
        <w:rPr>
          <w:rFonts w:ascii="Book Antiqua" w:eastAsia="Book Antiqua" w:hAnsi="Book Antiqua" w:cs="Book Antiqua"/>
          <w:color w:val="000000"/>
        </w:rPr>
        <w:t xml:space="preserve"> M, Russo FP, Burra P,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Scotton</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Panese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Tempesta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Bertin</w:t>
      </w:r>
      <w:proofErr w:type="spellEnd"/>
      <w:r>
        <w:rPr>
          <w:rFonts w:ascii="Book Antiqua" w:eastAsia="Book Antiqua" w:hAnsi="Book Antiqua" w:cs="Book Antiqua"/>
          <w:color w:val="000000"/>
        </w:rPr>
        <w:t xml:space="preserve"> T, Carrara M, Carlotto A, Capra F, </w:t>
      </w:r>
      <w:proofErr w:type="spellStart"/>
      <w:r>
        <w:rPr>
          <w:rFonts w:ascii="Book Antiqua" w:eastAsia="Book Antiqua" w:hAnsi="Book Antiqua" w:cs="Book Antiqua"/>
          <w:color w:val="000000"/>
        </w:rPr>
        <w:t>Carolo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Scroccaro</w:t>
      </w:r>
      <w:proofErr w:type="spellEnd"/>
      <w:r>
        <w:rPr>
          <w:rFonts w:ascii="Book Antiqua" w:eastAsia="Book Antiqua" w:hAnsi="Book Antiqua" w:cs="Book Antiqua"/>
          <w:color w:val="000000"/>
        </w:rPr>
        <w:t xml:space="preserve"> G, Alberti A. Newly diagnosed hepatocellular carcinoma in patients with advanced hepatitis C treated with DAAs: A prospective population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345-352 [PMID: 29551707 DOI: 10.1016/j.jhep.2018.03.009]</w:t>
      </w:r>
    </w:p>
    <w:p w14:paraId="69CA1B6A" w14:textId="77777777" w:rsidR="00A77B3E" w:rsidRDefault="00E63E6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 L</w:t>
      </w:r>
      <w:r>
        <w:rPr>
          <w:rFonts w:ascii="Book Antiqua" w:eastAsia="Book Antiqua" w:hAnsi="Book Antiqua" w:cs="Book Antiqua"/>
          <w:color w:val="000000"/>
        </w:rPr>
        <w:t xml:space="preserve">, Liu J, Wang W, Yang F, Li P, Cai S, Zhou X, Chen X, Zhuang X, Zhang H, Cao G. Direct-acting antivirals and interferon-based therapy on hepatocellular carcinoma risk in chronic hepatitis-C patients.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675-686 [PMID: 32223423 DOI: 10.2217/fon-2019-0845]</w:t>
      </w:r>
    </w:p>
    <w:p w14:paraId="098A959E" w14:textId="77777777" w:rsidR="00A77B3E" w:rsidRDefault="00E63E68">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Gores GJ, Mazzaferro V. Hepatocellular carcinoma: clinical frontiers and perspectives.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844-855 [PMID: 24531850 DOI: 10.1136/gutjnl-2013-306627]</w:t>
      </w:r>
    </w:p>
    <w:p w14:paraId="249A754A" w14:textId="77777777" w:rsidR="00A77B3E" w:rsidRDefault="00E63E6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Sherman M. Evidence-Based Diagnosis, Staging, and Treatment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835-853 [PMID: 26795574 DOI: 10.1053/j.gastro.2015.12.041]</w:t>
      </w:r>
    </w:p>
    <w:p w14:paraId="549255C6" w14:textId="77777777" w:rsidR="00A77B3E" w:rsidRDefault="00E63E6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Ferrer-</w:t>
      </w:r>
      <w:proofErr w:type="spellStart"/>
      <w:r>
        <w:rPr>
          <w:rFonts w:ascii="Book Antiqua" w:eastAsia="Book Antiqua" w:hAnsi="Book Antiqua" w:cs="Book Antiqua"/>
          <w:b/>
          <w:bCs/>
          <w:color w:val="000000"/>
        </w:rPr>
        <w:t>Fàbrega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Liccioni</w:t>
      </w:r>
      <w:proofErr w:type="spellEnd"/>
      <w:r>
        <w:rPr>
          <w:rFonts w:ascii="Book Antiqua" w:eastAsia="Book Antiqua" w:hAnsi="Book Antiqua" w:cs="Book Antiqua"/>
          <w:color w:val="000000"/>
        </w:rPr>
        <w:t xml:space="preserve"> A, Miquel R, Molina V,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García-</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Prospective validation of ab initio liver transplantation in hepatocellular carcinoma upon detection of risk factors for recurrence after resection.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839-849 [PMID: 26567038 DOI: 10.1002/hep.28339]</w:t>
      </w:r>
    </w:p>
    <w:p w14:paraId="0CF1681F" w14:textId="77777777" w:rsidR="00A77B3E" w:rsidRDefault="00E63E68">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Malladi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Macalinao</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He L, Basnet H, Zou Y, de </w:t>
      </w:r>
      <w:proofErr w:type="spellStart"/>
      <w:r>
        <w:rPr>
          <w:rFonts w:ascii="Book Antiqua" w:eastAsia="Book Antiqua" w:hAnsi="Book Antiqua" w:cs="Book Antiqua"/>
          <w:color w:val="000000"/>
        </w:rPr>
        <w:t>Stanchina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Massagué</w:t>
      </w:r>
      <w:proofErr w:type="spellEnd"/>
      <w:r>
        <w:rPr>
          <w:rFonts w:ascii="Book Antiqua" w:eastAsia="Book Antiqua" w:hAnsi="Book Antiqua" w:cs="Book Antiqua"/>
          <w:color w:val="000000"/>
        </w:rPr>
        <w:t xml:space="preserve"> J. Metastatic Latency and Immune Evasion through Autocrine Inhibition of WNT.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45-60 [PMID: 27015306 DOI: 10.1016/j.cell.2016.02.025]</w:t>
      </w:r>
    </w:p>
    <w:p w14:paraId="243422EA" w14:textId="77777777" w:rsidR="00A77B3E" w:rsidRDefault="00E63E68">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Freeman DH Jr, Anand BS. Meta-analysis: interferon improves outcomes following ablation or resection of hepatocellular carcinoma.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851-858 [PMID: 20659285 DOI: 10.1111/j.1365-2036.2010.04414.x]</w:t>
      </w:r>
    </w:p>
    <w:p w14:paraId="7F2C2094" w14:textId="77777777" w:rsidR="00A77B3E" w:rsidRDefault="00E63E6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Miao RY</w:t>
      </w:r>
      <w:r>
        <w:rPr>
          <w:rFonts w:ascii="Book Antiqua" w:eastAsia="Book Antiqua" w:hAnsi="Book Antiqua" w:cs="Book Antiqua"/>
          <w:color w:val="000000"/>
        </w:rPr>
        <w:t xml:space="preserve">, Zhao HT, Yang HY, Mao YL, Lu X, Zhao Y, Liu CN, Zhong SX, Sang XT, Huang JF. Postoperative adjuvant antiviral therapy for hepatitis B/C virus-related </w:t>
      </w:r>
      <w:r>
        <w:rPr>
          <w:rFonts w:ascii="Book Antiqua" w:eastAsia="Book Antiqua" w:hAnsi="Book Antiqua" w:cs="Book Antiqua"/>
          <w:color w:val="000000"/>
        </w:rPr>
        <w:lastRenderedPageBreak/>
        <w:t xml:space="preserve">hepatocellular carcinoma: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2931-2942 [PMID: 20556841 DOI: 10.3748/wjg.v16.i23.2931]</w:t>
      </w:r>
    </w:p>
    <w:p w14:paraId="5AEAC919" w14:textId="77777777" w:rsidR="00A77B3E" w:rsidRDefault="00E63E6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Zhuang L</w:t>
      </w:r>
      <w:r>
        <w:rPr>
          <w:rFonts w:ascii="Book Antiqua" w:eastAsia="Book Antiqua" w:hAnsi="Book Antiqua" w:cs="Book Antiqua"/>
          <w:color w:val="000000"/>
        </w:rPr>
        <w:t xml:space="preserve">, Zeng X, Yang Z, Meng Z. Effect and safety of interferon for hepatocellular carcinoma: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e61361 [PMID: 24069133 DOI: 10.1371/journal.pone.0061361]</w:t>
      </w:r>
    </w:p>
    <w:p w14:paraId="7C319D51" w14:textId="77777777" w:rsidR="00A77B3E" w:rsidRDefault="00E63E6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Song TQ, Zhang T, Wu Q, Kong DL, Li Q, Sun HC. Adjuvant interferon for early or late recurrence of hepatocellular carcinoma and mortality from hepatocellular carcinoma following curative treatment: A meta-analysis with comparison of different types of hepatitis.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1125-1134 [PMID: 25279210 DOI: 10.3892/mco.2014.386]</w:t>
      </w:r>
    </w:p>
    <w:p w14:paraId="166D3972" w14:textId="77777777" w:rsidR="00A77B3E" w:rsidRDefault="00E63E6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Ioannou</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Feld JJ. What Are the Benefits of a Sustained Virologic Response to Direct-Acting Antiviral Therapy for Hepatitis C Virus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446-460.e2 [PMID: 30367836 DOI: 10.1053/j.gastro.2018.10.033]</w:t>
      </w:r>
    </w:p>
    <w:p w14:paraId="77417831" w14:textId="77777777" w:rsidR="00A77B3E" w:rsidRDefault="00E63E6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Lin WC</w:t>
      </w:r>
      <w:r>
        <w:rPr>
          <w:rFonts w:ascii="Book Antiqua" w:eastAsia="Book Antiqua" w:hAnsi="Book Antiqua" w:cs="Book Antiqua"/>
          <w:color w:val="000000"/>
        </w:rPr>
        <w:t xml:space="preserve">, Lin YS, Chang CW, Chang CW, Wang TE, Wang HY, Chen MJ. Impact of direct-acting antiviral therapy for hepatitis C-related hepatocellular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e0233212 [PMID: 32442193 DOI: 10.1371/journal.pone.0233212]</w:t>
      </w:r>
    </w:p>
    <w:p w14:paraId="25ACEF55" w14:textId="77777777" w:rsidR="00A77B3E" w:rsidRDefault="00E63E6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Rich NE, Mehta N, Branch A, Pillai A, </w:t>
      </w:r>
      <w:proofErr w:type="spellStart"/>
      <w:r>
        <w:rPr>
          <w:rFonts w:ascii="Book Antiqua" w:eastAsia="Book Antiqua" w:hAnsi="Book Antiqua" w:cs="Book Antiqua"/>
          <w:color w:val="000000"/>
        </w:rPr>
        <w:t>Hoteit</w:t>
      </w:r>
      <w:proofErr w:type="spellEnd"/>
      <w:r>
        <w:rPr>
          <w:rFonts w:ascii="Book Antiqua" w:eastAsia="Book Antiqua" w:hAnsi="Book Antiqua" w:cs="Book Antiqua"/>
          <w:color w:val="000000"/>
        </w:rPr>
        <w:t xml:space="preserve"> M, Volk M,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Scaglione S, Guy J, Said A, Feld JJ, John BV, </w:t>
      </w:r>
      <w:proofErr w:type="spellStart"/>
      <w:r>
        <w:rPr>
          <w:rFonts w:ascii="Book Antiqua" w:eastAsia="Book Antiqua" w:hAnsi="Book Antiqua" w:cs="Book Antiqua"/>
          <w:color w:val="000000"/>
        </w:rPr>
        <w:t>Frenette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Mantry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Rangnekar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Oloruntoba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Leise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Bhamidimarri</w:t>
      </w:r>
      <w:proofErr w:type="spellEnd"/>
      <w:r>
        <w:rPr>
          <w:rFonts w:ascii="Book Antiqua" w:eastAsia="Book Antiqua" w:hAnsi="Book Antiqua" w:cs="Book Antiqua"/>
          <w:color w:val="000000"/>
        </w:rPr>
        <w:t xml:space="preserve"> KR, Kulik L, Tran T, </w:t>
      </w:r>
      <w:proofErr w:type="spellStart"/>
      <w:r>
        <w:rPr>
          <w:rFonts w:ascii="Book Antiqua" w:eastAsia="Book Antiqua" w:hAnsi="Book Antiqua" w:cs="Book Antiqua"/>
          <w:color w:val="000000"/>
        </w:rPr>
        <w:t>Samant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Duarte-</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Eswaran S, Jalal P, Flores A,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Wong R, Huang A,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Schwartz M,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Nakka</w:t>
      </w:r>
      <w:proofErr w:type="spellEnd"/>
      <w:r>
        <w:rPr>
          <w:rFonts w:ascii="Book Antiqua" w:eastAsia="Book Antiqua" w:hAnsi="Book Antiqua" w:cs="Book Antiqua"/>
          <w:color w:val="000000"/>
        </w:rPr>
        <w:t xml:space="preserve"> S, Noureddine W, Ho C, </w:t>
      </w:r>
      <w:proofErr w:type="spellStart"/>
      <w:r>
        <w:rPr>
          <w:rFonts w:ascii="Book Antiqua" w:eastAsia="Book Antiqua" w:hAnsi="Book Antiqua" w:cs="Book Antiqua"/>
          <w:color w:val="000000"/>
        </w:rPr>
        <w:t>Konjeti</w:t>
      </w:r>
      <w:proofErr w:type="spellEnd"/>
      <w:r>
        <w:rPr>
          <w:rFonts w:ascii="Book Antiqua" w:eastAsia="Book Antiqua" w:hAnsi="Book Antiqua" w:cs="Book Antiqua"/>
          <w:color w:val="000000"/>
        </w:rPr>
        <w:t xml:space="preserve"> VR, Dao A, Nelson K, Delarosa K, Rahim U, </w:t>
      </w:r>
      <w:proofErr w:type="spellStart"/>
      <w:r>
        <w:rPr>
          <w:rFonts w:ascii="Book Antiqua" w:eastAsia="Book Antiqua" w:hAnsi="Book Antiqua" w:cs="Book Antiqua"/>
          <w:color w:val="000000"/>
        </w:rPr>
        <w:t>Mavuram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1683-1692.e1 [PMID: 30660729 DOI: 10.1053/j.gastro.2019.01.027]</w:t>
      </w:r>
    </w:p>
    <w:p w14:paraId="76664959" w14:textId="77777777" w:rsidR="00A77B3E" w:rsidRDefault="00E63E6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Lui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Moosvi</w:t>
      </w:r>
      <w:proofErr w:type="spellEnd"/>
      <w:r>
        <w:rPr>
          <w:rFonts w:ascii="Book Antiqua" w:eastAsia="Book Antiqua" w:hAnsi="Book Antiqua" w:cs="Book Antiqua"/>
          <w:color w:val="000000"/>
        </w:rPr>
        <w:t xml:space="preserve"> Z, Patel A, Hussain S, Duong A, Duong J, Nguyen DL. Decreased risk of hepatocellular carcinoma recurrence with direct-acting antivirals compared with </w:t>
      </w:r>
      <w:r>
        <w:rPr>
          <w:rFonts w:ascii="Book Antiqua" w:eastAsia="Book Antiqua" w:hAnsi="Book Antiqua" w:cs="Book Antiqua"/>
          <w:color w:val="000000"/>
        </w:rPr>
        <w:lastRenderedPageBreak/>
        <w:t xml:space="preserve">no treatment for hepatitis C: a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293-298 [PMID: 32382233 DOI: 10.20524/aog.2020.0470]</w:t>
      </w:r>
    </w:p>
    <w:p w14:paraId="4D18C162" w14:textId="77777777" w:rsidR="00A77B3E" w:rsidRDefault="00E63E6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Nagata H</w:t>
      </w:r>
      <w:r>
        <w:rPr>
          <w:rFonts w:ascii="Book Antiqua" w:eastAsia="Book Antiqua" w:hAnsi="Book Antiqua" w:cs="Book Antiqua"/>
          <w:color w:val="000000"/>
        </w:rPr>
        <w:t xml:space="preserve">, Nakagawa M,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Y, Sato A, Asano Y,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Miyoshi M, Kaneko S, Otani S, Kawai-</w:t>
      </w:r>
      <w:proofErr w:type="spellStart"/>
      <w:r>
        <w:rPr>
          <w:rFonts w:ascii="Book Antiqua" w:eastAsia="Book Antiqua" w:hAnsi="Book Antiqua" w:cs="Book Antiqua"/>
          <w:color w:val="000000"/>
        </w:rPr>
        <w:t>Kitahata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Murakawa</w:t>
      </w:r>
      <w:proofErr w:type="spellEnd"/>
      <w:r>
        <w:rPr>
          <w:rFonts w:ascii="Book Antiqua" w:eastAsia="Book Antiqua" w:hAnsi="Book Antiqua" w:cs="Book Antiqua"/>
          <w:color w:val="000000"/>
        </w:rPr>
        <w:t xml:space="preserve"> M, Nitta S, </w:t>
      </w:r>
      <w:proofErr w:type="spellStart"/>
      <w:r>
        <w:rPr>
          <w:rFonts w:ascii="Book Antiqua" w:eastAsia="Book Antiqua" w:hAnsi="Book Antiqua" w:cs="Book Antiqua"/>
          <w:color w:val="000000"/>
        </w:rPr>
        <w:t>Itsui</w:t>
      </w:r>
      <w:proofErr w:type="spellEnd"/>
      <w:r>
        <w:rPr>
          <w:rFonts w:ascii="Book Antiqua" w:eastAsia="Book Antiqua" w:hAnsi="Book Antiqua" w:cs="Book Antiqua"/>
          <w:color w:val="000000"/>
        </w:rPr>
        <w:t xml:space="preserve"> Y, Azuma S, </w:t>
      </w:r>
      <w:proofErr w:type="spellStart"/>
      <w:r>
        <w:rPr>
          <w:rFonts w:ascii="Book Antiqua" w:eastAsia="Book Antiqua" w:hAnsi="Book Antiqua" w:cs="Book Antiqua"/>
          <w:color w:val="000000"/>
        </w:rPr>
        <w:t>Kakinuma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Nouchi</w:t>
      </w:r>
      <w:proofErr w:type="spellEnd"/>
      <w:r>
        <w:rPr>
          <w:rFonts w:ascii="Book Antiqua" w:eastAsia="Book Antiqua" w:hAnsi="Book Antiqua" w:cs="Book Antiqua"/>
          <w:color w:val="000000"/>
        </w:rPr>
        <w:t xml:space="preserve"> T, Sakai H, Tomita M, Watanabe M; Ochanomizu Liver Conference Study Group. Effect of interferon-based and -free therapy on early occurrence and recurrence of hepatocellular carcinoma in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933-939 [PMID: 28627363 DOI: 10.1016/j.jhep.2017.05.028]</w:t>
      </w:r>
    </w:p>
    <w:p w14:paraId="49BFB5BA" w14:textId="77777777" w:rsidR="00A77B3E" w:rsidRDefault="00E63E6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Imai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Suetsugu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Shiraki</w:t>
      </w:r>
      <w:proofErr w:type="spellEnd"/>
      <w:r>
        <w:rPr>
          <w:rFonts w:ascii="Book Antiqua" w:eastAsia="Book Antiqua" w:hAnsi="Book Antiqua" w:cs="Book Antiqua"/>
          <w:color w:val="000000"/>
        </w:rPr>
        <w:t xml:space="preserve"> M, Shimizu M. Sustained virological response by direct-acting antivirals reduces the recurrence risk of hepatitis C-related hepatocellular carcinoma after curative treatment.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111-116 [PMID: 31929880 DOI: 10.3892/mco.2019.1956]</w:t>
      </w:r>
    </w:p>
    <w:p w14:paraId="5AAB7457" w14:textId="67D78090" w:rsidR="00A77B3E" w:rsidRDefault="00E63E6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 xml:space="preserve">ANRS collaborative study group on hepatocellular carcinoma (ANRS CO22 HEPATHER, CO12 </w:t>
      </w:r>
      <w:proofErr w:type="spellStart"/>
      <w:r>
        <w:rPr>
          <w:rFonts w:ascii="Book Antiqua" w:eastAsia="Book Antiqua" w:hAnsi="Book Antiqua" w:cs="Book Antiqua"/>
          <w:b/>
          <w:bCs/>
          <w:color w:val="000000"/>
        </w:rPr>
        <w:t>CirVir</w:t>
      </w:r>
      <w:proofErr w:type="spellEnd"/>
      <w:r>
        <w:rPr>
          <w:rFonts w:ascii="Book Antiqua" w:eastAsia="Book Antiqua" w:hAnsi="Book Antiqua" w:cs="Book Antiqua"/>
          <w:b/>
          <w:bCs/>
          <w:color w:val="000000"/>
        </w:rPr>
        <w:t xml:space="preserve"> and CO23 CUPILT cohorts). </w:t>
      </w:r>
      <w:r>
        <w:rPr>
          <w:rFonts w:ascii="Book Antiqua" w:eastAsia="Book Antiqua" w:hAnsi="Book Antiqua" w:cs="Book Antiqua"/>
          <w:color w:val="000000"/>
        </w:rPr>
        <w:t xml:space="preserve">Lack of evidence of an effect of direct-acting antivirals on the recurrence of hepatocellular carcinoma: Data from three ANRS cohorts.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734-740 [PMID: 27288051 DOI: 10.1016/j.jhep.2016.05.045]</w:t>
      </w:r>
    </w:p>
    <w:p w14:paraId="7E9B0A4A" w14:textId="77777777" w:rsidR="00A77B3E" w:rsidRDefault="00E63E6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Cabibbo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Cacciola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Cannavò</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S, Distefano M, </w:t>
      </w:r>
      <w:proofErr w:type="spellStart"/>
      <w:r>
        <w:rPr>
          <w:rFonts w:ascii="Book Antiqua" w:eastAsia="Book Antiqua" w:hAnsi="Book Antiqua" w:cs="Book Antiqua"/>
          <w:color w:val="000000"/>
        </w:rPr>
        <w:t>Larocca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Prestileo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Tinè</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Bertino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Giannitrapani</w:t>
      </w:r>
      <w:proofErr w:type="spellEnd"/>
      <w:r>
        <w:rPr>
          <w:rFonts w:ascii="Book Antiqua" w:eastAsia="Book Antiqua" w:hAnsi="Book Antiqua" w:cs="Book Antiqua"/>
          <w:color w:val="000000"/>
        </w:rPr>
        <w:t xml:space="preserve"> L, Benanti F, Licata A, Scalisi I, Mazzola G, </w:t>
      </w:r>
      <w:proofErr w:type="spellStart"/>
      <w:r>
        <w:rPr>
          <w:rFonts w:ascii="Book Antiqua" w:eastAsia="Book Antiqua" w:hAnsi="Book Antiqua" w:cs="Book Antiqua"/>
          <w:color w:val="000000"/>
        </w:rPr>
        <w:t>Cartabellotta</w:t>
      </w:r>
      <w:proofErr w:type="spellEnd"/>
      <w:r>
        <w:rPr>
          <w:rFonts w:ascii="Book Antiqua" w:eastAsia="Book Antiqua" w:hAnsi="Book Antiqua" w:cs="Book Antiqua"/>
          <w:color w:val="000000"/>
        </w:rPr>
        <w:t xml:space="preserve"> F, Alessi N, </w:t>
      </w:r>
      <w:proofErr w:type="spellStart"/>
      <w:r>
        <w:rPr>
          <w:rFonts w:ascii="Book Antiqua" w:eastAsia="Book Antiqua" w:hAnsi="Book Antiqua" w:cs="Book Antiqua"/>
          <w:color w:val="000000"/>
        </w:rPr>
        <w:t>Barbàra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Scifo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Squadrito</w:t>
      </w:r>
      <w:proofErr w:type="spellEnd"/>
      <w:r>
        <w:rPr>
          <w:rFonts w:ascii="Book Antiqua" w:eastAsia="Book Antiqua" w:hAnsi="Book Antiqua" w:cs="Book Antiqua"/>
          <w:color w:val="000000"/>
        </w:rPr>
        <w:t xml:space="preserve"> G, Raimondo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Di Marco V,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Rete Sicilia </w:t>
      </w:r>
      <w:proofErr w:type="spellStart"/>
      <w:r>
        <w:rPr>
          <w:rFonts w:ascii="Book Antiqua" w:eastAsia="Book Antiqua" w:hAnsi="Book Antiqua" w:cs="Book Antiqua"/>
          <w:color w:val="000000"/>
        </w:rPr>
        <w:t>Selezione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Terapia</w:t>
      </w:r>
      <w:proofErr w:type="spellEnd"/>
      <w:r>
        <w:rPr>
          <w:rFonts w:ascii="Book Antiqua" w:eastAsia="Book Antiqua" w:hAnsi="Book Antiqua" w:cs="Book Antiqua"/>
          <w:color w:val="000000"/>
        </w:rPr>
        <w:t xml:space="preserve"> - HCV (RESIST-HCV). Is early recurrence of hepatocellular carcinoma in HCV cirrhotic patients affected by treatment with direct-acting antivirals?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688-695 [PMID: 28791711 DOI: 10.1111/apt.14256]</w:t>
      </w:r>
    </w:p>
    <w:p w14:paraId="1CE6AD2D" w14:textId="77777777" w:rsidR="00A77B3E" w:rsidRDefault="00E63E6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Hepatocellular carcinoma and hepatitis C in the United States.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S74-S83 [PMID: 12407579 DOI: 10.1053/jhep.2002.36807]</w:t>
      </w:r>
    </w:p>
    <w:p w14:paraId="588E473A" w14:textId="77777777" w:rsidR="00A77B3E" w:rsidRDefault="00E63E6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Kim HS</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The Epidemiology of Hepatocellular Carcinoma in the USA.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17 [PMID: 30976932 DOI: 10.1007/s11894-019-0681-x]</w:t>
      </w:r>
    </w:p>
    <w:p w14:paraId="654F5888" w14:textId="77777777" w:rsidR="00A77B3E" w:rsidRDefault="00E63E68">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Ide T</w:t>
      </w:r>
      <w:r>
        <w:rPr>
          <w:rFonts w:ascii="Book Antiqua" w:eastAsia="Book Antiqua" w:hAnsi="Book Antiqua" w:cs="Book Antiqua"/>
          <w:color w:val="000000"/>
        </w:rPr>
        <w:t xml:space="preserve">, Koga H, Nakano M, Hashimoto S, </w:t>
      </w:r>
      <w:proofErr w:type="spellStart"/>
      <w:r>
        <w:rPr>
          <w:rFonts w:ascii="Book Antiqua" w:eastAsia="Book Antiqua" w:hAnsi="Book Antiqua" w:cs="Book Antiqua"/>
          <w:color w:val="000000"/>
        </w:rPr>
        <w:t>Yatsuhashi</w:t>
      </w:r>
      <w:proofErr w:type="spellEnd"/>
      <w:r>
        <w:rPr>
          <w:rFonts w:ascii="Book Antiqua" w:eastAsia="Book Antiqua" w:hAnsi="Book Antiqua" w:cs="Book Antiqua"/>
          <w:color w:val="000000"/>
        </w:rPr>
        <w:t xml:space="preserve"> H, Higuchi N, </w:t>
      </w:r>
      <w:proofErr w:type="spellStart"/>
      <w:r>
        <w:rPr>
          <w:rFonts w:ascii="Book Antiqua" w:eastAsia="Book Antiqua" w:hAnsi="Book Antiqua" w:cs="Book Antiqua"/>
          <w:color w:val="000000"/>
        </w:rPr>
        <w:t>Nakamuta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Oeda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Shakado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Sakisaka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Yoshimaru</w:t>
      </w:r>
      <w:proofErr w:type="spellEnd"/>
      <w:r>
        <w:rPr>
          <w:rFonts w:ascii="Book Antiqua" w:eastAsia="Book Antiqua" w:hAnsi="Book Antiqua" w:cs="Book Antiqua"/>
          <w:color w:val="000000"/>
        </w:rPr>
        <w:t xml:space="preserve"> Y, Sasaki Y, </w:t>
      </w:r>
      <w:proofErr w:type="spellStart"/>
      <w:r>
        <w:rPr>
          <w:rFonts w:ascii="Book Antiqua" w:eastAsia="Book Antiqua" w:hAnsi="Book Antiqua" w:cs="Book Antiqua"/>
          <w:color w:val="000000"/>
        </w:rPr>
        <w:t>Honma</w:t>
      </w:r>
      <w:proofErr w:type="spellEnd"/>
      <w:r>
        <w:rPr>
          <w:rFonts w:ascii="Book Antiqua" w:eastAsia="Book Antiqua" w:hAnsi="Book Antiqua" w:cs="Book Antiqua"/>
          <w:color w:val="000000"/>
        </w:rPr>
        <w:t xml:space="preserve"> Y, Harada M, </w:t>
      </w:r>
      <w:proofErr w:type="spellStart"/>
      <w:r>
        <w:rPr>
          <w:rFonts w:ascii="Book Antiqua" w:eastAsia="Book Antiqua" w:hAnsi="Book Antiqua" w:cs="Book Antiqua"/>
          <w:color w:val="000000"/>
        </w:rPr>
        <w:t>Seike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Maeshiro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Miuma</w:t>
      </w:r>
      <w:proofErr w:type="spellEnd"/>
      <w:r>
        <w:rPr>
          <w:rFonts w:ascii="Book Antiqua" w:eastAsia="Book Antiqua" w:hAnsi="Book Antiqua" w:cs="Book Antiqua"/>
          <w:color w:val="000000"/>
        </w:rPr>
        <w:t xml:space="preserve"> S, Nakao K,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Nagata K, Matsumoto S,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Sohda</w:t>
      </w:r>
      <w:proofErr w:type="spellEnd"/>
      <w:r>
        <w:rPr>
          <w:rFonts w:ascii="Book Antiqua" w:eastAsia="Book Antiqua" w:hAnsi="Book Antiqua" w:cs="Book Antiqua"/>
          <w:color w:val="000000"/>
        </w:rPr>
        <w:t xml:space="preserve"> T, Kakuma T, </w:t>
      </w:r>
      <w:proofErr w:type="spellStart"/>
      <w:r>
        <w:rPr>
          <w:rFonts w:ascii="Book Antiqua" w:eastAsia="Book Antiqua" w:hAnsi="Book Antiqua" w:cs="Book Antiqua"/>
          <w:color w:val="000000"/>
        </w:rPr>
        <w:t>Torimura</w:t>
      </w:r>
      <w:proofErr w:type="spellEnd"/>
      <w:r>
        <w:rPr>
          <w:rFonts w:ascii="Book Antiqua" w:eastAsia="Book Antiqua" w:hAnsi="Book Antiqua" w:cs="Book Antiqua"/>
          <w:color w:val="000000"/>
        </w:rPr>
        <w:t xml:space="preserve"> T. Direct-acting antiviral agents do not increase the incidence of hepatocellular carcinoma development: a prospective, multicenter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293-301 [PMID: 30820753 DOI: 10.1007/s12072-019-09939-2]</w:t>
      </w:r>
    </w:p>
    <w:p w14:paraId="300438CB" w14:textId="77777777" w:rsidR="00A77B3E" w:rsidRDefault="00E63E68">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Calvaruso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Cacciola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Tinè</w:t>
      </w:r>
      <w:proofErr w:type="spellEnd"/>
      <w:r>
        <w:rPr>
          <w:rFonts w:ascii="Book Antiqua" w:eastAsia="Book Antiqua" w:hAnsi="Book Antiqua" w:cs="Book Antiqua"/>
          <w:color w:val="000000"/>
        </w:rPr>
        <w:t xml:space="preserve"> F, Distefano M, Licata A, </w:t>
      </w:r>
      <w:proofErr w:type="spellStart"/>
      <w:r>
        <w:rPr>
          <w:rFonts w:ascii="Book Antiqua" w:eastAsia="Book Antiqua" w:hAnsi="Book Antiqua" w:cs="Book Antiqua"/>
          <w:color w:val="000000"/>
        </w:rPr>
        <w:t>Giannitrapani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Prestileo</w:t>
      </w:r>
      <w:proofErr w:type="spellEnd"/>
      <w:r>
        <w:rPr>
          <w:rFonts w:ascii="Book Antiqua" w:eastAsia="Book Antiqua" w:hAnsi="Book Antiqua" w:cs="Book Antiqua"/>
          <w:color w:val="000000"/>
        </w:rPr>
        <w:t xml:space="preserve"> T, Mazzola G, Di </w:t>
      </w:r>
      <w:proofErr w:type="spellStart"/>
      <w:r>
        <w:rPr>
          <w:rFonts w:ascii="Book Antiqua" w:eastAsia="Book Antiqua" w:hAnsi="Book Antiqua" w:cs="Book Antiqua"/>
          <w:color w:val="000000"/>
        </w:rPr>
        <w:t>Rosolini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Larocca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Bertino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Digiacomo</w:t>
      </w:r>
      <w:proofErr w:type="spellEnd"/>
      <w:r>
        <w:rPr>
          <w:rFonts w:ascii="Book Antiqua" w:eastAsia="Book Antiqua" w:hAnsi="Book Antiqua" w:cs="Book Antiqua"/>
          <w:color w:val="000000"/>
        </w:rPr>
        <w:t xml:space="preserve"> A, Benanti F, Guarneri L, Averna A, </w:t>
      </w:r>
      <w:proofErr w:type="spellStart"/>
      <w:r>
        <w:rPr>
          <w:rFonts w:ascii="Book Antiqua" w:eastAsia="Book Antiqua" w:hAnsi="Book Antiqua" w:cs="Book Antiqua"/>
          <w:color w:val="000000"/>
        </w:rPr>
        <w:t>Iacobello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A, Scalisi I, </w:t>
      </w:r>
      <w:proofErr w:type="spellStart"/>
      <w:r>
        <w:rPr>
          <w:rFonts w:ascii="Book Antiqua" w:eastAsia="Book Antiqua" w:hAnsi="Book Antiqua" w:cs="Book Antiqua"/>
          <w:color w:val="000000"/>
        </w:rPr>
        <w:t>Cartabellotta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Savalli</w:t>
      </w:r>
      <w:proofErr w:type="spellEnd"/>
      <w:r>
        <w:rPr>
          <w:rFonts w:ascii="Book Antiqua" w:eastAsia="Book Antiqua" w:hAnsi="Book Antiqua" w:cs="Book Antiqua"/>
          <w:color w:val="000000"/>
        </w:rPr>
        <w:t xml:space="preserve"> F, Barbara M, </w:t>
      </w:r>
      <w:proofErr w:type="spellStart"/>
      <w:r>
        <w:rPr>
          <w:rFonts w:ascii="Book Antiqua" w:eastAsia="Book Antiqua" w:hAnsi="Book Antiqua" w:cs="Book Antiqua"/>
          <w:color w:val="000000"/>
        </w:rPr>
        <w:t>Davì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Scifo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Squadrito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Raimondo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Di Marco V; Rete Sicilia </w:t>
      </w:r>
      <w:proofErr w:type="spellStart"/>
      <w:r>
        <w:rPr>
          <w:rFonts w:ascii="Book Antiqua" w:eastAsia="Book Antiqua" w:hAnsi="Book Antiqua" w:cs="Book Antiqua"/>
          <w:color w:val="000000"/>
        </w:rPr>
        <w:t>Selezione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Terapia</w:t>
      </w:r>
      <w:proofErr w:type="spellEnd"/>
      <w:r>
        <w:rPr>
          <w:rFonts w:ascii="Book Antiqua" w:eastAsia="Book Antiqua" w:hAnsi="Book Antiqua" w:cs="Book Antiqua"/>
          <w:color w:val="000000"/>
        </w:rPr>
        <w:t xml:space="preserve">–HCV (RESIST-HCV). Incidence of Hepatocellular Carcinoma in Patients With HCV-Associated Cirrhosis Treated With Direct-Acting Antiviral Agents.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411-421.e4 [PMID: 29655836 DOI: 10.1053/j.gastro.2018.04.008]</w:t>
      </w:r>
    </w:p>
    <w:p w14:paraId="2D037FFD" w14:textId="77777777" w:rsidR="00A77B3E" w:rsidRDefault="00E63E6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Nishibatake</w:t>
      </w:r>
      <w:proofErr w:type="spellEnd"/>
      <w:r>
        <w:rPr>
          <w:rFonts w:ascii="Book Antiqua" w:eastAsia="Book Antiqua" w:hAnsi="Book Antiqua" w:cs="Book Antiqua"/>
          <w:b/>
          <w:bCs/>
          <w:color w:val="000000"/>
        </w:rPr>
        <w:t xml:space="preserve"> Kinoshita M</w:t>
      </w:r>
      <w:r>
        <w:rPr>
          <w:rFonts w:ascii="Book Antiqua" w:eastAsia="Book Antiqua" w:hAnsi="Book Antiqua" w:cs="Book Antiqua"/>
          <w:color w:val="000000"/>
        </w:rPr>
        <w:t xml:space="preserve">, Minami T,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Wake T, </w:t>
      </w:r>
      <w:proofErr w:type="spellStart"/>
      <w:r>
        <w:rPr>
          <w:rFonts w:ascii="Book Antiqua" w:eastAsia="Book Antiqua" w:hAnsi="Book Antiqua" w:cs="Book Antiqua"/>
          <w:color w:val="000000"/>
        </w:rPr>
        <w:t>Nakagomi</w:t>
      </w:r>
      <w:proofErr w:type="spellEnd"/>
      <w:r>
        <w:rPr>
          <w:rFonts w:ascii="Book Antiqua" w:eastAsia="Book Antiqua" w:hAnsi="Book Antiqua" w:cs="Book Antiqua"/>
          <w:color w:val="000000"/>
        </w:rPr>
        <w:t xml:space="preserve"> R, Fujiwara N, Sato M, Uchino K, </w:t>
      </w:r>
      <w:proofErr w:type="spellStart"/>
      <w:r>
        <w:rPr>
          <w:rFonts w:ascii="Book Antiqua" w:eastAsia="Book Antiqua" w:hAnsi="Book Antiqua" w:cs="Book Antiqua"/>
          <w:color w:val="000000"/>
        </w:rPr>
        <w:t>Enooku</w:t>
      </w:r>
      <w:proofErr w:type="spellEnd"/>
      <w:r>
        <w:rPr>
          <w:rFonts w:ascii="Book Antiqua" w:eastAsia="Book Antiqua" w:hAnsi="Book Antiqua" w:cs="Book Antiqua"/>
          <w:color w:val="000000"/>
        </w:rPr>
        <w:t xml:space="preserve"> K, Nakagawa H, </w:t>
      </w:r>
      <w:proofErr w:type="spellStart"/>
      <w:r>
        <w:rPr>
          <w:rFonts w:ascii="Book Antiqua" w:eastAsia="Book Antiqua" w:hAnsi="Book Antiqua" w:cs="Book Antiqua"/>
          <w:color w:val="000000"/>
        </w:rPr>
        <w:t>Asaoka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Koike K. Impact of direct-acting antivirals on early recurrence of HCV-related HCC: Comparison with interferon-based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78-86 [PMID: 30336183 DOI: 10.1016/j.jhep.2018.09.029]</w:t>
      </w:r>
    </w:p>
    <w:p w14:paraId="7A51E83F" w14:textId="77777777" w:rsidR="00A77B3E" w:rsidRDefault="00E63E6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Hanafy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Bassiony</w:t>
      </w:r>
      <w:proofErr w:type="spellEnd"/>
      <w:r>
        <w:rPr>
          <w:rFonts w:ascii="Book Antiqua" w:eastAsia="Book Antiqua" w:hAnsi="Book Antiqua" w:cs="Book Antiqua"/>
          <w:color w:val="000000"/>
        </w:rPr>
        <w:t xml:space="preserve"> MA, Basha MAA. Management of HCV-related decompensated cirrhosis with direct-acting antiviral agents: who should be treated?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165-172 [PMID: 30758786 DOI: 10.1007/s12072-019-09933-8]</w:t>
      </w:r>
    </w:p>
    <w:p w14:paraId="3347A2D6" w14:textId="77777777" w:rsidR="00A77B3E" w:rsidRDefault="00E63E6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Yamada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Oze</w:t>
      </w:r>
      <w:proofErr w:type="spellEnd"/>
      <w:r>
        <w:rPr>
          <w:rFonts w:ascii="Book Antiqua" w:eastAsia="Book Antiqua" w:hAnsi="Book Antiqua" w:cs="Book Antiqua"/>
          <w:color w:val="000000"/>
        </w:rPr>
        <w:t xml:space="preserve"> T, Urabe A, </w:t>
      </w:r>
      <w:proofErr w:type="spellStart"/>
      <w:r>
        <w:rPr>
          <w:rFonts w:ascii="Book Antiqua" w:eastAsia="Book Antiqua" w:hAnsi="Book Antiqua" w:cs="Book Antiqua"/>
          <w:color w:val="000000"/>
        </w:rPr>
        <w:t>Tahata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N, Kodama T, </w:t>
      </w:r>
      <w:proofErr w:type="spellStart"/>
      <w:r>
        <w:rPr>
          <w:rFonts w:ascii="Book Antiqua" w:eastAsia="Book Antiqua" w:hAnsi="Book Antiqua" w:cs="Book Antiqua"/>
          <w:color w:val="000000"/>
        </w:rPr>
        <w:t>Hikita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Sakamori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Yakushijin</w:t>
      </w:r>
      <w:proofErr w:type="spellEnd"/>
      <w:r>
        <w:rPr>
          <w:rFonts w:ascii="Book Antiqua" w:eastAsia="Book Antiqua" w:hAnsi="Book Antiqua" w:cs="Book Antiqua"/>
          <w:color w:val="000000"/>
        </w:rPr>
        <w:t xml:space="preserve"> T, Yamada A, Hagiwara H, </w:t>
      </w:r>
      <w:proofErr w:type="spellStart"/>
      <w:r>
        <w:rPr>
          <w:rFonts w:ascii="Book Antiqua" w:eastAsia="Book Antiqua" w:hAnsi="Book Antiqua" w:cs="Book Antiqua"/>
          <w:color w:val="000000"/>
        </w:rPr>
        <w:t>Mita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M, Itoh T, Fukui H, Inui Y,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T, Inada M, Katayama K, Tamura S, Inoue A, Imai Y, Tatsumi T, Hamasaki T, Hayashi N,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Incidence and risk factors of hepatocellular carcinoma change over time in patients with hepatitis C virus infection who achieved </w:t>
      </w:r>
      <w:r>
        <w:rPr>
          <w:rFonts w:ascii="Book Antiqua" w:eastAsia="Book Antiqua" w:hAnsi="Book Antiqua" w:cs="Book Antiqua"/>
          <w:color w:val="000000"/>
        </w:rPr>
        <w:lastRenderedPageBreak/>
        <w:t xml:space="preserve">sustained virologic response.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570-578 [PMID: 30623521 DOI: 10.1111/hepr.13310]</w:t>
      </w:r>
    </w:p>
    <w:p w14:paraId="5E3EBF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48C126" w14:textId="77777777" w:rsidR="00A77B3E" w:rsidRDefault="00E63E68">
      <w:pPr>
        <w:spacing w:line="360" w:lineRule="auto"/>
        <w:jc w:val="both"/>
      </w:pPr>
      <w:r>
        <w:rPr>
          <w:rFonts w:ascii="Book Antiqua" w:eastAsia="Book Antiqua" w:hAnsi="Book Antiqua" w:cs="Book Antiqua"/>
          <w:b/>
          <w:color w:val="000000"/>
        </w:rPr>
        <w:lastRenderedPageBreak/>
        <w:t>Footnotes</w:t>
      </w:r>
    </w:p>
    <w:p w14:paraId="0A26989D" w14:textId="77777777" w:rsidR="00A77B3E" w:rsidRDefault="00E63E6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05B96F4B" w14:textId="77777777" w:rsidR="00A77B3E" w:rsidRDefault="00A77B3E">
      <w:pPr>
        <w:spacing w:line="360" w:lineRule="auto"/>
        <w:jc w:val="both"/>
      </w:pPr>
    </w:p>
    <w:p w14:paraId="35EF42D3" w14:textId="77777777" w:rsidR="00A77B3E" w:rsidRDefault="00E63E6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E3636F" w14:textId="77777777" w:rsidR="00A77B3E" w:rsidRDefault="00A77B3E">
      <w:pPr>
        <w:spacing w:line="360" w:lineRule="auto"/>
        <w:jc w:val="both"/>
      </w:pPr>
    </w:p>
    <w:p w14:paraId="4C6A5770" w14:textId="5DAA755A" w:rsidR="00A77B3E" w:rsidRDefault="00E63E6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44F01">
        <w:rPr>
          <w:rFonts w:ascii="Book Antiqua" w:eastAsia="Book Antiqua" w:hAnsi="Book Antiqua" w:cs="Book Antiqua"/>
          <w:color w:val="000000"/>
        </w:rPr>
        <w:t>m</w:t>
      </w:r>
      <w:r>
        <w:rPr>
          <w:rFonts w:ascii="Book Antiqua" w:eastAsia="Book Antiqua" w:hAnsi="Book Antiqua" w:cs="Book Antiqua"/>
          <w:color w:val="000000"/>
        </w:rPr>
        <w:t>anuscript</w:t>
      </w:r>
    </w:p>
    <w:p w14:paraId="26A953C8" w14:textId="77777777" w:rsidR="00A77B3E" w:rsidRDefault="00A77B3E">
      <w:pPr>
        <w:spacing w:line="360" w:lineRule="auto"/>
        <w:jc w:val="both"/>
      </w:pPr>
    </w:p>
    <w:p w14:paraId="48FFEF4E" w14:textId="77777777" w:rsidR="00A77B3E" w:rsidRDefault="00E63E6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16, 2020</w:t>
      </w:r>
    </w:p>
    <w:p w14:paraId="1D8C6066" w14:textId="77777777" w:rsidR="00A77B3E" w:rsidRDefault="00E63E6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14, 2020</w:t>
      </w:r>
    </w:p>
    <w:p w14:paraId="2D5AF376" w14:textId="77777777" w:rsidR="00A77B3E" w:rsidRDefault="00E63E68">
      <w:pPr>
        <w:spacing w:line="360" w:lineRule="auto"/>
        <w:jc w:val="both"/>
      </w:pPr>
      <w:r>
        <w:rPr>
          <w:rFonts w:ascii="Book Antiqua" w:eastAsia="Book Antiqua" w:hAnsi="Book Antiqua" w:cs="Book Antiqua"/>
          <w:b/>
          <w:color w:val="000000"/>
        </w:rPr>
        <w:t xml:space="preserve">Article in press: </w:t>
      </w:r>
    </w:p>
    <w:p w14:paraId="153AB782" w14:textId="77777777" w:rsidR="00A77B3E" w:rsidRDefault="00A77B3E">
      <w:pPr>
        <w:spacing w:line="360" w:lineRule="auto"/>
        <w:jc w:val="both"/>
      </w:pPr>
    </w:p>
    <w:p w14:paraId="089EAE34" w14:textId="0C8D7ED9" w:rsidR="00A77B3E" w:rsidRDefault="00E63E6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44F01">
        <w:rPr>
          <w:rFonts w:ascii="Book Antiqua" w:eastAsia="Book Antiqua" w:hAnsi="Book Antiqua" w:cs="Book Antiqua"/>
          <w:color w:val="000000"/>
        </w:rPr>
        <w:t>h</w:t>
      </w:r>
      <w:r>
        <w:rPr>
          <w:rFonts w:ascii="Book Antiqua" w:eastAsia="Book Antiqua" w:hAnsi="Book Antiqua" w:cs="Book Antiqua"/>
          <w:color w:val="000000"/>
        </w:rPr>
        <w:t>epatology</w:t>
      </w:r>
    </w:p>
    <w:p w14:paraId="4A8DA84D" w14:textId="77777777" w:rsidR="00A77B3E" w:rsidRDefault="00E63E6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377E80A5" w14:textId="77777777" w:rsidR="00A77B3E" w:rsidRDefault="00E63E68">
      <w:pPr>
        <w:spacing w:line="360" w:lineRule="auto"/>
        <w:jc w:val="both"/>
      </w:pPr>
      <w:r>
        <w:rPr>
          <w:rFonts w:ascii="Book Antiqua" w:eastAsia="Book Antiqua" w:hAnsi="Book Antiqua" w:cs="Book Antiqua"/>
          <w:b/>
          <w:color w:val="000000"/>
        </w:rPr>
        <w:t>Peer-review report’s scientific quality classification</w:t>
      </w:r>
    </w:p>
    <w:p w14:paraId="0B19F849" w14:textId="77777777" w:rsidR="00A77B3E" w:rsidRDefault="00E63E68">
      <w:pPr>
        <w:spacing w:line="360" w:lineRule="auto"/>
        <w:jc w:val="both"/>
      </w:pPr>
      <w:r>
        <w:rPr>
          <w:rFonts w:ascii="Book Antiqua" w:eastAsia="Book Antiqua" w:hAnsi="Book Antiqua" w:cs="Book Antiqua"/>
          <w:color w:val="000000"/>
        </w:rPr>
        <w:t>Grade A (Excellent): 0</w:t>
      </w:r>
    </w:p>
    <w:p w14:paraId="7E56C0CA" w14:textId="77777777" w:rsidR="00A77B3E" w:rsidRDefault="00E63E68">
      <w:pPr>
        <w:spacing w:line="360" w:lineRule="auto"/>
        <w:jc w:val="both"/>
      </w:pPr>
      <w:r>
        <w:rPr>
          <w:rFonts w:ascii="Book Antiqua" w:eastAsia="Book Antiqua" w:hAnsi="Book Antiqua" w:cs="Book Antiqua"/>
          <w:color w:val="000000"/>
        </w:rPr>
        <w:t>Grade B (Very good): 0</w:t>
      </w:r>
    </w:p>
    <w:p w14:paraId="612EEF08" w14:textId="06911E67" w:rsidR="00A77B3E" w:rsidRDefault="00E63E68">
      <w:pPr>
        <w:spacing w:line="360" w:lineRule="auto"/>
        <w:jc w:val="both"/>
      </w:pPr>
      <w:r>
        <w:rPr>
          <w:rFonts w:ascii="Book Antiqua" w:eastAsia="Book Antiqua" w:hAnsi="Book Antiqua" w:cs="Book Antiqua"/>
          <w:color w:val="000000"/>
        </w:rPr>
        <w:t>Grade C (Good): C, C, C</w:t>
      </w:r>
      <w:r w:rsidR="007B58C6">
        <w:rPr>
          <w:rFonts w:ascii="Book Antiqua" w:eastAsia="Book Antiqua" w:hAnsi="Book Antiqua" w:cs="Book Antiqua"/>
          <w:color w:val="000000"/>
        </w:rPr>
        <w:t>, C</w:t>
      </w:r>
    </w:p>
    <w:p w14:paraId="6094E43D" w14:textId="77777777" w:rsidR="00A77B3E" w:rsidRDefault="00E63E68">
      <w:pPr>
        <w:spacing w:line="360" w:lineRule="auto"/>
        <w:jc w:val="both"/>
      </w:pPr>
      <w:r>
        <w:rPr>
          <w:rFonts w:ascii="Book Antiqua" w:eastAsia="Book Antiqua" w:hAnsi="Book Antiqua" w:cs="Book Antiqua"/>
          <w:color w:val="000000"/>
        </w:rPr>
        <w:t>Grade D (Fair): 0</w:t>
      </w:r>
    </w:p>
    <w:p w14:paraId="4B04EC4C" w14:textId="77777777" w:rsidR="00A77B3E" w:rsidRDefault="00E63E68">
      <w:pPr>
        <w:spacing w:line="360" w:lineRule="auto"/>
        <w:jc w:val="both"/>
      </w:pPr>
      <w:r>
        <w:rPr>
          <w:rFonts w:ascii="Book Antiqua" w:eastAsia="Book Antiqua" w:hAnsi="Book Antiqua" w:cs="Book Antiqua"/>
          <w:color w:val="000000"/>
        </w:rPr>
        <w:t>Grade E (Poor): 0</w:t>
      </w:r>
    </w:p>
    <w:p w14:paraId="16EA0E48" w14:textId="77777777" w:rsidR="00A77B3E" w:rsidRDefault="00A77B3E">
      <w:pPr>
        <w:spacing w:line="360" w:lineRule="auto"/>
        <w:jc w:val="both"/>
      </w:pPr>
    </w:p>
    <w:p w14:paraId="2C329E80" w14:textId="77777777" w:rsidR="00A77B3E" w:rsidRDefault="00E63E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Aoki T, Qin R, Wang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5A2A867A" w14:textId="77777777" w:rsidR="00260F91" w:rsidRDefault="00260F91">
      <w:pPr>
        <w:spacing w:line="360" w:lineRule="auto"/>
        <w:jc w:val="both"/>
        <w:sectPr w:rsidR="00260F91">
          <w:pgSz w:w="12240" w:h="15840"/>
          <w:pgMar w:top="1440" w:right="1440" w:bottom="1440" w:left="1440" w:header="720" w:footer="720" w:gutter="0"/>
          <w:cols w:space="720"/>
          <w:docGrid w:linePitch="360"/>
        </w:sectPr>
      </w:pPr>
    </w:p>
    <w:p w14:paraId="26490B38" w14:textId="248505F8" w:rsidR="00A77B3E" w:rsidRDefault="00C07132">
      <w:pPr>
        <w:spacing w:line="360" w:lineRule="auto"/>
        <w:jc w:val="both"/>
        <w:rPr>
          <w:rFonts w:ascii="Book Antiqua" w:hAnsi="Book Antiqua"/>
          <w:b/>
          <w:bCs/>
        </w:rPr>
      </w:pPr>
      <w:r w:rsidRPr="00C07132">
        <w:rPr>
          <w:rFonts w:ascii="Book Antiqua" w:hAnsi="Book Antiqua"/>
          <w:b/>
          <w:bCs/>
        </w:rPr>
        <w:lastRenderedPageBreak/>
        <w:t xml:space="preserve">Table 1 </w:t>
      </w:r>
      <w:r w:rsidRPr="00204D75">
        <w:rPr>
          <w:rFonts w:ascii="Book Antiqua" w:hAnsi="Book Antiqua"/>
          <w:b/>
          <w:bCs/>
          <w:i/>
          <w:iCs/>
        </w:rPr>
        <w:t>De novo</w:t>
      </w:r>
      <w:r w:rsidRPr="00C07132">
        <w:rPr>
          <w:rFonts w:ascii="Book Antiqua" w:hAnsi="Book Antiqua"/>
          <w:b/>
          <w:bCs/>
        </w:rPr>
        <w:t xml:space="preserve"> hepatocellular carcinoma incidence after direct-acting antiviral treatment</w:t>
      </w:r>
    </w:p>
    <w:tbl>
      <w:tblPr>
        <w:tblStyle w:val="PlainTable21"/>
        <w:tblW w:w="0" w:type="auto"/>
        <w:tblBorders>
          <w:top w:val="none" w:sz="0" w:space="0" w:color="auto"/>
          <w:bottom w:val="none" w:sz="0" w:space="0" w:color="auto"/>
        </w:tblBorders>
        <w:shd w:val="clear" w:color="auto" w:fill="DAEEF3" w:themeFill="accent5" w:themeFillTint="33"/>
        <w:tblLook w:val="04A0" w:firstRow="1" w:lastRow="0" w:firstColumn="1" w:lastColumn="0" w:noHBand="0" w:noVBand="1"/>
      </w:tblPr>
      <w:tblGrid>
        <w:gridCol w:w="1617"/>
        <w:gridCol w:w="1662"/>
        <w:gridCol w:w="3031"/>
        <w:gridCol w:w="1482"/>
        <w:gridCol w:w="1568"/>
      </w:tblGrid>
      <w:tr w:rsidR="00C07132" w:rsidRPr="00EF2078" w14:paraId="2B11581A" w14:textId="77777777" w:rsidTr="00E63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bottom w:val="single" w:sz="4" w:space="0" w:color="auto"/>
            </w:tcBorders>
            <w:shd w:val="clear" w:color="auto" w:fill="FFFFFF" w:themeFill="background1"/>
          </w:tcPr>
          <w:p w14:paraId="7B02562B" w14:textId="7B83A096" w:rsidR="00C07132" w:rsidRPr="00EF2078" w:rsidRDefault="00C07132" w:rsidP="00C07132">
            <w:pPr>
              <w:spacing w:line="360" w:lineRule="auto"/>
              <w:rPr>
                <w:rFonts w:ascii="Book Antiqua" w:hAnsi="Book Antiqua" w:cs="Times New Roman"/>
                <w:lang w:val="en-GB"/>
              </w:rPr>
            </w:pPr>
            <w:bookmarkStart w:id="0" w:name="_Hlk31661822"/>
            <w:r>
              <w:rPr>
                <w:rFonts w:ascii="Book Antiqua" w:hAnsi="Book Antiqua" w:cs="Times New Roman"/>
                <w:lang w:val="en-GB"/>
              </w:rPr>
              <w:t>Ref.</w:t>
            </w:r>
          </w:p>
        </w:tc>
        <w:tc>
          <w:tcPr>
            <w:tcW w:w="1662" w:type="dxa"/>
            <w:tcBorders>
              <w:top w:val="single" w:sz="4" w:space="0" w:color="auto"/>
              <w:bottom w:val="single" w:sz="4" w:space="0" w:color="auto"/>
            </w:tcBorders>
            <w:shd w:val="clear" w:color="auto" w:fill="FFFFFF" w:themeFill="background1"/>
          </w:tcPr>
          <w:p w14:paraId="23B0B479" w14:textId="77777777" w:rsidR="00C07132" w:rsidRPr="00EF2078" w:rsidRDefault="00C07132" w:rsidP="00C0713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Type of study</w:t>
            </w:r>
          </w:p>
        </w:tc>
        <w:tc>
          <w:tcPr>
            <w:tcW w:w="3031" w:type="dxa"/>
            <w:tcBorders>
              <w:top w:val="single" w:sz="4" w:space="0" w:color="auto"/>
              <w:bottom w:val="single" w:sz="4" w:space="0" w:color="auto"/>
            </w:tcBorders>
            <w:shd w:val="clear" w:color="auto" w:fill="FFFFFF" w:themeFill="background1"/>
          </w:tcPr>
          <w:p w14:paraId="1BA85930" w14:textId="6D7D4E84" w:rsidR="00C07132" w:rsidRPr="00EF2078" w:rsidRDefault="00C07132" w:rsidP="00C0713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Patient </w:t>
            </w:r>
            <w:r>
              <w:rPr>
                <w:rFonts w:ascii="Book Antiqua" w:hAnsi="Book Antiqua" w:cs="Times New Roman"/>
                <w:lang w:val="en-GB"/>
              </w:rPr>
              <w:t>(</w:t>
            </w:r>
            <w:r w:rsidRPr="00C07132">
              <w:rPr>
                <w:rFonts w:ascii="Book Antiqua" w:hAnsi="Book Antiqua" w:cs="Times New Roman"/>
                <w:i/>
                <w:iCs/>
                <w:lang w:val="en-GB"/>
              </w:rPr>
              <w:t>n</w:t>
            </w:r>
            <w:r>
              <w:rPr>
                <w:rFonts w:ascii="Book Antiqua" w:hAnsi="Book Antiqua" w:cs="Times New Roman"/>
                <w:lang w:val="en-GB"/>
              </w:rPr>
              <w:t>)</w:t>
            </w:r>
            <w:r>
              <w:rPr>
                <w:rFonts w:ascii="Book Antiqua" w:hAnsi="Book Antiqua" w:cs="Times New Roman" w:hint="eastAsia"/>
                <w:lang w:val="en-GB" w:eastAsia="zh-CN"/>
              </w:rPr>
              <w:t xml:space="preserve"> </w:t>
            </w:r>
            <w:r w:rsidRPr="00EF2078">
              <w:rPr>
                <w:rFonts w:ascii="Book Antiqua" w:hAnsi="Book Antiqua" w:cs="Times New Roman"/>
                <w:lang w:val="en-GB"/>
              </w:rPr>
              <w:t>and</w:t>
            </w:r>
            <w:r>
              <w:rPr>
                <w:rFonts w:ascii="Book Antiqua" w:hAnsi="Book Antiqua" w:cs="Times New Roman" w:hint="eastAsia"/>
                <w:lang w:val="en-GB" w:eastAsia="zh-CN"/>
              </w:rPr>
              <w:t xml:space="preserve"> </w:t>
            </w:r>
            <w:r w:rsidRPr="00EF2078">
              <w:rPr>
                <w:rFonts w:ascii="Book Antiqua" w:hAnsi="Book Antiqua" w:cs="Times New Roman"/>
                <w:lang w:val="en-GB"/>
              </w:rPr>
              <w:t>characteristics</w:t>
            </w:r>
          </w:p>
        </w:tc>
        <w:tc>
          <w:tcPr>
            <w:tcW w:w="1482" w:type="dxa"/>
            <w:tcBorders>
              <w:top w:val="single" w:sz="4" w:space="0" w:color="auto"/>
              <w:bottom w:val="single" w:sz="4" w:space="0" w:color="auto"/>
            </w:tcBorders>
            <w:shd w:val="clear" w:color="auto" w:fill="FFFFFF" w:themeFill="background1"/>
          </w:tcPr>
          <w:p w14:paraId="2472380B" w14:textId="7B3A190F" w:rsidR="00C07132" w:rsidRPr="00EF2078" w:rsidRDefault="00C07132" w:rsidP="00C0713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Follow-up time</w:t>
            </w:r>
          </w:p>
        </w:tc>
        <w:tc>
          <w:tcPr>
            <w:tcW w:w="1568" w:type="dxa"/>
            <w:tcBorders>
              <w:top w:val="single" w:sz="4" w:space="0" w:color="auto"/>
              <w:bottom w:val="single" w:sz="4" w:space="0" w:color="auto"/>
            </w:tcBorders>
            <w:shd w:val="clear" w:color="auto" w:fill="FFFFFF" w:themeFill="background1"/>
          </w:tcPr>
          <w:p w14:paraId="4AFB7055" w14:textId="7BE081A8" w:rsidR="00C07132" w:rsidRPr="00EF2078" w:rsidRDefault="00C07132" w:rsidP="00C0713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GB"/>
              </w:rPr>
            </w:pPr>
            <w:r w:rsidRPr="00204D75">
              <w:rPr>
                <w:rFonts w:ascii="Book Antiqua" w:hAnsi="Book Antiqua" w:cs="Times New Roman"/>
                <w:i/>
                <w:iCs/>
                <w:lang w:val="en-GB"/>
              </w:rPr>
              <w:t>De</w:t>
            </w:r>
            <w:r w:rsidRPr="00EF2078">
              <w:rPr>
                <w:rFonts w:ascii="Book Antiqua" w:hAnsi="Book Antiqua" w:cs="Times New Roman"/>
                <w:lang w:val="en-GB"/>
              </w:rPr>
              <w:t xml:space="preserve"> </w:t>
            </w:r>
            <w:r w:rsidRPr="00EF2078">
              <w:rPr>
                <w:rFonts w:ascii="Book Antiqua" w:hAnsi="Book Antiqua" w:cs="Times New Roman"/>
                <w:i/>
                <w:iCs/>
                <w:lang w:val="en-GB"/>
              </w:rPr>
              <w:t>novo</w:t>
            </w:r>
            <w:r w:rsidRPr="00EF2078">
              <w:rPr>
                <w:rFonts w:ascii="Book Antiqua" w:hAnsi="Book Antiqua" w:cs="Times New Roman"/>
                <w:lang w:val="en-GB"/>
              </w:rPr>
              <w:t xml:space="preserve"> HCC</w:t>
            </w:r>
            <w:r>
              <w:rPr>
                <w:rFonts w:ascii="Book Antiqua" w:hAnsi="Book Antiqua" w:cs="Times New Roman" w:hint="eastAsia"/>
                <w:lang w:val="en-GB" w:eastAsia="zh-CN"/>
              </w:rPr>
              <w:t xml:space="preserve"> </w:t>
            </w:r>
            <w:r w:rsidRPr="00EF2078">
              <w:rPr>
                <w:rFonts w:ascii="Book Antiqua" w:hAnsi="Book Antiqua" w:cs="Times New Roman"/>
                <w:lang w:val="en-GB"/>
              </w:rPr>
              <w:t>incidence</w:t>
            </w:r>
          </w:p>
        </w:tc>
      </w:tr>
      <w:tr w:rsidR="00C07132" w:rsidRPr="00EF2078" w14:paraId="525E940C"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bottom w:val="none" w:sz="0" w:space="0" w:color="auto"/>
            </w:tcBorders>
            <w:shd w:val="clear" w:color="auto" w:fill="FFFFFF" w:themeFill="background1"/>
          </w:tcPr>
          <w:p w14:paraId="536DB483" w14:textId="538F4C8A" w:rsidR="00C07132" w:rsidRPr="00EF2078" w:rsidRDefault="00C07132" w:rsidP="00C07132">
            <w:pPr>
              <w:spacing w:line="360" w:lineRule="auto"/>
              <w:rPr>
                <w:rFonts w:ascii="Book Antiqua" w:hAnsi="Book Antiqua" w:cs="Times New Roman"/>
                <w:b w:val="0"/>
                <w:bCs w:val="0"/>
                <w:vertAlign w:val="superscript"/>
                <w:lang w:val="en-GB"/>
              </w:rPr>
            </w:pPr>
            <w:bookmarkStart w:id="1" w:name="_Hlk31666189"/>
            <w:r w:rsidRPr="00EF2078">
              <w:rPr>
                <w:rFonts w:ascii="Book Antiqua" w:hAnsi="Book Antiqua" w:cs="Times New Roman"/>
                <w:b w:val="0"/>
                <w:bCs w:val="0"/>
                <w:lang w:val="en-GB"/>
              </w:rPr>
              <w:t>Conti</w:t>
            </w:r>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w:t>
            </w:r>
            <w:r w:rsidRPr="00EF2078">
              <w:rPr>
                <w:rFonts w:ascii="Book Antiqua" w:hAnsi="Book Antiqua" w:cs="Times New Roman"/>
                <w:b w:val="0"/>
                <w:bCs w:val="0"/>
                <w:vertAlign w:val="superscript"/>
                <w:lang w:val="en-GB"/>
              </w:rPr>
              <w:t>14</w:t>
            </w:r>
            <w:r>
              <w:rPr>
                <w:rFonts w:ascii="Book Antiqua" w:hAnsi="Book Antiqua" w:cs="Times New Roman"/>
                <w:b w:val="0"/>
                <w:bCs w:val="0"/>
                <w:vertAlign w:val="superscript"/>
                <w:lang w:val="en-GB"/>
              </w:rPr>
              <w:t>]</w:t>
            </w:r>
          </w:p>
        </w:tc>
        <w:tc>
          <w:tcPr>
            <w:tcW w:w="1662" w:type="dxa"/>
            <w:tcBorders>
              <w:top w:val="single" w:sz="4" w:space="0" w:color="auto"/>
              <w:bottom w:val="none" w:sz="0" w:space="0" w:color="auto"/>
            </w:tcBorders>
            <w:shd w:val="clear" w:color="auto" w:fill="FFFFFF" w:themeFill="background1"/>
          </w:tcPr>
          <w:p w14:paraId="32B2E1FA"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tcBorders>
              <w:top w:val="single" w:sz="4" w:space="0" w:color="auto"/>
              <w:bottom w:val="none" w:sz="0" w:space="0" w:color="auto"/>
            </w:tcBorders>
            <w:shd w:val="clear" w:color="auto" w:fill="FFFFFF" w:themeFill="background1"/>
          </w:tcPr>
          <w:p w14:paraId="13940C3D" w14:textId="3CCDEBA8"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Cirrhotic patients treated with DAAs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285)</w:t>
            </w:r>
          </w:p>
        </w:tc>
        <w:tc>
          <w:tcPr>
            <w:tcW w:w="1482" w:type="dxa"/>
            <w:tcBorders>
              <w:top w:val="single" w:sz="4" w:space="0" w:color="auto"/>
              <w:bottom w:val="none" w:sz="0" w:space="0" w:color="auto"/>
            </w:tcBorders>
            <w:shd w:val="clear" w:color="auto" w:fill="FFFFFF" w:themeFill="background1"/>
          </w:tcPr>
          <w:p w14:paraId="31A64086" w14:textId="1B2EBD8F"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Mean FU: 5.6 </w:t>
            </w:r>
            <w:proofErr w:type="spellStart"/>
            <w:r w:rsidRPr="00EF2078">
              <w:rPr>
                <w:rFonts w:ascii="Book Antiqua" w:hAnsi="Book Antiqua" w:cs="Times New Roman"/>
                <w:lang w:val="en-GB"/>
              </w:rPr>
              <w:t>mo</w:t>
            </w:r>
            <w:proofErr w:type="spellEnd"/>
          </w:p>
        </w:tc>
        <w:tc>
          <w:tcPr>
            <w:tcW w:w="1568" w:type="dxa"/>
            <w:tcBorders>
              <w:top w:val="single" w:sz="4" w:space="0" w:color="auto"/>
              <w:bottom w:val="none" w:sz="0" w:space="0" w:color="auto"/>
            </w:tcBorders>
            <w:shd w:val="clear" w:color="auto" w:fill="FFFFFF" w:themeFill="background1"/>
          </w:tcPr>
          <w:p w14:paraId="52062FA4"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3.16%</w:t>
            </w:r>
          </w:p>
        </w:tc>
      </w:tr>
      <w:bookmarkEnd w:id="1"/>
      <w:tr w:rsidR="00C07132" w:rsidRPr="00EF2078" w14:paraId="7238423D"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116278AA" w14:textId="1941A60A" w:rsidR="00C07132" w:rsidRPr="00EF2078" w:rsidRDefault="00C07132" w:rsidP="00C07132">
            <w:pPr>
              <w:spacing w:line="360" w:lineRule="auto"/>
              <w:rPr>
                <w:rFonts w:ascii="Book Antiqua" w:hAnsi="Book Antiqua" w:cs="Times New Roman"/>
                <w:b w:val="0"/>
                <w:bCs w:val="0"/>
                <w:vertAlign w:val="superscript"/>
                <w:lang w:val="en-GB"/>
              </w:rPr>
            </w:pPr>
            <w:r w:rsidRPr="00EF2078">
              <w:rPr>
                <w:rFonts w:ascii="Book Antiqua" w:hAnsi="Book Antiqua" w:cs="Times New Roman"/>
                <w:b w:val="0"/>
                <w:bCs w:val="0"/>
                <w:lang w:val="en-GB"/>
              </w:rPr>
              <w:t>Ravi</w:t>
            </w:r>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[33]</w:t>
            </w:r>
          </w:p>
        </w:tc>
        <w:tc>
          <w:tcPr>
            <w:tcW w:w="1662" w:type="dxa"/>
            <w:shd w:val="clear" w:color="auto" w:fill="FFFFFF" w:themeFill="background1"/>
          </w:tcPr>
          <w:p w14:paraId="09BBBF3E"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shd w:val="clear" w:color="auto" w:fill="FFFFFF" w:themeFill="background1"/>
          </w:tcPr>
          <w:p w14:paraId="02A46AD2" w14:textId="349F35E9"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Cirrhotic patients treated with DAAs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66)</w:t>
            </w:r>
          </w:p>
        </w:tc>
        <w:tc>
          <w:tcPr>
            <w:tcW w:w="1482" w:type="dxa"/>
            <w:shd w:val="clear" w:color="auto" w:fill="FFFFFF" w:themeFill="background1"/>
          </w:tcPr>
          <w:p w14:paraId="78A29DBA" w14:textId="5AE3EB8F"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From SOT to 6 </w:t>
            </w:r>
            <w:proofErr w:type="spellStart"/>
            <w:r w:rsidRPr="00EF2078">
              <w:rPr>
                <w:rFonts w:ascii="Book Antiqua" w:hAnsi="Book Antiqua" w:cs="Times New Roman"/>
                <w:lang w:val="en-GB"/>
              </w:rPr>
              <w:t>mo</w:t>
            </w:r>
            <w:proofErr w:type="spellEnd"/>
            <w:r w:rsidRPr="00EF2078">
              <w:rPr>
                <w:rFonts w:ascii="Book Antiqua" w:hAnsi="Book Antiqua" w:cs="Times New Roman"/>
                <w:lang w:val="en-GB"/>
              </w:rPr>
              <w:t xml:space="preserve"> after EOT</w:t>
            </w:r>
          </w:p>
        </w:tc>
        <w:tc>
          <w:tcPr>
            <w:tcW w:w="1568" w:type="dxa"/>
            <w:shd w:val="clear" w:color="auto" w:fill="FFFFFF" w:themeFill="background1"/>
          </w:tcPr>
          <w:p w14:paraId="1189E58E"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9.1%</w:t>
            </w:r>
          </w:p>
        </w:tc>
      </w:tr>
      <w:tr w:rsidR="00C07132" w:rsidRPr="00EF2078" w14:paraId="541571EF"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73520D33" w14:textId="5BC64A9E" w:rsidR="00C07132" w:rsidRPr="00EF2078" w:rsidRDefault="00C07132" w:rsidP="00C07132">
            <w:pPr>
              <w:spacing w:line="360" w:lineRule="auto"/>
              <w:rPr>
                <w:rFonts w:ascii="Book Antiqua" w:hAnsi="Book Antiqua" w:cs="Times New Roman"/>
                <w:b w:val="0"/>
                <w:bCs w:val="0"/>
                <w:vertAlign w:val="superscript"/>
                <w:lang w:val="en-GB"/>
              </w:rPr>
            </w:pPr>
            <w:bookmarkStart w:id="2" w:name="_Hlk31665916"/>
            <w:r w:rsidRPr="00EF2078">
              <w:rPr>
                <w:rFonts w:ascii="Book Antiqua" w:hAnsi="Book Antiqua" w:cs="Times New Roman"/>
                <w:b w:val="0"/>
                <w:bCs w:val="0"/>
                <w:lang w:val="en-GB"/>
              </w:rPr>
              <w:t>Singer</w:t>
            </w:r>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[34]</w:t>
            </w:r>
          </w:p>
        </w:tc>
        <w:tc>
          <w:tcPr>
            <w:tcW w:w="1662" w:type="dxa"/>
            <w:tcBorders>
              <w:top w:val="none" w:sz="0" w:space="0" w:color="auto"/>
              <w:bottom w:val="none" w:sz="0" w:space="0" w:color="auto"/>
            </w:tcBorders>
            <w:shd w:val="clear" w:color="auto" w:fill="FFFFFF" w:themeFill="background1"/>
          </w:tcPr>
          <w:p w14:paraId="2DD16539"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tcBorders>
              <w:top w:val="none" w:sz="0" w:space="0" w:color="auto"/>
              <w:bottom w:val="none" w:sz="0" w:space="0" w:color="auto"/>
            </w:tcBorders>
            <w:shd w:val="clear" w:color="auto" w:fill="FFFFFF" w:themeFill="background1"/>
          </w:tcPr>
          <w:p w14:paraId="09B4E66C" w14:textId="2C334BCD"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30183)</w:t>
            </w:r>
            <w:r>
              <w:rPr>
                <w:rFonts w:ascii="Book Antiqua" w:hAnsi="Book Antiqua" w:cs="Times New Roman"/>
                <w:lang w:val="en-GB"/>
              </w:rPr>
              <w:t xml:space="preserve">, </w:t>
            </w:r>
            <w:r w:rsidRPr="00EF2078">
              <w:rPr>
                <w:rFonts w:ascii="Book Antiqua" w:hAnsi="Book Antiqua" w:cs="Times New Roman"/>
                <w:lang w:val="en-GB"/>
              </w:rPr>
              <w:t>IFN-treated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12948)</w:t>
            </w:r>
            <w:r>
              <w:rPr>
                <w:rFonts w:ascii="Book Antiqua" w:hAnsi="Book Antiqua" w:cs="Times New Roman"/>
                <w:lang w:val="en-GB"/>
              </w:rPr>
              <w:t>, u</w:t>
            </w:r>
            <w:r w:rsidRPr="00EF2078">
              <w:rPr>
                <w:rFonts w:ascii="Book Antiqua" w:hAnsi="Book Antiqua" w:cs="Times New Roman"/>
                <w:lang w:val="en-GB"/>
              </w:rPr>
              <w:t>ntreated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137502)</w:t>
            </w:r>
          </w:p>
        </w:tc>
        <w:tc>
          <w:tcPr>
            <w:tcW w:w="1482" w:type="dxa"/>
            <w:tcBorders>
              <w:top w:val="none" w:sz="0" w:space="0" w:color="auto"/>
              <w:bottom w:val="none" w:sz="0" w:space="0" w:color="auto"/>
            </w:tcBorders>
            <w:shd w:val="clear" w:color="auto" w:fill="FFFFFF" w:themeFill="background1"/>
          </w:tcPr>
          <w:p w14:paraId="7BF88277" w14:textId="777D4FE8"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Mean FU: 1.05 </w:t>
            </w:r>
            <w:proofErr w:type="spellStart"/>
            <w:r w:rsidRPr="00EF2078">
              <w:rPr>
                <w:rFonts w:ascii="Book Antiqua" w:hAnsi="Book Antiqua" w:cs="Times New Roman"/>
                <w:lang w:val="en-GB"/>
              </w:rPr>
              <w:t>yr</w:t>
            </w:r>
            <w:proofErr w:type="spellEnd"/>
          </w:p>
        </w:tc>
        <w:tc>
          <w:tcPr>
            <w:tcW w:w="1568" w:type="dxa"/>
            <w:tcBorders>
              <w:top w:val="none" w:sz="0" w:space="0" w:color="auto"/>
              <w:bottom w:val="none" w:sz="0" w:space="0" w:color="auto"/>
            </w:tcBorders>
            <w:shd w:val="clear" w:color="auto" w:fill="FFFFFF" w:themeFill="background1"/>
          </w:tcPr>
          <w:p w14:paraId="07B20924"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1.18 per 100 PY</w:t>
            </w:r>
          </w:p>
        </w:tc>
      </w:tr>
      <w:bookmarkEnd w:id="2"/>
      <w:tr w:rsidR="00C07132" w:rsidRPr="00EF2078" w14:paraId="74CEA3AE"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55C0BF15" w14:textId="58EC3475" w:rsidR="00C07132" w:rsidRPr="00EF2078" w:rsidRDefault="00C07132" w:rsidP="00C07132">
            <w:pPr>
              <w:spacing w:line="360" w:lineRule="auto"/>
              <w:rPr>
                <w:rFonts w:ascii="Book Antiqua" w:hAnsi="Book Antiqua" w:cs="Times New Roman"/>
                <w:b w:val="0"/>
                <w:bCs w:val="0"/>
                <w:vertAlign w:val="superscript"/>
                <w:lang w:val="en-GB"/>
              </w:rPr>
            </w:pPr>
            <w:proofErr w:type="spellStart"/>
            <w:r w:rsidRPr="00EF2078">
              <w:rPr>
                <w:rFonts w:ascii="Book Antiqua" w:hAnsi="Book Antiqua" w:cs="Times New Roman"/>
                <w:b w:val="0"/>
                <w:bCs w:val="0"/>
                <w:lang w:val="en-GB"/>
              </w:rPr>
              <w:t>Nahon</w:t>
            </w:r>
            <w:proofErr w:type="spellEnd"/>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[43]</w:t>
            </w:r>
          </w:p>
        </w:tc>
        <w:tc>
          <w:tcPr>
            <w:tcW w:w="1662" w:type="dxa"/>
            <w:shd w:val="clear" w:color="auto" w:fill="FFFFFF" w:themeFill="background1"/>
          </w:tcPr>
          <w:p w14:paraId="5E6F59A0"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shd w:val="clear" w:color="auto" w:fill="FFFFFF" w:themeFill="background1"/>
          </w:tcPr>
          <w:p w14:paraId="7702F017" w14:textId="63296D31"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All compensated cirrhotic patients DAA-treated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336)</w:t>
            </w:r>
            <w:r>
              <w:rPr>
                <w:rFonts w:ascii="Book Antiqua" w:hAnsi="Book Antiqua" w:cs="Times New Roman"/>
                <w:lang w:val="en-GB"/>
              </w:rPr>
              <w:t xml:space="preserve">, </w:t>
            </w:r>
            <w:r w:rsidRPr="00EF2078">
              <w:rPr>
                <w:rFonts w:ascii="Book Antiqua" w:hAnsi="Book Antiqua" w:cs="Times New Roman"/>
                <w:lang w:val="en-GB"/>
              </w:rPr>
              <w:t>IFN-treated with SVR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495)</w:t>
            </w:r>
            <w:r>
              <w:rPr>
                <w:rFonts w:ascii="Book Antiqua" w:hAnsi="Book Antiqua" w:cs="Times New Roman"/>
                <w:lang w:val="en-GB"/>
              </w:rPr>
              <w:t xml:space="preserve">, </w:t>
            </w:r>
            <w:r w:rsidRPr="00EF2078">
              <w:rPr>
                <w:rFonts w:ascii="Book Antiqua" w:hAnsi="Book Antiqua" w:cs="Times New Roman"/>
                <w:lang w:val="en-GB"/>
              </w:rPr>
              <w:t>IFN-treated without SVR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439)</w:t>
            </w:r>
          </w:p>
        </w:tc>
        <w:tc>
          <w:tcPr>
            <w:tcW w:w="1482" w:type="dxa"/>
            <w:shd w:val="clear" w:color="auto" w:fill="FFFFFF" w:themeFill="background1"/>
          </w:tcPr>
          <w:p w14:paraId="46C194FF" w14:textId="37336B0F"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Median FU: 21.2 </w:t>
            </w:r>
            <w:proofErr w:type="spellStart"/>
            <w:r w:rsidRPr="00EF2078">
              <w:rPr>
                <w:rFonts w:ascii="Book Antiqua" w:hAnsi="Book Antiqua" w:cs="Times New Roman"/>
                <w:lang w:val="en-GB"/>
              </w:rPr>
              <w:t>mo</w:t>
            </w:r>
            <w:proofErr w:type="spellEnd"/>
            <w:r w:rsidRPr="00EF2078">
              <w:rPr>
                <w:rFonts w:ascii="Book Antiqua" w:hAnsi="Book Antiqua" w:cs="Times New Roman"/>
                <w:lang w:val="en-GB"/>
              </w:rPr>
              <w:t xml:space="preserve"> (IQR</w:t>
            </w:r>
            <w:r>
              <w:rPr>
                <w:rFonts w:ascii="Book Antiqua" w:hAnsi="Book Antiqua" w:cs="Times New Roman"/>
                <w:lang w:val="en-GB"/>
              </w:rPr>
              <w:t>:</w:t>
            </w:r>
            <w:r w:rsidRPr="00EF2078">
              <w:rPr>
                <w:rFonts w:ascii="Book Antiqua" w:hAnsi="Book Antiqua" w:cs="Times New Roman"/>
                <w:lang w:val="en-GB"/>
              </w:rPr>
              <w:t xml:space="preserve"> 13.5-26.9)</w:t>
            </w:r>
          </w:p>
        </w:tc>
        <w:tc>
          <w:tcPr>
            <w:tcW w:w="1568" w:type="dxa"/>
            <w:shd w:val="clear" w:color="auto" w:fill="FFFFFF" w:themeFill="background1"/>
          </w:tcPr>
          <w:p w14:paraId="0B7DD12F"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2.6 per 100 PY</w:t>
            </w:r>
          </w:p>
        </w:tc>
      </w:tr>
      <w:tr w:rsidR="00C07132" w:rsidRPr="00EF2078" w14:paraId="78C5FF5A"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366A3F7A" w14:textId="5B7E02E4" w:rsidR="00C07132" w:rsidRPr="00EF2078" w:rsidRDefault="00C07132" w:rsidP="00C07132">
            <w:pPr>
              <w:spacing w:line="360" w:lineRule="auto"/>
              <w:rPr>
                <w:rFonts w:ascii="Book Antiqua" w:hAnsi="Book Antiqua" w:cs="Times New Roman"/>
                <w:b w:val="0"/>
                <w:bCs w:val="0"/>
                <w:vertAlign w:val="superscript"/>
                <w:lang w:val="en-GB"/>
              </w:rPr>
            </w:pPr>
            <w:bookmarkStart w:id="3" w:name="_Hlk31666453"/>
            <w:proofErr w:type="spellStart"/>
            <w:r w:rsidRPr="00EF2078">
              <w:rPr>
                <w:rFonts w:ascii="Book Antiqua" w:hAnsi="Book Antiqua" w:cs="Times New Roman"/>
                <w:b w:val="0"/>
                <w:bCs w:val="0"/>
                <w:lang w:val="en-GB"/>
              </w:rPr>
              <w:t>Ioannou</w:t>
            </w:r>
            <w:proofErr w:type="spellEnd"/>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[35]</w:t>
            </w:r>
          </w:p>
        </w:tc>
        <w:tc>
          <w:tcPr>
            <w:tcW w:w="1662" w:type="dxa"/>
            <w:tcBorders>
              <w:top w:val="none" w:sz="0" w:space="0" w:color="auto"/>
              <w:bottom w:val="none" w:sz="0" w:space="0" w:color="auto"/>
            </w:tcBorders>
            <w:shd w:val="clear" w:color="auto" w:fill="FFFFFF" w:themeFill="background1"/>
          </w:tcPr>
          <w:p w14:paraId="2511E923"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tcBorders>
              <w:top w:val="none" w:sz="0" w:space="0" w:color="auto"/>
              <w:bottom w:val="none" w:sz="0" w:space="0" w:color="auto"/>
            </w:tcBorders>
            <w:shd w:val="clear" w:color="auto" w:fill="FFFFFF" w:themeFill="background1"/>
          </w:tcPr>
          <w:p w14:paraId="3B29B7EF" w14:textId="559D855B"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21948)</w:t>
            </w:r>
          </w:p>
          <w:p w14:paraId="4A822BF5" w14:textId="219EBC05"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IFN-treated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35871)</w:t>
            </w:r>
          </w:p>
          <w:p w14:paraId="7EDD3190" w14:textId="378D0672"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IFN 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4535)</w:t>
            </w:r>
          </w:p>
        </w:tc>
        <w:tc>
          <w:tcPr>
            <w:tcW w:w="1482" w:type="dxa"/>
            <w:tcBorders>
              <w:top w:val="none" w:sz="0" w:space="0" w:color="auto"/>
              <w:bottom w:val="none" w:sz="0" w:space="0" w:color="auto"/>
            </w:tcBorders>
            <w:shd w:val="clear" w:color="auto" w:fill="FFFFFF" w:themeFill="background1"/>
          </w:tcPr>
          <w:p w14:paraId="06C3602B" w14:textId="7F92EBFD"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Mean FU: 6.1 </w:t>
            </w:r>
            <w:proofErr w:type="spellStart"/>
            <w:r w:rsidRPr="00EF2078">
              <w:rPr>
                <w:rFonts w:ascii="Book Antiqua" w:hAnsi="Book Antiqua" w:cs="Times New Roman"/>
                <w:lang w:val="en-GB"/>
              </w:rPr>
              <w:t>yr</w:t>
            </w:r>
            <w:proofErr w:type="spellEnd"/>
          </w:p>
        </w:tc>
        <w:tc>
          <w:tcPr>
            <w:tcW w:w="1568" w:type="dxa"/>
            <w:tcBorders>
              <w:top w:val="none" w:sz="0" w:space="0" w:color="auto"/>
              <w:bottom w:val="none" w:sz="0" w:space="0" w:color="auto"/>
            </w:tcBorders>
            <w:shd w:val="clear" w:color="auto" w:fill="FFFFFF" w:themeFill="background1"/>
          </w:tcPr>
          <w:p w14:paraId="104D1908"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1.32 per 100 PY</w:t>
            </w:r>
          </w:p>
        </w:tc>
      </w:tr>
      <w:bookmarkEnd w:id="3"/>
      <w:tr w:rsidR="00C07132" w:rsidRPr="00EF2078" w14:paraId="10661A47"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5EE2096B" w14:textId="28782B49" w:rsidR="00C07132" w:rsidRPr="00EF2078" w:rsidRDefault="00C07132" w:rsidP="00C07132">
            <w:pPr>
              <w:spacing w:line="360" w:lineRule="auto"/>
              <w:rPr>
                <w:rFonts w:ascii="Book Antiqua" w:hAnsi="Book Antiqua" w:cs="Times New Roman"/>
                <w:b w:val="0"/>
                <w:bCs w:val="0"/>
                <w:vertAlign w:val="superscript"/>
                <w:lang w:val="en-GB"/>
              </w:rPr>
            </w:pPr>
            <w:r w:rsidRPr="00EF2078">
              <w:rPr>
                <w:rFonts w:ascii="Book Antiqua" w:hAnsi="Book Antiqua" w:cs="Times New Roman"/>
                <w:b w:val="0"/>
                <w:bCs w:val="0"/>
                <w:lang w:val="en-GB"/>
              </w:rPr>
              <w:t>Kanwal</w:t>
            </w:r>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[37]</w:t>
            </w:r>
          </w:p>
        </w:tc>
        <w:tc>
          <w:tcPr>
            <w:tcW w:w="1662" w:type="dxa"/>
            <w:shd w:val="clear" w:color="auto" w:fill="FFFFFF" w:themeFill="background1"/>
          </w:tcPr>
          <w:p w14:paraId="2090331A"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shd w:val="clear" w:color="auto" w:fill="FFFFFF" w:themeFill="background1"/>
          </w:tcPr>
          <w:p w14:paraId="57052F21" w14:textId="094D543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22500)</w:t>
            </w:r>
          </w:p>
        </w:tc>
        <w:tc>
          <w:tcPr>
            <w:tcW w:w="1482" w:type="dxa"/>
            <w:shd w:val="clear" w:color="auto" w:fill="FFFFFF" w:themeFill="background1"/>
          </w:tcPr>
          <w:p w14:paraId="5055D0FA" w14:textId="46399BC0"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Mean FU: 1.02</w:t>
            </w:r>
            <w:r>
              <w:rPr>
                <w:rFonts w:ascii="Book Antiqua" w:hAnsi="Book Antiqua" w:cs="Times New Roman" w:hint="eastAsia"/>
                <w:lang w:val="en-GB" w:eastAsia="zh-CN"/>
              </w:rPr>
              <w:t xml:space="preserve"> </w:t>
            </w:r>
            <w:proofErr w:type="spellStart"/>
            <w:r w:rsidRPr="00EF2078">
              <w:rPr>
                <w:rFonts w:ascii="Book Antiqua" w:hAnsi="Book Antiqua" w:cs="Times New Roman"/>
                <w:lang w:val="en-GB"/>
              </w:rPr>
              <w:t>yr</w:t>
            </w:r>
            <w:proofErr w:type="spellEnd"/>
          </w:p>
        </w:tc>
        <w:tc>
          <w:tcPr>
            <w:tcW w:w="1568" w:type="dxa"/>
            <w:shd w:val="clear" w:color="auto" w:fill="FFFFFF" w:themeFill="background1"/>
          </w:tcPr>
          <w:p w14:paraId="073ED460"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1.18 per 100 PY</w:t>
            </w:r>
          </w:p>
        </w:tc>
      </w:tr>
      <w:tr w:rsidR="00C07132" w:rsidRPr="00EF2078" w14:paraId="21DF9EA6"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380AE07F" w14:textId="7F6E02F8" w:rsidR="00C07132" w:rsidRPr="00EF2078" w:rsidRDefault="00C07132" w:rsidP="00C07132">
            <w:pPr>
              <w:spacing w:line="360" w:lineRule="auto"/>
              <w:rPr>
                <w:rFonts w:ascii="Book Antiqua" w:hAnsi="Book Antiqua" w:cs="Times New Roman"/>
                <w:b w:val="0"/>
                <w:bCs w:val="0"/>
                <w:vertAlign w:val="superscript"/>
                <w:lang w:val="en-GB"/>
              </w:rPr>
            </w:pPr>
            <w:r w:rsidRPr="00EF2078">
              <w:rPr>
                <w:rFonts w:ascii="Book Antiqua" w:hAnsi="Book Antiqua" w:cs="Times New Roman"/>
                <w:b w:val="0"/>
                <w:bCs w:val="0"/>
                <w:lang w:val="en-GB"/>
              </w:rPr>
              <w:t>Cheung</w:t>
            </w:r>
            <w:r>
              <w:rPr>
                <w:rFonts w:ascii="Book Antiqua" w:hAnsi="Book Antiqua" w:cs="Times New Roman"/>
                <w:b w:val="0"/>
                <w:bCs w:val="0"/>
                <w:lang w:val="en-GB"/>
              </w:rPr>
              <w:t xml:space="preserve"> </w:t>
            </w:r>
            <w:r w:rsidRPr="00C07132">
              <w:rPr>
                <w:rFonts w:ascii="Book Antiqua" w:hAnsi="Book Antiqua" w:cs="Times New Roman"/>
                <w:b w:val="0"/>
                <w:bCs w:val="0"/>
                <w:i/>
                <w:iCs/>
                <w:lang w:val="en-GB"/>
              </w:rPr>
              <w:t>et al</w:t>
            </w:r>
            <w:r w:rsidRPr="00C07132">
              <w:rPr>
                <w:rFonts w:ascii="Book Antiqua" w:hAnsi="Book Antiqua" w:cs="Times New Roman"/>
                <w:b w:val="0"/>
                <w:bCs w:val="0"/>
                <w:vertAlign w:val="superscript"/>
                <w:lang w:val="en-GB"/>
              </w:rPr>
              <w:t>[42]</w:t>
            </w:r>
          </w:p>
        </w:tc>
        <w:tc>
          <w:tcPr>
            <w:tcW w:w="1662" w:type="dxa"/>
            <w:tcBorders>
              <w:top w:val="none" w:sz="0" w:space="0" w:color="auto"/>
              <w:bottom w:val="none" w:sz="0" w:space="0" w:color="auto"/>
            </w:tcBorders>
            <w:shd w:val="clear" w:color="auto" w:fill="FFFFFF" w:themeFill="background1"/>
          </w:tcPr>
          <w:p w14:paraId="145345A6"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Prospective</w:t>
            </w:r>
          </w:p>
          <w:p w14:paraId="59A3BF27"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study</w:t>
            </w:r>
          </w:p>
        </w:tc>
        <w:tc>
          <w:tcPr>
            <w:tcW w:w="3031" w:type="dxa"/>
            <w:tcBorders>
              <w:top w:val="none" w:sz="0" w:space="0" w:color="auto"/>
              <w:bottom w:val="none" w:sz="0" w:space="0" w:color="auto"/>
            </w:tcBorders>
            <w:shd w:val="clear" w:color="auto" w:fill="FFFFFF" w:themeFill="background1"/>
          </w:tcPr>
          <w:p w14:paraId="79E930CD" w14:textId="3195074A"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C07132">
              <w:rPr>
                <w:rFonts w:ascii="Book Antiqua" w:hAnsi="Book Antiqua" w:cs="Times New Roman"/>
                <w:i/>
                <w:iCs/>
                <w:lang w:val="en-GB"/>
              </w:rPr>
              <w:t>n</w:t>
            </w:r>
            <w:r>
              <w:rPr>
                <w:rFonts w:ascii="Book Antiqua" w:hAnsi="Book Antiqua" w:cs="Times New Roman"/>
                <w:lang w:val="en-GB"/>
              </w:rPr>
              <w:t xml:space="preserve"> </w:t>
            </w:r>
            <w:r w:rsidRPr="00EF2078">
              <w:rPr>
                <w:rFonts w:ascii="Book Antiqua" w:hAnsi="Book Antiqua" w:cs="Times New Roman"/>
                <w:lang w:val="en-GB"/>
              </w:rPr>
              <w:t>=</w:t>
            </w:r>
            <w:r>
              <w:rPr>
                <w:rFonts w:ascii="Book Antiqua" w:hAnsi="Book Antiqua" w:cs="Times New Roman"/>
                <w:lang w:val="en-GB"/>
              </w:rPr>
              <w:t xml:space="preserve"> </w:t>
            </w:r>
            <w:r w:rsidRPr="00EF2078">
              <w:rPr>
                <w:rFonts w:ascii="Book Antiqua" w:hAnsi="Book Antiqua" w:cs="Times New Roman"/>
                <w:lang w:val="en-GB"/>
              </w:rPr>
              <w:t>406)</w:t>
            </w:r>
          </w:p>
          <w:p w14:paraId="02022F6C" w14:textId="33572579" w:rsidR="00C07132" w:rsidRPr="00EF2078" w:rsidRDefault="002052BC"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Pr>
                <w:rFonts w:ascii="Book Antiqua" w:hAnsi="Book Antiqua" w:cs="Times New Roman"/>
                <w:lang w:val="en-GB"/>
              </w:rPr>
              <w:t>u</w:t>
            </w:r>
            <w:r w:rsidR="00C07132" w:rsidRPr="00EF2078">
              <w:rPr>
                <w:rFonts w:ascii="Book Antiqua" w:hAnsi="Book Antiqua" w:cs="Times New Roman"/>
                <w:lang w:val="en-GB"/>
              </w:rPr>
              <w:t>ntreated (</w:t>
            </w:r>
            <w:r w:rsidR="00C07132" w:rsidRPr="002052BC">
              <w:rPr>
                <w:rFonts w:ascii="Book Antiqua" w:hAnsi="Book Antiqua" w:cs="Times New Roman"/>
                <w:i/>
                <w:iCs/>
                <w:lang w:val="en-GB"/>
              </w:rPr>
              <w:t>n</w:t>
            </w:r>
            <w:r>
              <w:rPr>
                <w:rFonts w:ascii="Book Antiqua" w:hAnsi="Book Antiqua" w:cs="Times New Roman"/>
                <w:lang w:val="en-GB"/>
              </w:rPr>
              <w:t xml:space="preserve"> </w:t>
            </w:r>
            <w:r w:rsidR="00C07132" w:rsidRPr="00EF2078">
              <w:rPr>
                <w:rFonts w:ascii="Book Antiqua" w:hAnsi="Book Antiqua" w:cs="Times New Roman"/>
                <w:lang w:val="en-GB"/>
              </w:rPr>
              <w:t>=</w:t>
            </w:r>
            <w:r w:rsidR="0095173B">
              <w:rPr>
                <w:rFonts w:ascii="Book Antiqua" w:hAnsi="Book Antiqua" w:cs="Times New Roman"/>
                <w:lang w:val="en-GB"/>
              </w:rPr>
              <w:t xml:space="preserve"> 261</w:t>
            </w:r>
            <w:r>
              <w:rPr>
                <w:rFonts w:ascii="Book Antiqua" w:hAnsi="Book Antiqua" w:cs="Times New Roman"/>
                <w:lang w:val="en-GB"/>
              </w:rPr>
              <w:t>)</w:t>
            </w:r>
          </w:p>
        </w:tc>
        <w:tc>
          <w:tcPr>
            <w:tcW w:w="1482" w:type="dxa"/>
            <w:tcBorders>
              <w:top w:val="none" w:sz="0" w:space="0" w:color="auto"/>
              <w:bottom w:val="none" w:sz="0" w:space="0" w:color="auto"/>
            </w:tcBorders>
            <w:shd w:val="clear" w:color="auto" w:fill="FFFFFF" w:themeFill="background1"/>
          </w:tcPr>
          <w:p w14:paraId="28E1FAF5" w14:textId="6A84FE10"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Median FU: 18 </w:t>
            </w:r>
            <w:proofErr w:type="spellStart"/>
            <w:r w:rsidRPr="00EF2078">
              <w:rPr>
                <w:rFonts w:ascii="Book Antiqua" w:hAnsi="Book Antiqua" w:cs="Times New Roman"/>
                <w:lang w:val="en-GB"/>
              </w:rPr>
              <w:t>mo</w:t>
            </w:r>
            <w:proofErr w:type="spellEnd"/>
          </w:p>
          <w:p w14:paraId="00654FBE"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p>
        </w:tc>
        <w:tc>
          <w:tcPr>
            <w:tcW w:w="1568" w:type="dxa"/>
            <w:tcBorders>
              <w:top w:val="none" w:sz="0" w:space="0" w:color="auto"/>
              <w:bottom w:val="none" w:sz="0" w:space="0" w:color="auto"/>
            </w:tcBorders>
            <w:shd w:val="clear" w:color="auto" w:fill="FFFFFF" w:themeFill="background1"/>
          </w:tcPr>
          <w:p w14:paraId="49B0E21F" w14:textId="4EBF278A" w:rsidR="00C07132" w:rsidRPr="00EF2078" w:rsidRDefault="0095173B"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Pr>
                <w:rFonts w:ascii="Book Antiqua" w:hAnsi="Book Antiqua" w:cs="Times New Roman"/>
                <w:lang w:val="en-GB"/>
              </w:rPr>
              <w:t>4</w:t>
            </w:r>
            <w:r w:rsidR="00C07132" w:rsidRPr="00EF2078">
              <w:rPr>
                <w:rFonts w:ascii="Book Antiqua" w:hAnsi="Book Antiqua" w:cs="Times New Roman"/>
                <w:lang w:val="en-GB"/>
              </w:rPr>
              <w:t>%</w:t>
            </w:r>
          </w:p>
        </w:tc>
      </w:tr>
      <w:tr w:rsidR="00C07132" w:rsidRPr="00EF2078" w14:paraId="3E4D64A0"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1AD610F0" w14:textId="03606DCC" w:rsidR="00C07132" w:rsidRPr="00EF2078" w:rsidRDefault="00C07132" w:rsidP="00C07132">
            <w:pPr>
              <w:spacing w:line="360" w:lineRule="auto"/>
              <w:rPr>
                <w:rFonts w:ascii="Book Antiqua" w:hAnsi="Book Antiqua" w:cs="Times New Roman"/>
                <w:b w:val="0"/>
                <w:bCs w:val="0"/>
                <w:vertAlign w:val="superscript"/>
                <w:lang w:val="en-GB"/>
              </w:rPr>
            </w:pPr>
            <w:bookmarkStart w:id="4" w:name="_Hlk31666658"/>
            <w:r w:rsidRPr="00EF2078">
              <w:rPr>
                <w:rFonts w:ascii="Book Antiqua" w:hAnsi="Book Antiqua" w:cs="Times New Roman"/>
                <w:b w:val="0"/>
                <w:bCs w:val="0"/>
                <w:lang w:val="en-GB"/>
              </w:rPr>
              <w:t>Calleja</w:t>
            </w:r>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sidRPr="002052BC">
              <w:rPr>
                <w:rFonts w:ascii="Book Antiqua" w:hAnsi="Book Antiqua" w:cs="Times New Roman"/>
                <w:b w:val="0"/>
                <w:bCs w:val="0"/>
                <w:vertAlign w:val="superscript"/>
                <w:lang w:val="en-GB"/>
              </w:rPr>
              <w:t>[38]</w:t>
            </w:r>
          </w:p>
        </w:tc>
        <w:tc>
          <w:tcPr>
            <w:tcW w:w="1662" w:type="dxa"/>
            <w:shd w:val="clear" w:color="auto" w:fill="FFFFFF" w:themeFill="background1"/>
          </w:tcPr>
          <w:p w14:paraId="2154775E"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w:t>
            </w:r>
          </w:p>
          <w:p w14:paraId="4074231F"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study</w:t>
            </w:r>
          </w:p>
        </w:tc>
        <w:tc>
          <w:tcPr>
            <w:tcW w:w="3031" w:type="dxa"/>
            <w:shd w:val="clear" w:color="auto" w:fill="FFFFFF" w:themeFill="background1"/>
          </w:tcPr>
          <w:p w14:paraId="7DA8A7FF" w14:textId="6F36E0F4"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3325)</w:t>
            </w:r>
          </w:p>
        </w:tc>
        <w:tc>
          <w:tcPr>
            <w:tcW w:w="1482" w:type="dxa"/>
            <w:shd w:val="clear" w:color="auto" w:fill="FFFFFF" w:themeFill="background1"/>
          </w:tcPr>
          <w:p w14:paraId="5A9EDC94" w14:textId="36758C5D"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Mean FU: 18</w:t>
            </w:r>
            <w:r w:rsidR="002052BC">
              <w:rPr>
                <w:rFonts w:ascii="Book Antiqua" w:hAnsi="Book Antiqua" w:cs="Times New Roman" w:hint="eastAsia"/>
                <w:lang w:val="en-GB" w:eastAsia="zh-CN"/>
              </w:rPr>
              <w:t xml:space="preserve"> </w:t>
            </w:r>
            <w:proofErr w:type="spellStart"/>
            <w:r w:rsidRPr="00EF2078">
              <w:rPr>
                <w:rFonts w:ascii="Book Antiqua" w:hAnsi="Book Antiqua" w:cs="Times New Roman"/>
                <w:lang w:val="en-GB"/>
              </w:rPr>
              <w:t>mo</w:t>
            </w:r>
            <w:proofErr w:type="spellEnd"/>
          </w:p>
        </w:tc>
        <w:tc>
          <w:tcPr>
            <w:tcW w:w="1568" w:type="dxa"/>
            <w:shd w:val="clear" w:color="auto" w:fill="FFFFFF" w:themeFill="background1"/>
          </w:tcPr>
          <w:p w14:paraId="1B80FBED"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11.3%</w:t>
            </w:r>
          </w:p>
        </w:tc>
      </w:tr>
      <w:tr w:rsidR="00C07132" w:rsidRPr="00EF2078" w14:paraId="0DD96478"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3A1A2A70" w14:textId="30BC2FA7" w:rsidR="00C07132" w:rsidRPr="00EF2078" w:rsidRDefault="00C07132" w:rsidP="00C07132">
            <w:pPr>
              <w:spacing w:line="360" w:lineRule="auto"/>
              <w:rPr>
                <w:rFonts w:ascii="Book Antiqua" w:hAnsi="Book Antiqua" w:cs="Times New Roman"/>
                <w:b w:val="0"/>
                <w:bCs w:val="0"/>
                <w:vertAlign w:val="superscript"/>
                <w:lang w:val="en-GB"/>
              </w:rPr>
            </w:pPr>
            <w:proofErr w:type="spellStart"/>
            <w:r w:rsidRPr="00EF2078">
              <w:rPr>
                <w:rFonts w:ascii="Book Antiqua" w:hAnsi="Book Antiqua" w:cs="Times New Roman"/>
                <w:b w:val="0"/>
                <w:bCs w:val="0"/>
                <w:lang w:val="en-GB"/>
              </w:rPr>
              <w:lastRenderedPageBreak/>
              <w:t>Mettke</w:t>
            </w:r>
            <w:proofErr w:type="spellEnd"/>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sidRPr="002052BC">
              <w:rPr>
                <w:rFonts w:ascii="Book Antiqua" w:hAnsi="Book Antiqua" w:cs="Times New Roman"/>
                <w:b w:val="0"/>
                <w:bCs w:val="0"/>
                <w:vertAlign w:val="superscript"/>
                <w:lang w:val="en-GB"/>
              </w:rPr>
              <w:t>[44]</w:t>
            </w:r>
          </w:p>
        </w:tc>
        <w:tc>
          <w:tcPr>
            <w:tcW w:w="1662" w:type="dxa"/>
            <w:tcBorders>
              <w:top w:val="none" w:sz="0" w:space="0" w:color="auto"/>
              <w:bottom w:val="none" w:sz="0" w:space="0" w:color="auto"/>
            </w:tcBorders>
            <w:shd w:val="clear" w:color="auto" w:fill="FFFFFF" w:themeFill="background1"/>
          </w:tcPr>
          <w:p w14:paraId="18DADC23"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Prospective study</w:t>
            </w:r>
          </w:p>
        </w:tc>
        <w:tc>
          <w:tcPr>
            <w:tcW w:w="3031" w:type="dxa"/>
            <w:tcBorders>
              <w:top w:val="none" w:sz="0" w:space="0" w:color="auto"/>
              <w:bottom w:val="none" w:sz="0" w:space="0" w:color="auto"/>
            </w:tcBorders>
            <w:shd w:val="clear" w:color="auto" w:fill="FFFFFF" w:themeFill="background1"/>
          </w:tcPr>
          <w:p w14:paraId="5954521D" w14:textId="3A4E17CB"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158)</w:t>
            </w:r>
            <w:r w:rsidR="002052BC">
              <w:rPr>
                <w:rFonts w:ascii="Book Antiqua" w:hAnsi="Book Antiqua" w:cs="Times New Roman" w:hint="eastAsia"/>
                <w:lang w:val="en-GB" w:eastAsia="zh-CN"/>
              </w:rPr>
              <w:t>,</w:t>
            </w:r>
            <w:r w:rsidR="002052BC">
              <w:rPr>
                <w:rFonts w:ascii="Book Antiqua" w:hAnsi="Book Antiqua" w:cs="Times New Roman"/>
                <w:lang w:val="en-GB" w:eastAsia="zh-CN"/>
              </w:rPr>
              <w:t xml:space="preserve"> </w:t>
            </w:r>
            <w:r w:rsidR="002052BC">
              <w:rPr>
                <w:rFonts w:ascii="Book Antiqua" w:hAnsi="Book Antiqua" w:cs="Times New Roman"/>
                <w:lang w:val="en-GB"/>
              </w:rPr>
              <w:t>u</w:t>
            </w:r>
            <w:r w:rsidRPr="00EF2078">
              <w:rPr>
                <w:rFonts w:ascii="Book Antiqua" w:hAnsi="Book Antiqua" w:cs="Times New Roman"/>
                <w:lang w:val="en-GB"/>
              </w:rPr>
              <w:t>ntreated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184)</w:t>
            </w:r>
          </w:p>
        </w:tc>
        <w:tc>
          <w:tcPr>
            <w:tcW w:w="1482" w:type="dxa"/>
            <w:tcBorders>
              <w:top w:val="none" w:sz="0" w:space="0" w:color="auto"/>
              <w:bottom w:val="none" w:sz="0" w:space="0" w:color="auto"/>
            </w:tcBorders>
            <w:shd w:val="clear" w:color="auto" w:fill="FFFFFF" w:themeFill="background1"/>
          </w:tcPr>
          <w:p w14:paraId="12DF1388" w14:textId="60F38A1B"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Median FU: 440 d</w:t>
            </w:r>
          </w:p>
        </w:tc>
        <w:tc>
          <w:tcPr>
            <w:tcW w:w="1568" w:type="dxa"/>
            <w:tcBorders>
              <w:top w:val="none" w:sz="0" w:space="0" w:color="auto"/>
              <w:bottom w:val="none" w:sz="0" w:space="0" w:color="auto"/>
            </w:tcBorders>
            <w:shd w:val="clear" w:color="auto" w:fill="FFFFFF" w:themeFill="background1"/>
          </w:tcPr>
          <w:p w14:paraId="12FCF897"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2.90 per 100 PY</w:t>
            </w:r>
          </w:p>
        </w:tc>
      </w:tr>
      <w:bookmarkEnd w:id="4"/>
      <w:tr w:rsidR="00C07132" w:rsidRPr="00EF2078" w14:paraId="7141172A"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67EFF821" w14:textId="0F7E23E2" w:rsidR="00C07132" w:rsidRPr="00EF2078" w:rsidRDefault="00C07132" w:rsidP="00C07132">
            <w:pPr>
              <w:spacing w:line="360" w:lineRule="auto"/>
              <w:rPr>
                <w:rFonts w:ascii="Book Antiqua" w:hAnsi="Book Antiqua" w:cs="Times New Roman"/>
                <w:b w:val="0"/>
                <w:bCs w:val="0"/>
                <w:vertAlign w:val="superscript"/>
                <w:lang w:val="en-GB"/>
              </w:rPr>
            </w:pPr>
            <w:proofErr w:type="spellStart"/>
            <w:r w:rsidRPr="00EF2078">
              <w:rPr>
                <w:rFonts w:ascii="Book Antiqua" w:hAnsi="Book Antiqua" w:cs="Times New Roman"/>
                <w:b w:val="0"/>
                <w:bCs w:val="0"/>
                <w:lang w:val="en-GB"/>
              </w:rPr>
              <w:t>Carrat</w:t>
            </w:r>
            <w:proofErr w:type="spellEnd"/>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sidRPr="002052BC">
              <w:rPr>
                <w:rFonts w:ascii="Book Antiqua" w:hAnsi="Book Antiqua" w:cs="Times New Roman"/>
                <w:b w:val="0"/>
                <w:bCs w:val="0"/>
                <w:vertAlign w:val="superscript"/>
                <w:lang w:val="en-GB"/>
              </w:rPr>
              <w:t>[45]</w:t>
            </w:r>
          </w:p>
        </w:tc>
        <w:tc>
          <w:tcPr>
            <w:tcW w:w="1662" w:type="dxa"/>
            <w:shd w:val="clear" w:color="auto" w:fill="FFFFFF" w:themeFill="background1"/>
          </w:tcPr>
          <w:p w14:paraId="7C0EEE17"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Prospective</w:t>
            </w:r>
          </w:p>
          <w:p w14:paraId="63D0DBF8"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study</w:t>
            </w:r>
          </w:p>
        </w:tc>
        <w:tc>
          <w:tcPr>
            <w:tcW w:w="3031" w:type="dxa"/>
            <w:shd w:val="clear" w:color="auto" w:fill="FFFFFF" w:themeFill="background1"/>
          </w:tcPr>
          <w:p w14:paraId="5E939D6C" w14:textId="4D70F08C"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7344)</w:t>
            </w:r>
          </w:p>
          <w:p w14:paraId="600B1A64" w14:textId="01BB7422" w:rsidR="00C07132" w:rsidRPr="00EF2078" w:rsidRDefault="002052BC"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Pr>
                <w:rFonts w:ascii="Book Antiqua" w:hAnsi="Book Antiqua" w:cs="Times New Roman"/>
                <w:lang w:val="en-GB"/>
              </w:rPr>
              <w:t>u</w:t>
            </w:r>
            <w:r w:rsidR="00C07132" w:rsidRPr="00EF2078">
              <w:rPr>
                <w:rFonts w:ascii="Book Antiqua" w:hAnsi="Book Antiqua" w:cs="Times New Roman"/>
                <w:lang w:val="en-GB"/>
              </w:rPr>
              <w:t>ntreated (</w:t>
            </w:r>
            <w:r w:rsidR="00C07132" w:rsidRPr="002052BC">
              <w:rPr>
                <w:rFonts w:ascii="Book Antiqua" w:hAnsi="Book Antiqua" w:cs="Times New Roman"/>
                <w:i/>
                <w:iCs/>
                <w:lang w:val="en-GB"/>
              </w:rPr>
              <w:t>n</w:t>
            </w:r>
            <w:r w:rsidRPr="002052BC">
              <w:rPr>
                <w:rFonts w:ascii="Book Antiqua" w:hAnsi="Book Antiqua" w:cs="Times New Roman"/>
                <w:i/>
                <w:iCs/>
                <w:lang w:val="en-GB"/>
              </w:rPr>
              <w:t xml:space="preserve"> </w:t>
            </w:r>
            <w:r w:rsidR="00C07132" w:rsidRPr="00EF2078">
              <w:rPr>
                <w:rFonts w:ascii="Book Antiqua" w:hAnsi="Book Antiqua" w:cs="Times New Roman"/>
                <w:lang w:val="en-GB"/>
              </w:rPr>
              <w:t>=</w:t>
            </w:r>
            <w:r>
              <w:rPr>
                <w:rFonts w:ascii="Book Antiqua" w:hAnsi="Book Antiqua" w:cs="Times New Roman"/>
                <w:lang w:val="en-GB"/>
              </w:rPr>
              <w:t xml:space="preserve"> </w:t>
            </w:r>
            <w:r w:rsidR="00C07132" w:rsidRPr="00EF2078">
              <w:rPr>
                <w:rFonts w:ascii="Book Antiqua" w:hAnsi="Book Antiqua" w:cs="Times New Roman"/>
                <w:lang w:val="en-GB"/>
              </w:rPr>
              <w:t>2551)</w:t>
            </w:r>
          </w:p>
        </w:tc>
        <w:tc>
          <w:tcPr>
            <w:tcW w:w="1482" w:type="dxa"/>
            <w:shd w:val="clear" w:color="auto" w:fill="FFFFFF" w:themeFill="background1"/>
          </w:tcPr>
          <w:p w14:paraId="1692AEA9" w14:textId="6C37E1C3"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Median FU: 33.4 </w:t>
            </w:r>
            <w:proofErr w:type="spellStart"/>
            <w:r w:rsidRPr="00EF2078">
              <w:rPr>
                <w:rFonts w:ascii="Book Antiqua" w:hAnsi="Book Antiqua" w:cs="Times New Roman"/>
                <w:lang w:val="en-GB"/>
              </w:rPr>
              <w:t>mo</w:t>
            </w:r>
            <w:proofErr w:type="spellEnd"/>
            <w:r w:rsidRPr="00EF2078">
              <w:rPr>
                <w:rFonts w:ascii="Book Antiqua" w:hAnsi="Book Antiqua" w:cs="Times New Roman"/>
                <w:lang w:val="en-GB"/>
              </w:rPr>
              <w:t xml:space="preserve"> (IQR</w:t>
            </w:r>
            <w:r w:rsidR="002052BC">
              <w:rPr>
                <w:rFonts w:ascii="Book Antiqua" w:hAnsi="Book Antiqua" w:cs="Times New Roman" w:hint="eastAsia"/>
                <w:lang w:val="en-GB" w:eastAsia="zh-CN"/>
              </w:rPr>
              <w:t>:</w:t>
            </w:r>
            <w:r w:rsidR="002052BC">
              <w:rPr>
                <w:rFonts w:ascii="Book Antiqua" w:hAnsi="Book Antiqua" w:cs="Times New Roman"/>
                <w:lang w:val="en-GB" w:eastAsia="zh-CN"/>
              </w:rPr>
              <w:t xml:space="preserve"> </w:t>
            </w:r>
            <w:r w:rsidRPr="00EF2078">
              <w:rPr>
                <w:rFonts w:ascii="Book Antiqua" w:hAnsi="Book Antiqua" w:cs="Times New Roman"/>
                <w:lang w:val="en-GB"/>
              </w:rPr>
              <w:t>24.0-40.7)</w:t>
            </w:r>
          </w:p>
        </w:tc>
        <w:tc>
          <w:tcPr>
            <w:tcW w:w="1568" w:type="dxa"/>
            <w:shd w:val="clear" w:color="auto" w:fill="FFFFFF" w:themeFill="background1"/>
          </w:tcPr>
          <w:p w14:paraId="1443347B"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1.40 per 100 PY</w:t>
            </w:r>
          </w:p>
        </w:tc>
      </w:tr>
      <w:tr w:rsidR="00C07132" w:rsidRPr="00EF2078" w14:paraId="31F8EE39"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6922A735" w14:textId="22317EB4" w:rsidR="00C07132" w:rsidRPr="00EF2078" w:rsidRDefault="00C07132" w:rsidP="00C07132">
            <w:pPr>
              <w:spacing w:line="360" w:lineRule="auto"/>
              <w:rPr>
                <w:rFonts w:ascii="Book Antiqua" w:hAnsi="Book Antiqua" w:cs="Times New Roman"/>
                <w:b w:val="0"/>
                <w:bCs w:val="0"/>
                <w:vertAlign w:val="superscript"/>
                <w:lang w:val="en-GB"/>
              </w:rPr>
            </w:pPr>
            <w:r w:rsidRPr="00EF2078">
              <w:rPr>
                <w:rFonts w:ascii="Book Antiqua" w:hAnsi="Book Antiqua" w:cs="Times New Roman"/>
                <w:b w:val="0"/>
                <w:bCs w:val="0"/>
                <w:lang w:val="en-GB"/>
              </w:rPr>
              <w:t>Janjua</w:t>
            </w:r>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Pr>
                <w:rFonts w:ascii="Book Antiqua" w:hAnsi="Book Antiqua" w:cs="Times New Roman"/>
                <w:b w:val="0"/>
                <w:bCs w:val="0"/>
                <w:vertAlign w:val="superscript"/>
                <w:lang w:val="en-GB"/>
              </w:rPr>
              <w:t>[36]</w:t>
            </w:r>
          </w:p>
        </w:tc>
        <w:tc>
          <w:tcPr>
            <w:tcW w:w="1662" w:type="dxa"/>
            <w:tcBorders>
              <w:top w:val="none" w:sz="0" w:space="0" w:color="auto"/>
              <w:bottom w:val="none" w:sz="0" w:space="0" w:color="auto"/>
            </w:tcBorders>
            <w:shd w:val="clear" w:color="auto" w:fill="FFFFFF" w:themeFill="background1"/>
          </w:tcPr>
          <w:p w14:paraId="71758D51"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tcBorders>
              <w:top w:val="none" w:sz="0" w:space="0" w:color="auto"/>
              <w:bottom w:val="none" w:sz="0" w:space="0" w:color="auto"/>
            </w:tcBorders>
            <w:shd w:val="clear" w:color="auto" w:fill="FFFFFF" w:themeFill="background1"/>
          </w:tcPr>
          <w:p w14:paraId="406A37D3" w14:textId="5AEB5D08"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IFN-treated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8871)</w:t>
            </w:r>
            <w:r w:rsidR="002052BC">
              <w:rPr>
                <w:rFonts w:ascii="Book Antiqua" w:hAnsi="Book Antiqua" w:cs="Times New Roman"/>
                <w:lang w:val="en-GB"/>
              </w:rPr>
              <w:t>,</w:t>
            </w:r>
            <w:r w:rsidRPr="00EF2078">
              <w:rPr>
                <w:rFonts w:ascii="Book Antiqua" w:hAnsi="Book Antiqua" w:cs="Times New Roman"/>
                <w:lang w:val="en-GB"/>
              </w:rPr>
              <w:t xml:space="preserve"> 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3905)</w:t>
            </w:r>
          </w:p>
        </w:tc>
        <w:tc>
          <w:tcPr>
            <w:tcW w:w="1482" w:type="dxa"/>
            <w:tcBorders>
              <w:top w:val="none" w:sz="0" w:space="0" w:color="auto"/>
              <w:bottom w:val="none" w:sz="0" w:space="0" w:color="auto"/>
            </w:tcBorders>
            <w:shd w:val="clear" w:color="auto" w:fill="FFFFFF" w:themeFill="background1"/>
          </w:tcPr>
          <w:p w14:paraId="45EC68ED" w14:textId="125CE688"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Median FU: 1.0 </w:t>
            </w:r>
            <w:proofErr w:type="spellStart"/>
            <w:r w:rsidRPr="00EF2078">
              <w:rPr>
                <w:rFonts w:ascii="Book Antiqua" w:hAnsi="Book Antiqua" w:cs="Times New Roman"/>
                <w:lang w:val="en-GB"/>
              </w:rPr>
              <w:t>yr</w:t>
            </w:r>
            <w:proofErr w:type="spellEnd"/>
          </w:p>
        </w:tc>
        <w:tc>
          <w:tcPr>
            <w:tcW w:w="1568" w:type="dxa"/>
            <w:tcBorders>
              <w:top w:val="none" w:sz="0" w:space="0" w:color="auto"/>
              <w:bottom w:val="none" w:sz="0" w:space="0" w:color="auto"/>
            </w:tcBorders>
            <w:shd w:val="clear" w:color="auto" w:fill="FFFFFF" w:themeFill="background1"/>
          </w:tcPr>
          <w:p w14:paraId="19822CAF"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6.9 per 1000 PY</w:t>
            </w:r>
          </w:p>
        </w:tc>
      </w:tr>
      <w:tr w:rsidR="00C07132" w:rsidRPr="00EF2078" w14:paraId="66D5252C"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35D7C079" w14:textId="3F38BF85" w:rsidR="00C07132" w:rsidRPr="00EF2078" w:rsidRDefault="00C07132" w:rsidP="00C07132">
            <w:pPr>
              <w:spacing w:line="360" w:lineRule="auto"/>
              <w:rPr>
                <w:rFonts w:ascii="Book Antiqua" w:hAnsi="Book Antiqua" w:cs="Times New Roman"/>
                <w:b w:val="0"/>
                <w:bCs w:val="0"/>
                <w:vertAlign w:val="superscript"/>
                <w:lang w:val="en-GB"/>
              </w:rPr>
            </w:pPr>
            <w:proofErr w:type="spellStart"/>
            <w:r w:rsidRPr="00EF2078">
              <w:rPr>
                <w:rFonts w:ascii="Book Antiqua" w:hAnsi="Book Antiqua" w:cs="Times New Roman"/>
                <w:b w:val="0"/>
                <w:bCs w:val="0"/>
                <w:lang w:val="en-GB"/>
              </w:rPr>
              <w:t>Poordad</w:t>
            </w:r>
            <w:proofErr w:type="spellEnd"/>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Pr>
                <w:rFonts w:ascii="Book Antiqua" w:hAnsi="Book Antiqua" w:cs="Times New Roman"/>
                <w:b w:val="0"/>
                <w:bCs w:val="0"/>
                <w:vertAlign w:val="superscript"/>
                <w:lang w:val="en-GB"/>
              </w:rPr>
              <w:t>[46]</w:t>
            </w:r>
          </w:p>
        </w:tc>
        <w:tc>
          <w:tcPr>
            <w:tcW w:w="1662" w:type="dxa"/>
            <w:shd w:val="clear" w:color="auto" w:fill="FFFFFF" w:themeFill="background1"/>
          </w:tcPr>
          <w:p w14:paraId="30FFAB8A"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Prospective study</w:t>
            </w:r>
          </w:p>
        </w:tc>
        <w:tc>
          <w:tcPr>
            <w:tcW w:w="3031" w:type="dxa"/>
            <w:shd w:val="clear" w:color="auto" w:fill="FFFFFF" w:themeFill="background1"/>
          </w:tcPr>
          <w:p w14:paraId="5B648ED8" w14:textId="5F7B5556"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2211)</w:t>
            </w:r>
          </w:p>
        </w:tc>
        <w:tc>
          <w:tcPr>
            <w:tcW w:w="1482" w:type="dxa"/>
            <w:shd w:val="clear" w:color="auto" w:fill="FFFFFF" w:themeFill="background1"/>
          </w:tcPr>
          <w:p w14:paraId="3BC8D9C6" w14:textId="5FA1B7EF"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156 </w:t>
            </w:r>
            <w:proofErr w:type="spellStart"/>
            <w:r w:rsidRPr="00EF2078">
              <w:rPr>
                <w:rFonts w:ascii="Book Antiqua" w:hAnsi="Book Antiqua" w:cs="Times New Roman"/>
                <w:lang w:val="en-GB"/>
              </w:rPr>
              <w:t>wk</w:t>
            </w:r>
            <w:proofErr w:type="spellEnd"/>
            <w:r w:rsidRPr="00EF2078">
              <w:rPr>
                <w:rFonts w:ascii="Book Antiqua" w:hAnsi="Book Antiqua" w:cs="Times New Roman"/>
                <w:lang w:val="en-GB"/>
              </w:rPr>
              <w:t xml:space="preserve"> from EOT</w:t>
            </w:r>
          </w:p>
        </w:tc>
        <w:tc>
          <w:tcPr>
            <w:tcW w:w="1568" w:type="dxa"/>
            <w:shd w:val="clear" w:color="auto" w:fill="FFFFFF" w:themeFill="background1"/>
          </w:tcPr>
          <w:p w14:paraId="23574A96"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1.4%</w:t>
            </w:r>
          </w:p>
        </w:tc>
      </w:tr>
      <w:tr w:rsidR="00C07132" w:rsidRPr="00EF2078" w14:paraId="4F63832D"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19FFEA2B" w14:textId="07DA9BB3" w:rsidR="00C07132" w:rsidRPr="00EF2078" w:rsidRDefault="002052BC" w:rsidP="00C07132">
            <w:pPr>
              <w:spacing w:line="360" w:lineRule="auto"/>
              <w:rPr>
                <w:rFonts w:ascii="Book Antiqua" w:hAnsi="Book Antiqua" w:cs="Times New Roman"/>
                <w:b w:val="0"/>
                <w:bCs w:val="0"/>
                <w:vertAlign w:val="superscript"/>
                <w:lang w:val="en-GB"/>
              </w:rPr>
            </w:pPr>
            <w:proofErr w:type="spellStart"/>
            <w:r w:rsidRPr="002052BC">
              <w:rPr>
                <w:rFonts w:ascii="Book Antiqua" w:hAnsi="Book Antiqua" w:cs="Times New Roman"/>
                <w:b w:val="0"/>
                <w:bCs w:val="0"/>
                <w:lang w:val="en-GB"/>
              </w:rPr>
              <w:t>Sangiovanni</w:t>
            </w:r>
            <w:proofErr w:type="spellEnd"/>
            <w:r w:rsidRPr="002052BC">
              <w:rPr>
                <w:rFonts w:ascii="Book Antiqua" w:hAnsi="Book Antiqua" w:cs="Times New Roman"/>
                <w:b w:val="0"/>
                <w:bCs w:val="0"/>
                <w:lang w:val="en-GB"/>
              </w:rPr>
              <w:t xml:space="preserve"> </w:t>
            </w:r>
            <w:r w:rsidRPr="002052BC">
              <w:rPr>
                <w:rFonts w:ascii="Book Antiqua" w:hAnsi="Book Antiqua" w:cs="Times New Roman"/>
                <w:b w:val="0"/>
                <w:bCs w:val="0"/>
                <w:i/>
                <w:iCs/>
                <w:lang w:val="en-GB"/>
              </w:rPr>
              <w:t>et al</w:t>
            </w:r>
            <w:r>
              <w:rPr>
                <w:rFonts w:ascii="Book Antiqua" w:hAnsi="Book Antiqua" w:cs="Times New Roman"/>
                <w:b w:val="0"/>
                <w:bCs w:val="0"/>
                <w:vertAlign w:val="superscript"/>
                <w:lang w:val="en-GB"/>
              </w:rPr>
              <w:t>[47]</w:t>
            </w:r>
          </w:p>
        </w:tc>
        <w:tc>
          <w:tcPr>
            <w:tcW w:w="1662" w:type="dxa"/>
            <w:tcBorders>
              <w:top w:val="none" w:sz="0" w:space="0" w:color="auto"/>
              <w:bottom w:val="none" w:sz="0" w:space="0" w:color="auto"/>
            </w:tcBorders>
            <w:shd w:val="clear" w:color="auto" w:fill="FFFFFF" w:themeFill="background1"/>
          </w:tcPr>
          <w:p w14:paraId="09C73DA7"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Prospective study</w:t>
            </w:r>
          </w:p>
        </w:tc>
        <w:tc>
          <w:tcPr>
            <w:tcW w:w="3031" w:type="dxa"/>
            <w:tcBorders>
              <w:top w:val="none" w:sz="0" w:space="0" w:color="auto"/>
              <w:bottom w:val="none" w:sz="0" w:space="0" w:color="auto"/>
            </w:tcBorders>
            <w:shd w:val="clear" w:color="auto" w:fill="FFFFFF" w:themeFill="background1"/>
          </w:tcPr>
          <w:p w14:paraId="3B94F4D4" w14:textId="09A0B0FB"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w:t>
            </w:r>
            <w:r w:rsidR="002052BC">
              <w:rPr>
                <w:rFonts w:ascii="Book Antiqua" w:hAnsi="Book Antiqua" w:cs="Times New Roman"/>
                <w:lang w:val="en-GB"/>
              </w:rPr>
              <w:t xml:space="preserve"> </w:t>
            </w:r>
            <w:r w:rsidRPr="00EF2078">
              <w:rPr>
                <w:rFonts w:ascii="Book Antiqua" w:hAnsi="Book Antiqua" w:cs="Times New Roman"/>
                <w:lang w:val="en-GB"/>
              </w:rPr>
              <w:t>1285)</w:t>
            </w:r>
          </w:p>
        </w:tc>
        <w:tc>
          <w:tcPr>
            <w:tcW w:w="1482" w:type="dxa"/>
            <w:tcBorders>
              <w:top w:val="none" w:sz="0" w:space="0" w:color="auto"/>
              <w:bottom w:val="none" w:sz="0" w:space="0" w:color="auto"/>
            </w:tcBorders>
            <w:shd w:val="clear" w:color="auto" w:fill="FFFFFF" w:themeFill="background1"/>
          </w:tcPr>
          <w:p w14:paraId="5C813597" w14:textId="74B23A23"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Mean FU: 17 </w:t>
            </w:r>
            <w:proofErr w:type="spellStart"/>
            <w:r w:rsidRPr="00EF2078">
              <w:rPr>
                <w:rFonts w:ascii="Book Antiqua" w:hAnsi="Book Antiqua" w:cs="Times New Roman"/>
                <w:lang w:val="en-GB"/>
              </w:rPr>
              <w:t>mo</w:t>
            </w:r>
            <w:proofErr w:type="spellEnd"/>
          </w:p>
        </w:tc>
        <w:tc>
          <w:tcPr>
            <w:tcW w:w="1568" w:type="dxa"/>
            <w:tcBorders>
              <w:top w:val="none" w:sz="0" w:space="0" w:color="auto"/>
              <w:bottom w:val="none" w:sz="0" w:space="0" w:color="auto"/>
            </w:tcBorders>
            <w:shd w:val="clear" w:color="auto" w:fill="FFFFFF" w:themeFill="background1"/>
          </w:tcPr>
          <w:p w14:paraId="63F1D41F"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3.1 per 100 PY</w:t>
            </w:r>
          </w:p>
        </w:tc>
      </w:tr>
      <w:tr w:rsidR="00C07132" w:rsidRPr="00EF2078" w14:paraId="16A6B5F1"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37AC2DFD" w14:textId="497A4FAC" w:rsidR="00C07132" w:rsidRPr="00EF2078" w:rsidRDefault="00C07132" w:rsidP="00C07132">
            <w:pPr>
              <w:spacing w:line="360" w:lineRule="auto"/>
              <w:rPr>
                <w:rFonts w:ascii="Book Antiqua" w:hAnsi="Book Antiqua" w:cs="Times New Roman"/>
                <w:b w:val="0"/>
                <w:bCs w:val="0"/>
                <w:vertAlign w:val="superscript"/>
                <w:lang w:val="en-GB"/>
              </w:rPr>
            </w:pPr>
            <w:r w:rsidRPr="00EF2078">
              <w:rPr>
                <w:rFonts w:ascii="Book Antiqua" w:hAnsi="Book Antiqua" w:cs="Times New Roman"/>
                <w:b w:val="0"/>
                <w:bCs w:val="0"/>
                <w:lang w:val="en-GB"/>
              </w:rPr>
              <w:t>Kanwal</w:t>
            </w:r>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Pr>
                <w:rFonts w:ascii="Book Antiqua" w:hAnsi="Book Antiqua" w:cs="Times New Roman"/>
                <w:b w:val="0"/>
                <w:bCs w:val="0"/>
                <w:vertAlign w:val="superscript"/>
                <w:lang w:val="en-GB"/>
              </w:rPr>
              <w:t>[39]</w:t>
            </w:r>
          </w:p>
        </w:tc>
        <w:tc>
          <w:tcPr>
            <w:tcW w:w="1662" w:type="dxa"/>
            <w:shd w:val="clear" w:color="auto" w:fill="FFFFFF" w:themeFill="background1"/>
          </w:tcPr>
          <w:p w14:paraId="636D182D"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shd w:val="clear" w:color="auto" w:fill="FFFFFF" w:themeFill="background1"/>
          </w:tcPr>
          <w:p w14:paraId="6B456B4F" w14:textId="744F42C3"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 18076)</w:t>
            </w:r>
          </w:p>
        </w:tc>
        <w:tc>
          <w:tcPr>
            <w:tcW w:w="1482" w:type="dxa"/>
            <w:shd w:val="clear" w:color="auto" w:fill="FFFFFF" w:themeFill="background1"/>
          </w:tcPr>
          <w:p w14:paraId="6132A44B" w14:textId="4FC4D648"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Mean FU: 2.9 </w:t>
            </w:r>
            <w:proofErr w:type="spellStart"/>
            <w:r w:rsidRPr="00EF2078">
              <w:rPr>
                <w:rFonts w:ascii="Book Antiqua" w:hAnsi="Book Antiqua" w:cs="Times New Roman"/>
                <w:lang w:val="en-GB"/>
              </w:rPr>
              <w:t>yr</w:t>
            </w:r>
            <w:proofErr w:type="spellEnd"/>
          </w:p>
        </w:tc>
        <w:tc>
          <w:tcPr>
            <w:tcW w:w="1568" w:type="dxa"/>
            <w:shd w:val="clear" w:color="auto" w:fill="FFFFFF" w:themeFill="background1"/>
          </w:tcPr>
          <w:p w14:paraId="6ED5AEFB"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3%</w:t>
            </w:r>
          </w:p>
        </w:tc>
      </w:tr>
      <w:tr w:rsidR="00C07132" w:rsidRPr="00EF2078" w14:paraId="423EA61A"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shd w:val="clear" w:color="auto" w:fill="FFFFFF" w:themeFill="background1"/>
          </w:tcPr>
          <w:p w14:paraId="149EA19D" w14:textId="5F041A22" w:rsidR="00C07132" w:rsidRPr="00EF2078" w:rsidRDefault="00C07132" w:rsidP="00C07132">
            <w:pPr>
              <w:spacing w:line="360" w:lineRule="auto"/>
              <w:rPr>
                <w:rFonts w:ascii="Book Antiqua" w:hAnsi="Book Antiqua" w:cs="Times New Roman"/>
                <w:b w:val="0"/>
                <w:bCs w:val="0"/>
                <w:vertAlign w:val="superscript"/>
                <w:lang w:val="en-GB"/>
              </w:rPr>
            </w:pPr>
            <w:r w:rsidRPr="00EF2078">
              <w:rPr>
                <w:rFonts w:ascii="Book Antiqua" w:hAnsi="Book Antiqua" w:cs="Times New Roman"/>
                <w:b w:val="0"/>
                <w:bCs w:val="0"/>
                <w:lang w:val="en-GB"/>
              </w:rPr>
              <w:t>Romano</w:t>
            </w:r>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Pr>
                <w:rFonts w:ascii="Book Antiqua" w:hAnsi="Book Antiqua" w:cs="Times New Roman"/>
                <w:b w:val="0"/>
                <w:bCs w:val="0"/>
                <w:vertAlign w:val="superscript"/>
                <w:lang w:val="en-GB"/>
              </w:rPr>
              <w:t>[48]</w:t>
            </w:r>
          </w:p>
        </w:tc>
        <w:tc>
          <w:tcPr>
            <w:tcW w:w="1662" w:type="dxa"/>
            <w:tcBorders>
              <w:top w:val="none" w:sz="0" w:space="0" w:color="auto"/>
              <w:bottom w:val="none" w:sz="0" w:space="0" w:color="auto"/>
            </w:tcBorders>
            <w:shd w:val="clear" w:color="auto" w:fill="FFFFFF" w:themeFill="background1"/>
          </w:tcPr>
          <w:p w14:paraId="24AACD51"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Prospective study</w:t>
            </w:r>
          </w:p>
        </w:tc>
        <w:tc>
          <w:tcPr>
            <w:tcW w:w="3031" w:type="dxa"/>
            <w:tcBorders>
              <w:top w:val="none" w:sz="0" w:space="0" w:color="auto"/>
              <w:bottom w:val="none" w:sz="0" w:space="0" w:color="auto"/>
            </w:tcBorders>
            <w:shd w:val="clear" w:color="auto" w:fill="FFFFFF" w:themeFill="background1"/>
          </w:tcPr>
          <w:p w14:paraId="479368A1" w14:textId="223FF9DB"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0651E">
              <w:rPr>
                <w:rFonts w:ascii="Book Antiqua" w:hAnsi="Book Antiqua" w:cs="Times New Roman"/>
                <w:lang w:val="en-GB"/>
              </w:rPr>
              <w:t>=</w:t>
            </w:r>
            <w:r w:rsidR="002052BC">
              <w:rPr>
                <w:rFonts w:ascii="Book Antiqua" w:hAnsi="Book Antiqua" w:cs="Times New Roman"/>
                <w:lang w:val="en-GB"/>
              </w:rPr>
              <w:t xml:space="preserve"> </w:t>
            </w:r>
            <w:r w:rsidRPr="00E0651E">
              <w:rPr>
                <w:rFonts w:ascii="Book Antiqua" w:hAnsi="Book Antiqua" w:cs="Times New Roman"/>
                <w:lang w:val="en-GB"/>
              </w:rPr>
              <w:t>3917</w:t>
            </w:r>
            <w:r>
              <w:rPr>
                <w:rFonts w:ascii="Book Antiqua" w:hAnsi="Book Antiqua" w:cs="Times New Roman"/>
                <w:lang w:val="en-GB"/>
              </w:rPr>
              <w:t>)</w:t>
            </w:r>
          </w:p>
        </w:tc>
        <w:tc>
          <w:tcPr>
            <w:tcW w:w="1482" w:type="dxa"/>
            <w:tcBorders>
              <w:top w:val="none" w:sz="0" w:space="0" w:color="auto"/>
              <w:bottom w:val="none" w:sz="0" w:space="0" w:color="auto"/>
            </w:tcBorders>
            <w:shd w:val="clear" w:color="auto" w:fill="FFFFFF" w:themeFill="background1"/>
          </w:tcPr>
          <w:p w14:paraId="7D21B7E9" w14:textId="48886009"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0651E">
              <w:rPr>
                <w:rFonts w:ascii="Book Antiqua" w:hAnsi="Book Antiqua" w:cs="Times New Roman"/>
                <w:lang w:val="en-GB"/>
              </w:rPr>
              <w:t>Median FU: 523 d, (IQR</w:t>
            </w:r>
            <w:r w:rsidR="002052BC">
              <w:rPr>
                <w:rFonts w:ascii="Book Antiqua" w:hAnsi="Book Antiqua" w:cs="Times New Roman"/>
                <w:lang w:val="en-GB"/>
              </w:rPr>
              <w:t>:</w:t>
            </w:r>
            <w:r w:rsidRPr="00E0651E">
              <w:rPr>
                <w:rFonts w:ascii="Book Antiqua" w:hAnsi="Book Antiqua" w:cs="Times New Roman"/>
                <w:lang w:val="en-GB"/>
              </w:rPr>
              <w:t xml:space="preserve"> 381-699 d)</w:t>
            </w:r>
          </w:p>
        </w:tc>
        <w:tc>
          <w:tcPr>
            <w:tcW w:w="1568" w:type="dxa"/>
            <w:tcBorders>
              <w:top w:val="none" w:sz="0" w:space="0" w:color="auto"/>
              <w:bottom w:val="none" w:sz="0" w:space="0" w:color="auto"/>
            </w:tcBorders>
            <w:shd w:val="clear" w:color="auto" w:fill="FFFFFF" w:themeFill="background1"/>
          </w:tcPr>
          <w:p w14:paraId="1199542B"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Pr>
                <w:rFonts w:ascii="Book Antiqua" w:hAnsi="Book Antiqua" w:cs="Times New Roman"/>
                <w:lang w:val="en-GB"/>
              </w:rPr>
              <w:t>0.97 per 100 PY</w:t>
            </w:r>
          </w:p>
        </w:tc>
      </w:tr>
      <w:tr w:rsidR="00C07132" w:rsidRPr="00EF2078" w14:paraId="1B6125B7" w14:textId="77777777" w:rsidTr="00E63E68">
        <w:tc>
          <w:tcPr>
            <w:cnfStyle w:val="001000000000" w:firstRow="0" w:lastRow="0" w:firstColumn="1" w:lastColumn="0" w:oddVBand="0" w:evenVBand="0" w:oddHBand="0" w:evenHBand="0" w:firstRowFirstColumn="0" w:firstRowLastColumn="0" w:lastRowFirstColumn="0" w:lastRowLastColumn="0"/>
            <w:tcW w:w="1617" w:type="dxa"/>
            <w:shd w:val="clear" w:color="auto" w:fill="FFFFFF" w:themeFill="background1"/>
          </w:tcPr>
          <w:p w14:paraId="7876FAEC" w14:textId="3D572ECE" w:rsidR="00C07132" w:rsidRPr="00EF2078" w:rsidRDefault="00C07132" w:rsidP="00C07132">
            <w:pPr>
              <w:spacing w:line="360" w:lineRule="auto"/>
              <w:rPr>
                <w:rFonts w:ascii="Book Antiqua" w:hAnsi="Book Antiqua" w:cs="Times New Roman"/>
                <w:b w:val="0"/>
                <w:bCs w:val="0"/>
                <w:vertAlign w:val="superscript"/>
                <w:lang w:val="en-GB"/>
              </w:rPr>
            </w:pPr>
            <w:proofErr w:type="spellStart"/>
            <w:r w:rsidRPr="00EF2078">
              <w:rPr>
                <w:rFonts w:ascii="Book Antiqua" w:hAnsi="Book Antiqua" w:cs="Times New Roman"/>
                <w:b w:val="0"/>
                <w:bCs w:val="0"/>
                <w:lang w:val="en-GB"/>
              </w:rPr>
              <w:t>Tani</w:t>
            </w:r>
            <w:proofErr w:type="spellEnd"/>
            <w:r w:rsidR="002052BC" w:rsidRPr="002052BC">
              <w:rPr>
                <w:rFonts w:ascii="Book Antiqua" w:hAnsi="Book Antiqua" w:cs="Times New Roman"/>
                <w:b w:val="0"/>
                <w:bCs w:val="0"/>
                <w:i/>
                <w:iCs/>
                <w:lang w:val="en-GB"/>
              </w:rPr>
              <w:t xml:space="preserve"> et al</w:t>
            </w:r>
            <w:r w:rsidR="002052BC">
              <w:rPr>
                <w:rFonts w:ascii="Book Antiqua" w:hAnsi="Book Antiqua" w:cs="Times New Roman"/>
                <w:b w:val="0"/>
                <w:bCs w:val="0"/>
                <w:vertAlign w:val="superscript"/>
                <w:lang w:val="en-GB"/>
              </w:rPr>
              <w:t>[40]</w:t>
            </w:r>
          </w:p>
        </w:tc>
        <w:tc>
          <w:tcPr>
            <w:tcW w:w="1662" w:type="dxa"/>
            <w:shd w:val="clear" w:color="auto" w:fill="FFFFFF" w:themeFill="background1"/>
          </w:tcPr>
          <w:p w14:paraId="07853AE1"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shd w:val="clear" w:color="auto" w:fill="FFFFFF" w:themeFill="background1"/>
          </w:tcPr>
          <w:p w14:paraId="1D30890E" w14:textId="54AB6023"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 1088)</w:t>
            </w:r>
          </w:p>
        </w:tc>
        <w:tc>
          <w:tcPr>
            <w:tcW w:w="1482" w:type="dxa"/>
            <w:shd w:val="clear" w:color="auto" w:fill="FFFFFF" w:themeFill="background1"/>
          </w:tcPr>
          <w:p w14:paraId="6A06A437" w14:textId="4D940D9C"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 xml:space="preserve">Median FU: 13.8 </w:t>
            </w:r>
            <w:proofErr w:type="spellStart"/>
            <w:r w:rsidRPr="00EF2078">
              <w:rPr>
                <w:rFonts w:ascii="Book Antiqua" w:hAnsi="Book Antiqua" w:cs="Times New Roman"/>
                <w:lang w:val="en-GB"/>
              </w:rPr>
              <w:t>mo</w:t>
            </w:r>
            <w:proofErr w:type="spellEnd"/>
          </w:p>
        </w:tc>
        <w:tc>
          <w:tcPr>
            <w:tcW w:w="1568" w:type="dxa"/>
            <w:shd w:val="clear" w:color="auto" w:fill="FFFFFF" w:themeFill="background1"/>
          </w:tcPr>
          <w:p w14:paraId="1BD6D2C9" w14:textId="77777777" w:rsidR="00C07132" w:rsidRPr="00EF2078" w:rsidRDefault="00C07132" w:rsidP="00C0713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2.38%</w:t>
            </w:r>
          </w:p>
        </w:tc>
      </w:tr>
      <w:tr w:rsidR="00C07132" w:rsidRPr="00EF2078" w14:paraId="646953B8" w14:textId="77777777" w:rsidTr="00E63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single" w:sz="4" w:space="0" w:color="auto"/>
            </w:tcBorders>
            <w:shd w:val="clear" w:color="auto" w:fill="FFFFFF" w:themeFill="background1"/>
          </w:tcPr>
          <w:p w14:paraId="78F095E6" w14:textId="101E2EF0" w:rsidR="00C07132" w:rsidRPr="00EF2078" w:rsidRDefault="00C07132" w:rsidP="00C07132">
            <w:pPr>
              <w:spacing w:line="360" w:lineRule="auto"/>
              <w:rPr>
                <w:rFonts w:ascii="Book Antiqua" w:hAnsi="Book Antiqua" w:cs="Times New Roman"/>
                <w:b w:val="0"/>
                <w:bCs w:val="0"/>
                <w:lang w:val="en-GB"/>
              </w:rPr>
            </w:pPr>
            <w:r w:rsidRPr="00EF2078">
              <w:rPr>
                <w:rFonts w:ascii="Book Antiqua" w:hAnsi="Book Antiqua" w:cs="Times New Roman"/>
                <w:b w:val="0"/>
                <w:bCs w:val="0"/>
                <w:lang w:val="en-GB"/>
              </w:rPr>
              <w:t>Watanabe</w:t>
            </w:r>
            <w:r w:rsidR="002052BC">
              <w:rPr>
                <w:rFonts w:ascii="Book Antiqua" w:hAnsi="Book Antiqua" w:cs="Times New Roman"/>
                <w:b w:val="0"/>
                <w:bCs w:val="0"/>
                <w:lang w:val="en-GB"/>
              </w:rPr>
              <w:t xml:space="preserve"> </w:t>
            </w:r>
            <w:r w:rsidR="002052BC" w:rsidRPr="002052BC">
              <w:rPr>
                <w:rFonts w:ascii="Book Antiqua" w:hAnsi="Book Antiqua" w:cs="Times New Roman"/>
                <w:b w:val="0"/>
                <w:bCs w:val="0"/>
                <w:i/>
                <w:iCs/>
                <w:lang w:val="en-GB"/>
              </w:rPr>
              <w:t>et al</w:t>
            </w:r>
            <w:r w:rsidR="002052BC">
              <w:rPr>
                <w:rFonts w:ascii="Book Antiqua" w:hAnsi="Book Antiqua" w:cs="Times New Roman"/>
                <w:b w:val="0"/>
                <w:bCs w:val="0"/>
                <w:vertAlign w:val="superscript"/>
                <w:lang w:val="en-GB"/>
              </w:rPr>
              <w:t>[41]</w:t>
            </w:r>
          </w:p>
        </w:tc>
        <w:tc>
          <w:tcPr>
            <w:tcW w:w="1662" w:type="dxa"/>
            <w:tcBorders>
              <w:top w:val="none" w:sz="0" w:space="0" w:color="auto"/>
              <w:bottom w:val="single" w:sz="4" w:space="0" w:color="auto"/>
            </w:tcBorders>
            <w:shd w:val="clear" w:color="auto" w:fill="FFFFFF" w:themeFill="background1"/>
          </w:tcPr>
          <w:p w14:paraId="40B39024"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Retrospective study</w:t>
            </w:r>
          </w:p>
        </w:tc>
        <w:tc>
          <w:tcPr>
            <w:tcW w:w="3031" w:type="dxa"/>
            <w:tcBorders>
              <w:top w:val="none" w:sz="0" w:space="0" w:color="auto"/>
              <w:bottom w:val="single" w:sz="4" w:space="0" w:color="auto"/>
            </w:tcBorders>
            <w:shd w:val="clear" w:color="auto" w:fill="FFFFFF" w:themeFill="background1"/>
          </w:tcPr>
          <w:p w14:paraId="43AD8B05" w14:textId="70FB65FB"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DAA-treated (</w:t>
            </w:r>
            <w:r w:rsidRPr="002052BC">
              <w:rPr>
                <w:rFonts w:ascii="Book Antiqua" w:hAnsi="Book Antiqua" w:cs="Times New Roman"/>
                <w:i/>
                <w:iCs/>
                <w:lang w:val="en-GB"/>
              </w:rPr>
              <w:t>n</w:t>
            </w:r>
            <w:r w:rsidR="002052BC">
              <w:rPr>
                <w:rFonts w:ascii="Book Antiqua" w:hAnsi="Book Antiqua" w:cs="Times New Roman"/>
                <w:lang w:val="en-GB"/>
              </w:rPr>
              <w:t xml:space="preserve"> </w:t>
            </w:r>
            <w:r w:rsidRPr="00EF2078">
              <w:rPr>
                <w:rFonts w:ascii="Book Antiqua" w:hAnsi="Book Antiqua" w:cs="Times New Roman"/>
                <w:lang w:val="en-GB"/>
              </w:rPr>
              <w:t>= 1438)</w:t>
            </w:r>
          </w:p>
        </w:tc>
        <w:tc>
          <w:tcPr>
            <w:tcW w:w="1482" w:type="dxa"/>
            <w:tcBorders>
              <w:top w:val="none" w:sz="0" w:space="0" w:color="auto"/>
              <w:bottom w:val="single" w:sz="4" w:space="0" w:color="auto"/>
            </w:tcBorders>
            <w:shd w:val="clear" w:color="auto" w:fill="FFFFFF" w:themeFill="background1"/>
          </w:tcPr>
          <w:p w14:paraId="73BB25C4" w14:textId="7784423F"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Median FU: 803 d</w:t>
            </w:r>
          </w:p>
        </w:tc>
        <w:tc>
          <w:tcPr>
            <w:tcW w:w="1568" w:type="dxa"/>
            <w:tcBorders>
              <w:top w:val="none" w:sz="0" w:space="0" w:color="auto"/>
              <w:bottom w:val="single" w:sz="4" w:space="0" w:color="auto"/>
            </w:tcBorders>
            <w:shd w:val="clear" w:color="auto" w:fill="FFFFFF" w:themeFill="background1"/>
          </w:tcPr>
          <w:p w14:paraId="6DA4C012" w14:textId="77777777" w:rsidR="00C07132" w:rsidRPr="00EF2078" w:rsidRDefault="00C07132" w:rsidP="00C0713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GB"/>
              </w:rPr>
            </w:pPr>
            <w:r w:rsidRPr="00EF2078">
              <w:rPr>
                <w:rFonts w:ascii="Book Antiqua" w:hAnsi="Book Antiqua" w:cs="Times New Roman"/>
                <w:lang w:val="en-GB"/>
              </w:rPr>
              <w:t>3.82%</w:t>
            </w:r>
          </w:p>
        </w:tc>
      </w:tr>
    </w:tbl>
    <w:bookmarkEnd w:id="0"/>
    <w:p w14:paraId="1E42C13B" w14:textId="1C58E032" w:rsidR="00137EDD" w:rsidRDefault="00137EDD">
      <w:pPr>
        <w:spacing w:line="360" w:lineRule="auto"/>
        <w:jc w:val="both"/>
        <w:rPr>
          <w:rFonts w:ascii="Book Antiqua" w:hAnsi="Book Antiqua"/>
        </w:rPr>
      </w:pPr>
      <w:r w:rsidRPr="00137EDD">
        <w:rPr>
          <w:rFonts w:ascii="Book Antiqua" w:hAnsi="Book Antiqua"/>
        </w:rPr>
        <w:t>DAA: Direct-acting antivirals; SOT: Start of treatment; FU: Follow-up; HCC: Hepatocellular carcinoma; HCV: Hepatitis C virus; IFN: Interferon; IQR: Interquartile range; PY: Person-year; EOT: End of treatment; SVR: Sustained viral response.</w:t>
      </w:r>
    </w:p>
    <w:p w14:paraId="30147853" w14:textId="1A87E181" w:rsidR="00C07132" w:rsidRDefault="00137EDD">
      <w:pPr>
        <w:spacing w:line="360" w:lineRule="auto"/>
        <w:jc w:val="both"/>
        <w:rPr>
          <w:rFonts w:ascii="Book Antiqua" w:hAnsi="Book Antiqua"/>
          <w:b/>
          <w:bCs/>
        </w:rPr>
      </w:pPr>
      <w:r>
        <w:rPr>
          <w:rFonts w:ascii="Book Antiqua" w:hAnsi="Book Antiqua"/>
        </w:rPr>
        <w:br w:type="page"/>
      </w:r>
      <w:r w:rsidRPr="00137EDD">
        <w:rPr>
          <w:rFonts w:ascii="Book Antiqua" w:hAnsi="Book Antiqua"/>
          <w:b/>
          <w:bCs/>
        </w:rPr>
        <w:lastRenderedPageBreak/>
        <w:t>Table 2 Recurrent hepatocellular carcinoma incidence after direct-acting antiviral treatment</w:t>
      </w:r>
    </w:p>
    <w:tbl>
      <w:tblPr>
        <w:tblStyle w:val="PlainTable21"/>
        <w:tblW w:w="0" w:type="auto"/>
        <w:tblBorders>
          <w:top w:val="none" w:sz="0" w:space="0" w:color="auto"/>
          <w:bottom w:val="none" w:sz="0" w:space="0" w:color="auto"/>
        </w:tblBorders>
        <w:shd w:val="clear" w:color="auto" w:fill="FFFFFF" w:themeFill="background1"/>
        <w:tblLook w:val="04A0" w:firstRow="1" w:lastRow="0" w:firstColumn="1" w:lastColumn="0" w:noHBand="0" w:noVBand="1"/>
      </w:tblPr>
      <w:tblGrid>
        <w:gridCol w:w="1815"/>
        <w:gridCol w:w="1662"/>
        <w:gridCol w:w="2571"/>
        <w:gridCol w:w="1795"/>
        <w:gridCol w:w="1517"/>
      </w:tblGrid>
      <w:tr w:rsidR="006540F6" w:rsidRPr="00137EDD" w14:paraId="6C291861" w14:textId="77777777" w:rsidTr="00957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auto"/>
              <w:bottom w:val="single" w:sz="4" w:space="0" w:color="auto"/>
            </w:tcBorders>
            <w:shd w:val="clear" w:color="auto" w:fill="FFFFFF" w:themeFill="background1"/>
          </w:tcPr>
          <w:p w14:paraId="421C6319" w14:textId="39C9B6AA" w:rsidR="00137EDD" w:rsidRPr="00137EDD" w:rsidRDefault="00137EDD" w:rsidP="00137EDD">
            <w:pPr>
              <w:spacing w:line="360" w:lineRule="auto"/>
              <w:rPr>
                <w:rFonts w:ascii="Book Antiqua" w:hAnsi="Book Antiqua"/>
                <w:lang w:val="en-GB"/>
              </w:rPr>
            </w:pPr>
            <w:r>
              <w:rPr>
                <w:rFonts w:ascii="Book Antiqua" w:hAnsi="Book Antiqua"/>
                <w:lang w:val="en-GB"/>
              </w:rPr>
              <w:t>Ref.</w:t>
            </w:r>
          </w:p>
        </w:tc>
        <w:tc>
          <w:tcPr>
            <w:tcW w:w="1662" w:type="dxa"/>
            <w:tcBorders>
              <w:top w:val="single" w:sz="4" w:space="0" w:color="auto"/>
              <w:bottom w:val="single" w:sz="4" w:space="0" w:color="auto"/>
            </w:tcBorders>
            <w:shd w:val="clear" w:color="auto" w:fill="FFFFFF" w:themeFill="background1"/>
          </w:tcPr>
          <w:p w14:paraId="5612952A" w14:textId="77777777" w:rsidR="00137EDD" w:rsidRPr="00137EDD" w:rsidRDefault="00137EDD" w:rsidP="00137ED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Type of study</w:t>
            </w:r>
          </w:p>
        </w:tc>
        <w:tc>
          <w:tcPr>
            <w:tcW w:w="2683" w:type="dxa"/>
            <w:tcBorders>
              <w:top w:val="single" w:sz="4" w:space="0" w:color="auto"/>
              <w:bottom w:val="single" w:sz="4" w:space="0" w:color="auto"/>
            </w:tcBorders>
            <w:shd w:val="clear" w:color="auto" w:fill="FFFFFF" w:themeFill="background1"/>
          </w:tcPr>
          <w:p w14:paraId="1B5C5968" w14:textId="600E2114" w:rsidR="00137EDD" w:rsidRPr="00137EDD" w:rsidRDefault="00137EDD" w:rsidP="00137ED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Patient </w:t>
            </w:r>
            <w:r>
              <w:rPr>
                <w:rFonts w:ascii="Book Antiqua" w:hAnsi="Book Antiqua"/>
                <w:lang w:val="en-GB"/>
              </w:rPr>
              <w:t>(</w:t>
            </w:r>
            <w:r w:rsidRPr="00137EDD">
              <w:rPr>
                <w:rFonts w:ascii="Book Antiqua" w:hAnsi="Book Antiqua"/>
                <w:i/>
                <w:iCs/>
                <w:lang w:val="en-GB"/>
              </w:rPr>
              <w:t>n</w:t>
            </w:r>
            <w:r>
              <w:rPr>
                <w:rFonts w:ascii="Book Antiqua" w:hAnsi="Book Antiqua"/>
                <w:lang w:val="en-GB"/>
              </w:rPr>
              <w:t>)</w:t>
            </w:r>
            <w:r>
              <w:rPr>
                <w:rFonts w:ascii="Book Antiqua" w:hAnsi="Book Antiqua" w:hint="eastAsia"/>
                <w:lang w:val="en-GB" w:eastAsia="zh-CN"/>
              </w:rPr>
              <w:t xml:space="preserve"> </w:t>
            </w:r>
            <w:r w:rsidRPr="00137EDD">
              <w:rPr>
                <w:rFonts w:ascii="Book Antiqua" w:hAnsi="Book Antiqua"/>
                <w:lang w:val="en-GB"/>
              </w:rPr>
              <w:t>and</w:t>
            </w:r>
            <w:r>
              <w:rPr>
                <w:rFonts w:ascii="Book Antiqua" w:hAnsi="Book Antiqua" w:hint="eastAsia"/>
                <w:lang w:val="en-GB" w:eastAsia="zh-CN"/>
              </w:rPr>
              <w:t xml:space="preserve"> </w:t>
            </w:r>
            <w:r w:rsidRPr="00137EDD">
              <w:rPr>
                <w:rFonts w:ascii="Book Antiqua" w:hAnsi="Book Antiqua"/>
                <w:lang w:val="en-GB"/>
              </w:rPr>
              <w:t>characteristics</w:t>
            </w:r>
          </w:p>
        </w:tc>
        <w:tc>
          <w:tcPr>
            <w:tcW w:w="1869" w:type="dxa"/>
            <w:tcBorders>
              <w:top w:val="single" w:sz="4" w:space="0" w:color="auto"/>
              <w:bottom w:val="single" w:sz="4" w:space="0" w:color="auto"/>
            </w:tcBorders>
            <w:shd w:val="clear" w:color="auto" w:fill="FFFFFF" w:themeFill="background1"/>
          </w:tcPr>
          <w:p w14:paraId="40DEA633" w14:textId="77777777" w:rsidR="00137EDD" w:rsidRPr="00137EDD" w:rsidRDefault="00137EDD" w:rsidP="00137ED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Follow-up time </w:t>
            </w:r>
          </w:p>
        </w:tc>
        <w:tc>
          <w:tcPr>
            <w:tcW w:w="1547" w:type="dxa"/>
            <w:tcBorders>
              <w:top w:val="single" w:sz="4" w:space="0" w:color="auto"/>
              <w:bottom w:val="single" w:sz="4" w:space="0" w:color="auto"/>
            </w:tcBorders>
            <w:shd w:val="clear" w:color="auto" w:fill="FFFFFF" w:themeFill="background1"/>
          </w:tcPr>
          <w:p w14:paraId="25DB611B" w14:textId="46CA89F3" w:rsidR="00137EDD" w:rsidRPr="00137EDD" w:rsidRDefault="00137EDD" w:rsidP="00137ED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Recurrent HCC</w:t>
            </w:r>
            <w:r>
              <w:rPr>
                <w:rFonts w:ascii="Book Antiqua" w:hAnsi="Book Antiqua" w:hint="eastAsia"/>
                <w:lang w:val="en-GB" w:eastAsia="zh-CN"/>
              </w:rPr>
              <w:t xml:space="preserve"> </w:t>
            </w:r>
            <w:r w:rsidRPr="00137EDD">
              <w:rPr>
                <w:rFonts w:ascii="Book Antiqua" w:hAnsi="Book Antiqua"/>
                <w:lang w:val="en-GB"/>
              </w:rPr>
              <w:t>incidence</w:t>
            </w:r>
          </w:p>
        </w:tc>
      </w:tr>
      <w:tr w:rsidR="006540F6" w:rsidRPr="00137EDD" w14:paraId="1C0E9CDF" w14:textId="77777777" w:rsidTr="0095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auto"/>
              <w:bottom w:val="none" w:sz="0" w:space="0" w:color="auto"/>
            </w:tcBorders>
            <w:shd w:val="clear" w:color="auto" w:fill="FFFFFF" w:themeFill="background1"/>
          </w:tcPr>
          <w:p w14:paraId="7F993DB1" w14:textId="303FB240" w:rsidR="00137EDD" w:rsidRPr="00137EDD" w:rsidRDefault="00137EDD" w:rsidP="00137EDD">
            <w:pPr>
              <w:spacing w:line="360" w:lineRule="auto"/>
              <w:rPr>
                <w:rFonts w:ascii="Book Antiqua" w:hAnsi="Book Antiqua"/>
                <w:b w:val="0"/>
                <w:bCs w:val="0"/>
                <w:vertAlign w:val="superscript"/>
                <w:lang w:val="en-GB"/>
              </w:rPr>
            </w:pPr>
            <w:proofErr w:type="spellStart"/>
            <w:r w:rsidRPr="00137EDD">
              <w:rPr>
                <w:rFonts w:ascii="Book Antiqua" w:hAnsi="Book Antiqua"/>
                <w:b w:val="0"/>
                <w:bCs w:val="0"/>
                <w:lang w:val="en-GB"/>
              </w:rPr>
              <w:t>Reig</w:t>
            </w:r>
            <w:proofErr w:type="spellEnd"/>
            <w:r w:rsidR="006540F6">
              <w:rPr>
                <w:rFonts w:ascii="Book Antiqua" w:hAnsi="Book Antiqua"/>
                <w:b w:val="0"/>
                <w:bCs w:val="0"/>
                <w:lang w:val="en-GB"/>
              </w:rPr>
              <w:t xml:space="preserve"> </w:t>
            </w:r>
            <w:r w:rsidR="006540F6" w:rsidRPr="006540F6">
              <w:rPr>
                <w:rFonts w:ascii="Book Antiqua" w:hAnsi="Book Antiqua"/>
                <w:b w:val="0"/>
                <w:bCs w:val="0"/>
                <w:i/>
                <w:iCs/>
                <w:lang w:val="en-GB"/>
              </w:rPr>
              <w:t>et al</w:t>
            </w:r>
            <w:r w:rsidR="006540F6">
              <w:rPr>
                <w:rFonts w:ascii="Book Antiqua" w:hAnsi="Book Antiqua"/>
                <w:b w:val="0"/>
                <w:bCs w:val="0"/>
                <w:vertAlign w:val="superscript"/>
                <w:lang w:val="en-GB"/>
              </w:rPr>
              <w:t>[13]</w:t>
            </w:r>
          </w:p>
        </w:tc>
        <w:tc>
          <w:tcPr>
            <w:tcW w:w="1662" w:type="dxa"/>
            <w:tcBorders>
              <w:top w:val="single" w:sz="4" w:space="0" w:color="auto"/>
              <w:bottom w:val="none" w:sz="0" w:space="0" w:color="auto"/>
            </w:tcBorders>
            <w:shd w:val="clear" w:color="auto" w:fill="FFFFFF" w:themeFill="background1"/>
          </w:tcPr>
          <w:p w14:paraId="34E0A444"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Retrospective study</w:t>
            </w:r>
          </w:p>
        </w:tc>
        <w:tc>
          <w:tcPr>
            <w:tcW w:w="2683" w:type="dxa"/>
            <w:tcBorders>
              <w:top w:val="single" w:sz="4" w:space="0" w:color="auto"/>
              <w:bottom w:val="none" w:sz="0" w:space="0" w:color="auto"/>
            </w:tcBorders>
            <w:shd w:val="clear" w:color="auto" w:fill="FFFFFF" w:themeFill="background1"/>
          </w:tcPr>
          <w:p w14:paraId="290A8D03" w14:textId="78B5A936"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6540F6">
              <w:rPr>
                <w:rFonts w:ascii="Book Antiqua" w:hAnsi="Book Antiqua"/>
                <w:i/>
                <w:iCs/>
                <w:lang w:val="en-GB"/>
              </w:rPr>
              <w:t>n</w:t>
            </w:r>
            <w:r w:rsidR="006540F6">
              <w:rPr>
                <w:rFonts w:ascii="Book Antiqua" w:hAnsi="Book Antiqua"/>
                <w:lang w:val="en-GB"/>
              </w:rPr>
              <w:t xml:space="preserve"> </w:t>
            </w:r>
            <w:r w:rsidRPr="00137EDD">
              <w:rPr>
                <w:rFonts w:ascii="Book Antiqua" w:hAnsi="Book Antiqua"/>
                <w:lang w:val="en-GB"/>
              </w:rPr>
              <w:t>=</w:t>
            </w:r>
            <w:r w:rsidR="006540F6">
              <w:rPr>
                <w:rFonts w:ascii="Book Antiqua" w:hAnsi="Book Antiqua"/>
                <w:lang w:val="en-GB"/>
              </w:rPr>
              <w:t xml:space="preserve"> </w:t>
            </w:r>
            <w:r w:rsidRPr="00137EDD">
              <w:rPr>
                <w:rFonts w:ascii="Book Antiqua" w:hAnsi="Book Antiqua"/>
                <w:lang w:val="en-GB"/>
              </w:rPr>
              <w:t>103)</w:t>
            </w:r>
          </w:p>
        </w:tc>
        <w:tc>
          <w:tcPr>
            <w:tcW w:w="1869" w:type="dxa"/>
            <w:tcBorders>
              <w:top w:val="single" w:sz="4" w:space="0" w:color="auto"/>
              <w:bottom w:val="none" w:sz="0" w:space="0" w:color="auto"/>
            </w:tcBorders>
            <w:shd w:val="clear" w:color="auto" w:fill="FFFFFF" w:themeFill="background1"/>
          </w:tcPr>
          <w:p w14:paraId="14D06A6F" w14:textId="6C297CBE"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Mean FU: 5.7 </w:t>
            </w:r>
            <w:proofErr w:type="spellStart"/>
            <w:r w:rsidRPr="00137EDD">
              <w:rPr>
                <w:rFonts w:ascii="Book Antiqua" w:hAnsi="Book Antiqua"/>
                <w:lang w:val="en-GB"/>
              </w:rPr>
              <w:t>mo</w:t>
            </w:r>
            <w:proofErr w:type="spellEnd"/>
          </w:p>
        </w:tc>
        <w:tc>
          <w:tcPr>
            <w:tcW w:w="1547" w:type="dxa"/>
            <w:tcBorders>
              <w:top w:val="single" w:sz="4" w:space="0" w:color="auto"/>
              <w:bottom w:val="none" w:sz="0" w:space="0" w:color="auto"/>
            </w:tcBorders>
            <w:shd w:val="clear" w:color="auto" w:fill="FFFFFF" w:themeFill="background1"/>
          </w:tcPr>
          <w:p w14:paraId="1A8FDC99"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27.6%</w:t>
            </w:r>
          </w:p>
        </w:tc>
      </w:tr>
      <w:tr w:rsidR="006540F6" w:rsidRPr="00137EDD" w14:paraId="6AC61F1D" w14:textId="77777777" w:rsidTr="00957660">
        <w:tc>
          <w:tcPr>
            <w:cnfStyle w:val="001000000000" w:firstRow="0" w:lastRow="0" w:firstColumn="1" w:lastColumn="0" w:oddVBand="0" w:evenVBand="0" w:oddHBand="0" w:evenHBand="0" w:firstRowFirstColumn="0" w:firstRowLastColumn="0" w:lastRowFirstColumn="0" w:lastRowLastColumn="0"/>
            <w:tcW w:w="1815" w:type="dxa"/>
            <w:shd w:val="clear" w:color="auto" w:fill="FFFFFF" w:themeFill="background1"/>
          </w:tcPr>
          <w:p w14:paraId="77A4CED5" w14:textId="00FAD4D0" w:rsidR="00137EDD" w:rsidRPr="00137EDD" w:rsidRDefault="00137EDD" w:rsidP="00137EDD">
            <w:pPr>
              <w:spacing w:line="360" w:lineRule="auto"/>
              <w:rPr>
                <w:rFonts w:ascii="Book Antiqua" w:hAnsi="Book Antiqua"/>
                <w:b w:val="0"/>
                <w:bCs w:val="0"/>
                <w:vertAlign w:val="superscript"/>
                <w:lang w:val="en-GB"/>
              </w:rPr>
            </w:pPr>
            <w:r w:rsidRPr="00137EDD">
              <w:rPr>
                <w:rFonts w:ascii="Book Antiqua" w:hAnsi="Book Antiqua"/>
                <w:b w:val="0"/>
                <w:bCs w:val="0"/>
                <w:lang w:val="en-GB"/>
              </w:rPr>
              <w:t>Conti</w:t>
            </w:r>
            <w:r w:rsidR="006540F6">
              <w:rPr>
                <w:rFonts w:ascii="Book Antiqua" w:hAnsi="Book Antiqua"/>
                <w:b w:val="0"/>
                <w:bCs w:val="0"/>
                <w:lang w:val="en-GB"/>
              </w:rPr>
              <w:t xml:space="preserve"> </w:t>
            </w:r>
            <w:r w:rsidR="006540F6" w:rsidRPr="006540F6">
              <w:rPr>
                <w:rFonts w:ascii="Book Antiqua" w:hAnsi="Book Antiqua"/>
                <w:b w:val="0"/>
                <w:bCs w:val="0"/>
                <w:i/>
                <w:iCs/>
                <w:lang w:val="en-GB"/>
              </w:rPr>
              <w:t>et al</w:t>
            </w:r>
            <w:r w:rsidR="006540F6">
              <w:rPr>
                <w:rFonts w:ascii="Book Antiqua" w:hAnsi="Book Antiqua"/>
                <w:b w:val="0"/>
                <w:bCs w:val="0"/>
                <w:vertAlign w:val="superscript"/>
                <w:lang w:val="en-GB"/>
              </w:rPr>
              <w:t>[14]</w:t>
            </w:r>
          </w:p>
        </w:tc>
        <w:tc>
          <w:tcPr>
            <w:tcW w:w="1662" w:type="dxa"/>
            <w:shd w:val="clear" w:color="auto" w:fill="FFFFFF" w:themeFill="background1"/>
          </w:tcPr>
          <w:p w14:paraId="089FA796"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Retrospective study</w:t>
            </w:r>
          </w:p>
        </w:tc>
        <w:tc>
          <w:tcPr>
            <w:tcW w:w="2683" w:type="dxa"/>
            <w:shd w:val="clear" w:color="auto" w:fill="FFFFFF" w:themeFill="background1"/>
          </w:tcPr>
          <w:p w14:paraId="6FECCFAD" w14:textId="1C562AC4"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6540F6">
              <w:rPr>
                <w:rFonts w:ascii="Book Antiqua" w:hAnsi="Book Antiqua"/>
                <w:i/>
                <w:iCs/>
                <w:lang w:val="en-GB"/>
              </w:rPr>
              <w:t>n</w:t>
            </w:r>
            <w:r w:rsidR="006540F6">
              <w:rPr>
                <w:rFonts w:ascii="Book Antiqua" w:hAnsi="Book Antiqua"/>
                <w:lang w:val="en-GB"/>
              </w:rPr>
              <w:t xml:space="preserve"> </w:t>
            </w:r>
            <w:r w:rsidRPr="00137EDD">
              <w:rPr>
                <w:rFonts w:ascii="Book Antiqua" w:hAnsi="Book Antiqua"/>
                <w:lang w:val="en-GB"/>
              </w:rPr>
              <w:t>=</w:t>
            </w:r>
            <w:r w:rsidR="006540F6">
              <w:rPr>
                <w:rFonts w:ascii="Book Antiqua" w:hAnsi="Book Antiqua"/>
                <w:lang w:val="en-GB"/>
              </w:rPr>
              <w:t xml:space="preserve"> </w:t>
            </w:r>
            <w:r w:rsidRPr="00137EDD">
              <w:rPr>
                <w:rFonts w:ascii="Book Antiqua" w:hAnsi="Book Antiqua"/>
                <w:lang w:val="en-GB"/>
              </w:rPr>
              <w:t>59)</w:t>
            </w:r>
          </w:p>
        </w:tc>
        <w:tc>
          <w:tcPr>
            <w:tcW w:w="1869" w:type="dxa"/>
            <w:shd w:val="clear" w:color="auto" w:fill="FFFFFF" w:themeFill="background1"/>
          </w:tcPr>
          <w:p w14:paraId="6AE803CD" w14:textId="30B3614E"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Mean FU: 5.6 </w:t>
            </w:r>
            <w:proofErr w:type="spellStart"/>
            <w:r w:rsidRPr="00137EDD">
              <w:rPr>
                <w:rFonts w:ascii="Book Antiqua" w:hAnsi="Book Antiqua"/>
                <w:lang w:val="en-GB"/>
              </w:rPr>
              <w:t>mo</w:t>
            </w:r>
            <w:proofErr w:type="spellEnd"/>
          </w:p>
        </w:tc>
        <w:tc>
          <w:tcPr>
            <w:tcW w:w="1547" w:type="dxa"/>
            <w:shd w:val="clear" w:color="auto" w:fill="FFFFFF" w:themeFill="background1"/>
          </w:tcPr>
          <w:p w14:paraId="61E6B54C"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28.8%</w:t>
            </w:r>
          </w:p>
        </w:tc>
      </w:tr>
      <w:tr w:rsidR="006540F6" w:rsidRPr="00137EDD" w14:paraId="7A9CB30F" w14:textId="77777777" w:rsidTr="0095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tcBorders>
            <w:shd w:val="clear" w:color="auto" w:fill="FFFFFF" w:themeFill="background1"/>
          </w:tcPr>
          <w:p w14:paraId="4DA49B10" w14:textId="77777777" w:rsidR="00137EDD" w:rsidRPr="00137EDD" w:rsidRDefault="00137EDD" w:rsidP="00137EDD">
            <w:pPr>
              <w:spacing w:line="360" w:lineRule="auto"/>
              <w:rPr>
                <w:rFonts w:ascii="Book Antiqua" w:hAnsi="Book Antiqua"/>
                <w:b w:val="0"/>
                <w:bCs w:val="0"/>
                <w:lang w:val="en-GB"/>
              </w:rPr>
            </w:pPr>
            <w:r w:rsidRPr="00137EDD">
              <w:rPr>
                <w:rFonts w:ascii="Book Antiqua" w:hAnsi="Book Antiqua"/>
                <w:b w:val="0"/>
                <w:bCs w:val="0"/>
                <w:lang w:val="en-GB"/>
              </w:rPr>
              <w:t>ANRS CO22</w:t>
            </w:r>
          </w:p>
          <w:p w14:paraId="3EDD94A5" w14:textId="11F2DCA5" w:rsidR="00137EDD" w:rsidRPr="00137EDD" w:rsidRDefault="00137EDD" w:rsidP="00137EDD">
            <w:pPr>
              <w:spacing w:line="360" w:lineRule="auto"/>
              <w:rPr>
                <w:rFonts w:ascii="Book Antiqua" w:hAnsi="Book Antiqua"/>
                <w:b w:val="0"/>
                <w:bCs w:val="0"/>
                <w:vertAlign w:val="superscript"/>
                <w:lang w:val="en-GB"/>
              </w:rPr>
            </w:pPr>
            <w:r w:rsidRPr="00137EDD">
              <w:rPr>
                <w:rFonts w:ascii="Book Antiqua" w:hAnsi="Book Antiqua"/>
                <w:b w:val="0"/>
                <w:bCs w:val="0"/>
                <w:lang w:val="en-GB"/>
              </w:rPr>
              <w:t>HEPATHER</w:t>
            </w:r>
            <w:r w:rsidR="006540F6" w:rsidRPr="006540F6">
              <w:rPr>
                <w:rFonts w:ascii="Book Antiqua" w:hAnsi="Book Antiqua"/>
                <w:b w:val="0"/>
                <w:bCs w:val="0"/>
                <w:vertAlign w:val="superscript"/>
                <w:lang w:val="en-GB"/>
              </w:rPr>
              <w:t>[</w:t>
            </w:r>
            <w:r w:rsidRPr="00137EDD">
              <w:rPr>
                <w:rFonts w:ascii="Book Antiqua" w:hAnsi="Book Antiqua"/>
                <w:b w:val="0"/>
                <w:bCs w:val="0"/>
                <w:vertAlign w:val="superscript"/>
                <w:lang w:val="en-GB"/>
              </w:rPr>
              <w:t>64</w:t>
            </w:r>
            <w:r w:rsidR="006540F6">
              <w:rPr>
                <w:rFonts w:ascii="Book Antiqua" w:hAnsi="Book Antiqua"/>
                <w:b w:val="0"/>
                <w:bCs w:val="0"/>
                <w:vertAlign w:val="superscript"/>
                <w:lang w:val="en-GB"/>
              </w:rPr>
              <w:t>]</w:t>
            </w:r>
          </w:p>
        </w:tc>
        <w:tc>
          <w:tcPr>
            <w:tcW w:w="1662" w:type="dxa"/>
            <w:tcBorders>
              <w:top w:val="none" w:sz="0" w:space="0" w:color="auto"/>
              <w:bottom w:val="none" w:sz="0" w:space="0" w:color="auto"/>
            </w:tcBorders>
            <w:shd w:val="clear" w:color="auto" w:fill="FFFFFF" w:themeFill="background1"/>
          </w:tcPr>
          <w:p w14:paraId="559C63FE"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Prospective study</w:t>
            </w:r>
          </w:p>
        </w:tc>
        <w:tc>
          <w:tcPr>
            <w:tcW w:w="2683" w:type="dxa"/>
            <w:tcBorders>
              <w:top w:val="none" w:sz="0" w:space="0" w:color="auto"/>
              <w:bottom w:val="none" w:sz="0" w:space="0" w:color="auto"/>
            </w:tcBorders>
            <w:shd w:val="clear" w:color="auto" w:fill="FFFFFF" w:themeFill="background1"/>
          </w:tcPr>
          <w:p w14:paraId="17718D16" w14:textId="7AE4F081"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6540F6">
              <w:rPr>
                <w:rFonts w:ascii="Book Antiqua" w:hAnsi="Book Antiqua"/>
                <w:i/>
                <w:iCs/>
                <w:lang w:val="en-GB"/>
              </w:rPr>
              <w:t>n</w:t>
            </w:r>
            <w:r w:rsidR="006540F6">
              <w:rPr>
                <w:rFonts w:ascii="Book Antiqua" w:hAnsi="Book Antiqua"/>
                <w:lang w:val="en-GB"/>
              </w:rPr>
              <w:t xml:space="preserve"> </w:t>
            </w:r>
            <w:r w:rsidRPr="00137EDD">
              <w:rPr>
                <w:rFonts w:ascii="Book Antiqua" w:hAnsi="Book Antiqua"/>
                <w:lang w:val="en-GB"/>
              </w:rPr>
              <w:t>=</w:t>
            </w:r>
            <w:r w:rsidR="006540F6">
              <w:rPr>
                <w:rFonts w:ascii="Book Antiqua" w:hAnsi="Book Antiqua"/>
                <w:lang w:val="en-GB"/>
              </w:rPr>
              <w:t xml:space="preserve"> </w:t>
            </w:r>
            <w:r w:rsidRPr="00137EDD">
              <w:rPr>
                <w:rFonts w:ascii="Book Antiqua" w:hAnsi="Book Antiqua"/>
                <w:lang w:val="en-GB"/>
              </w:rPr>
              <w:t>189)</w:t>
            </w:r>
            <w:r w:rsidR="006540F6">
              <w:rPr>
                <w:rFonts w:ascii="Book Antiqua" w:hAnsi="Book Antiqua"/>
                <w:lang w:val="en-GB"/>
              </w:rPr>
              <w:t>, u</w:t>
            </w:r>
            <w:r w:rsidRPr="00137EDD">
              <w:rPr>
                <w:rFonts w:ascii="Book Antiqua" w:hAnsi="Book Antiqua"/>
                <w:lang w:val="en-GB"/>
              </w:rPr>
              <w:t>ntreated (</w:t>
            </w:r>
            <w:r w:rsidRPr="006540F6">
              <w:rPr>
                <w:rFonts w:ascii="Book Antiqua" w:hAnsi="Book Antiqua"/>
                <w:i/>
                <w:iCs/>
                <w:lang w:val="en-GB"/>
              </w:rPr>
              <w:t>n</w:t>
            </w:r>
            <w:r w:rsidR="006540F6">
              <w:rPr>
                <w:rFonts w:ascii="Book Antiqua" w:hAnsi="Book Antiqua"/>
                <w:lang w:val="en-GB"/>
              </w:rPr>
              <w:t xml:space="preserve"> </w:t>
            </w:r>
            <w:r w:rsidRPr="00137EDD">
              <w:rPr>
                <w:rFonts w:ascii="Book Antiqua" w:hAnsi="Book Antiqua"/>
                <w:lang w:val="en-GB"/>
              </w:rPr>
              <w:t>=</w:t>
            </w:r>
            <w:r w:rsidR="006540F6">
              <w:rPr>
                <w:rFonts w:ascii="Book Antiqua" w:hAnsi="Book Antiqua"/>
                <w:lang w:val="en-GB"/>
              </w:rPr>
              <w:t xml:space="preserve"> </w:t>
            </w:r>
            <w:r w:rsidRPr="00137EDD">
              <w:rPr>
                <w:rFonts w:ascii="Book Antiqua" w:hAnsi="Book Antiqua"/>
                <w:lang w:val="en-GB"/>
              </w:rPr>
              <w:t>78)</w:t>
            </w:r>
          </w:p>
        </w:tc>
        <w:tc>
          <w:tcPr>
            <w:tcW w:w="1869" w:type="dxa"/>
            <w:tcBorders>
              <w:top w:val="none" w:sz="0" w:space="0" w:color="auto"/>
              <w:bottom w:val="none" w:sz="0" w:space="0" w:color="auto"/>
            </w:tcBorders>
            <w:shd w:val="clear" w:color="auto" w:fill="FFFFFF" w:themeFill="background1"/>
          </w:tcPr>
          <w:p w14:paraId="7A3E438E" w14:textId="3BEB7BC6"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Mean FU: 20.2 </w:t>
            </w:r>
            <w:proofErr w:type="spellStart"/>
            <w:r w:rsidRPr="00137EDD">
              <w:rPr>
                <w:rFonts w:ascii="Book Antiqua" w:hAnsi="Book Antiqua"/>
                <w:lang w:val="en-GB"/>
              </w:rPr>
              <w:t>mo</w:t>
            </w:r>
            <w:proofErr w:type="spellEnd"/>
          </w:p>
        </w:tc>
        <w:tc>
          <w:tcPr>
            <w:tcW w:w="1547" w:type="dxa"/>
            <w:tcBorders>
              <w:top w:val="none" w:sz="0" w:space="0" w:color="auto"/>
              <w:bottom w:val="none" w:sz="0" w:space="0" w:color="auto"/>
            </w:tcBorders>
            <w:shd w:val="clear" w:color="auto" w:fill="FFFFFF" w:themeFill="background1"/>
          </w:tcPr>
          <w:p w14:paraId="41B29220"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0.73 per 100 person-months</w:t>
            </w:r>
          </w:p>
        </w:tc>
      </w:tr>
      <w:tr w:rsidR="006540F6" w:rsidRPr="00137EDD" w14:paraId="0D2231D2" w14:textId="77777777" w:rsidTr="00957660">
        <w:tc>
          <w:tcPr>
            <w:cnfStyle w:val="001000000000" w:firstRow="0" w:lastRow="0" w:firstColumn="1" w:lastColumn="0" w:oddVBand="0" w:evenVBand="0" w:oddHBand="0" w:evenHBand="0" w:firstRowFirstColumn="0" w:firstRowLastColumn="0" w:lastRowFirstColumn="0" w:lastRowLastColumn="0"/>
            <w:tcW w:w="1815" w:type="dxa"/>
            <w:shd w:val="clear" w:color="auto" w:fill="FFFFFF" w:themeFill="background1"/>
          </w:tcPr>
          <w:p w14:paraId="688E33B1" w14:textId="77777777" w:rsidR="00137EDD" w:rsidRPr="00137EDD" w:rsidRDefault="00137EDD" w:rsidP="00137EDD">
            <w:pPr>
              <w:spacing w:line="360" w:lineRule="auto"/>
              <w:rPr>
                <w:rFonts w:ascii="Book Antiqua" w:hAnsi="Book Antiqua"/>
                <w:b w:val="0"/>
                <w:bCs w:val="0"/>
                <w:lang w:val="en-GB"/>
              </w:rPr>
            </w:pPr>
            <w:r w:rsidRPr="00137EDD">
              <w:rPr>
                <w:rFonts w:ascii="Book Antiqua" w:hAnsi="Book Antiqua"/>
                <w:b w:val="0"/>
                <w:bCs w:val="0"/>
                <w:lang w:val="en-GB"/>
              </w:rPr>
              <w:t>ANRS CO12</w:t>
            </w:r>
          </w:p>
          <w:p w14:paraId="32620736" w14:textId="2BDA4A9F" w:rsidR="00137EDD" w:rsidRPr="00137EDD" w:rsidRDefault="00137EDD" w:rsidP="00137EDD">
            <w:pPr>
              <w:spacing w:line="360" w:lineRule="auto"/>
              <w:rPr>
                <w:rFonts w:ascii="Book Antiqua" w:hAnsi="Book Antiqua"/>
                <w:b w:val="0"/>
                <w:bCs w:val="0"/>
                <w:vertAlign w:val="superscript"/>
                <w:lang w:val="en-GB"/>
              </w:rPr>
            </w:pPr>
            <w:proofErr w:type="spellStart"/>
            <w:r w:rsidRPr="00137EDD">
              <w:rPr>
                <w:rFonts w:ascii="Book Antiqua" w:hAnsi="Book Antiqua"/>
                <w:b w:val="0"/>
                <w:bCs w:val="0"/>
                <w:lang w:val="en-GB"/>
              </w:rPr>
              <w:t>CirVir</w:t>
            </w:r>
            <w:proofErr w:type="spellEnd"/>
            <w:r w:rsidR="004A1A17">
              <w:rPr>
                <w:rFonts w:ascii="Book Antiqua" w:hAnsi="Book Antiqua"/>
                <w:b w:val="0"/>
                <w:bCs w:val="0"/>
                <w:vertAlign w:val="superscript"/>
                <w:lang w:val="en-GB"/>
              </w:rPr>
              <w:t>[64]</w:t>
            </w:r>
          </w:p>
        </w:tc>
        <w:tc>
          <w:tcPr>
            <w:tcW w:w="1662" w:type="dxa"/>
            <w:shd w:val="clear" w:color="auto" w:fill="FFFFFF" w:themeFill="background1"/>
          </w:tcPr>
          <w:p w14:paraId="75BB6A65"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Prospective study</w:t>
            </w:r>
          </w:p>
        </w:tc>
        <w:tc>
          <w:tcPr>
            <w:tcW w:w="2683" w:type="dxa"/>
            <w:shd w:val="clear" w:color="auto" w:fill="FFFFFF" w:themeFill="background1"/>
          </w:tcPr>
          <w:p w14:paraId="11AC70E4" w14:textId="16CDBD41"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All biopsy proven cirrhotic patients</w:t>
            </w:r>
            <w:r w:rsidR="004A1A17">
              <w:rPr>
                <w:rFonts w:ascii="Book Antiqua" w:hAnsi="Book Antiqua" w:hint="eastAsia"/>
                <w:lang w:val="en-GB" w:eastAsia="zh-CN"/>
              </w:rPr>
              <w:t>,</w:t>
            </w:r>
            <w:r w:rsidR="004A1A17">
              <w:rPr>
                <w:rFonts w:ascii="Book Antiqua" w:hAnsi="Book Antiqua"/>
                <w:lang w:val="en-GB" w:eastAsia="zh-CN"/>
              </w:rPr>
              <w:t xml:space="preserve"> </w:t>
            </w:r>
            <w:r w:rsidRPr="00137EDD">
              <w:rPr>
                <w:rFonts w:ascii="Book Antiqua" w:hAnsi="Book Antiqua"/>
                <w:lang w:val="en-GB"/>
              </w:rPr>
              <w:t>DAA-treated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13)</w:t>
            </w:r>
            <w:r w:rsidR="004A1A17">
              <w:rPr>
                <w:rFonts w:ascii="Book Antiqua" w:hAnsi="Book Antiqua"/>
                <w:lang w:val="en-GB"/>
              </w:rPr>
              <w:t>, u</w:t>
            </w:r>
            <w:r w:rsidRPr="00137EDD">
              <w:rPr>
                <w:rFonts w:ascii="Book Antiqua" w:hAnsi="Book Antiqua"/>
                <w:lang w:val="en-GB"/>
              </w:rPr>
              <w:t>ntreated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66)</w:t>
            </w:r>
          </w:p>
        </w:tc>
        <w:tc>
          <w:tcPr>
            <w:tcW w:w="1869" w:type="dxa"/>
            <w:shd w:val="clear" w:color="auto" w:fill="FFFFFF" w:themeFill="background1"/>
          </w:tcPr>
          <w:p w14:paraId="1F73A72F" w14:textId="5E274FA9"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Median FU: 21.3 </w:t>
            </w:r>
            <w:proofErr w:type="spellStart"/>
            <w:r w:rsidRPr="00137EDD">
              <w:rPr>
                <w:rFonts w:ascii="Book Antiqua" w:hAnsi="Book Antiqua"/>
                <w:lang w:val="en-GB"/>
              </w:rPr>
              <w:t>mo</w:t>
            </w:r>
            <w:proofErr w:type="spellEnd"/>
            <w:r w:rsidRPr="00137EDD">
              <w:rPr>
                <w:rFonts w:ascii="Book Antiqua" w:hAnsi="Book Antiqua"/>
                <w:lang w:val="en-GB"/>
              </w:rPr>
              <w:t xml:space="preserve"> (IQR</w:t>
            </w:r>
            <w:r w:rsidR="004A1A17">
              <w:rPr>
                <w:rFonts w:ascii="Book Antiqua" w:hAnsi="Book Antiqua"/>
                <w:lang w:val="en-GB"/>
              </w:rPr>
              <w:t>:</w:t>
            </w:r>
            <w:r w:rsidRPr="00137EDD">
              <w:rPr>
                <w:rFonts w:ascii="Book Antiqua" w:hAnsi="Book Antiqua"/>
                <w:lang w:val="en-GB"/>
              </w:rPr>
              <w:t xml:space="preserve"> 13.0-33.5)</w:t>
            </w:r>
          </w:p>
        </w:tc>
        <w:tc>
          <w:tcPr>
            <w:tcW w:w="1547" w:type="dxa"/>
            <w:shd w:val="clear" w:color="auto" w:fill="FFFFFF" w:themeFill="background1"/>
          </w:tcPr>
          <w:p w14:paraId="32E16D13"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1.11 per 100 person-months</w:t>
            </w:r>
          </w:p>
        </w:tc>
      </w:tr>
      <w:tr w:rsidR="006540F6" w:rsidRPr="00137EDD" w14:paraId="639125F8" w14:textId="77777777" w:rsidTr="0095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tcBorders>
            <w:shd w:val="clear" w:color="auto" w:fill="FFFFFF" w:themeFill="background1"/>
          </w:tcPr>
          <w:p w14:paraId="73DDF670" w14:textId="77777777" w:rsidR="00137EDD" w:rsidRPr="00137EDD" w:rsidRDefault="00137EDD" w:rsidP="00137EDD">
            <w:pPr>
              <w:spacing w:line="360" w:lineRule="auto"/>
              <w:rPr>
                <w:rFonts w:ascii="Book Antiqua" w:hAnsi="Book Antiqua"/>
                <w:b w:val="0"/>
                <w:bCs w:val="0"/>
                <w:lang w:val="en-GB"/>
              </w:rPr>
            </w:pPr>
            <w:r w:rsidRPr="00137EDD">
              <w:rPr>
                <w:rFonts w:ascii="Book Antiqua" w:hAnsi="Book Antiqua"/>
                <w:b w:val="0"/>
                <w:bCs w:val="0"/>
                <w:lang w:val="en-GB"/>
              </w:rPr>
              <w:t>ANRS CO23</w:t>
            </w:r>
          </w:p>
          <w:p w14:paraId="25442CE3" w14:textId="6C02B586" w:rsidR="00137EDD" w:rsidRPr="00137EDD" w:rsidRDefault="00137EDD" w:rsidP="00137EDD">
            <w:pPr>
              <w:spacing w:line="360" w:lineRule="auto"/>
              <w:rPr>
                <w:rFonts w:ascii="Book Antiqua" w:hAnsi="Book Antiqua"/>
                <w:b w:val="0"/>
                <w:bCs w:val="0"/>
                <w:vertAlign w:val="superscript"/>
                <w:lang w:val="en-GB"/>
              </w:rPr>
            </w:pPr>
            <w:r w:rsidRPr="00137EDD">
              <w:rPr>
                <w:rFonts w:ascii="Book Antiqua" w:hAnsi="Book Antiqua"/>
                <w:b w:val="0"/>
                <w:bCs w:val="0"/>
                <w:lang w:val="en-GB"/>
              </w:rPr>
              <w:t>CUPILT</w:t>
            </w:r>
            <w:r w:rsidR="004A1A17">
              <w:rPr>
                <w:rFonts w:ascii="Book Antiqua" w:hAnsi="Book Antiqua"/>
                <w:b w:val="0"/>
                <w:bCs w:val="0"/>
                <w:vertAlign w:val="superscript"/>
                <w:lang w:val="en-GB"/>
              </w:rPr>
              <w:t>[64]</w:t>
            </w:r>
          </w:p>
        </w:tc>
        <w:tc>
          <w:tcPr>
            <w:tcW w:w="1662" w:type="dxa"/>
            <w:tcBorders>
              <w:top w:val="none" w:sz="0" w:space="0" w:color="auto"/>
              <w:bottom w:val="none" w:sz="0" w:space="0" w:color="auto"/>
            </w:tcBorders>
            <w:shd w:val="clear" w:color="auto" w:fill="FFFFFF" w:themeFill="background1"/>
          </w:tcPr>
          <w:p w14:paraId="437AC03B"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Prospective study</w:t>
            </w:r>
          </w:p>
        </w:tc>
        <w:tc>
          <w:tcPr>
            <w:tcW w:w="2683" w:type="dxa"/>
            <w:tcBorders>
              <w:top w:val="none" w:sz="0" w:space="0" w:color="auto"/>
              <w:bottom w:val="none" w:sz="0" w:space="0" w:color="auto"/>
            </w:tcBorders>
            <w:shd w:val="clear" w:color="auto" w:fill="FFFFFF" w:themeFill="background1"/>
          </w:tcPr>
          <w:p w14:paraId="572D6103" w14:textId="15D1F1E1"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LT recipients for HCC, treated with DAA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314)</w:t>
            </w:r>
          </w:p>
        </w:tc>
        <w:tc>
          <w:tcPr>
            <w:tcW w:w="1869" w:type="dxa"/>
            <w:tcBorders>
              <w:top w:val="none" w:sz="0" w:space="0" w:color="auto"/>
              <w:bottom w:val="none" w:sz="0" w:space="0" w:color="auto"/>
            </w:tcBorders>
            <w:shd w:val="clear" w:color="auto" w:fill="FFFFFF" w:themeFill="background1"/>
          </w:tcPr>
          <w:p w14:paraId="02EF982B" w14:textId="0457ADFF"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Mean FU: 70</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 xml:space="preserve">64 </w:t>
            </w:r>
            <w:proofErr w:type="spellStart"/>
            <w:r w:rsidRPr="00137EDD">
              <w:rPr>
                <w:rFonts w:ascii="Book Antiqua" w:hAnsi="Book Antiqua"/>
                <w:lang w:val="en-GB"/>
              </w:rPr>
              <w:t>mo</w:t>
            </w:r>
            <w:proofErr w:type="spellEnd"/>
            <w:r w:rsidRPr="00137EDD">
              <w:rPr>
                <w:rFonts w:ascii="Book Antiqua" w:hAnsi="Book Antiqua"/>
                <w:lang w:val="en-GB"/>
              </w:rPr>
              <w:t xml:space="preserve"> after LT</w:t>
            </w:r>
          </w:p>
        </w:tc>
        <w:tc>
          <w:tcPr>
            <w:tcW w:w="1547" w:type="dxa"/>
            <w:tcBorders>
              <w:top w:val="none" w:sz="0" w:space="0" w:color="auto"/>
              <w:bottom w:val="none" w:sz="0" w:space="0" w:color="auto"/>
            </w:tcBorders>
            <w:shd w:val="clear" w:color="auto" w:fill="FFFFFF" w:themeFill="background1"/>
          </w:tcPr>
          <w:p w14:paraId="3CAD6890"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2.2%</w:t>
            </w:r>
          </w:p>
        </w:tc>
      </w:tr>
      <w:tr w:rsidR="006540F6" w:rsidRPr="00137EDD" w14:paraId="6BB82FA1" w14:textId="77777777" w:rsidTr="00957660">
        <w:tc>
          <w:tcPr>
            <w:cnfStyle w:val="001000000000" w:firstRow="0" w:lastRow="0" w:firstColumn="1" w:lastColumn="0" w:oddVBand="0" w:evenVBand="0" w:oddHBand="0" w:evenHBand="0" w:firstRowFirstColumn="0" w:firstRowLastColumn="0" w:lastRowFirstColumn="0" w:lastRowLastColumn="0"/>
            <w:tcW w:w="1815" w:type="dxa"/>
            <w:shd w:val="clear" w:color="auto" w:fill="FFFFFF" w:themeFill="background1"/>
          </w:tcPr>
          <w:p w14:paraId="526A7AC7" w14:textId="46EE29EE" w:rsidR="00137EDD" w:rsidRPr="00137EDD" w:rsidRDefault="004A1A17" w:rsidP="00137EDD">
            <w:pPr>
              <w:spacing w:line="360" w:lineRule="auto"/>
              <w:rPr>
                <w:rFonts w:ascii="Book Antiqua" w:hAnsi="Book Antiqua"/>
                <w:b w:val="0"/>
                <w:bCs w:val="0"/>
                <w:vertAlign w:val="superscript"/>
                <w:lang w:val="en-GB"/>
              </w:rPr>
            </w:pPr>
            <w:proofErr w:type="spellStart"/>
            <w:r w:rsidRPr="004A1A17">
              <w:rPr>
                <w:rFonts w:ascii="Book Antiqua" w:hAnsi="Book Antiqua"/>
                <w:b w:val="0"/>
                <w:bCs w:val="0"/>
                <w:lang w:val="en-GB"/>
              </w:rPr>
              <w:t>Cabibbo</w:t>
            </w:r>
            <w:proofErr w:type="spellEnd"/>
            <w:r w:rsidRPr="004A1A17">
              <w:rPr>
                <w:rFonts w:ascii="Book Antiqua" w:hAnsi="Book Antiqua"/>
                <w:b w:val="0"/>
                <w:bCs w:val="0"/>
                <w:i/>
                <w:iCs/>
                <w:lang w:val="en-GB"/>
              </w:rPr>
              <w:t xml:space="preserve"> et al</w:t>
            </w:r>
            <w:r>
              <w:rPr>
                <w:rFonts w:ascii="Book Antiqua" w:hAnsi="Book Antiqua"/>
                <w:b w:val="0"/>
                <w:bCs w:val="0"/>
                <w:vertAlign w:val="superscript"/>
                <w:lang w:val="en-GB"/>
              </w:rPr>
              <w:t>[65]</w:t>
            </w:r>
          </w:p>
        </w:tc>
        <w:tc>
          <w:tcPr>
            <w:tcW w:w="1662" w:type="dxa"/>
            <w:shd w:val="clear" w:color="auto" w:fill="FFFFFF" w:themeFill="background1"/>
          </w:tcPr>
          <w:p w14:paraId="26841300" w14:textId="498E17EC"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Prospective</w:t>
            </w:r>
            <w:r w:rsidR="004A1A17">
              <w:rPr>
                <w:rFonts w:ascii="Book Antiqua" w:hAnsi="Book Antiqua" w:hint="eastAsia"/>
                <w:lang w:val="en-GB" w:eastAsia="zh-CN"/>
              </w:rPr>
              <w:t xml:space="preserve"> </w:t>
            </w:r>
            <w:r w:rsidRPr="00137EDD">
              <w:rPr>
                <w:rFonts w:ascii="Book Antiqua" w:hAnsi="Book Antiqua"/>
                <w:lang w:val="en-GB"/>
              </w:rPr>
              <w:t>study</w:t>
            </w:r>
          </w:p>
        </w:tc>
        <w:tc>
          <w:tcPr>
            <w:tcW w:w="2683" w:type="dxa"/>
            <w:shd w:val="clear" w:color="auto" w:fill="FFFFFF" w:themeFill="background1"/>
          </w:tcPr>
          <w:p w14:paraId="33D9AC16" w14:textId="76390D9A"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143)</w:t>
            </w:r>
          </w:p>
        </w:tc>
        <w:tc>
          <w:tcPr>
            <w:tcW w:w="1869" w:type="dxa"/>
            <w:shd w:val="clear" w:color="auto" w:fill="FFFFFF" w:themeFill="background1"/>
          </w:tcPr>
          <w:p w14:paraId="40AB8D9A" w14:textId="05CBD325"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Mean FU: 8.7 </w:t>
            </w:r>
            <w:proofErr w:type="spellStart"/>
            <w:r w:rsidRPr="00137EDD">
              <w:rPr>
                <w:rFonts w:ascii="Book Antiqua" w:hAnsi="Book Antiqua"/>
                <w:lang w:val="en-GB"/>
              </w:rPr>
              <w:t>mo</w:t>
            </w:r>
            <w:proofErr w:type="spellEnd"/>
          </w:p>
        </w:tc>
        <w:tc>
          <w:tcPr>
            <w:tcW w:w="1547" w:type="dxa"/>
            <w:shd w:val="clear" w:color="auto" w:fill="FFFFFF" w:themeFill="background1"/>
          </w:tcPr>
          <w:p w14:paraId="10641CF9"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20.3%</w:t>
            </w:r>
          </w:p>
        </w:tc>
      </w:tr>
      <w:tr w:rsidR="006540F6" w:rsidRPr="00137EDD" w14:paraId="486BE20E" w14:textId="77777777" w:rsidTr="0095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tcBorders>
            <w:shd w:val="clear" w:color="auto" w:fill="FFFFFF" w:themeFill="background1"/>
          </w:tcPr>
          <w:p w14:paraId="14083604" w14:textId="65AAB8D1" w:rsidR="00137EDD" w:rsidRPr="00137EDD" w:rsidRDefault="00137EDD" w:rsidP="00137EDD">
            <w:pPr>
              <w:spacing w:line="360" w:lineRule="auto"/>
              <w:rPr>
                <w:rFonts w:ascii="Book Antiqua" w:hAnsi="Book Antiqua"/>
                <w:b w:val="0"/>
                <w:bCs w:val="0"/>
                <w:vertAlign w:val="superscript"/>
                <w:lang w:val="en-GB"/>
              </w:rPr>
            </w:pPr>
            <w:r w:rsidRPr="00137EDD">
              <w:rPr>
                <w:rFonts w:ascii="Book Antiqua" w:hAnsi="Book Antiqua"/>
                <w:b w:val="0"/>
                <w:bCs w:val="0"/>
                <w:lang w:val="en-GB"/>
              </w:rPr>
              <w:t>Lin</w:t>
            </w:r>
            <w:r w:rsidR="004A1A17">
              <w:rPr>
                <w:rFonts w:ascii="Book Antiqua" w:hAnsi="Book Antiqua"/>
                <w:b w:val="0"/>
                <w:bCs w:val="0"/>
                <w:lang w:val="en-GB"/>
              </w:rPr>
              <w:t xml:space="preserve"> </w:t>
            </w:r>
            <w:r w:rsidR="004A1A17" w:rsidRPr="004A1A17">
              <w:rPr>
                <w:rFonts w:ascii="Book Antiqua" w:hAnsi="Book Antiqua"/>
                <w:b w:val="0"/>
                <w:bCs w:val="0"/>
                <w:i/>
                <w:iCs/>
                <w:lang w:val="en-GB"/>
              </w:rPr>
              <w:t>et al</w:t>
            </w:r>
            <w:r w:rsidR="004A1A17">
              <w:rPr>
                <w:rFonts w:ascii="Book Antiqua" w:hAnsi="Book Antiqua"/>
                <w:b w:val="0"/>
                <w:bCs w:val="0"/>
                <w:vertAlign w:val="superscript"/>
                <w:lang w:val="en-GB"/>
              </w:rPr>
              <w:t>[59]</w:t>
            </w:r>
          </w:p>
        </w:tc>
        <w:tc>
          <w:tcPr>
            <w:tcW w:w="1662" w:type="dxa"/>
            <w:tcBorders>
              <w:top w:val="none" w:sz="0" w:space="0" w:color="auto"/>
              <w:bottom w:val="none" w:sz="0" w:space="0" w:color="auto"/>
            </w:tcBorders>
            <w:shd w:val="clear" w:color="auto" w:fill="FFFFFF" w:themeFill="background1"/>
          </w:tcPr>
          <w:p w14:paraId="7F0A6232" w14:textId="2E93FB34"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Retrospective</w:t>
            </w:r>
            <w:r w:rsidR="004A1A17">
              <w:rPr>
                <w:rFonts w:ascii="Book Antiqua" w:hAnsi="Book Antiqua" w:hint="eastAsia"/>
                <w:lang w:val="en-GB" w:eastAsia="zh-CN"/>
              </w:rPr>
              <w:t xml:space="preserve"> </w:t>
            </w:r>
            <w:r w:rsidRPr="00137EDD">
              <w:rPr>
                <w:rFonts w:ascii="Book Antiqua" w:hAnsi="Book Antiqua"/>
                <w:lang w:val="en-GB"/>
              </w:rPr>
              <w:t>study</w:t>
            </w:r>
          </w:p>
        </w:tc>
        <w:tc>
          <w:tcPr>
            <w:tcW w:w="2683" w:type="dxa"/>
            <w:tcBorders>
              <w:top w:val="none" w:sz="0" w:space="0" w:color="auto"/>
              <w:bottom w:val="none" w:sz="0" w:space="0" w:color="auto"/>
            </w:tcBorders>
            <w:shd w:val="clear" w:color="auto" w:fill="FFFFFF" w:themeFill="background1"/>
          </w:tcPr>
          <w:p w14:paraId="02856E20" w14:textId="249EC558"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60)</w:t>
            </w:r>
            <w:r w:rsidR="004A1A17">
              <w:rPr>
                <w:rFonts w:ascii="Book Antiqua" w:hAnsi="Book Antiqua"/>
                <w:lang w:val="en-GB"/>
              </w:rPr>
              <w:t>, u</w:t>
            </w:r>
            <w:r w:rsidRPr="00137EDD">
              <w:rPr>
                <w:rFonts w:ascii="Book Antiqua" w:hAnsi="Book Antiqua"/>
                <w:lang w:val="en-GB"/>
              </w:rPr>
              <w:t>ntreated (</w:t>
            </w:r>
            <w:r w:rsidRPr="004A1A17">
              <w:rPr>
                <w:rFonts w:ascii="Book Antiqua" w:hAnsi="Book Antiqua"/>
                <w:i/>
                <w:iCs/>
                <w:lang w:val="en-GB"/>
              </w:rPr>
              <w:t>n</w:t>
            </w:r>
            <w:r w:rsidR="004A1A17" w:rsidRPr="004A1A17">
              <w:rPr>
                <w:rFonts w:ascii="Book Antiqua" w:hAnsi="Book Antiqua"/>
                <w:i/>
                <w:iCs/>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47)</w:t>
            </w:r>
          </w:p>
        </w:tc>
        <w:tc>
          <w:tcPr>
            <w:tcW w:w="1869" w:type="dxa"/>
            <w:tcBorders>
              <w:top w:val="none" w:sz="0" w:space="0" w:color="auto"/>
              <w:bottom w:val="none" w:sz="0" w:space="0" w:color="auto"/>
            </w:tcBorders>
            <w:shd w:val="clear" w:color="auto" w:fill="FFFFFF" w:themeFill="background1"/>
          </w:tcPr>
          <w:p w14:paraId="53DE7493" w14:textId="7A057CFC"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Median FU: 20 </w:t>
            </w:r>
            <w:proofErr w:type="spellStart"/>
            <w:r w:rsidRPr="00137EDD">
              <w:rPr>
                <w:rFonts w:ascii="Book Antiqua" w:hAnsi="Book Antiqua"/>
                <w:lang w:val="en-GB"/>
              </w:rPr>
              <w:t>mo</w:t>
            </w:r>
            <w:proofErr w:type="spellEnd"/>
          </w:p>
        </w:tc>
        <w:tc>
          <w:tcPr>
            <w:tcW w:w="1547" w:type="dxa"/>
            <w:tcBorders>
              <w:top w:val="none" w:sz="0" w:space="0" w:color="auto"/>
              <w:bottom w:val="none" w:sz="0" w:space="0" w:color="auto"/>
            </w:tcBorders>
            <w:shd w:val="clear" w:color="auto" w:fill="FFFFFF" w:themeFill="background1"/>
          </w:tcPr>
          <w:p w14:paraId="182B1907"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37.1%</w:t>
            </w:r>
          </w:p>
        </w:tc>
      </w:tr>
      <w:tr w:rsidR="006540F6" w:rsidRPr="00137EDD" w14:paraId="6A0554B1" w14:textId="77777777" w:rsidTr="00957660">
        <w:tc>
          <w:tcPr>
            <w:cnfStyle w:val="001000000000" w:firstRow="0" w:lastRow="0" w:firstColumn="1" w:lastColumn="0" w:oddVBand="0" w:evenVBand="0" w:oddHBand="0" w:evenHBand="0" w:firstRowFirstColumn="0" w:firstRowLastColumn="0" w:lastRowFirstColumn="0" w:lastRowLastColumn="0"/>
            <w:tcW w:w="1815" w:type="dxa"/>
            <w:shd w:val="clear" w:color="auto" w:fill="FFFFFF" w:themeFill="background1"/>
          </w:tcPr>
          <w:p w14:paraId="6DCC1BFC" w14:textId="5ED71DE3" w:rsidR="00137EDD" w:rsidRPr="00137EDD" w:rsidRDefault="00137EDD" w:rsidP="00137EDD">
            <w:pPr>
              <w:spacing w:line="360" w:lineRule="auto"/>
              <w:rPr>
                <w:rFonts w:ascii="Book Antiqua" w:hAnsi="Book Antiqua"/>
                <w:b w:val="0"/>
                <w:bCs w:val="0"/>
                <w:lang w:val="en-GB"/>
              </w:rPr>
            </w:pPr>
            <w:proofErr w:type="spellStart"/>
            <w:r w:rsidRPr="00137EDD">
              <w:rPr>
                <w:rFonts w:ascii="Book Antiqua" w:hAnsi="Book Antiqua"/>
                <w:b w:val="0"/>
                <w:bCs w:val="0"/>
                <w:lang w:val="en-GB"/>
              </w:rPr>
              <w:t>Singal</w:t>
            </w:r>
            <w:proofErr w:type="spellEnd"/>
            <w:r w:rsidR="004A1A17">
              <w:rPr>
                <w:rFonts w:ascii="Book Antiqua" w:hAnsi="Book Antiqua"/>
                <w:b w:val="0"/>
                <w:bCs w:val="0"/>
                <w:lang w:val="en-GB"/>
              </w:rPr>
              <w:t xml:space="preserve"> </w:t>
            </w:r>
            <w:r w:rsidR="004A1A17" w:rsidRPr="004A1A17">
              <w:rPr>
                <w:rFonts w:ascii="Book Antiqua" w:hAnsi="Book Antiqua"/>
                <w:b w:val="0"/>
                <w:bCs w:val="0"/>
                <w:i/>
                <w:iCs/>
                <w:lang w:val="en-GB"/>
              </w:rPr>
              <w:t>et al</w:t>
            </w:r>
            <w:r w:rsidR="004A1A17">
              <w:rPr>
                <w:rFonts w:ascii="Book Antiqua" w:hAnsi="Book Antiqua"/>
                <w:b w:val="0"/>
                <w:bCs w:val="0"/>
                <w:vertAlign w:val="superscript"/>
                <w:lang w:val="en-GB"/>
              </w:rPr>
              <w:t>[60]</w:t>
            </w:r>
          </w:p>
        </w:tc>
        <w:tc>
          <w:tcPr>
            <w:tcW w:w="1662" w:type="dxa"/>
            <w:shd w:val="clear" w:color="auto" w:fill="FFFFFF" w:themeFill="background1"/>
          </w:tcPr>
          <w:p w14:paraId="4A5A77C6"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Retrospective</w:t>
            </w:r>
          </w:p>
          <w:p w14:paraId="0BB1D00F"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study</w:t>
            </w:r>
          </w:p>
        </w:tc>
        <w:tc>
          <w:tcPr>
            <w:tcW w:w="2683" w:type="dxa"/>
            <w:shd w:val="clear" w:color="auto" w:fill="FFFFFF" w:themeFill="background1"/>
          </w:tcPr>
          <w:p w14:paraId="4BCDBA3F" w14:textId="0D044480"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304)</w:t>
            </w:r>
            <w:r w:rsidR="004A1A17">
              <w:rPr>
                <w:rFonts w:ascii="Book Antiqua" w:hAnsi="Book Antiqua"/>
                <w:lang w:val="en-GB"/>
              </w:rPr>
              <w:t xml:space="preserve">, </w:t>
            </w:r>
            <w:r w:rsidRPr="00137EDD">
              <w:rPr>
                <w:rFonts w:ascii="Book Antiqua" w:hAnsi="Book Antiqua"/>
                <w:lang w:val="en-GB"/>
              </w:rPr>
              <w:t>IFN-treated (</w:t>
            </w:r>
            <w:r w:rsidRPr="004A1A17">
              <w:rPr>
                <w:rFonts w:ascii="Book Antiqua" w:hAnsi="Book Antiqua"/>
                <w:i/>
                <w:iCs/>
                <w:lang w:val="en-GB"/>
              </w:rPr>
              <w:t>n</w:t>
            </w:r>
            <w:r w:rsidR="004A1A17">
              <w:rPr>
                <w:rFonts w:ascii="Book Antiqua" w:hAnsi="Book Antiqua"/>
                <w:lang w:val="en-GB"/>
              </w:rPr>
              <w:t xml:space="preserve"> </w:t>
            </w:r>
            <w:r w:rsidRPr="00137EDD">
              <w:rPr>
                <w:rFonts w:ascii="Book Antiqua" w:hAnsi="Book Antiqua"/>
                <w:lang w:val="en-GB"/>
              </w:rPr>
              <w:t>=</w:t>
            </w:r>
            <w:r w:rsidR="004A1A17">
              <w:rPr>
                <w:rFonts w:ascii="Book Antiqua" w:hAnsi="Book Antiqua"/>
                <w:lang w:val="en-GB"/>
              </w:rPr>
              <w:t xml:space="preserve"> </w:t>
            </w:r>
            <w:r w:rsidRPr="00137EDD">
              <w:rPr>
                <w:rFonts w:ascii="Book Antiqua" w:hAnsi="Book Antiqua"/>
                <w:lang w:val="en-GB"/>
              </w:rPr>
              <w:t>489)</w:t>
            </w:r>
          </w:p>
        </w:tc>
        <w:tc>
          <w:tcPr>
            <w:tcW w:w="1869" w:type="dxa"/>
            <w:shd w:val="clear" w:color="auto" w:fill="FFFFFF" w:themeFill="background1"/>
          </w:tcPr>
          <w:p w14:paraId="6C4D91CD" w14:textId="17E09144"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 xml:space="preserve">Median FU: 10.4 </w:t>
            </w:r>
            <w:proofErr w:type="spellStart"/>
            <w:r w:rsidRPr="00137EDD">
              <w:rPr>
                <w:rFonts w:ascii="Book Antiqua" w:hAnsi="Book Antiqua"/>
                <w:lang w:val="en-GB"/>
              </w:rPr>
              <w:t>mo</w:t>
            </w:r>
            <w:proofErr w:type="spellEnd"/>
            <w:r w:rsidRPr="00137EDD">
              <w:rPr>
                <w:rFonts w:ascii="Book Antiqua" w:hAnsi="Book Antiqua"/>
                <w:lang w:val="en-GB"/>
              </w:rPr>
              <w:t xml:space="preserve"> (IQR</w:t>
            </w:r>
            <w:r w:rsidR="004A1A17">
              <w:rPr>
                <w:rFonts w:ascii="Book Antiqua" w:hAnsi="Book Antiqua"/>
                <w:lang w:val="en-GB"/>
              </w:rPr>
              <w:t>:</w:t>
            </w:r>
            <w:r w:rsidR="004A1A17">
              <w:rPr>
                <w:rFonts w:ascii="Book Antiqua" w:hAnsi="Book Antiqua" w:hint="eastAsia"/>
                <w:lang w:val="en-GB" w:eastAsia="zh-CN"/>
              </w:rPr>
              <w:t xml:space="preserve"> </w:t>
            </w:r>
            <w:r w:rsidRPr="00137EDD">
              <w:rPr>
                <w:rFonts w:ascii="Book Antiqua" w:hAnsi="Book Antiqua"/>
                <w:lang w:val="en-GB"/>
              </w:rPr>
              <w:t>5.3-20.8) since complete remission</w:t>
            </w:r>
          </w:p>
        </w:tc>
        <w:tc>
          <w:tcPr>
            <w:tcW w:w="1547" w:type="dxa"/>
            <w:shd w:val="clear" w:color="auto" w:fill="FFFFFF" w:themeFill="background1"/>
          </w:tcPr>
          <w:p w14:paraId="73B10B24" w14:textId="6BF9CD86"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DAA treated 42.1%</w:t>
            </w:r>
            <w:r w:rsidR="004A1A17">
              <w:rPr>
                <w:rFonts w:ascii="Book Antiqua" w:hAnsi="Book Antiqua"/>
                <w:lang w:val="en-GB"/>
              </w:rPr>
              <w:t>, u</w:t>
            </w:r>
            <w:r w:rsidRPr="00137EDD">
              <w:rPr>
                <w:rFonts w:ascii="Book Antiqua" w:hAnsi="Book Antiqua"/>
                <w:lang w:val="en-GB"/>
              </w:rPr>
              <w:t>ntreated 52.9%</w:t>
            </w:r>
          </w:p>
        </w:tc>
      </w:tr>
      <w:tr w:rsidR="00137EDD" w:rsidRPr="00137EDD" w14:paraId="7FAC70C5" w14:textId="77777777" w:rsidTr="0095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tcBorders>
            <w:shd w:val="clear" w:color="auto" w:fill="FFFFFF" w:themeFill="background1"/>
          </w:tcPr>
          <w:p w14:paraId="698F0ACD" w14:textId="062CFFE9" w:rsidR="00137EDD" w:rsidRPr="00137EDD" w:rsidRDefault="00137EDD" w:rsidP="00137EDD">
            <w:pPr>
              <w:spacing w:line="360" w:lineRule="auto"/>
              <w:rPr>
                <w:rFonts w:ascii="Book Antiqua" w:hAnsi="Book Antiqua"/>
                <w:b w:val="0"/>
                <w:bCs w:val="0"/>
                <w:vertAlign w:val="superscript"/>
                <w:lang w:val="en-GB"/>
              </w:rPr>
            </w:pPr>
            <w:r w:rsidRPr="00137EDD">
              <w:rPr>
                <w:rFonts w:ascii="Book Antiqua" w:hAnsi="Book Antiqua"/>
                <w:b w:val="0"/>
                <w:bCs w:val="0"/>
                <w:lang w:val="en-GB"/>
              </w:rPr>
              <w:t>Nagata</w:t>
            </w:r>
            <w:r w:rsidR="006078B3">
              <w:rPr>
                <w:rFonts w:ascii="Book Antiqua" w:hAnsi="Book Antiqua"/>
                <w:b w:val="0"/>
                <w:bCs w:val="0"/>
                <w:lang w:val="en-GB"/>
              </w:rPr>
              <w:t xml:space="preserve"> </w:t>
            </w:r>
            <w:r w:rsidR="006078B3" w:rsidRPr="006078B3">
              <w:rPr>
                <w:rFonts w:ascii="Book Antiqua" w:hAnsi="Book Antiqua"/>
                <w:b w:val="0"/>
                <w:bCs w:val="0"/>
                <w:i/>
                <w:iCs/>
                <w:lang w:val="en-GB"/>
              </w:rPr>
              <w:t>et al</w:t>
            </w:r>
            <w:r w:rsidR="006078B3">
              <w:rPr>
                <w:rFonts w:ascii="Book Antiqua" w:hAnsi="Book Antiqua"/>
                <w:b w:val="0"/>
                <w:bCs w:val="0"/>
                <w:vertAlign w:val="superscript"/>
                <w:lang w:val="en-GB"/>
              </w:rPr>
              <w:t>[62]</w:t>
            </w:r>
          </w:p>
        </w:tc>
        <w:tc>
          <w:tcPr>
            <w:tcW w:w="1662" w:type="dxa"/>
            <w:tcBorders>
              <w:top w:val="none" w:sz="0" w:space="0" w:color="auto"/>
              <w:bottom w:val="none" w:sz="0" w:space="0" w:color="auto"/>
            </w:tcBorders>
            <w:shd w:val="clear" w:color="auto" w:fill="FFFFFF" w:themeFill="background1"/>
          </w:tcPr>
          <w:p w14:paraId="2F9E4805"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t>Retrospective</w:t>
            </w:r>
          </w:p>
          <w:p w14:paraId="663DB0B8" w14:textId="77777777"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lastRenderedPageBreak/>
              <w:t>study</w:t>
            </w:r>
          </w:p>
        </w:tc>
        <w:tc>
          <w:tcPr>
            <w:tcW w:w="2683" w:type="dxa"/>
            <w:tcBorders>
              <w:top w:val="none" w:sz="0" w:space="0" w:color="auto"/>
              <w:bottom w:val="none" w:sz="0" w:space="0" w:color="auto"/>
            </w:tcBorders>
            <w:shd w:val="clear" w:color="auto" w:fill="FFFFFF" w:themeFill="background1"/>
          </w:tcPr>
          <w:p w14:paraId="1E79267E" w14:textId="688531E6"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lastRenderedPageBreak/>
              <w:t>DAA-treated (</w:t>
            </w:r>
            <w:r w:rsidRPr="006078B3">
              <w:rPr>
                <w:rFonts w:ascii="Book Antiqua" w:hAnsi="Book Antiqua"/>
                <w:i/>
                <w:iCs/>
                <w:lang w:val="en-GB"/>
              </w:rPr>
              <w:t>n</w:t>
            </w:r>
            <w:r w:rsidR="006078B3">
              <w:rPr>
                <w:rFonts w:ascii="Book Antiqua" w:hAnsi="Book Antiqua"/>
                <w:lang w:val="en-GB"/>
              </w:rPr>
              <w:t xml:space="preserve"> </w:t>
            </w:r>
            <w:r w:rsidRPr="00137EDD">
              <w:rPr>
                <w:rFonts w:ascii="Book Antiqua" w:hAnsi="Book Antiqua"/>
                <w:lang w:val="en-GB"/>
              </w:rPr>
              <w:t>=</w:t>
            </w:r>
            <w:r w:rsidR="006078B3">
              <w:rPr>
                <w:rFonts w:ascii="Book Antiqua" w:hAnsi="Book Antiqua"/>
                <w:lang w:val="en-GB"/>
              </w:rPr>
              <w:t xml:space="preserve"> </w:t>
            </w:r>
            <w:r w:rsidRPr="00137EDD">
              <w:rPr>
                <w:rFonts w:ascii="Book Antiqua" w:hAnsi="Book Antiqua"/>
                <w:lang w:val="en-GB"/>
              </w:rPr>
              <w:t>83)</w:t>
            </w:r>
            <w:r w:rsidR="006078B3">
              <w:rPr>
                <w:rFonts w:ascii="Book Antiqua" w:hAnsi="Book Antiqua"/>
                <w:lang w:val="en-GB"/>
              </w:rPr>
              <w:t xml:space="preserve">, </w:t>
            </w:r>
            <w:r w:rsidRPr="00137EDD">
              <w:rPr>
                <w:rFonts w:ascii="Book Antiqua" w:hAnsi="Book Antiqua"/>
                <w:lang w:val="en-GB"/>
              </w:rPr>
              <w:lastRenderedPageBreak/>
              <w:t>IFN-treated (</w:t>
            </w:r>
            <w:r w:rsidRPr="006078B3">
              <w:rPr>
                <w:rFonts w:ascii="Book Antiqua" w:hAnsi="Book Antiqua"/>
                <w:i/>
                <w:iCs/>
                <w:lang w:val="en-GB"/>
              </w:rPr>
              <w:t>n</w:t>
            </w:r>
            <w:r w:rsidR="006078B3">
              <w:rPr>
                <w:rFonts w:ascii="Book Antiqua" w:hAnsi="Book Antiqua"/>
                <w:lang w:val="en-GB"/>
              </w:rPr>
              <w:t xml:space="preserve"> </w:t>
            </w:r>
            <w:r w:rsidRPr="00137EDD">
              <w:rPr>
                <w:rFonts w:ascii="Book Antiqua" w:hAnsi="Book Antiqua"/>
                <w:lang w:val="en-GB"/>
              </w:rPr>
              <w:t>=</w:t>
            </w:r>
            <w:r w:rsidR="006078B3">
              <w:rPr>
                <w:rFonts w:ascii="Book Antiqua" w:hAnsi="Book Antiqua"/>
                <w:lang w:val="en-GB"/>
              </w:rPr>
              <w:t xml:space="preserve"> </w:t>
            </w:r>
            <w:r w:rsidRPr="00137EDD">
              <w:rPr>
                <w:rFonts w:ascii="Book Antiqua" w:hAnsi="Book Antiqua"/>
                <w:lang w:val="en-GB"/>
              </w:rPr>
              <w:t>60)</w:t>
            </w:r>
          </w:p>
        </w:tc>
        <w:tc>
          <w:tcPr>
            <w:tcW w:w="1869" w:type="dxa"/>
            <w:tcBorders>
              <w:top w:val="none" w:sz="0" w:space="0" w:color="auto"/>
              <w:bottom w:val="none" w:sz="0" w:space="0" w:color="auto"/>
            </w:tcBorders>
            <w:shd w:val="clear" w:color="auto" w:fill="FFFFFF" w:themeFill="background1"/>
          </w:tcPr>
          <w:p w14:paraId="3CA88CAE" w14:textId="653F92D2" w:rsidR="00137EDD" w:rsidRPr="00137EDD" w:rsidRDefault="00137EDD" w:rsidP="006078B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lastRenderedPageBreak/>
              <w:t>Mean FU</w:t>
            </w:r>
            <w:r w:rsidR="006078B3">
              <w:rPr>
                <w:rFonts w:ascii="Book Antiqua" w:hAnsi="Book Antiqua"/>
                <w:lang w:val="en-GB"/>
              </w:rPr>
              <w:t xml:space="preserve">: </w:t>
            </w:r>
            <w:r w:rsidRPr="00137EDD">
              <w:rPr>
                <w:rFonts w:ascii="Book Antiqua" w:hAnsi="Book Antiqua"/>
                <w:lang w:val="en-GB"/>
              </w:rPr>
              <w:t xml:space="preserve">IFN </w:t>
            </w:r>
            <w:r w:rsidRPr="00137EDD">
              <w:rPr>
                <w:rFonts w:ascii="Book Antiqua" w:hAnsi="Book Antiqua"/>
                <w:lang w:val="en-GB"/>
              </w:rPr>
              <w:lastRenderedPageBreak/>
              <w:t xml:space="preserve">81.6 </w:t>
            </w:r>
            <w:proofErr w:type="spellStart"/>
            <w:r w:rsidRPr="00137EDD">
              <w:rPr>
                <w:rFonts w:ascii="Book Antiqua" w:hAnsi="Book Antiqua"/>
                <w:lang w:val="en-GB"/>
              </w:rPr>
              <w:t>mo</w:t>
            </w:r>
            <w:proofErr w:type="spellEnd"/>
            <w:r w:rsidR="006078B3">
              <w:rPr>
                <w:rFonts w:ascii="Book Antiqua" w:hAnsi="Book Antiqua"/>
                <w:lang w:val="en-GB"/>
              </w:rPr>
              <w:t xml:space="preserve">, </w:t>
            </w:r>
            <w:r w:rsidRPr="00137EDD">
              <w:rPr>
                <w:rFonts w:ascii="Book Antiqua" w:hAnsi="Book Antiqua"/>
                <w:lang w:val="en-GB"/>
              </w:rPr>
              <w:t xml:space="preserve">DAA 21.6 </w:t>
            </w:r>
            <w:proofErr w:type="spellStart"/>
            <w:r w:rsidRPr="00137EDD">
              <w:rPr>
                <w:rFonts w:ascii="Book Antiqua" w:hAnsi="Book Antiqua"/>
                <w:lang w:val="en-GB"/>
              </w:rPr>
              <w:t>mo</w:t>
            </w:r>
            <w:proofErr w:type="spellEnd"/>
          </w:p>
        </w:tc>
        <w:tc>
          <w:tcPr>
            <w:tcW w:w="1547" w:type="dxa"/>
            <w:tcBorders>
              <w:top w:val="none" w:sz="0" w:space="0" w:color="auto"/>
              <w:bottom w:val="none" w:sz="0" w:space="0" w:color="auto"/>
            </w:tcBorders>
            <w:shd w:val="clear" w:color="auto" w:fill="FFFFFF" w:themeFill="background1"/>
          </w:tcPr>
          <w:p w14:paraId="43ED3F91" w14:textId="4C1723D9" w:rsidR="00137EDD" w:rsidRPr="00137EDD" w:rsidRDefault="00137EDD" w:rsidP="00137ED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137EDD">
              <w:rPr>
                <w:rFonts w:ascii="Book Antiqua" w:hAnsi="Book Antiqua"/>
                <w:lang w:val="en-GB"/>
              </w:rPr>
              <w:lastRenderedPageBreak/>
              <w:t xml:space="preserve">IFN-treated </w:t>
            </w:r>
            <w:r w:rsidRPr="00137EDD">
              <w:rPr>
                <w:rFonts w:ascii="Book Antiqua" w:hAnsi="Book Antiqua"/>
                <w:lang w:val="en-GB"/>
              </w:rPr>
              <w:lastRenderedPageBreak/>
              <w:t>54.2%</w:t>
            </w:r>
            <w:r w:rsidR="006078B3">
              <w:rPr>
                <w:rFonts w:ascii="Book Antiqua" w:hAnsi="Book Antiqua" w:hint="eastAsia"/>
                <w:lang w:val="en-GB" w:eastAsia="zh-CN"/>
              </w:rPr>
              <w:t>,</w:t>
            </w:r>
            <w:r w:rsidR="006078B3">
              <w:rPr>
                <w:rFonts w:ascii="Book Antiqua" w:hAnsi="Book Antiqua"/>
                <w:lang w:val="en-GB" w:eastAsia="zh-CN"/>
              </w:rPr>
              <w:t xml:space="preserve"> </w:t>
            </w:r>
            <w:r w:rsidRPr="00137EDD">
              <w:rPr>
                <w:rFonts w:ascii="Book Antiqua" w:hAnsi="Book Antiqua"/>
                <w:lang w:val="en-GB"/>
              </w:rPr>
              <w:t>DAA- treated 45.1%</w:t>
            </w:r>
          </w:p>
        </w:tc>
      </w:tr>
      <w:tr w:rsidR="006540F6" w:rsidRPr="00137EDD" w14:paraId="369484A3" w14:textId="77777777" w:rsidTr="00957660">
        <w:tc>
          <w:tcPr>
            <w:cnfStyle w:val="001000000000" w:firstRow="0" w:lastRow="0" w:firstColumn="1" w:lastColumn="0" w:oddVBand="0" w:evenVBand="0" w:oddHBand="0" w:evenHBand="0" w:firstRowFirstColumn="0" w:firstRowLastColumn="0" w:lastRowFirstColumn="0" w:lastRowLastColumn="0"/>
            <w:tcW w:w="1815" w:type="dxa"/>
            <w:tcBorders>
              <w:bottom w:val="single" w:sz="4" w:space="0" w:color="auto"/>
            </w:tcBorders>
            <w:shd w:val="clear" w:color="auto" w:fill="FFFFFF" w:themeFill="background1"/>
          </w:tcPr>
          <w:p w14:paraId="156F2044" w14:textId="42BD2A24" w:rsidR="00137EDD" w:rsidRPr="00137EDD" w:rsidRDefault="00137EDD" w:rsidP="00137EDD">
            <w:pPr>
              <w:spacing w:line="360" w:lineRule="auto"/>
              <w:rPr>
                <w:rFonts w:ascii="Book Antiqua" w:hAnsi="Book Antiqua"/>
                <w:b w:val="0"/>
                <w:bCs w:val="0"/>
                <w:lang w:val="en-GB"/>
              </w:rPr>
            </w:pPr>
            <w:r w:rsidRPr="00137EDD">
              <w:rPr>
                <w:rFonts w:ascii="Book Antiqua" w:hAnsi="Book Antiqua"/>
                <w:b w:val="0"/>
                <w:bCs w:val="0"/>
                <w:lang w:val="en-GB"/>
              </w:rPr>
              <w:lastRenderedPageBreak/>
              <w:t>Imai</w:t>
            </w:r>
            <w:r w:rsidR="006078B3">
              <w:rPr>
                <w:rFonts w:ascii="Book Antiqua" w:hAnsi="Book Antiqua"/>
                <w:b w:val="0"/>
                <w:bCs w:val="0"/>
                <w:lang w:val="en-GB"/>
              </w:rPr>
              <w:t xml:space="preserve"> </w:t>
            </w:r>
            <w:r w:rsidR="006078B3" w:rsidRPr="006078B3">
              <w:rPr>
                <w:rFonts w:ascii="Book Antiqua" w:hAnsi="Book Antiqua"/>
                <w:b w:val="0"/>
                <w:bCs w:val="0"/>
                <w:i/>
                <w:iCs/>
                <w:lang w:val="en-GB"/>
              </w:rPr>
              <w:t>et al</w:t>
            </w:r>
            <w:r w:rsidR="006078B3">
              <w:rPr>
                <w:rFonts w:ascii="Book Antiqua" w:hAnsi="Book Antiqua"/>
                <w:b w:val="0"/>
                <w:bCs w:val="0"/>
                <w:vertAlign w:val="superscript"/>
                <w:lang w:val="en-GB"/>
              </w:rPr>
              <w:t>[63]</w:t>
            </w:r>
          </w:p>
        </w:tc>
        <w:tc>
          <w:tcPr>
            <w:tcW w:w="1662" w:type="dxa"/>
            <w:tcBorders>
              <w:bottom w:val="single" w:sz="4" w:space="0" w:color="auto"/>
            </w:tcBorders>
            <w:shd w:val="clear" w:color="auto" w:fill="FFFFFF" w:themeFill="background1"/>
          </w:tcPr>
          <w:p w14:paraId="63359D5A"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Retrospective study</w:t>
            </w:r>
          </w:p>
        </w:tc>
        <w:tc>
          <w:tcPr>
            <w:tcW w:w="2683" w:type="dxa"/>
            <w:tcBorders>
              <w:bottom w:val="single" w:sz="4" w:space="0" w:color="auto"/>
            </w:tcBorders>
            <w:shd w:val="clear" w:color="auto" w:fill="FFFFFF" w:themeFill="background1"/>
          </w:tcPr>
          <w:p w14:paraId="039004A2" w14:textId="59174BDD"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DAA-treated (</w:t>
            </w:r>
            <w:r w:rsidRPr="006078B3">
              <w:rPr>
                <w:rFonts w:ascii="Book Antiqua" w:hAnsi="Book Antiqua"/>
                <w:i/>
                <w:iCs/>
                <w:lang w:val="en-GB"/>
              </w:rPr>
              <w:t>n</w:t>
            </w:r>
            <w:r w:rsidR="006078B3">
              <w:rPr>
                <w:rFonts w:ascii="Book Antiqua" w:hAnsi="Book Antiqua"/>
                <w:lang w:val="en-GB"/>
              </w:rPr>
              <w:t xml:space="preserve"> </w:t>
            </w:r>
            <w:r w:rsidRPr="00137EDD">
              <w:rPr>
                <w:rFonts w:ascii="Book Antiqua" w:hAnsi="Book Antiqua"/>
                <w:lang w:val="en-GB"/>
              </w:rPr>
              <w:t>=</w:t>
            </w:r>
            <w:r w:rsidR="006078B3">
              <w:rPr>
                <w:rFonts w:ascii="Book Antiqua" w:hAnsi="Book Antiqua"/>
                <w:lang w:val="en-GB"/>
              </w:rPr>
              <w:t xml:space="preserve"> </w:t>
            </w:r>
            <w:r w:rsidRPr="00137EDD">
              <w:rPr>
                <w:rFonts w:ascii="Book Antiqua" w:hAnsi="Book Antiqua"/>
                <w:lang w:val="en-GB"/>
              </w:rPr>
              <w:t>13)</w:t>
            </w:r>
            <w:r w:rsidR="006078B3">
              <w:rPr>
                <w:rFonts w:ascii="Book Antiqua" w:hAnsi="Book Antiqua"/>
                <w:lang w:val="en-GB"/>
              </w:rPr>
              <w:t>,</w:t>
            </w:r>
            <w:r w:rsidR="006078B3">
              <w:rPr>
                <w:rFonts w:ascii="Book Antiqua" w:hAnsi="Book Antiqua" w:hint="eastAsia"/>
                <w:lang w:val="en-GB" w:eastAsia="zh-CN"/>
              </w:rPr>
              <w:t xml:space="preserve"> </w:t>
            </w:r>
            <w:r w:rsidRPr="00137EDD">
              <w:rPr>
                <w:rFonts w:ascii="Book Antiqua" w:hAnsi="Book Antiqua"/>
                <w:lang w:val="en-GB"/>
              </w:rPr>
              <w:t>IFN-treated (</w:t>
            </w:r>
            <w:r w:rsidRPr="006078B3">
              <w:rPr>
                <w:rFonts w:ascii="Book Antiqua" w:hAnsi="Book Antiqua"/>
                <w:i/>
                <w:iCs/>
                <w:lang w:val="en-GB"/>
              </w:rPr>
              <w:t>n</w:t>
            </w:r>
            <w:r w:rsidR="006078B3">
              <w:rPr>
                <w:rFonts w:ascii="Book Antiqua" w:hAnsi="Book Antiqua"/>
                <w:lang w:val="en-GB"/>
              </w:rPr>
              <w:t xml:space="preserve"> </w:t>
            </w:r>
            <w:r w:rsidRPr="00137EDD">
              <w:rPr>
                <w:rFonts w:ascii="Book Antiqua" w:hAnsi="Book Antiqua"/>
                <w:lang w:val="en-GB"/>
              </w:rPr>
              <w:t>=</w:t>
            </w:r>
            <w:r w:rsidR="006078B3">
              <w:rPr>
                <w:rFonts w:ascii="Book Antiqua" w:hAnsi="Book Antiqua"/>
                <w:lang w:val="en-GB"/>
              </w:rPr>
              <w:t xml:space="preserve"> </w:t>
            </w:r>
            <w:r w:rsidRPr="00137EDD">
              <w:rPr>
                <w:rFonts w:ascii="Book Antiqua" w:hAnsi="Book Antiqua"/>
                <w:lang w:val="en-GB"/>
              </w:rPr>
              <w:t>34)</w:t>
            </w:r>
            <w:r w:rsidR="006078B3">
              <w:rPr>
                <w:rFonts w:ascii="Book Antiqua" w:hAnsi="Book Antiqua"/>
                <w:lang w:val="en-GB"/>
              </w:rPr>
              <w:t>, u</w:t>
            </w:r>
            <w:r w:rsidRPr="00137EDD">
              <w:rPr>
                <w:rFonts w:ascii="Book Antiqua" w:hAnsi="Book Antiqua"/>
                <w:lang w:val="en-GB"/>
              </w:rPr>
              <w:t>ntreated (</w:t>
            </w:r>
            <w:r w:rsidRPr="006078B3">
              <w:rPr>
                <w:rFonts w:ascii="Book Antiqua" w:hAnsi="Book Antiqua"/>
                <w:i/>
                <w:iCs/>
                <w:lang w:val="en-GB"/>
              </w:rPr>
              <w:t>n</w:t>
            </w:r>
            <w:r w:rsidR="006078B3">
              <w:rPr>
                <w:rFonts w:ascii="Book Antiqua" w:hAnsi="Book Antiqua"/>
                <w:lang w:val="en-GB"/>
              </w:rPr>
              <w:t xml:space="preserve"> </w:t>
            </w:r>
            <w:r w:rsidRPr="00137EDD">
              <w:rPr>
                <w:rFonts w:ascii="Book Antiqua" w:hAnsi="Book Antiqua"/>
                <w:lang w:val="en-GB"/>
              </w:rPr>
              <w:t>=</w:t>
            </w:r>
            <w:r w:rsidR="006078B3">
              <w:rPr>
                <w:rFonts w:ascii="Book Antiqua" w:hAnsi="Book Antiqua"/>
                <w:lang w:val="en-GB"/>
              </w:rPr>
              <w:t xml:space="preserve"> </w:t>
            </w:r>
            <w:r w:rsidRPr="00137EDD">
              <w:rPr>
                <w:rFonts w:ascii="Book Antiqua" w:hAnsi="Book Antiqua"/>
                <w:lang w:val="en-GB"/>
              </w:rPr>
              <w:t>70)</w:t>
            </w:r>
          </w:p>
        </w:tc>
        <w:tc>
          <w:tcPr>
            <w:tcW w:w="1869" w:type="dxa"/>
            <w:tcBorders>
              <w:bottom w:val="single" w:sz="4" w:space="0" w:color="auto"/>
            </w:tcBorders>
            <w:shd w:val="clear" w:color="auto" w:fill="FFFFFF" w:themeFill="background1"/>
          </w:tcPr>
          <w:p w14:paraId="470E663C" w14:textId="18DCA76E" w:rsidR="00137EDD" w:rsidRPr="00137EDD" w:rsidRDefault="00957660"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137EDD">
              <w:rPr>
                <w:rFonts w:ascii="Book Antiqua" w:hAnsi="Book Antiqua"/>
                <w:lang w:val="en-GB"/>
              </w:rPr>
              <w:t>N/A</w:t>
            </w:r>
          </w:p>
        </w:tc>
        <w:tc>
          <w:tcPr>
            <w:tcW w:w="1547" w:type="dxa"/>
            <w:tcBorders>
              <w:bottom w:val="single" w:sz="4" w:space="0" w:color="auto"/>
            </w:tcBorders>
            <w:shd w:val="clear" w:color="auto" w:fill="FFFFFF" w:themeFill="background1"/>
          </w:tcPr>
          <w:p w14:paraId="0E74EC28" w14:textId="77777777" w:rsidR="00137EDD" w:rsidRPr="00137EDD" w:rsidRDefault="00137EDD" w:rsidP="00137ED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bl>
    <w:p w14:paraId="69E2CF9A" w14:textId="41F79C02" w:rsidR="00515330" w:rsidRDefault="00957660">
      <w:pPr>
        <w:spacing w:line="360" w:lineRule="auto"/>
        <w:jc w:val="both"/>
        <w:rPr>
          <w:rFonts w:ascii="Book Antiqua" w:hAnsi="Book Antiqua"/>
          <w:lang w:val="en-GB"/>
        </w:rPr>
      </w:pPr>
      <w:r w:rsidRPr="00137EDD">
        <w:rPr>
          <w:rFonts w:ascii="Book Antiqua" w:hAnsi="Book Antiqua"/>
          <w:lang w:val="en-GB"/>
        </w:rPr>
        <w:t>DAA</w:t>
      </w:r>
      <w:r>
        <w:rPr>
          <w:rFonts w:ascii="Book Antiqua" w:hAnsi="Book Antiqua"/>
          <w:lang w:val="en-GB"/>
        </w:rPr>
        <w:t>: D</w:t>
      </w:r>
      <w:r w:rsidRPr="00137EDD">
        <w:rPr>
          <w:rFonts w:ascii="Book Antiqua" w:hAnsi="Book Antiqua"/>
          <w:lang w:val="en-GB"/>
        </w:rPr>
        <w:t>irect-acting antivirals; FU</w:t>
      </w:r>
      <w:r>
        <w:rPr>
          <w:rFonts w:ascii="Book Antiqua" w:hAnsi="Book Antiqua"/>
          <w:lang w:val="en-GB"/>
        </w:rPr>
        <w:t>:</w:t>
      </w:r>
      <w:r w:rsidRPr="00137EDD">
        <w:rPr>
          <w:rFonts w:ascii="Book Antiqua" w:hAnsi="Book Antiqua"/>
          <w:lang w:val="en-GB"/>
        </w:rPr>
        <w:t xml:space="preserve"> </w:t>
      </w:r>
      <w:r>
        <w:rPr>
          <w:rFonts w:ascii="Book Antiqua" w:hAnsi="Book Antiqua"/>
          <w:lang w:val="en-GB"/>
        </w:rPr>
        <w:t>F</w:t>
      </w:r>
      <w:r w:rsidRPr="00137EDD">
        <w:rPr>
          <w:rFonts w:ascii="Book Antiqua" w:hAnsi="Book Antiqua"/>
          <w:lang w:val="en-GB"/>
        </w:rPr>
        <w:t>ollow-up; HCC</w:t>
      </w:r>
      <w:r>
        <w:rPr>
          <w:rFonts w:ascii="Book Antiqua" w:hAnsi="Book Antiqua"/>
          <w:lang w:val="en-GB"/>
        </w:rPr>
        <w:t>: H</w:t>
      </w:r>
      <w:r w:rsidRPr="00137EDD">
        <w:rPr>
          <w:rFonts w:ascii="Book Antiqua" w:hAnsi="Book Antiqua"/>
          <w:lang w:val="en-GB"/>
        </w:rPr>
        <w:t>epatocellular carcinoma; IFN</w:t>
      </w:r>
      <w:r>
        <w:rPr>
          <w:rFonts w:ascii="Book Antiqua" w:hAnsi="Book Antiqua"/>
          <w:lang w:val="en-GB"/>
        </w:rPr>
        <w:t>:</w:t>
      </w:r>
      <w:r w:rsidRPr="00137EDD">
        <w:rPr>
          <w:rFonts w:ascii="Book Antiqua" w:hAnsi="Book Antiqua"/>
          <w:lang w:val="en-GB"/>
        </w:rPr>
        <w:t xml:space="preserve"> </w:t>
      </w:r>
      <w:r>
        <w:rPr>
          <w:rFonts w:ascii="Book Antiqua" w:hAnsi="Book Antiqua"/>
          <w:lang w:val="en-GB"/>
        </w:rPr>
        <w:t>I</w:t>
      </w:r>
      <w:r w:rsidRPr="00137EDD">
        <w:rPr>
          <w:rFonts w:ascii="Book Antiqua" w:hAnsi="Book Antiqua"/>
          <w:lang w:val="en-GB"/>
        </w:rPr>
        <w:t>nterferon; IQR</w:t>
      </w:r>
      <w:r>
        <w:rPr>
          <w:rFonts w:ascii="Book Antiqua" w:hAnsi="Book Antiqua"/>
          <w:lang w:val="en-GB"/>
        </w:rPr>
        <w:t>: I</w:t>
      </w:r>
      <w:r w:rsidRPr="00137EDD">
        <w:rPr>
          <w:rFonts w:ascii="Book Antiqua" w:hAnsi="Book Antiqua"/>
          <w:lang w:val="en-GB"/>
        </w:rPr>
        <w:t>nterquartile range; LT</w:t>
      </w:r>
      <w:r>
        <w:rPr>
          <w:rFonts w:ascii="Book Antiqua" w:hAnsi="Book Antiqua"/>
          <w:lang w:val="en-GB"/>
        </w:rPr>
        <w:t>: L</w:t>
      </w:r>
      <w:r w:rsidRPr="00137EDD">
        <w:rPr>
          <w:rFonts w:ascii="Book Antiqua" w:hAnsi="Book Antiqua"/>
          <w:lang w:val="en-GB"/>
        </w:rPr>
        <w:t>iver transplant; N/A</w:t>
      </w:r>
      <w:r>
        <w:rPr>
          <w:rFonts w:ascii="Book Antiqua" w:hAnsi="Book Antiqua"/>
          <w:lang w:val="en-GB"/>
        </w:rPr>
        <w:t>: N</w:t>
      </w:r>
      <w:r w:rsidRPr="00137EDD">
        <w:rPr>
          <w:rFonts w:ascii="Book Antiqua" w:hAnsi="Book Antiqua"/>
          <w:lang w:val="en-GB"/>
        </w:rPr>
        <w:t>ot available</w:t>
      </w:r>
      <w:r>
        <w:rPr>
          <w:rFonts w:ascii="Book Antiqua" w:hAnsi="Book Antiqua"/>
          <w:lang w:val="en-GB"/>
        </w:rPr>
        <w:t>.</w:t>
      </w:r>
    </w:p>
    <w:p w14:paraId="0AAA4A78" w14:textId="403F87C4" w:rsidR="00137EDD" w:rsidRDefault="00515330">
      <w:pPr>
        <w:spacing w:line="360" w:lineRule="auto"/>
        <w:jc w:val="both"/>
        <w:rPr>
          <w:rFonts w:ascii="Book Antiqua" w:hAnsi="Book Antiqua"/>
          <w:b/>
          <w:bCs/>
          <w:lang w:val="en-GB"/>
        </w:rPr>
      </w:pPr>
      <w:r>
        <w:rPr>
          <w:rFonts w:ascii="Book Antiqua" w:hAnsi="Book Antiqua"/>
          <w:lang w:val="en-GB"/>
        </w:rPr>
        <w:br w:type="page"/>
      </w:r>
      <w:r w:rsidR="0097576D" w:rsidRPr="0097576D">
        <w:rPr>
          <w:rFonts w:ascii="Book Antiqua" w:hAnsi="Book Antiqua"/>
          <w:b/>
          <w:bCs/>
          <w:lang w:val="en-GB"/>
        </w:rPr>
        <w:lastRenderedPageBreak/>
        <w:t>Table 3 Risk factors for de novo and recurrent hepatocellular carcinoma after direct-acting antiviral therapy</w:t>
      </w:r>
    </w:p>
    <w:tbl>
      <w:tblPr>
        <w:tblStyle w:val="PlainTable21"/>
        <w:tblW w:w="0" w:type="auto"/>
        <w:tblBorders>
          <w:top w:val="none" w:sz="0" w:space="0" w:color="auto"/>
          <w:bottom w:val="none" w:sz="0" w:space="0" w:color="auto"/>
        </w:tblBorders>
        <w:shd w:val="clear" w:color="auto" w:fill="FFFFFF" w:themeFill="background1"/>
        <w:tblLook w:val="04A0" w:firstRow="1" w:lastRow="0" w:firstColumn="1" w:lastColumn="0" w:noHBand="0" w:noVBand="1"/>
      </w:tblPr>
      <w:tblGrid>
        <w:gridCol w:w="1541"/>
        <w:gridCol w:w="1662"/>
        <w:gridCol w:w="2225"/>
        <w:gridCol w:w="3932"/>
      </w:tblGrid>
      <w:tr w:rsidR="00A272E1" w:rsidRPr="0097576D" w14:paraId="7A203193" w14:textId="77777777" w:rsidTr="0082389E">
        <w:trPr>
          <w:cnfStyle w:val="100000000000" w:firstRow="1" w:lastRow="0" w:firstColumn="0" w:lastColumn="0" w:oddVBand="0" w:evenVBand="0" w:oddHBand="0"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541" w:type="dxa"/>
            <w:tcBorders>
              <w:top w:val="single" w:sz="4" w:space="0" w:color="auto"/>
              <w:bottom w:val="single" w:sz="4" w:space="0" w:color="auto"/>
            </w:tcBorders>
            <w:shd w:val="clear" w:color="auto" w:fill="FFFFFF" w:themeFill="background1"/>
          </w:tcPr>
          <w:p w14:paraId="6916AC21" w14:textId="3B676301" w:rsidR="0097576D" w:rsidRPr="0097576D" w:rsidRDefault="0097576D" w:rsidP="0097576D">
            <w:pPr>
              <w:spacing w:after="160" w:line="360" w:lineRule="auto"/>
              <w:rPr>
                <w:rFonts w:ascii="Book Antiqua" w:hAnsi="Book Antiqua"/>
                <w:lang w:val="en-GB"/>
              </w:rPr>
            </w:pPr>
            <w:r w:rsidRPr="0097576D">
              <w:rPr>
                <w:rFonts w:ascii="Book Antiqua" w:hAnsi="Book Antiqua"/>
                <w:lang w:val="en-GB"/>
              </w:rPr>
              <w:t>Ref.</w:t>
            </w:r>
          </w:p>
        </w:tc>
        <w:tc>
          <w:tcPr>
            <w:tcW w:w="1662" w:type="dxa"/>
            <w:tcBorders>
              <w:top w:val="single" w:sz="4" w:space="0" w:color="auto"/>
              <w:bottom w:val="single" w:sz="4" w:space="0" w:color="auto"/>
            </w:tcBorders>
            <w:shd w:val="clear" w:color="auto" w:fill="FFFFFF" w:themeFill="background1"/>
          </w:tcPr>
          <w:p w14:paraId="25D66AD2" w14:textId="77777777" w:rsidR="0097576D" w:rsidRPr="0097576D" w:rsidRDefault="0097576D" w:rsidP="0097576D">
            <w:pPr>
              <w:spacing w:after="16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Type of study</w:t>
            </w:r>
          </w:p>
        </w:tc>
        <w:tc>
          <w:tcPr>
            <w:tcW w:w="2261" w:type="dxa"/>
            <w:tcBorders>
              <w:top w:val="single" w:sz="4" w:space="0" w:color="auto"/>
              <w:bottom w:val="single" w:sz="4" w:space="0" w:color="auto"/>
            </w:tcBorders>
            <w:shd w:val="clear" w:color="auto" w:fill="FFFFFF" w:themeFill="background1"/>
          </w:tcPr>
          <w:p w14:paraId="236C916F" w14:textId="3CFB653D" w:rsidR="0097576D" w:rsidRPr="0097576D" w:rsidRDefault="0097576D" w:rsidP="0097576D">
            <w:pPr>
              <w:spacing w:after="16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 xml:space="preserve">Patient </w:t>
            </w:r>
            <w:r>
              <w:rPr>
                <w:rFonts w:ascii="Book Antiqua" w:hAnsi="Book Antiqua"/>
                <w:lang w:val="en-GB"/>
              </w:rPr>
              <w:t>(</w:t>
            </w:r>
            <w:r w:rsidRPr="0097576D">
              <w:rPr>
                <w:rFonts w:ascii="Book Antiqua" w:hAnsi="Book Antiqua"/>
                <w:i/>
                <w:iCs/>
                <w:lang w:val="en-GB"/>
              </w:rPr>
              <w:t>n</w:t>
            </w:r>
            <w:r>
              <w:rPr>
                <w:rFonts w:ascii="Book Antiqua" w:hAnsi="Book Antiqua"/>
                <w:lang w:val="en-GB"/>
              </w:rPr>
              <w:t>)</w:t>
            </w:r>
            <w:r>
              <w:rPr>
                <w:rFonts w:ascii="Book Antiqua" w:hAnsi="Book Antiqua" w:hint="eastAsia"/>
                <w:lang w:val="en-GB" w:eastAsia="zh-CN"/>
              </w:rPr>
              <w:t xml:space="preserve"> </w:t>
            </w:r>
            <w:r w:rsidRPr="0097576D">
              <w:rPr>
                <w:rFonts w:ascii="Book Antiqua" w:hAnsi="Book Antiqua"/>
                <w:lang w:val="en-GB"/>
              </w:rPr>
              <w:t>and</w:t>
            </w:r>
            <w:r>
              <w:rPr>
                <w:rFonts w:ascii="Book Antiqua" w:hAnsi="Book Antiqua" w:hint="eastAsia"/>
                <w:lang w:val="en-GB" w:eastAsia="zh-CN"/>
              </w:rPr>
              <w:t xml:space="preserve"> </w:t>
            </w:r>
            <w:r w:rsidRPr="0097576D">
              <w:rPr>
                <w:rFonts w:ascii="Book Antiqua" w:hAnsi="Book Antiqua"/>
                <w:lang w:val="en-GB"/>
              </w:rPr>
              <w:t>characteristics</w:t>
            </w:r>
          </w:p>
        </w:tc>
        <w:tc>
          <w:tcPr>
            <w:tcW w:w="4112" w:type="dxa"/>
            <w:tcBorders>
              <w:top w:val="single" w:sz="4" w:space="0" w:color="auto"/>
              <w:bottom w:val="single" w:sz="4" w:space="0" w:color="auto"/>
            </w:tcBorders>
            <w:shd w:val="clear" w:color="auto" w:fill="FFFFFF" w:themeFill="background1"/>
          </w:tcPr>
          <w:p w14:paraId="1714201A" w14:textId="77777777" w:rsidR="0097576D" w:rsidRPr="0097576D" w:rsidRDefault="0097576D" w:rsidP="0097576D">
            <w:pPr>
              <w:spacing w:after="16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Risk factors</w:t>
            </w:r>
          </w:p>
        </w:tc>
      </w:tr>
      <w:tr w:rsidR="00A272E1" w:rsidRPr="0097576D" w14:paraId="4BE2C828" w14:textId="77777777" w:rsidTr="0082389E">
        <w:trPr>
          <w:cnfStyle w:val="000000100000" w:firstRow="0" w:lastRow="0" w:firstColumn="0" w:lastColumn="0" w:oddVBand="0" w:evenVBand="0" w:oddHBand="1"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1541" w:type="dxa"/>
            <w:tcBorders>
              <w:top w:val="single" w:sz="4" w:space="0" w:color="auto"/>
              <w:bottom w:val="none" w:sz="0" w:space="0" w:color="auto"/>
            </w:tcBorders>
            <w:shd w:val="clear" w:color="auto" w:fill="FFFFFF" w:themeFill="background1"/>
          </w:tcPr>
          <w:p w14:paraId="401AD415" w14:textId="4C8D1BA8" w:rsidR="0097576D" w:rsidRPr="0097576D" w:rsidRDefault="0097576D" w:rsidP="0097576D">
            <w:pPr>
              <w:spacing w:after="160" w:line="360" w:lineRule="auto"/>
              <w:rPr>
                <w:rFonts w:ascii="Book Antiqua" w:hAnsi="Book Antiqua"/>
                <w:b w:val="0"/>
                <w:bCs w:val="0"/>
                <w:lang w:val="en-GB"/>
              </w:rPr>
            </w:pPr>
            <w:r w:rsidRPr="0097576D">
              <w:rPr>
                <w:rFonts w:ascii="Book Antiqua" w:hAnsi="Book Antiqua"/>
                <w:b w:val="0"/>
                <w:bCs w:val="0"/>
                <w:lang w:val="en-GB"/>
              </w:rPr>
              <w:t>Conti</w:t>
            </w:r>
            <w:r w:rsidR="00A272E1" w:rsidRPr="00A272E1">
              <w:rPr>
                <w:rFonts w:ascii="Book Antiqua" w:hAnsi="Book Antiqua"/>
                <w:b w:val="0"/>
                <w:bCs w:val="0"/>
                <w:i/>
                <w:iCs/>
                <w:lang w:val="en-GB"/>
              </w:rPr>
              <w:t xml:space="preserve"> et al</w:t>
            </w:r>
            <w:r w:rsidR="00A272E1">
              <w:rPr>
                <w:rFonts w:ascii="Book Antiqua" w:hAnsi="Book Antiqua"/>
                <w:b w:val="0"/>
                <w:bCs w:val="0"/>
                <w:vertAlign w:val="superscript"/>
                <w:lang w:val="en-GB"/>
              </w:rPr>
              <w:t>[14]</w:t>
            </w:r>
          </w:p>
        </w:tc>
        <w:tc>
          <w:tcPr>
            <w:tcW w:w="1662" w:type="dxa"/>
            <w:tcBorders>
              <w:top w:val="single" w:sz="4" w:space="0" w:color="auto"/>
              <w:bottom w:val="none" w:sz="0" w:space="0" w:color="auto"/>
            </w:tcBorders>
            <w:shd w:val="clear" w:color="auto" w:fill="FFFFFF" w:themeFill="background1"/>
          </w:tcPr>
          <w:p w14:paraId="6046F0E2"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Retrospective study</w:t>
            </w:r>
          </w:p>
        </w:tc>
        <w:tc>
          <w:tcPr>
            <w:tcW w:w="2261" w:type="dxa"/>
            <w:tcBorders>
              <w:top w:val="single" w:sz="4" w:space="0" w:color="auto"/>
              <w:bottom w:val="none" w:sz="0" w:space="0" w:color="auto"/>
            </w:tcBorders>
            <w:shd w:val="clear" w:color="auto" w:fill="FFFFFF" w:themeFill="background1"/>
          </w:tcPr>
          <w:p w14:paraId="1C940457" w14:textId="0BA6C626"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Cirrhotic patients treated with DAAs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285)</w:t>
            </w:r>
          </w:p>
        </w:tc>
        <w:tc>
          <w:tcPr>
            <w:tcW w:w="4112" w:type="dxa"/>
            <w:tcBorders>
              <w:top w:val="single" w:sz="4" w:space="0" w:color="auto"/>
              <w:bottom w:val="none" w:sz="0" w:space="0" w:color="auto"/>
            </w:tcBorders>
            <w:shd w:val="clear" w:color="auto" w:fill="FFFFFF" w:themeFill="background1"/>
          </w:tcPr>
          <w:p w14:paraId="7C405AA8" w14:textId="6A5879B4"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 xml:space="preserve">No associated factor for </w:t>
            </w:r>
            <w:r w:rsidRPr="0097576D">
              <w:rPr>
                <w:rFonts w:ascii="Book Antiqua" w:hAnsi="Book Antiqua"/>
                <w:i/>
                <w:iCs/>
                <w:lang w:val="en-GB"/>
              </w:rPr>
              <w:t>de novo</w:t>
            </w:r>
            <w:r w:rsidRPr="0097576D">
              <w:rPr>
                <w:rFonts w:ascii="Book Antiqua" w:hAnsi="Book Antiqua"/>
                <w:lang w:val="en-GB"/>
              </w:rPr>
              <w:t xml:space="preserve"> HCC</w:t>
            </w:r>
            <w:r w:rsidR="00A272E1">
              <w:rPr>
                <w:rFonts w:ascii="Book Antiqua" w:hAnsi="Book Antiqua" w:hint="eastAsia"/>
                <w:lang w:val="en-GB" w:eastAsia="zh-CN"/>
              </w:rPr>
              <w:t>,</w:t>
            </w:r>
            <w:r w:rsidR="00A272E1">
              <w:rPr>
                <w:rFonts w:ascii="Book Antiqua" w:hAnsi="Book Antiqua"/>
                <w:lang w:val="en-GB" w:eastAsia="zh-CN"/>
              </w:rPr>
              <w:t xml:space="preserve"> </w:t>
            </w:r>
            <w:r w:rsidR="00A272E1">
              <w:rPr>
                <w:rFonts w:ascii="Book Antiqua" w:hAnsi="Book Antiqua"/>
                <w:lang w:val="en-GB"/>
              </w:rPr>
              <w:t>o</w:t>
            </w:r>
            <w:r w:rsidRPr="0097576D">
              <w:rPr>
                <w:rFonts w:ascii="Book Antiqua" w:hAnsi="Book Antiqua"/>
                <w:lang w:val="en-GB"/>
              </w:rPr>
              <w:t>lder age, liver stiffness for HCC recurrence</w:t>
            </w:r>
          </w:p>
        </w:tc>
      </w:tr>
      <w:tr w:rsidR="00A272E1" w:rsidRPr="0097576D" w14:paraId="7FF5055E" w14:textId="77777777" w:rsidTr="00A272E1">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14:paraId="56257A60" w14:textId="344A677F" w:rsidR="0097576D" w:rsidRPr="0097576D" w:rsidRDefault="0097576D" w:rsidP="0097576D">
            <w:pPr>
              <w:spacing w:after="160" w:line="360" w:lineRule="auto"/>
              <w:rPr>
                <w:rFonts w:ascii="Book Antiqua" w:hAnsi="Book Antiqua"/>
                <w:b w:val="0"/>
                <w:bCs w:val="0"/>
                <w:vertAlign w:val="superscript"/>
                <w:lang w:val="en-GB"/>
              </w:rPr>
            </w:pPr>
            <w:r w:rsidRPr="0097576D">
              <w:rPr>
                <w:rFonts w:ascii="Book Antiqua" w:hAnsi="Book Antiqua"/>
                <w:b w:val="0"/>
                <w:bCs w:val="0"/>
                <w:lang w:val="en-GB"/>
              </w:rPr>
              <w:t>Singer</w:t>
            </w:r>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[34]</w:t>
            </w:r>
          </w:p>
        </w:tc>
        <w:tc>
          <w:tcPr>
            <w:tcW w:w="1662" w:type="dxa"/>
            <w:shd w:val="clear" w:color="auto" w:fill="FFFFFF" w:themeFill="background1"/>
          </w:tcPr>
          <w:p w14:paraId="76D49887"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Retrospective study</w:t>
            </w:r>
          </w:p>
        </w:tc>
        <w:tc>
          <w:tcPr>
            <w:tcW w:w="2261" w:type="dxa"/>
            <w:shd w:val="clear" w:color="auto" w:fill="FFFFFF" w:themeFill="background1"/>
          </w:tcPr>
          <w:p w14:paraId="1CB7E79C" w14:textId="750A0763"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30183)</w:t>
            </w:r>
            <w:r w:rsidR="00A272E1">
              <w:rPr>
                <w:rFonts w:ascii="Book Antiqua" w:hAnsi="Book Antiqua"/>
                <w:lang w:val="en-GB"/>
              </w:rPr>
              <w:t xml:space="preserve">, </w:t>
            </w:r>
            <w:r w:rsidRPr="0097576D">
              <w:rPr>
                <w:rFonts w:ascii="Book Antiqua" w:hAnsi="Book Antiqua"/>
                <w:lang w:val="en-GB"/>
              </w:rPr>
              <w:t>IFN-treated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12948)</w:t>
            </w:r>
            <w:r w:rsidR="00A272E1">
              <w:rPr>
                <w:rFonts w:ascii="Book Antiqua" w:hAnsi="Book Antiqua"/>
                <w:lang w:val="en-GB"/>
              </w:rPr>
              <w:t>, u</w:t>
            </w:r>
            <w:r w:rsidRPr="0097576D">
              <w:rPr>
                <w:rFonts w:ascii="Book Antiqua" w:hAnsi="Book Antiqua"/>
                <w:lang w:val="en-GB"/>
              </w:rPr>
              <w:t>ntreated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137502)</w:t>
            </w:r>
          </w:p>
        </w:tc>
        <w:tc>
          <w:tcPr>
            <w:tcW w:w="4112" w:type="dxa"/>
            <w:shd w:val="clear" w:color="auto" w:fill="FFFFFF" w:themeFill="background1"/>
          </w:tcPr>
          <w:p w14:paraId="563D1254"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Older age, male gender, cirrhosis, thrombocytopenia, portal hypertension, diabetes, tobacco use, alcoholic liver disease</w:t>
            </w:r>
          </w:p>
        </w:tc>
      </w:tr>
      <w:tr w:rsidR="00A272E1" w:rsidRPr="0097576D" w14:paraId="69CEF6FF" w14:textId="77777777" w:rsidTr="00A27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Borders>
              <w:top w:val="none" w:sz="0" w:space="0" w:color="auto"/>
              <w:bottom w:val="none" w:sz="0" w:space="0" w:color="auto"/>
            </w:tcBorders>
            <w:shd w:val="clear" w:color="auto" w:fill="FFFFFF" w:themeFill="background1"/>
          </w:tcPr>
          <w:p w14:paraId="75DBD3B7" w14:textId="34E74E40" w:rsidR="0097576D" w:rsidRPr="0097576D" w:rsidRDefault="0097576D" w:rsidP="0097576D">
            <w:pPr>
              <w:spacing w:after="160" w:line="360" w:lineRule="auto"/>
              <w:rPr>
                <w:rFonts w:ascii="Book Antiqua" w:hAnsi="Book Antiqua"/>
                <w:b w:val="0"/>
                <w:bCs w:val="0"/>
                <w:vertAlign w:val="superscript"/>
                <w:lang w:val="en-GB"/>
              </w:rPr>
            </w:pPr>
            <w:proofErr w:type="spellStart"/>
            <w:r w:rsidRPr="0097576D">
              <w:rPr>
                <w:rFonts w:ascii="Book Antiqua" w:hAnsi="Book Antiqua"/>
                <w:b w:val="0"/>
                <w:bCs w:val="0"/>
                <w:lang w:val="en-GB"/>
              </w:rPr>
              <w:t>Ioannou</w:t>
            </w:r>
            <w:proofErr w:type="spellEnd"/>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[35]</w:t>
            </w:r>
          </w:p>
        </w:tc>
        <w:tc>
          <w:tcPr>
            <w:tcW w:w="1662" w:type="dxa"/>
            <w:tcBorders>
              <w:top w:val="none" w:sz="0" w:space="0" w:color="auto"/>
              <w:bottom w:val="none" w:sz="0" w:space="0" w:color="auto"/>
            </w:tcBorders>
            <w:shd w:val="clear" w:color="auto" w:fill="FFFFFF" w:themeFill="background1"/>
          </w:tcPr>
          <w:p w14:paraId="0D561B54"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Retrospective study</w:t>
            </w:r>
          </w:p>
        </w:tc>
        <w:tc>
          <w:tcPr>
            <w:tcW w:w="2261" w:type="dxa"/>
            <w:tcBorders>
              <w:top w:val="none" w:sz="0" w:space="0" w:color="auto"/>
              <w:bottom w:val="none" w:sz="0" w:space="0" w:color="auto"/>
            </w:tcBorders>
            <w:shd w:val="clear" w:color="auto" w:fill="FFFFFF" w:themeFill="background1"/>
          </w:tcPr>
          <w:p w14:paraId="0427B498" w14:textId="4735224B"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21948)</w:t>
            </w:r>
            <w:r w:rsidR="00A272E1">
              <w:rPr>
                <w:rFonts w:ascii="Book Antiqua" w:hAnsi="Book Antiqua"/>
                <w:lang w:val="en-GB"/>
              </w:rPr>
              <w:t xml:space="preserve">, </w:t>
            </w:r>
            <w:r w:rsidRPr="0097576D">
              <w:rPr>
                <w:rFonts w:ascii="Book Antiqua" w:hAnsi="Book Antiqua"/>
                <w:lang w:val="en-GB"/>
              </w:rPr>
              <w:t>IFN-treated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35871)</w:t>
            </w:r>
            <w:r w:rsidR="00A272E1">
              <w:rPr>
                <w:rFonts w:ascii="Book Antiqua" w:hAnsi="Book Antiqua"/>
                <w:lang w:val="en-GB"/>
              </w:rPr>
              <w:t xml:space="preserve">, </w:t>
            </w:r>
            <w:r w:rsidRPr="0097576D">
              <w:rPr>
                <w:rFonts w:ascii="Book Antiqua" w:hAnsi="Book Antiqua"/>
                <w:lang w:val="en-GB"/>
              </w:rPr>
              <w:t>DAA</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IFN 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4535)</w:t>
            </w:r>
          </w:p>
        </w:tc>
        <w:tc>
          <w:tcPr>
            <w:tcW w:w="4112" w:type="dxa"/>
            <w:tcBorders>
              <w:top w:val="none" w:sz="0" w:space="0" w:color="auto"/>
              <w:bottom w:val="none" w:sz="0" w:space="0" w:color="auto"/>
            </w:tcBorders>
            <w:shd w:val="clear" w:color="auto" w:fill="FFFFFF" w:themeFill="background1"/>
          </w:tcPr>
          <w:p w14:paraId="1BD231D8"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Non-SVR, cirrhosis</w:t>
            </w:r>
          </w:p>
        </w:tc>
      </w:tr>
      <w:tr w:rsidR="00A272E1" w:rsidRPr="0097576D" w14:paraId="73323E5D" w14:textId="77777777" w:rsidTr="00A272E1">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14:paraId="43E68913" w14:textId="030AF99D" w:rsidR="0097576D" w:rsidRPr="0097576D" w:rsidRDefault="0097576D" w:rsidP="0097576D">
            <w:pPr>
              <w:spacing w:after="160" w:line="360" w:lineRule="auto"/>
              <w:rPr>
                <w:rFonts w:ascii="Book Antiqua" w:hAnsi="Book Antiqua"/>
                <w:b w:val="0"/>
                <w:bCs w:val="0"/>
                <w:vertAlign w:val="superscript"/>
                <w:lang w:val="en-GB"/>
              </w:rPr>
            </w:pPr>
            <w:r w:rsidRPr="0097576D">
              <w:rPr>
                <w:rFonts w:ascii="Book Antiqua" w:hAnsi="Book Antiqua"/>
                <w:b w:val="0"/>
                <w:bCs w:val="0"/>
                <w:lang w:val="en-GB"/>
              </w:rPr>
              <w:t>Kanwal</w:t>
            </w:r>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[37]</w:t>
            </w:r>
          </w:p>
        </w:tc>
        <w:tc>
          <w:tcPr>
            <w:tcW w:w="1662" w:type="dxa"/>
            <w:shd w:val="clear" w:color="auto" w:fill="FFFFFF" w:themeFill="background1"/>
          </w:tcPr>
          <w:p w14:paraId="7E258214"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Retrospective study</w:t>
            </w:r>
          </w:p>
        </w:tc>
        <w:tc>
          <w:tcPr>
            <w:tcW w:w="2261" w:type="dxa"/>
            <w:shd w:val="clear" w:color="auto" w:fill="FFFFFF" w:themeFill="background1"/>
          </w:tcPr>
          <w:p w14:paraId="7FFC33D8" w14:textId="1C2728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22500)</w:t>
            </w:r>
          </w:p>
        </w:tc>
        <w:tc>
          <w:tcPr>
            <w:tcW w:w="4112" w:type="dxa"/>
            <w:shd w:val="clear" w:color="auto" w:fill="FFFFFF" w:themeFill="background1"/>
          </w:tcPr>
          <w:p w14:paraId="095DEBF8"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 xml:space="preserve"> Non-SVR, alcohol use, non-African Americans, cirrhosis</w:t>
            </w:r>
          </w:p>
        </w:tc>
      </w:tr>
      <w:tr w:rsidR="00A272E1" w:rsidRPr="0097576D" w14:paraId="3F61F793" w14:textId="77777777" w:rsidTr="00A27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Borders>
              <w:top w:val="none" w:sz="0" w:space="0" w:color="auto"/>
              <w:bottom w:val="none" w:sz="0" w:space="0" w:color="auto"/>
            </w:tcBorders>
            <w:shd w:val="clear" w:color="auto" w:fill="FFFFFF" w:themeFill="background1"/>
          </w:tcPr>
          <w:p w14:paraId="698F7B9B" w14:textId="614D581D" w:rsidR="0097576D" w:rsidRPr="0097576D" w:rsidRDefault="0097576D" w:rsidP="0097576D">
            <w:pPr>
              <w:spacing w:after="160" w:line="360" w:lineRule="auto"/>
              <w:rPr>
                <w:rFonts w:ascii="Book Antiqua" w:hAnsi="Book Antiqua"/>
                <w:b w:val="0"/>
                <w:bCs w:val="0"/>
                <w:vertAlign w:val="superscript"/>
                <w:lang w:val="en-GB"/>
              </w:rPr>
            </w:pPr>
            <w:r w:rsidRPr="0097576D">
              <w:rPr>
                <w:rFonts w:ascii="Book Antiqua" w:hAnsi="Book Antiqua"/>
                <w:b w:val="0"/>
                <w:bCs w:val="0"/>
                <w:lang w:val="en-GB"/>
              </w:rPr>
              <w:t>Hanafy</w:t>
            </w:r>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[71]</w:t>
            </w:r>
          </w:p>
        </w:tc>
        <w:tc>
          <w:tcPr>
            <w:tcW w:w="1662" w:type="dxa"/>
            <w:tcBorders>
              <w:top w:val="none" w:sz="0" w:space="0" w:color="auto"/>
              <w:bottom w:val="none" w:sz="0" w:space="0" w:color="auto"/>
            </w:tcBorders>
            <w:shd w:val="clear" w:color="auto" w:fill="FFFFFF" w:themeFill="background1"/>
          </w:tcPr>
          <w:p w14:paraId="4085D308"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Prospective</w:t>
            </w:r>
          </w:p>
          <w:p w14:paraId="68FDBF0F"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study</w:t>
            </w:r>
          </w:p>
        </w:tc>
        <w:tc>
          <w:tcPr>
            <w:tcW w:w="2261" w:type="dxa"/>
            <w:tcBorders>
              <w:top w:val="none" w:sz="0" w:space="0" w:color="auto"/>
              <w:bottom w:val="none" w:sz="0" w:space="0" w:color="auto"/>
            </w:tcBorders>
            <w:shd w:val="clear" w:color="auto" w:fill="FFFFFF" w:themeFill="background1"/>
          </w:tcPr>
          <w:p w14:paraId="23FF44F3" w14:textId="6AADE9B4"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All decompensated cirrhotic patients</w:t>
            </w:r>
            <w:r w:rsidR="00A272E1">
              <w:rPr>
                <w:rFonts w:ascii="Book Antiqua" w:hAnsi="Book Antiqua"/>
                <w:lang w:val="en-GB"/>
              </w:rPr>
              <w:t xml:space="preserve">, </w:t>
            </w:r>
            <w:r w:rsidRPr="0097576D">
              <w:rPr>
                <w:rFonts w:ascii="Book Antiqua" w:hAnsi="Book Antiqua"/>
                <w:lang w:val="en-GB"/>
              </w:rPr>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160)</w:t>
            </w:r>
            <w:r w:rsidR="00A272E1">
              <w:rPr>
                <w:rFonts w:ascii="Book Antiqua" w:hAnsi="Book Antiqua"/>
                <w:lang w:val="en-GB"/>
              </w:rPr>
              <w:t xml:space="preserve">, </w:t>
            </w:r>
            <w:r w:rsidR="00A272E1">
              <w:rPr>
                <w:rFonts w:ascii="Book Antiqua" w:hAnsi="Book Antiqua" w:hint="eastAsia"/>
                <w:lang w:val="en-GB" w:eastAsia="zh-CN"/>
              </w:rPr>
              <w:t>u</w:t>
            </w:r>
            <w:r w:rsidRPr="0097576D">
              <w:rPr>
                <w:rFonts w:ascii="Book Antiqua" w:hAnsi="Book Antiqua"/>
                <w:lang w:val="en-GB"/>
              </w:rPr>
              <w:t>ntreated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80)</w:t>
            </w:r>
          </w:p>
        </w:tc>
        <w:tc>
          <w:tcPr>
            <w:tcW w:w="4112" w:type="dxa"/>
            <w:tcBorders>
              <w:top w:val="none" w:sz="0" w:space="0" w:color="auto"/>
              <w:bottom w:val="none" w:sz="0" w:space="0" w:color="auto"/>
            </w:tcBorders>
            <w:shd w:val="clear" w:color="auto" w:fill="FFFFFF" w:themeFill="background1"/>
          </w:tcPr>
          <w:p w14:paraId="1304EF6E" w14:textId="2CEB97A0"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An adequate baseline liver volume measured by ultrasound was associated with less HCC occurrence and better short-term survival</w:t>
            </w:r>
          </w:p>
        </w:tc>
      </w:tr>
      <w:tr w:rsidR="00A272E1" w:rsidRPr="0097576D" w14:paraId="1B169CC3" w14:textId="77777777" w:rsidTr="00A272E1">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14:paraId="2C63871D" w14:textId="4FC03D1F" w:rsidR="0097576D" w:rsidRPr="0097576D" w:rsidRDefault="0097576D" w:rsidP="0097576D">
            <w:pPr>
              <w:spacing w:after="160" w:line="360" w:lineRule="auto"/>
              <w:rPr>
                <w:rFonts w:ascii="Book Antiqua" w:hAnsi="Book Antiqua"/>
                <w:b w:val="0"/>
                <w:bCs w:val="0"/>
                <w:lang w:val="en-GB"/>
              </w:rPr>
            </w:pPr>
            <w:r w:rsidRPr="0097576D">
              <w:rPr>
                <w:rFonts w:ascii="Book Antiqua" w:hAnsi="Book Antiqua"/>
                <w:b w:val="0"/>
                <w:bCs w:val="0"/>
                <w:lang w:val="en-GB"/>
              </w:rPr>
              <w:t>Kanwal</w:t>
            </w:r>
            <w:r w:rsidR="00A272E1">
              <w:rPr>
                <w:rFonts w:ascii="Book Antiqua" w:hAnsi="Book Antiqua"/>
                <w:b w:val="0"/>
                <w:bCs w:val="0"/>
                <w:lang w:val="en-GB"/>
              </w:rPr>
              <w:t xml:space="preserve"> </w:t>
            </w:r>
            <w:r w:rsidR="00A272E1" w:rsidRPr="00A272E1">
              <w:rPr>
                <w:rFonts w:ascii="Book Antiqua" w:hAnsi="Book Antiqua"/>
                <w:b w:val="0"/>
                <w:bCs w:val="0"/>
                <w:i/>
                <w:iCs/>
                <w:lang w:val="en-GB"/>
              </w:rPr>
              <w:t xml:space="preserve">et </w:t>
            </w:r>
            <w:r w:rsidR="00A272E1" w:rsidRPr="00A272E1">
              <w:rPr>
                <w:rFonts w:ascii="Book Antiqua" w:hAnsi="Book Antiqua"/>
                <w:b w:val="0"/>
                <w:bCs w:val="0"/>
                <w:i/>
                <w:iCs/>
                <w:lang w:val="en-GB"/>
              </w:rPr>
              <w:lastRenderedPageBreak/>
              <w:t>al</w:t>
            </w:r>
            <w:r w:rsidR="00A272E1">
              <w:rPr>
                <w:rFonts w:ascii="Book Antiqua" w:hAnsi="Book Antiqua"/>
                <w:b w:val="0"/>
                <w:bCs w:val="0"/>
                <w:vertAlign w:val="superscript"/>
                <w:lang w:val="en-GB"/>
              </w:rPr>
              <w:t>[39]</w:t>
            </w:r>
          </w:p>
        </w:tc>
        <w:tc>
          <w:tcPr>
            <w:tcW w:w="1662" w:type="dxa"/>
            <w:shd w:val="clear" w:color="auto" w:fill="FFFFFF" w:themeFill="background1"/>
          </w:tcPr>
          <w:p w14:paraId="01432CAB"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lastRenderedPageBreak/>
              <w:t xml:space="preserve">Retrospective </w:t>
            </w:r>
            <w:r w:rsidRPr="0097576D">
              <w:rPr>
                <w:rFonts w:ascii="Book Antiqua" w:hAnsi="Book Antiqua"/>
                <w:lang w:val="en-GB"/>
              </w:rPr>
              <w:lastRenderedPageBreak/>
              <w:t>study</w:t>
            </w:r>
          </w:p>
        </w:tc>
        <w:tc>
          <w:tcPr>
            <w:tcW w:w="2261" w:type="dxa"/>
            <w:shd w:val="clear" w:color="auto" w:fill="FFFFFF" w:themeFill="background1"/>
          </w:tcPr>
          <w:p w14:paraId="09155A64" w14:textId="1CF5B4C4"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lastRenderedPageBreak/>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 xml:space="preserve">= </w:t>
            </w:r>
            <w:r w:rsidRPr="0097576D">
              <w:rPr>
                <w:rFonts w:ascii="Book Antiqua" w:hAnsi="Book Antiqua"/>
                <w:lang w:val="en-GB"/>
              </w:rPr>
              <w:lastRenderedPageBreak/>
              <w:t>18076)</w:t>
            </w:r>
          </w:p>
        </w:tc>
        <w:tc>
          <w:tcPr>
            <w:tcW w:w="4112" w:type="dxa"/>
            <w:shd w:val="clear" w:color="auto" w:fill="FFFFFF" w:themeFill="background1"/>
          </w:tcPr>
          <w:p w14:paraId="13395FA3"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lastRenderedPageBreak/>
              <w:t xml:space="preserve">High FIB-4/APRI, alcohol use, older </w:t>
            </w:r>
            <w:r w:rsidRPr="0097576D">
              <w:rPr>
                <w:rFonts w:ascii="Book Antiqua" w:hAnsi="Book Antiqua"/>
                <w:lang w:val="en-GB"/>
              </w:rPr>
              <w:lastRenderedPageBreak/>
              <w:t>age, genotype 3</w:t>
            </w:r>
          </w:p>
        </w:tc>
      </w:tr>
      <w:tr w:rsidR="00A272E1" w:rsidRPr="0097576D" w14:paraId="530583F7" w14:textId="77777777" w:rsidTr="00A27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Borders>
              <w:top w:val="none" w:sz="0" w:space="0" w:color="auto"/>
              <w:bottom w:val="none" w:sz="0" w:space="0" w:color="auto"/>
            </w:tcBorders>
            <w:shd w:val="clear" w:color="auto" w:fill="FFFFFF" w:themeFill="background1"/>
          </w:tcPr>
          <w:p w14:paraId="4D88AAEF" w14:textId="64B39EB5" w:rsidR="0097576D" w:rsidRPr="0097576D" w:rsidRDefault="0097576D" w:rsidP="0097576D">
            <w:pPr>
              <w:spacing w:after="160" w:line="360" w:lineRule="auto"/>
              <w:rPr>
                <w:rFonts w:ascii="Book Antiqua" w:hAnsi="Book Antiqua"/>
                <w:b w:val="0"/>
                <w:bCs w:val="0"/>
                <w:lang w:val="en-GB"/>
              </w:rPr>
            </w:pPr>
            <w:r w:rsidRPr="0097576D">
              <w:rPr>
                <w:rFonts w:ascii="Book Antiqua" w:hAnsi="Book Antiqua"/>
                <w:b w:val="0"/>
                <w:bCs w:val="0"/>
                <w:lang w:val="en-GB"/>
              </w:rPr>
              <w:lastRenderedPageBreak/>
              <w:t>Watanabe</w:t>
            </w:r>
            <w:r w:rsidR="00A272E1" w:rsidRPr="00A272E1">
              <w:rPr>
                <w:rFonts w:ascii="Book Antiqua" w:hAnsi="Book Antiqua"/>
                <w:b w:val="0"/>
                <w:bCs w:val="0"/>
                <w:i/>
                <w:iCs/>
                <w:lang w:val="en-GB"/>
              </w:rPr>
              <w:t xml:space="preserve"> et al</w:t>
            </w:r>
            <w:r w:rsidR="00A272E1">
              <w:rPr>
                <w:rFonts w:ascii="Book Antiqua" w:hAnsi="Book Antiqua"/>
                <w:b w:val="0"/>
                <w:bCs w:val="0"/>
                <w:vertAlign w:val="superscript"/>
                <w:lang w:val="en-GB"/>
              </w:rPr>
              <w:t>[41]</w:t>
            </w:r>
          </w:p>
        </w:tc>
        <w:tc>
          <w:tcPr>
            <w:tcW w:w="1662" w:type="dxa"/>
            <w:tcBorders>
              <w:top w:val="none" w:sz="0" w:space="0" w:color="auto"/>
              <w:bottom w:val="none" w:sz="0" w:space="0" w:color="auto"/>
            </w:tcBorders>
            <w:shd w:val="clear" w:color="auto" w:fill="FFFFFF" w:themeFill="background1"/>
          </w:tcPr>
          <w:p w14:paraId="0F127CF7"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Retrospective study</w:t>
            </w:r>
          </w:p>
        </w:tc>
        <w:tc>
          <w:tcPr>
            <w:tcW w:w="2261" w:type="dxa"/>
            <w:tcBorders>
              <w:top w:val="none" w:sz="0" w:space="0" w:color="auto"/>
              <w:bottom w:val="none" w:sz="0" w:space="0" w:color="auto"/>
            </w:tcBorders>
            <w:shd w:val="clear" w:color="auto" w:fill="FFFFFF" w:themeFill="background1"/>
          </w:tcPr>
          <w:p w14:paraId="5350BB56" w14:textId="59DC6B35"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 1438)</w:t>
            </w:r>
          </w:p>
        </w:tc>
        <w:tc>
          <w:tcPr>
            <w:tcW w:w="4112" w:type="dxa"/>
            <w:tcBorders>
              <w:top w:val="none" w:sz="0" w:space="0" w:color="auto"/>
              <w:bottom w:val="none" w:sz="0" w:space="0" w:color="auto"/>
            </w:tcBorders>
            <w:shd w:val="clear" w:color="auto" w:fill="FFFFFF" w:themeFill="background1"/>
          </w:tcPr>
          <w:p w14:paraId="5B2FC781"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High FIB-4 index, AFP</w:t>
            </w:r>
          </w:p>
        </w:tc>
      </w:tr>
      <w:tr w:rsidR="00A272E1" w:rsidRPr="0097576D" w14:paraId="33553FA3" w14:textId="77777777" w:rsidTr="00A272E1">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14:paraId="15A48E59" w14:textId="5057E911" w:rsidR="0097576D" w:rsidRPr="0097576D" w:rsidRDefault="0097576D" w:rsidP="0097576D">
            <w:pPr>
              <w:spacing w:after="160" w:line="360" w:lineRule="auto"/>
              <w:rPr>
                <w:rFonts w:ascii="Book Antiqua" w:hAnsi="Book Antiqua"/>
                <w:b w:val="0"/>
                <w:bCs w:val="0"/>
                <w:vertAlign w:val="superscript"/>
                <w:lang w:val="en-GB"/>
              </w:rPr>
            </w:pPr>
            <w:r w:rsidRPr="0097576D">
              <w:rPr>
                <w:rFonts w:ascii="Book Antiqua" w:hAnsi="Book Antiqua"/>
                <w:b w:val="0"/>
                <w:bCs w:val="0"/>
                <w:lang w:val="en-GB"/>
              </w:rPr>
              <w:t>Nagata</w:t>
            </w:r>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[62]</w:t>
            </w:r>
          </w:p>
        </w:tc>
        <w:tc>
          <w:tcPr>
            <w:tcW w:w="1662" w:type="dxa"/>
            <w:shd w:val="clear" w:color="auto" w:fill="FFFFFF" w:themeFill="background1"/>
          </w:tcPr>
          <w:p w14:paraId="3F9027E5" w14:textId="14907184"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Retrospective</w:t>
            </w:r>
            <w:r w:rsidR="00A272E1">
              <w:rPr>
                <w:rFonts w:ascii="Book Antiqua" w:hAnsi="Book Antiqua" w:hint="eastAsia"/>
                <w:lang w:val="en-GB" w:eastAsia="zh-CN"/>
              </w:rPr>
              <w:t xml:space="preserve"> </w:t>
            </w:r>
            <w:r w:rsidRPr="0097576D">
              <w:rPr>
                <w:rFonts w:ascii="Book Antiqua" w:hAnsi="Book Antiqua"/>
                <w:lang w:val="en-GB"/>
              </w:rPr>
              <w:t>study</w:t>
            </w:r>
          </w:p>
        </w:tc>
        <w:tc>
          <w:tcPr>
            <w:tcW w:w="2261" w:type="dxa"/>
            <w:shd w:val="clear" w:color="auto" w:fill="FFFFFF" w:themeFill="background1"/>
          </w:tcPr>
          <w:p w14:paraId="69DF9ED3" w14:textId="719FE558"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83)</w:t>
            </w:r>
            <w:r w:rsidR="00A272E1">
              <w:rPr>
                <w:rFonts w:ascii="Book Antiqua" w:hAnsi="Book Antiqua"/>
                <w:lang w:val="en-GB"/>
              </w:rPr>
              <w:t xml:space="preserve">, </w:t>
            </w:r>
            <w:r w:rsidRPr="0097576D">
              <w:rPr>
                <w:rFonts w:ascii="Book Antiqua" w:hAnsi="Book Antiqua"/>
                <w:lang w:val="en-GB"/>
              </w:rPr>
              <w:t>IFN-treated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60)</w:t>
            </w:r>
          </w:p>
        </w:tc>
        <w:tc>
          <w:tcPr>
            <w:tcW w:w="4112" w:type="dxa"/>
            <w:shd w:val="clear" w:color="auto" w:fill="FFFFFF" w:themeFill="background1"/>
          </w:tcPr>
          <w:p w14:paraId="42DCFFFC" w14:textId="58F0D7D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IL-28 genetic polymorphism, post-treatment WFA</w:t>
            </w:r>
            <w:r w:rsidRPr="0097576D">
              <w:rPr>
                <w:rFonts w:ascii="Book Antiqua" w:hAnsi="Book Antiqua"/>
                <w:vertAlign w:val="superscript"/>
                <w:lang w:val="en-GB"/>
              </w:rPr>
              <w:t>+</w:t>
            </w:r>
            <w:r w:rsidRPr="0097576D">
              <w:rPr>
                <w:rFonts w:ascii="Book Antiqua" w:hAnsi="Book Antiqua"/>
                <w:lang w:val="en-GB"/>
              </w:rPr>
              <w:t>M2BP, AFP (&gt;</w:t>
            </w:r>
            <w:r w:rsidR="00A272E1">
              <w:rPr>
                <w:rFonts w:ascii="Book Antiqua" w:hAnsi="Book Antiqua"/>
                <w:lang w:val="en-GB"/>
              </w:rPr>
              <w:t xml:space="preserve"> </w:t>
            </w:r>
            <w:r w:rsidRPr="0097576D">
              <w:rPr>
                <w:rFonts w:ascii="Book Antiqua" w:hAnsi="Book Antiqua"/>
                <w:lang w:val="en-GB"/>
              </w:rPr>
              <w:t>5.4</w:t>
            </w:r>
            <w:r w:rsidR="00A272E1">
              <w:rPr>
                <w:rFonts w:ascii="Book Antiqua" w:hAnsi="Book Antiqua"/>
                <w:lang w:val="en-GB"/>
              </w:rPr>
              <w:t xml:space="preserve"> </w:t>
            </w:r>
            <w:r w:rsidRPr="0097576D">
              <w:rPr>
                <w:rFonts w:ascii="Book Antiqua" w:hAnsi="Book Antiqua"/>
                <w:lang w:val="en-GB"/>
              </w:rPr>
              <w:t>ng/m</w:t>
            </w:r>
            <w:r w:rsidR="00A272E1">
              <w:rPr>
                <w:rFonts w:ascii="Book Antiqua" w:hAnsi="Book Antiqua"/>
                <w:lang w:val="en-GB"/>
              </w:rPr>
              <w:t>L</w:t>
            </w:r>
            <w:r w:rsidRPr="0097576D">
              <w:rPr>
                <w:rFonts w:ascii="Book Antiqua" w:hAnsi="Book Antiqua"/>
                <w:lang w:val="en-GB"/>
              </w:rPr>
              <w:t>)</w:t>
            </w:r>
          </w:p>
        </w:tc>
      </w:tr>
      <w:tr w:rsidR="00A272E1" w:rsidRPr="0097576D" w14:paraId="7CB0414B" w14:textId="77777777" w:rsidTr="00A27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Borders>
              <w:top w:val="none" w:sz="0" w:space="0" w:color="auto"/>
              <w:bottom w:val="none" w:sz="0" w:space="0" w:color="auto"/>
            </w:tcBorders>
            <w:shd w:val="clear" w:color="auto" w:fill="FFFFFF" w:themeFill="background1"/>
          </w:tcPr>
          <w:p w14:paraId="687728EE" w14:textId="69F7F6F8" w:rsidR="0097576D" w:rsidRPr="0097576D" w:rsidRDefault="0097576D" w:rsidP="0097576D">
            <w:pPr>
              <w:spacing w:after="160" w:line="360" w:lineRule="auto"/>
              <w:rPr>
                <w:rFonts w:ascii="Book Antiqua" w:hAnsi="Book Antiqua"/>
                <w:b w:val="0"/>
                <w:bCs w:val="0"/>
                <w:vertAlign w:val="superscript"/>
                <w:lang w:val="en-GB"/>
              </w:rPr>
            </w:pPr>
            <w:r w:rsidRPr="0097576D">
              <w:rPr>
                <w:rFonts w:ascii="Book Antiqua" w:hAnsi="Book Antiqua"/>
                <w:b w:val="0"/>
                <w:bCs w:val="0"/>
                <w:lang w:val="en-GB"/>
              </w:rPr>
              <w:t>Ide</w:t>
            </w:r>
            <w:r w:rsidR="00A272E1" w:rsidRPr="00A272E1">
              <w:rPr>
                <w:rFonts w:ascii="Book Antiqua" w:hAnsi="Book Antiqua"/>
                <w:b w:val="0"/>
                <w:bCs w:val="0"/>
                <w:i/>
                <w:iCs/>
                <w:lang w:val="en-GB"/>
              </w:rPr>
              <w:t xml:space="preserve"> et al</w:t>
            </w:r>
            <w:r w:rsidR="00A272E1">
              <w:rPr>
                <w:rFonts w:ascii="Book Antiqua" w:hAnsi="Book Antiqua"/>
                <w:b w:val="0"/>
                <w:bCs w:val="0"/>
                <w:vertAlign w:val="superscript"/>
                <w:lang w:val="en-GB"/>
              </w:rPr>
              <w:t>[68]</w:t>
            </w:r>
          </w:p>
        </w:tc>
        <w:tc>
          <w:tcPr>
            <w:tcW w:w="1662" w:type="dxa"/>
            <w:tcBorders>
              <w:top w:val="none" w:sz="0" w:space="0" w:color="auto"/>
              <w:bottom w:val="none" w:sz="0" w:space="0" w:color="auto"/>
            </w:tcBorders>
            <w:shd w:val="clear" w:color="auto" w:fill="FFFFFF" w:themeFill="background1"/>
          </w:tcPr>
          <w:p w14:paraId="3E6A0EB3"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Prospective</w:t>
            </w:r>
          </w:p>
          <w:p w14:paraId="05C2B383" w14:textId="77777777"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study</w:t>
            </w:r>
          </w:p>
        </w:tc>
        <w:tc>
          <w:tcPr>
            <w:tcW w:w="2261" w:type="dxa"/>
            <w:tcBorders>
              <w:top w:val="none" w:sz="0" w:space="0" w:color="auto"/>
              <w:bottom w:val="none" w:sz="0" w:space="0" w:color="auto"/>
            </w:tcBorders>
            <w:shd w:val="clear" w:color="auto" w:fill="FFFFFF" w:themeFill="background1"/>
          </w:tcPr>
          <w:p w14:paraId="10DCA799" w14:textId="11403BB0"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 xml:space="preserve"> CHC 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2552)</w:t>
            </w:r>
          </w:p>
        </w:tc>
        <w:tc>
          <w:tcPr>
            <w:tcW w:w="4112" w:type="dxa"/>
            <w:tcBorders>
              <w:top w:val="none" w:sz="0" w:space="0" w:color="auto"/>
              <w:bottom w:val="none" w:sz="0" w:space="0" w:color="auto"/>
            </w:tcBorders>
            <w:shd w:val="clear" w:color="auto" w:fill="FFFFFF" w:themeFill="background1"/>
          </w:tcPr>
          <w:p w14:paraId="7C16405E" w14:textId="7CBC1040"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Age ≥</w:t>
            </w:r>
            <w:r w:rsidR="00A272E1">
              <w:rPr>
                <w:rFonts w:ascii="Book Antiqua" w:hAnsi="Book Antiqua"/>
                <w:lang w:val="en-GB"/>
              </w:rPr>
              <w:t xml:space="preserve"> </w:t>
            </w:r>
            <w:r w:rsidRPr="0097576D">
              <w:rPr>
                <w:rFonts w:ascii="Book Antiqua" w:hAnsi="Book Antiqua"/>
                <w:lang w:val="en-GB"/>
              </w:rPr>
              <w:t xml:space="preserve">62 </w:t>
            </w:r>
            <w:proofErr w:type="spellStart"/>
            <w:r w:rsidRPr="0097576D">
              <w:rPr>
                <w:rFonts w:ascii="Book Antiqua" w:hAnsi="Book Antiqua"/>
                <w:lang w:val="en-GB"/>
              </w:rPr>
              <w:t>yr</w:t>
            </w:r>
            <w:proofErr w:type="spellEnd"/>
            <w:r w:rsidRPr="0097576D">
              <w:rPr>
                <w:rFonts w:ascii="Book Antiqua" w:hAnsi="Book Antiqua"/>
                <w:lang w:val="en-GB"/>
              </w:rPr>
              <w:t>, male gender, FIB-4 index ≥</w:t>
            </w:r>
            <w:r w:rsidR="00A272E1">
              <w:rPr>
                <w:rFonts w:ascii="Book Antiqua" w:hAnsi="Book Antiqua"/>
                <w:lang w:val="en-GB"/>
              </w:rPr>
              <w:t xml:space="preserve"> </w:t>
            </w:r>
            <w:r w:rsidRPr="0097576D">
              <w:rPr>
                <w:rFonts w:ascii="Book Antiqua" w:hAnsi="Book Antiqua"/>
                <w:lang w:val="en-GB"/>
              </w:rPr>
              <w:t>4.6, GGTP level ≥</w:t>
            </w:r>
            <w:r w:rsidR="00A272E1">
              <w:rPr>
                <w:rFonts w:ascii="Book Antiqua" w:hAnsi="Book Antiqua"/>
                <w:lang w:val="en-GB"/>
              </w:rPr>
              <w:t xml:space="preserve"> </w:t>
            </w:r>
            <w:r w:rsidRPr="0097576D">
              <w:rPr>
                <w:rFonts w:ascii="Book Antiqua" w:hAnsi="Book Antiqua"/>
                <w:lang w:val="en-GB"/>
              </w:rPr>
              <w:t>44 IU/L</w:t>
            </w:r>
          </w:p>
        </w:tc>
      </w:tr>
      <w:tr w:rsidR="00A272E1" w:rsidRPr="0097576D" w14:paraId="7067FCAF" w14:textId="77777777" w:rsidTr="00A272E1">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14:paraId="10C5D0DC" w14:textId="479E10A8" w:rsidR="0097576D" w:rsidRPr="0097576D" w:rsidRDefault="0097576D" w:rsidP="0097576D">
            <w:pPr>
              <w:spacing w:after="160" w:line="360" w:lineRule="auto"/>
              <w:rPr>
                <w:rFonts w:ascii="Book Antiqua" w:hAnsi="Book Antiqua"/>
                <w:b w:val="0"/>
                <w:bCs w:val="0"/>
                <w:vertAlign w:val="superscript"/>
                <w:lang w:val="en-GB"/>
              </w:rPr>
            </w:pPr>
            <w:proofErr w:type="spellStart"/>
            <w:r w:rsidRPr="0097576D">
              <w:rPr>
                <w:rFonts w:ascii="Book Antiqua" w:hAnsi="Book Antiqua"/>
                <w:b w:val="0"/>
                <w:bCs w:val="0"/>
                <w:lang w:val="en-GB"/>
              </w:rPr>
              <w:t>Calvaruso</w:t>
            </w:r>
            <w:proofErr w:type="spellEnd"/>
            <w:r w:rsidR="00A272E1" w:rsidRPr="00A272E1">
              <w:rPr>
                <w:rFonts w:ascii="Book Antiqua" w:hAnsi="Book Antiqua"/>
                <w:b w:val="0"/>
                <w:bCs w:val="0"/>
                <w:i/>
                <w:iCs/>
                <w:lang w:val="en-GB"/>
              </w:rPr>
              <w:t xml:space="preserve"> et al</w:t>
            </w:r>
            <w:r w:rsidR="00A272E1">
              <w:rPr>
                <w:rFonts w:ascii="Book Antiqua" w:hAnsi="Book Antiqua"/>
                <w:b w:val="0"/>
                <w:bCs w:val="0"/>
                <w:vertAlign w:val="superscript"/>
                <w:lang w:val="en-GB"/>
              </w:rPr>
              <w:t>[69]</w:t>
            </w:r>
          </w:p>
        </w:tc>
        <w:tc>
          <w:tcPr>
            <w:tcW w:w="1662" w:type="dxa"/>
            <w:shd w:val="clear" w:color="auto" w:fill="FFFFFF" w:themeFill="background1"/>
          </w:tcPr>
          <w:p w14:paraId="2B0EE609" w14:textId="7888294B"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Prospective</w:t>
            </w:r>
            <w:r w:rsidR="00A272E1">
              <w:rPr>
                <w:rFonts w:ascii="Book Antiqua" w:hAnsi="Book Antiqua" w:hint="eastAsia"/>
                <w:lang w:val="en-GB" w:eastAsia="zh-CN"/>
              </w:rPr>
              <w:t xml:space="preserve"> </w:t>
            </w:r>
            <w:r w:rsidRPr="0097576D">
              <w:rPr>
                <w:rFonts w:ascii="Book Antiqua" w:hAnsi="Book Antiqua"/>
                <w:lang w:val="en-GB"/>
              </w:rPr>
              <w:t>study</w:t>
            </w:r>
          </w:p>
        </w:tc>
        <w:tc>
          <w:tcPr>
            <w:tcW w:w="2261" w:type="dxa"/>
            <w:shd w:val="clear" w:color="auto" w:fill="FFFFFF" w:themeFill="background1"/>
          </w:tcPr>
          <w:p w14:paraId="6F808C8E" w14:textId="1E996310"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HCV cirrhosis 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2249)</w:t>
            </w:r>
          </w:p>
        </w:tc>
        <w:tc>
          <w:tcPr>
            <w:tcW w:w="4112" w:type="dxa"/>
            <w:shd w:val="clear" w:color="auto" w:fill="FFFFFF" w:themeFill="background1"/>
          </w:tcPr>
          <w:p w14:paraId="319D08D1" w14:textId="23F3B836"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Albumin &lt; 3.5 g/dL, platelets &lt; 120</w:t>
            </w:r>
            <w:r w:rsidR="00A272E1">
              <w:rPr>
                <w:rFonts w:ascii="Book Antiqua" w:hAnsi="Book Antiqua"/>
                <w:lang w:val="en-GB"/>
              </w:rPr>
              <w:t xml:space="preserve"> × </w:t>
            </w:r>
            <w:r w:rsidRPr="0097576D">
              <w:rPr>
                <w:rFonts w:ascii="Book Antiqua" w:hAnsi="Book Antiqua"/>
                <w:lang w:val="en-GB"/>
              </w:rPr>
              <w:t>10</w:t>
            </w:r>
            <w:r w:rsidRPr="0097576D">
              <w:rPr>
                <w:rFonts w:ascii="Book Antiqua" w:hAnsi="Book Antiqua"/>
                <w:vertAlign w:val="superscript"/>
                <w:lang w:val="en-GB"/>
              </w:rPr>
              <w:t>9</w:t>
            </w:r>
            <w:r w:rsidRPr="0097576D">
              <w:rPr>
                <w:rFonts w:ascii="Book Antiqua" w:hAnsi="Book Antiqua"/>
                <w:lang w:val="en-GB"/>
              </w:rPr>
              <w:t>/L, absence of SVR</w:t>
            </w:r>
          </w:p>
        </w:tc>
      </w:tr>
      <w:tr w:rsidR="00A272E1" w:rsidRPr="0097576D" w14:paraId="232AB58E" w14:textId="77777777" w:rsidTr="00A27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Borders>
              <w:top w:val="none" w:sz="0" w:space="0" w:color="auto"/>
              <w:bottom w:val="none" w:sz="0" w:space="0" w:color="auto"/>
            </w:tcBorders>
            <w:shd w:val="clear" w:color="auto" w:fill="FFFFFF" w:themeFill="background1"/>
          </w:tcPr>
          <w:p w14:paraId="6055BFB5" w14:textId="0C329F0C" w:rsidR="0097576D" w:rsidRPr="0097576D" w:rsidRDefault="0097576D" w:rsidP="0097576D">
            <w:pPr>
              <w:spacing w:after="160" w:line="360" w:lineRule="auto"/>
              <w:rPr>
                <w:rFonts w:ascii="Book Antiqua" w:hAnsi="Book Antiqua"/>
                <w:b w:val="0"/>
                <w:bCs w:val="0"/>
                <w:vertAlign w:val="superscript"/>
                <w:lang w:val="en-GB"/>
              </w:rPr>
            </w:pPr>
            <w:r w:rsidRPr="0097576D">
              <w:rPr>
                <w:rFonts w:ascii="Book Antiqua" w:hAnsi="Book Antiqua"/>
                <w:b w:val="0"/>
                <w:bCs w:val="0"/>
                <w:lang w:val="en-GB"/>
              </w:rPr>
              <w:t>Romano</w:t>
            </w:r>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[48]</w:t>
            </w:r>
          </w:p>
        </w:tc>
        <w:tc>
          <w:tcPr>
            <w:tcW w:w="1662" w:type="dxa"/>
            <w:tcBorders>
              <w:top w:val="none" w:sz="0" w:space="0" w:color="auto"/>
              <w:bottom w:val="none" w:sz="0" w:space="0" w:color="auto"/>
            </w:tcBorders>
            <w:shd w:val="clear" w:color="auto" w:fill="FFFFFF" w:themeFill="background1"/>
          </w:tcPr>
          <w:p w14:paraId="5A67FFB7" w14:textId="79A07109"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Prospective</w:t>
            </w:r>
            <w:r w:rsidR="005D0729">
              <w:rPr>
                <w:rFonts w:ascii="Book Antiqua" w:hAnsi="Book Antiqua"/>
                <w:lang w:val="en-GB"/>
              </w:rPr>
              <w:t xml:space="preserve"> </w:t>
            </w:r>
            <w:r w:rsidRPr="0097576D">
              <w:rPr>
                <w:rFonts w:ascii="Book Antiqua" w:hAnsi="Book Antiqua"/>
                <w:lang w:val="en-GB"/>
              </w:rPr>
              <w:t>study</w:t>
            </w:r>
          </w:p>
        </w:tc>
        <w:tc>
          <w:tcPr>
            <w:tcW w:w="2261" w:type="dxa"/>
            <w:tcBorders>
              <w:top w:val="none" w:sz="0" w:space="0" w:color="auto"/>
              <w:bottom w:val="none" w:sz="0" w:space="0" w:color="auto"/>
            </w:tcBorders>
            <w:shd w:val="clear" w:color="auto" w:fill="FFFFFF" w:themeFill="background1"/>
          </w:tcPr>
          <w:p w14:paraId="62CA03D8" w14:textId="2A52FE94"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CHC &gt; F3 DAA-treated (</w:t>
            </w:r>
            <w:r w:rsidRPr="00A272E1">
              <w:rPr>
                <w:rFonts w:ascii="Book Antiqua" w:hAnsi="Book Antiqua"/>
                <w:i/>
                <w:iCs/>
                <w:lang w:val="en-GB"/>
              </w:rPr>
              <w:t>n</w:t>
            </w:r>
            <w:r w:rsidR="00A272E1">
              <w:rPr>
                <w:rFonts w:ascii="Book Antiqua" w:hAnsi="Book Antiqua"/>
                <w:lang w:val="en-GB"/>
              </w:rPr>
              <w:t xml:space="preserve"> </w:t>
            </w:r>
            <w:r w:rsidRPr="0097576D">
              <w:rPr>
                <w:rFonts w:ascii="Book Antiqua" w:hAnsi="Book Antiqua"/>
                <w:lang w:val="en-GB"/>
              </w:rPr>
              <w:t>=</w:t>
            </w:r>
            <w:r w:rsidR="00A272E1">
              <w:rPr>
                <w:rFonts w:ascii="Book Antiqua" w:hAnsi="Book Antiqua"/>
                <w:lang w:val="en-GB"/>
              </w:rPr>
              <w:t xml:space="preserve"> </w:t>
            </w:r>
            <w:r w:rsidRPr="0097576D">
              <w:rPr>
                <w:rFonts w:ascii="Book Antiqua" w:hAnsi="Book Antiqua"/>
                <w:lang w:val="en-GB"/>
              </w:rPr>
              <w:t>3917)</w:t>
            </w:r>
          </w:p>
        </w:tc>
        <w:tc>
          <w:tcPr>
            <w:tcW w:w="4112" w:type="dxa"/>
            <w:tcBorders>
              <w:top w:val="none" w:sz="0" w:space="0" w:color="auto"/>
              <w:bottom w:val="none" w:sz="0" w:space="0" w:color="auto"/>
            </w:tcBorders>
            <w:shd w:val="clear" w:color="auto" w:fill="FFFFFF" w:themeFill="background1"/>
          </w:tcPr>
          <w:p w14:paraId="7B0252AD" w14:textId="50536716" w:rsidR="0097576D" w:rsidRPr="0097576D" w:rsidRDefault="0097576D" w:rsidP="0097576D">
            <w:pPr>
              <w:spacing w:after="16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7576D">
              <w:rPr>
                <w:rFonts w:ascii="Book Antiqua" w:hAnsi="Book Antiqua"/>
                <w:lang w:val="en-GB"/>
              </w:rPr>
              <w:t>HBsAg+, APRI ≥</w:t>
            </w:r>
            <w:r w:rsidR="00A272E1">
              <w:rPr>
                <w:rFonts w:ascii="Book Antiqua" w:hAnsi="Book Antiqua"/>
                <w:lang w:val="en-GB"/>
              </w:rPr>
              <w:t xml:space="preserve"> </w:t>
            </w:r>
            <w:r w:rsidRPr="0097576D">
              <w:rPr>
                <w:rFonts w:ascii="Book Antiqua" w:hAnsi="Book Antiqua"/>
                <w:lang w:val="en-GB"/>
              </w:rPr>
              <w:t xml:space="preserve">2.5, CPT B, </w:t>
            </w:r>
            <w:r w:rsidR="00A272E1">
              <w:rPr>
                <w:rFonts w:ascii="Book Antiqua" w:hAnsi="Book Antiqua"/>
                <w:lang w:val="en-GB"/>
              </w:rPr>
              <w:t>t</w:t>
            </w:r>
            <w:r w:rsidRPr="0097576D">
              <w:rPr>
                <w:rFonts w:ascii="Book Antiqua" w:hAnsi="Book Antiqua"/>
                <w:lang w:val="en-GB"/>
              </w:rPr>
              <w:t>reatment failure</w:t>
            </w:r>
          </w:p>
        </w:tc>
      </w:tr>
      <w:tr w:rsidR="00A272E1" w:rsidRPr="0097576D" w14:paraId="2449722B" w14:textId="77777777" w:rsidTr="00E504C9">
        <w:trPr>
          <w:trHeight w:val="3274"/>
        </w:trPr>
        <w:tc>
          <w:tcPr>
            <w:cnfStyle w:val="001000000000" w:firstRow="0" w:lastRow="0" w:firstColumn="1" w:lastColumn="0" w:oddVBand="0" w:evenVBand="0" w:oddHBand="0" w:evenHBand="0" w:firstRowFirstColumn="0" w:firstRowLastColumn="0" w:lastRowFirstColumn="0" w:lastRowLastColumn="0"/>
            <w:tcW w:w="1541" w:type="dxa"/>
            <w:tcBorders>
              <w:bottom w:val="single" w:sz="4" w:space="0" w:color="auto"/>
            </w:tcBorders>
            <w:shd w:val="clear" w:color="auto" w:fill="FFFFFF" w:themeFill="background1"/>
          </w:tcPr>
          <w:p w14:paraId="3883C20F" w14:textId="487C2D4C" w:rsidR="0097576D" w:rsidRPr="0097576D" w:rsidRDefault="0097576D" w:rsidP="0097576D">
            <w:pPr>
              <w:spacing w:after="160" w:line="360" w:lineRule="auto"/>
              <w:rPr>
                <w:rFonts w:ascii="Book Antiqua" w:hAnsi="Book Antiqua"/>
                <w:b w:val="0"/>
                <w:bCs w:val="0"/>
                <w:vertAlign w:val="superscript"/>
                <w:lang w:val="en-GB"/>
              </w:rPr>
            </w:pPr>
            <w:proofErr w:type="spellStart"/>
            <w:r w:rsidRPr="0097576D">
              <w:rPr>
                <w:rFonts w:ascii="Book Antiqua" w:hAnsi="Book Antiqua"/>
                <w:b w:val="0"/>
                <w:bCs w:val="0"/>
                <w:lang w:val="en-GB"/>
              </w:rPr>
              <w:t>Sangiovanni</w:t>
            </w:r>
            <w:proofErr w:type="spellEnd"/>
            <w:r w:rsidR="00A272E1">
              <w:rPr>
                <w:rFonts w:ascii="Book Antiqua" w:hAnsi="Book Antiqua"/>
                <w:b w:val="0"/>
                <w:bCs w:val="0"/>
                <w:lang w:val="en-GB"/>
              </w:rPr>
              <w:t xml:space="preserve"> </w:t>
            </w:r>
            <w:r w:rsidR="00A272E1" w:rsidRPr="00A272E1">
              <w:rPr>
                <w:rFonts w:ascii="Book Antiqua" w:hAnsi="Book Antiqua"/>
                <w:b w:val="0"/>
                <w:bCs w:val="0"/>
                <w:i/>
                <w:iCs/>
                <w:lang w:val="en-GB"/>
              </w:rPr>
              <w:t>et al</w:t>
            </w:r>
            <w:r w:rsidR="00A272E1">
              <w:rPr>
                <w:rFonts w:ascii="Book Antiqua" w:hAnsi="Book Antiqua"/>
                <w:b w:val="0"/>
                <w:bCs w:val="0"/>
                <w:vertAlign w:val="superscript"/>
                <w:lang w:val="en-GB"/>
              </w:rPr>
              <w:t>[47]</w:t>
            </w:r>
          </w:p>
        </w:tc>
        <w:tc>
          <w:tcPr>
            <w:tcW w:w="1662" w:type="dxa"/>
            <w:tcBorders>
              <w:bottom w:val="single" w:sz="4" w:space="0" w:color="auto"/>
            </w:tcBorders>
            <w:shd w:val="clear" w:color="auto" w:fill="FFFFFF" w:themeFill="background1"/>
          </w:tcPr>
          <w:p w14:paraId="31B87924" w14:textId="77777777"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Retrospective study</w:t>
            </w:r>
          </w:p>
        </w:tc>
        <w:tc>
          <w:tcPr>
            <w:tcW w:w="2261" w:type="dxa"/>
            <w:tcBorders>
              <w:bottom w:val="single" w:sz="4" w:space="0" w:color="auto"/>
            </w:tcBorders>
            <w:shd w:val="clear" w:color="auto" w:fill="FFFFFF" w:themeFill="background1"/>
          </w:tcPr>
          <w:p w14:paraId="24B57823" w14:textId="2F988956"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lang w:val="en-GB"/>
              </w:rPr>
              <w:t xml:space="preserve">1161 HCC-free HCV </w:t>
            </w:r>
            <w:proofErr w:type="spellStart"/>
            <w:r w:rsidRPr="0097576D">
              <w:rPr>
                <w:rFonts w:ascii="Book Antiqua" w:hAnsi="Book Antiqua"/>
                <w:lang w:val="en-GB"/>
              </w:rPr>
              <w:t>cirrhotics</w:t>
            </w:r>
            <w:proofErr w:type="spellEnd"/>
            <w:r w:rsidRPr="0097576D">
              <w:rPr>
                <w:rFonts w:ascii="Book Antiqua" w:hAnsi="Book Antiqua"/>
                <w:lang w:val="en-GB"/>
              </w:rPr>
              <w:t>, DAA treated</w:t>
            </w:r>
            <w:r w:rsidR="00A272E1">
              <w:rPr>
                <w:rFonts w:ascii="Book Antiqua" w:hAnsi="Book Antiqua"/>
                <w:lang w:val="en-GB"/>
              </w:rPr>
              <w:t>,</w:t>
            </w:r>
            <w:r w:rsidR="00A272E1">
              <w:rPr>
                <w:rFonts w:ascii="Book Antiqua" w:hAnsi="Book Antiqua" w:hint="eastAsia"/>
                <w:lang w:val="en-GB" w:eastAsia="zh-CN"/>
              </w:rPr>
              <w:t xml:space="preserve"> </w:t>
            </w:r>
            <w:r w:rsidRPr="0097576D">
              <w:rPr>
                <w:rFonts w:ascii="Book Antiqua" w:hAnsi="Book Antiqua"/>
                <w:lang w:val="en-GB"/>
              </w:rPr>
              <w:t xml:space="preserve">124 HCV </w:t>
            </w:r>
            <w:proofErr w:type="spellStart"/>
            <w:r w:rsidRPr="0097576D">
              <w:rPr>
                <w:rFonts w:ascii="Book Antiqua" w:hAnsi="Book Antiqua"/>
                <w:lang w:val="en-GB"/>
              </w:rPr>
              <w:t>cirrhotics</w:t>
            </w:r>
            <w:proofErr w:type="spellEnd"/>
            <w:r w:rsidRPr="0097576D">
              <w:rPr>
                <w:rFonts w:ascii="Book Antiqua" w:hAnsi="Book Antiqua"/>
                <w:lang w:val="en-GB"/>
              </w:rPr>
              <w:t xml:space="preserve"> who had received a curative treatment for an HCC DAA treated</w:t>
            </w:r>
          </w:p>
        </w:tc>
        <w:tc>
          <w:tcPr>
            <w:tcW w:w="4112" w:type="dxa"/>
            <w:tcBorders>
              <w:bottom w:val="single" w:sz="4" w:space="0" w:color="auto"/>
            </w:tcBorders>
            <w:shd w:val="clear" w:color="auto" w:fill="FFFFFF" w:themeFill="background1"/>
          </w:tcPr>
          <w:p w14:paraId="7041B854" w14:textId="6CD66E6F" w:rsidR="0097576D" w:rsidRPr="0097576D" w:rsidRDefault="0097576D" w:rsidP="0097576D">
            <w:pPr>
              <w:spacing w:after="16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7576D">
              <w:rPr>
                <w:rFonts w:ascii="Book Antiqua" w:hAnsi="Book Antiqua"/>
                <w:i/>
                <w:iCs/>
                <w:lang w:val="en-GB"/>
              </w:rPr>
              <w:t>De novo</w:t>
            </w:r>
            <w:r w:rsidRPr="0097576D">
              <w:rPr>
                <w:rFonts w:ascii="Book Antiqua" w:hAnsi="Book Antiqua"/>
                <w:lang w:val="en-GB"/>
              </w:rPr>
              <w:t xml:space="preserve"> HCC: </w:t>
            </w:r>
            <w:r w:rsidR="00204D75">
              <w:rPr>
                <w:rFonts w:ascii="Book Antiqua" w:hAnsi="Book Antiqua"/>
                <w:lang w:val="en-GB"/>
              </w:rPr>
              <w:t>A</w:t>
            </w:r>
            <w:r w:rsidRPr="0097576D">
              <w:rPr>
                <w:rFonts w:ascii="Book Antiqua" w:hAnsi="Book Antiqua"/>
                <w:lang w:val="en-GB"/>
              </w:rPr>
              <w:t>scites, AFP</w:t>
            </w:r>
            <w:r w:rsidR="00A272E1">
              <w:rPr>
                <w:rFonts w:ascii="Book Antiqua" w:hAnsi="Book Antiqua" w:hint="eastAsia"/>
                <w:lang w:val="en-GB" w:eastAsia="zh-CN"/>
              </w:rPr>
              <w:t>,</w:t>
            </w:r>
            <w:r w:rsidR="00A272E1">
              <w:rPr>
                <w:rFonts w:ascii="Book Antiqua" w:hAnsi="Book Antiqua"/>
                <w:lang w:val="en-GB" w:eastAsia="zh-CN"/>
              </w:rPr>
              <w:t xml:space="preserve"> </w:t>
            </w:r>
            <w:r w:rsidR="00A272E1">
              <w:rPr>
                <w:rFonts w:ascii="Book Antiqua" w:hAnsi="Book Antiqua"/>
                <w:lang w:val="en-GB"/>
              </w:rPr>
              <w:t>r</w:t>
            </w:r>
            <w:r w:rsidRPr="0097576D">
              <w:rPr>
                <w:rFonts w:ascii="Book Antiqua" w:hAnsi="Book Antiqua"/>
                <w:lang w:val="en-GB"/>
              </w:rPr>
              <w:t xml:space="preserve">ecurrent HCC:  </w:t>
            </w:r>
            <w:r w:rsidR="00A272E1">
              <w:rPr>
                <w:rFonts w:ascii="Book Antiqua" w:hAnsi="Book Antiqua"/>
                <w:lang w:val="en-GB"/>
              </w:rPr>
              <w:t>H</w:t>
            </w:r>
            <w:r w:rsidRPr="0097576D">
              <w:rPr>
                <w:rFonts w:ascii="Book Antiqua" w:hAnsi="Book Antiqua"/>
                <w:lang w:val="en-GB"/>
              </w:rPr>
              <w:t>istory of alcohol abuse, history of HCC recurrence</w:t>
            </w:r>
          </w:p>
        </w:tc>
      </w:tr>
    </w:tbl>
    <w:p w14:paraId="60484B89" w14:textId="0216B91F" w:rsidR="0097576D" w:rsidRPr="0097576D" w:rsidRDefault="00A272E1">
      <w:pPr>
        <w:spacing w:line="360" w:lineRule="auto"/>
        <w:jc w:val="both"/>
        <w:rPr>
          <w:rFonts w:ascii="Book Antiqua" w:hAnsi="Book Antiqua"/>
          <w:b/>
          <w:bCs/>
        </w:rPr>
      </w:pPr>
      <w:r w:rsidRPr="0097576D">
        <w:rPr>
          <w:rFonts w:ascii="Book Antiqua" w:hAnsi="Book Antiqua"/>
          <w:lang w:val="en-GB"/>
        </w:rPr>
        <w:t>DAA</w:t>
      </w:r>
      <w:r>
        <w:rPr>
          <w:rFonts w:ascii="Book Antiqua" w:hAnsi="Book Antiqua"/>
          <w:lang w:val="en-GB"/>
        </w:rPr>
        <w:t>: D</w:t>
      </w:r>
      <w:r w:rsidRPr="0097576D">
        <w:rPr>
          <w:rFonts w:ascii="Book Antiqua" w:hAnsi="Book Antiqua"/>
          <w:lang w:val="en-GB"/>
        </w:rPr>
        <w:t>irect-acting antivirals; FU</w:t>
      </w:r>
      <w:r>
        <w:rPr>
          <w:rFonts w:ascii="Book Antiqua" w:hAnsi="Book Antiqua"/>
          <w:lang w:val="en-GB"/>
        </w:rPr>
        <w:t>: F</w:t>
      </w:r>
      <w:r w:rsidRPr="0097576D">
        <w:rPr>
          <w:rFonts w:ascii="Book Antiqua" w:hAnsi="Book Antiqua"/>
          <w:lang w:val="en-GB"/>
        </w:rPr>
        <w:t>ollow-up; HCC</w:t>
      </w:r>
      <w:r>
        <w:rPr>
          <w:rFonts w:ascii="Book Antiqua" w:hAnsi="Book Antiqua"/>
          <w:lang w:val="en-GB"/>
        </w:rPr>
        <w:t>: H</w:t>
      </w:r>
      <w:r w:rsidRPr="0097576D">
        <w:rPr>
          <w:rFonts w:ascii="Book Antiqua" w:hAnsi="Book Antiqua"/>
          <w:lang w:val="en-GB"/>
        </w:rPr>
        <w:t>epatocellular carcinoma; SVR</w:t>
      </w:r>
      <w:r>
        <w:rPr>
          <w:rFonts w:ascii="Book Antiqua" w:hAnsi="Book Antiqua"/>
          <w:lang w:val="en-GB"/>
        </w:rPr>
        <w:t>:</w:t>
      </w:r>
      <w:r w:rsidRPr="0097576D">
        <w:rPr>
          <w:rFonts w:ascii="Book Antiqua" w:hAnsi="Book Antiqua"/>
          <w:lang w:val="en-GB"/>
        </w:rPr>
        <w:t xml:space="preserve"> </w:t>
      </w:r>
      <w:r>
        <w:rPr>
          <w:rFonts w:ascii="Book Antiqua" w:hAnsi="Book Antiqua"/>
          <w:lang w:val="en-GB"/>
        </w:rPr>
        <w:t>S</w:t>
      </w:r>
      <w:r w:rsidRPr="0097576D">
        <w:rPr>
          <w:rFonts w:ascii="Book Antiqua" w:hAnsi="Book Antiqua"/>
          <w:lang w:val="en-GB"/>
        </w:rPr>
        <w:t>ustained virological response; IFN</w:t>
      </w:r>
      <w:r>
        <w:rPr>
          <w:rFonts w:ascii="Book Antiqua" w:hAnsi="Book Antiqua"/>
          <w:lang w:val="en-GB"/>
        </w:rPr>
        <w:t>: I</w:t>
      </w:r>
      <w:r w:rsidRPr="0097576D">
        <w:rPr>
          <w:rFonts w:ascii="Book Antiqua" w:hAnsi="Book Antiqua"/>
          <w:lang w:val="en-GB"/>
        </w:rPr>
        <w:t>nterferon; IQR</w:t>
      </w:r>
      <w:r>
        <w:rPr>
          <w:rFonts w:ascii="Book Antiqua" w:hAnsi="Book Antiqua"/>
          <w:lang w:val="en-GB"/>
        </w:rPr>
        <w:t>: I</w:t>
      </w:r>
      <w:r w:rsidRPr="0097576D">
        <w:rPr>
          <w:rFonts w:ascii="Book Antiqua" w:hAnsi="Book Antiqua"/>
          <w:lang w:val="en-GB"/>
        </w:rPr>
        <w:t>nterquartile range; LT</w:t>
      </w:r>
      <w:r>
        <w:rPr>
          <w:rFonts w:ascii="Book Antiqua" w:hAnsi="Book Antiqua"/>
          <w:lang w:val="en-GB"/>
        </w:rPr>
        <w:t>: L</w:t>
      </w:r>
      <w:r w:rsidRPr="0097576D">
        <w:rPr>
          <w:rFonts w:ascii="Book Antiqua" w:hAnsi="Book Antiqua"/>
          <w:lang w:val="en-GB"/>
        </w:rPr>
        <w:t>iver transplant; CHC</w:t>
      </w:r>
      <w:r w:rsidR="007B58C6">
        <w:rPr>
          <w:rFonts w:ascii="Book Antiqua" w:hAnsi="Book Antiqua"/>
          <w:lang w:val="en-GB"/>
        </w:rPr>
        <w:t>: C</w:t>
      </w:r>
      <w:r w:rsidRPr="0097576D">
        <w:rPr>
          <w:rFonts w:ascii="Book Antiqua" w:hAnsi="Book Antiqua"/>
          <w:lang w:val="en-GB"/>
        </w:rPr>
        <w:t>hronic hepatitis C; APRI</w:t>
      </w:r>
      <w:r w:rsidR="007B58C6">
        <w:rPr>
          <w:rFonts w:ascii="Book Antiqua" w:hAnsi="Book Antiqua"/>
          <w:lang w:val="en-GB"/>
        </w:rPr>
        <w:t>:</w:t>
      </w:r>
      <w:r w:rsidRPr="0097576D">
        <w:rPr>
          <w:rFonts w:ascii="Book Antiqua" w:hAnsi="Book Antiqua"/>
          <w:lang w:val="en-GB"/>
        </w:rPr>
        <w:t xml:space="preserve"> </w:t>
      </w:r>
      <w:r w:rsidR="0021670D">
        <w:rPr>
          <w:rFonts w:ascii="Book Antiqua" w:hAnsi="Book Antiqua"/>
          <w:lang w:val="en-GB"/>
        </w:rPr>
        <w:t>A</w:t>
      </w:r>
      <w:r w:rsidR="0021670D" w:rsidRPr="0021670D">
        <w:rPr>
          <w:rFonts w:ascii="Book Antiqua" w:hAnsi="Book Antiqua"/>
          <w:lang w:val="en-GB"/>
        </w:rPr>
        <w:t>spartate aminotransferase</w:t>
      </w:r>
      <w:r w:rsidRPr="0097576D">
        <w:rPr>
          <w:rFonts w:ascii="Book Antiqua" w:hAnsi="Book Antiqua"/>
          <w:lang w:val="en-GB"/>
        </w:rPr>
        <w:t xml:space="preserve"> to </w:t>
      </w:r>
      <w:r w:rsidR="0021670D">
        <w:rPr>
          <w:rFonts w:ascii="Book Antiqua" w:hAnsi="Book Antiqua"/>
          <w:lang w:val="en-GB"/>
        </w:rPr>
        <w:t>p</w:t>
      </w:r>
      <w:r w:rsidRPr="0097576D">
        <w:rPr>
          <w:rFonts w:ascii="Book Antiqua" w:hAnsi="Book Antiqua"/>
          <w:lang w:val="en-GB"/>
        </w:rPr>
        <w:t xml:space="preserve">latelet </w:t>
      </w:r>
      <w:r w:rsidR="0021670D">
        <w:rPr>
          <w:rFonts w:ascii="Book Antiqua" w:hAnsi="Book Antiqua"/>
          <w:lang w:val="en-GB"/>
        </w:rPr>
        <w:t>r</w:t>
      </w:r>
      <w:r w:rsidRPr="0097576D">
        <w:rPr>
          <w:rFonts w:ascii="Book Antiqua" w:hAnsi="Book Antiqua"/>
          <w:lang w:val="en-GB"/>
        </w:rPr>
        <w:t xml:space="preserve">atio </w:t>
      </w:r>
      <w:r w:rsidR="0021670D">
        <w:rPr>
          <w:rFonts w:ascii="Book Antiqua" w:hAnsi="Book Antiqua"/>
          <w:lang w:val="en-GB"/>
        </w:rPr>
        <w:t>i</w:t>
      </w:r>
      <w:r w:rsidRPr="0097576D">
        <w:rPr>
          <w:rFonts w:ascii="Book Antiqua" w:hAnsi="Book Antiqua"/>
          <w:lang w:val="en-GB"/>
        </w:rPr>
        <w:t>ndex; CPT</w:t>
      </w:r>
      <w:r w:rsidR="0082389E">
        <w:rPr>
          <w:rFonts w:ascii="Book Antiqua" w:hAnsi="Book Antiqua"/>
          <w:lang w:val="en-GB"/>
        </w:rPr>
        <w:t>:</w:t>
      </w:r>
      <w:r w:rsidRPr="0097576D">
        <w:rPr>
          <w:rFonts w:ascii="Book Antiqua" w:hAnsi="Book Antiqua"/>
          <w:lang w:val="en-GB"/>
        </w:rPr>
        <w:t xml:space="preserve"> Child-Pugh-Turcotte</w:t>
      </w:r>
      <w:r w:rsidR="0082389E">
        <w:rPr>
          <w:rFonts w:ascii="Book Antiqua" w:hAnsi="Book Antiqua"/>
          <w:lang w:val="en-GB"/>
        </w:rPr>
        <w:t xml:space="preserve">; SVR: </w:t>
      </w:r>
      <w:r w:rsidR="0082389E" w:rsidRPr="00137EDD">
        <w:rPr>
          <w:rFonts w:ascii="Book Antiqua" w:hAnsi="Book Antiqua"/>
        </w:rPr>
        <w:t>Sustained viral response</w:t>
      </w:r>
      <w:r w:rsidR="0082389E">
        <w:rPr>
          <w:rFonts w:ascii="Book Antiqua" w:hAnsi="Book Antiqua"/>
        </w:rPr>
        <w:t xml:space="preserve">; AFP: </w:t>
      </w:r>
      <w:r w:rsidR="0082389E">
        <w:rPr>
          <w:rFonts w:ascii="Book Antiqua" w:eastAsia="Book Antiqua" w:hAnsi="Book Antiqua" w:cs="Book Antiqua"/>
          <w:color w:val="000000"/>
        </w:rPr>
        <w:t>Alpha-</w:t>
      </w:r>
      <w:r w:rsidR="0082389E">
        <w:rPr>
          <w:rFonts w:ascii="Book Antiqua" w:eastAsia="Book Antiqua" w:hAnsi="Book Antiqua" w:cs="Book Antiqua"/>
          <w:color w:val="000000"/>
        </w:rPr>
        <w:lastRenderedPageBreak/>
        <w:t xml:space="preserve">fetoprotein; </w:t>
      </w:r>
      <w:r w:rsidR="0082389E" w:rsidRPr="00EF2078">
        <w:rPr>
          <w:rFonts w:ascii="Book Antiqua" w:hAnsi="Book Antiqua"/>
          <w:lang w:val="en-GB"/>
        </w:rPr>
        <w:t>WFA</w:t>
      </w:r>
      <w:r w:rsidR="0082389E" w:rsidRPr="00EF2078">
        <w:rPr>
          <w:rFonts w:ascii="Book Antiqua" w:hAnsi="Book Antiqua"/>
          <w:vertAlign w:val="superscript"/>
          <w:lang w:val="en-GB"/>
        </w:rPr>
        <w:t>+</w:t>
      </w:r>
      <w:r w:rsidR="0082389E" w:rsidRPr="00EF2078">
        <w:rPr>
          <w:rFonts w:ascii="Book Antiqua" w:hAnsi="Book Antiqua"/>
          <w:lang w:val="en-GB"/>
        </w:rPr>
        <w:t>M2BP</w:t>
      </w:r>
      <w:r w:rsidR="0082389E">
        <w:rPr>
          <w:rFonts w:ascii="Book Antiqua" w:hAnsi="Book Antiqua"/>
          <w:lang w:val="en-GB"/>
        </w:rPr>
        <w:t xml:space="preserve">: </w:t>
      </w:r>
      <w:r w:rsidR="0082389E">
        <w:rPr>
          <w:rFonts w:ascii="Book Antiqua" w:eastAsia="Book Antiqua" w:hAnsi="Book Antiqua" w:cs="Book Antiqua"/>
          <w:color w:val="000000"/>
        </w:rPr>
        <w:t>Wisteria floribunda agglutinin positive Mac-2 binding protein</w:t>
      </w:r>
      <w:r w:rsidR="0021670D">
        <w:rPr>
          <w:rFonts w:ascii="Book Antiqua" w:eastAsia="Book Antiqua" w:hAnsi="Book Antiqua" w:cs="Book Antiqua"/>
          <w:color w:val="000000"/>
        </w:rPr>
        <w:t>; HCV: C</w:t>
      </w:r>
      <w:r w:rsidR="0021670D" w:rsidRPr="0021670D">
        <w:rPr>
          <w:rFonts w:ascii="Book Antiqua" w:eastAsia="Book Antiqua" w:hAnsi="Book Antiqua" w:cs="Book Antiqua"/>
          <w:color w:val="000000"/>
        </w:rPr>
        <w:t>hronic hepatitis</w:t>
      </w:r>
      <w:r w:rsidR="0021670D">
        <w:rPr>
          <w:rFonts w:ascii="Book Antiqua" w:eastAsia="Book Antiqua" w:hAnsi="Book Antiqua" w:cs="Book Antiqua"/>
          <w:color w:val="000000"/>
        </w:rPr>
        <w:t xml:space="preserve"> </w:t>
      </w:r>
      <w:r w:rsidR="0021670D" w:rsidRPr="0021670D">
        <w:rPr>
          <w:rFonts w:ascii="Book Antiqua" w:eastAsia="Book Antiqua" w:hAnsi="Book Antiqua" w:cs="Book Antiqua"/>
          <w:color w:val="000000"/>
        </w:rPr>
        <w:t>C</w:t>
      </w:r>
      <w:r w:rsidR="0021670D">
        <w:rPr>
          <w:rFonts w:ascii="Book Antiqua" w:eastAsia="Book Antiqua" w:hAnsi="Book Antiqua" w:cs="Book Antiqua"/>
          <w:color w:val="000000"/>
        </w:rPr>
        <w:t>; GGTP: G</w:t>
      </w:r>
      <w:r w:rsidR="0021670D" w:rsidRPr="0021670D">
        <w:rPr>
          <w:rFonts w:ascii="Book Antiqua" w:eastAsia="Book Antiqua" w:hAnsi="Book Antiqua" w:cs="Book Antiqua"/>
          <w:color w:val="000000"/>
        </w:rPr>
        <w:t>amma-glutamyl transpeptidase</w:t>
      </w:r>
      <w:r w:rsidR="0021670D">
        <w:rPr>
          <w:rFonts w:ascii="Book Antiqua" w:eastAsia="Book Antiqua" w:hAnsi="Book Antiqua" w:cs="Book Antiqua"/>
          <w:color w:val="000000"/>
        </w:rPr>
        <w:t>.</w:t>
      </w:r>
    </w:p>
    <w:sectPr w:rsidR="0097576D" w:rsidRPr="00975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BAF1" w14:textId="77777777" w:rsidR="00353B49" w:rsidRDefault="00353B49" w:rsidP="00AF0A1B">
      <w:r>
        <w:separator/>
      </w:r>
    </w:p>
  </w:endnote>
  <w:endnote w:type="continuationSeparator" w:id="0">
    <w:p w14:paraId="41F2FFDC" w14:textId="77777777" w:rsidR="00353B49" w:rsidRDefault="00353B49" w:rsidP="00AF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335573"/>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12C30153" w14:textId="23BB4AD9" w:rsidR="00E63E68" w:rsidRDefault="00E63E68" w:rsidP="00AF0A1B">
            <w:pPr>
              <w:pStyle w:val="a7"/>
              <w:jc w:val="right"/>
            </w:pPr>
            <w:r>
              <w:rPr>
                <w:lang w:val="zh-CN" w:eastAsia="zh-CN"/>
              </w:rPr>
              <w:t xml:space="preserve"> </w:t>
            </w:r>
            <w:r w:rsidRPr="00AF0A1B">
              <w:rPr>
                <w:rFonts w:ascii="Book Antiqua" w:hAnsi="Book Antiqua"/>
                <w:sz w:val="21"/>
                <w:szCs w:val="21"/>
              </w:rPr>
              <w:fldChar w:fldCharType="begin"/>
            </w:r>
            <w:r w:rsidRPr="00AF0A1B">
              <w:rPr>
                <w:rFonts w:ascii="Book Antiqua" w:hAnsi="Book Antiqua"/>
                <w:sz w:val="21"/>
                <w:szCs w:val="21"/>
              </w:rPr>
              <w:instrText>PAGE</w:instrText>
            </w:r>
            <w:r w:rsidRPr="00AF0A1B">
              <w:rPr>
                <w:rFonts w:ascii="Book Antiqua" w:hAnsi="Book Antiqua"/>
                <w:sz w:val="21"/>
                <w:szCs w:val="21"/>
              </w:rPr>
              <w:fldChar w:fldCharType="separate"/>
            </w:r>
            <w:r w:rsidR="00375DE9">
              <w:rPr>
                <w:rFonts w:ascii="Book Antiqua" w:hAnsi="Book Antiqua"/>
                <w:noProof/>
                <w:sz w:val="21"/>
                <w:szCs w:val="21"/>
              </w:rPr>
              <w:t>21</w:t>
            </w:r>
            <w:r w:rsidRPr="00AF0A1B">
              <w:rPr>
                <w:rFonts w:ascii="Book Antiqua" w:hAnsi="Book Antiqua"/>
                <w:sz w:val="21"/>
                <w:szCs w:val="21"/>
              </w:rPr>
              <w:fldChar w:fldCharType="end"/>
            </w:r>
            <w:r w:rsidRPr="00AF0A1B">
              <w:rPr>
                <w:rFonts w:ascii="Book Antiqua" w:hAnsi="Book Antiqua"/>
                <w:sz w:val="21"/>
                <w:szCs w:val="21"/>
                <w:lang w:val="zh-CN" w:eastAsia="zh-CN"/>
              </w:rPr>
              <w:t xml:space="preserve"> / </w:t>
            </w:r>
            <w:r w:rsidRPr="00AF0A1B">
              <w:rPr>
                <w:rFonts w:ascii="Book Antiqua" w:hAnsi="Book Antiqua"/>
                <w:sz w:val="21"/>
                <w:szCs w:val="21"/>
              </w:rPr>
              <w:fldChar w:fldCharType="begin"/>
            </w:r>
            <w:r w:rsidRPr="00AF0A1B">
              <w:rPr>
                <w:rFonts w:ascii="Book Antiqua" w:hAnsi="Book Antiqua"/>
                <w:sz w:val="21"/>
                <w:szCs w:val="21"/>
              </w:rPr>
              <w:instrText>NUMPAGES</w:instrText>
            </w:r>
            <w:r w:rsidRPr="00AF0A1B">
              <w:rPr>
                <w:rFonts w:ascii="Book Antiqua" w:hAnsi="Book Antiqua"/>
                <w:sz w:val="21"/>
                <w:szCs w:val="21"/>
              </w:rPr>
              <w:fldChar w:fldCharType="separate"/>
            </w:r>
            <w:r w:rsidR="00375DE9">
              <w:rPr>
                <w:rFonts w:ascii="Book Antiqua" w:hAnsi="Book Antiqua"/>
                <w:noProof/>
                <w:sz w:val="21"/>
                <w:szCs w:val="21"/>
              </w:rPr>
              <w:t>34</w:t>
            </w:r>
            <w:r w:rsidRPr="00AF0A1B">
              <w:rPr>
                <w:rFonts w:ascii="Book Antiqua" w:hAnsi="Book Antiqua"/>
                <w:sz w:val="21"/>
                <w:szCs w:val="21"/>
              </w:rPr>
              <w:fldChar w:fldCharType="end"/>
            </w:r>
          </w:p>
        </w:sdtContent>
      </w:sdt>
    </w:sdtContent>
  </w:sdt>
  <w:p w14:paraId="1552A654" w14:textId="77777777" w:rsidR="00E63E68" w:rsidRDefault="00E63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70B7" w14:textId="77777777" w:rsidR="00353B49" w:rsidRDefault="00353B49" w:rsidP="00AF0A1B">
      <w:r>
        <w:separator/>
      </w:r>
    </w:p>
  </w:footnote>
  <w:footnote w:type="continuationSeparator" w:id="0">
    <w:p w14:paraId="49DDE0FA" w14:textId="77777777" w:rsidR="00353B49" w:rsidRDefault="00353B49" w:rsidP="00AF0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728D"/>
    <w:multiLevelType w:val="hybridMultilevel"/>
    <w:tmpl w:val="9A1E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CC8"/>
    <w:rsid w:val="000151A4"/>
    <w:rsid w:val="00056AB2"/>
    <w:rsid w:val="00057D5D"/>
    <w:rsid w:val="000C2B1F"/>
    <w:rsid w:val="00134937"/>
    <w:rsid w:val="00137EDD"/>
    <w:rsid w:val="00144F01"/>
    <w:rsid w:val="00156A27"/>
    <w:rsid w:val="0019012C"/>
    <w:rsid w:val="001C3502"/>
    <w:rsid w:val="001D26AC"/>
    <w:rsid w:val="001E2F28"/>
    <w:rsid w:val="001F73FE"/>
    <w:rsid w:val="00201B64"/>
    <w:rsid w:val="00204D75"/>
    <w:rsid w:val="002052BC"/>
    <w:rsid w:val="0021670D"/>
    <w:rsid w:val="00224788"/>
    <w:rsid w:val="002254D4"/>
    <w:rsid w:val="0023683D"/>
    <w:rsid w:val="0024022A"/>
    <w:rsid w:val="00260F91"/>
    <w:rsid w:val="00273672"/>
    <w:rsid w:val="002D19F6"/>
    <w:rsid w:val="002E5F91"/>
    <w:rsid w:val="00307DF8"/>
    <w:rsid w:val="00353B49"/>
    <w:rsid w:val="00375DE9"/>
    <w:rsid w:val="00395918"/>
    <w:rsid w:val="003A5298"/>
    <w:rsid w:val="003B467E"/>
    <w:rsid w:val="00424808"/>
    <w:rsid w:val="00467613"/>
    <w:rsid w:val="004729CE"/>
    <w:rsid w:val="00484838"/>
    <w:rsid w:val="004976D3"/>
    <w:rsid w:val="004A1A17"/>
    <w:rsid w:val="004B2BB4"/>
    <w:rsid w:val="004F069F"/>
    <w:rsid w:val="00515330"/>
    <w:rsid w:val="005160D3"/>
    <w:rsid w:val="00531D4F"/>
    <w:rsid w:val="00537789"/>
    <w:rsid w:val="0054109A"/>
    <w:rsid w:val="0054333F"/>
    <w:rsid w:val="005855A2"/>
    <w:rsid w:val="005D0729"/>
    <w:rsid w:val="005F7F85"/>
    <w:rsid w:val="00606E41"/>
    <w:rsid w:val="006078B3"/>
    <w:rsid w:val="00640F89"/>
    <w:rsid w:val="006540F6"/>
    <w:rsid w:val="00700C17"/>
    <w:rsid w:val="00717BF5"/>
    <w:rsid w:val="007A414D"/>
    <w:rsid w:val="007B58C6"/>
    <w:rsid w:val="007F6562"/>
    <w:rsid w:val="00805D21"/>
    <w:rsid w:val="0082389E"/>
    <w:rsid w:val="0083470D"/>
    <w:rsid w:val="008B766C"/>
    <w:rsid w:val="008D438A"/>
    <w:rsid w:val="008E4644"/>
    <w:rsid w:val="009059D3"/>
    <w:rsid w:val="0095173B"/>
    <w:rsid w:val="00957660"/>
    <w:rsid w:val="0097576D"/>
    <w:rsid w:val="00993F6F"/>
    <w:rsid w:val="009F744C"/>
    <w:rsid w:val="00A23E47"/>
    <w:rsid w:val="00A272E1"/>
    <w:rsid w:val="00A5222D"/>
    <w:rsid w:val="00A5486A"/>
    <w:rsid w:val="00A77B3E"/>
    <w:rsid w:val="00A77B5B"/>
    <w:rsid w:val="00AC1BC9"/>
    <w:rsid w:val="00AD37D7"/>
    <w:rsid w:val="00AF0A1B"/>
    <w:rsid w:val="00AF3AF8"/>
    <w:rsid w:val="00B05121"/>
    <w:rsid w:val="00B4232A"/>
    <w:rsid w:val="00B56559"/>
    <w:rsid w:val="00B847A3"/>
    <w:rsid w:val="00BB6F52"/>
    <w:rsid w:val="00BF738C"/>
    <w:rsid w:val="00C07132"/>
    <w:rsid w:val="00C17250"/>
    <w:rsid w:val="00C218CD"/>
    <w:rsid w:val="00C34BA0"/>
    <w:rsid w:val="00C6279D"/>
    <w:rsid w:val="00C7198D"/>
    <w:rsid w:val="00CA2A55"/>
    <w:rsid w:val="00CA3C3C"/>
    <w:rsid w:val="00CC2A2E"/>
    <w:rsid w:val="00D345CE"/>
    <w:rsid w:val="00D67225"/>
    <w:rsid w:val="00D74C8B"/>
    <w:rsid w:val="00DA3E5B"/>
    <w:rsid w:val="00E504C9"/>
    <w:rsid w:val="00E63E68"/>
    <w:rsid w:val="00E72B96"/>
    <w:rsid w:val="00E92D43"/>
    <w:rsid w:val="00EA1F48"/>
    <w:rsid w:val="00F3033C"/>
    <w:rsid w:val="00F77F75"/>
    <w:rsid w:val="00F80F56"/>
    <w:rsid w:val="00F8417F"/>
    <w:rsid w:val="00FE1C1E"/>
    <w:rsid w:val="00FE3367"/>
    <w:rsid w:val="00FF0736"/>
    <w:rsid w:val="00FF268A"/>
    <w:rsid w:val="00FF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F0076"/>
  <w15:docId w15:val="{FC6EBBEC-2279-4B2E-8BA0-ACBC0E96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F73FE"/>
    <w:rPr>
      <w:sz w:val="18"/>
      <w:szCs w:val="18"/>
    </w:rPr>
  </w:style>
  <w:style w:type="character" w:customStyle="1" w:styleId="a4">
    <w:name w:val="批注框文本 字符"/>
    <w:basedOn w:val="a0"/>
    <w:link w:val="a3"/>
    <w:rsid w:val="001F73FE"/>
    <w:rPr>
      <w:sz w:val="18"/>
      <w:szCs w:val="18"/>
    </w:rPr>
  </w:style>
  <w:style w:type="paragraph" w:styleId="a5">
    <w:name w:val="header"/>
    <w:basedOn w:val="a"/>
    <w:link w:val="a6"/>
    <w:unhideWhenUsed/>
    <w:rsid w:val="00AF0A1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0A1B"/>
    <w:rPr>
      <w:sz w:val="18"/>
      <w:szCs w:val="18"/>
    </w:rPr>
  </w:style>
  <w:style w:type="paragraph" w:styleId="a7">
    <w:name w:val="footer"/>
    <w:basedOn w:val="a"/>
    <w:link w:val="a8"/>
    <w:uiPriority w:val="99"/>
    <w:unhideWhenUsed/>
    <w:rsid w:val="00AF0A1B"/>
    <w:pPr>
      <w:tabs>
        <w:tab w:val="center" w:pos="4153"/>
        <w:tab w:val="right" w:pos="8306"/>
      </w:tabs>
      <w:snapToGrid w:val="0"/>
    </w:pPr>
    <w:rPr>
      <w:sz w:val="18"/>
      <w:szCs w:val="18"/>
    </w:rPr>
  </w:style>
  <w:style w:type="character" w:customStyle="1" w:styleId="a8">
    <w:name w:val="页脚 字符"/>
    <w:basedOn w:val="a0"/>
    <w:link w:val="a7"/>
    <w:uiPriority w:val="99"/>
    <w:rsid w:val="00AF0A1B"/>
    <w:rPr>
      <w:sz w:val="18"/>
      <w:szCs w:val="18"/>
    </w:rPr>
  </w:style>
  <w:style w:type="table" w:customStyle="1" w:styleId="PlainTable21">
    <w:name w:val="Plain Table 21"/>
    <w:basedOn w:val="a1"/>
    <w:uiPriority w:val="42"/>
    <w:rsid w:val="00C07132"/>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semiHidden/>
    <w:unhideWhenUsed/>
    <w:rsid w:val="002052BC"/>
    <w:rPr>
      <w:sz w:val="21"/>
      <w:szCs w:val="21"/>
    </w:rPr>
  </w:style>
  <w:style w:type="paragraph" w:styleId="aa">
    <w:name w:val="annotation text"/>
    <w:basedOn w:val="a"/>
    <w:link w:val="ab"/>
    <w:semiHidden/>
    <w:unhideWhenUsed/>
    <w:rsid w:val="002052BC"/>
  </w:style>
  <w:style w:type="character" w:customStyle="1" w:styleId="ab">
    <w:name w:val="批注文字 字符"/>
    <w:basedOn w:val="a0"/>
    <w:link w:val="aa"/>
    <w:semiHidden/>
    <w:rsid w:val="002052BC"/>
    <w:rPr>
      <w:sz w:val="24"/>
      <w:szCs w:val="24"/>
    </w:rPr>
  </w:style>
  <w:style w:type="paragraph" w:styleId="ac">
    <w:name w:val="annotation subject"/>
    <w:basedOn w:val="aa"/>
    <w:next w:val="aa"/>
    <w:link w:val="ad"/>
    <w:semiHidden/>
    <w:unhideWhenUsed/>
    <w:rsid w:val="002052BC"/>
    <w:rPr>
      <w:b/>
      <w:bCs/>
    </w:rPr>
  </w:style>
  <w:style w:type="character" w:customStyle="1" w:styleId="ad">
    <w:name w:val="批注主题 字符"/>
    <w:basedOn w:val="ab"/>
    <w:link w:val="ac"/>
    <w:semiHidden/>
    <w:rsid w:val="002052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8685</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2020-10-19T23:07:00Z</dcterms:created>
  <dcterms:modified xsi:type="dcterms:W3CDTF">2020-10-19T23:07:00Z</dcterms:modified>
</cp:coreProperties>
</file>