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F54C4" w14:textId="77777777" w:rsidR="00A77B3E" w:rsidRDefault="00515E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CC3B70C" w14:textId="77777777" w:rsidR="00A77B3E" w:rsidRDefault="00515E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58341</w:t>
      </w:r>
    </w:p>
    <w:p w14:paraId="2B522B04" w14:textId="77777777" w:rsidR="00A77B3E" w:rsidRDefault="00515E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A490269" w14:textId="77777777" w:rsidR="00A77B3E" w:rsidRDefault="00A77B3E">
      <w:pPr>
        <w:spacing w:line="360" w:lineRule="auto"/>
        <w:jc w:val="both"/>
      </w:pPr>
    </w:p>
    <w:p w14:paraId="2DEE3456" w14:textId="38C108AD" w:rsidR="00A77B3E" w:rsidRDefault="00515E08">
      <w:pPr>
        <w:spacing w:line="360" w:lineRule="auto"/>
        <w:jc w:val="both"/>
      </w:pPr>
      <w:r>
        <w:rPr>
          <w:rFonts w:ascii="Book Antiqua" w:eastAsia="Book Antiqua" w:hAnsi="Book Antiqua" w:cs="Book Antiqua"/>
          <w:b/>
          <w:bCs/>
          <w:color w:val="000000"/>
        </w:rPr>
        <w:t xml:space="preserve">Recent </w:t>
      </w:r>
      <w:r w:rsidR="00B10D9B">
        <w:rPr>
          <w:rFonts w:ascii="Book Antiqua" w:eastAsia="Book Antiqua" w:hAnsi="Book Antiqua" w:cs="Book Antiqua"/>
          <w:b/>
          <w:bCs/>
          <w:color w:val="000000"/>
        </w:rPr>
        <w:t>a</w:t>
      </w:r>
      <w:r>
        <w:rPr>
          <w:rFonts w:ascii="Book Antiqua" w:eastAsia="Book Antiqua" w:hAnsi="Book Antiqua" w:cs="Book Antiqua"/>
          <w:b/>
          <w:bCs/>
          <w:color w:val="000000"/>
        </w:rPr>
        <w:t xml:space="preserve">dvances in </w:t>
      </w:r>
      <w:r w:rsidR="00B10D9B">
        <w:rPr>
          <w:rFonts w:ascii="Book Antiqua" w:eastAsia="Book Antiqua" w:hAnsi="Book Antiqua" w:cs="Book Antiqua"/>
          <w:b/>
          <w:bCs/>
          <w:color w:val="000000"/>
        </w:rPr>
        <w:t>t</w:t>
      </w:r>
      <w:r>
        <w:rPr>
          <w:rFonts w:ascii="Book Antiqua" w:eastAsia="Book Antiqua" w:hAnsi="Book Antiqua" w:cs="Book Antiqua"/>
          <w:b/>
          <w:bCs/>
          <w:color w:val="000000"/>
        </w:rPr>
        <w:t xml:space="preserve">hird </w:t>
      </w:r>
      <w:r w:rsidR="00B10D9B">
        <w:rPr>
          <w:rFonts w:ascii="Book Antiqua" w:eastAsia="Book Antiqua" w:hAnsi="Book Antiqua" w:cs="Book Antiqua"/>
          <w:b/>
          <w:bCs/>
          <w:color w:val="000000"/>
        </w:rPr>
        <w:t>s</w:t>
      </w:r>
      <w:r>
        <w:rPr>
          <w:rFonts w:ascii="Book Antiqua" w:eastAsia="Book Antiqua" w:hAnsi="Book Antiqua" w:cs="Book Antiqua"/>
          <w:b/>
          <w:bCs/>
          <w:color w:val="000000"/>
        </w:rPr>
        <w:t xml:space="preserve">pace or </w:t>
      </w:r>
      <w:r w:rsidR="00B10D9B">
        <w:rPr>
          <w:rFonts w:ascii="Book Antiqua" w:eastAsia="Book Antiqua" w:hAnsi="Book Antiqua" w:cs="Book Antiqua"/>
          <w:b/>
          <w:bCs/>
          <w:color w:val="000000"/>
        </w:rPr>
        <w:t>i</w:t>
      </w:r>
      <w:r>
        <w:rPr>
          <w:rFonts w:ascii="Book Antiqua" w:eastAsia="Book Antiqua" w:hAnsi="Book Antiqua" w:cs="Book Antiqua"/>
          <w:b/>
          <w:bCs/>
          <w:color w:val="000000"/>
        </w:rPr>
        <w:t xml:space="preserve">ntramural </w:t>
      </w:r>
      <w:r w:rsidR="00B10D9B">
        <w:rPr>
          <w:rFonts w:ascii="Book Antiqua" w:eastAsia="Book Antiqua" w:hAnsi="Book Antiqua" w:cs="Book Antiqua"/>
          <w:b/>
          <w:bCs/>
          <w:color w:val="000000"/>
        </w:rPr>
        <w:t>e</w:t>
      </w:r>
      <w:r>
        <w:rPr>
          <w:rFonts w:ascii="Book Antiqua" w:eastAsia="Book Antiqua" w:hAnsi="Book Antiqua" w:cs="Book Antiqua"/>
          <w:b/>
          <w:bCs/>
          <w:color w:val="000000"/>
        </w:rPr>
        <w:t>ndoscopy</w:t>
      </w:r>
    </w:p>
    <w:p w14:paraId="265A97F1" w14:textId="77777777" w:rsidR="00A77B3E" w:rsidRDefault="00A77B3E">
      <w:pPr>
        <w:spacing w:line="360" w:lineRule="auto"/>
        <w:jc w:val="both"/>
      </w:pPr>
    </w:p>
    <w:p w14:paraId="7C83C413" w14:textId="7C725C10" w:rsidR="00A77B3E" w:rsidRDefault="00515E08">
      <w:pPr>
        <w:spacing w:line="360" w:lineRule="auto"/>
        <w:jc w:val="both"/>
      </w:pP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Review of </w:t>
      </w:r>
      <w:r w:rsidR="00F00876">
        <w:rPr>
          <w:rFonts w:ascii="Book Antiqua" w:eastAsia="Book Antiqua" w:hAnsi="Book Antiqua" w:cs="Book Antiqua"/>
          <w:color w:val="000000"/>
        </w:rPr>
        <w:t>t</w:t>
      </w:r>
      <w:r>
        <w:rPr>
          <w:rFonts w:ascii="Book Antiqua" w:eastAsia="Book Antiqua" w:hAnsi="Book Antiqua" w:cs="Book Antiqua"/>
          <w:color w:val="000000"/>
        </w:rPr>
        <w:t>hird space endoscopic procedures</w:t>
      </w:r>
    </w:p>
    <w:p w14:paraId="660610B3" w14:textId="77777777" w:rsidR="00A77B3E" w:rsidRDefault="00A77B3E">
      <w:pPr>
        <w:spacing w:line="360" w:lineRule="auto"/>
        <w:jc w:val="both"/>
      </w:pPr>
    </w:p>
    <w:p w14:paraId="11BB905A" w14:textId="77777777" w:rsidR="00A77B3E" w:rsidRDefault="00515E08">
      <w:pPr>
        <w:spacing w:line="360" w:lineRule="auto"/>
        <w:jc w:val="both"/>
      </w:pPr>
      <w:proofErr w:type="spellStart"/>
      <w:r>
        <w:rPr>
          <w:rFonts w:ascii="Book Antiqua" w:eastAsia="Book Antiqua" w:hAnsi="Book Antiqua" w:cs="Book Antiqua"/>
          <w:color w:val="000000"/>
        </w:rPr>
        <w:t>Akshay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Prashanthi</w:t>
      </w:r>
      <w:proofErr w:type="spellEnd"/>
      <w:r>
        <w:rPr>
          <w:rFonts w:ascii="Book Antiqua" w:eastAsia="Book Antiqua" w:hAnsi="Book Antiqua" w:cs="Book Antiqua"/>
          <w:color w:val="000000"/>
        </w:rPr>
        <w:t xml:space="preserve"> N Thota, </w:t>
      </w:r>
      <w:proofErr w:type="spellStart"/>
      <w:r>
        <w:rPr>
          <w:rFonts w:ascii="Book Antiqua" w:eastAsia="Book Antiqua" w:hAnsi="Book Antiqua" w:cs="Book Antiqua"/>
          <w:color w:val="000000"/>
        </w:rPr>
        <w:t>Madhusudhan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Sanaka</w:t>
      </w:r>
      <w:proofErr w:type="spellEnd"/>
    </w:p>
    <w:p w14:paraId="639D80B2" w14:textId="77777777" w:rsidR="00A77B3E" w:rsidRDefault="00A77B3E">
      <w:pPr>
        <w:spacing w:line="360" w:lineRule="auto"/>
        <w:jc w:val="both"/>
      </w:pPr>
    </w:p>
    <w:p w14:paraId="2C5F08C1" w14:textId="77777777" w:rsidR="00A77B3E" w:rsidRDefault="00515E08">
      <w:pPr>
        <w:spacing w:line="360" w:lineRule="auto"/>
        <w:jc w:val="both"/>
      </w:pPr>
      <w:proofErr w:type="spellStart"/>
      <w:r>
        <w:rPr>
          <w:rFonts w:ascii="Book Antiqua" w:eastAsia="Book Antiqua" w:hAnsi="Book Antiqua" w:cs="Book Antiqua"/>
          <w:b/>
          <w:bCs/>
          <w:color w:val="000000"/>
        </w:rPr>
        <w:t>Akshay</w:t>
      </w:r>
      <w:proofErr w:type="spellEnd"/>
      <w:r>
        <w:rPr>
          <w:rFonts w:ascii="Book Antiqua" w:eastAsia="Book Antiqua" w:hAnsi="Book Antiqua" w:cs="Book Antiqua"/>
          <w:b/>
          <w:bCs/>
          <w:color w:val="000000"/>
        </w:rPr>
        <w:t xml:space="preserve"> B </w:t>
      </w:r>
      <w:proofErr w:type="spellStart"/>
      <w:r>
        <w:rPr>
          <w:rFonts w:ascii="Book Antiqua" w:eastAsia="Book Antiqua" w:hAnsi="Book Antiqua" w:cs="Book Antiqua"/>
          <w:b/>
          <w:bCs/>
          <w:color w:val="000000"/>
        </w:rPr>
        <w:t>Shanbhag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Prashanthi</w:t>
      </w:r>
      <w:proofErr w:type="spellEnd"/>
      <w:r>
        <w:rPr>
          <w:rFonts w:ascii="Book Antiqua" w:eastAsia="Book Antiqua" w:hAnsi="Book Antiqua" w:cs="Book Antiqua"/>
          <w:b/>
          <w:bCs/>
          <w:color w:val="000000"/>
        </w:rPr>
        <w:t xml:space="preserve"> N Thota, </w:t>
      </w:r>
      <w:proofErr w:type="spellStart"/>
      <w:r>
        <w:rPr>
          <w:rFonts w:ascii="Book Antiqua" w:eastAsia="Book Antiqua" w:hAnsi="Book Antiqua" w:cs="Book Antiqua"/>
          <w:b/>
          <w:bCs/>
          <w:color w:val="000000"/>
        </w:rPr>
        <w:t>Madhusudhan</w:t>
      </w:r>
      <w:proofErr w:type="spellEnd"/>
      <w:r>
        <w:rPr>
          <w:rFonts w:ascii="Book Antiqua" w:eastAsia="Book Antiqua" w:hAnsi="Book Antiqua" w:cs="Book Antiqua"/>
          <w:b/>
          <w:bCs/>
          <w:color w:val="000000"/>
        </w:rPr>
        <w:t xml:space="preserve"> R </w:t>
      </w:r>
      <w:proofErr w:type="spellStart"/>
      <w:r>
        <w:rPr>
          <w:rFonts w:ascii="Book Antiqua" w:eastAsia="Book Antiqua" w:hAnsi="Book Antiqua" w:cs="Book Antiqua"/>
          <w:b/>
          <w:bCs/>
          <w:color w:val="000000"/>
        </w:rPr>
        <w:t>Sanaka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Cleveland Clinic Foundation, Cleveland, OH 44195, United States</w:t>
      </w:r>
    </w:p>
    <w:p w14:paraId="54DF90A8" w14:textId="77777777" w:rsidR="00A77B3E" w:rsidRDefault="00A77B3E">
      <w:pPr>
        <w:spacing w:line="360" w:lineRule="auto"/>
        <w:jc w:val="both"/>
      </w:pPr>
    </w:p>
    <w:p w14:paraId="1FBD4DE2" w14:textId="066EB208" w:rsidR="00A77B3E" w:rsidRDefault="00515E08">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Thota PN and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contributed equally to this work</w:t>
      </w:r>
      <w:r w:rsidR="00F00876">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w:t>
      </w:r>
      <w:r w:rsidR="00F00876">
        <w:rPr>
          <w:rFonts w:ascii="Book Antiqua" w:eastAsia="Book Antiqua" w:hAnsi="Book Antiqua" w:cs="Book Antiqua"/>
          <w:color w:val="000000"/>
        </w:rPr>
        <w:t>B</w:t>
      </w:r>
      <w:r>
        <w:rPr>
          <w:rFonts w:ascii="Book Antiqua" w:eastAsia="Book Antiqua" w:hAnsi="Book Antiqua" w:cs="Book Antiqua"/>
          <w:color w:val="000000"/>
        </w:rPr>
        <w:t xml:space="preserve">, Thota PN and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analyzed the data, wrote and approved the manuscript.</w:t>
      </w:r>
    </w:p>
    <w:p w14:paraId="62C58D9F" w14:textId="77777777" w:rsidR="00A77B3E" w:rsidRDefault="00A77B3E">
      <w:pPr>
        <w:spacing w:line="360" w:lineRule="auto"/>
        <w:jc w:val="both"/>
      </w:pPr>
    </w:p>
    <w:p w14:paraId="4FD6FF7A" w14:textId="77777777" w:rsidR="00A77B3E" w:rsidRDefault="00515E0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Madhusudhan</w:t>
      </w:r>
      <w:proofErr w:type="spellEnd"/>
      <w:r>
        <w:rPr>
          <w:rFonts w:ascii="Book Antiqua" w:eastAsia="Book Antiqua" w:hAnsi="Book Antiqua" w:cs="Book Antiqua"/>
          <w:b/>
          <w:bCs/>
          <w:color w:val="000000"/>
        </w:rPr>
        <w:t xml:space="preserve"> R </w:t>
      </w:r>
      <w:proofErr w:type="spellStart"/>
      <w:r>
        <w:rPr>
          <w:rFonts w:ascii="Book Antiqua" w:eastAsia="Book Antiqua" w:hAnsi="Book Antiqua" w:cs="Book Antiqua"/>
          <w:b/>
          <w:bCs/>
          <w:color w:val="000000"/>
        </w:rPr>
        <w:t>Sanaka</w:t>
      </w:r>
      <w:proofErr w:type="spellEnd"/>
      <w:r>
        <w:rPr>
          <w:rFonts w:ascii="Book Antiqua" w:eastAsia="Book Antiqua" w:hAnsi="Book Antiqua" w:cs="Book Antiqua"/>
          <w:b/>
          <w:bCs/>
          <w:color w:val="000000"/>
        </w:rPr>
        <w:t xml:space="preserve">, FACG, FASGE, Director, </w:t>
      </w:r>
      <w:r>
        <w:rPr>
          <w:rFonts w:ascii="Book Antiqua" w:eastAsia="Book Antiqua" w:hAnsi="Book Antiqua" w:cs="Book Antiqua"/>
          <w:color w:val="000000"/>
        </w:rPr>
        <w:t>Department of Gastroenterology, Cleveland Clinic Foundation, 9500 Euclid Ave, Cleveland, OH 44195, United States. sanakam@ccf.org</w:t>
      </w:r>
    </w:p>
    <w:p w14:paraId="0613C8AF" w14:textId="77777777" w:rsidR="00A77B3E" w:rsidRDefault="00A77B3E">
      <w:pPr>
        <w:spacing w:line="360" w:lineRule="auto"/>
        <w:jc w:val="both"/>
      </w:pPr>
    </w:p>
    <w:p w14:paraId="4006A17D" w14:textId="77777777" w:rsidR="00A77B3E" w:rsidRDefault="00515E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19, 2020</w:t>
      </w:r>
    </w:p>
    <w:p w14:paraId="596E0FED" w14:textId="77777777" w:rsidR="00A77B3E" w:rsidRDefault="00515E0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18, 2020</w:t>
      </w:r>
    </w:p>
    <w:p w14:paraId="6E65D6EE" w14:textId="7DAE44BE" w:rsidR="00A77B3E" w:rsidRDefault="00515E08">
      <w:pPr>
        <w:spacing w:line="360" w:lineRule="auto"/>
        <w:jc w:val="both"/>
      </w:pPr>
      <w:r>
        <w:rPr>
          <w:rFonts w:ascii="Book Antiqua" w:eastAsia="Book Antiqua" w:hAnsi="Book Antiqua" w:cs="Book Antiqua"/>
          <w:b/>
          <w:bCs/>
          <w:color w:val="000000"/>
        </w:rPr>
        <w:t xml:space="preserve">Accepted: </w:t>
      </w:r>
      <w:r w:rsidR="007F275B" w:rsidRPr="007F275B">
        <w:rPr>
          <w:rFonts w:ascii="Book Antiqua" w:eastAsia="Book Antiqua" w:hAnsi="Book Antiqua" w:cs="Book Antiqua"/>
          <w:bCs/>
          <w:color w:val="000000"/>
        </w:rPr>
        <w:t>November 28, 2020</w:t>
      </w:r>
    </w:p>
    <w:p w14:paraId="53F34E83" w14:textId="77777777" w:rsidR="00A77B3E" w:rsidRDefault="00515E08">
      <w:pPr>
        <w:spacing w:line="360" w:lineRule="auto"/>
        <w:jc w:val="both"/>
      </w:pPr>
      <w:r>
        <w:rPr>
          <w:rFonts w:ascii="Book Antiqua" w:eastAsia="Book Antiqua" w:hAnsi="Book Antiqua" w:cs="Book Antiqua"/>
          <w:b/>
          <w:bCs/>
          <w:color w:val="000000"/>
        </w:rPr>
        <w:t xml:space="preserve">Published online: </w:t>
      </w:r>
    </w:p>
    <w:p w14:paraId="3817E0B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714A041" w14:textId="77777777" w:rsidR="00A77B3E" w:rsidRDefault="00515E08">
      <w:pPr>
        <w:spacing w:line="360" w:lineRule="auto"/>
        <w:jc w:val="both"/>
      </w:pPr>
      <w:r>
        <w:rPr>
          <w:rFonts w:ascii="Book Antiqua" w:eastAsia="Book Antiqua" w:hAnsi="Book Antiqua" w:cs="Book Antiqua"/>
          <w:b/>
          <w:color w:val="000000"/>
        </w:rPr>
        <w:lastRenderedPageBreak/>
        <w:t>Abstract</w:t>
      </w:r>
    </w:p>
    <w:p w14:paraId="4A922374" w14:textId="28AC1AB8" w:rsidR="00A77B3E" w:rsidRDefault="00515E08">
      <w:pPr>
        <w:spacing w:line="360" w:lineRule="auto"/>
        <w:jc w:val="both"/>
      </w:pPr>
      <w:r>
        <w:rPr>
          <w:rFonts w:ascii="Book Antiqua" w:eastAsia="Book Antiqua" w:hAnsi="Book Antiqua" w:cs="Book Antiqua"/>
          <w:color w:val="000000"/>
          <w:shd w:val="clear" w:color="auto" w:fill="FFFFFF"/>
        </w:rPr>
        <w:t>Third space endoscopy or intramural</w:t>
      </w:r>
      <w:r w:rsidR="00306FA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endoscopy is based on the principle that the deeper layers of the gastrointestinal tract can be accessed by tunneling in the submucosal</w:t>
      </w:r>
      <w:r w:rsidR="00306FA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space and maintaining the integrity of the overlying mucosa. The era of third space endoscopy started with </w:t>
      </w:r>
      <w:proofErr w:type="spellStart"/>
      <w:r>
        <w:rPr>
          <w:rFonts w:ascii="Book Antiqua" w:eastAsia="Book Antiqua" w:hAnsi="Book Antiqua" w:cs="Book Antiqua"/>
          <w:color w:val="000000"/>
          <w:shd w:val="clear" w:color="auto" w:fill="FFFFFF"/>
        </w:rPr>
        <w:t>peroral</w:t>
      </w:r>
      <w:proofErr w:type="spellEnd"/>
      <w:r>
        <w:rPr>
          <w:rFonts w:ascii="Book Antiqua" w:eastAsia="Book Antiqua" w:hAnsi="Book Antiqua" w:cs="Book Antiqua"/>
          <w:color w:val="000000"/>
          <w:shd w:val="clear" w:color="auto" w:fill="FFFFFF"/>
        </w:rPr>
        <w:t xml:space="preserve"> endoscopic myotomy (POEM) for treatment of achalasia and has expanded to treat various other gastrointestinal disorders. The technique is also currently used for treatment of refractory gastroparesis, </w:t>
      </w:r>
      <w:proofErr w:type="spellStart"/>
      <w:r>
        <w:rPr>
          <w:rFonts w:ascii="Book Antiqua" w:eastAsia="Book Antiqua" w:hAnsi="Book Antiqua" w:cs="Book Antiqua"/>
          <w:color w:val="000000"/>
          <w:shd w:val="clear" w:color="auto" w:fill="FFFFFF"/>
        </w:rPr>
        <w:t>Zenker’s</w:t>
      </w:r>
      <w:proofErr w:type="spellEnd"/>
      <w:r>
        <w:rPr>
          <w:rFonts w:ascii="Book Antiqua" w:eastAsia="Book Antiqua" w:hAnsi="Book Antiqua" w:cs="Book Antiqua"/>
          <w:color w:val="000000"/>
          <w:shd w:val="clear" w:color="auto" w:fill="FFFFFF"/>
        </w:rPr>
        <w:t xml:space="preserve"> diverticulum</w:t>
      </w:r>
      <w:r w:rsidR="00B94FE5">
        <w:rPr>
          <w:rFonts w:ascii="Book Antiqua" w:eastAsia="Book Antiqua" w:hAnsi="Book Antiqua" w:cs="Book Antiqua"/>
          <w:color w:val="000000"/>
          <w:shd w:val="clear" w:color="auto" w:fill="FFFFFF"/>
        </w:rPr>
        <w:t xml:space="preserve"> </w:t>
      </w:r>
      <w:r w:rsidR="00B94FE5">
        <w:rPr>
          <w:rFonts w:ascii="Book Antiqua" w:eastAsia="Book Antiqua" w:hAnsi="Book Antiqua" w:cs="Book Antiqua"/>
          <w:color w:val="000000"/>
        </w:rPr>
        <w:t>(ZD)</w:t>
      </w:r>
      <w:r>
        <w:rPr>
          <w:rFonts w:ascii="Book Antiqua" w:eastAsia="Book Antiqua" w:hAnsi="Book Antiqua" w:cs="Book Antiqua"/>
          <w:color w:val="000000"/>
          <w:shd w:val="clear" w:color="auto" w:fill="FFFFFF"/>
        </w:rPr>
        <w:t>, resection of subepithelial tumors and early cancers of the gastrointestinal tract and Hirschsprung’s disease</w:t>
      </w:r>
      <w:r w:rsidR="00C328CE">
        <w:rPr>
          <w:rFonts w:ascii="Book Antiqua" w:eastAsia="Book Antiqua" w:hAnsi="Book Antiqua" w:cs="Book Antiqua"/>
          <w:color w:val="000000"/>
          <w:shd w:val="clear" w:color="auto" w:fill="FFFFFF"/>
        </w:rPr>
        <w:t xml:space="preserve"> </w:t>
      </w:r>
      <w:r w:rsidR="00C328CE">
        <w:rPr>
          <w:rFonts w:ascii="Book Antiqua" w:eastAsia="Book Antiqua" w:hAnsi="Book Antiqua" w:cs="Book Antiqua"/>
          <w:color w:val="000000"/>
        </w:rPr>
        <w:t>(HD)</w:t>
      </w:r>
      <w:r>
        <w:rPr>
          <w:rFonts w:ascii="Book Antiqua" w:eastAsia="Book Antiqua" w:hAnsi="Book Antiqua" w:cs="Book Antiqua"/>
          <w:color w:val="000000"/>
          <w:shd w:val="clear" w:color="auto" w:fill="FFFFFF"/>
        </w:rPr>
        <w:t xml:space="preserve">. These procedures are rapidly emerging as minimally invasive alternatives to conventional surgery. They are safe and effective with excellent outcomes. </w:t>
      </w:r>
      <w:r>
        <w:rPr>
          <w:rFonts w:ascii="Book Antiqua" w:eastAsia="Book Antiqua" w:hAnsi="Book Antiqua" w:cs="Book Antiqua"/>
          <w:color w:val="000000"/>
        </w:rPr>
        <w:t>This review focuses on the evolution and current applications of third space endoscopy in various gastrointestinal disorders.</w:t>
      </w:r>
      <w:r w:rsidR="00306FA7">
        <w:rPr>
          <w:rFonts w:hint="eastAsia"/>
          <w:lang w:eastAsia="zh-CN"/>
        </w:rPr>
        <w:t xml:space="preserve"> </w:t>
      </w:r>
      <w:r w:rsidRPr="00306FA7">
        <w:rPr>
          <w:rFonts w:ascii="Book Antiqua" w:eastAsia="Book Antiqua" w:hAnsi="Book Antiqua" w:cs="Book Antiqua"/>
          <w:color w:val="000000"/>
        </w:rPr>
        <w:t xml:space="preserve">Key </w:t>
      </w:r>
      <w:r w:rsidR="00306FA7">
        <w:rPr>
          <w:rFonts w:ascii="Book Antiqua" w:eastAsia="Book Antiqua" w:hAnsi="Book Antiqua" w:cs="Book Antiqua"/>
          <w:color w:val="000000"/>
        </w:rPr>
        <w:t>p</w:t>
      </w:r>
      <w:r w:rsidRPr="00306FA7">
        <w:rPr>
          <w:rFonts w:ascii="Book Antiqua" w:eastAsia="Book Antiqua" w:hAnsi="Book Antiqua" w:cs="Book Antiqua"/>
          <w:color w:val="000000"/>
        </w:rPr>
        <w:t>oints</w:t>
      </w:r>
      <w:r w:rsidR="00306FA7">
        <w:rPr>
          <w:rFonts w:ascii="Book Antiqua" w:eastAsia="Book Antiqua" w:hAnsi="Book Antiqua" w:cs="Book Antiqua"/>
          <w:color w:val="000000"/>
        </w:rPr>
        <w:t xml:space="preserve">: (1) </w:t>
      </w:r>
      <w:r>
        <w:rPr>
          <w:rFonts w:ascii="Book Antiqua" w:eastAsia="Book Antiqua" w:hAnsi="Book Antiqua" w:cs="Book Antiqua"/>
          <w:color w:val="000000"/>
        </w:rPr>
        <w:t>Third space or intramural endoscopy initially started with the POEM procedure for treatment of achalasia</w:t>
      </w:r>
      <w:r w:rsidR="00306FA7">
        <w:rPr>
          <w:rFonts w:ascii="Book Antiqua" w:eastAsia="Book Antiqua" w:hAnsi="Book Antiqua" w:cs="Book Antiqua"/>
          <w:color w:val="000000"/>
        </w:rPr>
        <w:t xml:space="preserve">; (2) </w:t>
      </w:r>
      <w:r>
        <w:rPr>
          <w:rFonts w:ascii="Book Antiqua" w:eastAsia="Book Antiqua" w:hAnsi="Book Antiqua" w:cs="Book Antiqua"/>
          <w:color w:val="000000"/>
        </w:rPr>
        <w:t xml:space="preserve">Advancements in procedural techniques have expanded its application to treat other gastrointestinal disorders such as refractory gastroparesis, </w:t>
      </w:r>
      <w:r w:rsidR="00B94FE5">
        <w:rPr>
          <w:rFonts w:ascii="Book Antiqua" w:eastAsia="Book Antiqua" w:hAnsi="Book Antiqua" w:cs="Book Antiqua"/>
          <w:color w:val="000000"/>
        </w:rPr>
        <w:t>ZD</w:t>
      </w:r>
      <w:r>
        <w:rPr>
          <w:rFonts w:ascii="Book Antiqua" w:eastAsia="Book Antiqua" w:hAnsi="Book Antiqua" w:cs="Book Antiqua"/>
          <w:color w:val="000000"/>
        </w:rPr>
        <w:t>, H</w:t>
      </w:r>
      <w:r w:rsidR="00C328CE">
        <w:rPr>
          <w:rFonts w:ascii="Book Antiqua" w:eastAsia="Book Antiqua" w:hAnsi="Book Antiqua" w:cs="Book Antiqua"/>
          <w:color w:val="000000"/>
        </w:rPr>
        <w:t>D</w:t>
      </w:r>
      <w:r>
        <w:rPr>
          <w:rFonts w:ascii="Book Antiqua" w:eastAsia="Book Antiqua" w:hAnsi="Book Antiqua" w:cs="Book Antiqua"/>
          <w:color w:val="000000"/>
        </w:rPr>
        <w:t>, resection of subepithelial tumors and early gastrointestinal cancers</w:t>
      </w:r>
      <w:r w:rsidR="00306FA7">
        <w:rPr>
          <w:rFonts w:ascii="Book Antiqua" w:eastAsia="Book Antiqua" w:hAnsi="Book Antiqua" w:cs="Book Antiqua"/>
          <w:color w:val="000000"/>
        </w:rPr>
        <w:t xml:space="preserve">; (3) </w:t>
      </w:r>
      <w:r>
        <w:rPr>
          <w:rFonts w:ascii="Book Antiqua" w:eastAsia="Book Antiqua" w:hAnsi="Book Antiqua" w:cs="Book Antiqua"/>
          <w:color w:val="000000"/>
        </w:rPr>
        <w:t>These procedures are highly effective with excellent outcomes and low complication rates</w:t>
      </w:r>
      <w:r w:rsidR="00306FA7">
        <w:rPr>
          <w:rFonts w:ascii="Book Antiqua" w:eastAsia="Book Antiqua" w:hAnsi="Book Antiqua" w:cs="Book Antiqua"/>
          <w:color w:val="000000"/>
        </w:rPr>
        <w:t xml:space="preserve">; and (4) </w:t>
      </w:r>
      <w:r>
        <w:rPr>
          <w:rFonts w:ascii="Book Antiqua" w:eastAsia="Book Antiqua" w:hAnsi="Book Antiqua" w:cs="Book Antiqua"/>
          <w:color w:val="000000"/>
        </w:rPr>
        <w:t>Third space endoscopic procedures are rapidly emerging as minimally invasive alternatives to conventional surgery.</w:t>
      </w:r>
    </w:p>
    <w:p w14:paraId="6366FFF1" w14:textId="77777777" w:rsidR="00A77B3E" w:rsidRDefault="00A77B3E">
      <w:pPr>
        <w:spacing w:line="360" w:lineRule="auto"/>
        <w:jc w:val="both"/>
      </w:pPr>
    </w:p>
    <w:p w14:paraId="0175A27C" w14:textId="30A8B027" w:rsidR="00A77B3E" w:rsidRDefault="00515E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Third space endoscopy; </w:t>
      </w:r>
      <w:proofErr w:type="spellStart"/>
      <w:r w:rsidR="00306FA7">
        <w:rPr>
          <w:rFonts w:ascii="Book Antiqua" w:eastAsia="Book Antiqua" w:hAnsi="Book Antiqua" w:cs="Book Antiqua"/>
          <w:color w:val="000000"/>
        </w:rPr>
        <w:t>P</w:t>
      </w:r>
      <w:r>
        <w:rPr>
          <w:rFonts w:ascii="Book Antiqua" w:eastAsia="Book Antiqua" w:hAnsi="Book Antiqua" w:cs="Book Antiqua"/>
          <w:color w:val="000000"/>
        </w:rPr>
        <w:t>eroral</w:t>
      </w:r>
      <w:proofErr w:type="spellEnd"/>
      <w:r>
        <w:rPr>
          <w:rFonts w:ascii="Book Antiqua" w:eastAsia="Book Antiqua" w:hAnsi="Book Antiqua" w:cs="Book Antiqua"/>
          <w:color w:val="000000"/>
        </w:rPr>
        <w:t xml:space="preserve"> endoscopy myotomy; </w:t>
      </w:r>
      <w:r w:rsidR="00306FA7">
        <w:rPr>
          <w:rFonts w:ascii="Book Antiqua" w:eastAsia="Book Antiqua" w:hAnsi="Book Antiqua" w:cs="Book Antiqua"/>
          <w:color w:val="000000"/>
        </w:rPr>
        <w:t>E</w:t>
      </w:r>
      <w:r>
        <w:rPr>
          <w:rFonts w:ascii="Book Antiqua" w:eastAsia="Book Antiqua" w:hAnsi="Book Antiqua" w:cs="Book Antiqua"/>
          <w:color w:val="000000"/>
        </w:rPr>
        <w:t xml:space="preserve">ndoscopic submucosal dissection; </w:t>
      </w:r>
      <w:r w:rsidR="00306FA7">
        <w:rPr>
          <w:rFonts w:ascii="Book Antiqua" w:eastAsia="Book Antiqua" w:hAnsi="Book Antiqua" w:cs="Book Antiqua"/>
          <w:color w:val="000000"/>
        </w:rPr>
        <w:t>P</w:t>
      </w:r>
      <w:r>
        <w:rPr>
          <w:rFonts w:ascii="Book Antiqua" w:eastAsia="Book Antiqua" w:hAnsi="Book Antiqua" w:cs="Book Antiqua"/>
          <w:color w:val="000000"/>
        </w:rPr>
        <w:t xml:space="preserve">er-oral pyloromyotomy; </w:t>
      </w:r>
      <w:r w:rsidR="00306FA7">
        <w:rPr>
          <w:rFonts w:ascii="Book Antiqua" w:eastAsia="Book Antiqua" w:hAnsi="Book Antiqua" w:cs="Book Antiqua"/>
          <w:color w:val="000000"/>
        </w:rPr>
        <w:t>P</w:t>
      </w:r>
      <w:r>
        <w:rPr>
          <w:rFonts w:ascii="Book Antiqua" w:eastAsia="Book Antiqua" w:hAnsi="Book Antiqua" w:cs="Book Antiqua"/>
          <w:color w:val="000000"/>
        </w:rPr>
        <w:t>er-rectal endoscopic myotomy</w:t>
      </w:r>
    </w:p>
    <w:p w14:paraId="18E73209" w14:textId="77777777" w:rsidR="00A77B3E" w:rsidRDefault="00A77B3E">
      <w:pPr>
        <w:spacing w:line="360" w:lineRule="auto"/>
        <w:jc w:val="both"/>
      </w:pPr>
    </w:p>
    <w:p w14:paraId="78774594" w14:textId="6B46D6AF" w:rsidR="00A77B3E" w:rsidRDefault="00515E08">
      <w:pPr>
        <w:spacing w:line="360" w:lineRule="auto"/>
        <w:jc w:val="both"/>
      </w:pPr>
      <w:proofErr w:type="spellStart"/>
      <w:r>
        <w:rPr>
          <w:rFonts w:ascii="Book Antiqua" w:eastAsia="Book Antiqua" w:hAnsi="Book Antiqua" w:cs="Book Antiqua"/>
          <w:color w:val="000000"/>
        </w:rPr>
        <w:t>Shanbhag</w:t>
      </w:r>
      <w:proofErr w:type="spellEnd"/>
      <w:r>
        <w:rPr>
          <w:rFonts w:ascii="Book Antiqua" w:eastAsia="Book Antiqua" w:hAnsi="Book Antiqua" w:cs="Book Antiqua"/>
          <w:color w:val="000000"/>
        </w:rPr>
        <w:t xml:space="preserve"> AB, Thota PN,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w:t>
      </w:r>
      <w:r w:rsidR="00B10D9B" w:rsidRPr="00B10D9B">
        <w:rPr>
          <w:rFonts w:ascii="Book Antiqua" w:eastAsia="Book Antiqua" w:hAnsi="Book Antiqua" w:cs="Book Antiqua"/>
          <w:color w:val="000000"/>
        </w:rPr>
        <w:t>Recent advances in third space or intramural endoscopy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In press</w:t>
      </w:r>
    </w:p>
    <w:p w14:paraId="12B540F5" w14:textId="77777777" w:rsidR="00A77B3E" w:rsidRDefault="00A77B3E">
      <w:pPr>
        <w:spacing w:line="360" w:lineRule="auto"/>
        <w:jc w:val="both"/>
      </w:pPr>
    </w:p>
    <w:p w14:paraId="12F37BA2" w14:textId="02003719" w:rsidR="00A77B3E" w:rsidRDefault="00515E08" w:rsidP="00306FA7">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shd w:val="clear" w:color="auto" w:fill="FFFFFF"/>
        </w:rPr>
        <w:t xml:space="preserve">Endoscopic techniques and procedures are rapidly evolving with the use of third space endoscopy in various gastrointestinal disorders. Initially starting with the </w:t>
      </w:r>
      <w:proofErr w:type="spellStart"/>
      <w:r w:rsidR="00306FA7">
        <w:rPr>
          <w:rFonts w:ascii="Book Antiqua" w:eastAsia="Book Antiqua" w:hAnsi="Book Antiqua" w:cs="Book Antiqua"/>
          <w:color w:val="000000"/>
          <w:shd w:val="clear" w:color="auto" w:fill="FFFFFF"/>
        </w:rPr>
        <w:t>peroral</w:t>
      </w:r>
      <w:proofErr w:type="spellEnd"/>
      <w:r w:rsidR="00306FA7">
        <w:rPr>
          <w:rFonts w:ascii="Book Antiqua" w:eastAsia="Book Antiqua" w:hAnsi="Book Antiqua" w:cs="Book Antiqua"/>
          <w:color w:val="000000"/>
          <w:shd w:val="clear" w:color="auto" w:fill="FFFFFF"/>
        </w:rPr>
        <w:t xml:space="preserve"> endoscopic myotomy</w:t>
      </w:r>
      <w:r>
        <w:rPr>
          <w:rFonts w:ascii="Book Antiqua" w:eastAsia="Book Antiqua" w:hAnsi="Book Antiqua" w:cs="Book Antiqua"/>
          <w:color w:val="000000"/>
          <w:shd w:val="clear" w:color="auto" w:fill="FFFFFF"/>
        </w:rPr>
        <w:t xml:space="preserve"> procedure for treatment of achalasia, advances in third space endoscopy have expanded to treat other disorders such as gastroparesis, </w:t>
      </w:r>
      <w:proofErr w:type="spellStart"/>
      <w:r>
        <w:rPr>
          <w:rFonts w:ascii="Book Antiqua" w:eastAsia="Book Antiqua" w:hAnsi="Book Antiqua" w:cs="Book Antiqua"/>
          <w:color w:val="000000"/>
          <w:shd w:val="clear" w:color="auto" w:fill="FFFFFF"/>
        </w:rPr>
        <w:t>Zenker’s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diverticulum, Hirschsprung’s disease and subepithelial tumors. In this review article, we show how the management of gastrointestinal disorders continues to evolve with third space endoscopy and how various studies have revealed superior outcomes of third space endoscopy when compared to conventional therapy.</w:t>
      </w:r>
    </w:p>
    <w:p w14:paraId="21DAB8C4" w14:textId="6C25D243" w:rsidR="00A77B3E" w:rsidRDefault="00306FA7">
      <w:pPr>
        <w:spacing w:line="360" w:lineRule="auto"/>
        <w:jc w:val="both"/>
      </w:pPr>
      <w:r>
        <w:rPr>
          <w:rFonts w:ascii="Book Antiqua" w:eastAsia="Book Antiqua" w:hAnsi="Book Antiqua" w:cs="Book Antiqua"/>
          <w:b/>
          <w:caps/>
          <w:color w:val="000000"/>
          <w:u w:val="single"/>
        </w:rPr>
        <w:br w:type="page"/>
      </w:r>
      <w:r w:rsidR="00515E08">
        <w:rPr>
          <w:rFonts w:ascii="Book Antiqua" w:eastAsia="Book Antiqua" w:hAnsi="Book Antiqua" w:cs="Book Antiqua"/>
          <w:b/>
          <w:caps/>
          <w:color w:val="000000"/>
          <w:u w:val="single"/>
        </w:rPr>
        <w:lastRenderedPageBreak/>
        <w:t>INTRODUCTION</w:t>
      </w:r>
    </w:p>
    <w:p w14:paraId="5EEEF28B" w14:textId="5BE36095" w:rsidR="00A77B3E" w:rsidRDefault="00515E08" w:rsidP="001C20E8">
      <w:pPr>
        <w:spacing w:line="360" w:lineRule="auto"/>
        <w:jc w:val="both"/>
      </w:pPr>
      <w:r>
        <w:rPr>
          <w:rFonts w:ascii="Book Antiqua" w:eastAsia="Book Antiqua" w:hAnsi="Book Antiqua" w:cs="Book Antiqua"/>
          <w:color w:val="000000"/>
        </w:rPr>
        <w:t xml:space="preserve">Conventional endoscopic procedures are performed within the natural lumen of the gastrointestinal tract which is considered as first space endoscopy. In the last two decades, endoscopic pioneers tried to venture into peritoneal cavity or second space through natural orifice transluminal endoscopic surgery (NOTES), in which the peritoneal cavity (second space) was accessed endoscopically through one of the natural orifices. In 2004,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described a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xml:space="preserve"> for a liver biopsy in an animal model, a procedure which involved breaching the gastric wall for peritoneal access. Subsequently, few case reports of appendectomy and cholecystectomy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NOTES in humans were reported</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NOTES had many potential benefits such as absence of scarring, reduced length of hospitalization, along with minimal or no pain. However, there were several challenges as well. Lack of optimal instruments for dissection and retraction and difficulty with securely closing and suturing of the entry points increased the risk of pneumoperitoneum and lead to severe infectious complications such as peritonitis and sepsis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Hence, NOTES never took off in clinical practice and eventually faded away. In 2007, </w:t>
      </w:r>
      <w:proofErr w:type="spellStart"/>
      <w:r>
        <w:rPr>
          <w:rFonts w:ascii="Book Antiqua" w:eastAsia="Book Antiqua" w:hAnsi="Book Antiqua" w:cs="Book Antiqua"/>
          <w:color w:val="000000"/>
        </w:rPr>
        <w:t>Sumiyama</w:t>
      </w:r>
      <w:proofErr w:type="spellEnd"/>
      <w:r>
        <w:rPr>
          <w:rFonts w:ascii="Book Antiqua" w:eastAsia="Book Antiqua" w:hAnsi="Book Antiqua" w:cs="Book Antiqua"/>
          <w:color w:val="000000"/>
        </w:rPr>
        <w:t xml:space="preserve"> </w:t>
      </w:r>
      <w:r w:rsidR="00282E51" w:rsidRPr="00282E51">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described a novel technique of submucosal endoscopy or intramural endoscopy with a mucosal flap safety valve. Using the principles of endoscopic submucosal dissection (ESD), the submucosal space or “third space” was accessed and used as a working plane while the mucosal flap prevented any peritoneal leakage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Pasricha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adopted this principle and described the feasibility of esophageal myotomy in a porcine model. The technique was then refined and perfected by Inoue</w:t>
      </w:r>
      <w:r w:rsidR="00282E51">
        <w:rPr>
          <w:rFonts w:ascii="Book Antiqua" w:eastAsia="Book Antiqua" w:hAnsi="Book Antiqua" w:cs="Book Antiqua"/>
          <w:color w:val="000000"/>
        </w:rPr>
        <w:t xml:space="preserve"> </w:t>
      </w:r>
      <w:r w:rsidR="00282E51" w:rsidRPr="00282E51">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who performed the first human case of endoscopic myotomy for achalasia in 2008, what is now known as the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(POEM). This started the era of third space endoscopy, which disseminated rapidly all over the world. The technique evolved and is currently used to not only to treat achalasia but also other gastrointestinal disorders such as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w:t>
      </w:r>
      <w:r w:rsidR="00B94FE5">
        <w:rPr>
          <w:rFonts w:ascii="Book Antiqua" w:eastAsia="Book Antiqua" w:hAnsi="Book Antiqua" w:cs="Book Antiqua"/>
          <w:color w:val="000000"/>
        </w:rPr>
        <w:t xml:space="preserve"> (ZD)</w:t>
      </w:r>
      <w:r>
        <w:rPr>
          <w:rFonts w:ascii="Book Antiqua" w:eastAsia="Book Antiqua" w:hAnsi="Book Antiqua" w:cs="Book Antiqua"/>
          <w:color w:val="000000"/>
        </w:rPr>
        <w:t>, gastroparesis, resection of submucosal tumors and early gastrointestinal cancers (Table 1).</w:t>
      </w:r>
    </w:p>
    <w:p w14:paraId="0FDBB94F" w14:textId="77777777" w:rsidR="00A77B3E" w:rsidRDefault="00A77B3E" w:rsidP="00282E51">
      <w:pPr>
        <w:spacing w:line="360" w:lineRule="auto"/>
        <w:jc w:val="both"/>
      </w:pPr>
    </w:p>
    <w:p w14:paraId="7B60B402" w14:textId="7FF8AD21" w:rsidR="00A77B3E" w:rsidRDefault="00515E08">
      <w:pPr>
        <w:spacing w:line="360" w:lineRule="auto"/>
        <w:jc w:val="both"/>
      </w:pPr>
      <w:r>
        <w:rPr>
          <w:rFonts w:ascii="Book Antiqua" w:eastAsia="Book Antiqua" w:hAnsi="Book Antiqua" w:cs="Book Antiqua"/>
          <w:b/>
          <w:caps/>
          <w:color w:val="000000"/>
          <w:u w:val="single"/>
        </w:rPr>
        <w:t>POEM</w:t>
      </w:r>
    </w:p>
    <w:p w14:paraId="47E6A64A" w14:textId="6DE2A5E4" w:rsidR="00A77B3E" w:rsidRDefault="00515E08" w:rsidP="00282E51">
      <w:pPr>
        <w:spacing w:line="360" w:lineRule="auto"/>
        <w:jc w:val="both"/>
      </w:pPr>
      <w:r>
        <w:rPr>
          <w:rFonts w:ascii="Book Antiqua" w:eastAsia="Book Antiqua" w:hAnsi="Book Antiqua" w:cs="Book Antiqua"/>
          <w:color w:val="000000"/>
        </w:rPr>
        <w:lastRenderedPageBreak/>
        <w:t xml:space="preserve">Achalasia is a rare, idiopathic esophageal motility disorder characterized by esophageal </w:t>
      </w:r>
      <w:proofErr w:type="spellStart"/>
      <w:r>
        <w:rPr>
          <w:rFonts w:ascii="Book Antiqua" w:eastAsia="Book Antiqua" w:hAnsi="Book Antiqua" w:cs="Book Antiqua"/>
          <w:color w:val="000000"/>
        </w:rPr>
        <w:t>aperstalsis</w:t>
      </w:r>
      <w:proofErr w:type="spellEnd"/>
      <w:r>
        <w:rPr>
          <w:rFonts w:ascii="Book Antiqua" w:eastAsia="Book Antiqua" w:hAnsi="Book Antiqua" w:cs="Book Antiqua"/>
          <w:color w:val="000000"/>
        </w:rPr>
        <w:t xml:space="preserve"> and impaired relaxation of lower esophageal sphincter (LES). Classic symptoms include dysphagia, regurgitation, chest discomfort and weight loss. There is no cure and all treatments are aimed at relieving the functional obstruction at the esophagus by targeting the distal esophagus, LES and proximal stomach. Standard treatments include pneumatic dilation, Heller myotomy (HM) and botulinum toxin injection into the LES. In the past decade, POEM has rapidly emerged as one of the preferable treatment options for achalasia. POEM has the advantages of minimal invasiveness of an endoscopic procedure along with the precision and efficacy of a surgical myotomy. The steps involved in POEM as illustrated in Figure 1 are: </w:t>
      </w:r>
      <w:r w:rsidR="00282E51">
        <w:rPr>
          <w:rFonts w:ascii="Book Antiqua" w:eastAsia="Book Antiqua" w:hAnsi="Book Antiqua" w:cs="Book Antiqua"/>
          <w:color w:val="000000"/>
        </w:rPr>
        <w:t>S</w:t>
      </w:r>
      <w:r>
        <w:rPr>
          <w:rFonts w:ascii="Book Antiqua" w:eastAsia="Book Antiqua" w:hAnsi="Book Antiqua" w:cs="Book Antiqua"/>
          <w:color w:val="000000"/>
        </w:rPr>
        <w:t>ubmucosal injection in the mid esophagus to create a submucosal bleb, a mucosal incision to enter the submucosal space (</w:t>
      </w:r>
      <w:r w:rsidR="00282E51">
        <w:rPr>
          <w:rFonts w:ascii="Book Antiqua" w:eastAsia="Book Antiqua" w:hAnsi="Book Antiqua" w:cs="Book Antiqua"/>
          <w:color w:val="000000"/>
        </w:rPr>
        <w:t>Figure 1</w:t>
      </w:r>
      <w:r>
        <w:rPr>
          <w:rFonts w:ascii="Book Antiqua" w:eastAsia="Book Antiqua" w:hAnsi="Book Antiqua" w:cs="Book Antiqua"/>
          <w:color w:val="000000"/>
        </w:rPr>
        <w:t>A) and to create a submucosal tunnel along the esophageal length</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Figure 1</w:t>
      </w:r>
      <w:r>
        <w:rPr>
          <w:rFonts w:ascii="Book Antiqua" w:eastAsia="Book Antiqua" w:hAnsi="Book Antiqua" w:cs="Book Antiqua"/>
          <w:color w:val="000000"/>
        </w:rPr>
        <w:t>B), then an esophagogastric myotomy (</w:t>
      </w:r>
      <w:r w:rsidR="00282E51">
        <w:rPr>
          <w:rFonts w:ascii="Book Antiqua" w:eastAsia="Book Antiqua" w:hAnsi="Book Antiqua" w:cs="Book Antiqua"/>
          <w:color w:val="000000"/>
        </w:rPr>
        <w:t>Figure 1</w:t>
      </w:r>
      <w:r>
        <w:rPr>
          <w:rFonts w:ascii="Book Antiqua" w:eastAsia="Book Antiqua" w:hAnsi="Book Antiqua" w:cs="Book Antiqua"/>
          <w:color w:val="000000"/>
        </w:rPr>
        <w:t>C</w:t>
      </w:r>
      <w:r w:rsidR="00282E51">
        <w:rPr>
          <w:rFonts w:ascii="Book Antiqua" w:eastAsia="Book Antiqua" w:hAnsi="Book Antiqua" w:cs="Book Antiqua"/>
          <w:color w:val="000000"/>
        </w:rPr>
        <w:t xml:space="preserve"> and </w:t>
      </w:r>
      <w:r>
        <w:rPr>
          <w:rFonts w:ascii="Book Antiqua" w:eastAsia="Book Antiqua" w:hAnsi="Book Antiqua" w:cs="Book Antiqua"/>
          <w:color w:val="000000"/>
        </w:rPr>
        <w:t>D), followed by closure of submucosal entry point with endoscopic clips (</w:t>
      </w:r>
      <w:r w:rsidR="00282E51">
        <w:rPr>
          <w:rFonts w:ascii="Book Antiqua" w:eastAsia="Book Antiqua" w:hAnsi="Book Antiqua" w:cs="Book Antiqua"/>
          <w:color w:val="000000"/>
        </w:rPr>
        <w:t>Figure 1</w:t>
      </w:r>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POEM is performed under general anesthesia and patients are typically discharged home the next day after an overnight fasting and observation. Patients are initially started on clear liquid diet which is gradually advanced to a regular diet over the next few weeks.</w:t>
      </w:r>
    </w:p>
    <w:p w14:paraId="171B5124" w14:textId="15A589DB" w:rsidR="00A77B3E" w:rsidRDefault="00515E08" w:rsidP="00282E51">
      <w:pPr>
        <w:spacing w:line="360" w:lineRule="auto"/>
        <w:ind w:firstLineChars="100" w:firstLine="240"/>
        <w:jc w:val="both"/>
      </w:pP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is a clinical symptom score commonly used in achalasia ranging from 0-12 based on severity of symptoms (0</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 xml:space="preserve"> </w:t>
      </w:r>
      <w:r>
        <w:rPr>
          <w:rFonts w:ascii="Book Antiqua" w:eastAsia="Book Antiqua" w:hAnsi="Book Antiqua" w:cs="Book Antiqua"/>
          <w:color w:val="000000"/>
        </w:rPr>
        <w:t>least and 12</w:t>
      </w:r>
      <w:r w:rsidR="00282E51">
        <w:rPr>
          <w:rFonts w:ascii="Book Antiqua" w:eastAsia="Book Antiqua" w:hAnsi="Book Antiqua" w:cs="Book Antiqua"/>
          <w:color w:val="000000"/>
        </w:rPr>
        <w:t xml:space="preserve"> </w:t>
      </w:r>
      <w:r>
        <w:rPr>
          <w:rFonts w:ascii="Book Antiqua" w:eastAsia="Book Antiqua" w:hAnsi="Book Antiqua" w:cs="Book Antiqua"/>
          <w:color w:val="000000"/>
        </w:rPr>
        <w:t>=</w:t>
      </w:r>
      <w:r w:rsidR="00282E51">
        <w:rPr>
          <w:rFonts w:ascii="Book Antiqua" w:eastAsia="Book Antiqua" w:hAnsi="Book Antiqua" w:cs="Book Antiqua"/>
          <w:color w:val="000000"/>
        </w:rPr>
        <w:t xml:space="preserve"> </w:t>
      </w:r>
      <w:r>
        <w:rPr>
          <w:rFonts w:ascii="Book Antiqua" w:eastAsia="Book Antiqua" w:hAnsi="Book Antiqua" w:cs="Book Antiqua"/>
          <w:color w:val="000000"/>
        </w:rPr>
        <w:t xml:space="preserve">most severe symptoms). Clinical success after POEM is usually defined as reduction of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to ≤ 3. A systematic review by </w:t>
      </w:r>
      <w:proofErr w:type="spellStart"/>
      <w:r>
        <w:rPr>
          <w:rFonts w:ascii="Book Antiqua" w:eastAsia="Book Antiqua" w:hAnsi="Book Antiqua" w:cs="Book Antiqua"/>
          <w:color w:val="000000"/>
        </w:rPr>
        <w:t>Akintoye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82E51">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involving 36 studies and 2373 patients who underwent POEM for achalasia showed a clinical success of 98% with a preoperative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of 6.9 ± 0.15 reducing to 0.77 ± 1.0 post-procedure which continued to remain low (1.0 ± 0.08)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Reduction in LES pressures correlated with clinical efficacy and POEM led to significant reduction in LES pressures in that systematic review</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FAF5CCE" w14:textId="78EB84A1" w:rsidR="00A77B3E" w:rsidRDefault="00515E08" w:rsidP="00282E51">
      <w:pPr>
        <w:spacing w:line="360" w:lineRule="auto"/>
        <w:ind w:firstLineChars="100" w:firstLine="240"/>
        <w:jc w:val="both"/>
      </w:pPr>
      <w:r>
        <w:rPr>
          <w:rFonts w:ascii="Book Antiqua" w:eastAsia="Book Antiqua" w:hAnsi="Book Antiqua" w:cs="Book Antiqua"/>
          <w:color w:val="000000"/>
          <w:shd w:val="clear" w:color="auto" w:fill="FFFFFF"/>
        </w:rPr>
        <w:t>In a subset of patients with treatment failure to H</w:t>
      </w:r>
      <w:r w:rsidR="00282E51">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 and pneumatic dilation, POEM was found to be successful</w:t>
      </w:r>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Achalasia is classified into 3 subtypes based on findings on high-resolution esophageal manometry. POEM was found to have good clinical success in all three subtypes of achalasia</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A large study conducted by Nabi </w:t>
      </w:r>
      <w:r>
        <w:rPr>
          <w:rFonts w:ascii="Book Antiqua" w:eastAsia="Book Antiqua" w:hAnsi="Book Antiqua" w:cs="Book Antiqua"/>
          <w:i/>
          <w:iCs/>
          <w:color w:val="000000"/>
          <w:shd w:val="clear" w:color="auto" w:fill="FFFFFF"/>
        </w:rPr>
        <w:t>et al</w:t>
      </w:r>
      <w:r w:rsidR="00282E51">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looking at treatment na</w:t>
      </w:r>
      <w:r w:rsidR="00282E51">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ve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prior treatment failures in 502 patients determined comparable clinical success in both groups. Nabi </w:t>
      </w:r>
      <w:r>
        <w:rPr>
          <w:rFonts w:ascii="Book Antiqua" w:eastAsia="Book Antiqua" w:hAnsi="Book Antiqua" w:cs="Book Antiqua"/>
          <w:i/>
          <w:iCs/>
          <w:color w:val="000000"/>
          <w:shd w:val="clear" w:color="auto" w:fill="FFFFFF"/>
        </w:rPr>
        <w:t>et al</w:t>
      </w:r>
      <w:r w:rsidR="00282E51">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performed a study involving pediatric patients with all three subtypes of achalasia which showed a clinical success of 83.3% at 4</w:t>
      </w:r>
      <w:r w:rsidR="005F7BD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year follow-up. POEM was also found to be as effective in elderly patients. There were no significant differences in clinical success, intraoperative complications or rates of </w:t>
      </w:r>
      <w:r w:rsidR="00942370">
        <w:rPr>
          <w:rFonts w:ascii="Book Antiqua" w:eastAsia="Book Antiqua" w:hAnsi="Book Antiqua" w:cs="Book Antiqua"/>
          <w:color w:val="000000"/>
        </w:rPr>
        <w:t>gastroesophageal reflux disease (GERD)</w:t>
      </w:r>
      <w:r>
        <w:rPr>
          <w:rFonts w:ascii="Book Antiqua" w:eastAsia="Book Antiqua" w:hAnsi="Book Antiqua" w:cs="Book Antiqua"/>
          <w:color w:val="000000"/>
          <w:shd w:val="clear" w:color="auto" w:fill="FFFFFF"/>
        </w:rPr>
        <w:t xml:space="preserve"> in patients &gt;</w:t>
      </w:r>
      <w:r w:rsidR="009423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60 years when compared to younger patients</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p>
    <w:p w14:paraId="37A55C76" w14:textId="71F4377F"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Compared to other treatment modalities, POEM demonstrated greater efficacy. Clinical success of POEM </w:t>
      </w:r>
      <w:r w:rsidRPr="00942370">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pneumatic balloon dilation at 36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was found to be 93%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60%, respectively</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This was further confirmed in a </w:t>
      </w:r>
      <w:r w:rsidR="00942370" w:rsidRPr="00942370">
        <w:rPr>
          <w:rFonts w:ascii="Book Antiqua" w:eastAsia="Book Antiqua" w:hAnsi="Book Antiqua" w:cs="Book Antiqua"/>
          <w:color w:val="000000"/>
          <w:shd w:val="clear" w:color="auto" w:fill="FFFFFF"/>
        </w:rPr>
        <w:t xml:space="preserve">randomized control trial </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RCT</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comparing POEM to pneumatic dilation where, among treatment na</w:t>
      </w:r>
      <w:r w:rsidR="0094237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ve patients, POEM was found have greater clinical success at 2 years</w:t>
      </w:r>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 In a RCT with 221 patients, POEM was also found to be non-inferior to laparoscopic Heller myotomy (L</w:t>
      </w:r>
      <w:r w:rsidR="00942370">
        <w:rPr>
          <w:rFonts w:ascii="Book Antiqua" w:eastAsia="Book Antiqua" w:hAnsi="Book Antiqua" w:cs="Book Antiqua"/>
          <w:color w:val="000000"/>
          <w:shd w:val="clear" w:color="auto" w:fill="FFFFFF"/>
        </w:rPr>
        <w:t>HM</w:t>
      </w:r>
      <w:r>
        <w:rPr>
          <w:rFonts w:ascii="Book Antiqua" w:eastAsia="Book Antiqua" w:hAnsi="Book Antiqua" w:cs="Book Antiqua"/>
          <w:color w:val="000000"/>
          <w:shd w:val="clear" w:color="auto" w:fill="FFFFFF"/>
        </w:rPr>
        <w:t>) in controlling achalasia symptoms at 2 years</w:t>
      </w:r>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However, when compared to LHM in a meta-analysis, the success rate in type I, II and III achalasia was found to be 81</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92</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71% for LHM and 95</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97</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93% for POEM, respectively</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Based on current evidence, POEM has the potential to be the treatment of choice for all subtypes of achalasia in treatment naïve or prior treatment failure patients across all age groups.</w:t>
      </w:r>
    </w:p>
    <w:p w14:paraId="67AF0FBC" w14:textId="0D53D789"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There are only few studies about the learning curve for POEM procedure. Two studies that aimed to define the learning curve assessed the learning curve somewhat differently. The first study looked at procedural efficiency and mastery. Efficiency was defined as the point in the learning curve where the operator started engaging in performance refinements that lead to a decrease in procedure time and mastery was defined as the point at which the procedure time became consistent and no further change in mean procedure time was noted</w:t>
      </w:r>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This study showed that efficiency and mastery were attained after 40 and 60 procedures, respectively</w:t>
      </w:r>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The second study, however, looked at the “learning rate”, defined as the number of procedures required to reach 90% potential (speed at which the subject acclimated to the procedure) and found that the procedure time decreased as experience increased with a learning rate of 13 cases</w:t>
      </w:r>
      <w:r>
        <w:rPr>
          <w:rFonts w:ascii="Book Antiqua" w:eastAsia="Book Antiqua" w:hAnsi="Book Antiqua" w:cs="Book Antiqua"/>
          <w:color w:val="000000"/>
          <w:szCs w:val="30"/>
          <w:shd w:val="clear" w:color="auto" w:fill="FFFFFF"/>
          <w:vertAlign w:val="superscript"/>
        </w:rPr>
        <w:t>[19]</w:t>
      </w:r>
      <w:r>
        <w:rPr>
          <w:rFonts w:ascii="Book Antiqua" w:eastAsia="Book Antiqua" w:hAnsi="Book Antiqua" w:cs="Book Antiqua"/>
          <w:color w:val="000000"/>
          <w:shd w:val="clear" w:color="auto" w:fill="FFFFFF"/>
        </w:rPr>
        <w:t xml:space="preserve">. However, both of these studies failed to show a statistical correlation between </w:t>
      </w:r>
      <w:r>
        <w:rPr>
          <w:rFonts w:ascii="Book Antiqua" w:eastAsia="Book Antiqua" w:hAnsi="Book Antiqua" w:cs="Book Antiqua"/>
          <w:color w:val="000000"/>
          <w:shd w:val="clear" w:color="auto" w:fill="FFFFFF"/>
        </w:rPr>
        <w:lastRenderedPageBreak/>
        <w:t xml:space="preserve">experience and improvements in postop Eckhart score or rate of accidental </w:t>
      </w:r>
      <w:proofErr w:type="spellStart"/>
      <w:r>
        <w:rPr>
          <w:rFonts w:ascii="Book Antiqua" w:eastAsia="Book Antiqua" w:hAnsi="Book Antiqua" w:cs="Book Antiqua"/>
          <w:color w:val="000000"/>
          <w:shd w:val="clear" w:color="auto" w:fill="FFFFFF"/>
        </w:rPr>
        <w:t>mucosotomies</w:t>
      </w:r>
      <w:proofErr w:type="spellEnd"/>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xml:space="preserve">. Another prospective study involving 40 patients undergoing POEM showed that mastery of POEM, which was evidenced by a decrease in the length of procedure per centimeter of myotomy and inadvertent </w:t>
      </w:r>
      <w:proofErr w:type="spellStart"/>
      <w:r>
        <w:rPr>
          <w:rFonts w:ascii="Book Antiqua" w:eastAsia="Book Antiqua" w:hAnsi="Book Antiqua" w:cs="Book Antiqua"/>
          <w:color w:val="000000"/>
          <w:shd w:val="clear" w:color="auto" w:fill="FFFFFF"/>
        </w:rPr>
        <w:t>mucosotomies</w:t>
      </w:r>
      <w:proofErr w:type="spellEnd"/>
      <w:r>
        <w:rPr>
          <w:rFonts w:ascii="Book Antiqua" w:eastAsia="Book Antiqua" w:hAnsi="Book Antiqua" w:cs="Book Antiqua"/>
          <w:color w:val="000000"/>
          <w:shd w:val="clear" w:color="auto" w:fill="FFFFFF"/>
        </w:rPr>
        <w:t>, was achieved after about 20 cases</w:t>
      </w:r>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 xml:space="preserve">. A large retrospective </w:t>
      </w:r>
      <w:r w:rsidR="007F275B">
        <w:rPr>
          <w:rFonts w:ascii="Book Antiqua" w:eastAsia="Book Antiqua" w:hAnsi="Book Antiqua" w:cs="Book Antiqua"/>
          <w:color w:val="000000"/>
          <w:shd w:val="clear" w:color="auto" w:fill="FFFFFF"/>
        </w:rPr>
        <w:t>analysis</w:t>
      </w:r>
      <w:r>
        <w:rPr>
          <w:rFonts w:ascii="Book Antiqua" w:eastAsia="Book Antiqua" w:hAnsi="Book Antiqua" w:cs="Book Antiqua"/>
          <w:color w:val="000000"/>
          <w:shd w:val="clear" w:color="auto" w:fill="FFFFFF"/>
        </w:rPr>
        <w:t xml:space="preserve"> of POEM procedures involving 1346 patients with the primary outcome being a composite of technical failure and adverse events and secondary outcome being procedure time found that 100 cases were required to decrease the risk of technical failure and adverse events and 70 cases were needed to reduce the procedure time</w:t>
      </w:r>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This indicated that the outcomes after POEM were depend</w:t>
      </w:r>
      <w:r w:rsidR="00942370">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nt on the operator skill</w:t>
      </w:r>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w:t>
      </w:r>
    </w:p>
    <w:p w14:paraId="41FB832D" w14:textId="77777777" w:rsidR="00A77B3E" w:rsidRDefault="00A77B3E" w:rsidP="00942370">
      <w:pPr>
        <w:spacing w:line="360" w:lineRule="auto"/>
        <w:jc w:val="both"/>
      </w:pPr>
    </w:p>
    <w:p w14:paraId="68E4340E" w14:textId="77777777" w:rsidR="00A77B3E" w:rsidRDefault="00515E08">
      <w:pPr>
        <w:spacing w:line="360" w:lineRule="auto"/>
        <w:jc w:val="both"/>
      </w:pPr>
      <w:r>
        <w:rPr>
          <w:rFonts w:ascii="Book Antiqua" w:eastAsia="Book Antiqua" w:hAnsi="Book Antiqua" w:cs="Book Antiqua"/>
          <w:b/>
          <w:caps/>
          <w:color w:val="000000"/>
          <w:u w:val="single"/>
          <w:shd w:val="clear" w:color="auto" w:fill="FFFFFF"/>
        </w:rPr>
        <w:t>Adverse Events of POEM</w:t>
      </w:r>
    </w:p>
    <w:p w14:paraId="15ADEDB5" w14:textId="58A640BB" w:rsidR="00A77B3E" w:rsidRDefault="00515E08" w:rsidP="00942370">
      <w:pPr>
        <w:spacing w:line="360" w:lineRule="auto"/>
        <w:jc w:val="both"/>
      </w:pPr>
      <w:r>
        <w:rPr>
          <w:rFonts w:ascii="Book Antiqua" w:eastAsia="Book Antiqua" w:hAnsi="Book Antiqua" w:cs="Book Antiqua"/>
          <w:color w:val="000000"/>
          <w:shd w:val="clear" w:color="auto" w:fill="FFFFFF"/>
        </w:rPr>
        <w:t>Since POEM is not combined with an anti-reflux procedure such as fundoplication, there is a higher probability of post-operative GERD, which is observed in a high percentage of post-POEM patients. A retrospective analysis of 849 patients showed clinical reflux was seen in 23.9% of post-POEM patients</w:t>
      </w:r>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Abnormal esophageal acid exposure was also found to be significantly higher in POEM </w:t>
      </w:r>
      <w:r w:rsidRPr="00942370">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LHM (39%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17%) in a systematic review with meta-analysis</w:t>
      </w:r>
      <w:r>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w:t>
      </w:r>
    </w:p>
    <w:p w14:paraId="227004B8" w14:textId="77C8B569"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The incidence of major adverse events is relatively uncommon after POEM and most of them can be managed non-operatively. First, complications related to insufflation such as </w:t>
      </w:r>
      <w:proofErr w:type="spellStart"/>
      <w:r>
        <w:rPr>
          <w:rFonts w:ascii="Book Antiqua" w:eastAsia="Book Antiqua" w:hAnsi="Book Antiqua" w:cs="Book Antiqua"/>
          <w:color w:val="000000"/>
          <w:shd w:val="clear" w:color="auto" w:fill="FFFFFF"/>
        </w:rPr>
        <w:t>capnoperitoneum</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capnothorax</w:t>
      </w:r>
      <w:proofErr w:type="spellEnd"/>
      <w:r>
        <w:rPr>
          <w:rFonts w:ascii="Book Antiqua" w:eastAsia="Book Antiqua" w:hAnsi="Book Antiqua" w:cs="Book Antiqua"/>
          <w:color w:val="000000"/>
          <w:shd w:val="clear" w:color="auto" w:fill="FFFFFF"/>
        </w:rPr>
        <w:t xml:space="preserve"> can occur. However, the majority of the insufflation related events do not require any intervention and resolve spontaneously. A large multi-center study involving 1826 POEM patients showed an overall incidence of adverse events to be 7.5%, with only 0.5% being severe adverse events</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The rate of bleeding (intraoperative and delayed) and mucosal perforations were found to be 0.9% and 2.8%, respectively</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 Technical failure (aborted POEM procedures), although rare, was reported to be less than 1%</w:t>
      </w:r>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 Submucosal fibrosis was identified as the most common cause of technical failure</w:t>
      </w:r>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 Other factors predictive of failure included multiple prior treatments, sigmoid esophagus and disease duration &gt; 10 years</w:t>
      </w:r>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w:t>
      </w:r>
    </w:p>
    <w:p w14:paraId="3E71D3DF" w14:textId="77777777" w:rsidR="00A77B3E" w:rsidRDefault="00A77B3E" w:rsidP="00942370">
      <w:pPr>
        <w:spacing w:line="360" w:lineRule="auto"/>
        <w:jc w:val="both"/>
      </w:pPr>
    </w:p>
    <w:p w14:paraId="2FD9E15D" w14:textId="10DB2C20" w:rsidR="00A77B3E" w:rsidRDefault="00515E08">
      <w:pPr>
        <w:spacing w:line="360" w:lineRule="auto"/>
        <w:jc w:val="both"/>
      </w:pPr>
      <w:r>
        <w:rPr>
          <w:rFonts w:ascii="Book Antiqua" w:eastAsia="Book Antiqua" w:hAnsi="Book Antiqua" w:cs="Book Antiqua"/>
          <w:b/>
          <w:caps/>
          <w:color w:val="000000"/>
          <w:u w:val="single"/>
          <w:shd w:val="clear" w:color="auto" w:fill="FFFFFF"/>
        </w:rPr>
        <w:lastRenderedPageBreak/>
        <w:t>Submucosal Tunneling Endoscopic Resection</w:t>
      </w:r>
    </w:p>
    <w:p w14:paraId="54A76DF9" w14:textId="7E4BFEF5" w:rsidR="00A77B3E" w:rsidRDefault="00515E08" w:rsidP="00942370">
      <w:pPr>
        <w:spacing w:line="360" w:lineRule="auto"/>
        <w:jc w:val="both"/>
      </w:pPr>
      <w:r>
        <w:rPr>
          <w:rFonts w:ascii="Book Antiqua" w:eastAsia="Book Antiqua" w:hAnsi="Book Antiqua" w:cs="Book Antiqua"/>
          <w:color w:val="000000"/>
          <w:shd w:val="clear" w:color="auto" w:fill="FFFFFF"/>
        </w:rPr>
        <w:t xml:space="preserve">Subepithelial or submucosal tumors (SMT) in the GI tract are considered to be primarily benign, however, some SMT, such as gastrointestinal stromal tumors and carcinoids can have a malignant potential. Conventionally, these were treated by surgery. ESD has been used for treating SMT in the past, however, this can be challenging if the tumor arises from or infiltrates the </w:t>
      </w:r>
      <w:proofErr w:type="spellStart"/>
      <w:r>
        <w:rPr>
          <w:rFonts w:ascii="Book Antiqua" w:eastAsia="Book Antiqua" w:hAnsi="Book Antiqua" w:cs="Book Antiqua"/>
          <w:color w:val="000000"/>
          <w:shd w:val="clear" w:color="auto" w:fill="FFFFFF"/>
        </w:rPr>
        <w:t>muscularis</w:t>
      </w:r>
      <w:proofErr w:type="spellEnd"/>
      <w:r>
        <w:rPr>
          <w:rFonts w:ascii="Book Antiqua" w:eastAsia="Book Antiqua" w:hAnsi="Book Antiqua" w:cs="Book Antiqua"/>
          <w:color w:val="000000"/>
          <w:shd w:val="clear" w:color="auto" w:fill="FFFFFF"/>
        </w:rPr>
        <w:t xml:space="preserve"> propria (MP) layer. </w:t>
      </w:r>
      <w:r w:rsidR="00942370">
        <w:rPr>
          <w:rFonts w:ascii="Book Antiqua" w:eastAsia="Book Antiqua" w:hAnsi="Book Antiqua" w:cs="Book Antiqua"/>
          <w:color w:val="000000"/>
        </w:rPr>
        <w:t>Submucosal tunneling endoscopic resection</w:t>
      </w:r>
      <w:r w:rsidR="009423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STER</w:t>
      </w:r>
      <w:r w:rsidR="00942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is a relatively new technique that emerged from the concept of POEM and has shown promise with a low risk of perforation and complications. The steps of STER are as follows: </w:t>
      </w:r>
      <w:r w:rsidR="00942370">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njection of saline with a coloring agent to create a submucosal bleb followed by a mucosal incision approximately 3-5 cm proximal to the SMT, submucosal dissection and creation of a submucosal tunnel, dissection of the tumor from the MP layer, tumor excision, and closure of the mucosal flap/entry site with endoscopic clips</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w:t>
      </w:r>
    </w:p>
    <w:p w14:paraId="54A34A78" w14:textId="55C00217" w:rsidR="00A77B3E" w:rsidRDefault="00515E08" w:rsidP="00942370">
      <w:pPr>
        <w:spacing w:line="360" w:lineRule="auto"/>
        <w:ind w:firstLineChars="100" w:firstLine="240"/>
        <w:jc w:val="both"/>
      </w:pPr>
      <w:r>
        <w:rPr>
          <w:rFonts w:ascii="Book Antiqua" w:eastAsia="Book Antiqua" w:hAnsi="Book Antiqua" w:cs="Book Antiqua"/>
          <w:color w:val="000000"/>
          <w:shd w:val="clear" w:color="auto" w:fill="FFFFFF"/>
        </w:rPr>
        <w:t xml:space="preserve">First described by Inoue </w:t>
      </w:r>
      <w:r>
        <w:rPr>
          <w:rFonts w:ascii="Book Antiqua" w:eastAsia="Book Antiqua" w:hAnsi="Book Antiqua" w:cs="Book Antiqua"/>
          <w:i/>
          <w:iCs/>
          <w:color w:val="000000"/>
          <w:shd w:val="clear" w:color="auto" w:fill="FFFFFF"/>
        </w:rPr>
        <w:t>et al</w:t>
      </w:r>
      <w:r w:rsidR="00942370">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 xml:space="preserve"> in 2012, the STER technique has gained traction in treating submucosal tumors with no recurrence at follow-up</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A large study that evaluated 165 patients with SMT undergoing STER showed an </w:t>
      </w:r>
      <w:proofErr w:type="spellStart"/>
      <w:r w:rsidRPr="004B6F4D">
        <w:rPr>
          <w:rFonts w:ascii="Book Antiqua" w:eastAsia="Book Antiqua" w:hAnsi="Book Antiqua" w:cs="Book Antiqua"/>
          <w:i/>
          <w:color w:val="000000"/>
          <w:shd w:val="clear" w:color="auto" w:fill="FFFFFF"/>
        </w:rPr>
        <w:t>en</w:t>
      </w:r>
      <w:proofErr w:type="spellEnd"/>
      <w:r w:rsidRPr="004B6F4D">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rate to be 78.7% with a complication rate of 21.2%</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However, a meta-analyses evaluating GI SMTs in the upper, middle, lower esophagus and the cardia found the </w:t>
      </w:r>
      <w:proofErr w:type="spellStart"/>
      <w:r w:rsidR="004B6F4D" w:rsidRPr="004B6F4D">
        <w:rPr>
          <w:rFonts w:ascii="Book Antiqua" w:eastAsia="Book Antiqua" w:hAnsi="Book Antiqua" w:cs="Book Antiqua"/>
          <w:i/>
          <w:color w:val="000000"/>
          <w:shd w:val="clear" w:color="auto" w:fill="FFFFFF"/>
        </w:rPr>
        <w:t>en</w:t>
      </w:r>
      <w:proofErr w:type="spellEnd"/>
      <w:r w:rsidR="004B6F4D" w:rsidRPr="004B6F4D">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rate to be &gt;</w:t>
      </w:r>
      <w:r w:rsidR="00186E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94%</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 xml:space="preserve">. However, </w:t>
      </w:r>
      <w:proofErr w:type="spellStart"/>
      <w:r w:rsidRPr="004B6F4D">
        <w:rPr>
          <w:rFonts w:ascii="Book Antiqua" w:eastAsia="Book Antiqua" w:hAnsi="Book Antiqua" w:cs="Book Antiqua"/>
          <w:i/>
          <w:color w:val="000000"/>
          <w:shd w:val="clear" w:color="auto" w:fill="FFFFFF"/>
        </w:rPr>
        <w:t>en</w:t>
      </w:r>
      <w:proofErr w:type="spellEnd"/>
      <w:r w:rsidRPr="004B6F4D">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rates were better for smaller tumors, typically less than 2 cm. Larger size usually resulted in piecemeal resection while lowering the </w:t>
      </w:r>
      <w:proofErr w:type="spellStart"/>
      <w:r w:rsidR="004B6F4D" w:rsidRPr="004B6F4D">
        <w:rPr>
          <w:rFonts w:ascii="Book Antiqua" w:eastAsia="Book Antiqua" w:hAnsi="Book Antiqua" w:cs="Book Antiqua"/>
          <w:i/>
          <w:color w:val="000000"/>
          <w:shd w:val="clear" w:color="auto" w:fill="FFFFFF"/>
        </w:rPr>
        <w:t>en</w:t>
      </w:r>
      <w:proofErr w:type="spellEnd"/>
      <w:r w:rsidR="004B6F4D" w:rsidRPr="004B6F4D">
        <w:rPr>
          <w:rFonts w:ascii="Book Antiqua" w:eastAsia="Book Antiqua" w:hAnsi="Book Antiqua" w:cs="Book Antiqua"/>
          <w:i/>
          <w:color w:val="000000"/>
          <w:shd w:val="clear" w:color="auto" w:fill="FFFFFF"/>
        </w:rPr>
        <w:t xml:space="preserve"> bloc</w:t>
      </w:r>
      <w:r w:rsidR="004B6F4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resection rate</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xml:space="preserve">. Therefore, prior imaging with </w:t>
      </w:r>
      <w:r w:rsidR="00186EDD" w:rsidRPr="00186EDD">
        <w:rPr>
          <w:rFonts w:ascii="Book Antiqua" w:eastAsia="Book Antiqua" w:hAnsi="Book Antiqua" w:cs="Book Antiqua"/>
          <w:color w:val="000000"/>
          <w:shd w:val="clear" w:color="auto" w:fill="FFFFFF"/>
        </w:rPr>
        <w:t>computed tomography</w:t>
      </w:r>
      <w:r w:rsidR="00186EDD">
        <w:rPr>
          <w:rFonts w:ascii="Book Antiqua" w:eastAsia="Book Antiqua" w:hAnsi="Book Antiqua" w:cs="Book Antiqua"/>
          <w:color w:val="000000"/>
          <w:shd w:val="clear" w:color="auto" w:fill="FFFFFF"/>
        </w:rPr>
        <w:t xml:space="preserve"> (CT)</w:t>
      </w:r>
      <w:r>
        <w:rPr>
          <w:rFonts w:ascii="Book Antiqua" w:eastAsia="Book Antiqua" w:hAnsi="Book Antiqua" w:cs="Book Antiqua"/>
          <w:color w:val="000000"/>
          <w:shd w:val="clear" w:color="auto" w:fill="FFFFFF"/>
        </w:rPr>
        <w:t xml:space="preserve"> or </w:t>
      </w:r>
      <w:r w:rsidR="00186EDD" w:rsidRPr="00186EDD">
        <w:rPr>
          <w:rFonts w:ascii="Book Antiqua" w:eastAsia="Book Antiqua" w:hAnsi="Book Antiqua" w:cs="Book Antiqua"/>
          <w:color w:val="000000"/>
          <w:shd w:val="clear" w:color="auto" w:fill="FFFFFF"/>
        </w:rPr>
        <w:t xml:space="preserve">endoscopic </w:t>
      </w:r>
      <w:proofErr w:type="spellStart"/>
      <w:r w:rsidR="00186EDD" w:rsidRPr="00186EDD">
        <w:rPr>
          <w:rFonts w:ascii="Book Antiqua" w:eastAsia="Book Antiqua" w:hAnsi="Book Antiqua" w:cs="Book Antiqua"/>
          <w:color w:val="000000"/>
          <w:shd w:val="clear" w:color="auto" w:fill="FFFFFF"/>
        </w:rPr>
        <w:t>ultrasoun</w:t>
      </w:r>
      <w:proofErr w:type="spellEnd"/>
      <w:r>
        <w:rPr>
          <w:rFonts w:ascii="Book Antiqua" w:eastAsia="Book Antiqua" w:hAnsi="Book Antiqua" w:cs="Book Antiqua"/>
          <w:color w:val="000000"/>
          <w:shd w:val="clear" w:color="auto" w:fill="FFFFFF"/>
        </w:rPr>
        <w:t xml:space="preserve"> to assess the lesion size is typically recommended. Typically, surgery is considered first line; however, when compared to thoracoscopic enucleation, STER demonstrated comparable complete and </w:t>
      </w:r>
      <w:proofErr w:type="spellStart"/>
      <w:r w:rsidR="004B6F4D" w:rsidRPr="004B6F4D">
        <w:rPr>
          <w:rFonts w:ascii="Book Antiqua" w:eastAsia="Book Antiqua" w:hAnsi="Book Antiqua" w:cs="Book Antiqua"/>
          <w:i/>
          <w:color w:val="000000"/>
          <w:shd w:val="clear" w:color="auto" w:fill="FFFFFF"/>
        </w:rPr>
        <w:t>en</w:t>
      </w:r>
      <w:proofErr w:type="spellEnd"/>
      <w:r w:rsidR="004B6F4D" w:rsidRPr="004B6F4D">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rates. STER was, however, superior to thoracoscopic enucleation with shorter operative time and lower costs</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Common adverse events included capno-mediastinum and subcutaneous emphysema, which were managed non-operatively</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When compared to other resection procedures such as ESD, no difference was seen in the rates of complications between the two procedures</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A retrospective study evaluated 137 patients with esophageal SMTs originating from the MP layer. The </w:t>
      </w:r>
      <w:r>
        <w:rPr>
          <w:rFonts w:ascii="Book Antiqua" w:eastAsia="Book Antiqua" w:hAnsi="Book Antiqua" w:cs="Book Antiqua"/>
          <w:color w:val="000000"/>
          <w:shd w:val="clear" w:color="auto" w:fill="FFFFFF"/>
        </w:rPr>
        <w:lastRenderedPageBreak/>
        <w:t xml:space="preserve">patients were divided in 3 groups: STER, ESD and thoracoscopic enucleation. The STER group had the shortest hospitalization and lowest cost, compared to ESD and thoracoscopic enucleation. However, when compared to ESD, STER had longer operation times and lower </w:t>
      </w:r>
      <w:proofErr w:type="spellStart"/>
      <w:r w:rsidR="004B6F4D" w:rsidRPr="004B6F4D">
        <w:rPr>
          <w:rFonts w:ascii="Book Antiqua" w:eastAsia="Book Antiqua" w:hAnsi="Book Antiqua" w:cs="Book Antiqua"/>
          <w:i/>
          <w:color w:val="000000"/>
          <w:shd w:val="clear" w:color="auto" w:fill="FFFFFF"/>
        </w:rPr>
        <w:t>en</w:t>
      </w:r>
      <w:proofErr w:type="spellEnd"/>
      <w:r w:rsidR="004B6F4D" w:rsidRPr="004B6F4D">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rates. All patients were found to be free from local recurrence and metastasis after a 22-mo follow up</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438ECEEC" w14:textId="119F79E7" w:rsidR="00A77B3E" w:rsidRDefault="00515E08" w:rsidP="00186EDD">
      <w:pPr>
        <w:spacing w:line="360" w:lineRule="auto"/>
        <w:ind w:firstLineChars="100" w:firstLine="240"/>
        <w:jc w:val="both"/>
      </w:pPr>
      <w:r>
        <w:rPr>
          <w:rFonts w:ascii="Book Antiqua" w:eastAsia="Book Antiqua" w:hAnsi="Book Antiqua" w:cs="Book Antiqua"/>
          <w:color w:val="000000"/>
          <w:shd w:val="clear" w:color="auto" w:fill="FFFFFF"/>
        </w:rPr>
        <w:t>Therefore, STER appears to be a safe and an effective treatment modality for SMT, preferably &lt;</w:t>
      </w:r>
      <w:r w:rsidR="00186ED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2 cm, involving the MP layer. However, SMT extending into the serosa, would require a multi-disciplinary approach involving both the </w:t>
      </w:r>
      <w:proofErr w:type="spellStart"/>
      <w:r>
        <w:rPr>
          <w:rFonts w:ascii="Book Antiqua" w:eastAsia="Book Antiqua" w:hAnsi="Book Antiqua" w:cs="Book Antiqua"/>
          <w:color w:val="000000"/>
          <w:shd w:val="clear" w:color="auto" w:fill="FFFFFF"/>
        </w:rPr>
        <w:t>endoscopist</w:t>
      </w:r>
      <w:proofErr w:type="spellEnd"/>
      <w:r>
        <w:rPr>
          <w:rFonts w:ascii="Book Antiqua" w:eastAsia="Book Antiqua" w:hAnsi="Book Antiqua" w:cs="Book Antiqua"/>
          <w:color w:val="000000"/>
          <w:shd w:val="clear" w:color="auto" w:fill="FFFFFF"/>
        </w:rPr>
        <w:t xml:space="preserve"> and the surgeon to select an appropriate therapeutic approach.</w:t>
      </w:r>
    </w:p>
    <w:p w14:paraId="58A51AE9" w14:textId="77777777" w:rsidR="00A77B3E" w:rsidRDefault="00A77B3E" w:rsidP="00186EDD">
      <w:pPr>
        <w:spacing w:line="360" w:lineRule="auto"/>
        <w:jc w:val="both"/>
      </w:pPr>
    </w:p>
    <w:p w14:paraId="51063B0E" w14:textId="6A555285" w:rsidR="00A77B3E" w:rsidRDefault="00515E08">
      <w:pPr>
        <w:spacing w:line="360" w:lineRule="auto"/>
        <w:jc w:val="both"/>
      </w:pPr>
      <w:r>
        <w:rPr>
          <w:rFonts w:ascii="Book Antiqua" w:eastAsia="Book Antiqua" w:hAnsi="Book Antiqua" w:cs="Book Antiqua"/>
          <w:b/>
          <w:caps/>
          <w:color w:val="000000"/>
          <w:u w:val="single"/>
        </w:rPr>
        <w:t>Per-oral Pyloromyotomy</w:t>
      </w:r>
    </w:p>
    <w:p w14:paraId="77145CD4" w14:textId="43C7FD83" w:rsidR="00A77B3E" w:rsidRDefault="00515E08" w:rsidP="00186EDD">
      <w:pPr>
        <w:spacing w:line="360" w:lineRule="auto"/>
        <w:jc w:val="both"/>
      </w:pPr>
      <w:r>
        <w:rPr>
          <w:rFonts w:ascii="Book Antiqua" w:eastAsia="Book Antiqua" w:hAnsi="Book Antiqua" w:cs="Book Antiqua"/>
          <w:color w:val="000000"/>
          <w:shd w:val="clear" w:color="auto" w:fill="FFFFFF"/>
        </w:rPr>
        <w:t>Gastroparesis, defined as delayed gastric emptying in the absence of mechanical obstruction, is a chronic progressive disorder. Common causes include diabetes, idiopathic and post-surgical. Traditional treatment modalities include dietary modifications and prokinetic agents. Endoscopic botulinum injection into the pylorus has been used but it was not found to be superior to placebo</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shd w:val="clear" w:color="auto" w:fill="FFFFFF"/>
        </w:rPr>
        <w:t>. Laparoscopic pyloroplasty was shown to be effective in gastroparesis</w:t>
      </w:r>
      <w:r>
        <w:rPr>
          <w:rFonts w:ascii="Book Antiqua" w:eastAsia="Book Antiqua" w:hAnsi="Book Antiqua" w:cs="Book Antiqua"/>
          <w:color w:val="000000"/>
          <w:szCs w:val="30"/>
          <w:shd w:val="clear" w:color="auto" w:fill="FFFFFF"/>
          <w:vertAlign w:val="superscript"/>
        </w:rPr>
        <w:t>[32]</w:t>
      </w:r>
      <w:r>
        <w:rPr>
          <w:rFonts w:ascii="Book Antiqua" w:eastAsia="Book Antiqua" w:hAnsi="Book Antiqua" w:cs="Book Antiqua"/>
          <w:color w:val="000000"/>
          <w:shd w:val="clear" w:color="auto" w:fill="FFFFFF"/>
        </w:rPr>
        <w:t xml:space="preserve">; however, a novel technique, </w:t>
      </w:r>
      <w:r>
        <w:rPr>
          <w:rFonts w:ascii="Book Antiqua" w:eastAsia="Book Antiqua" w:hAnsi="Book Antiqua" w:cs="Book Antiqua"/>
          <w:color w:val="000000"/>
        </w:rPr>
        <w:t>per-oral pyloromyotomy</w:t>
      </w:r>
      <w:r w:rsidR="00186EDD">
        <w:rPr>
          <w:rFonts w:ascii="Book Antiqua" w:eastAsia="Book Antiqua" w:hAnsi="Book Antiqua" w:cs="Book Antiqua"/>
          <w:color w:val="000000"/>
        </w:rPr>
        <w:t xml:space="preserve"> (POP)</w:t>
      </w:r>
      <w:r>
        <w:rPr>
          <w:rFonts w:ascii="Book Antiqua" w:eastAsia="Book Antiqua" w:hAnsi="Book Antiqua" w:cs="Book Antiqua"/>
          <w:color w:val="000000"/>
        </w:rPr>
        <w:t xml:space="preserve">, also known as </w:t>
      </w:r>
      <w:r>
        <w:rPr>
          <w:rFonts w:ascii="Book Antiqua" w:eastAsia="Book Antiqua" w:hAnsi="Book Antiqua" w:cs="Book Antiqua"/>
          <w:color w:val="000000"/>
          <w:shd w:val="clear" w:color="auto" w:fill="FFFFFF"/>
        </w:rPr>
        <w:t>gastric per-oral endoscopic pyloromyotomy (G-POEM), is currently showing promising results for refractory gastroparesis.</w:t>
      </w:r>
    </w:p>
    <w:p w14:paraId="4740488A" w14:textId="1652B65B" w:rsidR="00A77B3E" w:rsidRDefault="00515E08" w:rsidP="00186EDD">
      <w:pPr>
        <w:spacing w:line="360" w:lineRule="auto"/>
        <w:ind w:firstLineChars="100" w:firstLine="240"/>
        <w:jc w:val="both"/>
      </w:pPr>
      <w:proofErr w:type="spellStart"/>
      <w:r>
        <w:rPr>
          <w:rFonts w:ascii="Book Antiqua" w:eastAsia="Book Antiqua" w:hAnsi="Book Antiqua" w:cs="Book Antiqua"/>
          <w:color w:val="000000"/>
          <w:shd w:val="clear" w:color="auto" w:fill="FFFFFF"/>
        </w:rPr>
        <w:t>Khashab</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sidR="00186EDD">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xml:space="preserve"> described the first human case of POP for refractory diabetic gastroparesis in 2013. The first prospective study by Rodriguez </w:t>
      </w:r>
      <w:r>
        <w:rPr>
          <w:rFonts w:ascii="Book Antiqua" w:eastAsia="Book Antiqua" w:hAnsi="Book Antiqua" w:cs="Book Antiqua"/>
          <w:i/>
          <w:iCs/>
          <w:color w:val="000000"/>
          <w:shd w:val="clear" w:color="auto" w:fill="FFFFFF"/>
        </w:rPr>
        <w:t>et al</w:t>
      </w:r>
      <w:r w:rsidR="00186EDD">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evaluated the safety and efficacy of POP in one hundred consecutive cases. There was a significant improvement in both subjective and objective measures of gastroparesis including gastroparesis cardinal symptom index (GCSI) and gastric emptying time measured though a 4 h solid phase gastric emptying study (GES). In that study, 78% of patients that completed a repeat GES at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had a significant improvement in gastric emptying times, while the study completely normalized in 57% of patients</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Longer disease duration was associated with lower GCSI scores</w:t>
      </w:r>
      <w:r>
        <w:rPr>
          <w:rFonts w:ascii="Book Antiqua" w:eastAsia="Book Antiqua" w:hAnsi="Book Antiqua" w:cs="Book Antiqua"/>
          <w:color w:val="000000"/>
          <w:szCs w:val="30"/>
          <w:shd w:val="clear" w:color="auto" w:fill="FFFFFF"/>
          <w:vertAlign w:val="superscript"/>
        </w:rPr>
        <w:t>[35]</w:t>
      </w:r>
      <w:r>
        <w:rPr>
          <w:rFonts w:ascii="Book Antiqua" w:eastAsia="Book Antiqua" w:hAnsi="Book Antiqua" w:cs="Book Antiqua"/>
          <w:color w:val="000000"/>
          <w:shd w:val="clear" w:color="auto" w:fill="FFFFFF"/>
        </w:rPr>
        <w:t xml:space="preserve">. Another study compared results in patients undergoing laparoscopic pyloroplasty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POP</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 xml:space="preserve">. Both groups experienced </w:t>
      </w:r>
      <w:r>
        <w:rPr>
          <w:rFonts w:ascii="Book Antiqua" w:eastAsia="Book Antiqua" w:hAnsi="Book Antiqua" w:cs="Book Antiqua"/>
          <w:color w:val="000000"/>
          <w:shd w:val="clear" w:color="auto" w:fill="FFFFFF"/>
        </w:rPr>
        <w:lastRenderedPageBreak/>
        <w:t>significant improvement in gastric emptying times at 3 mo. The endoscopic group, however, was found to have shorter procedure times, less blood loss, shorter length of stay, and a lower tendency of 30 d complications</w:t>
      </w:r>
      <w:r>
        <w:rPr>
          <w:rFonts w:ascii="Book Antiqua" w:eastAsia="Book Antiqua" w:hAnsi="Book Antiqua" w:cs="Book Antiqua"/>
          <w:color w:val="000000"/>
          <w:szCs w:val="30"/>
          <w:shd w:val="clear" w:color="auto" w:fill="FFFFFF"/>
          <w:vertAlign w:val="superscript"/>
        </w:rPr>
        <w:t>[36]</w:t>
      </w:r>
      <w:r>
        <w:rPr>
          <w:rFonts w:ascii="Book Antiqua" w:eastAsia="Book Antiqua" w:hAnsi="Book Antiqua" w:cs="Book Antiqua"/>
          <w:color w:val="000000"/>
          <w:shd w:val="clear" w:color="auto" w:fill="FFFFFF"/>
        </w:rPr>
        <w:t>.</w:t>
      </w:r>
    </w:p>
    <w:p w14:paraId="11523AE1" w14:textId="026FD8CE" w:rsidR="00A77B3E" w:rsidRDefault="00515E08" w:rsidP="00186EDD">
      <w:pPr>
        <w:spacing w:line="360" w:lineRule="auto"/>
        <w:ind w:firstLineChars="100" w:firstLine="240"/>
        <w:jc w:val="both"/>
      </w:pPr>
      <w:r>
        <w:rPr>
          <w:rFonts w:ascii="Book Antiqua" w:eastAsia="Book Antiqua" w:hAnsi="Book Antiqua" w:cs="Book Antiqua"/>
          <w:color w:val="000000"/>
          <w:shd w:val="clear" w:color="auto" w:fill="FFFFFF"/>
        </w:rPr>
        <w:t xml:space="preserve">The steps of POP as illustrated in Figure 2 are: </w:t>
      </w:r>
      <w:r w:rsidR="00186EDD">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ubmucosal injection with a coloring agent proximal to the pylorus to create a submucosal bleb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 xml:space="preserve">A) followed by </w:t>
      </w:r>
      <w:proofErr w:type="spellStart"/>
      <w:r>
        <w:rPr>
          <w:rFonts w:ascii="Book Antiqua" w:eastAsia="Book Antiqua" w:hAnsi="Book Antiqua" w:cs="Book Antiqua"/>
          <w:color w:val="000000"/>
          <w:shd w:val="clear" w:color="auto" w:fill="FFFFFF"/>
        </w:rPr>
        <w:t>mucosotomy</w:t>
      </w:r>
      <w:proofErr w:type="spellEnd"/>
      <w:r>
        <w:rPr>
          <w:rFonts w:ascii="Book Antiqua" w:eastAsia="Book Antiqua" w:hAnsi="Book Antiqua" w:cs="Book Antiqua"/>
          <w:color w:val="000000"/>
          <w:shd w:val="clear" w:color="auto" w:fill="FFFFFF"/>
        </w:rPr>
        <w:t xml:space="preserve">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B), dissection of the submucosa until the pylorus is identified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C), pyloromyotomy performed in a distal to proximal fashion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 xml:space="preserve">D) followed by closure of the </w:t>
      </w:r>
      <w:proofErr w:type="spellStart"/>
      <w:r>
        <w:rPr>
          <w:rFonts w:ascii="Book Antiqua" w:eastAsia="Book Antiqua" w:hAnsi="Book Antiqua" w:cs="Book Antiqua"/>
          <w:color w:val="000000"/>
          <w:shd w:val="clear" w:color="auto" w:fill="FFFFFF"/>
        </w:rPr>
        <w:t>mucosotomy</w:t>
      </w:r>
      <w:proofErr w:type="spellEnd"/>
      <w:r>
        <w:rPr>
          <w:rFonts w:ascii="Book Antiqua" w:eastAsia="Book Antiqua" w:hAnsi="Book Antiqua" w:cs="Book Antiqua"/>
          <w:color w:val="000000"/>
          <w:shd w:val="clear" w:color="auto" w:fill="FFFFFF"/>
        </w:rPr>
        <w:t xml:space="preserve"> by endoscopic clips (</w:t>
      </w:r>
      <w:r w:rsidR="00186EDD">
        <w:rPr>
          <w:rFonts w:ascii="Book Antiqua" w:eastAsia="Book Antiqua" w:hAnsi="Book Antiqua" w:cs="Book Antiqua"/>
          <w:color w:val="000000"/>
          <w:shd w:val="clear" w:color="auto" w:fill="FFFFFF"/>
        </w:rPr>
        <w:t>Figure 2</w:t>
      </w:r>
      <w:r>
        <w:rPr>
          <w:rFonts w:ascii="Book Antiqua" w:eastAsia="Book Antiqua" w:hAnsi="Book Antiqua" w:cs="Book Antiqua"/>
          <w:color w:val="000000"/>
          <w:shd w:val="clear" w:color="auto" w:fill="FFFFFF"/>
        </w:rPr>
        <w:t>E)</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Two approaches for POP were described. One where the procedure is performed along the lesser curvature and the other where it is performed along the greater curvature. The lesser curvature approach is preferred as it has a shorter operative time, and high success rate when compared to the greater curvature approach</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Adverse events of POP include </w:t>
      </w:r>
      <w:proofErr w:type="spellStart"/>
      <w:r>
        <w:rPr>
          <w:rFonts w:ascii="Book Antiqua" w:eastAsia="Book Antiqua" w:hAnsi="Book Antiqua" w:cs="Book Antiqua"/>
          <w:color w:val="000000"/>
          <w:shd w:val="clear" w:color="auto" w:fill="FFFFFF"/>
        </w:rPr>
        <w:t>capnoperitoneum</w:t>
      </w:r>
      <w:proofErr w:type="spellEnd"/>
      <w:r>
        <w:rPr>
          <w:rFonts w:ascii="Book Antiqua" w:eastAsia="Book Antiqua" w:hAnsi="Book Antiqua" w:cs="Book Antiqua"/>
          <w:color w:val="000000"/>
          <w:shd w:val="clear" w:color="auto" w:fill="FFFFFF"/>
        </w:rPr>
        <w:t>, bleeding and ulceration at the POP site</w:t>
      </w:r>
      <w:r>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Most of these can be managed non-operatively.</w:t>
      </w:r>
    </w:p>
    <w:p w14:paraId="1AA9842F" w14:textId="77777777" w:rsidR="00A77B3E" w:rsidRDefault="00A77B3E" w:rsidP="00186EDD">
      <w:pPr>
        <w:spacing w:line="360" w:lineRule="auto"/>
        <w:jc w:val="both"/>
      </w:pPr>
    </w:p>
    <w:p w14:paraId="7440CC9F" w14:textId="461B9386" w:rsidR="00A77B3E" w:rsidRDefault="00515E08">
      <w:pPr>
        <w:spacing w:line="360" w:lineRule="auto"/>
        <w:jc w:val="both"/>
      </w:pPr>
      <w:r>
        <w:rPr>
          <w:rFonts w:ascii="Book Antiqua" w:eastAsia="Book Antiqua" w:hAnsi="Book Antiqua" w:cs="Book Antiqua"/>
          <w:b/>
          <w:caps/>
          <w:color w:val="000000"/>
          <w:u w:val="single"/>
        </w:rPr>
        <w:t>Submucosal tunneling endoscopic septum division</w:t>
      </w:r>
    </w:p>
    <w:p w14:paraId="74F6EFE3" w14:textId="09D3511D" w:rsidR="00A77B3E" w:rsidRDefault="00B94FE5" w:rsidP="00B94FE5">
      <w:pPr>
        <w:spacing w:line="360" w:lineRule="auto"/>
        <w:jc w:val="both"/>
      </w:pPr>
      <w:r>
        <w:rPr>
          <w:rFonts w:ascii="Book Antiqua" w:eastAsia="Book Antiqua" w:hAnsi="Book Antiqua" w:cs="Book Antiqua"/>
          <w:color w:val="000000"/>
        </w:rPr>
        <w:t>ZD</w:t>
      </w:r>
      <w:r w:rsidR="00515E08">
        <w:rPr>
          <w:rFonts w:ascii="Book Antiqua" w:eastAsia="Book Antiqua" w:hAnsi="Book Antiqua" w:cs="Book Antiqua"/>
          <w:color w:val="000000"/>
        </w:rPr>
        <w:t xml:space="preserve"> is a pulsion diverticulum that occurs due to outpouching of the esophageal mucosa through the Killian’s triangle due to a hypertensive </w:t>
      </w:r>
      <w:proofErr w:type="spellStart"/>
      <w:r w:rsidR="00515E08">
        <w:rPr>
          <w:rFonts w:ascii="Book Antiqua" w:eastAsia="Book Antiqua" w:hAnsi="Book Antiqua" w:cs="Book Antiqua"/>
          <w:color w:val="000000"/>
        </w:rPr>
        <w:t>cricopharyngeus</w:t>
      </w:r>
      <w:proofErr w:type="spellEnd"/>
      <w:r w:rsidR="00515E08">
        <w:rPr>
          <w:rFonts w:ascii="Book Antiqua" w:eastAsia="Book Antiqua" w:hAnsi="Book Antiqua" w:cs="Book Antiqua"/>
          <w:color w:val="000000"/>
        </w:rPr>
        <w:t>. Traditionally treated with surgery, flexible endoscopic approaches are emerging as minimally invasive alternatives with lower morbidity. A meta-analysis of twenty studies found that the pooled success rates, adverse events and recurrence rates of flexible endoscopic septum division was 91</w:t>
      </w:r>
      <w:r>
        <w:rPr>
          <w:rFonts w:ascii="Book Antiqua" w:eastAsia="Book Antiqua" w:hAnsi="Book Antiqua" w:cs="Book Antiqua"/>
          <w:color w:val="000000"/>
        </w:rPr>
        <w:t>%</w:t>
      </w:r>
      <w:r w:rsidR="00515E08">
        <w:rPr>
          <w:rFonts w:ascii="Book Antiqua" w:eastAsia="Book Antiqua" w:hAnsi="Book Antiqua" w:cs="Book Antiqua"/>
          <w:color w:val="000000"/>
        </w:rPr>
        <w:t>, 11.3</w:t>
      </w:r>
      <w:r>
        <w:rPr>
          <w:rFonts w:ascii="Book Antiqua" w:eastAsia="Book Antiqua" w:hAnsi="Book Antiqua" w:cs="Book Antiqua"/>
          <w:color w:val="000000"/>
        </w:rPr>
        <w:t>%</w:t>
      </w:r>
      <w:r w:rsidR="00515E08">
        <w:rPr>
          <w:rFonts w:ascii="Book Antiqua" w:eastAsia="Book Antiqua" w:hAnsi="Book Antiqua" w:cs="Book Antiqua"/>
          <w:color w:val="000000"/>
        </w:rPr>
        <w:t xml:space="preserve"> and 11%, respectively</w:t>
      </w:r>
      <w:r w:rsidR="00515E08">
        <w:rPr>
          <w:rFonts w:ascii="Book Antiqua" w:eastAsia="Book Antiqua" w:hAnsi="Book Antiqua" w:cs="Book Antiqua"/>
          <w:color w:val="000000"/>
          <w:szCs w:val="30"/>
          <w:vertAlign w:val="superscript"/>
        </w:rPr>
        <w:t>[38]</w:t>
      </w:r>
      <w:r w:rsidR="00515E08">
        <w:rPr>
          <w:rFonts w:ascii="Book Antiqua" w:eastAsia="Book Antiqua" w:hAnsi="Book Antiqua" w:cs="Book Antiqua"/>
          <w:color w:val="000000"/>
        </w:rPr>
        <w:t xml:space="preserve">. However, significant rates of adverse events and recurrences prompted the search for safer alternative treatment options. Submucosal tunneling endoscopic septum division (STESD), or Z-POEM, is a novel approach employing third space endoscopy technique. First described by Li </w:t>
      </w:r>
      <w:r w:rsidR="00515E08">
        <w:rPr>
          <w:rFonts w:ascii="Book Antiqua" w:eastAsia="Book Antiqua" w:hAnsi="Book Antiqua" w:cs="Book Antiqua"/>
          <w:i/>
          <w:iCs/>
          <w:color w:val="000000"/>
        </w:rPr>
        <w:t>et al</w:t>
      </w:r>
      <w:r w:rsidR="00C328CE">
        <w:rPr>
          <w:rFonts w:ascii="Book Antiqua" w:eastAsia="Book Antiqua" w:hAnsi="Book Antiqua" w:cs="Book Antiqua"/>
          <w:color w:val="000000"/>
          <w:szCs w:val="30"/>
          <w:vertAlign w:val="superscript"/>
        </w:rPr>
        <w:t>[39]</w:t>
      </w:r>
      <w:r w:rsidR="00515E08">
        <w:rPr>
          <w:rFonts w:ascii="Book Antiqua" w:eastAsia="Book Antiqua" w:hAnsi="Book Antiqua" w:cs="Book Antiqua"/>
          <w:color w:val="000000"/>
        </w:rPr>
        <w:t xml:space="preserve"> in 2016 for treating ZD, it has resulted in improvement in dysphagia without any procedure-related adverse events. STESD involves a mucosal incision proximal to the septum followed by creation of a submucosal tunnel (Figure 3A and B). The cricopharyngeal muscle fibers are then dissected to the bottom of the diverticulum which is then followed by closure of the entry site with endoscopic clips (Figure 3C</w:t>
      </w:r>
      <w:r w:rsidR="00C328CE">
        <w:rPr>
          <w:rFonts w:ascii="Book Antiqua" w:eastAsia="Book Antiqua" w:hAnsi="Book Antiqua" w:cs="Book Antiqua"/>
          <w:color w:val="000000"/>
        </w:rPr>
        <w:t>-</w:t>
      </w:r>
      <w:r w:rsidR="00515E08">
        <w:rPr>
          <w:rFonts w:ascii="Book Antiqua" w:eastAsia="Book Antiqua" w:hAnsi="Book Antiqua" w:cs="Book Antiqua"/>
          <w:color w:val="000000"/>
        </w:rPr>
        <w:lastRenderedPageBreak/>
        <w:t>E)</w:t>
      </w:r>
      <w:r w:rsidR="00515E08">
        <w:rPr>
          <w:rFonts w:ascii="Book Antiqua" w:eastAsia="Book Antiqua" w:hAnsi="Book Antiqua" w:cs="Book Antiqua"/>
          <w:color w:val="000000"/>
          <w:szCs w:val="30"/>
          <w:vertAlign w:val="superscript"/>
        </w:rPr>
        <w:t>[39]</w:t>
      </w:r>
      <w:r w:rsidR="00515E08">
        <w:rPr>
          <w:rFonts w:ascii="Book Antiqua" w:eastAsia="Book Antiqua" w:hAnsi="Book Antiqua" w:cs="Book Antiqua"/>
          <w:color w:val="000000"/>
        </w:rPr>
        <w:t>. Ability to perform complete dissection of the muscle, while minimizing the risk for perforation and mediastinitis, are potential advantages of STESD over conventional flexible endoscopic approach. Data on the efficacy and safety of STESD are emerging.</w:t>
      </w:r>
    </w:p>
    <w:p w14:paraId="405DC8AF" w14:textId="77777777" w:rsidR="00A77B3E" w:rsidRDefault="00A77B3E" w:rsidP="00C328CE">
      <w:pPr>
        <w:spacing w:line="360" w:lineRule="auto"/>
        <w:jc w:val="both"/>
      </w:pPr>
    </w:p>
    <w:p w14:paraId="68E8A6BB" w14:textId="7F497A5B" w:rsidR="00A77B3E" w:rsidRDefault="00515E08">
      <w:pPr>
        <w:spacing w:line="360" w:lineRule="auto"/>
        <w:jc w:val="both"/>
      </w:pPr>
      <w:r>
        <w:rPr>
          <w:rFonts w:ascii="Book Antiqua" w:eastAsia="Book Antiqua" w:hAnsi="Book Antiqua" w:cs="Book Antiqua"/>
          <w:b/>
          <w:caps/>
          <w:color w:val="000000"/>
          <w:u w:val="single"/>
        </w:rPr>
        <w:t>ESD</w:t>
      </w:r>
    </w:p>
    <w:p w14:paraId="405146E0" w14:textId="5EE2B8AD" w:rsidR="00A77B3E" w:rsidRDefault="00515E08" w:rsidP="00C328CE">
      <w:pPr>
        <w:spacing w:line="360" w:lineRule="auto"/>
        <w:jc w:val="both"/>
      </w:pPr>
      <w:r>
        <w:rPr>
          <w:rFonts w:ascii="Book Antiqua" w:eastAsia="Book Antiqua" w:hAnsi="Book Antiqua" w:cs="Book Antiqua"/>
          <w:color w:val="000000"/>
        </w:rPr>
        <w:t>ESD technique was first described in 1988 as a non-operative modality to resect gastric neoplasia in Japan</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Technological advancements have expanded its applications to other conditions across the GI tract, including early neoplastic lesions in the esophagus and colon. ESD is typically employed for </w:t>
      </w:r>
      <w:proofErr w:type="spellStart"/>
      <w:r w:rsidRPr="00AD6A8B">
        <w:rPr>
          <w:rFonts w:ascii="Book Antiqua" w:eastAsia="Book Antiqua" w:hAnsi="Book Antiqua" w:cs="Book Antiqua"/>
          <w:i/>
          <w:color w:val="000000"/>
        </w:rPr>
        <w:t>en</w:t>
      </w:r>
      <w:proofErr w:type="spellEnd"/>
      <w:r w:rsidRPr="00AD6A8B">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resections of early gastrointestinal neoplastic lesions confined to mucosal layer. The conventional method of ESD is typically used. However, </w:t>
      </w:r>
      <w:proofErr w:type="spellStart"/>
      <w:r w:rsidR="00AD6A8B" w:rsidRPr="00AD6A8B">
        <w:rPr>
          <w:rFonts w:ascii="Book Antiqua" w:eastAsia="Book Antiqua" w:hAnsi="Book Antiqua" w:cs="Book Antiqua"/>
          <w:i/>
          <w:color w:val="000000"/>
        </w:rPr>
        <w:t>en</w:t>
      </w:r>
      <w:proofErr w:type="spellEnd"/>
      <w:r w:rsidR="00AD6A8B" w:rsidRPr="00AD6A8B">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proves to be difficult in the presence of submucosal fibrosis which can lead to poor lifting after submucosal injection, causing technical difficulties. Furthermore, submucosal lifting is also compromised by fluid dispersion after a circumferential mucosal incision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Third space endoscopy techniques can be employed as modifications to traditional ESD technique to address this issue such as the pocket creation method (PCM) and the tunneling technique. These two techniques fall under the realm of third space or intramural endoscopy as submucosal dissection is used to create a tunnel or a pocket underneath the lesion, which are used as a working plane. Tunneling ESD is typically employed for resection of very large lesions and circumferential lesions, which are technically very challenging by conventional ESD technique. Typically, the steps of conventional ESD as illustrated in Figure 4 are as follows: </w:t>
      </w:r>
      <w:r w:rsidR="00C328CE">
        <w:rPr>
          <w:rFonts w:ascii="Book Antiqua" w:eastAsia="Book Antiqua" w:hAnsi="Book Antiqua" w:cs="Book Antiqua"/>
          <w:color w:val="000000"/>
        </w:rPr>
        <w:t>M</w:t>
      </w:r>
      <w:r>
        <w:rPr>
          <w:rFonts w:ascii="Book Antiqua" w:eastAsia="Book Antiqua" w:hAnsi="Book Antiqua" w:cs="Book Antiqua"/>
          <w:color w:val="000000"/>
        </w:rPr>
        <w:t>arking the perimeter of the lesion with cautery (</w:t>
      </w:r>
      <w:r w:rsidR="00C328CE">
        <w:rPr>
          <w:rFonts w:ascii="Book Antiqua" w:eastAsia="Book Antiqua" w:hAnsi="Book Antiqua" w:cs="Book Antiqua"/>
          <w:color w:val="000000"/>
        </w:rPr>
        <w:t>Figure 4</w:t>
      </w:r>
      <w:r>
        <w:rPr>
          <w:rFonts w:ascii="Book Antiqua" w:eastAsia="Book Antiqua" w:hAnsi="Book Antiqua" w:cs="Book Antiqua"/>
          <w:color w:val="000000"/>
        </w:rPr>
        <w:t>A), administering a submucosal injection to create a bleb (</w:t>
      </w:r>
      <w:r w:rsidR="00C328CE">
        <w:rPr>
          <w:rFonts w:ascii="Book Antiqua" w:eastAsia="Book Antiqua" w:hAnsi="Book Antiqua" w:cs="Book Antiqua"/>
          <w:color w:val="000000"/>
        </w:rPr>
        <w:t>Figure 4</w:t>
      </w:r>
      <w:r>
        <w:rPr>
          <w:rFonts w:ascii="Book Antiqua" w:eastAsia="Book Antiqua" w:hAnsi="Book Antiqua" w:cs="Book Antiqua"/>
          <w:color w:val="000000"/>
        </w:rPr>
        <w:t>B), creating a circumferential mucosal incision followed by submucosal dissection under the lesion until the lesion is completely resected (</w:t>
      </w:r>
      <w:r w:rsidR="00C328CE">
        <w:rPr>
          <w:rFonts w:ascii="Book Antiqua" w:eastAsia="Book Antiqua" w:hAnsi="Book Antiqua" w:cs="Book Antiqua"/>
          <w:color w:val="000000"/>
        </w:rPr>
        <w:t>Figure 4</w:t>
      </w:r>
      <w:r>
        <w:rPr>
          <w:rFonts w:ascii="Book Antiqua" w:eastAsia="Book Antiqua" w:hAnsi="Book Antiqua" w:cs="Book Antiqua"/>
          <w:color w:val="000000"/>
        </w:rPr>
        <w:t>C and D)</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173B3CB6" w14:textId="480E4F42" w:rsidR="00A77B3E" w:rsidRDefault="00515E08" w:rsidP="00C328CE">
      <w:pPr>
        <w:spacing w:line="360" w:lineRule="auto"/>
        <w:ind w:firstLineChars="100" w:firstLine="240"/>
        <w:jc w:val="both"/>
      </w:pPr>
      <w:r>
        <w:rPr>
          <w:rFonts w:ascii="Book Antiqua" w:eastAsia="Book Antiqua" w:hAnsi="Book Antiqua" w:cs="Book Antiqua"/>
          <w:color w:val="000000"/>
        </w:rPr>
        <w:t xml:space="preserve">The PCM technique is performed in the same way, however, instead of performing a circumferential mucosal incision around the lesion, the incision in PCM is very minimal. The minimal incision prevents the fluid dispersion and improves submucosal lifting which allows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to create a submucosal pocket below the lesion which is followed by resection. Compared to conventional ESD, PCM was shown to </w:t>
      </w:r>
      <w:r>
        <w:rPr>
          <w:rFonts w:ascii="Book Antiqua" w:eastAsia="Book Antiqua" w:hAnsi="Book Antiqua" w:cs="Book Antiqua"/>
          <w:color w:val="000000"/>
        </w:rPr>
        <w:lastRenderedPageBreak/>
        <w:t xml:space="preserve">have better </w:t>
      </w:r>
      <w:proofErr w:type="spellStart"/>
      <w:r w:rsidRPr="00163CD3">
        <w:rPr>
          <w:rFonts w:ascii="Book Antiqua" w:eastAsia="Book Antiqua" w:hAnsi="Book Antiqua" w:cs="Book Antiqua"/>
          <w:i/>
          <w:color w:val="000000"/>
        </w:rPr>
        <w:t>en</w:t>
      </w:r>
      <w:proofErr w:type="spellEnd"/>
      <w:r w:rsidRPr="00163CD3">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rates in lesions with and without fibrosis and lower perforation rates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Therefore, ESD with PCM technique allows for a more</w:t>
      </w:r>
      <w:r w:rsidR="00C328CE">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C328CE">
        <w:rPr>
          <w:rFonts w:ascii="Book Antiqua" w:eastAsia="Book Antiqua" w:hAnsi="Book Antiqua" w:cs="Book Antiqua"/>
          <w:color w:val="000000"/>
        </w:rPr>
        <w:t xml:space="preserve"> </w:t>
      </w:r>
      <w:r>
        <w:rPr>
          <w:rFonts w:ascii="Book Antiqua" w:eastAsia="Book Antiqua" w:hAnsi="Book Antiqua" w:cs="Book Antiqua"/>
          <w:color w:val="000000"/>
        </w:rPr>
        <w:t>and safe resection.</w:t>
      </w:r>
    </w:p>
    <w:p w14:paraId="5694C465" w14:textId="77777777" w:rsidR="00A77B3E" w:rsidRDefault="00A77B3E" w:rsidP="00C328CE">
      <w:pPr>
        <w:spacing w:line="360" w:lineRule="auto"/>
        <w:jc w:val="both"/>
      </w:pPr>
    </w:p>
    <w:p w14:paraId="243F2BF6" w14:textId="77777777" w:rsidR="00A77B3E" w:rsidRDefault="00515E08">
      <w:pPr>
        <w:spacing w:line="360" w:lineRule="auto"/>
        <w:jc w:val="both"/>
      </w:pPr>
      <w:r>
        <w:rPr>
          <w:rFonts w:ascii="Book Antiqua" w:eastAsia="Book Antiqua" w:hAnsi="Book Antiqua" w:cs="Book Antiqua"/>
          <w:b/>
          <w:caps/>
          <w:color w:val="000000"/>
          <w:u w:val="single"/>
        </w:rPr>
        <w:t>Recent advances in third space endoscopy</w:t>
      </w:r>
    </w:p>
    <w:p w14:paraId="26864AF8" w14:textId="79F1D87E" w:rsidR="00A77B3E" w:rsidRDefault="00515E08" w:rsidP="00C328CE">
      <w:pPr>
        <w:spacing w:line="360" w:lineRule="auto"/>
        <w:jc w:val="both"/>
      </w:pPr>
      <w:r>
        <w:rPr>
          <w:rFonts w:ascii="Book Antiqua" w:eastAsia="Book Antiqua" w:hAnsi="Book Antiqua" w:cs="Book Antiqua"/>
          <w:color w:val="000000"/>
        </w:rPr>
        <w:t xml:space="preserve">Recently, third space endoscopy principles were applied in restoration of lumen in complete esophageal obstruction </w:t>
      </w:r>
      <w:r w:rsidR="00C328CE">
        <w:rPr>
          <w:rFonts w:ascii="Book Antiqua" w:eastAsia="Book Antiqua" w:hAnsi="Book Antiqua" w:cs="Book Antiqua"/>
          <w:color w:val="000000"/>
        </w:rPr>
        <w:t xml:space="preserve">(CEO) </w:t>
      </w:r>
      <w:r>
        <w:rPr>
          <w:rFonts w:ascii="Book Antiqua" w:eastAsia="Book Antiqua" w:hAnsi="Book Antiqua" w:cs="Book Antiqua"/>
          <w:color w:val="000000"/>
        </w:rPr>
        <w:t>and in the treatment of Hirschsprung’s disease</w:t>
      </w:r>
      <w:r w:rsidR="00C328CE">
        <w:rPr>
          <w:rFonts w:ascii="Book Antiqua" w:eastAsia="Book Antiqua" w:hAnsi="Book Antiqua" w:cs="Book Antiqua"/>
          <w:color w:val="000000"/>
        </w:rPr>
        <w:t xml:space="preserve"> (HD)</w:t>
      </w:r>
      <w:r>
        <w:rPr>
          <w:rFonts w:ascii="Book Antiqua" w:eastAsia="Book Antiqua" w:hAnsi="Book Antiqua" w:cs="Book Antiqua"/>
          <w:color w:val="000000"/>
        </w:rPr>
        <w:t>.</w:t>
      </w:r>
    </w:p>
    <w:p w14:paraId="08F6D454" w14:textId="77777777" w:rsidR="00A77B3E" w:rsidRDefault="00A77B3E" w:rsidP="00C328CE">
      <w:pPr>
        <w:spacing w:line="360" w:lineRule="auto"/>
        <w:jc w:val="both"/>
      </w:pPr>
    </w:p>
    <w:p w14:paraId="003C51E4" w14:textId="2BDDCFAB" w:rsidR="00A77B3E" w:rsidRDefault="00515E08">
      <w:pPr>
        <w:spacing w:line="360" w:lineRule="auto"/>
        <w:jc w:val="both"/>
      </w:pPr>
      <w:r>
        <w:rPr>
          <w:rFonts w:ascii="Book Antiqua" w:eastAsia="Book Antiqua" w:hAnsi="Book Antiqua" w:cs="Book Antiqua"/>
          <w:b/>
          <w:caps/>
          <w:color w:val="000000"/>
          <w:u w:val="single"/>
        </w:rPr>
        <w:t>Per-rectal endoscopic myotomy</w:t>
      </w:r>
    </w:p>
    <w:p w14:paraId="251E5439" w14:textId="6CA825A5" w:rsidR="00A77B3E" w:rsidRDefault="00515E08">
      <w:pPr>
        <w:spacing w:line="360" w:lineRule="auto"/>
        <w:jc w:val="both"/>
      </w:pPr>
      <w:r>
        <w:rPr>
          <w:rFonts w:ascii="Book Antiqua" w:eastAsia="Book Antiqua" w:hAnsi="Book Antiqua" w:cs="Book Antiqua"/>
          <w:color w:val="000000"/>
        </w:rPr>
        <w:t xml:space="preserve">HD is a motor disorder that results from </w:t>
      </w:r>
      <w:proofErr w:type="spellStart"/>
      <w:r>
        <w:rPr>
          <w:rFonts w:ascii="Book Antiqua" w:eastAsia="Book Antiqua" w:hAnsi="Book Antiqua" w:cs="Book Antiqua"/>
          <w:color w:val="000000"/>
        </w:rPr>
        <w:t>aganglionosis</w:t>
      </w:r>
      <w:proofErr w:type="spellEnd"/>
      <w:r>
        <w:rPr>
          <w:rFonts w:ascii="Book Antiqua" w:eastAsia="Book Antiqua" w:hAnsi="Book Antiqua" w:cs="Book Antiqua"/>
          <w:color w:val="000000"/>
        </w:rPr>
        <w:t xml:space="preserve"> of the myenteric plexus, starting at the rectum and extending proximally. It normally presents with constipation and/or intestinal obstruction. Principles of third space endoscopy have been implemented in treating this disorder as well.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328CE">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performed the first per rectal endoscopic myotomy for short segment HD in a 24-year old male patient with no adverse effects and significant relief in symptoms at 24-wk follow-up. The same technique has been utilized in pediatric patients with HD with refractory constipation with symptom relief and absence of incontinence on follow-up</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1791D19F" w14:textId="77777777" w:rsidR="00A77B3E" w:rsidRDefault="00A77B3E">
      <w:pPr>
        <w:spacing w:line="360" w:lineRule="auto"/>
        <w:jc w:val="both"/>
      </w:pPr>
    </w:p>
    <w:p w14:paraId="50238A7E" w14:textId="0DDC2FB5" w:rsidR="00A77B3E" w:rsidRDefault="00515E08">
      <w:pPr>
        <w:spacing w:line="360" w:lineRule="auto"/>
        <w:jc w:val="both"/>
      </w:pPr>
      <w:r>
        <w:rPr>
          <w:rFonts w:ascii="Book Antiqua" w:eastAsia="Book Antiqua" w:hAnsi="Book Antiqua" w:cs="Book Antiqua"/>
          <w:b/>
          <w:caps/>
          <w:color w:val="000000"/>
          <w:u w:val="single"/>
        </w:rPr>
        <w:t>Peroral endoscopic tunneling for restoration of the esophagus</w:t>
      </w:r>
    </w:p>
    <w:p w14:paraId="7E84D36B" w14:textId="4B4A0EE2" w:rsidR="00A77B3E" w:rsidRDefault="00515E08" w:rsidP="00C328CE">
      <w:pPr>
        <w:spacing w:line="360" w:lineRule="auto"/>
        <w:jc w:val="both"/>
      </w:pPr>
      <w:r>
        <w:rPr>
          <w:rFonts w:ascii="Book Antiqua" w:eastAsia="Book Antiqua" w:hAnsi="Book Antiqua" w:cs="Book Antiqua"/>
          <w:color w:val="000000"/>
        </w:rPr>
        <w:t xml:space="preserve">Total </w:t>
      </w:r>
      <w:proofErr w:type="spellStart"/>
      <w:r>
        <w:rPr>
          <w:rFonts w:ascii="Book Antiqua" w:eastAsia="Book Antiqua" w:hAnsi="Book Antiqua" w:cs="Book Antiqua"/>
          <w:color w:val="000000"/>
        </w:rPr>
        <w:t>aphagia</w:t>
      </w:r>
      <w:proofErr w:type="spellEnd"/>
      <w:r>
        <w:rPr>
          <w:rFonts w:ascii="Book Antiqua" w:eastAsia="Book Antiqua" w:hAnsi="Book Antiqua" w:cs="Book Antiqua"/>
          <w:color w:val="000000"/>
        </w:rPr>
        <w:t xml:space="preserve"> from CEO is a rare adverse event in some patients after undergoing chemoradiation for esophageal malignancies. </w:t>
      </w:r>
      <w:proofErr w:type="spellStart"/>
      <w:r>
        <w:rPr>
          <w:rFonts w:ascii="Book Antiqua" w:eastAsia="Book Antiqua" w:hAnsi="Book Antiqua" w:cs="Book Antiqua"/>
          <w:color w:val="000000"/>
        </w:rPr>
        <w:t>Wagh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C328CE">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described a relatively new technique using the principles of third space endoscopy called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tunneling for restoration of the esophagus in which a submucosal tunnel is created which traverses the stricture followed by placement of an esophageal stent to maintain lumen patency. This procedure was shown to be successful in all 4 patients in a case series, with a reduction in the dysphagia scores during a mean follow-up of over 6 mo. However, all patients did require serial endoscopic dilations post-procedure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77E352A" w14:textId="3B4F30A1" w:rsidR="00A77B3E" w:rsidRDefault="00515E08" w:rsidP="00C328CE">
      <w:pPr>
        <w:spacing w:line="360" w:lineRule="auto"/>
        <w:ind w:firstLineChars="100" w:firstLine="240"/>
        <w:jc w:val="both"/>
      </w:pPr>
      <w:r>
        <w:rPr>
          <w:rFonts w:ascii="Book Antiqua" w:eastAsia="Book Antiqua" w:hAnsi="Book Antiqua" w:cs="Book Antiqua"/>
          <w:color w:val="000000"/>
        </w:rPr>
        <w:lastRenderedPageBreak/>
        <w:t>There have been other novel applications of third space endoscopy. Electrical stimulation of LES is a promising treatment for GERD with significant improvement in heartburn and regurgitation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Third space endoscopy has been used for implantation of stimulation leads in human subjects with positive results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Third space endoscopy has the potential to offer safer means for NOTES and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With further refinement and improvement in technology, it has potential to be an alternative to diagnostic laparoscopy for staging of malignancies.</w:t>
      </w:r>
    </w:p>
    <w:p w14:paraId="5FCA5BD4" w14:textId="77777777" w:rsidR="00A77B3E" w:rsidRDefault="00A77B3E" w:rsidP="00C328CE">
      <w:pPr>
        <w:spacing w:line="360" w:lineRule="auto"/>
        <w:jc w:val="both"/>
      </w:pPr>
    </w:p>
    <w:p w14:paraId="7131D078" w14:textId="77777777" w:rsidR="00A77B3E" w:rsidRDefault="00515E08">
      <w:pPr>
        <w:spacing w:line="360" w:lineRule="auto"/>
        <w:jc w:val="both"/>
      </w:pPr>
      <w:r>
        <w:rPr>
          <w:rFonts w:ascii="Book Antiqua" w:eastAsia="Book Antiqua" w:hAnsi="Book Antiqua" w:cs="Book Antiqua"/>
          <w:b/>
          <w:caps/>
          <w:color w:val="000000"/>
          <w:u w:val="single"/>
        </w:rPr>
        <w:t>CONCLUSION</w:t>
      </w:r>
    </w:p>
    <w:p w14:paraId="1F17807C" w14:textId="0AA5FB0D" w:rsidR="00A77B3E" w:rsidRDefault="00515E08" w:rsidP="00C328CE">
      <w:pPr>
        <w:spacing w:line="360" w:lineRule="auto"/>
        <w:jc w:val="both"/>
      </w:pPr>
      <w:r>
        <w:rPr>
          <w:rFonts w:ascii="Book Antiqua" w:eastAsia="Book Antiqua" w:hAnsi="Book Antiqua" w:cs="Book Antiqua"/>
          <w:color w:val="000000"/>
        </w:rPr>
        <w:t xml:space="preserve">Management of GI disorders continues to evolve with third space endoscopy. Initially used for achalasia, the application of third space endoscopy has expanded to other conditions such as refractory gastroparesis, </w:t>
      </w:r>
      <w:r w:rsidR="00B94FE5">
        <w:rPr>
          <w:rFonts w:ascii="Book Antiqua" w:eastAsia="Book Antiqua" w:hAnsi="Book Antiqua" w:cs="Book Antiqua"/>
          <w:color w:val="000000"/>
        </w:rPr>
        <w:t>ZD</w:t>
      </w:r>
      <w:r>
        <w:rPr>
          <w:rFonts w:ascii="Book Antiqua" w:eastAsia="Book Antiqua" w:hAnsi="Book Antiqua" w:cs="Book Antiqua"/>
          <w:color w:val="000000"/>
        </w:rPr>
        <w:t xml:space="preserve"> and resection of early gastrointestinal cancers and subepithelial tumors. Compared to the conventional treatment modalities, third space endoscopic procedures have been proven to be highly effective with an excellent safety profile. Although long term and prospective comparative studies are needed, third space endoscopy has a great potential and holds tremendous promise in the near future.</w:t>
      </w:r>
    </w:p>
    <w:p w14:paraId="126D7B88" w14:textId="77777777" w:rsidR="00A77B3E" w:rsidRDefault="00A77B3E" w:rsidP="00C328CE">
      <w:pPr>
        <w:spacing w:line="360" w:lineRule="auto"/>
        <w:jc w:val="both"/>
      </w:pPr>
    </w:p>
    <w:p w14:paraId="0D28B9FF" w14:textId="77777777" w:rsidR="00A77B3E" w:rsidRDefault="00515E08" w:rsidP="00C328CE">
      <w:pPr>
        <w:spacing w:line="360" w:lineRule="auto"/>
        <w:jc w:val="both"/>
      </w:pPr>
      <w:r>
        <w:rPr>
          <w:rFonts w:ascii="Book Antiqua" w:eastAsia="Book Antiqua" w:hAnsi="Book Antiqua" w:cs="Book Antiqua"/>
          <w:b/>
          <w:color w:val="000000"/>
        </w:rPr>
        <w:t>REFERENCES</w:t>
      </w:r>
    </w:p>
    <w:p w14:paraId="6E7417D8" w14:textId="77777777" w:rsidR="00A77B3E" w:rsidRDefault="00515E0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Kalloo</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Singh VK, </w:t>
      </w:r>
      <w:proofErr w:type="spellStart"/>
      <w:r>
        <w:rPr>
          <w:rFonts w:ascii="Book Antiqua" w:eastAsia="Book Antiqua" w:hAnsi="Book Antiqua" w:cs="Book Antiqua"/>
          <w:color w:val="000000"/>
        </w:rPr>
        <w:t>Jagannath</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Niiyama</w:t>
      </w:r>
      <w:proofErr w:type="spellEnd"/>
      <w:r>
        <w:rPr>
          <w:rFonts w:ascii="Book Antiqua" w:eastAsia="Book Antiqua" w:hAnsi="Book Antiqua" w:cs="Book Antiqua"/>
          <w:color w:val="000000"/>
        </w:rPr>
        <w:t xml:space="preserve"> H, Hill SL, Vaughn CA, Magee CA,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Flexible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peritoneoscopy</w:t>
      </w:r>
      <w:proofErr w:type="spellEnd"/>
      <w:r>
        <w:rPr>
          <w:rFonts w:ascii="Book Antiqua" w:eastAsia="Book Antiqua" w:hAnsi="Book Antiqua" w:cs="Book Antiqua"/>
          <w:color w:val="000000"/>
        </w:rPr>
        <w:t xml:space="preserve">: a novel approach to diagnostic and therapeutic interventions in the peritoneal cavity.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114-117 [PMID: 15229442 DOI: 10.1016/s0016-5107(04)01309-4]</w:t>
      </w:r>
    </w:p>
    <w:p w14:paraId="76C399C0" w14:textId="10C5A4E6" w:rsidR="00A77B3E" w:rsidRDefault="00515E0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Marescaux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Dallemagne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Perretta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Wattiez</w:t>
      </w:r>
      <w:proofErr w:type="spellEnd"/>
      <w:r>
        <w:rPr>
          <w:rFonts w:ascii="Book Antiqua" w:eastAsia="Book Antiqua" w:hAnsi="Book Antiqua" w:cs="Book Antiqua"/>
          <w:color w:val="000000"/>
        </w:rPr>
        <w:t xml:space="preserve"> A, Mutter D, </w:t>
      </w:r>
      <w:proofErr w:type="spellStart"/>
      <w:r>
        <w:rPr>
          <w:rFonts w:ascii="Book Antiqua" w:eastAsia="Book Antiqua" w:hAnsi="Book Antiqua" w:cs="Book Antiqua"/>
          <w:color w:val="000000"/>
        </w:rPr>
        <w:t>Coumaros</w:t>
      </w:r>
      <w:proofErr w:type="spellEnd"/>
      <w:r>
        <w:rPr>
          <w:rFonts w:ascii="Book Antiqua" w:eastAsia="Book Antiqua" w:hAnsi="Book Antiqua" w:cs="Book Antiqua"/>
          <w:color w:val="000000"/>
        </w:rPr>
        <w:t xml:space="preserve"> D. Surgery without scars: report of transluminal cholecystectomy in a human being.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823-</w:t>
      </w:r>
      <w:r w:rsidR="00361C88">
        <w:rPr>
          <w:rFonts w:ascii="Book Antiqua" w:eastAsia="Book Antiqua" w:hAnsi="Book Antiqua" w:cs="Book Antiqua"/>
          <w:color w:val="000000"/>
        </w:rPr>
        <w:t>82</w:t>
      </w:r>
      <w:r>
        <w:rPr>
          <w:rFonts w:ascii="Book Antiqua" w:eastAsia="Book Antiqua" w:hAnsi="Book Antiqua" w:cs="Book Antiqua"/>
          <w:color w:val="000000"/>
        </w:rPr>
        <w:t>6; discussion 826-</w:t>
      </w:r>
      <w:r w:rsidR="00361C88">
        <w:rPr>
          <w:rFonts w:ascii="Book Antiqua" w:eastAsia="Book Antiqua" w:hAnsi="Book Antiqua" w:cs="Book Antiqua"/>
          <w:color w:val="000000"/>
        </w:rPr>
        <w:t>82</w:t>
      </w:r>
      <w:r>
        <w:rPr>
          <w:rFonts w:ascii="Book Antiqua" w:eastAsia="Book Antiqua" w:hAnsi="Book Antiqua" w:cs="Book Antiqua"/>
          <w:color w:val="000000"/>
        </w:rPr>
        <w:t>7 [PMID: 17875836 DOI: 10.1001/archsurg.142.9.823]</w:t>
      </w:r>
    </w:p>
    <w:p w14:paraId="48EE4453" w14:textId="77777777" w:rsidR="00A77B3E" w:rsidRDefault="00515E0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Horgan S</w:t>
      </w:r>
      <w:r>
        <w:rPr>
          <w:rFonts w:ascii="Book Antiqua" w:eastAsia="Book Antiqua" w:hAnsi="Book Antiqua" w:cs="Book Antiqua"/>
          <w:color w:val="000000"/>
        </w:rPr>
        <w:t xml:space="preserve">, Cullen JP, </w:t>
      </w:r>
      <w:proofErr w:type="spellStart"/>
      <w:r>
        <w:rPr>
          <w:rFonts w:ascii="Book Antiqua" w:eastAsia="Book Antiqua" w:hAnsi="Book Antiqua" w:cs="Book Antiqua"/>
          <w:color w:val="000000"/>
        </w:rPr>
        <w:t>Talamini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Mintz</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Ferreres</w:t>
      </w:r>
      <w:proofErr w:type="spellEnd"/>
      <w:r>
        <w:rPr>
          <w:rFonts w:ascii="Book Antiqua" w:eastAsia="Book Antiqua" w:hAnsi="Book Antiqua" w:cs="Book Antiqua"/>
          <w:color w:val="000000"/>
        </w:rPr>
        <w:t xml:space="preserve"> A, Jacobsen GR, Sandler B, </w:t>
      </w:r>
      <w:proofErr w:type="spellStart"/>
      <w:r>
        <w:rPr>
          <w:rFonts w:ascii="Book Antiqua" w:eastAsia="Book Antiqua" w:hAnsi="Book Antiqua" w:cs="Book Antiqua"/>
          <w:color w:val="000000"/>
        </w:rPr>
        <w:t>Bosia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Savides</w:t>
      </w:r>
      <w:proofErr w:type="spellEnd"/>
      <w:r>
        <w:rPr>
          <w:rFonts w:ascii="Book Antiqua" w:eastAsia="Book Antiqua" w:hAnsi="Book Antiqua" w:cs="Book Antiqua"/>
          <w:color w:val="000000"/>
        </w:rPr>
        <w:t xml:space="preserve"> T, Easter DW, </w:t>
      </w:r>
      <w:proofErr w:type="spellStart"/>
      <w:r>
        <w:rPr>
          <w:rFonts w:ascii="Book Antiqua" w:eastAsia="Book Antiqua" w:hAnsi="Book Antiqua" w:cs="Book Antiqua"/>
          <w:color w:val="000000"/>
        </w:rPr>
        <w:t>Savu</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Ramamoorthy</w:t>
      </w:r>
      <w:proofErr w:type="spellEnd"/>
      <w:r>
        <w:rPr>
          <w:rFonts w:ascii="Book Antiqua" w:eastAsia="Book Antiqua" w:hAnsi="Book Antiqua" w:cs="Book Antiqua"/>
          <w:color w:val="000000"/>
        </w:rPr>
        <w:t xml:space="preserve"> SL, Whitcomb E, Agarwal S, </w:t>
      </w:r>
      <w:proofErr w:type="spellStart"/>
      <w:r>
        <w:rPr>
          <w:rFonts w:ascii="Book Antiqua" w:eastAsia="Book Antiqua" w:hAnsi="Book Antiqua" w:cs="Book Antiqua"/>
          <w:color w:val="000000"/>
        </w:rPr>
        <w:t>Lukacz</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 Dominguez G, Ferraina P. Natural orifice surgery: initial clinical experience.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1512-1518 [PMID: 19343435 DOI: 10.1007/s00464-009-0428-0]</w:t>
      </w:r>
    </w:p>
    <w:p w14:paraId="77BFFB71" w14:textId="77777777" w:rsidR="00A77B3E" w:rsidRDefault="00515E0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Huang RX,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ZJ. Natural orifice transluminal endoscopic surgery: new minimally invasive surgery come of age.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4382-4388 [PMID: 22110263 DOI: 10.3748/wjg.v17.i39.4382]</w:t>
      </w:r>
    </w:p>
    <w:p w14:paraId="1B1E0F58" w14:textId="77777777" w:rsidR="00A77B3E" w:rsidRDefault="00515E0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Sumiyama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E, Bakken TA, </w:t>
      </w:r>
      <w:proofErr w:type="spellStart"/>
      <w:r>
        <w:rPr>
          <w:rFonts w:ascii="Book Antiqua" w:eastAsia="Book Antiqua" w:hAnsi="Book Antiqua" w:cs="Book Antiqua"/>
          <w:color w:val="000000"/>
        </w:rPr>
        <w:t>Knipschield</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Marler</w:t>
      </w:r>
      <w:proofErr w:type="spellEnd"/>
      <w:r>
        <w:rPr>
          <w:rFonts w:ascii="Book Antiqua" w:eastAsia="Book Antiqua" w:hAnsi="Book Antiqua" w:cs="Book Antiqua"/>
          <w:color w:val="000000"/>
        </w:rPr>
        <w:t xml:space="preserve"> RJ. Submucosal endoscopy with mucosal flap safety valve.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688-694 [PMID: 17324411 DOI: 10.1016/j.gie.2006.07.030]</w:t>
      </w:r>
    </w:p>
    <w:p w14:paraId="6B3F6F05" w14:textId="77777777" w:rsidR="00A77B3E" w:rsidRDefault="00515E0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Pasricha</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Hawari</w:t>
      </w:r>
      <w:proofErr w:type="spellEnd"/>
      <w:r>
        <w:rPr>
          <w:rFonts w:ascii="Book Antiqua" w:eastAsia="Book Antiqua" w:hAnsi="Book Antiqua" w:cs="Book Antiqua"/>
          <w:color w:val="000000"/>
        </w:rPr>
        <w:t xml:space="preserve"> R, Ahmed I, Chen J, Cotton PB, Hawes RH,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Kantsevoy</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Submucosal endoscopic esophageal myotomy: a novel experimental approach for the treatment of achalasia.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761-764 [PMID: 17703382 DOI: 10.1055/s-2007-966764]</w:t>
      </w:r>
    </w:p>
    <w:p w14:paraId="7B92FAAA" w14:textId="77777777" w:rsidR="00A77B3E" w:rsidRDefault="00515E0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Minami H, Kobayashi Y, Sato Y, </w:t>
      </w:r>
      <w:proofErr w:type="spellStart"/>
      <w:r>
        <w:rPr>
          <w:rFonts w:ascii="Book Antiqua" w:eastAsia="Book Antiqua" w:hAnsi="Book Antiqua" w:cs="Book Antiqua"/>
          <w:color w:val="000000"/>
        </w:rPr>
        <w:t>Kaga</w:t>
      </w:r>
      <w:proofErr w:type="spellEnd"/>
      <w:r>
        <w:rPr>
          <w:rFonts w:ascii="Book Antiqua" w:eastAsia="Book Antiqua" w:hAnsi="Book Antiqua" w:cs="Book Antiqua"/>
          <w:color w:val="000000"/>
        </w:rPr>
        <w:t xml:space="preserve"> M, Suzuki M,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Odaka</w:t>
      </w:r>
      <w:proofErr w:type="spellEnd"/>
      <w:r>
        <w:rPr>
          <w:rFonts w:ascii="Book Antiqua" w:eastAsia="Book Antiqua" w:hAnsi="Book Antiqua" w:cs="Book Antiqua"/>
          <w:color w:val="000000"/>
        </w:rPr>
        <w:t xml:space="preserve"> N, Itoh H, Kudo S.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(POEM) for esophageal achalasia.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265-271 [PMID: 20354937 DOI: 10.1055/s-0029-1244080]</w:t>
      </w:r>
    </w:p>
    <w:p w14:paraId="50A742AB" w14:textId="77777777" w:rsidR="00A77B3E" w:rsidRDefault="00515E0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Parikh MP</w:t>
      </w:r>
      <w:r>
        <w:rPr>
          <w:rFonts w:ascii="Book Antiqua" w:eastAsia="Book Antiqua" w:hAnsi="Book Antiqua" w:cs="Book Antiqua"/>
          <w:color w:val="000000"/>
        </w:rPr>
        <w:t xml:space="preserve">, Gupta NM,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Esophageal Third Space Endoscopy: Recent Advances.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63-75 [PMID: 30685838 DOI: 10.1007/s11938-019-00217-6]</w:t>
      </w:r>
    </w:p>
    <w:p w14:paraId="3BB57E27" w14:textId="77777777" w:rsidR="00A77B3E" w:rsidRDefault="00515E0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Akintoye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Kumar N, </w:t>
      </w:r>
      <w:proofErr w:type="spellStart"/>
      <w:r>
        <w:rPr>
          <w:rFonts w:ascii="Book Antiqua" w:eastAsia="Book Antiqua" w:hAnsi="Book Antiqua" w:cs="Book Antiqua"/>
          <w:color w:val="000000"/>
        </w:rPr>
        <w:t>Obaitan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Alayo</w:t>
      </w:r>
      <w:proofErr w:type="spellEnd"/>
      <w:r>
        <w:rPr>
          <w:rFonts w:ascii="Book Antiqua" w:eastAsia="Book Antiqua" w:hAnsi="Book Antiqua" w:cs="Book Antiqua"/>
          <w:color w:val="000000"/>
        </w:rPr>
        <w:t xml:space="preserve"> QA, Thompson CC.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a meta-analysis.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1059-1068 [PMID: 27617421 DOI: 10.1055/s-0042-114426]</w:t>
      </w:r>
    </w:p>
    <w:p w14:paraId="3CB56474" w14:textId="03C85A96" w:rsidR="00A77B3E" w:rsidRDefault="00515E0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Nabi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Ramchandani</w:t>
      </w:r>
      <w:proofErr w:type="spellEnd"/>
      <w:r>
        <w:rPr>
          <w:rFonts w:ascii="Book Antiqua" w:eastAsia="Book Antiqua" w:hAnsi="Book Antiqua" w:cs="Book Antiqua"/>
          <w:color w:val="000000"/>
        </w:rPr>
        <w:t xml:space="preserve"> M, Chavan R, </w:t>
      </w:r>
      <w:proofErr w:type="spellStart"/>
      <w:r>
        <w:rPr>
          <w:rFonts w:ascii="Book Antiqua" w:eastAsia="Book Antiqua" w:hAnsi="Book Antiqua" w:cs="Book Antiqua"/>
          <w:color w:val="000000"/>
        </w:rPr>
        <w:t>Tandan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Kalapala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Darisetty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Lakhtakia</w:t>
      </w:r>
      <w:proofErr w:type="spellEnd"/>
      <w:r>
        <w:rPr>
          <w:rFonts w:ascii="Book Antiqua" w:eastAsia="Book Antiqua" w:hAnsi="Book Antiqua" w:cs="Book Antiqua"/>
          <w:color w:val="000000"/>
        </w:rPr>
        <w:t xml:space="preserve"> S, Rao GV, Reddy DN.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in treatment-naïve achalasia patients </w:t>
      </w:r>
      <w:r>
        <w:rPr>
          <w:rFonts w:ascii="Book Antiqua" w:eastAsia="Book Antiqua" w:hAnsi="Book Antiqua" w:cs="Book Antiqua"/>
          <w:i/>
          <w:iCs/>
          <w:color w:val="000000"/>
        </w:rPr>
        <w:t>v</w:t>
      </w:r>
      <w:r w:rsidR="00361C8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prior treatment failure cases.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358-370 [PMID: 29169196 DOI: 10.1055/s-0043-121632]</w:t>
      </w:r>
    </w:p>
    <w:p w14:paraId="15DB7828" w14:textId="77777777" w:rsidR="00A77B3E" w:rsidRDefault="00515E0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WH</w:t>
      </w:r>
      <w:r>
        <w:rPr>
          <w:rFonts w:ascii="Book Antiqua" w:eastAsia="Book Antiqua" w:hAnsi="Book Antiqua" w:cs="Book Antiqua"/>
          <w:color w:val="000000"/>
        </w:rPr>
        <w:t xml:space="preserve">, Cho JY,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WJ, Hong SP, </w:t>
      </w:r>
      <w:proofErr w:type="spellStart"/>
      <w:r>
        <w:rPr>
          <w:rFonts w:ascii="Book Antiqua" w:eastAsia="Book Antiqua" w:hAnsi="Book Antiqua" w:cs="Book Antiqua"/>
          <w:color w:val="000000"/>
        </w:rPr>
        <w:t>Hahm</w:t>
      </w:r>
      <w:proofErr w:type="spellEnd"/>
      <w:r>
        <w:rPr>
          <w:rFonts w:ascii="Book Antiqua" w:eastAsia="Book Antiqua" w:hAnsi="Book Antiqua" w:cs="Book Antiqua"/>
          <w:color w:val="000000"/>
        </w:rPr>
        <w:t xml:space="preserve"> KB, Cho JH, Lee TH, Hong SJ. Comparison of the Outcomes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for Achalasia According to Manometric Subtype.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642-647 [PMID: 28651308 DOI: 10.5009/gnl16545]</w:t>
      </w:r>
    </w:p>
    <w:p w14:paraId="1F9D4AFC" w14:textId="77777777" w:rsidR="00A77B3E" w:rsidRDefault="00515E08">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Nabi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Ramchandani</w:t>
      </w:r>
      <w:proofErr w:type="spellEnd"/>
      <w:r>
        <w:rPr>
          <w:rFonts w:ascii="Book Antiqua" w:eastAsia="Book Antiqua" w:hAnsi="Book Antiqua" w:cs="Book Antiqua"/>
          <w:color w:val="000000"/>
        </w:rPr>
        <w:t xml:space="preserve"> M, Chavan R, </w:t>
      </w:r>
      <w:proofErr w:type="spellStart"/>
      <w:r>
        <w:rPr>
          <w:rFonts w:ascii="Book Antiqua" w:eastAsia="Book Antiqua" w:hAnsi="Book Antiqua" w:cs="Book Antiqua"/>
          <w:color w:val="000000"/>
        </w:rPr>
        <w:t>Darisetty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Kalapala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Shava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Tandan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Kotla</w:t>
      </w:r>
      <w:proofErr w:type="spellEnd"/>
      <w:r>
        <w:rPr>
          <w:rFonts w:ascii="Book Antiqua" w:eastAsia="Book Antiqua" w:hAnsi="Book Antiqua" w:cs="Book Antiqua"/>
          <w:color w:val="000000"/>
        </w:rPr>
        <w:t xml:space="preserve"> R, Reddy DN. Outcome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in children with achalasia.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3656-3664 [PMID: 30671667 DOI: 10.1007/s00464-018-06654-1]</w:t>
      </w:r>
    </w:p>
    <w:p w14:paraId="70525EB7" w14:textId="77777777" w:rsidR="00A77B3E" w:rsidRDefault="00515E0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Tang X</w:t>
      </w:r>
      <w:r>
        <w:rPr>
          <w:rFonts w:ascii="Book Antiqua" w:eastAsia="Book Antiqua" w:hAnsi="Book Antiqua" w:cs="Book Antiqua"/>
          <w:color w:val="000000"/>
        </w:rPr>
        <w:t xml:space="preserve">, Ren Y, Gao Q, Huang S, Zhou J, Zhang X, Yang J, Wei Z, Chen Z, Jiang B, Gong W.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is safe and effective in achalasia patients aged older than 60 years compared with younger patients.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2407-2413 [PMID: 28707343 DOI: 10.1111/ggi.13083]</w:t>
      </w:r>
    </w:p>
    <w:p w14:paraId="23088306" w14:textId="77777777" w:rsidR="00A77B3E" w:rsidRDefault="00515E0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Meng F</w:t>
      </w:r>
      <w:r>
        <w:rPr>
          <w:rFonts w:ascii="Book Antiqua" w:eastAsia="Book Antiqua" w:hAnsi="Book Antiqua" w:cs="Book Antiqua"/>
          <w:color w:val="000000"/>
        </w:rPr>
        <w:t xml:space="preserve">, Li P, Wang Y, Ji M, Wu Y, Yu L,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Li W, Li W,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H, Wu S, Zhang S.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compared with pneumatic dilation for newly diagnosed achalasia.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4665-4672 [PMID: 28411346 DOI: 10.1007/s00464-017-5530-0]</w:t>
      </w:r>
    </w:p>
    <w:p w14:paraId="1897506E" w14:textId="77777777" w:rsidR="00A77B3E" w:rsidRDefault="00515E0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Ponds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Lei A, Neuhaus H, </w:t>
      </w:r>
      <w:proofErr w:type="spellStart"/>
      <w:r>
        <w:rPr>
          <w:rFonts w:ascii="Book Antiqua" w:eastAsia="Book Antiqua" w:hAnsi="Book Antiqua" w:cs="Book Antiqua"/>
          <w:color w:val="000000"/>
        </w:rPr>
        <w:t>Beyna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Kandler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Chiu PWY, Wu JCY, Wong VWY,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Kahrilas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Pandolfino</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AJPM,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Effect of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w:t>
      </w:r>
      <w:r>
        <w:rPr>
          <w:rFonts w:ascii="Book Antiqua" w:eastAsia="Book Antiqua" w:hAnsi="Book Antiqua" w:cs="Book Antiqua"/>
          <w:i/>
          <w:iCs/>
          <w:color w:val="000000"/>
        </w:rPr>
        <w:t>vs</w:t>
      </w:r>
      <w:r>
        <w:rPr>
          <w:rFonts w:ascii="Book Antiqua" w:eastAsia="Book Antiqua" w:hAnsi="Book Antiqua" w:cs="Book Antiqua"/>
          <w:color w:val="000000"/>
        </w:rPr>
        <w:t xml:space="preserve"> Pneumatic Dilation on Symptom Severity and Treatment Outcomes Among Treatment-Naive Patients With Achalasia: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322</w:t>
      </w:r>
      <w:r>
        <w:rPr>
          <w:rFonts w:ascii="Book Antiqua" w:eastAsia="Book Antiqua" w:hAnsi="Book Antiqua" w:cs="Book Antiqua"/>
          <w:color w:val="000000"/>
        </w:rPr>
        <w:t>: 134-144 [PMID: 31287522 DOI: 10.1001/jama.2019.8859]</w:t>
      </w:r>
    </w:p>
    <w:p w14:paraId="7FF537DE" w14:textId="77777777" w:rsidR="00A77B3E" w:rsidRDefault="00515E0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Werner YB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Hakanson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Martinek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Rahden</w:t>
      </w:r>
      <w:proofErr w:type="spellEnd"/>
      <w:r>
        <w:rPr>
          <w:rFonts w:ascii="Book Antiqua" w:eastAsia="Book Antiqua" w:hAnsi="Book Antiqua" w:cs="Book Antiqua"/>
          <w:color w:val="000000"/>
        </w:rPr>
        <w:t xml:space="preserve"> BHA,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Vollberg</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Noder</w:t>
      </w:r>
      <w:proofErr w:type="spellEnd"/>
      <w:r>
        <w:rPr>
          <w:rFonts w:ascii="Book Antiqua" w:eastAsia="Book Antiqua" w:hAnsi="Book Antiqua" w:cs="Book Antiqua"/>
          <w:color w:val="000000"/>
        </w:rPr>
        <w:t xml:space="preserve"> T, Kersten JF, Mann O,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Pazdro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U, Rosati R,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Schijven</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Emmermann</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Renteln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Endoscopic or Surgical Myotomy in Patients with Idiopathic Achalasia.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2219-2229 [PMID: 31800987 DOI: 10.1056/NEJMoa1905380]</w:t>
      </w:r>
    </w:p>
    <w:p w14:paraId="7D6D2A6B" w14:textId="77777777" w:rsidR="00A77B3E" w:rsidRDefault="00515E0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Andolfi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Fisichella</w:t>
      </w:r>
      <w:proofErr w:type="spellEnd"/>
      <w:r>
        <w:rPr>
          <w:rFonts w:ascii="Book Antiqua" w:eastAsia="Book Antiqua" w:hAnsi="Book Antiqua" w:cs="Book Antiqua"/>
          <w:color w:val="000000"/>
        </w:rPr>
        <w:t xml:space="preserve"> PM. Meta-analysis of clinical outcome after treatment for achalasia based on manometric subtypes.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106</w:t>
      </w:r>
      <w:r>
        <w:rPr>
          <w:rFonts w:ascii="Book Antiqua" w:eastAsia="Book Antiqua" w:hAnsi="Book Antiqua" w:cs="Book Antiqua"/>
          <w:color w:val="000000"/>
        </w:rPr>
        <w:t>: 332-341 [PMID: 30690706 DOI: 10.1002/bjs.11049]</w:t>
      </w:r>
    </w:p>
    <w:p w14:paraId="600144ED" w14:textId="77777777" w:rsidR="00A77B3E" w:rsidRDefault="00515E0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Patel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Calixte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Modayil</w:t>
      </w:r>
      <w:proofErr w:type="spellEnd"/>
      <w:r>
        <w:rPr>
          <w:rFonts w:ascii="Book Antiqua" w:eastAsia="Book Antiqua" w:hAnsi="Book Antiqua" w:cs="Book Antiqua"/>
          <w:color w:val="000000"/>
        </w:rPr>
        <w:t xml:space="preserve"> RJ, Friedel D, Brathwaite CE, Stavropoulos SN. The light at the end of the tunnel: a single-operator learning curve analysis for per oral </w:t>
      </w:r>
      <w:r>
        <w:rPr>
          <w:rFonts w:ascii="Book Antiqua" w:eastAsia="Book Antiqua" w:hAnsi="Book Antiqua" w:cs="Book Antiqua"/>
          <w:color w:val="000000"/>
        </w:rPr>
        <w:lastRenderedPageBreak/>
        <w:t xml:space="preserve">endoscopic myotomy.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1181-1187 [PMID: 25597422 DOI: 10.1016/j.gie.2014.10.002]</w:t>
      </w:r>
    </w:p>
    <w:p w14:paraId="2BBE3441" w14:textId="77777777" w:rsidR="00A77B3E" w:rsidRDefault="00515E0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Zein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Carson KA, Stein E, Tieu A, </w:t>
      </w:r>
      <w:proofErr w:type="spellStart"/>
      <w:r>
        <w:rPr>
          <w:rFonts w:ascii="Book Antiqua" w:eastAsia="Book Antiqua" w:hAnsi="Book Antiqua" w:cs="Book Antiqua"/>
          <w:color w:val="000000"/>
        </w:rPr>
        <w:t>Chaveze</w:t>
      </w:r>
      <w:proofErr w:type="spellEnd"/>
      <w:r>
        <w:rPr>
          <w:rFonts w:ascii="Book Antiqua" w:eastAsia="Book Antiqua" w:hAnsi="Book Antiqua" w:cs="Book Antiqua"/>
          <w:color w:val="000000"/>
        </w:rPr>
        <w:t xml:space="preserve"> Y, Ismail A, </w:t>
      </w:r>
      <w:proofErr w:type="spellStart"/>
      <w:r>
        <w:rPr>
          <w:rFonts w:ascii="Book Antiqua" w:eastAsia="Book Antiqua" w:hAnsi="Book Antiqua" w:cs="Book Antiqua"/>
          <w:color w:val="000000"/>
        </w:rPr>
        <w:t>Dhalla</w:t>
      </w:r>
      <w:proofErr w:type="spellEnd"/>
      <w:r>
        <w:rPr>
          <w:rFonts w:ascii="Book Antiqua" w:eastAsia="Book Antiqua" w:hAnsi="Book Antiqua" w:cs="Book Antiqua"/>
          <w:color w:val="000000"/>
        </w:rPr>
        <w:t xml:space="preserve"> S, Clarke J,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 Canto MI,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Learning curve for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E577-E582 [PMID: 27227118 DOI: 10.1055/s-0042-104113]</w:t>
      </w:r>
    </w:p>
    <w:p w14:paraId="3AE77AA1" w14:textId="77777777" w:rsidR="00A77B3E" w:rsidRDefault="00515E0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Kurian AA</w:t>
      </w:r>
      <w:r>
        <w:rPr>
          <w:rFonts w:ascii="Book Antiqua" w:eastAsia="Book Antiqua" w:hAnsi="Book Antiqua" w:cs="Book Antiqua"/>
          <w:color w:val="000000"/>
        </w:rPr>
        <w:t xml:space="preserve">, Dunst CM, </w:t>
      </w:r>
      <w:proofErr w:type="spellStart"/>
      <w:r>
        <w:rPr>
          <w:rFonts w:ascii="Book Antiqua" w:eastAsia="Book Antiqua" w:hAnsi="Book Antiqua" w:cs="Book Antiqua"/>
          <w:color w:val="000000"/>
        </w:rPr>
        <w:t>Sharata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Swanström</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esophageal myotomy: defining the learning curve.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719-725 [PMID: 23394838 DOI: 10.1016/j.gie.2012.12.006]</w:t>
      </w:r>
    </w:p>
    <w:p w14:paraId="5D58443C" w14:textId="77777777" w:rsidR="00A77B3E" w:rsidRDefault="00515E0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Z</w:t>
      </w:r>
      <w:r>
        <w:rPr>
          <w:rFonts w:ascii="Book Antiqua" w:eastAsia="Book Antiqua" w:hAnsi="Book Antiqua" w:cs="Book Antiqua"/>
          <w:color w:val="000000"/>
        </w:rPr>
        <w:t xml:space="preserve">, Zhang X, Zhang W, Zhang Y, Chen W, Qin W, Hu J, Cai M, Zhou P, Li Q. Comprehensive Evaluation of the Learning Curve for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1420-1426.e2 [PMID: 29208537 DOI: 10.1016/j.cgh.2017.11.048]</w:t>
      </w:r>
    </w:p>
    <w:p w14:paraId="1E3E9228" w14:textId="77777777" w:rsidR="00A77B3E" w:rsidRDefault="00515E0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ZQ</w:t>
      </w:r>
      <w:r>
        <w:rPr>
          <w:rFonts w:ascii="Book Antiqua" w:eastAsia="Book Antiqua" w:hAnsi="Book Antiqua" w:cs="Book Antiqua"/>
          <w:color w:val="000000"/>
        </w:rPr>
        <w:t xml:space="preserve">, Li QL, Chen WF, Zhang XC, Wu QN, Cai MY, Qin WZ, Hu JW, Zhang YQ, Xu MD, Yao LQ, Zhou PH. The effect of prior treatment on clinical outcomes in patients with achalasia undergoing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307-316 [PMID: 30261536 DOI: 10.1055/a-0658-5783]</w:t>
      </w:r>
    </w:p>
    <w:p w14:paraId="6179D2A2" w14:textId="77777777" w:rsidR="00A77B3E" w:rsidRDefault="00515E0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Repici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Mazza F,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Mandolesi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Bellisario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Sethi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Rösch</w:t>
      </w:r>
      <w:proofErr w:type="spellEnd"/>
      <w:r>
        <w:rPr>
          <w:rFonts w:ascii="Book Antiqua" w:eastAsia="Book Antiqua" w:hAnsi="Book Antiqua" w:cs="Book Antiqua"/>
          <w:color w:val="000000"/>
        </w:rPr>
        <w:t xml:space="preserve"> T, Hassan C. GERD after per-oral endoscopic myotomy as compared with Heller's myotomy with fundoplication: a systematic review with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87</w:t>
      </w:r>
      <w:r>
        <w:rPr>
          <w:rFonts w:ascii="Book Antiqua" w:eastAsia="Book Antiqua" w:hAnsi="Book Antiqua" w:cs="Book Antiqua"/>
          <w:color w:val="000000"/>
        </w:rPr>
        <w:t>: 934-943.e18 [PMID: 29102729 DOI: 10.1016/j.gie.2017.10.022]</w:t>
      </w:r>
    </w:p>
    <w:p w14:paraId="19928358" w14:textId="77777777" w:rsidR="00A77B3E" w:rsidRDefault="00515E0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Haito</w:t>
      </w:r>
      <w:proofErr w:type="spellEnd"/>
      <w:r>
        <w:rPr>
          <w:rFonts w:ascii="Book Antiqua" w:eastAsia="Book Antiqua" w:hAnsi="Book Antiqua" w:cs="Book Antiqua"/>
          <w:b/>
          <w:bCs/>
          <w:color w:val="000000"/>
        </w:rPr>
        <w:t>-Chavez Y</w:t>
      </w:r>
      <w:r>
        <w:rPr>
          <w:rFonts w:ascii="Book Antiqua" w:eastAsia="Book Antiqua" w:hAnsi="Book Antiqua" w:cs="Book Antiqua"/>
          <w:color w:val="000000"/>
        </w:rPr>
        <w:t xml:space="preserve">, Inoue H, Beard KW,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w:t>
      </w:r>
      <w:proofErr w:type="spellStart"/>
      <w:r>
        <w:rPr>
          <w:rFonts w:ascii="Book Antiqua" w:eastAsia="Book Antiqua" w:hAnsi="Book Antiqua" w:cs="Book Antiqua"/>
          <w:color w:val="000000"/>
        </w:rPr>
        <w:t>Ujiki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Rahden</w:t>
      </w:r>
      <w:proofErr w:type="spellEnd"/>
      <w:r>
        <w:rPr>
          <w:rFonts w:ascii="Book Antiqua" w:eastAsia="Book Antiqua" w:hAnsi="Book Antiqua" w:cs="Book Antiqua"/>
          <w:color w:val="000000"/>
        </w:rPr>
        <w:t xml:space="preserve"> BHA, Desai PN, Pioche M,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Haji A, Saxena P,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Balassone</w:t>
      </w:r>
      <w:proofErr w:type="spellEnd"/>
      <w:r>
        <w:rPr>
          <w:rFonts w:ascii="Book Antiqua" w:eastAsia="Book Antiqua" w:hAnsi="Book Antiqua" w:cs="Book Antiqua"/>
          <w:color w:val="000000"/>
        </w:rPr>
        <w:t xml:space="preserve"> V, Nakamura J,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Y, Yang D, </w:t>
      </w:r>
      <w:proofErr w:type="spellStart"/>
      <w:r>
        <w:rPr>
          <w:rFonts w:ascii="Book Antiqua" w:eastAsia="Book Antiqua" w:hAnsi="Book Antiqua" w:cs="Book Antiqua"/>
          <w:color w:val="000000"/>
        </w:rPr>
        <w:t>Pannu</w:t>
      </w:r>
      <w:proofErr w:type="spellEnd"/>
      <w:r>
        <w:rPr>
          <w:rFonts w:ascii="Book Antiqua" w:eastAsia="Book Antiqua" w:hAnsi="Book Antiqua" w:cs="Book Antiqua"/>
          <w:color w:val="000000"/>
        </w:rPr>
        <w:t xml:space="preserve"> D, Abbas A, </w:t>
      </w:r>
      <w:proofErr w:type="spellStart"/>
      <w:r>
        <w:rPr>
          <w:rFonts w:ascii="Book Antiqua" w:eastAsia="Book Antiqua" w:hAnsi="Book Antiqua" w:cs="Book Antiqua"/>
          <w:color w:val="000000"/>
        </w:rPr>
        <w:t>Perbtani</w:t>
      </w:r>
      <w:proofErr w:type="spellEnd"/>
      <w:r>
        <w:rPr>
          <w:rFonts w:ascii="Book Antiqua" w:eastAsia="Book Antiqua" w:hAnsi="Book Antiqua" w:cs="Book Antiqua"/>
          <w:color w:val="000000"/>
        </w:rPr>
        <w:t xml:space="preserve"> YB, Patel LY, </w:t>
      </w:r>
      <w:proofErr w:type="spellStart"/>
      <w:r>
        <w:rPr>
          <w:rFonts w:ascii="Book Antiqua" w:eastAsia="Book Antiqua" w:hAnsi="Book Antiqua" w:cs="Book Antiqua"/>
          <w:color w:val="000000"/>
        </w:rPr>
        <w:t>Filser</w:t>
      </w:r>
      <w:proofErr w:type="spellEnd"/>
      <w:r>
        <w:rPr>
          <w:rFonts w:ascii="Book Antiqua" w:eastAsia="Book Antiqua" w:hAnsi="Book Antiqua" w:cs="Book Antiqua"/>
          <w:color w:val="000000"/>
        </w:rPr>
        <w:t xml:space="preserve"> J, Roman S, </w:t>
      </w:r>
      <w:proofErr w:type="spellStart"/>
      <w:r>
        <w:rPr>
          <w:rFonts w:ascii="Book Antiqua" w:eastAsia="Book Antiqua" w:hAnsi="Book Antiqua" w:cs="Book Antiqua"/>
          <w:color w:val="000000"/>
        </w:rPr>
        <w:t>Rivory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Perretta</w:t>
      </w:r>
      <w:proofErr w:type="spellEnd"/>
      <w:r>
        <w:rPr>
          <w:rFonts w:ascii="Book Antiqua" w:eastAsia="Book Antiqua" w:hAnsi="Book Antiqua" w:cs="Book Antiqua"/>
          <w:color w:val="000000"/>
        </w:rPr>
        <w:t xml:space="preserve"> S, Wong V,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Ngamruengphong</w:t>
      </w:r>
      <w:proofErr w:type="spellEnd"/>
      <w:r>
        <w:rPr>
          <w:rFonts w:ascii="Book Antiqua" w:eastAsia="Book Antiqua" w:hAnsi="Book Antiqua" w:cs="Book Antiqua"/>
          <w:color w:val="000000"/>
        </w:rPr>
        <w:t xml:space="preserve"> S, Chen YI, Bukhari M, </w:t>
      </w:r>
      <w:proofErr w:type="spellStart"/>
      <w:r>
        <w:rPr>
          <w:rFonts w:ascii="Book Antiqua" w:eastAsia="Book Antiqua" w:hAnsi="Book Antiqua" w:cs="Book Antiqua"/>
          <w:color w:val="000000"/>
        </w:rPr>
        <w:t>Hajiyeva</w:t>
      </w:r>
      <w:proofErr w:type="spellEnd"/>
      <w:r>
        <w:rPr>
          <w:rFonts w:ascii="Book Antiqua" w:eastAsia="Book Antiqua" w:hAnsi="Book Antiqua" w:cs="Book Antiqua"/>
          <w:color w:val="000000"/>
        </w:rPr>
        <w:t xml:space="preserve"> G, Ismail A, </w:t>
      </w:r>
      <w:proofErr w:type="spellStart"/>
      <w:r>
        <w:rPr>
          <w:rFonts w:ascii="Book Antiqua" w:eastAsia="Book Antiqua" w:hAnsi="Book Antiqua" w:cs="Book Antiqua"/>
          <w:color w:val="000000"/>
        </w:rPr>
        <w:t>Pieratti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Galdos</w:t>
      </w:r>
      <w:proofErr w:type="spellEnd"/>
      <w:r>
        <w:rPr>
          <w:rFonts w:ascii="Book Antiqua" w:eastAsia="Book Antiqua" w:hAnsi="Book Antiqua" w:cs="Book Antiqua"/>
          <w:color w:val="000000"/>
        </w:rPr>
        <w:t xml:space="preserve">-Cardenas G,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Comprehensive Analysis of Adverse Events Associated With Per Oral Endoscopic Myotomy in 1826 Patients: An International Multicenter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112</w:t>
      </w:r>
      <w:r>
        <w:rPr>
          <w:rFonts w:ascii="Book Antiqua" w:eastAsia="Book Antiqua" w:hAnsi="Book Antiqua" w:cs="Book Antiqua"/>
          <w:color w:val="000000"/>
        </w:rPr>
        <w:t>: 1267-1276 [PMID: 28534521 DOI: 10.1038/ajg.2017.139]</w:t>
      </w:r>
    </w:p>
    <w:p w14:paraId="24C58F6D" w14:textId="77777777" w:rsidR="00A77B3E" w:rsidRDefault="00515E08">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Wu QN</w:t>
      </w:r>
      <w:r>
        <w:rPr>
          <w:rFonts w:ascii="Book Antiqua" w:eastAsia="Book Antiqua" w:hAnsi="Book Antiqua" w:cs="Book Antiqua"/>
          <w:color w:val="000000"/>
        </w:rPr>
        <w:t xml:space="preserve">, Xu XY, Zhang XC, Xu MD, Zhang YQ, Chen WF, Cai MY, Qin WZ, Hu JW, Yao LQ, Li QL, Zhou PH. Submucosal fibrosis in achalasia patients is a rare cause of aborted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procedures.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736-744 [PMID: 28658680 DOI: 10.1055/s-0043-113440]</w:t>
      </w:r>
    </w:p>
    <w:p w14:paraId="4A1C14E0" w14:textId="77777777" w:rsidR="00A77B3E" w:rsidRDefault="00515E0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Du C</w:t>
      </w:r>
      <w:r>
        <w:rPr>
          <w:rFonts w:ascii="Book Antiqua" w:eastAsia="Book Antiqua" w:hAnsi="Book Antiqua" w:cs="Book Antiqua"/>
          <w:color w:val="000000"/>
        </w:rPr>
        <w:t xml:space="preserve">, Chai NL, Ling-Hu EQ, Li ZJ, Li LS, Zou JL, Jiang L, Lu ZS, Meng JY, Tang P. Submucosal tunneling endoscopic resection: An effective and safe therapy for upper gastrointestinal submucosal tumors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propria layer.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245-257 [PMID: 30670913 DOI: 10.3748/wjg.v25.i2.245]</w:t>
      </w:r>
    </w:p>
    <w:p w14:paraId="3259ABC5" w14:textId="77777777" w:rsidR="00A77B3E" w:rsidRDefault="00515E0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Ikeda H,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Yoshida A,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Kudo S. Submucosal endoscopic tumor resection for subepithelial tumors in the esophagus and cardia.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225-230 [PMID: 22354822 DOI: 10.1055/s-0031-1291659]</w:t>
      </w:r>
    </w:p>
    <w:p w14:paraId="351F689A" w14:textId="77777777" w:rsidR="00A77B3E" w:rsidRDefault="00515E08">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XH</w:t>
      </w:r>
      <w:r>
        <w:rPr>
          <w:rFonts w:ascii="Book Antiqua" w:eastAsia="Book Antiqua" w:hAnsi="Book Antiqua" w:cs="Book Antiqua"/>
          <w:color w:val="000000"/>
        </w:rPr>
        <w:t xml:space="preserve">, Wang CH,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Efficacy and safety of submucosal tunneling endoscopic resection for upper gastrointestinal submucosal tumors: a systematic review and meta-analysis.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49-63 [PMID: 27287907 DOI: 10.1007/s00464-016-4978-7]</w:t>
      </w:r>
    </w:p>
    <w:p w14:paraId="10FCB317" w14:textId="77777777" w:rsidR="00A77B3E" w:rsidRDefault="00515E0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Chai N</w:t>
      </w:r>
      <w:r>
        <w:rPr>
          <w:rFonts w:ascii="Book Antiqua" w:eastAsia="Book Antiqua" w:hAnsi="Book Antiqua" w:cs="Book Antiqua"/>
          <w:color w:val="000000"/>
        </w:rPr>
        <w:t xml:space="preserve">, Du C, Gao 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Liu Y, Yang B, Lu Z, Li Z, Wang X, Tang P. Comparison between submucosal tunneling endoscopic resection and video-assisted thoracoscopic enucleation for esophageal submucosal tumors originating from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propria layer: a randomized controlled trial.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3364-3372 [PMID: 29340815 DOI: 10.1007/s00464-018-6057-8]</w:t>
      </w:r>
    </w:p>
    <w:p w14:paraId="496F3659" w14:textId="77777777" w:rsidR="00A77B3E" w:rsidRDefault="00515E0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Wu S, Xu H. Comparison Between Submucosal Tunneling Endoscopic Resection (STER) and Other Resection Modules for Esophageal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Propria Tumors: A Retrospective Study.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4560-4568 [PMID: 31216267 DOI: 10.12659/MSM.914908]</w:t>
      </w:r>
    </w:p>
    <w:p w14:paraId="4A84C8A0" w14:textId="77777777" w:rsidR="00A77B3E" w:rsidRDefault="00515E08">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Friedenberg</w:t>
      </w:r>
      <w:proofErr w:type="spellEnd"/>
      <w:r>
        <w:rPr>
          <w:rFonts w:ascii="Book Antiqua" w:eastAsia="Book Antiqua" w:hAnsi="Book Antiqua" w:cs="Book Antiqua"/>
          <w:b/>
          <w:bCs/>
          <w:color w:val="000000"/>
        </w:rPr>
        <w:t xml:space="preserve"> FK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Palit</w:t>
      </w:r>
      <w:proofErr w:type="spellEnd"/>
      <w:r>
        <w:rPr>
          <w:rFonts w:ascii="Book Antiqua" w:eastAsia="Book Antiqua" w:hAnsi="Book Antiqua" w:cs="Book Antiqua"/>
          <w:color w:val="000000"/>
        </w:rPr>
        <w:t xml:space="preserve"> A, Parkman HP, Hanlon A, Nelson DB. Botulinum toxin A for the treatment of delayed gastric emptying.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416-423 [PMID: 18070232 DOI: 10.1111/j.1572-0241.2007.01676.x]</w:t>
      </w:r>
    </w:p>
    <w:p w14:paraId="63118939" w14:textId="77777777" w:rsidR="00A77B3E" w:rsidRDefault="00515E08">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Shada</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Dunst CM, </w:t>
      </w:r>
      <w:proofErr w:type="spellStart"/>
      <w:r>
        <w:rPr>
          <w:rFonts w:ascii="Book Antiqua" w:eastAsia="Book Antiqua" w:hAnsi="Book Antiqua" w:cs="Book Antiqua"/>
          <w:color w:val="000000"/>
        </w:rPr>
        <w:t>Pescarus</w:t>
      </w:r>
      <w:proofErr w:type="spellEnd"/>
      <w:r>
        <w:rPr>
          <w:rFonts w:ascii="Book Antiqua" w:eastAsia="Book Antiqua" w:hAnsi="Book Antiqua" w:cs="Book Antiqua"/>
          <w:color w:val="000000"/>
        </w:rPr>
        <w:t xml:space="preserve"> R, Speer EA, </w:t>
      </w:r>
      <w:proofErr w:type="spellStart"/>
      <w:r>
        <w:rPr>
          <w:rFonts w:ascii="Book Antiqua" w:eastAsia="Book Antiqua" w:hAnsi="Book Antiqua" w:cs="Book Antiqua"/>
          <w:color w:val="000000"/>
        </w:rPr>
        <w:t>Cassera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Reavis</w:t>
      </w:r>
      <w:proofErr w:type="spellEnd"/>
      <w:r>
        <w:rPr>
          <w:rFonts w:ascii="Book Antiqua" w:eastAsia="Book Antiqua" w:hAnsi="Book Antiqua" w:cs="Book Antiqua"/>
          <w:color w:val="000000"/>
        </w:rPr>
        <w:t xml:space="preserve"> KM, Swanstrom LL. Laparoscopic pyloroplasty is a safe and effective first-line surgical therapy for refractory </w:t>
      </w:r>
      <w:r>
        <w:rPr>
          <w:rFonts w:ascii="Book Antiqua" w:eastAsia="Book Antiqua" w:hAnsi="Book Antiqua" w:cs="Book Antiqua"/>
          <w:color w:val="000000"/>
        </w:rPr>
        <w:lastRenderedPageBreak/>
        <w:t xml:space="preserve">gastroparesis.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1326-1332 [PMID: 26293794 DOI: 10.1007/s00464-015-4385-5]</w:t>
      </w:r>
    </w:p>
    <w:p w14:paraId="32CA4D83" w14:textId="77777777" w:rsidR="00A77B3E" w:rsidRDefault="00515E08">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Khashab</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Stein E, Clarke JO, Saxena P, </w:t>
      </w:r>
      <w:proofErr w:type="spellStart"/>
      <w:r>
        <w:rPr>
          <w:rFonts w:ascii="Book Antiqua" w:eastAsia="Book Antiqua" w:hAnsi="Book Antiqua" w:cs="Book Antiqua"/>
          <w:color w:val="000000"/>
        </w:rPr>
        <w:t>Kumbhari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Roland B, </w:t>
      </w:r>
      <w:proofErr w:type="spellStart"/>
      <w:r>
        <w:rPr>
          <w:rFonts w:ascii="Book Antiqua" w:eastAsia="Book Antiqua" w:hAnsi="Book Antiqua" w:cs="Book Antiqua"/>
          <w:color w:val="000000"/>
        </w:rPr>
        <w:t>Kalloo</w:t>
      </w:r>
      <w:proofErr w:type="spellEnd"/>
      <w:r>
        <w:rPr>
          <w:rFonts w:ascii="Book Antiqua" w:eastAsia="Book Antiqua" w:hAnsi="Book Antiqua" w:cs="Book Antiqua"/>
          <w:color w:val="000000"/>
        </w:rPr>
        <w:t xml:space="preserve"> AN, Stavropoulos S, </w:t>
      </w:r>
      <w:proofErr w:type="spellStart"/>
      <w:r>
        <w:rPr>
          <w:rFonts w:ascii="Book Antiqua" w:eastAsia="Book Antiqua" w:hAnsi="Book Antiqua" w:cs="Book Antiqua"/>
          <w:color w:val="000000"/>
        </w:rPr>
        <w:t>Pasricha</w:t>
      </w:r>
      <w:proofErr w:type="spellEnd"/>
      <w:r>
        <w:rPr>
          <w:rFonts w:ascii="Book Antiqua" w:eastAsia="Book Antiqua" w:hAnsi="Book Antiqua" w:cs="Book Antiqua"/>
          <w:color w:val="000000"/>
        </w:rPr>
        <w:t xml:space="preserve"> P, Inoue H. Gastric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endoscopic myotomy for refractory gastroparesis: first human endoscopic pyloromyotomy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764-768 [PMID: 24120337 DOI: 10.1016/j.gie.2013.07.019]</w:t>
      </w:r>
    </w:p>
    <w:p w14:paraId="160C7375" w14:textId="77777777" w:rsidR="00A77B3E" w:rsidRDefault="00515E0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Rodriguez J</w:t>
      </w:r>
      <w:r>
        <w:rPr>
          <w:rFonts w:ascii="Book Antiqua" w:eastAsia="Book Antiqua" w:hAnsi="Book Antiqua" w:cs="Book Antiqua"/>
          <w:color w:val="000000"/>
        </w:rPr>
        <w:t xml:space="preserve">, Strong AT, Haskins IN, </w:t>
      </w:r>
      <w:proofErr w:type="spellStart"/>
      <w:r>
        <w:rPr>
          <w:rFonts w:ascii="Book Antiqua" w:eastAsia="Book Antiqua" w:hAnsi="Book Antiqua" w:cs="Book Antiqua"/>
          <w:color w:val="000000"/>
        </w:rPr>
        <w:t>Landreneau</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Allemang</w:t>
      </w:r>
      <w:proofErr w:type="spellEnd"/>
      <w:r>
        <w:rPr>
          <w:rFonts w:ascii="Book Antiqua" w:eastAsia="Book Antiqua" w:hAnsi="Book Antiqua" w:cs="Book Antiqua"/>
          <w:color w:val="000000"/>
        </w:rPr>
        <w:t xml:space="preserve"> MT, El-Hayek K, </w:t>
      </w:r>
      <w:proofErr w:type="spellStart"/>
      <w:r>
        <w:rPr>
          <w:rFonts w:ascii="Book Antiqua" w:eastAsia="Book Antiqua" w:hAnsi="Book Antiqua" w:cs="Book Antiqua"/>
          <w:color w:val="000000"/>
        </w:rPr>
        <w:t>Villamere</w:t>
      </w:r>
      <w:proofErr w:type="spellEnd"/>
      <w:r>
        <w:rPr>
          <w:rFonts w:ascii="Book Antiqua" w:eastAsia="Book Antiqua" w:hAnsi="Book Antiqua" w:cs="Book Antiqua"/>
          <w:color w:val="000000"/>
        </w:rPr>
        <w:t xml:space="preserve"> J, Tu C, Cline MS,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Per-oral Pyloromyotomy (POP) for Medically Refractory Gastroparesis: Short Term Results From the First 100 Patients at a High Volume Center.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268</w:t>
      </w:r>
      <w:r>
        <w:rPr>
          <w:rFonts w:ascii="Book Antiqua" w:eastAsia="Book Antiqua" w:hAnsi="Book Antiqua" w:cs="Book Antiqua"/>
          <w:color w:val="000000"/>
        </w:rPr>
        <w:t>: 421-430 [PMID: 30004920 DOI: 10.1097/SLA.0000000000002927]</w:t>
      </w:r>
    </w:p>
    <w:p w14:paraId="76B61350" w14:textId="77777777" w:rsidR="00A77B3E" w:rsidRDefault="00515E08">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Mekaroonkamol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Patel V, Shah R, Li B, Luo H, Shen S, Chen H, </w:t>
      </w:r>
      <w:proofErr w:type="spellStart"/>
      <w:r>
        <w:rPr>
          <w:rFonts w:ascii="Book Antiqua" w:eastAsia="Book Antiqua" w:hAnsi="Book Antiqua" w:cs="Book Antiqua"/>
          <w:color w:val="000000"/>
        </w:rPr>
        <w:t>Shahnavaz</w:t>
      </w:r>
      <w:proofErr w:type="spellEnd"/>
      <w:r>
        <w:rPr>
          <w:rFonts w:ascii="Book Antiqua" w:eastAsia="Book Antiqua" w:hAnsi="Book Antiqua" w:cs="Book Antiqua"/>
          <w:color w:val="000000"/>
        </w:rPr>
        <w:t xml:space="preserve"> N, Dacha S, </w:t>
      </w:r>
      <w:proofErr w:type="spellStart"/>
      <w:r>
        <w:rPr>
          <w:rFonts w:ascii="Book Antiqua" w:eastAsia="Book Antiqua" w:hAnsi="Book Antiqua" w:cs="Book Antiqua"/>
          <w:color w:val="000000"/>
        </w:rPr>
        <w:t>Keilin</w:t>
      </w:r>
      <w:proofErr w:type="spellEnd"/>
      <w:r>
        <w:rPr>
          <w:rFonts w:ascii="Book Antiqua" w:eastAsia="Book Antiqua" w:hAnsi="Book Antiqua" w:cs="Book Antiqua"/>
          <w:color w:val="000000"/>
        </w:rPr>
        <w:t xml:space="preserve"> S, Willingham FF, Christie J, Cai Q. Association between duration or etiology of gastroparesis and clinical response after gastric per-oral endoscopic pyloromyotomy.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969-976 [PMID: 30653937 DOI: 10.1016/j.gie.2018.12.023]</w:t>
      </w:r>
    </w:p>
    <w:p w14:paraId="420FCCAA" w14:textId="20DDB5F8" w:rsidR="00A77B3E" w:rsidRDefault="00515E08">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Landreneau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Strong AT, El-Hayek K, Tu C, </w:t>
      </w:r>
      <w:proofErr w:type="spellStart"/>
      <w:r>
        <w:rPr>
          <w:rFonts w:ascii="Book Antiqua" w:eastAsia="Book Antiqua" w:hAnsi="Book Antiqua" w:cs="Book Antiqua"/>
          <w:color w:val="000000"/>
        </w:rPr>
        <w:t>Villamere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MD, Rodriguez JH. Laparoscopic pyloroplasty </w:t>
      </w:r>
      <w:r>
        <w:rPr>
          <w:rFonts w:ascii="Book Antiqua" w:eastAsia="Book Antiqua" w:hAnsi="Book Antiqua" w:cs="Book Antiqua"/>
          <w:i/>
          <w:iCs/>
          <w:color w:val="000000"/>
        </w:rPr>
        <w:t>v</w:t>
      </w:r>
      <w:r w:rsidR="00361C88">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endoscopic per-oral pyloromyotomy for the treatment of gastroparesis.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773-781 [PMID: 30019220 DOI: 10.1007/s00464-018-6342-6]</w:t>
      </w:r>
    </w:p>
    <w:p w14:paraId="732B5F1C" w14:textId="77777777" w:rsidR="00A77B3E" w:rsidRDefault="00515E08">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Allemang</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Strong AT, Haskins IN, Rodriguez J,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Kroh</w:t>
      </w:r>
      <w:proofErr w:type="spellEnd"/>
      <w:r>
        <w:rPr>
          <w:rFonts w:ascii="Book Antiqua" w:eastAsia="Book Antiqua" w:hAnsi="Book Antiqua" w:cs="Book Antiqua"/>
          <w:color w:val="000000"/>
        </w:rPr>
        <w:t xml:space="preserve"> M. How I Do It: Per-Oral Pyloromyotomy (POP).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1963-1968 [PMID: 28752406 DOI: 10.1007/s11605-017-3510-2]</w:t>
      </w:r>
    </w:p>
    <w:p w14:paraId="61ECAEB4" w14:textId="77777777" w:rsidR="00A77B3E" w:rsidRDefault="00515E08">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Ishaq</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Hassan C, Antonello A, Tanner </w:t>
      </w:r>
      <w:proofErr w:type="spellStart"/>
      <w:r>
        <w:rPr>
          <w:rFonts w:ascii="Book Antiqua" w:eastAsia="Book Antiqua" w:hAnsi="Book Antiqua" w:cs="Book Antiqua"/>
          <w:color w:val="000000"/>
        </w:rPr>
        <w:t>K, Bellisario</w:t>
      </w:r>
      <w:proofErr w:type="spellEnd"/>
      <w:r>
        <w:rPr>
          <w:rFonts w:ascii="Book Antiqua" w:eastAsia="Book Antiqua" w:hAnsi="Book Antiqua" w:cs="Book Antiqua"/>
          <w:color w:val="000000"/>
        </w:rPr>
        <w:t xml:space="preserve"> C, Battaglia G,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Correale</w:t>
      </w:r>
      <w:proofErr w:type="spellEnd"/>
      <w:r>
        <w:rPr>
          <w:rFonts w:ascii="Book Antiqua" w:eastAsia="Book Antiqua" w:hAnsi="Book Antiqua" w:cs="Book Antiqua"/>
          <w:color w:val="000000"/>
        </w:rPr>
        <w:t xml:space="preserve"> L, Sharma P, Baron TH,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Flexible endoscopic treatment for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 a systematic review and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1076-1089.e5 [PMID: 26802196 DOI: 10.1016/j.gie.2016.01.039]</w:t>
      </w:r>
    </w:p>
    <w:p w14:paraId="4FF72135" w14:textId="77777777" w:rsidR="00A77B3E" w:rsidRDefault="00515E0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 QL</w:t>
      </w:r>
      <w:r>
        <w:rPr>
          <w:rFonts w:ascii="Book Antiqua" w:eastAsia="Book Antiqua" w:hAnsi="Book Antiqua" w:cs="Book Antiqua"/>
          <w:color w:val="000000"/>
        </w:rPr>
        <w:t xml:space="preserve">, Chen WF, Zhang XC, Cai MY, Zhang YQ, Hu JW, He MJ, Yao LQ, Zhou PH, Xu MD. Submucosal Tunneling Endoscopic Septum Division: A Novel Technique for </w:t>
      </w:r>
      <w:r>
        <w:rPr>
          <w:rFonts w:ascii="Book Antiqua" w:eastAsia="Book Antiqua" w:hAnsi="Book Antiqua" w:cs="Book Antiqua"/>
          <w:color w:val="000000"/>
        </w:rPr>
        <w:lastRenderedPageBreak/>
        <w:t xml:space="preserve">Treating </w:t>
      </w:r>
      <w:proofErr w:type="spellStart"/>
      <w:r>
        <w:rPr>
          <w:rFonts w:ascii="Book Antiqua" w:eastAsia="Book Antiqua" w:hAnsi="Book Antiqua" w:cs="Book Antiqua"/>
          <w:color w:val="000000"/>
        </w:rPr>
        <w:t>Zenker's</w:t>
      </w:r>
      <w:proofErr w:type="spellEnd"/>
      <w:r>
        <w:rPr>
          <w:rFonts w:ascii="Book Antiqua" w:eastAsia="Book Antiqua" w:hAnsi="Book Antiqua" w:cs="Book Antiqua"/>
          <w:color w:val="000000"/>
        </w:rPr>
        <w:t xml:space="preserve"> Diverticulum.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1071-1074 [PMID: 27664512 DOI: 10.1053/j.gastro.2016.08.064]</w:t>
      </w:r>
    </w:p>
    <w:p w14:paraId="56C1C4B8" w14:textId="77777777" w:rsidR="00A77B3E" w:rsidRDefault="00515E08">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Hirao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Masuda K, Asanuma T, Naka H, Noda K, Matsuura K, Yamaguchi O, Ueda N. Endoscopic resection of early gastric cancer and other tumors with local injection of hypertonic saline-epinephrine.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34</w:t>
      </w:r>
      <w:r>
        <w:rPr>
          <w:rFonts w:ascii="Book Antiqua" w:eastAsia="Book Antiqua" w:hAnsi="Book Antiqua" w:cs="Book Antiqua"/>
          <w:color w:val="000000"/>
        </w:rPr>
        <w:t>: 264-269 [PMID: 3391382 DOI: 10.1016/s0016-5107(88)71327-9]</w:t>
      </w:r>
    </w:p>
    <w:p w14:paraId="62A4B835" w14:textId="77777777" w:rsidR="00A77B3E" w:rsidRDefault="00515E0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Sakamoto H</w:t>
      </w:r>
      <w:r>
        <w:rPr>
          <w:rFonts w:ascii="Book Antiqua" w:eastAsia="Book Antiqua" w:hAnsi="Book Antiqua" w:cs="Book Antiqua"/>
          <w:color w:val="000000"/>
        </w:rPr>
        <w:t xml:space="preserve">, Hayashi Y, Miura Y, Shinozaki S, Takahashi H, Fukuda H, Okada M, </w:t>
      </w:r>
      <w:proofErr w:type="spellStart"/>
      <w:r>
        <w:rPr>
          <w:rFonts w:ascii="Book Antiqua" w:eastAsia="Book Antiqua" w:hAnsi="Book Antiqua" w:cs="Book Antiqua"/>
          <w:color w:val="000000"/>
        </w:rPr>
        <w:t>Ino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Takezawa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Yamamoto H. Pocket-creation method facilitates endoscopic submucosal dissection of colorectal laterally spreading tumors, non-granular type.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E123-E129 [PMID: 28337483 DOI: 10.1055/s-0042-122778]</w:t>
      </w:r>
    </w:p>
    <w:p w14:paraId="643BC2A3" w14:textId="05EED991" w:rsidR="00A77B3E" w:rsidRDefault="00515E0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Maple JT,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Chauhan SS, Hwang JH, </w:t>
      </w:r>
      <w:proofErr w:type="spellStart"/>
      <w:r>
        <w:rPr>
          <w:rFonts w:ascii="Book Antiqua" w:eastAsia="Book Antiqua" w:hAnsi="Book Antiqua" w:cs="Book Antiqua"/>
          <w:color w:val="000000"/>
        </w:rPr>
        <w:t>Komanduri</w:t>
      </w:r>
      <w:proofErr w:type="spellEnd"/>
      <w:r>
        <w:rPr>
          <w:rFonts w:ascii="Book Antiqua" w:eastAsia="Book Antiqua" w:hAnsi="Book Antiqua" w:cs="Book Antiqua"/>
          <w:color w:val="000000"/>
        </w:rPr>
        <w:t xml:space="preserve"> S, Manfredi M, Konda V, Murad FM, Siddiqui UD, Banerjee S.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1311-1325 [PMID: 25796422 DOI: 10.1016/j.gie.2014.12.010]</w:t>
      </w:r>
    </w:p>
    <w:p w14:paraId="63A6CAF1" w14:textId="77777777" w:rsidR="00A77B3E" w:rsidRDefault="00515E08">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Bapaye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Wagholikar</w:t>
      </w:r>
      <w:proofErr w:type="spellEnd"/>
      <w:r>
        <w:rPr>
          <w:rFonts w:ascii="Book Antiqua" w:eastAsia="Book Antiqua" w:hAnsi="Book Antiqua" w:cs="Book Antiqua"/>
          <w:color w:val="000000"/>
        </w:rPr>
        <w:t xml:space="preserve"> G, Jog S, </w:t>
      </w:r>
      <w:proofErr w:type="spellStart"/>
      <w:r>
        <w:rPr>
          <w:rFonts w:ascii="Book Antiqua" w:eastAsia="Book Antiqua" w:hAnsi="Book Antiqua" w:cs="Book Antiqua"/>
          <w:color w:val="000000"/>
        </w:rPr>
        <w:t>Kothurkar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Purandare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Dubale</w:t>
      </w:r>
      <w:proofErr w:type="spellEnd"/>
      <w:r>
        <w:rPr>
          <w:rFonts w:ascii="Book Antiqua" w:eastAsia="Book Antiqua" w:hAnsi="Book Antiqua" w:cs="Book Antiqua"/>
          <w:color w:val="000000"/>
        </w:rPr>
        <w:t xml:space="preserve"> N, Pujari R, </w:t>
      </w:r>
      <w:proofErr w:type="spellStart"/>
      <w:r>
        <w:rPr>
          <w:rFonts w:ascii="Book Antiqua" w:eastAsia="Book Antiqua" w:hAnsi="Book Antiqua" w:cs="Book Antiqua"/>
          <w:color w:val="000000"/>
        </w:rPr>
        <w:t>Mahadik</w:t>
      </w:r>
      <w:proofErr w:type="spellEnd"/>
      <w:r>
        <w:rPr>
          <w:rFonts w:ascii="Book Antiqua" w:eastAsia="Book Antiqua" w:hAnsi="Book Antiqua" w:cs="Book Antiqua"/>
          <w:color w:val="000000"/>
        </w:rPr>
        <w:t xml:space="preserve"> M, Vyas V,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J. Per rectal endoscopic myotomy for the treatment of adult Hirschsprung's disease: First human case (with video).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680-684 [PMID: 27307403 DOI: 10.1111/den.12689]</w:t>
      </w:r>
    </w:p>
    <w:p w14:paraId="10C476B1" w14:textId="77777777" w:rsidR="00A77B3E" w:rsidRDefault="00515E08">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Bapaye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Bharadwaj T, </w:t>
      </w:r>
      <w:proofErr w:type="spellStart"/>
      <w:r>
        <w:rPr>
          <w:rFonts w:ascii="Book Antiqua" w:eastAsia="Book Antiqua" w:hAnsi="Book Antiqua" w:cs="Book Antiqua"/>
          <w:color w:val="000000"/>
        </w:rPr>
        <w:t>Mahadik</w:t>
      </w:r>
      <w:proofErr w:type="spellEnd"/>
      <w:r>
        <w:rPr>
          <w:rFonts w:ascii="Book Antiqua" w:eastAsia="Book Antiqua" w:hAnsi="Book Antiqua" w:cs="Book Antiqua"/>
          <w:color w:val="000000"/>
        </w:rPr>
        <w:t xml:space="preserve"> M, Ware S, </w:t>
      </w:r>
      <w:proofErr w:type="spellStart"/>
      <w:r>
        <w:rPr>
          <w:rFonts w:ascii="Book Antiqua" w:eastAsia="Book Antiqua" w:hAnsi="Book Antiqua" w:cs="Book Antiqua"/>
          <w:color w:val="000000"/>
        </w:rPr>
        <w:t>Nemade</w:t>
      </w:r>
      <w:proofErr w:type="spellEnd"/>
      <w:r>
        <w:rPr>
          <w:rFonts w:ascii="Book Antiqua" w:eastAsia="Book Antiqua" w:hAnsi="Book Antiqua" w:cs="Book Antiqua"/>
          <w:color w:val="000000"/>
        </w:rPr>
        <w:t xml:space="preserve"> P, Pujari R, </w:t>
      </w:r>
      <w:proofErr w:type="spellStart"/>
      <w:r>
        <w:rPr>
          <w:rFonts w:ascii="Book Antiqua" w:eastAsia="Book Antiqua" w:hAnsi="Book Antiqua" w:cs="Book Antiqua"/>
          <w:color w:val="000000"/>
        </w:rPr>
        <w:t>Bapaye</w:t>
      </w:r>
      <w:proofErr w:type="spellEnd"/>
      <w:r>
        <w:rPr>
          <w:rFonts w:ascii="Book Antiqua" w:eastAsia="Book Antiqua" w:hAnsi="Book Antiqua" w:cs="Book Antiqua"/>
          <w:color w:val="000000"/>
        </w:rPr>
        <w:t xml:space="preserve"> J. Per-rectal endoscopic myotomy (PREM) for pediatric Hirschsprung's disease.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644-645 [PMID: 29566397 DOI: 10.1055/a-0583-7570]</w:t>
      </w:r>
    </w:p>
    <w:p w14:paraId="5C0A106F" w14:textId="77777777" w:rsidR="00A77B3E" w:rsidRDefault="00515E08">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Wagh</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Per-oral endoscopic tunneling for restoration of the esophagus: a novel endoscopic submucosal dissection technique for therapy of complete esophageal obstruction.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722-727 [PMID: 27612924 DOI: 10.1016/j.gie.2016.08.035]</w:t>
      </w:r>
    </w:p>
    <w:p w14:paraId="09254BA4" w14:textId="77777777" w:rsidR="00A77B3E" w:rsidRDefault="00515E0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Kim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Soffer</w:t>
      </w:r>
      <w:proofErr w:type="spellEnd"/>
      <w:r>
        <w:rPr>
          <w:rFonts w:ascii="Book Antiqua" w:eastAsia="Book Antiqua" w:hAnsi="Book Antiqua" w:cs="Book Antiqua"/>
          <w:color w:val="000000"/>
        </w:rPr>
        <w:t xml:space="preserve"> E. Electrical stimulation for gastroesophageal reflux disease: current state of the art.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11-19 [PMID: 26834494 DOI: 10.2147/CEG.S84016]</w:t>
      </w:r>
    </w:p>
    <w:p w14:paraId="76D399D5" w14:textId="77777777" w:rsidR="00A77B3E" w:rsidRDefault="00515E08">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Banerjee R</w:t>
      </w:r>
      <w:r>
        <w:rPr>
          <w:rFonts w:ascii="Book Antiqua" w:eastAsia="Book Antiqua" w:hAnsi="Book Antiqua" w:cs="Book Antiqua"/>
          <w:color w:val="000000"/>
        </w:rPr>
        <w:t xml:space="preserve">, Pratap N, </w:t>
      </w:r>
      <w:proofErr w:type="spellStart"/>
      <w:r>
        <w:rPr>
          <w:rFonts w:ascii="Book Antiqua" w:eastAsia="Book Antiqua" w:hAnsi="Book Antiqua" w:cs="Book Antiqua"/>
          <w:color w:val="000000"/>
        </w:rPr>
        <w:t>Kalpala</w:t>
      </w:r>
      <w:proofErr w:type="spellEnd"/>
      <w:r>
        <w:rPr>
          <w:rFonts w:ascii="Book Antiqua" w:eastAsia="Book Antiqua" w:hAnsi="Book Antiqua" w:cs="Book Antiqua"/>
          <w:color w:val="000000"/>
        </w:rPr>
        <w:t xml:space="preserve"> R, Reddy DN. Effect of electrical stimulation of the lower esophageal sphincter using endoscopically implanted temporary stimulation leads in patients with reflux disease.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1003-1009 [PMID: 24170067 DOI: 10.1007/s00464-013-3271-2]</w:t>
      </w:r>
    </w:p>
    <w:p w14:paraId="2EC176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F05726" w14:textId="77777777" w:rsidR="00A77B3E" w:rsidRDefault="00515E08">
      <w:pPr>
        <w:spacing w:line="360" w:lineRule="auto"/>
        <w:jc w:val="both"/>
      </w:pPr>
      <w:r>
        <w:rPr>
          <w:rFonts w:ascii="Book Antiqua" w:eastAsia="Book Antiqua" w:hAnsi="Book Antiqua" w:cs="Book Antiqua"/>
          <w:b/>
          <w:color w:val="000000"/>
        </w:rPr>
        <w:lastRenderedPageBreak/>
        <w:t>Footnotes</w:t>
      </w:r>
    </w:p>
    <w:p w14:paraId="754C3F24" w14:textId="77777777" w:rsidR="00A77B3E" w:rsidRDefault="00515E0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no conflict of interest for this article.</w:t>
      </w:r>
    </w:p>
    <w:p w14:paraId="091F4F54" w14:textId="77777777" w:rsidR="00A77B3E" w:rsidRDefault="00A77B3E">
      <w:pPr>
        <w:spacing w:line="360" w:lineRule="auto"/>
        <w:jc w:val="both"/>
      </w:pPr>
    </w:p>
    <w:p w14:paraId="1132F7C0" w14:textId="77777777" w:rsidR="00A77B3E" w:rsidRDefault="00515E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5736FF" w14:textId="77777777" w:rsidR="00A77B3E" w:rsidRDefault="00A77B3E">
      <w:pPr>
        <w:spacing w:line="360" w:lineRule="auto"/>
        <w:jc w:val="both"/>
      </w:pPr>
    </w:p>
    <w:p w14:paraId="0BE5C1F6" w14:textId="56CA0862" w:rsidR="00A77B3E" w:rsidRDefault="00515E0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7194F">
        <w:rPr>
          <w:rFonts w:ascii="Book Antiqua" w:eastAsia="Book Antiqua" w:hAnsi="Book Antiqua" w:cs="Book Antiqua"/>
          <w:color w:val="000000"/>
        </w:rPr>
        <w:t>m</w:t>
      </w:r>
      <w:r>
        <w:rPr>
          <w:rFonts w:ascii="Book Antiqua" w:eastAsia="Book Antiqua" w:hAnsi="Book Antiqua" w:cs="Book Antiqua"/>
          <w:color w:val="000000"/>
        </w:rPr>
        <w:t>anuscript</w:t>
      </w:r>
    </w:p>
    <w:p w14:paraId="084EAE72" w14:textId="77777777" w:rsidR="00A77B3E" w:rsidRDefault="00A77B3E">
      <w:pPr>
        <w:spacing w:line="360" w:lineRule="auto"/>
        <w:jc w:val="both"/>
      </w:pPr>
    </w:p>
    <w:p w14:paraId="4D87081B" w14:textId="77777777" w:rsidR="00A77B3E" w:rsidRDefault="00515E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19, 2020</w:t>
      </w:r>
    </w:p>
    <w:p w14:paraId="504ED298" w14:textId="77777777" w:rsidR="00A77B3E" w:rsidRDefault="00515E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7AF1E270" w14:textId="77777777" w:rsidR="00A77B3E" w:rsidRDefault="00515E08">
      <w:pPr>
        <w:spacing w:line="360" w:lineRule="auto"/>
        <w:jc w:val="both"/>
      </w:pPr>
      <w:r>
        <w:rPr>
          <w:rFonts w:ascii="Book Antiqua" w:eastAsia="Book Antiqua" w:hAnsi="Book Antiqua" w:cs="Book Antiqua"/>
          <w:b/>
          <w:color w:val="000000"/>
        </w:rPr>
        <w:t xml:space="preserve">Article in press: </w:t>
      </w:r>
    </w:p>
    <w:p w14:paraId="2C88DEFF" w14:textId="77777777" w:rsidR="00A77B3E" w:rsidRDefault="00A77B3E">
      <w:pPr>
        <w:spacing w:line="360" w:lineRule="auto"/>
        <w:jc w:val="both"/>
      </w:pPr>
    </w:p>
    <w:p w14:paraId="19DF9D4D" w14:textId="30B5BA0C" w:rsidR="00A77B3E" w:rsidRDefault="00515E0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63798">
        <w:rPr>
          <w:rFonts w:ascii="Book Antiqua" w:eastAsia="Book Antiqua" w:hAnsi="Book Antiqua" w:cs="Book Antiqua"/>
          <w:color w:val="000000"/>
        </w:rPr>
        <w:t>h</w:t>
      </w:r>
      <w:r>
        <w:rPr>
          <w:rFonts w:ascii="Book Antiqua" w:eastAsia="Book Antiqua" w:hAnsi="Book Antiqua" w:cs="Book Antiqua"/>
          <w:color w:val="000000"/>
        </w:rPr>
        <w:t>epatology</w:t>
      </w:r>
    </w:p>
    <w:p w14:paraId="32A26372" w14:textId="77777777" w:rsidR="00A77B3E" w:rsidRDefault="00515E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ACDE967" w14:textId="77777777" w:rsidR="00A77B3E" w:rsidRDefault="00515E08">
      <w:pPr>
        <w:spacing w:line="360" w:lineRule="auto"/>
        <w:jc w:val="both"/>
      </w:pPr>
      <w:r>
        <w:rPr>
          <w:rFonts w:ascii="Book Antiqua" w:eastAsia="Book Antiqua" w:hAnsi="Book Antiqua" w:cs="Book Antiqua"/>
          <w:b/>
          <w:color w:val="000000"/>
        </w:rPr>
        <w:t>Peer-review report’s scientific quality classification</w:t>
      </w:r>
    </w:p>
    <w:p w14:paraId="687FD7DA" w14:textId="77777777" w:rsidR="00A77B3E" w:rsidRDefault="00515E08">
      <w:pPr>
        <w:spacing w:line="360" w:lineRule="auto"/>
        <w:jc w:val="both"/>
      </w:pPr>
      <w:r>
        <w:rPr>
          <w:rFonts w:ascii="Book Antiqua" w:eastAsia="Book Antiqua" w:hAnsi="Book Antiqua" w:cs="Book Antiqua"/>
          <w:color w:val="000000"/>
        </w:rPr>
        <w:t>Grade A (Excellent): 0</w:t>
      </w:r>
    </w:p>
    <w:p w14:paraId="0B88B252" w14:textId="77777777" w:rsidR="00A77B3E" w:rsidRDefault="00515E08">
      <w:pPr>
        <w:spacing w:line="360" w:lineRule="auto"/>
        <w:jc w:val="both"/>
      </w:pPr>
      <w:r>
        <w:rPr>
          <w:rFonts w:ascii="Book Antiqua" w:eastAsia="Book Antiqua" w:hAnsi="Book Antiqua" w:cs="Book Antiqua"/>
          <w:color w:val="000000"/>
        </w:rPr>
        <w:t>Grade B (Very good): B, B</w:t>
      </w:r>
    </w:p>
    <w:p w14:paraId="162DAB64" w14:textId="77777777" w:rsidR="00A77B3E" w:rsidRDefault="00515E08">
      <w:pPr>
        <w:spacing w:line="360" w:lineRule="auto"/>
        <w:jc w:val="both"/>
      </w:pPr>
      <w:r>
        <w:rPr>
          <w:rFonts w:ascii="Book Antiqua" w:eastAsia="Book Antiqua" w:hAnsi="Book Antiqua" w:cs="Book Antiqua"/>
          <w:color w:val="000000"/>
        </w:rPr>
        <w:t>Grade C (Good): C, C, C</w:t>
      </w:r>
    </w:p>
    <w:p w14:paraId="7114C642" w14:textId="77777777" w:rsidR="00A77B3E" w:rsidRDefault="00515E08">
      <w:pPr>
        <w:spacing w:line="360" w:lineRule="auto"/>
        <w:jc w:val="both"/>
      </w:pPr>
      <w:r>
        <w:rPr>
          <w:rFonts w:ascii="Book Antiqua" w:eastAsia="Book Antiqua" w:hAnsi="Book Antiqua" w:cs="Book Antiqua"/>
          <w:color w:val="000000"/>
        </w:rPr>
        <w:t>Grade D (Fair): 0</w:t>
      </w:r>
    </w:p>
    <w:p w14:paraId="4506D540" w14:textId="77777777" w:rsidR="00A77B3E" w:rsidRDefault="00515E08">
      <w:pPr>
        <w:spacing w:line="360" w:lineRule="auto"/>
        <w:jc w:val="both"/>
      </w:pPr>
      <w:r>
        <w:rPr>
          <w:rFonts w:ascii="Book Antiqua" w:eastAsia="Book Antiqua" w:hAnsi="Book Antiqua" w:cs="Book Antiqua"/>
          <w:color w:val="000000"/>
        </w:rPr>
        <w:t>Grade E (Poor): 0</w:t>
      </w:r>
    </w:p>
    <w:p w14:paraId="322FDB15" w14:textId="77777777" w:rsidR="00A77B3E" w:rsidRDefault="00A77B3E">
      <w:pPr>
        <w:spacing w:line="360" w:lineRule="auto"/>
        <w:jc w:val="both"/>
      </w:pPr>
    </w:p>
    <w:p w14:paraId="70F47E81" w14:textId="77777777" w:rsidR="00A77B3E" w:rsidRDefault="00515E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Amornyotin</w:t>
      </w:r>
      <w:proofErr w:type="spellEnd"/>
      <w:r>
        <w:rPr>
          <w:rFonts w:ascii="Book Antiqua" w:eastAsia="Book Antiqua" w:hAnsi="Book Antiqua" w:cs="Book Antiqua"/>
          <w:color w:val="000000"/>
        </w:rPr>
        <w:t xml:space="preserve"> S, Mohamed SY, </w:t>
      </w:r>
      <w:proofErr w:type="spellStart"/>
      <w:r>
        <w:rPr>
          <w:rFonts w:ascii="Book Antiqua" w:eastAsia="Book Antiqua" w:hAnsi="Book Antiqua" w:cs="Book Antiqua"/>
          <w:color w:val="000000"/>
        </w:rPr>
        <w:t>Rabago</w:t>
      </w:r>
      <w:proofErr w:type="spellEnd"/>
      <w:r>
        <w:rPr>
          <w:rFonts w:ascii="Book Antiqua" w:eastAsia="Book Antiqua" w:hAnsi="Book Antiqua" w:cs="Book Antiqua"/>
          <w:color w:val="000000"/>
        </w:rPr>
        <w:t xml:space="preserve"> LR, Shehata MM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2E695E9C" w14:textId="77777777" w:rsidR="008E40C9" w:rsidRDefault="008E40C9">
      <w:pPr>
        <w:spacing w:line="360" w:lineRule="auto"/>
        <w:jc w:val="both"/>
        <w:sectPr w:rsidR="008E40C9">
          <w:pgSz w:w="12240" w:h="15840"/>
          <w:pgMar w:top="1440" w:right="1440" w:bottom="1440" w:left="1440" w:header="720" w:footer="720" w:gutter="0"/>
          <w:cols w:space="720"/>
          <w:docGrid w:linePitch="360"/>
        </w:sectPr>
      </w:pPr>
    </w:p>
    <w:p w14:paraId="6EA61ECF" w14:textId="7DB9F878" w:rsidR="00A77B3E" w:rsidRDefault="00515E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27E0269" w14:textId="5C27135E" w:rsidR="0038705A" w:rsidRDefault="0038705A">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45CB970" wp14:editId="1BEC87EB">
            <wp:extent cx="4781829" cy="3695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3166" cy="3696733"/>
                    </a:xfrm>
                    <a:prstGeom prst="rect">
                      <a:avLst/>
                    </a:prstGeom>
                  </pic:spPr>
                </pic:pic>
              </a:graphicData>
            </a:graphic>
          </wp:inline>
        </w:drawing>
      </w:r>
    </w:p>
    <w:p w14:paraId="6710F729" w14:textId="641635A3" w:rsidR="0069408F" w:rsidRDefault="0038705A">
      <w:pPr>
        <w:spacing w:line="360" w:lineRule="auto"/>
        <w:jc w:val="both"/>
        <w:rPr>
          <w:rFonts w:ascii="Book Antiqua" w:eastAsia="Book Antiqua" w:hAnsi="Book Antiqua" w:cs="Book Antiqua"/>
          <w:bCs/>
          <w:color w:val="000000"/>
        </w:rPr>
      </w:pPr>
      <w:r w:rsidRPr="0038705A">
        <w:rPr>
          <w:rFonts w:ascii="Book Antiqua" w:eastAsia="Book Antiqua" w:hAnsi="Book Antiqua" w:cs="Book Antiqua"/>
          <w:b/>
          <w:color w:val="000000"/>
        </w:rPr>
        <w:t xml:space="preserve">Figure 1 </w:t>
      </w:r>
      <w:proofErr w:type="spellStart"/>
      <w:r w:rsidRPr="0038705A">
        <w:rPr>
          <w:rFonts w:ascii="Book Antiqua" w:eastAsia="Book Antiqua" w:hAnsi="Book Antiqua" w:cs="Book Antiqua"/>
          <w:b/>
          <w:color w:val="000000"/>
        </w:rPr>
        <w:t>Peroral</w:t>
      </w:r>
      <w:proofErr w:type="spellEnd"/>
      <w:r w:rsidRPr="0038705A">
        <w:rPr>
          <w:rFonts w:ascii="Book Antiqua" w:eastAsia="Book Antiqua" w:hAnsi="Book Antiqua" w:cs="Book Antiqua"/>
          <w:b/>
          <w:color w:val="000000"/>
        </w:rPr>
        <w:t xml:space="preserve"> endoscopic myotomy.</w:t>
      </w:r>
      <w:r w:rsidRPr="0038705A">
        <w:rPr>
          <w:rFonts w:ascii="Book Antiqua" w:eastAsia="Book Antiqua" w:hAnsi="Book Antiqua" w:cs="Book Antiqua"/>
          <w:bCs/>
          <w:color w:val="000000"/>
        </w:rPr>
        <w:t xml:space="preserve"> A: Submucosal injection in the mid esophagus to create a submucosal bleb, followed by a mucosal incision to enter the submucosal space; B: Create a submucosal tunnel along the esophageal length; C and D: </w:t>
      </w:r>
      <w:r>
        <w:rPr>
          <w:rFonts w:ascii="Book Antiqua" w:eastAsia="Book Antiqua" w:hAnsi="Book Antiqua" w:cs="Book Antiqua"/>
          <w:bCs/>
          <w:color w:val="000000"/>
        </w:rPr>
        <w:t>E</w:t>
      </w:r>
      <w:r w:rsidRPr="0038705A">
        <w:rPr>
          <w:rFonts w:ascii="Book Antiqua" w:eastAsia="Book Antiqua" w:hAnsi="Book Antiqua" w:cs="Book Antiqua"/>
          <w:bCs/>
          <w:color w:val="000000"/>
        </w:rPr>
        <w:t>sophagogastric myotomy; E: Closure of submucosal entry point with endoscopic clips. Reprinted with permission, Cleveland Clinic Center for Medical Art &amp; Photography</w:t>
      </w:r>
      <w:r w:rsidRPr="0069408F">
        <w:rPr>
          <w:rFonts w:ascii="Book Antiqua" w:eastAsia="Book Antiqua" w:hAnsi="Book Antiqua" w:cs="Book Antiqua"/>
          <w:bCs/>
          <w:color w:val="000000"/>
          <w:vertAlign w:val="superscript"/>
        </w:rPr>
        <w:t>©</w:t>
      </w:r>
      <w:r w:rsidRPr="0038705A">
        <w:rPr>
          <w:rFonts w:ascii="Book Antiqua" w:eastAsia="Book Antiqua" w:hAnsi="Book Antiqua" w:cs="Book Antiqua"/>
          <w:bCs/>
          <w:color w:val="000000"/>
        </w:rPr>
        <w:t xml:space="preserve"> 2015-2020. All Rights Reserved.</w:t>
      </w:r>
    </w:p>
    <w:p w14:paraId="03014DE6" w14:textId="1C7753DC" w:rsidR="0038705A" w:rsidRPr="0038705A" w:rsidRDefault="0069408F">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r w:rsidR="00CE525E">
        <w:rPr>
          <w:rFonts w:ascii="Book Antiqua" w:eastAsia="Book Antiqua" w:hAnsi="Book Antiqua" w:cs="Book Antiqua"/>
          <w:bCs/>
          <w:noProof/>
          <w:color w:val="000000"/>
          <w:lang w:eastAsia="zh-CN"/>
        </w:rPr>
        <w:lastRenderedPageBreak/>
        <w:drawing>
          <wp:inline distT="0" distB="0" distL="0" distR="0" wp14:anchorId="28D8D8B1" wp14:editId="1E769CB6">
            <wp:extent cx="4555017" cy="39063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1521" cy="3911895"/>
                    </a:xfrm>
                    <a:prstGeom prst="rect">
                      <a:avLst/>
                    </a:prstGeom>
                  </pic:spPr>
                </pic:pic>
              </a:graphicData>
            </a:graphic>
          </wp:inline>
        </w:drawing>
      </w:r>
    </w:p>
    <w:p w14:paraId="257A4596" w14:textId="268D7151" w:rsidR="00BA7B5C" w:rsidRDefault="00CE525E">
      <w:pPr>
        <w:spacing w:line="360" w:lineRule="auto"/>
        <w:jc w:val="both"/>
        <w:rPr>
          <w:rFonts w:ascii="Book Antiqua" w:hAnsi="Book Antiqua"/>
        </w:rPr>
      </w:pPr>
      <w:r w:rsidRPr="00CE525E">
        <w:rPr>
          <w:rFonts w:ascii="Book Antiqua" w:hAnsi="Book Antiqua"/>
          <w:b/>
          <w:bCs/>
        </w:rPr>
        <w:t>Figure 2 Per-oral Pyloromyotomy.</w:t>
      </w:r>
      <w:r w:rsidRPr="00CE525E">
        <w:rPr>
          <w:rFonts w:ascii="Book Antiqua" w:hAnsi="Book Antiqua"/>
        </w:rPr>
        <w:t xml:space="preserve"> A: Submucosal injection with a coloring agent proximal to the pylorus to create a submucosal bleb; B: </w:t>
      </w:r>
      <w:proofErr w:type="spellStart"/>
      <w:r w:rsidRPr="00CE525E">
        <w:rPr>
          <w:rFonts w:ascii="Book Antiqua" w:hAnsi="Book Antiqua"/>
        </w:rPr>
        <w:t>Mucosotomy</w:t>
      </w:r>
      <w:proofErr w:type="spellEnd"/>
      <w:r w:rsidRPr="00CE525E">
        <w:rPr>
          <w:rFonts w:ascii="Book Antiqua" w:hAnsi="Book Antiqua"/>
        </w:rPr>
        <w:t xml:space="preserve">; C: Dissection of the submucosa until the pylorus is identified; D: Pyloromyotomy performed in a distal to proximal fashion; E: Closure of the </w:t>
      </w:r>
      <w:proofErr w:type="spellStart"/>
      <w:r w:rsidRPr="00CE525E">
        <w:rPr>
          <w:rFonts w:ascii="Book Antiqua" w:hAnsi="Book Antiqua"/>
        </w:rPr>
        <w:t>mucosotomy</w:t>
      </w:r>
      <w:proofErr w:type="spellEnd"/>
      <w:r w:rsidRPr="00CE525E">
        <w:rPr>
          <w:rFonts w:ascii="Book Antiqua" w:hAnsi="Book Antiqua"/>
        </w:rPr>
        <w:t xml:space="preserve"> by endoscopic clips. Reprinted with permission, Cleveland Clinic Center for Medical Art &amp; Photography</w:t>
      </w:r>
      <w:r w:rsidRPr="00CE525E">
        <w:rPr>
          <w:rFonts w:ascii="Book Antiqua" w:hAnsi="Book Antiqua"/>
          <w:vertAlign w:val="superscript"/>
        </w:rPr>
        <w:t>©</w:t>
      </w:r>
      <w:r w:rsidRPr="00CE525E">
        <w:rPr>
          <w:rFonts w:ascii="Book Antiqua" w:hAnsi="Book Antiqua"/>
        </w:rPr>
        <w:t xml:space="preserve"> 2015-2020. All Rights Reserved.</w:t>
      </w:r>
    </w:p>
    <w:p w14:paraId="7780E2E5" w14:textId="74104C23" w:rsidR="00CE525E" w:rsidRDefault="00BA7B5C">
      <w:pPr>
        <w:spacing w:line="360" w:lineRule="auto"/>
        <w:jc w:val="both"/>
        <w:rPr>
          <w:rFonts w:ascii="Book Antiqua" w:hAnsi="Book Antiqua"/>
        </w:rPr>
      </w:pPr>
      <w:r>
        <w:rPr>
          <w:rFonts w:ascii="Book Antiqua" w:hAnsi="Book Antiqua"/>
        </w:rPr>
        <w:br w:type="page"/>
      </w:r>
      <w:r w:rsidR="00536E3C">
        <w:rPr>
          <w:rFonts w:ascii="Book Antiqua" w:hAnsi="Book Antiqua"/>
          <w:noProof/>
          <w:lang w:eastAsia="zh-CN"/>
        </w:rPr>
        <w:lastRenderedPageBreak/>
        <w:drawing>
          <wp:inline distT="0" distB="0" distL="0" distR="0" wp14:anchorId="3045C3EA" wp14:editId="59BEEC17">
            <wp:extent cx="5943600" cy="15601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60195"/>
                    </a:xfrm>
                    <a:prstGeom prst="rect">
                      <a:avLst/>
                    </a:prstGeom>
                  </pic:spPr>
                </pic:pic>
              </a:graphicData>
            </a:graphic>
          </wp:inline>
        </w:drawing>
      </w:r>
    </w:p>
    <w:p w14:paraId="7879507F" w14:textId="08D69D45" w:rsidR="00536E3C" w:rsidRPr="00536E3C" w:rsidRDefault="00536E3C">
      <w:pPr>
        <w:spacing w:line="360" w:lineRule="auto"/>
        <w:jc w:val="both"/>
        <w:rPr>
          <w:rFonts w:ascii="Book Antiqua" w:hAnsi="Book Antiqua"/>
        </w:rPr>
      </w:pPr>
      <w:r w:rsidRPr="00536E3C">
        <w:rPr>
          <w:rFonts w:ascii="Book Antiqua" w:hAnsi="Book Antiqua"/>
          <w:b/>
          <w:bCs/>
        </w:rPr>
        <w:t>Figure 3 Submucosal tunneling endoscopic septum division.</w:t>
      </w:r>
      <w:r w:rsidRPr="00536E3C">
        <w:rPr>
          <w:rFonts w:ascii="Book Antiqua" w:hAnsi="Book Antiqua"/>
        </w:rPr>
        <w:t xml:space="preserve"> A and B: Mucosal incision proximal to the septum followed by creation of a submucosal tunnel; C: Cricopharyngeal muscle fibers dissected to the bottom of the diverticulum; D and E: Closure of the entry site with endoscopic clips. Reprinted with permission, Cleveland Clinic Center for Medical Art &amp; Photography</w:t>
      </w:r>
      <w:r w:rsidRPr="00536E3C">
        <w:rPr>
          <w:rFonts w:ascii="Book Antiqua" w:hAnsi="Book Antiqua"/>
          <w:vertAlign w:val="superscript"/>
        </w:rPr>
        <w:t>©</w:t>
      </w:r>
      <w:r w:rsidRPr="00536E3C">
        <w:rPr>
          <w:rFonts w:ascii="Book Antiqua" w:hAnsi="Book Antiqua"/>
        </w:rPr>
        <w:t xml:space="preserve"> 2015-2020. All Rights Reserved.</w:t>
      </w:r>
    </w:p>
    <w:p w14:paraId="68A919F2" w14:textId="5835E4D5" w:rsidR="001D2263" w:rsidRDefault="001D2263">
      <w:pPr>
        <w:spacing w:line="360" w:lineRule="auto"/>
        <w:jc w:val="both"/>
      </w:pPr>
      <w:r>
        <w:br w:type="page"/>
      </w:r>
      <w:r>
        <w:rPr>
          <w:noProof/>
          <w:lang w:eastAsia="zh-CN"/>
        </w:rPr>
        <w:lastRenderedPageBreak/>
        <w:drawing>
          <wp:inline distT="0" distB="0" distL="0" distR="0" wp14:anchorId="19B25BB6" wp14:editId="7861811C">
            <wp:extent cx="5766765" cy="3596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5784581" cy="3607752"/>
                    </a:xfrm>
                    <a:prstGeom prst="rect">
                      <a:avLst/>
                    </a:prstGeom>
                  </pic:spPr>
                </pic:pic>
              </a:graphicData>
            </a:graphic>
          </wp:inline>
        </w:drawing>
      </w:r>
    </w:p>
    <w:p w14:paraId="75F8E674" w14:textId="388905B4" w:rsidR="00536E3C" w:rsidRDefault="001D2263" w:rsidP="001D2263">
      <w:pPr>
        <w:spacing w:line="360" w:lineRule="auto"/>
        <w:jc w:val="both"/>
        <w:rPr>
          <w:rFonts w:ascii="Book Antiqua" w:eastAsia="Book Antiqua" w:hAnsi="Book Antiqua" w:cs="Book Antiqua"/>
          <w:color w:val="000000"/>
        </w:rPr>
      </w:pPr>
      <w:r w:rsidRPr="001D2263">
        <w:rPr>
          <w:rFonts w:ascii="Book Antiqua" w:eastAsia="Book Antiqua" w:hAnsi="Book Antiqua" w:cs="Book Antiqua"/>
          <w:b/>
          <w:bCs/>
          <w:color w:val="000000"/>
        </w:rPr>
        <w:t xml:space="preserve">Figure 4 Endoscopic submucosal dissection. </w:t>
      </w:r>
      <w:r w:rsidRPr="001D2263">
        <w:rPr>
          <w:rFonts w:ascii="Book Antiqua" w:eastAsia="Book Antiqua" w:hAnsi="Book Antiqua" w:cs="Book Antiqua"/>
          <w:color w:val="000000"/>
        </w:rPr>
        <w:t>A: Lesion marked with cautery; B: Submucosal injection to create a bleb; C: Circumferential mucosal incision; D: Followed by submucosal dissection until the lesion is removed. Reprinted with permission, Cleveland Clinic Center for Medical Art &amp; Photography</w:t>
      </w:r>
      <w:r w:rsidRPr="001D2263">
        <w:rPr>
          <w:rFonts w:ascii="Book Antiqua" w:eastAsia="Book Antiqua" w:hAnsi="Book Antiqua" w:cs="Book Antiqua"/>
          <w:color w:val="000000"/>
          <w:vertAlign w:val="superscript"/>
        </w:rPr>
        <w:t>©</w:t>
      </w:r>
      <w:r w:rsidRPr="001D2263">
        <w:rPr>
          <w:rFonts w:ascii="Book Antiqua" w:eastAsia="Book Antiqua" w:hAnsi="Book Antiqua" w:cs="Book Antiqua"/>
          <w:color w:val="000000"/>
        </w:rPr>
        <w:t xml:space="preserve"> 2015-2020. All Rights Reserved.</w:t>
      </w:r>
    </w:p>
    <w:p w14:paraId="1B521F57" w14:textId="40A36460" w:rsidR="00A77B3E" w:rsidRPr="00536E3C" w:rsidRDefault="00536E3C" w:rsidP="001D226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36E3C">
        <w:rPr>
          <w:rFonts w:ascii="Book Antiqua" w:eastAsia="Book Antiqua" w:hAnsi="Book Antiqua" w:cs="Book Antiqua"/>
          <w:b/>
          <w:bCs/>
          <w:color w:val="000000"/>
        </w:rPr>
        <w:lastRenderedPageBreak/>
        <w:t>Table 1 Disorders treated with third space endoscopic procedures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123"/>
      </w:tblGrid>
      <w:tr w:rsidR="00536E3C" w:rsidRPr="00536E3C" w14:paraId="27064DB9" w14:textId="77777777" w:rsidTr="006F3660">
        <w:trPr>
          <w:trHeight w:val="438"/>
        </w:trPr>
        <w:tc>
          <w:tcPr>
            <w:tcW w:w="3227" w:type="dxa"/>
            <w:tcBorders>
              <w:top w:val="single" w:sz="4" w:space="0" w:color="auto"/>
              <w:bottom w:val="single" w:sz="4" w:space="0" w:color="auto"/>
            </w:tcBorders>
          </w:tcPr>
          <w:p w14:paraId="4DAB15D8" w14:textId="552B5367"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b/>
              </w:rPr>
              <w:t xml:space="preserve">Third </w:t>
            </w:r>
            <w:r>
              <w:rPr>
                <w:rFonts w:ascii="Book Antiqua" w:hAnsi="Book Antiqua" w:cstheme="minorHAnsi"/>
                <w:b/>
              </w:rPr>
              <w:t>s</w:t>
            </w:r>
            <w:r w:rsidRPr="00536E3C">
              <w:rPr>
                <w:rFonts w:ascii="Book Antiqua" w:hAnsi="Book Antiqua" w:cstheme="minorHAnsi"/>
                <w:b/>
              </w:rPr>
              <w:t xml:space="preserve">pace </w:t>
            </w:r>
            <w:r>
              <w:rPr>
                <w:rFonts w:ascii="Book Antiqua" w:hAnsi="Book Antiqua" w:cstheme="minorHAnsi"/>
                <w:b/>
              </w:rPr>
              <w:t>e</w:t>
            </w:r>
            <w:r w:rsidRPr="00536E3C">
              <w:rPr>
                <w:rFonts w:ascii="Book Antiqua" w:hAnsi="Book Antiqua" w:cstheme="minorHAnsi"/>
                <w:b/>
              </w:rPr>
              <w:t xml:space="preserve">ndoscopic </w:t>
            </w:r>
            <w:r>
              <w:rPr>
                <w:rFonts w:ascii="Book Antiqua" w:hAnsi="Book Antiqua" w:cstheme="minorHAnsi"/>
                <w:b/>
              </w:rPr>
              <w:t>p</w:t>
            </w:r>
            <w:r w:rsidRPr="00536E3C">
              <w:rPr>
                <w:rFonts w:ascii="Book Antiqua" w:hAnsi="Book Antiqua" w:cstheme="minorHAnsi"/>
                <w:b/>
              </w:rPr>
              <w:t>rocedures</w:t>
            </w:r>
          </w:p>
        </w:tc>
        <w:tc>
          <w:tcPr>
            <w:tcW w:w="6123" w:type="dxa"/>
            <w:tcBorders>
              <w:top w:val="single" w:sz="4" w:space="0" w:color="auto"/>
              <w:bottom w:val="single" w:sz="4" w:space="0" w:color="auto"/>
            </w:tcBorders>
          </w:tcPr>
          <w:p w14:paraId="3771E260" w14:textId="6FAC6394"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b/>
              </w:rPr>
              <w:t xml:space="preserve">Disorders </w:t>
            </w:r>
            <w:r>
              <w:rPr>
                <w:rFonts w:ascii="Book Antiqua" w:hAnsi="Book Antiqua" w:cstheme="minorHAnsi"/>
                <w:b/>
              </w:rPr>
              <w:t>t</w:t>
            </w:r>
            <w:r w:rsidRPr="00536E3C">
              <w:rPr>
                <w:rFonts w:ascii="Book Antiqua" w:hAnsi="Book Antiqua" w:cstheme="minorHAnsi"/>
                <w:b/>
              </w:rPr>
              <w:t>reated</w:t>
            </w:r>
          </w:p>
        </w:tc>
      </w:tr>
      <w:tr w:rsidR="00536E3C" w:rsidRPr="00536E3C" w14:paraId="513F1D95" w14:textId="77777777" w:rsidTr="006F3660">
        <w:trPr>
          <w:trHeight w:val="386"/>
        </w:trPr>
        <w:tc>
          <w:tcPr>
            <w:tcW w:w="3227" w:type="dxa"/>
            <w:vMerge w:val="restart"/>
            <w:tcBorders>
              <w:top w:val="single" w:sz="4" w:space="0" w:color="auto"/>
            </w:tcBorders>
          </w:tcPr>
          <w:p w14:paraId="37E08BAC" w14:textId="4190167E" w:rsidR="00536E3C" w:rsidRPr="00536E3C" w:rsidRDefault="00536E3C" w:rsidP="00536E3C">
            <w:pPr>
              <w:spacing w:line="360" w:lineRule="auto"/>
              <w:rPr>
                <w:rFonts w:ascii="Book Antiqua" w:hAnsi="Book Antiqua" w:cstheme="minorHAnsi"/>
                <w:b/>
              </w:rPr>
            </w:pPr>
            <w:r w:rsidRPr="00536E3C">
              <w:rPr>
                <w:rFonts w:ascii="Book Antiqua" w:hAnsi="Book Antiqua" w:cstheme="minorHAnsi"/>
              </w:rPr>
              <w:t>POEM</w:t>
            </w:r>
          </w:p>
        </w:tc>
        <w:tc>
          <w:tcPr>
            <w:tcW w:w="6123" w:type="dxa"/>
            <w:tcBorders>
              <w:top w:val="single" w:sz="4" w:space="0" w:color="auto"/>
            </w:tcBorders>
          </w:tcPr>
          <w:p w14:paraId="1D5B43A7" w14:textId="62C09BA6"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Achalasia</w:t>
            </w:r>
          </w:p>
        </w:tc>
      </w:tr>
      <w:tr w:rsidR="00536E3C" w:rsidRPr="00536E3C" w14:paraId="6E9A7E3F" w14:textId="77777777" w:rsidTr="006F3660">
        <w:trPr>
          <w:trHeight w:val="365"/>
        </w:trPr>
        <w:tc>
          <w:tcPr>
            <w:tcW w:w="3227" w:type="dxa"/>
            <w:vMerge/>
          </w:tcPr>
          <w:p w14:paraId="281B17F3" w14:textId="77777777" w:rsidR="00536E3C" w:rsidRPr="00536E3C" w:rsidRDefault="00536E3C" w:rsidP="00536E3C">
            <w:pPr>
              <w:spacing w:line="360" w:lineRule="auto"/>
              <w:rPr>
                <w:rFonts w:ascii="Book Antiqua" w:hAnsi="Book Antiqua" w:cstheme="minorHAnsi"/>
              </w:rPr>
            </w:pPr>
          </w:p>
        </w:tc>
        <w:tc>
          <w:tcPr>
            <w:tcW w:w="6123" w:type="dxa"/>
          </w:tcPr>
          <w:p w14:paraId="32728664" w14:textId="4311DF45"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 xml:space="preserve">Diffuse </w:t>
            </w:r>
            <w:r>
              <w:rPr>
                <w:rFonts w:ascii="Book Antiqua" w:hAnsi="Book Antiqua" w:cstheme="minorHAnsi"/>
              </w:rPr>
              <w:t>e</w:t>
            </w:r>
            <w:r w:rsidRPr="00BD50F5">
              <w:rPr>
                <w:rFonts w:ascii="Book Antiqua" w:hAnsi="Book Antiqua" w:cstheme="minorHAnsi"/>
              </w:rPr>
              <w:t xml:space="preserve">sophageal </w:t>
            </w:r>
            <w:r>
              <w:rPr>
                <w:rFonts w:ascii="Book Antiqua" w:hAnsi="Book Antiqua" w:cstheme="minorHAnsi"/>
              </w:rPr>
              <w:t>s</w:t>
            </w:r>
            <w:r w:rsidRPr="00BD50F5">
              <w:rPr>
                <w:rFonts w:ascii="Book Antiqua" w:hAnsi="Book Antiqua" w:cstheme="minorHAnsi"/>
              </w:rPr>
              <w:t>pasm</w:t>
            </w:r>
          </w:p>
        </w:tc>
      </w:tr>
      <w:tr w:rsidR="00536E3C" w:rsidRPr="00536E3C" w14:paraId="276F8F69" w14:textId="77777777" w:rsidTr="006F3660">
        <w:trPr>
          <w:trHeight w:val="380"/>
        </w:trPr>
        <w:tc>
          <w:tcPr>
            <w:tcW w:w="3227" w:type="dxa"/>
            <w:vMerge/>
          </w:tcPr>
          <w:p w14:paraId="255A884B" w14:textId="77777777" w:rsidR="00536E3C" w:rsidRPr="00536E3C" w:rsidRDefault="00536E3C" w:rsidP="00536E3C">
            <w:pPr>
              <w:spacing w:line="360" w:lineRule="auto"/>
              <w:rPr>
                <w:rFonts w:ascii="Book Antiqua" w:hAnsi="Book Antiqua" w:cstheme="minorHAnsi"/>
              </w:rPr>
            </w:pPr>
          </w:p>
        </w:tc>
        <w:tc>
          <w:tcPr>
            <w:tcW w:w="6123" w:type="dxa"/>
          </w:tcPr>
          <w:p w14:paraId="1D2B768C" w14:textId="1DB2309D"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 xml:space="preserve">Jackhammer </w:t>
            </w:r>
            <w:r>
              <w:rPr>
                <w:rFonts w:ascii="Book Antiqua" w:hAnsi="Book Antiqua" w:cstheme="minorHAnsi"/>
              </w:rPr>
              <w:t>e</w:t>
            </w:r>
            <w:r w:rsidRPr="00BD50F5">
              <w:rPr>
                <w:rFonts w:ascii="Book Antiqua" w:hAnsi="Book Antiqua" w:cstheme="minorHAnsi"/>
              </w:rPr>
              <w:t>sophagus</w:t>
            </w:r>
          </w:p>
        </w:tc>
      </w:tr>
      <w:tr w:rsidR="00536E3C" w:rsidRPr="00536E3C" w14:paraId="781193B7" w14:textId="77777777" w:rsidTr="006F3660">
        <w:trPr>
          <w:trHeight w:val="307"/>
        </w:trPr>
        <w:tc>
          <w:tcPr>
            <w:tcW w:w="3227" w:type="dxa"/>
            <w:vMerge/>
          </w:tcPr>
          <w:p w14:paraId="7B1901BD" w14:textId="77777777" w:rsidR="00536E3C" w:rsidRPr="00536E3C" w:rsidRDefault="00536E3C" w:rsidP="00536E3C">
            <w:pPr>
              <w:spacing w:line="360" w:lineRule="auto"/>
              <w:rPr>
                <w:rFonts w:ascii="Book Antiqua" w:hAnsi="Book Antiqua" w:cstheme="minorHAnsi"/>
              </w:rPr>
            </w:pPr>
          </w:p>
        </w:tc>
        <w:tc>
          <w:tcPr>
            <w:tcW w:w="6123" w:type="dxa"/>
          </w:tcPr>
          <w:p w14:paraId="0964B8C8" w14:textId="51D13A91" w:rsidR="00536E3C" w:rsidRPr="00536E3C" w:rsidRDefault="00536E3C" w:rsidP="00536E3C">
            <w:pPr>
              <w:spacing w:line="360" w:lineRule="auto"/>
              <w:rPr>
                <w:rFonts w:ascii="Book Antiqua" w:hAnsi="Book Antiqua" w:cstheme="minorHAnsi"/>
              </w:rPr>
            </w:pPr>
            <w:r w:rsidRPr="00BD50F5">
              <w:rPr>
                <w:rFonts w:ascii="Book Antiqua" w:hAnsi="Book Antiqua" w:cstheme="minorHAnsi"/>
              </w:rPr>
              <w:t>Gastroesophageal junction outflow obstruction</w:t>
            </w:r>
          </w:p>
        </w:tc>
      </w:tr>
      <w:tr w:rsidR="00536E3C" w:rsidRPr="00536E3C" w14:paraId="5025B807" w14:textId="77777777" w:rsidTr="006F3660">
        <w:tc>
          <w:tcPr>
            <w:tcW w:w="3227" w:type="dxa"/>
          </w:tcPr>
          <w:p w14:paraId="7D5EB4A4" w14:textId="3B7C2C3F"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POP</w:t>
            </w:r>
          </w:p>
        </w:tc>
        <w:tc>
          <w:tcPr>
            <w:tcW w:w="6123" w:type="dxa"/>
          </w:tcPr>
          <w:p w14:paraId="32C87B0F" w14:textId="57FFB6A6"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Gastroparesis</w:t>
            </w:r>
          </w:p>
        </w:tc>
      </w:tr>
      <w:tr w:rsidR="00536E3C" w:rsidRPr="00536E3C" w14:paraId="42AC0A0A" w14:textId="77777777" w:rsidTr="006F3660">
        <w:tc>
          <w:tcPr>
            <w:tcW w:w="3227" w:type="dxa"/>
            <w:vMerge w:val="restart"/>
          </w:tcPr>
          <w:p w14:paraId="5211CC9E" w14:textId="5E6B32E4"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ESD</w:t>
            </w:r>
          </w:p>
        </w:tc>
        <w:tc>
          <w:tcPr>
            <w:tcW w:w="6123" w:type="dxa"/>
          </w:tcPr>
          <w:p w14:paraId="2CB1F90C" w14:textId="052FC190"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Barrett’s Esophagus with high grade dysplasia</w:t>
            </w:r>
          </w:p>
        </w:tc>
      </w:tr>
      <w:tr w:rsidR="00536E3C" w:rsidRPr="00536E3C" w14:paraId="052AC3A9" w14:textId="77777777" w:rsidTr="006F3660">
        <w:tc>
          <w:tcPr>
            <w:tcW w:w="3227" w:type="dxa"/>
            <w:vMerge/>
          </w:tcPr>
          <w:p w14:paraId="33F304B2" w14:textId="77777777" w:rsidR="00536E3C" w:rsidRPr="00536E3C" w:rsidRDefault="00536E3C" w:rsidP="00536E3C">
            <w:pPr>
              <w:spacing w:line="360" w:lineRule="auto"/>
              <w:rPr>
                <w:rFonts w:ascii="Book Antiqua" w:hAnsi="Book Antiqua" w:cstheme="minorHAnsi"/>
              </w:rPr>
            </w:pPr>
          </w:p>
        </w:tc>
        <w:tc>
          <w:tcPr>
            <w:tcW w:w="6123" w:type="dxa"/>
          </w:tcPr>
          <w:p w14:paraId="0D07F410" w14:textId="7C092079"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T1 cancers in the esophagus, stomach, colon</w:t>
            </w:r>
          </w:p>
        </w:tc>
      </w:tr>
      <w:tr w:rsidR="00536E3C" w:rsidRPr="00536E3C" w14:paraId="748EDD29" w14:textId="77777777" w:rsidTr="006F3660">
        <w:tc>
          <w:tcPr>
            <w:tcW w:w="3227" w:type="dxa"/>
          </w:tcPr>
          <w:p w14:paraId="5D0A02D0" w14:textId="4E5D60D2"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STER</w:t>
            </w:r>
          </w:p>
        </w:tc>
        <w:tc>
          <w:tcPr>
            <w:tcW w:w="6123" w:type="dxa"/>
          </w:tcPr>
          <w:p w14:paraId="641AD5F4" w14:textId="50F06D29"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 xml:space="preserve">Submucosal </w:t>
            </w:r>
            <w:r w:rsidR="006F3660">
              <w:rPr>
                <w:rFonts w:ascii="Book Antiqua" w:hAnsi="Book Antiqua" w:cstheme="minorHAnsi"/>
              </w:rPr>
              <w:t>t</w:t>
            </w:r>
            <w:r w:rsidRPr="00536E3C">
              <w:rPr>
                <w:rFonts w:ascii="Book Antiqua" w:hAnsi="Book Antiqua" w:cstheme="minorHAnsi"/>
              </w:rPr>
              <w:t>umors (</w:t>
            </w:r>
            <w:r w:rsidR="006F3660">
              <w:rPr>
                <w:rFonts w:ascii="Book Antiqua" w:hAnsi="Book Antiqua" w:cstheme="minorHAnsi"/>
              </w:rPr>
              <w:t>l</w:t>
            </w:r>
            <w:r w:rsidRPr="00536E3C">
              <w:rPr>
                <w:rFonts w:ascii="Book Antiqua" w:hAnsi="Book Antiqua" w:cstheme="minorHAnsi"/>
              </w:rPr>
              <w:t xml:space="preserve">eiomyoma, </w:t>
            </w:r>
            <w:r w:rsidR="006F3660">
              <w:rPr>
                <w:rFonts w:ascii="Book Antiqua" w:hAnsi="Book Antiqua" w:cstheme="minorHAnsi"/>
              </w:rPr>
              <w:t>g</w:t>
            </w:r>
            <w:r w:rsidRPr="00536E3C">
              <w:rPr>
                <w:rFonts w:ascii="Book Antiqua" w:hAnsi="Book Antiqua" w:cstheme="minorHAnsi"/>
              </w:rPr>
              <w:t xml:space="preserve">astrointestinal </w:t>
            </w:r>
            <w:r w:rsidR="006F3660">
              <w:rPr>
                <w:rFonts w:ascii="Book Antiqua" w:hAnsi="Book Antiqua" w:cstheme="minorHAnsi"/>
              </w:rPr>
              <w:t>s</w:t>
            </w:r>
            <w:r w:rsidRPr="00536E3C">
              <w:rPr>
                <w:rFonts w:ascii="Book Antiqua" w:hAnsi="Book Antiqua" w:cstheme="minorHAnsi"/>
              </w:rPr>
              <w:t xml:space="preserve">tromal </w:t>
            </w:r>
            <w:r w:rsidR="006F3660">
              <w:rPr>
                <w:rFonts w:ascii="Book Antiqua" w:hAnsi="Book Antiqua" w:cstheme="minorHAnsi"/>
              </w:rPr>
              <w:t>t</w:t>
            </w:r>
            <w:r w:rsidRPr="00536E3C">
              <w:rPr>
                <w:rFonts w:ascii="Book Antiqua" w:hAnsi="Book Antiqua" w:cstheme="minorHAnsi"/>
              </w:rPr>
              <w:t>umor, GIST)</w:t>
            </w:r>
          </w:p>
        </w:tc>
      </w:tr>
      <w:tr w:rsidR="00536E3C" w:rsidRPr="00536E3C" w14:paraId="30AFFC99" w14:textId="77777777" w:rsidTr="00775BB4">
        <w:tc>
          <w:tcPr>
            <w:tcW w:w="3227" w:type="dxa"/>
          </w:tcPr>
          <w:p w14:paraId="27C760D6" w14:textId="2172F07D"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STESD</w:t>
            </w:r>
          </w:p>
        </w:tc>
        <w:tc>
          <w:tcPr>
            <w:tcW w:w="6123" w:type="dxa"/>
          </w:tcPr>
          <w:p w14:paraId="26DABDCC" w14:textId="23F34E1B" w:rsidR="00536E3C" w:rsidRPr="00536E3C" w:rsidRDefault="00536E3C" w:rsidP="00536E3C">
            <w:pPr>
              <w:spacing w:line="360" w:lineRule="auto"/>
              <w:rPr>
                <w:rFonts w:ascii="Book Antiqua" w:hAnsi="Book Antiqua" w:cstheme="minorHAnsi"/>
              </w:rPr>
            </w:pPr>
            <w:proofErr w:type="spellStart"/>
            <w:r w:rsidRPr="00536E3C">
              <w:rPr>
                <w:rFonts w:ascii="Book Antiqua" w:hAnsi="Book Antiqua" w:cstheme="minorHAnsi"/>
              </w:rPr>
              <w:t>Zenker’s</w:t>
            </w:r>
            <w:proofErr w:type="spellEnd"/>
            <w:r w:rsidRPr="00536E3C">
              <w:rPr>
                <w:rFonts w:ascii="Book Antiqua" w:hAnsi="Book Antiqua" w:cstheme="minorHAnsi"/>
              </w:rPr>
              <w:t xml:space="preserve"> </w:t>
            </w:r>
            <w:r w:rsidR="006F3660">
              <w:rPr>
                <w:rFonts w:ascii="Book Antiqua" w:hAnsi="Book Antiqua" w:cstheme="minorHAnsi"/>
              </w:rPr>
              <w:t>d</w:t>
            </w:r>
            <w:r w:rsidRPr="00536E3C">
              <w:rPr>
                <w:rFonts w:ascii="Book Antiqua" w:hAnsi="Book Antiqua" w:cstheme="minorHAnsi"/>
              </w:rPr>
              <w:t>iverticulum</w:t>
            </w:r>
          </w:p>
        </w:tc>
      </w:tr>
      <w:tr w:rsidR="00536E3C" w:rsidRPr="00536E3C" w14:paraId="5262AA72" w14:textId="77777777" w:rsidTr="00775BB4">
        <w:tc>
          <w:tcPr>
            <w:tcW w:w="3227" w:type="dxa"/>
            <w:tcBorders>
              <w:bottom w:val="single" w:sz="4" w:space="0" w:color="auto"/>
            </w:tcBorders>
          </w:tcPr>
          <w:p w14:paraId="6A7A49FA" w14:textId="7FB4A12C"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POETRE</w:t>
            </w:r>
          </w:p>
        </w:tc>
        <w:tc>
          <w:tcPr>
            <w:tcW w:w="6123" w:type="dxa"/>
            <w:tcBorders>
              <w:bottom w:val="single" w:sz="4" w:space="0" w:color="auto"/>
            </w:tcBorders>
          </w:tcPr>
          <w:p w14:paraId="7074F833" w14:textId="20B5AB22" w:rsidR="00536E3C" w:rsidRPr="00536E3C" w:rsidRDefault="00536E3C" w:rsidP="00536E3C">
            <w:pPr>
              <w:spacing w:line="360" w:lineRule="auto"/>
              <w:rPr>
                <w:rFonts w:ascii="Book Antiqua" w:hAnsi="Book Antiqua" w:cstheme="minorHAnsi"/>
              </w:rPr>
            </w:pPr>
            <w:r w:rsidRPr="00536E3C">
              <w:rPr>
                <w:rFonts w:ascii="Book Antiqua" w:hAnsi="Book Antiqua" w:cstheme="minorHAnsi"/>
              </w:rPr>
              <w:t xml:space="preserve">Complete </w:t>
            </w:r>
            <w:r w:rsidR="006F3660">
              <w:rPr>
                <w:rFonts w:ascii="Book Antiqua" w:hAnsi="Book Antiqua" w:cstheme="minorHAnsi"/>
              </w:rPr>
              <w:t>e</w:t>
            </w:r>
            <w:r w:rsidRPr="00536E3C">
              <w:rPr>
                <w:rFonts w:ascii="Book Antiqua" w:hAnsi="Book Antiqua" w:cstheme="minorHAnsi"/>
              </w:rPr>
              <w:t xml:space="preserve">sophageal </w:t>
            </w:r>
            <w:r w:rsidR="006F3660">
              <w:rPr>
                <w:rFonts w:ascii="Book Antiqua" w:hAnsi="Book Antiqua" w:cstheme="minorHAnsi"/>
              </w:rPr>
              <w:t>o</w:t>
            </w:r>
            <w:r w:rsidRPr="00536E3C">
              <w:rPr>
                <w:rFonts w:ascii="Book Antiqua" w:hAnsi="Book Antiqua" w:cstheme="minorHAnsi"/>
              </w:rPr>
              <w:t>bstruction/</w:t>
            </w:r>
            <w:r w:rsidR="006F3660">
              <w:rPr>
                <w:rFonts w:ascii="Book Antiqua" w:hAnsi="Book Antiqua" w:cstheme="minorHAnsi"/>
              </w:rPr>
              <w:t>s</w:t>
            </w:r>
            <w:r w:rsidRPr="00536E3C">
              <w:rPr>
                <w:rFonts w:ascii="Book Antiqua" w:hAnsi="Book Antiqua" w:cstheme="minorHAnsi"/>
              </w:rPr>
              <w:t>tricture</w:t>
            </w:r>
          </w:p>
        </w:tc>
      </w:tr>
    </w:tbl>
    <w:p w14:paraId="7BF7EE5B" w14:textId="05C06AED" w:rsidR="006F3660" w:rsidRDefault="00775BB4" w:rsidP="001D2263">
      <w:pPr>
        <w:spacing w:line="360" w:lineRule="auto"/>
        <w:jc w:val="both"/>
      </w:pPr>
      <w:r w:rsidRPr="00536E3C">
        <w:rPr>
          <w:rFonts w:ascii="Book Antiqua" w:hAnsi="Book Antiqua" w:cstheme="minorHAnsi"/>
        </w:rPr>
        <w:t>POEM</w:t>
      </w:r>
      <w:r>
        <w:rPr>
          <w:rFonts w:ascii="Book Antiqua" w:hAnsi="Book Antiqua" w:cstheme="minorHAnsi"/>
        </w:rPr>
        <w:t>:</w:t>
      </w:r>
      <w:r w:rsidRPr="00536E3C">
        <w:rPr>
          <w:rFonts w:ascii="Book Antiqua" w:hAnsi="Book Antiqua" w:cstheme="minorHAnsi"/>
        </w:rPr>
        <w:t xml:space="preserve"> </w:t>
      </w:r>
      <w:proofErr w:type="spellStart"/>
      <w:r w:rsidR="006F3660" w:rsidRPr="00536E3C">
        <w:rPr>
          <w:rFonts w:ascii="Book Antiqua" w:hAnsi="Book Antiqua" w:cstheme="minorHAnsi"/>
        </w:rPr>
        <w:t>Peroral</w:t>
      </w:r>
      <w:proofErr w:type="spellEnd"/>
      <w:r w:rsidR="006F3660" w:rsidRPr="00536E3C">
        <w:rPr>
          <w:rFonts w:ascii="Book Antiqua" w:hAnsi="Book Antiqua" w:cstheme="minorHAnsi"/>
        </w:rPr>
        <w:t xml:space="preserve"> </w:t>
      </w:r>
      <w:r>
        <w:rPr>
          <w:rFonts w:ascii="Book Antiqua" w:hAnsi="Book Antiqua" w:cstheme="minorHAnsi"/>
        </w:rPr>
        <w:t>e</w:t>
      </w:r>
      <w:r w:rsidR="006F3660" w:rsidRPr="00536E3C">
        <w:rPr>
          <w:rFonts w:ascii="Book Antiqua" w:hAnsi="Book Antiqua" w:cstheme="minorHAnsi"/>
        </w:rPr>
        <w:t xml:space="preserve">ndoscopic </w:t>
      </w:r>
      <w:r>
        <w:rPr>
          <w:rFonts w:ascii="Book Antiqua" w:hAnsi="Book Antiqua" w:cstheme="minorHAnsi"/>
        </w:rPr>
        <w:t>m</w:t>
      </w:r>
      <w:r w:rsidR="006F3660" w:rsidRPr="00536E3C">
        <w:rPr>
          <w:rFonts w:ascii="Book Antiqua" w:hAnsi="Book Antiqua" w:cstheme="minorHAnsi"/>
        </w:rPr>
        <w:t>yotomy</w:t>
      </w:r>
      <w:r w:rsidR="006F3660">
        <w:rPr>
          <w:rFonts w:ascii="Book Antiqua" w:hAnsi="Book Antiqua" w:cstheme="minorHAnsi"/>
        </w:rPr>
        <w:t xml:space="preserve">; </w:t>
      </w:r>
      <w:r w:rsidRPr="00536E3C">
        <w:rPr>
          <w:rFonts w:ascii="Book Antiqua" w:hAnsi="Book Antiqua" w:cstheme="minorHAnsi"/>
        </w:rPr>
        <w:t>POP</w:t>
      </w:r>
      <w:r>
        <w:rPr>
          <w:rFonts w:ascii="Book Antiqua" w:hAnsi="Book Antiqua" w:cstheme="minorHAnsi"/>
        </w:rPr>
        <w:t>:</w:t>
      </w:r>
      <w:r w:rsidRPr="00536E3C">
        <w:rPr>
          <w:rFonts w:ascii="Book Antiqua" w:hAnsi="Book Antiqua" w:cstheme="minorHAnsi"/>
        </w:rPr>
        <w:t xml:space="preserve"> </w:t>
      </w:r>
      <w:r w:rsidR="006F3660" w:rsidRPr="00536E3C">
        <w:rPr>
          <w:rFonts w:ascii="Book Antiqua" w:hAnsi="Book Antiqua" w:cstheme="minorHAnsi"/>
        </w:rPr>
        <w:t xml:space="preserve">Per-oral </w:t>
      </w:r>
      <w:r>
        <w:rPr>
          <w:rFonts w:ascii="Book Antiqua" w:hAnsi="Book Antiqua" w:cstheme="minorHAnsi"/>
        </w:rPr>
        <w:t>p</w:t>
      </w:r>
      <w:r w:rsidR="006F3660" w:rsidRPr="00536E3C">
        <w:rPr>
          <w:rFonts w:ascii="Book Antiqua" w:hAnsi="Book Antiqua" w:cstheme="minorHAnsi"/>
        </w:rPr>
        <w:t>yloromyotomy</w:t>
      </w:r>
      <w:r w:rsidR="006F3660">
        <w:rPr>
          <w:rFonts w:ascii="Book Antiqua" w:hAnsi="Book Antiqua" w:cstheme="minorHAnsi"/>
        </w:rPr>
        <w:t xml:space="preserve">; </w:t>
      </w:r>
      <w:r w:rsidRPr="00536E3C">
        <w:rPr>
          <w:rFonts w:ascii="Book Antiqua" w:hAnsi="Book Antiqua" w:cstheme="minorHAnsi"/>
        </w:rPr>
        <w:t>ESD</w:t>
      </w:r>
      <w:r>
        <w:rPr>
          <w:rFonts w:ascii="Book Antiqua" w:hAnsi="Book Antiqua" w:cstheme="minorHAnsi"/>
          <w:lang w:eastAsia="zh-CN"/>
        </w:rPr>
        <w:t>:</w:t>
      </w:r>
      <w:r w:rsidRPr="00536E3C">
        <w:rPr>
          <w:rFonts w:ascii="Book Antiqua" w:hAnsi="Book Antiqua" w:cstheme="minorHAnsi"/>
        </w:rPr>
        <w:t xml:space="preserve"> </w:t>
      </w:r>
      <w:r w:rsidR="006F3660" w:rsidRPr="00536E3C">
        <w:rPr>
          <w:rFonts w:ascii="Book Antiqua" w:hAnsi="Book Antiqua" w:cstheme="minorHAnsi"/>
        </w:rPr>
        <w:t xml:space="preserve">Endoscopic </w:t>
      </w:r>
      <w:r>
        <w:rPr>
          <w:rFonts w:ascii="Book Antiqua" w:hAnsi="Book Antiqua" w:cstheme="minorHAnsi"/>
        </w:rPr>
        <w:t>s</w:t>
      </w:r>
      <w:r w:rsidR="006F3660" w:rsidRPr="00536E3C">
        <w:rPr>
          <w:rFonts w:ascii="Book Antiqua" w:hAnsi="Book Antiqua" w:cstheme="minorHAnsi"/>
        </w:rPr>
        <w:t xml:space="preserve">ubmucosal </w:t>
      </w:r>
      <w:r>
        <w:rPr>
          <w:rFonts w:ascii="Book Antiqua" w:hAnsi="Book Antiqua" w:cstheme="minorHAnsi"/>
        </w:rPr>
        <w:t>d</w:t>
      </w:r>
      <w:r w:rsidR="006F3660" w:rsidRPr="00536E3C">
        <w:rPr>
          <w:rFonts w:ascii="Book Antiqua" w:hAnsi="Book Antiqua" w:cstheme="minorHAnsi"/>
        </w:rPr>
        <w:t>issection</w:t>
      </w:r>
      <w:r w:rsidR="006F3660">
        <w:rPr>
          <w:rFonts w:ascii="Book Antiqua" w:hAnsi="Book Antiqua" w:cstheme="minorHAnsi"/>
        </w:rPr>
        <w:t xml:space="preserve">; </w:t>
      </w:r>
      <w:r w:rsidRPr="00536E3C">
        <w:rPr>
          <w:rFonts w:ascii="Book Antiqua" w:hAnsi="Book Antiqua" w:cstheme="minorHAnsi"/>
        </w:rPr>
        <w:t>STER</w:t>
      </w:r>
      <w:r>
        <w:rPr>
          <w:rFonts w:ascii="Book Antiqua" w:hAnsi="Book Antiqua" w:cstheme="minorHAnsi"/>
        </w:rPr>
        <w:t>:</w:t>
      </w:r>
      <w:r w:rsidRPr="00536E3C">
        <w:rPr>
          <w:rFonts w:ascii="Book Antiqua" w:hAnsi="Book Antiqua" w:cstheme="minorHAnsi"/>
        </w:rPr>
        <w:t xml:space="preserve"> </w:t>
      </w:r>
      <w:r w:rsidR="006F3660" w:rsidRPr="00536E3C">
        <w:rPr>
          <w:rFonts w:ascii="Book Antiqua" w:hAnsi="Book Antiqua" w:cstheme="minorHAnsi"/>
        </w:rPr>
        <w:t xml:space="preserve">Submucosal </w:t>
      </w:r>
      <w:r>
        <w:rPr>
          <w:rFonts w:ascii="Book Antiqua" w:hAnsi="Book Antiqua" w:cstheme="minorHAnsi"/>
        </w:rPr>
        <w:t>t</w:t>
      </w:r>
      <w:r w:rsidR="006F3660" w:rsidRPr="00536E3C">
        <w:rPr>
          <w:rFonts w:ascii="Book Antiqua" w:hAnsi="Book Antiqua" w:cstheme="minorHAnsi"/>
        </w:rPr>
        <w:t xml:space="preserve">unneling </w:t>
      </w:r>
      <w:r>
        <w:rPr>
          <w:rFonts w:ascii="Book Antiqua" w:hAnsi="Book Antiqua" w:cstheme="minorHAnsi"/>
        </w:rPr>
        <w:t>e</w:t>
      </w:r>
      <w:r w:rsidR="006F3660" w:rsidRPr="00536E3C">
        <w:rPr>
          <w:rFonts w:ascii="Book Antiqua" w:hAnsi="Book Antiqua" w:cstheme="minorHAnsi"/>
        </w:rPr>
        <w:t xml:space="preserve">ndoscopic </w:t>
      </w:r>
      <w:r>
        <w:rPr>
          <w:rFonts w:ascii="Book Antiqua" w:hAnsi="Book Antiqua" w:cstheme="minorHAnsi"/>
        </w:rPr>
        <w:t>d</w:t>
      </w:r>
      <w:r w:rsidR="006F3660" w:rsidRPr="00536E3C">
        <w:rPr>
          <w:rFonts w:ascii="Book Antiqua" w:hAnsi="Book Antiqua" w:cstheme="minorHAnsi"/>
        </w:rPr>
        <w:t>issection</w:t>
      </w:r>
      <w:r w:rsidR="006F3660">
        <w:rPr>
          <w:rFonts w:ascii="Book Antiqua" w:hAnsi="Book Antiqua" w:cstheme="minorHAnsi"/>
        </w:rPr>
        <w:t xml:space="preserve">; </w:t>
      </w:r>
      <w:r w:rsidRPr="00536E3C">
        <w:rPr>
          <w:rFonts w:ascii="Book Antiqua" w:hAnsi="Book Antiqua" w:cstheme="minorHAnsi"/>
        </w:rPr>
        <w:t>STESD</w:t>
      </w:r>
      <w:r>
        <w:rPr>
          <w:rFonts w:ascii="Book Antiqua" w:hAnsi="Book Antiqua" w:cstheme="minorHAnsi"/>
        </w:rPr>
        <w:t>:</w:t>
      </w:r>
      <w:r w:rsidRPr="00536E3C">
        <w:rPr>
          <w:rFonts w:ascii="Book Antiqua" w:hAnsi="Book Antiqua" w:cstheme="minorHAnsi"/>
        </w:rPr>
        <w:t xml:space="preserve"> </w:t>
      </w:r>
      <w:r w:rsidR="007F275B">
        <w:rPr>
          <w:rFonts w:ascii="Book Antiqua" w:eastAsia="Book Antiqua" w:hAnsi="Book Antiqua" w:cs="Book Antiqua"/>
          <w:color w:val="000000"/>
        </w:rPr>
        <w:t>Submucosal tunneling endoscopic septum division</w:t>
      </w:r>
      <w:bookmarkStart w:id="0" w:name="_GoBack"/>
      <w:bookmarkEnd w:id="0"/>
      <w:r w:rsidR="006F3660">
        <w:rPr>
          <w:rFonts w:ascii="Book Antiqua" w:hAnsi="Book Antiqua" w:cstheme="minorHAnsi"/>
        </w:rPr>
        <w:t xml:space="preserve">; </w:t>
      </w:r>
      <w:r w:rsidRPr="00536E3C">
        <w:rPr>
          <w:rFonts w:ascii="Book Antiqua" w:hAnsi="Book Antiqua" w:cstheme="minorHAnsi"/>
        </w:rPr>
        <w:t>POETRE</w:t>
      </w:r>
      <w:r>
        <w:rPr>
          <w:rFonts w:ascii="Book Antiqua" w:hAnsi="Book Antiqua" w:cstheme="minorHAnsi"/>
        </w:rPr>
        <w:t>:</w:t>
      </w:r>
      <w:r w:rsidRPr="00536E3C">
        <w:rPr>
          <w:rFonts w:ascii="Book Antiqua" w:hAnsi="Book Antiqua" w:cstheme="minorHAnsi"/>
        </w:rPr>
        <w:t xml:space="preserve"> </w:t>
      </w:r>
      <w:proofErr w:type="spellStart"/>
      <w:r w:rsidR="006F3660" w:rsidRPr="00536E3C">
        <w:rPr>
          <w:rFonts w:ascii="Book Antiqua" w:hAnsi="Book Antiqua" w:cstheme="minorHAnsi"/>
        </w:rPr>
        <w:t>Peroral</w:t>
      </w:r>
      <w:proofErr w:type="spellEnd"/>
      <w:r w:rsidR="006F3660" w:rsidRPr="00536E3C">
        <w:rPr>
          <w:rFonts w:ascii="Book Antiqua" w:hAnsi="Book Antiqua" w:cstheme="minorHAnsi"/>
        </w:rPr>
        <w:t xml:space="preserve"> </w:t>
      </w:r>
      <w:r>
        <w:rPr>
          <w:rFonts w:ascii="Book Antiqua" w:hAnsi="Book Antiqua" w:cstheme="minorHAnsi"/>
        </w:rPr>
        <w:t>e</w:t>
      </w:r>
      <w:r w:rsidR="006F3660" w:rsidRPr="00536E3C">
        <w:rPr>
          <w:rFonts w:ascii="Book Antiqua" w:hAnsi="Book Antiqua" w:cstheme="minorHAnsi"/>
        </w:rPr>
        <w:t xml:space="preserve">ndoscopic </w:t>
      </w:r>
      <w:r>
        <w:rPr>
          <w:rFonts w:ascii="Book Antiqua" w:hAnsi="Book Antiqua" w:cstheme="minorHAnsi"/>
        </w:rPr>
        <w:t>t</w:t>
      </w:r>
      <w:r w:rsidR="006F3660" w:rsidRPr="00536E3C">
        <w:rPr>
          <w:rFonts w:ascii="Book Antiqua" w:hAnsi="Book Antiqua" w:cstheme="minorHAnsi"/>
        </w:rPr>
        <w:t xml:space="preserve">unneling for </w:t>
      </w:r>
      <w:r>
        <w:rPr>
          <w:rFonts w:ascii="Book Antiqua" w:hAnsi="Book Antiqua" w:cstheme="minorHAnsi"/>
        </w:rPr>
        <w:t>r</w:t>
      </w:r>
      <w:r w:rsidR="006F3660" w:rsidRPr="00536E3C">
        <w:rPr>
          <w:rFonts w:ascii="Book Antiqua" w:hAnsi="Book Antiqua" w:cstheme="minorHAnsi"/>
        </w:rPr>
        <w:t xml:space="preserve">estoration of the </w:t>
      </w:r>
      <w:r>
        <w:rPr>
          <w:rFonts w:ascii="Book Antiqua" w:hAnsi="Book Antiqua" w:cstheme="minorHAnsi"/>
        </w:rPr>
        <w:t>e</w:t>
      </w:r>
      <w:r w:rsidR="006F3660" w:rsidRPr="00536E3C">
        <w:rPr>
          <w:rFonts w:ascii="Book Antiqua" w:hAnsi="Book Antiqua" w:cstheme="minorHAnsi"/>
        </w:rPr>
        <w:t>sophagus</w:t>
      </w:r>
      <w:r>
        <w:rPr>
          <w:rFonts w:ascii="Book Antiqua" w:hAnsi="Book Antiqua" w:cstheme="minorHAnsi"/>
        </w:rPr>
        <w:t>.</w:t>
      </w:r>
    </w:p>
    <w:sectPr w:rsidR="006F36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224F1" w14:textId="77777777" w:rsidR="00BA21C5" w:rsidRDefault="00BA21C5" w:rsidP="00A96777">
      <w:r>
        <w:separator/>
      </w:r>
    </w:p>
  </w:endnote>
  <w:endnote w:type="continuationSeparator" w:id="0">
    <w:p w14:paraId="16759514" w14:textId="77777777" w:rsidR="00BA21C5" w:rsidRDefault="00BA21C5" w:rsidP="00A9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835690"/>
      <w:docPartObj>
        <w:docPartGallery w:val="Page Numbers (Bottom of Page)"/>
        <w:docPartUnique/>
      </w:docPartObj>
    </w:sdtPr>
    <w:sdtEndPr/>
    <w:sdtContent>
      <w:sdt>
        <w:sdtPr>
          <w:id w:val="-1705238520"/>
          <w:docPartObj>
            <w:docPartGallery w:val="Page Numbers (Top of Page)"/>
            <w:docPartUnique/>
          </w:docPartObj>
        </w:sdtPr>
        <w:sdtEndPr/>
        <w:sdtContent>
          <w:p w14:paraId="6C4D24DD" w14:textId="2ACA5F1F" w:rsidR="00A96777" w:rsidRDefault="00A96777" w:rsidP="00A96777">
            <w:pPr>
              <w:pStyle w:val="Footer"/>
              <w:jc w:val="right"/>
            </w:pPr>
            <w:r>
              <w:rPr>
                <w:lang w:val="zh-CN" w:eastAsia="zh-CN"/>
              </w:rPr>
              <w:t xml:space="preserve"> </w:t>
            </w:r>
            <w:r w:rsidRPr="00A96777">
              <w:rPr>
                <w:rFonts w:ascii="Book Antiqua" w:hAnsi="Book Antiqua"/>
                <w:sz w:val="21"/>
                <w:szCs w:val="21"/>
              </w:rPr>
              <w:fldChar w:fldCharType="begin"/>
            </w:r>
            <w:r w:rsidRPr="00A96777">
              <w:rPr>
                <w:rFonts w:ascii="Book Antiqua" w:hAnsi="Book Antiqua"/>
                <w:sz w:val="21"/>
                <w:szCs w:val="21"/>
              </w:rPr>
              <w:instrText>PAGE</w:instrText>
            </w:r>
            <w:r w:rsidRPr="00A96777">
              <w:rPr>
                <w:rFonts w:ascii="Book Antiqua" w:hAnsi="Book Antiqua"/>
                <w:sz w:val="21"/>
                <w:szCs w:val="21"/>
              </w:rPr>
              <w:fldChar w:fldCharType="separate"/>
            </w:r>
            <w:r w:rsidR="009D0416">
              <w:rPr>
                <w:rFonts w:ascii="Book Antiqua" w:hAnsi="Book Antiqua"/>
                <w:noProof/>
                <w:sz w:val="21"/>
                <w:szCs w:val="21"/>
              </w:rPr>
              <w:t>25</w:t>
            </w:r>
            <w:r w:rsidRPr="00A96777">
              <w:rPr>
                <w:rFonts w:ascii="Book Antiqua" w:hAnsi="Book Antiqua"/>
                <w:sz w:val="21"/>
                <w:szCs w:val="21"/>
              </w:rPr>
              <w:fldChar w:fldCharType="end"/>
            </w:r>
            <w:r w:rsidRPr="00A96777">
              <w:rPr>
                <w:rFonts w:ascii="Book Antiqua" w:hAnsi="Book Antiqua"/>
                <w:sz w:val="21"/>
                <w:szCs w:val="21"/>
                <w:lang w:val="zh-CN" w:eastAsia="zh-CN"/>
              </w:rPr>
              <w:t xml:space="preserve"> / </w:t>
            </w:r>
            <w:r w:rsidRPr="00A96777">
              <w:rPr>
                <w:rFonts w:ascii="Book Antiqua" w:hAnsi="Book Antiqua"/>
                <w:sz w:val="21"/>
                <w:szCs w:val="21"/>
              </w:rPr>
              <w:fldChar w:fldCharType="begin"/>
            </w:r>
            <w:r w:rsidRPr="00A96777">
              <w:rPr>
                <w:rFonts w:ascii="Book Antiqua" w:hAnsi="Book Antiqua"/>
                <w:sz w:val="21"/>
                <w:szCs w:val="21"/>
              </w:rPr>
              <w:instrText>NUMPAGES</w:instrText>
            </w:r>
            <w:r w:rsidRPr="00A96777">
              <w:rPr>
                <w:rFonts w:ascii="Book Antiqua" w:hAnsi="Book Antiqua"/>
                <w:sz w:val="21"/>
                <w:szCs w:val="21"/>
              </w:rPr>
              <w:fldChar w:fldCharType="separate"/>
            </w:r>
            <w:r w:rsidR="009D0416">
              <w:rPr>
                <w:rFonts w:ascii="Book Antiqua" w:hAnsi="Book Antiqua"/>
                <w:noProof/>
                <w:sz w:val="21"/>
                <w:szCs w:val="21"/>
              </w:rPr>
              <w:t>26</w:t>
            </w:r>
            <w:r w:rsidRPr="00A96777">
              <w:rPr>
                <w:rFonts w:ascii="Book Antiqua" w:hAnsi="Book Antiqua"/>
                <w:sz w:val="21"/>
                <w:szCs w:val="21"/>
              </w:rPr>
              <w:fldChar w:fldCharType="end"/>
            </w:r>
          </w:p>
        </w:sdtContent>
      </w:sdt>
    </w:sdtContent>
  </w:sdt>
  <w:p w14:paraId="170BD8C0" w14:textId="77777777" w:rsidR="00A96777" w:rsidRDefault="00A96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5058A" w14:textId="77777777" w:rsidR="00BA21C5" w:rsidRDefault="00BA21C5" w:rsidP="00A96777">
      <w:r>
        <w:separator/>
      </w:r>
    </w:p>
  </w:footnote>
  <w:footnote w:type="continuationSeparator" w:id="0">
    <w:p w14:paraId="413E6D11" w14:textId="77777777" w:rsidR="00BA21C5" w:rsidRDefault="00BA21C5" w:rsidP="00A96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5D00"/>
    <w:rsid w:val="0015488B"/>
    <w:rsid w:val="00163CD3"/>
    <w:rsid w:val="00186EDD"/>
    <w:rsid w:val="001C20E8"/>
    <w:rsid w:val="001D2263"/>
    <w:rsid w:val="00282E51"/>
    <w:rsid w:val="002B01FF"/>
    <w:rsid w:val="00306FA7"/>
    <w:rsid w:val="00361C88"/>
    <w:rsid w:val="00363798"/>
    <w:rsid w:val="0038705A"/>
    <w:rsid w:val="004636C7"/>
    <w:rsid w:val="004B6F4D"/>
    <w:rsid w:val="00515E08"/>
    <w:rsid w:val="00536E3C"/>
    <w:rsid w:val="005F7BD7"/>
    <w:rsid w:val="00607F8A"/>
    <w:rsid w:val="0069408F"/>
    <w:rsid w:val="006B4512"/>
    <w:rsid w:val="006F3660"/>
    <w:rsid w:val="00775BB4"/>
    <w:rsid w:val="007811D5"/>
    <w:rsid w:val="007977A5"/>
    <w:rsid w:val="007C5376"/>
    <w:rsid w:val="007F275B"/>
    <w:rsid w:val="008E40C9"/>
    <w:rsid w:val="00942370"/>
    <w:rsid w:val="009D0416"/>
    <w:rsid w:val="009D3F03"/>
    <w:rsid w:val="00A7194F"/>
    <w:rsid w:val="00A77B3E"/>
    <w:rsid w:val="00A96777"/>
    <w:rsid w:val="00A977CE"/>
    <w:rsid w:val="00AA5BED"/>
    <w:rsid w:val="00AD6A8B"/>
    <w:rsid w:val="00B03A18"/>
    <w:rsid w:val="00B10D9B"/>
    <w:rsid w:val="00B34029"/>
    <w:rsid w:val="00B94FE5"/>
    <w:rsid w:val="00BA21C5"/>
    <w:rsid w:val="00BA7B5C"/>
    <w:rsid w:val="00C328CE"/>
    <w:rsid w:val="00CA2A55"/>
    <w:rsid w:val="00CB16A5"/>
    <w:rsid w:val="00CE525E"/>
    <w:rsid w:val="00E75427"/>
    <w:rsid w:val="00F00876"/>
    <w:rsid w:val="00F7664A"/>
    <w:rsid w:val="00F94135"/>
    <w:rsid w:val="00FB6AD1"/>
    <w:rsid w:val="00FD1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4FEE7"/>
  <w15:docId w15:val="{D3A85158-F8F5-46A6-8E3E-A2566B6A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9677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96777"/>
    <w:rPr>
      <w:sz w:val="18"/>
      <w:szCs w:val="18"/>
    </w:rPr>
  </w:style>
  <w:style w:type="paragraph" w:styleId="Footer">
    <w:name w:val="footer"/>
    <w:basedOn w:val="Normal"/>
    <w:link w:val="FooterChar"/>
    <w:uiPriority w:val="99"/>
    <w:unhideWhenUsed/>
    <w:rsid w:val="00A9677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96777"/>
    <w:rPr>
      <w:sz w:val="18"/>
      <w:szCs w:val="18"/>
    </w:rPr>
  </w:style>
  <w:style w:type="table" w:styleId="TableGrid">
    <w:name w:val="Table Grid"/>
    <w:basedOn w:val="TableNormal"/>
    <w:uiPriority w:val="39"/>
    <w:rsid w:val="00536E3C"/>
    <w:rPr>
      <w:rFonts w:ascii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6250</Words>
  <Characters>35629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2020-11-29T19:17:00Z</dcterms:created>
  <dcterms:modified xsi:type="dcterms:W3CDTF">2020-11-29T19:17:00Z</dcterms:modified>
</cp:coreProperties>
</file>