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51FA72" w14:textId="77777777" w:rsidR="0073428A" w:rsidRPr="00E7063C" w:rsidRDefault="00553746">
      <w:pPr>
        <w:spacing w:line="360" w:lineRule="auto"/>
        <w:jc w:val="both"/>
        <w:rPr>
          <w:rFonts w:ascii="Book Antiqua" w:hAnsi="Book Antiqua"/>
        </w:rPr>
      </w:pPr>
      <w:r w:rsidRPr="00E7063C">
        <w:rPr>
          <w:rFonts w:ascii="Book Antiqua" w:eastAsia="Book Antiqua" w:hAnsi="Book Antiqua" w:cs="Book Antiqua"/>
          <w:b/>
          <w:color w:val="000000"/>
        </w:rPr>
        <w:t xml:space="preserve">Name of Journal: </w:t>
      </w:r>
      <w:r w:rsidRPr="00E7063C">
        <w:rPr>
          <w:rFonts w:ascii="Book Antiqua" w:eastAsia="Book Antiqua" w:hAnsi="Book Antiqua" w:cs="Book Antiqua"/>
          <w:i/>
          <w:color w:val="000000"/>
        </w:rPr>
        <w:t>World Journal of Diabetes</w:t>
      </w:r>
    </w:p>
    <w:p w14:paraId="7601C73F" w14:textId="77777777" w:rsidR="0073428A" w:rsidRPr="00E7063C" w:rsidRDefault="00553746">
      <w:pPr>
        <w:spacing w:line="360" w:lineRule="auto"/>
        <w:jc w:val="both"/>
        <w:rPr>
          <w:rFonts w:ascii="Book Antiqua" w:hAnsi="Book Antiqua"/>
        </w:rPr>
      </w:pPr>
      <w:r w:rsidRPr="00E7063C">
        <w:rPr>
          <w:rFonts w:ascii="Book Antiqua" w:eastAsia="Book Antiqua" w:hAnsi="Book Antiqua" w:cs="Book Antiqua"/>
          <w:b/>
          <w:color w:val="000000"/>
        </w:rPr>
        <w:t xml:space="preserve">Manuscript NO: </w:t>
      </w:r>
      <w:r w:rsidRPr="00E7063C">
        <w:rPr>
          <w:rFonts w:ascii="Book Antiqua" w:eastAsia="Book Antiqua" w:hAnsi="Book Antiqua" w:cs="Book Antiqua"/>
          <w:color w:val="000000"/>
        </w:rPr>
        <w:t>58342</w:t>
      </w:r>
    </w:p>
    <w:p w14:paraId="3D45A1F1" w14:textId="77777777" w:rsidR="0073428A" w:rsidRPr="00E7063C" w:rsidRDefault="00553746">
      <w:pPr>
        <w:spacing w:line="360" w:lineRule="auto"/>
        <w:jc w:val="both"/>
        <w:rPr>
          <w:rFonts w:ascii="Book Antiqua" w:hAnsi="Book Antiqua"/>
        </w:rPr>
      </w:pPr>
      <w:r w:rsidRPr="00E7063C">
        <w:rPr>
          <w:rFonts w:ascii="Book Antiqua" w:eastAsia="Book Antiqua" w:hAnsi="Book Antiqua" w:cs="Book Antiqua"/>
          <w:b/>
          <w:color w:val="000000"/>
        </w:rPr>
        <w:t xml:space="preserve">Manuscript Type: </w:t>
      </w:r>
      <w:r w:rsidRPr="00E7063C">
        <w:rPr>
          <w:rFonts w:ascii="Book Antiqua" w:eastAsia="Book Antiqua" w:hAnsi="Book Antiqua" w:cs="Book Antiqua"/>
          <w:color w:val="000000"/>
        </w:rPr>
        <w:t>META-ANALYSIS</w:t>
      </w:r>
    </w:p>
    <w:p w14:paraId="33625D50" w14:textId="77777777" w:rsidR="0073428A" w:rsidRPr="00E7063C" w:rsidRDefault="0073428A">
      <w:pPr>
        <w:spacing w:line="360" w:lineRule="auto"/>
        <w:jc w:val="both"/>
        <w:rPr>
          <w:rFonts w:ascii="Book Antiqua" w:hAnsi="Book Antiqua"/>
        </w:rPr>
      </w:pPr>
    </w:p>
    <w:p w14:paraId="5FA299D5" w14:textId="77777777" w:rsidR="0073428A" w:rsidRPr="00E7063C" w:rsidRDefault="00553746">
      <w:pPr>
        <w:spacing w:line="360" w:lineRule="auto"/>
        <w:jc w:val="both"/>
        <w:rPr>
          <w:rFonts w:ascii="Book Antiqua" w:hAnsi="Book Antiqua"/>
        </w:rPr>
      </w:pPr>
      <w:r w:rsidRPr="00E7063C">
        <w:rPr>
          <w:rFonts w:ascii="Book Antiqua" w:eastAsia="Book Antiqua" w:hAnsi="Book Antiqua" w:cs="Book Antiqua"/>
          <w:b/>
          <w:color w:val="000000"/>
        </w:rPr>
        <w:t>Endothelin receptor antagonists for the treatment of diabetic nephropathy: A meta-analysis and systematic review</w:t>
      </w:r>
    </w:p>
    <w:p w14:paraId="7BF45D10" w14:textId="77777777" w:rsidR="0073428A" w:rsidRPr="00E7063C" w:rsidRDefault="0073428A">
      <w:pPr>
        <w:spacing w:line="360" w:lineRule="auto"/>
        <w:jc w:val="both"/>
        <w:rPr>
          <w:rFonts w:ascii="Book Antiqua" w:hAnsi="Book Antiqua"/>
        </w:rPr>
      </w:pPr>
    </w:p>
    <w:p w14:paraId="68A32319" w14:textId="77777777" w:rsidR="0073428A" w:rsidRPr="00E7063C" w:rsidRDefault="00553746">
      <w:pPr>
        <w:spacing w:line="360" w:lineRule="auto"/>
        <w:jc w:val="both"/>
        <w:rPr>
          <w:rFonts w:ascii="Book Antiqua" w:hAnsi="Book Antiqua"/>
        </w:rPr>
      </w:pPr>
      <w:r w:rsidRPr="00E7063C">
        <w:rPr>
          <w:rFonts w:ascii="Book Antiqua" w:eastAsia="Book Antiqua" w:hAnsi="Book Antiqua" w:cs="Book Antiqua"/>
          <w:color w:val="000000"/>
        </w:rPr>
        <w:t xml:space="preserve">Zhang L </w:t>
      </w:r>
      <w:r w:rsidRPr="00E7063C">
        <w:rPr>
          <w:rFonts w:ascii="Book Antiqua" w:eastAsia="Book Antiqua" w:hAnsi="Book Antiqua" w:cs="Book Antiqua"/>
          <w:i/>
          <w:iCs/>
          <w:color w:val="000000"/>
        </w:rPr>
        <w:t>et al</w:t>
      </w:r>
      <w:r w:rsidRPr="00E7063C">
        <w:rPr>
          <w:rFonts w:ascii="Book Antiqua" w:eastAsia="Book Antiqua" w:hAnsi="Book Antiqua" w:cs="Book Antiqua"/>
          <w:color w:val="000000"/>
        </w:rPr>
        <w:t>. Endothelin receptor antagonists for DN treatment</w:t>
      </w:r>
    </w:p>
    <w:p w14:paraId="558672B0" w14:textId="77777777" w:rsidR="0073428A" w:rsidRPr="00E7063C" w:rsidRDefault="0073428A">
      <w:pPr>
        <w:spacing w:line="360" w:lineRule="auto"/>
        <w:jc w:val="both"/>
        <w:rPr>
          <w:rFonts w:ascii="Book Antiqua" w:hAnsi="Book Antiqua"/>
        </w:rPr>
      </w:pPr>
    </w:p>
    <w:p w14:paraId="21EAA667" w14:textId="77777777" w:rsidR="0073428A" w:rsidRPr="00E7063C" w:rsidRDefault="00553746">
      <w:pPr>
        <w:spacing w:line="360" w:lineRule="auto"/>
        <w:jc w:val="both"/>
        <w:rPr>
          <w:rFonts w:ascii="Book Antiqua" w:hAnsi="Book Antiqua"/>
        </w:rPr>
      </w:pPr>
      <w:r w:rsidRPr="00E7063C">
        <w:rPr>
          <w:rFonts w:ascii="Book Antiqua" w:eastAsia="Book Antiqua" w:hAnsi="Book Antiqua" w:cs="Book Antiqua"/>
          <w:color w:val="000000"/>
        </w:rPr>
        <w:t xml:space="preserve">Li Zhang, </w:t>
      </w:r>
      <w:proofErr w:type="spellStart"/>
      <w:r w:rsidRPr="00E7063C">
        <w:rPr>
          <w:rFonts w:ascii="Book Antiqua" w:eastAsia="Book Antiqua" w:hAnsi="Book Antiqua" w:cs="Book Antiqua"/>
          <w:color w:val="000000"/>
        </w:rPr>
        <w:t>Shuai</w:t>
      </w:r>
      <w:proofErr w:type="spellEnd"/>
      <w:r w:rsidRPr="00E7063C">
        <w:rPr>
          <w:rFonts w:ascii="Book Antiqua" w:eastAsia="Book Antiqua" w:hAnsi="Book Antiqua" w:cs="Book Antiqua"/>
          <w:color w:val="000000"/>
        </w:rPr>
        <w:t xml:space="preserve"> </w:t>
      </w:r>
      <w:proofErr w:type="spellStart"/>
      <w:r w:rsidRPr="00E7063C">
        <w:rPr>
          <w:rFonts w:ascii="Book Antiqua" w:eastAsia="Book Antiqua" w:hAnsi="Book Antiqua" w:cs="Book Antiqua"/>
          <w:color w:val="000000"/>
        </w:rPr>
        <w:t>Xue</w:t>
      </w:r>
      <w:proofErr w:type="spellEnd"/>
      <w:r w:rsidRPr="00E7063C">
        <w:rPr>
          <w:rFonts w:ascii="Book Antiqua" w:eastAsia="Book Antiqua" w:hAnsi="Book Antiqua" w:cs="Book Antiqua"/>
          <w:color w:val="000000"/>
        </w:rPr>
        <w:t xml:space="preserve">, </w:t>
      </w:r>
      <w:proofErr w:type="spellStart"/>
      <w:r w:rsidRPr="00E7063C">
        <w:rPr>
          <w:rFonts w:ascii="Book Antiqua" w:eastAsia="Book Antiqua" w:hAnsi="Book Antiqua" w:cs="Book Antiqua"/>
          <w:color w:val="000000"/>
        </w:rPr>
        <w:t>Jie</w:t>
      </w:r>
      <w:proofErr w:type="spellEnd"/>
      <w:r w:rsidRPr="00E7063C">
        <w:rPr>
          <w:rFonts w:ascii="Book Antiqua" w:eastAsia="Book Antiqua" w:hAnsi="Book Antiqua" w:cs="Book Antiqua"/>
          <w:color w:val="000000"/>
        </w:rPr>
        <w:t xml:space="preserve"> </w:t>
      </w:r>
      <w:proofErr w:type="spellStart"/>
      <w:r w:rsidRPr="00E7063C">
        <w:rPr>
          <w:rFonts w:ascii="Book Antiqua" w:eastAsia="Book Antiqua" w:hAnsi="Book Antiqua" w:cs="Book Antiqua"/>
          <w:color w:val="000000"/>
        </w:rPr>
        <w:t>Hou</w:t>
      </w:r>
      <w:proofErr w:type="spellEnd"/>
      <w:r w:rsidRPr="00E7063C">
        <w:rPr>
          <w:rFonts w:ascii="Book Antiqua" w:eastAsia="Book Antiqua" w:hAnsi="Book Antiqua" w:cs="Book Antiqua"/>
          <w:color w:val="000000"/>
        </w:rPr>
        <w:t xml:space="preserve">, </w:t>
      </w:r>
      <w:proofErr w:type="spellStart"/>
      <w:r w:rsidRPr="00E7063C">
        <w:rPr>
          <w:rFonts w:ascii="Book Antiqua" w:eastAsia="Book Antiqua" w:hAnsi="Book Antiqua" w:cs="Book Antiqua"/>
          <w:color w:val="000000"/>
        </w:rPr>
        <w:t>Guang</w:t>
      </w:r>
      <w:proofErr w:type="spellEnd"/>
      <w:r w:rsidRPr="00E7063C">
        <w:rPr>
          <w:rFonts w:ascii="Book Antiqua" w:eastAsia="Book Antiqua" w:hAnsi="Book Antiqua" w:cs="Book Antiqua"/>
          <w:color w:val="000000"/>
        </w:rPr>
        <w:t xml:space="preserve"> Chen, </w:t>
      </w:r>
      <w:proofErr w:type="spellStart"/>
      <w:r w:rsidRPr="00E7063C">
        <w:rPr>
          <w:rFonts w:ascii="Book Antiqua" w:eastAsia="Book Antiqua" w:hAnsi="Book Antiqua" w:cs="Book Antiqua"/>
          <w:color w:val="000000"/>
        </w:rPr>
        <w:t>Zhong</w:t>
      </w:r>
      <w:proofErr w:type="spellEnd"/>
      <w:r w:rsidRPr="00E7063C">
        <w:rPr>
          <w:rFonts w:ascii="Book Antiqua" w:eastAsia="Book Antiqua" w:hAnsi="Book Antiqua" w:cs="Book Antiqua"/>
          <w:color w:val="000000"/>
        </w:rPr>
        <w:t>-Gao Xu</w:t>
      </w:r>
    </w:p>
    <w:p w14:paraId="41FE7670" w14:textId="77777777" w:rsidR="0073428A" w:rsidRPr="00E7063C" w:rsidRDefault="0073428A">
      <w:pPr>
        <w:spacing w:line="360" w:lineRule="auto"/>
        <w:jc w:val="both"/>
        <w:rPr>
          <w:rFonts w:ascii="Book Antiqua" w:hAnsi="Book Antiqua"/>
        </w:rPr>
      </w:pPr>
    </w:p>
    <w:p w14:paraId="5A12894B" w14:textId="77777777" w:rsidR="0073428A" w:rsidRPr="00E7063C" w:rsidRDefault="00553746">
      <w:pPr>
        <w:spacing w:line="360" w:lineRule="auto"/>
        <w:jc w:val="both"/>
        <w:rPr>
          <w:rFonts w:ascii="Book Antiqua" w:hAnsi="Book Antiqua"/>
        </w:rPr>
      </w:pPr>
      <w:r w:rsidRPr="00E7063C">
        <w:rPr>
          <w:rFonts w:ascii="Book Antiqua" w:eastAsia="Book Antiqua" w:hAnsi="Book Antiqua" w:cs="Book Antiqua"/>
          <w:b/>
          <w:bCs/>
          <w:color w:val="000000"/>
        </w:rPr>
        <w:t xml:space="preserve">Li Zhang, </w:t>
      </w:r>
      <w:proofErr w:type="spellStart"/>
      <w:r w:rsidRPr="00E7063C">
        <w:rPr>
          <w:rFonts w:ascii="Book Antiqua" w:eastAsia="Book Antiqua" w:hAnsi="Book Antiqua" w:cs="Book Antiqua"/>
          <w:b/>
          <w:bCs/>
          <w:color w:val="000000"/>
        </w:rPr>
        <w:t>Jie</w:t>
      </w:r>
      <w:proofErr w:type="spellEnd"/>
      <w:r w:rsidRPr="00E7063C">
        <w:rPr>
          <w:rFonts w:ascii="Book Antiqua" w:eastAsia="Book Antiqua" w:hAnsi="Book Antiqua" w:cs="Book Antiqua"/>
          <w:b/>
          <w:bCs/>
          <w:color w:val="000000"/>
        </w:rPr>
        <w:t xml:space="preserve"> </w:t>
      </w:r>
      <w:proofErr w:type="spellStart"/>
      <w:r w:rsidRPr="00E7063C">
        <w:rPr>
          <w:rFonts w:ascii="Book Antiqua" w:eastAsia="Book Antiqua" w:hAnsi="Book Antiqua" w:cs="Book Antiqua"/>
          <w:b/>
          <w:bCs/>
          <w:color w:val="000000"/>
        </w:rPr>
        <w:t>Hou</w:t>
      </w:r>
      <w:proofErr w:type="spellEnd"/>
      <w:r w:rsidRPr="00E7063C">
        <w:rPr>
          <w:rFonts w:ascii="Book Antiqua" w:eastAsia="Book Antiqua" w:hAnsi="Book Antiqua" w:cs="Book Antiqua"/>
          <w:b/>
          <w:bCs/>
          <w:color w:val="000000"/>
        </w:rPr>
        <w:t xml:space="preserve">, </w:t>
      </w:r>
      <w:proofErr w:type="spellStart"/>
      <w:r w:rsidRPr="00E7063C">
        <w:rPr>
          <w:rFonts w:ascii="Book Antiqua" w:eastAsia="Book Antiqua" w:hAnsi="Book Antiqua" w:cs="Book Antiqua"/>
          <w:b/>
          <w:bCs/>
          <w:color w:val="000000"/>
        </w:rPr>
        <w:t>Zhong</w:t>
      </w:r>
      <w:proofErr w:type="spellEnd"/>
      <w:r w:rsidRPr="00E7063C">
        <w:rPr>
          <w:rFonts w:ascii="Book Antiqua" w:eastAsia="Book Antiqua" w:hAnsi="Book Antiqua" w:cs="Book Antiqua"/>
          <w:b/>
          <w:bCs/>
          <w:color w:val="000000"/>
        </w:rPr>
        <w:t xml:space="preserve">-Gao Xu, </w:t>
      </w:r>
      <w:r w:rsidRPr="00E7063C">
        <w:rPr>
          <w:rFonts w:ascii="Book Antiqua" w:eastAsia="Book Antiqua" w:hAnsi="Book Antiqua" w:cs="Book Antiqua"/>
          <w:color w:val="000000"/>
        </w:rPr>
        <w:t>Department of Nephrology, The First Hospital of Jilin University, Changchun 130021, Jilin Province, China</w:t>
      </w:r>
    </w:p>
    <w:p w14:paraId="1429DD96" w14:textId="77777777" w:rsidR="0073428A" w:rsidRPr="00E7063C" w:rsidRDefault="0073428A">
      <w:pPr>
        <w:spacing w:line="360" w:lineRule="auto"/>
        <w:jc w:val="both"/>
        <w:rPr>
          <w:rFonts w:ascii="Book Antiqua" w:hAnsi="Book Antiqua"/>
        </w:rPr>
      </w:pPr>
    </w:p>
    <w:p w14:paraId="25268714" w14:textId="77777777" w:rsidR="0073428A" w:rsidRPr="00E7063C" w:rsidRDefault="00553746">
      <w:pPr>
        <w:spacing w:line="360" w:lineRule="auto"/>
        <w:jc w:val="both"/>
        <w:rPr>
          <w:rFonts w:ascii="Book Antiqua" w:hAnsi="Book Antiqua"/>
        </w:rPr>
      </w:pPr>
      <w:proofErr w:type="spellStart"/>
      <w:r w:rsidRPr="00E7063C">
        <w:rPr>
          <w:rFonts w:ascii="Book Antiqua" w:eastAsia="Book Antiqua" w:hAnsi="Book Antiqua" w:cs="Book Antiqua"/>
          <w:b/>
          <w:bCs/>
          <w:color w:val="000000"/>
        </w:rPr>
        <w:t>Shuai</w:t>
      </w:r>
      <w:proofErr w:type="spellEnd"/>
      <w:r w:rsidRPr="00E7063C">
        <w:rPr>
          <w:rFonts w:ascii="Book Antiqua" w:eastAsia="Book Antiqua" w:hAnsi="Book Antiqua" w:cs="Book Antiqua"/>
          <w:b/>
          <w:bCs/>
          <w:color w:val="000000"/>
        </w:rPr>
        <w:t xml:space="preserve"> </w:t>
      </w:r>
      <w:proofErr w:type="spellStart"/>
      <w:r w:rsidRPr="00E7063C">
        <w:rPr>
          <w:rFonts w:ascii="Book Antiqua" w:eastAsia="Book Antiqua" w:hAnsi="Book Antiqua" w:cs="Book Antiqua"/>
          <w:b/>
          <w:bCs/>
          <w:color w:val="000000"/>
        </w:rPr>
        <w:t>Xue</w:t>
      </w:r>
      <w:proofErr w:type="spellEnd"/>
      <w:r w:rsidRPr="00E7063C">
        <w:rPr>
          <w:rFonts w:ascii="Book Antiqua" w:eastAsia="Book Antiqua" w:hAnsi="Book Antiqua" w:cs="Book Antiqua"/>
          <w:b/>
          <w:bCs/>
          <w:color w:val="000000"/>
        </w:rPr>
        <w:t xml:space="preserve">, </w:t>
      </w:r>
      <w:proofErr w:type="spellStart"/>
      <w:r w:rsidRPr="00E7063C">
        <w:rPr>
          <w:rFonts w:ascii="Book Antiqua" w:eastAsia="Book Antiqua" w:hAnsi="Book Antiqua" w:cs="Book Antiqua"/>
          <w:b/>
          <w:bCs/>
          <w:color w:val="000000"/>
        </w:rPr>
        <w:t>Guang</w:t>
      </w:r>
      <w:proofErr w:type="spellEnd"/>
      <w:r w:rsidRPr="00E7063C">
        <w:rPr>
          <w:rFonts w:ascii="Book Antiqua" w:eastAsia="Book Antiqua" w:hAnsi="Book Antiqua" w:cs="Book Antiqua"/>
          <w:b/>
          <w:bCs/>
          <w:color w:val="000000"/>
        </w:rPr>
        <w:t xml:space="preserve"> Chen, </w:t>
      </w:r>
      <w:r w:rsidRPr="00E7063C">
        <w:rPr>
          <w:rFonts w:ascii="Book Antiqua" w:eastAsia="Book Antiqua" w:hAnsi="Book Antiqua" w:cs="Book Antiqua"/>
          <w:color w:val="000000"/>
        </w:rPr>
        <w:t>Department of Thyroid Surgery, The First Hospital of Jilin University, Changchun 130021, Jilin Province, China</w:t>
      </w:r>
    </w:p>
    <w:p w14:paraId="5218DDF6" w14:textId="77777777" w:rsidR="0073428A" w:rsidRPr="00E7063C" w:rsidRDefault="0073428A">
      <w:pPr>
        <w:spacing w:line="360" w:lineRule="auto"/>
        <w:jc w:val="both"/>
        <w:rPr>
          <w:rFonts w:ascii="Book Antiqua" w:hAnsi="Book Antiqua"/>
        </w:rPr>
      </w:pPr>
    </w:p>
    <w:p w14:paraId="1F07FC16" w14:textId="234E4B88" w:rsidR="0073428A" w:rsidRPr="00E7063C" w:rsidRDefault="00553746">
      <w:pPr>
        <w:spacing w:line="360" w:lineRule="auto"/>
        <w:jc w:val="both"/>
        <w:rPr>
          <w:rFonts w:ascii="Book Antiqua" w:hAnsi="Book Antiqua"/>
        </w:rPr>
      </w:pPr>
      <w:r w:rsidRPr="00E7063C">
        <w:rPr>
          <w:rFonts w:ascii="Book Antiqua" w:eastAsia="Book Antiqua" w:hAnsi="Book Antiqua" w:cs="Book Antiqua"/>
          <w:b/>
          <w:bCs/>
          <w:color w:val="000000"/>
        </w:rPr>
        <w:t xml:space="preserve">Author contributions: </w:t>
      </w:r>
      <w:r w:rsidRPr="00E7063C">
        <w:rPr>
          <w:rFonts w:ascii="Book Antiqua" w:eastAsia="Book Antiqua" w:hAnsi="Book Antiqua" w:cs="Book Antiqua"/>
          <w:color w:val="000000"/>
        </w:rPr>
        <w:t xml:space="preserve">Zhang L and Chen G searched for articles and assessed search results; Zhang L evaluated the risk of bias in each included study; </w:t>
      </w:r>
      <w:r w:rsidR="00053315" w:rsidRPr="00E7063C">
        <w:rPr>
          <w:rFonts w:ascii="Book Antiqua" w:eastAsia="Book Antiqua" w:hAnsi="Book Antiqua" w:cs="Book Antiqua"/>
          <w:color w:val="000000"/>
        </w:rPr>
        <w:t xml:space="preserve">Zhang L and </w:t>
      </w:r>
      <w:proofErr w:type="spellStart"/>
      <w:r w:rsidR="00053315" w:rsidRPr="00E7063C">
        <w:rPr>
          <w:rFonts w:ascii="Book Antiqua" w:eastAsia="Book Antiqua" w:hAnsi="Book Antiqua" w:cs="Book Antiqua"/>
          <w:color w:val="000000"/>
        </w:rPr>
        <w:t>Xue</w:t>
      </w:r>
      <w:proofErr w:type="spellEnd"/>
      <w:r w:rsidR="00053315" w:rsidRPr="00E7063C">
        <w:rPr>
          <w:rFonts w:ascii="Book Antiqua" w:eastAsia="Book Antiqua" w:hAnsi="Book Antiqua" w:cs="Book Antiqua"/>
          <w:color w:val="000000"/>
        </w:rPr>
        <w:t xml:space="preserve"> S wrote the manuscript; </w:t>
      </w:r>
      <w:proofErr w:type="spellStart"/>
      <w:r w:rsidRPr="00E7063C">
        <w:rPr>
          <w:rFonts w:ascii="Book Antiqua" w:eastAsia="Book Antiqua" w:hAnsi="Book Antiqua" w:cs="Book Antiqua"/>
          <w:color w:val="000000"/>
        </w:rPr>
        <w:t>Hou</w:t>
      </w:r>
      <w:proofErr w:type="spellEnd"/>
      <w:r w:rsidRPr="00E7063C">
        <w:rPr>
          <w:rFonts w:ascii="Book Antiqua" w:eastAsia="Book Antiqua" w:hAnsi="Book Antiqua" w:cs="Book Antiqua"/>
          <w:color w:val="000000"/>
        </w:rPr>
        <w:t xml:space="preserve"> J checked the risk of bias in the assessment; </w:t>
      </w:r>
      <w:proofErr w:type="spellStart"/>
      <w:r w:rsidRPr="00E7063C">
        <w:rPr>
          <w:rFonts w:ascii="Book Antiqua" w:eastAsia="Book Antiqua" w:hAnsi="Book Antiqua" w:cs="Book Antiqua"/>
          <w:color w:val="000000"/>
        </w:rPr>
        <w:t>Hou</w:t>
      </w:r>
      <w:proofErr w:type="spellEnd"/>
      <w:r w:rsidRPr="00E7063C">
        <w:rPr>
          <w:rFonts w:ascii="Book Antiqua" w:eastAsia="Book Antiqua" w:hAnsi="Book Antiqua" w:cs="Book Antiqua"/>
          <w:color w:val="000000"/>
        </w:rPr>
        <w:t xml:space="preserve"> J was responsible for valuable intellectual content during the revision of the manuscript; </w:t>
      </w:r>
      <w:r w:rsidR="00053315" w:rsidRPr="00E7063C">
        <w:rPr>
          <w:rFonts w:ascii="Book Antiqua" w:eastAsia="Book Antiqua" w:hAnsi="Book Antiqua" w:cs="Book Antiqua"/>
          <w:color w:val="000000"/>
        </w:rPr>
        <w:t xml:space="preserve">any disagreement was resolved through discussions or consultations with Xu ZG; </w:t>
      </w:r>
      <w:r w:rsidRPr="00E7063C">
        <w:rPr>
          <w:rFonts w:ascii="Book Antiqua" w:eastAsia="Book Antiqua" w:hAnsi="Book Antiqua" w:cs="Book Antiqua"/>
          <w:color w:val="000000"/>
        </w:rPr>
        <w:t>all authors issued a final approval for the submitted version.</w:t>
      </w:r>
    </w:p>
    <w:p w14:paraId="105EAA0B" w14:textId="77777777" w:rsidR="0073428A" w:rsidRPr="00E7063C" w:rsidRDefault="0073428A">
      <w:pPr>
        <w:spacing w:line="360" w:lineRule="auto"/>
        <w:jc w:val="both"/>
        <w:rPr>
          <w:rFonts w:ascii="Book Antiqua" w:hAnsi="Book Antiqua"/>
        </w:rPr>
      </w:pPr>
    </w:p>
    <w:p w14:paraId="1AAE1781" w14:textId="77777777" w:rsidR="0073428A" w:rsidRPr="00E7063C" w:rsidRDefault="00553746">
      <w:pPr>
        <w:spacing w:line="360" w:lineRule="auto"/>
        <w:jc w:val="both"/>
        <w:rPr>
          <w:rFonts w:ascii="Book Antiqua" w:hAnsi="Book Antiqua"/>
        </w:rPr>
      </w:pPr>
      <w:r w:rsidRPr="00E7063C">
        <w:rPr>
          <w:rFonts w:ascii="Book Antiqua" w:eastAsia="Book Antiqua" w:hAnsi="Book Antiqua" w:cs="Book Antiqua"/>
          <w:b/>
          <w:bCs/>
          <w:color w:val="000000"/>
        </w:rPr>
        <w:t xml:space="preserve">Corresponding author: </w:t>
      </w:r>
      <w:proofErr w:type="spellStart"/>
      <w:r w:rsidRPr="00E7063C">
        <w:rPr>
          <w:rFonts w:ascii="Book Antiqua" w:eastAsia="Book Antiqua" w:hAnsi="Book Antiqua" w:cs="Book Antiqua"/>
          <w:b/>
          <w:bCs/>
          <w:color w:val="000000"/>
        </w:rPr>
        <w:t>Zhong</w:t>
      </w:r>
      <w:proofErr w:type="spellEnd"/>
      <w:r w:rsidRPr="00E7063C">
        <w:rPr>
          <w:rFonts w:ascii="Book Antiqua" w:eastAsia="Book Antiqua" w:hAnsi="Book Antiqua" w:cs="Book Antiqua"/>
          <w:b/>
          <w:bCs/>
          <w:color w:val="000000"/>
        </w:rPr>
        <w:t xml:space="preserve">-Gao Xu, MD, PhD, Director, Full Professor, </w:t>
      </w:r>
      <w:r w:rsidRPr="00E7063C">
        <w:rPr>
          <w:rFonts w:ascii="Book Antiqua" w:eastAsia="Book Antiqua" w:hAnsi="Book Antiqua" w:cs="Book Antiqua"/>
          <w:color w:val="000000"/>
        </w:rPr>
        <w:t xml:space="preserve">Department of Nephrology, The First Hospital of Jilin University, No. 1 </w:t>
      </w:r>
      <w:proofErr w:type="spellStart"/>
      <w:r w:rsidRPr="00E7063C">
        <w:rPr>
          <w:rFonts w:ascii="Book Antiqua" w:eastAsia="Book Antiqua" w:hAnsi="Book Antiqua" w:cs="Book Antiqua"/>
          <w:color w:val="000000"/>
        </w:rPr>
        <w:t>Xinmin</w:t>
      </w:r>
      <w:proofErr w:type="spellEnd"/>
      <w:r w:rsidRPr="00E7063C">
        <w:rPr>
          <w:rFonts w:ascii="Book Antiqua" w:eastAsia="Book Antiqua" w:hAnsi="Book Antiqua" w:cs="Book Antiqua"/>
          <w:color w:val="000000"/>
        </w:rPr>
        <w:t xml:space="preserve"> Street, Changchun 130021, Jilin Province, China. nephrology_jdyy@hotmail.com</w:t>
      </w:r>
    </w:p>
    <w:p w14:paraId="23C8697C" w14:textId="77777777" w:rsidR="0073428A" w:rsidRPr="00E7063C" w:rsidRDefault="0073428A">
      <w:pPr>
        <w:spacing w:line="360" w:lineRule="auto"/>
        <w:jc w:val="both"/>
        <w:rPr>
          <w:rFonts w:ascii="Book Antiqua" w:hAnsi="Book Antiqua"/>
        </w:rPr>
      </w:pPr>
    </w:p>
    <w:p w14:paraId="5A8387AC" w14:textId="77777777" w:rsidR="0073428A" w:rsidRPr="00E7063C" w:rsidRDefault="00553746">
      <w:pPr>
        <w:spacing w:line="360" w:lineRule="auto"/>
        <w:jc w:val="both"/>
        <w:rPr>
          <w:rFonts w:ascii="Book Antiqua" w:hAnsi="Book Antiqua"/>
        </w:rPr>
      </w:pPr>
      <w:r w:rsidRPr="00E7063C">
        <w:rPr>
          <w:rFonts w:ascii="Book Antiqua" w:eastAsia="Book Antiqua" w:hAnsi="Book Antiqua" w:cs="Book Antiqua"/>
          <w:b/>
          <w:bCs/>
          <w:color w:val="000000"/>
        </w:rPr>
        <w:t xml:space="preserve">Received: </w:t>
      </w:r>
      <w:r w:rsidRPr="00E7063C">
        <w:rPr>
          <w:rFonts w:ascii="Book Antiqua" w:eastAsia="Book Antiqua" w:hAnsi="Book Antiqua" w:cs="Book Antiqua"/>
          <w:color w:val="000000"/>
        </w:rPr>
        <w:t>July 18, 2020</w:t>
      </w:r>
    </w:p>
    <w:p w14:paraId="02F8B239" w14:textId="77777777" w:rsidR="0073428A" w:rsidRPr="00E7063C" w:rsidRDefault="00553746">
      <w:pPr>
        <w:spacing w:line="360" w:lineRule="auto"/>
        <w:jc w:val="both"/>
        <w:rPr>
          <w:rFonts w:ascii="Book Antiqua" w:hAnsi="Book Antiqua"/>
        </w:rPr>
      </w:pPr>
      <w:r w:rsidRPr="00E7063C">
        <w:rPr>
          <w:rFonts w:ascii="Book Antiqua" w:eastAsia="Book Antiqua" w:hAnsi="Book Antiqua" w:cs="Book Antiqua"/>
          <w:b/>
          <w:bCs/>
          <w:color w:val="000000"/>
        </w:rPr>
        <w:lastRenderedPageBreak/>
        <w:t xml:space="preserve">Revised: </w:t>
      </w:r>
      <w:r w:rsidRPr="00E7063C">
        <w:rPr>
          <w:rFonts w:ascii="Book Antiqua" w:eastAsia="Book Antiqua" w:hAnsi="Book Antiqua" w:cs="Book Antiqua"/>
          <w:color w:val="000000"/>
        </w:rPr>
        <w:t>August 22, 2020</w:t>
      </w:r>
    </w:p>
    <w:p w14:paraId="19D9D4EE" w14:textId="570BFB02" w:rsidR="0073428A" w:rsidRPr="00E7063C" w:rsidRDefault="00553746">
      <w:pPr>
        <w:spacing w:line="360" w:lineRule="auto"/>
        <w:jc w:val="both"/>
        <w:rPr>
          <w:rFonts w:ascii="Book Antiqua" w:hAnsi="Book Antiqua"/>
        </w:rPr>
      </w:pPr>
      <w:r w:rsidRPr="00E7063C">
        <w:rPr>
          <w:rFonts w:ascii="Book Antiqua" w:eastAsia="Book Antiqua" w:hAnsi="Book Antiqua" w:cs="Book Antiqua"/>
          <w:b/>
          <w:bCs/>
          <w:color w:val="000000"/>
        </w:rPr>
        <w:t xml:space="preserve">Accepted: </w:t>
      </w:r>
      <w:r w:rsidR="00025F83" w:rsidRPr="00E7063C">
        <w:rPr>
          <w:rFonts w:ascii="Book Antiqua" w:eastAsia="Book Antiqua" w:hAnsi="Book Antiqua" w:cs="Book Antiqua"/>
          <w:bCs/>
          <w:color w:val="000000"/>
        </w:rPr>
        <w:t>October 15, 2020</w:t>
      </w:r>
    </w:p>
    <w:p w14:paraId="54CA65FC" w14:textId="1C607953" w:rsidR="0073428A" w:rsidRPr="00E7063C" w:rsidRDefault="00553746">
      <w:pPr>
        <w:spacing w:line="360" w:lineRule="auto"/>
        <w:jc w:val="both"/>
        <w:rPr>
          <w:rFonts w:ascii="Book Antiqua" w:hAnsi="Book Antiqua"/>
          <w:lang w:eastAsia="zh-CN"/>
        </w:rPr>
      </w:pPr>
      <w:r w:rsidRPr="00E7063C">
        <w:rPr>
          <w:rFonts w:ascii="Book Antiqua" w:eastAsia="Book Antiqua" w:hAnsi="Book Antiqua" w:cs="Book Antiqua"/>
          <w:b/>
          <w:bCs/>
          <w:color w:val="000000"/>
        </w:rPr>
        <w:t xml:space="preserve">Published online: </w:t>
      </w:r>
      <w:r w:rsidR="00752742" w:rsidRPr="00E7063C">
        <w:rPr>
          <w:rFonts w:ascii="Book Antiqua" w:hAnsi="Book Antiqua" w:cs="Book Antiqua" w:hint="eastAsia"/>
          <w:bCs/>
          <w:color w:val="000000"/>
          <w:lang w:eastAsia="zh-CN"/>
        </w:rPr>
        <w:t>November 15, 2020</w:t>
      </w:r>
    </w:p>
    <w:p w14:paraId="73B755E0" w14:textId="77777777" w:rsidR="0073428A" w:rsidRPr="00E7063C" w:rsidRDefault="0073428A">
      <w:pPr>
        <w:spacing w:line="360" w:lineRule="auto"/>
        <w:jc w:val="both"/>
        <w:rPr>
          <w:rFonts w:ascii="Book Antiqua" w:hAnsi="Book Antiqua"/>
        </w:rPr>
        <w:sectPr w:rsidR="0073428A" w:rsidRPr="00E7063C">
          <w:footerReference w:type="default" r:id="rId8"/>
          <w:pgSz w:w="12240" w:h="15840"/>
          <w:pgMar w:top="1440" w:right="1440" w:bottom="1440" w:left="1440" w:header="720" w:footer="720" w:gutter="0"/>
          <w:cols w:space="720"/>
          <w:docGrid w:linePitch="360"/>
        </w:sectPr>
      </w:pPr>
    </w:p>
    <w:p w14:paraId="5B6670B4" w14:textId="77777777" w:rsidR="0073428A" w:rsidRPr="00E7063C" w:rsidRDefault="00553746">
      <w:pPr>
        <w:spacing w:line="360" w:lineRule="auto"/>
        <w:jc w:val="both"/>
        <w:rPr>
          <w:rFonts w:ascii="Book Antiqua" w:hAnsi="Book Antiqua"/>
        </w:rPr>
      </w:pPr>
      <w:r w:rsidRPr="00E7063C">
        <w:rPr>
          <w:rFonts w:ascii="Book Antiqua" w:eastAsia="Book Antiqua" w:hAnsi="Book Antiqua" w:cs="Book Antiqua"/>
          <w:b/>
          <w:color w:val="000000"/>
        </w:rPr>
        <w:lastRenderedPageBreak/>
        <w:t>Abstract</w:t>
      </w:r>
    </w:p>
    <w:p w14:paraId="03FE8CD3" w14:textId="77777777" w:rsidR="0073428A" w:rsidRPr="00E7063C" w:rsidRDefault="00553746">
      <w:pPr>
        <w:spacing w:line="360" w:lineRule="auto"/>
        <w:jc w:val="both"/>
        <w:rPr>
          <w:rFonts w:ascii="Book Antiqua" w:hAnsi="Book Antiqua"/>
        </w:rPr>
      </w:pPr>
      <w:r w:rsidRPr="00E7063C">
        <w:rPr>
          <w:rFonts w:ascii="Book Antiqua" w:eastAsia="Book Antiqua" w:hAnsi="Book Antiqua" w:cs="Book Antiqua"/>
          <w:color w:val="000000"/>
        </w:rPr>
        <w:t>BACKGROUND</w:t>
      </w:r>
    </w:p>
    <w:p w14:paraId="576D2F8D" w14:textId="77777777" w:rsidR="0073428A" w:rsidRPr="00E7063C" w:rsidRDefault="00553746">
      <w:pPr>
        <w:spacing w:line="360" w:lineRule="auto"/>
        <w:jc w:val="both"/>
        <w:rPr>
          <w:rFonts w:ascii="Book Antiqua" w:hAnsi="Book Antiqua"/>
        </w:rPr>
      </w:pPr>
      <w:r w:rsidRPr="00E7063C">
        <w:rPr>
          <w:rFonts w:ascii="Book Antiqua" w:eastAsia="Book Antiqua" w:hAnsi="Book Antiqua" w:cs="Book Antiqua"/>
          <w:color w:val="000000"/>
        </w:rPr>
        <w:t>Diabetic nephropathy (DN) is the main cause of chronic kidney disease and end-stage renal disease worldwide. Although available clinical trials have shown that endothelin receptor (ER) antagonists may be a novel and beneficial drug for DN, no consistent conclusions regarding their sufficient effectiveness and safety for patients with DN have been presented.</w:t>
      </w:r>
    </w:p>
    <w:p w14:paraId="12C61735" w14:textId="77777777" w:rsidR="0073428A" w:rsidRPr="00E7063C" w:rsidRDefault="0073428A">
      <w:pPr>
        <w:spacing w:line="360" w:lineRule="auto"/>
        <w:jc w:val="both"/>
        <w:rPr>
          <w:rFonts w:ascii="Book Antiqua" w:hAnsi="Book Antiqua"/>
        </w:rPr>
      </w:pPr>
    </w:p>
    <w:p w14:paraId="5474FDB5" w14:textId="77777777" w:rsidR="0073428A" w:rsidRPr="00E7063C" w:rsidRDefault="00553746">
      <w:pPr>
        <w:spacing w:line="360" w:lineRule="auto"/>
        <w:jc w:val="both"/>
        <w:rPr>
          <w:rFonts w:ascii="Book Antiqua" w:hAnsi="Book Antiqua"/>
        </w:rPr>
      </w:pPr>
      <w:r w:rsidRPr="00E7063C">
        <w:rPr>
          <w:rFonts w:ascii="Book Antiqua" w:eastAsia="Book Antiqua" w:hAnsi="Book Antiqua" w:cs="Book Antiqua"/>
          <w:color w:val="000000"/>
        </w:rPr>
        <w:t>AIM</w:t>
      </w:r>
    </w:p>
    <w:p w14:paraId="2735DE19" w14:textId="77777777" w:rsidR="0073428A" w:rsidRPr="00E7063C" w:rsidRDefault="00553746">
      <w:pPr>
        <w:spacing w:line="360" w:lineRule="auto"/>
        <w:jc w:val="both"/>
        <w:rPr>
          <w:rFonts w:ascii="Book Antiqua" w:hAnsi="Book Antiqua"/>
        </w:rPr>
      </w:pPr>
      <w:proofErr w:type="gramStart"/>
      <w:r w:rsidRPr="00E7063C">
        <w:rPr>
          <w:rFonts w:ascii="Book Antiqua" w:eastAsia="Book Antiqua" w:hAnsi="Book Antiqua" w:cs="Book Antiqua"/>
          <w:color w:val="000000"/>
        </w:rPr>
        <w:t>To assess the effectiveness and safety of ER antagonists among patients with DN.</w:t>
      </w:r>
      <w:proofErr w:type="gramEnd"/>
    </w:p>
    <w:p w14:paraId="58963AA6" w14:textId="77777777" w:rsidR="0073428A" w:rsidRPr="00E7063C" w:rsidRDefault="0073428A">
      <w:pPr>
        <w:spacing w:line="360" w:lineRule="auto"/>
        <w:jc w:val="both"/>
        <w:rPr>
          <w:rFonts w:ascii="Book Antiqua" w:hAnsi="Book Antiqua"/>
        </w:rPr>
      </w:pPr>
    </w:p>
    <w:p w14:paraId="1654DCC8" w14:textId="77777777" w:rsidR="0073428A" w:rsidRPr="00E7063C" w:rsidRDefault="00553746">
      <w:pPr>
        <w:spacing w:line="360" w:lineRule="auto"/>
        <w:jc w:val="both"/>
        <w:rPr>
          <w:rFonts w:ascii="Book Antiqua" w:hAnsi="Book Antiqua"/>
        </w:rPr>
      </w:pPr>
      <w:r w:rsidRPr="00E7063C">
        <w:rPr>
          <w:rFonts w:ascii="Book Antiqua" w:eastAsia="Book Antiqua" w:hAnsi="Book Antiqua" w:cs="Book Antiqua"/>
          <w:color w:val="000000"/>
        </w:rPr>
        <w:t>METHODS</w:t>
      </w:r>
    </w:p>
    <w:p w14:paraId="50A69C67" w14:textId="77777777" w:rsidR="0073428A" w:rsidRPr="00E7063C" w:rsidRDefault="00553746">
      <w:pPr>
        <w:spacing w:line="360" w:lineRule="auto"/>
        <w:jc w:val="both"/>
        <w:rPr>
          <w:rFonts w:ascii="Book Antiqua" w:hAnsi="Book Antiqua"/>
        </w:rPr>
      </w:pPr>
      <w:r w:rsidRPr="00E7063C">
        <w:rPr>
          <w:rFonts w:ascii="Book Antiqua" w:eastAsia="Book Antiqua" w:hAnsi="Book Antiqua" w:cs="Book Antiqua"/>
          <w:color w:val="000000"/>
        </w:rPr>
        <w:t>The EMBASE, PubMed, MEDLINE, Cochrane, and ClinicalTrials.gov databases were searched without any language restrictions. Relative risks with 95% confidence intervals (</w:t>
      </w:r>
      <w:bookmarkStart w:id="0" w:name="OLE_LINK19"/>
      <w:bookmarkStart w:id="1" w:name="OLE_LINK18"/>
      <w:bookmarkStart w:id="2" w:name="OLE_LINK17"/>
      <w:r w:rsidRPr="00E7063C">
        <w:rPr>
          <w:rFonts w:ascii="Book Antiqua" w:eastAsia="Book Antiqua" w:hAnsi="Book Antiqua" w:cs="Book Antiqua"/>
          <w:color w:val="000000"/>
        </w:rPr>
        <w:t>CIs</w:t>
      </w:r>
      <w:bookmarkEnd w:id="0"/>
      <w:bookmarkEnd w:id="1"/>
      <w:bookmarkEnd w:id="2"/>
      <w:r w:rsidRPr="00E7063C">
        <w:rPr>
          <w:rFonts w:ascii="Book Antiqua" w:eastAsia="Book Antiqua" w:hAnsi="Book Antiqua" w:cs="Book Antiqua"/>
          <w:color w:val="000000"/>
        </w:rPr>
        <w:t>) for dichotomous data and mean differences or standardized mean difference with 95%CIs for continuous data were calculated using Review Manager 5.3 software. Publication bias was assessed using Egger’s test with Stata/SE software.</w:t>
      </w:r>
    </w:p>
    <w:p w14:paraId="22CAFAA7" w14:textId="77777777" w:rsidR="0073428A" w:rsidRPr="00E7063C" w:rsidRDefault="0073428A">
      <w:pPr>
        <w:spacing w:line="360" w:lineRule="auto"/>
        <w:jc w:val="both"/>
        <w:rPr>
          <w:rFonts w:ascii="Book Antiqua" w:hAnsi="Book Antiqua"/>
        </w:rPr>
      </w:pPr>
    </w:p>
    <w:p w14:paraId="5FFEAD56" w14:textId="77777777" w:rsidR="0073428A" w:rsidRPr="00E7063C" w:rsidRDefault="00553746">
      <w:pPr>
        <w:spacing w:line="360" w:lineRule="auto"/>
        <w:jc w:val="both"/>
        <w:rPr>
          <w:rFonts w:ascii="Book Antiqua" w:hAnsi="Book Antiqua"/>
        </w:rPr>
      </w:pPr>
      <w:r w:rsidRPr="00E7063C">
        <w:rPr>
          <w:rFonts w:ascii="Book Antiqua" w:eastAsia="Book Antiqua" w:hAnsi="Book Antiqua" w:cs="Book Antiqua"/>
          <w:color w:val="000000"/>
        </w:rPr>
        <w:t>RESULTS</w:t>
      </w:r>
    </w:p>
    <w:p w14:paraId="484C9FD2" w14:textId="77777777" w:rsidR="0073428A" w:rsidRPr="00E7063C" w:rsidRDefault="00553746">
      <w:pPr>
        <w:spacing w:line="360" w:lineRule="auto"/>
        <w:jc w:val="both"/>
        <w:rPr>
          <w:rFonts w:ascii="Book Antiqua" w:hAnsi="Book Antiqua"/>
        </w:rPr>
      </w:pPr>
      <w:r w:rsidRPr="00E7063C">
        <w:rPr>
          <w:rFonts w:ascii="Book Antiqua" w:eastAsia="Book Antiqua" w:hAnsi="Book Antiqua" w:cs="Book Antiqua"/>
          <w:color w:val="000000"/>
        </w:rPr>
        <w:t>We enrolled seven studies with six data sets and 5271 participants. The ER antagonists group showed a significantly greater reduction in albuminuria and more patients with 40% reduction in urinary albumin-to-creatinine ratio than the control group (</w:t>
      </w:r>
      <w:r w:rsidRPr="00E7063C">
        <w:rPr>
          <w:rFonts w:ascii="Book Antiqua" w:eastAsia="Book Antiqua" w:hAnsi="Book Antiqua" w:cs="Book Antiqua"/>
          <w:i/>
          <w:iCs/>
          <w:color w:val="000000"/>
        </w:rPr>
        <w:t>P</w:t>
      </w:r>
      <w:r w:rsidRPr="00E7063C">
        <w:rPr>
          <w:rFonts w:ascii="Book Antiqua" w:eastAsia="Book Antiqua" w:hAnsi="Book Antiqua" w:cs="Book Antiqua"/>
          <w:color w:val="000000"/>
        </w:rPr>
        <w:t xml:space="preserve"> &lt; 0.0001 and </w:t>
      </w:r>
      <w:r w:rsidRPr="00E7063C">
        <w:rPr>
          <w:rFonts w:ascii="Book Antiqua" w:eastAsia="Book Antiqua" w:hAnsi="Book Antiqua" w:cs="Book Antiqua"/>
          <w:i/>
          <w:iCs/>
          <w:color w:val="000000"/>
        </w:rPr>
        <w:t>P</w:t>
      </w:r>
      <w:r w:rsidRPr="00E7063C">
        <w:rPr>
          <w:rFonts w:ascii="Book Antiqua" w:eastAsia="Book Antiqua" w:hAnsi="Book Antiqua" w:cs="Book Antiqua"/>
          <w:color w:val="000000"/>
        </w:rPr>
        <w:t xml:space="preserve"> = 0.02, respectively). Subgroup analysis for reductions in estimated glomerular filtration rate (</w:t>
      </w:r>
      <w:proofErr w:type="spellStart"/>
      <w:r w:rsidRPr="00E7063C">
        <w:rPr>
          <w:rFonts w:ascii="Book Antiqua" w:eastAsia="Book Antiqua" w:hAnsi="Book Antiqua" w:cs="Book Antiqua"/>
          <w:color w:val="000000"/>
        </w:rPr>
        <w:t>eGFR</w:t>
      </w:r>
      <w:proofErr w:type="spellEnd"/>
      <w:r w:rsidRPr="00E7063C">
        <w:rPr>
          <w:rFonts w:ascii="Book Antiqua" w:eastAsia="Book Antiqua" w:hAnsi="Book Antiqua" w:cs="Book Antiqua"/>
          <w:color w:val="000000"/>
        </w:rPr>
        <w:t xml:space="preserve">) showed that for the middle-dosage subgroup, the ER antagonists group exhibited lower </w:t>
      </w:r>
      <w:proofErr w:type="spellStart"/>
      <w:r w:rsidRPr="00E7063C">
        <w:rPr>
          <w:rFonts w:ascii="Book Antiqua" w:eastAsia="Book Antiqua" w:hAnsi="Book Antiqua" w:cs="Book Antiqua"/>
          <w:color w:val="000000"/>
        </w:rPr>
        <w:t>eGFR</w:t>
      </w:r>
      <w:proofErr w:type="spellEnd"/>
      <w:r w:rsidRPr="00E7063C">
        <w:rPr>
          <w:rFonts w:ascii="Book Antiqua" w:eastAsia="Book Antiqua" w:hAnsi="Book Antiqua" w:cs="Book Antiqua"/>
          <w:color w:val="000000"/>
        </w:rPr>
        <w:t xml:space="preserve"> reduction than the control group (</w:t>
      </w:r>
      <w:r w:rsidRPr="00E7063C">
        <w:rPr>
          <w:rFonts w:ascii="Book Antiqua" w:eastAsia="Book Antiqua" w:hAnsi="Book Antiqua" w:cs="Book Antiqua"/>
          <w:i/>
          <w:iCs/>
          <w:color w:val="000000"/>
        </w:rPr>
        <w:t>P</w:t>
      </w:r>
      <w:r w:rsidRPr="00E7063C">
        <w:rPr>
          <w:rFonts w:ascii="Book Antiqua" w:eastAsia="Book Antiqua" w:hAnsi="Book Antiqua" w:cs="Book Antiqua"/>
          <w:color w:val="000000"/>
        </w:rPr>
        <w:t xml:space="preserve"> &lt; 0.00001; mean difference, 0.70 95%CI: 0.66, 0.74). Moreover, significant reductions in systolic and diastolic blood pressure were observed in the invention group.</w:t>
      </w:r>
    </w:p>
    <w:p w14:paraId="3E9C247D" w14:textId="77777777" w:rsidR="0073428A" w:rsidRPr="00E7063C" w:rsidRDefault="0073428A">
      <w:pPr>
        <w:spacing w:line="360" w:lineRule="auto"/>
        <w:jc w:val="both"/>
        <w:rPr>
          <w:rFonts w:ascii="Book Antiqua" w:hAnsi="Book Antiqua"/>
        </w:rPr>
      </w:pPr>
    </w:p>
    <w:p w14:paraId="0730AA27" w14:textId="77777777" w:rsidR="0073428A" w:rsidRPr="00E7063C" w:rsidRDefault="00553746">
      <w:pPr>
        <w:spacing w:line="360" w:lineRule="auto"/>
        <w:jc w:val="both"/>
        <w:rPr>
          <w:rFonts w:ascii="Book Antiqua" w:hAnsi="Book Antiqua"/>
        </w:rPr>
      </w:pPr>
      <w:r w:rsidRPr="00E7063C">
        <w:rPr>
          <w:rFonts w:ascii="Book Antiqua" w:eastAsia="Book Antiqua" w:hAnsi="Book Antiqua" w:cs="Book Antiqua"/>
          <w:color w:val="000000"/>
        </w:rPr>
        <w:t>CONCLUSION</w:t>
      </w:r>
    </w:p>
    <w:p w14:paraId="70FC4C5E" w14:textId="7B079B97" w:rsidR="0073428A" w:rsidRPr="00E7063C" w:rsidRDefault="00553746">
      <w:pPr>
        <w:spacing w:line="360" w:lineRule="auto"/>
        <w:jc w:val="both"/>
        <w:rPr>
          <w:rFonts w:ascii="Book Antiqua" w:hAnsi="Book Antiqua"/>
        </w:rPr>
      </w:pPr>
      <w:r w:rsidRPr="00E7063C">
        <w:rPr>
          <w:rFonts w:ascii="Book Antiqua" w:eastAsia="Book Antiqua" w:hAnsi="Book Antiqua" w:cs="Book Antiqua"/>
          <w:color w:val="000000"/>
        </w:rPr>
        <w:lastRenderedPageBreak/>
        <w:t xml:space="preserve">ER blockades combined with angiotensin converting enzyme inhibitor/angiotensin II type 1 receptor blockers may be an effective treatment to lower blood pressure and reduce proteinuria in DN with declined </w:t>
      </w:r>
      <w:proofErr w:type="spellStart"/>
      <w:r w:rsidRPr="00E7063C">
        <w:rPr>
          <w:rFonts w:ascii="Book Antiqua" w:eastAsia="Book Antiqua" w:hAnsi="Book Antiqua" w:cs="Book Antiqua"/>
          <w:color w:val="000000"/>
        </w:rPr>
        <w:t>eGFR</w:t>
      </w:r>
      <w:proofErr w:type="spellEnd"/>
      <w:r w:rsidRPr="00E7063C">
        <w:rPr>
          <w:rFonts w:ascii="Book Antiqua" w:eastAsia="Book Antiqua" w:hAnsi="Book Antiqua" w:cs="Book Antiqua"/>
          <w:color w:val="000000"/>
        </w:rPr>
        <w:t>. However, attention should be given to adverse events, including</w:t>
      </w:r>
      <w:r w:rsidRPr="00E7063C">
        <w:rPr>
          <w:rFonts w:ascii="Book Antiqua" w:eastAsia="宋体" w:hAnsi="Book Antiqua" w:cs="Book Antiqua" w:hint="eastAsia"/>
          <w:color w:val="000000"/>
          <w:lang w:eastAsia="zh-CN"/>
        </w:rPr>
        <w:t xml:space="preserve"> </w:t>
      </w:r>
      <w:r w:rsidRPr="00E7063C">
        <w:rPr>
          <w:rFonts w:ascii="Book Antiqua" w:eastAsia="Book Antiqua" w:hAnsi="Book Antiqua" w:cs="Book Antiqua"/>
          <w:color w:val="000000"/>
        </w:rPr>
        <w:t>cardiac failure, anemia, and hypoglycemia, as well as serious adverse events.</w:t>
      </w:r>
    </w:p>
    <w:p w14:paraId="1A0AA6D0" w14:textId="77777777" w:rsidR="0073428A" w:rsidRPr="00E7063C" w:rsidRDefault="0073428A">
      <w:pPr>
        <w:spacing w:line="360" w:lineRule="auto"/>
        <w:jc w:val="both"/>
        <w:rPr>
          <w:rFonts w:ascii="Book Antiqua" w:hAnsi="Book Antiqua"/>
        </w:rPr>
      </w:pPr>
    </w:p>
    <w:p w14:paraId="25AE4C5C" w14:textId="77777777" w:rsidR="0073428A" w:rsidRPr="00E7063C" w:rsidRDefault="00553746">
      <w:pPr>
        <w:spacing w:line="360" w:lineRule="auto"/>
        <w:jc w:val="both"/>
        <w:rPr>
          <w:rFonts w:ascii="Book Antiqua" w:hAnsi="Book Antiqua"/>
        </w:rPr>
      </w:pPr>
      <w:r w:rsidRPr="00E7063C">
        <w:rPr>
          <w:rFonts w:ascii="Book Antiqua" w:eastAsia="Book Antiqua" w:hAnsi="Book Antiqua" w:cs="Book Antiqua"/>
          <w:b/>
          <w:bCs/>
          <w:color w:val="000000"/>
        </w:rPr>
        <w:t xml:space="preserve">Key Words: </w:t>
      </w:r>
      <w:r w:rsidRPr="00E7063C">
        <w:rPr>
          <w:rFonts w:ascii="Book Antiqua" w:eastAsia="Book Antiqua" w:hAnsi="Book Antiqua" w:cs="Book Antiqua"/>
          <w:color w:val="000000"/>
        </w:rPr>
        <w:t>Endothelin receptor; Endothelin receptor antagonists; Endothelin receptor blockade; Diabetic nephropathy; Meta-analysis; Systematic review</w:t>
      </w:r>
    </w:p>
    <w:p w14:paraId="2AB43440" w14:textId="77777777" w:rsidR="0073428A" w:rsidRPr="00E7063C" w:rsidRDefault="0073428A">
      <w:pPr>
        <w:spacing w:line="360" w:lineRule="auto"/>
        <w:jc w:val="both"/>
        <w:rPr>
          <w:rFonts w:ascii="Book Antiqua" w:hAnsi="Book Antiqua"/>
        </w:rPr>
      </w:pPr>
    </w:p>
    <w:p w14:paraId="0C4198AE" w14:textId="77777777" w:rsidR="00E7063C" w:rsidRPr="00E7063C" w:rsidRDefault="00E7063C">
      <w:pPr>
        <w:spacing w:line="360" w:lineRule="auto"/>
        <w:jc w:val="both"/>
        <w:rPr>
          <w:rFonts w:ascii="Book Antiqua" w:hAnsi="Book Antiqua" w:hint="eastAsia"/>
          <w:iCs/>
          <w:color w:val="000000"/>
          <w:lang w:eastAsia="zh-CN"/>
        </w:rPr>
      </w:pPr>
      <w:r w:rsidRPr="00E7063C">
        <w:rPr>
          <w:rFonts w:ascii="Book Antiqua" w:hAnsi="Book Antiqua" w:cs="Book Antiqua" w:hint="eastAsia"/>
          <w:b/>
          <w:color w:val="000000"/>
          <w:lang w:eastAsia="zh-CN"/>
        </w:rPr>
        <w:t xml:space="preserve">Citation: </w:t>
      </w:r>
      <w:r w:rsidR="00553746" w:rsidRPr="00E7063C">
        <w:rPr>
          <w:rFonts w:ascii="Book Antiqua" w:eastAsia="Book Antiqua" w:hAnsi="Book Antiqua" w:cs="Book Antiqua"/>
          <w:color w:val="000000"/>
        </w:rPr>
        <w:t xml:space="preserve">Zhang L, </w:t>
      </w:r>
      <w:proofErr w:type="spellStart"/>
      <w:r w:rsidR="00553746" w:rsidRPr="00E7063C">
        <w:rPr>
          <w:rFonts w:ascii="Book Antiqua" w:eastAsia="Book Antiqua" w:hAnsi="Book Antiqua" w:cs="Book Antiqua"/>
          <w:color w:val="000000"/>
        </w:rPr>
        <w:t>Xue</w:t>
      </w:r>
      <w:proofErr w:type="spellEnd"/>
      <w:r w:rsidR="00553746" w:rsidRPr="00E7063C">
        <w:rPr>
          <w:rFonts w:ascii="Book Antiqua" w:eastAsia="Book Antiqua" w:hAnsi="Book Antiqua" w:cs="Book Antiqua"/>
          <w:color w:val="000000"/>
        </w:rPr>
        <w:t xml:space="preserve"> S, </w:t>
      </w:r>
      <w:proofErr w:type="spellStart"/>
      <w:r w:rsidR="00553746" w:rsidRPr="00E7063C">
        <w:rPr>
          <w:rFonts w:ascii="Book Antiqua" w:eastAsia="Book Antiqua" w:hAnsi="Book Antiqua" w:cs="Book Antiqua"/>
          <w:color w:val="000000"/>
        </w:rPr>
        <w:t>Hou</w:t>
      </w:r>
      <w:proofErr w:type="spellEnd"/>
      <w:r w:rsidR="00553746" w:rsidRPr="00E7063C">
        <w:rPr>
          <w:rFonts w:ascii="Book Antiqua" w:eastAsia="Book Antiqua" w:hAnsi="Book Antiqua" w:cs="Book Antiqua"/>
          <w:color w:val="000000"/>
        </w:rPr>
        <w:t xml:space="preserve"> J, Chen G, Xu ZG. </w:t>
      </w:r>
      <w:r w:rsidR="00553746" w:rsidRPr="00E7063C">
        <w:rPr>
          <w:rFonts w:ascii="Book Antiqua" w:eastAsia="Book Antiqua" w:hAnsi="Book Antiqua" w:cs="Book Antiqua"/>
          <w:bCs/>
          <w:color w:val="000000"/>
        </w:rPr>
        <w:t>Endothelin receptor antagonists for the treatment of diabetic nephropathy: A meta-analysis and systematic review</w:t>
      </w:r>
      <w:r w:rsidR="00553746" w:rsidRPr="00E7063C">
        <w:rPr>
          <w:rFonts w:ascii="Book Antiqua" w:eastAsia="Book Antiqua" w:hAnsi="Book Antiqua" w:cs="Book Antiqua"/>
          <w:color w:val="000000"/>
        </w:rPr>
        <w:t xml:space="preserve">. </w:t>
      </w:r>
      <w:r w:rsidR="00553746" w:rsidRPr="00E7063C">
        <w:rPr>
          <w:rFonts w:ascii="Book Antiqua" w:eastAsia="Book Antiqua" w:hAnsi="Book Antiqua" w:cs="Book Antiqua"/>
          <w:i/>
          <w:iCs/>
          <w:color w:val="000000"/>
        </w:rPr>
        <w:t>World J Diabetes</w:t>
      </w:r>
      <w:r w:rsidR="00553746" w:rsidRPr="00E7063C">
        <w:rPr>
          <w:rFonts w:ascii="Book Antiqua" w:eastAsia="Book Antiqua" w:hAnsi="Book Antiqua" w:cs="Book Antiqua"/>
          <w:color w:val="000000"/>
        </w:rPr>
        <w:t xml:space="preserve"> </w:t>
      </w:r>
      <w:r w:rsidR="00752742" w:rsidRPr="00E7063C">
        <w:rPr>
          <w:rFonts w:ascii="Book Antiqua" w:eastAsia="Book Antiqua" w:hAnsi="Book Antiqua" w:cs="Book Antiqua"/>
          <w:color w:val="000000"/>
        </w:rPr>
        <w:t xml:space="preserve">2020; </w:t>
      </w:r>
      <w:r w:rsidR="00752742" w:rsidRPr="00E7063C">
        <w:rPr>
          <w:rFonts w:ascii="Book Antiqua" w:hAnsi="Book Antiqua"/>
          <w:iCs/>
          <w:color w:val="000000"/>
        </w:rPr>
        <w:t>11(</w:t>
      </w:r>
      <w:r w:rsidR="00752742" w:rsidRPr="00E7063C">
        <w:rPr>
          <w:rFonts w:ascii="Book Antiqua" w:hAnsi="Book Antiqua" w:hint="eastAsia"/>
          <w:iCs/>
          <w:color w:val="000000"/>
          <w:lang w:eastAsia="zh-CN"/>
        </w:rPr>
        <w:t>11</w:t>
      </w:r>
      <w:r w:rsidR="00752742" w:rsidRPr="00E7063C">
        <w:rPr>
          <w:rFonts w:ascii="Book Antiqua" w:hAnsi="Book Antiqua"/>
          <w:iCs/>
          <w:color w:val="000000"/>
        </w:rPr>
        <w:t xml:space="preserve">): </w:t>
      </w:r>
      <w:r w:rsidR="006B098C" w:rsidRPr="00E7063C">
        <w:rPr>
          <w:rFonts w:ascii="Book Antiqua" w:hAnsi="Book Antiqua" w:hint="eastAsia"/>
          <w:iCs/>
          <w:color w:val="000000"/>
          <w:lang w:eastAsia="zh-CN"/>
        </w:rPr>
        <w:t>553</w:t>
      </w:r>
      <w:r w:rsidR="00752742" w:rsidRPr="00E7063C">
        <w:rPr>
          <w:rFonts w:ascii="Book Antiqua" w:hAnsi="Book Antiqua"/>
          <w:iCs/>
          <w:color w:val="000000"/>
        </w:rPr>
        <w:t>-</w:t>
      </w:r>
      <w:r w:rsidR="006B098C" w:rsidRPr="00E7063C">
        <w:rPr>
          <w:rFonts w:ascii="Book Antiqua" w:hAnsi="Book Antiqua" w:hint="eastAsia"/>
          <w:iCs/>
          <w:color w:val="000000"/>
          <w:lang w:eastAsia="zh-CN"/>
        </w:rPr>
        <w:t>566</w:t>
      </w:r>
      <w:r w:rsidR="00752742" w:rsidRPr="00E7063C">
        <w:rPr>
          <w:rFonts w:ascii="Book Antiqua" w:hAnsi="Book Antiqua"/>
          <w:iCs/>
          <w:color w:val="000000"/>
        </w:rPr>
        <w:t xml:space="preserve"> </w:t>
      </w:r>
    </w:p>
    <w:p w14:paraId="2C5F8E5F" w14:textId="29193C5E" w:rsidR="00E7063C" w:rsidRPr="00E7063C" w:rsidRDefault="00752742">
      <w:pPr>
        <w:spacing w:line="360" w:lineRule="auto"/>
        <w:jc w:val="both"/>
        <w:rPr>
          <w:rFonts w:ascii="Book Antiqua" w:hAnsi="Book Antiqua" w:hint="eastAsia"/>
          <w:iCs/>
          <w:color w:val="000000"/>
          <w:lang w:eastAsia="zh-CN"/>
        </w:rPr>
      </w:pPr>
      <w:r w:rsidRPr="00E7063C">
        <w:rPr>
          <w:rFonts w:ascii="Book Antiqua" w:hAnsi="Book Antiqua"/>
          <w:b/>
          <w:iCs/>
          <w:color w:val="000000"/>
        </w:rPr>
        <w:t xml:space="preserve">URL: </w:t>
      </w:r>
      <w:hyperlink r:id="rId9" w:history="1">
        <w:r w:rsidR="00E7063C" w:rsidRPr="00E7063C">
          <w:rPr>
            <w:rStyle w:val="a9"/>
            <w:rFonts w:ascii="Book Antiqua" w:hAnsi="Book Antiqua"/>
            <w:iCs/>
          </w:rPr>
          <w:t>https://www.wjgnet.com/1948-9358/full/v11/i</w:t>
        </w:r>
        <w:r w:rsidR="00E7063C" w:rsidRPr="00E7063C">
          <w:rPr>
            <w:rStyle w:val="a9"/>
            <w:rFonts w:ascii="Book Antiqua" w:hAnsi="Book Antiqua" w:hint="eastAsia"/>
            <w:iCs/>
            <w:lang w:eastAsia="zh-CN"/>
          </w:rPr>
          <w:t>11</w:t>
        </w:r>
        <w:r w:rsidR="00E7063C" w:rsidRPr="00E7063C">
          <w:rPr>
            <w:rStyle w:val="a9"/>
            <w:rFonts w:ascii="Book Antiqua" w:hAnsi="Book Antiqua"/>
            <w:iCs/>
          </w:rPr>
          <w:t>/</w:t>
        </w:r>
        <w:r w:rsidR="00E7063C" w:rsidRPr="00E7063C">
          <w:rPr>
            <w:rStyle w:val="a9"/>
            <w:rFonts w:ascii="Book Antiqua" w:hAnsi="Book Antiqua" w:hint="eastAsia"/>
            <w:iCs/>
            <w:lang w:eastAsia="zh-CN"/>
          </w:rPr>
          <w:t>553</w:t>
        </w:r>
        <w:r w:rsidR="00E7063C" w:rsidRPr="00E7063C">
          <w:rPr>
            <w:rStyle w:val="a9"/>
            <w:rFonts w:ascii="Book Antiqua" w:hAnsi="Book Antiqua"/>
            <w:iCs/>
          </w:rPr>
          <w:t>.htm</w:t>
        </w:r>
      </w:hyperlink>
      <w:r w:rsidRPr="00E7063C">
        <w:rPr>
          <w:rFonts w:ascii="Book Antiqua" w:hAnsi="Book Antiqua"/>
          <w:iCs/>
          <w:color w:val="000000"/>
        </w:rPr>
        <w:t xml:space="preserve"> </w:t>
      </w:r>
    </w:p>
    <w:p w14:paraId="5E453205" w14:textId="68E5A84D" w:rsidR="0073428A" w:rsidRPr="00E7063C" w:rsidRDefault="00752742">
      <w:pPr>
        <w:spacing w:line="360" w:lineRule="auto"/>
        <w:jc w:val="both"/>
        <w:rPr>
          <w:rFonts w:ascii="Book Antiqua" w:hAnsi="Book Antiqua"/>
          <w:lang w:eastAsia="zh-CN"/>
        </w:rPr>
      </w:pPr>
      <w:r w:rsidRPr="00E7063C">
        <w:rPr>
          <w:rFonts w:ascii="Book Antiqua" w:hAnsi="Book Antiqua"/>
          <w:b/>
          <w:iCs/>
          <w:color w:val="000000"/>
        </w:rPr>
        <w:t>DOI:</w:t>
      </w:r>
      <w:r w:rsidRPr="00E7063C">
        <w:rPr>
          <w:rFonts w:ascii="Book Antiqua" w:hAnsi="Book Antiqua"/>
          <w:iCs/>
          <w:color w:val="000000"/>
        </w:rPr>
        <w:t xml:space="preserve"> https://dx.doi.org/10.4239/wjd.v11.i</w:t>
      </w:r>
      <w:r w:rsidRPr="00E7063C">
        <w:rPr>
          <w:rFonts w:ascii="Book Antiqua" w:hAnsi="Book Antiqua" w:hint="eastAsia"/>
          <w:iCs/>
          <w:color w:val="000000"/>
          <w:lang w:eastAsia="zh-CN"/>
        </w:rPr>
        <w:t>11</w:t>
      </w:r>
      <w:r w:rsidRPr="00E7063C">
        <w:rPr>
          <w:rFonts w:ascii="Book Antiqua" w:hAnsi="Book Antiqua"/>
          <w:iCs/>
          <w:color w:val="000000"/>
        </w:rPr>
        <w:t>.</w:t>
      </w:r>
      <w:r w:rsidR="006B098C" w:rsidRPr="00E7063C">
        <w:rPr>
          <w:rFonts w:ascii="Book Antiqua" w:hAnsi="Book Antiqua" w:hint="eastAsia"/>
          <w:iCs/>
          <w:color w:val="000000"/>
          <w:lang w:eastAsia="zh-CN"/>
        </w:rPr>
        <w:t>553</w:t>
      </w:r>
    </w:p>
    <w:p w14:paraId="1F9CE18E" w14:textId="77777777" w:rsidR="0073428A" w:rsidRPr="00E7063C" w:rsidRDefault="0073428A">
      <w:pPr>
        <w:spacing w:line="360" w:lineRule="auto"/>
        <w:jc w:val="both"/>
        <w:rPr>
          <w:rFonts w:ascii="Book Antiqua" w:hAnsi="Book Antiqua"/>
        </w:rPr>
      </w:pPr>
    </w:p>
    <w:p w14:paraId="6085C21A" w14:textId="77777777" w:rsidR="0073428A" w:rsidRPr="00E7063C" w:rsidRDefault="00553746">
      <w:pPr>
        <w:spacing w:line="360" w:lineRule="auto"/>
        <w:jc w:val="both"/>
        <w:rPr>
          <w:rFonts w:ascii="Book Antiqua" w:hAnsi="Book Antiqua"/>
        </w:rPr>
      </w:pPr>
      <w:r w:rsidRPr="00E7063C">
        <w:rPr>
          <w:rFonts w:ascii="Book Antiqua" w:eastAsia="Book Antiqua" w:hAnsi="Book Antiqua" w:cs="Book Antiqua"/>
          <w:b/>
          <w:bCs/>
          <w:color w:val="000000"/>
        </w:rPr>
        <w:t xml:space="preserve">Core Tip: </w:t>
      </w:r>
      <w:r w:rsidRPr="00E7063C">
        <w:rPr>
          <w:rFonts w:ascii="Book Antiqua" w:eastAsia="Book Antiqua" w:hAnsi="Book Antiqua" w:cs="Book Antiqua"/>
          <w:color w:val="000000"/>
        </w:rPr>
        <w:t>Patients with type 2 diabetes are at increased risk for vascular complications, such as nephropathy, coronary artery disease, and retinopathy. Endothelin receptor (ER) antagonists might be a novel and beneficial drug for diabetic nephropathy (DN). However, no consistent conclusions regarding their effectiveness and safety for patients with DN have been presented. We conducted this meta-analysis of available clinical data on ER antagonists aimed to assess the effectiveness and safety of ER antagonists among patients with DN.</w:t>
      </w:r>
    </w:p>
    <w:p w14:paraId="06743E29" w14:textId="77777777" w:rsidR="0073428A" w:rsidRPr="00E7063C" w:rsidRDefault="0073428A">
      <w:pPr>
        <w:spacing w:line="360" w:lineRule="auto"/>
        <w:jc w:val="both"/>
        <w:rPr>
          <w:rFonts w:ascii="Book Antiqua" w:hAnsi="Book Antiqua"/>
        </w:rPr>
      </w:pPr>
    </w:p>
    <w:p w14:paraId="34814EC9" w14:textId="77777777" w:rsidR="0073428A" w:rsidRPr="00E7063C" w:rsidRDefault="00553746">
      <w:pPr>
        <w:spacing w:line="360" w:lineRule="auto"/>
        <w:jc w:val="both"/>
        <w:rPr>
          <w:rFonts w:ascii="Book Antiqua" w:hAnsi="Book Antiqua"/>
        </w:rPr>
      </w:pPr>
      <w:r w:rsidRPr="00E7063C">
        <w:rPr>
          <w:rFonts w:ascii="Book Antiqua" w:eastAsia="Book Antiqua" w:hAnsi="Book Antiqua" w:cs="Book Antiqua"/>
          <w:b/>
          <w:caps/>
          <w:color w:val="000000"/>
          <w:u w:val="single"/>
        </w:rPr>
        <w:br w:type="page"/>
      </w:r>
      <w:r w:rsidRPr="00E7063C">
        <w:rPr>
          <w:rFonts w:ascii="Book Antiqua" w:eastAsia="Book Antiqua" w:hAnsi="Book Antiqua" w:cs="Book Antiqua"/>
          <w:b/>
          <w:caps/>
          <w:color w:val="000000"/>
          <w:u w:val="single"/>
        </w:rPr>
        <w:lastRenderedPageBreak/>
        <w:t>INTRODUCTION</w:t>
      </w:r>
    </w:p>
    <w:p w14:paraId="5FB84F15" w14:textId="77777777" w:rsidR="0073428A" w:rsidRPr="00E7063C" w:rsidRDefault="00553746">
      <w:pPr>
        <w:spacing w:line="360" w:lineRule="auto"/>
        <w:jc w:val="both"/>
        <w:rPr>
          <w:rFonts w:ascii="Book Antiqua" w:hAnsi="Book Antiqua"/>
        </w:rPr>
      </w:pPr>
      <w:r w:rsidRPr="00E7063C">
        <w:rPr>
          <w:rFonts w:ascii="Book Antiqua" w:eastAsia="Book Antiqua" w:hAnsi="Book Antiqua" w:cs="Book Antiqua"/>
          <w:color w:val="000000"/>
        </w:rPr>
        <w:t xml:space="preserve">Studies show diabetic nephropathy (DN) has been the main cause of chronic kidney disease (CKD) and end-stage renal disease (ESRD) </w:t>
      </w:r>
      <w:proofErr w:type="gramStart"/>
      <w:r w:rsidRPr="00E7063C">
        <w:rPr>
          <w:rFonts w:ascii="Book Antiqua" w:eastAsia="Book Antiqua" w:hAnsi="Book Antiqua" w:cs="Book Antiqua"/>
          <w:color w:val="000000"/>
        </w:rPr>
        <w:t>worldwide</w:t>
      </w:r>
      <w:r w:rsidRPr="00E7063C">
        <w:rPr>
          <w:rFonts w:ascii="Book Antiqua" w:eastAsia="Book Antiqua" w:hAnsi="Book Antiqua" w:cs="Book Antiqua"/>
          <w:color w:val="000000"/>
          <w:vertAlign w:val="superscript"/>
        </w:rPr>
        <w:t>[</w:t>
      </w:r>
      <w:proofErr w:type="gramEnd"/>
      <w:r w:rsidRPr="00E7063C">
        <w:rPr>
          <w:rFonts w:ascii="Book Antiqua" w:eastAsia="Book Antiqua" w:hAnsi="Book Antiqua" w:cs="Book Antiqua"/>
          <w:color w:val="000000"/>
          <w:vertAlign w:val="superscript"/>
        </w:rPr>
        <w:t>1]</w:t>
      </w:r>
      <w:r w:rsidRPr="00E7063C">
        <w:rPr>
          <w:rFonts w:ascii="Book Antiqua" w:eastAsia="Book Antiqua" w:hAnsi="Book Antiqua" w:cs="Book Antiqua"/>
          <w:color w:val="000000"/>
        </w:rPr>
        <w:t xml:space="preserve">. The activation of the renin–angiotensin–aldosterone system (RAAS) has been regarded as an important element for CKD progression. Current treatment approaches rely on angiotensin converting enzyme inhibitors or angiotensin II type 1 receptor blockers to control blood pressure (BP), reduce proteinuria, and delay CKD </w:t>
      </w:r>
      <w:proofErr w:type="gramStart"/>
      <w:r w:rsidRPr="00E7063C">
        <w:rPr>
          <w:rFonts w:ascii="Book Antiqua" w:eastAsia="Book Antiqua" w:hAnsi="Book Antiqua" w:cs="Book Antiqua"/>
          <w:color w:val="000000"/>
        </w:rPr>
        <w:t>progression</w:t>
      </w:r>
      <w:r w:rsidRPr="00E7063C">
        <w:rPr>
          <w:rFonts w:ascii="Book Antiqua" w:eastAsia="Book Antiqua" w:hAnsi="Book Antiqua" w:cs="Book Antiqua"/>
          <w:color w:val="000000"/>
          <w:vertAlign w:val="superscript"/>
        </w:rPr>
        <w:t>[</w:t>
      </w:r>
      <w:proofErr w:type="gramEnd"/>
      <w:r w:rsidRPr="00E7063C">
        <w:rPr>
          <w:rFonts w:ascii="Book Antiqua" w:eastAsia="Book Antiqua" w:hAnsi="Book Antiqua" w:cs="Book Antiqua"/>
          <w:color w:val="000000"/>
          <w:vertAlign w:val="superscript"/>
        </w:rPr>
        <w:t>2]</w:t>
      </w:r>
      <w:r w:rsidRPr="00E7063C">
        <w:rPr>
          <w:rFonts w:ascii="Book Antiqua" w:eastAsia="Book Antiqua" w:hAnsi="Book Antiqua" w:cs="Book Antiqua"/>
          <w:color w:val="000000"/>
        </w:rPr>
        <w:t xml:space="preserve">. However, such approaches remain controversial given the evidence showing that RAAS blockade may increase the long-term risk for ESRD in patients with </w:t>
      </w:r>
      <w:proofErr w:type="gramStart"/>
      <w:r w:rsidRPr="00E7063C">
        <w:rPr>
          <w:rFonts w:ascii="Book Antiqua" w:eastAsia="Book Antiqua" w:hAnsi="Book Antiqua" w:cs="Book Antiqua"/>
          <w:color w:val="000000"/>
        </w:rPr>
        <w:t>diabetes</w:t>
      </w:r>
      <w:r w:rsidRPr="00E7063C">
        <w:rPr>
          <w:rFonts w:ascii="Book Antiqua" w:eastAsia="Book Antiqua" w:hAnsi="Book Antiqua" w:cs="Book Antiqua"/>
          <w:color w:val="000000"/>
          <w:vertAlign w:val="superscript"/>
        </w:rPr>
        <w:t>[</w:t>
      </w:r>
      <w:proofErr w:type="gramEnd"/>
      <w:r w:rsidRPr="00E7063C">
        <w:rPr>
          <w:rFonts w:ascii="Book Antiqua" w:eastAsia="Book Antiqua" w:hAnsi="Book Antiqua" w:cs="Book Antiqua"/>
          <w:color w:val="000000"/>
          <w:vertAlign w:val="superscript"/>
        </w:rPr>
        <w:t>3]</w:t>
      </w:r>
      <w:r w:rsidRPr="00E7063C">
        <w:rPr>
          <w:rFonts w:ascii="Book Antiqua" w:eastAsia="Book Antiqua" w:hAnsi="Book Antiqua" w:cs="Book Antiqua"/>
          <w:color w:val="000000"/>
        </w:rPr>
        <w:t>. Thus, identifying novel, effective treatments for DN beyond RAAS blockade</w:t>
      </w:r>
      <w:r w:rsidRPr="00E7063C">
        <w:rPr>
          <w:rFonts w:ascii="Book Antiqua" w:eastAsia="宋体" w:hAnsi="Book Antiqua" w:cs="Book Antiqua" w:hint="eastAsia"/>
          <w:color w:val="000000"/>
          <w:lang w:eastAsia="zh-CN"/>
        </w:rPr>
        <w:t>s</w:t>
      </w:r>
      <w:r w:rsidRPr="00E7063C">
        <w:rPr>
          <w:rFonts w:ascii="Book Antiqua" w:eastAsia="Book Antiqua" w:hAnsi="Book Antiqua" w:cs="Book Antiqua"/>
          <w:color w:val="000000"/>
        </w:rPr>
        <w:t xml:space="preserve"> is imperative.</w:t>
      </w:r>
    </w:p>
    <w:p w14:paraId="3CBEBF35" w14:textId="08725EDF" w:rsidR="0073428A" w:rsidRPr="00E7063C" w:rsidRDefault="00553746">
      <w:pPr>
        <w:spacing w:line="360" w:lineRule="auto"/>
        <w:ind w:firstLineChars="200" w:firstLine="480"/>
        <w:jc w:val="both"/>
        <w:rPr>
          <w:rFonts w:ascii="Book Antiqua" w:hAnsi="Book Antiqua"/>
        </w:rPr>
      </w:pPr>
      <w:r w:rsidRPr="00E7063C">
        <w:rPr>
          <w:rFonts w:ascii="Book Antiqua" w:eastAsia="Book Antiqua" w:hAnsi="Book Antiqua" w:cs="Book Antiqua"/>
          <w:color w:val="000000"/>
        </w:rPr>
        <w:t xml:space="preserve">In the kidneys, </w:t>
      </w:r>
      <w:bookmarkStart w:id="3" w:name="OLE_LINK45"/>
      <w:bookmarkStart w:id="4" w:name="OLE_LINK44"/>
      <w:r w:rsidRPr="00E7063C">
        <w:rPr>
          <w:rFonts w:ascii="Book Antiqua" w:eastAsia="Book Antiqua" w:hAnsi="Book Antiqua" w:cs="Book Antiqua"/>
          <w:color w:val="000000"/>
        </w:rPr>
        <w:t>endothelin-1</w:t>
      </w:r>
      <w:bookmarkEnd w:id="3"/>
      <w:bookmarkEnd w:id="4"/>
      <w:r w:rsidRPr="00E7063C">
        <w:rPr>
          <w:rFonts w:ascii="Book Antiqua" w:eastAsia="Book Antiqua" w:hAnsi="Book Antiqua" w:cs="Book Antiqua"/>
          <w:color w:val="000000"/>
        </w:rPr>
        <w:t xml:space="preserve"> (ET-1) exerts several physiological effects, including control of water and sodium homeostasis. The ET system is complicated, consisting of a converting enzyme and two active receptors: </w:t>
      </w:r>
      <w:r w:rsidR="00143807" w:rsidRPr="00E7063C">
        <w:rPr>
          <w:rFonts w:ascii="Book Antiqua" w:eastAsia="Book Antiqua" w:hAnsi="Book Antiqua" w:cs="Book Antiqua"/>
          <w:color w:val="000000"/>
        </w:rPr>
        <w:t>T</w:t>
      </w:r>
      <w:r w:rsidRPr="00E7063C">
        <w:rPr>
          <w:rFonts w:ascii="Book Antiqua" w:eastAsia="Book Antiqua" w:hAnsi="Book Antiqua" w:cs="Book Antiqua"/>
          <w:color w:val="000000"/>
        </w:rPr>
        <w:t xml:space="preserve">he ETA (ETA-R) and ETB (ETB-R) </w:t>
      </w:r>
      <w:bookmarkStart w:id="5" w:name="OLE_LINK46"/>
      <w:bookmarkStart w:id="6" w:name="OLE_LINK47"/>
      <w:proofErr w:type="gramStart"/>
      <w:r w:rsidRPr="00E7063C">
        <w:rPr>
          <w:rFonts w:ascii="Book Antiqua" w:eastAsia="Book Antiqua" w:hAnsi="Book Antiqua" w:cs="Book Antiqua"/>
          <w:color w:val="000000"/>
        </w:rPr>
        <w:t>receptors</w:t>
      </w:r>
      <w:bookmarkEnd w:id="5"/>
      <w:bookmarkEnd w:id="6"/>
      <w:r w:rsidRPr="00E7063C">
        <w:rPr>
          <w:rFonts w:ascii="Book Antiqua" w:eastAsia="Book Antiqua" w:hAnsi="Book Antiqua" w:cs="Book Antiqua"/>
          <w:color w:val="000000"/>
          <w:vertAlign w:val="superscript"/>
        </w:rPr>
        <w:t>[</w:t>
      </w:r>
      <w:proofErr w:type="gramEnd"/>
      <w:r w:rsidRPr="00E7063C">
        <w:rPr>
          <w:rFonts w:ascii="Book Antiqua" w:eastAsia="Book Antiqua" w:hAnsi="Book Antiqua" w:cs="Book Antiqua"/>
          <w:color w:val="000000"/>
          <w:vertAlign w:val="superscript"/>
        </w:rPr>
        <w:t>4]</w:t>
      </w:r>
      <w:r w:rsidRPr="00E7063C">
        <w:rPr>
          <w:rFonts w:ascii="Book Antiqua" w:eastAsia="Book Antiqua" w:hAnsi="Book Antiqua" w:cs="Book Antiqua"/>
          <w:color w:val="000000"/>
        </w:rPr>
        <w:t xml:space="preserve">. The activation of ETA-Rs mainly in vascular smooth muscles causes extremely potent vasoconstriction, endothelial dysfunction, insulin resistance, inflammation, and fibrosis. On the other hand, ETB-Rs, which are mainly expressed in the vascular endothelium, can induce vasodilatation via nitric oxide and </w:t>
      </w:r>
      <w:proofErr w:type="spellStart"/>
      <w:r w:rsidRPr="00E7063C">
        <w:rPr>
          <w:rFonts w:ascii="Book Antiqua" w:eastAsia="Book Antiqua" w:hAnsi="Book Antiqua" w:cs="Book Antiqua"/>
          <w:color w:val="000000"/>
        </w:rPr>
        <w:t>prostanoid</w:t>
      </w:r>
      <w:proofErr w:type="spellEnd"/>
      <w:r w:rsidRPr="00E7063C">
        <w:rPr>
          <w:rFonts w:ascii="Book Antiqua" w:eastAsia="Book Antiqua" w:hAnsi="Book Antiqua" w:cs="Book Antiqua"/>
          <w:color w:val="000000"/>
        </w:rPr>
        <w:t xml:space="preserve"> </w:t>
      </w:r>
      <w:proofErr w:type="gramStart"/>
      <w:r w:rsidRPr="00E7063C">
        <w:rPr>
          <w:rFonts w:ascii="Book Antiqua" w:eastAsia="Book Antiqua" w:hAnsi="Book Antiqua" w:cs="Book Antiqua"/>
          <w:color w:val="000000"/>
        </w:rPr>
        <w:t>release</w:t>
      </w:r>
      <w:r w:rsidRPr="00E7063C">
        <w:rPr>
          <w:rFonts w:ascii="Book Antiqua" w:eastAsia="Book Antiqua" w:hAnsi="Book Antiqua" w:cs="Book Antiqua"/>
          <w:color w:val="000000"/>
          <w:vertAlign w:val="superscript"/>
        </w:rPr>
        <w:t>[</w:t>
      </w:r>
      <w:proofErr w:type="gramEnd"/>
      <w:r w:rsidRPr="00E7063C">
        <w:rPr>
          <w:rFonts w:ascii="Book Antiqua" w:eastAsia="Book Antiqua" w:hAnsi="Book Antiqua" w:cs="Book Antiqua"/>
          <w:color w:val="000000"/>
          <w:vertAlign w:val="superscript"/>
        </w:rPr>
        <w:t>4,5]</w:t>
      </w:r>
      <w:r w:rsidRPr="00E7063C">
        <w:rPr>
          <w:rFonts w:ascii="Book Antiqua" w:eastAsia="Book Antiqua" w:hAnsi="Book Antiqua" w:cs="Book Antiqua"/>
          <w:color w:val="000000"/>
        </w:rPr>
        <w:t xml:space="preserve">. Patients with type 2 diabetes have been found to have increased plasma ET-1 Levels, which contribute to endothelial </w:t>
      </w:r>
      <w:proofErr w:type="gramStart"/>
      <w:r w:rsidRPr="00E7063C">
        <w:rPr>
          <w:rFonts w:ascii="Book Antiqua" w:eastAsia="Book Antiqua" w:hAnsi="Book Antiqua" w:cs="Book Antiqua"/>
          <w:color w:val="000000"/>
        </w:rPr>
        <w:t>dysfunction</w:t>
      </w:r>
      <w:r w:rsidRPr="00E7063C">
        <w:rPr>
          <w:rFonts w:ascii="Book Antiqua" w:eastAsia="Book Antiqua" w:hAnsi="Book Antiqua" w:cs="Book Antiqua"/>
          <w:color w:val="000000"/>
          <w:vertAlign w:val="superscript"/>
        </w:rPr>
        <w:t>[</w:t>
      </w:r>
      <w:proofErr w:type="gramEnd"/>
      <w:r w:rsidRPr="00E7063C">
        <w:rPr>
          <w:rFonts w:ascii="Book Antiqua" w:eastAsia="Book Antiqua" w:hAnsi="Book Antiqua" w:cs="Book Antiqua"/>
          <w:color w:val="000000"/>
          <w:vertAlign w:val="superscript"/>
        </w:rPr>
        <w:t>6]</w:t>
      </w:r>
      <w:r w:rsidRPr="00E7063C">
        <w:rPr>
          <w:rFonts w:ascii="Book Antiqua" w:eastAsia="Book Antiqua" w:hAnsi="Book Antiqua" w:cs="Book Antiqua"/>
          <w:color w:val="000000"/>
        </w:rPr>
        <w:t xml:space="preserve">. Several clinical trials have certified that </w:t>
      </w:r>
      <w:bookmarkStart w:id="7" w:name="OLE_LINK24"/>
      <w:bookmarkStart w:id="8" w:name="OLE_LINK25"/>
      <w:r w:rsidRPr="00E7063C">
        <w:rPr>
          <w:rFonts w:ascii="Book Antiqua" w:eastAsia="Book Antiqua" w:hAnsi="Book Antiqua" w:cs="Book Antiqua"/>
          <w:color w:val="000000"/>
        </w:rPr>
        <w:t>endothelin receptor</w:t>
      </w:r>
      <w:bookmarkEnd w:id="7"/>
      <w:bookmarkEnd w:id="8"/>
      <w:r w:rsidRPr="00E7063C">
        <w:rPr>
          <w:rFonts w:ascii="Book Antiqua" w:eastAsia="Book Antiqua" w:hAnsi="Book Antiqua" w:cs="Book Antiqua"/>
          <w:color w:val="000000"/>
        </w:rPr>
        <w:t xml:space="preserve"> (</w:t>
      </w:r>
      <w:bookmarkStart w:id="9" w:name="OLE_LINK36"/>
      <w:bookmarkStart w:id="10" w:name="OLE_LINK37"/>
      <w:r w:rsidRPr="00E7063C">
        <w:rPr>
          <w:rFonts w:ascii="Book Antiqua" w:eastAsia="Book Antiqua" w:hAnsi="Book Antiqua" w:cs="Book Antiqua"/>
          <w:color w:val="000000"/>
        </w:rPr>
        <w:t>ER</w:t>
      </w:r>
      <w:bookmarkEnd w:id="9"/>
      <w:bookmarkEnd w:id="10"/>
      <w:r w:rsidRPr="00E7063C">
        <w:rPr>
          <w:rFonts w:ascii="Book Antiqua" w:eastAsia="Book Antiqua" w:hAnsi="Book Antiqua" w:cs="Book Antiqua"/>
          <w:color w:val="000000"/>
        </w:rPr>
        <w:t xml:space="preserve">) antagonists could reduce albuminuria in patients with </w:t>
      </w:r>
      <w:proofErr w:type="gramStart"/>
      <w:r w:rsidRPr="00E7063C">
        <w:rPr>
          <w:rFonts w:ascii="Book Antiqua" w:eastAsia="Book Antiqua" w:hAnsi="Book Antiqua" w:cs="Book Antiqua"/>
          <w:color w:val="000000"/>
        </w:rPr>
        <w:t>DN</w:t>
      </w:r>
      <w:r w:rsidRPr="00E7063C">
        <w:rPr>
          <w:rFonts w:ascii="Book Antiqua" w:eastAsia="Book Antiqua" w:hAnsi="Book Antiqua" w:cs="Book Antiqua"/>
          <w:color w:val="000000"/>
          <w:vertAlign w:val="superscript"/>
        </w:rPr>
        <w:t>[</w:t>
      </w:r>
      <w:proofErr w:type="gramEnd"/>
      <w:r w:rsidRPr="00E7063C">
        <w:rPr>
          <w:rFonts w:ascii="Book Antiqua" w:eastAsia="Book Antiqua" w:hAnsi="Book Antiqua" w:cs="Book Antiqua"/>
          <w:color w:val="000000"/>
          <w:vertAlign w:val="superscript"/>
        </w:rPr>
        <w:t xml:space="preserve">7,8] </w:t>
      </w:r>
      <w:r w:rsidRPr="00E7063C">
        <w:rPr>
          <w:rFonts w:ascii="Book Antiqua" w:eastAsia="Book Antiqua" w:hAnsi="Book Antiqua" w:cs="Book Antiqua"/>
          <w:color w:val="000000"/>
        </w:rPr>
        <w:t>and that ETA-R blockers were safe at low dosages and might provide additional benefits to an already existing RAAS blockade</w:t>
      </w:r>
      <w:r w:rsidRPr="00E7063C">
        <w:rPr>
          <w:rFonts w:ascii="Book Antiqua" w:eastAsia="Book Antiqua" w:hAnsi="Book Antiqua" w:cs="Book Antiqua"/>
          <w:color w:val="000000"/>
          <w:vertAlign w:val="superscript"/>
        </w:rPr>
        <w:t>[4]</w:t>
      </w:r>
      <w:r w:rsidRPr="00E7063C">
        <w:rPr>
          <w:rFonts w:ascii="Book Antiqua" w:eastAsia="Book Antiqua" w:hAnsi="Book Antiqua" w:cs="Book Antiqua"/>
          <w:color w:val="000000"/>
        </w:rPr>
        <w:t xml:space="preserve">. This suggests that ER antagonists might be a novel and beneficial drug for </w:t>
      </w:r>
      <w:proofErr w:type="gramStart"/>
      <w:r w:rsidRPr="00E7063C">
        <w:rPr>
          <w:rFonts w:ascii="Book Antiqua" w:eastAsia="Book Antiqua" w:hAnsi="Book Antiqua" w:cs="Book Antiqua"/>
          <w:color w:val="000000"/>
        </w:rPr>
        <w:t>DN</w:t>
      </w:r>
      <w:r w:rsidRPr="00E7063C">
        <w:rPr>
          <w:rFonts w:ascii="Book Antiqua" w:eastAsia="Book Antiqua" w:hAnsi="Book Antiqua" w:cs="Book Antiqua"/>
          <w:color w:val="000000"/>
          <w:vertAlign w:val="superscript"/>
        </w:rPr>
        <w:t>[</w:t>
      </w:r>
      <w:proofErr w:type="gramEnd"/>
      <w:r w:rsidRPr="00E7063C">
        <w:rPr>
          <w:rFonts w:ascii="Book Antiqua" w:eastAsia="Book Antiqua" w:hAnsi="Book Antiqua" w:cs="Book Antiqua"/>
          <w:color w:val="000000"/>
          <w:vertAlign w:val="superscript"/>
        </w:rPr>
        <w:t>9]</w:t>
      </w:r>
      <w:r w:rsidRPr="00E7063C">
        <w:rPr>
          <w:rFonts w:ascii="Book Antiqua" w:eastAsia="Book Antiqua" w:hAnsi="Book Antiqua" w:cs="Book Antiqua"/>
          <w:color w:val="000000"/>
        </w:rPr>
        <w:t xml:space="preserve">. However, no consistent conclusions regarding their effectiveness and safety for patients with DN have been presented. Therefore, this meta-analysis of available clinical data on ER antagonists aimed to assess the effectiveness and safety of ER antagonists among patients with DN. The detailed PICOS process were as below: </w:t>
      </w:r>
      <w:r w:rsidRPr="00E7063C">
        <w:rPr>
          <w:rFonts w:ascii="Book Antiqua" w:eastAsia="Book Antiqua" w:hAnsi="Book Antiqua" w:cs="Book Antiqua"/>
          <w:i/>
          <w:iCs/>
          <w:color w:val="000000"/>
        </w:rPr>
        <w:t>P</w:t>
      </w:r>
      <w:r w:rsidRPr="00E7063C">
        <w:rPr>
          <w:rFonts w:ascii="Book Antiqua" w:eastAsia="Book Antiqua" w:hAnsi="Book Antiqua" w:cs="Book Antiqua"/>
          <w:color w:val="000000"/>
        </w:rPr>
        <w:t xml:space="preserve">-population: Patients 18 to 85 years old and diagnosed with diabetes mellitus (DM) for at least 4 </w:t>
      </w:r>
      <w:proofErr w:type="spellStart"/>
      <w:r w:rsidRPr="00E7063C">
        <w:rPr>
          <w:rFonts w:ascii="Book Antiqua" w:eastAsia="Book Antiqua" w:hAnsi="Book Antiqua" w:cs="Book Antiqua"/>
          <w:color w:val="000000"/>
        </w:rPr>
        <w:t>wk</w:t>
      </w:r>
      <w:proofErr w:type="spellEnd"/>
      <w:r w:rsidRPr="00E7063C">
        <w:rPr>
          <w:rFonts w:ascii="Book Antiqua" w:eastAsia="Book Antiqua" w:hAnsi="Book Antiqua" w:cs="Book Antiqua"/>
          <w:color w:val="000000"/>
        </w:rPr>
        <w:t xml:space="preserve"> with albuminuria or/and declined estimated glomerular filtration rate (</w:t>
      </w:r>
      <w:proofErr w:type="spellStart"/>
      <w:r w:rsidRPr="00E7063C">
        <w:rPr>
          <w:rFonts w:ascii="Book Antiqua" w:eastAsia="Book Antiqua" w:hAnsi="Book Antiqua" w:cs="Book Antiqua"/>
          <w:color w:val="000000"/>
        </w:rPr>
        <w:t>eGFR</w:t>
      </w:r>
      <w:proofErr w:type="spellEnd"/>
      <w:r w:rsidRPr="00E7063C">
        <w:rPr>
          <w:rFonts w:ascii="Book Antiqua" w:eastAsia="Book Antiqua" w:hAnsi="Book Antiqua" w:cs="Book Antiqua"/>
          <w:color w:val="000000"/>
        </w:rPr>
        <w:t xml:space="preserve">); I-inventions: ET receptor </w:t>
      </w:r>
      <w:r w:rsidRPr="00E7063C">
        <w:rPr>
          <w:rFonts w:ascii="Book Antiqua" w:eastAsia="Book Antiqua" w:hAnsi="Book Antiqua" w:cs="Book Antiqua"/>
          <w:color w:val="000000"/>
        </w:rPr>
        <w:lastRenderedPageBreak/>
        <w:t xml:space="preserve">antagonists; C-comparison: Placebo; O-outcome: (1) The effect of endothelin receptor antagonists on proteinuria; (2) effect of endothelin receptor antagonists on </w:t>
      </w:r>
      <w:proofErr w:type="spellStart"/>
      <w:r w:rsidRPr="00E7063C">
        <w:rPr>
          <w:rFonts w:ascii="Book Antiqua" w:eastAsia="Book Antiqua" w:hAnsi="Book Antiqua" w:cs="Book Antiqua"/>
          <w:color w:val="000000"/>
        </w:rPr>
        <w:t>eGFR</w:t>
      </w:r>
      <w:proofErr w:type="spellEnd"/>
      <w:r w:rsidRPr="00E7063C">
        <w:rPr>
          <w:rFonts w:ascii="Book Antiqua" w:eastAsia="Book Antiqua" w:hAnsi="Book Antiqua" w:cs="Book Antiqua"/>
          <w:color w:val="000000"/>
        </w:rPr>
        <w:t xml:space="preserve">; and (3) adverse events, severe adverse or common </w:t>
      </w:r>
      <w:proofErr w:type="spellStart"/>
      <w:r w:rsidRPr="00E7063C">
        <w:rPr>
          <w:rFonts w:ascii="Book Antiqua" w:eastAsia="Book Antiqua" w:hAnsi="Book Antiqua" w:cs="Book Antiqua"/>
          <w:color w:val="000000"/>
        </w:rPr>
        <w:t>adverses</w:t>
      </w:r>
      <w:proofErr w:type="spellEnd"/>
      <w:r w:rsidRPr="00E7063C">
        <w:rPr>
          <w:rFonts w:ascii="Book Antiqua" w:eastAsia="Book Antiqua" w:hAnsi="Book Antiqua" w:cs="Book Antiqua"/>
          <w:color w:val="000000"/>
        </w:rPr>
        <w:t xml:space="preserve"> were reported; S-study design: </w:t>
      </w:r>
      <w:bookmarkStart w:id="11" w:name="OLE_LINK26"/>
      <w:bookmarkStart w:id="12" w:name="OLE_LINK27"/>
      <w:r w:rsidRPr="00E7063C">
        <w:rPr>
          <w:rFonts w:ascii="Book Antiqua" w:eastAsia="Book Antiqua" w:hAnsi="Book Antiqua" w:cs="Book Antiqua"/>
          <w:color w:val="000000"/>
        </w:rPr>
        <w:t>Randomized controlled trials</w:t>
      </w:r>
      <w:bookmarkEnd w:id="11"/>
      <w:bookmarkEnd w:id="12"/>
      <w:r w:rsidRPr="00E7063C">
        <w:rPr>
          <w:rFonts w:ascii="Book Antiqua" w:eastAsia="Book Antiqua" w:hAnsi="Book Antiqua" w:cs="Book Antiqua"/>
          <w:color w:val="000000"/>
        </w:rPr>
        <w:t xml:space="preserve"> (</w:t>
      </w:r>
      <w:bookmarkStart w:id="13" w:name="OLE_LINK13"/>
      <w:bookmarkStart w:id="14" w:name="OLE_LINK12"/>
      <w:r w:rsidRPr="00E7063C">
        <w:rPr>
          <w:rFonts w:ascii="Book Antiqua" w:eastAsia="Book Antiqua" w:hAnsi="Book Antiqua" w:cs="Book Antiqua"/>
          <w:color w:val="000000"/>
        </w:rPr>
        <w:t>RCTs</w:t>
      </w:r>
      <w:bookmarkEnd w:id="13"/>
      <w:bookmarkEnd w:id="14"/>
      <w:r w:rsidRPr="00E7063C">
        <w:rPr>
          <w:rFonts w:ascii="Book Antiqua" w:eastAsia="Book Antiqua" w:hAnsi="Book Antiqua" w:cs="Book Antiqua"/>
          <w:color w:val="000000"/>
        </w:rPr>
        <w:t>).</w:t>
      </w:r>
    </w:p>
    <w:p w14:paraId="7CBA2147" w14:textId="77777777" w:rsidR="0073428A" w:rsidRPr="00E7063C" w:rsidRDefault="0073428A" w:rsidP="000D0051">
      <w:pPr>
        <w:spacing w:line="360" w:lineRule="auto"/>
        <w:jc w:val="both"/>
        <w:rPr>
          <w:rFonts w:ascii="Book Antiqua" w:hAnsi="Book Antiqua"/>
        </w:rPr>
      </w:pPr>
    </w:p>
    <w:p w14:paraId="0B9B9682" w14:textId="77777777" w:rsidR="0073428A" w:rsidRPr="00E7063C" w:rsidRDefault="00553746">
      <w:pPr>
        <w:spacing w:line="360" w:lineRule="auto"/>
        <w:jc w:val="both"/>
        <w:rPr>
          <w:rFonts w:ascii="Book Antiqua" w:hAnsi="Book Antiqua"/>
        </w:rPr>
      </w:pPr>
      <w:r w:rsidRPr="00E7063C">
        <w:rPr>
          <w:rFonts w:ascii="Book Antiqua" w:eastAsia="Book Antiqua" w:hAnsi="Book Antiqua" w:cs="Book Antiqua"/>
          <w:b/>
          <w:caps/>
          <w:color w:val="000000"/>
          <w:u w:val="single"/>
        </w:rPr>
        <w:t>MATERIALS AND METHODS</w:t>
      </w:r>
    </w:p>
    <w:p w14:paraId="6AE9BA7D" w14:textId="77777777" w:rsidR="0073428A" w:rsidRPr="00E7063C" w:rsidRDefault="00553746">
      <w:pPr>
        <w:spacing w:line="360" w:lineRule="auto"/>
        <w:jc w:val="both"/>
        <w:rPr>
          <w:rFonts w:ascii="Book Antiqua" w:hAnsi="Book Antiqua"/>
        </w:rPr>
      </w:pPr>
      <w:r w:rsidRPr="00E7063C">
        <w:rPr>
          <w:rFonts w:ascii="Book Antiqua" w:eastAsia="Book Antiqua" w:hAnsi="Book Antiqua" w:cs="Book Antiqua"/>
          <w:color w:val="000000"/>
        </w:rPr>
        <w:t xml:space="preserve">This meta-analysis has been registered in the International Prospective Register of Systematic Reviews with CRD42020164436 and was conducted in accordance with the Cochrane Handbook for Systematic Reviews of Interventions </w:t>
      </w:r>
      <w:proofErr w:type="gramStart"/>
      <w:r w:rsidRPr="00E7063C">
        <w:rPr>
          <w:rFonts w:ascii="Book Antiqua" w:eastAsia="Book Antiqua" w:hAnsi="Book Antiqua" w:cs="Book Antiqua"/>
          <w:color w:val="000000"/>
        </w:rPr>
        <w:t>guidelines</w:t>
      </w:r>
      <w:r w:rsidRPr="00E7063C">
        <w:rPr>
          <w:rFonts w:ascii="Book Antiqua" w:eastAsia="Book Antiqua" w:hAnsi="Book Antiqua" w:cs="Book Antiqua"/>
          <w:color w:val="000000"/>
          <w:vertAlign w:val="superscript"/>
        </w:rPr>
        <w:t>[</w:t>
      </w:r>
      <w:proofErr w:type="gramEnd"/>
      <w:r w:rsidRPr="00E7063C">
        <w:rPr>
          <w:rFonts w:ascii="Book Antiqua" w:eastAsia="Book Antiqua" w:hAnsi="Book Antiqua" w:cs="Book Antiqua"/>
          <w:color w:val="000000"/>
          <w:vertAlign w:val="superscript"/>
        </w:rPr>
        <w:t>10]</w:t>
      </w:r>
      <w:r w:rsidRPr="00E7063C">
        <w:rPr>
          <w:rFonts w:ascii="Book Antiqua" w:eastAsia="Book Antiqua" w:hAnsi="Book Antiqua" w:cs="Book Antiqua"/>
          <w:color w:val="000000"/>
        </w:rPr>
        <w:t>. No funding has been received for this study.</w:t>
      </w:r>
    </w:p>
    <w:p w14:paraId="23A42F45" w14:textId="77777777" w:rsidR="0073428A" w:rsidRPr="00E7063C" w:rsidRDefault="0073428A">
      <w:pPr>
        <w:spacing w:line="360" w:lineRule="auto"/>
        <w:jc w:val="both"/>
        <w:rPr>
          <w:rFonts w:ascii="Book Antiqua" w:hAnsi="Book Antiqua"/>
        </w:rPr>
      </w:pPr>
    </w:p>
    <w:p w14:paraId="6CB6263B" w14:textId="77777777" w:rsidR="0073428A" w:rsidRPr="00E7063C" w:rsidRDefault="00553746">
      <w:pPr>
        <w:spacing w:line="360" w:lineRule="auto"/>
        <w:jc w:val="both"/>
        <w:rPr>
          <w:rFonts w:ascii="Book Antiqua" w:hAnsi="Book Antiqua"/>
          <w:b/>
          <w:bCs/>
        </w:rPr>
      </w:pPr>
      <w:r w:rsidRPr="00E7063C">
        <w:rPr>
          <w:rFonts w:ascii="Book Antiqua" w:eastAsia="Book Antiqua" w:hAnsi="Book Antiqua" w:cs="Book Antiqua"/>
          <w:b/>
          <w:bCs/>
          <w:i/>
          <w:color w:val="000000"/>
        </w:rPr>
        <w:t>Literature search</w:t>
      </w:r>
    </w:p>
    <w:p w14:paraId="22E5A02B" w14:textId="77777777" w:rsidR="0073428A" w:rsidRPr="00E7063C" w:rsidRDefault="00553746">
      <w:pPr>
        <w:spacing w:line="360" w:lineRule="auto"/>
        <w:jc w:val="both"/>
        <w:rPr>
          <w:rFonts w:ascii="Book Antiqua" w:hAnsi="Book Antiqua"/>
        </w:rPr>
      </w:pPr>
      <w:r w:rsidRPr="00E7063C">
        <w:rPr>
          <w:rFonts w:ascii="Book Antiqua" w:eastAsia="Book Antiqua" w:hAnsi="Book Antiqua" w:cs="Book Antiqua"/>
          <w:color w:val="000000"/>
        </w:rPr>
        <w:t>The EMBASE, PubMed, MEDLINE, and Cochrane databases were searched from inception to the 10th of January 2020 without any language restrictions using Medical Subject Headings terms and the following corresponding key words: “ETA-selective antagonist*”, “ER antagonist*”, “ET receptor antagonist*”, “Endothelin-receptor antagonist*”, “Endothelin receptor antagonist*”, “</w:t>
      </w:r>
      <w:proofErr w:type="spellStart"/>
      <w:r w:rsidRPr="00E7063C">
        <w:rPr>
          <w:rFonts w:ascii="Book Antiqua" w:eastAsia="Book Antiqua" w:hAnsi="Book Antiqua" w:cs="Book Antiqua"/>
          <w:color w:val="000000"/>
        </w:rPr>
        <w:t>Bosentan</w:t>
      </w:r>
      <w:proofErr w:type="spellEnd"/>
      <w:r w:rsidRPr="00E7063C">
        <w:rPr>
          <w:rFonts w:ascii="Book Antiqua" w:eastAsia="Book Antiqua" w:hAnsi="Book Antiqua" w:cs="Book Antiqua"/>
          <w:color w:val="000000"/>
        </w:rPr>
        <w:t>”, “</w:t>
      </w:r>
      <w:proofErr w:type="spellStart"/>
      <w:r w:rsidRPr="00E7063C">
        <w:rPr>
          <w:rFonts w:ascii="Book Antiqua" w:eastAsia="Book Antiqua" w:hAnsi="Book Antiqua" w:cs="Book Antiqua"/>
          <w:color w:val="000000"/>
        </w:rPr>
        <w:t>Avosentan</w:t>
      </w:r>
      <w:proofErr w:type="spellEnd"/>
      <w:r w:rsidRPr="00E7063C">
        <w:rPr>
          <w:rFonts w:ascii="Book Antiqua" w:eastAsia="Book Antiqua" w:hAnsi="Book Antiqua" w:cs="Book Antiqua"/>
          <w:color w:val="000000"/>
        </w:rPr>
        <w:t>”, “</w:t>
      </w:r>
      <w:proofErr w:type="spellStart"/>
      <w:r w:rsidRPr="00E7063C">
        <w:rPr>
          <w:rFonts w:ascii="Book Antiqua" w:eastAsia="Book Antiqua" w:hAnsi="Book Antiqua" w:cs="Book Antiqua"/>
          <w:color w:val="000000"/>
        </w:rPr>
        <w:t>Atrasentan</w:t>
      </w:r>
      <w:proofErr w:type="spellEnd"/>
      <w:r w:rsidRPr="00E7063C">
        <w:rPr>
          <w:rFonts w:ascii="Book Antiqua" w:eastAsia="Book Antiqua" w:hAnsi="Book Antiqua" w:cs="Book Antiqua"/>
          <w:color w:val="000000"/>
        </w:rPr>
        <w:t>”, “</w:t>
      </w:r>
      <w:proofErr w:type="spellStart"/>
      <w:r w:rsidRPr="00E7063C">
        <w:rPr>
          <w:rFonts w:ascii="Book Antiqua" w:eastAsia="Book Antiqua" w:hAnsi="Book Antiqua" w:cs="Book Antiqua"/>
          <w:color w:val="000000"/>
        </w:rPr>
        <w:t>Sitaxsentan</w:t>
      </w:r>
      <w:proofErr w:type="spellEnd"/>
      <w:r w:rsidRPr="00E7063C">
        <w:rPr>
          <w:rFonts w:ascii="Book Antiqua" w:eastAsia="Book Antiqua" w:hAnsi="Book Antiqua" w:cs="Book Antiqua"/>
          <w:color w:val="000000"/>
        </w:rPr>
        <w:t>”, “Diabetic nephropathy”, “Diabetes mellitus”, “Diabetes”. We also searched ClinicalTrials.gov and manually identified other potentially appropriate trials by checking their bibliographies.</w:t>
      </w:r>
    </w:p>
    <w:p w14:paraId="5E3E597A" w14:textId="77777777" w:rsidR="0073428A" w:rsidRPr="00E7063C" w:rsidRDefault="0073428A">
      <w:pPr>
        <w:spacing w:line="360" w:lineRule="auto"/>
        <w:jc w:val="both"/>
        <w:rPr>
          <w:rFonts w:ascii="Book Antiqua" w:hAnsi="Book Antiqua"/>
        </w:rPr>
      </w:pPr>
    </w:p>
    <w:p w14:paraId="18FB7E94" w14:textId="77777777" w:rsidR="0073428A" w:rsidRPr="00E7063C" w:rsidRDefault="00553746">
      <w:pPr>
        <w:spacing w:line="360" w:lineRule="auto"/>
        <w:jc w:val="both"/>
        <w:rPr>
          <w:rFonts w:ascii="Book Antiqua" w:hAnsi="Book Antiqua"/>
          <w:b/>
          <w:bCs/>
        </w:rPr>
      </w:pPr>
      <w:r w:rsidRPr="00E7063C">
        <w:rPr>
          <w:rFonts w:ascii="Book Antiqua" w:eastAsia="Book Antiqua" w:hAnsi="Book Antiqua" w:cs="Book Antiqua"/>
          <w:b/>
          <w:bCs/>
          <w:i/>
          <w:color w:val="000000"/>
        </w:rPr>
        <w:t>Study selection</w:t>
      </w:r>
    </w:p>
    <w:p w14:paraId="0333C4C4" w14:textId="77777777" w:rsidR="0073428A" w:rsidRPr="00E7063C" w:rsidRDefault="00553746">
      <w:pPr>
        <w:spacing w:line="360" w:lineRule="auto"/>
        <w:jc w:val="both"/>
        <w:rPr>
          <w:rFonts w:ascii="Book Antiqua" w:hAnsi="Book Antiqua"/>
        </w:rPr>
      </w:pPr>
      <w:r w:rsidRPr="00E7063C">
        <w:rPr>
          <w:rFonts w:ascii="Book Antiqua" w:eastAsia="Book Antiqua" w:hAnsi="Book Antiqua" w:cs="Book Antiqua"/>
          <w:color w:val="000000"/>
        </w:rPr>
        <w:t xml:space="preserve">The inclusion criteria were as follows: (1) Patients 18 to 85 years old; (2) diagnosed with DM for at least 4 </w:t>
      </w:r>
      <w:proofErr w:type="spellStart"/>
      <w:r w:rsidRPr="00E7063C">
        <w:rPr>
          <w:rFonts w:ascii="Book Antiqua" w:eastAsia="Book Antiqua" w:hAnsi="Book Antiqua" w:cs="Book Antiqua"/>
          <w:color w:val="000000"/>
        </w:rPr>
        <w:t>wk</w:t>
      </w:r>
      <w:proofErr w:type="spellEnd"/>
      <w:r w:rsidRPr="00E7063C">
        <w:rPr>
          <w:rFonts w:ascii="Book Antiqua" w:eastAsia="Book Antiqua" w:hAnsi="Book Antiqua" w:cs="Book Antiqua"/>
          <w:color w:val="000000"/>
        </w:rPr>
        <w:t>; (3) albuminuria: Urinary albumin ejection rate (UAER) &gt; 0.2 mg/min or urinary albumin-to-creatinine ratio (UACR) &gt; 3 mg/</w:t>
      </w:r>
      <w:proofErr w:type="spellStart"/>
      <w:r w:rsidRPr="00E7063C">
        <w:rPr>
          <w:rFonts w:ascii="Book Antiqua" w:eastAsia="Book Antiqua" w:hAnsi="Book Antiqua" w:cs="Book Antiqua"/>
          <w:color w:val="000000"/>
        </w:rPr>
        <w:t>mmoL</w:t>
      </w:r>
      <w:proofErr w:type="spellEnd"/>
      <w:r w:rsidRPr="00E7063C">
        <w:rPr>
          <w:rFonts w:ascii="Book Antiqua" w:eastAsia="Book Antiqua" w:hAnsi="Book Antiqua" w:cs="Book Antiqua"/>
          <w:color w:val="000000"/>
        </w:rPr>
        <w:t xml:space="preserve">); and (4) measured </w:t>
      </w:r>
      <w:proofErr w:type="spellStart"/>
      <w:r w:rsidRPr="00E7063C">
        <w:rPr>
          <w:rFonts w:ascii="Book Antiqua" w:eastAsia="Book Antiqua" w:hAnsi="Book Antiqua" w:cs="Book Antiqua"/>
          <w:color w:val="000000"/>
        </w:rPr>
        <w:t>eGFR</w:t>
      </w:r>
      <w:proofErr w:type="spellEnd"/>
      <w:r w:rsidRPr="00E7063C">
        <w:rPr>
          <w:rFonts w:ascii="Book Antiqua" w:eastAsia="Book Antiqua" w:hAnsi="Book Antiqua" w:cs="Book Antiqua"/>
          <w:color w:val="000000"/>
        </w:rPr>
        <w:t xml:space="preserve"> &gt; 15 mL/min </w:t>
      </w:r>
      <w:r w:rsidRPr="00E7063C">
        <w:rPr>
          <w:rFonts w:ascii="Book Antiqua" w:eastAsia="Book Antiqua" w:hAnsi="Book Antiqua" w:cs="Book Antiqua"/>
          <w:i/>
          <w:iCs/>
          <w:color w:val="000000"/>
        </w:rPr>
        <w:t>per</w:t>
      </w:r>
      <w:r w:rsidRPr="00E7063C">
        <w:rPr>
          <w:rFonts w:ascii="Book Antiqua" w:eastAsia="Book Antiqua" w:hAnsi="Book Antiqua" w:cs="Book Antiqua"/>
          <w:color w:val="000000"/>
        </w:rPr>
        <w:t xml:space="preserve"> 1.73 m</w:t>
      </w:r>
      <w:r w:rsidRPr="00E7063C">
        <w:rPr>
          <w:rFonts w:ascii="Book Antiqua" w:eastAsia="Book Antiqua" w:hAnsi="Book Antiqua" w:cs="Book Antiqua"/>
          <w:color w:val="000000"/>
          <w:vertAlign w:val="superscript"/>
        </w:rPr>
        <w:t>2</w:t>
      </w:r>
      <w:r w:rsidRPr="00E7063C">
        <w:rPr>
          <w:rFonts w:ascii="Book Antiqua" w:eastAsia="Book Antiqua" w:hAnsi="Book Antiqua" w:cs="Book Antiqua"/>
          <w:color w:val="000000"/>
        </w:rPr>
        <w:t xml:space="preserve"> or serum creatinine (</w:t>
      </w:r>
      <w:proofErr w:type="spellStart"/>
      <w:r w:rsidRPr="00E7063C">
        <w:rPr>
          <w:rFonts w:ascii="Book Antiqua" w:eastAsia="Book Antiqua" w:hAnsi="Book Antiqua" w:cs="Book Antiqua"/>
          <w:color w:val="000000"/>
        </w:rPr>
        <w:t>sCr</w:t>
      </w:r>
      <w:proofErr w:type="spellEnd"/>
      <w:r w:rsidRPr="00E7063C">
        <w:rPr>
          <w:rFonts w:ascii="Book Antiqua" w:eastAsia="Book Antiqua" w:hAnsi="Book Antiqua" w:cs="Book Antiqua"/>
          <w:color w:val="000000"/>
        </w:rPr>
        <w:t>) &lt; 3 mg/</w:t>
      </w:r>
      <w:proofErr w:type="spellStart"/>
      <w:r w:rsidRPr="00E7063C">
        <w:rPr>
          <w:rFonts w:ascii="Book Antiqua" w:eastAsia="Book Antiqua" w:hAnsi="Book Antiqua" w:cs="Book Antiqua"/>
          <w:color w:val="000000"/>
        </w:rPr>
        <w:t>dL</w:t>
      </w:r>
      <w:proofErr w:type="spellEnd"/>
      <w:r w:rsidRPr="00E7063C">
        <w:rPr>
          <w:rFonts w:ascii="Book Antiqua" w:eastAsia="Book Antiqua" w:hAnsi="Book Antiqua" w:cs="Book Antiqua"/>
          <w:color w:val="000000"/>
        </w:rPr>
        <w:t>.</w:t>
      </w:r>
    </w:p>
    <w:p w14:paraId="7410543D" w14:textId="77777777" w:rsidR="0073428A" w:rsidRPr="00E7063C" w:rsidRDefault="00553746">
      <w:pPr>
        <w:spacing w:line="360" w:lineRule="auto"/>
        <w:ind w:firstLineChars="200" w:firstLine="480"/>
        <w:jc w:val="both"/>
        <w:rPr>
          <w:rFonts w:ascii="Book Antiqua" w:hAnsi="Book Antiqua"/>
        </w:rPr>
      </w:pPr>
      <w:r w:rsidRPr="00E7063C">
        <w:rPr>
          <w:rFonts w:ascii="Book Antiqua" w:eastAsia="Book Antiqua" w:hAnsi="Book Antiqua" w:cs="Book Antiqua"/>
          <w:color w:val="000000"/>
        </w:rPr>
        <w:t xml:space="preserve">The exclusion criteria were as follows: (1) A diagnosis of myocardial infarction or unstable angina or previous hospital admission for heart failure, a history of severe peripheral or facial edema; (2) history of pulmonary hypertension, pulmonary fibrosis, </w:t>
      </w:r>
      <w:r w:rsidRPr="00E7063C">
        <w:rPr>
          <w:rFonts w:ascii="Book Antiqua" w:eastAsia="Book Antiqua" w:hAnsi="Book Antiqua" w:cs="Book Antiqua"/>
          <w:color w:val="000000"/>
        </w:rPr>
        <w:lastRenderedPageBreak/>
        <w:t>or any lung diseases requiring oxygen therapy; (3) diagnosis of known non-diabetic kidney disease; and (4) any concomitant disease that could interfere with study compliance or completion.</w:t>
      </w:r>
    </w:p>
    <w:p w14:paraId="317C9B7A" w14:textId="77777777" w:rsidR="0073428A" w:rsidRPr="00E7063C" w:rsidRDefault="0073428A">
      <w:pPr>
        <w:spacing w:line="360" w:lineRule="auto"/>
        <w:ind w:firstLine="720"/>
        <w:jc w:val="both"/>
        <w:rPr>
          <w:rFonts w:ascii="Book Antiqua" w:hAnsi="Book Antiqua"/>
        </w:rPr>
      </w:pPr>
    </w:p>
    <w:p w14:paraId="146576B5" w14:textId="77777777" w:rsidR="0073428A" w:rsidRPr="00E7063C" w:rsidRDefault="00553746">
      <w:pPr>
        <w:spacing w:line="360" w:lineRule="auto"/>
        <w:jc w:val="both"/>
        <w:rPr>
          <w:rFonts w:ascii="Book Antiqua" w:hAnsi="Book Antiqua"/>
          <w:b/>
          <w:bCs/>
        </w:rPr>
      </w:pPr>
      <w:r w:rsidRPr="00E7063C">
        <w:rPr>
          <w:rFonts w:ascii="Book Antiqua" w:eastAsia="Book Antiqua" w:hAnsi="Book Antiqua" w:cs="Book Antiqua"/>
          <w:b/>
          <w:bCs/>
          <w:i/>
          <w:color w:val="000000"/>
        </w:rPr>
        <w:t>Data extraction and risk of bias assessment</w:t>
      </w:r>
    </w:p>
    <w:p w14:paraId="1387BA00" w14:textId="77777777" w:rsidR="0073428A" w:rsidRPr="00E7063C" w:rsidRDefault="00553746">
      <w:pPr>
        <w:spacing w:line="360" w:lineRule="auto"/>
        <w:jc w:val="both"/>
        <w:rPr>
          <w:rFonts w:ascii="Book Antiqua" w:hAnsi="Book Antiqua"/>
        </w:rPr>
      </w:pPr>
      <w:r w:rsidRPr="00E7063C">
        <w:rPr>
          <w:rFonts w:ascii="Book Antiqua" w:eastAsia="Book Antiqua" w:hAnsi="Book Antiqua" w:cs="Book Antiqua"/>
          <w:color w:val="000000"/>
        </w:rPr>
        <w:t xml:space="preserve">Zhang L assessed the search results according to relevance of information. Two reviewers (Zhang L and Chen G) then independently assessed the titles and abstracts of the remaining studies for relevance against the protocol criteria. Thereafter, the same reviewers browsed the full text to extract detailed information. Each study was selected according to the eligibility criteria denied herein. Any disagreements were resolved through consultation with a third reviewer (Xu ZG). Zhang L assessed the risk of bias in each included study using the relevant, validated tool for each study design. </w:t>
      </w:r>
      <w:proofErr w:type="spellStart"/>
      <w:r w:rsidRPr="00E7063C">
        <w:rPr>
          <w:rFonts w:ascii="Book Antiqua" w:eastAsia="Book Antiqua" w:hAnsi="Book Antiqua" w:cs="Book Antiqua"/>
          <w:color w:val="000000"/>
        </w:rPr>
        <w:t>Hou</w:t>
      </w:r>
      <w:proofErr w:type="spellEnd"/>
      <w:r w:rsidRPr="00E7063C">
        <w:rPr>
          <w:rFonts w:ascii="Book Antiqua" w:eastAsia="Book Antiqua" w:hAnsi="Book Antiqua" w:cs="Book Antiqua"/>
          <w:color w:val="000000"/>
        </w:rPr>
        <w:t xml:space="preserve"> J then checked the risk of bias. Risk of bias among included trials was assessed using the Cochrane RCTs risk-of-bias tool for RCTs.</w:t>
      </w:r>
    </w:p>
    <w:p w14:paraId="58F746F9" w14:textId="77777777" w:rsidR="0073428A" w:rsidRPr="00E7063C" w:rsidRDefault="0073428A">
      <w:pPr>
        <w:spacing w:line="360" w:lineRule="auto"/>
        <w:jc w:val="both"/>
        <w:rPr>
          <w:rFonts w:ascii="Book Antiqua" w:hAnsi="Book Antiqua"/>
        </w:rPr>
      </w:pPr>
    </w:p>
    <w:p w14:paraId="216AA868" w14:textId="77777777" w:rsidR="0073428A" w:rsidRPr="00E7063C" w:rsidRDefault="00553746">
      <w:pPr>
        <w:spacing w:line="360" w:lineRule="auto"/>
        <w:jc w:val="both"/>
        <w:rPr>
          <w:rFonts w:ascii="Book Antiqua" w:hAnsi="Book Antiqua"/>
          <w:b/>
          <w:bCs/>
        </w:rPr>
      </w:pPr>
      <w:r w:rsidRPr="00E7063C">
        <w:rPr>
          <w:rFonts w:ascii="Book Antiqua" w:eastAsia="Book Antiqua" w:hAnsi="Book Antiqua" w:cs="Book Antiqua"/>
          <w:b/>
          <w:bCs/>
          <w:i/>
          <w:color w:val="000000"/>
        </w:rPr>
        <w:t>Statistical analysis</w:t>
      </w:r>
    </w:p>
    <w:p w14:paraId="13CB717B" w14:textId="77777777" w:rsidR="0073428A" w:rsidRPr="00E7063C" w:rsidRDefault="00553746">
      <w:pPr>
        <w:spacing w:line="360" w:lineRule="auto"/>
        <w:jc w:val="both"/>
        <w:rPr>
          <w:rFonts w:ascii="Book Antiqua" w:hAnsi="Book Antiqua"/>
        </w:rPr>
      </w:pPr>
      <w:r w:rsidRPr="00E7063C">
        <w:rPr>
          <w:rFonts w:ascii="Book Antiqua" w:eastAsia="Book Antiqua" w:hAnsi="Book Antiqua" w:cs="Book Antiqua"/>
          <w:color w:val="000000"/>
        </w:rPr>
        <w:t>Review Manager (</w:t>
      </w:r>
      <w:proofErr w:type="spellStart"/>
      <w:r w:rsidRPr="00E7063C">
        <w:rPr>
          <w:rFonts w:ascii="Book Antiqua" w:eastAsia="Book Antiqua" w:hAnsi="Book Antiqua" w:cs="Book Antiqua"/>
          <w:color w:val="000000"/>
        </w:rPr>
        <w:t>RevMan</w:t>
      </w:r>
      <w:proofErr w:type="spellEnd"/>
      <w:r w:rsidRPr="00E7063C">
        <w:rPr>
          <w:rFonts w:ascii="Book Antiqua" w:eastAsia="Book Antiqua" w:hAnsi="Book Antiqua" w:cs="Book Antiqua"/>
          <w:color w:val="000000"/>
        </w:rPr>
        <w:t xml:space="preserve">) 5.3 software (Nordic Cochrane Centre) was used for all analyses. Relative risks with 95%CIs for dichotomous data and mean differences (MDs) with 95%CIs for continuous data were calculated. When applied scales differed, the standardized mean difference (SMD) was adopted instead of MDs. Heterogeneity </w:t>
      </w:r>
      <w:proofErr w:type="gramStart"/>
      <w:r w:rsidRPr="00E7063C">
        <w:rPr>
          <w:rFonts w:ascii="Book Antiqua" w:eastAsia="Book Antiqua" w:hAnsi="Book Antiqua" w:cs="Book Antiqua"/>
          <w:color w:val="000000"/>
        </w:rPr>
        <w:t>test were</w:t>
      </w:r>
      <w:proofErr w:type="gramEnd"/>
      <w:r w:rsidRPr="00E7063C">
        <w:rPr>
          <w:rFonts w:ascii="Book Antiqua" w:eastAsia="Book Antiqua" w:hAnsi="Book Antiqua" w:cs="Book Antiqua"/>
          <w:color w:val="000000"/>
        </w:rPr>
        <w:t xml:space="preserve"> conducted across studies using the Q-test and I</w:t>
      </w:r>
      <w:r w:rsidRPr="00E7063C">
        <w:rPr>
          <w:rFonts w:ascii="Book Antiqua" w:eastAsia="Book Antiqua" w:hAnsi="Book Antiqua" w:cs="Book Antiqua"/>
          <w:color w:val="000000"/>
          <w:vertAlign w:val="superscript"/>
        </w:rPr>
        <w:t>2</w:t>
      </w:r>
      <w:r w:rsidRPr="00E7063C">
        <w:rPr>
          <w:rFonts w:ascii="Book Antiqua" w:eastAsia="Book Antiqua" w:hAnsi="Book Antiqua" w:cs="Book Antiqua"/>
          <w:color w:val="000000"/>
        </w:rPr>
        <w:t xml:space="preserve"> statistic. If </w:t>
      </w:r>
      <w:r w:rsidRPr="00E7063C">
        <w:rPr>
          <w:rFonts w:ascii="Book Antiqua" w:eastAsia="Book Antiqua" w:hAnsi="Book Antiqua" w:cs="Book Antiqua"/>
          <w:i/>
          <w:iCs/>
          <w:color w:val="000000"/>
        </w:rPr>
        <w:t>P</w:t>
      </w:r>
      <w:r w:rsidRPr="00E7063C">
        <w:rPr>
          <w:rFonts w:ascii="Book Antiqua" w:eastAsia="Book Antiqua" w:hAnsi="Book Antiqua" w:cs="Book Antiqua"/>
          <w:color w:val="000000"/>
        </w:rPr>
        <w:t xml:space="preserve"> value of Q-test was less than 0.1 and I</w:t>
      </w:r>
      <w:r w:rsidRPr="00E7063C">
        <w:rPr>
          <w:rFonts w:ascii="Book Antiqua" w:eastAsia="Book Antiqua" w:hAnsi="Book Antiqua" w:cs="Book Antiqua"/>
          <w:color w:val="000000"/>
          <w:vertAlign w:val="superscript"/>
        </w:rPr>
        <w:t xml:space="preserve">2 </w:t>
      </w:r>
      <w:r w:rsidRPr="00E7063C">
        <w:rPr>
          <w:rFonts w:ascii="Book Antiqua" w:eastAsia="Book Antiqua" w:hAnsi="Book Antiqua" w:cs="Book Antiqua"/>
          <w:color w:val="000000"/>
        </w:rPr>
        <w:t>value</w:t>
      </w:r>
      <w:r w:rsidRPr="00E7063C">
        <w:rPr>
          <w:rFonts w:ascii="Book Antiqua" w:eastAsia="Book Antiqua" w:hAnsi="Book Antiqua" w:cs="Book Antiqua"/>
          <w:color w:val="000000"/>
          <w:vertAlign w:val="superscript"/>
        </w:rPr>
        <w:t xml:space="preserve"> </w:t>
      </w:r>
      <w:r w:rsidRPr="00E7063C">
        <w:rPr>
          <w:rFonts w:ascii="Book Antiqua" w:eastAsia="Book Antiqua" w:hAnsi="Book Antiqua" w:cs="Book Antiqua"/>
          <w:color w:val="000000"/>
        </w:rPr>
        <w:t xml:space="preserve">was less than 50%, statistically significant heterogeneity </w:t>
      </w:r>
      <w:proofErr w:type="gramStart"/>
      <w:r w:rsidRPr="00E7063C">
        <w:rPr>
          <w:rFonts w:ascii="Book Antiqua" w:eastAsia="Book Antiqua" w:hAnsi="Book Antiqua" w:cs="Book Antiqua"/>
          <w:color w:val="000000"/>
        </w:rPr>
        <w:t>existed</w:t>
      </w:r>
      <w:r w:rsidRPr="00E7063C">
        <w:rPr>
          <w:rFonts w:ascii="Book Antiqua" w:eastAsia="Book Antiqua" w:hAnsi="Book Antiqua" w:cs="Book Antiqua"/>
          <w:color w:val="000000"/>
          <w:vertAlign w:val="superscript"/>
        </w:rPr>
        <w:t>[</w:t>
      </w:r>
      <w:proofErr w:type="gramEnd"/>
      <w:r w:rsidRPr="00E7063C">
        <w:rPr>
          <w:rFonts w:ascii="Book Antiqua" w:eastAsia="Book Antiqua" w:hAnsi="Book Antiqua" w:cs="Book Antiqua"/>
          <w:color w:val="000000"/>
          <w:vertAlign w:val="superscript"/>
        </w:rPr>
        <w:t>11]</w:t>
      </w:r>
      <w:r w:rsidRPr="00E7063C">
        <w:rPr>
          <w:rFonts w:ascii="Book Antiqua" w:eastAsia="Book Antiqua" w:hAnsi="Book Antiqua" w:cs="Book Antiqua"/>
          <w:color w:val="000000"/>
        </w:rPr>
        <w:t xml:space="preserve">. A random-effects model was used when obvious heterogeneity was present; otherwise, a fixed-effects model was chosen. Publication bias was assessed using the Egger’s test with Stata/SE software (version 15.1). </w:t>
      </w:r>
      <w:r w:rsidRPr="00E7063C">
        <w:rPr>
          <w:rFonts w:ascii="Book Antiqua" w:eastAsia="Book Antiqua" w:hAnsi="Book Antiqua" w:cs="Book Antiqua"/>
          <w:i/>
          <w:iCs/>
          <w:color w:val="000000"/>
        </w:rPr>
        <w:t>P</w:t>
      </w:r>
      <w:r w:rsidRPr="00E7063C">
        <w:rPr>
          <w:rFonts w:ascii="Book Antiqua" w:eastAsia="Book Antiqua" w:hAnsi="Book Antiqua" w:cs="Book Antiqua"/>
          <w:color w:val="000000"/>
        </w:rPr>
        <w:t xml:space="preserve"> &lt; 0.05 indicated a possibility for publication bias. Missing means were substituted with reported medians, while missing standard deviations were computed from confidence intervals, standard errors, </w:t>
      </w:r>
      <w:r w:rsidRPr="00E7063C">
        <w:rPr>
          <w:rFonts w:ascii="Book Antiqua" w:eastAsia="Book Antiqua" w:hAnsi="Book Antiqua" w:cs="Book Antiqua"/>
          <w:i/>
          <w:iCs/>
          <w:color w:val="000000"/>
        </w:rPr>
        <w:t>t</w:t>
      </w:r>
      <w:r w:rsidRPr="00E7063C">
        <w:rPr>
          <w:rFonts w:ascii="Book Antiqua" w:eastAsia="Book Antiqua" w:hAnsi="Book Antiqua" w:cs="Book Antiqua"/>
          <w:color w:val="000000"/>
        </w:rPr>
        <w:t xml:space="preserve"> values, </w:t>
      </w:r>
      <w:r w:rsidRPr="00E7063C">
        <w:rPr>
          <w:rFonts w:ascii="Book Antiqua" w:eastAsia="Book Antiqua" w:hAnsi="Book Antiqua" w:cs="Book Antiqua"/>
          <w:i/>
          <w:iCs/>
          <w:color w:val="000000"/>
        </w:rPr>
        <w:t>P</w:t>
      </w:r>
      <w:r w:rsidRPr="00E7063C">
        <w:rPr>
          <w:rFonts w:ascii="Book Antiqua" w:eastAsia="Book Antiqua" w:hAnsi="Book Antiqua" w:cs="Book Antiqua"/>
          <w:color w:val="000000"/>
        </w:rPr>
        <w:t xml:space="preserve"> values, or correlations evaluated from other enrolled </w:t>
      </w:r>
      <w:proofErr w:type="gramStart"/>
      <w:r w:rsidRPr="00E7063C">
        <w:rPr>
          <w:rFonts w:ascii="Book Antiqua" w:eastAsia="Book Antiqua" w:hAnsi="Book Antiqua" w:cs="Book Antiqua"/>
          <w:color w:val="000000"/>
        </w:rPr>
        <w:t>studies</w:t>
      </w:r>
      <w:r w:rsidRPr="00E7063C">
        <w:rPr>
          <w:rFonts w:ascii="Book Antiqua" w:eastAsia="Book Antiqua" w:hAnsi="Book Antiqua" w:cs="Book Antiqua"/>
          <w:color w:val="000000"/>
          <w:vertAlign w:val="superscript"/>
        </w:rPr>
        <w:t>[</w:t>
      </w:r>
      <w:proofErr w:type="gramEnd"/>
      <w:r w:rsidRPr="00E7063C">
        <w:rPr>
          <w:rFonts w:ascii="Book Antiqua" w:eastAsia="Book Antiqua" w:hAnsi="Book Antiqua" w:cs="Book Antiqua"/>
          <w:color w:val="000000"/>
          <w:vertAlign w:val="superscript"/>
        </w:rPr>
        <w:t>10]</w:t>
      </w:r>
      <w:r w:rsidRPr="00E7063C">
        <w:rPr>
          <w:rFonts w:ascii="Book Antiqua" w:eastAsia="Book Antiqua" w:hAnsi="Book Antiqua" w:cs="Book Antiqua"/>
          <w:color w:val="000000"/>
        </w:rPr>
        <w:t xml:space="preserve">. All treatment dosages in the ER antagonist groups of each trial were integrated into one single group and </w:t>
      </w:r>
      <w:r w:rsidRPr="00E7063C">
        <w:rPr>
          <w:rFonts w:ascii="Book Antiqua" w:eastAsia="Book Antiqua" w:hAnsi="Book Antiqua" w:cs="Book Antiqua"/>
          <w:color w:val="000000"/>
        </w:rPr>
        <w:lastRenderedPageBreak/>
        <w:t xml:space="preserve">compared to placebo if necessary. Combined data were analyzed using </w:t>
      </w:r>
      <w:proofErr w:type="spellStart"/>
      <w:r w:rsidRPr="00E7063C">
        <w:rPr>
          <w:rFonts w:ascii="Book Antiqua" w:eastAsia="Book Antiqua" w:hAnsi="Book Antiqua" w:cs="Book Antiqua"/>
          <w:color w:val="000000"/>
        </w:rPr>
        <w:t>RevMan</w:t>
      </w:r>
      <w:proofErr w:type="spellEnd"/>
      <w:r w:rsidRPr="00E7063C">
        <w:rPr>
          <w:rFonts w:ascii="Book Antiqua" w:eastAsia="Book Antiqua" w:hAnsi="Book Antiqua" w:cs="Book Antiqua"/>
          <w:color w:val="000000"/>
        </w:rPr>
        <w:t xml:space="preserve"> 5.3 software.</w:t>
      </w:r>
    </w:p>
    <w:p w14:paraId="7ECD2B09" w14:textId="77777777" w:rsidR="0073428A" w:rsidRPr="00E7063C" w:rsidRDefault="0073428A">
      <w:pPr>
        <w:spacing w:line="360" w:lineRule="auto"/>
        <w:jc w:val="both"/>
        <w:rPr>
          <w:rFonts w:ascii="Book Antiqua" w:hAnsi="Book Antiqua"/>
        </w:rPr>
      </w:pPr>
    </w:p>
    <w:p w14:paraId="1FF8F0AE" w14:textId="77777777" w:rsidR="0073428A" w:rsidRPr="00E7063C" w:rsidRDefault="00553746">
      <w:pPr>
        <w:spacing w:line="360" w:lineRule="auto"/>
        <w:jc w:val="both"/>
        <w:rPr>
          <w:rFonts w:ascii="Book Antiqua" w:hAnsi="Book Antiqua"/>
        </w:rPr>
      </w:pPr>
      <w:r w:rsidRPr="00E7063C">
        <w:rPr>
          <w:rFonts w:ascii="Book Antiqua" w:eastAsia="Book Antiqua" w:hAnsi="Book Antiqua" w:cs="Book Antiqua"/>
          <w:b/>
          <w:caps/>
          <w:color w:val="000000"/>
          <w:u w:val="single"/>
        </w:rPr>
        <w:t>RESULTS</w:t>
      </w:r>
    </w:p>
    <w:p w14:paraId="2C361928" w14:textId="77777777" w:rsidR="0073428A" w:rsidRPr="00E7063C" w:rsidRDefault="00553746">
      <w:pPr>
        <w:spacing w:line="360" w:lineRule="auto"/>
        <w:jc w:val="both"/>
        <w:rPr>
          <w:rFonts w:ascii="Book Antiqua" w:hAnsi="Book Antiqua"/>
        </w:rPr>
      </w:pPr>
      <w:r w:rsidRPr="00E7063C">
        <w:rPr>
          <w:rFonts w:ascii="Book Antiqua" w:eastAsia="Book Antiqua" w:hAnsi="Book Antiqua" w:cs="Book Antiqua"/>
          <w:b/>
          <w:bCs/>
          <w:i/>
          <w:iCs/>
          <w:color w:val="000000"/>
        </w:rPr>
        <w:t>Study selection</w:t>
      </w:r>
    </w:p>
    <w:p w14:paraId="326FD41F" w14:textId="77777777" w:rsidR="0073428A" w:rsidRPr="00E7063C" w:rsidRDefault="00553746">
      <w:pPr>
        <w:spacing w:line="360" w:lineRule="auto"/>
        <w:jc w:val="both"/>
        <w:rPr>
          <w:rFonts w:ascii="Book Antiqua" w:hAnsi="Book Antiqua"/>
        </w:rPr>
      </w:pPr>
      <w:r w:rsidRPr="00E7063C">
        <w:rPr>
          <w:rFonts w:ascii="Book Antiqua" w:eastAsia="Book Antiqua" w:hAnsi="Book Antiqua" w:cs="Book Antiqua"/>
          <w:color w:val="000000"/>
        </w:rPr>
        <w:t>A total of 167 articles were initially identified through our search of the EMBASE, PubMed, MEDLINE, and Cochrane databases. After excluding duplicate studies and reviewing the abstracts, 26 articles remained. Ultimately, seven studies with six data sets were analyzed herein. The identification and selection of the studies are outlined in Figure 1.</w:t>
      </w:r>
    </w:p>
    <w:p w14:paraId="072972C5" w14:textId="77777777" w:rsidR="0073428A" w:rsidRPr="00E7063C" w:rsidRDefault="0073428A">
      <w:pPr>
        <w:spacing w:line="360" w:lineRule="auto"/>
        <w:ind w:firstLine="720"/>
        <w:jc w:val="both"/>
        <w:rPr>
          <w:rFonts w:ascii="Book Antiqua" w:hAnsi="Book Antiqua"/>
        </w:rPr>
      </w:pPr>
    </w:p>
    <w:p w14:paraId="5C24AA4F" w14:textId="77777777" w:rsidR="0073428A" w:rsidRPr="00E7063C" w:rsidRDefault="00553746">
      <w:pPr>
        <w:spacing w:line="360" w:lineRule="auto"/>
        <w:jc w:val="both"/>
        <w:rPr>
          <w:rFonts w:ascii="Book Antiqua" w:hAnsi="Book Antiqua"/>
          <w:b/>
          <w:bCs/>
        </w:rPr>
      </w:pPr>
      <w:r w:rsidRPr="00E7063C">
        <w:rPr>
          <w:rFonts w:ascii="Book Antiqua" w:eastAsia="Book Antiqua" w:hAnsi="Book Antiqua" w:cs="Book Antiqua"/>
          <w:b/>
          <w:bCs/>
          <w:i/>
          <w:color w:val="000000"/>
        </w:rPr>
        <w:t>Study characteristics</w:t>
      </w:r>
    </w:p>
    <w:p w14:paraId="05A68221" w14:textId="77777777" w:rsidR="0073428A" w:rsidRPr="00E7063C" w:rsidRDefault="00553746">
      <w:pPr>
        <w:spacing w:line="360" w:lineRule="auto"/>
        <w:jc w:val="both"/>
        <w:rPr>
          <w:rFonts w:ascii="Book Antiqua" w:hAnsi="Book Antiqua"/>
        </w:rPr>
      </w:pPr>
      <w:r w:rsidRPr="00E7063C">
        <w:rPr>
          <w:rFonts w:ascii="Book Antiqua" w:eastAsia="Book Antiqua" w:hAnsi="Book Antiqua" w:cs="Book Antiqua"/>
          <w:color w:val="000000"/>
        </w:rPr>
        <w:t xml:space="preserve">The present meta-analysis included a total of 5271 participants (3331 and 1940 in the experimental and control groups, respectively). In particular, </w:t>
      </w:r>
      <w:proofErr w:type="spellStart"/>
      <w:r w:rsidRPr="00E7063C">
        <w:rPr>
          <w:rFonts w:ascii="Book Antiqua" w:eastAsia="Book Antiqua" w:hAnsi="Book Antiqua" w:cs="Book Antiqua"/>
          <w:color w:val="000000"/>
        </w:rPr>
        <w:t>Heerspink</w:t>
      </w:r>
      <w:proofErr w:type="spellEnd"/>
      <w:r w:rsidRPr="00E7063C">
        <w:rPr>
          <w:rFonts w:ascii="Book Antiqua" w:eastAsia="Book Antiqua" w:hAnsi="Book Antiqua" w:cs="Book Antiqua"/>
          <w:color w:val="000000"/>
        </w:rPr>
        <w:t xml:space="preserve"> </w:t>
      </w:r>
      <w:r w:rsidRPr="00E7063C">
        <w:rPr>
          <w:rFonts w:ascii="Book Antiqua" w:eastAsia="Book Antiqua" w:hAnsi="Book Antiqua" w:cs="Book Antiqua"/>
          <w:i/>
          <w:iCs/>
          <w:color w:val="000000"/>
        </w:rPr>
        <w:t xml:space="preserve">et </w:t>
      </w:r>
      <w:proofErr w:type="gramStart"/>
      <w:r w:rsidRPr="00E7063C">
        <w:rPr>
          <w:rFonts w:ascii="Book Antiqua" w:eastAsia="Book Antiqua" w:hAnsi="Book Antiqua" w:cs="Book Antiqua"/>
          <w:i/>
          <w:iCs/>
          <w:color w:val="000000"/>
        </w:rPr>
        <w:t>al</w:t>
      </w:r>
      <w:r w:rsidRPr="00E7063C">
        <w:rPr>
          <w:rFonts w:ascii="Book Antiqua" w:eastAsia="Book Antiqua" w:hAnsi="Book Antiqua" w:cs="Book Antiqua"/>
          <w:color w:val="000000"/>
          <w:vertAlign w:val="superscript"/>
        </w:rPr>
        <w:t>[</w:t>
      </w:r>
      <w:proofErr w:type="gramEnd"/>
      <w:r w:rsidRPr="00E7063C">
        <w:rPr>
          <w:rFonts w:ascii="Book Antiqua" w:eastAsia="Book Antiqua" w:hAnsi="Book Antiqua" w:cs="Book Antiqua"/>
          <w:color w:val="000000"/>
          <w:vertAlign w:val="superscript"/>
        </w:rPr>
        <w:t>12]</w:t>
      </w:r>
      <w:r w:rsidRPr="00E7063C">
        <w:rPr>
          <w:rFonts w:ascii="Book Antiqua" w:eastAsia="Book Antiqua" w:hAnsi="Book Antiqua" w:cs="Book Antiqua"/>
          <w:color w:val="000000"/>
        </w:rPr>
        <w:t xml:space="preserve"> reported 4711 participants who completed the enrichment period (with open-label treatment of </w:t>
      </w:r>
      <w:proofErr w:type="spellStart"/>
      <w:r w:rsidRPr="00E7063C">
        <w:rPr>
          <w:rFonts w:ascii="Book Antiqua" w:eastAsia="Book Antiqua" w:hAnsi="Book Antiqua" w:cs="Book Antiqua"/>
          <w:color w:val="000000"/>
        </w:rPr>
        <w:t>atrasentan</w:t>
      </w:r>
      <w:proofErr w:type="spellEnd"/>
      <w:r w:rsidRPr="00E7063C">
        <w:rPr>
          <w:rFonts w:ascii="Book Antiqua" w:eastAsia="Book Antiqua" w:hAnsi="Book Antiqua" w:cs="Book Antiqua"/>
          <w:color w:val="000000"/>
        </w:rPr>
        <w:t xml:space="preserve"> 0.75 mg/d), among whom 2648 were responders and were randomly allocated to the </w:t>
      </w:r>
      <w:proofErr w:type="spellStart"/>
      <w:r w:rsidRPr="00E7063C">
        <w:rPr>
          <w:rFonts w:ascii="Book Antiqua" w:eastAsia="Book Antiqua" w:hAnsi="Book Antiqua" w:cs="Book Antiqua"/>
          <w:color w:val="000000"/>
        </w:rPr>
        <w:t>atrasentan</w:t>
      </w:r>
      <w:proofErr w:type="spellEnd"/>
      <w:r w:rsidRPr="00E7063C">
        <w:rPr>
          <w:rFonts w:ascii="Book Antiqua" w:eastAsia="Book Antiqua" w:hAnsi="Book Antiqua" w:cs="Book Antiqua"/>
          <w:color w:val="000000"/>
        </w:rPr>
        <w:t xml:space="preserve"> group or placebo group. The characteristics of the included selected studies are presented in Table 1. Three </w:t>
      </w:r>
      <w:proofErr w:type="gramStart"/>
      <w:r w:rsidRPr="00E7063C">
        <w:rPr>
          <w:rFonts w:ascii="Book Antiqua" w:eastAsia="Book Antiqua" w:hAnsi="Book Antiqua" w:cs="Book Antiqua"/>
          <w:color w:val="000000"/>
        </w:rPr>
        <w:t>articles</w:t>
      </w:r>
      <w:r w:rsidRPr="00E7063C">
        <w:rPr>
          <w:rFonts w:ascii="Book Antiqua" w:eastAsia="Book Antiqua" w:hAnsi="Book Antiqua" w:cs="Book Antiqua"/>
          <w:color w:val="000000"/>
          <w:vertAlign w:val="superscript"/>
        </w:rPr>
        <w:t>[</w:t>
      </w:r>
      <w:proofErr w:type="gramEnd"/>
      <w:r w:rsidRPr="00E7063C">
        <w:rPr>
          <w:rFonts w:ascii="Book Antiqua" w:eastAsia="Book Antiqua" w:hAnsi="Book Antiqua" w:cs="Book Antiqua"/>
          <w:color w:val="000000"/>
          <w:vertAlign w:val="superscript"/>
        </w:rPr>
        <w:t>7,9,12]</w:t>
      </w:r>
      <w:r w:rsidRPr="00E7063C">
        <w:rPr>
          <w:rFonts w:ascii="Book Antiqua" w:eastAsia="Book Antiqua" w:hAnsi="Book Antiqua" w:cs="Book Antiqua"/>
          <w:color w:val="000000"/>
        </w:rPr>
        <w:t xml:space="preserve"> studied </w:t>
      </w:r>
      <w:proofErr w:type="spellStart"/>
      <w:r w:rsidRPr="00E7063C">
        <w:rPr>
          <w:rFonts w:ascii="Book Antiqua" w:eastAsia="Book Antiqua" w:hAnsi="Book Antiqua" w:cs="Book Antiqua"/>
          <w:color w:val="000000"/>
        </w:rPr>
        <w:t>atrasentan</w:t>
      </w:r>
      <w:proofErr w:type="spellEnd"/>
      <w:r w:rsidRPr="00E7063C">
        <w:rPr>
          <w:rFonts w:ascii="Book Antiqua" w:eastAsia="Book Antiqua" w:hAnsi="Book Antiqua" w:cs="Book Antiqua"/>
          <w:color w:val="000000"/>
        </w:rPr>
        <w:t>, one</w:t>
      </w:r>
      <w:r w:rsidRPr="00E7063C">
        <w:rPr>
          <w:rFonts w:ascii="Book Antiqua" w:eastAsia="Book Antiqua" w:hAnsi="Book Antiqua" w:cs="Book Antiqua"/>
          <w:color w:val="000000"/>
          <w:vertAlign w:val="superscript"/>
        </w:rPr>
        <w:t>[13]</w:t>
      </w:r>
      <w:r w:rsidRPr="00E7063C">
        <w:rPr>
          <w:rFonts w:ascii="Book Antiqua" w:eastAsia="Book Antiqua" w:hAnsi="Book Antiqua" w:cs="Book Antiqua"/>
          <w:color w:val="000000"/>
        </w:rPr>
        <w:t xml:space="preserve"> </w:t>
      </w:r>
      <w:proofErr w:type="spellStart"/>
      <w:r w:rsidRPr="00E7063C">
        <w:rPr>
          <w:rFonts w:ascii="Book Antiqua" w:eastAsia="Book Antiqua" w:hAnsi="Book Antiqua" w:cs="Book Antiqua"/>
          <w:color w:val="000000"/>
        </w:rPr>
        <w:t>bosentan</w:t>
      </w:r>
      <w:proofErr w:type="spellEnd"/>
      <w:r w:rsidRPr="00E7063C">
        <w:rPr>
          <w:rFonts w:ascii="Book Antiqua" w:eastAsia="Book Antiqua" w:hAnsi="Book Antiqua" w:cs="Book Antiqua"/>
          <w:color w:val="000000"/>
        </w:rPr>
        <w:t>, and two</w:t>
      </w:r>
      <w:r w:rsidRPr="00E7063C">
        <w:rPr>
          <w:rFonts w:ascii="Book Antiqua" w:eastAsia="Book Antiqua" w:hAnsi="Book Antiqua" w:cs="Book Antiqua"/>
          <w:color w:val="000000"/>
          <w:vertAlign w:val="superscript"/>
        </w:rPr>
        <w:t>[8,14]</w:t>
      </w:r>
      <w:r w:rsidRPr="00E7063C">
        <w:rPr>
          <w:rFonts w:ascii="Book Antiqua" w:eastAsia="Book Antiqua" w:hAnsi="Book Antiqua" w:cs="Book Antiqua"/>
          <w:color w:val="000000"/>
        </w:rPr>
        <w:t xml:space="preserve"> </w:t>
      </w:r>
      <w:proofErr w:type="spellStart"/>
      <w:r w:rsidRPr="00E7063C">
        <w:rPr>
          <w:rFonts w:ascii="Book Antiqua" w:eastAsia="Book Antiqua" w:hAnsi="Book Antiqua" w:cs="Book Antiqua"/>
          <w:color w:val="000000"/>
        </w:rPr>
        <w:t>avosentan</w:t>
      </w:r>
      <w:proofErr w:type="spellEnd"/>
      <w:r w:rsidRPr="00E7063C">
        <w:rPr>
          <w:rFonts w:ascii="Book Antiqua" w:eastAsia="Book Antiqua" w:hAnsi="Book Antiqua" w:cs="Book Antiqua"/>
          <w:color w:val="000000"/>
        </w:rPr>
        <w:t xml:space="preserve">. The primary endpoints of two </w:t>
      </w:r>
      <w:proofErr w:type="gramStart"/>
      <w:r w:rsidRPr="00E7063C">
        <w:rPr>
          <w:rFonts w:ascii="Book Antiqua" w:eastAsia="Book Antiqua" w:hAnsi="Book Antiqua" w:cs="Book Antiqua"/>
          <w:color w:val="000000"/>
        </w:rPr>
        <w:t>articles</w:t>
      </w:r>
      <w:r w:rsidRPr="00E7063C">
        <w:rPr>
          <w:rFonts w:ascii="Book Antiqua" w:eastAsia="Book Antiqua" w:hAnsi="Book Antiqua" w:cs="Book Antiqua"/>
          <w:color w:val="000000"/>
          <w:vertAlign w:val="superscript"/>
        </w:rPr>
        <w:t>[</w:t>
      </w:r>
      <w:proofErr w:type="gramEnd"/>
      <w:r w:rsidRPr="00E7063C">
        <w:rPr>
          <w:rFonts w:ascii="Book Antiqua" w:eastAsia="Book Antiqua" w:hAnsi="Book Antiqua" w:cs="Book Antiqua"/>
          <w:color w:val="000000"/>
          <w:vertAlign w:val="superscript"/>
        </w:rPr>
        <w:t>8,12]</w:t>
      </w:r>
      <w:r w:rsidRPr="00E7063C">
        <w:rPr>
          <w:rFonts w:ascii="Book Antiqua" w:eastAsia="Book Antiqua" w:hAnsi="Book Antiqua" w:cs="Book Antiqua"/>
          <w:color w:val="000000"/>
        </w:rPr>
        <w:t xml:space="preserve"> were doubling of </w:t>
      </w:r>
      <w:proofErr w:type="spellStart"/>
      <w:r w:rsidRPr="00E7063C">
        <w:rPr>
          <w:rFonts w:ascii="Book Antiqua" w:eastAsia="Book Antiqua" w:hAnsi="Book Antiqua" w:cs="Book Antiqua"/>
          <w:color w:val="000000"/>
        </w:rPr>
        <w:t>sCr</w:t>
      </w:r>
      <w:proofErr w:type="spellEnd"/>
      <w:r w:rsidRPr="00E7063C">
        <w:rPr>
          <w:rFonts w:ascii="Book Antiqua" w:eastAsia="Book Antiqua" w:hAnsi="Book Antiqua" w:cs="Book Antiqua"/>
          <w:color w:val="000000"/>
        </w:rPr>
        <w:t xml:space="preserve">, ESRD, or death. The primary endpoints of </w:t>
      </w:r>
      <w:proofErr w:type="gramStart"/>
      <w:r w:rsidRPr="00E7063C">
        <w:rPr>
          <w:rFonts w:ascii="Book Antiqua" w:eastAsia="Book Antiqua" w:hAnsi="Book Antiqua" w:cs="Book Antiqua"/>
          <w:color w:val="000000"/>
        </w:rPr>
        <w:t>three</w:t>
      </w:r>
      <w:r w:rsidRPr="00E7063C">
        <w:rPr>
          <w:rFonts w:ascii="Book Antiqua" w:eastAsia="Book Antiqua" w:hAnsi="Book Antiqua" w:cs="Book Antiqua"/>
          <w:color w:val="000000"/>
          <w:vertAlign w:val="superscript"/>
        </w:rPr>
        <w:t>[</w:t>
      </w:r>
      <w:proofErr w:type="gramEnd"/>
      <w:r w:rsidRPr="00E7063C">
        <w:rPr>
          <w:rFonts w:ascii="Book Antiqua" w:eastAsia="Book Antiqua" w:hAnsi="Book Antiqua" w:cs="Book Antiqua"/>
          <w:color w:val="000000"/>
          <w:vertAlign w:val="superscript"/>
        </w:rPr>
        <w:t>7,9,14]</w:t>
      </w:r>
      <w:r w:rsidRPr="00E7063C">
        <w:rPr>
          <w:rFonts w:ascii="Book Antiqua" w:eastAsia="Book Antiqua" w:hAnsi="Book Antiqua" w:cs="Book Antiqua"/>
          <w:color w:val="000000"/>
        </w:rPr>
        <w:t xml:space="preserve"> articles were change in UAER/UACR from baseline. The primary endpoint of </w:t>
      </w:r>
      <w:proofErr w:type="spellStart"/>
      <w:r w:rsidRPr="00E7063C">
        <w:rPr>
          <w:rFonts w:ascii="Book Antiqua" w:eastAsia="Book Antiqua" w:hAnsi="Book Antiqua" w:cs="Book Antiqua"/>
          <w:color w:val="000000"/>
        </w:rPr>
        <w:t>Rafnsson</w:t>
      </w:r>
      <w:proofErr w:type="spellEnd"/>
      <w:r w:rsidRPr="00E7063C">
        <w:rPr>
          <w:rFonts w:ascii="Book Antiqua" w:eastAsia="Book Antiqua" w:hAnsi="Book Antiqua" w:cs="Book Antiqua"/>
          <w:color w:val="000000"/>
        </w:rPr>
        <w:t xml:space="preserve"> </w:t>
      </w:r>
      <w:r w:rsidRPr="00E7063C">
        <w:rPr>
          <w:rFonts w:ascii="Book Antiqua" w:eastAsia="Book Antiqua" w:hAnsi="Book Antiqua" w:cs="Book Antiqua"/>
          <w:i/>
          <w:iCs/>
          <w:color w:val="000000"/>
        </w:rPr>
        <w:t xml:space="preserve">et </w:t>
      </w:r>
      <w:proofErr w:type="gramStart"/>
      <w:r w:rsidRPr="00E7063C">
        <w:rPr>
          <w:rFonts w:ascii="Book Antiqua" w:eastAsia="Book Antiqua" w:hAnsi="Book Antiqua" w:cs="Book Antiqua"/>
          <w:i/>
          <w:iCs/>
          <w:color w:val="000000"/>
        </w:rPr>
        <w:t>al</w:t>
      </w:r>
      <w:r w:rsidRPr="00E7063C">
        <w:rPr>
          <w:rFonts w:ascii="Book Antiqua" w:eastAsia="Book Antiqua" w:hAnsi="Book Antiqua" w:cs="Book Antiqua"/>
          <w:color w:val="000000"/>
          <w:vertAlign w:val="superscript"/>
        </w:rPr>
        <w:t>[</w:t>
      </w:r>
      <w:proofErr w:type="gramEnd"/>
      <w:r w:rsidRPr="00E7063C">
        <w:rPr>
          <w:rFonts w:ascii="Book Antiqua" w:eastAsia="Book Antiqua" w:hAnsi="Book Antiqua" w:cs="Book Antiqua"/>
          <w:color w:val="000000"/>
          <w:vertAlign w:val="superscript"/>
        </w:rPr>
        <w:t>13]</w:t>
      </w:r>
      <w:r w:rsidRPr="00E7063C">
        <w:rPr>
          <w:rFonts w:ascii="Book Antiqua" w:eastAsia="Book Antiqua" w:hAnsi="Book Antiqua" w:cs="Book Antiqua"/>
          <w:color w:val="000000"/>
        </w:rPr>
        <w:t xml:space="preserve">’s trial was microvascular endothelium-dependent vasodilatation change. However, the secondary endpoints of the included trials were quite different. The secondary endpoint of Kohan </w:t>
      </w:r>
      <w:r w:rsidRPr="00E7063C">
        <w:rPr>
          <w:rFonts w:ascii="Book Antiqua" w:eastAsia="Book Antiqua" w:hAnsi="Book Antiqua" w:cs="Book Antiqua"/>
          <w:i/>
          <w:iCs/>
          <w:color w:val="000000"/>
        </w:rPr>
        <w:t xml:space="preserve">et </w:t>
      </w:r>
      <w:proofErr w:type="spellStart"/>
      <w:r w:rsidRPr="00E7063C">
        <w:rPr>
          <w:rFonts w:ascii="Book Antiqua" w:eastAsia="Book Antiqua" w:hAnsi="Book Antiqua" w:cs="Book Antiqua"/>
          <w:i/>
          <w:iCs/>
          <w:color w:val="000000"/>
        </w:rPr>
        <w:t>al</w:t>
      </w:r>
      <w:r w:rsidRPr="00E7063C">
        <w:rPr>
          <w:rFonts w:ascii="Book Antiqua" w:eastAsia="Book Antiqua" w:hAnsi="Book Antiqua" w:cs="Book Antiqua"/>
          <w:color w:val="000000"/>
        </w:rPr>
        <w:t>’s</w:t>
      </w:r>
      <w:proofErr w:type="spellEnd"/>
      <w:r w:rsidRPr="00E7063C">
        <w:rPr>
          <w:rFonts w:ascii="Book Antiqua" w:eastAsia="Book Antiqua" w:hAnsi="Book Antiqua" w:cs="Book Antiqua"/>
          <w:color w:val="000000"/>
        </w:rPr>
        <w:t xml:space="preserve"> </w:t>
      </w:r>
      <w:proofErr w:type="gramStart"/>
      <w:r w:rsidRPr="00E7063C">
        <w:rPr>
          <w:rFonts w:ascii="Book Antiqua" w:eastAsia="Book Antiqua" w:hAnsi="Book Antiqua" w:cs="Book Antiqua"/>
          <w:color w:val="000000"/>
        </w:rPr>
        <w:t>trial</w:t>
      </w:r>
      <w:r w:rsidRPr="00E7063C">
        <w:rPr>
          <w:rFonts w:ascii="Book Antiqua" w:eastAsia="Book Antiqua" w:hAnsi="Book Antiqua" w:cs="Book Antiqua"/>
          <w:color w:val="000000"/>
          <w:vertAlign w:val="superscript"/>
        </w:rPr>
        <w:t>[</w:t>
      </w:r>
      <w:proofErr w:type="gramEnd"/>
      <w:r w:rsidRPr="00E7063C">
        <w:rPr>
          <w:rFonts w:ascii="Book Antiqua" w:eastAsia="Book Antiqua" w:hAnsi="Book Antiqua" w:cs="Book Antiqua"/>
          <w:color w:val="000000"/>
          <w:vertAlign w:val="superscript"/>
        </w:rPr>
        <w:t>7]</w:t>
      </w:r>
      <w:r w:rsidRPr="00E7063C">
        <w:rPr>
          <w:rFonts w:ascii="Book Antiqua" w:eastAsia="Book Antiqua" w:hAnsi="Book Antiqua" w:cs="Book Antiqua"/>
          <w:color w:val="000000"/>
        </w:rPr>
        <w:t xml:space="preserve"> was the proportion of participants achieving at least a 25% and 40% reduction in UACR and mean </w:t>
      </w:r>
      <w:proofErr w:type="spellStart"/>
      <w:r w:rsidRPr="00E7063C">
        <w:rPr>
          <w:rFonts w:ascii="Book Antiqua" w:eastAsia="Book Antiqua" w:hAnsi="Book Antiqua" w:cs="Book Antiqua"/>
          <w:color w:val="000000"/>
        </w:rPr>
        <w:t>eGFR</w:t>
      </w:r>
      <w:proofErr w:type="spellEnd"/>
      <w:r w:rsidRPr="00E7063C">
        <w:rPr>
          <w:rFonts w:ascii="Book Antiqua" w:eastAsia="Book Antiqua" w:hAnsi="Book Antiqua" w:cs="Book Antiqua"/>
          <w:color w:val="000000"/>
        </w:rPr>
        <w:t xml:space="preserve"> change. The secondary endpoint of Mann </w:t>
      </w:r>
      <w:r w:rsidRPr="00E7063C">
        <w:rPr>
          <w:rFonts w:ascii="Book Antiqua" w:eastAsia="Book Antiqua" w:hAnsi="Book Antiqua" w:cs="Book Antiqua"/>
          <w:i/>
          <w:iCs/>
          <w:color w:val="000000"/>
        </w:rPr>
        <w:t xml:space="preserve">et </w:t>
      </w:r>
      <w:proofErr w:type="gramStart"/>
      <w:r w:rsidRPr="00E7063C">
        <w:rPr>
          <w:rFonts w:ascii="Book Antiqua" w:eastAsia="Book Antiqua" w:hAnsi="Book Antiqua" w:cs="Book Antiqua"/>
          <w:i/>
          <w:iCs/>
          <w:color w:val="000000"/>
        </w:rPr>
        <w:t>al</w:t>
      </w:r>
      <w:r w:rsidRPr="00E7063C">
        <w:rPr>
          <w:rFonts w:ascii="Book Antiqua" w:eastAsia="Book Antiqua" w:hAnsi="Book Antiqua" w:cs="Book Antiqua"/>
          <w:color w:val="000000"/>
          <w:vertAlign w:val="superscript"/>
        </w:rPr>
        <w:t>[</w:t>
      </w:r>
      <w:proofErr w:type="gramEnd"/>
      <w:r w:rsidRPr="00E7063C">
        <w:rPr>
          <w:rFonts w:ascii="Book Antiqua" w:eastAsia="Book Antiqua" w:hAnsi="Book Antiqua" w:cs="Book Antiqua"/>
          <w:color w:val="000000"/>
          <w:vertAlign w:val="superscript"/>
        </w:rPr>
        <w:t>8]</w:t>
      </w:r>
      <w:r w:rsidRPr="00E7063C">
        <w:rPr>
          <w:rFonts w:ascii="Book Antiqua" w:eastAsia="Book Antiqua" w:hAnsi="Book Antiqua" w:cs="Book Antiqua"/>
          <w:color w:val="000000"/>
        </w:rPr>
        <w:t xml:space="preserve">’s trial was changes in UACR and </w:t>
      </w:r>
      <w:proofErr w:type="spellStart"/>
      <w:r w:rsidRPr="00E7063C">
        <w:rPr>
          <w:rFonts w:ascii="Book Antiqua" w:eastAsia="Book Antiqua" w:hAnsi="Book Antiqua" w:cs="Book Antiqua"/>
          <w:color w:val="000000"/>
        </w:rPr>
        <w:t>eGFR</w:t>
      </w:r>
      <w:proofErr w:type="spellEnd"/>
      <w:r w:rsidRPr="00E7063C">
        <w:rPr>
          <w:rFonts w:ascii="Book Antiqua" w:eastAsia="Book Antiqua" w:hAnsi="Book Antiqua" w:cs="Book Antiqua"/>
          <w:color w:val="000000"/>
        </w:rPr>
        <w:t xml:space="preserve"> and cardiovascular outcomes. The secondary endpoint of </w:t>
      </w:r>
      <w:proofErr w:type="spellStart"/>
      <w:r w:rsidRPr="00E7063C">
        <w:rPr>
          <w:rFonts w:ascii="Book Antiqua" w:eastAsia="Book Antiqua" w:hAnsi="Book Antiqua" w:cs="Book Antiqua"/>
          <w:color w:val="000000"/>
        </w:rPr>
        <w:t>Zeeuw</w:t>
      </w:r>
      <w:proofErr w:type="spellEnd"/>
      <w:r w:rsidRPr="00E7063C">
        <w:rPr>
          <w:rFonts w:ascii="Book Antiqua" w:eastAsia="Book Antiqua" w:hAnsi="Book Antiqua" w:cs="Book Antiqua"/>
          <w:color w:val="000000"/>
        </w:rPr>
        <w:t xml:space="preserve"> </w:t>
      </w:r>
      <w:r w:rsidRPr="00E7063C">
        <w:rPr>
          <w:rFonts w:ascii="Book Antiqua" w:eastAsia="Book Antiqua" w:hAnsi="Book Antiqua" w:cs="Book Antiqua"/>
          <w:i/>
          <w:iCs/>
          <w:color w:val="000000"/>
        </w:rPr>
        <w:t>et al</w:t>
      </w:r>
      <w:r w:rsidRPr="00E7063C">
        <w:rPr>
          <w:rFonts w:ascii="Book Antiqua" w:eastAsia="Book Antiqua" w:hAnsi="Book Antiqua" w:cs="Book Antiqua"/>
          <w:color w:val="000000"/>
          <w:vertAlign w:val="superscript"/>
        </w:rPr>
        <w:t>[9]</w:t>
      </w:r>
      <w:r w:rsidRPr="00E7063C">
        <w:rPr>
          <w:rFonts w:ascii="Book Antiqua" w:eastAsia="Book Antiqua" w:hAnsi="Book Antiqua" w:cs="Book Antiqua"/>
          <w:color w:val="000000"/>
        </w:rPr>
        <w:t xml:space="preserve">’s trial was the proportion of subjects achieving at least a 30%, 40%, and 50% reduction in UACR, and the mean </w:t>
      </w:r>
      <w:proofErr w:type="spellStart"/>
      <w:r w:rsidRPr="00E7063C">
        <w:rPr>
          <w:rFonts w:ascii="Book Antiqua" w:eastAsia="Book Antiqua" w:hAnsi="Book Antiqua" w:cs="Book Antiqua"/>
          <w:color w:val="000000"/>
        </w:rPr>
        <w:t>eGFR</w:t>
      </w:r>
      <w:proofErr w:type="spellEnd"/>
      <w:r w:rsidRPr="00E7063C">
        <w:rPr>
          <w:rFonts w:ascii="Book Antiqua" w:eastAsia="Book Antiqua" w:hAnsi="Book Antiqua" w:cs="Book Antiqua"/>
          <w:color w:val="000000"/>
        </w:rPr>
        <w:t xml:space="preserve"> change. The secondary endpoint of </w:t>
      </w:r>
      <w:proofErr w:type="spellStart"/>
      <w:r w:rsidRPr="00E7063C">
        <w:rPr>
          <w:rFonts w:ascii="Book Antiqua" w:eastAsia="Book Antiqua" w:hAnsi="Book Antiqua" w:cs="Book Antiqua"/>
          <w:color w:val="000000"/>
        </w:rPr>
        <w:t>Heerspink</w:t>
      </w:r>
      <w:proofErr w:type="spellEnd"/>
      <w:r w:rsidRPr="00E7063C">
        <w:rPr>
          <w:rFonts w:ascii="Book Antiqua" w:eastAsia="Book Antiqua" w:hAnsi="Book Antiqua" w:cs="Book Antiqua"/>
          <w:color w:val="000000"/>
        </w:rPr>
        <w:t xml:space="preserve"> </w:t>
      </w:r>
      <w:r w:rsidRPr="00E7063C">
        <w:rPr>
          <w:rFonts w:ascii="Book Antiqua" w:eastAsia="Book Antiqua" w:hAnsi="Book Antiqua" w:cs="Book Antiqua"/>
          <w:i/>
          <w:iCs/>
          <w:color w:val="000000"/>
        </w:rPr>
        <w:t xml:space="preserve">et </w:t>
      </w:r>
      <w:proofErr w:type="gramStart"/>
      <w:r w:rsidRPr="00E7063C">
        <w:rPr>
          <w:rFonts w:ascii="Book Antiqua" w:eastAsia="Book Antiqua" w:hAnsi="Book Antiqua" w:cs="Book Antiqua"/>
          <w:i/>
          <w:iCs/>
          <w:color w:val="000000"/>
        </w:rPr>
        <w:t>a[</w:t>
      </w:r>
      <w:proofErr w:type="gramEnd"/>
      <w:r w:rsidRPr="00E7063C">
        <w:rPr>
          <w:rFonts w:ascii="Book Antiqua" w:eastAsia="Book Antiqua" w:hAnsi="Book Antiqua" w:cs="Book Antiqua"/>
          <w:i/>
          <w:iCs/>
          <w:color w:val="000000"/>
        </w:rPr>
        <w:t>l</w:t>
      </w:r>
      <w:r w:rsidRPr="00E7063C">
        <w:rPr>
          <w:rFonts w:ascii="Book Antiqua" w:eastAsia="Book Antiqua" w:hAnsi="Book Antiqua" w:cs="Book Antiqua"/>
          <w:color w:val="000000"/>
          <w:vertAlign w:val="superscript"/>
        </w:rPr>
        <w:t>[12]</w:t>
      </w:r>
      <w:r w:rsidRPr="00E7063C">
        <w:rPr>
          <w:rFonts w:ascii="Book Antiqua" w:eastAsia="Book Antiqua" w:hAnsi="Book Antiqua" w:cs="Book Antiqua"/>
          <w:color w:val="000000"/>
        </w:rPr>
        <w:t xml:space="preserve">’s trial was 50% </w:t>
      </w:r>
      <w:proofErr w:type="spellStart"/>
      <w:r w:rsidRPr="00E7063C">
        <w:rPr>
          <w:rFonts w:ascii="Book Antiqua" w:eastAsia="Book Antiqua" w:hAnsi="Book Antiqua" w:cs="Book Antiqua"/>
          <w:color w:val="000000"/>
        </w:rPr>
        <w:t>eGFR</w:t>
      </w:r>
      <w:proofErr w:type="spellEnd"/>
      <w:r w:rsidRPr="00E7063C">
        <w:rPr>
          <w:rFonts w:ascii="Book Antiqua" w:eastAsia="Book Antiqua" w:hAnsi="Book Antiqua" w:cs="Book Antiqua"/>
          <w:color w:val="000000"/>
        </w:rPr>
        <w:t xml:space="preserve"> reduction or a </w:t>
      </w:r>
      <w:proofErr w:type="spellStart"/>
      <w:r w:rsidRPr="00E7063C">
        <w:rPr>
          <w:rFonts w:ascii="Book Antiqua" w:eastAsia="Book Antiqua" w:hAnsi="Book Antiqua" w:cs="Book Antiqua"/>
          <w:color w:val="000000"/>
        </w:rPr>
        <w:t>cardiorenal</w:t>
      </w:r>
      <w:proofErr w:type="spellEnd"/>
      <w:r w:rsidRPr="00E7063C">
        <w:rPr>
          <w:rFonts w:ascii="Book Antiqua" w:eastAsia="Book Antiqua" w:hAnsi="Book Antiqua" w:cs="Book Antiqua"/>
          <w:color w:val="000000"/>
        </w:rPr>
        <w:t xml:space="preserve"> composite </w:t>
      </w:r>
      <w:r w:rsidRPr="00E7063C">
        <w:rPr>
          <w:rFonts w:ascii="Book Antiqua" w:eastAsia="Book Antiqua" w:hAnsi="Book Antiqua" w:cs="Book Antiqua"/>
          <w:color w:val="000000"/>
        </w:rPr>
        <w:lastRenderedPageBreak/>
        <w:t xml:space="preserve">endpoint. The secondary endpoint of </w:t>
      </w:r>
      <w:proofErr w:type="spellStart"/>
      <w:r w:rsidRPr="00E7063C">
        <w:rPr>
          <w:rFonts w:ascii="Book Antiqua" w:eastAsia="Book Antiqua" w:hAnsi="Book Antiqua" w:cs="Book Antiqua"/>
          <w:color w:val="000000"/>
        </w:rPr>
        <w:t>Rafnsson</w:t>
      </w:r>
      <w:proofErr w:type="spellEnd"/>
      <w:r w:rsidRPr="00E7063C">
        <w:rPr>
          <w:rFonts w:ascii="Book Antiqua" w:eastAsia="Book Antiqua" w:hAnsi="Book Antiqua" w:cs="Book Antiqua"/>
          <w:color w:val="000000"/>
        </w:rPr>
        <w:t xml:space="preserve"> </w:t>
      </w:r>
      <w:r w:rsidRPr="00E7063C">
        <w:rPr>
          <w:rFonts w:ascii="Book Antiqua" w:eastAsia="Book Antiqua" w:hAnsi="Book Antiqua" w:cs="Book Antiqua"/>
          <w:i/>
          <w:iCs/>
          <w:color w:val="000000"/>
        </w:rPr>
        <w:t xml:space="preserve">et </w:t>
      </w:r>
      <w:proofErr w:type="gramStart"/>
      <w:r w:rsidRPr="00E7063C">
        <w:rPr>
          <w:rFonts w:ascii="Book Antiqua" w:eastAsia="Book Antiqua" w:hAnsi="Book Antiqua" w:cs="Book Antiqua"/>
          <w:i/>
          <w:iCs/>
          <w:color w:val="000000"/>
        </w:rPr>
        <w:t>al</w:t>
      </w:r>
      <w:r w:rsidRPr="00E7063C">
        <w:rPr>
          <w:rFonts w:ascii="Book Antiqua" w:eastAsia="Book Antiqua" w:hAnsi="Book Antiqua" w:cs="Book Antiqua"/>
          <w:color w:val="000000"/>
          <w:vertAlign w:val="superscript"/>
        </w:rPr>
        <w:t>[</w:t>
      </w:r>
      <w:proofErr w:type="gramEnd"/>
      <w:r w:rsidRPr="00E7063C">
        <w:rPr>
          <w:rFonts w:ascii="Book Antiqua" w:eastAsia="Book Antiqua" w:hAnsi="Book Antiqua" w:cs="Book Antiqua"/>
          <w:color w:val="000000"/>
          <w:vertAlign w:val="superscript"/>
        </w:rPr>
        <w:t>13]</w:t>
      </w:r>
      <w:r w:rsidRPr="00E7063C">
        <w:rPr>
          <w:rFonts w:ascii="Book Antiqua" w:eastAsia="Book Antiqua" w:hAnsi="Book Antiqua" w:cs="Book Antiqua"/>
          <w:color w:val="000000"/>
        </w:rPr>
        <w:t xml:space="preserve">’s trial was brachial artery flow-mediated vasodilatation change. The secondary endpoint of Wenzel </w:t>
      </w:r>
      <w:r w:rsidRPr="00E7063C">
        <w:rPr>
          <w:rFonts w:ascii="Book Antiqua" w:eastAsia="Book Antiqua" w:hAnsi="Book Antiqua" w:cs="Book Antiqua"/>
          <w:i/>
          <w:iCs/>
          <w:color w:val="000000"/>
        </w:rPr>
        <w:t>et al</w:t>
      </w:r>
      <w:r w:rsidRPr="00E7063C">
        <w:rPr>
          <w:rFonts w:ascii="Book Antiqua" w:eastAsia="Book Antiqua" w:hAnsi="Book Antiqua" w:cs="Book Antiqua"/>
          <w:color w:val="000000"/>
          <w:vertAlign w:val="superscript"/>
        </w:rPr>
        <w:t>[14]</w:t>
      </w:r>
      <w:r w:rsidRPr="00E7063C">
        <w:rPr>
          <w:rFonts w:ascii="Book Antiqua" w:eastAsia="Book Antiqua" w:hAnsi="Book Antiqua" w:cs="Book Antiqua"/>
          <w:color w:val="000000"/>
        </w:rPr>
        <w:t xml:space="preserve">’s trial was mean urinary protein excretion rate, </w:t>
      </w:r>
      <w:proofErr w:type="spellStart"/>
      <w:r w:rsidRPr="00E7063C">
        <w:rPr>
          <w:rFonts w:ascii="Book Antiqua" w:eastAsia="Book Antiqua" w:hAnsi="Book Antiqua" w:cs="Book Antiqua"/>
          <w:color w:val="000000"/>
        </w:rPr>
        <w:t>sCr</w:t>
      </w:r>
      <w:proofErr w:type="spellEnd"/>
      <w:r w:rsidRPr="00E7063C">
        <w:rPr>
          <w:rFonts w:ascii="Book Antiqua" w:eastAsia="Book Antiqua" w:hAnsi="Book Antiqua" w:cs="Book Antiqua"/>
          <w:color w:val="000000"/>
        </w:rPr>
        <w:t xml:space="preserve">, creatinine clearance, systolic </w:t>
      </w:r>
      <w:bookmarkStart w:id="15" w:name="OLE_LINK23"/>
      <w:bookmarkStart w:id="16" w:name="OLE_LINK22"/>
      <w:r w:rsidRPr="00E7063C">
        <w:rPr>
          <w:rFonts w:ascii="Book Antiqua" w:eastAsia="Book Antiqua" w:hAnsi="Book Antiqua" w:cs="Book Antiqua"/>
          <w:color w:val="000000"/>
        </w:rPr>
        <w:t>blood pressure</w:t>
      </w:r>
      <w:bookmarkEnd w:id="15"/>
      <w:bookmarkEnd w:id="16"/>
      <w:r w:rsidRPr="00E7063C">
        <w:rPr>
          <w:rFonts w:ascii="Book Antiqua" w:eastAsia="Book Antiqua" w:hAnsi="Book Antiqua" w:cs="Book Antiqua"/>
          <w:color w:val="000000"/>
        </w:rPr>
        <w:t xml:space="preserve"> (SBP) and diastolic blood pressure (DBP), hemoglobin A1c (HbA1c), and total cholesterol. Furthermore, no significant difference in baseline characteristics, including age, sex, </w:t>
      </w:r>
      <w:proofErr w:type="spellStart"/>
      <w:r w:rsidRPr="00E7063C">
        <w:rPr>
          <w:rFonts w:ascii="Book Antiqua" w:eastAsia="Book Antiqua" w:hAnsi="Book Antiqua" w:cs="Book Antiqua"/>
          <w:color w:val="000000"/>
        </w:rPr>
        <w:t>eGFR</w:t>
      </w:r>
      <w:proofErr w:type="spellEnd"/>
      <w:r w:rsidRPr="00E7063C">
        <w:rPr>
          <w:rFonts w:ascii="Book Antiqua" w:eastAsia="Book Antiqua" w:hAnsi="Book Antiqua" w:cs="Book Antiqua"/>
          <w:color w:val="000000"/>
        </w:rPr>
        <w:t xml:space="preserve">, UACR, SBP, DBP, and HbA1c, were observed between the ER antagonist and control groups (Table 1). All participants of five </w:t>
      </w:r>
      <w:proofErr w:type="gramStart"/>
      <w:r w:rsidRPr="00E7063C">
        <w:rPr>
          <w:rFonts w:ascii="Book Antiqua" w:eastAsia="Book Antiqua" w:hAnsi="Book Antiqua" w:cs="Book Antiqua"/>
          <w:color w:val="000000"/>
        </w:rPr>
        <w:t>studies</w:t>
      </w:r>
      <w:r w:rsidRPr="00E7063C">
        <w:rPr>
          <w:rFonts w:ascii="Book Antiqua" w:eastAsia="Book Antiqua" w:hAnsi="Book Antiqua" w:cs="Book Antiqua"/>
          <w:color w:val="000000"/>
          <w:vertAlign w:val="superscript"/>
        </w:rPr>
        <w:t>[</w:t>
      </w:r>
      <w:proofErr w:type="gramEnd"/>
      <w:r w:rsidRPr="00E7063C">
        <w:rPr>
          <w:rFonts w:ascii="Book Antiqua" w:eastAsia="Book Antiqua" w:hAnsi="Book Antiqua" w:cs="Book Antiqua"/>
          <w:color w:val="000000"/>
          <w:vertAlign w:val="superscript"/>
        </w:rPr>
        <w:t>7-9,12,14]</w:t>
      </w:r>
      <w:r w:rsidRPr="00E7063C">
        <w:rPr>
          <w:rFonts w:ascii="Book Antiqua" w:eastAsia="Book Antiqua" w:hAnsi="Book Antiqua" w:cs="Book Antiqua"/>
          <w:color w:val="000000"/>
        </w:rPr>
        <w:t xml:space="preserve"> received standard angiotensin converting enzyme inhibitor (</w:t>
      </w:r>
      <w:r w:rsidRPr="00E7063C">
        <w:rPr>
          <w:rFonts w:ascii="Book Antiqua" w:eastAsia="微软雅黑" w:hAnsi="Book Antiqua"/>
          <w:color w:val="000000" w:themeColor="text1"/>
          <w:shd w:val="clear" w:color="auto" w:fill="FFFFFF"/>
        </w:rPr>
        <w:t>ACEI)/</w:t>
      </w:r>
      <w:r w:rsidRPr="00E7063C">
        <w:rPr>
          <w:rFonts w:ascii="Book Antiqua" w:eastAsia="Book Antiqua" w:hAnsi="Book Antiqua" w:cs="Book Antiqua"/>
          <w:color w:val="000000"/>
        </w:rPr>
        <w:t xml:space="preserve">angiotensin II type 1 receptor blocker (ARB) treatment for at least 4 </w:t>
      </w:r>
      <w:proofErr w:type="spellStart"/>
      <w:r w:rsidRPr="00E7063C">
        <w:rPr>
          <w:rFonts w:ascii="Book Antiqua" w:eastAsia="Book Antiqua" w:hAnsi="Book Antiqua" w:cs="Book Antiqua"/>
          <w:color w:val="000000"/>
        </w:rPr>
        <w:t>wk</w:t>
      </w:r>
      <w:proofErr w:type="spellEnd"/>
      <w:r w:rsidRPr="00E7063C">
        <w:rPr>
          <w:rFonts w:ascii="Book Antiqua" w:eastAsia="Book Antiqua" w:hAnsi="Book Antiqua" w:cs="Book Antiqua"/>
          <w:color w:val="000000"/>
        </w:rPr>
        <w:t xml:space="preserve"> before screening, which they continued after randomization. In one </w:t>
      </w:r>
      <w:proofErr w:type="gramStart"/>
      <w:r w:rsidRPr="00E7063C">
        <w:rPr>
          <w:rFonts w:ascii="Book Antiqua" w:eastAsia="Book Antiqua" w:hAnsi="Book Antiqua" w:cs="Book Antiqua"/>
          <w:color w:val="000000"/>
        </w:rPr>
        <w:t>trial</w:t>
      </w:r>
      <w:r w:rsidRPr="00E7063C">
        <w:rPr>
          <w:rFonts w:ascii="Book Antiqua" w:eastAsia="Book Antiqua" w:hAnsi="Book Antiqua" w:cs="Book Antiqua"/>
          <w:color w:val="000000"/>
          <w:vertAlign w:val="superscript"/>
        </w:rPr>
        <w:t>[</w:t>
      </w:r>
      <w:proofErr w:type="gramEnd"/>
      <w:r w:rsidRPr="00E7063C">
        <w:rPr>
          <w:rFonts w:ascii="Book Antiqua" w:eastAsia="Book Antiqua" w:hAnsi="Book Antiqua" w:cs="Book Antiqua"/>
          <w:color w:val="000000"/>
          <w:vertAlign w:val="superscript"/>
        </w:rPr>
        <w:t>13]</w:t>
      </w:r>
      <w:r w:rsidRPr="00E7063C">
        <w:rPr>
          <w:rFonts w:ascii="Book Antiqua" w:eastAsia="Book Antiqua" w:hAnsi="Book Antiqua" w:cs="Book Antiqua"/>
          <w:color w:val="000000"/>
        </w:rPr>
        <w:t>, 19 of 24 participants in the control group and 20 of 22 participants in the invention group received ACEI/ARB treatment at baseline.</w:t>
      </w:r>
    </w:p>
    <w:p w14:paraId="5FDACEE7" w14:textId="77777777" w:rsidR="0073428A" w:rsidRPr="00E7063C" w:rsidRDefault="0073428A">
      <w:pPr>
        <w:spacing w:line="360" w:lineRule="auto"/>
        <w:jc w:val="both"/>
        <w:rPr>
          <w:rFonts w:ascii="Book Antiqua" w:hAnsi="Book Antiqua"/>
        </w:rPr>
      </w:pPr>
    </w:p>
    <w:p w14:paraId="6840667B" w14:textId="77777777" w:rsidR="0073428A" w:rsidRPr="00E7063C" w:rsidRDefault="00553746">
      <w:pPr>
        <w:spacing w:line="360" w:lineRule="auto"/>
        <w:jc w:val="both"/>
        <w:rPr>
          <w:rFonts w:ascii="Book Antiqua" w:hAnsi="Book Antiqua"/>
          <w:b/>
          <w:bCs/>
        </w:rPr>
      </w:pPr>
      <w:r w:rsidRPr="00E7063C">
        <w:rPr>
          <w:rFonts w:ascii="Book Antiqua" w:eastAsia="Book Antiqua" w:hAnsi="Book Antiqua" w:cs="Book Antiqua"/>
          <w:b/>
          <w:bCs/>
          <w:i/>
          <w:color w:val="000000"/>
        </w:rPr>
        <w:t>Study quality</w:t>
      </w:r>
    </w:p>
    <w:p w14:paraId="09A87279" w14:textId="77777777" w:rsidR="0073428A" w:rsidRPr="00E7063C" w:rsidRDefault="00553746">
      <w:pPr>
        <w:spacing w:line="360" w:lineRule="auto"/>
        <w:jc w:val="both"/>
        <w:rPr>
          <w:rFonts w:ascii="Book Antiqua" w:hAnsi="Book Antiqua"/>
        </w:rPr>
      </w:pPr>
      <w:r w:rsidRPr="00E7063C">
        <w:rPr>
          <w:rFonts w:ascii="Book Antiqua" w:eastAsia="Book Antiqua" w:hAnsi="Book Antiqua" w:cs="Book Antiqua"/>
          <w:color w:val="000000"/>
        </w:rPr>
        <w:t xml:space="preserve">A summary of the risk of bias assessment for the included studies is presented in Figure 2. The quality of selected studies, all of which were RCTs, was generally good. However, the study by Mann </w:t>
      </w:r>
      <w:r w:rsidRPr="00E7063C">
        <w:rPr>
          <w:rFonts w:ascii="Book Antiqua" w:eastAsia="Book Antiqua" w:hAnsi="Book Antiqua" w:cs="Book Antiqua"/>
          <w:i/>
          <w:iCs/>
          <w:color w:val="000000"/>
        </w:rPr>
        <w:t xml:space="preserve">et </w:t>
      </w:r>
      <w:proofErr w:type="gramStart"/>
      <w:r w:rsidRPr="00E7063C">
        <w:rPr>
          <w:rFonts w:ascii="Book Antiqua" w:eastAsia="Book Antiqua" w:hAnsi="Book Antiqua" w:cs="Book Antiqua"/>
          <w:i/>
          <w:iCs/>
          <w:color w:val="000000"/>
        </w:rPr>
        <w:t>al</w:t>
      </w:r>
      <w:r w:rsidRPr="00E7063C">
        <w:rPr>
          <w:rFonts w:ascii="Book Antiqua" w:eastAsia="Book Antiqua" w:hAnsi="Book Antiqua" w:cs="Book Antiqua"/>
          <w:color w:val="000000"/>
          <w:vertAlign w:val="superscript"/>
        </w:rPr>
        <w:t>[</w:t>
      </w:r>
      <w:proofErr w:type="gramEnd"/>
      <w:r w:rsidRPr="00E7063C">
        <w:rPr>
          <w:rFonts w:ascii="Book Antiqua" w:eastAsia="Book Antiqua" w:hAnsi="Book Antiqua" w:cs="Book Antiqua"/>
          <w:color w:val="000000"/>
          <w:vertAlign w:val="superscript"/>
        </w:rPr>
        <w:t>8]</w:t>
      </w:r>
      <w:r w:rsidRPr="00E7063C">
        <w:rPr>
          <w:rFonts w:ascii="Book Antiqua" w:eastAsia="Book Antiqua" w:hAnsi="Book Antiqua" w:cs="Book Antiqua"/>
          <w:color w:val="000000"/>
        </w:rPr>
        <w:t xml:space="preserve"> 2010 had high bias given that it was terminated early.</w:t>
      </w:r>
    </w:p>
    <w:p w14:paraId="1E3C541E" w14:textId="77777777" w:rsidR="0073428A" w:rsidRPr="00E7063C" w:rsidRDefault="0073428A">
      <w:pPr>
        <w:spacing w:line="360" w:lineRule="auto"/>
        <w:jc w:val="both"/>
        <w:rPr>
          <w:rFonts w:ascii="Book Antiqua" w:hAnsi="Book Antiqua"/>
        </w:rPr>
      </w:pPr>
    </w:p>
    <w:p w14:paraId="0B73B34E" w14:textId="77777777" w:rsidR="0073428A" w:rsidRPr="00E7063C" w:rsidRDefault="00553746">
      <w:pPr>
        <w:spacing w:line="360" w:lineRule="auto"/>
        <w:jc w:val="both"/>
        <w:rPr>
          <w:rFonts w:ascii="Book Antiqua" w:hAnsi="Book Antiqua"/>
          <w:b/>
          <w:bCs/>
        </w:rPr>
      </w:pPr>
      <w:r w:rsidRPr="00E7063C">
        <w:rPr>
          <w:rFonts w:ascii="Book Antiqua" w:eastAsia="Book Antiqua" w:hAnsi="Book Antiqua" w:cs="Book Antiqua"/>
          <w:b/>
          <w:bCs/>
          <w:i/>
          <w:color w:val="000000"/>
        </w:rPr>
        <w:t>Efficacy outcomes</w:t>
      </w:r>
    </w:p>
    <w:p w14:paraId="70B277D9" w14:textId="5D0EDAF6" w:rsidR="0073428A" w:rsidRPr="00E7063C" w:rsidRDefault="00553746">
      <w:pPr>
        <w:spacing w:line="360" w:lineRule="auto"/>
        <w:jc w:val="both"/>
        <w:rPr>
          <w:rFonts w:ascii="Book Antiqua" w:hAnsi="Book Antiqua"/>
        </w:rPr>
      </w:pPr>
      <w:r w:rsidRPr="00E7063C">
        <w:rPr>
          <w:rFonts w:ascii="Book Antiqua" w:eastAsia="Book Antiqua" w:hAnsi="Book Antiqua" w:cs="Book Antiqua"/>
          <w:b/>
          <w:bCs/>
          <w:color w:val="000000"/>
        </w:rPr>
        <w:t>The effect of endothelin receptor antagonists on proteinuria:</w:t>
      </w:r>
      <w:r w:rsidRPr="00E7063C">
        <w:rPr>
          <w:rFonts w:ascii="Book Antiqua" w:hAnsi="Book Antiqua"/>
          <w:lang w:eastAsia="zh-CN"/>
        </w:rPr>
        <w:t xml:space="preserve"> </w:t>
      </w:r>
      <w:r w:rsidRPr="00E7063C">
        <w:rPr>
          <w:rFonts w:ascii="Book Antiqua" w:eastAsia="Book Antiqua" w:hAnsi="Book Antiqua" w:cs="Book Antiqua"/>
          <w:color w:val="000000"/>
        </w:rPr>
        <w:t xml:space="preserve">Five </w:t>
      </w:r>
      <w:proofErr w:type="gramStart"/>
      <w:r w:rsidRPr="00E7063C">
        <w:rPr>
          <w:rFonts w:ascii="Book Antiqua" w:eastAsia="Book Antiqua" w:hAnsi="Book Antiqua" w:cs="Book Antiqua"/>
          <w:color w:val="000000"/>
        </w:rPr>
        <w:t>articles</w:t>
      </w:r>
      <w:r w:rsidRPr="00E7063C">
        <w:rPr>
          <w:rFonts w:ascii="Book Antiqua" w:eastAsia="Book Antiqua" w:hAnsi="Book Antiqua" w:cs="Book Antiqua"/>
          <w:color w:val="000000"/>
          <w:vertAlign w:val="superscript"/>
        </w:rPr>
        <w:t>[</w:t>
      </w:r>
      <w:proofErr w:type="gramEnd"/>
      <w:r w:rsidRPr="00E7063C">
        <w:rPr>
          <w:rFonts w:ascii="Book Antiqua" w:eastAsia="Book Antiqua" w:hAnsi="Book Antiqua" w:cs="Book Antiqua"/>
          <w:color w:val="000000"/>
          <w:vertAlign w:val="superscript"/>
        </w:rPr>
        <w:t>7-9,13,14]</w:t>
      </w:r>
      <w:r w:rsidRPr="00E7063C">
        <w:rPr>
          <w:rFonts w:ascii="Book Antiqua" w:eastAsia="Book Antiqua" w:hAnsi="Book Antiqua" w:cs="Book Antiqua"/>
          <w:color w:val="000000"/>
        </w:rPr>
        <w:t xml:space="preserve"> had reported on UACR or UAER changes from baseline. Considering that UACR and UAER data had different scales, the SMD was used as a summary statistic in the analysis of the effect of ER antagonists on proteinuria. Accordingly, our analysis showed that the ER antagonists group had significantly higher albuminuria reduction values than the control group (</w:t>
      </w:r>
      <w:r w:rsidRPr="00E7063C">
        <w:rPr>
          <w:rFonts w:ascii="Book Antiqua" w:eastAsia="Book Antiqua" w:hAnsi="Book Antiqua" w:cs="Book Antiqua"/>
          <w:i/>
          <w:iCs/>
          <w:color w:val="000000"/>
        </w:rPr>
        <w:t>P</w:t>
      </w:r>
      <w:r w:rsidRPr="00E7063C">
        <w:rPr>
          <w:rFonts w:ascii="Book Antiqua" w:eastAsia="Book Antiqua" w:hAnsi="Book Antiqua" w:cs="Book Antiqua"/>
          <w:color w:val="000000"/>
        </w:rPr>
        <w:t xml:space="preserve"> &lt; 0.0001; SMD </w:t>
      </w:r>
      <w:r w:rsidR="000D0051" w:rsidRPr="00E7063C">
        <w:rPr>
          <w:rFonts w:ascii="Book Antiqua" w:eastAsia="Book Antiqua" w:hAnsi="Book Antiqua" w:cs="Book Antiqua"/>
          <w:color w:val="000000"/>
        </w:rPr>
        <w:t>-</w:t>
      </w:r>
      <w:r w:rsidRPr="00E7063C">
        <w:rPr>
          <w:rFonts w:ascii="Book Antiqua" w:eastAsia="Book Antiqua" w:hAnsi="Book Antiqua" w:cs="Book Antiqua"/>
          <w:color w:val="000000"/>
        </w:rPr>
        <w:t xml:space="preserve">0.66; 95%CI: </w:t>
      </w:r>
      <w:r w:rsidR="000D0051" w:rsidRPr="00E7063C">
        <w:rPr>
          <w:rFonts w:ascii="Book Antiqua" w:eastAsia="Book Antiqua" w:hAnsi="Book Antiqua" w:cs="Book Antiqua"/>
          <w:color w:val="000000"/>
        </w:rPr>
        <w:t>-</w:t>
      </w:r>
      <w:r w:rsidRPr="00E7063C">
        <w:rPr>
          <w:rFonts w:ascii="Book Antiqua" w:eastAsia="Book Antiqua" w:hAnsi="Book Antiqua" w:cs="Book Antiqua"/>
          <w:color w:val="000000"/>
        </w:rPr>
        <w:t xml:space="preserve">0.76, </w:t>
      </w:r>
      <w:r w:rsidR="000D0051" w:rsidRPr="00E7063C">
        <w:rPr>
          <w:rFonts w:ascii="Book Antiqua" w:eastAsia="Book Antiqua" w:hAnsi="Book Antiqua" w:cs="Book Antiqua"/>
          <w:color w:val="000000"/>
        </w:rPr>
        <w:t>-</w:t>
      </w:r>
      <w:r w:rsidRPr="00E7063C">
        <w:rPr>
          <w:rFonts w:ascii="Book Antiqua" w:eastAsia="Book Antiqua" w:hAnsi="Book Antiqua" w:cs="Book Antiqua"/>
          <w:color w:val="000000"/>
        </w:rPr>
        <w:t>0.56) with no significant heterogeneity (Figure 3A).</w:t>
      </w:r>
    </w:p>
    <w:p w14:paraId="09ACA8BC" w14:textId="77777777" w:rsidR="0073428A" w:rsidRPr="00E7063C" w:rsidRDefault="00553746">
      <w:pPr>
        <w:spacing w:line="360" w:lineRule="auto"/>
        <w:ind w:firstLineChars="200" w:firstLine="480"/>
        <w:jc w:val="both"/>
        <w:rPr>
          <w:rFonts w:ascii="Book Antiqua" w:hAnsi="Book Antiqua"/>
        </w:rPr>
      </w:pPr>
      <w:r w:rsidRPr="00E7063C">
        <w:rPr>
          <w:rFonts w:ascii="Book Antiqua" w:eastAsia="Book Antiqua" w:hAnsi="Book Antiqua" w:cs="Book Antiqua"/>
          <w:color w:val="000000"/>
        </w:rPr>
        <w:t xml:space="preserve">Two </w:t>
      </w:r>
      <w:proofErr w:type="gramStart"/>
      <w:r w:rsidRPr="00E7063C">
        <w:rPr>
          <w:rFonts w:ascii="Book Antiqua" w:eastAsia="Book Antiqua" w:hAnsi="Book Antiqua" w:cs="Book Antiqua"/>
          <w:color w:val="000000"/>
        </w:rPr>
        <w:t>studies</w:t>
      </w:r>
      <w:r w:rsidRPr="00E7063C">
        <w:rPr>
          <w:rFonts w:ascii="Book Antiqua" w:eastAsia="Book Antiqua" w:hAnsi="Book Antiqua" w:cs="Book Antiqua"/>
          <w:color w:val="000000"/>
          <w:vertAlign w:val="superscript"/>
        </w:rPr>
        <w:t>[</w:t>
      </w:r>
      <w:proofErr w:type="gramEnd"/>
      <w:r w:rsidRPr="00E7063C">
        <w:rPr>
          <w:rFonts w:ascii="Book Antiqua" w:eastAsia="Book Antiqua" w:hAnsi="Book Antiqua" w:cs="Book Antiqua"/>
          <w:color w:val="000000"/>
          <w:vertAlign w:val="superscript"/>
        </w:rPr>
        <w:t>7,9]</w:t>
      </w:r>
      <w:r w:rsidRPr="00E7063C">
        <w:rPr>
          <w:rFonts w:ascii="Book Antiqua" w:eastAsia="Book Antiqua" w:hAnsi="Book Antiqua" w:cs="Book Antiqua"/>
          <w:color w:val="000000"/>
        </w:rPr>
        <w:t xml:space="preserve">, including 300 participants, had reported on 40% reduction in final UACR. Accordingly, our results showed that more patients in the invention group </w:t>
      </w:r>
      <w:r w:rsidRPr="00E7063C">
        <w:rPr>
          <w:rFonts w:ascii="Book Antiqua" w:eastAsia="Book Antiqua" w:hAnsi="Book Antiqua" w:cs="Book Antiqua"/>
          <w:color w:val="000000"/>
        </w:rPr>
        <w:lastRenderedPageBreak/>
        <w:t>achieved a 40% reduction in UACR than the control group [</w:t>
      </w:r>
      <w:r w:rsidRPr="00E7063C">
        <w:rPr>
          <w:rFonts w:ascii="Book Antiqua" w:eastAsia="Book Antiqua" w:hAnsi="Book Antiqua" w:cs="Book Antiqua"/>
          <w:i/>
          <w:iCs/>
          <w:color w:val="000000"/>
        </w:rPr>
        <w:t>P</w:t>
      </w:r>
      <w:r w:rsidRPr="00E7063C">
        <w:rPr>
          <w:rFonts w:ascii="Book Antiqua" w:eastAsia="Book Antiqua" w:hAnsi="Book Antiqua" w:cs="Book Antiqua"/>
          <w:color w:val="000000"/>
        </w:rPr>
        <w:t xml:space="preserve"> = 0.02; </w:t>
      </w:r>
      <w:r w:rsidRPr="00E7063C">
        <w:rPr>
          <w:rFonts w:ascii="Book Antiqua" w:eastAsia="宋体" w:hAnsi="Book Antiqua" w:cs="Segoe UI"/>
          <w:lang w:val="en" w:eastAsia="zh-Hans"/>
        </w:rPr>
        <w:t>risk ratio</w:t>
      </w:r>
      <w:r w:rsidRPr="00E7063C">
        <w:rPr>
          <w:rFonts w:ascii="Book Antiqua" w:eastAsia="Book Antiqua" w:hAnsi="Book Antiqua" w:cs="Book Antiqua"/>
          <w:color w:val="000000"/>
        </w:rPr>
        <w:t xml:space="preserve"> (RR) 3.72; 95%CI: 1.24, 11.16] (Figure 3B).</w:t>
      </w:r>
    </w:p>
    <w:p w14:paraId="3FD1F329" w14:textId="77777777" w:rsidR="0073428A" w:rsidRPr="00E7063C" w:rsidRDefault="0073428A">
      <w:pPr>
        <w:spacing w:line="360" w:lineRule="auto"/>
        <w:ind w:firstLine="480"/>
        <w:jc w:val="both"/>
        <w:rPr>
          <w:rFonts w:ascii="Book Antiqua" w:hAnsi="Book Antiqua"/>
        </w:rPr>
      </w:pPr>
    </w:p>
    <w:p w14:paraId="746A54F1" w14:textId="77777777" w:rsidR="0073428A" w:rsidRPr="00E7063C" w:rsidRDefault="00553746">
      <w:pPr>
        <w:spacing w:line="360" w:lineRule="auto"/>
        <w:jc w:val="both"/>
        <w:rPr>
          <w:rFonts w:ascii="Book Antiqua" w:hAnsi="Book Antiqua"/>
          <w:b/>
          <w:bCs/>
        </w:rPr>
      </w:pPr>
      <w:r w:rsidRPr="00E7063C">
        <w:rPr>
          <w:rFonts w:ascii="Book Antiqua" w:eastAsia="Book Antiqua" w:hAnsi="Book Antiqua" w:cs="Book Antiqua"/>
          <w:b/>
          <w:bCs/>
          <w:i/>
          <w:color w:val="000000"/>
        </w:rPr>
        <w:t xml:space="preserve">Effect of endothelin receptor antagonists on </w:t>
      </w:r>
      <w:proofErr w:type="spellStart"/>
      <w:r w:rsidRPr="00E7063C">
        <w:rPr>
          <w:rFonts w:ascii="Book Antiqua" w:eastAsia="Book Antiqua" w:hAnsi="Book Antiqua" w:cs="Book Antiqua"/>
          <w:b/>
          <w:bCs/>
          <w:i/>
          <w:color w:val="000000"/>
        </w:rPr>
        <w:t>eGFR</w:t>
      </w:r>
      <w:proofErr w:type="spellEnd"/>
    </w:p>
    <w:p w14:paraId="2E4994B8" w14:textId="77777777" w:rsidR="0073428A" w:rsidRPr="00E7063C" w:rsidRDefault="00553746">
      <w:pPr>
        <w:spacing w:line="360" w:lineRule="auto"/>
        <w:jc w:val="both"/>
        <w:rPr>
          <w:rFonts w:ascii="Book Antiqua" w:hAnsi="Book Antiqua"/>
        </w:rPr>
      </w:pPr>
      <w:r w:rsidRPr="00E7063C">
        <w:rPr>
          <w:rFonts w:ascii="Book Antiqua" w:eastAsia="Book Antiqua" w:hAnsi="Book Antiqua" w:cs="Book Antiqua"/>
          <w:color w:val="000000"/>
        </w:rPr>
        <w:t xml:space="preserve">Four </w:t>
      </w:r>
      <w:proofErr w:type="gramStart"/>
      <w:r w:rsidRPr="00E7063C">
        <w:rPr>
          <w:rFonts w:ascii="Book Antiqua" w:eastAsia="Book Antiqua" w:hAnsi="Book Antiqua" w:cs="Book Antiqua"/>
          <w:color w:val="000000"/>
        </w:rPr>
        <w:t>RCTs</w:t>
      </w:r>
      <w:r w:rsidRPr="00E7063C">
        <w:rPr>
          <w:rFonts w:ascii="Book Antiqua" w:eastAsia="Book Antiqua" w:hAnsi="Book Antiqua" w:cs="Book Antiqua"/>
          <w:color w:val="000000"/>
          <w:vertAlign w:val="superscript"/>
        </w:rPr>
        <w:t>[</w:t>
      </w:r>
      <w:proofErr w:type="gramEnd"/>
      <w:r w:rsidRPr="00E7063C">
        <w:rPr>
          <w:rFonts w:ascii="Book Antiqua" w:eastAsia="Book Antiqua" w:hAnsi="Book Antiqua" w:cs="Book Antiqua"/>
          <w:color w:val="000000"/>
          <w:vertAlign w:val="superscript"/>
        </w:rPr>
        <w:t>8,9,12,14]</w:t>
      </w:r>
      <w:r w:rsidRPr="00E7063C">
        <w:rPr>
          <w:rFonts w:ascii="Book Antiqua" w:eastAsia="Book Antiqua" w:hAnsi="Book Antiqua" w:cs="Book Antiqua"/>
          <w:color w:val="000000"/>
        </w:rPr>
        <w:t xml:space="preserve">, including 4537 participants, had reported on </w:t>
      </w:r>
      <w:proofErr w:type="spellStart"/>
      <w:r w:rsidRPr="00E7063C">
        <w:rPr>
          <w:rFonts w:ascii="Book Antiqua" w:eastAsia="Book Antiqua" w:hAnsi="Book Antiqua" w:cs="Book Antiqua"/>
          <w:color w:val="000000"/>
        </w:rPr>
        <w:t>eGFR</w:t>
      </w:r>
      <w:proofErr w:type="spellEnd"/>
      <w:r w:rsidRPr="00E7063C">
        <w:rPr>
          <w:rFonts w:ascii="Book Antiqua" w:eastAsia="Book Antiqua" w:hAnsi="Book Antiqua" w:cs="Book Antiqua"/>
          <w:color w:val="000000"/>
        </w:rPr>
        <w:t xml:space="preserve"> outcome after ER antagonists therapy. Accordingly, our findings showed no significant difference in </w:t>
      </w:r>
      <w:proofErr w:type="spellStart"/>
      <w:r w:rsidRPr="00E7063C">
        <w:rPr>
          <w:rFonts w:ascii="Book Antiqua" w:eastAsia="Book Antiqua" w:hAnsi="Book Antiqua" w:cs="Book Antiqua"/>
          <w:color w:val="000000"/>
        </w:rPr>
        <w:t>eGFR</w:t>
      </w:r>
      <w:proofErr w:type="spellEnd"/>
      <w:r w:rsidRPr="00E7063C">
        <w:rPr>
          <w:rFonts w:ascii="Book Antiqua" w:eastAsia="Book Antiqua" w:hAnsi="Book Antiqua" w:cs="Book Antiqua"/>
          <w:color w:val="000000"/>
        </w:rPr>
        <w:t xml:space="preserve"> change from baseline between the experimental and control groups (</w:t>
      </w:r>
      <w:r w:rsidRPr="00E7063C">
        <w:rPr>
          <w:rFonts w:ascii="Book Antiqua" w:eastAsia="Book Antiqua" w:hAnsi="Book Antiqua" w:cs="Book Antiqua"/>
          <w:i/>
          <w:iCs/>
          <w:color w:val="000000"/>
        </w:rPr>
        <w:t>P</w:t>
      </w:r>
      <w:r w:rsidRPr="00E7063C">
        <w:rPr>
          <w:rFonts w:ascii="Book Antiqua" w:eastAsia="Book Antiqua" w:hAnsi="Book Antiqua" w:cs="Book Antiqua"/>
          <w:color w:val="000000"/>
        </w:rPr>
        <w:t xml:space="preserve"> = 0.63) with significant heterogeneity (</w:t>
      </w:r>
      <w:r w:rsidRPr="00E7063C">
        <w:rPr>
          <w:rFonts w:ascii="Book Antiqua" w:eastAsia="Book Antiqua" w:hAnsi="Book Antiqua" w:cs="Book Antiqua"/>
          <w:i/>
          <w:iCs/>
          <w:color w:val="000000"/>
        </w:rPr>
        <w:t>P</w:t>
      </w:r>
      <w:r w:rsidRPr="00E7063C">
        <w:rPr>
          <w:rFonts w:ascii="Book Antiqua" w:eastAsia="Book Antiqua" w:hAnsi="Book Antiqua" w:cs="Book Antiqua"/>
          <w:color w:val="000000"/>
        </w:rPr>
        <w:t xml:space="preserve"> = 0.0002; </w:t>
      </w:r>
      <w:r w:rsidRPr="00E7063C">
        <w:rPr>
          <w:rFonts w:ascii="Book Antiqua" w:eastAsia="Book Antiqua" w:hAnsi="Book Antiqua" w:cs="Book Antiqua"/>
          <w:i/>
          <w:color w:val="000000"/>
        </w:rPr>
        <w:t>I</w:t>
      </w:r>
      <w:r w:rsidRPr="00E7063C">
        <w:rPr>
          <w:rFonts w:ascii="Book Antiqua" w:eastAsia="Book Antiqua" w:hAnsi="Book Antiqua" w:cs="Book Antiqua"/>
          <w:i/>
          <w:color w:val="000000"/>
          <w:vertAlign w:val="superscript"/>
        </w:rPr>
        <w:t>2</w:t>
      </w:r>
      <w:r w:rsidRPr="00E7063C">
        <w:rPr>
          <w:rFonts w:ascii="Book Antiqua" w:eastAsia="Book Antiqua" w:hAnsi="Book Antiqua" w:cs="Book Antiqua"/>
          <w:color w:val="000000"/>
        </w:rPr>
        <w:t xml:space="preserve"> = 85%) </w:t>
      </w:r>
      <w:proofErr w:type="gramStart"/>
      <w:r w:rsidRPr="00E7063C">
        <w:rPr>
          <w:rFonts w:ascii="Book Antiqua" w:eastAsia="Book Antiqua" w:hAnsi="Book Antiqua" w:cs="Book Antiqua"/>
          <w:color w:val="000000"/>
        </w:rPr>
        <w:t>(Figure 4A).</w:t>
      </w:r>
      <w:proofErr w:type="gramEnd"/>
      <w:r w:rsidRPr="00E7063C">
        <w:rPr>
          <w:rFonts w:ascii="Book Antiqua" w:eastAsia="Book Antiqua" w:hAnsi="Book Antiqua" w:cs="Book Antiqua"/>
          <w:color w:val="000000"/>
        </w:rPr>
        <w:t xml:space="preserve"> </w:t>
      </w:r>
    </w:p>
    <w:p w14:paraId="57DB115D" w14:textId="18AD18D8" w:rsidR="0073428A" w:rsidRPr="00E7063C" w:rsidRDefault="00553746">
      <w:pPr>
        <w:spacing w:line="360" w:lineRule="auto"/>
        <w:ind w:firstLine="480"/>
        <w:jc w:val="both"/>
        <w:rPr>
          <w:rFonts w:ascii="Book Antiqua" w:hAnsi="Book Antiqua"/>
        </w:rPr>
      </w:pPr>
      <w:r w:rsidRPr="00E7063C">
        <w:rPr>
          <w:rFonts w:ascii="Book Antiqua" w:eastAsia="Book Antiqua" w:hAnsi="Book Antiqua" w:cs="Book Antiqua"/>
          <w:color w:val="000000"/>
        </w:rPr>
        <w:t xml:space="preserve">Two </w:t>
      </w:r>
      <w:proofErr w:type="gramStart"/>
      <w:r w:rsidRPr="00E7063C">
        <w:rPr>
          <w:rFonts w:ascii="Book Antiqua" w:eastAsia="Book Antiqua" w:hAnsi="Book Antiqua" w:cs="Book Antiqua"/>
          <w:color w:val="000000"/>
        </w:rPr>
        <w:t>studies</w:t>
      </w:r>
      <w:r w:rsidRPr="00E7063C">
        <w:rPr>
          <w:rFonts w:ascii="Book Antiqua" w:eastAsia="Book Antiqua" w:hAnsi="Book Antiqua" w:cs="Book Antiqua"/>
          <w:color w:val="000000"/>
          <w:vertAlign w:val="superscript"/>
        </w:rPr>
        <w:t>[</w:t>
      </w:r>
      <w:proofErr w:type="gramEnd"/>
      <w:r w:rsidRPr="00E7063C">
        <w:rPr>
          <w:rFonts w:ascii="Book Antiqua" w:eastAsia="Book Antiqua" w:hAnsi="Book Antiqua" w:cs="Book Antiqua"/>
          <w:color w:val="000000"/>
          <w:vertAlign w:val="superscript"/>
        </w:rPr>
        <w:t>8,12]</w:t>
      </w:r>
      <w:r w:rsidRPr="00E7063C">
        <w:rPr>
          <w:rFonts w:ascii="Book Antiqua" w:eastAsia="Book Antiqua" w:hAnsi="Book Antiqua" w:cs="Book Antiqua"/>
          <w:color w:val="000000"/>
        </w:rPr>
        <w:t xml:space="preserve"> had reported on the ratio of </w:t>
      </w:r>
      <w:proofErr w:type="spellStart"/>
      <w:r w:rsidRPr="00E7063C">
        <w:rPr>
          <w:rFonts w:ascii="Book Antiqua" w:eastAsia="Book Antiqua" w:hAnsi="Book Antiqua" w:cs="Book Antiqua"/>
          <w:color w:val="000000"/>
        </w:rPr>
        <w:t>sCr</w:t>
      </w:r>
      <w:proofErr w:type="spellEnd"/>
      <w:r w:rsidRPr="00E7063C">
        <w:rPr>
          <w:rFonts w:ascii="Book Antiqua" w:eastAsia="Book Antiqua" w:hAnsi="Book Antiqua" w:cs="Book Antiqua"/>
          <w:color w:val="000000"/>
        </w:rPr>
        <w:t xml:space="preserve"> doubling and the onset of ESRD. The onset of ESRD was defined as chronic dialysis for &gt; 90 d, </w:t>
      </w:r>
      <w:proofErr w:type="spellStart"/>
      <w:r w:rsidRPr="00E7063C">
        <w:rPr>
          <w:rFonts w:ascii="Book Antiqua" w:eastAsia="Book Antiqua" w:hAnsi="Book Antiqua" w:cs="Book Antiqua"/>
          <w:color w:val="000000"/>
        </w:rPr>
        <w:t>eGFR</w:t>
      </w:r>
      <w:proofErr w:type="spellEnd"/>
      <w:r w:rsidRPr="00E7063C">
        <w:rPr>
          <w:rFonts w:ascii="Book Antiqua" w:eastAsia="Book Antiqua" w:hAnsi="Book Antiqua" w:cs="Book Antiqua"/>
          <w:color w:val="000000"/>
        </w:rPr>
        <w:t xml:space="preserve"> &lt; 15 mL/min </w:t>
      </w:r>
      <w:r w:rsidRPr="00E7063C">
        <w:rPr>
          <w:rFonts w:ascii="Book Antiqua" w:eastAsia="Book Antiqua" w:hAnsi="Book Antiqua" w:cs="Book Antiqua"/>
          <w:i/>
          <w:iCs/>
          <w:color w:val="000000"/>
        </w:rPr>
        <w:t>per</w:t>
      </w:r>
      <w:r w:rsidRPr="00E7063C">
        <w:rPr>
          <w:rFonts w:ascii="Book Antiqua" w:eastAsia="Book Antiqua" w:hAnsi="Book Antiqua" w:cs="Book Antiqua"/>
          <w:color w:val="000000"/>
        </w:rPr>
        <w:t xml:space="preserve"> 1.73 m</w:t>
      </w:r>
      <w:r w:rsidRPr="00E7063C">
        <w:rPr>
          <w:rFonts w:ascii="Book Antiqua" w:eastAsia="Book Antiqua" w:hAnsi="Book Antiqua" w:cs="Book Antiqua"/>
          <w:color w:val="000000"/>
          <w:vertAlign w:val="superscript"/>
        </w:rPr>
        <w:t>2</w:t>
      </w:r>
      <w:r w:rsidRPr="00E7063C">
        <w:rPr>
          <w:rFonts w:ascii="Book Antiqua" w:eastAsia="Book Antiqua" w:hAnsi="Book Antiqua" w:cs="Book Antiqua"/>
          <w:color w:val="000000"/>
        </w:rPr>
        <w:t xml:space="preserve"> confirmed by a second measurement </w:t>
      </w:r>
      <w:r w:rsidR="00C325ED" w:rsidRPr="00E7063C">
        <w:rPr>
          <w:rFonts w:ascii="Book Antiqua" w:eastAsia="Book Antiqua" w:hAnsi="Book Antiqua" w:cs="Book Antiqua"/>
          <w:color w:val="000000"/>
        </w:rPr>
        <w:t>≥</w:t>
      </w:r>
      <w:r w:rsidRPr="00E7063C">
        <w:rPr>
          <w:rFonts w:ascii="Book Antiqua" w:eastAsia="Book Antiqua" w:hAnsi="Book Antiqua" w:cs="Book Antiqua"/>
          <w:color w:val="000000"/>
        </w:rPr>
        <w:t xml:space="preserve"> 90 d later, kidney transplantation, or death from kidney failure. No heterogeneity was present in both comparisons. Accordingly, our analysis showed that the invention group had significantly lower </w:t>
      </w:r>
      <w:proofErr w:type="spellStart"/>
      <w:r w:rsidRPr="00E7063C">
        <w:rPr>
          <w:rFonts w:ascii="Book Antiqua" w:eastAsia="Book Antiqua" w:hAnsi="Book Antiqua" w:cs="Book Antiqua"/>
          <w:color w:val="000000"/>
        </w:rPr>
        <w:t>sCr</w:t>
      </w:r>
      <w:proofErr w:type="spellEnd"/>
      <w:r w:rsidRPr="00E7063C">
        <w:rPr>
          <w:rFonts w:ascii="Book Antiqua" w:eastAsia="Book Antiqua" w:hAnsi="Book Antiqua" w:cs="Book Antiqua"/>
          <w:color w:val="000000"/>
        </w:rPr>
        <w:t xml:space="preserve"> doubling ratio than the control group (</w:t>
      </w:r>
      <w:r w:rsidRPr="00E7063C">
        <w:rPr>
          <w:rFonts w:ascii="Book Antiqua" w:eastAsia="Book Antiqua" w:hAnsi="Book Antiqua" w:cs="Book Antiqua"/>
          <w:i/>
          <w:iCs/>
          <w:color w:val="000000"/>
        </w:rPr>
        <w:t>P</w:t>
      </w:r>
      <w:r w:rsidRPr="00E7063C">
        <w:rPr>
          <w:rFonts w:ascii="Book Antiqua" w:eastAsia="Book Antiqua" w:hAnsi="Book Antiqua" w:cs="Book Antiqua"/>
          <w:color w:val="000000"/>
        </w:rPr>
        <w:t xml:space="preserve"> = 0.02). However, no significant difference in the onset of ESRD was observed between both groups (Figure 4B and C).</w:t>
      </w:r>
    </w:p>
    <w:p w14:paraId="0A35F14F" w14:textId="77777777" w:rsidR="0073428A" w:rsidRPr="00E7063C" w:rsidRDefault="0073428A">
      <w:pPr>
        <w:spacing w:line="360" w:lineRule="auto"/>
        <w:ind w:firstLine="480"/>
        <w:jc w:val="both"/>
        <w:rPr>
          <w:rFonts w:ascii="Book Antiqua" w:hAnsi="Book Antiqua"/>
        </w:rPr>
      </w:pPr>
    </w:p>
    <w:p w14:paraId="527712FA" w14:textId="77777777" w:rsidR="0073428A" w:rsidRPr="00E7063C" w:rsidRDefault="00553746">
      <w:pPr>
        <w:spacing w:line="360" w:lineRule="auto"/>
        <w:jc w:val="both"/>
        <w:rPr>
          <w:rFonts w:ascii="Book Antiqua" w:hAnsi="Book Antiqua"/>
          <w:b/>
          <w:bCs/>
        </w:rPr>
      </w:pPr>
      <w:r w:rsidRPr="00E7063C">
        <w:rPr>
          <w:rFonts w:ascii="Book Antiqua" w:eastAsia="Book Antiqua" w:hAnsi="Book Antiqua" w:cs="Book Antiqua"/>
          <w:b/>
          <w:bCs/>
          <w:i/>
          <w:color w:val="000000"/>
        </w:rPr>
        <w:t>Effect of endothelin receptor antagonists on blood pressure</w:t>
      </w:r>
    </w:p>
    <w:p w14:paraId="3D1FF243" w14:textId="5CE62554" w:rsidR="0073428A" w:rsidRPr="00E7063C" w:rsidRDefault="00553746">
      <w:pPr>
        <w:spacing w:line="360" w:lineRule="auto"/>
        <w:jc w:val="both"/>
        <w:rPr>
          <w:rFonts w:ascii="Book Antiqua" w:hAnsi="Book Antiqua"/>
        </w:rPr>
      </w:pPr>
      <w:r w:rsidRPr="00E7063C">
        <w:rPr>
          <w:rFonts w:ascii="Book Antiqua" w:eastAsia="Book Antiqua" w:hAnsi="Book Antiqua" w:cs="Book Antiqua"/>
          <w:color w:val="000000"/>
        </w:rPr>
        <w:t xml:space="preserve">Five </w:t>
      </w:r>
      <w:proofErr w:type="gramStart"/>
      <w:r w:rsidRPr="00E7063C">
        <w:rPr>
          <w:rFonts w:ascii="Book Antiqua" w:eastAsia="Book Antiqua" w:hAnsi="Book Antiqua" w:cs="Book Antiqua"/>
          <w:color w:val="000000"/>
        </w:rPr>
        <w:t>trials</w:t>
      </w:r>
      <w:r w:rsidRPr="00E7063C">
        <w:rPr>
          <w:rFonts w:ascii="Book Antiqua" w:eastAsia="Book Antiqua" w:hAnsi="Book Antiqua" w:cs="Book Antiqua"/>
          <w:color w:val="000000"/>
          <w:vertAlign w:val="superscript"/>
        </w:rPr>
        <w:t>[</w:t>
      </w:r>
      <w:proofErr w:type="gramEnd"/>
      <w:r w:rsidRPr="00E7063C">
        <w:rPr>
          <w:rFonts w:ascii="Book Antiqua" w:eastAsia="Book Antiqua" w:hAnsi="Book Antiqua" w:cs="Book Antiqua"/>
          <w:color w:val="000000"/>
          <w:vertAlign w:val="superscript"/>
        </w:rPr>
        <w:t>7-9,13,14]</w:t>
      </w:r>
      <w:r w:rsidRPr="00E7063C">
        <w:rPr>
          <w:rFonts w:ascii="Book Antiqua" w:eastAsia="Book Antiqua" w:hAnsi="Book Antiqua" w:cs="Book Antiqua"/>
          <w:color w:val="000000"/>
        </w:rPr>
        <w:t xml:space="preserve"> had reported on changes in SBP and DBP. Our analysis showed that the invention group exhibited significantly greater reductions in SBP and DBP compared to placebo (SBP: </w:t>
      </w:r>
      <w:r w:rsidRPr="00E7063C">
        <w:rPr>
          <w:rFonts w:ascii="Book Antiqua" w:eastAsia="Book Antiqua" w:hAnsi="Book Antiqua" w:cs="Book Antiqua"/>
          <w:i/>
          <w:iCs/>
          <w:color w:val="000000"/>
        </w:rPr>
        <w:t>P</w:t>
      </w:r>
      <w:r w:rsidRPr="00E7063C">
        <w:rPr>
          <w:rFonts w:ascii="Book Antiqua" w:eastAsia="Book Antiqua" w:hAnsi="Book Antiqua" w:cs="Book Antiqua"/>
          <w:color w:val="000000"/>
        </w:rPr>
        <w:t xml:space="preserve"> = 0.002; MD </w:t>
      </w:r>
      <w:r w:rsidR="000D0051" w:rsidRPr="00E7063C">
        <w:rPr>
          <w:rFonts w:ascii="Book Antiqua" w:eastAsia="Book Antiqua" w:hAnsi="Book Antiqua" w:cs="Book Antiqua"/>
          <w:color w:val="000000"/>
        </w:rPr>
        <w:t>-</w:t>
      </w:r>
      <w:r w:rsidRPr="00E7063C">
        <w:rPr>
          <w:rFonts w:ascii="Book Antiqua" w:eastAsia="Book Antiqua" w:hAnsi="Book Antiqua" w:cs="Book Antiqua"/>
          <w:color w:val="000000"/>
        </w:rPr>
        <w:t xml:space="preserve">3.55; 95%CI: </w:t>
      </w:r>
      <w:r w:rsidR="000D0051" w:rsidRPr="00E7063C">
        <w:rPr>
          <w:rFonts w:ascii="Book Antiqua" w:eastAsia="Book Antiqua" w:hAnsi="Book Antiqua" w:cs="Book Antiqua"/>
          <w:color w:val="000000"/>
        </w:rPr>
        <w:t>-</w:t>
      </w:r>
      <w:r w:rsidRPr="00E7063C">
        <w:rPr>
          <w:rFonts w:ascii="Book Antiqua" w:eastAsia="Book Antiqua" w:hAnsi="Book Antiqua" w:cs="Book Antiqua"/>
          <w:color w:val="000000"/>
        </w:rPr>
        <w:t xml:space="preserve">5.83, </w:t>
      </w:r>
      <w:r w:rsidR="000D0051" w:rsidRPr="00E7063C">
        <w:rPr>
          <w:rFonts w:ascii="Book Antiqua" w:eastAsia="Book Antiqua" w:hAnsi="Book Antiqua" w:cs="Book Antiqua"/>
          <w:color w:val="000000"/>
        </w:rPr>
        <w:t>-</w:t>
      </w:r>
      <w:r w:rsidRPr="00E7063C">
        <w:rPr>
          <w:rFonts w:ascii="Book Antiqua" w:eastAsia="Book Antiqua" w:hAnsi="Book Antiqua" w:cs="Book Antiqua"/>
          <w:color w:val="000000"/>
        </w:rPr>
        <w:t xml:space="preserve">1.28; Figure 5A; DBP: </w:t>
      </w:r>
      <w:r w:rsidRPr="00E7063C">
        <w:rPr>
          <w:rFonts w:ascii="Book Antiqua" w:eastAsia="Book Antiqua" w:hAnsi="Book Antiqua" w:cs="Book Antiqua"/>
          <w:i/>
          <w:iCs/>
          <w:color w:val="000000"/>
        </w:rPr>
        <w:t>P</w:t>
      </w:r>
      <w:r w:rsidRPr="00E7063C">
        <w:rPr>
          <w:rFonts w:ascii="Book Antiqua" w:eastAsia="Book Antiqua" w:hAnsi="Book Antiqua" w:cs="Book Antiqua"/>
          <w:color w:val="000000"/>
        </w:rPr>
        <w:t xml:space="preserve"> = 0.01; MD </w:t>
      </w:r>
      <w:r w:rsidR="000D0051" w:rsidRPr="00E7063C">
        <w:rPr>
          <w:rFonts w:ascii="Book Antiqua" w:eastAsia="Book Antiqua" w:hAnsi="Book Antiqua" w:cs="Book Antiqua"/>
          <w:color w:val="000000"/>
        </w:rPr>
        <w:t>-</w:t>
      </w:r>
      <w:r w:rsidRPr="00E7063C">
        <w:rPr>
          <w:rFonts w:ascii="Book Antiqua" w:eastAsia="Book Antiqua" w:hAnsi="Book Antiqua" w:cs="Book Antiqua"/>
          <w:color w:val="000000"/>
        </w:rPr>
        <w:t xml:space="preserve">2.02; 95%CI: </w:t>
      </w:r>
      <w:r w:rsidR="000D0051" w:rsidRPr="00E7063C">
        <w:rPr>
          <w:rFonts w:ascii="Book Antiqua" w:eastAsia="Book Antiqua" w:hAnsi="Book Antiqua" w:cs="Book Antiqua"/>
          <w:color w:val="000000"/>
        </w:rPr>
        <w:t>-</w:t>
      </w:r>
      <w:r w:rsidRPr="00E7063C">
        <w:rPr>
          <w:rFonts w:ascii="Book Antiqua" w:eastAsia="Book Antiqua" w:hAnsi="Book Antiqua" w:cs="Book Antiqua"/>
          <w:color w:val="000000"/>
        </w:rPr>
        <w:t xml:space="preserve">3.59, </w:t>
      </w:r>
      <w:r w:rsidR="000D0051" w:rsidRPr="00E7063C">
        <w:rPr>
          <w:rFonts w:ascii="Book Antiqua" w:eastAsia="Book Antiqua" w:hAnsi="Book Antiqua" w:cs="Book Antiqua"/>
          <w:color w:val="000000"/>
        </w:rPr>
        <w:t>-</w:t>
      </w:r>
      <w:r w:rsidRPr="00E7063C">
        <w:rPr>
          <w:rFonts w:ascii="Book Antiqua" w:eastAsia="Book Antiqua" w:hAnsi="Book Antiqua" w:cs="Book Antiqua"/>
          <w:color w:val="000000"/>
        </w:rPr>
        <w:t>0.45; Figure 5B).</w:t>
      </w:r>
    </w:p>
    <w:p w14:paraId="0D9DCE55" w14:textId="77777777" w:rsidR="0073428A" w:rsidRPr="00E7063C" w:rsidRDefault="0073428A">
      <w:pPr>
        <w:spacing w:line="360" w:lineRule="auto"/>
        <w:jc w:val="both"/>
        <w:rPr>
          <w:rFonts w:ascii="Book Antiqua" w:hAnsi="Book Antiqua"/>
        </w:rPr>
      </w:pPr>
    </w:p>
    <w:p w14:paraId="7A014C1F" w14:textId="77777777" w:rsidR="0073428A" w:rsidRPr="00E7063C" w:rsidRDefault="00553746">
      <w:pPr>
        <w:spacing w:line="360" w:lineRule="auto"/>
        <w:jc w:val="both"/>
        <w:rPr>
          <w:rFonts w:ascii="Book Antiqua" w:hAnsi="Book Antiqua"/>
          <w:b/>
          <w:bCs/>
        </w:rPr>
      </w:pPr>
      <w:r w:rsidRPr="00E7063C">
        <w:rPr>
          <w:rFonts w:ascii="Book Antiqua" w:eastAsia="Book Antiqua" w:hAnsi="Book Antiqua" w:cs="Book Antiqua"/>
          <w:b/>
          <w:bCs/>
          <w:i/>
          <w:color w:val="000000"/>
        </w:rPr>
        <w:t>Adverse events</w:t>
      </w:r>
    </w:p>
    <w:p w14:paraId="1ED238C6" w14:textId="6DE8FAEB" w:rsidR="0073428A" w:rsidRPr="00E7063C" w:rsidRDefault="00553746">
      <w:pPr>
        <w:spacing w:line="360" w:lineRule="auto"/>
        <w:jc w:val="both"/>
        <w:rPr>
          <w:rFonts w:ascii="Book Antiqua" w:hAnsi="Book Antiqua"/>
          <w:b/>
          <w:bCs/>
          <w:iCs/>
        </w:rPr>
      </w:pPr>
      <w:r w:rsidRPr="00E7063C">
        <w:rPr>
          <w:rFonts w:ascii="Book Antiqua" w:eastAsia="Book Antiqua" w:hAnsi="Book Antiqua" w:cs="Book Antiqua"/>
          <w:b/>
          <w:bCs/>
          <w:iCs/>
          <w:color w:val="000000"/>
        </w:rPr>
        <w:t>Adverse events, serious adverse events, and mortality:</w:t>
      </w:r>
      <w:r w:rsidRPr="00E7063C">
        <w:rPr>
          <w:rFonts w:ascii="Book Antiqua" w:hAnsi="Book Antiqua"/>
          <w:b/>
          <w:bCs/>
          <w:iCs/>
          <w:lang w:eastAsia="zh-CN"/>
        </w:rPr>
        <w:t xml:space="preserve"> </w:t>
      </w:r>
      <w:r w:rsidRPr="00E7063C">
        <w:rPr>
          <w:rFonts w:ascii="Book Antiqua" w:eastAsia="Book Antiqua" w:hAnsi="Book Antiqua" w:cs="Book Antiqua"/>
          <w:color w:val="000000"/>
        </w:rPr>
        <w:t xml:space="preserve">Six </w:t>
      </w:r>
      <w:proofErr w:type="gramStart"/>
      <w:r w:rsidRPr="00E7063C">
        <w:rPr>
          <w:rFonts w:ascii="Book Antiqua" w:eastAsia="Book Antiqua" w:hAnsi="Book Antiqua" w:cs="Book Antiqua"/>
          <w:color w:val="000000"/>
        </w:rPr>
        <w:t>articles</w:t>
      </w:r>
      <w:r w:rsidRPr="00E7063C">
        <w:rPr>
          <w:rFonts w:ascii="Book Antiqua" w:eastAsia="Book Antiqua" w:hAnsi="Book Antiqua" w:cs="Book Antiqua"/>
          <w:color w:val="000000"/>
          <w:vertAlign w:val="superscript"/>
        </w:rPr>
        <w:t>[</w:t>
      </w:r>
      <w:proofErr w:type="gramEnd"/>
      <w:r w:rsidRPr="00E7063C">
        <w:rPr>
          <w:rFonts w:ascii="Book Antiqua" w:eastAsia="Book Antiqua" w:hAnsi="Book Antiqua" w:cs="Book Antiqua"/>
          <w:color w:val="000000"/>
          <w:vertAlign w:val="superscript"/>
        </w:rPr>
        <w:t>7-9,12-14]</w:t>
      </w:r>
      <w:r w:rsidRPr="00E7063C">
        <w:rPr>
          <w:rFonts w:ascii="Book Antiqua" w:eastAsia="Book Antiqua" w:hAnsi="Book Antiqua" w:cs="Book Antiqua"/>
          <w:color w:val="000000"/>
        </w:rPr>
        <w:t xml:space="preserve"> had reported on the adverse events (AE), six on severe SAE, and five on mortality. Accordingly, our analysis showed no significant difference in AEs (</w:t>
      </w:r>
      <w:r w:rsidRPr="00E7063C">
        <w:rPr>
          <w:rFonts w:ascii="Book Antiqua" w:eastAsia="Book Antiqua" w:hAnsi="Book Antiqua" w:cs="Book Antiqua"/>
          <w:i/>
          <w:iCs/>
          <w:color w:val="000000"/>
        </w:rPr>
        <w:t>P</w:t>
      </w:r>
      <w:r w:rsidRPr="00E7063C">
        <w:rPr>
          <w:rFonts w:ascii="Book Antiqua" w:eastAsia="Book Antiqua" w:hAnsi="Book Antiqua" w:cs="Book Antiqua"/>
          <w:color w:val="000000"/>
        </w:rPr>
        <w:t xml:space="preserve"> = 0.08; heterogeneity I</w:t>
      </w:r>
      <w:r w:rsidRPr="00E7063C">
        <w:rPr>
          <w:rFonts w:ascii="Book Antiqua" w:eastAsia="Book Antiqua" w:hAnsi="Book Antiqua" w:cs="Book Antiqua"/>
          <w:color w:val="000000"/>
          <w:vertAlign w:val="superscript"/>
        </w:rPr>
        <w:t>2</w:t>
      </w:r>
      <w:r w:rsidRPr="00E7063C">
        <w:rPr>
          <w:rFonts w:ascii="Book Antiqua" w:eastAsia="Book Antiqua" w:hAnsi="Book Antiqua" w:cs="Book Antiqua"/>
          <w:color w:val="000000"/>
        </w:rPr>
        <w:t xml:space="preserve"> = 0%) and mortality (</w:t>
      </w:r>
      <w:r w:rsidRPr="00E7063C">
        <w:rPr>
          <w:rFonts w:ascii="Book Antiqua" w:eastAsia="Book Antiqua" w:hAnsi="Book Antiqua" w:cs="Book Antiqua"/>
          <w:i/>
          <w:iCs/>
          <w:color w:val="000000"/>
        </w:rPr>
        <w:t>P</w:t>
      </w:r>
      <w:r w:rsidRPr="00E7063C">
        <w:rPr>
          <w:rFonts w:ascii="Book Antiqua" w:eastAsia="Book Antiqua" w:hAnsi="Book Antiqua" w:cs="Book Antiqua"/>
          <w:color w:val="000000"/>
        </w:rPr>
        <w:t xml:space="preserve"> = 0.23; I</w:t>
      </w:r>
      <w:r w:rsidRPr="00E7063C">
        <w:rPr>
          <w:rFonts w:ascii="Book Antiqua" w:eastAsia="Book Antiqua" w:hAnsi="Book Antiqua" w:cs="Book Antiqua"/>
          <w:color w:val="000000"/>
          <w:vertAlign w:val="superscript"/>
        </w:rPr>
        <w:t>2</w:t>
      </w:r>
      <w:r w:rsidRPr="00E7063C">
        <w:rPr>
          <w:rFonts w:ascii="Book Antiqua" w:eastAsia="Book Antiqua" w:hAnsi="Book Antiqua" w:cs="Book Antiqua"/>
          <w:color w:val="000000"/>
        </w:rPr>
        <w:t xml:space="preserve"> = 0%) between the ER antagonist and control groups (Figure 6A and C). However, the intervention group had a higher incidence of SAEs than the control group (</w:t>
      </w:r>
      <w:r w:rsidRPr="00E7063C">
        <w:rPr>
          <w:rFonts w:ascii="Book Antiqua" w:eastAsia="Book Antiqua" w:hAnsi="Book Antiqua" w:cs="Book Antiqua"/>
          <w:i/>
          <w:iCs/>
          <w:color w:val="000000"/>
        </w:rPr>
        <w:t>P</w:t>
      </w:r>
      <w:r w:rsidRPr="00E7063C">
        <w:rPr>
          <w:rFonts w:ascii="Book Antiqua" w:eastAsia="Book Antiqua" w:hAnsi="Book Antiqua" w:cs="Book Antiqua"/>
          <w:color w:val="000000"/>
        </w:rPr>
        <w:t xml:space="preserve"> = 0.0009; RR 1.1</w:t>
      </w:r>
      <w:r w:rsidRPr="00E7063C">
        <w:rPr>
          <w:rFonts w:ascii="Book Antiqua" w:eastAsia="宋体" w:hAnsi="Book Antiqua" w:cs="Book Antiqua" w:hint="eastAsia"/>
          <w:color w:val="000000"/>
          <w:lang w:eastAsia="zh-CN"/>
        </w:rPr>
        <w:t>7</w:t>
      </w:r>
      <w:r w:rsidRPr="00E7063C">
        <w:rPr>
          <w:rFonts w:ascii="Book Antiqua" w:eastAsia="Book Antiqua" w:hAnsi="Book Antiqua" w:cs="Book Antiqua"/>
          <w:color w:val="000000"/>
        </w:rPr>
        <w:t>; 95%CI: 1.06, 1.28;</w:t>
      </w:r>
      <w:r w:rsidRPr="00E7063C">
        <w:rPr>
          <w:rFonts w:ascii="Book Antiqua" w:eastAsia="Book Antiqua" w:hAnsi="Book Antiqua" w:cs="Book Antiqua"/>
          <w:i/>
          <w:color w:val="000000"/>
        </w:rPr>
        <w:t xml:space="preserve"> I</w:t>
      </w:r>
      <w:r w:rsidRPr="00E7063C">
        <w:rPr>
          <w:rFonts w:ascii="Book Antiqua" w:eastAsia="Book Antiqua" w:hAnsi="Book Antiqua" w:cs="Book Antiqua"/>
          <w:i/>
          <w:color w:val="000000"/>
          <w:vertAlign w:val="superscript"/>
        </w:rPr>
        <w:t>2</w:t>
      </w:r>
      <w:r w:rsidRPr="00E7063C">
        <w:rPr>
          <w:rFonts w:ascii="Book Antiqua" w:eastAsia="Book Antiqua" w:hAnsi="Book Antiqua" w:cs="Book Antiqua"/>
          <w:color w:val="000000"/>
        </w:rPr>
        <w:t xml:space="preserve"> = 0%; Figure 6B).</w:t>
      </w:r>
    </w:p>
    <w:p w14:paraId="01D8D2FC" w14:textId="77777777" w:rsidR="0073428A" w:rsidRPr="00E7063C" w:rsidRDefault="0073428A">
      <w:pPr>
        <w:spacing w:line="360" w:lineRule="auto"/>
        <w:ind w:firstLine="480"/>
        <w:jc w:val="both"/>
        <w:rPr>
          <w:rFonts w:ascii="Book Antiqua" w:hAnsi="Book Antiqua"/>
        </w:rPr>
      </w:pPr>
    </w:p>
    <w:p w14:paraId="7622B2DC" w14:textId="77777777" w:rsidR="0073428A" w:rsidRPr="00E7063C" w:rsidRDefault="00553746">
      <w:pPr>
        <w:spacing w:line="360" w:lineRule="auto"/>
        <w:jc w:val="both"/>
        <w:rPr>
          <w:rFonts w:ascii="Book Antiqua" w:hAnsi="Book Antiqua"/>
          <w:b/>
          <w:bCs/>
        </w:rPr>
      </w:pPr>
      <w:r w:rsidRPr="00E7063C">
        <w:rPr>
          <w:rFonts w:ascii="Book Antiqua" w:eastAsia="Book Antiqua" w:hAnsi="Book Antiqua" w:cs="Book Antiqua"/>
          <w:b/>
          <w:bCs/>
          <w:i/>
          <w:color w:val="000000"/>
        </w:rPr>
        <w:t>Common AEs</w:t>
      </w:r>
    </w:p>
    <w:p w14:paraId="2C348D4C" w14:textId="77777777" w:rsidR="0073428A" w:rsidRPr="00E7063C" w:rsidRDefault="00553746">
      <w:pPr>
        <w:spacing w:line="360" w:lineRule="auto"/>
        <w:jc w:val="both"/>
        <w:rPr>
          <w:rFonts w:ascii="Book Antiqua" w:hAnsi="Book Antiqua"/>
        </w:rPr>
      </w:pPr>
      <w:r w:rsidRPr="00E7063C">
        <w:rPr>
          <w:rFonts w:ascii="Book Antiqua" w:eastAsia="Book Antiqua" w:hAnsi="Book Antiqua" w:cs="Book Antiqua"/>
          <w:color w:val="000000"/>
        </w:rPr>
        <w:t xml:space="preserve">The most common AEs reported were cardiovascular outcomes, cardiac failure, anemia, hypoglycemia, headache, edema, </w:t>
      </w:r>
      <w:bookmarkStart w:id="17" w:name="OLE_LINK48"/>
      <w:r w:rsidRPr="00E7063C">
        <w:rPr>
          <w:rFonts w:ascii="Book Antiqua" w:eastAsia="Book Antiqua" w:hAnsi="Book Antiqua" w:cs="Book Antiqua"/>
          <w:color w:val="000000"/>
        </w:rPr>
        <w:t>hyperkalemia</w:t>
      </w:r>
      <w:bookmarkEnd w:id="17"/>
      <w:r w:rsidRPr="00E7063C">
        <w:rPr>
          <w:rFonts w:ascii="Book Antiqua" w:eastAsia="Book Antiqua" w:hAnsi="Book Antiqua" w:cs="Book Antiqua"/>
          <w:color w:val="000000"/>
        </w:rPr>
        <w:t xml:space="preserve">, </w:t>
      </w:r>
      <w:bookmarkStart w:id="18" w:name="OLE_LINK49"/>
      <w:r w:rsidRPr="00E7063C">
        <w:rPr>
          <w:rFonts w:ascii="Book Antiqua" w:eastAsia="Book Antiqua" w:hAnsi="Book Antiqua" w:cs="Book Antiqua"/>
          <w:color w:val="000000"/>
        </w:rPr>
        <w:t>hypotension</w:t>
      </w:r>
      <w:bookmarkEnd w:id="18"/>
      <w:r w:rsidRPr="00E7063C">
        <w:rPr>
          <w:rFonts w:ascii="Book Antiqua" w:eastAsia="Book Antiqua" w:hAnsi="Book Antiqua" w:cs="Book Antiqua"/>
          <w:color w:val="000000"/>
        </w:rPr>
        <w:t>, and fluid retention in all included articles (</w:t>
      </w:r>
      <w:r w:rsidRPr="00E7063C">
        <w:rPr>
          <w:rFonts w:ascii="Book Antiqua" w:hAnsi="Book Antiqua"/>
        </w:rPr>
        <w:t>Supplementary Figure 1</w:t>
      </w:r>
      <w:r w:rsidRPr="00E7063C">
        <w:rPr>
          <w:rFonts w:ascii="Book Antiqua" w:eastAsia="Book Antiqua" w:hAnsi="Book Antiqua" w:cs="Book Antiqua"/>
          <w:color w:val="000000"/>
        </w:rPr>
        <w:t>). Accordingly, our findings showed that the ER antagonist group had a higher incidence of cardiac failure, anemia, and hypoglycemia compared to the control group (</w:t>
      </w:r>
      <w:r w:rsidRPr="00E7063C">
        <w:rPr>
          <w:rFonts w:ascii="Book Antiqua" w:eastAsia="Book Antiqua" w:hAnsi="Book Antiqua" w:cs="Book Antiqua"/>
          <w:i/>
          <w:iCs/>
          <w:color w:val="000000"/>
        </w:rPr>
        <w:t>P</w:t>
      </w:r>
      <w:r w:rsidRPr="00E7063C">
        <w:rPr>
          <w:rFonts w:ascii="Book Antiqua" w:eastAsia="Book Antiqua" w:hAnsi="Book Antiqua" w:cs="Book Antiqua"/>
          <w:color w:val="000000"/>
        </w:rPr>
        <w:t xml:space="preserve"> = 0.03, 0.003, 0.03, respectively). However, no differences in the incidence of cardiovascular outcomes, headache, edema, hyperkalemia, hypotension, and fluid retention were observed between both groups.</w:t>
      </w:r>
    </w:p>
    <w:p w14:paraId="771D7240" w14:textId="77777777" w:rsidR="0073428A" w:rsidRPr="00E7063C" w:rsidRDefault="0073428A">
      <w:pPr>
        <w:spacing w:line="360" w:lineRule="auto"/>
        <w:ind w:firstLine="480"/>
        <w:jc w:val="both"/>
        <w:rPr>
          <w:rFonts w:ascii="Book Antiqua" w:hAnsi="Book Antiqua"/>
        </w:rPr>
      </w:pPr>
    </w:p>
    <w:p w14:paraId="3FB4F2B1" w14:textId="77777777" w:rsidR="0073428A" w:rsidRPr="00E7063C" w:rsidRDefault="00553746">
      <w:pPr>
        <w:spacing w:line="360" w:lineRule="auto"/>
        <w:jc w:val="both"/>
        <w:rPr>
          <w:rFonts w:ascii="Book Antiqua" w:hAnsi="Book Antiqua"/>
          <w:b/>
          <w:bCs/>
        </w:rPr>
      </w:pPr>
      <w:r w:rsidRPr="00E7063C">
        <w:rPr>
          <w:rFonts w:ascii="Book Antiqua" w:eastAsia="Book Antiqua" w:hAnsi="Book Antiqua" w:cs="Book Antiqua"/>
          <w:b/>
          <w:bCs/>
          <w:i/>
          <w:color w:val="000000"/>
        </w:rPr>
        <w:t>Publication bias</w:t>
      </w:r>
    </w:p>
    <w:p w14:paraId="1BCF4A71" w14:textId="0A5C8E44" w:rsidR="0073428A" w:rsidRPr="00E7063C" w:rsidRDefault="00553746">
      <w:pPr>
        <w:spacing w:line="360" w:lineRule="auto"/>
        <w:jc w:val="both"/>
        <w:rPr>
          <w:rFonts w:ascii="Book Antiqua" w:hAnsi="Book Antiqua"/>
        </w:rPr>
      </w:pPr>
      <w:r w:rsidRPr="00E7063C">
        <w:rPr>
          <w:rFonts w:ascii="Book Antiqua" w:eastAsia="Book Antiqua" w:hAnsi="Book Antiqua" w:cs="Book Antiqua"/>
          <w:color w:val="000000"/>
        </w:rPr>
        <w:t xml:space="preserve">Egger’s test was used to assess for publication bias in changes in albuminuria and </w:t>
      </w:r>
      <w:proofErr w:type="spellStart"/>
      <w:r w:rsidRPr="00E7063C">
        <w:rPr>
          <w:rFonts w:ascii="Book Antiqua" w:eastAsia="Book Antiqua" w:hAnsi="Book Antiqua" w:cs="Book Antiqua"/>
          <w:color w:val="000000"/>
        </w:rPr>
        <w:t>eGFR</w:t>
      </w:r>
      <w:proofErr w:type="spellEnd"/>
      <w:r w:rsidRPr="00E7063C">
        <w:rPr>
          <w:rFonts w:ascii="Book Antiqua" w:eastAsia="Book Antiqua" w:hAnsi="Book Antiqua" w:cs="Book Antiqua"/>
          <w:color w:val="000000"/>
        </w:rPr>
        <w:t xml:space="preserve"> outcomes. Accordingly, our results showed no significant publication bias for UACR/UAER change outcomes (</w:t>
      </w:r>
      <w:r w:rsidRPr="00E7063C">
        <w:rPr>
          <w:rFonts w:ascii="Book Antiqua" w:eastAsia="Book Antiqua" w:hAnsi="Book Antiqua" w:cs="Book Antiqua"/>
          <w:i/>
          <w:iCs/>
          <w:color w:val="000000"/>
        </w:rPr>
        <w:t>P</w:t>
      </w:r>
      <w:r w:rsidRPr="00E7063C">
        <w:rPr>
          <w:rFonts w:ascii="Book Antiqua" w:eastAsia="Book Antiqua" w:hAnsi="Book Antiqua" w:cs="Book Antiqua"/>
          <w:color w:val="000000"/>
        </w:rPr>
        <w:t xml:space="preserve"> = 0.313; 95%CI: </w:t>
      </w:r>
      <w:r w:rsidR="000D0051" w:rsidRPr="00E7063C">
        <w:rPr>
          <w:rFonts w:ascii="Book Antiqua" w:eastAsia="Book Antiqua" w:hAnsi="Book Antiqua" w:cs="Book Antiqua"/>
          <w:color w:val="000000"/>
        </w:rPr>
        <w:t>-</w:t>
      </w:r>
      <w:r w:rsidRPr="00E7063C">
        <w:rPr>
          <w:rFonts w:ascii="Book Antiqua" w:eastAsia="Book Antiqua" w:hAnsi="Book Antiqua" w:cs="Book Antiqua"/>
          <w:color w:val="000000"/>
        </w:rPr>
        <w:t xml:space="preserve">1.75, 3.90). Similarly, Egger’s test result showed no significant evidence of publication bias for </w:t>
      </w:r>
      <w:proofErr w:type="spellStart"/>
      <w:r w:rsidRPr="00E7063C">
        <w:rPr>
          <w:rFonts w:ascii="Book Antiqua" w:eastAsia="Book Antiqua" w:hAnsi="Book Antiqua" w:cs="Book Antiqua"/>
          <w:color w:val="000000"/>
        </w:rPr>
        <w:t>eGFR</w:t>
      </w:r>
      <w:proofErr w:type="spellEnd"/>
      <w:r w:rsidRPr="00E7063C">
        <w:rPr>
          <w:rFonts w:ascii="Book Antiqua" w:eastAsia="Book Antiqua" w:hAnsi="Book Antiqua" w:cs="Book Antiqua"/>
          <w:color w:val="000000"/>
        </w:rPr>
        <w:t xml:space="preserve"> outcomes (</w:t>
      </w:r>
      <w:r w:rsidRPr="00E7063C">
        <w:rPr>
          <w:rFonts w:ascii="Book Antiqua" w:eastAsia="Book Antiqua" w:hAnsi="Book Antiqua" w:cs="Book Antiqua"/>
          <w:i/>
          <w:iCs/>
          <w:color w:val="000000"/>
        </w:rPr>
        <w:t>P</w:t>
      </w:r>
      <w:r w:rsidRPr="00E7063C">
        <w:rPr>
          <w:rFonts w:ascii="Book Antiqua" w:eastAsia="Book Antiqua" w:hAnsi="Book Antiqua" w:cs="Book Antiqua"/>
          <w:color w:val="000000"/>
        </w:rPr>
        <w:t xml:space="preserve"> = 0.279; 95%CI: </w:t>
      </w:r>
      <w:r w:rsidR="000D0051" w:rsidRPr="00E7063C">
        <w:rPr>
          <w:rFonts w:ascii="Book Antiqua" w:eastAsia="Book Antiqua" w:hAnsi="Book Antiqua" w:cs="Book Antiqua"/>
          <w:color w:val="000000"/>
        </w:rPr>
        <w:t>-</w:t>
      </w:r>
      <w:r w:rsidRPr="00E7063C">
        <w:rPr>
          <w:rFonts w:ascii="Book Antiqua" w:eastAsia="Book Antiqua" w:hAnsi="Book Antiqua" w:cs="Book Antiqua"/>
          <w:color w:val="000000"/>
        </w:rPr>
        <w:t>8.14, 3.37) (Figure 7).</w:t>
      </w:r>
    </w:p>
    <w:p w14:paraId="7A67983B" w14:textId="77777777" w:rsidR="0073428A" w:rsidRPr="00E7063C" w:rsidRDefault="0073428A">
      <w:pPr>
        <w:spacing w:line="360" w:lineRule="auto"/>
        <w:ind w:firstLine="480"/>
        <w:jc w:val="both"/>
        <w:rPr>
          <w:rFonts w:ascii="Book Antiqua" w:hAnsi="Book Antiqua"/>
        </w:rPr>
      </w:pPr>
    </w:p>
    <w:p w14:paraId="7347FEB3" w14:textId="77777777" w:rsidR="0073428A" w:rsidRPr="00E7063C" w:rsidRDefault="00553746">
      <w:pPr>
        <w:spacing w:line="360" w:lineRule="auto"/>
        <w:jc w:val="both"/>
        <w:rPr>
          <w:rFonts w:ascii="Book Antiqua" w:hAnsi="Book Antiqua"/>
          <w:b/>
          <w:bCs/>
        </w:rPr>
      </w:pPr>
      <w:r w:rsidRPr="00E7063C">
        <w:rPr>
          <w:rFonts w:ascii="Book Antiqua" w:eastAsia="Book Antiqua" w:hAnsi="Book Antiqua" w:cs="Book Antiqua"/>
          <w:b/>
          <w:bCs/>
          <w:i/>
          <w:color w:val="000000"/>
        </w:rPr>
        <w:t>Subgroup analysis</w:t>
      </w:r>
    </w:p>
    <w:p w14:paraId="2C030F31" w14:textId="7E549085" w:rsidR="0073428A" w:rsidRPr="00E7063C" w:rsidRDefault="00553746">
      <w:pPr>
        <w:spacing w:line="360" w:lineRule="auto"/>
        <w:jc w:val="both"/>
        <w:rPr>
          <w:rFonts w:ascii="Book Antiqua" w:hAnsi="Book Antiqua"/>
        </w:rPr>
      </w:pPr>
      <w:r w:rsidRPr="00E7063C">
        <w:rPr>
          <w:rFonts w:ascii="Book Antiqua" w:eastAsia="Book Antiqua" w:hAnsi="Book Antiqua" w:cs="Book Antiqua"/>
          <w:color w:val="000000"/>
        </w:rPr>
        <w:t xml:space="preserve">Given that significant heterogeneity was present during comparison of </w:t>
      </w:r>
      <w:proofErr w:type="spellStart"/>
      <w:r w:rsidRPr="00E7063C">
        <w:rPr>
          <w:rFonts w:ascii="Book Antiqua" w:eastAsia="Book Antiqua" w:hAnsi="Book Antiqua" w:cs="Book Antiqua"/>
          <w:color w:val="000000"/>
        </w:rPr>
        <w:t>eGFR</w:t>
      </w:r>
      <w:proofErr w:type="spellEnd"/>
      <w:r w:rsidRPr="00E7063C">
        <w:rPr>
          <w:rFonts w:ascii="Book Antiqua" w:eastAsia="Book Antiqua" w:hAnsi="Book Antiqua" w:cs="Book Antiqua"/>
          <w:color w:val="000000"/>
        </w:rPr>
        <w:t xml:space="preserve"> outcomes and that differences in the dosage of ER antagonists within selected studies were observed, subgroup analysis was performed according to low, middle, and high drug dosages (</w:t>
      </w:r>
      <w:r w:rsidRPr="00E7063C">
        <w:rPr>
          <w:rFonts w:ascii="Book Antiqua" w:hAnsi="Book Antiqua"/>
        </w:rPr>
        <w:t>Supplementary Figure 2</w:t>
      </w:r>
      <w:r w:rsidRPr="00E7063C">
        <w:rPr>
          <w:rFonts w:ascii="Book Antiqua" w:eastAsia="Book Antiqua" w:hAnsi="Book Antiqua" w:cs="Book Antiqua"/>
          <w:color w:val="000000"/>
        </w:rPr>
        <w:t>). No significant heterogeneity was observed between the three subgroups (I</w:t>
      </w:r>
      <w:r w:rsidRPr="00E7063C">
        <w:rPr>
          <w:rFonts w:ascii="Book Antiqua" w:eastAsia="Book Antiqua" w:hAnsi="Book Antiqua" w:cs="Book Antiqua"/>
          <w:color w:val="000000"/>
          <w:vertAlign w:val="superscript"/>
        </w:rPr>
        <w:t>2</w:t>
      </w:r>
      <w:r w:rsidRPr="00E7063C">
        <w:rPr>
          <w:rFonts w:ascii="Book Antiqua" w:eastAsia="Book Antiqua" w:hAnsi="Book Antiqua" w:cs="Book Antiqua"/>
          <w:color w:val="000000"/>
        </w:rPr>
        <w:t xml:space="preserve"> = 0%). In the low-dosage subgroup, no significant difference had been observed between both groups. However, in the middle-dosage subgroup, the ER antagonists group exhibited lesser </w:t>
      </w:r>
      <w:proofErr w:type="spellStart"/>
      <w:r w:rsidRPr="00E7063C">
        <w:rPr>
          <w:rFonts w:ascii="Book Antiqua" w:eastAsia="Book Antiqua" w:hAnsi="Book Antiqua" w:cs="Book Antiqua"/>
          <w:color w:val="000000"/>
        </w:rPr>
        <w:t>eGFR</w:t>
      </w:r>
      <w:proofErr w:type="spellEnd"/>
      <w:r w:rsidRPr="00E7063C">
        <w:rPr>
          <w:rFonts w:ascii="Book Antiqua" w:eastAsia="Book Antiqua" w:hAnsi="Book Antiqua" w:cs="Book Antiqua"/>
          <w:color w:val="000000"/>
        </w:rPr>
        <w:t xml:space="preserve"> reduction than the control group (</w:t>
      </w:r>
      <w:r w:rsidRPr="00E7063C">
        <w:rPr>
          <w:rFonts w:ascii="Book Antiqua" w:eastAsia="Book Antiqua" w:hAnsi="Book Antiqua" w:cs="Book Antiqua"/>
          <w:i/>
          <w:iCs/>
          <w:color w:val="000000"/>
        </w:rPr>
        <w:t>P</w:t>
      </w:r>
      <w:r w:rsidRPr="00E7063C">
        <w:rPr>
          <w:rFonts w:ascii="Book Antiqua" w:eastAsia="Book Antiqua" w:hAnsi="Book Antiqua" w:cs="Book Antiqua"/>
          <w:color w:val="000000"/>
        </w:rPr>
        <w:t xml:space="preserve"> &lt; 0.00001; MD 0.70; 95%CI: 0.66, 0.74). This indicates that middle-dosage ER antagonists can protect renal function. However, in the high-dosage subgroup, the invention group displayed greater </w:t>
      </w:r>
      <w:proofErr w:type="spellStart"/>
      <w:r w:rsidRPr="00E7063C">
        <w:rPr>
          <w:rFonts w:ascii="Book Antiqua" w:eastAsia="Book Antiqua" w:hAnsi="Book Antiqua" w:cs="Book Antiqua"/>
          <w:color w:val="000000"/>
        </w:rPr>
        <w:t>eGFR</w:t>
      </w:r>
      <w:proofErr w:type="spellEnd"/>
      <w:r w:rsidRPr="00E7063C">
        <w:rPr>
          <w:rFonts w:ascii="Book Antiqua" w:eastAsia="Book Antiqua" w:hAnsi="Book Antiqua" w:cs="Book Antiqua"/>
          <w:color w:val="000000"/>
        </w:rPr>
        <w:t xml:space="preserve"> reduction than the control group (</w:t>
      </w:r>
      <w:r w:rsidRPr="00E7063C">
        <w:rPr>
          <w:rFonts w:ascii="Book Antiqua" w:eastAsia="Book Antiqua" w:hAnsi="Book Antiqua" w:cs="Book Antiqua"/>
          <w:i/>
          <w:iCs/>
          <w:color w:val="000000"/>
        </w:rPr>
        <w:t>P</w:t>
      </w:r>
      <w:r w:rsidRPr="00E7063C">
        <w:rPr>
          <w:rFonts w:ascii="Book Antiqua" w:eastAsia="Book Antiqua" w:hAnsi="Book Antiqua" w:cs="Book Antiqua"/>
          <w:color w:val="000000"/>
        </w:rPr>
        <w:t xml:space="preserve"> = 0.0001; MD </w:t>
      </w:r>
      <w:r w:rsidR="000D0051" w:rsidRPr="00E7063C">
        <w:rPr>
          <w:rFonts w:ascii="Book Antiqua" w:eastAsia="Book Antiqua" w:hAnsi="Book Antiqua" w:cs="Book Antiqua"/>
          <w:color w:val="000000"/>
        </w:rPr>
        <w:t>-</w:t>
      </w:r>
      <w:r w:rsidRPr="00E7063C">
        <w:rPr>
          <w:rFonts w:ascii="Book Antiqua" w:eastAsia="Book Antiqua" w:hAnsi="Book Antiqua" w:cs="Book Antiqua"/>
          <w:color w:val="000000"/>
        </w:rPr>
        <w:t xml:space="preserve">1.63; 95%CI: </w:t>
      </w:r>
      <w:r w:rsidR="000D0051" w:rsidRPr="00E7063C">
        <w:rPr>
          <w:rFonts w:ascii="Book Antiqua" w:eastAsia="Book Antiqua" w:hAnsi="Book Antiqua" w:cs="Book Antiqua"/>
          <w:color w:val="000000"/>
        </w:rPr>
        <w:t>-</w:t>
      </w:r>
      <w:r w:rsidRPr="00E7063C">
        <w:rPr>
          <w:rFonts w:ascii="Book Antiqua" w:eastAsia="Book Antiqua" w:hAnsi="Book Antiqua" w:cs="Book Antiqua"/>
          <w:color w:val="000000"/>
        </w:rPr>
        <w:t xml:space="preserve">2.48, </w:t>
      </w:r>
      <w:r w:rsidR="000D0051" w:rsidRPr="00E7063C">
        <w:rPr>
          <w:rFonts w:ascii="Book Antiqua" w:eastAsia="Book Antiqua" w:hAnsi="Book Antiqua" w:cs="Book Antiqua"/>
          <w:color w:val="000000"/>
        </w:rPr>
        <w:t>-</w:t>
      </w:r>
      <w:r w:rsidRPr="00E7063C">
        <w:rPr>
          <w:rFonts w:ascii="Book Antiqua" w:eastAsia="Book Antiqua" w:hAnsi="Book Antiqua" w:cs="Book Antiqua"/>
          <w:color w:val="000000"/>
        </w:rPr>
        <w:t>0.79).</w:t>
      </w:r>
    </w:p>
    <w:p w14:paraId="0C6A8F83" w14:textId="77777777" w:rsidR="0073428A" w:rsidRPr="00E7063C" w:rsidRDefault="0073428A">
      <w:pPr>
        <w:spacing w:line="360" w:lineRule="auto"/>
        <w:ind w:firstLine="480"/>
        <w:jc w:val="both"/>
        <w:rPr>
          <w:rFonts w:ascii="Book Antiqua" w:hAnsi="Book Antiqua"/>
        </w:rPr>
      </w:pPr>
    </w:p>
    <w:p w14:paraId="6F105DB8" w14:textId="77777777" w:rsidR="0073428A" w:rsidRPr="00E7063C" w:rsidRDefault="00553746">
      <w:pPr>
        <w:spacing w:line="360" w:lineRule="auto"/>
        <w:jc w:val="both"/>
        <w:rPr>
          <w:rFonts w:ascii="Book Antiqua" w:hAnsi="Book Antiqua"/>
        </w:rPr>
      </w:pPr>
      <w:r w:rsidRPr="00E7063C">
        <w:rPr>
          <w:rFonts w:ascii="Book Antiqua" w:eastAsia="Book Antiqua" w:hAnsi="Book Antiqua" w:cs="Book Antiqua"/>
          <w:b/>
          <w:caps/>
          <w:color w:val="000000"/>
          <w:u w:val="single"/>
        </w:rPr>
        <w:t>DISCUSSION</w:t>
      </w:r>
    </w:p>
    <w:p w14:paraId="61E84079" w14:textId="77777777" w:rsidR="0073428A" w:rsidRPr="00E7063C" w:rsidRDefault="00553746">
      <w:pPr>
        <w:spacing w:line="360" w:lineRule="auto"/>
        <w:jc w:val="both"/>
        <w:rPr>
          <w:rFonts w:ascii="Book Antiqua" w:hAnsi="Book Antiqua"/>
          <w:b/>
          <w:bCs/>
        </w:rPr>
      </w:pPr>
      <w:r w:rsidRPr="00E7063C">
        <w:rPr>
          <w:rFonts w:ascii="Book Antiqua" w:eastAsia="Book Antiqua" w:hAnsi="Book Antiqua" w:cs="Book Antiqua"/>
          <w:b/>
          <w:bCs/>
          <w:i/>
          <w:color w:val="000000"/>
        </w:rPr>
        <w:t>Principal findings and relation to other reviews</w:t>
      </w:r>
    </w:p>
    <w:p w14:paraId="25FE39B3" w14:textId="77777777" w:rsidR="0073428A" w:rsidRPr="00E7063C" w:rsidRDefault="00553746">
      <w:pPr>
        <w:spacing w:line="360" w:lineRule="auto"/>
        <w:jc w:val="both"/>
        <w:rPr>
          <w:rFonts w:ascii="Book Antiqua" w:hAnsi="Book Antiqua"/>
        </w:rPr>
      </w:pPr>
      <w:r w:rsidRPr="00E7063C">
        <w:rPr>
          <w:rFonts w:ascii="Book Antiqua" w:eastAsia="Book Antiqua" w:hAnsi="Book Antiqua" w:cs="Book Antiqua"/>
          <w:color w:val="000000"/>
        </w:rPr>
        <w:t xml:space="preserve">The main findings of the present meta-analysis were that ER antagonists significantly reduced albuminuria and increased the proportion of subjects who achieved a 40% reduction in UACR, which indicated its </w:t>
      </w:r>
      <w:proofErr w:type="spellStart"/>
      <w:r w:rsidRPr="00E7063C">
        <w:rPr>
          <w:rFonts w:ascii="Book Antiqua" w:eastAsia="Book Antiqua" w:hAnsi="Book Antiqua" w:cs="Book Antiqua"/>
          <w:color w:val="000000"/>
        </w:rPr>
        <w:t>renoprotective</w:t>
      </w:r>
      <w:proofErr w:type="spellEnd"/>
      <w:r w:rsidRPr="00E7063C">
        <w:rPr>
          <w:rFonts w:ascii="Book Antiqua" w:eastAsia="Book Antiqua" w:hAnsi="Book Antiqua" w:cs="Book Antiqua"/>
          <w:color w:val="000000"/>
        </w:rPr>
        <w:t xml:space="preserve"> effects among patients with DN. These findings were consistent with those presented in the systematic review by Yuan </w:t>
      </w:r>
      <w:r w:rsidRPr="00E7063C">
        <w:rPr>
          <w:rFonts w:ascii="Book Antiqua" w:eastAsia="Book Antiqua" w:hAnsi="Book Antiqua" w:cs="Book Antiqua"/>
          <w:i/>
          <w:iCs/>
          <w:color w:val="000000"/>
        </w:rPr>
        <w:t xml:space="preserve">et </w:t>
      </w:r>
      <w:proofErr w:type="gramStart"/>
      <w:r w:rsidRPr="00E7063C">
        <w:rPr>
          <w:rFonts w:ascii="Book Antiqua" w:eastAsia="Book Antiqua" w:hAnsi="Book Antiqua" w:cs="Book Antiqua"/>
          <w:i/>
          <w:iCs/>
          <w:color w:val="000000"/>
        </w:rPr>
        <w:t>al</w:t>
      </w:r>
      <w:r w:rsidRPr="00E7063C">
        <w:rPr>
          <w:rFonts w:ascii="Book Antiqua" w:eastAsia="Book Antiqua" w:hAnsi="Book Antiqua" w:cs="Book Antiqua"/>
          <w:color w:val="000000"/>
          <w:vertAlign w:val="superscript"/>
        </w:rPr>
        <w:t>[</w:t>
      </w:r>
      <w:proofErr w:type="gramEnd"/>
      <w:r w:rsidRPr="00E7063C">
        <w:rPr>
          <w:rFonts w:ascii="Book Antiqua" w:eastAsia="Book Antiqua" w:hAnsi="Book Antiqua" w:cs="Book Antiqua"/>
          <w:color w:val="000000"/>
          <w:vertAlign w:val="superscript"/>
        </w:rPr>
        <w:t>15]</w:t>
      </w:r>
      <w:r w:rsidRPr="00E7063C">
        <w:rPr>
          <w:rFonts w:ascii="Book Antiqua" w:eastAsia="Book Antiqua" w:hAnsi="Book Antiqua" w:cs="Book Antiqua"/>
          <w:color w:val="000000"/>
        </w:rPr>
        <w:t xml:space="preserve">. Several authors have attested that ER antagonists can reduce albuminuria </w:t>
      </w:r>
      <w:r w:rsidRPr="00E7063C">
        <w:rPr>
          <w:rFonts w:ascii="Book Antiqua" w:eastAsia="Book Antiqua" w:hAnsi="Book Antiqua" w:cs="Book Antiqua"/>
          <w:i/>
          <w:iCs/>
          <w:color w:val="000000"/>
        </w:rPr>
        <w:t>in vitro</w:t>
      </w:r>
      <w:r w:rsidRPr="00E7063C">
        <w:rPr>
          <w:rFonts w:ascii="Book Antiqua" w:eastAsia="Book Antiqua" w:hAnsi="Book Antiqua" w:cs="Book Antiqua"/>
          <w:color w:val="000000"/>
        </w:rPr>
        <w:t xml:space="preserve"> by reducing podocyte loss, restoring the glomerular endothelial </w:t>
      </w:r>
      <w:proofErr w:type="spellStart"/>
      <w:r w:rsidRPr="00E7063C">
        <w:rPr>
          <w:rFonts w:ascii="Book Antiqua" w:eastAsia="Book Antiqua" w:hAnsi="Book Antiqua" w:cs="Book Antiqua"/>
          <w:color w:val="000000"/>
        </w:rPr>
        <w:t>glycocalyx</w:t>
      </w:r>
      <w:proofErr w:type="spellEnd"/>
      <w:r w:rsidRPr="00E7063C">
        <w:rPr>
          <w:rFonts w:ascii="Book Antiqua" w:eastAsia="Book Antiqua" w:hAnsi="Book Antiqua" w:cs="Book Antiqua"/>
          <w:color w:val="000000"/>
        </w:rPr>
        <w:t xml:space="preserve"> barrier, normalizing renal matrix protein expression, anti-inflammation, and preventing early glomerular </w:t>
      </w:r>
      <w:proofErr w:type="spellStart"/>
      <w:r w:rsidRPr="00E7063C">
        <w:rPr>
          <w:rFonts w:ascii="Book Antiqua" w:eastAsia="Book Antiqua" w:hAnsi="Book Antiqua" w:cs="Book Antiqua"/>
          <w:color w:val="000000"/>
        </w:rPr>
        <w:t>hyperfiltration</w:t>
      </w:r>
      <w:proofErr w:type="spellEnd"/>
      <w:r w:rsidRPr="00E7063C">
        <w:rPr>
          <w:rFonts w:ascii="Book Antiqua" w:eastAsia="Book Antiqua" w:hAnsi="Book Antiqua" w:cs="Book Antiqua"/>
          <w:color w:val="000000"/>
        </w:rPr>
        <w:t xml:space="preserve"> and </w:t>
      </w:r>
      <w:proofErr w:type="spellStart"/>
      <w:r w:rsidRPr="00E7063C">
        <w:rPr>
          <w:rFonts w:ascii="Book Antiqua" w:eastAsia="Book Antiqua" w:hAnsi="Book Antiqua" w:cs="Book Antiqua"/>
          <w:color w:val="000000"/>
        </w:rPr>
        <w:t>hyperperfusion</w:t>
      </w:r>
      <w:proofErr w:type="spellEnd"/>
      <w:r w:rsidRPr="00E7063C">
        <w:rPr>
          <w:rFonts w:ascii="Book Antiqua" w:eastAsia="Book Antiqua" w:hAnsi="Book Antiqua" w:cs="Book Antiqua"/>
          <w:color w:val="000000"/>
        </w:rPr>
        <w:t xml:space="preserve">. Moreover, some </w:t>
      </w:r>
      <w:proofErr w:type="gramStart"/>
      <w:r w:rsidRPr="00E7063C">
        <w:rPr>
          <w:rFonts w:ascii="Book Antiqua" w:eastAsia="Book Antiqua" w:hAnsi="Book Antiqua" w:cs="Book Antiqua"/>
          <w:color w:val="000000"/>
        </w:rPr>
        <w:t>articles</w:t>
      </w:r>
      <w:r w:rsidRPr="00E7063C">
        <w:rPr>
          <w:rFonts w:ascii="Book Antiqua" w:eastAsia="Book Antiqua" w:hAnsi="Book Antiqua" w:cs="Book Antiqua"/>
          <w:color w:val="000000"/>
          <w:vertAlign w:val="superscript"/>
        </w:rPr>
        <w:t>[</w:t>
      </w:r>
      <w:proofErr w:type="gramEnd"/>
      <w:r w:rsidRPr="00E7063C">
        <w:rPr>
          <w:rFonts w:ascii="Book Antiqua" w:eastAsia="Book Antiqua" w:hAnsi="Book Antiqua" w:cs="Book Antiqua"/>
          <w:color w:val="000000"/>
          <w:vertAlign w:val="superscript"/>
        </w:rPr>
        <w:t>16-19]</w:t>
      </w:r>
      <w:r w:rsidRPr="00E7063C">
        <w:rPr>
          <w:rFonts w:ascii="Book Antiqua" w:eastAsia="Book Antiqua" w:hAnsi="Book Antiqua" w:cs="Book Antiqua"/>
          <w:color w:val="000000"/>
        </w:rPr>
        <w:t xml:space="preserve"> reported ER antagonists could preclude renal vasoconstriction, renal hypertrophy, and renal structural injury. Thus, ER antagonists may lower proteinuria in the subjects with DN through such mechanisms.</w:t>
      </w:r>
    </w:p>
    <w:p w14:paraId="24F85668" w14:textId="1DEF0E5F" w:rsidR="0073428A" w:rsidRPr="00E7063C" w:rsidRDefault="00553746">
      <w:pPr>
        <w:spacing w:line="360" w:lineRule="auto"/>
        <w:ind w:firstLine="480"/>
        <w:jc w:val="both"/>
        <w:rPr>
          <w:rFonts w:ascii="Book Antiqua" w:hAnsi="Book Antiqua"/>
        </w:rPr>
      </w:pPr>
      <w:r w:rsidRPr="00E7063C">
        <w:rPr>
          <w:rFonts w:ascii="Book Antiqua" w:eastAsia="Book Antiqua" w:hAnsi="Book Antiqua" w:cs="Book Antiqua"/>
          <w:color w:val="000000"/>
        </w:rPr>
        <w:t xml:space="preserve">Additionally, no significant differences had been observed in pooled comparisons of </w:t>
      </w:r>
      <w:proofErr w:type="spellStart"/>
      <w:r w:rsidRPr="00E7063C">
        <w:rPr>
          <w:rFonts w:ascii="Book Antiqua" w:eastAsia="Book Antiqua" w:hAnsi="Book Antiqua" w:cs="Book Antiqua"/>
          <w:color w:val="000000"/>
        </w:rPr>
        <w:t>eGFR</w:t>
      </w:r>
      <w:proofErr w:type="spellEnd"/>
      <w:r w:rsidRPr="00E7063C">
        <w:rPr>
          <w:rFonts w:ascii="Book Antiqua" w:eastAsia="Book Antiqua" w:hAnsi="Book Antiqua" w:cs="Book Antiqua"/>
          <w:color w:val="000000"/>
        </w:rPr>
        <w:t xml:space="preserve"> reduction. However, for obvious heterogeneity (I</w:t>
      </w:r>
      <w:r w:rsidRPr="00E7063C">
        <w:rPr>
          <w:rFonts w:ascii="Book Antiqua" w:eastAsia="Book Antiqua" w:hAnsi="Book Antiqua" w:cs="Book Antiqua"/>
          <w:color w:val="000000"/>
          <w:vertAlign w:val="superscript"/>
        </w:rPr>
        <w:t>2</w:t>
      </w:r>
      <w:r w:rsidRPr="00E7063C">
        <w:rPr>
          <w:rFonts w:ascii="Book Antiqua" w:eastAsia="Book Antiqua" w:hAnsi="Book Antiqua" w:cs="Book Antiqua"/>
          <w:color w:val="000000"/>
        </w:rPr>
        <w:t xml:space="preserve"> = 85%), subgroup analysis had been performed. Accordingly, our subgroup analysis showed that no heterogeneity existed among all subgroups and that only the middle dosage ER antagonists were able to more effectively prevent </w:t>
      </w:r>
      <w:proofErr w:type="spellStart"/>
      <w:r w:rsidRPr="00E7063C">
        <w:rPr>
          <w:rFonts w:ascii="Book Antiqua" w:eastAsia="Book Antiqua" w:hAnsi="Book Antiqua" w:cs="Book Antiqua"/>
          <w:color w:val="000000"/>
        </w:rPr>
        <w:t>eGFR</w:t>
      </w:r>
      <w:proofErr w:type="spellEnd"/>
      <w:r w:rsidRPr="00E7063C">
        <w:rPr>
          <w:rFonts w:ascii="Book Antiqua" w:eastAsia="Book Antiqua" w:hAnsi="Book Antiqua" w:cs="Book Antiqua"/>
          <w:color w:val="000000"/>
        </w:rPr>
        <w:t xml:space="preserve"> reduction compared to placebo. Moreover, ER antagonist group had a significantly decreased incidence of </w:t>
      </w:r>
      <w:proofErr w:type="spellStart"/>
      <w:r w:rsidRPr="00E7063C">
        <w:rPr>
          <w:rFonts w:ascii="Book Antiqua" w:eastAsia="Book Antiqua" w:hAnsi="Book Antiqua" w:cs="Book Antiqua"/>
          <w:color w:val="000000"/>
        </w:rPr>
        <w:t>sCr</w:t>
      </w:r>
      <w:proofErr w:type="spellEnd"/>
      <w:r w:rsidRPr="00E7063C">
        <w:rPr>
          <w:rFonts w:ascii="Book Antiqua" w:eastAsia="Book Antiqua" w:hAnsi="Book Antiqua" w:cs="Book Antiqua"/>
          <w:color w:val="000000"/>
        </w:rPr>
        <w:t xml:space="preserve"> doubling. Both these results indicated that ER antagonists</w:t>
      </w:r>
      <w:r w:rsidRPr="00E7063C">
        <w:rPr>
          <w:rFonts w:ascii="Book Antiqua" w:eastAsia="宋体" w:hAnsi="Book Antiqua" w:cs="Book Antiqua" w:hint="eastAsia"/>
          <w:color w:val="000000"/>
          <w:lang w:eastAsia="zh-CN"/>
        </w:rPr>
        <w:t xml:space="preserve"> of </w:t>
      </w:r>
      <w:r w:rsidRPr="00E7063C">
        <w:rPr>
          <w:rFonts w:ascii="Book Antiqua" w:eastAsia="Book Antiqua" w:hAnsi="Book Antiqua" w:cs="Book Antiqua"/>
          <w:color w:val="000000"/>
        </w:rPr>
        <w:t>appropriate dosages</w:t>
      </w:r>
      <w:r w:rsidRPr="00E7063C">
        <w:rPr>
          <w:rFonts w:ascii="Book Antiqua" w:eastAsia="宋体" w:hAnsi="Book Antiqua" w:cs="Book Antiqua" w:hint="eastAsia"/>
          <w:color w:val="000000"/>
          <w:lang w:eastAsia="zh-CN"/>
        </w:rPr>
        <w:t xml:space="preserve"> </w:t>
      </w:r>
      <w:r w:rsidRPr="00E7063C">
        <w:rPr>
          <w:rFonts w:ascii="Book Antiqua" w:eastAsia="Book Antiqua" w:hAnsi="Book Antiqua" w:cs="Book Antiqua"/>
          <w:color w:val="000000"/>
        </w:rPr>
        <w:t xml:space="preserve">could effectively protect renal function. In the present meta-analysis, 0.25 mg of </w:t>
      </w:r>
      <w:proofErr w:type="spellStart"/>
      <w:r w:rsidRPr="00E7063C">
        <w:rPr>
          <w:rFonts w:ascii="Book Antiqua" w:eastAsia="Book Antiqua" w:hAnsi="Book Antiqua" w:cs="Book Antiqua"/>
          <w:color w:val="000000"/>
        </w:rPr>
        <w:t>atrasentan</w:t>
      </w:r>
      <w:proofErr w:type="spellEnd"/>
      <w:r w:rsidRPr="00E7063C">
        <w:rPr>
          <w:rFonts w:ascii="Book Antiqua" w:eastAsia="Book Antiqua" w:hAnsi="Book Antiqua" w:cs="Book Antiqua"/>
          <w:color w:val="000000"/>
        </w:rPr>
        <w:t xml:space="preserve"> and 25 mg daily of </w:t>
      </w:r>
      <w:proofErr w:type="spellStart"/>
      <w:r w:rsidRPr="00E7063C">
        <w:rPr>
          <w:rFonts w:ascii="Book Antiqua" w:eastAsia="Book Antiqua" w:hAnsi="Book Antiqua" w:cs="Book Antiqua"/>
          <w:color w:val="000000"/>
        </w:rPr>
        <w:t>avosentan</w:t>
      </w:r>
      <w:proofErr w:type="spellEnd"/>
      <w:r w:rsidRPr="00E7063C">
        <w:rPr>
          <w:rFonts w:ascii="Book Antiqua" w:eastAsia="Book Antiqua" w:hAnsi="Book Antiqua" w:cs="Book Antiqua"/>
          <w:color w:val="000000"/>
        </w:rPr>
        <w:t xml:space="preserve"> were regarded as low dosage, 1.75 mg daily of </w:t>
      </w:r>
      <w:proofErr w:type="spellStart"/>
      <w:r w:rsidRPr="00E7063C">
        <w:rPr>
          <w:rFonts w:ascii="Book Antiqua" w:eastAsia="Book Antiqua" w:hAnsi="Book Antiqua" w:cs="Book Antiqua"/>
          <w:color w:val="000000"/>
        </w:rPr>
        <w:t>atrasentan</w:t>
      </w:r>
      <w:proofErr w:type="spellEnd"/>
      <w:r w:rsidRPr="00E7063C">
        <w:rPr>
          <w:rFonts w:ascii="Book Antiqua" w:eastAsia="Book Antiqua" w:hAnsi="Book Antiqua" w:cs="Book Antiqua"/>
          <w:color w:val="000000"/>
        </w:rPr>
        <w:t xml:space="preserve"> and 50 mg daily of </w:t>
      </w:r>
      <w:proofErr w:type="spellStart"/>
      <w:r w:rsidRPr="00E7063C">
        <w:rPr>
          <w:rFonts w:ascii="Book Antiqua" w:eastAsia="Book Antiqua" w:hAnsi="Book Antiqua" w:cs="Book Antiqua"/>
          <w:color w:val="000000"/>
        </w:rPr>
        <w:t>avosentan</w:t>
      </w:r>
      <w:proofErr w:type="spellEnd"/>
      <w:r w:rsidRPr="00E7063C">
        <w:rPr>
          <w:rFonts w:ascii="Book Antiqua" w:eastAsia="Book Antiqua" w:hAnsi="Book Antiqua" w:cs="Book Antiqua"/>
          <w:color w:val="000000"/>
        </w:rPr>
        <w:t xml:space="preserve"> were regarded as high dosage, and 0.75 mg daily of </w:t>
      </w:r>
      <w:proofErr w:type="spellStart"/>
      <w:r w:rsidRPr="00E7063C">
        <w:rPr>
          <w:rFonts w:ascii="Book Antiqua" w:eastAsia="Book Antiqua" w:hAnsi="Book Antiqua" w:cs="Book Antiqua"/>
          <w:color w:val="000000"/>
        </w:rPr>
        <w:t>atrasentan</w:t>
      </w:r>
      <w:proofErr w:type="spellEnd"/>
      <w:r w:rsidRPr="00E7063C">
        <w:rPr>
          <w:rFonts w:ascii="Book Antiqua" w:eastAsia="Book Antiqua" w:hAnsi="Book Antiqua" w:cs="Book Antiqua"/>
          <w:color w:val="000000"/>
        </w:rPr>
        <w:t xml:space="preserve"> was considered as middle dosage. Therefore, our results suggest that 0.75 mg daily is the appropriate dosage for </w:t>
      </w:r>
      <w:proofErr w:type="spellStart"/>
      <w:r w:rsidRPr="00E7063C">
        <w:rPr>
          <w:rFonts w:ascii="Book Antiqua" w:eastAsia="Book Antiqua" w:hAnsi="Book Antiqua" w:cs="Book Antiqua"/>
          <w:color w:val="000000"/>
        </w:rPr>
        <w:t>atrasentan</w:t>
      </w:r>
      <w:proofErr w:type="spellEnd"/>
      <w:r w:rsidRPr="00E7063C">
        <w:rPr>
          <w:rFonts w:ascii="Book Antiqua" w:eastAsia="Book Antiqua" w:hAnsi="Book Antiqua" w:cs="Book Antiqua"/>
          <w:color w:val="000000"/>
        </w:rPr>
        <w:t xml:space="preserve">. This finding differed from that presented in Yuan </w:t>
      </w:r>
      <w:r w:rsidRPr="00E7063C">
        <w:rPr>
          <w:rFonts w:ascii="Book Antiqua" w:eastAsia="Book Antiqua" w:hAnsi="Book Antiqua" w:cs="Book Antiqua"/>
          <w:i/>
          <w:iCs/>
          <w:color w:val="000000"/>
        </w:rPr>
        <w:t xml:space="preserve">et </w:t>
      </w:r>
      <w:proofErr w:type="gramStart"/>
      <w:r w:rsidRPr="00E7063C">
        <w:rPr>
          <w:rFonts w:ascii="Book Antiqua" w:eastAsia="Book Antiqua" w:hAnsi="Book Antiqua" w:cs="Book Antiqua"/>
          <w:i/>
          <w:iCs/>
          <w:color w:val="000000"/>
        </w:rPr>
        <w:t>al</w:t>
      </w:r>
      <w:r w:rsidRPr="00E7063C">
        <w:rPr>
          <w:rFonts w:ascii="Book Antiqua" w:eastAsia="Book Antiqua" w:hAnsi="Book Antiqua" w:cs="Book Antiqua"/>
          <w:color w:val="000000"/>
          <w:vertAlign w:val="superscript"/>
        </w:rPr>
        <w:t>[</w:t>
      </w:r>
      <w:proofErr w:type="gramEnd"/>
      <w:r w:rsidRPr="00E7063C">
        <w:rPr>
          <w:rFonts w:ascii="Book Antiqua" w:eastAsia="Book Antiqua" w:hAnsi="Book Antiqua" w:cs="Book Antiqua"/>
          <w:color w:val="000000"/>
          <w:vertAlign w:val="superscript"/>
        </w:rPr>
        <w:t>15]</w:t>
      </w:r>
      <w:r w:rsidRPr="00E7063C">
        <w:rPr>
          <w:rFonts w:ascii="Book Antiqua" w:eastAsia="Book Antiqua" w:hAnsi="Book Antiqua" w:cs="Book Antiqua"/>
          <w:color w:val="000000"/>
        </w:rPr>
        <w:t>’s systematic review</w:t>
      </w:r>
      <w:r w:rsidRPr="00E7063C">
        <w:rPr>
          <w:rFonts w:ascii="Book Antiqua" w:eastAsia="Book Antiqua" w:hAnsi="Book Antiqua" w:cs="Book Antiqua"/>
          <w:color w:val="000000"/>
          <w:vertAlign w:val="superscript"/>
        </w:rPr>
        <w:t>[15]</w:t>
      </w:r>
      <w:r w:rsidRPr="00E7063C">
        <w:rPr>
          <w:rFonts w:ascii="Book Antiqua" w:eastAsia="Book Antiqua" w:hAnsi="Book Antiqua" w:cs="Book Antiqua"/>
          <w:color w:val="000000"/>
        </w:rPr>
        <w:t xml:space="preserve"> in which subgroup analysis of different dosages was not conducted. Notably, the present study found that a high ER </w:t>
      </w:r>
      <w:proofErr w:type="gramStart"/>
      <w:r w:rsidRPr="00E7063C">
        <w:rPr>
          <w:rFonts w:ascii="Book Antiqua" w:eastAsia="Book Antiqua" w:hAnsi="Book Antiqua" w:cs="Book Antiqua"/>
          <w:color w:val="000000"/>
        </w:rPr>
        <w:t>antagonists</w:t>
      </w:r>
      <w:proofErr w:type="gramEnd"/>
      <w:r w:rsidRPr="00E7063C">
        <w:rPr>
          <w:rFonts w:ascii="Book Antiqua" w:eastAsia="Book Antiqua" w:hAnsi="Book Antiqua" w:cs="Book Antiqua"/>
          <w:color w:val="000000"/>
        </w:rPr>
        <w:t xml:space="preserve"> dosage significantly worsened renal function. As such, we surmise that a high ER antagonist </w:t>
      </w:r>
      <w:r w:rsidRPr="00E7063C">
        <w:rPr>
          <w:rFonts w:ascii="Book Antiqua" w:eastAsia="Book Antiqua" w:hAnsi="Book Antiqua" w:cs="Book Antiqua"/>
          <w:color w:val="000000"/>
        </w:rPr>
        <w:lastRenderedPageBreak/>
        <w:t>dosage may be harmful to renal function despite its effect on reducing proteinuria. However, more comprehensive clinical trials are needed to further corroborate our deduction.</w:t>
      </w:r>
    </w:p>
    <w:p w14:paraId="6617871B" w14:textId="77777777" w:rsidR="0073428A" w:rsidRPr="00E7063C" w:rsidRDefault="00553746">
      <w:pPr>
        <w:spacing w:line="360" w:lineRule="auto"/>
        <w:ind w:firstLine="480"/>
        <w:jc w:val="both"/>
        <w:rPr>
          <w:rFonts w:ascii="Book Antiqua" w:hAnsi="Book Antiqua"/>
        </w:rPr>
      </w:pPr>
      <w:r w:rsidRPr="00E7063C">
        <w:rPr>
          <w:rFonts w:ascii="Book Antiqua" w:eastAsia="Book Antiqua" w:hAnsi="Book Antiqua" w:cs="Book Antiqua"/>
          <w:color w:val="000000"/>
        </w:rPr>
        <w:t xml:space="preserve">Furthermore, the current study found that ER antagonists could effectively decrease the blood pressure of patients with DN, a result consistent with that provided in reviews by Yuan </w:t>
      </w:r>
      <w:r w:rsidRPr="00E7063C">
        <w:rPr>
          <w:rFonts w:ascii="Book Antiqua" w:eastAsia="Book Antiqua" w:hAnsi="Book Antiqua" w:cs="Book Antiqua"/>
          <w:i/>
          <w:iCs/>
          <w:color w:val="000000"/>
        </w:rPr>
        <w:t xml:space="preserve">et </w:t>
      </w:r>
      <w:proofErr w:type="gramStart"/>
      <w:r w:rsidRPr="00E7063C">
        <w:rPr>
          <w:rFonts w:ascii="Book Antiqua" w:eastAsia="Book Antiqua" w:hAnsi="Book Antiqua" w:cs="Book Antiqua"/>
          <w:i/>
          <w:iCs/>
          <w:color w:val="000000"/>
        </w:rPr>
        <w:t>al</w:t>
      </w:r>
      <w:r w:rsidRPr="00E7063C">
        <w:rPr>
          <w:rFonts w:ascii="Book Antiqua" w:eastAsia="Book Antiqua" w:hAnsi="Book Antiqua" w:cs="Book Antiqua"/>
          <w:color w:val="000000"/>
          <w:vertAlign w:val="superscript"/>
        </w:rPr>
        <w:t>[</w:t>
      </w:r>
      <w:proofErr w:type="gramEnd"/>
      <w:r w:rsidRPr="00E7063C">
        <w:rPr>
          <w:rFonts w:ascii="Book Antiqua" w:eastAsia="Book Antiqua" w:hAnsi="Book Antiqua" w:cs="Book Antiqua"/>
          <w:color w:val="000000"/>
          <w:vertAlign w:val="superscript"/>
        </w:rPr>
        <w:t>15]</w:t>
      </w:r>
      <w:r w:rsidRPr="00E7063C">
        <w:rPr>
          <w:rFonts w:ascii="Book Antiqua" w:eastAsia="Book Antiqua" w:hAnsi="Book Antiqua" w:cs="Book Antiqua"/>
          <w:color w:val="000000"/>
        </w:rPr>
        <w:t xml:space="preserve"> and </w:t>
      </w:r>
      <w:proofErr w:type="spellStart"/>
      <w:r w:rsidRPr="00E7063C">
        <w:rPr>
          <w:rFonts w:ascii="Book Antiqua" w:eastAsia="Book Antiqua" w:hAnsi="Book Antiqua" w:cs="Book Antiqua"/>
          <w:color w:val="000000"/>
        </w:rPr>
        <w:t>Burnier</w:t>
      </w:r>
      <w:proofErr w:type="spellEnd"/>
      <w:r w:rsidRPr="00E7063C">
        <w:rPr>
          <w:rFonts w:ascii="Book Antiqua" w:eastAsia="Book Antiqua" w:hAnsi="Book Antiqua" w:cs="Book Antiqua"/>
          <w:color w:val="000000"/>
          <w:vertAlign w:val="superscript"/>
        </w:rPr>
        <w:t>[20]</w:t>
      </w:r>
      <w:r w:rsidRPr="00E7063C">
        <w:rPr>
          <w:rFonts w:ascii="Book Antiqua" w:eastAsia="Book Antiqua" w:hAnsi="Book Antiqua" w:cs="Book Antiqua"/>
          <w:color w:val="000000"/>
        </w:rPr>
        <w:t xml:space="preserve">. </w:t>
      </w:r>
      <w:proofErr w:type="gramStart"/>
      <w:r w:rsidRPr="00E7063C">
        <w:rPr>
          <w:rFonts w:ascii="Book Antiqua" w:eastAsia="Book Antiqua" w:hAnsi="Book Antiqua" w:cs="Book Antiqua"/>
          <w:color w:val="000000"/>
        </w:rPr>
        <w:t>Burnie</w:t>
      </w:r>
      <w:r w:rsidRPr="00E7063C">
        <w:rPr>
          <w:rFonts w:ascii="Book Antiqua" w:eastAsia="Book Antiqua" w:hAnsi="Book Antiqua" w:cs="Book Antiqua"/>
          <w:color w:val="000000"/>
          <w:vertAlign w:val="superscript"/>
        </w:rPr>
        <w:t>[</w:t>
      </w:r>
      <w:proofErr w:type="gramEnd"/>
      <w:r w:rsidRPr="00E7063C">
        <w:rPr>
          <w:rFonts w:ascii="Book Antiqua" w:eastAsia="Book Antiqua" w:hAnsi="Book Antiqua" w:cs="Book Antiqua"/>
          <w:color w:val="000000"/>
          <w:vertAlign w:val="superscript"/>
        </w:rPr>
        <w:t>20]</w:t>
      </w:r>
      <w:r w:rsidRPr="00E7063C">
        <w:rPr>
          <w:rFonts w:ascii="Book Antiqua" w:eastAsia="Book Antiqua" w:hAnsi="Book Antiqua" w:cs="Book Antiqua"/>
          <w:color w:val="000000"/>
        </w:rPr>
        <w:t xml:space="preserve"> reported that ER antagonists promoted significantly lower sitting office SBP and DPB, as well as 24h SBP and DPB, compared to placebo. However, his cohort did no</w:t>
      </w:r>
      <w:r w:rsidRPr="00E7063C">
        <w:rPr>
          <w:rFonts w:ascii="Book Antiqua" w:eastAsia="宋体" w:hAnsi="Book Antiqua" w:cs="Book Antiqua" w:hint="eastAsia"/>
          <w:color w:val="000000"/>
          <w:lang w:eastAsia="zh-CN"/>
        </w:rPr>
        <w:t>t</w:t>
      </w:r>
      <w:r w:rsidRPr="00E7063C">
        <w:rPr>
          <w:rFonts w:ascii="Book Antiqua" w:eastAsia="Book Antiqua" w:hAnsi="Book Antiqua" w:cs="Book Antiqua"/>
          <w:color w:val="000000"/>
        </w:rPr>
        <w:t xml:space="preserve"> exclusively consist of patients with diabetes or kidney disease. Several articles had reported that ER antagonists had considerable SBP and DBP lowering capabilities in patients with treatment-resistant </w:t>
      </w:r>
      <w:proofErr w:type="gramStart"/>
      <w:r w:rsidRPr="00E7063C">
        <w:rPr>
          <w:rFonts w:ascii="Book Antiqua" w:eastAsia="Book Antiqua" w:hAnsi="Book Antiqua" w:cs="Book Antiqua"/>
          <w:color w:val="000000"/>
        </w:rPr>
        <w:t>hypertension</w:t>
      </w:r>
      <w:r w:rsidRPr="00E7063C">
        <w:rPr>
          <w:rFonts w:ascii="Book Antiqua" w:eastAsia="Book Antiqua" w:hAnsi="Book Antiqua" w:cs="Book Antiqua"/>
          <w:color w:val="000000"/>
          <w:vertAlign w:val="superscript"/>
        </w:rPr>
        <w:t>[</w:t>
      </w:r>
      <w:proofErr w:type="gramEnd"/>
      <w:r w:rsidRPr="00E7063C">
        <w:rPr>
          <w:rFonts w:ascii="Book Antiqua" w:eastAsia="Book Antiqua" w:hAnsi="Book Antiqua" w:cs="Book Antiqua"/>
          <w:color w:val="000000"/>
          <w:vertAlign w:val="superscript"/>
        </w:rPr>
        <w:t>21-23]</w:t>
      </w:r>
      <w:r w:rsidRPr="00E7063C">
        <w:rPr>
          <w:rFonts w:ascii="Book Antiqua" w:eastAsia="Book Antiqua" w:hAnsi="Book Antiqua" w:cs="Book Antiqua"/>
          <w:color w:val="000000"/>
        </w:rPr>
        <w:t xml:space="preserve">. Therefore, ER blockade may have high potential as a treatment option for hypertension and prevention of DN progression beyond calcium antagonists and renin–angiotensin system </w:t>
      </w:r>
      <w:proofErr w:type="gramStart"/>
      <w:r w:rsidRPr="00E7063C">
        <w:rPr>
          <w:rFonts w:ascii="Book Antiqua" w:eastAsia="Book Antiqua" w:hAnsi="Book Antiqua" w:cs="Book Antiqua"/>
          <w:color w:val="000000"/>
        </w:rPr>
        <w:t>blockers</w:t>
      </w:r>
      <w:r w:rsidRPr="00E7063C">
        <w:rPr>
          <w:rFonts w:ascii="Book Antiqua" w:eastAsia="Book Antiqua" w:hAnsi="Book Antiqua" w:cs="Book Antiqua"/>
          <w:color w:val="000000"/>
          <w:vertAlign w:val="superscript"/>
        </w:rPr>
        <w:t>[</w:t>
      </w:r>
      <w:proofErr w:type="gramEnd"/>
      <w:r w:rsidRPr="00E7063C">
        <w:rPr>
          <w:rFonts w:ascii="Book Antiqua" w:eastAsia="Book Antiqua" w:hAnsi="Book Antiqua" w:cs="Book Antiqua"/>
          <w:color w:val="000000"/>
          <w:vertAlign w:val="superscript"/>
        </w:rPr>
        <w:t>20]</w:t>
      </w:r>
      <w:r w:rsidRPr="00E7063C">
        <w:rPr>
          <w:rFonts w:ascii="Book Antiqua" w:eastAsia="Book Antiqua" w:hAnsi="Book Antiqua" w:cs="Book Antiqua"/>
          <w:color w:val="000000"/>
        </w:rPr>
        <w:t>.</w:t>
      </w:r>
    </w:p>
    <w:p w14:paraId="2FA700E9" w14:textId="77777777" w:rsidR="0073428A" w:rsidRPr="00E7063C" w:rsidRDefault="00553746">
      <w:pPr>
        <w:spacing w:line="360" w:lineRule="auto"/>
        <w:ind w:firstLine="480"/>
        <w:jc w:val="both"/>
        <w:rPr>
          <w:rFonts w:ascii="Book Antiqua" w:hAnsi="Book Antiqua"/>
        </w:rPr>
      </w:pPr>
      <w:r w:rsidRPr="00E7063C">
        <w:rPr>
          <w:rFonts w:ascii="Book Antiqua" w:eastAsia="Book Antiqua" w:hAnsi="Book Antiqua" w:cs="Book Antiqua"/>
          <w:color w:val="000000"/>
        </w:rPr>
        <w:t>After a detailed investigation on AEs, the present study suggests that ER antagonists do not induce greater AEs and mortality compared to placebo. However, the ER antagonists group did have a higher incidence of SAEs compared to the placebo group. Nearly 29.2% (</w:t>
      </w:r>
      <w:r w:rsidRPr="00E7063C">
        <w:rPr>
          <w:rFonts w:ascii="Book Antiqua" w:eastAsia="Book Antiqua" w:hAnsi="Book Antiqua" w:cs="Book Antiqua"/>
          <w:i/>
          <w:iCs/>
          <w:color w:val="000000"/>
        </w:rPr>
        <w:t>n</w:t>
      </w:r>
      <w:r w:rsidRPr="00E7063C">
        <w:rPr>
          <w:rFonts w:ascii="Book Antiqua" w:eastAsia="Book Antiqua" w:hAnsi="Book Antiqua" w:cs="Book Antiqua"/>
          <w:color w:val="000000"/>
        </w:rPr>
        <w:t xml:space="preserve"> = 2738) and 28.2% (</w:t>
      </w:r>
      <w:r w:rsidRPr="00E7063C">
        <w:rPr>
          <w:rFonts w:ascii="Book Antiqua" w:eastAsia="Book Antiqua" w:hAnsi="Book Antiqua" w:cs="Book Antiqua"/>
          <w:i/>
          <w:iCs/>
          <w:color w:val="000000"/>
        </w:rPr>
        <w:t>n</w:t>
      </w:r>
      <w:r w:rsidRPr="00E7063C">
        <w:rPr>
          <w:rFonts w:ascii="Book Antiqua" w:eastAsia="Book Antiqua" w:hAnsi="Book Antiqua" w:cs="Book Antiqua"/>
          <w:color w:val="000000"/>
        </w:rPr>
        <w:t xml:space="preserve"> = 1937) of patients in the intervention and placebo group reported at least one SAE, respectively, which is quite close to the figure reported in Yuan </w:t>
      </w:r>
      <w:r w:rsidRPr="00E7063C">
        <w:rPr>
          <w:rFonts w:ascii="Book Antiqua" w:eastAsia="Book Antiqua" w:hAnsi="Book Antiqua" w:cs="Book Antiqua"/>
          <w:i/>
          <w:iCs/>
          <w:color w:val="000000"/>
        </w:rPr>
        <w:t>et al</w:t>
      </w:r>
      <w:r w:rsidRPr="00E7063C">
        <w:rPr>
          <w:rFonts w:ascii="Book Antiqua" w:eastAsia="Book Antiqua" w:hAnsi="Book Antiqua" w:cs="Book Antiqua"/>
          <w:color w:val="000000"/>
          <w:vertAlign w:val="superscript"/>
        </w:rPr>
        <w:t>[15]</w:t>
      </w:r>
      <w:r w:rsidRPr="00E7063C">
        <w:rPr>
          <w:rFonts w:ascii="Book Antiqua" w:eastAsia="Book Antiqua" w:hAnsi="Book Antiqua" w:cs="Book Antiqua"/>
          <w:color w:val="000000"/>
        </w:rPr>
        <w:t>’s review. Moreover, the present study found that cardiac failure, anemia, and hypoglycemia were the most common AEs in the ER antagonists group. Cardiac failure may result from fluid retention. One possible reason for fluid retention was ER antagonists could block ETB-R. Although most of clinical ER antagonists were highly selective ETA-R blockers, high dosages of such medicine could still block ETB-</w:t>
      </w:r>
      <w:proofErr w:type="gramStart"/>
      <w:r w:rsidRPr="00E7063C">
        <w:rPr>
          <w:rFonts w:ascii="Book Antiqua" w:eastAsia="Book Antiqua" w:hAnsi="Book Antiqua" w:cs="Book Antiqua"/>
          <w:color w:val="000000"/>
        </w:rPr>
        <w:t>Rs</w:t>
      </w:r>
      <w:r w:rsidRPr="00E7063C">
        <w:rPr>
          <w:rFonts w:ascii="Book Antiqua" w:eastAsia="Book Antiqua" w:hAnsi="Book Antiqua" w:cs="Book Antiqua"/>
          <w:color w:val="000000"/>
          <w:vertAlign w:val="superscript"/>
        </w:rPr>
        <w:t>[</w:t>
      </w:r>
      <w:proofErr w:type="gramEnd"/>
      <w:r w:rsidRPr="00E7063C">
        <w:rPr>
          <w:rFonts w:ascii="Book Antiqua" w:eastAsia="Book Antiqua" w:hAnsi="Book Antiqua" w:cs="Book Antiqua"/>
          <w:color w:val="000000"/>
          <w:vertAlign w:val="superscript"/>
        </w:rPr>
        <w:t>9]</w:t>
      </w:r>
      <w:r w:rsidRPr="00E7063C">
        <w:rPr>
          <w:rFonts w:ascii="Book Antiqua" w:eastAsia="Book Antiqua" w:hAnsi="Book Antiqua" w:cs="Book Antiqua"/>
          <w:color w:val="000000"/>
        </w:rPr>
        <w:t>. Inhibition of the ETB-R in tubular cells also causes activity of Na</w:t>
      </w:r>
      <w:r w:rsidRPr="00E7063C">
        <w:rPr>
          <w:rFonts w:ascii="Book Antiqua" w:eastAsia="Book Antiqua" w:hAnsi="Book Antiqua" w:cs="Book Antiqua"/>
          <w:color w:val="000000"/>
          <w:vertAlign w:val="superscript"/>
        </w:rPr>
        <w:t>+</w:t>
      </w:r>
      <w:r w:rsidRPr="00E7063C">
        <w:rPr>
          <w:rFonts w:ascii="Book Antiqua" w:eastAsia="Book Antiqua" w:hAnsi="Book Antiqua" w:cs="Book Antiqua"/>
          <w:color w:val="000000"/>
        </w:rPr>
        <w:t xml:space="preserve"> and water </w:t>
      </w:r>
      <w:proofErr w:type="gramStart"/>
      <w:r w:rsidRPr="00E7063C">
        <w:rPr>
          <w:rFonts w:ascii="Book Antiqua" w:eastAsia="Book Antiqua" w:hAnsi="Book Antiqua" w:cs="Book Antiqua"/>
          <w:color w:val="000000"/>
        </w:rPr>
        <w:t>transport</w:t>
      </w:r>
      <w:r w:rsidRPr="00E7063C">
        <w:rPr>
          <w:rFonts w:ascii="Book Antiqua" w:eastAsia="Book Antiqua" w:hAnsi="Book Antiqua" w:cs="Book Antiqua"/>
          <w:color w:val="000000"/>
          <w:vertAlign w:val="superscript"/>
        </w:rPr>
        <w:t>[</w:t>
      </w:r>
      <w:proofErr w:type="gramEnd"/>
      <w:r w:rsidRPr="00E7063C">
        <w:rPr>
          <w:rFonts w:ascii="Book Antiqua" w:eastAsia="Book Antiqua" w:hAnsi="Book Antiqua" w:cs="Book Antiqua"/>
          <w:color w:val="000000"/>
          <w:vertAlign w:val="superscript"/>
        </w:rPr>
        <w:t>4]</w:t>
      </w:r>
      <w:r w:rsidRPr="00E7063C">
        <w:rPr>
          <w:rFonts w:ascii="Book Antiqua" w:eastAsia="Book Antiqua" w:hAnsi="Book Antiqua" w:cs="Book Antiqua"/>
          <w:color w:val="000000"/>
        </w:rPr>
        <w:t xml:space="preserve">. Anemia may ascribe to </w:t>
      </w:r>
      <w:proofErr w:type="spellStart"/>
      <w:r w:rsidRPr="00E7063C">
        <w:rPr>
          <w:rFonts w:ascii="Book Antiqua" w:eastAsia="Book Antiqua" w:hAnsi="Book Antiqua" w:cs="Book Antiqua"/>
          <w:color w:val="000000"/>
        </w:rPr>
        <w:t>hemodilution</w:t>
      </w:r>
      <w:proofErr w:type="spellEnd"/>
      <w:r w:rsidRPr="00E7063C">
        <w:rPr>
          <w:rFonts w:ascii="Book Antiqua" w:eastAsia="Book Antiqua" w:hAnsi="Book Antiqua" w:cs="Book Antiqua"/>
          <w:color w:val="000000"/>
        </w:rPr>
        <w:t xml:space="preserve"> due to fluid </w:t>
      </w:r>
      <w:proofErr w:type="gramStart"/>
      <w:r w:rsidRPr="00E7063C">
        <w:rPr>
          <w:rFonts w:ascii="Book Antiqua" w:eastAsia="Book Antiqua" w:hAnsi="Book Antiqua" w:cs="Book Antiqua"/>
          <w:color w:val="000000"/>
        </w:rPr>
        <w:t>retention</w:t>
      </w:r>
      <w:r w:rsidRPr="00E7063C">
        <w:rPr>
          <w:rFonts w:ascii="Book Antiqua" w:eastAsia="Book Antiqua" w:hAnsi="Book Antiqua" w:cs="Book Antiqua"/>
          <w:color w:val="000000"/>
          <w:vertAlign w:val="superscript"/>
        </w:rPr>
        <w:t>[</w:t>
      </w:r>
      <w:proofErr w:type="gramEnd"/>
      <w:r w:rsidRPr="00E7063C">
        <w:rPr>
          <w:rFonts w:ascii="Book Antiqua" w:eastAsia="Book Antiqua" w:hAnsi="Book Antiqua" w:cs="Book Antiqua"/>
          <w:color w:val="000000"/>
          <w:vertAlign w:val="superscript"/>
        </w:rPr>
        <w:t>8,24]</w:t>
      </w:r>
      <w:r w:rsidRPr="00E7063C">
        <w:rPr>
          <w:rFonts w:ascii="Book Antiqua" w:eastAsia="Book Antiqua" w:hAnsi="Book Antiqua" w:cs="Book Antiqua"/>
          <w:color w:val="000000"/>
        </w:rPr>
        <w:t xml:space="preserve">. Similarly, Yuan </w:t>
      </w:r>
      <w:r w:rsidRPr="00E7063C">
        <w:rPr>
          <w:rFonts w:ascii="Book Antiqua" w:eastAsia="Book Antiqua" w:hAnsi="Book Antiqua" w:cs="Book Antiqua"/>
          <w:i/>
          <w:iCs/>
          <w:color w:val="000000"/>
        </w:rPr>
        <w:t xml:space="preserve">et </w:t>
      </w:r>
      <w:proofErr w:type="gramStart"/>
      <w:r w:rsidRPr="00E7063C">
        <w:rPr>
          <w:rFonts w:ascii="Book Antiqua" w:eastAsia="Book Antiqua" w:hAnsi="Book Antiqua" w:cs="Book Antiqua"/>
          <w:i/>
          <w:iCs/>
          <w:color w:val="000000"/>
        </w:rPr>
        <w:t>al</w:t>
      </w:r>
      <w:r w:rsidRPr="00E7063C">
        <w:rPr>
          <w:rFonts w:ascii="Book Antiqua" w:eastAsia="Book Antiqua" w:hAnsi="Book Antiqua" w:cs="Book Antiqua"/>
          <w:color w:val="000000"/>
          <w:vertAlign w:val="superscript"/>
        </w:rPr>
        <w:t>[</w:t>
      </w:r>
      <w:proofErr w:type="gramEnd"/>
      <w:r w:rsidRPr="00E7063C">
        <w:rPr>
          <w:rFonts w:ascii="Book Antiqua" w:eastAsia="Book Antiqua" w:hAnsi="Book Antiqua" w:cs="Book Antiqua"/>
          <w:color w:val="000000"/>
          <w:vertAlign w:val="superscript"/>
        </w:rPr>
        <w:t>15]</w:t>
      </w:r>
      <w:r w:rsidRPr="00E7063C">
        <w:rPr>
          <w:rFonts w:ascii="Book Antiqua" w:eastAsia="Book Antiqua" w:hAnsi="Book Antiqua" w:cs="Book Antiqua"/>
          <w:color w:val="000000"/>
        </w:rPr>
        <w:t>’s report showed that the treatment group had significantly elevated incidence of anemia. However, our findings showed an anemia incidence of 14.9% for the ER antagonists group (</w:t>
      </w:r>
      <w:r w:rsidRPr="00E7063C">
        <w:rPr>
          <w:rFonts w:ascii="Book Antiqua" w:eastAsia="Book Antiqua" w:hAnsi="Book Antiqua" w:cs="Book Antiqua"/>
          <w:i/>
          <w:iCs/>
          <w:color w:val="000000"/>
        </w:rPr>
        <w:t>vs</w:t>
      </w:r>
      <w:r w:rsidRPr="00E7063C">
        <w:rPr>
          <w:rFonts w:ascii="Book Antiqua" w:eastAsia="Book Antiqua" w:hAnsi="Book Antiqua" w:cs="Book Antiqua"/>
          <w:color w:val="000000"/>
        </w:rPr>
        <w:t xml:space="preserve"> 8.4% for placebo), which was slightly higher than that presented in the work of Yuan (8.5% for the treatment group </w:t>
      </w:r>
      <w:r w:rsidRPr="00E7063C">
        <w:rPr>
          <w:rFonts w:ascii="Book Antiqua" w:eastAsia="Book Antiqua" w:hAnsi="Book Antiqua" w:cs="Book Antiqua"/>
          <w:i/>
          <w:iCs/>
          <w:color w:val="000000"/>
        </w:rPr>
        <w:t>vs</w:t>
      </w:r>
      <w:r w:rsidRPr="00E7063C">
        <w:rPr>
          <w:rFonts w:ascii="Book Antiqua" w:eastAsia="Book Antiqua" w:hAnsi="Book Antiqua" w:cs="Book Antiqua"/>
          <w:color w:val="000000"/>
        </w:rPr>
        <w:t xml:space="preserve"> 3.5% for the </w:t>
      </w:r>
      <w:r w:rsidRPr="00E7063C">
        <w:rPr>
          <w:rFonts w:ascii="Book Antiqua" w:eastAsia="Book Antiqua" w:hAnsi="Book Antiqua" w:cs="Book Antiqua"/>
          <w:color w:val="000000"/>
        </w:rPr>
        <w:lastRenderedPageBreak/>
        <w:t xml:space="preserve">placebo group). The possible reason for this could be that </w:t>
      </w:r>
      <w:proofErr w:type="spellStart"/>
      <w:r w:rsidRPr="00E7063C">
        <w:rPr>
          <w:rFonts w:ascii="Book Antiqua" w:eastAsia="Book Antiqua" w:hAnsi="Book Antiqua" w:cs="Book Antiqua"/>
          <w:color w:val="000000"/>
        </w:rPr>
        <w:t>Heerspink</w:t>
      </w:r>
      <w:proofErr w:type="spellEnd"/>
      <w:r w:rsidRPr="00E7063C">
        <w:rPr>
          <w:rFonts w:ascii="Book Antiqua" w:eastAsia="Book Antiqua" w:hAnsi="Book Antiqua" w:cs="Book Antiqua"/>
          <w:color w:val="000000"/>
        </w:rPr>
        <w:t xml:space="preserve"> </w:t>
      </w:r>
      <w:r w:rsidRPr="00E7063C">
        <w:rPr>
          <w:rFonts w:ascii="Book Antiqua" w:eastAsia="Book Antiqua" w:hAnsi="Book Antiqua" w:cs="Book Antiqua"/>
          <w:i/>
          <w:iCs/>
          <w:color w:val="000000"/>
        </w:rPr>
        <w:t xml:space="preserve">et </w:t>
      </w:r>
      <w:proofErr w:type="gramStart"/>
      <w:r w:rsidRPr="00E7063C">
        <w:rPr>
          <w:rFonts w:ascii="Book Antiqua" w:eastAsia="Book Antiqua" w:hAnsi="Book Antiqua" w:cs="Book Antiqua"/>
          <w:i/>
          <w:iCs/>
          <w:color w:val="000000"/>
        </w:rPr>
        <w:t>al</w:t>
      </w:r>
      <w:r w:rsidRPr="00E7063C">
        <w:rPr>
          <w:rFonts w:ascii="Book Antiqua" w:eastAsia="Book Antiqua" w:hAnsi="Book Antiqua" w:cs="Book Antiqua"/>
          <w:color w:val="000000"/>
          <w:vertAlign w:val="superscript"/>
        </w:rPr>
        <w:t>[</w:t>
      </w:r>
      <w:proofErr w:type="gramEnd"/>
      <w:r w:rsidRPr="00E7063C">
        <w:rPr>
          <w:rFonts w:ascii="Book Antiqua" w:eastAsia="Book Antiqua" w:hAnsi="Book Antiqua" w:cs="Book Antiqua"/>
          <w:color w:val="000000"/>
          <w:vertAlign w:val="superscript"/>
        </w:rPr>
        <w:t>12]</w:t>
      </w:r>
      <w:r w:rsidRPr="00E7063C">
        <w:rPr>
          <w:rFonts w:ascii="Book Antiqua" w:eastAsia="Book Antiqua" w:hAnsi="Book Antiqua" w:cs="Book Antiqua"/>
          <w:color w:val="000000"/>
        </w:rPr>
        <w:t xml:space="preserve">’s trial was not included in his review. Given that </w:t>
      </w:r>
      <w:proofErr w:type="spellStart"/>
      <w:r w:rsidRPr="00E7063C">
        <w:rPr>
          <w:rFonts w:ascii="Book Antiqua" w:eastAsia="Book Antiqua" w:hAnsi="Book Antiqua" w:cs="Book Antiqua"/>
          <w:color w:val="000000"/>
        </w:rPr>
        <w:t>Heerspink</w:t>
      </w:r>
      <w:proofErr w:type="spellEnd"/>
      <w:r w:rsidRPr="00E7063C">
        <w:rPr>
          <w:rFonts w:ascii="Book Antiqua" w:eastAsia="Book Antiqua" w:hAnsi="Book Antiqua" w:cs="Book Antiqua"/>
          <w:color w:val="000000"/>
        </w:rPr>
        <w:t xml:space="preserve"> </w:t>
      </w:r>
      <w:r w:rsidRPr="00E7063C">
        <w:rPr>
          <w:rFonts w:ascii="Book Antiqua" w:eastAsia="Book Antiqua" w:hAnsi="Book Antiqua" w:cs="Book Antiqua"/>
          <w:i/>
          <w:iCs/>
          <w:color w:val="000000"/>
        </w:rPr>
        <w:t xml:space="preserve">et </w:t>
      </w:r>
      <w:proofErr w:type="gramStart"/>
      <w:r w:rsidRPr="00E7063C">
        <w:rPr>
          <w:rFonts w:ascii="Book Antiqua" w:eastAsia="Book Antiqua" w:hAnsi="Book Antiqua" w:cs="Book Antiqua"/>
          <w:i/>
          <w:iCs/>
          <w:color w:val="000000"/>
        </w:rPr>
        <w:t>al</w:t>
      </w:r>
      <w:r w:rsidRPr="00E7063C">
        <w:rPr>
          <w:rFonts w:ascii="Book Antiqua" w:eastAsia="Book Antiqua" w:hAnsi="Book Antiqua" w:cs="Book Antiqua"/>
          <w:color w:val="000000"/>
          <w:vertAlign w:val="superscript"/>
        </w:rPr>
        <w:t>[</w:t>
      </w:r>
      <w:proofErr w:type="gramEnd"/>
      <w:r w:rsidRPr="00E7063C">
        <w:rPr>
          <w:rFonts w:ascii="Book Antiqua" w:eastAsia="Book Antiqua" w:hAnsi="Book Antiqua" w:cs="Book Antiqua"/>
          <w:color w:val="000000"/>
          <w:vertAlign w:val="superscript"/>
        </w:rPr>
        <w:t>12]</w:t>
      </w:r>
      <w:r w:rsidRPr="00E7063C">
        <w:rPr>
          <w:rFonts w:ascii="Book Antiqua" w:eastAsia="Book Antiqua" w:hAnsi="Book Antiqua" w:cs="Book Antiqua"/>
          <w:color w:val="000000"/>
        </w:rPr>
        <w:t>’s trial involved a much longer follow-up compared to other trials, the proportion of the patients with anemia could have increased along with CKD progression over the duration of the trial. Furthermore, the incidence of hypoglycemia was 2.5% in ER antagonists group (</w:t>
      </w:r>
      <w:r w:rsidRPr="00E7063C">
        <w:rPr>
          <w:rFonts w:ascii="Book Antiqua" w:eastAsia="Book Antiqua" w:hAnsi="Book Antiqua" w:cs="Book Antiqua"/>
          <w:i/>
          <w:iCs/>
          <w:color w:val="000000"/>
        </w:rPr>
        <w:t>vs</w:t>
      </w:r>
      <w:r w:rsidRPr="00E7063C">
        <w:rPr>
          <w:rFonts w:ascii="Book Antiqua" w:eastAsia="Book Antiqua" w:hAnsi="Book Antiqua" w:cs="Book Antiqua"/>
          <w:color w:val="000000"/>
        </w:rPr>
        <w:t xml:space="preserve"> 1.13% for placebo) in the present study. Said </w:t>
      </w:r>
      <w:r w:rsidRPr="00E7063C">
        <w:rPr>
          <w:rFonts w:ascii="Book Antiqua" w:eastAsia="Book Antiqua" w:hAnsi="Book Antiqua" w:cs="Book Antiqua"/>
          <w:i/>
          <w:iCs/>
          <w:color w:val="000000"/>
        </w:rPr>
        <w:t xml:space="preserve">et </w:t>
      </w:r>
      <w:proofErr w:type="gramStart"/>
      <w:r w:rsidRPr="00E7063C">
        <w:rPr>
          <w:rFonts w:ascii="Book Antiqua" w:eastAsia="Book Antiqua" w:hAnsi="Book Antiqua" w:cs="Book Antiqua"/>
          <w:i/>
          <w:iCs/>
          <w:color w:val="000000"/>
        </w:rPr>
        <w:t>al</w:t>
      </w:r>
      <w:r w:rsidRPr="00E7063C">
        <w:rPr>
          <w:rFonts w:ascii="Book Antiqua" w:eastAsia="Book Antiqua" w:hAnsi="Book Antiqua" w:cs="Book Antiqua"/>
          <w:color w:val="000000"/>
          <w:vertAlign w:val="superscript"/>
        </w:rPr>
        <w:t>[</w:t>
      </w:r>
      <w:proofErr w:type="gramEnd"/>
      <w:r w:rsidRPr="00E7063C">
        <w:rPr>
          <w:rFonts w:ascii="Book Antiqua" w:eastAsia="Book Antiqua" w:hAnsi="Book Antiqua" w:cs="Book Antiqua"/>
          <w:color w:val="000000"/>
          <w:vertAlign w:val="superscript"/>
        </w:rPr>
        <w:t>25]</w:t>
      </w:r>
      <w:r w:rsidRPr="00E7063C">
        <w:rPr>
          <w:rFonts w:ascii="Book Antiqua" w:eastAsia="Book Antiqua" w:hAnsi="Book Antiqua" w:cs="Book Antiqua"/>
          <w:color w:val="000000"/>
        </w:rPr>
        <w:t>’s experiments suggested ER antagonists may reduce insulin resistance when ineffective endogenous insulin was existed</w:t>
      </w:r>
      <w:r w:rsidRPr="00E7063C">
        <w:rPr>
          <w:rFonts w:ascii="Book Antiqua" w:eastAsia="Book Antiqua" w:hAnsi="Book Antiqua" w:cs="Book Antiqua"/>
          <w:color w:val="000000"/>
          <w:vertAlign w:val="superscript"/>
        </w:rPr>
        <w:t>[25]</w:t>
      </w:r>
      <w:r w:rsidRPr="00E7063C">
        <w:rPr>
          <w:rFonts w:ascii="Book Antiqua" w:eastAsia="Book Antiqua" w:hAnsi="Book Antiqua" w:cs="Book Antiqua"/>
          <w:color w:val="000000"/>
        </w:rPr>
        <w:t xml:space="preserve">. Thus ER antagonists may have a hypoglycemic effect in subjects with Type 2 </w:t>
      </w:r>
      <w:proofErr w:type="gramStart"/>
      <w:r w:rsidRPr="00E7063C">
        <w:rPr>
          <w:rFonts w:ascii="Book Antiqua" w:eastAsia="Book Antiqua" w:hAnsi="Book Antiqua" w:cs="Book Antiqua"/>
          <w:color w:val="000000"/>
        </w:rPr>
        <w:t>DM</w:t>
      </w:r>
      <w:r w:rsidRPr="00E7063C">
        <w:rPr>
          <w:rFonts w:ascii="Book Antiqua" w:eastAsia="Book Antiqua" w:hAnsi="Book Antiqua" w:cs="Book Antiqua"/>
          <w:color w:val="000000"/>
          <w:vertAlign w:val="superscript"/>
        </w:rPr>
        <w:t>[</w:t>
      </w:r>
      <w:proofErr w:type="gramEnd"/>
      <w:r w:rsidRPr="00E7063C">
        <w:rPr>
          <w:rFonts w:ascii="Book Antiqua" w:eastAsia="Book Antiqua" w:hAnsi="Book Antiqua" w:cs="Book Antiqua"/>
          <w:color w:val="000000"/>
          <w:vertAlign w:val="superscript"/>
        </w:rPr>
        <w:t>25,26]</w:t>
      </w:r>
      <w:r w:rsidRPr="00E7063C">
        <w:rPr>
          <w:rFonts w:ascii="Book Antiqua" w:eastAsia="Book Antiqua" w:hAnsi="Book Antiqua" w:cs="Book Antiqua"/>
          <w:color w:val="000000"/>
        </w:rPr>
        <w:t xml:space="preserve">. However, this mechanism needs to be further certified. In addition, publication bias had not been observed for the UACR or </w:t>
      </w:r>
      <w:proofErr w:type="spellStart"/>
      <w:r w:rsidRPr="00E7063C">
        <w:rPr>
          <w:rFonts w:ascii="Book Antiqua" w:eastAsia="Book Antiqua" w:hAnsi="Book Antiqua" w:cs="Book Antiqua"/>
          <w:color w:val="000000"/>
        </w:rPr>
        <w:t>eGFR</w:t>
      </w:r>
      <w:proofErr w:type="spellEnd"/>
      <w:r w:rsidRPr="00E7063C">
        <w:rPr>
          <w:rFonts w:ascii="Book Antiqua" w:eastAsia="Book Antiqua" w:hAnsi="Book Antiqua" w:cs="Book Antiqua"/>
          <w:color w:val="000000"/>
        </w:rPr>
        <w:t xml:space="preserve"> change outcomes according to Egger’s test.</w:t>
      </w:r>
    </w:p>
    <w:p w14:paraId="34DAA5EA" w14:textId="77777777" w:rsidR="0073428A" w:rsidRPr="00E7063C" w:rsidRDefault="0073428A">
      <w:pPr>
        <w:spacing w:line="360" w:lineRule="auto"/>
        <w:ind w:firstLine="480"/>
        <w:jc w:val="both"/>
        <w:rPr>
          <w:rFonts w:ascii="Book Antiqua" w:hAnsi="Book Antiqua"/>
        </w:rPr>
      </w:pPr>
    </w:p>
    <w:p w14:paraId="431BCF7C" w14:textId="77777777" w:rsidR="0073428A" w:rsidRPr="00E7063C" w:rsidRDefault="00553746">
      <w:pPr>
        <w:spacing w:line="360" w:lineRule="auto"/>
        <w:jc w:val="both"/>
        <w:rPr>
          <w:rFonts w:ascii="Book Antiqua" w:hAnsi="Book Antiqua"/>
          <w:b/>
          <w:bCs/>
        </w:rPr>
      </w:pPr>
      <w:r w:rsidRPr="00E7063C">
        <w:rPr>
          <w:rFonts w:ascii="Book Antiqua" w:eastAsia="Book Antiqua" w:hAnsi="Book Antiqua" w:cs="Book Antiqua"/>
          <w:b/>
          <w:bCs/>
          <w:i/>
          <w:color w:val="000000"/>
        </w:rPr>
        <w:t>Implications for policymakers and clinicians</w:t>
      </w:r>
    </w:p>
    <w:p w14:paraId="1CF39AD8" w14:textId="77777777" w:rsidR="0073428A" w:rsidRPr="00E7063C" w:rsidRDefault="00553746">
      <w:pPr>
        <w:spacing w:line="360" w:lineRule="auto"/>
        <w:jc w:val="both"/>
        <w:rPr>
          <w:rFonts w:ascii="Book Antiqua" w:hAnsi="Book Antiqua"/>
        </w:rPr>
      </w:pPr>
      <w:r w:rsidRPr="00E7063C">
        <w:rPr>
          <w:rFonts w:ascii="Book Antiqua" w:eastAsia="Book Antiqua" w:hAnsi="Book Antiqua" w:cs="Book Antiqua"/>
          <w:color w:val="000000"/>
        </w:rPr>
        <w:t xml:space="preserve">ET-1 receptors include the ETA-R and ETB-R. </w:t>
      </w:r>
      <w:proofErr w:type="spellStart"/>
      <w:r w:rsidRPr="00E7063C">
        <w:rPr>
          <w:rFonts w:ascii="Book Antiqua" w:eastAsia="Book Antiqua" w:hAnsi="Book Antiqua" w:cs="Book Antiqua"/>
          <w:color w:val="000000"/>
        </w:rPr>
        <w:t>Avosentan</w:t>
      </w:r>
      <w:proofErr w:type="spellEnd"/>
      <w:r w:rsidRPr="00E7063C">
        <w:rPr>
          <w:rFonts w:ascii="Book Antiqua" w:eastAsia="Book Antiqua" w:hAnsi="Book Antiqua" w:cs="Book Antiqua"/>
          <w:color w:val="000000"/>
        </w:rPr>
        <w:t xml:space="preserve"> and </w:t>
      </w:r>
      <w:proofErr w:type="spellStart"/>
      <w:r w:rsidRPr="00E7063C">
        <w:rPr>
          <w:rFonts w:ascii="Book Antiqua" w:eastAsia="Book Antiqua" w:hAnsi="Book Antiqua" w:cs="Book Antiqua"/>
          <w:color w:val="000000"/>
        </w:rPr>
        <w:t>atrasentan</w:t>
      </w:r>
      <w:proofErr w:type="spellEnd"/>
      <w:r w:rsidRPr="00E7063C">
        <w:rPr>
          <w:rFonts w:ascii="Book Antiqua" w:eastAsia="Book Antiqua" w:hAnsi="Book Antiqua" w:cs="Book Antiqua"/>
          <w:color w:val="000000"/>
        </w:rPr>
        <w:t xml:space="preserve"> are both ETA-R with approximately 500-fold and 1800-fold selectivity for ETA over ETB receptors, </w:t>
      </w:r>
      <w:proofErr w:type="gramStart"/>
      <w:r w:rsidRPr="00E7063C">
        <w:rPr>
          <w:rFonts w:ascii="Book Antiqua" w:eastAsia="Book Antiqua" w:hAnsi="Book Antiqua" w:cs="Book Antiqua"/>
          <w:color w:val="000000"/>
        </w:rPr>
        <w:t>respectively</w:t>
      </w:r>
      <w:r w:rsidRPr="00E7063C">
        <w:rPr>
          <w:rFonts w:ascii="Book Antiqua" w:eastAsia="Book Antiqua" w:hAnsi="Book Antiqua" w:cs="Book Antiqua"/>
          <w:color w:val="000000"/>
          <w:vertAlign w:val="superscript"/>
        </w:rPr>
        <w:t>[</w:t>
      </w:r>
      <w:proofErr w:type="gramEnd"/>
      <w:r w:rsidRPr="00E7063C">
        <w:rPr>
          <w:rFonts w:ascii="Book Antiqua" w:eastAsia="Book Antiqua" w:hAnsi="Book Antiqua" w:cs="Book Antiqua"/>
          <w:color w:val="000000"/>
          <w:vertAlign w:val="superscript"/>
        </w:rPr>
        <w:t>5,27]</w:t>
      </w:r>
      <w:r w:rsidRPr="00E7063C">
        <w:rPr>
          <w:rFonts w:ascii="Book Antiqua" w:eastAsia="Book Antiqua" w:hAnsi="Book Antiqua" w:cs="Book Antiqua"/>
          <w:color w:val="000000"/>
        </w:rPr>
        <w:t xml:space="preserve">. </w:t>
      </w:r>
      <w:proofErr w:type="spellStart"/>
      <w:r w:rsidRPr="00E7063C">
        <w:rPr>
          <w:rFonts w:ascii="Book Antiqua" w:eastAsia="Book Antiqua" w:hAnsi="Book Antiqua" w:cs="Book Antiqua"/>
          <w:color w:val="000000"/>
        </w:rPr>
        <w:t>Bosentan</w:t>
      </w:r>
      <w:proofErr w:type="spellEnd"/>
      <w:r w:rsidRPr="00E7063C">
        <w:rPr>
          <w:rFonts w:ascii="Book Antiqua" w:eastAsia="Book Antiqua" w:hAnsi="Book Antiqua" w:cs="Book Antiqua"/>
          <w:color w:val="000000"/>
        </w:rPr>
        <w:t xml:space="preserve">, a dual receptor </w:t>
      </w:r>
      <w:proofErr w:type="gramStart"/>
      <w:r w:rsidRPr="00E7063C">
        <w:rPr>
          <w:rFonts w:ascii="Book Antiqua" w:eastAsia="Book Antiqua" w:hAnsi="Book Antiqua" w:cs="Book Antiqua"/>
          <w:color w:val="000000"/>
        </w:rPr>
        <w:t>antagonist</w:t>
      </w:r>
      <w:r w:rsidRPr="00E7063C">
        <w:rPr>
          <w:rFonts w:ascii="Book Antiqua" w:eastAsia="Book Antiqua" w:hAnsi="Book Antiqua" w:cs="Book Antiqua"/>
          <w:color w:val="000000"/>
          <w:vertAlign w:val="superscript"/>
        </w:rPr>
        <w:t>[</w:t>
      </w:r>
      <w:proofErr w:type="gramEnd"/>
      <w:r w:rsidRPr="00E7063C">
        <w:rPr>
          <w:rFonts w:ascii="Book Antiqua" w:eastAsia="Book Antiqua" w:hAnsi="Book Antiqua" w:cs="Book Antiqua"/>
          <w:color w:val="000000"/>
          <w:vertAlign w:val="superscript"/>
        </w:rPr>
        <w:t>27]</w:t>
      </w:r>
      <w:r w:rsidRPr="00E7063C">
        <w:rPr>
          <w:rFonts w:ascii="Book Antiqua" w:eastAsia="Book Antiqua" w:hAnsi="Book Antiqua" w:cs="Book Antiqua"/>
          <w:color w:val="000000"/>
        </w:rPr>
        <w:t xml:space="preserve">, induced no significant changes in UACR, while </w:t>
      </w:r>
      <w:proofErr w:type="spellStart"/>
      <w:r w:rsidRPr="00E7063C">
        <w:rPr>
          <w:rFonts w:ascii="Book Antiqua" w:eastAsia="Book Antiqua" w:hAnsi="Book Antiqua" w:cs="Book Antiqua"/>
          <w:color w:val="000000"/>
        </w:rPr>
        <w:t>avosentan</w:t>
      </w:r>
      <w:proofErr w:type="spellEnd"/>
      <w:r w:rsidRPr="00E7063C">
        <w:rPr>
          <w:rFonts w:ascii="Book Antiqua" w:eastAsia="Book Antiqua" w:hAnsi="Book Antiqua" w:cs="Book Antiqua"/>
          <w:color w:val="000000"/>
        </w:rPr>
        <w:t xml:space="preserve"> and </w:t>
      </w:r>
      <w:proofErr w:type="spellStart"/>
      <w:r w:rsidRPr="00E7063C">
        <w:rPr>
          <w:rFonts w:ascii="Book Antiqua" w:eastAsia="Book Antiqua" w:hAnsi="Book Antiqua" w:cs="Book Antiqua"/>
          <w:color w:val="000000"/>
        </w:rPr>
        <w:t>atrasentan</w:t>
      </w:r>
      <w:proofErr w:type="spellEnd"/>
      <w:r w:rsidRPr="00E7063C">
        <w:rPr>
          <w:rFonts w:ascii="Book Antiqua" w:eastAsia="Book Antiqua" w:hAnsi="Book Antiqua" w:cs="Book Antiqua"/>
          <w:color w:val="000000"/>
        </w:rPr>
        <w:t xml:space="preserve"> promoted significant changes therein (</w:t>
      </w:r>
      <w:r w:rsidRPr="00E7063C">
        <w:rPr>
          <w:rFonts w:ascii="Book Antiqua" w:hAnsi="Book Antiqua"/>
        </w:rPr>
        <w:t>Supplementary Figure 1</w:t>
      </w:r>
      <w:r w:rsidRPr="00E7063C">
        <w:rPr>
          <w:rFonts w:ascii="Book Antiqua" w:eastAsia="Book Antiqua" w:hAnsi="Book Antiqua" w:cs="Book Antiqua"/>
          <w:color w:val="000000"/>
        </w:rPr>
        <w:t xml:space="preserve">). Maguire </w:t>
      </w:r>
      <w:r w:rsidRPr="00E7063C">
        <w:rPr>
          <w:rFonts w:ascii="Book Antiqua" w:eastAsia="Book Antiqua" w:hAnsi="Book Antiqua" w:cs="Book Antiqua"/>
          <w:i/>
          <w:iCs/>
          <w:color w:val="000000"/>
        </w:rPr>
        <w:t xml:space="preserve">et </w:t>
      </w:r>
      <w:proofErr w:type="gramStart"/>
      <w:r w:rsidRPr="00E7063C">
        <w:rPr>
          <w:rFonts w:ascii="Book Antiqua" w:eastAsia="Book Antiqua" w:hAnsi="Book Antiqua" w:cs="Book Antiqua"/>
          <w:i/>
          <w:iCs/>
          <w:color w:val="000000"/>
        </w:rPr>
        <w:t>al</w:t>
      </w:r>
      <w:r w:rsidRPr="00E7063C">
        <w:rPr>
          <w:rFonts w:ascii="Book Antiqua" w:eastAsia="Book Antiqua" w:hAnsi="Book Antiqua" w:cs="Book Antiqua"/>
          <w:color w:val="000000"/>
          <w:vertAlign w:val="superscript"/>
        </w:rPr>
        <w:t>[</w:t>
      </w:r>
      <w:proofErr w:type="gramEnd"/>
      <w:r w:rsidRPr="00E7063C">
        <w:rPr>
          <w:rFonts w:ascii="Book Antiqua" w:eastAsia="Book Antiqua" w:hAnsi="Book Antiqua" w:cs="Book Antiqua"/>
          <w:color w:val="000000"/>
          <w:vertAlign w:val="superscript"/>
        </w:rPr>
        <w:t>28]</w:t>
      </w:r>
      <w:r w:rsidRPr="00E7063C">
        <w:rPr>
          <w:rFonts w:ascii="Book Antiqua" w:eastAsia="Book Antiqua" w:hAnsi="Book Antiqua" w:cs="Book Antiqua"/>
          <w:color w:val="000000"/>
        </w:rPr>
        <w:t xml:space="preserve"> also suggested that ETA-selective antagonists could be therapeutically superior to mixed antagonists in renal diseases. The possible reason would be that ETA receptors are predominant in all vessels, including renal vessels, whereas ETB receptors are only predominant in the kidneys and brain. ETA-R activation produces a vasoconstrictive response and maintains the basal vascular tone. By contrast, the activation of vascular ETB-R induces a </w:t>
      </w:r>
      <w:proofErr w:type="spellStart"/>
      <w:r w:rsidRPr="00E7063C">
        <w:rPr>
          <w:rFonts w:ascii="Book Antiqua" w:eastAsia="Book Antiqua" w:hAnsi="Book Antiqua" w:cs="Book Antiqua"/>
          <w:color w:val="000000"/>
        </w:rPr>
        <w:t>vasodilative</w:t>
      </w:r>
      <w:proofErr w:type="spellEnd"/>
      <w:r w:rsidRPr="00E7063C">
        <w:rPr>
          <w:rFonts w:ascii="Book Antiqua" w:eastAsia="Book Antiqua" w:hAnsi="Book Antiqua" w:cs="Book Antiqua"/>
          <w:color w:val="000000"/>
        </w:rPr>
        <w:t xml:space="preserve"> response due to the release of endothelial </w:t>
      </w:r>
      <w:proofErr w:type="gramStart"/>
      <w:r w:rsidRPr="00E7063C">
        <w:rPr>
          <w:rFonts w:ascii="Book Antiqua" w:eastAsia="Book Antiqua" w:hAnsi="Book Antiqua" w:cs="Book Antiqua"/>
          <w:color w:val="000000"/>
        </w:rPr>
        <w:t>factors</w:t>
      </w:r>
      <w:r w:rsidRPr="00E7063C">
        <w:rPr>
          <w:rFonts w:ascii="Book Antiqua" w:eastAsia="Book Antiqua" w:hAnsi="Book Antiqua" w:cs="Book Antiqua"/>
          <w:color w:val="000000"/>
          <w:vertAlign w:val="superscript"/>
        </w:rPr>
        <w:t>[</w:t>
      </w:r>
      <w:proofErr w:type="gramEnd"/>
      <w:r w:rsidRPr="00E7063C">
        <w:rPr>
          <w:rFonts w:ascii="Book Antiqua" w:eastAsia="Book Antiqua" w:hAnsi="Book Antiqua" w:cs="Book Antiqua"/>
          <w:color w:val="000000"/>
          <w:vertAlign w:val="superscript"/>
        </w:rPr>
        <w:t>20]</w:t>
      </w:r>
      <w:r w:rsidRPr="00E7063C">
        <w:rPr>
          <w:rFonts w:ascii="Book Antiqua" w:eastAsia="Book Antiqua" w:hAnsi="Book Antiqua" w:cs="Book Antiqua"/>
          <w:color w:val="000000"/>
        </w:rPr>
        <w:t xml:space="preserve">. Moreover, the vasoconstrictive, anti-diuretic, and anti-natriuretic actions of exogenous ET-1 seemed to be induced by ETA receptor mediation in the human </w:t>
      </w:r>
      <w:proofErr w:type="gramStart"/>
      <w:r w:rsidRPr="00E7063C">
        <w:rPr>
          <w:rFonts w:ascii="Book Antiqua" w:eastAsia="Book Antiqua" w:hAnsi="Book Antiqua" w:cs="Book Antiqua"/>
          <w:color w:val="000000"/>
        </w:rPr>
        <w:t>kidney</w:t>
      </w:r>
      <w:r w:rsidRPr="00E7063C">
        <w:rPr>
          <w:rFonts w:ascii="Book Antiqua" w:eastAsia="Book Antiqua" w:hAnsi="Book Antiqua" w:cs="Book Antiqua"/>
          <w:color w:val="000000"/>
          <w:vertAlign w:val="superscript"/>
        </w:rPr>
        <w:t>[</w:t>
      </w:r>
      <w:proofErr w:type="gramEnd"/>
      <w:r w:rsidRPr="00E7063C">
        <w:rPr>
          <w:rFonts w:ascii="Book Antiqua" w:eastAsia="Book Antiqua" w:hAnsi="Book Antiqua" w:cs="Book Antiqua"/>
          <w:color w:val="000000"/>
          <w:vertAlign w:val="superscript"/>
        </w:rPr>
        <w:t>29]</w:t>
      </w:r>
      <w:r w:rsidRPr="00E7063C">
        <w:rPr>
          <w:rFonts w:ascii="Book Antiqua" w:eastAsia="Book Antiqua" w:hAnsi="Book Antiqua" w:cs="Book Antiqua"/>
          <w:color w:val="000000"/>
        </w:rPr>
        <w:t>. Thus, highly-selective ETA receptor blockade should have more potential therapeutic function for DN.</w:t>
      </w:r>
    </w:p>
    <w:p w14:paraId="48881F4B" w14:textId="1D879C66" w:rsidR="0073428A" w:rsidRPr="00E7063C" w:rsidRDefault="00553746">
      <w:pPr>
        <w:spacing w:line="360" w:lineRule="auto"/>
        <w:ind w:firstLine="480"/>
        <w:jc w:val="both"/>
        <w:rPr>
          <w:rFonts w:ascii="Book Antiqua" w:hAnsi="Book Antiqua"/>
        </w:rPr>
      </w:pPr>
      <w:r w:rsidRPr="00E7063C">
        <w:rPr>
          <w:rFonts w:ascii="Book Antiqua" w:eastAsia="Book Antiqua" w:hAnsi="Book Antiqua" w:cs="Book Antiqua"/>
          <w:color w:val="000000"/>
        </w:rPr>
        <w:t xml:space="preserve">In addition, almost all the participants of the included trials received ACEI/ARB treatment. This shows that ER antagonists might have an additive effect on top of ACE inhibition. Notably, a post-hoc analysis on </w:t>
      </w:r>
      <w:proofErr w:type="spellStart"/>
      <w:r w:rsidRPr="00E7063C">
        <w:rPr>
          <w:rFonts w:ascii="Book Antiqua" w:eastAsia="Book Antiqua" w:hAnsi="Book Antiqua" w:cs="Book Antiqua"/>
          <w:color w:val="000000"/>
        </w:rPr>
        <w:t>atrasentan</w:t>
      </w:r>
      <w:proofErr w:type="spellEnd"/>
      <w:r w:rsidRPr="00E7063C">
        <w:rPr>
          <w:rFonts w:ascii="Book Antiqua" w:eastAsia="Book Antiqua" w:hAnsi="Book Antiqua" w:cs="Book Antiqua"/>
          <w:color w:val="000000"/>
        </w:rPr>
        <w:t xml:space="preserve">, in which subjects were </w:t>
      </w:r>
      <w:r w:rsidRPr="00E7063C">
        <w:rPr>
          <w:rFonts w:ascii="Book Antiqua" w:eastAsia="Book Antiqua" w:hAnsi="Book Antiqua" w:cs="Book Antiqua"/>
          <w:color w:val="000000"/>
        </w:rPr>
        <w:lastRenderedPageBreak/>
        <w:t xml:space="preserve">dichotomized according to whether they received maximal dosages of RAS inhibitors, demonstrated no significant difference in </w:t>
      </w:r>
      <w:proofErr w:type="gramStart"/>
      <w:r w:rsidRPr="00E7063C">
        <w:rPr>
          <w:rFonts w:ascii="Book Antiqua" w:eastAsia="Book Antiqua" w:hAnsi="Book Antiqua" w:cs="Book Antiqua"/>
          <w:color w:val="000000"/>
        </w:rPr>
        <w:t>UACR</w:t>
      </w:r>
      <w:r w:rsidRPr="00E7063C">
        <w:rPr>
          <w:rFonts w:ascii="Book Antiqua" w:eastAsia="Book Antiqua" w:hAnsi="Book Antiqua" w:cs="Book Antiqua"/>
          <w:color w:val="000000"/>
          <w:vertAlign w:val="superscript"/>
        </w:rPr>
        <w:t>[</w:t>
      </w:r>
      <w:proofErr w:type="gramEnd"/>
      <w:r w:rsidRPr="00E7063C">
        <w:rPr>
          <w:rFonts w:ascii="Book Antiqua" w:eastAsia="Book Antiqua" w:hAnsi="Book Antiqua" w:cs="Book Antiqua"/>
          <w:color w:val="000000"/>
          <w:vertAlign w:val="superscript"/>
        </w:rPr>
        <w:t>30]</w:t>
      </w:r>
      <w:r w:rsidRPr="00E7063C">
        <w:rPr>
          <w:rFonts w:ascii="Book Antiqua" w:eastAsia="Book Antiqua" w:hAnsi="Book Antiqua" w:cs="Book Antiqua"/>
          <w:color w:val="000000"/>
        </w:rPr>
        <w:t xml:space="preserve">. This confirms that the treatment effects of ER antagonists were present regardless of RAS inhibitor dosage. Moreover, an </w:t>
      </w:r>
      <w:r w:rsidRPr="00E7063C">
        <w:rPr>
          <w:rFonts w:ascii="Book Antiqua" w:eastAsia="Book Antiqua" w:hAnsi="Book Antiqua" w:cs="Book Antiqua"/>
          <w:i/>
          <w:iCs/>
          <w:color w:val="000000"/>
        </w:rPr>
        <w:t>in vitro</w:t>
      </w:r>
      <w:r w:rsidRPr="00E7063C">
        <w:rPr>
          <w:rFonts w:ascii="Book Antiqua" w:eastAsia="Book Antiqua" w:hAnsi="Book Antiqua" w:cs="Book Antiqua"/>
          <w:color w:val="000000"/>
        </w:rPr>
        <w:t xml:space="preserve"> experiment showed that only ETA receptor blockade, but not ACE inhibition, completely restored the number of glomeruli in each kidney to expected normal levels and maintained the number of podocytes </w:t>
      </w:r>
      <w:r w:rsidRPr="00E7063C">
        <w:rPr>
          <w:rFonts w:ascii="Book Antiqua" w:eastAsia="Book Antiqua" w:hAnsi="Book Antiqua" w:cs="Book Antiqua"/>
          <w:i/>
          <w:iCs/>
          <w:color w:val="000000"/>
        </w:rPr>
        <w:t>per</w:t>
      </w:r>
      <w:r w:rsidRPr="00E7063C">
        <w:rPr>
          <w:rFonts w:ascii="Book Antiqua" w:eastAsia="Book Antiqua" w:hAnsi="Book Antiqua" w:cs="Book Antiqua"/>
          <w:color w:val="000000"/>
        </w:rPr>
        <w:t xml:space="preserve"> glomerulus</w:t>
      </w:r>
      <w:r w:rsidRPr="00E7063C">
        <w:rPr>
          <w:rFonts w:ascii="Book Antiqua" w:eastAsia="Book Antiqua" w:hAnsi="Book Antiqua" w:cs="Book Antiqua"/>
          <w:color w:val="000000"/>
          <w:vertAlign w:val="superscript"/>
        </w:rPr>
        <w:t>[31]</w:t>
      </w:r>
      <w:r w:rsidRPr="00E7063C">
        <w:rPr>
          <w:rFonts w:ascii="Book Antiqua" w:eastAsia="Book Antiqua" w:hAnsi="Book Antiqua" w:cs="Book Antiqua"/>
          <w:color w:val="000000"/>
        </w:rPr>
        <w:t xml:space="preserve">, suggesting that ER blockade has a specific </w:t>
      </w:r>
      <w:proofErr w:type="spellStart"/>
      <w:r w:rsidRPr="00E7063C">
        <w:rPr>
          <w:rFonts w:ascii="Book Antiqua" w:eastAsia="Book Antiqua" w:hAnsi="Book Antiqua" w:cs="Book Antiqua"/>
          <w:color w:val="000000"/>
        </w:rPr>
        <w:t>glomeruloprotective</w:t>
      </w:r>
      <w:proofErr w:type="spellEnd"/>
      <w:r w:rsidRPr="00E7063C">
        <w:rPr>
          <w:rFonts w:ascii="Book Antiqua" w:eastAsia="Book Antiqua" w:hAnsi="Book Antiqua" w:cs="Book Antiqua"/>
          <w:color w:val="000000"/>
        </w:rPr>
        <w:t xml:space="preserve"> effect that is separate from ACE inhibition. Furthermore, </w:t>
      </w:r>
      <w:proofErr w:type="spellStart"/>
      <w:r w:rsidRPr="00E7063C">
        <w:rPr>
          <w:rFonts w:ascii="Book Antiqua" w:eastAsia="Book Antiqua" w:hAnsi="Book Antiqua" w:cs="Book Antiqua"/>
          <w:color w:val="000000"/>
        </w:rPr>
        <w:t>Balsiger</w:t>
      </w:r>
      <w:proofErr w:type="spellEnd"/>
      <w:r w:rsidRPr="00E7063C">
        <w:rPr>
          <w:rFonts w:ascii="Book Antiqua" w:eastAsia="Book Antiqua" w:hAnsi="Book Antiqua" w:cs="Book Antiqua"/>
          <w:color w:val="000000"/>
        </w:rPr>
        <w:t xml:space="preserve"> </w:t>
      </w:r>
      <w:r w:rsidRPr="00E7063C">
        <w:rPr>
          <w:rFonts w:ascii="Book Antiqua" w:eastAsia="Book Antiqua" w:hAnsi="Book Antiqua" w:cs="Book Antiqua"/>
          <w:i/>
          <w:iCs/>
          <w:color w:val="000000"/>
        </w:rPr>
        <w:t xml:space="preserve">et </w:t>
      </w:r>
      <w:proofErr w:type="gramStart"/>
      <w:r w:rsidRPr="00E7063C">
        <w:rPr>
          <w:rFonts w:ascii="Book Antiqua" w:eastAsia="Book Antiqua" w:hAnsi="Book Antiqua" w:cs="Book Antiqua"/>
          <w:i/>
          <w:iCs/>
          <w:color w:val="000000"/>
        </w:rPr>
        <w:t>al</w:t>
      </w:r>
      <w:r w:rsidR="00C325ED" w:rsidRPr="00E7063C">
        <w:rPr>
          <w:rFonts w:ascii="Book Antiqua" w:eastAsia="Book Antiqua" w:hAnsi="Book Antiqua" w:cs="Book Antiqua"/>
          <w:color w:val="000000"/>
          <w:vertAlign w:val="superscript"/>
        </w:rPr>
        <w:t>[</w:t>
      </w:r>
      <w:proofErr w:type="gramEnd"/>
      <w:r w:rsidR="00C325ED" w:rsidRPr="00E7063C">
        <w:rPr>
          <w:rFonts w:ascii="Book Antiqua" w:eastAsia="Book Antiqua" w:hAnsi="Book Antiqua" w:cs="Book Antiqua"/>
          <w:color w:val="000000"/>
          <w:vertAlign w:val="superscript"/>
        </w:rPr>
        <w:t>26]</w:t>
      </w:r>
      <w:r w:rsidRPr="00E7063C">
        <w:rPr>
          <w:rFonts w:ascii="Book Antiqua" w:eastAsia="Book Antiqua" w:hAnsi="Book Antiqua" w:cs="Book Antiqua"/>
          <w:color w:val="000000"/>
        </w:rPr>
        <w:t xml:space="preserve"> suggested that ER blockade could improve insulin sensitivity and decrease hyperglycemia severity</w:t>
      </w:r>
      <w:r w:rsidRPr="00E7063C">
        <w:rPr>
          <w:rFonts w:ascii="Book Antiqua" w:eastAsia="Book Antiqua" w:hAnsi="Book Antiqua" w:cs="Book Antiqua"/>
          <w:color w:val="000000"/>
          <w:vertAlign w:val="superscript"/>
        </w:rPr>
        <w:t>[26]</w:t>
      </w:r>
      <w:r w:rsidRPr="00E7063C">
        <w:rPr>
          <w:rFonts w:ascii="Book Antiqua" w:eastAsia="Book Antiqua" w:hAnsi="Book Antiqua" w:cs="Book Antiqua"/>
          <w:color w:val="000000"/>
        </w:rPr>
        <w:t>. Generally, the optimal dosage for highly-selective ETA receptor blockade</w:t>
      </w:r>
      <w:r w:rsidR="00C325ED" w:rsidRPr="00E7063C">
        <w:rPr>
          <w:rFonts w:ascii="Book Antiqua" w:eastAsia="Book Antiqua" w:hAnsi="Book Antiqua" w:cs="Book Antiqua"/>
          <w:color w:val="000000"/>
        </w:rPr>
        <w:t xml:space="preserve"> </w:t>
      </w:r>
      <w:r w:rsidRPr="00E7063C">
        <w:rPr>
          <w:rFonts w:ascii="Book Antiqua" w:eastAsia="Book Antiqua" w:hAnsi="Book Antiqua" w:cs="Book Antiqua"/>
          <w:color w:val="000000"/>
        </w:rPr>
        <w:t>combined with ACEI/ARB may be an effective treatment for DN. Therefore, there are several ongoing clinical trials of a dual ER and Angiotensin Receptor Blocker (</w:t>
      </w:r>
      <w:proofErr w:type="spellStart"/>
      <w:r w:rsidRPr="00E7063C">
        <w:rPr>
          <w:rFonts w:ascii="Book Antiqua" w:eastAsia="Book Antiqua" w:hAnsi="Book Antiqua" w:cs="Book Antiqua"/>
          <w:color w:val="000000"/>
        </w:rPr>
        <w:t>Sparsentan</w:t>
      </w:r>
      <w:proofErr w:type="spellEnd"/>
      <w:r w:rsidRPr="00E7063C">
        <w:rPr>
          <w:rFonts w:ascii="Book Antiqua" w:eastAsia="Book Antiqua" w:hAnsi="Book Antiqua" w:cs="Book Antiqua"/>
          <w:color w:val="000000"/>
        </w:rPr>
        <w:t xml:space="preserve">) for IgA nephropathy or focal segmental glomerulosclerosis (FSGS) at </w:t>
      </w:r>
      <w:proofErr w:type="gramStart"/>
      <w:r w:rsidRPr="00E7063C">
        <w:rPr>
          <w:rFonts w:ascii="Book Antiqua" w:eastAsia="Book Antiqua" w:hAnsi="Book Antiqua" w:cs="Book Antiqua"/>
          <w:color w:val="000000"/>
        </w:rPr>
        <w:t>present</w:t>
      </w:r>
      <w:r w:rsidRPr="00E7063C">
        <w:rPr>
          <w:rFonts w:ascii="Book Antiqua" w:eastAsia="Book Antiqua" w:hAnsi="Book Antiqua" w:cs="Book Antiqua"/>
          <w:color w:val="000000"/>
          <w:vertAlign w:val="superscript"/>
        </w:rPr>
        <w:t>[</w:t>
      </w:r>
      <w:proofErr w:type="gramEnd"/>
      <w:r w:rsidRPr="00E7063C">
        <w:rPr>
          <w:rFonts w:ascii="Book Antiqua" w:eastAsia="Book Antiqua" w:hAnsi="Book Antiqua" w:cs="Book Antiqua"/>
          <w:color w:val="000000"/>
          <w:vertAlign w:val="superscript"/>
        </w:rPr>
        <w:t>32,33]</w:t>
      </w:r>
      <w:r w:rsidRPr="00E7063C">
        <w:rPr>
          <w:rFonts w:ascii="Book Antiqua" w:eastAsia="Book Antiqua" w:hAnsi="Book Antiqua" w:cs="Book Antiqua"/>
          <w:color w:val="000000"/>
        </w:rPr>
        <w:t xml:space="preserve">. Although there </w:t>
      </w:r>
      <w:proofErr w:type="gramStart"/>
      <w:r w:rsidRPr="00E7063C">
        <w:rPr>
          <w:rFonts w:ascii="Book Antiqua" w:eastAsia="Book Antiqua" w:hAnsi="Book Antiqua" w:cs="Book Antiqua"/>
          <w:color w:val="000000"/>
        </w:rPr>
        <w:t>is no trials</w:t>
      </w:r>
      <w:proofErr w:type="gramEnd"/>
      <w:r w:rsidRPr="00E7063C">
        <w:rPr>
          <w:rFonts w:ascii="Book Antiqua" w:eastAsia="Book Antiqua" w:hAnsi="Book Antiqua" w:cs="Book Antiqua"/>
          <w:color w:val="000000"/>
        </w:rPr>
        <w:t xml:space="preserve"> conducted on the patients with DN, we surmise that such drugs should be more potential for DN. Nevertheless, except for ER antagonists the inhibitors of glucagon-like peptide-1 (GLP-1) receptor antagonists and sodium-glucose co-transporter 2 (SGLT2) inhibitors also were considered as effective drugs of lowering renal end points and cardiovascular mortality in </w:t>
      </w:r>
      <w:proofErr w:type="gramStart"/>
      <w:r w:rsidRPr="00E7063C">
        <w:rPr>
          <w:rFonts w:ascii="Book Antiqua" w:eastAsia="Book Antiqua" w:hAnsi="Book Antiqua" w:cs="Book Antiqua"/>
          <w:color w:val="000000"/>
        </w:rPr>
        <w:t>DM</w:t>
      </w:r>
      <w:r w:rsidRPr="00E7063C">
        <w:rPr>
          <w:rFonts w:ascii="Book Antiqua" w:eastAsia="Book Antiqua" w:hAnsi="Book Antiqua" w:cs="Book Antiqua"/>
          <w:color w:val="000000"/>
          <w:vertAlign w:val="superscript"/>
        </w:rPr>
        <w:t>[</w:t>
      </w:r>
      <w:proofErr w:type="gramEnd"/>
      <w:r w:rsidRPr="00E7063C">
        <w:rPr>
          <w:rFonts w:ascii="Book Antiqua" w:eastAsia="Book Antiqua" w:hAnsi="Book Antiqua" w:cs="Book Antiqua"/>
          <w:color w:val="000000"/>
          <w:vertAlign w:val="superscript"/>
        </w:rPr>
        <w:t>34,35]</w:t>
      </w:r>
      <w:r w:rsidRPr="00E7063C">
        <w:rPr>
          <w:rFonts w:ascii="Book Antiqua" w:eastAsia="Book Antiqua" w:hAnsi="Book Antiqua" w:cs="Book Antiqua"/>
          <w:color w:val="000000"/>
        </w:rPr>
        <w:t>. Furthermore, whether it can become a new strategy for DM that combined ER antagonists with GLP-1 receptor antagonists or SGLT2 inhibitors deserves to be further investigated.</w:t>
      </w:r>
    </w:p>
    <w:p w14:paraId="29255D62" w14:textId="77777777" w:rsidR="0073428A" w:rsidRPr="00E7063C" w:rsidRDefault="0073428A">
      <w:pPr>
        <w:spacing w:line="360" w:lineRule="auto"/>
        <w:ind w:firstLine="480"/>
        <w:jc w:val="both"/>
        <w:rPr>
          <w:rFonts w:ascii="Book Antiqua" w:hAnsi="Book Antiqua"/>
        </w:rPr>
      </w:pPr>
    </w:p>
    <w:p w14:paraId="197C49FA" w14:textId="77777777" w:rsidR="0073428A" w:rsidRPr="00E7063C" w:rsidRDefault="00553746">
      <w:pPr>
        <w:spacing w:line="360" w:lineRule="auto"/>
        <w:jc w:val="both"/>
        <w:rPr>
          <w:rFonts w:ascii="Book Antiqua" w:hAnsi="Book Antiqua"/>
        </w:rPr>
      </w:pPr>
      <w:r w:rsidRPr="00E7063C">
        <w:rPr>
          <w:rFonts w:ascii="Book Antiqua" w:eastAsia="Book Antiqua" w:hAnsi="Book Antiqua" w:cs="Book Antiqua"/>
          <w:b/>
          <w:bCs/>
          <w:i/>
          <w:iCs/>
          <w:color w:val="000000"/>
        </w:rPr>
        <w:t>Strengths and weaknesses</w:t>
      </w:r>
    </w:p>
    <w:p w14:paraId="502EB956" w14:textId="77777777" w:rsidR="0073428A" w:rsidRPr="00E7063C" w:rsidRDefault="00553746">
      <w:pPr>
        <w:spacing w:line="360" w:lineRule="auto"/>
        <w:jc w:val="both"/>
        <w:rPr>
          <w:rFonts w:ascii="Book Antiqua" w:hAnsi="Book Antiqua"/>
        </w:rPr>
      </w:pPr>
      <w:r w:rsidRPr="00E7063C">
        <w:rPr>
          <w:rFonts w:ascii="Book Antiqua" w:eastAsia="Book Antiqua" w:hAnsi="Book Antiqua" w:cs="Book Antiqua"/>
          <w:color w:val="000000"/>
        </w:rPr>
        <w:t xml:space="preserve">The present meta-analysis included the latest clinical trials with much more participants and longer durations compared to previous meta-analyses. All the included studies were RCT. Among these studies, the SONAR study was the largest one in terms of the number of participants and duration of follow-up. In the SONAR study, before randomization all the participants received a diuretic, either an ACEI or ARB and open-label treatment with </w:t>
      </w:r>
      <w:proofErr w:type="spellStart"/>
      <w:r w:rsidRPr="00E7063C">
        <w:rPr>
          <w:rFonts w:ascii="Book Antiqua" w:eastAsia="Book Antiqua" w:hAnsi="Book Antiqua" w:cs="Book Antiqua"/>
          <w:color w:val="000000"/>
        </w:rPr>
        <w:t>atrasentan</w:t>
      </w:r>
      <w:proofErr w:type="spellEnd"/>
      <w:r w:rsidRPr="00E7063C">
        <w:rPr>
          <w:rFonts w:ascii="Book Antiqua" w:eastAsia="Book Antiqua" w:hAnsi="Book Antiqua" w:cs="Book Antiqua"/>
          <w:color w:val="000000"/>
        </w:rPr>
        <w:t xml:space="preserve"> 0.75 mg once </w:t>
      </w:r>
      <w:r w:rsidRPr="00E7063C">
        <w:rPr>
          <w:rFonts w:ascii="Book Antiqua" w:eastAsia="Book Antiqua" w:hAnsi="Book Antiqua" w:cs="Book Antiqua"/>
          <w:i/>
          <w:iCs/>
          <w:color w:val="000000"/>
        </w:rPr>
        <w:t>per</w:t>
      </w:r>
      <w:r w:rsidRPr="00E7063C">
        <w:rPr>
          <w:rFonts w:ascii="Book Antiqua" w:eastAsia="Book Antiqua" w:hAnsi="Book Antiqua" w:cs="Book Antiqua"/>
          <w:color w:val="000000"/>
        </w:rPr>
        <w:t xml:space="preserve"> day for 6 wk. Then all responders (defined as patients with at least a 30% reduction in UACR, no more than 0.5 mg/</w:t>
      </w:r>
      <w:proofErr w:type="spellStart"/>
      <w:r w:rsidRPr="00E7063C">
        <w:rPr>
          <w:rFonts w:ascii="Book Antiqua" w:eastAsia="Book Antiqua" w:hAnsi="Book Antiqua" w:cs="Book Antiqua"/>
          <w:color w:val="000000"/>
        </w:rPr>
        <w:t>dL</w:t>
      </w:r>
      <w:proofErr w:type="spellEnd"/>
      <w:r w:rsidRPr="00E7063C">
        <w:rPr>
          <w:rFonts w:ascii="Book Antiqua" w:eastAsia="Book Antiqua" w:hAnsi="Book Antiqua" w:cs="Book Antiqua"/>
          <w:color w:val="000000"/>
        </w:rPr>
        <w:t xml:space="preserve"> or </w:t>
      </w:r>
      <w:r w:rsidRPr="00E7063C">
        <w:rPr>
          <w:rFonts w:ascii="Book Antiqua" w:eastAsia="Book Antiqua" w:hAnsi="Book Antiqua" w:cs="Book Antiqua"/>
          <w:color w:val="000000"/>
        </w:rPr>
        <w:lastRenderedPageBreak/>
        <w:t xml:space="preserve">20% from baseline increase in </w:t>
      </w:r>
      <w:proofErr w:type="spellStart"/>
      <w:r w:rsidRPr="00E7063C">
        <w:rPr>
          <w:rFonts w:ascii="Book Antiqua" w:eastAsia="Book Antiqua" w:hAnsi="Book Antiqua" w:cs="Book Antiqua"/>
          <w:color w:val="000000"/>
        </w:rPr>
        <w:t>sCr</w:t>
      </w:r>
      <w:proofErr w:type="spellEnd"/>
      <w:r w:rsidRPr="00E7063C">
        <w:rPr>
          <w:rFonts w:ascii="Book Antiqua" w:eastAsia="Book Antiqua" w:hAnsi="Book Antiqua" w:cs="Book Antiqua"/>
          <w:color w:val="000000"/>
        </w:rPr>
        <w:t xml:space="preserve"> and without substantial fluid retention) were randomly assigned to </w:t>
      </w:r>
      <w:proofErr w:type="spellStart"/>
      <w:r w:rsidRPr="00E7063C">
        <w:rPr>
          <w:rFonts w:ascii="Book Antiqua" w:eastAsia="Book Antiqua" w:hAnsi="Book Antiqua" w:cs="Book Antiqua"/>
          <w:color w:val="000000"/>
        </w:rPr>
        <w:t>atrasentan</w:t>
      </w:r>
      <w:proofErr w:type="spellEnd"/>
      <w:r w:rsidRPr="00E7063C">
        <w:rPr>
          <w:rFonts w:ascii="Book Antiqua" w:eastAsia="Book Antiqua" w:hAnsi="Book Antiqua" w:cs="Book Antiqua"/>
          <w:color w:val="000000"/>
        </w:rPr>
        <w:t xml:space="preserve"> 0.75 mg daily or turn into </w:t>
      </w:r>
      <w:proofErr w:type="gramStart"/>
      <w:r w:rsidRPr="00E7063C">
        <w:rPr>
          <w:rFonts w:ascii="Book Antiqua" w:eastAsia="Book Antiqua" w:hAnsi="Book Antiqua" w:cs="Book Antiqua"/>
          <w:color w:val="000000"/>
        </w:rPr>
        <w:t>placebo</w:t>
      </w:r>
      <w:r w:rsidRPr="00E7063C">
        <w:rPr>
          <w:rFonts w:ascii="Book Antiqua" w:eastAsia="Book Antiqua" w:hAnsi="Book Antiqua" w:cs="Book Antiqua"/>
          <w:color w:val="000000"/>
          <w:vertAlign w:val="superscript"/>
        </w:rPr>
        <w:t>[</w:t>
      </w:r>
      <w:proofErr w:type="gramEnd"/>
      <w:r w:rsidRPr="00E7063C">
        <w:rPr>
          <w:rFonts w:ascii="Book Antiqua" w:eastAsia="Book Antiqua" w:hAnsi="Book Antiqua" w:cs="Book Antiqua"/>
          <w:color w:val="000000"/>
          <w:vertAlign w:val="superscript"/>
        </w:rPr>
        <w:t>12]</w:t>
      </w:r>
      <w:r w:rsidRPr="00E7063C">
        <w:rPr>
          <w:rFonts w:ascii="Book Antiqua" w:eastAsia="Book Antiqua" w:hAnsi="Book Antiqua" w:cs="Book Antiqua"/>
          <w:color w:val="000000"/>
        </w:rPr>
        <w:t xml:space="preserve">. That was different from other included studies. This design was intended to present a </w:t>
      </w:r>
      <w:proofErr w:type="spellStart"/>
      <w:r w:rsidRPr="00E7063C">
        <w:rPr>
          <w:rFonts w:ascii="Book Antiqua" w:eastAsia="Book Antiqua" w:hAnsi="Book Antiqua" w:cs="Book Antiqua"/>
          <w:color w:val="000000"/>
        </w:rPr>
        <w:t>renoprotection</w:t>
      </w:r>
      <w:proofErr w:type="spellEnd"/>
      <w:r w:rsidRPr="00E7063C">
        <w:rPr>
          <w:rFonts w:ascii="Book Antiqua" w:eastAsia="Book Antiqua" w:hAnsi="Book Antiqua" w:cs="Book Antiqua"/>
          <w:color w:val="000000"/>
        </w:rPr>
        <w:t xml:space="preserve"> function and unlikely develop into heart failure. Furthermore, we had characterized the more common AEs associated with treatment, which had never been reported before. Furthermore, heterogeneity was not obvious among the most pooled analyses in this study, while the selected trials were all of high quality. Moreover, this has been the first study to show that only optimal dosages of ER antagonists can delay renal function progression in DN. However, some limitations as to our study are worth noting. Firstly, the sample size was small, while some critical data were not presented in the publications. Thus, we may have overlooked some important information. For example, </w:t>
      </w:r>
      <w:proofErr w:type="spellStart"/>
      <w:r w:rsidRPr="00E7063C">
        <w:rPr>
          <w:rFonts w:ascii="Book Antiqua" w:eastAsia="Book Antiqua" w:hAnsi="Book Antiqua" w:cs="Book Antiqua"/>
          <w:color w:val="000000"/>
        </w:rPr>
        <w:t>Heerspink</w:t>
      </w:r>
      <w:proofErr w:type="spellEnd"/>
      <w:r w:rsidRPr="00E7063C">
        <w:rPr>
          <w:rFonts w:ascii="Book Antiqua" w:eastAsia="Book Antiqua" w:hAnsi="Book Antiqua" w:cs="Book Antiqua"/>
          <w:color w:val="000000"/>
        </w:rPr>
        <w:t xml:space="preserve"> </w:t>
      </w:r>
      <w:r w:rsidRPr="00E7063C">
        <w:rPr>
          <w:rFonts w:ascii="Book Antiqua" w:eastAsia="Book Antiqua" w:hAnsi="Book Antiqua" w:cs="Book Antiqua"/>
          <w:i/>
          <w:iCs/>
          <w:color w:val="000000"/>
        </w:rPr>
        <w:t xml:space="preserve">et </w:t>
      </w:r>
      <w:proofErr w:type="gramStart"/>
      <w:r w:rsidRPr="00E7063C">
        <w:rPr>
          <w:rFonts w:ascii="Book Antiqua" w:eastAsia="Book Antiqua" w:hAnsi="Book Antiqua" w:cs="Book Antiqua"/>
          <w:i/>
          <w:iCs/>
          <w:color w:val="000000"/>
        </w:rPr>
        <w:t>al</w:t>
      </w:r>
      <w:r w:rsidRPr="00E7063C">
        <w:rPr>
          <w:rFonts w:ascii="Book Antiqua" w:eastAsia="Book Antiqua" w:hAnsi="Book Antiqua" w:cs="Book Antiqua"/>
          <w:color w:val="000000"/>
          <w:vertAlign w:val="superscript"/>
        </w:rPr>
        <w:t>[</w:t>
      </w:r>
      <w:proofErr w:type="gramEnd"/>
      <w:r w:rsidRPr="00E7063C">
        <w:rPr>
          <w:rFonts w:ascii="Book Antiqua" w:eastAsia="Book Antiqua" w:hAnsi="Book Antiqua" w:cs="Book Antiqua"/>
          <w:color w:val="000000"/>
          <w:vertAlign w:val="superscript"/>
        </w:rPr>
        <w:t xml:space="preserve">12] </w:t>
      </w:r>
      <w:r w:rsidRPr="00E7063C">
        <w:rPr>
          <w:rFonts w:ascii="Book Antiqua" w:eastAsia="Book Antiqua" w:hAnsi="Book Antiqua" w:cs="Book Antiqua"/>
          <w:color w:val="000000"/>
        </w:rPr>
        <w:t xml:space="preserve">did not present the mean and SD values for UACR and BP changes, which may have </w:t>
      </w:r>
      <w:bookmarkStart w:id="19" w:name="OLE_LINK50"/>
      <w:r w:rsidRPr="00E7063C">
        <w:rPr>
          <w:rFonts w:ascii="Book Antiqua" w:eastAsia="Book Antiqua" w:hAnsi="Book Antiqua" w:cs="Book Antiqua"/>
          <w:color w:val="000000"/>
        </w:rPr>
        <w:t>unnoticeably</w:t>
      </w:r>
      <w:bookmarkEnd w:id="19"/>
      <w:r w:rsidRPr="00E7063C">
        <w:rPr>
          <w:rFonts w:ascii="Book Antiqua" w:eastAsia="Book Antiqua" w:hAnsi="Book Antiqua" w:cs="Book Antiqua"/>
          <w:color w:val="000000"/>
        </w:rPr>
        <w:t xml:space="preserve"> impacted our results. Secondly, the duration of follow-up varied from 30 d to more than 2 years, while the dosage and types of drugs varied in all included trials. Most drugs in the trials included herein investigated selective ETA-R blockade, while only one trial investigated dual receptor antagonists. These may contribute to heterogeneity and consequently affect the reliability of our results. Finally, Mann’s study was terminated prematurely after a median follow-up of 4 </w:t>
      </w:r>
      <w:proofErr w:type="spellStart"/>
      <w:r w:rsidRPr="00E7063C">
        <w:rPr>
          <w:rFonts w:ascii="Book Antiqua" w:eastAsia="Book Antiqua" w:hAnsi="Book Antiqua" w:cs="Book Antiqua"/>
          <w:color w:val="000000"/>
        </w:rPr>
        <w:t>mo</w:t>
      </w:r>
      <w:proofErr w:type="spellEnd"/>
      <w:r w:rsidRPr="00E7063C">
        <w:rPr>
          <w:rFonts w:ascii="Book Antiqua" w:eastAsia="Book Antiqua" w:hAnsi="Book Antiqua" w:cs="Book Antiqua"/>
          <w:color w:val="000000"/>
        </w:rPr>
        <w:t xml:space="preserve"> (up to 16 </w:t>
      </w:r>
      <w:proofErr w:type="spellStart"/>
      <w:r w:rsidRPr="00E7063C">
        <w:rPr>
          <w:rFonts w:ascii="Book Antiqua" w:eastAsia="Book Antiqua" w:hAnsi="Book Antiqua" w:cs="Book Antiqua"/>
          <w:color w:val="000000"/>
        </w:rPr>
        <w:t>mo</w:t>
      </w:r>
      <w:proofErr w:type="spellEnd"/>
      <w:r w:rsidRPr="00E7063C">
        <w:rPr>
          <w:rFonts w:ascii="Book Antiqua" w:eastAsia="Book Antiqua" w:hAnsi="Book Antiqua" w:cs="Book Antiqua"/>
          <w:color w:val="000000"/>
        </w:rPr>
        <w:t xml:space="preserve">) due to excess of cardiovascular </w:t>
      </w:r>
      <w:proofErr w:type="gramStart"/>
      <w:r w:rsidRPr="00E7063C">
        <w:rPr>
          <w:rFonts w:ascii="Book Antiqua" w:eastAsia="Book Antiqua" w:hAnsi="Book Antiqua" w:cs="Book Antiqua"/>
          <w:color w:val="000000"/>
        </w:rPr>
        <w:t>events</w:t>
      </w:r>
      <w:r w:rsidRPr="00E7063C">
        <w:rPr>
          <w:rFonts w:ascii="Book Antiqua" w:eastAsia="Book Antiqua" w:hAnsi="Book Antiqua" w:cs="Book Antiqua"/>
          <w:color w:val="000000"/>
          <w:vertAlign w:val="superscript"/>
        </w:rPr>
        <w:t>[</w:t>
      </w:r>
      <w:proofErr w:type="gramEnd"/>
      <w:r w:rsidRPr="00E7063C">
        <w:rPr>
          <w:rFonts w:ascii="Book Antiqua" w:eastAsia="Book Antiqua" w:hAnsi="Book Antiqua" w:cs="Book Antiqua"/>
          <w:color w:val="000000"/>
          <w:vertAlign w:val="superscript"/>
        </w:rPr>
        <w:t>8]</w:t>
      </w:r>
      <w:r w:rsidRPr="00E7063C">
        <w:rPr>
          <w:rFonts w:ascii="Book Antiqua" w:eastAsia="Book Antiqua" w:hAnsi="Book Antiqua" w:cs="Book Antiqua"/>
          <w:color w:val="000000"/>
        </w:rPr>
        <w:t>. That may result in shortening follow-up time and have some unknown influence on observation of ER antagonists’ long-term effectiveness. Therefore, more long-term and high-quality trials need to be included to investigate the long-term effectiveness and safety of ER antagonists for patients with DN.</w:t>
      </w:r>
    </w:p>
    <w:p w14:paraId="2B88F6F4" w14:textId="77777777" w:rsidR="0073428A" w:rsidRPr="00E7063C" w:rsidRDefault="0073428A">
      <w:pPr>
        <w:spacing w:line="360" w:lineRule="auto"/>
        <w:jc w:val="both"/>
        <w:rPr>
          <w:rFonts w:ascii="Book Antiqua" w:hAnsi="Book Antiqua"/>
        </w:rPr>
      </w:pPr>
    </w:p>
    <w:p w14:paraId="4076B8E5" w14:textId="77777777" w:rsidR="0073428A" w:rsidRPr="00E7063C" w:rsidRDefault="00553746">
      <w:pPr>
        <w:spacing w:line="360" w:lineRule="auto"/>
        <w:jc w:val="both"/>
        <w:rPr>
          <w:rFonts w:ascii="Book Antiqua" w:hAnsi="Book Antiqua"/>
        </w:rPr>
      </w:pPr>
      <w:r w:rsidRPr="00E7063C">
        <w:rPr>
          <w:rFonts w:ascii="Book Antiqua" w:eastAsia="Book Antiqua" w:hAnsi="Book Antiqua" w:cs="Book Antiqua"/>
          <w:b/>
          <w:caps/>
          <w:color w:val="000000"/>
          <w:u w:val="single"/>
        </w:rPr>
        <w:t>CONCLUSION</w:t>
      </w:r>
    </w:p>
    <w:p w14:paraId="25A00342" w14:textId="77777777" w:rsidR="0073428A" w:rsidRPr="00E7063C" w:rsidRDefault="00553746">
      <w:pPr>
        <w:spacing w:line="360" w:lineRule="auto"/>
        <w:jc w:val="both"/>
        <w:rPr>
          <w:rFonts w:ascii="Book Antiqua" w:hAnsi="Book Antiqua"/>
        </w:rPr>
      </w:pPr>
      <w:r w:rsidRPr="00E7063C">
        <w:rPr>
          <w:rFonts w:ascii="Book Antiqua" w:eastAsia="Book Antiqua" w:hAnsi="Book Antiqua" w:cs="Book Antiqua"/>
          <w:color w:val="000000"/>
        </w:rPr>
        <w:t xml:space="preserve">Taken together, ER blockades (optimal dosage) combined with ACEI/ARB may be an effective treatment for lowering BP, reducing proteinuria and delaying renal function progression in DN with declined </w:t>
      </w:r>
      <w:proofErr w:type="spellStart"/>
      <w:r w:rsidRPr="00E7063C">
        <w:rPr>
          <w:rFonts w:ascii="Book Antiqua" w:eastAsia="Book Antiqua" w:hAnsi="Book Antiqua" w:cs="Book Antiqua"/>
          <w:color w:val="000000"/>
        </w:rPr>
        <w:t>eGFR</w:t>
      </w:r>
      <w:proofErr w:type="spellEnd"/>
      <w:r w:rsidRPr="00E7063C">
        <w:rPr>
          <w:rFonts w:ascii="Book Antiqua" w:eastAsia="Book Antiqua" w:hAnsi="Book Antiqua" w:cs="Book Antiqua"/>
          <w:color w:val="000000"/>
        </w:rPr>
        <w:t xml:space="preserve">. However, attention should be given to AEs and SAE, such as cardiac failure, anemia, and hypoglycemia. Nonetheless, more long-term </w:t>
      </w:r>
      <w:r w:rsidRPr="00E7063C">
        <w:rPr>
          <w:rFonts w:ascii="Book Antiqua" w:eastAsia="Book Antiqua" w:hAnsi="Book Antiqua" w:cs="Book Antiqua"/>
          <w:color w:val="000000"/>
        </w:rPr>
        <w:lastRenderedPageBreak/>
        <w:t>RCTs are still needed to validate the long-term effectiveness and safety of ER antagonists.</w:t>
      </w:r>
    </w:p>
    <w:p w14:paraId="06A9BB32" w14:textId="77777777" w:rsidR="0073428A" w:rsidRPr="00E7063C" w:rsidRDefault="0073428A">
      <w:pPr>
        <w:spacing w:line="360" w:lineRule="auto"/>
        <w:jc w:val="both"/>
        <w:rPr>
          <w:rFonts w:ascii="Book Antiqua" w:hAnsi="Book Antiqua"/>
        </w:rPr>
      </w:pPr>
    </w:p>
    <w:p w14:paraId="387F13D4" w14:textId="77777777" w:rsidR="0073428A" w:rsidRPr="00E7063C" w:rsidRDefault="00553746">
      <w:pPr>
        <w:spacing w:line="360" w:lineRule="auto"/>
        <w:jc w:val="both"/>
        <w:rPr>
          <w:rFonts w:ascii="Book Antiqua" w:hAnsi="Book Antiqua"/>
        </w:rPr>
      </w:pPr>
      <w:r w:rsidRPr="00E7063C">
        <w:rPr>
          <w:rFonts w:ascii="Book Antiqua" w:eastAsia="Book Antiqua" w:hAnsi="Book Antiqua" w:cs="Book Antiqua"/>
          <w:b/>
          <w:caps/>
          <w:color w:val="000000"/>
          <w:u w:val="single"/>
        </w:rPr>
        <w:t>ARTICLE HIGHLIGHTS</w:t>
      </w:r>
    </w:p>
    <w:p w14:paraId="7E287B5C" w14:textId="77777777" w:rsidR="0073428A" w:rsidRPr="00E7063C" w:rsidRDefault="00553746">
      <w:pPr>
        <w:spacing w:line="360" w:lineRule="auto"/>
        <w:jc w:val="both"/>
        <w:rPr>
          <w:rFonts w:ascii="Book Antiqua" w:hAnsi="Book Antiqua"/>
        </w:rPr>
      </w:pPr>
      <w:r w:rsidRPr="00E7063C">
        <w:rPr>
          <w:rFonts w:ascii="Book Antiqua" w:eastAsia="Book Antiqua" w:hAnsi="Book Antiqua" w:cs="Book Antiqua"/>
          <w:b/>
          <w:i/>
          <w:color w:val="000000"/>
        </w:rPr>
        <w:t>Research background</w:t>
      </w:r>
    </w:p>
    <w:p w14:paraId="72118655" w14:textId="77777777" w:rsidR="0073428A" w:rsidRPr="00E7063C" w:rsidRDefault="00553746">
      <w:pPr>
        <w:spacing w:line="360" w:lineRule="auto"/>
        <w:jc w:val="both"/>
        <w:rPr>
          <w:rFonts w:ascii="Book Antiqua" w:hAnsi="Book Antiqua"/>
        </w:rPr>
      </w:pPr>
      <w:r w:rsidRPr="00E7063C">
        <w:rPr>
          <w:rFonts w:ascii="Book Antiqua" w:eastAsia="Book Antiqua" w:hAnsi="Book Antiqua" w:cs="Book Antiqua"/>
          <w:color w:val="000000"/>
        </w:rPr>
        <w:t xml:space="preserve">Diabetic nephropathy (DN) is the main cause of chronic kidney disease and end-stage renal disease worldwide. Current treatment approaches for DN rely on angiotensin converting enzyme inhibitors or </w:t>
      </w:r>
      <w:bookmarkStart w:id="20" w:name="OLE_LINK21"/>
      <w:bookmarkStart w:id="21" w:name="OLE_LINK20"/>
      <w:r w:rsidRPr="00E7063C">
        <w:rPr>
          <w:rFonts w:ascii="Book Antiqua" w:eastAsia="Book Antiqua" w:hAnsi="Book Antiqua" w:cs="Book Antiqua"/>
          <w:color w:val="000000"/>
        </w:rPr>
        <w:t>angiotensin II type 1 receptor blocker</w:t>
      </w:r>
      <w:bookmarkEnd w:id="20"/>
      <w:bookmarkEnd w:id="21"/>
      <w:r w:rsidRPr="00E7063C">
        <w:rPr>
          <w:rFonts w:ascii="Book Antiqua" w:eastAsia="Book Antiqua" w:hAnsi="Book Antiqua" w:cs="Book Antiqua"/>
          <w:color w:val="000000"/>
        </w:rPr>
        <w:t>s (ARBs) to control blood pressure (BP), reduce proteinuria, and delay chronic kidney disease progression. However, renin–angiotensin–aldosterone system (RAAS) blockade may increase the long-term risk for end-stage renal disease in patients with diabetes. Thus, identifying novel, effective treatments for DN beyond RAAS blockade is imperative.</w:t>
      </w:r>
    </w:p>
    <w:p w14:paraId="255B6C48" w14:textId="77777777" w:rsidR="0073428A" w:rsidRPr="00E7063C" w:rsidRDefault="0073428A">
      <w:pPr>
        <w:spacing w:line="360" w:lineRule="auto"/>
        <w:jc w:val="both"/>
        <w:rPr>
          <w:rFonts w:ascii="Book Antiqua" w:hAnsi="Book Antiqua"/>
        </w:rPr>
      </w:pPr>
    </w:p>
    <w:p w14:paraId="3F55D44F" w14:textId="77777777" w:rsidR="0073428A" w:rsidRPr="00E7063C" w:rsidRDefault="00553746">
      <w:pPr>
        <w:spacing w:line="360" w:lineRule="auto"/>
        <w:jc w:val="both"/>
        <w:rPr>
          <w:rFonts w:ascii="Book Antiqua" w:hAnsi="Book Antiqua"/>
        </w:rPr>
      </w:pPr>
      <w:r w:rsidRPr="00E7063C">
        <w:rPr>
          <w:rFonts w:ascii="Book Antiqua" w:eastAsia="Book Antiqua" w:hAnsi="Book Antiqua" w:cs="Book Antiqua"/>
          <w:b/>
          <w:i/>
          <w:color w:val="000000"/>
        </w:rPr>
        <w:t>Research motivation</w:t>
      </w:r>
    </w:p>
    <w:p w14:paraId="5ABE9F7B" w14:textId="77777777" w:rsidR="0073428A" w:rsidRPr="00E7063C" w:rsidRDefault="00553746">
      <w:pPr>
        <w:spacing w:line="360" w:lineRule="auto"/>
        <w:jc w:val="both"/>
        <w:rPr>
          <w:rFonts w:ascii="Book Antiqua" w:hAnsi="Book Antiqua"/>
        </w:rPr>
      </w:pPr>
      <w:r w:rsidRPr="00E7063C">
        <w:rPr>
          <w:rFonts w:ascii="Book Antiqua" w:eastAsia="Book Antiqua" w:hAnsi="Book Antiqua" w:cs="Book Antiqua"/>
          <w:color w:val="000000"/>
        </w:rPr>
        <w:t>Although available clinical trials have shown that endothelin receptor (ER) antagonists may be a novel and beneficial drug for DN, no consistent conclusions regarding their sufficient effectiveness and safety for patients with DN have been presented.</w:t>
      </w:r>
    </w:p>
    <w:p w14:paraId="5DF92825" w14:textId="77777777" w:rsidR="0073428A" w:rsidRPr="00E7063C" w:rsidRDefault="0073428A">
      <w:pPr>
        <w:spacing w:line="360" w:lineRule="auto"/>
        <w:jc w:val="both"/>
        <w:rPr>
          <w:rFonts w:ascii="Book Antiqua" w:hAnsi="Book Antiqua"/>
        </w:rPr>
      </w:pPr>
    </w:p>
    <w:p w14:paraId="3A85F3F3" w14:textId="77777777" w:rsidR="0073428A" w:rsidRPr="00E7063C" w:rsidRDefault="00553746">
      <w:pPr>
        <w:spacing w:line="360" w:lineRule="auto"/>
        <w:jc w:val="both"/>
        <w:rPr>
          <w:rFonts w:ascii="Book Antiqua" w:hAnsi="Book Antiqua"/>
        </w:rPr>
      </w:pPr>
      <w:r w:rsidRPr="00E7063C">
        <w:rPr>
          <w:rFonts w:ascii="Book Antiqua" w:eastAsia="Book Antiqua" w:hAnsi="Book Antiqua" w:cs="Book Antiqua"/>
          <w:b/>
          <w:i/>
          <w:color w:val="000000"/>
        </w:rPr>
        <w:t>Research objectives</w:t>
      </w:r>
    </w:p>
    <w:p w14:paraId="3FEC8952" w14:textId="77777777" w:rsidR="0073428A" w:rsidRPr="00E7063C" w:rsidRDefault="00553746">
      <w:pPr>
        <w:spacing w:line="360" w:lineRule="auto"/>
        <w:jc w:val="both"/>
        <w:rPr>
          <w:rFonts w:ascii="Book Antiqua" w:hAnsi="Book Antiqua"/>
        </w:rPr>
      </w:pPr>
      <w:r w:rsidRPr="00E7063C">
        <w:rPr>
          <w:rFonts w:ascii="Book Antiqua" w:eastAsia="Book Antiqua" w:hAnsi="Book Antiqua" w:cs="Book Antiqua"/>
          <w:color w:val="000000"/>
        </w:rPr>
        <w:t>This meta-analysis aimed to assess the effectiveness and safety of ER antagonists among patients with DN.</w:t>
      </w:r>
    </w:p>
    <w:p w14:paraId="705CD2AC" w14:textId="77777777" w:rsidR="0073428A" w:rsidRPr="00E7063C" w:rsidRDefault="0073428A">
      <w:pPr>
        <w:spacing w:line="360" w:lineRule="auto"/>
        <w:jc w:val="both"/>
        <w:rPr>
          <w:rFonts w:ascii="Book Antiqua" w:hAnsi="Book Antiqua"/>
        </w:rPr>
      </w:pPr>
    </w:p>
    <w:p w14:paraId="340B000E" w14:textId="77777777" w:rsidR="0073428A" w:rsidRPr="00E7063C" w:rsidRDefault="00553746">
      <w:pPr>
        <w:spacing w:line="360" w:lineRule="auto"/>
        <w:jc w:val="both"/>
        <w:rPr>
          <w:rFonts w:ascii="Book Antiqua" w:hAnsi="Book Antiqua"/>
        </w:rPr>
      </w:pPr>
      <w:r w:rsidRPr="00E7063C">
        <w:rPr>
          <w:rFonts w:ascii="Book Antiqua" w:eastAsia="Book Antiqua" w:hAnsi="Book Antiqua" w:cs="Book Antiqua"/>
          <w:b/>
          <w:i/>
          <w:color w:val="000000"/>
        </w:rPr>
        <w:t>Research methods</w:t>
      </w:r>
    </w:p>
    <w:p w14:paraId="250DDE66" w14:textId="77777777" w:rsidR="0073428A" w:rsidRPr="00E7063C" w:rsidRDefault="00553746">
      <w:pPr>
        <w:spacing w:line="360" w:lineRule="auto"/>
        <w:jc w:val="both"/>
        <w:rPr>
          <w:rFonts w:ascii="Book Antiqua" w:hAnsi="Book Antiqua"/>
        </w:rPr>
      </w:pPr>
      <w:r w:rsidRPr="00E7063C">
        <w:rPr>
          <w:rFonts w:ascii="Book Antiqua" w:eastAsia="Book Antiqua" w:hAnsi="Book Antiqua" w:cs="Book Antiqua"/>
          <w:color w:val="000000"/>
        </w:rPr>
        <w:t>We enrolled seven studies with six data sets and 5271 participants. The ER antagonists group showed a significantly greater reduction in albuminuria and more patients with 40% reduction in urinary albumin-to-creatinine ratio than the control group (</w:t>
      </w:r>
      <w:r w:rsidRPr="00E7063C">
        <w:rPr>
          <w:rFonts w:ascii="Book Antiqua" w:eastAsia="Book Antiqua" w:hAnsi="Book Antiqua" w:cs="Book Antiqua"/>
          <w:i/>
          <w:iCs/>
          <w:color w:val="000000"/>
        </w:rPr>
        <w:t>P</w:t>
      </w:r>
      <w:r w:rsidRPr="00E7063C">
        <w:rPr>
          <w:rFonts w:ascii="Book Antiqua" w:eastAsia="Book Antiqua" w:hAnsi="Book Antiqua" w:cs="Book Antiqua"/>
          <w:color w:val="000000"/>
        </w:rPr>
        <w:t xml:space="preserve"> &lt; 0.0001 and </w:t>
      </w:r>
      <w:r w:rsidRPr="00E7063C">
        <w:rPr>
          <w:rFonts w:ascii="Book Antiqua" w:eastAsia="Book Antiqua" w:hAnsi="Book Antiqua" w:cs="Book Antiqua"/>
          <w:i/>
          <w:iCs/>
          <w:color w:val="000000"/>
        </w:rPr>
        <w:t>P</w:t>
      </w:r>
      <w:r w:rsidRPr="00E7063C">
        <w:rPr>
          <w:rFonts w:ascii="Book Antiqua" w:eastAsia="Book Antiqua" w:hAnsi="Book Antiqua" w:cs="Book Antiqua"/>
          <w:color w:val="000000"/>
        </w:rPr>
        <w:t xml:space="preserve"> = 0.02, respectively). Subgroup analysis for reductions in estimated glomerular filtration rate (</w:t>
      </w:r>
      <w:proofErr w:type="spellStart"/>
      <w:r w:rsidRPr="00E7063C">
        <w:rPr>
          <w:rFonts w:ascii="Book Antiqua" w:eastAsia="Book Antiqua" w:hAnsi="Book Antiqua" w:cs="Book Antiqua"/>
          <w:color w:val="000000"/>
        </w:rPr>
        <w:t>eGFR</w:t>
      </w:r>
      <w:proofErr w:type="spellEnd"/>
      <w:r w:rsidRPr="00E7063C">
        <w:rPr>
          <w:rFonts w:ascii="Book Antiqua" w:eastAsia="Book Antiqua" w:hAnsi="Book Antiqua" w:cs="Book Antiqua"/>
          <w:color w:val="000000"/>
        </w:rPr>
        <w:t xml:space="preserve">) showed that for the middle-dosage subgroup, the ER antagonists group exhibited lower </w:t>
      </w:r>
      <w:proofErr w:type="spellStart"/>
      <w:r w:rsidRPr="00E7063C">
        <w:rPr>
          <w:rFonts w:ascii="Book Antiqua" w:eastAsia="Book Antiqua" w:hAnsi="Book Antiqua" w:cs="Book Antiqua"/>
          <w:color w:val="000000"/>
        </w:rPr>
        <w:t>eGFR</w:t>
      </w:r>
      <w:proofErr w:type="spellEnd"/>
      <w:r w:rsidRPr="00E7063C">
        <w:rPr>
          <w:rFonts w:ascii="Book Antiqua" w:eastAsia="Book Antiqua" w:hAnsi="Book Antiqua" w:cs="Book Antiqua"/>
          <w:color w:val="000000"/>
        </w:rPr>
        <w:t xml:space="preserve"> reduction than the control group (</w:t>
      </w:r>
      <w:r w:rsidRPr="00E7063C">
        <w:rPr>
          <w:rFonts w:ascii="Book Antiqua" w:eastAsia="Book Antiqua" w:hAnsi="Book Antiqua" w:cs="Book Antiqua"/>
          <w:i/>
          <w:iCs/>
          <w:color w:val="000000"/>
        </w:rPr>
        <w:t>P</w:t>
      </w:r>
      <w:r w:rsidRPr="00E7063C">
        <w:rPr>
          <w:rFonts w:ascii="Book Antiqua" w:eastAsia="Book Antiqua" w:hAnsi="Book Antiqua" w:cs="Book Antiqua"/>
          <w:color w:val="000000"/>
        </w:rPr>
        <w:t xml:space="preserve"> &lt; 0.00001; mean </w:t>
      </w:r>
      <w:r w:rsidRPr="00E7063C">
        <w:rPr>
          <w:rFonts w:ascii="Book Antiqua" w:eastAsia="Book Antiqua" w:hAnsi="Book Antiqua" w:cs="Book Antiqua"/>
          <w:color w:val="000000"/>
        </w:rPr>
        <w:lastRenderedPageBreak/>
        <w:t>difference, 0.70 95%CI</w:t>
      </w:r>
      <w:r w:rsidRPr="00E7063C">
        <w:rPr>
          <w:rFonts w:ascii="Book Antiqua" w:eastAsia="宋体" w:hAnsi="Book Antiqua" w:cs="宋体"/>
          <w:color w:val="000000"/>
          <w:lang w:eastAsia="zh-CN"/>
        </w:rPr>
        <w:t xml:space="preserve">: </w:t>
      </w:r>
      <w:r w:rsidRPr="00E7063C">
        <w:rPr>
          <w:rFonts w:ascii="Book Antiqua" w:eastAsia="Book Antiqua" w:hAnsi="Book Antiqua" w:cs="Book Antiqua"/>
          <w:color w:val="000000"/>
        </w:rPr>
        <w:t>0.66, 0.74). Moreover, significant reductions in systolic blood pressure (SBP) and diastolic blood pressure (DBP) were observed in the invention group.</w:t>
      </w:r>
    </w:p>
    <w:p w14:paraId="2019A335" w14:textId="77777777" w:rsidR="0073428A" w:rsidRPr="00E7063C" w:rsidRDefault="0073428A">
      <w:pPr>
        <w:spacing w:line="360" w:lineRule="auto"/>
        <w:jc w:val="both"/>
        <w:rPr>
          <w:rFonts w:ascii="Book Antiqua" w:hAnsi="Book Antiqua"/>
        </w:rPr>
      </w:pPr>
    </w:p>
    <w:p w14:paraId="1296EBEB" w14:textId="77777777" w:rsidR="0073428A" w:rsidRPr="00E7063C" w:rsidRDefault="00553746">
      <w:pPr>
        <w:spacing w:line="360" w:lineRule="auto"/>
        <w:jc w:val="both"/>
        <w:rPr>
          <w:rFonts w:ascii="Book Antiqua" w:hAnsi="Book Antiqua"/>
        </w:rPr>
      </w:pPr>
      <w:r w:rsidRPr="00E7063C">
        <w:rPr>
          <w:rFonts w:ascii="Book Antiqua" w:eastAsia="Book Antiqua" w:hAnsi="Book Antiqua" w:cs="Book Antiqua"/>
          <w:b/>
          <w:i/>
          <w:color w:val="000000"/>
        </w:rPr>
        <w:t>Research results</w:t>
      </w:r>
    </w:p>
    <w:p w14:paraId="42E54AAC" w14:textId="77777777" w:rsidR="0073428A" w:rsidRPr="00E7063C" w:rsidRDefault="00553746">
      <w:pPr>
        <w:spacing w:line="360" w:lineRule="auto"/>
        <w:jc w:val="both"/>
        <w:rPr>
          <w:rFonts w:ascii="Book Antiqua" w:hAnsi="Book Antiqua"/>
        </w:rPr>
      </w:pPr>
      <w:r w:rsidRPr="00E7063C">
        <w:rPr>
          <w:rFonts w:ascii="Book Antiqua" w:eastAsia="Book Antiqua" w:hAnsi="Book Antiqua" w:cs="Book Antiqua"/>
          <w:color w:val="000000"/>
        </w:rPr>
        <w:t>We enrolled seven studies with six data sets and 5271 participants. The ER antagonists group showed a significantly greater reduction in albuminuria and more patients with 40% reduction in urinary albumin-to-creatinine ratio than the control group (</w:t>
      </w:r>
      <w:r w:rsidRPr="00E7063C">
        <w:rPr>
          <w:rFonts w:ascii="Book Antiqua" w:eastAsia="Book Antiqua" w:hAnsi="Book Antiqua" w:cs="Book Antiqua"/>
          <w:i/>
          <w:iCs/>
          <w:color w:val="000000"/>
        </w:rPr>
        <w:t>P</w:t>
      </w:r>
      <w:r w:rsidRPr="00E7063C">
        <w:rPr>
          <w:rFonts w:ascii="Book Antiqua" w:eastAsia="Book Antiqua" w:hAnsi="Book Antiqua" w:cs="Book Antiqua"/>
          <w:color w:val="000000"/>
        </w:rPr>
        <w:t xml:space="preserve"> &lt; 0.0001 and </w:t>
      </w:r>
      <w:r w:rsidRPr="00E7063C">
        <w:rPr>
          <w:rFonts w:ascii="Book Antiqua" w:eastAsia="Book Antiqua" w:hAnsi="Book Antiqua" w:cs="Book Antiqua"/>
          <w:i/>
          <w:iCs/>
          <w:color w:val="000000"/>
        </w:rPr>
        <w:t>P</w:t>
      </w:r>
      <w:r w:rsidRPr="00E7063C">
        <w:rPr>
          <w:rFonts w:ascii="Book Antiqua" w:eastAsia="Book Antiqua" w:hAnsi="Book Antiqua" w:cs="Book Antiqua"/>
          <w:color w:val="000000"/>
        </w:rPr>
        <w:t xml:space="preserve"> = 0.02, respectively). Subgroup analysis for reductions in </w:t>
      </w:r>
      <w:proofErr w:type="spellStart"/>
      <w:r w:rsidRPr="00E7063C">
        <w:rPr>
          <w:rFonts w:ascii="Book Antiqua" w:eastAsia="Book Antiqua" w:hAnsi="Book Antiqua" w:cs="Book Antiqua"/>
          <w:color w:val="000000"/>
        </w:rPr>
        <w:t>eGFR</w:t>
      </w:r>
      <w:proofErr w:type="spellEnd"/>
      <w:r w:rsidRPr="00E7063C">
        <w:rPr>
          <w:rFonts w:ascii="Book Antiqua" w:eastAsia="Book Antiqua" w:hAnsi="Book Antiqua" w:cs="Book Antiqua"/>
          <w:color w:val="000000"/>
        </w:rPr>
        <w:t xml:space="preserve"> showed that for the middle-dosage subgroup, the ER antagonists group exhibited lower </w:t>
      </w:r>
      <w:proofErr w:type="spellStart"/>
      <w:r w:rsidRPr="00E7063C">
        <w:rPr>
          <w:rFonts w:ascii="Book Antiqua" w:eastAsia="Book Antiqua" w:hAnsi="Book Antiqua" w:cs="Book Antiqua"/>
          <w:color w:val="000000"/>
        </w:rPr>
        <w:t>eGFR</w:t>
      </w:r>
      <w:proofErr w:type="spellEnd"/>
      <w:r w:rsidRPr="00E7063C">
        <w:rPr>
          <w:rFonts w:ascii="Book Antiqua" w:eastAsia="Book Antiqua" w:hAnsi="Book Antiqua" w:cs="Book Antiqua"/>
          <w:color w:val="000000"/>
        </w:rPr>
        <w:t xml:space="preserve"> reduction than the control group (</w:t>
      </w:r>
      <w:r w:rsidRPr="00E7063C">
        <w:rPr>
          <w:rFonts w:ascii="Book Antiqua" w:eastAsia="Book Antiqua" w:hAnsi="Book Antiqua" w:cs="Book Antiqua"/>
          <w:i/>
          <w:iCs/>
          <w:color w:val="000000"/>
        </w:rPr>
        <w:t xml:space="preserve">P </w:t>
      </w:r>
      <w:r w:rsidRPr="00E7063C">
        <w:rPr>
          <w:rFonts w:ascii="Book Antiqua" w:eastAsia="Book Antiqua" w:hAnsi="Book Antiqua" w:cs="Book Antiqua"/>
          <w:color w:val="000000"/>
        </w:rPr>
        <w:t>&lt; 0.00001; mean difference, 0.70 95%CI: 0.66, 0.74). Moreover, significant reductions in SBP and DBP were observed in the invention group.</w:t>
      </w:r>
    </w:p>
    <w:p w14:paraId="716E7A14" w14:textId="77777777" w:rsidR="0073428A" w:rsidRPr="00E7063C" w:rsidRDefault="0073428A">
      <w:pPr>
        <w:spacing w:line="360" w:lineRule="auto"/>
        <w:jc w:val="both"/>
        <w:rPr>
          <w:rFonts w:ascii="Book Antiqua" w:hAnsi="Book Antiqua"/>
        </w:rPr>
      </w:pPr>
    </w:p>
    <w:p w14:paraId="364E4A0D" w14:textId="77777777" w:rsidR="0073428A" w:rsidRPr="00E7063C" w:rsidRDefault="00553746">
      <w:pPr>
        <w:spacing w:line="360" w:lineRule="auto"/>
        <w:jc w:val="both"/>
        <w:rPr>
          <w:rFonts w:ascii="Book Antiqua" w:hAnsi="Book Antiqua"/>
        </w:rPr>
      </w:pPr>
      <w:r w:rsidRPr="00E7063C">
        <w:rPr>
          <w:rFonts w:ascii="Book Antiqua" w:eastAsia="Book Antiqua" w:hAnsi="Book Antiqua" w:cs="Book Antiqua"/>
          <w:b/>
          <w:i/>
          <w:color w:val="000000"/>
        </w:rPr>
        <w:t>Research conclusions</w:t>
      </w:r>
    </w:p>
    <w:p w14:paraId="747BA711" w14:textId="770715DF" w:rsidR="0073428A" w:rsidRPr="00E7063C" w:rsidRDefault="00553746">
      <w:pPr>
        <w:spacing w:line="360" w:lineRule="auto"/>
        <w:jc w:val="both"/>
        <w:rPr>
          <w:rFonts w:ascii="Book Antiqua" w:hAnsi="Book Antiqua"/>
        </w:rPr>
      </w:pPr>
      <w:r w:rsidRPr="00E7063C">
        <w:rPr>
          <w:rFonts w:ascii="Book Antiqua" w:eastAsia="Book Antiqua" w:hAnsi="Book Antiqua" w:cs="Book Antiqua"/>
          <w:color w:val="000000"/>
        </w:rPr>
        <w:t xml:space="preserve">ER blockades combined with ACEI/ARBs may be an effective treatment to lower BP and reduce proteinuria in DN with declined </w:t>
      </w:r>
      <w:proofErr w:type="spellStart"/>
      <w:r w:rsidRPr="00E7063C">
        <w:rPr>
          <w:rFonts w:ascii="Book Antiqua" w:eastAsia="Book Antiqua" w:hAnsi="Book Antiqua" w:cs="Book Antiqua"/>
          <w:color w:val="000000"/>
        </w:rPr>
        <w:t>eGFR</w:t>
      </w:r>
      <w:proofErr w:type="spellEnd"/>
      <w:r w:rsidRPr="00E7063C">
        <w:rPr>
          <w:rFonts w:ascii="Book Antiqua" w:eastAsia="Book Antiqua" w:hAnsi="Book Antiqua" w:cs="Book Antiqua"/>
          <w:color w:val="000000"/>
        </w:rPr>
        <w:t>. However, attention should be given to adverse events, including cardiac failure, anemia, and hypoglycemia, as well as serious adverse events.</w:t>
      </w:r>
    </w:p>
    <w:p w14:paraId="46C528EB" w14:textId="77777777" w:rsidR="0073428A" w:rsidRPr="00E7063C" w:rsidRDefault="0073428A">
      <w:pPr>
        <w:spacing w:line="360" w:lineRule="auto"/>
        <w:jc w:val="both"/>
        <w:rPr>
          <w:rFonts w:ascii="Book Antiqua" w:hAnsi="Book Antiqua"/>
        </w:rPr>
      </w:pPr>
    </w:p>
    <w:p w14:paraId="14BF8F06" w14:textId="77777777" w:rsidR="0073428A" w:rsidRPr="00E7063C" w:rsidRDefault="00553746">
      <w:pPr>
        <w:spacing w:line="360" w:lineRule="auto"/>
        <w:jc w:val="both"/>
        <w:rPr>
          <w:rFonts w:ascii="Book Antiqua" w:hAnsi="Book Antiqua"/>
        </w:rPr>
      </w:pPr>
      <w:r w:rsidRPr="00E7063C">
        <w:rPr>
          <w:rFonts w:ascii="Book Antiqua" w:eastAsia="Book Antiqua" w:hAnsi="Book Antiqua" w:cs="Book Antiqua"/>
          <w:b/>
          <w:i/>
          <w:color w:val="000000"/>
        </w:rPr>
        <w:t>Research perspectives</w:t>
      </w:r>
    </w:p>
    <w:p w14:paraId="13DE8FE1" w14:textId="65DEF12A" w:rsidR="0073428A" w:rsidRPr="00E7063C" w:rsidRDefault="00553746">
      <w:pPr>
        <w:spacing w:line="360" w:lineRule="auto"/>
        <w:jc w:val="both"/>
        <w:rPr>
          <w:rFonts w:ascii="Book Antiqua" w:hAnsi="Book Antiqua"/>
        </w:rPr>
      </w:pPr>
      <w:r w:rsidRPr="00E7063C">
        <w:rPr>
          <w:rFonts w:ascii="Book Antiqua" w:eastAsia="Book Antiqua" w:hAnsi="Book Antiqua" w:cs="Book Antiqua"/>
          <w:color w:val="000000"/>
        </w:rPr>
        <w:t xml:space="preserve">ER blockade (optimal dosage) combined with ACEI/ARB may be an effective treatment for lowering BP, reducing proteinuria and delaying renal function progression in DN with declined </w:t>
      </w:r>
      <w:proofErr w:type="spellStart"/>
      <w:r w:rsidRPr="00E7063C">
        <w:rPr>
          <w:rFonts w:ascii="Book Antiqua" w:eastAsia="Book Antiqua" w:hAnsi="Book Antiqua" w:cs="Book Antiqua"/>
          <w:color w:val="000000"/>
        </w:rPr>
        <w:t>eGFR</w:t>
      </w:r>
      <w:proofErr w:type="spellEnd"/>
      <w:r w:rsidRPr="00E7063C">
        <w:rPr>
          <w:rFonts w:ascii="Book Antiqua" w:eastAsia="Book Antiqua" w:hAnsi="Book Antiqua" w:cs="Book Antiqua"/>
          <w:color w:val="000000"/>
        </w:rPr>
        <w:t xml:space="preserve">. However, more long-term </w:t>
      </w:r>
      <w:r w:rsidRPr="00E7063C">
        <w:rPr>
          <w:rFonts w:ascii="Book Antiqua" w:eastAsia="宋体" w:hAnsi="Book Antiqua" w:cs="Book Antiqua" w:hint="eastAsia"/>
          <w:color w:val="000000"/>
          <w:lang w:eastAsia="zh-CN"/>
        </w:rPr>
        <w:t>r</w:t>
      </w:r>
      <w:r w:rsidRPr="00E7063C">
        <w:rPr>
          <w:rFonts w:ascii="Book Antiqua" w:eastAsia="Book Antiqua" w:hAnsi="Book Antiqua" w:cs="Book Antiqua"/>
          <w:color w:val="000000"/>
        </w:rPr>
        <w:t>andomized controlled trials are still needed to validate the long-term effectiveness and safety of ER antagonists.</w:t>
      </w:r>
    </w:p>
    <w:p w14:paraId="5C427524" w14:textId="77777777" w:rsidR="0073428A" w:rsidRPr="00E7063C" w:rsidRDefault="0073428A">
      <w:pPr>
        <w:spacing w:line="360" w:lineRule="auto"/>
        <w:jc w:val="both"/>
        <w:rPr>
          <w:rFonts w:ascii="Book Antiqua" w:hAnsi="Book Antiqua"/>
        </w:rPr>
      </w:pPr>
    </w:p>
    <w:p w14:paraId="7C94CE13" w14:textId="77777777" w:rsidR="0073428A" w:rsidRPr="00E7063C" w:rsidRDefault="00553746">
      <w:pPr>
        <w:spacing w:line="360" w:lineRule="auto"/>
        <w:jc w:val="both"/>
        <w:rPr>
          <w:rFonts w:ascii="Book Antiqua" w:hAnsi="Book Antiqua"/>
          <w:lang w:val="pt-BR"/>
        </w:rPr>
      </w:pPr>
      <w:bookmarkStart w:id="22" w:name="OLE_LINK1"/>
      <w:r w:rsidRPr="00E7063C">
        <w:rPr>
          <w:rFonts w:ascii="Book Antiqua" w:eastAsia="Book Antiqua" w:hAnsi="Book Antiqua" w:cs="Book Antiqua"/>
          <w:b/>
          <w:color w:val="000000"/>
          <w:lang w:val="pt-BR"/>
        </w:rPr>
        <w:t>REFERENCES</w:t>
      </w:r>
    </w:p>
    <w:p w14:paraId="73B2B399" w14:textId="77777777" w:rsidR="0073428A" w:rsidRPr="00E7063C" w:rsidRDefault="00553746">
      <w:pPr>
        <w:spacing w:line="360" w:lineRule="auto"/>
        <w:jc w:val="both"/>
        <w:rPr>
          <w:rFonts w:ascii="Book Antiqua" w:hAnsi="Book Antiqua"/>
          <w:lang w:val="pt-BR"/>
        </w:rPr>
      </w:pPr>
      <w:bookmarkStart w:id="23" w:name="OLE_LINK28"/>
      <w:bookmarkStart w:id="24" w:name="OLE_LINK30"/>
      <w:bookmarkStart w:id="25" w:name="OLE_LINK29"/>
      <w:bookmarkEnd w:id="22"/>
      <w:r w:rsidRPr="00E7063C">
        <w:rPr>
          <w:rFonts w:ascii="Book Antiqua" w:hAnsi="Book Antiqua"/>
          <w:lang w:val="pt-BR"/>
        </w:rPr>
        <w:t xml:space="preserve">1 </w:t>
      </w:r>
      <w:r w:rsidRPr="00E7063C">
        <w:rPr>
          <w:rFonts w:ascii="Book Antiqua" w:hAnsi="Book Antiqua"/>
          <w:b/>
          <w:bCs/>
          <w:lang w:val="pt-BR"/>
        </w:rPr>
        <w:t>Egido J</w:t>
      </w:r>
      <w:r w:rsidRPr="00E7063C">
        <w:rPr>
          <w:rFonts w:ascii="Book Antiqua" w:hAnsi="Book Antiqua"/>
          <w:lang w:val="pt-BR"/>
        </w:rPr>
        <w:t xml:space="preserve">, Rojas-Rivera J, Mas S, Ruiz-Ortega M, Sanz AB, Gonzalez Parra E, Gomez-Guerrero C. Atrasentan for the treatment of diabetic nephropathy. </w:t>
      </w:r>
      <w:r w:rsidRPr="00E7063C">
        <w:rPr>
          <w:rFonts w:ascii="Book Antiqua" w:hAnsi="Book Antiqua"/>
          <w:i/>
          <w:iCs/>
          <w:lang w:val="pt-BR"/>
        </w:rPr>
        <w:t>Expert Opin Investig Drugs</w:t>
      </w:r>
      <w:r w:rsidRPr="00E7063C">
        <w:rPr>
          <w:rFonts w:ascii="Book Antiqua" w:hAnsi="Book Antiqua"/>
          <w:lang w:val="pt-BR"/>
        </w:rPr>
        <w:t xml:space="preserve"> 2017; </w:t>
      </w:r>
      <w:r w:rsidRPr="00E7063C">
        <w:rPr>
          <w:rFonts w:ascii="Book Antiqua" w:hAnsi="Book Antiqua"/>
          <w:b/>
          <w:bCs/>
          <w:lang w:val="pt-BR"/>
        </w:rPr>
        <w:t>26</w:t>
      </w:r>
      <w:r w:rsidRPr="00E7063C">
        <w:rPr>
          <w:rFonts w:ascii="Book Antiqua" w:hAnsi="Book Antiqua"/>
          <w:lang w:val="pt-BR"/>
        </w:rPr>
        <w:t>: 741-750 [PMID: 28468519 DOI: 10.1080/13543784.2017.1325872]</w:t>
      </w:r>
    </w:p>
    <w:p w14:paraId="29A0E8CC" w14:textId="77777777" w:rsidR="0073428A" w:rsidRPr="00E7063C" w:rsidRDefault="00553746">
      <w:pPr>
        <w:spacing w:line="360" w:lineRule="auto"/>
        <w:jc w:val="both"/>
        <w:rPr>
          <w:rFonts w:ascii="Book Antiqua" w:hAnsi="Book Antiqua"/>
        </w:rPr>
      </w:pPr>
      <w:r w:rsidRPr="00E7063C">
        <w:rPr>
          <w:rFonts w:ascii="Book Antiqua" w:hAnsi="Book Antiqua"/>
          <w:lang w:val="pt-BR"/>
        </w:rPr>
        <w:lastRenderedPageBreak/>
        <w:t xml:space="preserve">2 </w:t>
      </w:r>
      <w:r w:rsidRPr="00E7063C">
        <w:rPr>
          <w:rFonts w:ascii="Book Antiqua" w:hAnsi="Book Antiqua"/>
          <w:b/>
          <w:bCs/>
          <w:lang w:val="pt-BR"/>
        </w:rPr>
        <w:t>Fernandez-Fernandez B</w:t>
      </w:r>
      <w:r w:rsidRPr="00E7063C">
        <w:rPr>
          <w:rFonts w:ascii="Book Antiqua" w:hAnsi="Book Antiqua"/>
          <w:lang w:val="pt-BR"/>
        </w:rPr>
        <w:t xml:space="preserve">, Ortiz A, Gomez-Guerrero C, Egido J. Therapeutic approaches to diabetic nephropathy--beyond the RAS. </w:t>
      </w:r>
      <w:r w:rsidRPr="00E7063C">
        <w:rPr>
          <w:rFonts w:ascii="Book Antiqua" w:hAnsi="Book Antiqua"/>
          <w:i/>
          <w:iCs/>
        </w:rPr>
        <w:t xml:space="preserve">Nat Rev </w:t>
      </w:r>
      <w:proofErr w:type="spellStart"/>
      <w:r w:rsidRPr="00E7063C">
        <w:rPr>
          <w:rFonts w:ascii="Book Antiqua" w:hAnsi="Book Antiqua"/>
          <w:i/>
          <w:iCs/>
        </w:rPr>
        <w:t>Nephrol</w:t>
      </w:r>
      <w:proofErr w:type="spellEnd"/>
      <w:r w:rsidRPr="00E7063C">
        <w:rPr>
          <w:rFonts w:ascii="Book Antiqua" w:hAnsi="Book Antiqua"/>
        </w:rPr>
        <w:t xml:space="preserve"> 2014; </w:t>
      </w:r>
      <w:r w:rsidRPr="00E7063C">
        <w:rPr>
          <w:rFonts w:ascii="Book Antiqua" w:hAnsi="Book Antiqua"/>
          <w:b/>
          <w:bCs/>
        </w:rPr>
        <w:t>10</w:t>
      </w:r>
      <w:r w:rsidRPr="00E7063C">
        <w:rPr>
          <w:rFonts w:ascii="Book Antiqua" w:hAnsi="Book Antiqua"/>
        </w:rPr>
        <w:t>: 325-346 [PMID: 24802062 DOI: 10.1038/nrneph.2014.74]</w:t>
      </w:r>
    </w:p>
    <w:p w14:paraId="1D0FA976" w14:textId="77777777" w:rsidR="0073428A" w:rsidRPr="00E7063C" w:rsidRDefault="00553746">
      <w:pPr>
        <w:spacing w:line="360" w:lineRule="auto"/>
        <w:jc w:val="both"/>
        <w:rPr>
          <w:rFonts w:ascii="Book Antiqua" w:hAnsi="Book Antiqua"/>
        </w:rPr>
      </w:pPr>
      <w:proofErr w:type="gramStart"/>
      <w:r w:rsidRPr="00E7063C">
        <w:rPr>
          <w:rFonts w:ascii="Book Antiqua" w:hAnsi="Book Antiqua"/>
        </w:rPr>
        <w:t xml:space="preserve">3 </w:t>
      </w:r>
      <w:proofErr w:type="spellStart"/>
      <w:r w:rsidRPr="00E7063C">
        <w:rPr>
          <w:rFonts w:ascii="Book Antiqua" w:hAnsi="Book Antiqua"/>
          <w:b/>
          <w:bCs/>
        </w:rPr>
        <w:t>Turgut</w:t>
      </w:r>
      <w:proofErr w:type="spellEnd"/>
      <w:r w:rsidRPr="00E7063C">
        <w:rPr>
          <w:rFonts w:ascii="Book Antiqua" w:hAnsi="Book Antiqua"/>
          <w:b/>
          <w:bCs/>
        </w:rPr>
        <w:t xml:space="preserve"> F</w:t>
      </w:r>
      <w:r w:rsidRPr="00E7063C">
        <w:rPr>
          <w:rFonts w:ascii="Book Antiqua" w:hAnsi="Book Antiqua"/>
        </w:rPr>
        <w:t>, Bolton WK. Potential new therapeutic agents for diabetic kidney disease.</w:t>
      </w:r>
      <w:proofErr w:type="gramEnd"/>
      <w:r w:rsidRPr="00E7063C">
        <w:rPr>
          <w:rFonts w:ascii="Book Antiqua" w:hAnsi="Book Antiqua"/>
        </w:rPr>
        <w:t xml:space="preserve"> </w:t>
      </w:r>
      <w:r w:rsidRPr="00E7063C">
        <w:rPr>
          <w:rFonts w:ascii="Book Antiqua" w:hAnsi="Book Antiqua"/>
          <w:i/>
          <w:iCs/>
        </w:rPr>
        <w:t>Am J Kidney Dis</w:t>
      </w:r>
      <w:r w:rsidRPr="00E7063C">
        <w:rPr>
          <w:rFonts w:ascii="Book Antiqua" w:hAnsi="Book Antiqua"/>
        </w:rPr>
        <w:t xml:space="preserve"> 2010; </w:t>
      </w:r>
      <w:r w:rsidRPr="00E7063C">
        <w:rPr>
          <w:rFonts w:ascii="Book Antiqua" w:hAnsi="Book Antiqua"/>
          <w:b/>
          <w:bCs/>
        </w:rPr>
        <w:t>55</w:t>
      </w:r>
      <w:r w:rsidRPr="00E7063C">
        <w:rPr>
          <w:rFonts w:ascii="Book Antiqua" w:hAnsi="Book Antiqua"/>
        </w:rPr>
        <w:t>: 928-940 [PMID: 20138415 DOI: 10.1053/j.ajkd.2009.11.021]</w:t>
      </w:r>
    </w:p>
    <w:p w14:paraId="7CE4D50D" w14:textId="77777777" w:rsidR="0073428A" w:rsidRPr="00E7063C" w:rsidRDefault="00553746">
      <w:pPr>
        <w:spacing w:line="360" w:lineRule="auto"/>
        <w:jc w:val="both"/>
        <w:rPr>
          <w:rFonts w:ascii="Book Antiqua" w:hAnsi="Book Antiqua"/>
        </w:rPr>
      </w:pPr>
      <w:r w:rsidRPr="00E7063C">
        <w:rPr>
          <w:rFonts w:ascii="Book Antiqua" w:hAnsi="Book Antiqua"/>
        </w:rPr>
        <w:t xml:space="preserve">4 </w:t>
      </w:r>
      <w:r w:rsidRPr="00E7063C">
        <w:rPr>
          <w:rFonts w:ascii="Book Antiqua" w:hAnsi="Book Antiqua"/>
          <w:b/>
          <w:bCs/>
        </w:rPr>
        <w:t>Raina R</w:t>
      </w:r>
      <w:r w:rsidRPr="00E7063C">
        <w:rPr>
          <w:rFonts w:ascii="Book Antiqua" w:hAnsi="Book Antiqua"/>
        </w:rPr>
        <w:t xml:space="preserve">, Chauvin A, Chakraborty R, Nair N, Shah H, </w:t>
      </w:r>
      <w:proofErr w:type="spellStart"/>
      <w:r w:rsidRPr="00E7063C">
        <w:rPr>
          <w:rFonts w:ascii="Book Antiqua" w:hAnsi="Book Antiqua"/>
        </w:rPr>
        <w:t>Krishnappa</w:t>
      </w:r>
      <w:proofErr w:type="spellEnd"/>
      <w:r w:rsidRPr="00E7063C">
        <w:rPr>
          <w:rFonts w:ascii="Book Antiqua" w:hAnsi="Book Antiqua"/>
        </w:rPr>
        <w:t xml:space="preserve"> V, </w:t>
      </w:r>
      <w:proofErr w:type="spellStart"/>
      <w:r w:rsidRPr="00E7063C">
        <w:rPr>
          <w:rFonts w:ascii="Book Antiqua" w:hAnsi="Book Antiqua"/>
        </w:rPr>
        <w:t>Kusumi</w:t>
      </w:r>
      <w:proofErr w:type="spellEnd"/>
      <w:r w:rsidRPr="00E7063C">
        <w:rPr>
          <w:rFonts w:ascii="Book Antiqua" w:hAnsi="Book Antiqua"/>
        </w:rPr>
        <w:t xml:space="preserve"> K. </w:t>
      </w:r>
      <w:proofErr w:type="gramStart"/>
      <w:r w:rsidRPr="00E7063C">
        <w:rPr>
          <w:rFonts w:ascii="Book Antiqua" w:hAnsi="Book Antiqua"/>
        </w:rPr>
        <w:t>The Role of Endothelin and Endothelin Antagonists in Chronic Kidney Disease.</w:t>
      </w:r>
      <w:proofErr w:type="gramEnd"/>
      <w:r w:rsidRPr="00E7063C">
        <w:rPr>
          <w:rFonts w:ascii="Book Antiqua" w:hAnsi="Book Antiqua"/>
        </w:rPr>
        <w:t xml:space="preserve"> </w:t>
      </w:r>
      <w:r w:rsidRPr="00E7063C">
        <w:rPr>
          <w:rFonts w:ascii="Book Antiqua" w:hAnsi="Book Antiqua"/>
          <w:i/>
          <w:iCs/>
        </w:rPr>
        <w:t>Kidney Dis (Basel)</w:t>
      </w:r>
      <w:r w:rsidRPr="00E7063C">
        <w:rPr>
          <w:rFonts w:ascii="Book Antiqua" w:hAnsi="Book Antiqua"/>
        </w:rPr>
        <w:t xml:space="preserve"> 2020; </w:t>
      </w:r>
      <w:r w:rsidRPr="00E7063C">
        <w:rPr>
          <w:rFonts w:ascii="Book Antiqua" w:hAnsi="Book Antiqua"/>
          <w:b/>
          <w:bCs/>
        </w:rPr>
        <w:t>6</w:t>
      </w:r>
      <w:r w:rsidRPr="00E7063C">
        <w:rPr>
          <w:rFonts w:ascii="Book Antiqua" w:hAnsi="Book Antiqua"/>
        </w:rPr>
        <w:t>: 22-34 [PMID: 32021871 DOI: 10.1159/000504623]</w:t>
      </w:r>
    </w:p>
    <w:p w14:paraId="71CE54F9" w14:textId="77777777" w:rsidR="0073428A" w:rsidRPr="00E7063C" w:rsidRDefault="00553746">
      <w:pPr>
        <w:spacing w:line="360" w:lineRule="auto"/>
        <w:jc w:val="both"/>
        <w:rPr>
          <w:rFonts w:ascii="Book Antiqua" w:hAnsi="Book Antiqua"/>
        </w:rPr>
      </w:pPr>
      <w:proofErr w:type="gramStart"/>
      <w:r w:rsidRPr="00E7063C">
        <w:rPr>
          <w:rFonts w:ascii="Book Antiqua" w:hAnsi="Book Antiqua"/>
        </w:rPr>
        <w:t xml:space="preserve">5 </w:t>
      </w:r>
      <w:r w:rsidRPr="00E7063C">
        <w:rPr>
          <w:rFonts w:ascii="Book Antiqua" w:hAnsi="Book Antiqua"/>
          <w:b/>
          <w:bCs/>
        </w:rPr>
        <w:t>Kohan DE</w:t>
      </w:r>
      <w:r w:rsidRPr="00E7063C">
        <w:rPr>
          <w:rFonts w:ascii="Book Antiqua" w:hAnsi="Book Antiqua"/>
        </w:rPr>
        <w:t>, Pollock DM. Endothelin antagonists for diabetic and non-diabetic chronic kidney disease.</w:t>
      </w:r>
      <w:proofErr w:type="gramEnd"/>
      <w:r w:rsidRPr="00E7063C">
        <w:rPr>
          <w:rFonts w:ascii="Book Antiqua" w:hAnsi="Book Antiqua"/>
        </w:rPr>
        <w:t xml:space="preserve"> </w:t>
      </w:r>
      <w:r w:rsidRPr="00E7063C">
        <w:rPr>
          <w:rFonts w:ascii="Book Antiqua" w:hAnsi="Book Antiqua"/>
          <w:i/>
          <w:iCs/>
        </w:rPr>
        <w:t xml:space="preserve">Br J </w:t>
      </w:r>
      <w:proofErr w:type="spellStart"/>
      <w:r w:rsidRPr="00E7063C">
        <w:rPr>
          <w:rFonts w:ascii="Book Antiqua" w:hAnsi="Book Antiqua"/>
          <w:i/>
          <w:iCs/>
        </w:rPr>
        <w:t>Clin</w:t>
      </w:r>
      <w:proofErr w:type="spellEnd"/>
      <w:r w:rsidRPr="00E7063C">
        <w:rPr>
          <w:rFonts w:ascii="Book Antiqua" w:hAnsi="Book Antiqua"/>
          <w:i/>
          <w:iCs/>
        </w:rPr>
        <w:t xml:space="preserve"> </w:t>
      </w:r>
      <w:proofErr w:type="spellStart"/>
      <w:r w:rsidRPr="00E7063C">
        <w:rPr>
          <w:rFonts w:ascii="Book Antiqua" w:hAnsi="Book Antiqua"/>
          <w:i/>
          <w:iCs/>
        </w:rPr>
        <w:t>Pharmacol</w:t>
      </w:r>
      <w:proofErr w:type="spellEnd"/>
      <w:r w:rsidRPr="00E7063C">
        <w:rPr>
          <w:rFonts w:ascii="Book Antiqua" w:hAnsi="Book Antiqua"/>
        </w:rPr>
        <w:t xml:space="preserve"> 2013; </w:t>
      </w:r>
      <w:r w:rsidRPr="00E7063C">
        <w:rPr>
          <w:rFonts w:ascii="Book Antiqua" w:hAnsi="Book Antiqua"/>
          <w:b/>
          <w:bCs/>
        </w:rPr>
        <w:t>76</w:t>
      </w:r>
      <w:r w:rsidRPr="00E7063C">
        <w:rPr>
          <w:rFonts w:ascii="Book Antiqua" w:hAnsi="Book Antiqua"/>
        </w:rPr>
        <w:t>: 573-579 [PMID: 23228194 DOI: 10.1111/bcp.12064]</w:t>
      </w:r>
    </w:p>
    <w:p w14:paraId="139EBB09" w14:textId="77777777" w:rsidR="0073428A" w:rsidRPr="00E7063C" w:rsidRDefault="00553746">
      <w:pPr>
        <w:spacing w:line="360" w:lineRule="auto"/>
        <w:jc w:val="both"/>
        <w:rPr>
          <w:rFonts w:ascii="Book Antiqua" w:hAnsi="Book Antiqua"/>
        </w:rPr>
      </w:pPr>
      <w:r w:rsidRPr="00E7063C">
        <w:rPr>
          <w:rFonts w:ascii="Book Antiqua" w:hAnsi="Book Antiqua"/>
        </w:rPr>
        <w:t xml:space="preserve">6 </w:t>
      </w:r>
      <w:r w:rsidRPr="00E7063C">
        <w:rPr>
          <w:rFonts w:ascii="Book Antiqua" w:hAnsi="Book Antiqua"/>
          <w:b/>
          <w:bCs/>
        </w:rPr>
        <w:t>Jung C</w:t>
      </w:r>
      <w:r w:rsidRPr="00E7063C">
        <w:rPr>
          <w:rFonts w:ascii="Book Antiqua" w:hAnsi="Book Antiqua"/>
        </w:rPr>
        <w:t xml:space="preserve">, </w:t>
      </w:r>
      <w:proofErr w:type="spellStart"/>
      <w:r w:rsidRPr="00E7063C">
        <w:rPr>
          <w:rFonts w:ascii="Book Antiqua" w:hAnsi="Book Antiqua"/>
        </w:rPr>
        <w:t>Rafnsson</w:t>
      </w:r>
      <w:proofErr w:type="spellEnd"/>
      <w:r w:rsidRPr="00E7063C">
        <w:rPr>
          <w:rFonts w:ascii="Book Antiqua" w:hAnsi="Book Antiqua"/>
        </w:rPr>
        <w:t xml:space="preserve"> A, </w:t>
      </w:r>
      <w:proofErr w:type="spellStart"/>
      <w:r w:rsidRPr="00E7063C">
        <w:rPr>
          <w:rFonts w:ascii="Book Antiqua" w:hAnsi="Book Antiqua"/>
        </w:rPr>
        <w:t>Brismar</w:t>
      </w:r>
      <w:proofErr w:type="spellEnd"/>
      <w:r w:rsidRPr="00E7063C">
        <w:rPr>
          <w:rFonts w:ascii="Book Antiqua" w:hAnsi="Book Antiqua"/>
        </w:rPr>
        <w:t xml:space="preserve"> K, </w:t>
      </w:r>
      <w:proofErr w:type="spellStart"/>
      <w:r w:rsidRPr="00E7063C">
        <w:rPr>
          <w:rFonts w:ascii="Book Antiqua" w:hAnsi="Book Antiqua"/>
        </w:rPr>
        <w:t>Pernow</w:t>
      </w:r>
      <w:proofErr w:type="spellEnd"/>
      <w:r w:rsidRPr="00E7063C">
        <w:rPr>
          <w:rFonts w:ascii="Book Antiqua" w:hAnsi="Book Antiqua"/>
        </w:rPr>
        <w:t xml:space="preserve"> J. Endothelial progenitor cells in relation to endothelin-1 and endothelin</w:t>
      </w:r>
      <w:bookmarkStart w:id="26" w:name="_GoBack"/>
      <w:bookmarkEnd w:id="26"/>
      <w:r w:rsidRPr="00E7063C">
        <w:rPr>
          <w:rFonts w:ascii="Book Antiqua" w:hAnsi="Book Antiqua"/>
        </w:rPr>
        <w:t xml:space="preserve"> receptor blockade: a randomized, controlled trial. </w:t>
      </w:r>
      <w:proofErr w:type="spellStart"/>
      <w:r w:rsidRPr="00E7063C">
        <w:rPr>
          <w:rFonts w:ascii="Book Antiqua" w:hAnsi="Book Antiqua"/>
          <w:i/>
          <w:iCs/>
        </w:rPr>
        <w:t>Int</w:t>
      </w:r>
      <w:proofErr w:type="spellEnd"/>
      <w:r w:rsidRPr="00E7063C">
        <w:rPr>
          <w:rFonts w:ascii="Book Antiqua" w:hAnsi="Book Antiqua"/>
          <w:i/>
          <w:iCs/>
        </w:rPr>
        <w:t xml:space="preserve"> J </w:t>
      </w:r>
      <w:proofErr w:type="spellStart"/>
      <w:r w:rsidRPr="00E7063C">
        <w:rPr>
          <w:rFonts w:ascii="Book Antiqua" w:hAnsi="Book Antiqua"/>
          <w:i/>
          <w:iCs/>
        </w:rPr>
        <w:t>Cardiol</w:t>
      </w:r>
      <w:proofErr w:type="spellEnd"/>
      <w:r w:rsidRPr="00E7063C">
        <w:rPr>
          <w:rFonts w:ascii="Book Antiqua" w:hAnsi="Book Antiqua"/>
        </w:rPr>
        <w:t xml:space="preserve"> 2013; </w:t>
      </w:r>
      <w:r w:rsidRPr="00E7063C">
        <w:rPr>
          <w:rFonts w:ascii="Book Antiqua" w:hAnsi="Book Antiqua"/>
          <w:b/>
          <w:bCs/>
        </w:rPr>
        <w:t>168</w:t>
      </w:r>
      <w:r w:rsidRPr="00E7063C">
        <w:rPr>
          <w:rFonts w:ascii="Book Antiqua" w:hAnsi="Book Antiqua"/>
        </w:rPr>
        <w:t>: 1017-1022 [PMID: 23168014 DOI: 10.1016/j.ijcard.2012.10.032]</w:t>
      </w:r>
    </w:p>
    <w:p w14:paraId="4B7A155F" w14:textId="77777777" w:rsidR="0073428A" w:rsidRPr="00E7063C" w:rsidRDefault="00553746">
      <w:pPr>
        <w:spacing w:line="360" w:lineRule="auto"/>
        <w:jc w:val="both"/>
        <w:rPr>
          <w:rFonts w:ascii="Book Antiqua" w:hAnsi="Book Antiqua"/>
        </w:rPr>
      </w:pPr>
      <w:r w:rsidRPr="00E7063C">
        <w:rPr>
          <w:rFonts w:ascii="Book Antiqua" w:hAnsi="Book Antiqua"/>
        </w:rPr>
        <w:t xml:space="preserve">7 </w:t>
      </w:r>
      <w:r w:rsidRPr="00E7063C">
        <w:rPr>
          <w:rFonts w:ascii="Book Antiqua" w:hAnsi="Book Antiqua"/>
          <w:b/>
          <w:bCs/>
        </w:rPr>
        <w:t>Kohan DE</w:t>
      </w:r>
      <w:r w:rsidRPr="00E7063C">
        <w:rPr>
          <w:rFonts w:ascii="Book Antiqua" w:hAnsi="Book Antiqua"/>
        </w:rPr>
        <w:t xml:space="preserve">, Pritchett Y, </w:t>
      </w:r>
      <w:proofErr w:type="spellStart"/>
      <w:r w:rsidRPr="00E7063C">
        <w:rPr>
          <w:rFonts w:ascii="Book Antiqua" w:hAnsi="Book Antiqua"/>
        </w:rPr>
        <w:t>Molitch</w:t>
      </w:r>
      <w:proofErr w:type="spellEnd"/>
      <w:r w:rsidRPr="00E7063C">
        <w:rPr>
          <w:rFonts w:ascii="Book Antiqua" w:hAnsi="Book Antiqua"/>
        </w:rPr>
        <w:t xml:space="preserve"> M, Wen S, </w:t>
      </w:r>
      <w:proofErr w:type="spellStart"/>
      <w:r w:rsidRPr="00E7063C">
        <w:rPr>
          <w:rFonts w:ascii="Book Antiqua" w:hAnsi="Book Antiqua"/>
        </w:rPr>
        <w:t>Garimella</w:t>
      </w:r>
      <w:proofErr w:type="spellEnd"/>
      <w:r w:rsidRPr="00E7063C">
        <w:rPr>
          <w:rFonts w:ascii="Book Antiqua" w:hAnsi="Book Antiqua"/>
        </w:rPr>
        <w:t xml:space="preserve"> T, </w:t>
      </w:r>
      <w:proofErr w:type="spellStart"/>
      <w:r w:rsidRPr="00E7063C">
        <w:rPr>
          <w:rFonts w:ascii="Book Antiqua" w:hAnsi="Book Antiqua"/>
        </w:rPr>
        <w:t>Audhya</w:t>
      </w:r>
      <w:proofErr w:type="spellEnd"/>
      <w:r w:rsidRPr="00E7063C">
        <w:rPr>
          <w:rFonts w:ascii="Book Antiqua" w:hAnsi="Book Antiqua"/>
        </w:rPr>
        <w:t xml:space="preserve"> P, </w:t>
      </w:r>
      <w:proofErr w:type="spellStart"/>
      <w:r w:rsidRPr="00E7063C">
        <w:rPr>
          <w:rFonts w:ascii="Book Antiqua" w:hAnsi="Book Antiqua"/>
        </w:rPr>
        <w:t>Andress</w:t>
      </w:r>
      <w:proofErr w:type="spellEnd"/>
      <w:r w:rsidRPr="00E7063C">
        <w:rPr>
          <w:rFonts w:ascii="Book Antiqua" w:hAnsi="Book Antiqua"/>
        </w:rPr>
        <w:t xml:space="preserve"> DL. Addition of </w:t>
      </w:r>
      <w:proofErr w:type="spellStart"/>
      <w:r w:rsidRPr="00E7063C">
        <w:rPr>
          <w:rFonts w:ascii="Book Antiqua" w:hAnsi="Book Antiqua"/>
        </w:rPr>
        <w:t>atrasentan</w:t>
      </w:r>
      <w:proofErr w:type="spellEnd"/>
      <w:r w:rsidRPr="00E7063C">
        <w:rPr>
          <w:rFonts w:ascii="Book Antiqua" w:hAnsi="Book Antiqua"/>
        </w:rPr>
        <w:t xml:space="preserve"> to renin-angiotensin system blockade reduces albuminuria in diabetic nephropathy. </w:t>
      </w:r>
      <w:r w:rsidRPr="00E7063C">
        <w:rPr>
          <w:rFonts w:ascii="Book Antiqua" w:hAnsi="Book Antiqua"/>
          <w:i/>
          <w:iCs/>
        </w:rPr>
        <w:t xml:space="preserve">J Am </w:t>
      </w:r>
      <w:proofErr w:type="spellStart"/>
      <w:r w:rsidRPr="00E7063C">
        <w:rPr>
          <w:rFonts w:ascii="Book Antiqua" w:hAnsi="Book Antiqua"/>
          <w:i/>
          <w:iCs/>
        </w:rPr>
        <w:t>Soc</w:t>
      </w:r>
      <w:proofErr w:type="spellEnd"/>
      <w:r w:rsidRPr="00E7063C">
        <w:rPr>
          <w:rFonts w:ascii="Book Antiqua" w:hAnsi="Book Antiqua"/>
          <w:i/>
          <w:iCs/>
        </w:rPr>
        <w:t xml:space="preserve"> </w:t>
      </w:r>
      <w:proofErr w:type="spellStart"/>
      <w:r w:rsidRPr="00E7063C">
        <w:rPr>
          <w:rFonts w:ascii="Book Antiqua" w:hAnsi="Book Antiqua"/>
          <w:i/>
          <w:iCs/>
        </w:rPr>
        <w:t>Nephrol</w:t>
      </w:r>
      <w:proofErr w:type="spellEnd"/>
      <w:r w:rsidRPr="00E7063C">
        <w:rPr>
          <w:rFonts w:ascii="Book Antiqua" w:hAnsi="Book Antiqua"/>
        </w:rPr>
        <w:t xml:space="preserve"> 2011; </w:t>
      </w:r>
      <w:r w:rsidRPr="00E7063C">
        <w:rPr>
          <w:rFonts w:ascii="Book Antiqua" w:hAnsi="Book Antiqua"/>
          <w:b/>
          <w:bCs/>
        </w:rPr>
        <w:t>22</w:t>
      </w:r>
      <w:r w:rsidRPr="00E7063C">
        <w:rPr>
          <w:rFonts w:ascii="Book Antiqua" w:hAnsi="Book Antiqua"/>
        </w:rPr>
        <w:t>: 763-772 [PMID: 21372210 DOI: 10.1681/ASN.2010080869]</w:t>
      </w:r>
    </w:p>
    <w:p w14:paraId="2592B3D5" w14:textId="77777777" w:rsidR="0073428A" w:rsidRPr="00E7063C" w:rsidRDefault="00553746">
      <w:pPr>
        <w:spacing w:line="360" w:lineRule="auto"/>
        <w:jc w:val="both"/>
        <w:rPr>
          <w:rFonts w:ascii="Book Antiqua" w:hAnsi="Book Antiqua"/>
        </w:rPr>
      </w:pPr>
      <w:r w:rsidRPr="00E7063C">
        <w:rPr>
          <w:rFonts w:ascii="Book Antiqua" w:hAnsi="Book Antiqua"/>
        </w:rPr>
        <w:t xml:space="preserve">8 </w:t>
      </w:r>
      <w:r w:rsidRPr="00E7063C">
        <w:rPr>
          <w:rFonts w:ascii="Book Antiqua" w:hAnsi="Book Antiqua"/>
          <w:b/>
          <w:bCs/>
        </w:rPr>
        <w:t>Mann JF</w:t>
      </w:r>
      <w:r w:rsidRPr="00E7063C">
        <w:rPr>
          <w:rFonts w:ascii="Book Antiqua" w:hAnsi="Book Antiqua"/>
        </w:rPr>
        <w:t xml:space="preserve">, Green D, </w:t>
      </w:r>
      <w:proofErr w:type="spellStart"/>
      <w:r w:rsidRPr="00E7063C">
        <w:rPr>
          <w:rFonts w:ascii="Book Antiqua" w:hAnsi="Book Antiqua"/>
        </w:rPr>
        <w:t>Jamerson</w:t>
      </w:r>
      <w:proofErr w:type="spellEnd"/>
      <w:r w:rsidRPr="00E7063C">
        <w:rPr>
          <w:rFonts w:ascii="Book Antiqua" w:hAnsi="Book Antiqua"/>
        </w:rPr>
        <w:t xml:space="preserve"> K, </w:t>
      </w:r>
      <w:proofErr w:type="spellStart"/>
      <w:r w:rsidRPr="00E7063C">
        <w:rPr>
          <w:rFonts w:ascii="Book Antiqua" w:hAnsi="Book Antiqua"/>
        </w:rPr>
        <w:t>Ruilope</w:t>
      </w:r>
      <w:proofErr w:type="spellEnd"/>
      <w:r w:rsidRPr="00E7063C">
        <w:rPr>
          <w:rFonts w:ascii="Book Antiqua" w:hAnsi="Book Antiqua"/>
        </w:rPr>
        <w:t xml:space="preserve"> LM, </w:t>
      </w:r>
      <w:proofErr w:type="spellStart"/>
      <w:r w:rsidRPr="00E7063C">
        <w:rPr>
          <w:rFonts w:ascii="Book Antiqua" w:hAnsi="Book Antiqua"/>
        </w:rPr>
        <w:t>Kuranoff</w:t>
      </w:r>
      <w:proofErr w:type="spellEnd"/>
      <w:r w:rsidRPr="00E7063C">
        <w:rPr>
          <w:rFonts w:ascii="Book Antiqua" w:hAnsi="Book Antiqua"/>
        </w:rPr>
        <w:t xml:space="preserve"> SJ, </w:t>
      </w:r>
      <w:proofErr w:type="spellStart"/>
      <w:r w:rsidRPr="00E7063C">
        <w:rPr>
          <w:rFonts w:ascii="Book Antiqua" w:hAnsi="Book Antiqua"/>
        </w:rPr>
        <w:t>Littke</w:t>
      </w:r>
      <w:proofErr w:type="spellEnd"/>
      <w:r w:rsidRPr="00E7063C">
        <w:rPr>
          <w:rFonts w:ascii="Book Antiqua" w:hAnsi="Book Antiqua"/>
        </w:rPr>
        <w:t xml:space="preserve"> T, </w:t>
      </w:r>
      <w:proofErr w:type="spellStart"/>
      <w:r w:rsidRPr="00E7063C">
        <w:rPr>
          <w:rFonts w:ascii="Book Antiqua" w:hAnsi="Book Antiqua"/>
        </w:rPr>
        <w:t>Viberti</w:t>
      </w:r>
      <w:proofErr w:type="spellEnd"/>
      <w:r w:rsidRPr="00E7063C">
        <w:rPr>
          <w:rFonts w:ascii="Book Antiqua" w:hAnsi="Book Antiqua"/>
        </w:rPr>
        <w:t xml:space="preserve"> G; ASCEND Study Group. </w:t>
      </w:r>
      <w:proofErr w:type="spellStart"/>
      <w:proofErr w:type="gramStart"/>
      <w:r w:rsidRPr="00E7063C">
        <w:rPr>
          <w:rFonts w:ascii="Book Antiqua" w:hAnsi="Book Antiqua"/>
        </w:rPr>
        <w:t>Avosentan</w:t>
      </w:r>
      <w:proofErr w:type="spellEnd"/>
      <w:r w:rsidRPr="00E7063C">
        <w:rPr>
          <w:rFonts w:ascii="Book Antiqua" w:hAnsi="Book Antiqua"/>
        </w:rPr>
        <w:t xml:space="preserve"> for overt diabetic nephropathy.</w:t>
      </w:r>
      <w:proofErr w:type="gramEnd"/>
      <w:r w:rsidRPr="00E7063C">
        <w:rPr>
          <w:rFonts w:ascii="Book Antiqua" w:hAnsi="Book Antiqua"/>
        </w:rPr>
        <w:t xml:space="preserve"> </w:t>
      </w:r>
      <w:r w:rsidRPr="00E7063C">
        <w:rPr>
          <w:rFonts w:ascii="Book Antiqua" w:hAnsi="Book Antiqua"/>
          <w:i/>
          <w:iCs/>
        </w:rPr>
        <w:t xml:space="preserve">J Am </w:t>
      </w:r>
      <w:proofErr w:type="spellStart"/>
      <w:r w:rsidRPr="00E7063C">
        <w:rPr>
          <w:rFonts w:ascii="Book Antiqua" w:hAnsi="Book Antiqua"/>
          <w:i/>
          <w:iCs/>
        </w:rPr>
        <w:t>Soc</w:t>
      </w:r>
      <w:proofErr w:type="spellEnd"/>
      <w:r w:rsidRPr="00E7063C">
        <w:rPr>
          <w:rFonts w:ascii="Book Antiqua" w:hAnsi="Book Antiqua"/>
          <w:i/>
          <w:iCs/>
        </w:rPr>
        <w:t xml:space="preserve"> </w:t>
      </w:r>
      <w:proofErr w:type="spellStart"/>
      <w:r w:rsidRPr="00E7063C">
        <w:rPr>
          <w:rFonts w:ascii="Book Antiqua" w:hAnsi="Book Antiqua"/>
          <w:i/>
          <w:iCs/>
        </w:rPr>
        <w:t>Nephrol</w:t>
      </w:r>
      <w:proofErr w:type="spellEnd"/>
      <w:r w:rsidRPr="00E7063C">
        <w:rPr>
          <w:rFonts w:ascii="Book Antiqua" w:hAnsi="Book Antiqua"/>
        </w:rPr>
        <w:t xml:space="preserve"> 2010; </w:t>
      </w:r>
      <w:r w:rsidRPr="00E7063C">
        <w:rPr>
          <w:rFonts w:ascii="Book Antiqua" w:hAnsi="Book Antiqua"/>
          <w:b/>
          <w:bCs/>
        </w:rPr>
        <w:t>21</w:t>
      </w:r>
      <w:r w:rsidRPr="00E7063C">
        <w:rPr>
          <w:rFonts w:ascii="Book Antiqua" w:hAnsi="Book Antiqua"/>
        </w:rPr>
        <w:t>: 527-535 [PMID: 20167702 DOI: 10.1681/ASN.2009060593]</w:t>
      </w:r>
    </w:p>
    <w:p w14:paraId="0809AF73" w14:textId="77777777" w:rsidR="0073428A" w:rsidRPr="00E7063C" w:rsidRDefault="00553746">
      <w:pPr>
        <w:spacing w:line="360" w:lineRule="auto"/>
        <w:jc w:val="both"/>
        <w:rPr>
          <w:rFonts w:ascii="Book Antiqua" w:hAnsi="Book Antiqua"/>
        </w:rPr>
      </w:pPr>
      <w:r w:rsidRPr="00E7063C">
        <w:rPr>
          <w:rFonts w:ascii="Book Antiqua" w:hAnsi="Book Antiqua"/>
        </w:rPr>
        <w:t xml:space="preserve">9 </w:t>
      </w:r>
      <w:r w:rsidRPr="00E7063C">
        <w:rPr>
          <w:rFonts w:ascii="Book Antiqua" w:hAnsi="Book Antiqua"/>
          <w:b/>
          <w:bCs/>
        </w:rPr>
        <w:t xml:space="preserve">de </w:t>
      </w:r>
      <w:proofErr w:type="spellStart"/>
      <w:r w:rsidRPr="00E7063C">
        <w:rPr>
          <w:rFonts w:ascii="Book Antiqua" w:hAnsi="Book Antiqua"/>
          <w:b/>
          <w:bCs/>
        </w:rPr>
        <w:t>Zeeuw</w:t>
      </w:r>
      <w:proofErr w:type="spellEnd"/>
      <w:r w:rsidRPr="00E7063C">
        <w:rPr>
          <w:rFonts w:ascii="Book Antiqua" w:hAnsi="Book Antiqua"/>
          <w:b/>
          <w:bCs/>
        </w:rPr>
        <w:t xml:space="preserve"> D</w:t>
      </w:r>
      <w:r w:rsidRPr="00E7063C">
        <w:rPr>
          <w:rFonts w:ascii="Book Antiqua" w:hAnsi="Book Antiqua"/>
        </w:rPr>
        <w:t xml:space="preserve">, </w:t>
      </w:r>
      <w:proofErr w:type="spellStart"/>
      <w:r w:rsidRPr="00E7063C">
        <w:rPr>
          <w:rFonts w:ascii="Book Antiqua" w:hAnsi="Book Antiqua"/>
        </w:rPr>
        <w:t>Coll</w:t>
      </w:r>
      <w:proofErr w:type="spellEnd"/>
      <w:r w:rsidRPr="00E7063C">
        <w:rPr>
          <w:rFonts w:ascii="Book Antiqua" w:hAnsi="Book Antiqua"/>
        </w:rPr>
        <w:t xml:space="preserve"> B, </w:t>
      </w:r>
      <w:proofErr w:type="spellStart"/>
      <w:r w:rsidRPr="00E7063C">
        <w:rPr>
          <w:rFonts w:ascii="Book Antiqua" w:hAnsi="Book Antiqua"/>
        </w:rPr>
        <w:t>Andress</w:t>
      </w:r>
      <w:proofErr w:type="spellEnd"/>
      <w:r w:rsidRPr="00E7063C">
        <w:rPr>
          <w:rFonts w:ascii="Book Antiqua" w:hAnsi="Book Antiqua"/>
        </w:rPr>
        <w:t xml:space="preserve"> D, Brennan JJ, Tang H, Houser M, Correa-Rotter R, Kohan D, </w:t>
      </w:r>
      <w:proofErr w:type="spellStart"/>
      <w:r w:rsidRPr="00E7063C">
        <w:rPr>
          <w:rFonts w:ascii="Book Antiqua" w:hAnsi="Book Antiqua"/>
        </w:rPr>
        <w:t>Lambers</w:t>
      </w:r>
      <w:proofErr w:type="spellEnd"/>
      <w:r w:rsidRPr="00E7063C">
        <w:rPr>
          <w:rFonts w:ascii="Book Antiqua" w:hAnsi="Book Antiqua"/>
        </w:rPr>
        <w:t xml:space="preserve"> </w:t>
      </w:r>
      <w:proofErr w:type="spellStart"/>
      <w:r w:rsidRPr="00E7063C">
        <w:rPr>
          <w:rFonts w:ascii="Book Antiqua" w:hAnsi="Book Antiqua"/>
        </w:rPr>
        <w:t>Heerspink</w:t>
      </w:r>
      <w:proofErr w:type="spellEnd"/>
      <w:r w:rsidRPr="00E7063C">
        <w:rPr>
          <w:rFonts w:ascii="Book Antiqua" w:hAnsi="Book Antiqua"/>
        </w:rPr>
        <w:t xml:space="preserve"> HJ, Makino H, </w:t>
      </w:r>
      <w:proofErr w:type="spellStart"/>
      <w:r w:rsidRPr="00E7063C">
        <w:rPr>
          <w:rFonts w:ascii="Book Antiqua" w:hAnsi="Book Antiqua"/>
        </w:rPr>
        <w:t>Perkovic</w:t>
      </w:r>
      <w:proofErr w:type="spellEnd"/>
      <w:r w:rsidRPr="00E7063C">
        <w:rPr>
          <w:rFonts w:ascii="Book Antiqua" w:hAnsi="Book Antiqua"/>
        </w:rPr>
        <w:t xml:space="preserve"> V, Pritchett Y, </w:t>
      </w:r>
      <w:proofErr w:type="spellStart"/>
      <w:r w:rsidRPr="00E7063C">
        <w:rPr>
          <w:rFonts w:ascii="Book Antiqua" w:hAnsi="Book Antiqua"/>
        </w:rPr>
        <w:t>Remuzzi</w:t>
      </w:r>
      <w:proofErr w:type="spellEnd"/>
      <w:r w:rsidRPr="00E7063C">
        <w:rPr>
          <w:rFonts w:ascii="Book Antiqua" w:hAnsi="Book Antiqua"/>
        </w:rPr>
        <w:t xml:space="preserve"> G, Tobe SW, Toto R, </w:t>
      </w:r>
      <w:proofErr w:type="spellStart"/>
      <w:r w:rsidRPr="00E7063C">
        <w:rPr>
          <w:rFonts w:ascii="Book Antiqua" w:hAnsi="Book Antiqua"/>
        </w:rPr>
        <w:t>Viberti</w:t>
      </w:r>
      <w:proofErr w:type="spellEnd"/>
      <w:r w:rsidRPr="00E7063C">
        <w:rPr>
          <w:rFonts w:ascii="Book Antiqua" w:hAnsi="Book Antiqua"/>
        </w:rPr>
        <w:t xml:space="preserve"> G, </w:t>
      </w:r>
      <w:proofErr w:type="spellStart"/>
      <w:r w:rsidRPr="00E7063C">
        <w:rPr>
          <w:rFonts w:ascii="Book Antiqua" w:hAnsi="Book Antiqua"/>
        </w:rPr>
        <w:t>Parving</w:t>
      </w:r>
      <w:proofErr w:type="spellEnd"/>
      <w:r w:rsidRPr="00E7063C">
        <w:rPr>
          <w:rFonts w:ascii="Book Antiqua" w:hAnsi="Book Antiqua"/>
        </w:rPr>
        <w:t xml:space="preserve"> HH. The endothelin antagonist </w:t>
      </w:r>
      <w:proofErr w:type="spellStart"/>
      <w:r w:rsidRPr="00E7063C">
        <w:rPr>
          <w:rFonts w:ascii="Book Antiqua" w:hAnsi="Book Antiqua"/>
        </w:rPr>
        <w:t>atrasentan</w:t>
      </w:r>
      <w:proofErr w:type="spellEnd"/>
      <w:r w:rsidRPr="00E7063C">
        <w:rPr>
          <w:rFonts w:ascii="Book Antiqua" w:hAnsi="Book Antiqua"/>
        </w:rPr>
        <w:t xml:space="preserve"> lowers residual albuminuria in patients with type 2 diabetic nephropathy. </w:t>
      </w:r>
      <w:r w:rsidRPr="00E7063C">
        <w:rPr>
          <w:rFonts w:ascii="Book Antiqua" w:hAnsi="Book Antiqua"/>
          <w:i/>
          <w:iCs/>
        </w:rPr>
        <w:t xml:space="preserve">J Am </w:t>
      </w:r>
      <w:proofErr w:type="spellStart"/>
      <w:r w:rsidRPr="00E7063C">
        <w:rPr>
          <w:rFonts w:ascii="Book Antiqua" w:hAnsi="Book Antiqua"/>
          <w:i/>
          <w:iCs/>
        </w:rPr>
        <w:t>Soc</w:t>
      </w:r>
      <w:proofErr w:type="spellEnd"/>
      <w:r w:rsidRPr="00E7063C">
        <w:rPr>
          <w:rFonts w:ascii="Book Antiqua" w:hAnsi="Book Antiqua"/>
          <w:i/>
          <w:iCs/>
        </w:rPr>
        <w:t xml:space="preserve"> </w:t>
      </w:r>
      <w:proofErr w:type="spellStart"/>
      <w:r w:rsidRPr="00E7063C">
        <w:rPr>
          <w:rFonts w:ascii="Book Antiqua" w:hAnsi="Book Antiqua"/>
          <w:i/>
          <w:iCs/>
        </w:rPr>
        <w:t>Nephrol</w:t>
      </w:r>
      <w:proofErr w:type="spellEnd"/>
      <w:r w:rsidRPr="00E7063C">
        <w:rPr>
          <w:rFonts w:ascii="Book Antiqua" w:hAnsi="Book Antiqua"/>
        </w:rPr>
        <w:t xml:space="preserve"> 2014; </w:t>
      </w:r>
      <w:r w:rsidRPr="00E7063C">
        <w:rPr>
          <w:rFonts w:ascii="Book Antiqua" w:hAnsi="Book Antiqua"/>
          <w:b/>
          <w:bCs/>
        </w:rPr>
        <w:t>25</w:t>
      </w:r>
      <w:r w:rsidRPr="00E7063C">
        <w:rPr>
          <w:rFonts w:ascii="Book Antiqua" w:hAnsi="Book Antiqua"/>
        </w:rPr>
        <w:t>: 1083-1093 [PMID: 24722445 DOI: 10.1681/ASN.2013080830]</w:t>
      </w:r>
    </w:p>
    <w:p w14:paraId="769C83AC" w14:textId="7A05BE0E" w:rsidR="0073428A" w:rsidRPr="00E7063C" w:rsidRDefault="00553746">
      <w:pPr>
        <w:spacing w:line="360" w:lineRule="auto"/>
        <w:jc w:val="both"/>
        <w:rPr>
          <w:rFonts w:ascii="Book Antiqua" w:hAnsi="Book Antiqua"/>
        </w:rPr>
      </w:pPr>
      <w:r w:rsidRPr="00E7063C">
        <w:rPr>
          <w:rFonts w:ascii="Book Antiqua" w:hAnsi="Book Antiqua"/>
        </w:rPr>
        <w:t xml:space="preserve">10 </w:t>
      </w:r>
      <w:r w:rsidRPr="00E7063C">
        <w:rPr>
          <w:rFonts w:ascii="Book Antiqua" w:hAnsi="Book Antiqua"/>
          <w:b/>
          <w:bCs/>
        </w:rPr>
        <w:t>Higgins J,</w:t>
      </w:r>
      <w:r w:rsidRPr="00E7063C">
        <w:rPr>
          <w:rFonts w:ascii="Book Antiqua" w:hAnsi="Book Antiqua"/>
        </w:rPr>
        <w:t xml:space="preserve"> </w:t>
      </w:r>
      <w:r w:rsidRPr="00E7063C">
        <w:rPr>
          <w:rFonts w:ascii="Book Antiqua" w:hAnsi="Book Antiqua"/>
          <w:color w:val="333333"/>
        </w:rPr>
        <w:t>Thomas</w:t>
      </w:r>
      <w:r w:rsidRPr="00E7063C">
        <w:rPr>
          <w:rFonts w:ascii="Book Antiqua" w:hAnsi="Book Antiqua"/>
        </w:rPr>
        <w:t xml:space="preserve"> J, </w:t>
      </w:r>
      <w:r w:rsidRPr="00E7063C">
        <w:rPr>
          <w:rFonts w:ascii="Book Antiqua" w:hAnsi="Book Antiqua"/>
          <w:color w:val="333333"/>
        </w:rPr>
        <w:t xml:space="preserve">Chandler J, </w:t>
      </w:r>
      <w:proofErr w:type="spellStart"/>
      <w:r w:rsidRPr="00E7063C">
        <w:rPr>
          <w:rFonts w:ascii="Book Antiqua" w:hAnsi="Book Antiqua"/>
          <w:color w:val="333333"/>
        </w:rPr>
        <w:t>Cumpston</w:t>
      </w:r>
      <w:proofErr w:type="spellEnd"/>
      <w:r w:rsidRPr="00E7063C">
        <w:rPr>
          <w:rFonts w:ascii="Book Antiqua" w:hAnsi="Book Antiqua"/>
          <w:color w:val="333333"/>
        </w:rPr>
        <w:t xml:space="preserve"> M, Li TJ, Page M, Welch V</w:t>
      </w:r>
      <w:r w:rsidRPr="00E7063C">
        <w:rPr>
          <w:rFonts w:ascii="Book Antiqua" w:hAnsi="Book Antiqua"/>
        </w:rPr>
        <w:t xml:space="preserve">. Cochrane Handbook for Systematic Reviews of Interventions. Cochrane Database </w:t>
      </w:r>
      <w:proofErr w:type="spellStart"/>
      <w:r w:rsidRPr="00E7063C">
        <w:rPr>
          <w:rFonts w:ascii="Book Antiqua" w:hAnsi="Book Antiqua"/>
        </w:rPr>
        <w:t>Syst</w:t>
      </w:r>
      <w:proofErr w:type="spellEnd"/>
      <w:r w:rsidRPr="00E7063C">
        <w:rPr>
          <w:rFonts w:ascii="Book Antiqua" w:hAnsi="Book Antiqua"/>
        </w:rPr>
        <w:t xml:space="preserve"> Rev, 2020</w:t>
      </w:r>
      <w:bookmarkStart w:id="27" w:name="OLE_LINK8"/>
      <w:bookmarkStart w:id="28" w:name="OLE_LINK6"/>
      <w:bookmarkStart w:id="29" w:name="OLE_LINK7"/>
      <w:bookmarkStart w:id="30" w:name="OLE_LINK2"/>
      <w:r w:rsidRPr="00E7063C">
        <w:rPr>
          <w:rFonts w:ascii="Book Antiqua" w:hAnsi="Book Antiqua"/>
        </w:rPr>
        <w:t xml:space="preserve">. Available from: </w:t>
      </w:r>
      <w:hyperlink r:id="rId10" w:history="1">
        <w:r w:rsidR="000D0051" w:rsidRPr="00E7063C">
          <w:rPr>
            <w:rStyle w:val="a9"/>
            <w:rFonts w:ascii="Book Antiqua" w:hAnsi="Book Antiqua"/>
          </w:rPr>
          <w:t>https://training.cochrane.org/handbook/current</w:t>
        </w:r>
      </w:hyperlink>
      <w:bookmarkStart w:id="31" w:name="OLE_LINK31"/>
      <w:bookmarkEnd w:id="27"/>
      <w:bookmarkEnd w:id="28"/>
      <w:bookmarkEnd w:id="29"/>
      <w:r w:rsidRPr="00E7063C">
        <w:rPr>
          <w:rFonts w:ascii="Book Antiqua" w:hAnsi="Book Antiqua"/>
          <w:b/>
          <w:bCs/>
        </w:rPr>
        <w:t xml:space="preserve"> </w:t>
      </w:r>
      <w:bookmarkEnd w:id="31"/>
      <w:r w:rsidR="000D0051" w:rsidRPr="00E7063C">
        <w:rPr>
          <w:rFonts w:ascii="Book Antiqua" w:hAnsi="Book Antiqua"/>
          <w:b/>
          <w:bCs/>
        </w:rPr>
        <w:t xml:space="preserve"> </w:t>
      </w:r>
    </w:p>
    <w:bookmarkEnd w:id="30"/>
    <w:p w14:paraId="6D7466D3" w14:textId="77777777" w:rsidR="0073428A" w:rsidRPr="00E7063C" w:rsidRDefault="00553746">
      <w:pPr>
        <w:spacing w:line="360" w:lineRule="auto"/>
        <w:jc w:val="both"/>
        <w:rPr>
          <w:rFonts w:ascii="Book Antiqua" w:hAnsi="Book Antiqua"/>
        </w:rPr>
      </w:pPr>
      <w:r w:rsidRPr="00E7063C">
        <w:rPr>
          <w:rFonts w:ascii="Book Antiqua" w:hAnsi="Book Antiqua"/>
        </w:rPr>
        <w:lastRenderedPageBreak/>
        <w:t xml:space="preserve">11 </w:t>
      </w:r>
      <w:r w:rsidRPr="00E7063C">
        <w:rPr>
          <w:rFonts w:ascii="Book Antiqua" w:hAnsi="Book Antiqua"/>
          <w:b/>
          <w:bCs/>
        </w:rPr>
        <w:t>Higgins JP</w:t>
      </w:r>
      <w:r w:rsidRPr="00E7063C">
        <w:rPr>
          <w:rFonts w:ascii="Book Antiqua" w:hAnsi="Book Antiqua"/>
        </w:rPr>
        <w:t xml:space="preserve">, Thompson SG, </w:t>
      </w:r>
      <w:proofErr w:type="spellStart"/>
      <w:r w:rsidRPr="00E7063C">
        <w:rPr>
          <w:rFonts w:ascii="Book Antiqua" w:hAnsi="Book Antiqua"/>
        </w:rPr>
        <w:t>Deeks</w:t>
      </w:r>
      <w:proofErr w:type="spellEnd"/>
      <w:r w:rsidRPr="00E7063C">
        <w:rPr>
          <w:rFonts w:ascii="Book Antiqua" w:hAnsi="Book Antiqua"/>
        </w:rPr>
        <w:t xml:space="preserve"> JJ, Altman DG. </w:t>
      </w:r>
      <w:proofErr w:type="gramStart"/>
      <w:r w:rsidRPr="00E7063C">
        <w:rPr>
          <w:rFonts w:ascii="Book Antiqua" w:hAnsi="Book Antiqua"/>
        </w:rPr>
        <w:t>Measuring inconsistency in meta-analyses.</w:t>
      </w:r>
      <w:proofErr w:type="gramEnd"/>
      <w:r w:rsidRPr="00E7063C">
        <w:rPr>
          <w:rFonts w:ascii="Book Antiqua" w:hAnsi="Book Antiqua"/>
        </w:rPr>
        <w:t xml:space="preserve"> </w:t>
      </w:r>
      <w:r w:rsidRPr="00E7063C">
        <w:rPr>
          <w:rFonts w:ascii="Book Antiqua" w:hAnsi="Book Antiqua"/>
          <w:i/>
          <w:iCs/>
        </w:rPr>
        <w:t>BMJ</w:t>
      </w:r>
      <w:r w:rsidRPr="00E7063C">
        <w:rPr>
          <w:rFonts w:ascii="Book Antiqua" w:hAnsi="Book Antiqua"/>
        </w:rPr>
        <w:t xml:space="preserve"> 2003; </w:t>
      </w:r>
      <w:r w:rsidRPr="00E7063C">
        <w:rPr>
          <w:rFonts w:ascii="Book Antiqua" w:hAnsi="Book Antiqua"/>
          <w:b/>
          <w:bCs/>
        </w:rPr>
        <w:t>327</w:t>
      </w:r>
      <w:r w:rsidRPr="00E7063C">
        <w:rPr>
          <w:rFonts w:ascii="Book Antiqua" w:hAnsi="Book Antiqua"/>
        </w:rPr>
        <w:t>: 557-560 [PMID: 12958120 DOI: 10.1136/bmj.327.7414.557]</w:t>
      </w:r>
    </w:p>
    <w:p w14:paraId="2599AAE9" w14:textId="77777777" w:rsidR="0073428A" w:rsidRPr="00E7063C" w:rsidRDefault="00553746">
      <w:pPr>
        <w:spacing w:line="360" w:lineRule="auto"/>
        <w:jc w:val="both"/>
        <w:rPr>
          <w:rFonts w:ascii="Book Antiqua" w:hAnsi="Book Antiqua"/>
        </w:rPr>
      </w:pPr>
      <w:r w:rsidRPr="00E7063C">
        <w:rPr>
          <w:rFonts w:ascii="Book Antiqua" w:hAnsi="Book Antiqua"/>
        </w:rPr>
        <w:t xml:space="preserve">12 </w:t>
      </w:r>
      <w:proofErr w:type="spellStart"/>
      <w:r w:rsidRPr="00E7063C">
        <w:rPr>
          <w:rFonts w:ascii="Book Antiqua" w:hAnsi="Book Antiqua"/>
          <w:b/>
          <w:bCs/>
        </w:rPr>
        <w:t>Heerspink</w:t>
      </w:r>
      <w:proofErr w:type="spellEnd"/>
      <w:r w:rsidRPr="00E7063C">
        <w:rPr>
          <w:rFonts w:ascii="Book Antiqua" w:hAnsi="Book Antiqua"/>
          <w:b/>
          <w:bCs/>
        </w:rPr>
        <w:t xml:space="preserve"> HJL</w:t>
      </w:r>
      <w:r w:rsidRPr="00E7063C">
        <w:rPr>
          <w:rFonts w:ascii="Book Antiqua" w:hAnsi="Book Antiqua"/>
        </w:rPr>
        <w:t xml:space="preserve">, </w:t>
      </w:r>
      <w:proofErr w:type="spellStart"/>
      <w:r w:rsidRPr="00E7063C">
        <w:rPr>
          <w:rFonts w:ascii="Book Antiqua" w:hAnsi="Book Antiqua"/>
        </w:rPr>
        <w:t>Parving</w:t>
      </w:r>
      <w:proofErr w:type="spellEnd"/>
      <w:r w:rsidRPr="00E7063C">
        <w:rPr>
          <w:rFonts w:ascii="Book Antiqua" w:hAnsi="Book Antiqua"/>
        </w:rPr>
        <w:t xml:space="preserve"> HH, </w:t>
      </w:r>
      <w:proofErr w:type="spellStart"/>
      <w:r w:rsidRPr="00E7063C">
        <w:rPr>
          <w:rFonts w:ascii="Book Antiqua" w:hAnsi="Book Antiqua"/>
        </w:rPr>
        <w:t>Andress</w:t>
      </w:r>
      <w:proofErr w:type="spellEnd"/>
      <w:r w:rsidRPr="00E7063C">
        <w:rPr>
          <w:rFonts w:ascii="Book Antiqua" w:hAnsi="Book Antiqua"/>
        </w:rPr>
        <w:t xml:space="preserve"> DL, </w:t>
      </w:r>
      <w:proofErr w:type="spellStart"/>
      <w:r w:rsidRPr="00E7063C">
        <w:rPr>
          <w:rFonts w:ascii="Book Antiqua" w:hAnsi="Book Antiqua"/>
        </w:rPr>
        <w:t>Bakris</w:t>
      </w:r>
      <w:proofErr w:type="spellEnd"/>
      <w:r w:rsidRPr="00E7063C">
        <w:rPr>
          <w:rFonts w:ascii="Book Antiqua" w:hAnsi="Book Antiqua"/>
        </w:rPr>
        <w:t xml:space="preserve"> G, Correa-Rotter R, </w:t>
      </w:r>
      <w:proofErr w:type="spellStart"/>
      <w:r w:rsidRPr="00E7063C">
        <w:rPr>
          <w:rFonts w:ascii="Book Antiqua" w:hAnsi="Book Antiqua"/>
        </w:rPr>
        <w:t>Hou</w:t>
      </w:r>
      <w:proofErr w:type="spellEnd"/>
      <w:r w:rsidRPr="00E7063C">
        <w:rPr>
          <w:rFonts w:ascii="Book Antiqua" w:hAnsi="Book Antiqua"/>
        </w:rPr>
        <w:t xml:space="preserve"> FF, </w:t>
      </w:r>
      <w:proofErr w:type="spellStart"/>
      <w:r w:rsidRPr="00E7063C">
        <w:rPr>
          <w:rFonts w:ascii="Book Antiqua" w:hAnsi="Book Antiqua"/>
        </w:rPr>
        <w:t>Kitzman</w:t>
      </w:r>
      <w:proofErr w:type="spellEnd"/>
      <w:r w:rsidRPr="00E7063C">
        <w:rPr>
          <w:rFonts w:ascii="Book Antiqua" w:hAnsi="Book Antiqua"/>
        </w:rPr>
        <w:t xml:space="preserve"> DW, Kohan D, Makino H, McMurray JJV, </w:t>
      </w:r>
      <w:proofErr w:type="spellStart"/>
      <w:r w:rsidRPr="00E7063C">
        <w:rPr>
          <w:rFonts w:ascii="Book Antiqua" w:hAnsi="Book Antiqua"/>
        </w:rPr>
        <w:t>Melnick</w:t>
      </w:r>
      <w:proofErr w:type="spellEnd"/>
      <w:r w:rsidRPr="00E7063C">
        <w:rPr>
          <w:rFonts w:ascii="Book Antiqua" w:hAnsi="Book Antiqua"/>
        </w:rPr>
        <w:t xml:space="preserve"> JZ, Miller MG, Pergola PE, </w:t>
      </w:r>
      <w:proofErr w:type="spellStart"/>
      <w:r w:rsidRPr="00E7063C">
        <w:rPr>
          <w:rFonts w:ascii="Book Antiqua" w:hAnsi="Book Antiqua"/>
        </w:rPr>
        <w:t>Perkovic</w:t>
      </w:r>
      <w:proofErr w:type="spellEnd"/>
      <w:r w:rsidRPr="00E7063C">
        <w:rPr>
          <w:rFonts w:ascii="Book Antiqua" w:hAnsi="Book Antiqua"/>
        </w:rPr>
        <w:t xml:space="preserve"> V, Tobe S, Yi T, </w:t>
      </w:r>
      <w:proofErr w:type="spellStart"/>
      <w:r w:rsidRPr="00E7063C">
        <w:rPr>
          <w:rFonts w:ascii="Book Antiqua" w:hAnsi="Book Antiqua"/>
        </w:rPr>
        <w:t>Wigderson</w:t>
      </w:r>
      <w:proofErr w:type="spellEnd"/>
      <w:r w:rsidRPr="00E7063C">
        <w:rPr>
          <w:rFonts w:ascii="Book Antiqua" w:hAnsi="Book Antiqua"/>
        </w:rPr>
        <w:t xml:space="preserve"> M, de </w:t>
      </w:r>
      <w:proofErr w:type="spellStart"/>
      <w:r w:rsidRPr="00E7063C">
        <w:rPr>
          <w:rFonts w:ascii="Book Antiqua" w:hAnsi="Book Antiqua"/>
        </w:rPr>
        <w:t>Zeeuw</w:t>
      </w:r>
      <w:proofErr w:type="spellEnd"/>
      <w:r w:rsidRPr="00E7063C">
        <w:rPr>
          <w:rFonts w:ascii="Book Antiqua" w:hAnsi="Book Antiqua"/>
        </w:rPr>
        <w:t xml:space="preserve"> D; SONAR Committees and Investigators. </w:t>
      </w:r>
      <w:proofErr w:type="spellStart"/>
      <w:r w:rsidRPr="00E7063C">
        <w:rPr>
          <w:rFonts w:ascii="Book Antiqua" w:hAnsi="Book Antiqua"/>
        </w:rPr>
        <w:t>Atrasentan</w:t>
      </w:r>
      <w:proofErr w:type="spellEnd"/>
      <w:r w:rsidRPr="00E7063C">
        <w:rPr>
          <w:rFonts w:ascii="Book Antiqua" w:hAnsi="Book Antiqua"/>
        </w:rPr>
        <w:t xml:space="preserve"> and renal events in patients with type 2 diabetes and chronic kidney disease (SONAR): a double-blind, </w:t>
      </w:r>
      <w:proofErr w:type="spellStart"/>
      <w:r w:rsidRPr="00E7063C">
        <w:rPr>
          <w:rFonts w:ascii="Book Antiqua" w:hAnsi="Book Antiqua"/>
        </w:rPr>
        <w:t>randomised</w:t>
      </w:r>
      <w:proofErr w:type="spellEnd"/>
      <w:r w:rsidRPr="00E7063C">
        <w:rPr>
          <w:rFonts w:ascii="Book Antiqua" w:hAnsi="Book Antiqua"/>
        </w:rPr>
        <w:t xml:space="preserve">, placebo-controlled trial. </w:t>
      </w:r>
      <w:r w:rsidRPr="00E7063C">
        <w:rPr>
          <w:rFonts w:ascii="Book Antiqua" w:hAnsi="Book Antiqua"/>
          <w:i/>
          <w:iCs/>
        </w:rPr>
        <w:t>Lancet</w:t>
      </w:r>
      <w:r w:rsidRPr="00E7063C">
        <w:rPr>
          <w:rFonts w:ascii="Book Antiqua" w:hAnsi="Book Antiqua"/>
        </w:rPr>
        <w:t xml:space="preserve"> 2019; </w:t>
      </w:r>
      <w:r w:rsidRPr="00E7063C">
        <w:rPr>
          <w:rFonts w:ascii="Book Antiqua" w:hAnsi="Book Antiqua"/>
          <w:b/>
          <w:bCs/>
        </w:rPr>
        <w:t>393</w:t>
      </w:r>
      <w:r w:rsidRPr="00E7063C">
        <w:rPr>
          <w:rFonts w:ascii="Book Antiqua" w:hAnsi="Book Antiqua"/>
        </w:rPr>
        <w:t>: 1937-1947 [PMID: 30995972 DOI: 10.1016/S0140-6736(19)30772-X]</w:t>
      </w:r>
    </w:p>
    <w:p w14:paraId="133E62AC" w14:textId="77777777" w:rsidR="0073428A" w:rsidRPr="00E7063C" w:rsidRDefault="00553746">
      <w:pPr>
        <w:spacing w:line="360" w:lineRule="auto"/>
        <w:jc w:val="both"/>
        <w:rPr>
          <w:rFonts w:ascii="Book Antiqua" w:hAnsi="Book Antiqua"/>
        </w:rPr>
      </w:pPr>
      <w:r w:rsidRPr="00E7063C">
        <w:rPr>
          <w:rFonts w:ascii="Book Antiqua" w:hAnsi="Book Antiqua"/>
        </w:rPr>
        <w:t xml:space="preserve">13 </w:t>
      </w:r>
      <w:proofErr w:type="spellStart"/>
      <w:r w:rsidRPr="00E7063C">
        <w:rPr>
          <w:rFonts w:ascii="Book Antiqua" w:hAnsi="Book Antiqua"/>
          <w:b/>
          <w:bCs/>
        </w:rPr>
        <w:t>Rafnsson</w:t>
      </w:r>
      <w:proofErr w:type="spellEnd"/>
      <w:r w:rsidRPr="00E7063C">
        <w:rPr>
          <w:rFonts w:ascii="Book Antiqua" w:hAnsi="Book Antiqua"/>
          <w:b/>
          <w:bCs/>
        </w:rPr>
        <w:t xml:space="preserve"> A</w:t>
      </w:r>
      <w:r w:rsidRPr="00E7063C">
        <w:rPr>
          <w:rFonts w:ascii="Book Antiqua" w:hAnsi="Book Antiqua"/>
        </w:rPr>
        <w:t xml:space="preserve">, </w:t>
      </w:r>
      <w:proofErr w:type="spellStart"/>
      <w:r w:rsidRPr="00E7063C">
        <w:rPr>
          <w:rFonts w:ascii="Book Antiqua" w:hAnsi="Book Antiqua"/>
        </w:rPr>
        <w:t>Böhm</w:t>
      </w:r>
      <w:proofErr w:type="spellEnd"/>
      <w:r w:rsidRPr="00E7063C">
        <w:rPr>
          <w:rFonts w:ascii="Book Antiqua" w:hAnsi="Book Antiqua"/>
        </w:rPr>
        <w:t xml:space="preserve"> F, </w:t>
      </w:r>
      <w:proofErr w:type="spellStart"/>
      <w:r w:rsidRPr="00E7063C">
        <w:rPr>
          <w:rFonts w:ascii="Book Antiqua" w:hAnsi="Book Antiqua"/>
        </w:rPr>
        <w:t>Settergren</w:t>
      </w:r>
      <w:proofErr w:type="spellEnd"/>
      <w:r w:rsidRPr="00E7063C">
        <w:rPr>
          <w:rFonts w:ascii="Book Antiqua" w:hAnsi="Book Antiqua"/>
        </w:rPr>
        <w:t xml:space="preserve"> M, </w:t>
      </w:r>
      <w:proofErr w:type="spellStart"/>
      <w:r w:rsidRPr="00E7063C">
        <w:rPr>
          <w:rFonts w:ascii="Book Antiqua" w:hAnsi="Book Antiqua"/>
        </w:rPr>
        <w:t>Gonon</w:t>
      </w:r>
      <w:proofErr w:type="spellEnd"/>
      <w:r w:rsidRPr="00E7063C">
        <w:rPr>
          <w:rFonts w:ascii="Book Antiqua" w:hAnsi="Book Antiqua"/>
        </w:rPr>
        <w:t xml:space="preserve"> A, </w:t>
      </w:r>
      <w:proofErr w:type="spellStart"/>
      <w:r w:rsidRPr="00E7063C">
        <w:rPr>
          <w:rFonts w:ascii="Book Antiqua" w:hAnsi="Book Antiqua"/>
        </w:rPr>
        <w:t>Brismar</w:t>
      </w:r>
      <w:proofErr w:type="spellEnd"/>
      <w:r w:rsidRPr="00E7063C">
        <w:rPr>
          <w:rFonts w:ascii="Book Antiqua" w:hAnsi="Book Antiqua"/>
        </w:rPr>
        <w:t xml:space="preserve"> K, </w:t>
      </w:r>
      <w:proofErr w:type="spellStart"/>
      <w:r w:rsidRPr="00E7063C">
        <w:rPr>
          <w:rFonts w:ascii="Book Antiqua" w:hAnsi="Book Antiqua"/>
        </w:rPr>
        <w:t>Pernow</w:t>
      </w:r>
      <w:proofErr w:type="spellEnd"/>
      <w:r w:rsidRPr="00E7063C">
        <w:rPr>
          <w:rFonts w:ascii="Book Antiqua" w:hAnsi="Book Antiqua"/>
        </w:rPr>
        <w:t xml:space="preserve"> J. The endothelin receptor antagonist </w:t>
      </w:r>
      <w:proofErr w:type="spellStart"/>
      <w:r w:rsidRPr="00E7063C">
        <w:rPr>
          <w:rFonts w:ascii="Book Antiqua" w:hAnsi="Book Antiqua"/>
        </w:rPr>
        <w:t>bosentan</w:t>
      </w:r>
      <w:proofErr w:type="spellEnd"/>
      <w:r w:rsidRPr="00E7063C">
        <w:rPr>
          <w:rFonts w:ascii="Book Antiqua" w:hAnsi="Book Antiqua"/>
        </w:rPr>
        <w:t xml:space="preserve"> improves peripheral endothelial function in patients with type 2 diabetes mellitus and microalbuminuria: a </w:t>
      </w:r>
      <w:proofErr w:type="spellStart"/>
      <w:r w:rsidRPr="00E7063C">
        <w:rPr>
          <w:rFonts w:ascii="Book Antiqua" w:hAnsi="Book Antiqua"/>
        </w:rPr>
        <w:t>randomised</w:t>
      </w:r>
      <w:proofErr w:type="spellEnd"/>
      <w:r w:rsidRPr="00E7063C">
        <w:rPr>
          <w:rFonts w:ascii="Book Antiqua" w:hAnsi="Book Antiqua"/>
        </w:rPr>
        <w:t xml:space="preserve"> trial. </w:t>
      </w:r>
      <w:proofErr w:type="spellStart"/>
      <w:r w:rsidRPr="00E7063C">
        <w:rPr>
          <w:rFonts w:ascii="Book Antiqua" w:hAnsi="Book Antiqua"/>
          <w:i/>
          <w:iCs/>
        </w:rPr>
        <w:t>Diabetologia</w:t>
      </w:r>
      <w:proofErr w:type="spellEnd"/>
      <w:r w:rsidRPr="00E7063C">
        <w:rPr>
          <w:rFonts w:ascii="Book Antiqua" w:hAnsi="Book Antiqua"/>
        </w:rPr>
        <w:t xml:space="preserve"> 2012; </w:t>
      </w:r>
      <w:r w:rsidRPr="00E7063C">
        <w:rPr>
          <w:rFonts w:ascii="Book Antiqua" w:hAnsi="Book Antiqua"/>
          <w:b/>
          <w:bCs/>
        </w:rPr>
        <w:t>55</w:t>
      </w:r>
      <w:r w:rsidRPr="00E7063C">
        <w:rPr>
          <w:rFonts w:ascii="Book Antiqua" w:hAnsi="Book Antiqua"/>
        </w:rPr>
        <w:t>: 600-607 [PMID: 22200728 DOI: 10.1007/s00125-011-2415-y]</w:t>
      </w:r>
    </w:p>
    <w:p w14:paraId="5B5C1289" w14:textId="77777777" w:rsidR="0073428A" w:rsidRPr="00E7063C" w:rsidRDefault="00553746">
      <w:pPr>
        <w:spacing w:line="360" w:lineRule="auto"/>
        <w:jc w:val="both"/>
        <w:rPr>
          <w:rFonts w:ascii="Book Antiqua" w:hAnsi="Book Antiqua"/>
        </w:rPr>
      </w:pPr>
      <w:r w:rsidRPr="00E7063C">
        <w:rPr>
          <w:rFonts w:ascii="Book Antiqua" w:hAnsi="Book Antiqua"/>
        </w:rPr>
        <w:t xml:space="preserve">14 </w:t>
      </w:r>
      <w:r w:rsidRPr="00E7063C">
        <w:rPr>
          <w:rFonts w:ascii="Book Antiqua" w:hAnsi="Book Antiqua"/>
          <w:b/>
          <w:bCs/>
        </w:rPr>
        <w:t>Wenzel RR</w:t>
      </w:r>
      <w:r w:rsidRPr="00E7063C">
        <w:rPr>
          <w:rFonts w:ascii="Book Antiqua" w:hAnsi="Book Antiqua"/>
        </w:rPr>
        <w:t xml:space="preserve">, </w:t>
      </w:r>
      <w:proofErr w:type="spellStart"/>
      <w:r w:rsidRPr="00E7063C">
        <w:rPr>
          <w:rFonts w:ascii="Book Antiqua" w:hAnsi="Book Antiqua"/>
        </w:rPr>
        <w:t>Littke</w:t>
      </w:r>
      <w:proofErr w:type="spellEnd"/>
      <w:r w:rsidRPr="00E7063C">
        <w:rPr>
          <w:rFonts w:ascii="Book Antiqua" w:hAnsi="Book Antiqua"/>
        </w:rPr>
        <w:t xml:space="preserve"> T, </w:t>
      </w:r>
      <w:proofErr w:type="spellStart"/>
      <w:r w:rsidRPr="00E7063C">
        <w:rPr>
          <w:rFonts w:ascii="Book Antiqua" w:hAnsi="Book Antiqua"/>
        </w:rPr>
        <w:t>Kuranoff</w:t>
      </w:r>
      <w:proofErr w:type="spellEnd"/>
      <w:r w:rsidRPr="00E7063C">
        <w:rPr>
          <w:rFonts w:ascii="Book Antiqua" w:hAnsi="Book Antiqua"/>
        </w:rPr>
        <w:t xml:space="preserve"> S, </w:t>
      </w:r>
      <w:proofErr w:type="spellStart"/>
      <w:r w:rsidRPr="00E7063C">
        <w:rPr>
          <w:rFonts w:ascii="Book Antiqua" w:hAnsi="Book Antiqua"/>
        </w:rPr>
        <w:t>Jürgens</w:t>
      </w:r>
      <w:proofErr w:type="spellEnd"/>
      <w:r w:rsidRPr="00E7063C">
        <w:rPr>
          <w:rFonts w:ascii="Book Antiqua" w:hAnsi="Book Antiqua"/>
        </w:rPr>
        <w:t xml:space="preserve"> C, </w:t>
      </w:r>
      <w:proofErr w:type="spellStart"/>
      <w:r w:rsidRPr="00E7063C">
        <w:rPr>
          <w:rFonts w:ascii="Book Antiqua" w:hAnsi="Book Antiqua"/>
        </w:rPr>
        <w:t>Bruck</w:t>
      </w:r>
      <w:proofErr w:type="spellEnd"/>
      <w:r w:rsidRPr="00E7063C">
        <w:rPr>
          <w:rFonts w:ascii="Book Antiqua" w:hAnsi="Book Antiqua"/>
        </w:rPr>
        <w:t xml:space="preserve"> H, Ritz E, Philipp T, Mitchell A; SPP301 (</w:t>
      </w:r>
      <w:proofErr w:type="spellStart"/>
      <w:r w:rsidRPr="00E7063C">
        <w:rPr>
          <w:rFonts w:ascii="Book Antiqua" w:hAnsi="Book Antiqua"/>
        </w:rPr>
        <w:t>Avosentan</w:t>
      </w:r>
      <w:proofErr w:type="spellEnd"/>
      <w:r w:rsidRPr="00E7063C">
        <w:rPr>
          <w:rFonts w:ascii="Book Antiqua" w:hAnsi="Book Antiqua"/>
        </w:rPr>
        <w:t xml:space="preserve">) Endothelin Antagonist Evaluation in Diabetic Nephropathy Study Investigators. </w:t>
      </w:r>
      <w:proofErr w:type="spellStart"/>
      <w:r w:rsidRPr="00E7063C">
        <w:rPr>
          <w:rFonts w:ascii="Book Antiqua" w:hAnsi="Book Antiqua"/>
        </w:rPr>
        <w:t>Avosentan</w:t>
      </w:r>
      <w:proofErr w:type="spellEnd"/>
      <w:r w:rsidRPr="00E7063C">
        <w:rPr>
          <w:rFonts w:ascii="Book Antiqua" w:hAnsi="Book Antiqua"/>
        </w:rPr>
        <w:t xml:space="preserve"> reduces albumin excretion in diabetics with </w:t>
      </w:r>
      <w:proofErr w:type="spellStart"/>
      <w:r w:rsidRPr="00E7063C">
        <w:rPr>
          <w:rFonts w:ascii="Book Antiqua" w:hAnsi="Book Antiqua"/>
        </w:rPr>
        <w:t>macroalbuminuria</w:t>
      </w:r>
      <w:proofErr w:type="spellEnd"/>
      <w:r w:rsidRPr="00E7063C">
        <w:rPr>
          <w:rFonts w:ascii="Book Antiqua" w:hAnsi="Book Antiqua"/>
        </w:rPr>
        <w:t xml:space="preserve">. </w:t>
      </w:r>
      <w:r w:rsidRPr="00E7063C">
        <w:rPr>
          <w:rFonts w:ascii="Book Antiqua" w:hAnsi="Book Antiqua"/>
          <w:i/>
          <w:iCs/>
        </w:rPr>
        <w:t xml:space="preserve">J Am </w:t>
      </w:r>
      <w:proofErr w:type="spellStart"/>
      <w:r w:rsidRPr="00E7063C">
        <w:rPr>
          <w:rFonts w:ascii="Book Antiqua" w:hAnsi="Book Antiqua"/>
          <w:i/>
          <w:iCs/>
        </w:rPr>
        <w:t>Soc</w:t>
      </w:r>
      <w:proofErr w:type="spellEnd"/>
      <w:r w:rsidRPr="00E7063C">
        <w:rPr>
          <w:rFonts w:ascii="Book Antiqua" w:hAnsi="Book Antiqua"/>
          <w:i/>
          <w:iCs/>
        </w:rPr>
        <w:t xml:space="preserve"> </w:t>
      </w:r>
      <w:proofErr w:type="spellStart"/>
      <w:r w:rsidRPr="00E7063C">
        <w:rPr>
          <w:rFonts w:ascii="Book Antiqua" w:hAnsi="Book Antiqua"/>
          <w:i/>
          <w:iCs/>
        </w:rPr>
        <w:t>Nephrol</w:t>
      </w:r>
      <w:proofErr w:type="spellEnd"/>
      <w:r w:rsidRPr="00E7063C">
        <w:rPr>
          <w:rFonts w:ascii="Book Antiqua" w:hAnsi="Book Antiqua"/>
        </w:rPr>
        <w:t xml:space="preserve"> 2009; </w:t>
      </w:r>
      <w:r w:rsidRPr="00E7063C">
        <w:rPr>
          <w:rFonts w:ascii="Book Antiqua" w:hAnsi="Book Antiqua"/>
          <w:b/>
          <w:bCs/>
        </w:rPr>
        <w:t>20</w:t>
      </w:r>
      <w:r w:rsidRPr="00E7063C">
        <w:rPr>
          <w:rFonts w:ascii="Book Antiqua" w:hAnsi="Book Antiqua"/>
        </w:rPr>
        <w:t>: 655-664 [PMID: 19144760 DOI: 10.1681/ASN.2008050482]</w:t>
      </w:r>
    </w:p>
    <w:p w14:paraId="763FF87E" w14:textId="77777777" w:rsidR="0073428A" w:rsidRPr="00E7063C" w:rsidRDefault="00553746">
      <w:pPr>
        <w:spacing w:line="360" w:lineRule="auto"/>
        <w:jc w:val="both"/>
        <w:rPr>
          <w:rFonts w:ascii="Book Antiqua" w:hAnsi="Book Antiqua"/>
        </w:rPr>
      </w:pPr>
      <w:r w:rsidRPr="00E7063C">
        <w:rPr>
          <w:rFonts w:ascii="Book Antiqua" w:hAnsi="Book Antiqua"/>
        </w:rPr>
        <w:t xml:space="preserve">15 </w:t>
      </w:r>
      <w:r w:rsidRPr="00E7063C">
        <w:rPr>
          <w:rFonts w:ascii="Book Antiqua" w:hAnsi="Book Antiqua"/>
          <w:b/>
          <w:bCs/>
        </w:rPr>
        <w:t>Yuan W</w:t>
      </w:r>
      <w:r w:rsidRPr="00E7063C">
        <w:rPr>
          <w:rFonts w:ascii="Book Antiqua" w:hAnsi="Book Antiqua"/>
        </w:rPr>
        <w:t xml:space="preserve">, Li Y, Wang J, Li J, Gou S, Fu P. Endothelin-receptor antagonists for diabetic nephropathy: A meta-analysis. </w:t>
      </w:r>
      <w:r w:rsidRPr="00E7063C">
        <w:rPr>
          <w:rFonts w:ascii="Book Antiqua" w:hAnsi="Book Antiqua"/>
          <w:i/>
          <w:iCs/>
        </w:rPr>
        <w:t>Nephrology (Carlton)</w:t>
      </w:r>
      <w:r w:rsidRPr="00E7063C">
        <w:rPr>
          <w:rFonts w:ascii="Book Antiqua" w:hAnsi="Book Antiqua"/>
        </w:rPr>
        <w:t xml:space="preserve"> 2015; </w:t>
      </w:r>
      <w:r w:rsidRPr="00E7063C">
        <w:rPr>
          <w:rFonts w:ascii="Book Antiqua" w:hAnsi="Book Antiqua"/>
          <w:b/>
          <w:bCs/>
        </w:rPr>
        <w:t>20</w:t>
      </w:r>
      <w:r w:rsidRPr="00E7063C">
        <w:rPr>
          <w:rFonts w:ascii="Book Antiqua" w:hAnsi="Book Antiqua"/>
        </w:rPr>
        <w:t>: 459-466 [PMID: 25753148 DOI: 10.1111/nep.12442]</w:t>
      </w:r>
    </w:p>
    <w:p w14:paraId="0F2CFB1A" w14:textId="77777777" w:rsidR="0073428A" w:rsidRPr="00E7063C" w:rsidRDefault="00553746">
      <w:pPr>
        <w:spacing w:line="360" w:lineRule="auto"/>
        <w:jc w:val="both"/>
        <w:rPr>
          <w:rFonts w:ascii="Book Antiqua" w:hAnsi="Book Antiqua"/>
        </w:rPr>
      </w:pPr>
      <w:proofErr w:type="gramStart"/>
      <w:r w:rsidRPr="00E7063C">
        <w:rPr>
          <w:rFonts w:ascii="Book Antiqua" w:hAnsi="Book Antiqua"/>
        </w:rPr>
        <w:t xml:space="preserve">16 </w:t>
      </w:r>
      <w:r w:rsidRPr="00E7063C">
        <w:rPr>
          <w:rFonts w:ascii="Book Antiqua" w:hAnsi="Book Antiqua"/>
          <w:b/>
          <w:bCs/>
        </w:rPr>
        <w:t>Sasser JM</w:t>
      </w:r>
      <w:r w:rsidRPr="00E7063C">
        <w:rPr>
          <w:rFonts w:ascii="Book Antiqua" w:hAnsi="Book Antiqua"/>
        </w:rPr>
        <w:t>, Sullivan JC, Hobbs JL, Yamamoto T, Pollock DM, Carmines PK, Pollock JS.</w:t>
      </w:r>
      <w:proofErr w:type="gramEnd"/>
      <w:r w:rsidRPr="00E7063C">
        <w:rPr>
          <w:rFonts w:ascii="Book Antiqua" w:hAnsi="Book Antiqua"/>
        </w:rPr>
        <w:t xml:space="preserve"> Endothelin A receptor blockade reduces diabetic renal injury via an anti-inflammatory mechanism. </w:t>
      </w:r>
      <w:r w:rsidRPr="00E7063C">
        <w:rPr>
          <w:rFonts w:ascii="Book Antiqua" w:hAnsi="Book Antiqua"/>
          <w:i/>
          <w:iCs/>
        </w:rPr>
        <w:t xml:space="preserve">J Am </w:t>
      </w:r>
      <w:proofErr w:type="spellStart"/>
      <w:r w:rsidRPr="00E7063C">
        <w:rPr>
          <w:rFonts w:ascii="Book Antiqua" w:hAnsi="Book Antiqua"/>
          <w:i/>
          <w:iCs/>
        </w:rPr>
        <w:t>Soc</w:t>
      </w:r>
      <w:proofErr w:type="spellEnd"/>
      <w:r w:rsidRPr="00E7063C">
        <w:rPr>
          <w:rFonts w:ascii="Book Antiqua" w:hAnsi="Book Antiqua"/>
          <w:i/>
          <w:iCs/>
        </w:rPr>
        <w:t xml:space="preserve"> </w:t>
      </w:r>
      <w:proofErr w:type="spellStart"/>
      <w:r w:rsidRPr="00E7063C">
        <w:rPr>
          <w:rFonts w:ascii="Book Antiqua" w:hAnsi="Book Antiqua"/>
          <w:i/>
          <w:iCs/>
        </w:rPr>
        <w:t>Nephrol</w:t>
      </w:r>
      <w:proofErr w:type="spellEnd"/>
      <w:r w:rsidRPr="00E7063C">
        <w:rPr>
          <w:rFonts w:ascii="Book Antiqua" w:hAnsi="Book Antiqua"/>
        </w:rPr>
        <w:t xml:space="preserve"> 2007; </w:t>
      </w:r>
      <w:r w:rsidRPr="00E7063C">
        <w:rPr>
          <w:rFonts w:ascii="Book Antiqua" w:hAnsi="Book Antiqua"/>
          <w:b/>
          <w:bCs/>
        </w:rPr>
        <w:t>18</w:t>
      </w:r>
      <w:r w:rsidRPr="00E7063C">
        <w:rPr>
          <w:rFonts w:ascii="Book Antiqua" w:hAnsi="Book Antiqua"/>
        </w:rPr>
        <w:t>: 143-154 [PMID: 17167119 DOI: 10.1681/ASN.2006030208]</w:t>
      </w:r>
    </w:p>
    <w:p w14:paraId="4BA9DBB4" w14:textId="77777777" w:rsidR="0073428A" w:rsidRPr="00E7063C" w:rsidRDefault="00553746">
      <w:pPr>
        <w:spacing w:line="360" w:lineRule="auto"/>
        <w:jc w:val="both"/>
        <w:rPr>
          <w:rFonts w:ascii="Book Antiqua" w:hAnsi="Book Antiqua"/>
        </w:rPr>
      </w:pPr>
      <w:r w:rsidRPr="00E7063C">
        <w:rPr>
          <w:rFonts w:ascii="Book Antiqua" w:hAnsi="Book Antiqua"/>
        </w:rPr>
        <w:t xml:space="preserve">17 </w:t>
      </w:r>
      <w:proofErr w:type="spellStart"/>
      <w:r w:rsidRPr="00E7063C">
        <w:rPr>
          <w:rFonts w:ascii="Book Antiqua" w:hAnsi="Book Antiqua"/>
          <w:b/>
          <w:bCs/>
        </w:rPr>
        <w:t>Hocher</w:t>
      </w:r>
      <w:proofErr w:type="spellEnd"/>
      <w:r w:rsidRPr="00E7063C">
        <w:rPr>
          <w:rFonts w:ascii="Book Antiqua" w:hAnsi="Book Antiqua"/>
          <w:b/>
          <w:bCs/>
        </w:rPr>
        <w:t xml:space="preserve"> B</w:t>
      </w:r>
      <w:r w:rsidRPr="00E7063C">
        <w:rPr>
          <w:rFonts w:ascii="Book Antiqua" w:hAnsi="Book Antiqua"/>
        </w:rPr>
        <w:t xml:space="preserve">, Schwarz A, </w:t>
      </w:r>
      <w:proofErr w:type="spellStart"/>
      <w:r w:rsidRPr="00E7063C">
        <w:rPr>
          <w:rFonts w:ascii="Book Antiqua" w:hAnsi="Book Antiqua"/>
        </w:rPr>
        <w:t>Reinbacher</w:t>
      </w:r>
      <w:proofErr w:type="spellEnd"/>
      <w:r w:rsidRPr="00E7063C">
        <w:rPr>
          <w:rFonts w:ascii="Book Antiqua" w:hAnsi="Book Antiqua"/>
        </w:rPr>
        <w:t xml:space="preserve"> D, Jacobi J, </w:t>
      </w:r>
      <w:proofErr w:type="spellStart"/>
      <w:r w:rsidRPr="00E7063C">
        <w:rPr>
          <w:rFonts w:ascii="Book Antiqua" w:hAnsi="Book Antiqua"/>
        </w:rPr>
        <w:t>Lun</w:t>
      </w:r>
      <w:proofErr w:type="spellEnd"/>
      <w:r w:rsidRPr="00E7063C">
        <w:rPr>
          <w:rFonts w:ascii="Book Antiqua" w:hAnsi="Book Antiqua"/>
        </w:rPr>
        <w:t xml:space="preserve"> A, </w:t>
      </w:r>
      <w:proofErr w:type="spellStart"/>
      <w:r w:rsidRPr="00E7063C">
        <w:rPr>
          <w:rFonts w:ascii="Book Antiqua" w:hAnsi="Book Antiqua"/>
        </w:rPr>
        <w:t>Priem</w:t>
      </w:r>
      <w:proofErr w:type="spellEnd"/>
      <w:r w:rsidRPr="00E7063C">
        <w:rPr>
          <w:rFonts w:ascii="Book Antiqua" w:hAnsi="Book Antiqua"/>
        </w:rPr>
        <w:t xml:space="preserve"> F, Bauer C, </w:t>
      </w:r>
      <w:proofErr w:type="spellStart"/>
      <w:r w:rsidRPr="00E7063C">
        <w:rPr>
          <w:rFonts w:ascii="Book Antiqua" w:hAnsi="Book Antiqua"/>
        </w:rPr>
        <w:t>Neumayer</w:t>
      </w:r>
      <w:proofErr w:type="spellEnd"/>
      <w:r w:rsidRPr="00E7063C">
        <w:rPr>
          <w:rFonts w:ascii="Book Antiqua" w:hAnsi="Book Antiqua"/>
        </w:rPr>
        <w:t xml:space="preserve"> HH, </w:t>
      </w:r>
      <w:proofErr w:type="spellStart"/>
      <w:r w:rsidRPr="00E7063C">
        <w:rPr>
          <w:rFonts w:ascii="Book Antiqua" w:hAnsi="Book Antiqua"/>
        </w:rPr>
        <w:t>Raschack</w:t>
      </w:r>
      <w:proofErr w:type="spellEnd"/>
      <w:r w:rsidRPr="00E7063C">
        <w:rPr>
          <w:rFonts w:ascii="Book Antiqua" w:hAnsi="Book Antiqua"/>
        </w:rPr>
        <w:t xml:space="preserve"> M. Effects of endothelin receptor antagonists on the progression of diabetic nephropathy. </w:t>
      </w:r>
      <w:r w:rsidRPr="00E7063C">
        <w:rPr>
          <w:rFonts w:ascii="Book Antiqua" w:hAnsi="Book Antiqua"/>
          <w:i/>
          <w:iCs/>
        </w:rPr>
        <w:t>Nephron</w:t>
      </w:r>
      <w:r w:rsidRPr="00E7063C">
        <w:rPr>
          <w:rFonts w:ascii="Book Antiqua" w:hAnsi="Book Antiqua"/>
        </w:rPr>
        <w:t xml:space="preserve"> 2001; </w:t>
      </w:r>
      <w:r w:rsidRPr="00E7063C">
        <w:rPr>
          <w:rFonts w:ascii="Book Antiqua" w:hAnsi="Book Antiqua"/>
          <w:b/>
          <w:bCs/>
        </w:rPr>
        <w:t>87</w:t>
      </w:r>
      <w:r w:rsidRPr="00E7063C">
        <w:rPr>
          <w:rFonts w:ascii="Book Antiqua" w:hAnsi="Book Antiqua"/>
        </w:rPr>
        <w:t>: 161-169 [PMID: 11244312 DOI: 10.1159/000045906]</w:t>
      </w:r>
    </w:p>
    <w:p w14:paraId="4E5E5843" w14:textId="77777777" w:rsidR="0073428A" w:rsidRPr="00E7063C" w:rsidRDefault="00553746">
      <w:pPr>
        <w:spacing w:line="360" w:lineRule="auto"/>
        <w:jc w:val="both"/>
        <w:rPr>
          <w:rFonts w:ascii="Book Antiqua" w:hAnsi="Book Antiqua"/>
        </w:rPr>
      </w:pPr>
      <w:r w:rsidRPr="00E7063C">
        <w:rPr>
          <w:rFonts w:ascii="Book Antiqua" w:hAnsi="Book Antiqua"/>
        </w:rPr>
        <w:lastRenderedPageBreak/>
        <w:t xml:space="preserve">18 </w:t>
      </w:r>
      <w:r w:rsidRPr="00E7063C">
        <w:rPr>
          <w:rFonts w:ascii="Book Antiqua" w:hAnsi="Book Antiqua"/>
          <w:b/>
          <w:bCs/>
        </w:rPr>
        <w:t>Ding SS</w:t>
      </w:r>
      <w:r w:rsidRPr="00E7063C">
        <w:rPr>
          <w:rFonts w:ascii="Book Antiqua" w:hAnsi="Book Antiqua"/>
        </w:rPr>
        <w:t xml:space="preserve">, </w:t>
      </w:r>
      <w:proofErr w:type="spellStart"/>
      <w:r w:rsidRPr="00E7063C">
        <w:rPr>
          <w:rFonts w:ascii="Book Antiqua" w:hAnsi="Book Antiqua"/>
        </w:rPr>
        <w:t>Qiu</w:t>
      </w:r>
      <w:proofErr w:type="spellEnd"/>
      <w:r w:rsidRPr="00E7063C">
        <w:rPr>
          <w:rFonts w:ascii="Book Antiqua" w:hAnsi="Book Antiqua"/>
        </w:rPr>
        <w:t xml:space="preserve"> C, Hess P, Xi JF, Zheng N, </w:t>
      </w:r>
      <w:proofErr w:type="spellStart"/>
      <w:r w:rsidRPr="00E7063C">
        <w:rPr>
          <w:rFonts w:ascii="Book Antiqua" w:hAnsi="Book Antiqua"/>
        </w:rPr>
        <w:t>Clozel</w:t>
      </w:r>
      <w:proofErr w:type="spellEnd"/>
      <w:r w:rsidRPr="00E7063C">
        <w:rPr>
          <w:rFonts w:ascii="Book Antiqua" w:hAnsi="Book Antiqua"/>
        </w:rPr>
        <w:t xml:space="preserve"> M. Chronic endothelin receptor blockade prevents both early </w:t>
      </w:r>
      <w:proofErr w:type="spellStart"/>
      <w:r w:rsidRPr="00E7063C">
        <w:rPr>
          <w:rFonts w:ascii="Book Antiqua" w:hAnsi="Book Antiqua"/>
        </w:rPr>
        <w:t>hyperfiltration</w:t>
      </w:r>
      <w:proofErr w:type="spellEnd"/>
      <w:r w:rsidRPr="00E7063C">
        <w:rPr>
          <w:rFonts w:ascii="Book Antiqua" w:hAnsi="Book Antiqua"/>
        </w:rPr>
        <w:t xml:space="preserve"> and late overt diabetic nephropathy in the rat. </w:t>
      </w:r>
      <w:r w:rsidRPr="00E7063C">
        <w:rPr>
          <w:rFonts w:ascii="Book Antiqua" w:hAnsi="Book Antiqua"/>
          <w:i/>
          <w:iCs/>
        </w:rPr>
        <w:t xml:space="preserve">J </w:t>
      </w:r>
      <w:proofErr w:type="spellStart"/>
      <w:r w:rsidRPr="00E7063C">
        <w:rPr>
          <w:rFonts w:ascii="Book Antiqua" w:hAnsi="Book Antiqua"/>
          <w:i/>
          <w:iCs/>
        </w:rPr>
        <w:t>Cardiovasc</w:t>
      </w:r>
      <w:proofErr w:type="spellEnd"/>
      <w:r w:rsidRPr="00E7063C">
        <w:rPr>
          <w:rFonts w:ascii="Book Antiqua" w:hAnsi="Book Antiqua"/>
          <w:i/>
          <w:iCs/>
        </w:rPr>
        <w:t xml:space="preserve"> </w:t>
      </w:r>
      <w:proofErr w:type="spellStart"/>
      <w:r w:rsidRPr="00E7063C">
        <w:rPr>
          <w:rFonts w:ascii="Book Antiqua" w:hAnsi="Book Antiqua"/>
          <w:i/>
          <w:iCs/>
        </w:rPr>
        <w:t>Pharmacol</w:t>
      </w:r>
      <w:proofErr w:type="spellEnd"/>
      <w:r w:rsidRPr="00E7063C">
        <w:rPr>
          <w:rFonts w:ascii="Book Antiqua" w:hAnsi="Book Antiqua"/>
        </w:rPr>
        <w:t xml:space="preserve"> 2003; </w:t>
      </w:r>
      <w:r w:rsidRPr="00E7063C">
        <w:rPr>
          <w:rFonts w:ascii="Book Antiqua" w:hAnsi="Book Antiqua"/>
          <w:b/>
          <w:bCs/>
        </w:rPr>
        <w:t>42</w:t>
      </w:r>
      <w:r w:rsidRPr="00E7063C">
        <w:rPr>
          <w:rFonts w:ascii="Book Antiqua" w:hAnsi="Book Antiqua"/>
        </w:rPr>
        <w:t>: 48-54 [PMID: 12827026 DOI: 10.1097/00005344-200307000-00008]</w:t>
      </w:r>
    </w:p>
    <w:p w14:paraId="146CF44F" w14:textId="77777777" w:rsidR="0073428A" w:rsidRPr="00E7063C" w:rsidRDefault="00553746">
      <w:pPr>
        <w:spacing w:line="360" w:lineRule="auto"/>
        <w:jc w:val="both"/>
        <w:rPr>
          <w:rFonts w:ascii="Book Antiqua" w:hAnsi="Book Antiqua"/>
        </w:rPr>
      </w:pPr>
      <w:r w:rsidRPr="00E7063C">
        <w:rPr>
          <w:rFonts w:ascii="Book Antiqua" w:hAnsi="Book Antiqua"/>
        </w:rPr>
        <w:t xml:space="preserve">19 </w:t>
      </w:r>
      <w:proofErr w:type="spellStart"/>
      <w:r w:rsidRPr="00E7063C">
        <w:rPr>
          <w:rFonts w:ascii="Book Antiqua" w:hAnsi="Book Antiqua"/>
          <w:b/>
          <w:bCs/>
        </w:rPr>
        <w:t>Boels</w:t>
      </w:r>
      <w:proofErr w:type="spellEnd"/>
      <w:r w:rsidRPr="00E7063C">
        <w:rPr>
          <w:rFonts w:ascii="Book Antiqua" w:hAnsi="Book Antiqua"/>
          <w:b/>
          <w:bCs/>
        </w:rPr>
        <w:t xml:space="preserve"> MG</w:t>
      </w:r>
      <w:r w:rsidRPr="00E7063C">
        <w:rPr>
          <w:rFonts w:ascii="Book Antiqua" w:hAnsi="Book Antiqua"/>
        </w:rPr>
        <w:t xml:space="preserve">, </w:t>
      </w:r>
      <w:proofErr w:type="spellStart"/>
      <w:r w:rsidRPr="00E7063C">
        <w:rPr>
          <w:rFonts w:ascii="Book Antiqua" w:hAnsi="Book Antiqua"/>
        </w:rPr>
        <w:t>Avramut</w:t>
      </w:r>
      <w:proofErr w:type="spellEnd"/>
      <w:r w:rsidRPr="00E7063C">
        <w:rPr>
          <w:rFonts w:ascii="Book Antiqua" w:hAnsi="Book Antiqua"/>
        </w:rPr>
        <w:t xml:space="preserve"> MC, </w:t>
      </w:r>
      <w:proofErr w:type="spellStart"/>
      <w:r w:rsidRPr="00E7063C">
        <w:rPr>
          <w:rFonts w:ascii="Book Antiqua" w:hAnsi="Book Antiqua"/>
        </w:rPr>
        <w:t>Koudijs</w:t>
      </w:r>
      <w:proofErr w:type="spellEnd"/>
      <w:r w:rsidRPr="00E7063C">
        <w:rPr>
          <w:rFonts w:ascii="Book Antiqua" w:hAnsi="Book Antiqua"/>
        </w:rPr>
        <w:t xml:space="preserve"> A, Dane MJ, Lee DH, van der </w:t>
      </w:r>
      <w:proofErr w:type="spellStart"/>
      <w:r w:rsidRPr="00E7063C">
        <w:rPr>
          <w:rFonts w:ascii="Book Antiqua" w:hAnsi="Book Antiqua"/>
        </w:rPr>
        <w:t>Vlag</w:t>
      </w:r>
      <w:proofErr w:type="spellEnd"/>
      <w:r w:rsidRPr="00E7063C">
        <w:rPr>
          <w:rFonts w:ascii="Book Antiqua" w:hAnsi="Book Antiqua"/>
        </w:rPr>
        <w:t xml:space="preserve"> J, </w:t>
      </w:r>
      <w:proofErr w:type="spellStart"/>
      <w:r w:rsidRPr="00E7063C">
        <w:rPr>
          <w:rFonts w:ascii="Book Antiqua" w:hAnsi="Book Antiqua"/>
        </w:rPr>
        <w:t>Koster</w:t>
      </w:r>
      <w:proofErr w:type="spellEnd"/>
      <w:r w:rsidRPr="00E7063C">
        <w:rPr>
          <w:rFonts w:ascii="Book Antiqua" w:hAnsi="Book Antiqua"/>
        </w:rPr>
        <w:t xml:space="preserve"> AJ, van Zonneveld AJ, van </w:t>
      </w:r>
      <w:proofErr w:type="spellStart"/>
      <w:r w:rsidRPr="00E7063C">
        <w:rPr>
          <w:rFonts w:ascii="Book Antiqua" w:hAnsi="Book Antiqua"/>
        </w:rPr>
        <w:t>Faassen</w:t>
      </w:r>
      <w:proofErr w:type="spellEnd"/>
      <w:r w:rsidRPr="00E7063C">
        <w:rPr>
          <w:rFonts w:ascii="Book Antiqua" w:hAnsi="Book Antiqua"/>
        </w:rPr>
        <w:t xml:space="preserve"> E, </w:t>
      </w:r>
      <w:proofErr w:type="spellStart"/>
      <w:r w:rsidRPr="00E7063C">
        <w:rPr>
          <w:rFonts w:ascii="Book Antiqua" w:hAnsi="Book Antiqua"/>
        </w:rPr>
        <w:t>Gröne</w:t>
      </w:r>
      <w:proofErr w:type="spellEnd"/>
      <w:r w:rsidRPr="00E7063C">
        <w:rPr>
          <w:rFonts w:ascii="Book Antiqua" w:hAnsi="Book Antiqua"/>
        </w:rPr>
        <w:t xml:space="preserve"> HJ, van den Berg BM, </w:t>
      </w:r>
      <w:proofErr w:type="spellStart"/>
      <w:r w:rsidRPr="00E7063C">
        <w:rPr>
          <w:rFonts w:ascii="Book Antiqua" w:hAnsi="Book Antiqua"/>
        </w:rPr>
        <w:t>Rabelink</w:t>
      </w:r>
      <w:proofErr w:type="spellEnd"/>
      <w:r w:rsidRPr="00E7063C">
        <w:rPr>
          <w:rFonts w:ascii="Book Antiqua" w:hAnsi="Book Antiqua"/>
        </w:rPr>
        <w:t xml:space="preserve"> TJ. </w:t>
      </w:r>
      <w:proofErr w:type="spellStart"/>
      <w:r w:rsidRPr="00E7063C">
        <w:rPr>
          <w:rFonts w:ascii="Book Antiqua" w:hAnsi="Book Antiqua"/>
        </w:rPr>
        <w:t>Atrasentan</w:t>
      </w:r>
      <w:proofErr w:type="spellEnd"/>
      <w:r w:rsidRPr="00E7063C">
        <w:rPr>
          <w:rFonts w:ascii="Book Antiqua" w:hAnsi="Book Antiqua"/>
        </w:rPr>
        <w:t xml:space="preserve"> Reduces Albuminuria by Restoring the Glomerular Endothelial </w:t>
      </w:r>
      <w:proofErr w:type="spellStart"/>
      <w:r w:rsidRPr="00E7063C">
        <w:rPr>
          <w:rFonts w:ascii="Book Antiqua" w:hAnsi="Book Antiqua"/>
        </w:rPr>
        <w:t>Glycocalyx</w:t>
      </w:r>
      <w:proofErr w:type="spellEnd"/>
      <w:r w:rsidRPr="00E7063C">
        <w:rPr>
          <w:rFonts w:ascii="Book Antiqua" w:hAnsi="Book Antiqua"/>
        </w:rPr>
        <w:t xml:space="preserve"> Barrier in Diabetic Nephropathy. </w:t>
      </w:r>
      <w:r w:rsidRPr="00E7063C">
        <w:rPr>
          <w:rFonts w:ascii="Book Antiqua" w:hAnsi="Book Antiqua"/>
          <w:i/>
          <w:iCs/>
        </w:rPr>
        <w:t>Diabetes</w:t>
      </w:r>
      <w:r w:rsidRPr="00E7063C">
        <w:rPr>
          <w:rFonts w:ascii="Book Antiqua" w:hAnsi="Book Antiqua"/>
        </w:rPr>
        <w:t xml:space="preserve"> 2016; </w:t>
      </w:r>
      <w:r w:rsidRPr="00E7063C">
        <w:rPr>
          <w:rFonts w:ascii="Book Antiqua" w:hAnsi="Book Antiqua"/>
          <w:b/>
          <w:bCs/>
        </w:rPr>
        <w:t>65</w:t>
      </w:r>
      <w:r w:rsidRPr="00E7063C">
        <w:rPr>
          <w:rFonts w:ascii="Book Antiqua" w:hAnsi="Book Antiqua"/>
        </w:rPr>
        <w:t>: 2429-2439 [PMID: 27207530 DOI: 10.2337/db15-1413]</w:t>
      </w:r>
    </w:p>
    <w:p w14:paraId="32E538BE" w14:textId="77777777" w:rsidR="0073428A" w:rsidRPr="00E7063C" w:rsidRDefault="00553746">
      <w:pPr>
        <w:spacing w:line="360" w:lineRule="auto"/>
        <w:jc w:val="both"/>
        <w:rPr>
          <w:rFonts w:ascii="Book Antiqua" w:hAnsi="Book Antiqua"/>
        </w:rPr>
      </w:pPr>
      <w:proofErr w:type="gramStart"/>
      <w:r w:rsidRPr="00E7063C">
        <w:rPr>
          <w:rFonts w:ascii="Book Antiqua" w:hAnsi="Book Antiqua"/>
        </w:rPr>
        <w:t xml:space="preserve">20 </w:t>
      </w:r>
      <w:proofErr w:type="spellStart"/>
      <w:r w:rsidRPr="00E7063C">
        <w:rPr>
          <w:rFonts w:ascii="Book Antiqua" w:hAnsi="Book Antiqua"/>
          <w:b/>
          <w:bCs/>
        </w:rPr>
        <w:t>Burnier</w:t>
      </w:r>
      <w:proofErr w:type="spellEnd"/>
      <w:r w:rsidRPr="00E7063C">
        <w:rPr>
          <w:rFonts w:ascii="Book Antiqua" w:hAnsi="Book Antiqua"/>
          <w:b/>
          <w:bCs/>
        </w:rPr>
        <w:t xml:space="preserve"> M</w:t>
      </w:r>
      <w:r w:rsidRPr="00E7063C">
        <w:rPr>
          <w:rFonts w:ascii="Book Antiqua" w:hAnsi="Book Antiqua"/>
        </w:rPr>
        <w:t>. Update on Endothelin Receptor Antagonists in Hypertension.</w:t>
      </w:r>
      <w:proofErr w:type="gramEnd"/>
      <w:r w:rsidRPr="00E7063C">
        <w:rPr>
          <w:rFonts w:ascii="Book Antiqua" w:hAnsi="Book Antiqua"/>
        </w:rPr>
        <w:t xml:space="preserve"> </w:t>
      </w:r>
      <w:proofErr w:type="spellStart"/>
      <w:r w:rsidRPr="00E7063C">
        <w:rPr>
          <w:rFonts w:ascii="Book Antiqua" w:hAnsi="Book Antiqua"/>
          <w:i/>
          <w:iCs/>
        </w:rPr>
        <w:t>Curr</w:t>
      </w:r>
      <w:proofErr w:type="spellEnd"/>
      <w:r w:rsidRPr="00E7063C">
        <w:rPr>
          <w:rFonts w:ascii="Book Antiqua" w:hAnsi="Book Antiqua"/>
          <w:i/>
          <w:iCs/>
        </w:rPr>
        <w:t xml:space="preserve"> </w:t>
      </w:r>
      <w:proofErr w:type="spellStart"/>
      <w:r w:rsidRPr="00E7063C">
        <w:rPr>
          <w:rFonts w:ascii="Book Antiqua" w:hAnsi="Book Antiqua"/>
          <w:i/>
          <w:iCs/>
        </w:rPr>
        <w:t>Hypertens</w:t>
      </w:r>
      <w:proofErr w:type="spellEnd"/>
      <w:r w:rsidRPr="00E7063C">
        <w:rPr>
          <w:rFonts w:ascii="Book Antiqua" w:hAnsi="Book Antiqua"/>
          <w:i/>
          <w:iCs/>
        </w:rPr>
        <w:t xml:space="preserve"> Rep</w:t>
      </w:r>
      <w:r w:rsidRPr="00E7063C">
        <w:rPr>
          <w:rFonts w:ascii="Book Antiqua" w:hAnsi="Book Antiqua"/>
        </w:rPr>
        <w:t xml:space="preserve"> 2018; </w:t>
      </w:r>
      <w:r w:rsidRPr="00E7063C">
        <w:rPr>
          <w:rFonts w:ascii="Book Antiqua" w:hAnsi="Book Antiqua"/>
          <w:b/>
          <w:bCs/>
        </w:rPr>
        <w:t>20</w:t>
      </w:r>
      <w:r w:rsidRPr="00E7063C">
        <w:rPr>
          <w:rFonts w:ascii="Book Antiqua" w:hAnsi="Book Antiqua"/>
        </w:rPr>
        <w:t>: 51 [PMID: 29779164 DOI: 10.1007/s11906-018-0848-0]</w:t>
      </w:r>
    </w:p>
    <w:p w14:paraId="1EBE93C9" w14:textId="77777777" w:rsidR="0073428A" w:rsidRPr="00E7063C" w:rsidRDefault="00553746">
      <w:pPr>
        <w:spacing w:line="360" w:lineRule="auto"/>
        <w:jc w:val="both"/>
        <w:rPr>
          <w:rFonts w:ascii="Book Antiqua" w:hAnsi="Book Antiqua"/>
        </w:rPr>
      </w:pPr>
      <w:r w:rsidRPr="00E7063C">
        <w:rPr>
          <w:rFonts w:ascii="Book Antiqua" w:hAnsi="Book Antiqua"/>
        </w:rPr>
        <w:t xml:space="preserve">21 </w:t>
      </w:r>
      <w:r w:rsidRPr="00E7063C">
        <w:rPr>
          <w:rFonts w:ascii="Book Antiqua" w:hAnsi="Book Antiqua"/>
          <w:b/>
          <w:bCs/>
        </w:rPr>
        <w:t>Weber MA</w:t>
      </w:r>
      <w:r w:rsidRPr="00E7063C">
        <w:rPr>
          <w:rFonts w:ascii="Book Antiqua" w:hAnsi="Book Antiqua"/>
        </w:rPr>
        <w:t xml:space="preserve">, Black H, </w:t>
      </w:r>
      <w:proofErr w:type="spellStart"/>
      <w:r w:rsidRPr="00E7063C">
        <w:rPr>
          <w:rFonts w:ascii="Book Antiqua" w:hAnsi="Book Antiqua"/>
        </w:rPr>
        <w:t>Bakris</w:t>
      </w:r>
      <w:proofErr w:type="spellEnd"/>
      <w:r w:rsidRPr="00E7063C">
        <w:rPr>
          <w:rFonts w:ascii="Book Antiqua" w:hAnsi="Book Antiqua"/>
        </w:rPr>
        <w:t xml:space="preserve"> G, Krum H, </w:t>
      </w:r>
      <w:proofErr w:type="spellStart"/>
      <w:r w:rsidRPr="00E7063C">
        <w:rPr>
          <w:rFonts w:ascii="Book Antiqua" w:hAnsi="Book Antiqua"/>
        </w:rPr>
        <w:t>Linas</w:t>
      </w:r>
      <w:proofErr w:type="spellEnd"/>
      <w:r w:rsidRPr="00E7063C">
        <w:rPr>
          <w:rFonts w:ascii="Book Antiqua" w:hAnsi="Book Antiqua"/>
        </w:rPr>
        <w:t xml:space="preserve"> S, Weiss R, </w:t>
      </w:r>
      <w:proofErr w:type="spellStart"/>
      <w:r w:rsidRPr="00E7063C">
        <w:rPr>
          <w:rFonts w:ascii="Book Antiqua" w:hAnsi="Book Antiqua"/>
        </w:rPr>
        <w:t>Linseman</w:t>
      </w:r>
      <w:proofErr w:type="spellEnd"/>
      <w:r w:rsidRPr="00E7063C">
        <w:rPr>
          <w:rFonts w:ascii="Book Antiqua" w:hAnsi="Book Antiqua"/>
        </w:rPr>
        <w:t xml:space="preserve"> JV, Wiens BL, Warren MS, </w:t>
      </w:r>
      <w:proofErr w:type="spellStart"/>
      <w:r w:rsidRPr="00E7063C">
        <w:rPr>
          <w:rFonts w:ascii="Book Antiqua" w:hAnsi="Book Antiqua"/>
        </w:rPr>
        <w:t>Lindholm</w:t>
      </w:r>
      <w:proofErr w:type="spellEnd"/>
      <w:r w:rsidRPr="00E7063C">
        <w:rPr>
          <w:rFonts w:ascii="Book Antiqua" w:hAnsi="Book Antiqua"/>
        </w:rPr>
        <w:t xml:space="preserve"> LH. A selective endothelin-receptor antagonist to reduce blood pressure in patients with treatment-resistant hypertension: a </w:t>
      </w:r>
      <w:proofErr w:type="spellStart"/>
      <w:r w:rsidRPr="00E7063C">
        <w:rPr>
          <w:rFonts w:ascii="Book Antiqua" w:hAnsi="Book Antiqua"/>
        </w:rPr>
        <w:t>randomised</w:t>
      </w:r>
      <w:proofErr w:type="spellEnd"/>
      <w:r w:rsidRPr="00E7063C">
        <w:rPr>
          <w:rFonts w:ascii="Book Antiqua" w:hAnsi="Book Antiqua"/>
        </w:rPr>
        <w:t xml:space="preserve">, double-blind, placebo-controlled trial. </w:t>
      </w:r>
      <w:r w:rsidRPr="00E7063C">
        <w:rPr>
          <w:rFonts w:ascii="Book Antiqua" w:hAnsi="Book Antiqua"/>
          <w:i/>
          <w:iCs/>
        </w:rPr>
        <w:t>Lancet</w:t>
      </w:r>
      <w:r w:rsidRPr="00E7063C">
        <w:rPr>
          <w:rFonts w:ascii="Book Antiqua" w:hAnsi="Book Antiqua"/>
        </w:rPr>
        <w:t xml:space="preserve"> 2009; </w:t>
      </w:r>
      <w:r w:rsidRPr="00E7063C">
        <w:rPr>
          <w:rFonts w:ascii="Book Antiqua" w:hAnsi="Book Antiqua"/>
          <w:b/>
          <w:bCs/>
        </w:rPr>
        <w:t>374</w:t>
      </w:r>
      <w:r w:rsidRPr="00E7063C">
        <w:rPr>
          <w:rFonts w:ascii="Book Antiqua" w:hAnsi="Book Antiqua"/>
        </w:rPr>
        <w:t>: 1423-1431 [PMID: 19748665 DOI: 10.1016/S0140-6736(09)61500-2]</w:t>
      </w:r>
    </w:p>
    <w:p w14:paraId="103859CB" w14:textId="77777777" w:rsidR="0073428A" w:rsidRPr="00E7063C" w:rsidRDefault="00553746">
      <w:pPr>
        <w:spacing w:line="360" w:lineRule="auto"/>
        <w:jc w:val="both"/>
        <w:rPr>
          <w:rFonts w:ascii="Book Antiqua" w:hAnsi="Book Antiqua"/>
        </w:rPr>
      </w:pPr>
      <w:proofErr w:type="gramStart"/>
      <w:r w:rsidRPr="00E7063C">
        <w:rPr>
          <w:rFonts w:ascii="Book Antiqua" w:hAnsi="Book Antiqua"/>
        </w:rPr>
        <w:t xml:space="preserve">22 </w:t>
      </w:r>
      <w:r w:rsidRPr="00E7063C">
        <w:rPr>
          <w:rFonts w:ascii="Book Antiqua" w:hAnsi="Book Antiqua"/>
          <w:b/>
          <w:bCs/>
        </w:rPr>
        <w:t>Webb DJ</w:t>
      </w:r>
      <w:r w:rsidRPr="00E7063C">
        <w:rPr>
          <w:rFonts w:ascii="Book Antiqua" w:hAnsi="Book Antiqua"/>
        </w:rPr>
        <w:t>.</w:t>
      </w:r>
      <w:proofErr w:type="gramEnd"/>
      <w:r w:rsidRPr="00E7063C">
        <w:rPr>
          <w:rFonts w:ascii="Book Antiqua" w:hAnsi="Book Antiqua"/>
        </w:rPr>
        <w:t xml:space="preserve"> DORADO: opportunity postponed: lessons from studies of endothelin receptor antagonists in treatment-resistant hypertension. </w:t>
      </w:r>
      <w:r w:rsidRPr="00E7063C">
        <w:rPr>
          <w:rFonts w:ascii="Book Antiqua" w:hAnsi="Book Antiqua"/>
          <w:i/>
          <w:iCs/>
        </w:rPr>
        <w:t>Hypertension</w:t>
      </w:r>
      <w:r w:rsidRPr="00E7063C">
        <w:rPr>
          <w:rFonts w:ascii="Book Antiqua" w:hAnsi="Book Antiqua"/>
        </w:rPr>
        <w:t xml:space="preserve"> 2010; </w:t>
      </w:r>
      <w:r w:rsidRPr="00E7063C">
        <w:rPr>
          <w:rFonts w:ascii="Book Antiqua" w:hAnsi="Book Antiqua"/>
          <w:b/>
          <w:bCs/>
        </w:rPr>
        <w:t>56</w:t>
      </w:r>
      <w:r w:rsidRPr="00E7063C">
        <w:rPr>
          <w:rFonts w:ascii="Book Antiqua" w:hAnsi="Book Antiqua"/>
        </w:rPr>
        <w:t>: 806-807 [PMID: 20921424 DOI: 10.1161/HYPERTENSIONAHA.110.160952]</w:t>
      </w:r>
    </w:p>
    <w:p w14:paraId="5CD97711" w14:textId="77777777" w:rsidR="0073428A" w:rsidRPr="00E7063C" w:rsidRDefault="00553746">
      <w:pPr>
        <w:spacing w:line="360" w:lineRule="auto"/>
        <w:jc w:val="both"/>
        <w:rPr>
          <w:rFonts w:ascii="Book Antiqua" w:hAnsi="Book Antiqua"/>
        </w:rPr>
      </w:pPr>
      <w:proofErr w:type="gramStart"/>
      <w:r w:rsidRPr="00E7063C">
        <w:rPr>
          <w:rFonts w:ascii="Book Antiqua" w:hAnsi="Book Antiqua"/>
        </w:rPr>
        <w:t xml:space="preserve">23 </w:t>
      </w:r>
      <w:proofErr w:type="spellStart"/>
      <w:r w:rsidRPr="00E7063C">
        <w:rPr>
          <w:rFonts w:ascii="Book Antiqua" w:hAnsi="Book Antiqua"/>
          <w:b/>
          <w:bCs/>
        </w:rPr>
        <w:t>Nakov</w:t>
      </w:r>
      <w:proofErr w:type="spellEnd"/>
      <w:r w:rsidRPr="00E7063C">
        <w:rPr>
          <w:rFonts w:ascii="Book Antiqua" w:hAnsi="Book Antiqua"/>
          <w:b/>
          <w:bCs/>
        </w:rPr>
        <w:t xml:space="preserve"> R</w:t>
      </w:r>
      <w:r w:rsidRPr="00E7063C">
        <w:rPr>
          <w:rFonts w:ascii="Book Antiqua" w:hAnsi="Book Antiqua"/>
        </w:rPr>
        <w:t xml:space="preserve">, </w:t>
      </w:r>
      <w:proofErr w:type="spellStart"/>
      <w:r w:rsidRPr="00E7063C">
        <w:rPr>
          <w:rFonts w:ascii="Book Antiqua" w:hAnsi="Book Antiqua"/>
        </w:rPr>
        <w:t>Pfarr</w:t>
      </w:r>
      <w:proofErr w:type="spellEnd"/>
      <w:r w:rsidRPr="00E7063C">
        <w:rPr>
          <w:rFonts w:ascii="Book Antiqua" w:hAnsi="Book Antiqua"/>
        </w:rPr>
        <w:t xml:space="preserve"> E, </w:t>
      </w:r>
      <w:proofErr w:type="spellStart"/>
      <w:r w:rsidRPr="00E7063C">
        <w:rPr>
          <w:rFonts w:ascii="Book Antiqua" w:hAnsi="Book Antiqua"/>
        </w:rPr>
        <w:t>Eberle</w:t>
      </w:r>
      <w:proofErr w:type="spellEnd"/>
      <w:r w:rsidRPr="00E7063C">
        <w:rPr>
          <w:rFonts w:ascii="Book Antiqua" w:hAnsi="Book Antiqua"/>
        </w:rPr>
        <w:t xml:space="preserve"> S; HEAT Investigators.</w:t>
      </w:r>
      <w:proofErr w:type="gramEnd"/>
      <w:r w:rsidRPr="00E7063C">
        <w:rPr>
          <w:rFonts w:ascii="Book Antiqua" w:hAnsi="Book Antiqua"/>
        </w:rPr>
        <w:t xml:space="preserve"> </w:t>
      </w:r>
      <w:proofErr w:type="spellStart"/>
      <w:r w:rsidRPr="00E7063C">
        <w:rPr>
          <w:rFonts w:ascii="Book Antiqua" w:hAnsi="Book Antiqua"/>
        </w:rPr>
        <w:t>Darusentan</w:t>
      </w:r>
      <w:proofErr w:type="spellEnd"/>
      <w:r w:rsidRPr="00E7063C">
        <w:rPr>
          <w:rFonts w:ascii="Book Antiqua" w:hAnsi="Book Antiqua"/>
        </w:rPr>
        <w:t xml:space="preserve">: an effective </w:t>
      </w:r>
      <w:proofErr w:type="spellStart"/>
      <w:r w:rsidRPr="00E7063C">
        <w:rPr>
          <w:rFonts w:ascii="Book Antiqua" w:hAnsi="Book Antiqua"/>
        </w:rPr>
        <w:t>endothelinA</w:t>
      </w:r>
      <w:proofErr w:type="spellEnd"/>
      <w:r w:rsidRPr="00E7063C">
        <w:rPr>
          <w:rFonts w:ascii="Book Antiqua" w:hAnsi="Book Antiqua"/>
        </w:rPr>
        <w:t xml:space="preserve"> receptor antagonist for treatment of hypertension. </w:t>
      </w:r>
      <w:r w:rsidRPr="00E7063C">
        <w:rPr>
          <w:rFonts w:ascii="Book Antiqua" w:hAnsi="Book Antiqua"/>
          <w:i/>
          <w:iCs/>
        </w:rPr>
        <w:t xml:space="preserve">Am J </w:t>
      </w:r>
      <w:proofErr w:type="spellStart"/>
      <w:r w:rsidRPr="00E7063C">
        <w:rPr>
          <w:rFonts w:ascii="Book Antiqua" w:hAnsi="Book Antiqua"/>
          <w:i/>
          <w:iCs/>
        </w:rPr>
        <w:t>Hypertens</w:t>
      </w:r>
      <w:proofErr w:type="spellEnd"/>
      <w:r w:rsidRPr="00E7063C">
        <w:rPr>
          <w:rFonts w:ascii="Book Antiqua" w:hAnsi="Book Antiqua"/>
        </w:rPr>
        <w:t xml:space="preserve"> 2002; </w:t>
      </w:r>
      <w:r w:rsidRPr="00E7063C">
        <w:rPr>
          <w:rFonts w:ascii="Book Antiqua" w:hAnsi="Book Antiqua"/>
          <w:b/>
          <w:bCs/>
        </w:rPr>
        <w:t>15</w:t>
      </w:r>
      <w:r w:rsidRPr="00E7063C">
        <w:rPr>
          <w:rFonts w:ascii="Book Antiqua" w:hAnsi="Book Antiqua"/>
        </w:rPr>
        <w:t>: 583-589 [PMID: 12118903 DOI: 10.1016/s0895-7061(02)02933-3]</w:t>
      </w:r>
    </w:p>
    <w:p w14:paraId="1DB9BB78" w14:textId="77777777" w:rsidR="0073428A" w:rsidRPr="00E7063C" w:rsidRDefault="00553746">
      <w:pPr>
        <w:spacing w:line="360" w:lineRule="auto"/>
        <w:jc w:val="both"/>
        <w:rPr>
          <w:rFonts w:ascii="Book Antiqua" w:hAnsi="Book Antiqua"/>
        </w:rPr>
      </w:pPr>
      <w:proofErr w:type="gramStart"/>
      <w:r w:rsidRPr="00E7063C">
        <w:rPr>
          <w:rFonts w:ascii="Book Antiqua" w:hAnsi="Book Antiqua"/>
        </w:rPr>
        <w:t xml:space="preserve">24 </w:t>
      </w:r>
      <w:r w:rsidRPr="00E7063C">
        <w:rPr>
          <w:rFonts w:ascii="Book Antiqua" w:hAnsi="Book Antiqua"/>
          <w:b/>
          <w:bCs/>
        </w:rPr>
        <w:t>Epstein BJ</w:t>
      </w:r>
      <w:r w:rsidRPr="00E7063C">
        <w:rPr>
          <w:rFonts w:ascii="Book Antiqua" w:hAnsi="Book Antiqua"/>
        </w:rPr>
        <w:t>.</w:t>
      </w:r>
      <w:proofErr w:type="gramEnd"/>
      <w:r w:rsidRPr="00E7063C">
        <w:rPr>
          <w:rFonts w:ascii="Book Antiqua" w:hAnsi="Book Antiqua"/>
        </w:rPr>
        <w:t xml:space="preserve"> Efficacy and safety of </w:t>
      </w:r>
      <w:proofErr w:type="spellStart"/>
      <w:r w:rsidRPr="00E7063C">
        <w:rPr>
          <w:rFonts w:ascii="Book Antiqua" w:hAnsi="Book Antiqua"/>
        </w:rPr>
        <w:t>darusentan</w:t>
      </w:r>
      <w:proofErr w:type="spellEnd"/>
      <w:r w:rsidRPr="00E7063C">
        <w:rPr>
          <w:rFonts w:ascii="Book Antiqua" w:hAnsi="Book Antiqua"/>
        </w:rPr>
        <w:t xml:space="preserve">: a novel endothelin receptor antagonist. </w:t>
      </w:r>
      <w:r w:rsidRPr="00E7063C">
        <w:rPr>
          <w:rFonts w:ascii="Book Antiqua" w:hAnsi="Book Antiqua"/>
          <w:i/>
          <w:iCs/>
        </w:rPr>
        <w:t xml:space="preserve">Ann </w:t>
      </w:r>
      <w:proofErr w:type="spellStart"/>
      <w:r w:rsidRPr="00E7063C">
        <w:rPr>
          <w:rFonts w:ascii="Book Antiqua" w:hAnsi="Book Antiqua"/>
          <w:i/>
          <w:iCs/>
        </w:rPr>
        <w:t>Pharmacother</w:t>
      </w:r>
      <w:proofErr w:type="spellEnd"/>
      <w:r w:rsidRPr="00E7063C">
        <w:rPr>
          <w:rFonts w:ascii="Book Antiqua" w:hAnsi="Book Antiqua"/>
        </w:rPr>
        <w:t xml:space="preserve"> 2008; </w:t>
      </w:r>
      <w:r w:rsidRPr="00E7063C">
        <w:rPr>
          <w:rFonts w:ascii="Book Antiqua" w:hAnsi="Book Antiqua"/>
          <w:b/>
          <w:bCs/>
        </w:rPr>
        <w:t>42</w:t>
      </w:r>
      <w:r w:rsidRPr="00E7063C">
        <w:rPr>
          <w:rFonts w:ascii="Book Antiqua" w:hAnsi="Book Antiqua"/>
        </w:rPr>
        <w:t>: 1060-1069 [PMID: 18523233 DOI: 10.1345/aph.1L024]</w:t>
      </w:r>
    </w:p>
    <w:p w14:paraId="79599A78" w14:textId="77777777" w:rsidR="0073428A" w:rsidRPr="00E7063C" w:rsidRDefault="00553746">
      <w:pPr>
        <w:spacing w:line="360" w:lineRule="auto"/>
        <w:jc w:val="both"/>
        <w:rPr>
          <w:rFonts w:ascii="Book Antiqua" w:hAnsi="Book Antiqua"/>
        </w:rPr>
      </w:pPr>
      <w:proofErr w:type="gramStart"/>
      <w:r w:rsidRPr="00E7063C">
        <w:rPr>
          <w:rFonts w:ascii="Book Antiqua" w:hAnsi="Book Antiqua"/>
        </w:rPr>
        <w:t xml:space="preserve">25 </w:t>
      </w:r>
      <w:r w:rsidRPr="00E7063C">
        <w:rPr>
          <w:rFonts w:ascii="Book Antiqua" w:hAnsi="Book Antiqua"/>
          <w:b/>
          <w:bCs/>
        </w:rPr>
        <w:t>Said SA</w:t>
      </w:r>
      <w:r w:rsidRPr="00E7063C">
        <w:rPr>
          <w:rFonts w:ascii="Book Antiqua" w:hAnsi="Book Antiqua"/>
        </w:rPr>
        <w:t xml:space="preserve">, Ammar el SM, </w:t>
      </w:r>
      <w:proofErr w:type="spellStart"/>
      <w:r w:rsidRPr="00E7063C">
        <w:rPr>
          <w:rFonts w:ascii="Book Antiqua" w:hAnsi="Book Antiqua"/>
        </w:rPr>
        <w:t>Suddek</w:t>
      </w:r>
      <w:proofErr w:type="spellEnd"/>
      <w:r w:rsidRPr="00E7063C">
        <w:rPr>
          <w:rFonts w:ascii="Book Antiqua" w:hAnsi="Book Antiqua"/>
        </w:rPr>
        <w:t xml:space="preserve"> GM. Effect of </w:t>
      </w:r>
      <w:proofErr w:type="spellStart"/>
      <w:r w:rsidRPr="00E7063C">
        <w:rPr>
          <w:rFonts w:ascii="Book Antiqua" w:hAnsi="Book Antiqua"/>
        </w:rPr>
        <w:t>bosentan</w:t>
      </w:r>
      <w:proofErr w:type="spellEnd"/>
      <w:r w:rsidRPr="00E7063C">
        <w:rPr>
          <w:rFonts w:ascii="Book Antiqua" w:hAnsi="Book Antiqua"/>
        </w:rPr>
        <w:t xml:space="preserve"> (ETA/ETB receptor antagonist) on metabolic changes during stress and diabetes.</w:t>
      </w:r>
      <w:proofErr w:type="gramEnd"/>
      <w:r w:rsidRPr="00E7063C">
        <w:rPr>
          <w:rFonts w:ascii="Book Antiqua" w:hAnsi="Book Antiqua"/>
        </w:rPr>
        <w:t xml:space="preserve"> </w:t>
      </w:r>
      <w:proofErr w:type="spellStart"/>
      <w:r w:rsidRPr="00E7063C">
        <w:rPr>
          <w:rFonts w:ascii="Book Antiqua" w:hAnsi="Book Antiqua"/>
          <w:i/>
          <w:iCs/>
        </w:rPr>
        <w:t>Pharmacol</w:t>
      </w:r>
      <w:proofErr w:type="spellEnd"/>
      <w:r w:rsidRPr="00E7063C">
        <w:rPr>
          <w:rFonts w:ascii="Book Antiqua" w:hAnsi="Book Antiqua"/>
          <w:i/>
          <w:iCs/>
        </w:rPr>
        <w:t xml:space="preserve"> Res</w:t>
      </w:r>
      <w:r w:rsidRPr="00E7063C">
        <w:rPr>
          <w:rFonts w:ascii="Book Antiqua" w:hAnsi="Book Antiqua"/>
        </w:rPr>
        <w:t xml:space="preserve"> 2005; </w:t>
      </w:r>
      <w:r w:rsidRPr="00E7063C">
        <w:rPr>
          <w:rFonts w:ascii="Book Antiqua" w:hAnsi="Book Antiqua"/>
          <w:b/>
          <w:bCs/>
        </w:rPr>
        <w:t>51</w:t>
      </w:r>
      <w:r w:rsidRPr="00E7063C">
        <w:rPr>
          <w:rFonts w:ascii="Book Antiqua" w:hAnsi="Book Antiqua"/>
        </w:rPr>
        <w:t>: 107-115 [PMID: 15629255 DOI: 10.1016/j.phrs.2004.05.009]</w:t>
      </w:r>
    </w:p>
    <w:p w14:paraId="7D87F06A" w14:textId="77777777" w:rsidR="0073428A" w:rsidRPr="00E7063C" w:rsidRDefault="00553746">
      <w:pPr>
        <w:spacing w:line="360" w:lineRule="auto"/>
        <w:jc w:val="both"/>
        <w:rPr>
          <w:rFonts w:ascii="Book Antiqua" w:hAnsi="Book Antiqua"/>
        </w:rPr>
      </w:pPr>
      <w:r w:rsidRPr="00E7063C">
        <w:rPr>
          <w:rFonts w:ascii="Book Antiqua" w:hAnsi="Book Antiqua"/>
        </w:rPr>
        <w:t xml:space="preserve">26 </w:t>
      </w:r>
      <w:proofErr w:type="spellStart"/>
      <w:r w:rsidRPr="00E7063C">
        <w:rPr>
          <w:rFonts w:ascii="Book Antiqua" w:hAnsi="Book Antiqua"/>
          <w:b/>
          <w:bCs/>
        </w:rPr>
        <w:t>Balsiger</w:t>
      </w:r>
      <w:proofErr w:type="spellEnd"/>
      <w:r w:rsidRPr="00E7063C">
        <w:rPr>
          <w:rFonts w:ascii="Book Antiqua" w:hAnsi="Book Antiqua"/>
          <w:b/>
          <w:bCs/>
        </w:rPr>
        <w:t xml:space="preserve"> B</w:t>
      </w:r>
      <w:r w:rsidRPr="00E7063C">
        <w:rPr>
          <w:rFonts w:ascii="Book Antiqua" w:hAnsi="Book Antiqua"/>
        </w:rPr>
        <w:t xml:space="preserve">, </w:t>
      </w:r>
      <w:proofErr w:type="spellStart"/>
      <w:r w:rsidRPr="00E7063C">
        <w:rPr>
          <w:rFonts w:ascii="Book Antiqua" w:hAnsi="Book Antiqua"/>
        </w:rPr>
        <w:t>Rickenbacher</w:t>
      </w:r>
      <w:proofErr w:type="spellEnd"/>
      <w:r w:rsidRPr="00E7063C">
        <w:rPr>
          <w:rFonts w:ascii="Book Antiqua" w:hAnsi="Book Antiqua"/>
        </w:rPr>
        <w:t xml:space="preserve"> A, Boden PJ, </w:t>
      </w:r>
      <w:proofErr w:type="spellStart"/>
      <w:r w:rsidRPr="00E7063C">
        <w:rPr>
          <w:rFonts w:ascii="Book Antiqua" w:hAnsi="Book Antiqua"/>
        </w:rPr>
        <w:t>Biecker</w:t>
      </w:r>
      <w:proofErr w:type="spellEnd"/>
      <w:r w:rsidRPr="00E7063C">
        <w:rPr>
          <w:rFonts w:ascii="Book Antiqua" w:hAnsi="Book Antiqua"/>
        </w:rPr>
        <w:t xml:space="preserve"> E, </w:t>
      </w:r>
      <w:proofErr w:type="spellStart"/>
      <w:r w:rsidRPr="00E7063C">
        <w:rPr>
          <w:rFonts w:ascii="Book Antiqua" w:hAnsi="Book Antiqua"/>
        </w:rPr>
        <w:t>Tsui</w:t>
      </w:r>
      <w:proofErr w:type="spellEnd"/>
      <w:r w:rsidRPr="00E7063C">
        <w:rPr>
          <w:rFonts w:ascii="Book Antiqua" w:hAnsi="Book Antiqua"/>
        </w:rPr>
        <w:t xml:space="preserve"> J, Dashwood M, </w:t>
      </w:r>
      <w:proofErr w:type="spellStart"/>
      <w:r w:rsidRPr="00E7063C">
        <w:rPr>
          <w:rFonts w:ascii="Book Antiqua" w:hAnsi="Book Antiqua"/>
        </w:rPr>
        <w:t>Reichen</w:t>
      </w:r>
      <w:proofErr w:type="spellEnd"/>
      <w:r w:rsidRPr="00E7063C">
        <w:rPr>
          <w:rFonts w:ascii="Book Antiqua" w:hAnsi="Book Antiqua"/>
        </w:rPr>
        <w:t xml:space="preserve"> J, Shaw SG. Endothelin A-receptor blockade in experimental diabetes improves glucose </w:t>
      </w:r>
      <w:r w:rsidRPr="00E7063C">
        <w:rPr>
          <w:rFonts w:ascii="Book Antiqua" w:hAnsi="Book Antiqua"/>
        </w:rPr>
        <w:lastRenderedPageBreak/>
        <w:t xml:space="preserve">balance and gastrointestinal function. </w:t>
      </w:r>
      <w:proofErr w:type="spellStart"/>
      <w:r w:rsidRPr="00E7063C">
        <w:rPr>
          <w:rFonts w:ascii="Book Antiqua" w:hAnsi="Book Antiqua"/>
          <w:i/>
          <w:iCs/>
        </w:rPr>
        <w:t>Clin</w:t>
      </w:r>
      <w:proofErr w:type="spellEnd"/>
      <w:r w:rsidRPr="00E7063C">
        <w:rPr>
          <w:rFonts w:ascii="Book Antiqua" w:hAnsi="Book Antiqua"/>
          <w:i/>
          <w:iCs/>
        </w:rPr>
        <w:t xml:space="preserve"> </w:t>
      </w:r>
      <w:proofErr w:type="spellStart"/>
      <w:r w:rsidRPr="00E7063C">
        <w:rPr>
          <w:rFonts w:ascii="Book Antiqua" w:hAnsi="Book Antiqua"/>
          <w:i/>
          <w:iCs/>
        </w:rPr>
        <w:t>Sci</w:t>
      </w:r>
      <w:proofErr w:type="spellEnd"/>
      <w:r w:rsidRPr="00E7063C">
        <w:rPr>
          <w:rFonts w:ascii="Book Antiqua" w:hAnsi="Book Antiqua"/>
          <w:i/>
          <w:iCs/>
        </w:rPr>
        <w:t xml:space="preserve"> (</w:t>
      </w:r>
      <w:proofErr w:type="spellStart"/>
      <w:r w:rsidRPr="00E7063C">
        <w:rPr>
          <w:rFonts w:ascii="Book Antiqua" w:hAnsi="Book Antiqua"/>
          <w:i/>
          <w:iCs/>
        </w:rPr>
        <w:t>Lond</w:t>
      </w:r>
      <w:proofErr w:type="spellEnd"/>
      <w:r w:rsidRPr="00E7063C">
        <w:rPr>
          <w:rFonts w:ascii="Book Antiqua" w:hAnsi="Book Antiqua"/>
          <w:i/>
          <w:iCs/>
        </w:rPr>
        <w:t>)</w:t>
      </w:r>
      <w:r w:rsidRPr="00E7063C">
        <w:rPr>
          <w:rFonts w:ascii="Book Antiqua" w:hAnsi="Book Antiqua"/>
        </w:rPr>
        <w:t xml:space="preserve"> 2002; </w:t>
      </w:r>
      <w:r w:rsidRPr="00E7063C">
        <w:rPr>
          <w:rFonts w:ascii="Book Antiqua" w:hAnsi="Book Antiqua"/>
          <w:b/>
          <w:bCs/>
        </w:rPr>
        <w:t xml:space="preserve">103 </w:t>
      </w:r>
      <w:proofErr w:type="spellStart"/>
      <w:r w:rsidRPr="00E7063C">
        <w:rPr>
          <w:rFonts w:ascii="Book Antiqua" w:hAnsi="Book Antiqua"/>
          <w:b/>
          <w:bCs/>
        </w:rPr>
        <w:t>Suppl</w:t>
      </w:r>
      <w:proofErr w:type="spellEnd"/>
      <w:r w:rsidRPr="00E7063C">
        <w:rPr>
          <w:rFonts w:ascii="Book Antiqua" w:hAnsi="Book Antiqua"/>
          <w:b/>
          <w:bCs/>
        </w:rPr>
        <w:t xml:space="preserve"> 48</w:t>
      </w:r>
      <w:r w:rsidRPr="00E7063C">
        <w:rPr>
          <w:rFonts w:ascii="Book Antiqua" w:hAnsi="Book Antiqua"/>
        </w:rPr>
        <w:t>: 430S-433S [PMID: 12193138 DOI: 10.1042/CS103S430S]</w:t>
      </w:r>
    </w:p>
    <w:p w14:paraId="631F1867" w14:textId="77777777" w:rsidR="0073428A" w:rsidRPr="00E7063C" w:rsidRDefault="00553746">
      <w:pPr>
        <w:spacing w:line="360" w:lineRule="auto"/>
        <w:jc w:val="both"/>
        <w:rPr>
          <w:rFonts w:ascii="Book Antiqua" w:hAnsi="Book Antiqua"/>
        </w:rPr>
      </w:pPr>
      <w:r w:rsidRPr="00E7063C">
        <w:rPr>
          <w:rFonts w:ascii="Book Antiqua" w:hAnsi="Book Antiqua"/>
          <w:lang w:val="pt-BR"/>
        </w:rPr>
        <w:t xml:space="preserve">27 </w:t>
      </w:r>
      <w:r w:rsidRPr="00E7063C">
        <w:rPr>
          <w:rFonts w:ascii="Book Antiqua" w:hAnsi="Book Antiqua"/>
          <w:b/>
          <w:bCs/>
          <w:lang w:val="pt-BR"/>
        </w:rPr>
        <w:t>Anguiano L</w:t>
      </w:r>
      <w:r w:rsidRPr="00E7063C">
        <w:rPr>
          <w:rFonts w:ascii="Book Antiqua" w:hAnsi="Book Antiqua"/>
          <w:lang w:val="pt-BR"/>
        </w:rPr>
        <w:t xml:space="preserve">, Riera M, Pascual J, Soler MJ. </w:t>
      </w:r>
      <w:proofErr w:type="gramStart"/>
      <w:r w:rsidRPr="00E7063C">
        <w:rPr>
          <w:rFonts w:ascii="Book Antiqua" w:hAnsi="Book Antiqua"/>
        </w:rPr>
        <w:t>Endothelin Blockade in Diabetic Kidney Disease.</w:t>
      </w:r>
      <w:proofErr w:type="gramEnd"/>
      <w:r w:rsidRPr="00E7063C">
        <w:rPr>
          <w:rFonts w:ascii="Book Antiqua" w:hAnsi="Book Antiqua"/>
        </w:rPr>
        <w:t xml:space="preserve"> </w:t>
      </w:r>
      <w:r w:rsidRPr="00E7063C">
        <w:rPr>
          <w:rFonts w:ascii="Book Antiqua" w:hAnsi="Book Antiqua"/>
          <w:i/>
          <w:iCs/>
        </w:rPr>
        <w:t xml:space="preserve">J </w:t>
      </w:r>
      <w:proofErr w:type="spellStart"/>
      <w:r w:rsidRPr="00E7063C">
        <w:rPr>
          <w:rFonts w:ascii="Book Antiqua" w:hAnsi="Book Antiqua"/>
          <w:i/>
          <w:iCs/>
        </w:rPr>
        <w:t>Clin</w:t>
      </w:r>
      <w:proofErr w:type="spellEnd"/>
      <w:r w:rsidRPr="00E7063C">
        <w:rPr>
          <w:rFonts w:ascii="Book Antiqua" w:hAnsi="Book Antiqua"/>
          <w:i/>
          <w:iCs/>
        </w:rPr>
        <w:t xml:space="preserve"> Med</w:t>
      </w:r>
      <w:r w:rsidRPr="00E7063C">
        <w:rPr>
          <w:rFonts w:ascii="Book Antiqua" w:hAnsi="Book Antiqua"/>
        </w:rPr>
        <w:t xml:space="preserve"> 2015; </w:t>
      </w:r>
      <w:r w:rsidRPr="00E7063C">
        <w:rPr>
          <w:rFonts w:ascii="Book Antiqua" w:hAnsi="Book Antiqua"/>
          <w:b/>
          <w:bCs/>
        </w:rPr>
        <w:t>4</w:t>
      </w:r>
      <w:r w:rsidRPr="00E7063C">
        <w:rPr>
          <w:rFonts w:ascii="Book Antiqua" w:hAnsi="Book Antiqua"/>
        </w:rPr>
        <w:t>: 1171-1192 [PMID: 26239552 DOI: 10.3390/jcm4061171]</w:t>
      </w:r>
    </w:p>
    <w:p w14:paraId="3AF81809" w14:textId="77777777" w:rsidR="0073428A" w:rsidRPr="00E7063C" w:rsidRDefault="00553746">
      <w:pPr>
        <w:spacing w:line="360" w:lineRule="auto"/>
        <w:jc w:val="both"/>
        <w:rPr>
          <w:rFonts w:ascii="Book Antiqua" w:hAnsi="Book Antiqua"/>
        </w:rPr>
      </w:pPr>
      <w:proofErr w:type="gramStart"/>
      <w:r w:rsidRPr="00E7063C">
        <w:rPr>
          <w:rFonts w:ascii="Book Antiqua" w:hAnsi="Book Antiqua"/>
        </w:rPr>
        <w:t xml:space="preserve">28 </w:t>
      </w:r>
      <w:r w:rsidRPr="00E7063C">
        <w:rPr>
          <w:rFonts w:ascii="Book Antiqua" w:hAnsi="Book Antiqua"/>
          <w:b/>
          <w:bCs/>
        </w:rPr>
        <w:t>Maguire JJ</w:t>
      </w:r>
      <w:r w:rsidRPr="00E7063C">
        <w:rPr>
          <w:rFonts w:ascii="Book Antiqua" w:hAnsi="Book Antiqua"/>
        </w:rPr>
        <w:t>, Davenport AP. Endothelin receptors and their antagonists.</w:t>
      </w:r>
      <w:proofErr w:type="gramEnd"/>
      <w:r w:rsidRPr="00E7063C">
        <w:rPr>
          <w:rFonts w:ascii="Book Antiqua" w:hAnsi="Book Antiqua"/>
        </w:rPr>
        <w:t xml:space="preserve"> </w:t>
      </w:r>
      <w:proofErr w:type="spellStart"/>
      <w:r w:rsidRPr="00E7063C">
        <w:rPr>
          <w:rFonts w:ascii="Book Antiqua" w:hAnsi="Book Antiqua"/>
          <w:i/>
          <w:iCs/>
        </w:rPr>
        <w:t>Semin</w:t>
      </w:r>
      <w:proofErr w:type="spellEnd"/>
      <w:r w:rsidRPr="00E7063C">
        <w:rPr>
          <w:rFonts w:ascii="Book Antiqua" w:hAnsi="Book Antiqua"/>
          <w:i/>
          <w:iCs/>
        </w:rPr>
        <w:t xml:space="preserve"> </w:t>
      </w:r>
      <w:proofErr w:type="spellStart"/>
      <w:r w:rsidRPr="00E7063C">
        <w:rPr>
          <w:rFonts w:ascii="Book Antiqua" w:hAnsi="Book Antiqua"/>
          <w:i/>
          <w:iCs/>
        </w:rPr>
        <w:t>Nephrol</w:t>
      </w:r>
      <w:proofErr w:type="spellEnd"/>
      <w:r w:rsidRPr="00E7063C">
        <w:rPr>
          <w:rFonts w:ascii="Book Antiqua" w:hAnsi="Book Antiqua"/>
        </w:rPr>
        <w:t xml:space="preserve"> 2015; </w:t>
      </w:r>
      <w:r w:rsidRPr="00E7063C">
        <w:rPr>
          <w:rFonts w:ascii="Book Antiqua" w:hAnsi="Book Antiqua"/>
          <w:b/>
          <w:bCs/>
        </w:rPr>
        <w:t>35</w:t>
      </w:r>
      <w:r w:rsidRPr="00E7063C">
        <w:rPr>
          <w:rFonts w:ascii="Book Antiqua" w:hAnsi="Book Antiqua"/>
        </w:rPr>
        <w:t>: 125-136 [PMID: 25966344 DOI: 10.1016/j.semnephrol.2015.02.002]</w:t>
      </w:r>
    </w:p>
    <w:p w14:paraId="5ABEEB55" w14:textId="77777777" w:rsidR="0073428A" w:rsidRPr="00E7063C" w:rsidRDefault="00553746">
      <w:pPr>
        <w:spacing w:line="360" w:lineRule="auto"/>
        <w:jc w:val="both"/>
        <w:rPr>
          <w:rFonts w:ascii="Book Antiqua" w:hAnsi="Book Antiqua"/>
        </w:rPr>
      </w:pPr>
      <w:r w:rsidRPr="00E7063C">
        <w:rPr>
          <w:rFonts w:ascii="Book Antiqua" w:hAnsi="Book Antiqua"/>
        </w:rPr>
        <w:t xml:space="preserve">29 </w:t>
      </w:r>
      <w:r w:rsidRPr="00E7063C">
        <w:rPr>
          <w:rFonts w:ascii="Book Antiqua" w:hAnsi="Book Antiqua"/>
          <w:b/>
          <w:bCs/>
        </w:rPr>
        <w:t>Honing ML</w:t>
      </w:r>
      <w:r w:rsidRPr="00E7063C">
        <w:rPr>
          <w:rFonts w:ascii="Book Antiqua" w:hAnsi="Book Antiqua"/>
        </w:rPr>
        <w:t xml:space="preserve">, </w:t>
      </w:r>
      <w:proofErr w:type="spellStart"/>
      <w:r w:rsidRPr="00E7063C">
        <w:rPr>
          <w:rFonts w:ascii="Book Antiqua" w:hAnsi="Book Antiqua"/>
        </w:rPr>
        <w:t>Hijmering</w:t>
      </w:r>
      <w:proofErr w:type="spellEnd"/>
      <w:r w:rsidRPr="00E7063C">
        <w:rPr>
          <w:rFonts w:ascii="Book Antiqua" w:hAnsi="Book Antiqua"/>
        </w:rPr>
        <w:t xml:space="preserve"> ML, Ballard DE, Yang YP, Padley RJ, Morrison PJ, </w:t>
      </w:r>
      <w:proofErr w:type="spellStart"/>
      <w:r w:rsidRPr="00E7063C">
        <w:rPr>
          <w:rFonts w:ascii="Book Antiqua" w:hAnsi="Book Antiqua"/>
        </w:rPr>
        <w:t>Rabelink</w:t>
      </w:r>
      <w:proofErr w:type="spellEnd"/>
      <w:r w:rsidRPr="00E7063C">
        <w:rPr>
          <w:rFonts w:ascii="Book Antiqua" w:hAnsi="Book Antiqua"/>
        </w:rPr>
        <w:t xml:space="preserve"> TJ. Selective </w:t>
      </w:r>
      <w:proofErr w:type="gramStart"/>
      <w:r w:rsidRPr="00E7063C">
        <w:rPr>
          <w:rFonts w:ascii="Book Antiqua" w:hAnsi="Book Antiqua"/>
        </w:rPr>
        <w:t>ET(</w:t>
      </w:r>
      <w:proofErr w:type="gramEnd"/>
      <w:r w:rsidRPr="00E7063C">
        <w:rPr>
          <w:rFonts w:ascii="Book Antiqua" w:hAnsi="Book Antiqua"/>
        </w:rPr>
        <w:t xml:space="preserve">A) receptor antagonism with ABT-627 attenuates all renal effects of endothelin in humans. </w:t>
      </w:r>
      <w:r w:rsidRPr="00E7063C">
        <w:rPr>
          <w:rFonts w:ascii="Book Antiqua" w:hAnsi="Book Antiqua"/>
          <w:i/>
          <w:iCs/>
        </w:rPr>
        <w:t xml:space="preserve">J Am </w:t>
      </w:r>
      <w:proofErr w:type="spellStart"/>
      <w:r w:rsidRPr="00E7063C">
        <w:rPr>
          <w:rFonts w:ascii="Book Antiqua" w:hAnsi="Book Antiqua"/>
          <w:i/>
          <w:iCs/>
        </w:rPr>
        <w:t>Soc</w:t>
      </w:r>
      <w:proofErr w:type="spellEnd"/>
      <w:r w:rsidRPr="00E7063C">
        <w:rPr>
          <w:rFonts w:ascii="Book Antiqua" w:hAnsi="Book Antiqua"/>
          <w:i/>
          <w:iCs/>
        </w:rPr>
        <w:t xml:space="preserve"> </w:t>
      </w:r>
      <w:proofErr w:type="spellStart"/>
      <w:r w:rsidRPr="00E7063C">
        <w:rPr>
          <w:rFonts w:ascii="Book Antiqua" w:hAnsi="Book Antiqua"/>
          <w:i/>
          <w:iCs/>
        </w:rPr>
        <w:t>Nephrol</w:t>
      </w:r>
      <w:proofErr w:type="spellEnd"/>
      <w:r w:rsidRPr="00E7063C">
        <w:rPr>
          <w:rFonts w:ascii="Book Antiqua" w:hAnsi="Book Antiqua"/>
        </w:rPr>
        <w:t xml:space="preserve"> 2000; </w:t>
      </w:r>
      <w:r w:rsidRPr="00E7063C">
        <w:rPr>
          <w:rFonts w:ascii="Book Antiqua" w:hAnsi="Book Antiqua"/>
          <w:b/>
          <w:bCs/>
        </w:rPr>
        <w:t>11</w:t>
      </w:r>
      <w:r w:rsidRPr="00E7063C">
        <w:rPr>
          <w:rFonts w:ascii="Book Antiqua" w:hAnsi="Book Antiqua"/>
        </w:rPr>
        <w:t>: 1498-1504 [PMID: 10906163 DOI: 10.1089/end.2000.14.533]</w:t>
      </w:r>
    </w:p>
    <w:p w14:paraId="69570274" w14:textId="77777777" w:rsidR="0073428A" w:rsidRPr="00E7063C" w:rsidRDefault="00553746">
      <w:pPr>
        <w:spacing w:line="360" w:lineRule="auto"/>
        <w:jc w:val="both"/>
        <w:rPr>
          <w:rFonts w:ascii="Book Antiqua" w:hAnsi="Book Antiqua"/>
        </w:rPr>
      </w:pPr>
      <w:r w:rsidRPr="00E7063C">
        <w:rPr>
          <w:rFonts w:ascii="Book Antiqua" w:hAnsi="Book Antiqua"/>
        </w:rPr>
        <w:t xml:space="preserve">30 </w:t>
      </w:r>
      <w:proofErr w:type="spellStart"/>
      <w:r w:rsidRPr="00E7063C">
        <w:rPr>
          <w:rFonts w:ascii="Book Antiqua" w:hAnsi="Book Antiqua"/>
          <w:b/>
          <w:bCs/>
        </w:rPr>
        <w:t>Andress</w:t>
      </w:r>
      <w:proofErr w:type="spellEnd"/>
      <w:r w:rsidRPr="00E7063C">
        <w:rPr>
          <w:rFonts w:ascii="Book Antiqua" w:hAnsi="Book Antiqua"/>
          <w:b/>
          <w:bCs/>
        </w:rPr>
        <w:t xml:space="preserve"> DL</w:t>
      </w:r>
      <w:r w:rsidRPr="00E7063C">
        <w:rPr>
          <w:rFonts w:ascii="Book Antiqua" w:hAnsi="Book Antiqua"/>
        </w:rPr>
        <w:t xml:space="preserve">, </w:t>
      </w:r>
      <w:proofErr w:type="spellStart"/>
      <w:r w:rsidRPr="00E7063C">
        <w:rPr>
          <w:rFonts w:ascii="Book Antiqua" w:hAnsi="Book Antiqua"/>
        </w:rPr>
        <w:t>Coll</w:t>
      </w:r>
      <w:proofErr w:type="spellEnd"/>
      <w:r w:rsidRPr="00E7063C">
        <w:rPr>
          <w:rFonts w:ascii="Book Antiqua" w:hAnsi="Book Antiqua"/>
        </w:rPr>
        <w:t xml:space="preserve"> B, Pritchett Y, Brennan J, </w:t>
      </w:r>
      <w:proofErr w:type="spellStart"/>
      <w:r w:rsidRPr="00E7063C">
        <w:rPr>
          <w:rFonts w:ascii="Book Antiqua" w:hAnsi="Book Antiqua"/>
        </w:rPr>
        <w:t>Molitch</w:t>
      </w:r>
      <w:proofErr w:type="spellEnd"/>
      <w:r w:rsidRPr="00E7063C">
        <w:rPr>
          <w:rFonts w:ascii="Book Antiqua" w:hAnsi="Book Antiqua"/>
        </w:rPr>
        <w:t xml:space="preserve"> M, Kohan DE. Clinical efficacy of the selective endothelin </w:t>
      </w:r>
      <w:proofErr w:type="gramStart"/>
      <w:r w:rsidRPr="00E7063C">
        <w:rPr>
          <w:rFonts w:ascii="Book Antiqua" w:hAnsi="Book Antiqua"/>
        </w:rPr>
        <w:t>A</w:t>
      </w:r>
      <w:proofErr w:type="gramEnd"/>
      <w:r w:rsidRPr="00E7063C">
        <w:rPr>
          <w:rFonts w:ascii="Book Antiqua" w:hAnsi="Book Antiqua"/>
        </w:rPr>
        <w:t xml:space="preserve"> receptor antagonist, </w:t>
      </w:r>
      <w:proofErr w:type="spellStart"/>
      <w:r w:rsidRPr="00E7063C">
        <w:rPr>
          <w:rFonts w:ascii="Book Antiqua" w:hAnsi="Book Antiqua"/>
        </w:rPr>
        <w:t>atrasentan</w:t>
      </w:r>
      <w:proofErr w:type="spellEnd"/>
      <w:r w:rsidRPr="00E7063C">
        <w:rPr>
          <w:rFonts w:ascii="Book Antiqua" w:hAnsi="Book Antiqua"/>
        </w:rPr>
        <w:t xml:space="preserve">, in patients with diabetes and chronic kidney disease (CKD). </w:t>
      </w:r>
      <w:r w:rsidRPr="00E7063C">
        <w:rPr>
          <w:rFonts w:ascii="Book Antiqua" w:hAnsi="Book Antiqua"/>
          <w:i/>
          <w:iCs/>
        </w:rPr>
        <w:t xml:space="preserve">Life </w:t>
      </w:r>
      <w:proofErr w:type="spellStart"/>
      <w:r w:rsidRPr="00E7063C">
        <w:rPr>
          <w:rFonts w:ascii="Book Antiqua" w:hAnsi="Book Antiqua"/>
          <w:i/>
          <w:iCs/>
        </w:rPr>
        <w:t>Sci</w:t>
      </w:r>
      <w:proofErr w:type="spellEnd"/>
      <w:r w:rsidRPr="00E7063C">
        <w:rPr>
          <w:rFonts w:ascii="Book Antiqua" w:hAnsi="Book Antiqua"/>
        </w:rPr>
        <w:t xml:space="preserve"> 2012; </w:t>
      </w:r>
      <w:r w:rsidRPr="00E7063C">
        <w:rPr>
          <w:rFonts w:ascii="Book Antiqua" w:hAnsi="Book Antiqua"/>
          <w:b/>
          <w:bCs/>
        </w:rPr>
        <w:t>91</w:t>
      </w:r>
      <w:r w:rsidRPr="00E7063C">
        <w:rPr>
          <w:rFonts w:ascii="Book Antiqua" w:hAnsi="Book Antiqua"/>
        </w:rPr>
        <w:t>: 739-742 [PMID: 22326504 DOI: 10.1016/j.lfs.2012.01.011]</w:t>
      </w:r>
    </w:p>
    <w:p w14:paraId="4A060F88" w14:textId="77777777" w:rsidR="0073428A" w:rsidRPr="00E7063C" w:rsidRDefault="00553746">
      <w:pPr>
        <w:spacing w:line="360" w:lineRule="auto"/>
        <w:jc w:val="both"/>
        <w:rPr>
          <w:rFonts w:ascii="Book Antiqua" w:hAnsi="Book Antiqua"/>
        </w:rPr>
      </w:pPr>
      <w:proofErr w:type="gramStart"/>
      <w:r w:rsidRPr="00E7063C">
        <w:rPr>
          <w:rFonts w:ascii="Book Antiqua" w:hAnsi="Book Antiqua"/>
        </w:rPr>
        <w:t xml:space="preserve">31 </w:t>
      </w:r>
      <w:r w:rsidRPr="00E7063C">
        <w:rPr>
          <w:rFonts w:ascii="Book Antiqua" w:hAnsi="Book Antiqua"/>
          <w:b/>
          <w:bCs/>
        </w:rPr>
        <w:t>Benz K</w:t>
      </w:r>
      <w:r w:rsidRPr="00E7063C">
        <w:rPr>
          <w:rFonts w:ascii="Book Antiqua" w:hAnsi="Book Antiqua"/>
        </w:rPr>
        <w:t xml:space="preserve">, </w:t>
      </w:r>
      <w:proofErr w:type="spellStart"/>
      <w:r w:rsidRPr="00E7063C">
        <w:rPr>
          <w:rFonts w:ascii="Book Antiqua" w:hAnsi="Book Antiqua"/>
        </w:rPr>
        <w:t>Amann</w:t>
      </w:r>
      <w:proofErr w:type="spellEnd"/>
      <w:r w:rsidRPr="00E7063C">
        <w:rPr>
          <w:rFonts w:ascii="Book Antiqua" w:hAnsi="Book Antiqua"/>
        </w:rPr>
        <w:t xml:space="preserve"> K. Endothelin in diabetic renal disease.</w:t>
      </w:r>
      <w:proofErr w:type="gramEnd"/>
      <w:r w:rsidRPr="00E7063C">
        <w:rPr>
          <w:rFonts w:ascii="Book Antiqua" w:hAnsi="Book Antiqua"/>
        </w:rPr>
        <w:t xml:space="preserve"> </w:t>
      </w:r>
      <w:proofErr w:type="spellStart"/>
      <w:r w:rsidRPr="00E7063C">
        <w:rPr>
          <w:rFonts w:ascii="Book Antiqua" w:hAnsi="Book Antiqua"/>
          <w:i/>
          <w:iCs/>
        </w:rPr>
        <w:t>Contrib</w:t>
      </w:r>
      <w:proofErr w:type="spellEnd"/>
      <w:r w:rsidRPr="00E7063C">
        <w:rPr>
          <w:rFonts w:ascii="Book Antiqua" w:hAnsi="Book Antiqua"/>
          <w:i/>
          <w:iCs/>
        </w:rPr>
        <w:t xml:space="preserve"> </w:t>
      </w:r>
      <w:proofErr w:type="spellStart"/>
      <w:r w:rsidRPr="00E7063C">
        <w:rPr>
          <w:rFonts w:ascii="Book Antiqua" w:hAnsi="Book Antiqua"/>
          <w:i/>
          <w:iCs/>
        </w:rPr>
        <w:t>Nephrol</w:t>
      </w:r>
      <w:proofErr w:type="spellEnd"/>
      <w:r w:rsidRPr="00E7063C">
        <w:rPr>
          <w:rFonts w:ascii="Book Antiqua" w:hAnsi="Book Antiqua"/>
        </w:rPr>
        <w:t xml:space="preserve"> 2011; </w:t>
      </w:r>
      <w:r w:rsidRPr="00E7063C">
        <w:rPr>
          <w:rFonts w:ascii="Book Antiqua" w:hAnsi="Book Antiqua"/>
          <w:b/>
          <w:bCs/>
        </w:rPr>
        <w:t>172</w:t>
      </w:r>
      <w:r w:rsidRPr="00E7063C">
        <w:rPr>
          <w:rFonts w:ascii="Book Antiqua" w:hAnsi="Book Antiqua"/>
        </w:rPr>
        <w:t>: 139-148 [PMID: 21893995 DOI: 10.1159/000328695]</w:t>
      </w:r>
    </w:p>
    <w:p w14:paraId="658EA3C1" w14:textId="77777777" w:rsidR="0073428A" w:rsidRPr="00E7063C" w:rsidRDefault="00553746">
      <w:pPr>
        <w:spacing w:line="360" w:lineRule="auto"/>
        <w:jc w:val="both"/>
        <w:rPr>
          <w:rFonts w:ascii="Book Antiqua" w:hAnsi="Book Antiqua"/>
        </w:rPr>
      </w:pPr>
      <w:r w:rsidRPr="00E7063C">
        <w:rPr>
          <w:rFonts w:ascii="Book Antiqua" w:hAnsi="Book Antiqua"/>
        </w:rPr>
        <w:t xml:space="preserve">32 </w:t>
      </w:r>
      <w:proofErr w:type="spellStart"/>
      <w:r w:rsidRPr="00E7063C">
        <w:rPr>
          <w:rFonts w:ascii="Book Antiqua" w:hAnsi="Book Antiqua"/>
          <w:b/>
          <w:bCs/>
        </w:rPr>
        <w:t>Trachtman</w:t>
      </w:r>
      <w:proofErr w:type="spellEnd"/>
      <w:r w:rsidRPr="00E7063C">
        <w:rPr>
          <w:rFonts w:ascii="Book Antiqua" w:hAnsi="Book Antiqua"/>
          <w:b/>
          <w:bCs/>
        </w:rPr>
        <w:t xml:space="preserve"> H</w:t>
      </w:r>
      <w:r w:rsidRPr="00E7063C">
        <w:rPr>
          <w:rFonts w:ascii="Book Antiqua" w:hAnsi="Book Antiqua"/>
        </w:rPr>
        <w:t xml:space="preserve">, Nelson P, Adler S, Campbell KN, Chaudhuri A, </w:t>
      </w:r>
      <w:proofErr w:type="spellStart"/>
      <w:r w:rsidRPr="00E7063C">
        <w:rPr>
          <w:rFonts w:ascii="Book Antiqua" w:hAnsi="Book Antiqua"/>
        </w:rPr>
        <w:t>Derebail</w:t>
      </w:r>
      <w:proofErr w:type="spellEnd"/>
      <w:r w:rsidRPr="00E7063C">
        <w:rPr>
          <w:rFonts w:ascii="Book Antiqua" w:hAnsi="Book Antiqua"/>
        </w:rPr>
        <w:t xml:space="preserve"> VK, Gambaro G, </w:t>
      </w:r>
      <w:proofErr w:type="spellStart"/>
      <w:r w:rsidRPr="00E7063C">
        <w:rPr>
          <w:rFonts w:ascii="Book Antiqua" w:hAnsi="Book Antiqua"/>
        </w:rPr>
        <w:t>Gesualdo</w:t>
      </w:r>
      <w:proofErr w:type="spellEnd"/>
      <w:r w:rsidRPr="00E7063C">
        <w:rPr>
          <w:rFonts w:ascii="Book Antiqua" w:hAnsi="Book Antiqua"/>
        </w:rPr>
        <w:t xml:space="preserve"> L, Gipson DS, Hogan J, Lieberman K, </w:t>
      </w:r>
      <w:proofErr w:type="spellStart"/>
      <w:r w:rsidRPr="00E7063C">
        <w:rPr>
          <w:rFonts w:ascii="Book Antiqua" w:hAnsi="Book Antiqua"/>
        </w:rPr>
        <w:t>Marder</w:t>
      </w:r>
      <w:proofErr w:type="spellEnd"/>
      <w:r w:rsidRPr="00E7063C">
        <w:rPr>
          <w:rFonts w:ascii="Book Antiqua" w:hAnsi="Book Antiqua"/>
        </w:rPr>
        <w:t xml:space="preserve"> B, Meyers KE, Mustafa E, </w:t>
      </w:r>
      <w:proofErr w:type="spellStart"/>
      <w:r w:rsidRPr="00E7063C">
        <w:rPr>
          <w:rFonts w:ascii="Book Antiqua" w:hAnsi="Book Antiqua"/>
        </w:rPr>
        <w:t>Radhakrishnan</w:t>
      </w:r>
      <w:proofErr w:type="spellEnd"/>
      <w:r w:rsidRPr="00E7063C">
        <w:rPr>
          <w:rFonts w:ascii="Book Antiqua" w:hAnsi="Book Antiqua"/>
        </w:rPr>
        <w:t xml:space="preserve"> J, Srivastava T, </w:t>
      </w:r>
      <w:proofErr w:type="spellStart"/>
      <w:r w:rsidRPr="00E7063C">
        <w:rPr>
          <w:rFonts w:ascii="Book Antiqua" w:hAnsi="Book Antiqua"/>
        </w:rPr>
        <w:t>Stepanians</w:t>
      </w:r>
      <w:proofErr w:type="spellEnd"/>
      <w:r w:rsidRPr="00E7063C">
        <w:rPr>
          <w:rFonts w:ascii="Book Antiqua" w:hAnsi="Book Antiqua"/>
        </w:rPr>
        <w:t xml:space="preserve"> M, </w:t>
      </w:r>
      <w:proofErr w:type="spellStart"/>
      <w:r w:rsidRPr="00E7063C">
        <w:rPr>
          <w:rFonts w:ascii="Book Antiqua" w:hAnsi="Book Antiqua"/>
        </w:rPr>
        <w:t>Tesar</w:t>
      </w:r>
      <w:proofErr w:type="spellEnd"/>
      <w:r w:rsidRPr="00E7063C">
        <w:rPr>
          <w:rFonts w:ascii="Book Antiqua" w:hAnsi="Book Antiqua"/>
        </w:rPr>
        <w:t xml:space="preserve"> V, </w:t>
      </w:r>
      <w:proofErr w:type="spellStart"/>
      <w:r w:rsidRPr="00E7063C">
        <w:rPr>
          <w:rFonts w:ascii="Book Antiqua" w:hAnsi="Book Antiqua"/>
        </w:rPr>
        <w:t>Zhdanova</w:t>
      </w:r>
      <w:proofErr w:type="spellEnd"/>
      <w:r w:rsidRPr="00E7063C">
        <w:rPr>
          <w:rFonts w:ascii="Book Antiqua" w:hAnsi="Book Antiqua"/>
        </w:rPr>
        <w:t xml:space="preserve"> O, </w:t>
      </w:r>
      <w:proofErr w:type="spellStart"/>
      <w:r w:rsidRPr="00E7063C">
        <w:rPr>
          <w:rFonts w:ascii="Book Antiqua" w:hAnsi="Book Antiqua"/>
        </w:rPr>
        <w:t>Komers</w:t>
      </w:r>
      <w:proofErr w:type="spellEnd"/>
      <w:r w:rsidRPr="00E7063C">
        <w:rPr>
          <w:rFonts w:ascii="Book Antiqua" w:hAnsi="Book Antiqua"/>
        </w:rPr>
        <w:t xml:space="preserve"> R; DUET Study Group. DUET: A Phase 2 Study Evaluating the Efficacy and Safety of </w:t>
      </w:r>
      <w:proofErr w:type="spellStart"/>
      <w:r w:rsidRPr="00E7063C">
        <w:rPr>
          <w:rFonts w:ascii="Book Antiqua" w:hAnsi="Book Antiqua"/>
        </w:rPr>
        <w:t>Sparsentan</w:t>
      </w:r>
      <w:proofErr w:type="spellEnd"/>
      <w:r w:rsidRPr="00E7063C">
        <w:rPr>
          <w:rFonts w:ascii="Book Antiqua" w:hAnsi="Book Antiqua"/>
        </w:rPr>
        <w:t xml:space="preserve"> in Patients with FSGS. </w:t>
      </w:r>
      <w:r w:rsidRPr="00E7063C">
        <w:rPr>
          <w:rFonts w:ascii="Book Antiqua" w:hAnsi="Book Antiqua"/>
          <w:i/>
          <w:iCs/>
        </w:rPr>
        <w:t xml:space="preserve">J Am </w:t>
      </w:r>
      <w:proofErr w:type="spellStart"/>
      <w:r w:rsidRPr="00E7063C">
        <w:rPr>
          <w:rFonts w:ascii="Book Antiqua" w:hAnsi="Book Antiqua"/>
          <w:i/>
          <w:iCs/>
        </w:rPr>
        <w:t>Soc</w:t>
      </w:r>
      <w:proofErr w:type="spellEnd"/>
      <w:r w:rsidRPr="00E7063C">
        <w:rPr>
          <w:rFonts w:ascii="Book Antiqua" w:hAnsi="Book Antiqua"/>
          <w:i/>
          <w:iCs/>
        </w:rPr>
        <w:t xml:space="preserve"> </w:t>
      </w:r>
      <w:proofErr w:type="spellStart"/>
      <w:r w:rsidRPr="00E7063C">
        <w:rPr>
          <w:rFonts w:ascii="Book Antiqua" w:hAnsi="Book Antiqua"/>
          <w:i/>
          <w:iCs/>
        </w:rPr>
        <w:t>Nephrol</w:t>
      </w:r>
      <w:proofErr w:type="spellEnd"/>
      <w:r w:rsidRPr="00E7063C">
        <w:rPr>
          <w:rFonts w:ascii="Book Antiqua" w:hAnsi="Book Antiqua"/>
        </w:rPr>
        <w:t xml:space="preserve"> 2018; </w:t>
      </w:r>
      <w:r w:rsidRPr="00E7063C">
        <w:rPr>
          <w:rFonts w:ascii="Book Antiqua" w:hAnsi="Book Antiqua"/>
          <w:b/>
          <w:bCs/>
        </w:rPr>
        <w:t>29</w:t>
      </w:r>
      <w:r w:rsidRPr="00E7063C">
        <w:rPr>
          <w:rFonts w:ascii="Book Antiqua" w:hAnsi="Book Antiqua"/>
        </w:rPr>
        <w:t>: 2745-2754 [PMID: 30361325 DOI: 10.1681/ASN.2018010091]</w:t>
      </w:r>
    </w:p>
    <w:p w14:paraId="2C2D0AAA" w14:textId="77777777" w:rsidR="0073428A" w:rsidRPr="00E7063C" w:rsidRDefault="00553746">
      <w:pPr>
        <w:spacing w:line="360" w:lineRule="auto"/>
        <w:jc w:val="both"/>
        <w:rPr>
          <w:rFonts w:ascii="Book Antiqua" w:hAnsi="Book Antiqua"/>
        </w:rPr>
      </w:pPr>
      <w:r w:rsidRPr="00E7063C">
        <w:rPr>
          <w:rFonts w:ascii="Book Antiqua" w:hAnsi="Book Antiqua"/>
        </w:rPr>
        <w:t xml:space="preserve">33 </w:t>
      </w:r>
      <w:r w:rsidRPr="00E7063C">
        <w:rPr>
          <w:rFonts w:ascii="Book Antiqua" w:hAnsi="Book Antiqua"/>
          <w:b/>
          <w:bCs/>
        </w:rPr>
        <w:t>Enevoldsen FC</w:t>
      </w:r>
      <w:r w:rsidRPr="00E7063C">
        <w:rPr>
          <w:rFonts w:ascii="Book Antiqua" w:hAnsi="Book Antiqua"/>
        </w:rPr>
        <w:t xml:space="preserve">, </w:t>
      </w:r>
      <w:proofErr w:type="spellStart"/>
      <w:r w:rsidRPr="00E7063C">
        <w:rPr>
          <w:rFonts w:ascii="Book Antiqua" w:hAnsi="Book Antiqua"/>
        </w:rPr>
        <w:t>Sahana</w:t>
      </w:r>
      <w:proofErr w:type="spellEnd"/>
      <w:r w:rsidRPr="00E7063C">
        <w:rPr>
          <w:rFonts w:ascii="Book Antiqua" w:hAnsi="Book Antiqua"/>
        </w:rPr>
        <w:t xml:space="preserve"> J, </w:t>
      </w:r>
      <w:proofErr w:type="spellStart"/>
      <w:r w:rsidRPr="00E7063C">
        <w:rPr>
          <w:rFonts w:ascii="Book Antiqua" w:hAnsi="Book Antiqua"/>
        </w:rPr>
        <w:t>Wehland</w:t>
      </w:r>
      <w:proofErr w:type="spellEnd"/>
      <w:r w:rsidRPr="00E7063C">
        <w:rPr>
          <w:rFonts w:ascii="Book Antiqua" w:hAnsi="Book Antiqua"/>
        </w:rPr>
        <w:t xml:space="preserve"> M, Grimm D, </w:t>
      </w:r>
      <w:proofErr w:type="spellStart"/>
      <w:r w:rsidRPr="00E7063C">
        <w:rPr>
          <w:rFonts w:ascii="Book Antiqua" w:hAnsi="Book Antiqua"/>
        </w:rPr>
        <w:t>Infanger</w:t>
      </w:r>
      <w:proofErr w:type="spellEnd"/>
      <w:r w:rsidRPr="00E7063C">
        <w:rPr>
          <w:rFonts w:ascii="Book Antiqua" w:hAnsi="Book Antiqua"/>
        </w:rPr>
        <w:t xml:space="preserve"> M, </w:t>
      </w:r>
      <w:proofErr w:type="spellStart"/>
      <w:r w:rsidRPr="00E7063C">
        <w:rPr>
          <w:rFonts w:ascii="Book Antiqua" w:hAnsi="Book Antiqua"/>
        </w:rPr>
        <w:t>Krüger</w:t>
      </w:r>
      <w:proofErr w:type="spellEnd"/>
      <w:r w:rsidRPr="00E7063C">
        <w:rPr>
          <w:rFonts w:ascii="Book Antiqua" w:hAnsi="Book Antiqua"/>
        </w:rPr>
        <w:t xml:space="preserve"> M. Endothelin Receptor Antagonists: Status Quo and Future Perspectives for Targeted Therapy. </w:t>
      </w:r>
      <w:r w:rsidRPr="00E7063C">
        <w:rPr>
          <w:rFonts w:ascii="Book Antiqua" w:hAnsi="Book Antiqua"/>
          <w:i/>
          <w:iCs/>
        </w:rPr>
        <w:t xml:space="preserve">J </w:t>
      </w:r>
      <w:proofErr w:type="spellStart"/>
      <w:r w:rsidRPr="00E7063C">
        <w:rPr>
          <w:rFonts w:ascii="Book Antiqua" w:hAnsi="Book Antiqua"/>
          <w:i/>
          <w:iCs/>
        </w:rPr>
        <w:t>Clin</w:t>
      </w:r>
      <w:proofErr w:type="spellEnd"/>
      <w:r w:rsidRPr="00E7063C">
        <w:rPr>
          <w:rFonts w:ascii="Book Antiqua" w:hAnsi="Book Antiqua"/>
          <w:i/>
          <w:iCs/>
        </w:rPr>
        <w:t xml:space="preserve"> Med</w:t>
      </w:r>
      <w:r w:rsidRPr="00E7063C">
        <w:rPr>
          <w:rFonts w:ascii="Book Antiqua" w:hAnsi="Book Antiqua"/>
        </w:rPr>
        <w:t xml:space="preserve"> 2020; </w:t>
      </w:r>
      <w:r w:rsidRPr="00E7063C">
        <w:rPr>
          <w:rFonts w:ascii="Book Antiqua" w:hAnsi="Book Antiqua"/>
          <w:b/>
          <w:bCs/>
        </w:rPr>
        <w:t>9</w:t>
      </w:r>
      <w:r w:rsidRPr="00E7063C">
        <w:rPr>
          <w:rFonts w:ascii="Book Antiqua" w:hAnsi="Book Antiqua"/>
        </w:rPr>
        <w:t>: [PMID: 32197449 DOI: 10.3390/jcm9030824]</w:t>
      </w:r>
    </w:p>
    <w:p w14:paraId="56FEF6A5" w14:textId="77777777" w:rsidR="0073428A" w:rsidRPr="00E7063C" w:rsidRDefault="00553746">
      <w:pPr>
        <w:spacing w:line="360" w:lineRule="auto"/>
        <w:jc w:val="both"/>
        <w:rPr>
          <w:rFonts w:ascii="Book Antiqua" w:hAnsi="Book Antiqua"/>
        </w:rPr>
      </w:pPr>
      <w:proofErr w:type="gramStart"/>
      <w:r w:rsidRPr="00E7063C">
        <w:rPr>
          <w:rFonts w:ascii="Book Antiqua" w:hAnsi="Book Antiqua"/>
        </w:rPr>
        <w:t xml:space="preserve">34 </w:t>
      </w:r>
      <w:proofErr w:type="spellStart"/>
      <w:r w:rsidRPr="00E7063C">
        <w:rPr>
          <w:rFonts w:ascii="Book Antiqua" w:hAnsi="Book Antiqua"/>
          <w:b/>
          <w:bCs/>
        </w:rPr>
        <w:t>Sarafidis</w:t>
      </w:r>
      <w:proofErr w:type="spellEnd"/>
      <w:r w:rsidRPr="00E7063C">
        <w:rPr>
          <w:rFonts w:ascii="Book Antiqua" w:hAnsi="Book Antiqua"/>
          <w:b/>
          <w:bCs/>
        </w:rPr>
        <w:t xml:space="preserve"> PA</w:t>
      </w:r>
      <w:r w:rsidRPr="00E7063C">
        <w:rPr>
          <w:rFonts w:ascii="Book Antiqua" w:hAnsi="Book Antiqua"/>
        </w:rPr>
        <w:t xml:space="preserve">, </w:t>
      </w:r>
      <w:proofErr w:type="spellStart"/>
      <w:r w:rsidRPr="00E7063C">
        <w:rPr>
          <w:rFonts w:ascii="Book Antiqua" w:hAnsi="Book Antiqua"/>
        </w:rPr>
        <w:t>Tsapas</w:t>
      </w:r>
      <w:proofErr w:type="spellEnd"/>
      <w:r w:rsidRPr="00E7063C">
        <w:rPr>
          <w:rFonts w:ascii="Book Antiqua" w:hAnsi="Book Antiqua"/>
        </w:rPr>
        <w:t xml:space="preserve"> A. </w:t>
      </w:r>
      <w:proofErr w:type="spellStart"/>
      <w:r w:rsidRPr="00E7063C">
        <w:rPr>
          <w:rFonts w:ascii="Book Antiqua" w:hAnsi="Book Antiqua"/>
        </w:rPr>
        <w:t>Empagliflozin</w:t>
      </w:r>
      <w:proofErr w:type="spellEnd"/>
      <w:r w:rsidRPr="00E7063C">
        <w:rPr>
          <w:rFonts w:ascii="Book Antiqua" w:hAnsi="Book Antiqua"/>
        </w:rPr>
        <w:t>, Cardiovascular Outcomes, and Mortality in Type 2 Diabetes.</w:t>
      </w:r>
      <w:proofErr w:type="gramEnd"/>
      <w:r w:rsidRPr="00E7063C">
        <w:rPr>
          <w:rFonts w:ascii="Book Antiqua" w:hAnsi="Book Antiqua"/>
        </w:rPr>
        <w:t xml:space="preserve"> </w:t>
      </w:r>
      <w:r w:rsidRPr="00E7063C">
        <w:rPr>
          <w:rFonts w:ascii="Book Antiqua" w:hAnsi="Book Antiqua"/>
          <w:i/>
          <w:iCs/>
        </w:rPr>
        <w:t xml:space="preserve">N </w:t>
      </w:r>
      <w:proofErr w:type="spellStart"/>
      <w:r w:rsidRPr="00E7063C">
        <w:rPr>
          <w:rFonts w:ascii="Book Antiqua" w:hAnsi="Book Antiqua"/>
          <w:i/>
          <w:iCs/>
        </w:rPr>
        <w:t>Engl</w:t>
      </w:r>
      <w:proofErr w:type="spellEnd"/>
      <w:r w:rsidRPr="00E7063C">
        <w:rPr>
          <w:rFonts w:ascii="Book Antiqua" w:hAnsi="Book Antiqua"/>
          <w:i/>
          <w:iCs/>
        </w:rPr>
        <w:t xml:space="preserve"> J Med</w:t>
      </w:r>
      <w:r w:rsidRPr="00E7063C">
        <w:rPr>
          <w:rFonts w:ascii="Book Antiqua" w:hAnsi="Book Antiqua"/>
        </w:rPr>
        <w:t xml:space="preserve"> 2016; </w:t>
      </w:r>
      <w:r w:rsidRPr="00E7063C">
        <w:rPr>
          <w:rFonts w:ascii="Book Antiqua" w:hAnsi="Book Antiqua"/>
          <w:b/>
          <w:bCs/>
        </w:rPr>
        <w:t>374</w:t>
      </w:r>
      <w:r w:rsidRPr="00E7063C">
        <w:rPr>
          <w:rFonts w:ascii="Book Antiqua" w:hAnsi="Book Antiqua"/>
        </w:rPr>
        <w:t>: 1092 [PMID: 26981941 DOI: 10.1056/NEJMc1600827]</w:t>
      </w:r>
    </w:p>
    <w:p w14:paraId="0E48FE72" w14:textId="77777777" w:rsidR="0073428A" w:rsidRPr="00E7063C" w:rsidRDefault="00553746">
      <w:pPr>
        <w:spacing w:line="360" w:lineRule="auto"/>
        <w:jc w:val="both"/>
        <w:rPr>
          <w:rFonts w:ascii="Book Antiqua" w:hAnsi="Book Antiqua"/>
        </w:rPr>
      </w:pPr>
      <w:r w:rsidRPr="00E7063C">
        <w:rPr>
          <w:rFonts w:ascii="Book Antiqua" w:hAnsi="Book Antiqua"/>
          <w:lang w:val="pt-BR"/>
        </w:rPr>
        <w:lastRenderedPageBreak/>
        <w:t xml:space="preserve">35 </w:t>
      </w:r>
      <w:bookmarkStart w:id="32" w:name="OLE_LINK9"/>
      <w:bookmarkStart w:id="33" w:name="OLE_LINK10"/>
      <w:bookmarkStart w:id="34" w:name="OLE_LINK11"/>
      <w:r w:rsidRPr="00E7063C">
        <w:rPr>
          <w:rFonts w:ascii="Book Antiqua" w:hAnsi="Book Antiqua"/>
          <w:b/>
          <w:bCs/>
          <w:lang w:val="pt-BR"/>
        </w:rPr>
        <w:t>Álvarez-Villalobos NA,</w:t>
      </w:r>
      <w:r w:rsidRPr="00E7063C">
        <w:rPr>
          <w:rFonts w:ascii="Book Antiqua" w:hAnsi="Book Antiqua"/>
          <w:lang w:val="pt-BR"/>
        </w:rPr>
        <w:t xml:space="preserve"> Treviño-Alvarez AM, González-González JG. </w:t>
      </w:r>
      <w:bookmarkStart w:id="35" w:name="OLE_LINK3"/>
      <w:bookmarkStart w:id="36" w:name="OLE_LINK4"/>
      <w:bookmarkStart w:id="37" w:name="OLE_LINK5"/>
      <w:proofErr w:type="spellStart"/>
      <w:proofErr w:type="gramStart"/>
      <w:r w:rsidRPr="00E7063C">
        <w:rPr>
          <w:rFonts w:ascii="Book Antiqua" w:hAnsi="Book Antiqua"/>
        </w:rPr>
        <w:t>Liraglutide</w:t>
      </w:r>
      <w:proofErr w:type="spellEnd"/>
      <w:r w:rsidRPr="00E7063C">
        <w:rPr>
          <w:rFonts w:ascii="Book Antiqua" w:hAnsi="Book Antiqua"/>
        </w:rPr>
        <w:t xml:space="preserve"> and Cardiovascular Outcomes in Type 2 Diabetes.</w:t>
      </w:r>
      <w:bookmarkEnd w:id="35"/>
      <w:bookmarkEnd w:id="36"/>
      <w:bookmarkEnd w:id="37"/>
      <w:proofErr w:type="gramEnd"/>
      <w:r w:rsidRPr="00E7063C">
        <w:rPr>
          <w:rFonts w:ascii="Book Antiqua" w:hAnsi="Book Antiqua"/>
        </w:rPr>
        <w:t xml:space="preserve"> </w:t>
      </w:r>
      <w:r w:rsidRPr="00E7063C">
        <w:rPr>
          <w:rFonts w:ascii="Book Antiqua" w:hAnsi="Book Antiqua"/>
          <w:i/>
          <w:iCs/>
        </w:rPr>
        <w:t xml:space="preserve">N </w:t>
      </w:r>
      <w:proofErr w:type="spellStart"/>
      <w:r w:rsidRPr="00E7063C">
        <w:rPr>
          <w:rFonts w:ascii="Book Antiqua" w:hAnsi="Book Antiqua"/>
          <w:i/>
          <w:iCs/>
        </w:rPr>
        <w:t>Engl</w:t>
      </w:r>
      <w:proofErr w:type="spellEnd"/>
      <w:r w:rsidRPr="00E7063C">
        <w:rPr>
          <w:rFonts w:ascii="Book Antiqua" w:hAnsi="Book Antiqua"/>
          <w:i/>
          <w:iCs/>
        </w:rPr>
        <w:t xml:space="preserve"> J Med</w:t>
      </w:r>
      <w:r w:rsidRPr="00E7063C">
        <w:rPr>
          <w:rFonts w:ascii="Book Antiqua" w:hAnsi="Book Antiqua"/>
        </w:rPr>
        <w:t xml:space="preserve"> 2016; </w:t>
      </w:r>
      <w:r w:rsidRPr="00E7063C">
        <w:rPr>
          <w:rFonts w:ascii="Book Antiqua" w:hAnsi="Book Antiqua"/>
          <w:b/>
          <w:bCs/>
        </w:rPr>
        <w:t>375</w:t>
      </w:r>
      <w:r w:rsidRPr="00E7063C">
        <w:rPr>
          <w:rFonts w:ascii="Book Antiqua" w:hAnsi="Book Antiqua"/>
        </w:rPr>
        <w:t>: 1797-1798</w:t>
      </w:r>
      <w:bookmarkEnd w:id="32"/>
      <w:bookmarkEnd w:id="33"/>
      <w:bookmarkEnd w:id="34"/>
      <w:r w:rsidRPr="00E7063C">
        <w:rPr>
          <w:rFonts w:ascii="Book Antiqua" w:hAnsi="Book Antiqua"/>
        </w:rPr>
        <w:t xml:space="preserve"> [PMID: 28106973 DOI: 10.1056/NEJMc1611289]</w:t>
      </w:r>
    </w:p>
    <w:bookmarkEnd w:id="23"/>
    <w:bookmarkEnd w:id="24"/>
    <w:bookmarkEnd w:id="25"/>
    <w:p w14:paraId="21562179" w14:textId="77777777" w:rsidR="0073428A" w:rsidRPr="00E7063C" w:rsidRDefault="0073428A">
      <w:pPr>
        <w:spacing w:line="360" w:lineRule="auto"/>
        <w:jc w:val="both"/>
        <w:rPr>
          <w:rFonts w:ascii="Book Antiqua" w:hAnsi="Book Antiqua"/>
        </w:rPr>
      </w:pPr>
    </w:p>
    <w:p w14:paraId="004EF26E" w14:textId="77777777" w:rsidR="0073428A" w:rsidRPr="00E7063C" w:rsidRDefault="0073428A">
      <w:pPr>
        <w:spacing w:line="360" w:lineRule="auto"/>
        <w:jc w:val="both"/>
        <w:rPr>
          <w:rFonts w:ascii="Book Antiqua" w:hAnsi="Book Antiqua"/>
        </w:rPr>
        <w:sectPr w:rsidR="0073428A" w:rsidRPr="00E7063C">
          <w:pgSz w:w="12240" w:h="15840"/>
          <w:pgMar w:top="1440" w:right="1440" w:bottom="1440" w:left="1440" w:header="720" w:footer="720" w:gutter="0"/>
          <w:cols w:space="720"/>
          <w:docGrid w:linePitch="360"/>
        </w:sectPr>
      </w:pPr>
    </w:p>
    <w:p w14:paraId="6FB726C5" w14:textId="77777777" w:rsidR="0073428A" w:rsidRPr="00E7063C" w:rsidRDefault="00553746">
      <w:pPr>
        <w:spacing w:line="360" w:lineRule="auto"/>
        <w:jc w:val="both"/>
        <w:rPr>
          <w:rFonts w:ascii="Book Antiqua" w:hAnsi="Book Antiqua"/>
        </w:rPr>
      </w:pPr>
      <w:r w:rsidRPr="00E7063C">
        <w:rPr>
          <w:rFonts w:ascii="Book Antiqua" w:eastAsia="Book Antiqua" w:hAnsi="Book Antiqua" w:cs="Book Antiqua"/>
          <w:b/>
          <w:color w:val="000000"/>
        </w:rPr>
        <w:lastRenderedPageBreak/>
        <w:t>Footnotes</w:t>
      </w:r>
    </w:p>
    <w:p w14:paraId="60575857" w14:textId="77777777" w:rsidR="0073428A" w:rsidRPr="00E7063C" w:rsidRDefault="00553746">
      <w:pPr>
        <w:spacing w:line="360" w:lineRule="auto"/>
        <w:jc w:val="both"/>
        <w:rPr>
          <w:rFonts w:ascii="Book Antiqua" w:hAnsi="Book Antiqua"/>
        </w:rPr>
      </w:pPr>
      <w:r w:rsidRPr="00E7063C">
        <w:rPr>
          <w:rFonts w:ascii="Book Antiqua" w:eastAsia="Book Antiqua" w:hAnsi="Book Antiqua" w:cs="Book Antiqua"/>
          <w:b/>
          <w:bCs/>
          <w:color w:val="000000"/>
        </w:rPr>
        <w:t xml:space="preserve">Conflict-of-interest statement: </w:t>
      </w:r>
      <w:r w:rsidRPr="00E7063C">
        <w:rPr>
          <w:rFonts w:ascii="Book Antiqua" w:eastAsia="Book Antiqua" w:hAnsi="Book Antiqua" w:cs="Book Antiqua"/>
          <w:color w:val="000000"/>
        </w:rPr>
        <w:t>The authors declare no conflict of interests.</w:t>
      </w:r>
    </w:p>
    <w:p w14:paraId="11E4E4BD" w14:textId="77777777" w:rsidR="0073428A" w:rsidRPr="00E7063C" w:rsidRDefault="0073428A">
      <w:pPr>
        <w:spacing w:line="360" w:lineRule="auto"/>
        <w:jc w:val="both"/>
        <w:rPr>
          <w:rFonts w:ascii="Book Antiqua" w:hAnsi="Book Antiqua"/>
        </w:rPr>
      </w:pPr>
    </w:p>
    <w:p w14:paraId="1527E60D" w14:textId="77777777" w:rsidR="0073428A" w:rsidRPr="00E7063C" w:rsidRDefault="00553746">
      <w:pPr>
        <w:spacing w:line="360" w:lineRule="auto"/>
        <w:jc w:val="both"/>
        <w:rPr>
          <w:rFonts w:ascii="Book Antiqua" w:hAnsi="Book Antiqua"/>
        </w:rPr>
      </w:pPr>
      <w:r w:rsidRPr="00E7063C">
        <w:rPr>
          <w:rFonts w:ascii="Book Antiqua" w:eastAsia="Book Antiqua" w:hAnsi="Book Antiqua" w:cs="Book Antiqua"/>
          <w:b/>
          <w:bCs/>
          <w:color w:val="000000"/>
        </w:rPr>
        <w:t xml:space="preserve">PRISMA 2009 Checklist statement: </w:t>
      </w:r>
      <w:r w:rsidRPr="00E7063C">
        <w:rPr>
          <w:rFonts w:ascii="Book Antiqua" w:eastAsia="Book Antiqua" w:hAnsi="Book Antiqua" w:cs="Book Antiqua"/>
          <w:color w:val="000000"/>
        </w:rPr>
        <w:t>The authors have read the PRISMA 2009 Checklist, and the manuscript was prepared and revised according to the PRISMA 2009 Checklist.</w:t>
      </w:r>
    </w:p>
    <w:p w14:paraId="36B14DD3" w14:textId="77777777" w:rsidR="0073428A" w:rsidRPr="00E7063C" w:rsidRDefault="0073428A">
      <w:pPr>
        <w:spacing w:line="360" w:lineRule="auto"/>
        <w:jc w:val="both"/>
        <w:rPr>
          <w:rFonts w:ascii="Book Antiqua" w:hAnsi="Book Antiqua"/>
        </w:rPr>
      </w:pPr>
    </w:p>
    <w:p w14:paraId="4B036DF8" w14:textId="77777777" w:rsidR="0073428A" w:rsidRPr="00E7063C" w:rsidRDefault="00553746">
      <w:pPr>
        <w:spacing w:line="360" w:lineRule="auto"/>
        <w:jc w:val="both"/>
        <w:rPr>
          <w:rFonts w:ascii="Book Antiqua" w:hAnsi="Book Antiqua"/>
        </w:rPr>
      </w:pPr>
      <w:r w:rsidRPr="00E7063C">
        <w:rPr>
          <w:rFonts w:ascii="Book Antiqua" w:eastAsia="Book Antiqua" w:hAnsi="Book Antiqua" w:cs="Book Antiqua"/>
          <w:b/>
          <w:bCs/>
          <w:color w:val="000000"/>
        </w:rPr>
        <w:t xml:space="preserve">Open-Access: </w:t>
      </w:r>
      <w:r w:rsidRPr="00E7063C">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7063C">
        <w:rPr>
          <w:rFonts w:ascii="Book Antiqua" w:eastAsia="Book Antiqua" w:hAnsi="Book Antiqua" w:cs="Book Antiqua"/>
          <w:color w:val="000000"/>
        </w:rPr>
        <w:t>NonCommercial</w:t>
      </w:r>
      <w:proofErr w:type="spellEnd"/>
      <w:r w:rsidRPr="00E7063C">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D9EA686" w14:textId="77777777" w:rsidR="0073428A" w:rsidRPr="00E7063C" w:rsidRDefault="0073428A">
      <w:pPr>
        <w:spacing w:line="360" w:lineRule="auto"/>
        <w:jc w:val="both"/>
        <w:rPr>
          <w:rFonts w:ascii="Book Antiqua" w:hAnsi="Book Antiqua"/>
        </w:rPr>
      </w:pPr>
    </w:p>
    <w:p w14:paraId="2A673DF2" w14:textId="77777777" w:rsidR="0073428A" w:rsidRPr="00E7063C" w:rsidRDefault="00553746">
      <w:pPr>
        <w:spacing w:line="360" w:lineRule="auto"/>
        <w:jc w:val="both"/>
        <w:rPr>
          <w:rFonts w:ascii="Book Antiqua" w:hAnsi="Book Antiqua"/>
        </w:rPr>
      </w:pPr>
      <w:r w:rsidRPr="00E7063C">
        <w:rPr>
          <w:rFonts w:ascii="Book Antiqua" w:eastAsia="Book Antiqua" w:hAnsi="Book Antiqua" w:cs="Book Antiqua"/>
          <w:b/>
          <w:color w:val="000000"/>
        </w:rPr>
        <w:t xml:space="preserve">Manuscript source: </w:t>
      </w:r>
      <w:r w:rsidRPr="00E7063C">
        <w:rPr>
          <w:rFonts w:ascii="Book Antiqua" w:eastAsia="Book Antiqua" w:hAnsi="Book Antiqua" w:cs="Book Antiqua"/>
          <w:color w:val="000000"/>
        </w:rPr>
        <w:t>Invited manuscript</w:t>
      </w:r>
    </w:p>
    <w:p w14:paraId="55C02988" w14:textId="77777777" w:rsidR="0073428A" w:rsidRPr="00E7063C" w:rsidRDefault="0073428A">
      <w:pPr>
        <w:spacing w:line="360" w:lineRule="auto"/>
        <w:jc w:val="both"/>
        <w:rPr>
          <w:rFonts w:ascii="Book Antiqua" w:hAnsi="Book Antiqua"/>
        </w:rPr>
      </w:pPr>
    </w:p>
    <w:p w14:paraId="48061E39" w14:textId="77777777" w:rsidR="0073428A" w:rsidRPr="00E7063C" w:rsidRDefault="00553746">
      <w:pPr>
        <w:spacing w:line="360" w:lineRule="auto"/>
        <w:jc w:val="both"/>
        <w:rPr>
          <w:rFonts w:ascii="Book Antiqua" w:hAnsi="Book Antiqua"/>
        </w:rPr>
      </w:pPr>
      <w:r w:rsidRPr="00E7063C">
        <w:rPr>
          <w:rFonts w:ascii="Book Antiqua" w:eastAsia="Book Antiqua" w:hAnsi="Book Antiqua" w:cs="Book Antiqua"/>
          <w:b/>
          <w:color w:val="000000"/>
        </w:rPr>
        <w:t xml:space="preserve">Peer-review started: </w:t>
      </w:r>
      <w:r w:rsidRPr="00E7063C">
        <w:rPr>
          <w:rFonts w:ascii="Book Antiqua" w:eastAsia="Book Antiqua" w:hAnsi="Book Antiqua" w:cs="Book Antiqua"/>
          <w:color w:val="000000"/>
        </w:rPr>
        <w:t>July 18, 2020</w:t>
      </w:r>
    </w:p>
    <w:p w14:paraId="2DC2460D" w14:textId="77777777" w:rsidR="0073428A" w:rsidRPr="00E7063C" w:rsidRDefault="00553746">
      <w:pPr>
        <w:spacing w:line="360" w:lineRule="auto"/>
        <w:jc w:val="both"/>
        <w:rPr>
          <w:rFonts w:ascii="Book Antiqua" w:hAnsi="Book Antiqua"/>
        </w:rPr>
      </w:pPr>
      <w:r w:rsidRPr="00E7063C">
        <w:rPr>
          <w:rFonts w:ascii="Book Antiqua" w:eastAsia="Book Antiqua" w:hAnsi="Book Antiqua" w:cs="Book Antiqua"/>
          <w:b/>
          <w:color w:val="000000"/>
        </w:rPr>
        <w:t xml:space="preserve">First decision: </w:t>
      </w:r>
      <w:r w:rsidRPr="00E7063C">
        <w:rPr>
          <w:rFonts w:ascii="Book Antiqua" w:eastAsia="Book Antiqua" w:hAnsi="Book Antiqua" w:cs="Book Antiqua"/>
          <w:color w:val="000000"/>
        </w:rPr>
        <w:t>August 9, 2020</w:t>
      </w:r>
    </w:p>
    <w:p w14:paraId="254DE3DE" w14:textId="77777777" w:rsidR="00752742" w:rsidRPr="00E7063C" w:rsidRDefault="00553746" w:rsidP="00752742">
      <w:pPr>
        <w:spacing w:line="360" w:lineRule="auto"/>
        <w:jc w:val="both"/>
        <w:rPr>
          <w:rFonts w:ascii="Book Antiqua" w:hAnsi="Book Antiqua"/>
        </w:rPr>
      </w:pPr>
      <w:r w:rsidRPr="00E7063C">
        <w:rPr>
          <w:rFonts w:ascii="Book Antiqua" w:eastAsia="Book Antiqua" w:hAnsi="Book Antiqua" w:cs="Book Antiqua"/>
          <w:b/>
          <w:color w:val="000000"/>
        </w:rPr>
        <w:t xml:space="preserve">Article in press: </w:t>
      </w:r>
      <w:r w:rsidR="00752742" w:rsidRPr="00E7063C">
        <w:rPr>
          <w:rFonts w:ascii="Book Antiqua" w:eastAsia="Book Antiqua" w:hAnsi="Book Antiqua" w:cs="Book Antiqua"/>
          <w:bCs/>
          <w:color w:val="000000"/>
        </w:rPr>
        <w:t>October 15, 2020</w:t>
      </w:r>
    </w:p>
    <w:p w14:paraId="1106364B" w14:textId="77777777" w:rsidR="0073428A" w:rsidRPr="00E7063C" w:rsidRDefault="0073428A">
      <w:pPr>
        <w:spacing w:line="360" w:lineRule="auto"/>
        <w:jc w:val="both"/>
        <w:rPr>
          <w:rFonts w:ascii="Book Antiqua" w:hAnsi="Book Antiqua"/>
        </w:rPr>
      </w:pPr>
    </w:p>
    <w:p w14:paraId="365D9F5B" w14:textId="77777777" w:rsidR="0073428A" w:rsidRPr="00E7063C" w:rsidRDefault="0073428A">
      <w:pPr>
        <w:spacing w:line="360" w:lineRule="auto"/>
        <w:jc w:val="both"/>
        <w:rPr>
          <w:rFonts w:ascii="Book Antiqua" w:hAnsi="Book Antiqua"/>
        </w:rPr>
      </w:pPr>
    </w:p>
    <w:p w14:paraId="40B7442B" w14:textId="77777777" w:rsidR="0073428A" w:rsidRPr="00E7063C" w:rsidRDefault="00553746">
      <w:pPr>
        <w:spacing w:line="360" w:lineRule="auto"/>
        <w:jc w:val="both"/>
        <w:rPr>
          <w:rFonts w:ascii="Book Antiqua" w:hAnsi="Book Antiqua"/>
        </w:rPr>
      </w:pPr>
      <w:r w:rsidRPr="00E7063C">
        <w:rPr>
          <w:rFonts w:ascii="Book Antiqua" w:eastAsia="Book Antiqua" w:hAnsi="Book Antiqua" w:cs="Book Antiqua"/>
          <w:b/>
          <w:color w:val="000000"/>
        </w:rPr>
        <w:t xml:space="preserve">Specialty type: </w:t>
      </w:r>
      <w:r w:rsidRPr="00E7063C">
        <w:rPr>
          <w:rFonts w:ascii="Book Antiqua" w:eastAsia="微软雅黑" w:hAnsi="Book Antiqua" w:cs="宋体"/>
        </w:rPr>
        <w:t>Endocrinology and metabolism</w:t>
      </w:r>
    </w:p>
    <w:p w14:paraId="51BF04DB" w14:textId="77777777" w:rsidR="0073428A" w:rsidRPr="00E7063C" w:rsidRDefault="00553746">
      <w:pPr>
        <w:spacing w:line="360" w:lineRule="auto"/>
        <w:jc w:val="both"/>
        <w:rPr>
          <w:rFonts w:ascii="Book Antiqua" w:hAnsi="Book Antiqua"/>
        </w:rPr>
      </w:pPr>
      <w:r w:rsidRPr="00E7063C">
        <w:rPr>
          <w:rFonts w:ascii="Book Antiqua" w:eastAsia="Book Antiqua" w:hAnsi="Book Antiqua" w:cs="Book Antiqua"/>
          <w:b/>
          <w:color w:val="000000"/>
        </w:rPr>
        <w:lastRenderedPageBreak/>
        <w:t xml:space="preserve">Country/Territory of origin: </w:t>
      </w:r>
      <w:r w:rsidRPr="00E7063C">
        <w:rPr>
          <w:rFonts w:ascii="Book Antiqua" w:eastAsia="Book Antiqua" w:hAnsi="Book Antiqua" w:cs="Book Antiqua"/>
          <w:color w:val="000000"/>
        </w:rPr>
        <w:t>China</w:t>
      </w:r>
    </w:p>
    <w:p w14:paraId="282A1A3B" w14:textId="77777777" w:rsidR="0073428A" w:rsidRPr="00E7063C" w:rsidRDefault="00553746">
      <w:pPr>
        <w:spacing w:line="360" w:lineRule="auto"/>
        <w:jc w:val="both"/>
        <w:rPr>
          <w:rFonts w:ascii="Book Antiqua" w:hAnsi="Book Antiqua"/>
        </w:rPr>
      </w:pPr>
      <w:r w:rsidRPr="00E7063C">
        <w:rPr>
          <w:rFonts w:ascii="Book Antiqua" w:eastAsia="Book Antiqua" w:hAnsi="Book Antiqua" w:cs="Book Antiqua"/>
          <w:b/>
          <w:color w:val="000000"/>
        </w:rPr>
        <w:t>Peer-review report’s scientific quality classification</w:t>
      </w:r>
    </w:p>
    <w:p w14:paraId="723D06A6" w14:textId="77777777" w:rsidR="0073428A" w:rsidRPr="00E7063C" w:rsidRDefault="00553746">
      <w:pPr>
        <w:spacing w:line="360" w:lineRule="auto"/>
        <w:jc w:val="both"/>
        <w:rPr>
          <w:rFonts w:ascii="Book Antiqua" w:hAnsi="Book Antiqua"/>
        </w:rPr>
      </w:pPr>
      <w:r w:rsidRPr="00E7063C">
        <w:rPr>
          <w:rFonts w:ascii="Book Antiqua" w:eastAsia="Book Antiqua" w:hAnsi="Book Antiqua" w:cs="Book Antiqua"/>
          <w:color w:val="000000"/>
        </w:rPr>
        <w:t xml:space="preserve">Grade </w:t>
      </w:r>
      <w:proofErr w:type="gramStart"/>
      <w:r w:rsidRPr="00E7063C">
        <w:rPr>
          <w:rFonts w:ascii="Book Antiqua" w:eastAsia="Book Antiqua" w:hAnsi="Book Antiqua" w:cs="Book Antiqua"/>
          <w:color w:val="000000"/>
        </w:rPr>
        <w:t>A</w:t>
      </w:r>
      <w:proofErr w:type="gramEnd"/>
      <w:r w:rsidRPr="00E7063C">
        <w:rPr>
          <w:rFonts w:ascii="Book Antiqua" w:eastAsia="Book Antiqua" w:hAnsi="Book Antiqua" w:cs="Book Antiqua"/>
          <w:color w:val="000000"/>
        </w:rPr>
        <w:t xml:space="preserve"> (Excellent): 0</w:t>
      </w:r>
    </w:p>
    <w:p w14:paraId="2A34F781" w14:textId="77777777" w:rsidR="0073428A" w:rsidRPr="00E7063C" w:rsidRDefault="00553746">
      <w:pPr>
        <w:spacing w:line="360" w:lineRule="auto"/>
        <w:jc w:val="both"/>
        <w:rPr>
          <w:rFonts w:ascii="Book Antiqua" w:hAnsi="Book Antiqua"/>
        </w:rPr>
      </w:pPr>
      <w:r w:rsidRPr="00E7063C">
        <w:rPr>
          <w:rFonts w:ascii="Book Antiqua" w:eastAsia="Book Antiqua" w:hAnsi="Book Antiqua" w:cs="Book Antiqua"/>
          <w:color w:val="000000"/>
        </w:rPr>
        <w:t xml:space="preserve">Grade B (Very good): B, B, B, </w:t>
      </w:r>
      <w:proofErr w:type="gramStart"/>
      <w:r w:rsidRPr="00E7063C">
        <w:rPr>
          <w:rFonts w:ascii="Book Antiqua" w:eastAsia="Book Antiqua" w:hAnsi="Book Antiqua" w:cs="Book Antiqua"/>
          <w:color w:val="000000"/>
        </w:rPr>
        <w:t>B</w:t>
      </w:r>
      <w:proofErr w:type="gramEnd"/>
    </w:p>
    <w:p w14:paraId="4D07EA9A" w14:textId="77777777" w:rsidR="0073428A" w:rsidRPr="00E7063C" w:rsidRDefault="00553746">
      <w:pPr>
        <w:spacing w:line="360" w:lineRule="auto"/>
        <w:jc w:val="both"/>
        <w:rPr>
          <w:rFonts w:ascii="Book Antiqua" w:hAnsi="Book Antiqua"/>
        </w:rPr>
      </w:pPr>
      <w:r w:rsidRPr="00E7063C">
        <w:rPr>
          <w:rFonts w:ascii="Book Antiqua" w:eastAsia="Book Antiqua" w:hAnsi="Book Antiqua" w:cs="Book Antiqua"/>
          <w:color w:val="000000"/>
        </w:rPr>
        <w:t>Grade C (Good): 0</w:t>
      </w:r>
    </w:p>
    <w:p w14:paraId="43BFEE83" w14:textId="77777777" w:rsidR="0073428A" w:rsidRPr="00E7063C" w:rsidRDefault="00553746">
      <w:pPr>
        <w:spacing w:line="360" w:lineRule="auto"/>
        <w:jc w:val="both"/>
        <w:rPr>
          <w:rFonts w:ascii="Book Antiqua" w:hAnsi="Book Antiqua"/>
        </w:rPr>
      </w:pPr>
      <w:r w:rsidRPr="00E7063C">
        <w:rPr>
          <w:rFonts w:ascii="Book Antiqua" w:eastAsia="Book Antiqua" w:hAnsi="Book Antiqua" w:cs="Book Antiqua"/>
          <w:color w:val="000000"/>
        </w:rPr>
        <w:t>Grade D (Fair): 0</w:t>
      </w:r>
    </w:p>
    <w:p w14:paraId="352DE5E4" w14:textId="77777777" w:rsidR="0073428A" w:rsidRPr="00E7063C" w:rsidRDefault="00553746">
      <w:pPr>
        <w:spacing w:line="360" w:lineRule="auto"/>
        <w:jc w:val="both"/>
        <w:rPr>
          <w:rFonts w:ascii="Book Antiqua" w:hAnsi="Book Antiqua"/>
        </w:rPr>
      </w:pPr>
      <w:r w:rsidRPr="00E7063C">
        <w:rPr>
          <w:rFonts w:ascii="Book Antiqua" w:eastAsia="Book Antiqua" w:hAnsi="Book Antiqua" w:cs="Book Antiqua"/>
          <w:color w:val="000000"/>
        </w:rPr>
        <w:t>Grade E (Poor): 0</w:t>
      </w:r>
    </w:p>
    <w:p w14:paraId="3CD92E8D" w14:textId="77777777" w:rsidR="0073428A" w:rsidRPr="00E7063C" w:rsidRDefault="0073428A">
      <w:pPr>
        <w:spacing w:line="360" w:lineRule="auto"/>
        <w:jc w:val="both"/>
        <w:rPr>
          <w:rFonts w:ascii="Book Antiqua" w:hAnsi="Book Antiqua"/>
        </w:rPr>
      </w:pPr>
    </w:p>
    <w:p w14:paraId="72DB9F13" w14:textId="1F36EF6F" w:rsidR="0073428A" w:rsidRPr="00E7063C" w:rsidRDefault="00553746">
      <w:pPr>
        <w:spacing w:line="360" w:lineRule="auto"/>
        <w:jc w:val="both"/>
        <w:rPr>
          <w:rFonts w:ascii="Book Antiqua" w:hAnsi="Book Antiqua" w:cs="Book Antiqua"/>
          <w:b/>
          <w:color w:val="000000"/>
          <w:lang w:eastAsia="zh-CN"/>
        </w:rPr>
      </w:pPr>
      <w:r w:rsidRPr="00E7063C">
        <w:rPr>
          <w:rFonts w:ascii="Book Antiqua" w:eastAsia="Book Antiqua" w:hAnsi="Book Antiqua" w:cs="Book Antiqua"/>
          <w:b/>
          <w:color w:val="000000"/>
        </w:rPr>
        <w:t xml:space="preserve">P-Reviewer: </w:t>
      </w:r>
      <w:proofErr w:type="spellStart"/>
      <w:r w:rsidRPr="00E7063C">
        <w:rPr>
          <w:rFonts w:ascii="Book Antiqua" w:eastAsia="Book Antiqua" w:hAnsi="Book Antiqua" w:cs="Book Antiqua"/>
          <w:color w:val="000000"/>
        </w:rPr>
        <w:t>Barzilay</w:t>
      </w:r>
      <w:proofErr w:type="spellEnd"/>
      <w:r w:rsidRPr="00E7063C">
        <w:rPr>
          <w:rFonts w:ascii="Book Antiqua" w:eastAsia="Book Antiqua" w:hAnsi="Book Antiqua" w:cs="Book Antiqua"/>
          <w:color w:val="000000"/>
        </w:rPr>
        <w:t xml:space="preserve"> J, </w:t>
      </w:r>
      <w:proofErr w:type="spellStart"/>
      <w:r w:rsidRPr="00E7063C">
        <w:rPr>
          <w:rFonts w:ascii="Book Antiqua" w:eastAsia="Book Antiqua" w:hAnsi="Book Antiqua" w:cs="Book Antiqua"/>
          <w:color w:val="000000"/>
        </w:rPr>
        <w:t>Eleftheriadis</w:t>
      </w:r>
      <w:proofErr w:type="spellEnd"/>
      <w:r w:rsidRPr="00E7063C">
        <w:rPr>
          <w:rFonts w:ascii="Book Antiqua" w:eastAsia="Book Antiqua" w:hAnsi="Book Antiqua" w:cs="Book Antiqua"/>
          <w:color w:val="000000"/>
        </w:rPr>
        <w:t xml:space="preserve"> T, </w:t>
      </w:r>
      <w:proofErr w:type="spellStart"/>
      <w:r w:rsidRPr="00E7063C">
        <w:rPr>
          <w:rFonts w:ascii="Book Antiqua" w:eastAsia="Book Antiqua" w:hAnsi="Book Antiqua" w:cs="Book Antiqua"/>
          <w:color w:val="000000"/>
        </w:rPr>
        <w:t>Klimontov</w:t>
      </w:r>
      <w:proofErr w:type="spellEnd"/>
      <w:r w:rsidRPr="00E7063C">
        <w:rPr>
          <w:rFonts w:ascii="Book Antiqua" w:eastAsia="Book Antiqua" w:hAnsi="Book Antiqua" w:cs="Book Antiqua"/>
          <w:color w:val="000000"/>
        </w:rPr>
        <w:t xml:space="preserve"> VV</w:t>
      </w:r>
      <w:r w:rsidRPr="00E7063C">
        <w:rPr>
          <w:rFonts w:ascii="Book Antiqua" w:eastAsia="Book Antiqua" w:hAnsi="Book Antiqua" w:cs="Book Antiqua"/>
          <w:b/>
          <w:color w:val="000000"/>
        </w:rPr>
        <w:t xml:space="preserve"> S-Editor: </w:t>
      </w:r>
      <w:r w:rsidRPr="00E7063C">
        <w:rPr>
          <w:rFonts w:ascii="Book Antiqua" w:eastAsia="Book Antiqua" w:hAnsi="Book Antiqua" w:cs="Book Antiqua"/>
          <w:color w:val="000000"/>
        </w:rPr>
        <w:t>Fan JR</w:t>
      </w:r>
      <w:r w:rsidRPr="00E7063C">
        <w:rPr>
          <w:rFonts w:ascii="Book Antiqua" w:eastAsia="Book Antiqua" w:hAnsi="Book Antiqua" w:cs="Book Antiqua"/>
          <w:b/>
          <w:color w:val="000000"/>
        </w:rPr>
        <w:t xml:space="preserve"> L-Editor: </w:t>
      </w:r>
      <w:r w:rsidR="00752742" w:rsidRPr="00E7063C">
        <w:rPr>
          <w:rFonts w:ascii="Book Antiqua" w:hAnsi="Book Antiqua" w:cs="Book Antiqua" w:hint="eastAsia"/>
          <w:b/>
          <w:color w:val="000000"/>
          <w:lang w:eastAsia="zh-CN"/>
        </w:rPr>
        <w:t xml:space="preserve">A </w:t>
      </w:r>
      <w:r w:rsidRPr="00E7063C">
        <w:rPr>
          <w:rFonts w:ascii="Book Antiqua" w:eastAsia="Book Antiqua" w:hAnsi="Book Antiqua" w:cs="Book Antiqua"/>
          <w:b/>
          <w:color w:val="000000"/>
        </w:rPr>
        <w:t xml:space="preserve">P-Editor: </w:t>
      </w:r>
      <w:r w:rsidR="00752742" w:rsidRPr="00E7063C">
        <w:rPr>
          <w:rFonts w:ascii="Book Antiqua" w:hAnsi="Book Antiqua" w:cs="Book Antiqua" w:hint="eastAsia"/>
          <w:b/>
          <w:color w:val="000000"/>
          <w:lang w:eastAsia="zh-CN"/>
        </w:rPr>
        <w:t>Ma YJ</w:t>
      </w:r>
    </w:p>
    <w:p w14:paraId="6E72A385" w14:textId="77777777" w:rsidR="0073428A" w:rsidRPr="00E7063C" w:rsidRDefault="00553746">
      <w:pPr>
        <w:spacing w:line="360" w:lineRule="auto"/>
        <w:jc w:val="both"/>
        <w:rPr>
          <w:rFonts w:ascii="Book Antiqua" w:eastAsia="Book Antiqua" w:hAnsi="Book Antiqua" w:cs="Book Antiqua"/>
          <w:b/>
          <w:color w:val="000000"/>
        </w:rPr>
      </w:pPr>
      <w:r w:rsidRPr="00E7063C">
        <w:rPr>
          <w:rFonts w:ascii="Book Antiqua" w:eastAsia="Book Antiqua" w:hAnsi="Book Antiqua" w:cs="Book Antiqua"/>
          <w:b/>
          <w:color w:val="000000"/>
        </w:rPr>
        <w:br w:type="page"/>
      </w:r>
      <w:r w:rsidRPr="00E7063C">
        <w:rPr>
          <w:rFonts w:ascii="Book Antiqua" w:eastAsia="Book Antiqua" w:hAnsi="Book Antiqua" w:cs="Book Antiqua"/>
          <w:b/>
          <w:color w:val="000000"/>
        </w:rPr>
        <w:lastRenderedPageBreak/>
        <w:t>Figure Legends</w:t>
      </w:r>
    </w:p>
    <w:p w14:paraId="3EF81CD4" w14:textId="3631E744" w:rsidR="0073428A" w:rsidRPr="00E7063C" w:rsidRDefault="00AA5DAC">
      <w:pPr>
        <w:spacing w:line="360" w:lineRule="auto"/>
        <w:jc w:val="both"/>
        <w:rPr>
          <w:rFonts w:ascii="Book Antiqua" w:hAnsi="Book Antiqua"/>
        </w:rPr>
      </w:pPr>
      <w:r w:rsidRPr="00E7063C">
        <w:rPr>
          <w:noProof/>
          <w:lang w:eastAsia="zh-CN"/>
        </w:rPr>
        <w:drawing>
          <wp:inline distT="0" distB="0" distL="0" distR="0" wp14:anchorId="3381E283" wp14:editId="4FE4BD5D">
            <wp:extent cx="6088470" cy="465946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094370" cy="4663979"/>
                    </a:xfrm>
                    <a:prstGeom prst="rect">
                      <a:avLst/>
                    </a:prstGeom>
                  </pic:spPr>
                </pic:pic>
              </a:graphicData>
            </a:graphic>
          </wp:inline>
        </w:drawing>
      </w:r>
    </w:p>
    <w:p w14:paraId="4F76C010" w14:textId="77777777" w:rsidR="0073428A" w:rsidRPr="00E7063C" w:rsidRDefault="00553746">
      <w:pPr>
        <w:spacing w:line="360" w:lineRule="auto"/>
        <w:jc w:val="both"/>
        <w:rPr>
          <w:rFonts w:ascii="Book Antiqua" w:hAnsi="Book Antiqua"/>
          <w:b/>
          <w:bCs/>
        </w:rPr>
      </w:pPr>
      <w:r w:rsidRPr="00E7063C">
        <w:rPr>
          <w:rFonts w:ascii="Book Antiqua" w:hAnsi="Book Antiqua"/>
          <w:b/>
          <w:bCs/>
        </w:rPr>
        <w:t xml:space="preserve">Figure 1 Flow diagram showing the study selection process. </w:t>
      </w:r>
      <w:r w:rsidRPr="00E7063C">
        <w:rPr>
          <w:rFonts w:ascii="Book Antiqua" w:hAnsi="Book Antiqua"/>
        </w:rPr>
        <w:t xml:space="preserve">RCT: Randomized controlled trial; </w:t>
      </w:r>
      <w:bookmarkStart w:id="38" w:name="OLE_LINK42"/>
      <w:bookmarkStart w:id="39" w:name="OLE_LINK43"/>
      <w:r w:rsidRPr="00E7063C">
        <w:rPr>
          <w:rFonts w:ascii="Book Antiqua" w:hAnsi="Book Antiqua"/>
        </w:rPr>
        <w:t>ET</w:t>
      </w:r>
      <w:bookmarkEnd w:id="38"/>
      <w:bookmarkEnd w:id="39"/>
      <w:r w:rsidRPr="00E7063C">
        <w:rPr>
          <w:rFonts w:ascii="Book Antiqua" w:hAnsi="Book Antiqua"/>
        </w:rPr>
        <w:t xml:space="preserve">-1: </w:t>
      </w:r>
      <w:r w:rsidRPr="00E7063C">
        <w:rPr>
          <w:rFonts w:ascii="Book Antiqua" w:eastAsia="Book Antiqua" w:hAnsi="Book Antiqua" w:cs="Book Antiqua"/>
          <w:color w:val="000000"/>
        </w:rPr>
        <w:t>Endothelin-1; ET-R: Endothelin-receptors.</w:t>
      </w:r>
    </w:p>
    <w:p w14:paraId="19B317DB" w14:textId="77777777" w:rsidR="0073428A" w:rsidRPr="00E7063C" w:rsidRDefault="00553746">
      <w:pPr>
        <w:spacing w:line="360" w:lineRule="auto"/>
        <w:jc w:val="both"/>
        <w:rPr>
          <w:rFonts w:ascii="Book Antiqua" w:hAnsi="Book Antiqua"/>
          <w:b/>
          <w:bCs/>
        </w:rPr>
      </w:pPr>
      <w:r w:rsidRPr="00E7063C">
        <w:rPr>
          <w:rFonts w:ascii="Book Antiqua" w:hAnsi="Book Antiqua"/>
          <w:b/>
          <w:bCs/>
        </w:rPr>
        <w:br w:type="page"/>
      </w:r>
      <w:r w:rsidRPr="00E7063C">
        <w:rPr>
          <w:rFonts w:ascii="Book Antiqua" w:hAnsi="Book Antiqua"/>
          <w:noProof/>
          <w:lang w:eastAsia="zh-CN"/>
        </w:rPr>
        <w:lastRenderedPageBreak/>
        <w:drawing>
          <wp:inline distT="0" distB="0" distL="0" distR="0" wp14:anchorId="04B7F6BA" wp14:editId="2080FCBD">
            <wp:extent cx="6010275" cy="1590675"/>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2"/>
                    <a:stretch>
                      <a:fillRect/>
                    </a:stretch>
                  </pic:blipFill>
                  <pic:spPr>
                    <a:xfrm>
                      <a:off x="0" y="0"/>
                      <a:ext cx="6011307" cy="1590948"/>
                    </a:xfrm>
                    <a:prstGeom prst="rect">
                      <a:avLst/>
                    </a:prstGeom>
                  </pic:spPr>
                </pic:pic>
              </a:graphicData>
            </a:graphic>
          </wp:inline>
        </w:drawing>
      </w:r>
    </w:p>
    <w:p w14:paraId="06A6F192" w14:textId="77777777" w:rsidR="0073428A" w:rsidRPr="00E7063C" w:rsidRDefault="00553746">
      <w:pPr>
        <w:spacing w:line="360" w:lineRule="auto"/>
        <w:jc w:val="both"/>
        <w:rPr>
          <w:rFonts w:ascii="Book Antiqua" w:hAnsi="Book Antiqua"/>
          <w:b/>
          <w:bCs/>
          <w:lang w:eastAsia="zh-CN"/>
        </w:rPr>
      </w:pPr>
      <w:r w:rsidRPr="00E7063C">
        <w:rPr>
          <w:rFonts w:ascii="Book Antiqua" w:hAnsi="Book Antiqua"/>
          <w:noProof/>
          <w:lang w:eastAsia="zh-CN"/>
        </w:rPr>
        <w:drawing>
          <wp:inline distT="0" distB="0" distL="0" distR="0" wp14:anchorId="0F6C96DC" wp14:editId="53E4323D">
            <wp:extent cx="3286125" cy="3095625"/>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3"/>
                    <a:stretch>
                      <a:fillRect/>
                    </a:stretch>
                  </pic:blipFill>
                  <pic:spPr>
                    <a:xfrm>
                      <a:off x="0" y="0"/>
                      <a:ext cx="3310026" cy="3118140"/>
                    </a:xfrm>
                    <a:prstGeom prst="rect">
                      <a:avLst/>
                    </a:prstGeom>
                  </pic:spPr>
                </pic:pic>
              </a:graphicData>
            </a:graphic>
          </wp:inline>
        </w:drawing>
      </w:r>
    </w:p>
    <w:p w14:paraId="4D8E2CAE" w14:textId="16035746" w:rsidR="0073428A" w:rsidRPr="00E7063C" w:rsidRDefault="00553746">
      <w:pPr>
        <w:shd w:val="clear" w:color="auto" w:fill="FDFDFD"/>
        <w:spacing w:line="360" w:lineRule="auto"/>
        <w:jc w:val="both"/>
        <w:rPr>
          <w:rFonts w:ascii="Book Antiqua" w:hAnsi="Book Antiqua"/>
          <w:b/>
          <w:bCs/>
          <w:lang w:eastAsia="zh-CN"/>
        </w:rPr>
      </w:pPr>
      <w:r w:rsidRPr="00E7063C">
        <w:rPr>
          <w:rFonts w:ascii="Book Antiqua" w:hAnsi="Book Antiqua"/>
          <w:b/>
          <w:bCs/>
        </w:rPr>
        <w:t xml:space="preserve">Figure 2 </w:t>
      </w:r>
      <w:r w:rsidRPr="00E7063C">
        <w:rPr>
          <w:rFonts w:ascii="Book Antiqua" w:eastAsia="宋体" w:hAnsi="Book Antiqua" w:cs="Segoe UI"/>
          <w:b/>
          <w:bCs/>
          <w:lang w:val="en" w:eastAsia="zh-Hans"/>
        </w:rPr>
        <w:t xml:space="preserve">Quality </w:t>
      </w:r>
      <w:proofErr w:type="gramStart"/>
      <w:r w:rsidRPr="00E7063C">
        <w:rPr>
          <w:rFonts w:ascii="Book Antiqua" w:eastAsia="宋体" w:hAnsi="Book Antiqua" w:cs="Segoe UI"/>
          <w:b/>
          <w:bCs/>
          <w:lang w:val="en" w:eastAsia="zh-Hans"/>
        </w:rPr>
        <w:t>assessment</w:t>
      </w:r>
      <w:proofErr w:type="gramEnd"/>
      <w:r w:rsidRPr="00E7063C">
        <w:rPr>
          <w:rFonts w:ascii="Book Antiqua" w:eastAsia="宋体" w:hAnsi="Book Antiqua" w:cs="Segoe UI"/>
          <w:b/>
          <w:bCs/>
          <w:lang w:val="en" w:eastAsia="zh-Hans"/>
        </w:rPr>
        <w:t>.</w:t>
      </w:r>
      <w:r w:rsidRPr="00E7063C">
        <w:rPr>
          <w:rFonts w:ascii="Book Antiqua" w:hAnsi="Book Antiqua"/>
          <w:b/>
          <w:bCs/>
        </w:rPr>
        <w:t xml:space="preserve"> </w:t>
      </w:r>
      <w:r w:rsidRPr="00E7063C">
        <w:rPr>
          <w:rFonts w:ascii="Book Antiqua" w:hAnsi="Book Antiqua"/>
        </w:rPr>
        <w:t>A: Summary of the quality assessment of the included studies; B: Quality assessment graph green indicates low risk of bias</w:t>
      </w:r>
      <w:r w:rsidR="00AC4229" w:rsidRPr="00E7063C">
        <w:rPr>
          <w:rFonts w:ascii="Book Antiqua" w:hAnsi="Book Antiqua"/>
        </w:rPr>
        <w:t>,</w:t>
      </w:r>
      <w:r w:rsidRPr="00E7063C">
        <w:rPr>
          <w:rFonts w:ascii="Book Antiqua" w:hAnsi="Book Antiqua"/>
        </w:rPr>
        <w:t xml:space="preserve"> red</w:t>
      </w:r>
      <w:r w:rsidR="002A7DA2" w:rsidRPr="00E7063C">
        <w:rPr>
          <w:rFonts w:ascii="Book Antiqua" w:hAnsi="Book Antiqua"/>
        </w:rPr>
        <w:t xml:space="preserve"> indicates </w:t>
      </w:r>
      <w:r w:rsidRPr="00E7063C">
        <w:rPr>
          <w:rFonts w:ascii="Book Antiqua" w:hAnsi="Book Antiqua"/>
        </w:rPr>
        <w:t>high risk of bias</w:t>
      </w:r>
      <w:r w:rsidR="00AC4229" w:rsidRPr="00E7063C">
        <w:rPr>
          <w:rFonts w:ascii="Book Antiqua" w:hAnsi="Book Antiqua"/>
        </w:rPr>
        <w:t>,</w:t>
      </w:r>
      <w:r w:rsidR="002A7DA2" w:rsidRPr="00E7063C">
        <w:rPr>
          <w:rFonts w:ascii="Book Antiqua" w:hAnsi="Book Antiqua"/>
        </w:rPr>
        <w:t xml:space="preserve"> </w:t>
      </w:r>
      <w:r w:rsidRPr="00E7063C">
        <w:rPr>
          <w:rFonts w:ascii="Book Antiqua" w:hAnsi="Book Antiqua"/>
        </w:rPr>
        <w:t>yellow</w:t>
      </w:r>
      <w:r w:rsidR="002A7DA2" w:rsidRPr="00E7063C">
        <w:rPr>
          <w:rFonts w:ascii="Book Antiqua" w:hAnsi="Book Antiqua"/>
        </w:rPr>
        <w:t xml:space="preserve"> indicates </w:t>
      </w:r>
      <w:r w:rsidRPr="00E7063C">
        <w:rPr>
          <w:rFonts w:ascii="Book Antiqua" w:hAnsi="Book Antiqua"/>
        </w:rPr>
        <w:t>unclear risk of bias.</w:t>
      </w:r>
      <w:r w:rsidRPr="00E7063C">
        <w:rPr>
          <w:rFonts w:ascii="Book Antiqua" w:hAnsi="Book Antiqua"/>
          <w:b/>
          <w:bCs/>
        </w:rPr>
        <w:cr/>
      </w:r>
      <w:r w:rsidRPr="00E7063C">
        <w:rPr>
          <w:rFonts w:ascii="Book Antiqua" w:hAnsi="Book Antiqua"/>
          <w:b/>
          <w:bCs/>
        </w:rPr>
        <w:br w:type="page"/>
      </w:r>
      <w:r w:rsidR="00CC2723" w:rsidRPr="00E7063C">
        <w:rPr>
          <w:noProof/>
          <w:lang w:eastAsia="zh-CN"/>
        </w:rPr>
        <w:lastRenderedPageBreak/>
        <w:drawing>
          <wp:inline distT="0" distB="0" distL="0" distR="0" wp14:anchorId="1937E037" wp14:editId="04565E44">
            <wp:extent cx="7597864" cy="3983603"/>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7602388" cy="3985975"/>
                    </a:xfrm>
                    <a:prstGeom prst="rect">
                      <a:avLst/>
                    </a:prstGeom>
                  </pic:spPr>
                </pic:pic>
              </a:graphicData>
            </a:graphic>
          </wp:inline>
        </w:drawing>
      </w:r>
    </w:p>
    <w:p w14:paraId="6254E35B" w14:textId="06CD6829" w:rsidR="0073428A" w:rsidRPr="00E7063C" w:rsidRDefault="00553746">
      <w:pPr>
        <w:shd w:val="clear" w:color="auto" w:fill="FDFDFD"/>
        <w:spacing w:line="360" w:lineRule="auto"/>
        <w:jc w:val="both"/>
        <w:rPr>
          <w:rFonts w:ascii="Book Antiqua" w:eastAsia="宋体" w:hAnsi="Book Antiqua" w:cs="Segoe UI"/>
          <w:lang w:val="en" w:eastAsia="zh-Hans"/>
        </w:rPr>
      </w:pPr>
      <w:r w:rsidRPr="00E7063C">
        <w:rPr>
          <w:rFonts w:ascii="Book Antiqua" w:eastAsia="宋体" w:hAnsi="Book Antiqua" w:cs="Segoe UI"/>
          <w:b/>
          <w:bCs/>
          <w:lang w:val="en" w:eastAsia="zh-Hans"/>
        </w:rPr>
        <w:t xml:space="preserve">Figure 3 Forest plot of comparisons of the </w:t>
      </w:r>
      <w:bookmarkStart w:id="40" w:name="OLE_LINK14"/>
      <w:bookmarkStart w:id="41" w:name="OLE_LINK15"/>
      <w:bookmarkStart w:id="42" w:name="OLE_LINK16"/>
      <w:r w:rsidRPr="00E7063C">
        <w:rPr>
          <w:rFonts w:ascii="Book Antiqua" w:eastAsia="宋体" w:hAnsi="Book Antiqua" w:cs="Segoe UI"/>
          <w:b/>
          <w:bCs/>
          <w:lang w:val="en" w:eastAsia="zh-Hans"/>
        </w:rPr>
        <w:t>risk ratio</w:t>
      </w:r>
      <w:bookmarkEnd w:id="40"/>
      <w:bookmarkEnd w:id="41"/>
      <w:bookmarkEnd w:id="42"/>
      <w:r w:rsidRPr="00E7063C">
        <w:rPr>
          <w:rFonts w:ascii="Book Antiqua" w:eastAsia="宋体" w:hAnsi="Book Antiqua" w:cs="Segoe UI"/>
          <w:b/>
          <w:bCs/>
          <w:lang w:val="en" w:eastAsia="zh-Hans"/>
        </w:rPr>
        <w:t xml:space="preserve"> between experimental and control groups. </w:t>
      </w:r>
      <w:r w:rsidRPr="00E7063C">
        <w:rPr>
          <w:rFonts w:ascii="Book Antiqua" w:eastAsia="宋体" w:hAnsi="Book Antiqua" w:cs="Segoe UI"/>
          <w:lang w:val="en" w:eastAsia="zh-Hans"/>
        </w:rPr>
        <w:t xml:space="preserve">A: In terms of the </w:t>
      </w:r>
      <w:r w:rsidRPr="00E7063C">
        <w:rPr>
          <w:rFonts w:ascii="Book Antiqua" w:eastAsia="Book Antiqua" w:hAnsi="Book Antiqua" w:cs="Book Antiqua"/>
          <w:color w:val="000000"/>
        </w:rPr>
        <w:t>urinary albumin-to-creatinine ratio</w:t>
      </w:r>
      <w:r w:rsidRPr="00E7063C">
        <w:rPr>
          <w:rFonts w:ascii="Book Antiqua" w:eastAsia="宋体" w:hAnsi="Book Antiqua" w:cs="Segoe UI"/>
          <w:lang w:val="en" w:eastAsia="zh-Hans"/>
        </w:rPr>
        <w:t xml:space="preserve"> (UACR)/</w:t>
      </w:r>
      <w:r w:rsidRPr="00E7063C">
        <w:rPr>
          <w:rFonts w:ascii="Book Antiqua" w:eastAsia="Book Antiqua" w:hAnsi="Book Antiqua" w:cs="Book Antiqua"/>
          <w:color w:val="000000"/>
        </w:rPr>
        <w:t>urinary albumin ejection rate</w:t>
      </w:r>
      <w:r w:rsidRPr="00E7063C">
        <w:rPr>
          <w:rFonts w:ascii="Book Antiqua" w:eastAsia="宋体" w:hAnsi="Book Antiqua" w:cs="Segoe UI"/>
          <w:lang w:val="en" w:eastAsia="zh-Hans"/>
        </w:rPr>
        <w:t xml:space="preserve"> changes from baseline; B: In terms of the 40% reduction in UACR.</w:t>
      </w:r>
      <w:r w:rsidR="00546013" w:rsidRPr="00E7063C">
        <w:rPr>
          <w:rFonts w:ascii="Book Antiqua" w:eastAsia="宋体" w:hAnsi="Book Antiqua" w:cs="Segoe UI"/>
          <w:lang w:val="en" w:eastAsia="zh-Hans"/>
        </w:rPr>
        <w:t xml:space="preserve"> </w:t>
      </w:r>
      <w:r w:rsidR="00546013" w:rsidRPr="00E7063C">
        <w:rPr>
          <w:rFonts w:ascii="Book Antiqua" w:hAnsi="Book Antiqua"/>
        </w:rPr>
        <w:t>SD: Standard deviation.</w:t>
      </w:r>
    </w:p>
    <w:p w14:paraId="6DA2F339" w14:textId="2931695E" w:rsidR="0073428A" w:rsidRPr="00E7063C" w:rsidRDefault="00553746">
      <w:pPr>
        <w:shd w:val="clear" w:color="auto" w:fill="FDFDFD"/>
        <w:spacing w:line="360" w:lineRule="auto"/>
        <w:jc w:val="both"/>
        <w:rPr>
          <w:rFonts w:ascii="Book Antiqua" w:hAnsi="Book Antiqua" w:cs="Segoe UI"/>
          <w:lang w:val="en" w:eastAsia="zh-CN"/>
        </w:rPr>
      </w:pPr>
      <w:r w:rsidRPr="00E7063C">
        <w:rPr>
          <w:rFonts w:ascii="Book Antiqua" w:eastAsia="宋体" w:hAnsi="Book Antiqua" w:cs="Segoe UI"/>
          <w:lang w:val="en" w:eastAsia="zh-Hans"/>
        </w:rPr>
        <w:br w:type="page"/>
      </w:r>
      <w:r w:rsidR="0012476C" w:rsidRPr="00E7063C">
        <w:rPr>
          <w:noProof/>
          <w:lang w:eastAsia="zh-CN"/>
        </w:rPr>
        <w:lastRenderedPageBreak/>
        <w:drawing>
          <wp:inline distT="0" distB="0" distL="0" distR="0" wp14:anchorId="67A4149C" wp14:editId="6C482579">
            <wp:extent cx="7711531" cy="3864334"/>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7715902" cy="3866524"/>
                    </a:xfrm>
                    <a:prstGeom prst="rect">
                      <a:avLst/>
                    </a:prstGeom>
                  </pic:spPr>
                </pic:pic>
              </a:graphicData>
            </a:graphic>
          </wp:inline>
        </w:drawing>
      </w:r>
    </w:p>
    <w:p w14:paraId="4EF72185" w14:textId="18E979A7" w:rsidR="0073428A" w:rsidRPr="00E7063C" w:rsidRDefault="00553746">
      <w:pPr>
        <w:shd w:val="clear" w:color="auto" w:fill="FDFDFD"/>
        <w:spacing w:line="360" w:lineRule="auto"/>
        <w:jc w:val="both"/>
        <w:rPr>
          <w:rFonts w:ascii="Book Antiqua" w:hAnsi="Book Antiqua" w:cs="Segoe UI"/>
          <w:lang w:val="en" w:eastAsia="zh-CN"/>
        </w:rPr>
      </w:pPr>
      <w:r w:rsidRPr="00E7063C">
        <w:rPr>
          <w:rFonts w:ascii="Book Antiqua" w:eastAsia="宋体" w:hAnsi="Book Antiqua" w:cs="Segoe UI"/>
          <w:b/>
          <w:bCs/>
          <w:lang w:val="en" w:eastAsia="zh-Hans"/>
        </w:rPr>
        <w:t>Figure 4 Forest plot of comparisons between experimental and control groups</w:t>
      </w:r>
      <w:r w:rsidRPr="00E7063C">
        <w:rPr>
          <w:rFonts w:ascii="Book Antiqua" w:eastAsia="宋体" w:hAnsi="Book Antiqua" w:cs="Segoe UI"/>
          <w:lang w:val="en" w:eastAsia="zh-Hans"/>
        </w:rPr>
        <w:t xml:space="preserve">. A: In terms of the </w:t>
      </w:r>
      <w:r w:rsidRPr="00E7063C">
        <w:rPr>
          <w:rFonts w:ascii="Book Antiqua" w:eastAsia="Book Antiqua" w:hAnsi="Book Antiqua" w:cs="Book Antiqua"/>
          <w:color w:val="000000"/>
        </w:rPr>
        <w:t>estimated glomerular filtration rate</w:t>
      </w:r>
      <w:r w:rsidRPr="00E7063C">
        <w:rPr>
          <w:rFonts w:ascii="Book Antiqua" w:eastAsia="宋体" w:hAnsi="Book Antiqua" w:cs="Segoe UI"/>
          <w:lang w:val="en" w:eastAsia="zh-Hans"/>
        </w:rPr>
        <w:t xml:space="preserve"> change from baseline; B: In terms of the ratio of </w:t>
      </w:r>
      <w:r w:rsidRPr="00E7063C">
        <w:rPr>
          <w:rFonts w:ascii="Book Antiqua" w:eastAsia="Book Antiqua" w:hAnsi="Book Antiqua" w:cs="Book Antiqua"/>
          <w:color w:val="000000"/>
        </w:rPr>
        <w:t>serum creatinine</w:t>
      </w:r>
      <w:r w:rsidRPr="00E7063C">
        <w:rPr>
          <w:rFonts w:ascii="Book Antiqua" w:eastAsia="宋体" w:hAnsi="Book Antiqua" w:cs="Segoe UI"/>
          <w:lang w:val="en" w:eastAsia="zh-Hans"/>
        </w:rPr>
        <w:t xml:space="preserve"> doubling; C: In terms of the onset of </w:t>
      </w:r>
      <w:r w:rsidRPr="00E7063C">
        <w:rPr>
          <w:rFonts w:ascii="Book Antiqua" w:eastAsia="Book Antiqua" w:hAnsi="Book Antiqua" w:cs="Book Antiqua"/>
          <w:color w:val="000000"/>
        </w:rPr>
        <w:t>end-stage renal.</w:t>
      </w:r>
      <w:r w:rsidR="00546013" w:rsidRPr="00E7063C">
        <w:rPr>
          <w:rFonts w:ascii="Book Antiqua" w:eastAsia="Book Antiqua" w:hAnsi="Book Antiqua" w:cs="Book Antiqua"/>
          <w:color w:val="000000"/>
        </w:rPr>
        <w:t xml:space="preserve"> </w:t>
      </w:r>
      <w:r w:rsidR="00546013" w:rsidRPr="00E7063C">
        <w:rPr>
          <w:rFonts w:ascii="Book Antiqua" w:hAnsi="Book Antiqua"/>
        </w:rPr>
        <w:t>SD: Standard deviation.</w:t>
      </w:r>
      <w:r w:rsidRPr="00E7063C">
        <w:rPr>
          <w:rFonts w:ascii="Book Antiqua" w:eastAsia="宋体" w:hAnsi="Book Antiqua" w:cs="Segoe UI"/>
          <w:lang w:val="en" w:eastAsia="zh-Hans"/>
        </w:rPr>
        <w:cr/>
      </w:r>
      <w:r w:rsidRPr="00E7063C">
        <w:rPr>
          <w:rFonts w:ascii="Book Antiqua" w:eastAsia="宋体" w:hAnsi="Book Antiqua" w:cs="Segoe UI"/>
          <w:lang w:val="en" w:eastAsia="zh-Hans"/>
        </w:rPr>
        <w:br w:type="page"/>
      </w:r>
      <w:r w:rsidR="003738ED" w:rsidRPr="00E7063C">
        <w:rPr>
          <w:noProof/>
          <w:lang w:eastAsia="zh-CN"/>
        </w:rPr>
        <w:lastRenderedPageBreak/>
        <w:drawing>
          <wp:inline distT="0" distB="0" distL="0" distR="0" wp14:anchorId="4FECAFBE" wp14:editId="34E40D78">
            <wp:extent cx="7688911" cy="3587033"/>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7693887" cy="3589354"/>
                    </a:xfrm>
                    <a:prstGeom prst="rect">
                      <a:avLst/>
                    </a:prstGeom>
                  </pic:spPr>
                </pic:pic>
              </a:graphicData>
            </a:graphic>
          </wp:inline>
        </w:drawing>
      </w:r>
    </w:p>
    <w:p w14:paraId="79CDBD23" w14:textId="21BB38BA" w:rsidR="0073428A" w:rsidRPr="00E7063C" w:rsidRDefault="00553746">
      <w:pPr>
        <w:shd w:val="clear" w:color="auto" w:fill="FDFDFD"/>
        <w:spacing w:line="360" w:lineRule="auto"/>
        <w:jc w:val="both"/>
        <w:rPr>
          <w:rFonts w:ascii="Book Antiqua" w:hAnsi="Book Antiqua" w:cs="Segoe UI"/>
          <w:lang w:val="en" w:eastAsia="zh-CN"/>
        </w:rPr>
      </w:pPr>
      <w:r w:rsidRPr="00E7063C">
        <w:rPr>
          <w:rFonts w:ascii="Book Antiqua" w:eastAsia="宋体" w:hAnsi="Book Antiqua" w:cs="Segoe UI"/>
          <w:b/>
          <w:bCs/>
          <w:lang w:val="en" w:eastAsia="zh-Hans"/>
        </w:rPr>
        <w:t>Figure 5 Forest plot of comparisons between experimental and control groups.</w:t>
      </w:r>
      <w:r w:rsidRPr="00E7063C">
        <w:rPr>
          <w:rFonts w:ascii="Book Antiqua" w:eastAsia="宋体" w:hAnsi="Book Antiqua" w:cs="Segoe UI"/>
          <w:lang w:val="en" w:eastAsia="zh-Hans"/>
        </w:rPr>
        <w:t xml:space="preserve"> A: In terms of the changes in </w:t>
      </w:r>
      <w:r w:rsidRPr="00E7063C">
        <w:rPr>
          <w:rFonts w:ascii="Book Antiqua" w:eastAsia="Book Antiqua" w:hAnsi="Book Antiqua" w:cs="Book Antiqua"/>
          <w:color w:val="000000"/>
        </w:rPr>
        <w:t>systolic blood pressure</w:t>
      </w:r>
      <w:r w:rsidRPr="00E7063C">
        <w:rPr>
          <w:rFonts w:ascii="Book Antiqua" w:eastAsia="宋体" w:hAnsi="Book Antiqua" w:cs="Segoe UI"/>
          <w:lang w:val="en" w:eastAsia="zh-Hans"/>
        </w:rPr>
        <w:t xml:space="preserve">; B: In terms of the changes in </w:t>
      </w:r>
      <w:r w:rsidRPr="00E7063C">
        <w:rPr>
          <w:rFonts w:ascii="Book Antiqua" w:eastAsia="Book Antiqua" w:hAnsi="Book Antiqua" w:cs="Book Antiqua"/>
          <w:color w:val="000000"/>
        </w:rPr>
        <w:t>diastolic blood pressure</w:t>
      </w:r>
      <w:r w:rsidRPr="00E7063C">
        <w:rPr>
          <w:rFonts w:ascii="Book Antiqua" w:eastAsia="宋体" w:hAnsi="Book Antiqua" w:cs="Segoe UI"/>
          <w:lang w:val="en" w:eastAsia="zh-Hans"/>
        </w:rPr>
        <w:t>.</w:t>
      </w:r>
      <w:r w:rsidR="00546013" w:rsidRPr="00E7063C">
        <w:rPr>
          <w:rFonts w:ascii="Book Antiqua" w:eastAsia="宋体" w:hAnsi="Book Antiqua" w:cs="Segoe UI"/>
          <w:lang w:val="en" w:eastAsia="zh-Hans"/>
        </w:rPr>
        <w:t xml:space="preserve"> </w:t>
      </w:r>
      <w:r w:rsidR="00546013" w:rsidRPr="00E7063C">
        <w:rPr>
          <w:rFonts w:ascii="Book Antiqua" w:hAnsi="Book Antiqua"/>
        </w:rPr>
        <w:t>SD: Standard deviation.</w:t>
      </w:r>
      <w:r w:rsidRPr="00E7063C">
        <w:rPr>
          <w:rFonts w:ascii="Book Antiqua" w:eastAsia="宋体" w:hAnsi="Book Antiqua" w:cs="Segoe UI"/>
          <w:lang w:val="en" w:eastAsia="zh-Hans"/>
        </w:rPr>
        <w:cr/>
      </w:r>
      <w:r w:rsidRPr="00E7063C">
        <w:rPr>
          <w:rFonts w:ascii="Book Antiqua" w:eastAsia="宋体" w:hAnsi="Book Antiqua" w:cs="Segoe UI"/>
          <w:lang w:val="en" w:eastAsia="zh-Hans"/>
        </w:rPr>
        <w:br w:type="page"/>
      </w:r>
      <w:r w:rsidR="00E05B9B" w:rsidRPr="00E7063C">
        <w:rPr>
          <w:noProof/>
          <w:lang w:eastAsia="zh-CN"/>
        </w:rPr>
        <w:lastRenderedPageBreak/>
        <w:drawing>
          <wp:inline distT="0" distB="0" distL="0" distR="0" wp14:anchorId="267BFBC2" wp14:editId="65A37CD2">
            <wp:extent cx="8029181" cy="4715123"/>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8035320" cy="4718728"/>
                    </a:xfrm>
                    <a:prstGeom prst="rect">
                      <a:avLst/>
                    </a:prstGeom>
                  </pic:spPr>
                </pic:pic>
              </a:graphicData>
            </a:graphic>
          </wp:inline>
        </w:drawing>
      </w:r>
    </w:p>
    <w:p w14:paraId="2C5C9F0E" w14:textId="4BF86505" w:rsidR="0073428A" w:rsidRPr="00E7063C" w:rsidRDefault="00553746">
      <w:pPr>
        <w:shd w:val="clear" w:color="auto" w:fill="FDFDFD"/>
        <w:spacing w:line="360" w:lineRule="auto"/>
        <w:jc w:val="both"/>
        <w:rPr>
          <w:rFonts w:ascii="Book Antiqua" w:eastAsia="宋体" w:hAnsi="Book Antiqua" w:cs="Segoe UI"/>
          <w:b/>
          <w:bCs/>
          <w:lang w:val="en" w:eastAsia="zh-Hans"/>
        </w:rPr>
      </w:pPr>
      <w:r w:rsidRPr="00E7063C">
        <w:rPr>
          <w:rFonts w:ascii="Book Antiqua" w:eastAsia="宋体" w:hAnsi="Book Antiqua" w:cs="Segoe UI"/>
          <w:b/>
          <w:bCs/>
          <w:lang w:val="en" w:eastAsia="zh-Hans"/>
        </w:rPr>
        <w:t>Figure 6 Forest plot of comparisons between experimental and control groups</w:t>
      </w:r>
      <w:r w:rsidRPr="00E7063C">
        <w:rPr>
          <w:rFonts w:ascii="Book Antiqua" w:eastAsia="宋体" w:hAnsi="Book Antiqua" w:cs="Segoe UI"/>
          <w:lang w:val="en" w:eastAsia="zh-Hans"/>
        </w:rPr>
        <w:t>. A: In terms of the adverse events (AE); B: In terms of the severe AEs; C: In terms of the mortality.</w:t>
      </w:r>
      <w:r w:rsidRPr="00E7063C">
        <w:rPr>
          <w:rFonts w:ascii="Book Antiqua" w:eastAsia="宋体" w:hAnsi="Book Antiqua" w:cs="Segoe UI"/>
          <w:lang w:val="en" w:eastAsia="zh-Hans"/>
        </w:rPr>
        <w:cr/>
      </w:r>
      <w:r w:rsidRPr="00E7063C">
        <w:rPr>
          <w:rFonts w:ascii="Book Antiqua" w:eastAsia="宋体" w:hAnsi="Book Antiqua" w:cs="Segoe UI"/>
          <w:lang w:val="en" w:eastAsia="zh-Hans"/>
        </w:rPr>
        <w:br w:type="page"/>
      </w:r>
      <w:r w:rsidR="00167308" w:rsidRPr="00E7063C">
        <w:rPr>
          <w:noProof/>
          <w:lang w:eastAsia="zh-CN"/>
        </w:rPr>
        <w:lastRenderedPageBreak/>
        <w:drawing>
          <wp:inline distT="0" distB="0" distL="0" distR="0" wp14:anchorId="7F2B4D38" wp14:editId="512BC6BA">
            <wp:extent cx="7021932" cy="3745064"/>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7028735" cy="3748692"/>
                    </a:xfrm>
                    <a:prstGeom prst="rect">
                      <a:avLst/>
                    </a:prstGeom>
                  </pic:spPr>
                </pic:pic>
              </a:graphicData>
            </a:graphic>
          </wp:inline>
        </w:drawing>
      </w:r>
    </w:p>
    <w:p w14:paraId="6B7DB6D5" w14:textId="4561C0AE" w:rsidR="0073428A" w:rsidRPr="00E7063C" w:rsidRDefault="00553746" w:rsidP="00651CFD">
      <w:pPr>
        <w:shd w:val="clear" w:color="auto" w:fill="FDFDFD"/>
        <w:spacing w:line="360" w:lineRule="auto"/>
        <w:jc w:val="both"/>
        <w:rPr>
          <w:rFonts w:ascii="Book Antiqua" w:hAnsi="Book Antiqua"/>
          <w:b/>
          <w:bCs/>
        </w:rPr>
      </w:pPr>
      <w:r w:rsidRPr="00E7063C">
        <w:rPr>
          <w:rFonts w:ascii="Book Antiqua" w:eastAsia="宋体" w:hAnsi="Book Antiqua" w:cs="Segoe UI"/>
          <w:b/>
          <w:bCs/>
          <w:lang w:val="en" w:eastAsia="zh-Hans"/>
        </w:rPr>
        <w:t xml:space="preserve">Figure 7 Egger’s test figures for publication bias in change. </w:t>
      </w:r>
      <w:r w:rsidRPr="00E7063C">
        <w:rPr>
          <w:rFonts w:ascii="Book Antiqua" w:eastAsia="宋体" w:hAnsi="Book Antiqua" w:cs="Segoe UI"/>
          <w:lang w:val="en" w:eastAsia="zh-Hans"/>
        </w:rPr>
        <w:t xml:space="preserve">A: Albuminuria; B: </w:t>
      </w:r>
      <w:r w:rsidRPr="00E7063C">
        <w:rPr>
          <w:rFonts w:ascii="Book Antiqua" w:eastAsia="Book Antiqua" w:hAnsi="Book Antiqua" w:cs="Book Antiqua"/>
          <w:color w:val="000000"/>
        </w:rPr>
        <w:t>Estimated glomerular filtration rate</w:t>
      </w:r>
      <w:r w:rsidRPr="00E7063C">
        <w:rPr>
          <w:rFonts w:ascii="Book Antiqua" w:eastAsia="宋体" w:hAnsi="Book Antiqua" w:cs="Segoe UI"/>
          <w:lang w:val="en" w:eastAsia="zh-Hans"/>
        </w:rPr>
        <w:t xml:space="preserve"> outcomes. </w:t>
      </w:r>
      <w:r w:rsidRPr="00E7063C">
        <w:rPr>
          <w:rFonts w:ascii="Book Antiqua" w:eastAsia="宋体" w:hAnsi="Book Antiqua" w:cs="Segoe UI"/>
          <w:lang w:val="en" w:eastAsia="zh-Hans"/>
        </w:rPr>
        <w:cr/>
      </w:r>
      <w:r w:rsidRPr="00E7063C">
        <w:rPr>
          <w:rFonts w:ascii="Book Antiqua" w:eastAsia="宋体" w:hAnsi="Book Antiqua" w:cs="Segoe UI"/>
          <w:lang w:val="en" w:eastAsia="zh-Hans"/>
        </w:rPr>
        <w:br w:type="page"/>
      </w:r>
      <w:bookmarkStart w:id="43" w:name="OLE_LINK32"/>
      <w:bookmarkStart w:id="44" w:name="OLE_LINK33"/>
      <w:r w:rsidRPr="00E7063C">
        <w:rPr>
          <w:rFonts w:ascii="Book Antiqua" w:hAnsi="Book Antiqua"/>
          <w:b/>
          <w:bCs/>
        </w:rPr>
        <w:lastRenderedPageBreak/>
        <w:t>Table 1 Baseline characteristics of included studies</w:t>
      </w:r>
    </w:p>
    <w:tbl>
      <w:tblPr>
        <w:tblW w:w="13904" w:type="dxa"/>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1005"/>
        <w:gridCol w:w="992"/>
        <w:gridCol w:w="133"/>
        <w:gridCol w:w="1143"/>
        <w:gridCol w:w="985"/>
        <w:gridCol w:w="1071"/>
        <w:gridCol w:w="920"/>
        <w:gridCol w:w="1011"/>
        <w:gridCol w:w="1541"/>
        <w:gridCol w:w="992"/>
        <w:gridCol w:w="1276"/>
        <w:gridCol w:w="1222"/>
        <w:gridCol w:w="701"/>
        <w:gridCol w:w="912"/>
      </w:tblGrid>
      <w:tr w:rsidR="0073428A" w:rsidRPr="00E7063C" w14:paraId="15EEDDEB" w14:textId="77777777" w:rsidTr="00E0204F">
        <w:trPr>
          <w:trHeight w:val="1087"/>
        </w:trPr>
        <w:tc>
          <w:tcPr>
            <w:tcW w:w="1005" w:type="dxa"/>
            <w:tcBorders>
              <w:top w:val="single" w:sz="4" w:space="0" w:color="auto"/>
              <w:bottom w:val="single" w:sz="4" w:space="0" w:color="auto"/>
            </w:tcBorders>
            <w:tcMar>
              <w:top w:w="12" w:type="dxa"/>
              <w:left w:w="12" w:type="dxa"/>
              <w:bottom w:w="0" w:type="dxa"/>
              <w:right w:w="12" w:type="dxa"/>
            </w:tcMar>
          </w:tcPr>
          <w:p w14:paraId="2012DCCC" w14:textId="77777777" w:rsidR="0073428A" w:rsidRPr="00E7063C" w:rsidRDefault="00553746">
            <w:pPr>
              <w:pStyle w:val="MDPI42tablebody"/>
              <w:spacing w:line="360" w:lineRule="auto"/>
              <w:jc w:val="both"/>
              <w:rPr>
                <w:rFonts w:ascii="Book Antiqua" w:hAnsi="Book Antiqua"/>
                <w:b/>
                <w:bCs/>
                <w:color w:val="auto"/>
              </w:rPr>
            </w:pPr>
            <w:bookmarkStart w:id="45" w:name="_Hlk53488137"/>
            <w:bookmarkEnd w:id="43"/>
            <w:bookmarkEnd w:id="44"/>
            <w:r w:rsidRPr="00E7063C">
              <w:rPr>
                <w:rFonts w:ascii="Book Antiqua" w:hAnsi="Book Antiqua"/>
                <w:b/>
                <w:bCs/>
                <w:color w:val="auto"/>
              </w:rPr>
              <w:t>Ref.</w:t>
            </w:r>
          </w:p>
        </w:tc>
        <w:tc>
          <w:tcPr>
            <w:tcW w:w="1125" w:type="dxa"/>
            <w:gridSpan w:val="2"/>
            <w:tcBorders>
              <w:top w:val="single" w:sz="4" w:space="0" w:color="auto"/>
              <w:bottom w:val="single" w:sz="4" w:space="0" w:color="auto"/>
            </w:tcBorders>
            <w:tcMar>
              <w:top w:w="12" w:type="dxa"/>
              <w:left w:w="12" w:type="dxa"/>
              <w:bottom w:w="0" w:type="dxa"/>
              <w:right w:w="12" w:type="dxa"/>
            </w:tcMar>
          </w:tcPr>
          <w:p w14:paraId="0EAD49F1" w14:textId="77777777" w:rsidR="0073428A" w:rsidRPr="00E7063C" w:rsidRDefault="00553746">
            <w:pPr>
              <w:pStyle w:val="MDPI42tablebody"/>
              <w:spacing w:line="360" w:lineRule="auto"/>
              <w:jc w:val="both"/>
              <w:rPr>
                <w:rFonts w:ascii="Book Antiqua" w:hAnsi="Book Antiqua"/>
                <w:b/>
                <w:bCs/>
              </w:rPr>
            </w:pPr>
            <w:r w:rsidRPr="00E7063C">
              <w:rPr>
                <w:rFonts w:ascii="Book Antiqua" w:hAnsi="Book Antiqua"/>
                <w:b/>
                <w:bCs/>
              </w:rPr>
              <w:t>Patients</w:t>
            </w:r>
            <w:r w:rsidRPr="00E7063C">
              <w:rPr>
                <w:rFonts w:ascii="Book Antiqua" w:eastAsiaTheme="minorEastAsia" w:hAnsi="Book Antiqua"/>
                <w:b/>
                <w:bCs/>
              </w:rPr>
              <w:t xml:space="preserve"> </w:t>
            </w:r>
            <w:r w:rsidRPr="00E7063C">
              <w:rPr>
                <w:rFonts w:ascii="Book Antiqua" w:hAnsi="Book Antiqua"/>
                <w:b/>
                <w:bCs/>
              </w:rPr>
              <w:t>No.</w:t>
            </w:r>
          </w:p>
        </w:tc>
        <w:tc>
          <w:tcPr>
            <w:tcW w:w="1143" w:type="dxa"/>
            <w:tcBorders>
              <w:top w:val="single" w:sz="4" w:space="0" w:color="auto"/>
              <w:bottom w:val="single" w:sz="4" w:space="0" w:color="auto"/>
            </w:tcBorders>
            <w:tcMar>
              <w:top w:w="12" w:type="dxa"/>
              <w:left w:w="12" w:type="dxa"/>
              <w:bottom w:w="0" w:type="dxa"/>
              <w:right w:w="12" w:type="dxa"/>
            </w:tcMar>
          </w:tcPr>
          <w:p w14:paraId="28FA4F23" w14:textId="77777777" w:rsidR="0073428A" w:rsidRPr="00E7063C" w:rsidRDefault="00553746">
            <w:pPr>
              <w:pStyle w:val="MDPI42tablebody"/>
              <w:spacing w:line="360" w:lineRule="auto"/>
              <w:jc w:val="both"/>
              <w:rPr>
                <w:rFonts w:ascii="Book Antiqua" w:hAnsi="Book Antiqua"/>
                <w:b/>
                <w:bCs/>
              </w:rPr>
            </w:pPr>
            <w:r w:rsidRPr="00E7063C">
              <w:rPr>
                <w:rFonts w:ascii="Book Antiqua" w:hAnsi="Book Antiqua"/>
                <w:b/>
                <w:bCs/>
              </w:rPr>
              <w:t xml:space="preserve">Interventions </w:t>
            </w:r>
            <w:r w:rsidRPr="00E7063C">
              <w:rPr>
                <w:rFonts w:ascii="Book Antiqua" w:eastAsia="宋体" w:hAnsi="Book Antiqua" w:cs="宋体"/>
                <w:b/>
                <w:bCs/>
              </w:rPr>
              <w:t>(</w:t>
            </w:r>
            <w:r w:rsidRPr="00E7063C">
              <w:rPr>
                <w:rFonts w:ascii="Book Antiqua" w:hAnsi="Book Antiqua"/>
                <w:b/>
                <w:bCs/>
              </w:rPr>
              <w:t>dose/d</w:t>
            </w:r>
            <w:r w:rsidRPr="00E7063C">
              <w:rPr>
                <w:rFonts w:ascii="Book Antiqua" w:eastAsia="宋体" w:hAnsi="Book Antiqua" w:cs="宋体"/>
                <w:b/>
                <w:bCs/>
              </w:rPr>
              <w:t>)</w:t>
            </w:r>
          </w:p>
        </w:tc>
        <w:tc>
          <w:tcPr>
            <w:tcW w:w="985" w:type="dxa"/>
            <w:tcBorders>
              <w:top w:val="single" w:sz="4" w:space="0" w:color="auto"/>
              <w:bottom w:val="single" w:sz="4" w:space="0" w:color="auto"/>
            </w:tcBorders>
            <w:tcMar>
              <w:top w:w="12" w:type="dxa"/>
              <w:left w:w="12" w:type="dxa"/>
              <w:bottom w:w="0" w:type="dxa"/>
              <w:right w:w="12" w:type="dxa"/>
            </w:tcMar>
          </w:tcPr>
          <w:p w14:paraId="25BAA81D" w14:textId="77777777" w:rsidR="0073428A" w:rsidRPr="00E7063C" w:rsidRDefault="00553746">
            <w:pPr>
              <w:pStyle w:val="MDPI42tablebody"/>
              <w:spacing w:line="360" w:lineRule="auto"/>
              <w:jc w:val="both"/>
              <w:rPr>
                <w:rFonts w:ascii="Book Antiqua" w:hAnsi="Book Antiqua"/>
                <w:b/>
                <w:bCs/>
              </w:rPr>
            </w:pPr>
            <w:r w:rsidRPr="00E7063C">
              <w:rPr>
                <w:rFonts w:ascii="Book Antiqua" w:hAnsi="Book Antiqua"/>
                <w:b/>
                <w:bCs/>
              </w:rPr>
              <w:t>Treatment period (</w:t>
            </w:r>
            <w:proofErr w:type="spellStart"/>
            <w:r w:rsidRPr="00E7063C">
              <w:rPr>
                <w:rFonts w:ascii="Book Antiqua" w:hAnsi="Book Antiqua"/>
                <w:b/>
                <w:bCs/>
              </w:rPr>
              <w:t>wk</w:t>
            </w:r>
            <w:proofErr w:type="spellEnd"/>
            <w:r w:rsidRPr="00E7063C">
              <w:rPr>
                <w:rFonts w:ascii="Book Antiqua" w:hAnsi="Book Antiqua"/>
                <w:b/>
                <w:bCs/>
              </w:rPr>
              <w:t>)</w:t>
            </w:r>
          </w:p>
        </w:tc>
        <w:tc>
          <w:tcPr>
            <w:tcW w:w="1071" w:type="dxa"/>
            <w:tcBorders>
              <w:top w:val="single" w:sz="4" w:space="0" w:color="auto"/>
              <w:bottom w:val="single" w:sz="4" w:space="0" w:color="auto"/>
            </w:tcBorders>
            <w:tcMar>
              <w:top w:w="12" w:type="dxa"/>
              <w:left w:w="12" w:type="dxa"/>
              <w:bottom w:w="0" w:type="dxa"/>
              <w:right w:w="12" w:type="dxa"/>
            </w:tcMar>
          </w:tcPr>
          <w:p w14:paraId="04D0356F" w14:textId="77777777" w:rsidR="0073428A" w:rsidRPr="00E7063C" w:rsidRDefault="00553746">
            <w:pPr>
              <w:pStyle w:val="MDPI42tablebody"/>
              <w:spacing w:line="360" w:lineRule="auto"/>
              <w:jc w:val="both"/>
              <w:rPr>
                <w:rFonts w:ascii="Book Antiqua" w:hAnsi="Book Antiqua"/>
                <w:b/>
                <w:bCs/>
              </w:rPr>
            </w:pPr>
            <w:r w:rsidRPr="00E7063C">
              <w:rPr>
                <w:rFonts w:ascii="Book Antiqua" w:hAnsi="Book Antiqua"/>
                <w:b/>
                <w:bCs/>
              </w:rPr>
              <w:t>Age mean (SD)</w:t>
            </w:r>
          </w:p>
        </w:tc>
        <w:tc>
          <w:tcPr>
            <w:tcW w:w="920" w:type="dxa"/>
            <w:tcBorders>
              <w:top w:val="single" w:sz="4" w:space="0" w:color="auto"/>
              <w:bottom w:val="single" w:sz="4" w:space="0" w:color="auto"/>
            </w:tcBorders>
            <w:tcMar>
              <w:top w:w="12" w:type="dxa"/>
              <w:left w:w="12" w:type="dxa"/>
              <w:bottom w:w="0" w:type="dxa"/>
              <w:right w:w="12" w:type="dxa"/>
            </w:tcMar>
          </w:tcPr>
          <w:p w14:paraId="429E8F15" w14:textId="77777777" w:rsidR="0073428A" w:rsidRPr="00E7063C" w:rsidRDefault="00553746">
            <w:pPr>
              <w:pStyle w:val="MDPI42tablebody"/>
              <w:spacing w:line="360" w:lineRule="auto"/>
              <w:jc w:val="both"/>
              <w:rPr>
                <w:rFonts w:ascii="Book Antiqua" w:hAnsi="Book Antiqua"/>
                <w:b/>
                <w:bCs/>
              </w:rPr>
            </w:pPr>
            <w:r w:rsidRPr="00E7063C">
              <w:rPr>
                <w:rFonts w:ascii="Book Antiqua" w:hAnsi="Book Antiqua"/>
                <w:b/>
                <w:bCs/>
              </w:rPr>
              <w:t xml:space="preserve">Sex, </w:t>
            </w:r>
            <w:r w:rsidRPr="00E7063C">
              <w:rPr>
                <w:rFonts w:ascii="Book Antiqua" w:hAnsi="Book Antiqua"/>
                <w:b/>
                <w:bCs/>
                <w:i/>
                <w:iCs/>
              </w:rPr>
              <w:t xml:space="preserve">n </w:t>
            </w:r>
            <w:r w:rsidRPr="00E7063C">
              <w:rPr>
                <w:rFonts w:ascii="Book Antiqua" w:hAnsi="Book Antiqua"/>
                <w:b/>
                <w:bCs/>
              </w:rPr>
              <w:t>(%) female</w:t>
            </w:r>
          </w:p>
        </w:tc>
        <w:tc>
          <w:tcPr>
            <w:tcW w:w="1011" w:type="dxa"/>
            <w:tcBorders>
              <w:top w:val="single" w:sz="4" w:space="0" w:color="auto"/>
              <w:bottom w:val="single" w:sz="4" w:space="0" w:color="auto"/>
            </w:tcBorders>
            <w:tcMar>
              <w:top w:w="12" w:type="dxa"/>
              <w:left w:w="12" w:type="dxa"/>
              <w:bottom w:w="0" w:type="dxa"/>
              <w:right w:w="12" w:type="dxa"/>
            </w:tcMar>
          </w:tcPr>
          <w:p w14:paraId="57E3F577" w14:textId="77777777" w:rsidR="0073428A" w:rsidRPr="00E7063C" w:rsidRDefault="00553746">
            <w:pPr>
              <w:pStyle w:val="MDPI42tablebody"/>
              <w:spacing w:line="360" w:lineRule="auto"/>
              <w:jc w:val="both"/>
              <w:rPr>
                <w:rFonts w:ascii="Book Antiqua" w:hAnsi="Book Antiqua"/>
                <w:b/>
                <w:bCs/>
              </w:rPr>
            </w:pPr>
            <w:proofErr w:type="spellStart"/>
            <w:r w:rsidRPr="00E7063C">
              <w:rPr>
                <w:rFonts w:ascii="Book Antiqua" w:hAnsi="Book Antiqua"/>
                <w:b/>
                <w:bCs/>
              </w:rPr>
              <w:t>eGFR</w:t>
            </w:r>
            <w:proofErr w:type="spellEnd"/>
            <w:r w:rsidRPr="00E7063C">
              <w:rPr>
                <w:rFonts w:ascii="Book Antiqua" w:eastAsiaTheme="minorEastAsia" w:hAnsi="Book Antiqua"/>
                <w:b/>
                <w:bCs/>
              </w:rPr>
              <w:t xml:space="preserve"> </w:t>
            </w:r>
            <w:r w:rsidRPr="00E7063C">
              <w:rPr>
                <w:rFonts w:ascii="Book Antiqua" w:hAnsi="Book Antiqua"/>
                <w:b/>
                <w:bCs/>
              </w:rPr>
              <w:t>[mean (SD) mL/</w:t>
            </w:r>
            <w:proofErr w:type="spellStart"/>
            <w:r w:rsidRPr="00E7063C">
              <w:rPr>
                <w:rFonts w:ascii="Book Antiqua" w:hAnsi="Book Antiqua"/>
                <w:b/>
                <w:bCs/>
              </w:rPr>
              <w:t>miL</w:t>
            </w:r>
            <w:proofErr w:type="spellEnd"/>
            <w:r w:rsidRPr="00E7063C">
              <w:rPr>
                <w:rFonts w:ascii="Book Antiqua" w:hAnsi="Book Antiqua"/>
                <w:b/>
                <w:bCs/>
              </w:rPr>
              <w:t>/1.73 m</w:t>
            </w:r>
            <w:r w:rsidRPr="00E7063C">
              <w:rPr>
                <w:rFonts w:ascii="Book Antiqua" w:hAnsi="Book Antiqua"/>
                <w:b/>
                <w:bCs/>
                <w:vertAlign w:val="superscript"/>
              </w:rPr>
              <w:t>2</w:t>
            </w:r>
            <w:r w:rsidRPr="00E7063C">
              <w:rPr>
                <w:rFonts w:ascii="Book Antiqua" w:hAnsi="Book Antiqua"/>
                <w:b/>
                <w:bCs/>
              </w:rPr>
              <w:t>]</w:t>
            </w:r>
          </w:p>
        </w:tc>
        <w:tc>
          <w:tcPr>
            <w:tcW w:w="1541" w:type="dxa"/>
            <w:tcBorders>
              <w:top w:val="single" w:sz="4" w:space="0" w:color="auto"/>
              <w:bottom w:val="single" w:sz="4" w:space="0" w:color="auto"/>
            </w:tcBorders>
            <w:tcMar>
              <w:top w:w="12" w:type="dxa"/>
              <w:left w:w="12" w:type="dxa"/>
              <w:bottom w:w="0" w:type="dxa"/>
              <w:right w:w="12" w:type="dxa"/>
            </w:tcMar>
          </w:tcPr>
          <w:p w14:paraId="5F4CB217" w14:textId="77777777" w:rsidR="0073428A" w:rsidRPr="00E7063C" w:rsidRDefault="00553746">
            <w:pPr>
              <w:pStyle w:val="MDPI42tablebody"/>
              <w:spacing w:line="360" w:lineRule="auto"/>
              <w:jc w:val="both"/>
              <w:rPr>
                <w:rFonts w:ascii="Book Antiqua" w:hAnsi="Book Antiqua"/>
                <w:b/>
                <w:bCs/>
              </w:rPr>
            </w:pPr>
            <w:r w:rsidRPr="00E7063C">
              <w:rPr>
                <w:rFonts w:ascii="Book Antiqua" w:hAnsi="Book Antiqua"/>
                <w:b/>
                <w:bCs/>
              </w:rPr>
              <w:t>UACR, mg/g creatinine median (Q1 to Q3)</w:t>
            </w:r>
            <w:r w:rsidRPr="00E7063C">
              <w:rPr>
                <w:rFonts w:ascii="Book Antiqua" w:eastAsiaTheme="minorEastAsia" w:hAnsi="Book Antiqua"/>
                <w:b/>
                <w:bCs/>
              </w:rPr>
              <w:t xml:space="preserve"> </w:t>
            </w:r>
            <w:r w:rsidRPr="00E7063C">
              <w:rPr>
                <w:rFonts w:ascii="Book Antiqua" w:hAnsi="Book Antiqua"/>
                <w:b/>
                <w:bCs/>
              </w:rPr>
              <w:t>or mean (SD)</w:t>
            </w:r>
          </w:p>
        </w:tc>
        <w:tc>
          <w:tcPr>
            <w:tcW w:w="992" w:type="dxa"/>
            <w:tcBorders>
              <w:top w:val="single" w:sz="4" w:space="0" w:color="auto"/>
              <w:bottom w:val="single" w:sz="4" w:space="0" w:color="auto"/>
            </w:tcBorders>
            <w:tcMar>
              <w:top w:w="12" w:type="dxa"/>
              <w:left w:w="12" w:type="dxa"/>
              <w:bottom w:w="0" w:type="dxa"/>
              <w:right w:w="12" w:type="dxa"/>
            </w:tcMar>
          </w:tcPr>
          <w:p w14:paraId="1C5910B9" w14:textId="77777777" w:rsidR="0073428A" w:rsidRPr="00E7063C" w:rsidRDefault="00553746">
            <w:pPr>
              <w:pStyle w:val="MDPI42tablebody"/>
              <w:spacing w:line="360" w:lineRule="auto"/>
              <w:jc w:val="both"/>
              <w:rPr>
                <w:rFonts w:ascii="Book Antiqua" w:hAnsi="Book Antiqua"/>
                <w:b/>
                <w:bCs/>
              </w:rPr>
            </w:pPr>
            <w:r w:rsidRPr="00E7063C">
              <w:rPr>
                <w:rFonts w:ascii="Book Antiqua" w:hAnsi="Book Antiqua"/>
                <w:b/>
                <w:bCs/>
              </w:rPr>
              <w:t>SBP, mmHg mean (SD)</w:t>
            </w:r>
          </w:p>
        </w:tc>
        <w:tc>
          <w:tcPr>
            <w:tcW w:w="1276" w:type="dxa"/>
            <w:tcBorders>
              <w:top w:val="single" w:sz="4" w:space="0" w:color="auto"/>
              <w:bottom w:val="single" w:sz="4" w:space="0" w:color="auto"/>
            </w:tcBorders>
            <w:tcMar>
              <w:top w:w="12" w:type="dxa"/>
              <w:left w:w="12" w:type="dxa"/>
              <w:bottom w:w="0" w:type="dxa"/>
              <w:right w:w="12" w:type="dxa"/>
            </w:tcMar>
          </w:tcPr>
          <w:p w14:paraId="1FE3400F" w14:textId="77777777" w:rsidR="0073428A" w:rsidRPr="00E7063C" w:rsidRDefault="00553746">
            <w:pPr>
              <w:pStyle w:val="MDPI42tablebody"/>
              <w:spacing w:line="360" w:lineRule="auto"/>
              <w:jc w:val="both"/>
              <w:rPr>
                <w:rFonts w:ascii="Book Antiqua" w:hAnsi="Book Antiqua"/>
                <w:b/>
                <w:bCs/>
              </w:rPr>
            </w:pPr>
            <w:r w:rsidRPr="00E7063C">
              <w:rPr>
                <w:rFonts w:ascii="Book Antiqua" w:hAnsi="Book Antiqua"/>
                <w:b/>
                <w:bCs/>
              </w:rPr>
              <w:t>DBP, mmHg mean (SD)</w:t>
            </w:r>
          </w:p>
        </w:tc>
        <w:tc>
          <w:tcPr>
            <w:tcW w:w="1222" w:type="dxa"/>
            <w:tcBorders>
              <w:top w:val="single" w:sz="4" w:space="0" w:color="auto"/>
              <w:bottom w:val="single" w:sz="4" w:space="0" w:color="auto"/>
            </w:tcBorders>
            <w:tcMar>
              <w:top w:w="12" w:type="dxa"/>
              <w:left w:w="12" w:type="dxa"/>
              <w:bottom w:w="0" w:type="dxa"/>
              <w:right w:w="12" w:type="dxa"/>
            </w:tcMar>
          </w:tcPr>
          <w:p w14:paraId="6C1D316D" w14:textId="77777777" w:rsidR="0073428A" w:rsidRPr="00E7063C" w:rsidRDefault="00553746">
            <w:pPr>
              <w:pStyle w:val="MDPI42tablebody"/>
              <w:spacing w:line="360" w:lineRule="auto"/>
              <w:jc w:val="both"/>
              <w:rPr>
                <w:rFonts w:ascii="Book Antiqua" w:hAnsi="Book Antiqua"/>
                <w:b/>
                <w:bCs/>
              </w:rPr>
            </w:pPr>
            <w:r w:rsidRPr="00E7063C">
              <w:rPr>
                <w:rFonts w:ascii="Book Antiqua" w:hAnsi="Book Antiqua"/>
                <w:b/>
                <w:bCs/>
              </w:rPr>
              <w:t>Hemoglobin A1c, % mean (SD)</w:t>
            </w:r>
          </w:p>
        </w:tc>
        <w:tc>
          <w:tcPr>
            <w:tcW w:w="701" w:type="dxa"/>
            <w:tcBorders>
              <w:top w:val="single" w:sz="4" w:space="0" w:color="auto"/>
              <w:bottom w:val="single" w:sz="4" w:space="0" w:color="auto"/>
            </w:tcBorders>
            <w:tcMar>
              <w:top w:w="12" w:type="dxa"/>
              <w:left w:w="12" w:type="dxa"/>
              <w:bottom w:w="0" w:type="dxa"/>
              <w:right w:w="12" w:type="dxa"/>
            </w:tcMar>
          </w:tcPr>
          <w:p w14:paraId="36FE025B" w14:textId="77777777" w:rsidR="0073428A" w:rsidRPr="00E7063C" w:rsidRDefault="00553746">
            <w:pPr>
              <w:pStyle w:val="MDPI42tablebody"/>
              <w:spacing w:line="360" w:lineRule="auto"/>
              <w:jc w:val="both"/>
              <w:rPr>
                <w:rFonts w:ascii="Book Antiqua" w:hAnsi="Book Antiqua"/>
                <w:b/>
                <w:bCs/>
              </w:rPr>
            </w:pPr>
            <w:r w:rsidRPr="00E7063C">
              <w:rPr>
                <w:rFonts w:ascii="Book Antiqua" w:hAnsi="Book Antiqua"/>
                <w:b/>
                <w:bCs/>
              </w:rPr>
              <w:t>Study type</w:t>
            </w:r>
          </w:p>
        </w:tc>
        <w:tc>
          <w:tcPr>
            <w:tcW w:w="912" w:type="dxa"/>
            <w:tcBorders>
              <w:top w:val="single" w:sz="4" w:space="0" w:color="auto"/>
              <w:bottom w:val="single" w:sz="4" w:space="0" w:color="auto"/>
            </w:tcBorders>
            <w:tcMar>
              <w:top w:w="12" w:type="dxa"/>
              <w:left w:w="12" w:type="dxa"/>
              <w:bottom w:w="0" w:type="dxa"/>
              <w:right w:w="12" w:type="dxa"/>
            </w:tcMar>
          </w:tcPr>
          <w:p w14:paraId="49AD3C4B" w14:textId="77777777" w:rsidR="0073428A" w:rsidRPr="00E7063C" w:rsidRDefault="00553746">
            <w:pPr>
              <w:pStyle w:val="MDPI42tablebody"/>
              <w:spacing w:line="360" w:lineRule="auto"/>
              <w:jc w:val="both"/>
              <w:rPr>
                <w:rFonts w:ascii="Book Antiqua" w:eastAsiaTheme="minorEastAsia" w:hAnsi="Book Antiqua"/>
                <w:b/>
                <w:color w:val="auto"/>
                <w:lang w:eastAsia="en-US"/>
              </w:rPr>
            </w:pPr>
            <w:r w:rsidRPr="00E7063C">
              <w:rPr>
                <w:rFonts w:ascii="Book Antiqua" w:hAnsi="Book Antiqua"/>
                <w:b/>
                <w:bCs/>
              </w:rPr>
              <w:t>NCT</w:t>
            </w:r>
            <w:r w:rsidRPr="00E7063C">
              <w:rPr>
                <w:rStyle w:val="aa"/>
                <w:rFonts w:ascii="Book Antiqua" w:eastAsiaTheme="minorEastAsia" w:hAnsi="Book Antiqua"/>
                <w:b/>
                <w:color w:val="auto"/>
                <w:sz w:val="24"/>
                <w:szCs w:val="24"/>
              </w:rPr>
              <w:t xml:space="preserve"> number</w:t>
            </w:r>
          </w:p>
        </w:tc>
      </w:tr>
      <w:tr w:rsidR="0073428A" w:rsidRPr="00E7063C" w14:paraId="7488B713" w14:textId="77777777" w:rsidTr="00E0204F">
        <w:trPr>
          <w:trHeight w:val="1155"/>
        </w:trPr>
        <w:tc>
          <w:tcPr>
            <w:tcW w:w="1005" w:type="dxa"/>
            <w:vMerge w:val="restart"/>
            <w:tcBorders>
              <w:top w:val="single" w:sz="4" w:space="0" w:color="auto"/>
            </w:tcBorders>
            <w:tcMar>
              <w:top w:w="12" w:type="dxa"/>
              <w:left w:w="12" w:type="dxa"/>
              <w:bottom w:w="0" w:type="dxa"/>
              <w:right w:w="12" w:type="dxa"/>
            </w:tcMar>
            <w:vAlign w:val="center"/>
          </w:tcPr>
          <w:p w14:paraId="07C43D97" w14:textId="77777777" w:rsidR="0073428A" w:rsidRPr="00E7063C" w:rsidRDefault="00553746">
            <w:pPr>
              <w:pStyle w:val="MDPI42tablebody"/>
              <w:spacing w:line="360" w:lineRule="auto"/>
              <w:jc w:val="both"/>
              <w:rPr>
                <w:rFonts w:ascii="Book Antiqua" w:hAnsi="Book Antiqua"/>
              </w:rPr>
            </w:pPr>
            <w:bookmarkStart w:id="46" w:name="_Hlk53492220"/>
            <w:bookmarkEnd w:id="45"/>
            <w:proofErr w:type="spellStart"/>
            <w:r w:rsidRPr="00E7063C">
              <w:rPr>
                <w:rFonts w:ascii="Book Antiqua" w:hAnsi="Book Antiqua"/>
              </w:rPr>
              <w:t>Heerspink</w:t>
            </w:r>
            <w:proofErr w:type="spellEnd"/>
            <w:r w:rsidRPr="00E7063C">
              <w:rPr>
                <w:rFonts w:ascii="Book Antiqua" w:hAnsi="Book Antiqua"/>
              </w:rPr>
              <w:t xml:space="preserve"> </w:t>
            </w:r>
            <w:r w:rsidRPr="00E7063C">
              <w:rPr>
                <w:rFonts w:ascii="Book Antiqua" w:hAnsi="Book Antiqua"/>
                <w:i/>
                <w:iCs/>
              </w:rPr>
              <w:t>et al</w:t>
            </w:r>
            <w:r w:rsidRPr="00E7063C">
              <w:rPr>
                <w:rFonts w:ascii="Book Antiqua" w:hAnsi="Book Antiqua"/>
                <w:vertAlign w:val="superscript"/>
              </w:rPr>
              <w:t>[12]</w:t>
            </w:r>
            <w:r w:rsidRPr="00E7063C">
              <w:rPr>
                <w:rFonts w:ascii="Book Antiqua" w:hAnsi="Book Antiqua"/>
              </w:rPr>
              <w:t>, 2019</w:t>
            </w:r>
          </w:p>
        </w:tc>
        <w:tc>
          <w:tcPr>
            <w:tcW w:w="1125" w:type="dxa"/>
            <w:gridSpan w:val="2"/>
            <w:vMerge w:val="restart"/>
            <w:tcBorders>
              <w:top w:val="single" w:sz="4" w:space="0" w:color="auto"/>
            </w:tcBorders>
            <w:tcMar>
              <w:top w:w="12" w:type="dxa"/>
              <w:left w:w="12" w:type="dxa"/>
              <w:bottom w:w="0" w:type="dxa"/>
              <w:right w:w="12" w:type="dxa"/>
            </w:tcMar>
            <w:vAlign w:val="center"/>
          </w:tcPr>
          <w:p w14:paraId="0E7B8CB2" w14:textId="77777777" w:rsidR="0073428A" w:rsidRPr="00E7063C" w:rsidRDefault="00553746">
            <w:pPr>
              <w:pStyle w:val="MDPI42tablebody"/>
              <w:spacing w:line="360" w:lineRule="auto"/>
              <w:jc w:val="both"/>
              <w:rPr>
                <w:rFonts w:ascii="Book Antiqua" w:hAnsi="Book Antiqua"/>
              </w:rPr>
            </w:pPr>
            <w:r w:rsidRPr="00E7063C">
              <w:rPr>
                <w:rFonts w:ascii="Book Antiqua" w:hAnsi="Book Antiqua"/>
              </w:rPr>
              <w:t>2648</w:t>
            </w:r>
          </w:p>
        </w:tc>
        <w:tc>
          <w:tcPr>
            <w:tcW w:w="1143" w:type="dxa"/>
            <w:vMerge w:val="restart"/>
            <w:tcBorders>
              <w:top w:val="single" w:sz="4" w:space="0" w:color="auto"/>
            </w:tcBorders>
            <w:tcMar>
              <w:top w:w="12" w:type="dxa"/>
              <w:left w:w="12" w:type="dxa"/>
              <w:bottom w:w="0" w:type="dxa"/>
              <w:right w:w="12" w:type="dxa"/>
            </w:tcMar>
          </w:tcPr>
          <w:p w14:paraId="34D13D0A" w14:textId="77777777" w:rsidR="0073428A" w:rsidRPr="00E7063C" w:rsidRDefault="00553746">
            <w:pPr>
              <w:pStyle w:val="MDPI42tablebody"/>
              <w:spacing w:line="360" w:lineRule="auto"/>
              <w:jc w:val="both"/>
              <w:rPr>
                <w:rFonts w:ascii="Book Antiqua" w:hAnsi="Book Antiqua"/>
              </w:rPr>
            </w:pPr>
            <w:proofErr w:type="spellStart"/>
            <w:r w:rsidRPr="00E7063C">
              <w:rPr>
                <w:rFonts w:ascii="Book Antiqua" w:hAnsi="Book Antiqua"/>
              </w:rPr>
              <w:t>Atrasentan</w:t>
            </w:r>
            <w:proofErr w:type="spellEnd"/>
            <w:r w:rsidRPr="00E7063C">
              <w:rPr>
                <w:rFonts w:ascii="Book Antiqua" w:eastAsiaTheme="minorEastAsia" w:hAnsi="Book Antiqua"/>
              </w:rPr>
              <w:t xml:space="preserve"> </w:t>
            </w:r>
            <w:r w:rsidRPr="00E7063C">
              <w:rPr>
                <w:rFonts w:ascii="Book Antiqua" w:hAnsi="Book Antiqua"/>
              </w:rPr>
              <w:t>0.75 mg</w:t>
            </w:r>
          </w:p>
        </w:tc>
        <w:tc>
          <w:tcPr>
            <w:tcW w:w="985" w:type="dxa"/>
            <w:vMerge w:val="restart"/>
            <w:tcBorders>
              <w:top w:val="single" w:sz="4" w:space="0" w:color="auto"/>
            </w:tcBorders>
            <w:tcMar>
              <w:top w:w="12" w:type="dxa"/>
              <w:left w:w="12" w:type="dxa"/>
              <w:bottom w:w="0" w:type="dxa"/>
              <w:right w:w="12" w:type="dxa"/>
            </w:tcMar>
          </w:tcPr>
          <w:p w14:paraId="5A1F8132" w14:textId="77777777" w:rsidR="0073428A" w:rsidRPr="00E7063C" w:rsidRDefault="00553746">
            <w:pPr>
              <w:pStyle w:val="MDPI42tablebody"/>
              <w:spacing w:line="360" w:lineRule="auto"/>
              <w:jc w:val="both"/>
              <w:rPr>
                <w:rFonts w:ascii="Book Antiqua" w:hAnsi="Book Antiqua"/>
              </w:rPr>
            </w:pPr>
            <w:r w:rsidRPr="00E7063C">
              <w:rPr>
                <w:rFonts w:ascii="Book Antiqua" w:hAnsi="Book Antiqua"/>
              </w:rPr>
              <w:t xml:space="preserve">53 </w:t>
            </w:r>
            <w:proofErr w:type="spellStart"/>
            <w:proofErr w:type="gramStart"/>
            <w:r w:rsidRPr="00E7063C">
              <w:rPr>
                <w:rFonts w:ascii="Book Antiqua" w:hAnsi="Book Antiqua"/>
              </w:rPr>
              <w:t>mo</w:t>
            </w:r>
            <w:proofErr w:type="spellEnd"/>
            <w:proofErr w:type="gramEnd"/>
            <w:r w:rsidRPr="00E7063C">
              <w:rPr>
                <w:rFonts w:ascii="Book Antiqua" w:hAnsi="Book Antiqua"/>
              </w:rPr>
              <w:t>?</w:t>
            </w:r>
            <w:r w:rsidRPr="00E7063C">
              <w:rPr>
                <w:rFonts w:ascii="Book Antiqua" w:eastAsiaTheme="minorEastAsia" w:hAnsi="Book Antiqua"/>
              </w:rPr>
              <w:t xml:space="preserve"> </w:t>
            </w:r>
            <w:r w:rsidRPr="00E7063C">
              <w:rPr>
                <w:rFonts w:ascii="Book Antiqua" w:hAnsi="Book Antiqua"/>
              </w:rPr>
              <w:t>(follow-up 2.2 years)</w:t>
            </w:r>
          </w:p>
        </w:tc>
        <w:tc>
          <w:tcPr>
            <w:tcW w:w="1071" w:type="dxa"/>
            <w:tcBorders>
              <w:top w:val="single" w:sz="4" w:space="0" w:color="auto"/>
            </w:tcBorders>
            <w:tcMar>
              <w:top w:w="12" w:type="dxa"/>
              <w:left w:w="12" w:type="dxa"/>
              <w:bottom w:w="0" w:type="dxa"/>
              <w:right w:w="12" w:type="dxa"/>
            </w:tcMar>
            <w:vAlign w:val="center"/>
          </w:tcPr>
          <w:p w14:paraId="05AC4FD5" w14:textId="77777777" w:rsidR="0073428A" w:rsidRPr="00E7063C" w:rsidRDefault="00553746">
            <w:pPr>
              <w:pStyle w:val="MDPI42tablebody"/>
              <w:spacing w:line="360" w:lineRule="auto"/>
              <w:jc w:val="both"/>
              <w:rPr>
                <w:rFonts w:ascii="Book Antiqua" w:hAnsi="Book Antiqua"/>
              </w:rPr>
            </w:pPr>
            <w:r w:rsidRPr="00E7063C">
              <w:rPr>
                <w:rFonts w:ascii="Book Antiqua" w:hAnsi="Book Antiqua"/>
              </w:rPr>
              <w:t xml:space="preserve">I: 64.8 </w:t>
            </w:r>
            <w:r w:rsidRPr="00E7063C">
              <w:rPr>
                <w:rFonts w:ascii="Book Antiqua" w:eastAsia="宋体" w:hAnsi="Book Antiqua" w:cs="宋体"/>
              </w:rPr>
              <w:t>(</w:t>
            </w:r>
            <w:r w:rsidRPr="00E7063C">
              <w:rPr>
                <w:rFonts w:ascii="Book Antiqua" w:hAnsi="Book Antiqua"/>
              </w:rPr>
              <w:t>8.6</w:t>
            </w:r>
            <w:r w:rsidRPr="00E7063C">
              <w:rPr>
                <w:rFonts w:ascii="Book Antiqua" w:eastAsia="宋体" w:hAnsi="Book Antiqua" w:cs="宋体"/>
              </w:rPr>
              <w:t>)</w:t>
            </w:r>
          </w:p>
        </w:tc>
        <w:tc>
          <w:tcPr>
            <w:tcW w:w="920" w:type="dxa"/>
            <w:tcBorders>
              <w:top w:val="single" w:sz="4" w:space="0" w:color="auto"/>
            </w:tcBorders>
            <w:tcMar>
              <w:top w:w="12" w:type="dxa"/>
              <w:left w:w="12" w:type="dxa"/>
              <w:bottom w:w="0" w:type="dxa"/>
              <w:right w:w="12" w:type="dxa"/>
            </w:tcMar>
            <w:vAlign w:val="center"/>
          </w:tcPr>
          <w:p w14:paraId="3E7F4ABD" w14:textId="77777777" w:rsidR="0073428A" w:rsidRPr="00E7063C" w:rsidRDefault="00553746">
            <w:pPr>
              <w:pStyle w:val="MDPI42tablebody"/>
              <w:spacing w:line="360" w:lineRule="auto"/>
              <w:jc w:val="both"/>
              <w:rPr>
                <w:rFonts w:ascii="Book Antiqua" w:hAnsi="Book Antiqua"/>
              </w:rPr>
            </w:pPr>
            <w:r w:rsidRPr="00E7063C">
              <w:rPr>
                <w:rFonts w:ascii="Book Antiqua" w:hAnsi="Book Antiqua"/>
              </w:rPr>
              <w:t>25%</w:t>
            </w:r>
          </w:p>
        </w:tc>
        <w:tc>
          <w:tcPr>
            <w:tcW w:w="1011" w:type="dxa"/>
            <w:tcBorders>
              <w:top w:val="single" w:sz="4" w:space="0" w:color="auto"/>
            </w:tcBorders>
            <w:tcMar>
              <w:top w:w="12" w:type="dxa"/>
              <w:left w:w="12" w:type="dxa"/>
              <w:bottom w:w="0" w:type="dxa"/>
              <w:right w:w="12" w:type="dxa"/>
            </w:tcMar>
            <w:vAlign w:val="center"/>
          </w:tcPr>
          <w:p w14:paraId="3462FC84" w14:textId="77777777" w:rsidR="0073428A" w:rsidRPr="00E7063C" w:rsidRDefault="00553746">
            <w:pPr>
              <w:pStyle w:val="MDPI42tablebody"/>
              <w:spacing w:line="360" w:lineRule="auto"/>
              <w:jc w:val="both"/>
              <w:rPr>
                <w:rFonts w:ascii="Book Antiqua" w:hAnsi="Book Antiqua"/>
              </w:rPr>
            </w:pPr>
            <w:r w:rsidRPr="00E7063C">
              <w:rPr>
                <w:rFonts w:ascii="Book Antiqua" w:hAnsi="Book Antiqua"/>
              </w:rPr>
              <w:t>44.0 (13.7)</w:t>
            </w:r>
          </w:p>
        </w:tc>
        <w:tc>
          <w:tcPr>
            <w:tcW w:w="1541" w:type="dxa"/>
            <w:tcBorders>
              <w:top w:val="single" w:sz="4" w:space="0" w:color="auto"/>
            </w:tcBorders>
            <w:tcMar>
              <w:top w:w="12" w:type="dxa"/>
              <w:left w:w="12" w:type="dxa"/>
              <w:bottom w:w="0" w:type="dxa"/>
              <w:right w:w="12" w:type="dxa"/>
            </w:tcMar>
            <w:vAlign w:val="center"/>
          </w:tcPr>
          <w:p w14:paraId="547E3536" w14:textId="77777777" w:rsidR="0073428A" w:rsidRPr="00E7063C" w:rsidRDefault="00553746">
            <w:pPr>
              <w:pStyle w:val="MDPI42tablebody"/>
              <w:spacing w:line="360" w:lineRule="auto"/>
              <w:jc w:val="both"/>
              <w:rPr>
                <w:rFonts w:ascii="Book Antiqua" w:hAnsi="Book Antiqua"/>
              </w:rPr>
            </w:pPr>
            <w:r w:rsidRPr="00E7063C">
              <w:rPr>
                <w:rFonts w:ascii="Book Antiqua" w:hAnsi="Book Antiqua"/>
              </w:rPr>
              <w:t>792 (462-1480)</w:t>
            </w:r>
          </w:p>
        </w:tc>
        <w:tc>
          <w:tcPr>
            <w:tcW w:w="992" w:type="dxa"/>
            <w:tcBorders>
              <w:top w:val="single" w:sz="4" w:space="0" w:color="auto"/>
            </w:tcBorders>
            <w:tcMar>
              <w:top w:w="12" w:type="dxa"/>
              <w:left w:w="12" w:type="dxa"/>
              <w:bottom w:w="0" w:type="dxa"/>
              <w:right w:w="12" w:type="dxa"/>
            </w:tcMar>
            <w:vAlign w:val="center"/>
          </w:tcPr>
          <w:p w14:paraId="08CC299E" w14:textId="77777777" w:rsidR="0073428A" w:rsidRPr="00E7063C" w:rsidRDefault="00553746">
            <w:pPr>
              <w:pStyle w:val="MDPI42tablebody"/>
              <w:spacing w:line="360" w:lineRule="auto"/>
              <w:jc w:val="both"/>
              <w:rPr>
                <w:rFonts w:ascii="Book Antiqua" w:hAnsi="Book Antiqua"/>
              </w:rPr>
            </w:pPr>
            <w:r w:rsidRPr="00E7063C">
              <w:rPr>
                <w:rFonts w:ascii="Book Antiqua" w:hAnsi="Book Antiqua"/>
              </w:rPr>
              <w:t>136.5 (15.2)</w:t>
            </w:r>
          </w:p>
        </w:tc>
        <w:tc>
          <w:tcPr>
            <w:tcW w:w="1276" w:type="dxa"/>
            <w:tcBorders>
              <w:top w:val="single" w:sz="4" w:space="0" w:color="auto"/>
            </w:tcBorders>
            <w:tcMar>
              <w:top w:w="12" w:type="dxa"/>
              <w:left w:w="12" w:type="dxa"/>
              <w:bottom w:w="0" w:type="dxa"/>
              <w:right w:w="12" w:type="dxa"/>
            </w:tcMar>
            <w:vAlign w:val="center"/>
          </w:tcPr>
          <w:p w14:paraId="1B655370" w14:textId="77777777" w:rsidR="0073428A" w:rsidRPr="00E7063C" w:rsidRDefault="00553746">
            <w:pPr>
              <w:pStyle w:val="MDPI42tablebody"/>
              <w:spacing w:line="360" w:lineRule="auto"/>
              <w:jc w:val="both"/>
              <w:rPr>
                <w:rFonts w:ascii="Book Antiqua" w:hAnsi="Book Antiqua"/>
              </w:rPr>
            </w:pPr>
            <w:r w:rsidRPr="00E7063C">
              <w:rPr>
                <w:rFonts w:ascii="Book Antiqua" w:hAnsi="Book Antiqua"/>
              </w:rPr>
              <w:t>75.0 (9.9)</w:t>
            </w:r>
          </w:p>
        </w:tc>
        <w:tc>
          <w:tcPr>
            <w:tcW w:w="1222" w:type="dxa"/>
            <w:tcBorders>
              <w:top w:val="single" w:sz="4" w:space="0" w:color="auto"/>
            </w:tcBorders>
            <w:tcMar>
              <w:top w:w="12" w:type="dxa"/>
              <w:left w:w="12" w:type="dxa"/>
              <w:bottom w:w="0" w:type="dxa"/>
              <w:right w:w="12" w:type="dxa"/>
            </w:tcMar>
            <w:vAlign w:val="center"/>
          </w:tcPr>
          <w:p w14:paraId="193EBCA4" w14:textId="77777777" w:rsidR="0073428A" w:rsidRPr="00E7063C" w:rsidRDefault="00553746">
            <w:pPr>
              <w:pStyle w:val="MDPI42tablebody"/>
              <w:spacing w:line="360" w:lineRule="auto"/>
              <w:jc w:val="both"/>
              <w:rPr>
                <w:rFonts w:ascii="Book Antiqua" w:hAnsi="Book Antiqua"/>
              </w:rPr>
            </w:pPr>
            <w:r w:rsidRPr="00E7063C">
              <w:rPr>
                <w:rFonts w:ascii="Book Antiqua" w:hAnsi="Book Antiqua"/>
              </w:rPr>
              <w:t>7.8(1.5)</w:t>
            </w:r>
          </w:p>
        </w:tc>
        <w:tc>
          <w:tcPr>
            <w:tcW w:w="701" w:type="dxa"/>
            <w:vMerge w:val="restart"/>
            <w:tcBorders>
              <w:top w:val="single" w:sz="4" w:space="0" w:color="auto"/>
            </w:tcBorders>
            <w:tcMar>
              <w:top w:w="12" w:type="dxa"/>
              <w:left w:w="12" w:type="dxa"/>
              <w:bottom w:w="0" w:type="dxa"/>
              <w:right w:w="12" w:type="dxa"/>
            </w:tcMar>
          </w:tcPr>
          <w:p w14:paraId="16D7A7F6" w14:textId="77777777" w:rsidR="0073428A" w:rsidRPr="00E7063C" w:rsidRDefault="00553746">
            <w:pPr>
              <w:pStyle w:val="MDPI42tablebody"/>
              <w:spacing w:line="360" w:lineRule="auto"/>
              <w:jc w:val="both"/>
              <w:rPr>
                <w:rFonts w:ascii="Book Antiqua" w:hAnsi="Book Antiqua"/>
              </w:rPr>
            </w:pPr>
            <w:r w:rsidRPr="00E7063C">
              <w:rPr>
                <w:rFonts w:ascii="Book Antiqua" w:hAnsi="Book Antiqua"/>
              </w:rPr>
              <w:t>RCT</w:t>
            </w:r>
          </w:p>
        </w:tc>
        <w:tc>
          <w:tcPr>
            <w:tcW w:w="912" w:type="dxa"/>
            <w:vMerge w:val="restart"/>
            <w:tcBorders>
              <w:top w:val="single" w:sz="4" w:space="0" w:color="auto"/>
            </w:tcBorders>
            <w:tcMar>
              <w:top w:w="12" w:type="dxa"/>
              <w:left w:w="12" w:type="dxa"/>
              <w:bottom w:w="0" w:type="dxa"/>
              <w:right w:w="12" w:type="dxa"/>
            </w:tcMar>
            <w:vAlign w:val="center"/>
          </w:tcPr>
          <w:p w14:paraId="6A534DAC" w14:textId="77777777" w:rsidR="0073428A" w:rsidRPr="00E7063C" w:rsidRDefault="00553746">
            <w:pPr>
              <w:pStyle w:val="MDPI42tablebody"/>
              <w:spacing w:line="360" w:lineRule="auto"/>
              <w:jc w:val="both"/>
              <w:rPr>
                <w:rFonts w:ascii="Book Antiqua" w:hAnsi="Book Antiqua"/>
              </w:rPr>
            </w:pPr>
            <w:r w:rsidRPr="00E7063C">
              <w:rPr>
                <w:rFonts w:ascii="Book Antiqua" w:hAnsi="Book Antiqua"/>
              </w:rPr>
              <w:t>NCT01858532</w:t>
            </w:r>
          </w:p>
          <w:p w14:paraId="18D7C05D" w14:textId="77777777" w:rsidR="0073428A" w:rsidRPr="00E7063C" w:rsidRDefault="0073428A">
            <w:pPr>
              <w:pStyle w:val="MDPI42tablebody"/>
              <w:spacing w:line="360" w:lineRule="auto"/>
              <w:jc w:val="both"/>
              <w:rPr>
                <w:rFonts w:ascii="Book Antiqua" w:hAnsi="Book Antiqua"/>
              </w:rPr>
            </w:pPr>
          </w:p>
          <w:p w14:paraId="27FB7372" w14:textId="77777777" w:rsidR="0073428A" w:rsidRPr="00E7063C" w:rsidRDefault="0073428A">
            <w:pPr>
              <w:pStyle w:val="MDPI42tablebody"/>
              <w:spacing w:line="360" w:lineRule="auto"/>
              <w:jc w:val="both"/>
              <w:rPr>
                <w:rFonts w:ascii="Book Antiqua" w:hAnsi="Book Antiqua"/>
              </w:rPr>
            </w:pPr>
          </w:p>
        </w:tc>
      </w:tr>
      <w:tr w:rsidR="0073428A" w:rsidRPr="00E7063C" w14:paraId="15E6CE65" w14:textId="77777777" w:rsidTr="00E0204F">
        <w:trPr>
          <w:trHeight w:val="1533"/>
        </w:trPr>
        <w:tc>
          <w:tcPr>
            <w:tcW w:w="1005" w:type="dxa"/>
            <w:vMerge/>
            <w:vAlign w:val="center"/>
          </w:tcPr>
          <w:p w14:paraId="3BE44BDD" w14:textId="77777777" w:rsidR="0073428A" w:rsidRPr="00E7063C" w:rsidRDefault="0073428A">
            <w:pPr>
              <w:spacing w:line="360" w:lineRule="auto"/>
              <w:jc w:val="both"/>
              <w:rPr>
                <w:rFonts w:ascii="Book Antiqua" w:eastAsia="Times New Roman" w:hAnsi="Book Antiqua"/>
                <w:color w:val="000000"/>
              </w:rPr>
            </w:pPr>
          </w:p>
        </w:tc>
        <w:tc>
          <w:tcPr>
            <w:tcW w:w="1125" w:type="dxa"/>
            <w:gridSpan w:val="2"/>
            <w:vMerge/>
            <w:vAlign w:val="center"/>
          </w:tcPr>
          <w:p w14:paraId="403F2FC8" w14:textId="77777777" w:rsidR="0073428A" w:rsidRPr="00E7063C" w:rsidRDefault="0073428A">
            <w:pPr>
              <w:spacing w:line="360" w:lineRule="auto"/>
              <w:jc w:val="both"/>
              <w:rPr>
                <w:rFonts w:ascii="Book Antiqua" w:eastAsia="Times New Roman" w:hAnsi="Book Antiqua"/>
                <w:color w:val="000000"/>
              </w:rPr>
            </w:pPr>
          </w:p>
        </w:tc>
        <w:tc>
          <w:tcPr>
            <w:tcW w:w="1143" w:type="dxa"/>
            <w:vMerge/>
            <w:vAlign w:val="center"/>
          </w:tcPr>
          <w:p w14:paraId="5318E4F8" w14:textId="77777777" w:rsidR="0073428A" w:rsidRPr="00E7063C" w:rsidRDefault="0073428A">
            <w:pPr>
              <w:spacing w:line="360" w:lineRule="auto"/>
              <w:jc w:val="both"/>
              <w:rPr>
                <w:rFonts w:ascii="Book Antiqua" w:eastAsia="Times New Roman" w:hAnsi="Book Antiqua"/>
                <w:color w:val="000000"/>
              </w:rPr>
            </w:pPr>
          </w:p>
        </w:tc>
        <w:tc>
          <w:tcPr>
            <w:tcW w:w="985" w:type="dxa"/>
            <w:vMerge/>
            <w:vAlign w:val="center"/>
          </w:tcPr>
          <w:p w14:paraId="7D14EBB6" w14:textId="77777777" w:rsidR="0073428A" w:rsidRPr="00E7063C" w:rsidRDefault="0073428A">
            <w:pPr>
              <w:spacing w:line="360" w:lineRule="auto"/>
              <w:jc w:val="both"/>
              <w:rPr>
                <w:rFonts w:ascii="Book Antiqua" w:eastAsia="Times New Roman" w:hAnsi="Book Antiqua"/>
                <w:color w:val="000000"/>
              </w:rPr>
            </w:pPr>
          </w:p>
        </w:tc>
        <w:tc>
          <w:tcPr>
            <w:tcW w:w="1071" w:type="dxa"/>
            <w:tcMar>
              <w:top w:w="12" w:type="dxa"/>
              <w:left w:w="12" w:type="dxa"/>
              <w:bottom w:w="0" w:type="dxa"/>
              <w:right w:w="12" w:type="dxa"/>
            </w:tcMar>
            <w:vAlign w:val="center"/>
          </w:tcPr>
          <w:p w14:paraId="26A39B5B" w14:textId="77777777" w:rsidR="0073428A" w:rsidRPr="00E7063C" w:rsidRDefault="00553746">
            <w:pPr>
              <w:pStyle w:val="MDPI42tablebody"/>
              <w:spacing w:line="360" w:lineRule="auto"/>
              <w:jc w:val="both"/>
              <w:rPr>
                <w:rFonts w:ascii="Book Antiqua" w:hAnsi="Book Antiqua"/>
              </w:rPr>
            </w:pPr>
            <w:r w:rsidRPr="00E7063C">
              <w:rPr>
                <w:rFonts w:ascii="Book Antiqua" w:hAnsi="Book Antiqua"/>
              </w:rPr>
              <w:t>C: 64.7 (8.7)</w:t>
            </w:r>
          </w:p>
        </w:tc>
        <w:tc>
          <w:tcPr>
            <w:tcW w:w="920" w:type="dxa"/>
            <w:tcMar>
              <w:top w:w="12" w:type="dxa"/>
              <w:left w:w="12" w:type="dxa"/>
              <w:bottom w:w="0" w:type="dxa"/>
              <w:right w:w="12" w:type="dxa"/>
            </w:tcMar>
            <w:vAlign w:val="center"/>
          </w:tcPr>
          <w:p w14:paraId="6D8BBDCF" w14:textId="77777777" w:rsidR="0073428A" w:rsidRPr="00E7063C" w:rsidRDefault="00553746">
            <w:pPr>
              <w:pStyle w:val="MDPI42tablebody"/>
              <w:spacing w:line="360" w:lineRule="auto"/>
              <w:jc w:val="both"/>
              <w:rPr>
                <w:rFonts w:ascii="Book Antiqua" w:hAnsi="Book Antiqua"/>
              </w:rPr>
            </w:pPr>
            <w:r w:rsidRPr="00E7063C">
              <w:rPr>
                <w:rFonts w:ascii="Book Antiqua" w:hAnsi="Book Antiqua"/>
              </w:rPr>
              <w:t>26.60%</w:t>
            </w:r>
          </w:p>
        </w:tc>
        <w:tc>
          <w:tcPr>
            <w:tcW w:w="1011" w:type="dxa"/>
            <w:tcMar>
              <w:top w:w="12" w:type="dxa"/>
              <w:left w:w="12" w:type="dxa"/>
              <w:bottom w:w="0" w:type="dxa"/>
              <w:right w:w="12" w:type="dxa"/>
            </w:tcMar>
            <w:vAlign w:val="center"/>
          </w:tcPr>
          <w:p w14:paraId="24FDA08B" w14:textId="77777777" w:rsidR="0073428A" w:rsidRPr="00E7063C" w:rsidRDefault="00553746">
            <w:pPr>
              <w:pStyle w:val="MDPI42tablebody"/>
              <w:spacing w:line="360" w:lineRule="auto"/>
              <w:jc w:val="both"/>
              <w:rPr>
                <w:rFonts w:ascii="Book Antiqua" w:hAnsi="Book Antiqua"/>
              </w:rPr>
            </w:pPr>
            <w:r w:rsidRPr="00E7063C">
              <w:rPr>
                <w:rFonts w:ascii="Book Antiqua" w:hAnsi="Book Antiqua"/>
              </w:rPr>
              <w:t>43.7 (13.7)</w:t>
            </w:r>
          </w:p>
        </w:tc>
        <w:tc>
          <w:tcPr>
            <w:tcW w:w="1541" w:type="dxa"/>
            <w:tcMar>
              <w:top w:w="12" w:type="dxa"/>
              <w:left w:w="12" w:type="dxa"/>
              <w:bottom w:w="0" w:type="dxa"/>
              <w:right w:w="12" w:type="dxa"/>
            </w:tcMar>
            <w:vAlign w:val="center"/>
          </w:tcPr>
          <w:p w14:paraId="3104AF2B" w14:textId="77777777" w:rsidR="0073428A" w:rsidRPr="00E7063C" w:rsidRDefault="00553746">
            <w:pPr>
              <w:pStyle w:val="MDPI42tablebody"/>
              <w:spacing w:line="360" w:lineRule="auto"/>
              <w:jc w:val="both"/>
              <w:rPr>
                <w:rFonts w:ascii="Book Antiqua" w:hAnsi="Book Antiqua"/>
              </w:rPr>
            </w:pPr>
            <w:r w:rsidRPr="00E7063C">
              <w:rPr>
                <w:rFonts w:ascii="Book Antiqua" w:hAnsi="Book Antiqua"/>
              </w:rPr>
              <w:t>805 (444-1451)</w:t>
            </w:r>
          </w:p>
        </w:tc>
        <w:tc>
          <w:tcPr>
            <w:tcW w:w="992" w:type="dxa"/>
            <w:tcMar>
              <w:top w:w="12" w:type="dxa"/>
              <w:left w:w="12" w:type="dxa"/>
              <w:bottom w:w="0" w:type="dxa"/>
              <w:right w:w="12" w:type="dxa"/>
            </w:tcMar>
            <w:vAlign w:val="center"/>
          </w:tcPr>
          <w:p w14:paraId="1BC0C0B7" w14:textId="77777777" w:rsidR="0073428A" w:rsidRPr="00E7063C" w:rsidRDefault="00553746">
            <w:pPr>
              <w:pStyle w:val="MDPI42tablebody"/>
              <w:spacing w:line="360" w:lineRule="auto"/>
              <w:jc w:val="both"/>
              <w:rPr>
                <w:rFonts w:ascii="Book Antiqua" w:hAnsi="Book Antiqua"/>
              </w:rPr>
            </w:pPr>
            <w:r w:rsidRPr="00E7063C">
              <w:rPr>
                <w:rFonts w:ascii="Book Antiqua" w:hAnsi="Book Antiqua"/>
              </w:rPr>
              <w:t>136.2 (14.8)</w:t>
            </w:r>
          </w:p>
        </w:tc>
        <w:tc>
          <w:tcPr>
            <w:tcW w:w="1276" w:type="dxa"/>
            <w:tcMar>
              <w:top w:w="12" w:type="dxa"/>
              <w:left w:w="12" w:type="dxa"/>
              <w:bottom w:w="0" w:type="dxa"/>
              <w:right w:w="12" w:type="dxa"/>
            </w:tcMar>
            <w:vAlign w:val="center"/>
          </w:tcPr>
          <w:p w14:paraId="4CADF9E2" w14:textId="77777777" w:rsidR="0073428A" w:rsidRPr="00E7063C" w:rsidRDefault="00553746">
            <w:pPr>
              <w:pStyle w:val="MDPI42tablebody"/>
              <w:spacing w:line="360" w:lineRule="auto"/>
              <w:jc w:val="both"/>
              <w:rPr>
                <w:rFonts w:ascii="Book Antiqua" w:hAnsi="Book Antiqua"/>
              </w:rPr>
            </w:pPr>
            <w:r w:rsidRPr="00E7063C">
              <w:rPr>
                <w:rFonts w:ascii="Book Antiqua" w:hAnsi="Book Antiqua"/>
              </w:rPr>
              <w:t>74.8 (10.0)</w:t>
            </w:r>
          </w:p>
        </w:tc>
        <w:tc>
          <w:tcPr>
            <w:tcW w:w="1222" w:type="dxa"/>
            <w:tcMar>
              <w:top w:w="12" w:type="dxa"/>
              <w:left w:w="12" w:type="dxa"/>
              <w:bottom w:w="0" w:type="dxa"/>
              <w:right w:w="12" w:type="dxa"/>
            </w:tcMar>
            <w:vAlign w:val="center"/>
          </w:tcPr>
          <w:p w14:paraId="49581EEE" w14:textId="77777777" w:rsidR="0073428A" w:rsidRPr="00E7063C" w:rsidRDefault="00553746">
            <w:pPr>
              <w:pStyle w:val="MDPI42tablebody"/>
              <w:spacing w:line="360" w:lineRule="auto"/>
              <w:jc w:val="both"/>
              <w:rPr>
                <w:rFonts w:ascii="Book Antiqua" w:hAnsi="Book Antiqua"/>
              </w:rPr>
            </w:pPr>
            <w:r w:rsidRPr="00E7063C">
              <w:rPr>
                <w:rFonts w:ascii="Book Antiqua" w:hAnsi="Book Antiqua"/>
              </w:rPr>
              <w:t>7.8(1.5)</w:t>
            </w:r>
          </w:p>
        </w:tc>
        <w:tc>
          <w:tcPr>
            <w:tcW w:w="701" w:type="dxa"/>
            <w:vMerge/>
            <w:vAlign w:val="center"/>
          </w:tcPr>
          <w:p w14:paraId="54A76368" w14:textId="77777777" w:rsidR="0073428A" w:rsidRPr="00E7063C" w:rsidRDefault="0073428A">
            <w:pPr>
              <w:spacing w:line="360" w:lineRule="auto"/>
              <w:jc w:val="both"/>
              <w:rPr>
                <w:rFonts w:ascii="Book Antiqua" w:eastAsia="Times New Roman" w:hAnsi="Book Antiqua"/>
                <w:color w:val="000000"/>
              </w:rPr>
            </w:pPr>
          </w:p>
        </w:tc>
        <w:tc>
          <w:tcPr>
            <w:tcW w:w="912" w:type="dxa"/>
            <w:vMerge/>
            <w:vAlign w:val="center"/>
          </w:tcPr>
          <w:p w14:paraId="349D698B" w14:textId="77777777" w:rsidR="0073428A" w:rsidRPr="00E7063C" w:rsidRDefault="0073428A">
            <w:pPr>
              <w:spacing w:line="360" w:lineRule="auto"/>
              <w:jc w:val="both"/>
              <w:rPr>
                <w:rFonts w:ascii="Book Antiqua" w:eastAsia="Times New Roman" w:hAnsi="Book Antiqua"/>
                <w:color w:val="000000"/>
              </w:rPr>
            </w:pPr>
          </w:p>
        </w:tc>
      </w:tr>
      <w:tr w:rsidR="0073428A" w:rsidRPr="00E7063C" w14:paraId="143428EB" w14:textId="77777777" w:rsidTr="00E0204F">
        <w:trPr>
          <w:trHeight w:val="820"/>
        </w:trPr>
        <w:tc>
          <w:tcPr>
            <w:tcW w:w="1005" w:type="dxa"/>
            <w:vMerge w:val="restart"/>
            <w:tcMar>
              <w:top w:w="12" w:type="dxa"/>
              <w:left w:w="12" w:type="dxa"/>
              <w:bottom w:w="0" w:type="dxa"/>
              <w:right w:w="12" w:type="dxa"/>
            </w:tcMar>
            <w:vAlign w:val="center"/>
          </w:tcPr>
          <w:p w14:paraId="5288A473" w14:textId="77777777" w:rsidR="0073428A" w:rsidRPr="00E7063C" w:rsidRDefault="00553746">
            <w:pPr>
              <w:pStyle w:val="MDPI42tablebody"/>
              <w:spacing w:line="360" w:lineRule="auto"/>
              <w:jc w:val="both"/>
              <w:rPr>
                <w:rFonts w:ascii="Book Antiqua" w:hAnsi="Book Antiqua"/>
              </w:rPr>
            </w:pPr>
            <w:r w:rsidRPr="00E7063C">
              <w:rPr>
                <w:rFonts w:ascii="Book Antiqua" w:hAnsi="Book Antiqua"/>
              </w:rPr>
              <w:t xml:space="preserve">Kohan </w:t>
            </w:r>
            <w:r w:rsidRPr="00E7063C">
              <w:rPr>
                <w:rFonts w:ascii="Book Antiqua" w:hAnsi="Book Antiqua"/>
                <w:i/>
                <w:iCs/>
              </w:rPr>
              <w:t>et al</w:t>
            </w:r>
            <w:r w:rsidRPr="00E7063C">
              <w:rPr>
                <w:rFonts w:ascii="Book Antiqua" w:hAnsi="Book Antiqua"/>
                <w:vertAlign w:val="superscript"/>
              </w:rPr>
              <w:t>[7]</w:t>
            </w:r>
            <w:r w:rsidRPr="00E7063C">
              <w:rPr>
                <w:rFonts w:ascii="Book Antiqua" w:hAnsi="Book Antiqua"/>
              </w:rPr>
              <w:t>, 2011</w:t>
            </w:r>
          </w:p>
        </w:tc>
        <w:tc>
          <w:tcPr>
            <w:tcW w:w="1125" w:type="dxa"/>
            <w:gridSpan w:val="2"/>
            <w:vMerge w:val="restart"/>
            <w:tcMar>
              <w:top w:w="12" w:type="dxa"/>
              <w:left w:w="12" w:type="dxa"/>
              <w:bottom w:w="0" w:type="dxa"/>
              <w:right w:w="12" w:type="dxa"/>
            </w:tcMar>
            <w:vAlign w:val="center"/>
          </w:tcPr>
          <w:p w14:paraId="5F19AC9D" w14:textId="77777777" w:rsidR="0073428A" w:rsidRPr="00E7063C" w:rsidRDefault="00553746">
            <w:pPr>
              <w:pStyle w:val="MDPI42tablebody"/>
              <w:spacing w:line="360" w:lineRule="auto"/>
              <w:jc w:val="both"/>
              <w:rPr>
                <w:rFonts w:ascii="Book Antiqua" w:hAnsi="Book Antiqua"/>
              </w:rPr>
            </w:pPr>
            <w:r w:rsidRPr="00E7063C">
              <w:rPr>
                <w:rFonts w:ascii="Book Antiqua" w:hAnsi="Book Antiqua"/>
              </w:rPr>
              <w:t>89</w:t>
            </w:r>
          </w:p>
        </w:tc>
        <w:tc>
          <w:tcPr>
            <w:tcW w:w="1143" w:type="dxa"/>
            <w:vMerge w:val="restart"/>
            <w:tcMar>
              <w:top w:w="12" w:type="dxa"/>
              <w:left w:w="12" w:type="dxa"/>
              <w:bottom w:w="0" w:type="dxa"/>
              <w:right w:w="12" w:type="dxa"/>
            </w:tcMar>
          </w:tcPr>
          <w:p w14:paraId="76FFDEE5" w14:textId="77777777" w:rsidR="0073428A" w:rsidRPr="00E7063C" w:rsidRDefault="00553746">
            <w:pPr>
              <w:pStyle w:val="MDPI42tablebody"/>
              <w:spacing w:line="360" w:lineRule="auto"/>
              <w:jc w:val="both"/>
              <w:rPr>
                <w:rFonts w:ascii="Book Antiqua" w:hAnsi="Book Antiqua"/>
              </w:rPr>
            </w:pPr>
            <w:proofErr w:type="spellStart"/>
            <w:r w:rsidRPr="00E7063C">
              <w:rPr>
                <w:rFonts w:ascii="Book Antiqua" w:hAnsi="Book Antiqua"/>
              </w:rPr>
              <w:t>Atrasentan</w:t>
            </w:r>
            <w:proofErr w:type="spellEnd"/>
            <w:r w:rsidRPr="00E7063C">
              <w:rPr>
                <w:rFonts w:ascii="Book Antiqua" w:hAnsi="Book Antiqua"/>
              </w:rPr>
              <w:t xml:space="preserve"> 0.25 mg, 0.75 mg,</w:t>
            </w:r>
            <w:r w:rsidRPr="00E7063C">
              <w:rPr>
                <w:rFonts w:ascii="Book Antiqua" w:eastAsiaTheme="minorEastAsia" w:hAnsi="Book Antiqua"/>
              </w:rPr>
              <w:t xml:space="preserve"> </w:t>
            </w:r>
            <w:r w:rsidRPr="00E7063C">
              <w:rPr>
                <w:rFonts w:ascii="Book Antiqua" w:hAnsi="Book Antiqua"/>
              </w:rPr>
              <w:t>1.75 mg</w:t>
            </w:r>
          </w:p>
        </w:tc>
        <w:tc>
          <w:tcPr>
            <w:tcW w:w="985" w:type="dxa"/>
            <w:vMerge w:val="restart"/>
            <w:tcMar>
              <w:top w:w="12" w:type="dxa"/>
              <w:left w:w="12" w:type="dxa"/>
              <w:bottom w:w="0" w:type="dxa"/>
              <w:right w:w="12" w:type="dxa"/>
            </w:tcMar>
            <w:vAlign w:val="center"/>
          </w:tcPr>
          <w:p w14:paraId="5116EB8E" w14:textId="77777777" w:rsidR="0073428A" w:rsidRPr="00E7063C" w:rsidRDefault="00553746">
            <w:pPr>
              <w:pStyle w:val="MDPI42tablebody"/>
              <w:spacing w:line="360" w:lineRule="auto"/>
              <w:jc w:val="both"/>
              <w:rPr>
                <w:rFonts w:ascii="Book Antiqua" w:hAnsi="Book Antiqua"/>
              </w:rPr>
            </w:pPr>
            <w:r w:rsidRPr="00E7063C">
              <w:rPr>
                <w:rFonts w:ascii="Book Antiqua" w:hAnsi="Book Antiqua"/>
              </w:rPr>
              <w:t xml:space="preserve">8 </w:t>
            </w:r>
          </w:p>
        </w:tc>
        <w:tc>
          <w:tcPr>
            <w:tcW w:w="1071" w:type="dxa"/>
            <w:tcMar>
              <w:top w:w="12" w:type="dxa"/>
              <w:left w:w="12" w:type="dxa"/>
              <w:bottom w:w="0" w:type="dxa"/>
              <w:right w:w="12" w:type="dxa"/>
            </w:tcMar>
            <w:vAlign w:val="center"/>
          </w:tcPr>
          <w:p w14:paraId="775783DE" w14:textId="77777777" w:rsidR="0073428A" w:rsidRPr="00E7063C" w:rsidRDefault="00553746">
            <w:pPr>
              <w:pStyle w:val="MDPI42tablebody"/>
              <w:spacing w:line="360" w:lineRule="auto"/>
              <w:jc w:val="both"/>
              <w:rPr>
                <w:rFonts w:ascii="Book Antiqua" w:hAnsi="Book Antiqua"/>
              </w:rPr>
            </w:pPr>
            <w:r w:rsidRPr="00E7063C">
              <w:rPr>
                <w:rFonts w:ascii="Book Antiqua" w:hAnsi="Book Antiqua"/>
              </w:rPr>
              <w:t>I: 63 (12)</w:t>
            </w:r>
            <w:r w:rsidRPr="00E7063C">
              <w:rPr>
                <w:rFonts w:ascii="Book Antiqua" w:eastAsiaTheme="minorEastAsia" w:hAnsi="Book Antiqua"/>
              </w:rPr>
              <w:t xml:space="preserve"> </w:t>
            </w:r>
            <w:r w:rsidRPr="00E7063C">
              <w:rPr>
                <w:rFonts w:ascii="Book Antiqua" w:hAnsi="Book Antiqua"/>
              </w:rPr>
              <w:t>67 (9)</w:t>
            </w:r>
            <w:r w:rsidRPr="00E7063C">
              <w:rPr>
                <w:rFonts w:ascii="Book Antiqua" w:eastAsiaTheme="minorEastAsia" w:hAnsi="Book Antiqua"/>
              </w:rPr>
              <w:t xml:space="preserve"> </w:t>
            </w:r>
            <w:r w:rsidRPr="00E7063C">
              <w:rPr>
                <w:rFonts w:ascii="Book Antiqua" w:hAnsi="Book Antiqua"/>
              </w:rPr>
              <w:t>64 (13)</w:t>
            </w:r>
          </w:p>
        </w:tc>
        <w:tc>
          <w:tcPr>
            <w:tcW w:w="920" w:type="dxa"/>
            <w:tcMar>
              <w:top w:w="12" w:type="dxa"/>
              <w:left w:w="12" w:type="dxa"/>
              <w:bottom w:w="0" w:type="dxa"/>
              <w:right w:w="12" w:type="dxa"/>
            </w:tcMar>
            <w:vAlign w:val="center"/>
          </w:tcPr>
          <w:p w14:paraId="736AE151" w14:textId="77777777" w:rsidR="0073428A" w:rsidRPr="00E7063C" w:rsidRDefault="00553746">
            <w:pPr>
              <w:pStyle w:val="MDPI42tablebody"/>
              <w:spacing w:line="360" w:lineRule="auto"/>
              <w:jc w:val="both"/>
              <w:rPr>
                <w:rFonts w:ascii="Book Antiqua" w:hAnsi="Book Antiqua"/>
              </w:rPr>
            </w:pPr>
            <w:r w:rsidRPr="00E7063C">
              <w:rPr>
                <w:rFonts w:ascii="Book Antiqua" w:hAnsi="Book Antiqua"/>
              </w:rPr>
              <w:t xml:space="preserve">41% 36% 27% </w:t>
            </w:r>
          </w:p>
        </w:tc>
        <w:tc>
          <w:tcPr>
            <w:tcW w:w="1011" w:type="dxa"/>
            <w:tcMar>
              <w:top w:w="12" w:type="dxa"/>
              <w:left w:w="12" w:type="dxa"/>
              <w:bottom w:w="0" w:type="dxa"/>
              <w:right w:w="12" w:type="dxa"/>
            </w:tcMar>
            <w:vAlign w:val="center"/>
          </w:tcPr>
          <w:p w14:paraId="6652E26D" w14:textId="77777777" w:rsidR="0073428A" w:rsidRPr="00E7063C" w:rsidRDefault="00553746">
            <w:pPr>
              <w:pStyle w:val="MDPI42tablebody"/>
              <w:spacing w:line="360" w:lineRule="auto"/>
              <w:jc w:val="both"/>
              <w:rPr>
                <w:rFonts w:ascii="Book Antiqua" w:hAnsi="Book Antiqua"/>
              </w:rPr>
            </w:pPr>
            <w:r w:rsidRPr="00E7063C">
              <w:rPr>
                <w:rFonts w:ascii="Book Antiqua" w:hAnsi="Book Antiqua"/>
              </w:rPr>
              <w:t>31 (4)</w:t>
            </w:r>
            <w:r w:rsidRPr="00E7063C">
              <w:rPr>
                <w:rFonts w:ascii="Book Antiqua" w:eastAsiaTheme="minorEastAsia" w:hAnsi="Book Antiqua"/>
              </w:rPr>
              <w:t xml:space="preserve"> </w:t>
            </w:r>
            <w:r w:rsidRPr="00E7063C">
              <w:rPr>
                <w:rFonts w:ascii="Book Antiqua" w:hAnsi="Book Antiqua"/>
              </w:rPr>
              <w:t>34 (6) 33 (5)</w:t>
            </w:r>
          </w:p>
        </w:tc>
        <w:tc>
          <w:tcPr>
            <w:tcW w:w="1541" w:type="dxa"/>
            <w:tcMar>
              <w:top w:w="12" w:type="dxa"/>
              <w:left w:w="12" w:type="dxa"/>
              <w:bottom w:w="0" w:type="dxa"/>
              <w:right w:w="12" w:type="dxa"/>
            </w:tcMar>
            <w:vAlign w:val="center"/>
          </w:tcPr>
          <w:p w14:paraId="14C54F22" w14:textId="77777777" w:rsidR="0073428A" w:rsidRPr="00E7063C" w:rsidRDefault="00553746">
            <w:pPr>
              <w:pStyle w:val="MDPI42tablebody"/>
              <w:spacing w:line="360" w:lineRule="auto"/>
              <w:jc w:val="both"/>
              <w:rPr>
                <w:rFonts w:ascii="Book Antiqua" w:hAnsi="Book Antiqua"/>
              </w:rPr>
            </w:pPr>
            <w:r w:rsidRPr="00E7063C">
              <w:rPr>
                <w:rFonts w:ascii="Book Antiqua" w:hAnsi="Book Antiqua"/>
              </w:rPr>
              <w:t>350 (194-1226) 360 (209-726) 433 (157-998)</w:t>
            </w:r>
          </w:p>
        </w:tc>
        <w:tc>
          <w:tcPr>
            <w:tcW w:w="992" w:type="dxa"/>
            <w:tcMar>
              <w:top w:w="12" w:type="dxa"/>
              <w:left w:w="12" w:type="dxa"/>
              <w:bottom w:w="0" w:type="dxa"/>
              <w:right w:w="12" w:type="dxa"/>
            </w:tcMar>
            <w:vAlign w:val="center"/>
          </w:tcPr>
          <w:p w14:paraId="70799587" w14:textId="77777777" w:rsidR="0073428A" w:rsidRPr="00E7063C" w:rsidRDefault="00553746">
            <w:pPr>
              <w:pStyle w:val="MDPI42tablebody"/>
              <w:spacing w:line="360" w:lineRule="auto"/>
              <w:jc w:val="both"/>
              <w:rPr>
                <w:rFonts w:ascii="Book Antiqua" w:hAnsi="Book Antiqua"/>
              </w:rPr>
            </w:pPr>
            <w:r w:rsidRPr="00E7063C">
              <w:rPr>
                <w:rFonts w:ascii="Book Antiqua" w:hAnsi="Book Antiqua"/>
              </w:rPr>
              <w:t>134 (14)</w:t>
            </w:r>
            <w:r w:rsidRPr="00E7063C">
              <w:rPr>
                <w:rFonts w:ascii="Book Antiqua" w:eastAsiaTheme="minorEastAsia" w:hAnsi="Book Antiqua"/>
              </w:rPr>
              <w:t xml:space="preserve"> </w:t>
            </w:r>
            <w:r w:rsidRPr="00E7063C">
              <w:rPr>
                <w:rFonts w:ascii="Book Antiqua" w:hAnsi="Book Antiqua"/>
              </w:rPr>
              <w:t>137 (15)</w:t>
            </w:r>
            <w:r w:rsidRPr="00E7063C">
              <w:rPr>
                <w:rFonts w:ascii="Book Antiqua" w:eastAsiaTheme="minorEastAsia" w:hAnsi="Book Antiqua"/>
              </w:rPr>
              <w:t xml:space="preserve"> </w:t>
            </w:r>
            <w:r w:rsidRPr="00E7063C">
              <w:rPr>
                <w:rFonts w:ascii="Book Antiqua" w:hAnsi="Book Antiqua"/>
              </w:rPr>
              <w:t>135 (11)</w:t>
            </w:r>
          </w:p>
        </w:tc>
        <w:tc>
          <w:tcPr>
            <w:tcW w:w="1276" w:type="dxa"/>
            <w:tcMar>
              <w:top w:w="12" w:type="dxa"/>
              <w:left w:w="12" w:type="dxa"/>
              <w:bottom w:w="0" w:type="dxa"/>
              <w:right w:w="12" w:type="dxa"/>
            </w:tcMar>
            <w:vAlign w:val="center"/>
          </w:tcPr>
          <w:p w14:paraId="036A5581" w14:textId="77777777" w:rsidR="0073428A" w:rsidRPr="00E7063C" w:rsidRDefault="00553746">
            <w:pPr>
              <w:pStyle w:val="MDPI42tablebody"/>
              <w:spacing w:line="360" w:lineRule="auto"/>
              <w:jc w:val="both"/>
              <w:rPr>
                <w:rFonts w:ascii="Book Antiqua" w:hAnsi="Book Antiqua"/>
              </w:rPr>
            </w:pPr>
            <w:r w:rsidRPr="00E7063C">
              <w:rPr>
                <w:rFonts w:ascii="Book Antiqua" w:hAnsi="Book Antiqua"/>
              </w:rPr>
              <w:t xml:space="preserve">75 (8) </w:t>
            </w:r>
          </w:p>
          <w:p w14:paraId="215EFA46" w14:textId="77777777" w:rsidR="0073428A" w:rsidRPr="00E7063C" w:rsidRDefault="00553746">
            <w:pPr>
              <w:pStyle w:val="MDPI42tablebody"/>
              <w:spacing w:line="360" w:lineRule="auto"/>
              <w:jc w:val="both"/>
              <w:rPr>
                <w:rFonts w:ascii="Book Antiqua" w:hAnsi="Book Antiqua"/>
              </w:rPr>
            </w:pPr>
            <w:r w:rsidRPr="00E7063C">
              <w:rPr>
                <w:rFonts w:ascii="Book Antiqua" w:hAnsi="Book Antiqua"/>
              </w:rPr>
              <w:t>74 (8)</w:t>
            </w:r>
          </w:p>
          <w:p w14:paraId="53B4230C" w14:textId="77777777" w:rsidR="0073428A" w:rsidRPr="00E7063C" w:rsidRDefault="00553746">
            <w:pPr>
              <w:pStyle w:val="MDPI42tablebody"/>
              <w:spacing w:line="360" w:lineRule="auto"/>
              <w:jc w:val="both"/>
              <w:rPr>
                <w:rFonts w:ascii="Book Antiqua" w:hAnsi="Book Antiqua"/>
              </w:rPr>
            </w:pPr>
            <w:r w:rsidRPr="00E7063C">
              <w:rPr>
                <w:rFonts w:ascii="Book Antiqua" w:hAnsi="Book Antiqua"/>
              </w:rPr>
              <w:t>75 (9)</w:t>
            </w:r>
          </w:p>
        </w:tc>
        <w:tc>
          <w:tcPr>
            <w:tcW w:w="1222" w:type="dxa"/>
            <w:tcMar>
              <w:top w:w="12" w:type="dxa"/>
              <w:left w:w="12" w:type="dxa"/>
              <w:bottom w:w="0" w:type="dxa"/>
              <w:right w:w="12" w:type="dxa"/>
            </w:tcMar>
            <w:vAlign w:val="center"/>
          </w:tcPr>
          <w:p w14:paraId="40B17879" w14:textId="77777777" w:rsidR="0073428A" w:rsidRPr="00E7063C" w:rsidRDefault="00553746">
            <w:pPr>
              <w:pStyle w:val="MDPI42tablebody"/>
              <w:spacing w:line="360" w:lineRule="auto"/>
              <w:jc w:val="both"/>
              <w:rPr>
                <w:rFonts w:ascii="Book Antiqua" w:hAnsi="Book Antiqua"/>
              </w:rPr>
            </w:pPr>
            <w:r w:rsidRPr="00E7063C">
              <w:rPr>
                <w:rFonts w:ascii="Book Antiqua" w:hAnsi="Book Antiqua"/>
              </w:rPr>
              <w:t>7.6 (1.0) 7.6 (1.2) 7.3 (1.1)</w:t>
            </w:r>
          </w:p>
        </w:tc>
        <w:tc>
          <w:tcPr>
            <w:tcW w:w="701" w:type="dxa"/>
            <w:vMerge w:val="restart"/>
            <w:tcMar>
              <w:top w:w="12" w:type="dxa"/>
              <w:left w:w="12" w:type="dxa"/>
              <w:bottom w:w="0" w:type="dxa"/>
              <w:right w:w="12" w:type="dxa"/>
            </w:tcMar>
          </w:tcPr>
          <w:p w14:paraId="7367901F" w14:textId="77777777" w:rsidR="0073428A" w:rsidRPr="00E7063C" w:rsidRDefault="00553746">
            <w:pPr>
              <w:pStyle w:val="MDPI42tablebody"/>
              <w:spacing w:line="360" w:lineRule="auto"/>
              <w:jc w:val="both"/>
              <w:rPr>
                <w:rFonts w:ascii="Book Antiqua" w:hAnsi="Book Antiqua"/>
              </w:rPr>
            </w:pPr>
            <w:r w:rsidRPr="00E7063C">
              <w:rPr>
                <w:rFonts w:ascii="Book Antiqua" w:hAnsi="Book Antiqua"/>
              </w:rPr>
              <w:t>RCT</w:t>
            </w:r>
          </w:p>
          <w:p w14:paraId="6710F11E" w14:textId="77777777" w:rsidR="0073428A" w:rsidRPr="00E7063C" w:rsidRDefault="0073428A">
            <w:pPr>
              <w:pStyle w:val="MDPI42tablebody"/>
              <w:spacing w:line="360" w:lineRule="auto"/>
              <w:jc w:val="both"/>
              <w:rPr>
                <w:rFonts w:ascii="Book Antiqua" w:hAnsi="Book Antiqua"/>
              </w:rPr>
            </w:pPr>
          </w:p>
        </w:tc>
        <w:tc>
          <w:tcPr>
            <w:tcW w:w="912" w:type="dxa"/>
            <w:vMerge w:val="restart"/>
            <w:tcMar>
              <w:top w:w="12" w:type="dxa"/>
              <w:left w:w="12" w:type="dxa"/>
              <w:bottom w:w="0" w:type="dxa"/>
              <w:right w:w="12" w:type="dxa"/>
            </w:tcMar>
            <w:vAlign w:val="center"/>
          </w:tcPr>
          <w:p w14:paraId="0FFEEF7B" w14:textId="77777777" w:rsidR="0073428A" w:rsidRPr="00E7063C" w:rsidRDefault="0073428A">
            <w:pPr>
              <w:pStyle w:val="MDPI42tablebody"/>
              <w:spacing w:line="360" w:lineRule="auto"/>
              <w:jc w:val="both"/>
              <w:rPr>
                <w:rFonts w:ascii="Book Antiqua" w:hAnsi="Book Antiqua"/>
              </w:rPr>
            </w:pPr>
          </w:p>
          <w:p w14:paraId="42360485" w14:textId="77777777" w:rsidR="0073428A" w:rsidRPr="00E7063C" w:rsidRDefault="0073428A">
            <w:pPr>
              <w:pStyle w:val="MDPI42tablebody"/>
              <w:spacing w:line="360" w:lineRule="auto"/>
              <w:jc w:val="both"/>
              <w:rPr>
                <w:rFonts w:ascii="Book Antiqua" w:hAnsi="Book Antiqua"/>
              </w:rPr>
            </w:pPr>
          </w:p>
          <w:p w14:paraId="2D583D0E" w14:textId="77777777" w:rsidR="0073428A" w:rsidRPr="00E7063C" w:rsidRDefault="00553746">
            <w:pPr>
              <w:pStyle w:val="MDPI42tablebody"/>
              <w:spacing w:line="360" w:lineRule="auto"/>
              <w:jc w:val="both"/>
              <w:rPr>
                <w:rFonts w:ascii="Book Antiqua" w:hAnsi="Book Antiqua"/>
              </w:rPr>
            </w:pPr>
            <w:r w:rsidRPr="00E7063C">
              <w:rPr>
                <w:rFonts w:ascii="Book Antiqua" w:hAnsi="Book Antiqua"/>
              </w:rPr>
              <w:t>N/A</w:t>
            </w:r>
          </w:p>
          <w:p w14:paraId="2D2B1AA7" w14:textId="77777777" w:rsidR="0073428A" w:rsidRPr="00E7063C" w:rsidRDefault="0073428A">
            <w:pPr>
              <w:pStyle w:val="MDPI42tablebody"/>
              <w:spacing w:line="360" w:lineRule="auto"/>
              <w:jc w:val="both"/>
              <w:rPr>
                <w:rFonts w:ascii="Book Antiqua" w:hAnsi="Book Antiqua"/>
              </w:rPr>
            </w:pPr>
          </w:p>
          <w:p w14:paraId="69AA46F7" w14:textId="77777777" w:rsidR="0073428A" w:rsidRPr="00E7063C" w:rsidRDefault="0073428A">
            <w:pPr>
              <w:pStyle w:val="MDPI42tablebody"/>
              <w:spacing w:line="360" w:lineRule="auto"/>
              <w:jc w:val="both"/>
              <w:rPr>
                <w:rFonts w:ascii="Book Antiqua" w:hAnsi="Book Antiqua"/>
              </w:rPr>
            </w:pPr>
          </w:p>
          <w:p w14:paraId="44716AD1" w14:textId="77777777" w:rsidR="0073428A" w:rsidRPr="00E7063C" w:rsidRDefault="0073428A">
            <w:pPr>
              <w:pStyle w:val="MDPI42tablebody"/>
              <w:spacing w:line="360" w:lineRule="auto"/>
              <w:jc w:val="both"/>
              <w:rPr>
                <w:rFonts w:ascii="Book Antiqua" w:hAnsi="Book Antiqua"/>
              </w:rPr>
            </w:pPr>
          </w:p>
          <w:p w14:paraId="4E1B9BC8" w14:textId="77777777" w:rsidR="0073428A" w:rsidRPr="00E7063C" w:rsidRDefault="0073428A">
            <w:pPr>
              <w:pStyle w:val="MDPI42tablebody"/>
              <w:spacing w:line="360" w:lineRule="auto"/>
              <w:jc w:val="both"/>
              <w:rPr>
                <w:rFonts w:ascii="Book Antiqua" w:hAnsi="Book Antiqua"/>
              </w:rPr>
            </w:pPr>
          </w:p>
        </w:tc>
      </w:tr>
      <w:tr w:rsidR="0073428A" w:rsidRPr="00E7063C" w14:paraId="315A17B0" w14:textId="77777777" w:rsidTr="00E0204F">
        <w:trPr>
          <w:trHeight w:val="1067"/>
        </w:trPr>
        <w:tc>
          <w:tcPr>
            <w:tcW w:w="1005" w:type="dxa"/>
            <w:vMerge/>
            <w:vAlign w:val="center"/>
          </w:tcPr>
          <w:p w14:paraId="30126A02" w14:textId="77777777" w:rsidR="0073428A" w:rsidRPr="00E7063C" w:rsidRDefault="0073428A">
            <w:pPr>
              <w:spacing w:line="360" w:lineRule="auto"/>
              <w:jc w:val="both"/>
              <w:rPr>
                <w:rFonts w:ascii="Book Antiqua" w:eastAsia="Times New Roman" w:hAnsi="Book Antiqua"/>
                <w:color w:val="000000"/>
              </w:rPr>
            </w:pPr>
          </w:p>
        </w:tc>
        <w:tc>
          <w:tcPr>
            <w:tcW w:w="1125" w:type="dxa"/>
            <w:gridSpan w:val="2"/>
            <w:vMerge/>
            <w:vAlign w:val="center"/>
          </w:tcPr>
          <w:p w14:paraId="4D798FC4" w14:textId="77777777" w:rsidR="0073428A" w:rsidRPr="00E7063C" w:rsidRDefault="0073428A">
            <w:pPr>
              <w:spacing w:line="360" w:lineRule="auto"/>
              <w:jc w:val="both"/>
              <w:rPr>
                <w:rFonts w:ascii="Book Antiqua" w:eastAsia="Times New Roman" w:hAnsi="Book Antiqua"/>
                <w:color w:val="000000"/>
              </w:rPr>
            </w:pPr>
          </w:p>
        </w:tc>
        <w:tc>
          <w:tcPr>
            <w:tcW w:w="1143" w:type="dxa"/>
            <w:vMerge/>
            <w:vAlign w:val="center"/>
          </w:tcPr>
          <w:p w14:paraId="4B8D1F27" w14:textId="77777777" w:rsidR="0073428A" w:rsidRPr="00E7063C" w:rsidRDefault="0073428A">
            <w:pPr>
              <w:spacing w:line="360" w:lineRule="auto"/>
              <w:jc w:val="both"/>
              <w:rPr>
                <w:rFonts w:ascii="Book Antiqua" w:eastAsia="Times New Roman" w:hAnsi="Book Antiqua"/>
                <w:color w:val="000000"/>
              </w:rPr>
            </w:pPr>
          </w:p>
        </w:tc>
        <w:tc>
          <w:tcPr>
            <w:tcW w:w="985" w:type="dxa"/>
            <w:vMerge/>
            <w:vAlign w:val="center"/>
          </w:tcPr>
          <w:p w14:paraId="7FF109E9" w14:textId="77777777" w:rsidR="0073428A" w:rsidRPr="00E7063C" w:rsidRDefault="0073428A">
            <w:pPr>
              <w:spacing w:line="360" w:lineRule="auto"/>
              <w:jc w:val="both"/>
              <w:rPr>
                <w:rFonts w:ascii="Book Antiqua" w:eastAsia="Times New Roman" w:hAnsi="Book Antiqua"/>
                <w:color w:val="000000"/>
              </w:rPr>
            </w:pPr>
          </w:p>
        </w:tc>
        <w:tc>
          <w:tcPr>
            <w:tcW w:w="1071" w:type="dxa"/>
            <w:tcMar>
              <w:top w:w="12" w:type="dxa"/>
              <w:left w:w="12" w:type="dxa"/>
              <w:bottom w:w="0" w:type="dxa"/>
              <w:right w:w="12" w:type="dxa"/>
            </w:tcMar>
            <w:vAlign w:val="center"/>
          </w:tcPr>
          <w:p w14:paraId="5D161B51" w14:textId="77777777" w:rsidR="0073428A" w:rsidRPr="00E7063C" w:rsidRDefault="00553746">
            <w:pPr>
              <w:pStyle w:val="MDPI42tablebody"/>
              <w:spacing w:line="360" w:lineRule="auto"/>
              <w:jc w:val="both"/>
              <w:rPr>
                <w:rFonts w:ascii="Book Antiqua" w:hAnsi="Book Antiqua"/>
              </w:rPr>
            </w:pPr>
            <w:r w:rsidRPr="00E7063C">
              <w:rPr>
                <w:rFonts w:ascii="Book Antiqua" w:hAnsi="Book Antiqua"/>
              </w:rPr>
              <w:t>C: 61 (8)</w:t>
            </w:r>
          </w:p>
        </w:tc>
        <w:tc>
          <w:tcPr>
            <w:tcW w:w="920" w:type="dxa"/>
            <w:tcMar>
              <w:top w:w="12" w:type="dxa"/>
              <w:left w:w="12" w:type="dxa"/>
              <w:bottom w:w="0" w:type="dxa"/>
              <w:right w:w="12" w:type="dxa"/>
            </w:tcMar>
            <w:vAlign w:val="center"/>
          </w:tcPr>
          <w:p w14:paraId="3422CD04" w14:textId="77777777" w:rsidR="0073428A" w:rsidRPr="00E7063C" w:rsidRDefault="00553746">
            <w:pPr>
              <w:pStyle w:val="MDPI42tablebody"/>
              <w:spacing w:line="360" w:lineRule="auto"/>
              <w:jc w:val="both"/>
              <w:rPr>
                <w:rFonts w:ascii="Book Antiqua" w:hAnsi="Book Antiqua"/>
              </w:rPr>
            </w:pPr>
            <w:r w:rsidRPr="00E7063C">
              <w:rPr>
                <w:rFonts w:ascii="Book Antiqua" w:hAnsi="Book Antiqua"/>
              </w:rPr>
              <w:t>17%</w:t>
            </w:r>
          </w:p>
        </w:tc>
        <w:tc>
          <w:tcPr>
            <w:tcW w:w="1011" w:type="dxa"/>
            <w:tcMar>
              <w:top w:w="12" w:type="dxa"/>
              <w:left w:w="12" w:type="dxa"/>
              <w:bottom w:w="0" w:type="dxa"/>
              <w:right w:w="12" w:type="dxa"/>
            </w:tcMar>
            <w:vAlign w:val="center"/>
          </w:tcPr>
          <w:p w14:paraId="361FDD15" w14:textId="77777777" w:rsidR="0073428A" w:rsidRPr="00E7063C" w:rsidRDefault="00553746">
            <w:pPr>
              <w:pStyle w:val="MDPI42tablebody"/>
              <w:spacing w:line="360" w:lineRule="auto"/>
              <w:jc w:val="both"/>
              <w:rPr>
                <w:rFonts w:ascii="Book Antiqua" w:hAnsi="Book Antiqua"/>
              </w:rPr>
            </w:pPr>
            <w:r w:rsidRPr="00E7063C">
              <w:rPr>
                <w:rFonts w:ascii="Book Antiqua" w:hAnsi="Book Antiqua"/>
              </w:rPr>
              <w:t>34 (5)</w:t>
            </w:r>
          </w:p>
        </w:tc>
        <w:tc>
          <w:tcPr>
            <w:tcW w:w="1541" w:type="dxa"/>
            <w:tcMar>
              <w:top w:w="12" w:type="dxa"/>
              <w:left w:w="12" w:type="dxa"/>
              <w:bottom w:w="0" w:type="dxa"/>
              <w:right w:w="12" w:type="dxa"/>
            </w:tcMar>
            <w:vAlign w:val="center"/>
          </w:tcPr>
          <w:p w14:paraId="7F71452B" w14:textId="77777777" w:rsidR="0073428A" w:rsidRPr="00E7063C" w:rsidRDefault="00553746">
            <w:pPr>
              <w:pStyle w:val="MDPI42tablebody"/>
              <w:spacing w:line="360" w:lineRule="auto"/>
              <w:jc w:val="both"/>
              <w:rPr>
                <w:rFonts w:ascii="Book Antiqua" w:hAnsi="Book Antiqua"/>
              </w:rPr>
            </w:pPr>
            <w:r w:rsidRPr="00E7063C">
              <w:rPr>
                <w:rFonts w:ascii="Book Antiqua" w:hAnsi="Book Antiqua"/>
              </w:rPr>
              <w:t>515 (170-1477)</w:t>
            </w:r>
          </w:p>
        </w:tc>
        <w:tc>
          <w:tcPr>
            <w:tcW w:w="992" w:type="dxa"/>
            <w:tcMar>
              <w:top w:w="12" w:type="dxa"/>
              <w:left w:w="12" w:type="dxa"/>
              <w:bottom w:w="0" w:type="dxa"/>
              <w:right w:w="12" w:type="dxa"/>
            </w:tcMar>
            <w:vAlign w:val="center"/>
          </w:tcPr>
          <w:p w14:paraId="37777AF5" w14:textId="77777777" w:rsidR="0073428A" w:rsidRPr="00E7063C" w:rsidRDefault="00553746">
            <w:pPr>
              <w:pStyle w:val="MDPI42tablebody"/>
              <w:spacing w:line="360" w:lineRule="auto"/>
              <w:jc w:val="both"/>
              <w:rPr>
                <w:rFonts w:ascii="Book Antiqua" w:hAnsi="Book Antiqua"/>
              </w:rPr>
            </w:pPr>
            <w:r w:rsidRPr="00E7063C">
              <w:rPr>
                <w:rFonts w:ascii="Book Antiqua" w:hAnsi="Book Antiqua"/>
              </w:rPr>
              <w:t>138 (14)</w:t>
            </w:r>
          </w:p>
        </w:tc>
        <w:tc>
          <w:tcPr>
            <w:tcW w:w="1276" w:type="dxa"/>
            <w:tcMar>
              <w:top w:w="12" w:type="dxa"/>
              <w:left w:w="12" w:type="dxa"/>
              <w:bottom w:w="0" w:type="dxa"/>
              <w:right w:w="12" w:type="dxa"/>
            </w:tcMar>
            <w:vAlign w:val="center"/>
          </w:tcPr>
          <w:p w14:paraId="7DB4D80D" w14:textId="77777777" w:rsidR="0073428A" w:rsidRPr="00E7063C" w:rsidRDefault="00553746">
            <w:pPr>
              <w:pStyle w:val="MDPI42tablebody"/>
              <w:spacing w:line="360" w:lineRule="auto"/>
              <w:jc w:val="both"/>
              <w:rPr>
                <w:rFonts w:ascii="Book Antiqua" w:hAnsi="Book Antiqua"/>
              </w:rPr>
            </w:pPr>
            <w:r w:rsidRPr="00E7063C">
              <w:rPr>
                <w:rFonts w:ascii="Book Antiqua" w:hAnsi="Book Antiqua"/>
              </w:rPr>
              <w:t>78 (8)</w:t>
            </w:r>
          </w:p>
        </w:tc>
        <w:tc>
          <w:tcPr>
            <w:tcW w:w="1222" w:type="dxa"/>
            <w:tcMar>
              <w:top w:w="12" w:type="dxa"/>
              <w:left w:w="12" w:type="dxa"/>
              <w:bottom w:w="0" w:type="dxa"/>
              <w:right w:w="12" w:type="dxa"/>
            </w:tcMar>
            <w:vAlign w:val="center"/>
          </w:tcPr>
          <w:p w14:paraId="1DD15CC4" w14:textId="77777777" w:rsidR="0073428A" w:rsidRPr="00E7063C" w:rsidRDefault="00553746">
            <w:pPr>
              <w:pStyle w:val="MDPI42tablebody"/>
              <w:spacing w:line="360" w:lineRule="auto"/>
              <w:jc w:val="both"/>
              <w:rPr>
                <w:rFonts w:ascii="Book Antiqua" w:hAnsi="Book Antiqua"/>
              </w:rPr>
            </w:pPr>
            <w:r w:rsidRPr="00E7063C">
              <w:rPr>
                <w:rFonts w:ascii="Book Antiqua" w:hAnsi="Book Antiqua"/>
              </w:rPr>
              <w:t>7.4 (0.9)</w:t>
            </w:r>
          </w:p>
        </w:tc>
        <w:tc>
          <w:tcPr>
            <w:tcW w:w="701" w:type="dxa"/>
            <w:vMerge/>
            <w:vAlign w:val="center"/>
          </w:tcPr>
          <w:p w14:paraId="03E0905E" w14:textId="77777777" w:rsidR="0073428A" w:rsidRPr="00E7063C" w:rsidRDefault="0073428A">
            <w:pPr>
              <w:spacing w:line="360" w:lineRule="auto"/>
              <w:jc w:val="both"/>
              <w:rPr>
                <w:rFonts w:ascii="Book Antiqua" w:eastAsia="Times New Roman" w:hAnsi="Book Antiqua"/>
                <w:color w:val="000000"/>
              </w:rPr>
            </w:pPr>
          </w:p>
        </w:tc>
        <w:tc>
          <w:tcPr>
            <w:tcW w:w="912" w:type="dxa"/>
            <w:vMerge/>
            <w:vAlign w:val="center"/>
          </w:tcPr>
          <w:p w14:paraId="590F0C5C" w14:textId="77777777" w:rsidR="0073428A" w:rsidRPr="00E7063C" w:rsidRDefault="0073428A">
            <w:pPr>
              <w:spacing w:line="360" w:lineRule="auto"/>
              <w:jc w:val="both"/>
              <w:rPr>
                <w:rFonts w:ascii="Book Antiqua" w:eastAsia="Times New Roman" w:hAnsi="Book Antiqua"/>
                <w:color w:val="000000"/>
              </w:rPr>
            </w:pPr>
          </w:p>
        </w:tc>
      </w:tr>
      <w:tr w:rsidR="0073428A" w:rsidRPr="00E7063C" w14:paraId="2E9079FF" w14:textId="77777777" w:rsidTr="00E0204F">
        <w:trPr>
          <w:trHeight w:val="2398"/>
        </w:trPr>
        <w:tc>
          <w:tcPr>
            <w:tcW w:w="1005" w:type="dxa"/>
            <w:vMerge w:val="restart"/>
            <w:tcMar>
              <w:top w:w="12" w:type="dxa"/>
              <w:left w:w="12" w:type="dxa"/>
              <w:bottom w:w="0" w:type="dxa"/>
              <w:right w:w="12" w:type="dxa"/>
            </w:tcMar>
            <w:vAlign w:val="center"/>
          </w:tcPr>
          <w:p w14:paraId="684B94D9" w14:textId="77777777" w:rsidR="0073428A" w:rsidRPr="00E7063C" w:rsidRDefault="00553746">
            <w:pPr>
              <w:pStyle w:val="MDPI42tablebody"/>
              <w:spacing w:line="360" w:lineRule="auto"/>
              <w:jc w:val="both"/>
              <w:rPr>
                <w:rFonts w:ascii="Book Antiqua" w:hAnsi="Book Antiqua"/>
              </w:rPr>
            </w:pPr>
            <w:bookmarkStart w:id="47" w:name="_Hlk53488215"/>
            <w:bookmarkEnd w:id="46"/>
            <w:r w:rsidRPr="00E7063C">
              <w:rPr>
                <w:rFonts w:ascii="Book Antiqua" w:hAnsi="Book Antiqua"/>
              </w:rPr>
              <w:lastRenderedPageBreak/>
              <w:t xml:space="preserve">Mann </w:t>
            </w:r>
            <w:r w:rsidRPr="00E7063C">
              <w:rPr>
                <w:rFonts w:ascii="Book Antiqua" w:hAnsi="Book Antiqua"/>
                <w:i/>
                <w:iCs/>
              </w:rPr>
              <w:t>et al</w:t>
            </w:r>
            <w:r w:rsidRPr="00E7063C">
              <w:rPr>
                <w:rFonts w:ascii="Book Antiqua" w:hAnsi="Book Antiqua"/>
                <w:vertAlign w:val="superscript"/>
              </w:rPr>
              <w:t>[8]</w:t>
            </w:r>
            <w:r w:rsidRPr="00E7063C">
              <w:rPr>
                <w:rFonts w:ascii="Book Antiqua" w:hAnsi="Book Antiqua"/>
              </w:rPr>
              <w:t>, 2010</w:t>
            </w:r>
          </w:p>
        </w:tc>
        <w:tc>
          <w:tcPr>
            <w:tcW w:w="992" w:type="dxa"/>
            <w:vMerge w:val="restart"/>
            <w:tcMar>
              <w:top w:w="12" w:type="dxa"/>
              <w:left w:w="12" w:type="dxa"/>
              <w:bottom w:w="0" w:type="dxa"/>
              <w:right w:w="12" w:type="dxa"/>
            </w:tcMar>
            <w:vAlign w:val="center"/>
          </w:tcPr>
          <w:p w14:paraId="369A47D6" w14:textId="77777777" w:rsidR="0073428A" w:rsidRPr="00E7063C" w:rsidRDefault="00553746">
            <w:pPr>
              <w:pStyle w:val="MDPI42tablebody"/>
              <w:spacing w:line="360" w:lineRule="auto"/>
              <w:jc w:val="both"/>
              <w:rPr>
                <w:rFonts w:ascii="Book Antiqua" w:hAnsi="Book Antiqua"/>
              </w:rPr>
            </w:pPr>
            <w:r w:rsidRPr="00E7063C">
              <w:rPr>
                <w:rFonts w:ascii="Book Antiqua" w:hAnsi="Book Antiqua"/>
              </w:rPr>
              <w:t>1392</w:t>
            </w:r>
          </w:p>
        </w:tc>
        <w:tc>
          <w:tcPr>
            <w:tcW w:w="1276" w:type="dxa"/>
            <w:gridSpan w:val="2"/>
            <w:vMerge w:val="restart"/>
            <w:tcMar>
              <w:top w:w="12" w:type="dxa"/>
              <w:left w:w="12" w:type="dxa"/>
              <w:bottom w:w="0" w:type="dxa"/>
              <w:right w:w="12" w:type="dxa"/>
            </w:tcMar>
          </w:tcPr>
          <w:p w14:paraId="57C2B202" w14:textId="77777777" w:rsidR="0073428A" w:rsidRPr="00E7063C" w:rsidRDefault="00553746">
            <w:pPr>
              <w:pStyle w:val="MDPI42tablebody"/>
              <w:spacing w:line="360" w:lineRule="auto"/>
              <w:ind w:left="240" w:hangingChars="100" w:hanging="240"/>
              <w:jc w:val="both"/>
              <w:rPr>
                <w:rFonts w:ascii="Book Antiqua" w:eastAsiaTheme="minorEastAsia" w:hAnsi="Book Antiqua"/>
              </w:rPr>
            </w:pPr>
            <w:proofErr w:type="spellStart"/>
            <w:r w:rsidRPr="00E7063C">
              <w:rPr>
                <w:rFonts w:ascii="Book Antiqua" w:hAnsi="Book Antiqua"/>
              </w:rPr>
              <w:t>Avosentan</w:t>
            </w:r>
            <w:proofErr w:type="spellEnd"/>
            <w:r w:rsidRPr="00E7063C">
              <w:rPr>
                <w:rFonts w:ascii="Book Antiqua" w:hAnsi="Book Antiqua"/>
              </w:rPr>
              <w:t xml:space="preserve"> 25, 50 mg</w:t>
            </w:r>
          </w:p>
        </w:tc>
        <w:tc>
          <w:tcPr>
            <w:tcW w:w="985" w:type="dxa"/>
            <w:vMerge w:val="restart"/>
            <w:tcMar>
              <w:top w:w="12" w:type="dxa"/>
              <w:left w:w="12" w:type="dxa"/>
              <w:bottom w:w="0" w:type="dxa"/>
              <w:right w:w="12" w:type="dxa"/>
            </w:tcMar>
            <w:vAlign w:val="center"/>
          </w:tcPr>
          <w:p w14:paraId="6333EBB0" w14:textId="77777777" w:rsidR="0073428A" w:rsidRPr="00E7063C" w:rsidRDefault="00553746">
            <w:pPr>
              <w:pStyle w:val="MDPI42tablebody"/>
              <w:spacing w:line="360" w:lineRule="auto"/>
              <w:jc w:val="both"/>
              <w:rPr>
                <w:rFonts w:ascii="Book Antiqua" w:hAnsi="Book Antiqua"/>
              </w:rPr>
            </w:pPr>
            <w:r w:rsidRPr="00E7063C">
              <w:rPr>
                <w:rFonts w:ascii="Book Antiqua" w:hAnsi="Book Antiqua"/>
              </w:rPr>
              <w:t xml:space="preserve">48 </w:t>
            </w:r>
          </w:p>
        </w:tc>
        <w:tc>
          <w:tcPr>
            <w:tcW w:w="1071" w:type="dxa"/>
            <w:tcMar>
              <w:top w:w="12" w:type="dxa"/>
              <w:left w:w="12" w:type="dxa"/>
              <w:bottom w:w="0" w:type="dxa"/>
              <w:right w:w="12" w:type="dxa"/>
            </w:tcMar>
            <w:vAlign w:val="center"/>
          </w:tcPr>
          <w:p w14:paraId="59E5AD88" w14:textId="77777777" w:rsidR="0073428A" w:rsidRPr="00E7063C" w:rsidRDefault="00553746">
            <w:pPr>
              <w:pStyle w:val="MDPI42tablebody"/>
              <w:spacing w:line="360" w:lineRule="auto"/>
              <w:jc w:val="both"/>
              <w:rPr>
                <w:rFonts w:ascii="Book Antiqua" w:hAnsi="Book Antiqua"/>
              </w:rPr>
            </w:pPr>
            <w:r w:rsidRPr="00E7063C">
              <w:rPr>
                <w:rFonts w:ascii="Book Antiqua" w:hAnsi="Book Antiqua"/>
              </w:rPr>
              <w:t>I: 61.2 (8.8) 61.0 (9.1)</w:t>
            </w:r>
          </w:p>
        </w:tc>
        <w:tc>
          <w:tcPr>
            <w:tcW w:w="920" w:type="dxa"/>
            <w:tcMar>
              <w:top w:w="12" w:type="dxa"/>
              <w:left w:w="12" w:type="dxa"/>
              <w:bottom w:w="0" w:type="dxa"/>
              <w:right w:w="12" w:type="dxa"/>
            </w:tcMar>
            <w:vAlign w:val="center"/>
          </w:tcPr>
          <w:p w14:paraId="5B3F1824" w14:textId="77777777" w:rsidR="0073428A" w:rsidRPr="00E7063C" w:rsidRDefault="00553746">
            <w:pPr>
              <w:pStyle w:val="MDPI42tablebody"/>
              <w:spacing w:line="360" w:lineRule="auto"/>
              <w:jc w:val="both"/>
              <w:rPr>
                <w:rFonts w:ascii="Book Antiqua" w:hAnsi="Book Antiqua"/>
              </w:rPr>
            </w:pPr>
            <w:r w:rsidRPr="00E7063C">
              <w:rPr>
                <w:rFonts w:ascii="Book Antiqua" w:hAnsi="Book Antiqua"/>
              </w:rPr>
              <w:t>30.8% 32.8%</w:t>
            </w:r>
          </w:p>
        </w:tc>
        <w:tc>
          <w:tcPr>
            <w:tcW w:w="1011" w:type="dxa"/>
            <w:tcMar>
              <w:top w:w="12" w:type="dxa"/>
              <w:left w:w="12" w:type="dxa"/>
              <w:bottom w:w="0" w:type="dxa"/>
              <w:right w:w="12" w:type="dxa"/>
            </w:tcMar>
            <w:vAlign w:val="center"/>
          </w:tcPr>
          <w:p w14:paraId="1E8DFFD6" w14:textId="77777777" w:rsidR="0073428A" w:rsidRPr="00E7063C" w:rsidRDefault="00553746">
            <w:pPr>
              <w:pStyle w:val="MDPI42tablebody"/>
              <w:spacing w:line="360" w:lineRule="auto"/>
              <w:jc w:val="both"/>
              <w:rPr>
                <w:rFonts w:ascii="Book Antiqua" w:hAnsi="Book Antiqua"/>
              </w:rPr>
            </w:pPr>
            <w:r w:rsidRPr="00E7063C">
              <w:rPr>
                <w:rFonts w:ascii="Book Antiqua" w:hAnsi="Book Antiqua"/>
              </w:rPr>
              <w:t xml:space="preserve">29.9 (6.2) 30.4 (6.5) </w:t>
            </w:r>
          </w:p>
        </w:tc>
        <w:tc>
          <w:tcPr>
            <w:tcW w:w="1541" w:type="dxa"/>
            <w:tcMar>
              <w:top w:w="12" w:type="dxa"/>
              <w:left w:w="12" w:type="dxa"/>
              <w:bottom w:w="0" w:type="dxa"/>
              <w:right w:w="12" w:type="dxa"/>
            </w:tcMar>
            <w:vAlign w:val="center"/>
          </w:tcPr>
          <w:p w14:paraId="489C77A7" w14:textId="77777777" w:rsidR="0073428A" w:rsidRPr="00E7063C" w:rsidRDefault="00553746">
            <w:pPr>
              <w:pStyle w:val="MDPI42tablebody"/>
              <w:spacing w:line="360" w:lineRule="auto"/>
              <w:jc w:val="both"/>
              <w:rPr>
                <w:rFonts w:ascii="Book Antiqua" w:hAnsi="Book Antiqua"/>
              </w:rPr>
            </w:pPr>
            <w:r w:rsidRPr="00E7063C">
              <w:rPr>
                <w:rFonts w:ascii="Book Antiqua" w:hAnsi="Book Antiqua"/>
              </w:rPr>
              <w:t>1422 (728.9-2425.3)</w:t>
            </w:r>
            <w:r w:rsidRPr="00E7063C">
              <w:rPr>
                <w:rFonts w:ascii="Book Antiqua" w:eastAsiaTheme="minorEastAsia" w:hAnsi="Book Antiqua"/>
              </w:rPr>
              <w:t xml:space="preserve"> </w:t>
            </w:r>
            <w:r w:rsidRPr="00E7063C">
              <w:rPr>
                <w:rFonts w:ascii="Book Antiqua" w:hAnsi="Book Antiqua"/>
              </w:rPr>
              <w:t>1472 (758.5-2515)</w:t>
            </w:r>
          </w:p>
        </w:tc>
        <w:tc>
          <w:tcPr>
            <w:tcW w:w="992" w:type="dxa"/>
            <w:tcMar>
              <w:top w:w="12" w:type="dxa"/>
              <w:left w:w="12" w:type="dxa"/>
              <w:bottom w:w="0" w:type="dxa"/>
              <w:right w:w="12" w:type="dxa"/>
            </w:tcMar>
            <w:vAlign w:val="center"/>
          </w:tcPr>
          <w:p w14:paraId="35A72360" w14:textId="77777777" w:rsidR="0073428A" w:rsidRPr="00E7063C" w:rsidRDefault="00553746">
            <w:pPr>
              <w:pStyle w:val="MDPI42tablebody"/>
              <w:spacing w:line="360" w:lineRule="auto"/>
              <w:jc w:val="both"/>
              <w:rPr>
                <w:rFonts w:ascii="Book Antiqua" w:hAnsi="Book Antiqua"/>
              </w:rPr>
            </w:pPr>
            <w:r w:rsidRPr="00E7063C">
              <w:rPr>
                <w:rFonts w:ascii="Book Antiqua" w:hAnsi="Book Antiqua"/>
              </w:rPr>
              <w:t>137.1 (13.8) 137.0 (14.3)</w:t>
            </w:r>
          </w:p>
        </w:tc>
        <w:tc>
          <w:tcPr>
            <w:tcW w:w="1276" w:type="dxa"/>
            <w:tcMar>
              <w:top w:w="12" w:type="dxa"/>
              <w:left w:w="12" w:type="dxa"/>
              <w:bottom w:w="0" w:type="dxa"/>
              <w:right w:w="12" w:type="dxa"/>
            </w:tcMar>
            <w:vAlign w:val="center"/>
          </w:tcPr>
          <w:p w14:paraId="6804EE51" w14:textId="77777777" w:rsidR="0073428A" w:rsidRPr="00E7063C" w:rsidRDefault="00553746">
            <w:pPr>
              <w:pStyle w:val="MDPI42tablebody"/>
              <w:spacing w:line="360" w:lineRule="auto"/>
              <w:jc w:val="both"/>
              <w:rPr>
                <w:rFonts w:ascii="Book Antiqua" w:hAnsi="Book Antiqua"/>
              </w:rPr>
            </w:pPr>
            <w:r w:rsidRPr="00E7063C">
              <w:rPr>
                <w:rFonts w:ascii="Book Antiqua" w:hAnsi="Book Antiqua"/>
              </w:rPr>
              <w:t>77.9 (9.2) 77.5 (8.6)</w:t>
            </w:r>
          </w:p>
        </w:tc>
        <w:tc>
          <w:tcPr>
            <w:tcW w:w="1222" w:type="dxa"/>
            <w:tcMar>
              <w:top w:w="12" w:type="dxa"/>
              <w:left w:w="12" w:type="dxa"/>
              <w:bottom w:w="0" w:type="dxa"/>
              <w:right w:w="12" w:type="dxa"/>
            </w:tcMar>
            <w:vAlign w:val="center"/>
          </w:tcPr>
          <w:p w14:paraId="20378E77" w14:textId="77777777" w:rsidR="0073428A" w:rsidRPr="00E7063C" w:rsidRDefault="00553746">
            <w:pPr>
              <w:pStyle w:val="MDPI42tablebody"/>
              <w:spacing w:line="360" w:lineRule="auto"/>
              <w:jc w:val="both"/>
              <w:rPr>
                <w:rFonts w:ascii="Book Antiqua" w:hAnsi="Book Antiqua"/>
              </w:rPr>
            </w:pPr>
            <w:r w:rsidRPr="00E7063C">
              <w:rPr>
                <w:rFonts w:ascii="Book Antiqua" w:hAnsi="Book Antiqua"/>
              </w:rPr>
              <w:t>8.0 (1.5) 8.1 (1.6)</w:t>
            </w:r>
          </w:p>
        </w:tc>
        <w:tc>
          <w:tcPr>
            <w:tcW w:w="701" w:type="dxa"/>
            <w:vMerge w:val="restart"/>
            <w:tcMar>
              <w:top w:w="12" w:type="dxa"/>
              <w:left w:w="12" w:type="dxa"/>
              <w:bottom w:w="0" w:type="dxa"/>
              <w:right w:w="12" w:type="dxa"/>
            </w:tcMar>
          </w:tcPr>
          <w:p w14:paraId="0E613A6F" w14:textId="77777777" w:rsidR="0073428A" w:rsidRPr="00E7063C" w:rsidRDefault="00553746">
            <w:pPr>
              <w:pStyle w:val="MDPI42tablebody"/>
              <w:spacing w:line="360" w:lineRule="auto"/>
              <w:jc w:val="both"/>
              <w:rPr>
                <w:rFonts w:ascii="Book Antiqua" w:hAnsi="Book Antiqua"/>
              </w:rPr>
            </w:pPr>
            <w:r w:rsidRPr="00E7063C">
              <w:rPr>
                <w:rFonts w:ascii="Book Antiqua" w:hAnsi="Book Antiqua"/>
              </w:rPr>
              <w:t>RCT</w:t>
            </w:r>
          </w:p>
          <w:p w14:paraId="430B6793" w14:textId="77777777" w:rsidR="0073428A" w:rsidRPr="00E7063C" w:rsidRDefault="0073428A">
            <w:pPr>
              <w:pStyle w:val="MDPI42tablebody"/>
              <w:spacing w:line="360" w:lineRule="auto"/>
              <w:jc w:val="both"/>
              <w:rPr>
                <w:rFonts w:ascii="Book Antiqua" w:hAnsi="Book Antiqua"/>
              </w:rPr>
            </w:pPr>
          </w:p>
        </w:tc>
        <w:tc>
          <w:tcPr>
            <w:tcW w:w="912" w:type="dxa"/>
            <w:vMerge w:val="restart"/>
            <w:tcMar>
              <w:top w:w="12" w:type="dxa"/>
              <w:left w:w="12" w:type="dxa"/>
              <w:bottom w:w="0" w:type="dxa"/>
              <w:right w:w="12" w:type="dxa"/>
            </w:tcMar>
            <w:vAlign w:val="center"/>
          </w:tcPr>
          <w:p w14:paraId="27915589" w14:textId="77777777" w:rsidR="0073428A" w:rsidRPr="00E7063C" w:rsidRDefault="00553746">
            <w:pPr>
              <w:pStyle w:val="MDPI42tablebody"/>
              <w:spacing w:line="360" w:lineRule="auto"/>
              <w:jc w:val="both"/>
              <w:rPr>
                <w:rFonts w:ascii="Book Antiqua" w:hAnsi="Book Antiqua"/>
              </w:rPr>
            </w:pPr>
            <w:r w:rsidRPr="00E7063C">
              <w:rPr>
                <w:rFonts w:ascii="Book Antiqua" w:hAnsi="Book Antiqua"/>
              </w:rPr>
              <w:t>NCT00120328</w:t>
            </w:r>
          </w:p>
          <w:p w14:paraId="0D8B282A" w14:textId="77777777" w:rsidR="0073428A" w:rsidRPr="00E7063C" w:rsidRDefault="0073428A">
            <w:pPr>
              <w:pStyle w:val="MDPI42tablebody"/>
              <w:spacing w:line="360" w:lineRule="auto"/>
              <w:jc w:val="both"/>
              <w:rPr>
                <w:rFonts w:ascii="Book Antiqua" w:hAnsi="Book Antiqua"/>
              </w:rPr>
            </w:pPr>
          </w:p>
        </w:tc>
      </w:tr>
      <w:bookmarkEnd w:id="47"/>
      <w:tr w:rsidR="0073428A" w:rsidRPr="00E7063C" w14:paraId="31536188" w14:textId="77777777" w:rsidTr="00E0204F">
        <w:trPr>
          <w:trHeight w:val="1397"/>
        </w:trPr>
        <w:tc>
          <w:tcPr>
            <w:tcW w:w="1005" w:type="dxa"/>
            <w:vMerge/>
            <w:vAlign w:val="center"/>
          </w:tcPr>
          <w:p w14:paraId="77A501F3" w14:textId="77777777" w:rsidR="0073428A" w:rsidRPr="00E7063C" w:rsidRDefault="0073428A">
            <w:pPr>
              <w:spacing w:line="360" w:lineRule="auto"/>
              <w:jc w:val="both"/>
              <w:rPr>
                <w:rFonts w:ascii="Book Antiqua" w:eastAsia="Times New Roman" w:hAnsi="Book Antiqua"/>
                <w:color w:val="000000"/>
              </w:rPr>
            </w:pPr>
          </w:p>
        </w:tc>
        <w:tc>
          <w:tcPr>
            <w:tcW w:w="992" w:type="dxa"/>
            <w:vMerge/>
            <w:vAlign w:val="center"/>
          </w:tcPr>
          <w:p w14:paraId="1048D113" w14:textId="77777777" w:rsidR="0073428A" w:rsidRPr="00E7063C" w:rsidRDefault="0073428A">
            <w:pPr>
              <w:spacing w:line="360" w:lineRule="auto"/>
              <w:jc w:val="both"/>
              <w:rPr>
                <w:rFonts w:ascii="Book Antiqua" w:eastAsia="Times New Roman" w:hAnsi="Book Antiqua"/>
                <w:color w:val="000000"/>
              </w:rPr>
            </w:pPr>
          </w:p>
        </w:tc>
        <w:tc>
          <w:tcPr>
            <w:tcW w:w="1276" w:type="dxa"/>
            <w:gridSpan w:val="2"/>
            <w:vMerge/>
            <w:vAlign w:val="center"/>
          </w:tcPr>
          <w:p w14:paraId="54897AE0" w14:textId="77777777" w:rsidR="0073428A" w:rsidRPr="00E7063C" w:rsidRDefault="0073428A">
            <w:pPr>
              <w:spacing w:line="360" w:lineRule="auto"/>
              <w:jc w:val="both"/>
              <w:rPr>
                <w:rFonts w:ascii="Book Antiqua" w:eastAsia="Times New Roman" w:hAnsi="Book Antiqua"/>
                <w:color w:val="000000"/>
              </w:rPr>
            </w:pPr>
          </w:p>
        </w:tc>
        <w:tc>
          <w:tcPr>
            <w:tcW w:w="985" w:type="dxa"/>
            <w:vMerge/>
            <w:vAlign w:val="center"/>
          </w:tcPr>
          <w:p w14:paraId="393BCD53" w14:textId="77777777" w:rsidR="0073428A" w:rsidRPr="00E7063C" w:rsidRDefault="0073428A">
            <w:pPr>
              <w:spacing w:line="360" w:lineRule="auto"/>
              <w:jc w:val="both"/>
              <w:rPr>
                <w:rFonts w:ascii="Book Antiqua" w:eastAsia="Times New Roman" w:hAnsi="Book Antiqua"/>
                <w:color w:val="000000"/>
              </w:rPr>
            </w:pPr>
          </w:p>
        </w:tc>
        <w:tc>
          <w:tcPr>
            <w:tcW w:w="1071" w:type="dxa"/>
            <w:tcMar>
              <w:top w:w="12" w:type="dxa"/>
              <w:left w:w="12" w:type="dxa"/>
              <w:bottom w:w="0" w:type="dxa"/>
              <w:right w:w="12" w:type="dxa"/>
            </w:tcMar>
            <w:vAlign w:val="center"/>
          </w:tcPr>
          <w:p w14:paraId="4640BCD9" w14:textId="77777777" w:rsidR="0073428A" w:rsidRPr="00E7063C" w:rsidRDefault="00553746">
            <w:pPr>
              <w:pStyle w:val="MDPI42tablebody"/>
              <w:spacing w:line="360" w:lineRule="auto"/>
              <w:jc w:val="both"/>
              <w:rPr>
                <w:rFonts w:ascii="Book Antiqua" w:hAnsi="Book Antiqua"/>
              </w:rPr>
            </w:pPr>
            <w:r w:rsidRPr="00E7063C">
              <w:rPr>
                <w:rFonts w:ascii="Book Antiqua" w:hAnsi="Book Antiqua"/>
              </w:rPr>
              <w:t>C: 60.8 (8.9)</w:t>
            </w:r>
          </w:p>
        </w:tc>
        <w:tc>
          <w:tcPr>
            <w:tcW w:w="920" w:type="dxa"/>
            <w:tcMar>
              <w:top w:w="12" w:type="dxa"/>
              <w:left w:w="12" w:type="dxa"/>
              <w:bottom w:w="0" w:type="dxa"/>
              <w:right w:w="12" w:type="dxa"/>
            </w:tcMar>
            <w:vAlign w:val="center"/>
          </w:tcPr>
          <w:p w14:paraId="3C99A68D" w14:textId="77777777" w:rsidR="0073428A" w:rsidRPr="00E7063C" w:rsidRDefault="00553746">
            <w:pPr>
              <w:pStyle w:val="MDPI42tablebody"/>
              <w:spacing w:line="360" w:lineRule="auto"/>
              <w:jc w:val="both"/>
              <w:rPr>
                <w:rFonts w:ascii="Book Antiqua" w:hAnsi="Book Antiqua"/>
              </w:rPr>
            </w:pPr>
            <w:r w:rsidRPr="00E7063C">
              <w:rPr>
                <w:rFonts w:ascii="Book Antiqua" w:hAnsi="Book Antiqua"/>
              </w:rPr>
              <w:t>33.80%</w:t>
            </w:r>
          </w:p>
        </w:tc>
        <w:tc>
          <w:tcPr>
            <w:tcW w:w="1011" w:type="dxa"/>
            <w:tcMar>
              <w:top w:w="12" w:type="dxa"/>
              <w:left w:w="12" w:type="dxa"/>
              <w:bottom w:w="0" w:type="dxa"/>
              <w:right w:w="12" w:type="dxa"/>
            </w:tcMar>
            <w:vAlign w:val="center"/>
          </w:tcPr>
          <w:p w14:paraId="6D974144" w14:textId="77777777" w:rsidR="0073428A" w:rsidRPr="00E7063C" w:rsidRDefault="00553746">
            <w:pPr>
              <w:pStyle w:val="MDPI42tablebody"/>
              <w:spacing w:line="360" w:lineRule="auto"/>
              <w:jc w:val="both"/>
              <w:rPr>
                <w:rFonts w:ascii="Book Antiqua" w:hAnsi="Book Antiqua"/>
              </w:rPr>
            </w:pPr>
            <w:r w:rsidRPr="00E7063C">
              <w:rPr>
                <w:rFonts w:ascii="Book Antiqua" w:hAnsi="Book Antiqua"/>
              </w:rPr>
              <w:t>30.1 (6.2)</w:t>
            </w:r>
          </w:p>
        </w:tc>
        <w:tc>
          <w:tcPr>
            <w:tcW w:w="1541" w:type="dxa"/>
            <w:tcMar>
              <w:top w:w="12" w:type="dxa"/>
              <w:left w:w="12" w:type="dxa"/>
              <w:bottom w:w="0" w:type="dxa"/>
              <w:right w:w="12" w:type="dxa"/>
            </w:tcMar>
            <w:vAlign w:val="center"/>
          </w:tcPr>
          <w:p w14:paraId="5EAFC9EF" w14:textId="77777777" w:rsidR="0073428A" w:rsidRPr="00E7063C" w:rsidRDefault="00553746">
            <w:pPr>
              <w:pStyle w:val="MDPI42tablebody"/>
              <w:spacing w:line="360" w:lineRule="auto"/>
              <w:jc w:val="both"/>
              <w:rPr>
                <w:rFonts w:ascii="Book Antiqua" w:hAnsi="Book Antiqua"/>
              </w:rPr>
            </w:pPr>
            <w:r w:rsidRPr="00E7063C">
              <w:rPr>
                <w:rFonts w:ascii="Book Antiqua" w:hAnsi="Book Antiqua"/>
              </w:rPr>
              <w:t>1531 (794.3-2823.9)</w:t>
            </w:r>
          </w:p>
        </w:tc>
        <w:tc>
          <w:tcPr>
            <w:tcW w:w="992" w:type="dxa"/>
            <w:tcMar>
              <w:top w:w="12" w:type="dxa"/>
              <w:left w:w="12" w:type="dxa"/>
              <w:bottom w:w="0" w:type="dxa"/>
              <w:right w:w="12" w:type="dxa"/>
            </w:tcMar>
            <w:vAlign w:val="center"/>
          </w:tcPr>
          <w:p w14:paraId="18E2B5F6" w14:textId="77777777" w:rsidR="0073428A" w:rsidRPr="00E7063C" w:rsidRDefault="00553746">
            <w:pPr>
              <w:pStyle w:val="MDPI42tablebody"/>
              <w:spacing w:line="360" w:lineRule="auto"/>
              <w:jc w:val="both"/>
              <w:rPr>
                <w:rFonts w:ascii="Book Antiqua" w:hAnsi="Book Antiqua"/>
              </w:rPr>
            </w:pPr>
            <w:r w:rsidRPr="00E7063C">
              <w:rPr>
                <w:rFonts w:ascii="Book Antiqua" w:hAnsi="Book Antiqua"/>
              </w:rPr>
              <w:t>135.4 (15.1)</w:t>
            </w:r>
          </w:p>
        </w:tc>
        <w:tc>
          <w:tcPr>
            <w:tcW w:w="1276" w:type="dxa"/>
            <w:tcMar>
              <w:top w:w="12" w:type="dxa"/>
              <w:left w:w="12" w:type="dxa"/>
              <w:bottom w:w="0" w:type="dxa"/>
              <w:right w:w="12" w:type="dxa"/>
            </w:tcMar>
            <w:vAlign w:val="center"/>
          </w:tcPr>
          <w:p w14:paraId="4C6B5391" w14:textId="77777777" w:rsidR="0073428A" w:rsidRPr="00E7063C" w:rsidRDefault="00553746">
            <w:pPr>
              <w:pStyle w:val="MDPI42tablebody"/>
              <w:spacing w:line="360" w:lineRule="auto"/>
              <w:jc w:val="both"/>
              <w:rPr>
                <w:rFonts w:ascii="Book Antiqua" w:hAnsi="Book Antiqua"/>
              </w:rPr>
            </w:pPr>
            <w:r w:rsidRPr="00E7063C">
              <w:rPr>
                <w:rFonts w:ascii="Book Antiqua" w:hAnsi="Book Antiqua"/>
              </w:rPr>
              <w:t>77.2 (9.5)</w:t>
            </w:r>
          </w:p>
        </w:tc>
        <w:tc>
          <w:tcPr>
            <w:tcW w:w="1222" w:type="dxa"/>
            <w:tcMar>
              <w:top w:w="12" w:type="dxa"/>
              <w:left w:w="12" w:type="dxa"/>
              <w:bottom w:w="0" w:type="dxa"/>
              <w:right w:w="12" w:type="dxa"/>
            </w:tcMar>
            <w:vAlign w:val="center"/>
          </w:tcPr>
          <w:p w14:paraId="4C71BA2A" w14:textId="77777777" w:rsidR="0073428A" w:rsidRPr="00E7063C" w:rsidRDefault="00553746">
            <w:pPr>
              <w:pStyle w:val="MDPI42tablebody"/>
              <w:spacing w:line="360" w:lineRule="auto"/>
              <w:jc w:val="both"/>
              <w:rPr>
                <w:rFonts w:ascii="Book Antiqua" w:hAnsi="Book Antiqua"/>
              </w:rPr>
            </w:pPr>
            <w:r w:rsidRPr="00E7063C">
              <w:rPr>
                <w:rFonts w:ascii="Book Antiqua" w:hAnsi="Book Antiqua"/>
              </w:rPr>
              <w:t>8.0 (1.5)</w:t>
            </w:r>
          </w:p>
        </w:tc>
        <w:tc>
          <w:tcPr>
            <w:tcW w:w="701" w:type="dxa"/>
            <w:vMerge/>
            <w:vAlign w:val="center"/>
          </w:tcPr>
          <w:p w14:paraId="41FFCAF4" w14:textId="77777777" w:rsidR="0073428A" w:rsidRPr="00E7063C" w:rsidRDefault="0073428A">
            <w:pPr>
              <w:spacing w:line="360" w:lineRule="auto"/>
              <w:jc w:val="both"/>
              <w:rPr>
                <w:rFonts w:ascii="Book Antiqua" w:eastAsia="Times New Roman" w:hAnsi="Book Antiqua"/>
                <w:color w:val="000000"/>
              </w:rPr>
            </w:pPr>
          </w:p>
        </w:tc>
        <w:tc>
          <w:tcPr>
            <w:tcW w:w="912" w:type="dxa"/>
            <w:vMerge/>
            <w:vAlign w:val="center"/>
          </w:tcPr>
          <w:p w14:paraId="0D19C97C" w14:textId="77777777" w:rsidR="0073428A" w:rsidRPr="00E7063C" w:rsidRDefault="0073428A">
            <w:pPr>
              <w:spacing w:line="360" w:lineRule="auto"/>
              <w:jc w:val="both"/>
              <w:rPr>
                <w:rFonts w:ascii="Book Antiqua" w:eastAsia="Times New Roman" w:hAnsi="Book Antiqua"/>
                <w:color w:val="000000"/>
              </w:rPr>
            </w:pPr>
          </w:p>
        </w:tc>
      </w:tr>
      <w:tr w:rsidR="0073428A" w:rsidRPr="00E7063C" w14:paraId="7075AA0F" w14:textId="77777777" w:rsidTr="00E0204F">
        <w:trPr>
          <w:trHeight w:val="411"/>
        </w:trPr>
        <w:tc>
          <w:tcPr>
            <w:tcW w:w="1005" w:type="dxa"/>
            <w:vMerge w:val="restart"/>
            <w:tcMar>
              <w:top w:w="12" w:type="dxa"/>
              <w:left w:w="12" w:type="dxa"/>
              <w:bottom w:w="0" w:type="dxa"/>
              <w:right w:w="12" w:type="dxa"/>
            </w:tcMar>
            <w:vAlign w:val="center"/>
          </w:tcPr>
          <w:p w14:paraId="66D15CD2" w14:textId="77777777" w:rsidR="0073428A" w:rsidRPr="00E7063C" w:rsidRDefault="00553746">
            <w:pPr>
              <w:pStyle w:val="MDPI42tablebody"/>
              <w:spacing w:line="360" w:lineRule="auto"/>
              <w:ind w:left="240" w:hangingChars="100" w:hanging="240"/>
              <w:jc w:val="both"/>
              <w:rPr>
                <w:rFonts w:ascii="Book Antiqua" w:hAnsi="Book Antiqua"/>
              </w:rPr>
            </w:pPr>
            <w:proofErr w:type="spellStart"/>
            <w:r w:rsidRPr="00E7063C">
              <w:rPr>
                <w:rFonts w:ascii="Book Antiqua" w:hAnsi="Book Antiqua"/>
              </w:rPr>
              <w:t>Rafnsson</w:t>
            </w:r>
            <w:proofErr w:type="spellEnd"/>
            <w:r w:rsidRPr="00E7063C">
              <w:rPr>
                <w:rFonts w:ascii="Book Antiqua" w:hAnsi="Book Antiqua"/>
                <w:i/>
                <w:iCs/>
              </w:rPr>
              <w:t xml:space="preserve"> et al</w:t>
            </w:r>
            <w:r w:rsidRPr="00E7063C">
              <w:rPr>
                <w:rFonts w:ascii="Book Antiqua" w:hAnsi="Book Antiqua"/>
                <w:vertAlign w:val="superscript"/>
              </w:rPr>
              <w:t>[13]</w:t>
            </w:r>
            <w:r w:rsidRPr="00E7063C">
              <w:rPr>
                <w:rFonts w:ascii="Book Antiqua" w:hAnsi="Book Antiqua"/>
              </w:rPr>
              <w:t>, 2011</w:t>
            </w:r>
          </w:p>
        </w:tc>
        <w:tc>
          <w:tcPr>
            <w:tcW w:w="992" w:type="dxa"/>
            <w:vMerge w:val="restart"/>
            <w:tcMar>
              <w:top w:w="12" w:type="dxa"/>
              <w:left w:w="12" w:type="dxa"/>
              <w:bottom w:w="0" w:type="dxa"/>
              <w:right w:w="12" w:type="dxa"/>
            </w:tcMar>
            <w:vAlign w:val="center"/>
          </w:tcPr>
          <w:p w14:paraId="08E2C9E5" w14:textId="77777777" w:rsidR="0073428A" w:rsidRPr="00E7063C" w:rsidRDefault="00553746">
            <w:pPr>
              <w:pStyle w:val="MDPI42tablebody"/>
              <w:spacing w:line="360" w:lineRule="auto"/>
              <w:jc w:val="both"/>
              <w:rPr>
                <w:rFonts w:ascii="Book Antiqua" w:hAnsi="Book Antiqua"/>
              </w:rPr>
            </w:pPr>
            <w:r w:rsidRPr="00E7063C">
              <w:rPr>
                <w:rFonts w:ascii="Book Antiqua" w:hAnsi="Book Antiqua"/>
              </w:rPr>
              <w:t>28</w:t>
            </w:r>
          </w:p>
        </w:tc>
        <w:tc>
          <w:tcPr>
            <w:tcW w:w="1276" w:type="dxa"/>
            <w:gridSpan w:val="2"/>
            <w:vMerge w:val="restart"/>
            <w:tcMar>
              <w:top w:w="12" w:type="dxa"/>
              <w:left w:w="12" w:type="dxa"/>
              <w:bottom w:w="0" w:type="dxa"/>
              <w:right w:w="12" w:type="dxa"/>
            </w:tcMar>
          </w:tcPr>
          <w:p w14:paraId="7F68155A" w14:textId="77777777" w:rsidR="0073428A" w:rsidRPr="00E7063C" w:rsidRDefault="00553746">
            <w:pPr>
              <w:pStyle w:val="MDPI42tablebody"/>
              <w:spacing w:line="360" w:lineRule="auto"/>
              <w:jc w:val="both"/>
              <w:rPr>
                <w:rFonts w:ascii="Book Antiqua" w:hAnsi="Book Antiqua"/>
              </w:rPr>
            </w:pPr>
            <w:proofErr w:type="spellStart"/>
            <w:r w:rsidRPr="00E7063C">
              <w:rPr>
                <w:rFonts w:ascii="Book Antiqua" w:hAnsi="Book Antiqua"/>
              </w:rPr>
              <w:t>Bosentan</w:t>
            </w:r>
            <w:proofErr w:type="spellEnd"/>
            <w:r w:rsidRPr="00E7063C">
              <w:rPr>
                <w:rFonts w:ascii="Book Antiqua" w:eastAsiaTheme="minorEastAsia" w:hAnsi="Book Antiqua"/>
              </w:rPr>
              <w:t xml:space="preserve"> </w:t>
            </w:r>
            <w:r w:rsidRPr="00E7063C">
              <w:rPr>
                <w:rFonts w:ascii="Book Antiqua" w:hAnsi="Book Antiqua"/>
              </w:rPr>
              <w:t>250 mg</w:t>
            </w:r>
          </w:p>
        </w:tc>
        <w:tc>
          <w:tcPr>
            <w:tcW w:w="985" w:type="dxa"/>
            <w:vMerge w:val="restart"/>
            <w:tcMar>
              <w:top w:w="12" w:type="dxa"/>
              <w:left w:w="12" w:type="dxa"/>
              <w:bottom w:w="0" w:type="dxa"/>
              <w:right w:w="12" w:type="dxa"/>
            </w:tcMar>
            <w:vAlign w:val="center"/>
          </w:tcPr>
          <w:p w14:paraId="5708229E" w14:textId="77777777" w:rsidR="0073428A" w:rsidRPr="00E7063C" w:rsidRDefault="00553746">
            <w:pPr>
              <w:pStyle w:val="MDPI42tablebody"/>
              <w:spacing w:line="360" w:lineRule="auto"/>
              <w:jc w:val="both"/>
              <w:rPr>
                <w:rFonts w:ascii="Book Antiqua" w:hAnsi="Book Antiqua"/>
              </w:rPr>
            </w:pPr>
            <w:r w:rsidRPr="00E7063C">
              <w:rPr>
                <w:rFonts w:ascii="Book Antiqua" w:hAnsi="Book Antiqua"/>
              </w:rPr>
              <w:t xml:space="preserve">4  </w:t>
            </w:r>
          </w:p>
        </w:tc>
        <w:tc>
          <w:tcPr>
            <w:tcW w:w="1071" w:type="dxa"/>
            <w:tcMar>
              <w:top w:w="12" w:type="dxa"/>
              <w:left w:w="12" w:type="dxa"/>
              <w:bottom w:w="0" w:type="dxa"/>
              <w:right w:w="12" w:type="dxa"/>
            </w:tcMar>
            <w:vAlign w:val="center"/>
          </w:tcPr>
          <w:p w14:paraId="6E24EA3A" w14:textId="77777777" w:rsidR="0073428A" w:rsidRPr="00E7063C" w:rsidRDefault="00553746">
            <w:pPr>
              <w:pStyle w:val="MDPI42tablebody"/>
              <w:spacing w:line="360" w:lineRule="auto"/>
              <w:jc w:val="both"/>
              <w:rPr>
                <w:rFonts w:ascii="Book Antiqua" w:hAnsi="Book Antiqua"/>
              </w:rPr>
            </w:pPr>
            <w:r w:rsidRPr="00E7063C">
              <w:rPr>
                <w:rFonts w:ascii="Book Antiqua" w:hAnsi="Book Antiqua"/>
              </w:rPr>
              <w:t>I: 62 (8)</w:t>
            </w:r>
          </w:p>
        </w:tc>
        <w:tc>
          <w:tcPr>
            <w:tcW w:w="920" w:type="dxa"/>
            <w:tcMar>
              <w:top w:w="12" w:type="dxa"/>
              <w:left w:w="12" w:type="dxa"/>
              <w:bottom w:w="0" w:type="dxa"/>
              <w:right w:w="12" w:type="dxa"/>
            </w:tcMar>
            <w:vAlign w:val="center"/>
          </w:tcPr>
          <w:p w14:paraId="193AA351" w14:textId="77777777" w:rsidR="0073428A" w:rsidRPr="00E7063C" w:rsidRDefault="00553746">
            <w:pPr>
              <w:pStyle w:val="MDPI42tablebody"/>
              <w:spacing w:line="360" w:lineRule="auto"/>
              <w:jc w:val="both"/>
              <w:rPr>
                <w:rFonts w:ascii="Book Antiqua" w:hAnsi="Book Antiqua"/>
              </w:rPr>
            </w:pPr>
            <w:r w:rsidRPr="00E7063C">
              <w:rPr>
                <w:rFonts w:ascii="Book Antiqua" w:hAnsi="Book Antiqua"/>
              </w:rPr>
              <w:t>18.00%</w:t>
            </w:r>
          </w:p>
        </w:tc>
        <w:tc>
          <w:tcPr>
            <w:tcW w:w="1011" w:type="dxa"/>
            <w:tcMar>
              <w:top w:w="12" w:type="dxa"/>
              <w:left w:w="12" w:type="dxa"/>
              <w:bottom w:w="0" w:type="dxa"/>
              <w:right w:w="12" w:type="dxa"/>
            </w:tcMar>
            <w:vAlign w:val="center"/>
          </w:tcPr>
          <w:p w14:paraId="799811CB" w14:textId="77777777" w:rsidR="0073428A" w:rsidRPr="00E7063C" w:rsidRDefault="00553746">
            <w:pPr>
              <w:pStyle w:val="MDPI42tablebody"/>
              <w:spacing w:line="360" w:lineRule="auto"/>
              <w:jc w:val="both"/>
              <w:rPr>
                <w:rFonts w:ascii="Book Antiqua" w:hAnsi="Book Antiqua"/>
              </w:rPr>
            </w:pPr>
            <w:r w:rsidRPr="00E7063C">
              <w:rPr>
                <w:rFonts w:ascii="Book Antiqua" w:hAnsi="Book Antiqua"/>
              </w:rPr>
              <w:t>28.9 (7.4)</w:t>
            </w:r>
          </w:p>
        </w:tc>
        <w:tc>
          <w:tcPr>
            <w:tcW w:w="1541" w:type="dxa"/>
            <w:tcMar>
              <w:top w:w="12" w:type="dxa"/>
              <w:left w:w="12" w:type="dxa"/>
              <w:bottom w:w="0" w:type="dxa"/>
              <w:right w:w="12" w:type="dxa"/>
            </w:tcMar>
            <w:vAlign w:val="center"/>
          </w:tcPr>
          <w:p w14:paraId="59EFA1DD" w14:textId="77777777" w:rsidR="0073428A" w:rsidRPr="00E7063C" w:rsidRDefault="00553746">
            <w:pPr>
              <w:pStyle w:val="MDPI42tablebody"/>
              <w:spacing w:line="360" w:lineRule="auto"/>
              <w:jc w:val="both"/>
              <w:rPr>
                <w:rFonts w:ascii="Book Antiqua" w:hAnsi="Book Antiqua"/>
              </w:rPr>
            </w:pPr>
            <w:r w:rsidRPr="00E7063C">
              <w:rPr>
                <w:rFonts w:ascii="Book Antiqua" w:hAnsi="Book Antiqua"/>
              </w:rPr>
              <w:t>415 (681.6)</w:t>
            </w:r>
          </w:p>
        </w:tc>
        <w:tc>
          <w:tcPr>
            <w:tcW w:w="992" w:type="dxa"/>
            <w:tcMar>
              <w:top w:w="12" w:type="dxa"/>
              <w:left w:w="12" w:type="dxa"/>
              <w:bottom w:w="0" w:type="dxa"/>
              <w:right w:w="12" w:type="dxa"/>
            </w:tcMar>
            <w:vAlign w:val="center"/>
          </w:tcPr>
          <w:p w14:paraId="592184B5" w14:textId="77777777" w:rsidR="0073428A" w:rsidRPr="00E7063C" w:rsidRDefault="00553746">
            <w:pPr>
              <w:pStyle w:val="MDPI42tablebody"/>
              <w:spacing w:line="360" w:lineRule="auto"/>
              <w:jc w:val="both"/>
              <w:rPr>
                <w:rFonts w:ascii="Book Antiqua" w:hAnsi="Book Antiqua"/>
              </w:rPr>
            </w:pPr>
            <w:r w:rsidRPr="00E7063C">
              <w:rPr>
                <w:rFonts w:ascii="Book Antiqua" w:hAnsi="Book Antiqua"/>
              </w:rPr>
              <w:t>149 (24)</w:t>
            </w:r>
          </w:p>
        </w:tc>
        <w:tc>
          <w:tcPr>
            <w:tcW w:w="1276" w:type="dxa"/>
            <w:tcMar>
              <w:top w:w="12" w:type="dxa"/>
              <w:left w:w="12" w:type="dxa"/>
              <w:bottom w:w="0" w:type="dxa"/>
              <w:right w:w="12" w:type="dxa"/>
            </w:tcMar>
            <w:vAlign w:val="center"/>
          </w:tcPr>
          <w:p w14:paraId="75ED0365" w14:textId="77777777" w:rsidR="0073428A" w:rsidRPr="00E7063C" w:rsidRDefault="00553746">
            <w:pPr>
              <w:pStyle w:val="MDPI42tablebody"/>
              <w:spacing w:line="360" w:lineRule="auto"/>
              <w:jc w:val="both"/>
              <w:rPr>
                <w:rFonts w:ascii="Book Antiqua" w:hAnsi="Book Antiqua"/>
              </w:rPr>
            </w:pPr>
            <w:r w:rsidRPr="00E7063C">
              <w:rPr>
                <w:rFonts w:ascii="Book Antiqua" w:hAnsi="Book Antiqua"/>
              </w:rPr>
              <w:t>81 (10)</w:t>
            </w:r>
          </w:p>
        </w:tc>
        <w:tc>
          <w:tcPr>
            <w:tcW w:w="1222" w:type="dxa"/>
            <w:tcMar>
              <w:top w:w="12" w:type="dxa"/>
              <w:left w:w="12" w:type="dxa"/>
              <w:bottom w:w="0" w:type="dxa"/>
              <w:right w:w="12" w:type="dxa"/>
            </w:tcMar>
            <w:vAlign w:val="center"/>
          </w:tcPr>
          <w:p w14:paraId="20A82C42" w14:textId="77777777" w:rsidR="0073428A" w:rsidRPr="00E7063C" w:rsidRDefault="00553746">
            <w:pPr>
              <w:pStyle w:val="MDPI42tablebody"/>
              <w:spacing w:line="360" w:lineRule="auto"/>
              <w:jc w:val="both"/>
              <w:rPr>
                <w:rFonts w:ascii="Book Antiqua" w:hAnsi="Book Antiqua"/>
              </w:rPr>
            </w:pPr>
            <w:r w:rsidRPr="00E7063C">
              <w:rPr>
                <w:rFonts w:ascii="Book Antiqua" w:hAnsi="Book Antiqua"/>
              </w:rPr>
              <w:t>7.4 (1.1)</w:t>
            </w:r>
          </w:p>
        </w:tc>
        <w:tc>
          <w:tcPr>
            <w:tcW w:w="701" w:type="dxa"/>
            <w:vMerge w:val="restart"/>
            <w:tcMar>
              <w:top w:w="12" w:type="dxa"/>
              <w:left w:w="12" w:type="dxa"/>
              <w:bottom w:w="0" w:type="dxa"/>
              <w:right w:w="12" w:type="dxa"/>
            </w:tcMar>
          </w:tcPr>
          <w:p w14:paraId="6EB6AF79" w14:textId="77777777" w:rsidR="0073428A" w:rsidRPr="00E7063C" w:rsidRDefault="00553746">
            <w:pPr>
              <w:pStyle w:val="MDPI42tablebody"/>
              <w:spacing w:line="360" w:lineRule="auto"/>
              <w:jc w:val="both"/>
              <w:rPr>
                <w:rFonts w:ascii="Book Antiqua" w:hAnsi="Book Antiqua"/>
              </w:rPr>
            </w:pPr>
            <w:r w:rsidRPr="00E7063C">
              <w:rPr>
                <w:rFonts w:ascii="Book Antiqua" w:hAnsi="Book Antiqua"/>
              </w:rPr>
              <w:t>RCT</w:t>
            </w:r>
          </w:p>
        </w:tc>
        <w:tc>
          <w:tcPr>
            <w:tcW w:w="912" w:type="dxa"/>
            <w:vMerge w:val="restart"/>
            <w:tcMar>
              <w:top w:w="12" w:type="dxa"/>
              <w:left w:w="12" w:type="dxa"/>
              <w:bottom w:w="0" w:type="dxa"/>
              <w:right w:w="12" w:type="dxa"/>
            </w:tcMar>
            <w:vAlign w:val="center"/>
          </w:tcPr>
          <w:p w14:paraId="7176AA71" w14:textId="77777777" w:rsidR="0073428A" w:rsidRPr="00E7063C" w:rsidRDefault="00553746">
            <w:pPr>
              <w:pStyle w:val="MDPI42tablebody"/>
              <w:spacing w:line="360" w:lineRule="auto"/>
              <w:jc w:val="both"/>
              <w:rPr>
                <w:rFonts w:ascii="Book Antiqua" w:hAnsi="Book Antiqua"/>
              </w:rPr>
            </w:pPr>
            <w:r w:rsidRPr="00E7063C">
              <w:rPr>
                <w:rFonts w:ascii="Book Antiqua" w:hAnsi="Book Antiqua"/>
              </w:rPr>
              <w:t>NCT01357109</w:t>
            </w:r>
          </w:p>
        </w:tc>
      </w:tr>
      <w:tr w:rsidR="0073428A" w:rsidRPr="00E7063C" w14:paraId="5C812193" w14:textId="77777777" w:rsidTr="00E0204F">
        <w:trPr>
          <w:trHeight w:val="942"/>
        </w:trPr>
        <w:tc>
          <w:tcPr>
            <w:tcW w:w="1005" w:type="dxa"/>
            <w:vMerge/>
            <w:vAlign w:val="center"/>
          </w:tcPr>
          <w:p w14:paraId="6D09E8C6" w14:textId="77777777" w:rsidR="0073428A" w:rsidRPr="00E7063C" w:rsidRDefault="0073428A">
            <w:pPr>
              <w:spacing w:line="360" w:lineRule="auto"/>
              <w:jc w:val="both"/>
              <w:rPr>
                <w:rFonts w:ascii="Book Antiqua" w:eastAsia="Times New Roman" w:hAnsi="Book Antiqua"/>
                <w:color w:val="000000"/>
              </w:rPr>
            </w:pPr>
          </w:p>
        </w:tc>
        <w:tc>
          <w:tcPr>
            <w:tcW w:w="992" w:type="dxa"/>
            <w:vMerge/>
            <w:vAlign w:val="center"/>
          </w:tcPr>
          <w:p w14:paraId="3033E05A" w14:textId="77777777" w:rsidR="0073428A" w:rsidRPr="00E7063C" w:rsidRDefault="0073428A">
            <w:pPr>
              <w:spacing w:line="360" w:lineRule="auto"/>
              <w:jc w:val="both"/>
              <w:rPr>
                <w:rFonts w:ascii="Book Antiqua" w:eastAsia="Times New Roman" w:hAnsi="Book Antiqua"/>
                <w:color w:val="000000"/>
              </w:rPr>
            </w:pPr>
          </w:p>
        </w:tc>
        <w:tc>
          <w:tcPr>
            <w:tcW w:w="1276" w:type="dxa"/>
            <w:gridSpan w:val="2"/>
            <w:vMerge/>
            <w:vAlign w:val="center"/>
          </w:tcPr>
          <w:p w14:paraId="5132B03D" w14:textId="77777777" w:rsidR="0073428A" w:rsidRPr="00E7063C" w:rsidRDefault="0073428A">
            <w:pPr>
              <w:spacing w:line="360" w:lineRule="auto"/>
              <w:jc w:val="both"/>
              <w:rPr>
                <w:rFonts w:ascii="Book Antiqua" w:eastAsia="Times New Roman" w:hAnsi="Book Antiqua"/>
                <w:color w:val="000000"/>
              </w:rPr>
            </w:pPr>
          </w:p>
        </w:tc>
        <w:tc>
          <w:tcPr>
            <w:tcW w:w="985" w:type="dxa"/>
            <w:vMerge/>
            <w:vAlign w:val="center"/>
          </w:tcPr>
          <w:p w14:paraId="20A0024F" w14:textId="77777777" w:rsidR="0073428A" w:rsidRPr="00E7063C" w:rsidRDefault="0073428A">
            <w:pPr>
              <w:spacing w:line="360" w:lineRule="auto"/>
              <w:jc w:val="both"/>
              <w:rPr>
                <w:rFonts w:ascii="Book Antiqua" w:eastAsia="Times New Roman" w:hAnsi="Book Antiqua"/>
                <w:color w:val="000000"/>
              </w:rPr>
            </w:pPr>
          </w:p>
        </w:tc>
        <w:tc>
          <w:tcPr>
            <w:tcW w:w="1071" w:type="dxa"/>
            <w:tcMar>
              <w:top w:w="12" w:type="dxa"/>
              <w:left w:w="12" w:type="dxa"/>
              <w:bottom w:w="0" w:type="dxa"/>
              <w:right w:w="12" w:type="dxa"/>
            </w:tcMar>
            <w:vAlign w:val="center"/>
          </w:tcPr>
          <w:p w14:paraId="358544A0" w14:textId="77777777" w:rsidR="0073428A" w:rsidRPr="00E7063C" w:rsidRDefault="00553746">
            <w:pPr>
              <w:pStyle w:val="MDPI42tablebody"/>
              <w:spacing w:line="360" w:lineRule="auto"/>
              <w:jc w:val="both"/>
              <w:rPr>
                <w:rFonts w:ascii="Book Antiqua" w:hAnsi="Book Antiqua"/>
              </w:rPr>
            </w:pPr>
            <w:r w:rsidRPr="00E7063C">
              <w:rPr>
                <w:rFonts w:ascii="Book Antiqua" w:hAnsi="Book Antiqua"/>
              </w:rPr>
              <w:t>C: 63 (9)</w:t>
            </w:r>
          </w:p>
        </w:tc>
        <w:tc>
          <w:tcPr>
            <w:tcW w:w="920" w:type="dxa"/>
            <w:tcMar>
              <w:top w:w="12" w:type="dxa"/>
              <w:left w:w="12" w:type="dxa"/>
              <w:bottom w:w="0" w:type="dxa"/>
              <w:right w:w="12" w:type="dxa"/>
            </w:tcMar>
            <w:vAlign w:val="center"/>
          </w:tcPr>
          <w:p w14:paraId="54A6833E" w14:textId="77777777" w:rsidR="0073428A" w:rsidRPr="00E7063C" w:rsidRDefault="00553746">
            <w:pPr>
              <w:pStyle w:val="MDPI42tablebody"/>
              <w:spacing w:line="360" w:lineRule="auto"/>
              <w:jc w:val="both"/>
              <w:rPr>
                <w:rFonts w:ascii="Book Antiqua" w:hAnsi="Book Antiqua"/>
              </w:rPr>
            </w:pPr>
            <w:r w:rsidRPr="00E7063C">
              <w:rPr>
                <w:rFonts w:ascii="Book Antiqua" w:hAnsi="Book Antiqua"/>
              </w:rPr>
              <w:t>20.80%</w:t>
            </w:r>
          </w:p>
        </w:tc>
        <w:tc>
          <w:tcPr>
            <w:tcW w:w="1011" w:type="dxa"/>
            <w:tcMar>
              <w:top w:w="12" w:type="dxa"/>
              <w:left w:w="12" w:type="dxa"/>
              <w:bottom w:w="0" w:type="dxa"/>
              <w:right w:w="12" w:type="dxa"/>
            </w:tcMar>
            <w:vAlign w:val="center"/>
          </w:tcPr>
          <w:p w14:paraId="1305C88E" w14:textId="77777777" w:rsidR="0073428A" w:rsidRPr="00E7063C" w:rsidRDefault="00553746">
            <w:pPr>
              <w:pStyle w:val="MDPI42tablebody"/>
              <w:spacing w:line="360" w:lineRule="auto"/>
              <w:jc w:val="both"/>
              <w:rPr>
                <w:rFonts w:ascii="Book Antiqua" w:hAnsi="Book Antiqua"/>
              </w:rPr>
            </w:pPr>
            <w:r w:rsidRPr="00E7063C">
              <w:rPr>
                <w:rFonts w:ascii="Book Antiqua" w:hAnsi="Book Antiqua"/>
              </w:rPr>
              <w:t>31.5 (4.0)</w:t>
            </w:r>
          </w:p>
        </w:tc>
        <w:tc>
          <w:tcPr>
            <w:tcW w:w="1541" w:type="dxa"/>
            <w:tcMar>
              <w:top w:w="12" w:type="dxa"/>
              <w:left w:w="12" w:type="dxa"/>
              <w:bottom w:w="0" w:type="dxa"/>
              <w:right w:w="12" w:type="dxa"/>
            </w:tcMar>
            <w:vAlign w:val="center"/>
          </w:tcPr>
          <w:p w14:paraId="5FEB99B2" w14:textId="77777777" w:rsidR="0073428A" w:rsidRPr="00E7063C" w:rsidRDefault="00553746">
            <w:pPr>
              <w:pStyle w:val="MDPI42tablebody"/>
              <w:spacing w:line="360" w:lineRule="auto"/>
              <w:jc w:val="both"/>
              <w:rPr>
                <w:rFonts w:ascii="Book Antiqua" w:hAnsi="Book Antiqua"/>
              </w:rPr>
            </w:pPr>
            <w:r w:rsidRPr="00E7063C">
              <w:rPr>
                <w:rFonts w:ascii="Book Antiqua" w:hAnsi="Book Antiqua"/>
              </w:rPr>
              <w:t>409 (512.7)</w:t>
            </w:r>
          </w:p>
        </w:tc>
        <w:tc>
          <w:tcPr>
            <w:tcW w:w="992" w:type="dxa"/>
            <w:tcMar>
              <w:top w:w="12" w:type="dxa"/>
              <w:left w:w="12" w:type="dxa"/>
              <w:bottom w:w="0" w:type="dxa"/>
              <w:right w:w="12" w:type="dxa"/>
            </w:tcMar>
            <w:vAlign w:val="center"/>
          </w:tcPr>
          <w:p w14:paraId="6C741EA6" w14:textId="77777777" w:rsidR="0073428A" w:rsidRPr="00E7063C" w:rsidRDefault="00553746">
            <w:pPr>
              <w:pStyle w:val="MDPI42tablebody"/>
              <w:spacing w:line="360" w:lineRule="auto"/>
              <w:jc w:val="both"/>
              <w:rPr>
                <w:rFonts w:ascii="Book Antiqua" w:hAnsi="Book Antiqua"/>
              </w:rPr>
            </w:pPr>
            <w:r w:rsidRPr="00E7063C">
              <w:rPr>
                <w:rFonts w:ascii="Book Antiqua" w:hAnsi="Book Antiqua"/>
              </w:rPr>
              <w:t>151 (25)</w:t>
            </w:r>
          </w:p>
        </w:tc>
        <w:tc>
          <w:tcPr>
            <w:tcW w:w="1276" w:type="dxa"/>
            <w:tcMar>
              <w:top w:w="12" w:type="dxa"/>
              <w:left w:w="12" w:type="dxa"/>
              <w:bottom w:w="0" w:type="dxa"/>
              <w:right w:w="12" w:type="dxa"/>
            </w:tcMar>
            <w:vAlign w:val="center"/>
          </w:tcPr>
          <w:p w14:paraId="3DC8B01B" w14:textId="77777777" w:rsidR="0073428A" w:rsidRPr="00E7063C" w:rsidRDefault="00553746">
            <w:pPr>
              <w:pStyle w:val="MDPI42tablebody"/>
              <w:spacing w:line="360" w:lineRule="auto"/>
              <w:jc w:val="both"/>
              <w:rPr>
                <w:rFonts w:ascii="Book Antiqua" w:hAnsi="Book Antiqua"/>
              </w:rPr>
            </w:pPr>
            <w:r w:rsidRPr="00E7063C">
              <w:rPr>
                <w:rFonts w:ascii="Book Antiqua" w:hAnsi="Book Antiqua"/>
              </w:rPr>
              <w:t>78 (9)</w:t>
            </w:r>
          </w:p>
        </w:tc>
        <w:tc>
          <w:tcPr>
            <w:tcW w:w="1222" w:type="dxa"/>
            <w:tcMar>
              <w:top w:w="12" w:type="dxa"/>
              <w:left w:w="12" w:type="dxa"/>
              <w:bottom w:w="0" w:type="dxa"/>
              <w:right w:w="12" w:type="dxa"/>
            </w:tcMar>
            <w:vAlign w:val="center"/>
          </w:tcPr>
          <w:p w14:paraId="5718C191" w14:textId="77777777" w:rsidR="0073428A" w:rsidRPr="00E7063C" w:rsidRDefault="00553746">
            <w:pPr>
              <w:pStyle w:val="MDPI42tablebody"/>
              <w:spacing w:line="360" w:lineRule="auto"/>
              <w:jc w:val="both"/>
              <w:rPr>
                <w:rFonts w:ascii="Book Antiqua" w:hAnsi="Book Antiqua"/>
              </w:rPr>
            </w:pPr>
            <w:r w:rsidRPr="00E7063C">
              <w:rPr>
                <w:rFonts w:ascii="Book Antiqua" w:hAnsi="Book Antiqua"/>
              </w:rPr>
              <w:t>8.0 (1.4)</w:t>
            </w:r>
          </w:p>
        </w:tc>
        <w:tc>
          <w:tcPr>
            <w:tcW w:w="701" w:type="dxa"/>
            <w:vMerge/>
            <w:vAlign w:val="center"/>
          </w:tcPr>
          <w:p w14:paraId="6BC6B5A2" w14:textId="77777777" w:rsidR="0073428A" w:rsidRPr="00E7063C" w:rsidRDefault="0073428A">
            <w:pPr>
              <w:spacing w:line="360" w:lineRule="auto"/>
              <w:jc w:val="both"/>
              <w:rPr>
                <w:rFonts w:ascii="Book Antiqua" w:eastAsia="Times New Roman" w:hAnsi="Book Antiqua"/>
                <w:color w:val="000000"/>
              </w:rPr>
            </w:pPr>
          </w:p>
        </w:tc>
        <w:tc>
          <w:tcPr>
            <w:tcW w:w="912" w:type="dxa"/>
            <w:vMerge/>
            <w:vAlign w:val="center"/>
          </w:tcPr>
          <w:p w14:paraId="4132FF83" w14:textId="77777777" w:rsidR="0073428A" w:rsidRPr="00E7063C" w:rsidRDefault="0073428A">
            <w:pPr>
              <w:spacing w:line="360" w:lineRule="auto"/>
              <w:jc w:val="both"/>
              <w:rPr>
                <w:rFonts w:ascii="Book Antiqua" w:eastAsia="Times New Roman" w:hAnsi="Book Antiqua"/>
                <w:color w:val="000000"/>
              </w:rPr>
            </w:pPr>
          </w:p>
        </w:tc>
      </w:tr>
      <w:tr w:rsidR="0073428A" w:rsidRPr="00E7063C" w14:paraId="50D3226C" w14:textId="77777777" w:rsidTr="00E0204F">
        <w:trPr>
          <w:trHeight w:val="1976"/>
        </w:trPr>
        <w:tc>
          <w:tcPr>
            <w:tcW w:w="1005" w:type="dxa"/>
            <w:vMerge w:val="restart"/>
            <w:tcMar>
              <w:top w:w="12" w:type="dxa"/>
              <w:left w:w="12" w:type="dxa"/>
              <w:bottom w:w="0" w:type="dxa"/>
              <w:right w:w="12" w:type="dxa"/>
            </w:tcMar>
            <w:vAlign w:val="center"/>
          </w:tcPr>
          <w:p w14:paraId="60F1EE33" w14:textId="77777777" w:rsidR="0073428A" w:rsidRPr="00E7063C" w:rsidRDefault="00553746">
            <w:pPr>
              <w:pStyle w:val="MDPI42tablebody"/>
              <w:spacing w:line="360" w:lineRule="auto"/>
              <w:jc w:val="both"/>
              <w:rPr>
                <w:rFonts w:ascii="Book Antiqua" w:hAnsi="Book Antiqua"/>
              </w:rPr>
            </w:pPr>
            <w:r w:rsidRPr="00E7063C">
              <w:rPr>
                <w:rFonts w:ascii="Book Antiqua" w:hAnsi="Book Antiqua"/>
              </w:rPr>
              <w:t xml:space="preserve">Wenzel </w:t>
            </w:r>
            <w:r w:rsidRPr="00E7063C">
              <w:rPr>
                <w:rFonts w:ascii="Book Antiqua" w:hAnsi="Book Antiqua"/>
                <w:i/>
                <w:iCs/>
              </w:rPr>
              <w:t>et al</w:t>
            </w:r>
            <w:r w:rsidRPr="00E7063C">
              <w:rPr>
                <w:rFonts w:ascii="Book Antiqua" w:hAnsi="Book Antiqua"/>
                <w:vertAlign w:val="superscript"/>
              </w:rPr>
              <w:t>[14]</w:t>
            </w:r>
            <w:r w:rsidRPr="00E7063C">
              <w:rPr>
                <w:rFonts w:ascii="Book Antiqua" w:hAnsi="Book Antiqua"/>
              </w:rPr>
              <w:t>, 2009</w:t>
            </w:r>
          </w:p>
        </w:tc>
        <w:tc>
          <w:tcPr>
            <w:tcW w:w="992" w:type="dxa"/>
            <w:vMerge w:val="restart"/>
            <w:tcMar>
              <w:top w:w="12" w:type="dxa"/>
              <w:left w:w="12" w:type="dxa"/>
              <w:bottom w:w="0" w:type="dxa"/>
              <w:right w:w="12" w:type="dxa"/>
            </w:tcMar>
            <w:vAlign w:val="center"/>
          </w:tcPr>
          <w:p w14:paraId="3C4C06A6" w14:textId="77777777" w:rsidR="0073428A" w:rsidRPr="00E7063C" w:rsidRDefault="00553746">
            <w:pPr>
              <w:pStyle w:val="MDPI42tablebody"/>
              <w:spacing w:line="360" w:lineRule="auto"/>
              <w:jc w:val="both"/>
              <w:rPr>
                <w:rFonts w:ascii="Book Antiqua" w:hAnsi="Book Antiqua"/>
              </w:rPr>
            </w:pPr>
            <w:r w:rsidRPr="00E7063C">
              <w:rPr>
                <w:rFonts w:ascii="Book Antiqua" w:hAnsi="Book Antiqua"/>
              </w:rPr>
              <w:t>286</w:t>
            </w:r>
          </w:p>
        </w:tc>
        <w:tc>
          <w:tcPr>
            <w:tcW w:w="1276" w:type="dxa"/>
            <w:gridSpan w:val="2"/>
            <w:vMerge w:val="restart"/>
            <w:tcMar>
              <w:top w:w="12" w:type="dxa"/>
              <w:left w:w="12" w:type="dxa"/>
              <w:bottom w:w="0" w:type="dxa"/>
              <w:right w:w="12" w:type="dxa"/>
            </w:tcMar>
          </w:tcPr>
          <w:p w14:paraId="4BA7EC44" w14:textId="77777777" w:rsidR="0073428A" w:rsidRPr="00E7063C" w:rsidRDefault="00553746">
            <w:pPr>
              <w:pStyle w:val="MDPI42tablebody"/>
              <w:spacing w:line="360" w:lineRule="auto"/>
              <w:jc w:val="both"/>
              <w:rPr>
                <w:rFonts w:ascii="Book Antiqua" w:hAnsi="Book Antiqua"/>
              </w:rPr>
            </w:pPr>
            <w:proofErr w:type="spellStart"/>
            <w:r w:rsidRPr="00E7063C">
              <w:rPr>
                <w:rFonts w:ascii="Book Antiqua" w:hAnsi="Book Antiqua"/>
              </w:rPr>
              <w:t>Avosentan</w:t>
            </w:r>
            <w:proofErr w:type="spellEnd"/>
            <w:r w:rsidRPr="00E7063C">
              <w:rPr>
                <w:rFonts w:ascii="Book Antiqua" w:hAnsi="Book Antiqua"/>
              </w:rPr>
              <w:t xml:space="preserve"> 5, 10, 25, and 50 mg</w:t>
            </w:r>
          </w:p>
        </w:tc>
        <w:tc>
          <w:tcPr>
            <w:tcW w:w="985" w:type="dxa"/>
            <w:vMerge w:val="restart"/>
            <w:tcMar>
              <w:top w:w="12" w:type="dxa"/>
              <w:left w:w="12" w:type="dxa"/>
              <w:bottom w:w="0" w:type="dxa"/>
              <w:right w:w="12" w:type="dxa"/>
            </w:tcMar>
          </w:tcPr>
          <w:p w14:paraId="041FBE01" w14:textId="77777777" w:rsidR="0073428A" w:rsidRPr="00E7063C" w:rsidRDefault="00553746">
            <w:pPr>
              <w:pStyle w:val="MDPI42tablebody"/>
              <w:spacing w:line="360" w:lineRule="auto"/>
              <w:jc w:val="both"/>
              <w:rPr>
                <w:rFonts w:ascii="Book Antiqua" w:hAnsi="Book Antiqua"/>
              </w:rPr>
            </w:pPr>
            <w:r w:rsidRPr="00E7063C">
              <w:rPr>
                <w:rFonts w:ascii="Book Antiqua" w:hAnsi="Book Antiqua"/>
              </w:rPr>
              <w:t>12</w:t>
            </w:r>
          </w:p>
        </w:tc>
        <w:tc>
          <w:tcPr>
            <w:tcW w:w="1071" w:type="dxa"/>
            <w:tcMar>
              <w:top w:w="12" w:type="dxa"/>
              <w:left w:w="12" w:type="dxa"/>
              <w:bottom w:w="0" w:type="dxa"/>
              <w:right w:w="12" w:type="dxa"/>
            </w:tcMar>
          </w:tcPr>
          <w:p w14:paraId="50C8E2E9" w14:textId="77777777" w:rsidR="0073428A" w:rsidRPr="00E7063C" w:rsidRDefault="00553746">
            <w:pPr>
              <w:pStyle w:val="MDPI42tablebody"/>
              <w:spacing w:line="360" w:lineRule="auto"/>
              <w:jc w:val="both"/>
              <w:rPr>
                <w:rFonts w:ascii="Book Antiqua" w:hAnsi="Book Antiqua"/>
              </w:rPr>
            </w:pPr>
            <w:r w:rsidRPr="00E7063C">
              <w:rPr>
                <w:rFonts w:ascii="Book Antiqua" w:hAnsi="Book Antiqua"/>
              </w:rPr>
              <w:t xml:space="preserve">I: 60.8 </w:t>
            </w:r>
            <w:r w:rsidRPr="00E7063C">
              <w:rPr>
                <w:rFonts w:ascii="Book Antiqua" w:eastAsia="宋体" w:hAnsi="Book Antiqua" w:cs="宋体"/>
              </w:rPr>
              <w:t>(</w:t>
            </w:r>
            <w:r w:rsidRPr="00E7063C">
              <w:rPr>
                <w:rFonts w:ascii="Book Antiqua" w:hAnsi="Book Antiqua"/>
              </w:rPr>
              <w:t>10.0</w:t>
            </w:r>
            <w:r w:rsidRPr="00E7063C">
              <w:rPr>
                <w:rFonts w:ascii="Book Antiqua" w:eastAsia="宋体" w:hAnsi="Book Antiqua" w:cs="宋体"/>
              </w:rPr>
              <w:t>)</w:t>
            </w:r>
            <w:r w:rsidRPr="00E7063C">
              <w:rPr>
                <w:rFonts w:ascii="Book Antiqua" w:eastAsiaTheme="minorEastAsia" w:hAnsi="Book Antiqua"/>
              </w:rPr>
              <w:t xml:space="preserve"> </w:t>
            </w:r>
            <w:r w:rsidRPr="00E7063C">
              <w:rPr>
                <w:rFonts w:ascii="Book Antiqua" w:hAnsi="Book Antiqua"/>
              </w:rPr>
              <w:t xml:space="preserve">58.4 </w:t>
            </w:r>
            <w:r w:rsidRPr="00E7063C">
              <w:rPr>
                <w:rFonts w:ascii="Book Antiqua" w:eastAsia="宋体" w:hAnsi="Book Antiqua" w:cs="宋体"/>
              </w:rPr>
              <w:t>(</w:t>
            </w:r>
            <w:r w:rsidRPr="00E7063C">
              <w:rPr>
                <w:rFonts w:ascii="Book Antiqua" w:hAnsi="Book Antiqua"/>
              </w:rPr>
              <w:t>10.0</w:t>
            </w:r>
            <w:r w:rsidRPr="00E7063C">
              <w:rPr>
                <w:rFonts w:ascii="Book Antiqua" w:eastAsia="宋体" w:hAnsi="Book Antiqua" w:cs="宋体"/>
              </w:rPr>
              <w:t>)</w:t>
            </w:r>
          </w:p>
        </w:tc>
        <w:tc>
          <w:tcPr>
            <w:tcW w:w="920" w:type="dxa"/>
            <w:tcMar>
              <w:top w:w="12" w:type="dxa"/>
              <w:left w:w="12" w:type="dxa"/>
              <w:bottom w:w="0" w:type="dxa"/>
              <w:right w:w="12" w:type="dxa"/>
            </w:tcMar>
          </w:tcPr>
          <w:p w14:paraId="45B5E77A" w14:textId="77777777" w:rsidR="0073428A" w:rsidRPr="00E7063C" w:rsidRDefault="00553746">
            <w:pPr>
              <w:pStyle w:val="MDPI42tablebody"/>
              <w:spacing w:line="360" w:lineRule="auto"/>
              <w:jc w:val="both"/>
              <w:rPr>
                <w:rFonts w:ascii="Book Antiqua" w:hAnsi="Book Antiqua"/>
              </w:rPr>
            </w:pPr>
            <w:r w:rsidRPr="00E7063C">
              <w:rPr>
                <w:rFonts w:ascii="Book Antiqua" w:hAnsi="Book Antiqua"/>
              </w:rPr>
              <w:t>34%</w:t>
            </w:r>
            <w:r w:rsidRPr="00E7063C">
              <w:rPr>
                <w:rFonts w:ascii="Book Antiqua" w:eastAsiaTheme="minorEastAsia" w:hAnsi="Book Antiqua"/>
              </w:rPr>
              <w:t xml:space="preserve"> </w:t>
            </w:r>
            <w:r w:rsidRPr="00E7063C">
              <w:rPr>
                <w:rFonts w:ascii="Book Antiqua" w:hAnsi="Book Antiqua"/>
              </w:rPr>
              <w:t>30%</w:t>
            </w:r>
          </w:p>
        </w:tc>
        <w:tc>
          <w:tcPr>
            <w:tcW w:w="1011" w:type="dxa"/>
            <w:tcMar>
              <w:top w:w="12" w:type="dxa"/>
              <w:left w:w="12" w:type="dxa"/>
              <w:bottom w:w="0" w:type="dxa"/>
              <w:right w:w="12" w:type="dxa"/>
            </w:tcMar>
          </w:tcPr>
          <w:p w14:paraId="6E7DFD32" w14:textId="77777777" w:rsidR="0073428A" w:rsidRPr="00E7063C" w:rsidRDefault="00553746">
            <w:pPr>
              <w:pStyle w:val="MDPI42tablebody"/>
              <w:spacing w:line="360" w:lineRule="auto"/>
              <w:jc w:val="both"/>
              <w:rPr>
                <w:rFonts w:ascii="Book Antiqua" w:hAnsi="Book Antiqua"/>
              </w:rPr>
            </w:pPr>
            <w:r w:rsidRPr="00E7063C">
              <w:rPr>
                <w:rFonts w:ascii="Book Antiqua" w:hAnsi="Book Antiqua"/>
              </w:rPr>
              <w:t xml:space="preserve">31.3 </w:t>
            </w:r>
            <w:r w:rsidRPr="00E7063C">
              <w:rPr>
                <w:rFonts w:ascii="Book Antiqua" w:eastAsia="宋体" w:hAnsi="Book Antiqua" w:cs="宋体"/>
              </w:rPr>
              <w:t>(</w:t>
            </w:r>
            <w:r w:rsidRPr="00E7063C">
              <w:rPr>
                <w:rFonts w:ascii="Book Antiqua" w:hAnsi="Book Antiqua"/>
              </w:rPr>
              <w:t>7.0</w:t>
            </w:r>
            <w:r w:rsidRPr="00E7063C">
              <w:rPr>
                <w:rFonts w:ascii="Book Antiqua" w:eastAsia="宋体" w:hAnsi="Book Antiqua" w:cs="宋体"/>
              </w:rPr>
              <w:t>)</w:t>
            </w:r>
            <w:r w:rsidRPr="00E7063C">
              <w:rPr>
                <w:rFonts w:ascii="Book Antiqua" w:eastAsiaTheme="minorEastAsia" w:hAnsi="Book Antiqua"/>
              </w:rPr>
              <w:t xml:space="preserve"> </w:t>
            </w:r>
            <w:r w:rsidRPr="00E7063C">
              <w:rPr>
                <w:rFonts w:ascii="Book Antiqua" w:hAnsi="Book Antiqua"/>
              </w:rPr>
              <w:t>32.2 (5.0</w:t>
            </w:r>
            <w:r w:rsidRPr="00E7063C">
              <w:rPr>
                <w:rFonts w:ascii="Book Antiqua" w:eastAsia="宋体" w:hAnsi="Book Antiqua" w:cs="宋体"/>
              </w:rPr>
              <w:t>)</w:t>
            </w:r>
          </w:p>
        </w:tc>
        <w:tc>
          <w:tcPr>
            <w:tcW w:w="1541" w:type="dxa"/>
            <w:tcMar>
              <w:top w:w="12" w:type="dxa"/>
              <w:left w:w="12" w:type="dxa"/>
              <w:bottom w:w="0" w:type="dxa"/>
              <w:right w:w="12" w:type="dxa"/>
            </w:tcMar>
          </w:tcPr>
          <w:p w14:paraId="72676B1C" w14:textId="77777777" w:rsidR="0073428A" w:rsidRPr="00E7063C" w:rsidRDefault="00553746">
            <w:pPr>
              <w:pStyle w:val="MDPI42tablebody"/>
              <w:spacing w:line="360" w:lineRule="auto"/>
              <w:jc w:val="both"/>
              <w:rPr>
                <w:rFonts w:ascii="Book Antiqua" w:hAnsi="Book Antiqua"/>
              </w:rPr>
            </w:pPr>
            <w:r w:rsidRPr="00E7063C">
              <w:rPr>
                <w:rFonts w:ascii="Book Antiqua" w:hAnsi="Book Antiqua"/>
              </w:rPr>
              <w:t>N/A</w:t>
            </w:r>
          </w:p>
        </w:tc>
        <w:tc>
          <w:tcPr>
            <w:tcW w:w="992" w:type="dxa"/>
            <w:tcMar>
              <w:top w:w="12" w:type="dxa"/>
              <w:left w:w="12" w:type="dxa"/>
              <w:bottom w:w="0" w:type="dxa"/>
              <w:right w:w="12" w:type="dxa"/>
            </w:tcMar>
          </w:tcPr>
          <w:p w14:paraId="04850C6F" w14:textId="77777777" w:rsidR="0073428A" w:rsidRPr="00E7063C" w:rsidRDefault="00553746">
            <w:pPr>
              <w:pStyle w:val="MDPI42tablebody"/>
              <w:spacing w:line="360" w:lineRule="auto"/>
              <w:jc w:val="both"/>
              <w:rPr>
                <w:rFonts w:ascii="Book Antiqua" w:hAnsi="Book Antiqua"/>
              </w:rPr>
            </w:pPr>
            <w:r w:rsidRPr="00E7063C">
              <w:rPr>
                <w:rFonts w:ascii="Book Antiqua" w:hAnsi="Book Antiqua"/>
              </w:rPr>
              <w:t>N/A</w:t>
            </w:r>
          </w:p>
        </w:tc>
        <w:tc>
          <w:tcPr>
            <w:tcW w:w="1276" w:type="dxa"/>
            <w:tcMar>
              <w:top w:w="12" w:type="dxa"/>
              <w:left w:w="12" w:type="dxa"/>
              <w:bottom w:w="0" w:type="dxa"/>
              <w:right w:w="12" w:type="dxa"/>
            </w:tcMar>
          </w:tcPr>
          <w:p w14:paraId="7F3AAA27" w14:textId="77777777" w:rsidR="0073428A" w:rsidRPr="00E7063C" w:rsidRDefault="00553746">
            <w:pPr>
              <w:pStyle w:val="MDPI42tablebody"/>
              <w:spacing w:line="360" w:lineRule="auto"/>
              <w:jc w:val="both"/>
              <w:rPr>
                <w:rFonts w:ascii="Book Antiqua" w:hAnsi="Book Antiqua"/>
              </w:rPr>
            </w:pPr>
            <w:r w:rsidRPr="00E7063C">
              <w:rPr>
                <w:rFonts w:ascii="Book Antiqua" w:hAnsi="Book Antiqua"/>
              </w:rPr>
              <w:t>N/A</w:t>
            </w:r>
          </w:p>
        </w:tc>
        <w:tc>
          <w:tcPr>
            <w:tcW w:w="1222" w:type="dxa"/>
            <w:tcMar>
              <w:top w:w="12" w:type="dxa"/>
              <w:left w:w="12" w:type="dxa"/>
              <w:bottom w:w="0" w:type="dxa"/>
              <w:right w:w="12" w:type="dxa"/>
            </w:tcMar>
          </w:tcPr>
          <w:p w14:paraId="089EA457" w14:textId="77777777" w:rsidR="0073428A" w:rsidRPr="00E7063C" w:rsidRDefault="00553746">
            <w:pPr>
              <w:pStyle w:val="MDPI42tablebody"/>
              <w:spacing w:line="360" w:lineRule="auto"/>
              <w:jc w:val="both"/>
              <w:rPr>
                <w:rFonts w:ascii="Book Antiqua" w:hAnsi="Book Antiqua"/>
              </w:rPr>
            </w:pPr>
            <w:r w:rsidRPr="00E7063C">
              <w:rPr>
                <w:rFonts w:ascii="Book Antiqua" w:hAnsi="Book Antiqua"/>
              </w:rPr>
              <w:t>N/A</w:t>
            </w:r>
          </w:p>
        </w:tc>
        <w:tc>
          <w:tcPr>
            <w:tcW w:w="701" w:type="dxa"/>
            <w:vMerge w:val="restart"/>
            <w:tcMar>
              <w:top w:w="12" w:type="dxa"/>
              <w:left w:w="12" w:type="dxa"/>
              <w:bottom w:w="0" w:type="dxa"/>
              <w:right w:w="12" w:type="dxa"/>
            </w:tcMar>
          </w:tcPr>
          <w:p w14:paraId="49134EFC" w14:textId="77777777" w:rsidR="0073428A" w:rsidRPr="00E7063C" w:rsidRDefault="00553746">
            <w:pPr>
              <w:pStyle w:val="MDPI42tablebody"/>
              <w:spacing w:line="360" w:lineRule="auto"/>
              <w:jc w:val="both"/>
              <w:rPr>
                <w:rFonts w:ascii="Book Antiqua" w:hAnsi="Book Antiqua"/>
              </w:rPr>
            </w:pPr>
            <w:r w:rsidRPr="00E7063C">
              <w:rPr>
                <w:rFonts w:ascii="Book Antiqua" w:hAnsi="Book Antiqua"/>
              </w:rPr>
              <w:t>RCT</w:t>
            </w:r>
          </w:p>
        </w:tc>
        <w:tc>
          <w:tcPr>
            <w:tcW w:w="912" w:type="dxa"/>
            <w:vMerge w:val="restart"/>
            <w:tcMar>
              <w:top w:w="12" w:type="dxa"/>
              <w:left w:w="12" w:type="dxa"/>
              <w:bottom w:w="0" w:type="dxa"/>
              <w:right w:w="12" w:type="dxa"/>
            </w:tcMar>
            <w:vAlign w:val="center"/>
          </w:tcPr>
          <w:p w14:paraId="04C9E7ED" w14:textId="77777777" w:rsidR="0073428A" w:rsidRPr="00E7063C" w:rsidRDefault="00553746">
            <w:pPr>
              <w:pStyle w:val="MDPI42tablebody"/>
              <w:spacing w:line="360" w:lineRule="auto"/>
              <w:jc w:val="both"/>
              <w:rPr>
                <w:rFonts w:ascii="Book Antiqua" w:eastAsiaTheme="minorEastAsia" w:hAnsi="Book Antiqua"/>
              </w:rPr>
            </w:pPr>
            <w:r w:rsidRPr="00E7063C">
              <w:rPr>
                <w:rFonts w:ascii="Book Antiqua" w:hAnsi="Book Antiqua"/>
              </w:rPr>
              <w:t>N/A</w:t>
            </w:r>
          </w:p>
        </w:tc>
      </w:tr>
      <w:tr w:rsidR="0073428A" w:rsidRPr="00E7063C" w14:paraId="7C56FFC4" w14:textId="77777777" w:rsidTr="00E0204F">
        <w:trPr>
          <w:trHeight w:val="399"/>
        </w:trPr>
        <w:tc>
          <w:tcPr>
            <w:tcW w:w="1005" w:type="dxa"/>
            <w:vMerge/>
            <w:vAlign w:val="center"/>
          </w:tcPr>
          <w:p w14:paraId="4EDC7355" w14:textId="77777777" w:rsidR="0073428A" w:rsidRPr="00E7063C" w:rsidRDefault="0073428A">
            <w:pPr>
              <w:spacing w:line="360" w:lineRule="auto"/>
              <w:jc w:val="both"/>
              <w:rPr>
                <w:rFonts w:ascii="Book Antiqua" w:eastAsia="Times New Roman" w:hAnsi="Book Antiqua"/>
                <w:color w:val="000000"/>
              </w:rPr>
            </w:pPr>
          </w:p>
        </w:tc>
        <w:tc>
          <w:tcPr>
            <w:tcW w:w="992" w:type="dxa"/>
            <w:vMerge/>
            <w:vAlign w:val="center"/>
          </w:tcPr>
          <w:p w14:paraId="7A416582" w14:textId="77777777" w:rsidR="0073428A" w:rsidRPr="00E7063C" w:rsidRDefault="0073428A">
            <w:pPr>
              <w:spacing w:line="360" w:lineRule="auto"/>
              <w:jc w:val="both"/>
              <w:rPr>
                <w:rFonts w:ascii="Book Antiqua" w:eastAsia="Times New Roman" w:hAnsi="Book Antiqua"/>
                <w:color w:val="000000"/>
              </w:rPr>
            </w:pPr>
          </w:p>
        </w:tc>
        <w:tc>
          <w:tcPr>
            <w:tcW w:w="1276" w:type="dxa"/>
            <w:gridSpan w:val="2"/>
            <w:vMerge/>
            <w:vAlign w:val="center"/>
          </w:tcPr>
          <w:p w14:paraId="39E02011" w14:textId="77777777" w:rsidR="0073428A" w:rsidRPr="00E7063C" w:rsidRDefault="0073428A">
            <w:pPr>
              <w:spacing w:line="360" w:lineRule="auto"/>
              <w:jc w:val="both"/>
              <w:rPr>
                <w:rFonts w:ascii="Book Antiqua" w:eastAsia="Times New Roman" w:hAnsi="Book Antiqua"/>
                <w:color w:val="000000"/>
              </w:rPr>
            </w:pPr>
          </w:p>
        </w:tc>
        <w:tc>
          <w:tcPr>
            <w:tcW w:w="985" w:type="dxa"/>
            <w:vMerge/>
            <w:vAlign w:val="center"/>
          </w:tcPr>
          <w:p w14:paraId="663AFF1F" w14:textId="77777777" w:rsidR="0073428A" w:rsidRPr="00E7063C" w:rsidRDefault="0073428A">
            <w:pPr>
              <w:spacing w:line="360" w:lineRule="auto"/>
              <w:jc w:val="both"/>
              <w:rPr>
                <w:rFonts w:ascii="Book Antiqua" w:eastAsia="Times New Roman" w:hAnsi="Book Antiqua"/>
                <w:color w:val="000000"/>
              </w:rPr>
            </w:pPr>
          </w:p>
        </w:tc>
        <w:tc>
          <w:tcPr>
            <w:tcW w:w="1071" w:type="dxa"/>
            <w:tcMar>
              <w:top w:w="12" w:type="dxa"/>
              <w:left w:w="12" w:type="dxa"/>
              <w:bottom w:w="0" w:type="dxa"/>
              <w:right w:w="12" w:type="dxa"/>
            </w:tcMar>
          </w:tcPr>
          <w:p w14:paraId="005A2507" w14:textId="77777777" w:rsidR="0073428A" w:rsidRPr="00E7063C" w:rsidRDefault="00553746">
            <w:pPr>
              <w:pStyle w:val="MDPI42tablebody"/>
              <w:spacing w:line="360" w:lineRule="auto"/>
              <w:jc w:val="both"/>
              <w:rPr>
                <w:rFonts w:ascii="Book Antiqua" w:hAnsi="Book Antiqua"/>
              </w:rPr>
            </w:pPr>
            <w:r w:rsidRPr="00E7063C">
              <w:rPr>
                <w:rFonts w:ascii="Book Antiqua" w:hAnsi="Book Antiqua"/>
              </w:rPr>
              <w:t xml:space="preserve">C: 58.4 </w:t>
            </w:r>
            <w:r w:rsidRPr="00E7063C">
              <w:rPr>
                <w:rFonts w:ascii="Book Antiqua" w:eastAsia="宋体" w:hAnsi="Book Antiqua" w:cs="宋体"/>
              </w:rPr>
              <w:t>(</w:t>
            </w:r>
            <w:r w:rsidRPr="00E7063C">
              <w:rPr>
                <w:rFonts w:ascii="Book Antiqua" w:hAnsi="Book Antiqua"/>
              </w:rPr>
              <w:t>10.0</w:t>
            </w:r>
            <w:r w:rsidRPr="00E7063C">
              <w:rPr>
                <w:rFonts w:ascii="Book Antiqua" w:eastAsia="宋体" w:hAnsi="Book Antiqua" w:cs="宋体"/>
              </w:rPr>
              <w:t>)</w:t>
            </w:r>
          </w:p>
        </w:tc>
        <w:tc>
          <w:tcPr>
            <w:tcW w:w="920" w:type="dxa"/>
            <w:tcMar>
              <w:top w:w="12" w:type="dxa"/>
              <w:left w:w="12" w:type="dxa"/>
              <w:bottom w:w="0" w:type="dxa"/>
              <w:right w:w="12" w:type="dxa"/>
            </w:tcMar>
          </w:tcPr>
          <w:p w14:paraId="1D4B2C13" w14:textId="77777777" w:rsidR="0073428A" w:rsidRPr="00E7063C" w:rsidRDefault="00553746">
            <w:pPr>
              <w:pStyle w:val="MDPI42tablebody"/>
              <w:spacing w:line="360" w:lineRule="auto"/>
              <w:jc w:val="both"/>
              <w:rPr>
                <w:rFonts w:ascii="Book Antiqua" w:hAnsi="Book Antiqua"/>
              </w:rPr>
            </w:pPr>
            <w:r w:rsidRPr="00E7063C">
              <w:rPr>
                <w:rFonts w:ascii="Book Antiqua" w:hAnsi="Book Antiqua"/>
              </w:rPr>
              <w:t>13%</w:t>
            </w:r>
          </w:p>
        </w:tc>
        <w:tc>
          <w:tcPr>
            <w:tcW w:w="1011" w:type="dxa"/>
            <w:tcMar>
              <w:top w:w="12" w:type="dxa"/>
              <w:left w:w="12" w:type="dxa"/>
              <w:bottom w:w="0" w:type="dxa"/>
              <w:right w:w="12" w:type="dxa"/>
            </w:tcMar>
          </w:tcPr>
          <w:p w14:paraId="67E6A706" w14:textId="77777777" w:rsidR="0073428A" w:rsidRPr="00E7063C" w:rsidRDefault="00553746">
            <w:pPr>
              <w:pStyle w:val="MDPI42tablebody"/>
              <w:spacing w:line="360" w:lineRule="auto"/>
              <w:jc w:val="both"/>
              <w:rPr>
                <w:rFonts w:ascii="Book Antiqua" w:hAnsi="Book Antiqua"/>
              </w:rPr>
            </w:pPr>
            <w:r w:rsidRPr="00E7063C">
              <w:rPr>
                <w:rFonts w:ascii="Book Antiqua" w:hAnsi="Book Antiqua"/>
              </w:rPr>
              <w:t xml:space="preserve">30.5 </w:t>
            </w:r>
            <w:r w:rsidRPr="00E7063C">
              <w:rPr>
                <w:rFonts w:ascii="Book Antiqua" w:eastAsia="宋体" w:hAnsi="Book Antiqua" w:cs="宋体"/>
              </w:rPr>
              <w:t>(</w:t>
            </w:r>
            <w:r w:rsidRPr="00E7063C">
              <w:rPr>
                <w:rFonts w:ascii="Book Antiqua" w:hAnsi="Book Antiqua"/>
              </w:rPr>
              <w:t>5.0</w:t>
            </w:r>
            <w:r w:rsidRPr="00E7063C">
              <w:rPr>
                <w:rFonts w:ascii="Book Antiqua" w:eastAsia="宋体" w:hAnsi="Book Antiqua" w:cs="宋体"/>
              </w:rPr>
              <w:t>)</w:t>
            </w:r>
          </w:p>
        </w:tc>
        <w:tc>
          <w:tcPr>
            <w:tcW w:w="1541" w:type="dxa"/>
            <w:tcMar>
              <w:top w:w="12" w:type="dxa"/>
              <w:left w:w="12" w:type="dxa"/>
              <w:bottom w:w="0" w:type="dxa"/>
              <w:right w:w="12" w:type="dxa"/>
            </w:tcMar>
          </w:tcPr>
          <w:p w14:paraId="16A27C68" w14:textId="77777777" w:rsidR="0073428A" w:rsidRPr="00E7063C" w:rsidRDefault="00553746">
            <w:pPr>
              <w:pStyle w:val="MDPI42tablebody"/>
              <w:spacing w:line="360" w:lineRule="auto"/>
              <w:jc w:val="both"/>
              <w:rPr>
                <w:rFonts w:ascii="Book Antiqua" w:hAnsi="Book Antiqua"/>
              </w:rPr>
            </w:pPr>
            <w:r w:rsidRPr="00E7063C">
              <w:rPr>
                <w:rFonts w:ascii="Book Antiqua" w:hAnsi="Book Antiqua"/>
              </w:rPr>
              <w:t>N/A</w:t>
            </w:r>
          </w:p>
        </w:tc>
        <w:tc>
          <w:tcPr>
            <w:tcW w:w="992" w:type="dxa"/>
            <w:tcMar>
              <w:top w:w="12" w:type="dxa"/>
              <w:left w:w="12" w:type="dxa"/>
              <w:bottom w:w="0" w:type="dxa"/>
              <w:right w:w="12" w:type="dxa"/>
            </w:tcMar>
          </w:tcPr>
          <w:p w14:paraId="728B527B" w14:textId="77777777" w:rsidR="0073428A" w:rsidRPr="00E7063C" w:rsidRDefault="00553746">
            <w:pPr>
              <w:pStyle w:val="MDPI42tablebody"/>
              <w:spacing w:line="360" w:lineRule="auto"/>
              <w:jc w:val="both"/>
              <w:rPr>
                <w:rFonts w:ascii="Book Antiqua" w:hAnsi="Book Antiqua"/>
              </w:rPr>
            </w:pPr>
            <w:r w:rsidRPr="00E7063C">
              <w:rPr>
                <w:rFonts w:ascii="Book Antiqua" w:hAnsi="Book Antiqua"/>
              </w:rPr>
              <w:t>N/A</w:t>
            </w:r>
          </w:p>
        </w:tc>
        <w:tc>
          <w:tcPr>
            <w:tcW w:w="1276" w:type="dxa"/>
            <w:tcMar>
              <w:top w:w="12" w:type="dxa"/>
              <w:left w:w="12" w:type="dxa"/>
              <w:bottom w:w="0" w:type="dxa"/>
              <w:right w:w="12" w:type="dxa"/>
            </w:tcMar>
          </w:tcPr>
          <w:p w14:paraId="65E83B6E" w14:textId="77777777" w:rsidR="0073428A" w:rsidRPr="00E7063C" w:rsidRDefault="00553746">
            <w:pPr>
              <w:pStyle w:val="MDPI42tablebody"/>
              <w:spacing w:line="360" w:lineRule="auto"/>
              <w:jc w:val="both"/>
              <w:rPr>
                <w:rFonts w:ascii="Book Antiqua" w:hAnsi="Book Antiqua"/>
              </w:rPr>
            </w:pPr>
            <w:r w:rsidRPr="00E7063C">
              <w:rPr>
                <w:rFonts w:ascii="Book Antiqua" w:hAnsi="Book Antiqua"/>
              </w:rPr>
              <w:t>N/A</w:t>
            </w:r>
          </w:p>
        </w:tc>
        <w:tc>
          <w:tcPr>
            <w:tcW w:w="1222" w:type="dxa"/>
            <w:tcMar>
              <w:top w:w="12" w:type="dxa"/>
              <w:left w:w="12" w:type="dxa"/>
              <w:bottom w:w="0" w:type="dxa"/>
              <w:right w:w="12" w:type="dxa"/>
            </w:tcMar>
          </w:tcPr>
          <w:p w14:paraId="193CE9D1" w14:textId="77777777" w:rsidR="0073428A" w:rsidRPr="00E7063C" w:rsidRDefault="00553746">
            <w:pPr>
              <w:pStyle w:val="MDPI42tablebody"/>
              <w:spacing w:line="360" w:lineRule="auto"/>
              <w:jc w:val="both"/>
              <w:rPr>
                <w:rFonts w:ascii="Book Antiqua" w:hAnsi="Book Antiqua"/>
              </w:rPr>
            </w:pPr>
            <w:r w:rsidRPr="00E7063C">
              <w:rPr>
                <w:rFonts w:ascii="Book Antiqua" w:hAnsi="Book Antiqua"/>
              </w:rPr>
              <w:t>N/A</w:t>
            </w:r>
          </w:p>
        </w:tc>
        <w:tc>
          <w:tcPr>
            <w:tcW w:w="701" w:type="dxa"/>
            <w:vMerge/>
            <w:vAlign w:val="center"/>
          </w:tcPr>
          <w:p w14:paraId="50E2BE42" w14:textId="77777777" w:rsidR="0073428A" w:rsidRPr="00E7063C" w:rsidRDefault="0073428A">
            <w:pPr>
              <w:spacing w:line="360" w:lineRule="auto"/>
              <w:jc w:val="both"/>
              <w:rPr>
                <w:rFonts w:ascii="Book Antiqua" w:eastAsia="Times New Roman" w:hAnsi="Book Antiqua"/>
                <w:color w:val="000000"/>
              </w:rPr>
            </w:pPr>
          </w:p>
        </w:tc>
        <w:tc>
          <w:tcPr>
            <w:tcW w:w="912" w:type="dxa"/>
            <w:vMerge/>
            <w:vAlign w:val="center"/>
          </w:tcPr>
          <w:p w14:paraId="25A9C0D2" w14:textId="77777777" w:rsidR="0073428A" w:rsidRPr="00E7063C" w:rsidRDefault="0073428A">
            <w:pPr>
              <w:spacing w:line="360" w:lineRule="auto"/>
              <w:jc w:val="both"/>
              <w:rPr>
                <w:rFonts w:ascii="Book Antiqua" w:eastAsia="Times New Roman" w:hAnsi="Book Antiqua"/>
                <w:color w:val="000000"/>
              </w:rPr>
            </w:pPr>
          </w:p>
        </w:tc>
      </w:tr>
      <w:tr w:rsidR="0073428A" w:rsidRPr="00E7063C" w14:paraId="6F99EC05" w14:textId="77777777" w:rsidTr="00E0204F">
        <w:trPr>
          <w:trHeight w:val="556"/>
        </w:trPr>
        <w:tc>
          <w:tcPr>
            <w:tcW w:w="1005" w:type="dxa"/>
            <w:vMerge w:val="restart"/>
            <w:tcMar>
              <w:top w:w="12" w:type="dxa"/>
              <w:left w:w="12" w:type="dxa"/>
              <w:bottom w:w="0" w:type="dxa"/>
              <w:right w:w="12" w:type="dxa"/>
            </w:tcMar>
            <w:vAlign w:val="center"/>
          </w:tcPr>
          <w:p w14:paraId="309F0D59" w14:textId="77777777" w:rsidR="0073428A" w:rsidRPr="00E7063C" w:rsidRDefault="00553746">
            <w:pPr>
              <w:pStyle w:val="MDPI42tablebody"/>
              <w:spacing w:line="360" w:lineRule="auto"/>
              <w:jc w:val="both"/>
              <w:rPr>
                <w:rFonts w:ascii="Book Antiqua" w:hAnsi="Book Antiqua"/>
              </w:rPr>
            </w:pPr>
            <w:proofErr w:type="spellStart"/>
            <w:r w:rsidRPr="00E7063C">
              <w:rPr>
                <w:rFonts w:ascii="Book Antiqua" w:hAnsi="Book Antiqua"/>
              </w:rPr>
              <w:t>Zeeuw</w:t>
            </w:r>
            <w:proofErr w:type="spellEnd"/>
            <w:r w:rsidRPr="00E7063C">
              <w:rPr>
                <w:rFonts w:ascii="Book Antiqua" w:hAnsi="Book Antiqua"/>
                <w:i/>
                <w:iCs/>
              </w:rPr>
              <w:t xml:space="preserve"> et </w:t>
            </w:r>
            <w:r w:rsidRPr="00E7063C">
              <w:rPr>
                <w:rFonts w:ascii="Book Antiqua" w:hAnsi="Book Antiqua"/>
                <w:i/>
                <w:iCs/>
              </w:rPr>
              <w:lastRenderedPageBreak/>
              <w:t>al</w:t>
            </w:r>
            <w:r w:rsidRPr="00E7063C">
              <w:rPr>
                <w:rFonts w:ascii="Book Antiqua" w:hAnsi="Book Antiqua"/>
                <w:vertAlign w:val="superscript"/>
              </w:rPr>
              <w:t>[9]</w:t>
            </w:r>
            <w:r w:rsidRPr="00E7063C">
              <w:rPr>
                <w:rFonts w:ascii="Book Antiqua" w:hAnsi="Book Antiqua"/>
              </w:rPr>
              <w:t>, 2014</w:t>
            </w:r>
          </w:p>
        </w:tc>
        <w:tc>
          <w:tcPr>
            <w:tcW w:w="992" w:type="dxa"/>
            <w:vMerge w:val="restart"/>
            <w:tcMar>
              <w:top w:w="12" w:type="dxa"/>
              <w:left w:w="12" w:type="dxa"/>
              <w:bottom w:w="0" w:type="dxa"/>
              <w:right w:w="12" w:type="dxa"/>
            </w:tcMar>
            <w:vAlign w:val="center"/>
          </w:tcPr>
          <w:p w14:paraId="60CFCEA5" w14:textId="77777777" w:rsidR="0073428A" w:rsidRPr="00E7063C" w:rsidRDefault="00553746">
            <w:pPr>
              <w:pStyle w:val="MDPI42tablebody"/>
              <w:spacing w:line="360" w:lineRule="auto"/>
              <w:jc w:val="both"/>
              <w:rPr>
                <w:rFonts w:ascii="Book Antiqua" w:hAnsi="Book Antiqua"/>
              </w:rPr>
            </w:pPr>
            <w:r w:rsidRPr="00E7063C">
              <w:rPr>
                <w:rFonts w:ascii="Book Antiqua" w:hAnsi="Book Antiqua"/>
              </w:rPr>
              <w:lastRenderedPageBreak/>
              <w:t>211</w:t>
            </w:r>
          </w:p>
        </w:tc>
        <w:tc>
          <w:tcPr>
            <w:tcW w:w="1276" w:type="dxa"/>
            <w:gridSpan w:val="2"/>
            <w:vMerge w:val="restart"/>
            <w:tcMar>
              <w:top w:w="12" w:type="dxa"/>
              <w:left w:w="12" w:type="dxa"/>
              <w:bottom w:w="0" w:type="dxa"/>
              <w:right w:w="12" w:type="dxa"/>
            </w:tcMar>
          </w:tcPr>
          <w:p w14:paraId="1F377C71" w14:textId="77777777" w:rsidR="0073428A" w:rsidRPr="00E7063C" w:rsidRDefault="00553746">
            <w:pPr>
              <w:pStyle w:val="MDPI42tablebody"/>
              <w:spacing w:line="360" w:lineRule="auto"/>
              <w:jc w:val="both"/>
              <w:rPr>
                <w:rFonts w:ascii="Book Antiqua" w:hAnsi="Book Antiqua"/>
              </w:rPr>
            </w:pPr>
            <w:proofErr w:type="spellStart"/>
            <w:r w:rsidRPr="00E7063C">
              <w:rPr>
                <w:rFonts w:ascii="Book Antiqua" w:hAnsi="Book Antiqua"/>
              </w:rPr>
              <w:t>Atrasentan</w:t>
            </w:r>
            <w:proofErr w:type="spellEnd"/>
            <w:r w:rsidRPr="00E7063C">
              <w:rPr>
                <w:rFonts w:ascii="Book Antiqua" w:eastAsiaTheme="minorEastAsia" w:hAnsi="Book Antiqua"/>
              </w:rPr>
              <w:t xml:space="preserve"> </w:t>
            </w:r>
            <w:r w:rsidRPr="00E7063C">
              <w:rPr>
                <w:rFonts w:ascii="Book Antiqua" w:hAnsi="Book Antiqua"/>
              </w:rPr>
              <w:lastRenderedPageBreak/>
              <w:t xml:space="preserve">0.75 mg or 1.25 mg </w:t>
            </w:r>
          </w:p>
        </w:tc>
        <w:tc>
          <w:tcPr>
            <w:tcW w:w="985" w:type="dxa"/>
            <w:vMerge w:val="restart"/>
            <w:tcMar>
              <w:top w:w="12" w:type="dxa"/>
              <w:left w:w="12" w:type="dxa"/>
              <w:bottom w:w="0" w:type="dxa"/>
              <w:right w:w="12" w:type="dxa"/>
            </w:tcMar>
          </w:tcPr>
          <w:p w14:paraId="2EADAF21" w14:textId="77777777" w:rsidR="0073428A" w:rsidRPr="00E7063C" w:rsidRDefault="00553746">
            <w:pPr>
              <w:pStyle w:val="MDPI42tablebody"/>
              <w:spacing w:line="360" w:lineRule="auto"/>
              <w:jc w:val="both"/>
              <w:rPr>
                <w:rFonts w:ascii="Book Antiqua" w:hAnsi="Book Antiqua"/>
              </w:rPr>
            </w:pPr>
            <w:r w:rsidRPr="00E7063C">
              <w:rPr>
                <w:rFonts w:ascii="Book Antiqua" w:hAnsi="Book Antiqua"/>
              </w:rPr>
              <w:lastRenderedPageBreak/>
              <w:t>12</w:t>
            </w:r>
          </w:p>
        </w:tc>
        <w:tc>
          <w:tcPr>
            <w:tcW w:w="1071" w:type="dxa"/>
            <w:tcMar>
              <w:top w:w="12" w:type="dxa"/>
              <w:left w:w="12" w:type="dxa"/>
              <w:bottom w:w="0" w:type="dxa"/>
              <w:right w:w="12" w:type="dxa"/>
            </w:tcMar>
          </w:tcPr>
          <w:p w14:paraId="582441AE" w14:textId="77777777" w:rsidR="0073428A" w:rsidRPr="00E7063C" w:rsidRDefault="00553746">
            <w:pPr>
              <w:pStyle w:val="MDPI42tablebody"/>
              <w:spacing w:line="360" w:lineRule="auto"/>
              <w:jc w:val="both"/>
              <w:rPr>
                <w:rFonts w:ascii="Book Antiqua" w:hAnsi="Book Antiqua"/>
              </w:rPr>
            </w:pPr>
            <w:r w:rsidRPr="00E7063C">
              <w:rPr>
                <w:rFonts w:ascii="Book Antiqua" w:hAnsi="Book Antiqua"/>
              </w:rPr>
              <w:t xml:space="preserve">I: 65.0 </w:t>
            </w:r>
            <w:r w:rsidRPr="00E7063C">
              <w:rPr>
                <w:rFonts w:ascii="Book Antiqua" w:hAnsi="Book Antiqua"/>
              </w:rPr>
              <w:lastRenderedPageBreak/>
              <w:t>(9.8)</w:t>
            </w:r>
            <w:r w:rsidRPr="00E7063C">
              <w:rPr>
                <w:rFonts w:ascii="Book Antiqua" w:eastAsiaTheme="minorEastAsia" w:hAnsi="Book Antiqua"/>
              </w:rPr>
              <w:t xml:space="preserve"> </w:t>
            </w:r>
            <w:r w:rsidRPr="00E7063C">
              <w:rPr>
                <w:rFonts w:ascii="Book Antiqua" w:hAnsi="Book Antiqua"/>
              </w:rPr>
              <w:t>64.5 (8.8)</w:t>
            </w:r>
          </w:p>
        </w:tc>
        <w:tc>
          <w:tcPr>
            <w:tcW w:w="920" w:type="dxa"/>
            <w:tcMar>
              <w:top w:w="12" w:type="dxa"/>
              <w:left w:w="12" w:type="dxa"/>
              <w:bottom w:w="0" w:type="dxa"/>
              <w:right w:w="12" w:type="dxa"/>
            </w:tcMar>
          </w:tcPr>
          <w:p w14:paraId="01F88F00" w14:textId="77777777" w:rsidR="0073428A" w:rsidRPr="00E7063C" w:rsidRDefault="00553746">
            <w:pPr>
              <w:pStyle w:val="MDPI42tablebody"/>
              <w:spacing w:line="360" w:lineRule="auto"/>
              <w:jc w:val="both"/>
              <w:rPr>
                <w:rFonts w:ascii="Book Antiqua" w:hAnsi="Book Antiqua"/>
              </w:rPr>
            </w:pPr>
            <w:r w:rsidRPr="00E7063C">
              <w:rPr>
                <w:rFonts w:ascii="Book Antiqua" w:hAnsi="Book Antiqua"/>
              </w:rPr>
              <w:lastRenderedPageBreak/>
              <w:t>N/A</w:t>
            </w:r>
          </w:p>
        </w:tc>
        <w:tc>
          <w:tcPr>
            <w:tcW w:w="1011" w:type="dxa"/>
            <w:tcMar>
              <w:top w:w="12" w:type="dxa"/>
              <w:left w:w="12" w:type="dxa"/>
              <w:bottom w:w="0" w:type="dxa"/>
              <w:right w:w="12" w:type="dxa"/>
            </w:tcMar>
          </w:tcPr>
          <w:p w14:paraId="37929DDC" w14:textId="77777777" w:rsidR="0073428A" w:rsidRPr="00E7063C" w:rsidRDefault="00553746">
            <w:pPr>
              <w:pStyle w:val="MDPI42tablebody"/>
              <w:spacing w:line="360" w:lineRule="auto"/>
              <w:jc w:val="both"/>
              <w:rPr>
                <w:rFonts w:ascii="Book Antiqua" w:hAnsi="Book Antiqua"/>
              </w:rPr>
            </w:pPr>
            <w:r w:rsidRPr="00E7063C">
              <w:rPr>
                <w:rFonts w:ascii="Book Antiqua" w:hAnsi="Book Antiqua"/>
              </w:rPr>
              <w:t>N/A</w:t>
            </w:r>
          </w:p>
        </w:tc>
        <w:tc>
          <w:tcPr>
            <w:tcW w:w="1541" w:type="dxa"/>
            <w:tcMar>
              <w:top w:w="12" w:type="dxa"/>
              <w:left w:w="12" w:type="dxa"/>
              <w:bottom w:w="0" w:type="dxa"/>
              <w:right w:w="12" w:type="dxa"/>
            </w:tcMar>
          </w:tcPr>
          <w:p w14:paraId="0EBED6DF" w14:textId="77777777" w:rsidR="0073428A" w:rsidRPr="00E7063C" w:rsidRDefault="00553746">
            <w:pPr>
              <w:pStyle w:val="MDPI42tablebody"/>
              <w:spacing w:line="360" w:lineRule="auto"/>
              <w:jc w:val="both"/>
              <w:rPr>
                <w:rFonts w:ascii="Book Antiqua" w:hAnsi="Book Antiqua"/>
              </w:rPr>
            </w:pPr>
            <w:r w:rsidRPr="00E7063C">
              <w:rPr>
                <w:rFonts w:ascii="Book Antiqua" w:hAnsi="Book Antiqua"/>
              </w:rPr>
              <w:t>878 (515-1682)</w:t>
            </w:r>
          </w:p>
          <w:p w14:paraId="4A45DA3D" w14:textId="77777777" w:rsidR="0073428A" w:rsidRPr="00E7063C" w:rsidRDefault="00553746">
            <w:pPr>
              <w:pStyle w:val="MDPI42tablebody"/>
              <w:spacing w:line="360" w:lineRule="auto"/>
              <w:jc w:val="both"/>
              <w:rPr>
                <w:rFonts w:ascii="Book Antiqua" w:hAnsi="Book Antiqua"/>
              </w:rPr>
            </w:pPr>
            <w:r w:rsidRPr="00E7063C">
              <w:rPr>
                <w:rFonts w:ascii="Book Antiqua" w:hAnsi="Book Antiqua"/>
              </w:rPr>
              <w:lastRenderedPageBreak/>
              <w:t>826 (481-1389)</w:t>
            </w:r>
          </w:p>
        </w:tc>
        <w:tc>
          <w:tcPr>
            <w:tcW w:w="992" w:type="dxa"/>
            <w:tcMar>
              <w:top w:w="12" w:type="dxa"/>
              <w:left w:w="12" w:type="dxa"/>
              <w:bottom w:w="0" w:type="dxa"/>
              <w:right w:w="12" w:type="dxa"/>
            </w:tcMar>
          </w:tcPr>
          <w:p w14:paraId="74D23CF5" w14:textId="77777777" w:rsidR="0073428A" w:rsidRPr="00E7063C" w:rsidRDefault="00553746">
            <w:pPr>
              <w:pStyle w:val="MDPI42tablebody"/>
              <w:spacing w:line="360" w:lineRule="auto"/>
              <w:jc w:val="both"/>
              <w:rPr>
                <w:rFonts w:ascii="Book Antiqua" w:hAnsi="Book Antiqua"/>
              </w:rPr>
            </w:pPr>
            <w:r w:rsidRPr="00E7063C">
              <w:rPr>
                <w:rFonts w:ascii="Book Antiqua" w:hAnsi="Book Antiqua"/>
              </w:rPr>
              <w:lastRenderedPageBreak/>
              <w:t>138 (14)</w:t>
            </w:r>
            <w:r w:rsidRPr="00E7063C">
              <w:rPr>
                <w:rFonts w:ascii="Book Antiqua" w:eastAsiaTheme="minorEastAsia" w:hAnsi="Book Antiqua"/>
              </w:rPr>
              <w:t xml:space="preserve"> </w:t>
            </w:r>
            <w:r w:rsidRPr="00E7063C">
              <w:rPr>
                <w:rFonts w:ascii="Book Antiqua" w:hAnsi="Book Antiqua"/>
              </w:rPr>
              <w:lastRenderedPageBreak/>
              <w:t>136 (15)</w:t>
            </w:r>
          </w:p>
        </w:tc>
        <w:tc>
          <w:tcPr>
            <w:tcW w:w="1276" w:type="dxa"/>
            <w:tcMar>
              <w:top w:w="12" w:type="dxa"/>
              <w:left w:w="12" w:type="dxa"/>
              <w:bottom w:w="0" w:type="dxa"/>
              <w:right w:w="12" w:type="dxa"/>
            </w:tcMar>
          </w:tcPr>
          <w:p w14:paraId="40798B4C" w14:textId="77777777" w:rsidR="0073428A" w:rsidRPr="00E7063C" w:rsidRDefault="00553746">
            <w:pPr>
              <w:pStyle w:val="MDPI42tablebody"/>
              <w:spacing w:line="360" w:lineRule="auto"/>
              <w:jc w:val="both"/>
              <w:rPr>
                <w:rFonts w:ascii="Book Antiqua" w:hAnsi="Book Antiqua"/>
              </w:rPr>
            </w:pPr>
            <w:r w:rsidRPr="00E7063C">
              <w:rPr>
                <w:rFonts w:ascii="Book Antiqua" w:hAnsi="Book Antiqua"/>
              </w:rPr>
              <w:lastRenderedPageBreak/>
              <w:t>75 (10)</w:t>
            </w:r>
            <w:r w:rsidRPr="00E7063C">
              <w:rPr>
                <w:rFonts w:ascii="Book Antiqua" w:eastAsiaTheme="minorEastAsia" w:hAnsi="Book Antiqua"/>
              </w:rPr>
              <w:t xml:space="preserve"> </w:t>
            </w:r>
            <w:r w:rsidRPr="00E7063C">
              <w:rPr>
                <w:rFonts w:ascii="Book Antiqua" w:hAnsi="Book Antiqua"/>
              </w:rPr>
              <w:t xml:space="preserve">74 </w:t>
            </w:r>
            <w:r w:rsidRPr="00E7063C">
              <w:rPr>
                <w:rFonts w:ascii="Book Antiqua" w:hAnsi="Book Antiqua"/>
              </w:rPr>
              <w:lastRenderedPageBreak/>
              <w:t>(9)</w:t>
            </w:r>
          </w:p>
        </w:tc>
        <w:tc>
          <w:tcPr>
            <w:tcW w:w="1222" w:type="dxa"/>
            <w:tcMar>
              <w:top w:w="12" w:type="dxa"/>
              <w:left w:w="12" w:type="dxa"/>
              <w:bottom w:w="0" w:type="dxa"/>
              <w:right w:w="12" w:type="dxa"/>
            </w:tcMar>
          </w:tcPr>
          <w:p w14:paraId="11E1CC09" w14:textId="77777777" w:rsidR="0073428A" w:rsidRPr="00E7063C" w:rsidRDefault="00553746">
            <w:pPr>
              <w:pStyle w:val="MDPI42tablebody"/>
              <w:spacing w:line="360" w:lineRule="auto"/>
              <w:jc w:val="both"/>
              <w:rPr>
                <w:rFonts w:ascii="Book Antiqua" w:hAnsi="Book Antiqua"/>
              </w:rPr>
            </w:pPr>
            <w:r w:rsidRPr="00E7063C">
              <w:rPr>
                <w:rFonts w:ascii="Book Antiqua" w:hAnsi="Book Antiqua"/>
              </w:rPr>
              <w:lastRenderedPageBreak/>
              <w:t>7.5 (1.5)</w:t>
            </w:r>
            <w:r w:rsidRPr="00E7063C">
              <w:rPr>
                <w:rFonts w:ascii="Book Antiqua" w:eastAsiaTheme="minorEastAsia" w:hAnsi="Book Antiqua"/>
              </w:rPr>
              <w:t xml:space="preserve"> </w:t>
            </w:r>
            <w:r w:rsidRPr="00E7063C">
              <w:rPr>
                <w:rFonts w:ascii="Book Antiqua" w:hAnsi="Book Antiqua"/>
              </w:rPr>
              <w:t xml:space="preserve">7.7 </w:t>
            </w:r>
            <w:r w:rsidRPr="00E7063C">
              <w:rPr>
                <w:rFonts w:ascii="Book Antiqua" w:hAnsi="Book Antiqua"/>
              </w:rPr>
              <w:lastRenderedPageBreak/>
              <w:t>(1.4)</w:t>
            </w:r>
          </w:p>
        </w:tc>
        <w:tc>
          <w:tcPr>
            <w:tcW w:w="701" w:type="dxa"/>
            <w:vMerge w:val="restart"/>
            <w:tcMar>
              <w:top w:w="12" w:type="dxa"/>
              <w:left w:w="12" w:type="dxa"/>
              <w:bottom w:w="0" w:type="dxa"/>
              <w:right w:w="12" w:type="dxa"/>
            </w:tcMar>
          </w:tcPr>
          <w:p w14:paraId="1E5D3E8D" w14:textId="77777777" w:rsidR="0073428A" w:rsidRPr="00E7063C" w:rsidRDefault="00553746">
            <w:pPr>
              <w:pStyle w:val="MDPI42tablebody"/>
              <w:spacing w:line="360" w:lineRule="auto"/>
              <w:jc w:val="both"/>
              <w:rPr>
                <w:rFonts w:ascii="Book Antiqua" w:hAnsi="Book Antiqua"/>
              </w:rPr>
            </w:pPr>
            <w:r w:rsidRPr="00E7063C">
              <w:rPr>
                <w:rFonts w:ascii="Book Antiqua" w:hAnsi="Book Antiqua"/>
              </w:rPr>
              <w:lastRenderedPageBreak/>
              <w:t>RCT</w:t>
            </w:r>
          </w:p>
        </w:tc>
        <w:tc>
          <w:tcPr>
            <w:tcW w:w="912" w:type="dxa"/>
            <w:vMerge w:val="restart"/>
            <w:tcMar>
              <w:top w:w="12" w:type="dxa"/>
              <w:left w:w="12" w:type="dxa"/>
              <w:bottom w:w="0" w:type="dxa"/>
              <w:right w:w="12" w:type="dxa"/>
            </w:tcMar>
            <w:vAlign w:val="center"/>
          </w:tcPr>
          <w:p w14:paraId="7A35736C" w14:textId="77777777" w:rsidR="0073428A" w:rsidRPr="00E7063C" w:rsidRDefault="00553746">
            <w:pPr>
              <w:pStyle w:val="MDPI42tablebody"/>
              <w:spacing w:line="360" w:lineRule="auto"/>
              <w:jc w:val="both"/>
              <w:rPr>
                <w:rFonts w:ascii="Book Antiqua" w:eastAsiaTheme="minorEastAsia" w:hAnsi="Book Antiqua"/>
              </w:rPr>
            </w:pPr>
            <w:r w:rsidRPr="00E7063C">
              <w:rPr>
                <w:rFonts w:ascii="Book Antiqua" w:hAnsi="Book Antiqua"/>
              </w:rPr>
              <w:t>NCT013</w:t>
            </w:r>
            <w:r w:rsidRPr="00E7063C">
              <w:rPr>
                <w:rFonts w:ascii="Book Antiqua" w:hAnsi="Book Antiqua"/>
              </w:rPr>
              <w:lastRenderedPageBreak/>
              <w:t>56849</w:t>
            </w:r>
            <w:r w:rsidRPr="00E7063C">
              <w:rPr>
                <w:rFonts w:ascii="Book Antiqua" w:eastAsiaTheme="minorEastAsia" w:hAnsi="Book Antiqua"/>
              </w:rPr>
              <w:t xml:space="preserve"> </w:t>
            </w:r>
            <w:r w:rsidRPr="00E7063C">
              <w:rPr>
                <w:rFonts w:ascii="Book Antiqua" w:hAnsi="Book Antiqua"/>
              </w:rPr>
              <w:t xml:space="preserve">NCT01424319 </w:t>
            </w:r>
          </w:p>
        </w:tc>
      </w:tr>
      <w:tr w:rsidR="0073428A" w:rsidRPr="00E7063C" w14:paraId="447BC4B9" w14:textId="77777777" w:rsidTr="00E0204F">
        <w:trPr>
          <w:trHeight w:val="502"/>
        </w:trPr>
        <w:tc>
          <w:tcPr>
            <w:tcW w:w="1005" w:type="dxa"/>
            <w:vMerge/>
            <w:vAlign w:val="center"/>
          </w:tcPr>
          <w:p w14:paraId="7F006A55" w14:textId="77777777" w:rsidR="0073428A" w:rsidRPr="00E7063C" w:rsidRDefault="0073428A">
            <w:pPr>
              <w:spacing w:line="360" w:lineRule="auto"/>
              <w:jc w:val="both"/>
              <w:rPr>
                <w:rFonts w:ascii="Book Antiqua" w:eastAsia="Times New Roman" w:hAnsi="Book Antiqua"/>
                <w:color w:val="000000"/>
              </w:rPr>
            </w:pPr>
          </w:p>
        </w:tc>
        <w:tc>
          <w:tcPr>
            <w:tcW w:w="992" w:type="dxa"/>
            <w:vMerge/>
            <w:vAlign w:val="center"/>
          </w:tcPr>
          <w:p w14:paraId="4DFC3C15" w14:textId="77777777" w:rsidR="0073428A" w:rsidRPr="00E7063C" w:rsidRDefault="0073428A">
            <w:pPr>
              <w:spacing w:line="360" w:lineRule="auto"/>
              <w:jc w:val="both"/>
              <w:rPr>
                <w:rFonts w:ascii="Book Antiqua" w:eastAsia="Times New Roman" w:hAnsi="Book Antiqua"/>
                <w:color w:val="000000"/>
              </w:rPr>
            </w:pPr>
          </w:p>
        </w:tc>
        <w:tc>
          <w:tcPr>
            <w:tcW w:w="1276" w:type="dxa"/>
            <w:gridSpan w:val="2"/>
            <w:vMerge/>
            <w:vAlign w:val="center"/>
          </w:tcPr>
          <w:p w14:paraId="6099DF8C" w14:textId="77777777" w:rsidR="0073428A" w:rsidRPr="00E7063C" w:rsidRDefault="0073428A">
            <w:pPr>
              <w:spacing w:line="360" w:lineRule="auto"/>
              <w:jc w:val="both"/>
              <w:rPr>
                <w:rFonts w:ascii="Book Antiqua" w:eastAsia="Times New Roman" w:hAnsi="Book Antiqua"/>
                <w:color w:val="000000"/>
              </w:rPr>
            </w:pPr>
          </w:p>
        </w:tc>
        <w:tc>
          <w:tcPr>
            <w:tcW w:w="985" w:type="dxa"/>
            <w:vMerge/>
            <w:vAlign w:val="center"/>
          </w:tcPr>
          <w:p w14:paraId="0A21E99C" w14:textId="77777777" w:rsidR="0073428A" w:rsidRPr="00E7063C" w:rsidRDefault="0073428A">
            <w:pPr>
              <w:spacing w:line="360" w:lineRule="auto"/>
              <w:jc w:val="both"/>
              <w:rPr>
                <w:rFonts w:ascii="Book Antiqua" w:eastAsia="Times New Roman" w:hAnsi="Book Antiqua"/>
                <w:color w:val="000000"/>
              </w:rPr>
            </w:pPr>
          </w:p>
        </w:tc>
        <w:tc>
          <w:tcPr>
            <w:tcW w:w="1071" w:type="dxa"/>
            <w:tcMar>
              <w:top w:w="12" w:type="dxa"/>
              <w:left w:w="12" w:type="dxa"/>
              <w:bottom w:w="0" w:type="dxa"/>
              <w:right w:w="12" w:type="dxa"/>
            </w:tcMar>
          </w:tcPr>
          <w:p w14:paraId="520BC0CA" w14:textId="77777777" w:rsidR="0073428A" w:rsidRPr="00E7063C" w:rsidRDefault="00553746">
            <w:pPr>
              <w:pStyle w:val="MDPI42tablebody"/>
              <w:spacing w:line="360" w:lineRule="auto"/>
              <w:jc w:val="both"/>
              <w:rPr>
                <w:rFonts w:ascii="Book Antiqua" w:hAnsi="Book Antiqua"/>
              </w:rPr>
            </w:pPr>
            <w:r w:rsidRPr="00E7063C">
              <w:rPr>
                <w:rFonts w:ascii="Book Antiqua" w:hAnsi="Book Antiqua"/>
              </w:rPr>
              <w:t>C: 64.3 (9.0)</w:t>
            </w:r>
          </w:p>
        </w:tc>
        <w:tc>
          <w:tcPr>
            <w:tcW w:w="920" w:type="dxa"/>
            <w:tcMar>
              <w:top w:w="12" w:type="dxa"/>
              <w:left w:w="12" w:type="dxa"/>
              <w:bottom w:w="0" w:type="dxa"/>
              <w:right w:w="12" w:type="dxa"/>
            </w:tcMar>
          </w:tcPr>
          <w:p w14:paraId="27EFEB49" w14:textId="77777777" w:rsidR="0073428A" w:rsidRPr="00E7063C" w:rsidRDefault="00553746">
            <w:pPr>
              <w:pStyle w:val="MDPI42tablebody"/>
              <w:spacing w:line="360" w:lineRule="auto"/>
              <w:jc w:val="both"/>
              <w:rPr>
                <w:rFonts w:ascii="Book Antiqua" w:hAnsi="Book Antiqua"/>
              </w:rPr>
            </w:pPr>
            <w:r w:rsidRPr="00E7063C">
              <w:rPr>
                <w:rFonts w:ascii="Book Antiqua" w:hAnsi="Book Antiqua"/>
              </w:rPr>
              <w:t>N/A</w:t>
            </w:r>
          </w:p>
        </w:tc>
        <w:tc>
          <w:tcPr>
            <w:tcW w:w="1011" w:type="dxa"/>
            <w:tcMar>
              <w:top w:w="12" w:type="dxa"/>
              <w:left w:w="12" w:type="dxa"/>
              <w:bottom w:w="0" w:type="dxa"/>
              <w:right w:w="12" w:type="dxa"/>
            </w:tcMar>
          </w:tcPr>
          <w:p w14:paraId="3A222A8F" w14:textId="77777777" w:rsidR="0073428A" w:rsidRPr="00E7063C" w:rsidRDefault="00553746">
            <w:pPr>
              <w:pStyle w:val="MDPI42tablebody"/>
              <w:spacing w:line="360" w:lineRule="auto"/>
              <w:jc w:val="both"/>
              <w:rPr>
                <w:rFonts w:ascii="Book Antiqua" w:hAnsi="Book Antiqua"/>
              </w:rPr>
            </w:pPr>
            <w:r w:rsidRPr="00E7063C">
              <w:rPr>
                <w:rFonts w:ascii="Book Antiqua" w:hAnsi="Book Antiqua"/>
              </w:rPr>
              <w:t>N/A</w:t>
            </w:r>
          </w:p>
        </w:tc>
        <w:tc>
          <w:tcPr>
            <w:tcW w:w="1541" w:type="dxa"/>
            <w:tcMar>
              <w:top w:w="12" w:type="dxa"/>
              <w:left w:w="12" w:type="dxa"/>
              <w:bottom w:w="0" w:type="dxa"/>
              <w:right w:w="12" w:type="dxa"/>
            </w:tcMar>
          </w:tcPr>
          <w:p w14:paraId="4BC77E06" w14:textId="77777777" w:rsidR="0073428A" w:rsidRPr="00E7063C" w:rsidRDefault="00553746">
            <w:pPr>
              <w:pStyle w:val="MDPI42tablebody"/>
              <w:spacing w:line="360" w:lineRule="auto"/>
              <w:jc w:val="both"/>
              <w:rPr>
                <w:rFonts w:ascii="Book Antiqua" w:hAnsi="Book Antiqua"/>
              </w:rPr>
            </w:pPr>
            <w:r w:rsidRPr="00E7063C">
              <w:rPr>
                <w:rFonts w:ascii="Book Antiqua" w:hAnsi="Book Antiqua"/>
              </w:rPr>
              <w:t>671 (410-1536)</w:t>
            </w:r>
          </w:p>
        </w:tc>
        <w:tc>
          <w:tcPr>
            <w:tcW w:w="992" w:type="dxa"/>
            <w:tcMar>
              <w:top w:w="12" w:type="dxa"/>
              <w:left w:w="12" w:type="dxa"/>
              <w:bottom w:w="0" w:type="dxa"/>
              <w:right w:w="12" w:type="dxa"/>
            </w:tcMar>
          </w:tcPr>
          <w:p w14:paraId="3F3A905C" w14:textId="77777777" w:rsidR="0073428A" w:rsidRPr="00E7063C" w:rsidRDefault="00553746">
            <w:pPr>
              <w:pStyle w:val="MDPI42tablebody"/>
              <w:spacing w:line="360" w:lineRule="auto"/>
              <w:jc w:val="both"/>
              <w:rPr>
                <w:rFonts w:ascii="Book Antiqua" w:hAnsi="Book Antiqua"/>
              </w:rPr>
            </w:pPr>
            <w:r w:rsidRPr="00E7063C">
              <w:rPr>
                <w:rFonts w:ascii="Book Antiqua" w:hAnsi="Book Antiqua"/>
              </w:rPr>
              <w:t>136 (14)</w:t>
            </w:r>
          </w:p>
        </w:tc>
        <w:tc>
          <w:tcPr>
            <w:tcW w:w="1276" w:type="dxa"/>
            <w:tcMar>
              <w:top w:w="12" w:type="dxa"/>
              <w:left w:w="12" w:type="dxa"/>
              <w:bottom w:w="0" w:type="dxa"/>
              <w:right w:w="12" w:type="dxa"/>
            </w:tcMar>
          </w:tcPr>
          <w:p w14:paraId="44C0EDA4" w14:textId="77777777" w:rsidR="0073428A" w:rsidRPr="00E7063C" w:rsidRDefault="00553746">
            <w:pPr>
              <w:pStyle w:val="MDPI42tablebody"/>
              <w:spacing w:line="360" w:lineRule="auto"/>
              <w:jc w:val="both"/>
              <w:rPr>
                <w:rFonts w:ascii="Book Antiqua" w:hAnsi="Book Antiqua"/>
              </w:rPr>
            </w:pPr>
            <w:r w:rsidRPr="00E7063C">
              <w:rPr>
                <w:rFonts w:ascii="Book Antiqua" w:hAnsi="Book Antiqua"/>
              </w:rPr>
              <w:t>72 (10)</w:t>
            </w:r>
          </w:p>
        </w:tc>
        <w:tc>
          <w:tcPr>
            <w:tcW w:w="1222" w:type="dxa"/>
            <w:tcMar>
              <w:top w:w="12" w:type="dxa"/>
              <w:left w:w="12" w:type="dxa"/>
              <w:bottom w:w="0" w:type="dxa"/>
              <w:right w:w="12" w:type="dxa"/>
            </w:tcMar>
          </w:tcPr>
          <w:p w14:paraId="38698CB6" w14:textId="77777777" w:rsidR="0073428A" w:rsidRPr="00E7063C" w:rsidRDefault="00553746">
            <w:pPr>
              <w:pStyle w:val="MDPI42tablebody"/>
              <w:spacing w:line="360" w:lineRule="auto"/>
              <w:jc w:val="both"/>
              <w:rPr>
                <w:rFonts w:ascii="Book Antiqua" w:hAnsi="Book Antiqua"/>
              </w:rPr>
            </w:pPr>
            <w:r w:rsidRPr="00E7063C">
              <w:rPr>
                <w:rFonts w:ascii="Book Antiqua" w:hAnsi="Book Antiqua"/>
              </w:rPr>
              <w:t>7.4 (1.3)</w:t>
            </w:r>
          </w:p>
        </w:tc>
        <w:tc>
          <w:tcPr>
            <w:tcW w:w="701" w:type="dxa"/>
            <w:vMerge/>
            <w:vAlign w:val="center"/>
          </w:tcPr>
          <w:p w14:paraId="4447FDAE" w14:textId="77777777" w:rsidR="0073428A" w:rsidRPr="00E7063C" w:rsidRDefault="0073428A">
            <w:pPr>
              <w:spacing w:line="360" w:lineRule="auto"/>
              <w:jc w:val="both"/>
              <w:rPr>
                <w:rFonts w:ascii="Book Antiqua" w:eastAsia="Times New Roman" w:hAnsi="Book Antiqua"/>
                <w:color w:val="000000"/>
              </w:rPr>
            </w:pPr>
          </w:p>
        </w:tc>
        <w:tc>
          <w:tcPr>
            <w:tcW w:w="912" w:type="dxa"/>
            <w:vMerge/>
            <w:vAlign w:val="center"/>
          </w:tcPr>
          <w:p w14:paraId="18DBD4B4" w14:textId="77777777" w:rsidR="0073428A" w:rsidRPr="00E7063C" w:rsidRDefault="0073428A">
            <w:pPr>
              <w:spacing w:line="360" w:lineRule="auto"/>
              <w:jc w:val="both"/>
              <w:rPr>
                <w:rFonts w:ascii="Book Antiqua" w:eastAsia="Times New Roman" w:hAnsi="Book Antiqua"/>
                <w:color w:val="000000"/>
              </w:rPr>
            </w:pPr>
          </w:p>
        </w:tc>
      </w:tr>
    </w:tbl>
    <w:p w14:paraId="5B36C40C" w14:textId="77777777" w:rsidR="0073428A" w:rsidRDefault="00553746">
      <w:pPr>
        <w:pStyle w:val="a4"/>
        <w:widowControl/>
        <w:spacing w:before="0" w:beforeAutospacing="0" w:after="0" w:afterAutospacing="0" w:line="360" w:lineRule="auto"/>
        <w:ind w:left="0"/>
        <w:jc w:val="both"/>
      </w:pPr>
      <w:r w:rsidRPr="00E7063C">
        <w:rPr>
          <w:b/>
          <w:bCs/>
        </w:rPr>
        <w:t xml:space="preserve"> </w:t>
      </w:r>
      <w:r w:rsidRPr="00E7063C">
        <w:t xml:space="preserve">N/A: Not applicable; I: Intervening group; C: Control group; </w:t>
      </w:r>
      <w:proofErr w:type="spellStart"/>
      <w:r w:rsidRPr="00E7063C">
        <w:t>eGFR</w:t>
      </w:r>
      <w:proofErr w:type="spellEnd"/>
      <w:r w:rsidRPr="00E7063C">
        <w:t xml:space="preserve">: </w:t>
      </w:r>
      <w:r w:rsidRPr="00E7063C">
        <w:rPr>
          <w:rFonts w:eastAsia="Book Antiqua" w:cs="Book Antiqua"/>
          <w:color w:val="000000"/>
        </w:rPr>
        <w:t>Estimated glomerular filtration rate;</w:t>
      </w:r>
      <w:r w:rsidRPr="00E7063C">
        <w:t xml:space="preserve"> UACR: </w:t>
      </w:r>
      <w:r w:rsidRPr="00E7063C">
        <w:rPr>
          <w:rFonts w:eastAsia="Book Antiqua" w:cs="Book Antiqua"/>
          <w:color w:val="000000"/>
        </w:rPr>
        <w:t>Urinary albumin-to-creatinine ratio;</w:t>
      </w:r>
      <w:r w:rsidRPr="00E7063C">
        <w:t xml:space="preserve"> </w:t>
      </w:r>
      <w:bookmarkStart w:id="48" w:name="OLE_LINK39"/>
      <w:bookmarkStart w:id="49" w:name="OLE_LINK38"/>
      <w:r w:rsidRPr="00E7063C">
        <w:t>SD: Standard deviation</w:t>
      </w:r>
      <w:bookmarkEnd w:id="48"/>
      <w:bookmarkEnd w:id="49"/>
      <w:r w:rsidRPr="00E7063C">
        <w:t xml:space="preserve">; SBP: Systolic blood pressure; DBP: Diastolic blood pressure; </w:t>
      </w:r>
      <w:bookmarkStart w:id="50" w:name="OLE_LINK40"/>
      <w:bookmarkStart w:id="51" w:name="OLE_LINK41"/>
      <w:r w:rsidRPr="00E7063C">
        <w:t>RCT: Randomized controlled trial</w:t>
      </w:r>
      <w:bookmarkEnd w:id="50"/>
      <w:bookmarkEnd w:id="51"/>
      <w:r w:rsidRPr="00E7063C">
        <w:t>; NCT: National clinical trial.</w:t>
      </w:r>
    </w:p>
    <w:sectPr w:rsidR="0073428A">
      <w:pgSz w:w="16783" w:h="1185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E09E84" w14:textId="77777777" w:rsidR="0078388B" w:rsidRDefault="0078388B">
      <w:r>
        <w:separator/>
      </w:r>
    </w:p>
  </w:endnote>
  <w:endnote w:type="continuationSeparator" w:id="0">
    <w:p w14:paraId="723BBBF2" w14:textId="77777777" w:rsidR="0078388B" w:rsidRDefault="00783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微软雅黑">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81185" w14:textId="77777777" w:rsidR="0073428A" w:rsidRDefault="00553746">
    <w:pPr>
      <w:pStyle w:val="a6"/>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sidR="00E7063C" w:rsidRPr="00E7063C">
      <w:rPr>
        <w:rFonts w:ascii="Book Antiqua" w:hAnsi="Book Antiqua"/>
        <w:noProof/>
        <w:color w:val="000000" w:themeColor="text1"/>
        <w:sz w:val="24"/>
        <w:szCs w:val="24"/>
        <w:lang w:val="zh-CN" w:eastAsia="zh-CN"/>
      </w:rPr>
      <w:t>32</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sidR="00E7063C" w:rsidRPr="00E7063C">
      <w:rPr>
        <w:rFonts w:ascii="Book Antiqua" w:hAnsi="Book Antiqua"/>
        <w:noProof/>
        <w:color w:val="000000" w:themeColor="text1"/>
        <w:sz w:val="24"/>
        <w:szCs w:val="24"/>
        <w:lang w:val="zh-CN" w:eastAsia="zh-CN"/>
      </w:rPr>
      <w:t>35</w:t>
    </w:r>
    <w:r>
      <w:rPr>
        <w:rFonts w:ascii="Book Antiqua" w:hAnsi="Book Antiqua"/>
        <w:color w:val="000000" w:themeColor="text1"/>
        <w:sz w:val="24"/>
        <w:szCs w:val="24"/>
      </w:rPr>
      <w:fldChar w:fldCharType="end"/>
    </w:r>
  </w:p>
  <w:p w14:paraId="5ED4FFF2" w14:textId="77777777" w:rsidR="0073428A" w:rsidRDefault="0073428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76AF75" w14:textId="77777777" w:rsidR="0078388B" w:rsidRDefault="0078388B">
      <w:r>
        <w:separator/>
      </w:r>
    </w:p>
  </w:footnote>
  <w:footnote w:type="continuationSeparator" w:id="0">
    <w:p w14:paraId="302DBC5D" w14:textId="77777777" w:rsidR="0078388B" w:rsidRDefault="007838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4E79"/>
    <w:rsid w:val="000200AD"/>
    <w:rsid w:val="000233D4"/>
    <w:rsid w:val="00025F83"/>
    <w:rsid w:val="0003265E"/>
    <w:rsid w:val="000400EE"/>
    <w:rsid w:val="0004307F"/>
    <w:rsid w:val="000451BD"/>
    <w:rsid w:val="00047644"/>
    <w:rsid w:val="00053315"/>
    <w:rsid w:val="000839B8"/>
    <w:rsid w:val="00085859"/>
    <w:rsid w:val="000926F2"/>
    <w:rsid w:val="00094B10"/>
    <w:rsid w:val="0009757E"/>
    <w:rsid w:val="000A6D65"/>
    <w:rsid w:val="000D0051"/>
    <w:rsid w:val="000D1AE8"/>
    <w:rsid w:val="000D57BB"/>
    <w:rsid w:val="000D6FC9"/>
    <w:rsid w:val="000F703D"/>
    <w:rsid w:val="00100C1E"/>
    <w:rsid w:val="0010144B"/>
    <w:rsid w:val="00103A93"/>
    <w:rsid w:val="00105CC8"/>
    <w:rsid w:val="00105ED1"/>
    <w:rsid w:val="00111AAA"/>
    <w:rsid w:val="00114777"/>
    <w:rsid w:val="0012476C"/>
    <w:rsid w:val="001260F6"/>
    <w:rsid w:val="001305CB"/>
    <w:rsid w:val="0013253E"/>
    <w:rsid w:val="00143807"/>
    <w:rsid w:val="0014411C"/>
    <w:rsid w:val="00156568"/>
    <w:rsid w:val="00167308"/>
    <w:rsid w:val="001719C6"/>
    <w:rsid w:val="001800A6"/>
    <w:rsid w:val="00183DE1"/>
    <w:rsid w:val="00197D0D"/>
    <w:rsid w:val="001F1567"/>
    <w:rsid w:val="002041AD"/>
    <w:rsid w:val="00206DBD"/>
    <w:rsid w:val="002254C3"/>
    <w:rsid w:val="00231925"/>
    <w:rsid w:val="002364A8"/>
    <w:rsid w:val="00237144"/>
    <w:rsid w:val="00253742"/>
    <w:rsid w:val="002675ED"/>
    <w:rsid w:val="002A12FD"/>
    <w:rsid w:val="002A7DA2"/>
    <w:rsid w:val="002B6E39"/>
    <w:rsid w:val="002C7196"/>
    <w:rsid w:val="002D0C23"/>
    <w:rsid w:val="00305744"/>
    <w:rsid w:val="0031173A"/>
    <w:rsid w:val="003262FB"/>
    <w:rsid w:val="00352AE5"/>
    <w:rsid w:val="003738ED"/>
    <w:rsid w:val="00384DAF"/>
    <w:rsid w:val="003A677F"/>
    <w:rsid w:val="003C4E71"/>
    <w:rsid w:val="003E564B"/>
    <w:rsid w:val="003F7DAC"/>
    <w:rsid w:val="00401BF7"/>
    <w:rsid w:val="00407664"/>
    <w:rsid w:val="00416368"/>
    <w:rsid w:val="004212DA"/>
    <w:rsid w:val="00422998"/>
    <w:rsid w:val="004413DD"/>
    <w:rsid w:val="004477A7"/>
    <w:rsid w:val="004528BC"/>
    <w:rsid w:val="00454D04"/>
    <w:rsid w:val="00496756"/>
    <w:rsid w:val="00497722"/>
    <w:rsid w:val="00497AA4"/>
    <w:rsid w:val="004A115D"/>
    <w:rsid w:val="004B15F9"/>
    <w:rsid w:val="004D1A9B"/>
    <w:rsid w:val="004D4073"/>
    <w:rsid w:val="004D469F"/>
    <w:rsid w:val="004E2508"/>
    <w:rsid w:val="004F4C6B"/>
    <w:rsid w:val="005000BC"/>
    <w:rsid w:val="0050498F"/>
    <w:rsid w:val="005104E3"/>
    <w:rsid w:val="00520288"/>
    <w:rsid w:val="00533336"/>
    <w:rsid w:val="00537FD2"/>
    <w:rsid w:val="00544989"/>
    <w:rsid w:val="00546013"/>
    <w:rsid w:val="00551C0D"/>
    <w:rsid w:val="00552782"/>
    <w:rsid w:val="00553746"/>
    <w:rsid w:val="005A1423"/>
    <w:rsid w:val="005A5ED9"/>
    <w:rsid w:val="005D29BC"/>
    <w:rsid w:val="005E37FC"/>
    <w:rsid w:val="005E664A"/>
    <w:rsid w:val="005F5D16"/>
    <w:rsid w:val="0061621E"/>
    <w:rsid w:val="00620B7E"/>
    <w:rsid w:val="00624975"/>
    <w:rsid w:val="006344F2"/>
    <w:rsid w:val="00635729"/>
    <w:rsid w:val="0064309A"/>
    <w:rsid w:val="00643828"/>
    <w:rsid w:val="00644135"/>
    <w:rsid w:val="0065141B"/>
    <w:rsid w:val="00651CFD"/>
    <w:rsid w:val="00660EC3"/>
    <w:rsid w:val="00667E10"/>
    <w:rsid w:val="00671094"/>
    <w:rsid w:val="00674973"/>
    <w:rsid w:val="00675239"/>
    <w:rsid w:val="00680B3F"/>
    <w:rsid w:val="006A05BC"/>
    <w:rsid w:val="006A2FE7"/>
    <w:rsid w:val="006B098C"/>
    <w:rsid w:val="006D150D"/>
    <w:rsid w:val="006E2326"/>
    <w:rsid w:val="006F0AF3"/>
    <w:rsid w:val="006F1C2C"/>
    <w:rsid w:val="006F5454"/>
    <w:rsid w:val="006F72FC"/>
    <w:rsid w:val="00704E61"/>
    <w:rsid w:val="007120F2"/>
    <w:rsid w:val="007266A5"/>
    <w:rsid w:val="00730A45"/>
    <w:rsid w:val="0073428A"/>
    <w:rsid w:val="00742EED"/>
    <w:rsid w:val="00750698"/>
    <w:rsid w:val="00752742"/>
    <w:rsid w:val="00752D62"/>
    <w:rsid w:val="0075431E"/>
    <w:rsid w:val="0075459C"/>
    <w:rsid w:val="00754B58"/>
    <w:rsid w:val="00755FCB"/>
    <w:rsid w:val="00760B76"/>
    <w:rsid w:val="00761817"/>
    <w:rsid w:val="00774175"/>
    <w:rsid w:val="00777237"/>
    <w:rsid w:val="0078153D"/>
    <w:rsid w:val="0078388B"/>
    <w:rsid w:val="0078536C"/>
    <w:rsid w:val="00786921"/>
    <w:rsid w:val="00795324"/>
    <w:rsid w:val="007A7AF2"/>
    <w:rsid w:val="007B21E1"/>
    <w:rsid w:val="007C0DC1"/>
    <w:rsid w:val="007C509E"/>
    <w:rsid w:val="007D733C"/>
    <w:rsid w:val="007E6490"/>
    <w:rsid w:val="007E6D44"/>
    <w:rsid w:val="007E7D1E"/>
    <w:rsid w:val="007E7EB2"/>
    <w:rsid w:val="0080476F"/>
    <w:rsid w:val="00827977"/>
    <w:rsid w:val="00833824"/>
    <w:rsid w:val="00851967"/>
    <w:rsid w:val="008732B4"/>
    <w:rsid w:val="00896248"/>
    <w:rsid w:val="008A32DF"/>
    <w:rsid w:val="008A5C61"/>
    <w:rsid w:val="008B150D"/>
    <w:rsid w:val="008B3806"/>
    <w:rsid w:val="008B79D0"/>
    <w:rsid w:val="008D3130"/>
    <w:rsid w:val="008D3E52"/>
    <w:rsid w:val="008F2606"/>
    <w:rsid w:val="00901188"/>
    <w:rsid w:val="00911CA6"/>
    <w:rsid w:val="00914DA6"/>
    <w:rsid w:val="00924EB7"/>
    <w:rsid w:val="0095619B"/>
    <w:rsid w:val="00956592"/>
    <w:rsid w:val="009817CF"/>
    <w:rsid w:val="009A039C"/>
    <w:rsid w:val="009B645C"/>
    <w:rsid w:val="009C32AB"/>
    <w:rsid w:val="009D2FC7"/>
    <w:rsid w:val="009D31F8"/>
    <w:rsid w:val="009D760B"/>
    <w:rsid w:val="009E44CA"/>
    <w:rsid w:val="00A21802"/>
    <w:rsid w:val="00A26287"/>
    <w:rsid w:val="00A412E1"/>
    <w:rsid w:val="00A41569"/>
    <w:rsid w:val="00A43038"/>
    <w:rsid w:val="00A724B9"/>
    <w:rsid w:val="00A77B3E"/>
    <w:rsid w:val="00A8218D"/>
    <w:rsid w:val="00A8563E"/>
    <w:rsid w:val="00A92DB6"/>
    <w:rsid w:val="00AA0CB8"/>
    <w:rsid w:val="00AA5DAC"/>
    <w:rsid w:val="00AA60AA"/>
    <w:rsid w:val="00AA6A30"/>
    <w:rsid w:val="00AC3FC6"/>
    <w:rsid w:val="00AC4229"/>
    <w:rsid w:val="00AD0C08"/>
    <w:rsid w:val="00AD6B13"/>
    <w:rsid w:val="00AE43F7"/>
    <w:rsid w:val="00B1493B"/>
    <w:rsid w:val="00B20D15"/>
    <w:rsid w:val="00B4000B"/>
    <w:rsid w:val="00B431A0"/>
    <w:rsid w:val="00B645A9"/>
    <w:rsid w:val="00B822ED"/>
    <w:rsid w:val="00B86BAA"/>
    <w:rsid w:val="00BB431B"/>
    <w:rsid w:val="00BB5D08"/>
    <w:rsid w:val="00BB612F"/>
    <w:rsid w:val="00BB74A6"/>
    <w:rsid w:val="00BD2560"/>
    <w:rsid w:val="00BE20A1"/>
    <w:rsid w:val="00C10498"/>
    <w:rsid w:val="00C2455B"/>
    <w:rsid w:val="00C325ED"/>
    <w:rsid w:val="00C478C1"/>
    <w:rsid w:val="00C50AAE"/>
    <w:rsid w:val="00C61BE1"/>
    <w:rsid w:val="00C61C8A"/>
    <w:rsid w:val="00C62DED"/>
    <w:rsid w:val="00C647AB"/>
    <w:rsid w:val="00C64BF2"/>
    <w:rsid w:val="00C736A4"/>
    <w:rsid w:val="00C73B2E"/>
    <w:rsid w:val="00C80F6D"/>
    <w:rsid w:val="00C82606"/>
    <w:rsid w:val="00C831F9"/>
    <w:rsid w:val="00C878B3"/>
    <w:rsid w:val="00CA2A55"/>
    <w:rsid w:val="00CB7F3D"/>
    <w:rsid w:val="00CC2723"/>
    <w:rsid w:val="00CD68DB"/>
    <w:rsid w:val="00CE4372"/>
    <w:rsid w:val="00D03643"/>
    <w:rsid w:val="00D120B2"/>
    <w:rsid w:val="00D14258"/>
    <w:rsid w:val="00D1492F"/>
    <w:rsid w:val="00D42D88"/>
    <w:rsid w:val="00D4447F"/>
    <w:rsid w:val="00D518F9"/>
    <w:rsid w:val="00D54353"/>
    <w:rsid w:val="00D77F8B"/>
    <w:rsid w:val="00D82C05"/>
    <w:rsid w:val="00D906C2"/>
    <w:rsid w:val="00D9364A"/>
    <w:rsid w:val="00DB537E"/>
    <w:rsid w:val="00DF4FB3"/>
    <w:rsid w:val="00E0204F"/>
    <w:rsid w:val="00E03F80"/>
    <w:rsid w:val="00E05B9B"/>
    <w:rsid w:val="00E05C77"/>
    <w:rsid w:val="00E07892"/>
    <w:rsid w:val="00E17B24"/>
    <w:rsid w:val="00E32DFD"/>
    <w:rsid w:val="00E41CD1"/>
    <w:rsid w:val="00E43F87"/>
    <w:rsid w:val="00E513FB"/>
    <w:rsid w:val="00E5257B"/>
    <w:rsid w:val="00E52A3B"/>
    <w:rsid w:val="00E56F00"/>
    <w:rsid w:val="00E660AA"/>
    <w:rsid w:val="00E7063C"/>
    <w:rsid w:val="00E85058"/>
    <w:rsid w:val="00EA5855"/>
    <w:rsid w:val="00EE6C81"/>
    <w:rsid w:val="00EF7067"/>
    <w:rsid w:val="00F07D73"/>
    <w:rsid w:val="00F11948"/>
    <w:rsid w:val="00F21C0C"/>
    <w:rsid w:val="00F35209"/>
    <w:rsid w:val="00F40D4E"/>
    <w:rsid w:val="00F41CDC"/>
    <w:rsid w:val="00F5607B"/>
    <w:rsid w:val="00F85817"/>
    <w:rsid w:val="00FA0FBA"/>
    <w:rsid w:val="00FB02CB"/>
    <w:rsid w:val="00FB6B7B"/>
    <w:rsid w:val="00FD3A57"/>
    <w:rsid w:val="00FE1025"/>
    <w:rsid w:val="11047A7D"/>
    <w:rsid w:val="15B7754F"/>
    <w:rsid w:val="16E8402D"/>
    <w:rsid w:val="1B1C25D0"/>
    <w:rsid w:val="34545B6A"/>
    <w:rsid w:val="3FAE567A"/>
    <w:rsid w:val="433F2668"/>
    <w:rsid w:val="4E343FA6"/>
    <w:rsid w:val="4E793EAA"/>
    <w:rsid w:val="53221283"/>
    <w:rsid w:val="54397338"/>
    <w:rsid w:val="59BC35C2"/>
    <w:rsid w:val="65AF6088"/>
    <w:rsid w:val="70A51E84"/>
    <w:rsid w:val="75181271"/>
    <w:rsid w:val="7632595A"/>
    <w:rsid w:val="77FC22BB"/>
    <w:rsid w:val="7CDD26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4CB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lsdException w:name="footer" w:semiHidden="0" w:uiPriority="99" w:qFormat="1"/>
    <w:lsdException w:name="caption"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Body Text" w:semiHidden="0"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semiHidden="0" w:uiPriority="99" w:unhideWhenUsed="0"/>
    <w:lsdException w:name="annotation subject" w:qFormat="1"/>
    <w:lsdException w:name="No List" w:uiPriority="99"/>
    <w:lsdException w:name="Outline List 1" w:uiPriority="99"/>
    <w:lsdException w:name="Outline List 2" w:uiPriority="99"/>
    <w:lsdException w:name="Outline List 3" w:uiPriority="99"/>
    <w:lsdException w:name="Table Subtle 2" w:semiHidden="0" w:unhideWhenUsed="0"/>
    <w:lsdException w:name="Table Web 3" w:semiHidden="0" w:unhideWhenUsed="0"/>
    <w:lsdException w:name="Balloon Text" w:semiHidden="0" w:unhideWhenUsed="0" w:qFormat="1"/>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style>
  <w:style w:type="paragraph" w:styleId="a4">
    <w:name w:val="Body Text"/>
    <w:basedOn w:val="a"/>
    <w:link w:val="Char0"/>
    <w:uiPriority w:val="99"/>
    <w:unhideWhenUsed/>
    <w:pPr>
      <w:widowControl w:val="0"/>
      <w:autoSpaceDE w:val="0"/>
      <w:autoSpaceDN w:val="0"/>
      <w:spacing w:before="100" w:beforeAutospacing="1" w:after="100" w:afterAutospacing="1"/>
      <w:ind w:left="112"/>
    </w:pPr>
    <w:rPr>
      <w:rFonts w:ascii="Book Antiqua" w:eastAsia="宋体" w:hAnsi="Book Antiqua" w:cs="宋体"/>
      <w:lang w:eastAsia="zh-CN"/>
    </w:rPr>
  </w:style>
  <w:style w:type="paragraph" w:styleId="a5">
    <w:name w:val="Balloon Text"/>
    <w:basedOn w:val="a"/>
    <w:link w:val="Char1"/>
    <w:qFormat/>
    <w:rPr>
      <w:sz w:val="18"/>
      <w:szCs w:val="18"/>
    </w:rPr>
  </w:style>
  <w:style w:type="paragraph" w:styleId="a6">
    <w:name w:val="footer"/>
    <w:basedOn w:val="a"/>
    <w:link w:val="Char2"/>
    <w:uiPriority w:val="99"/>
    <w:unhideWhenUsed/>
    <w:qFormat/>
    <w:pPr>
      <w:tabs>
        <w:tab w:val="center" w:pos="4153"/>
        <w:tab w:val="right" w:pos="8306"/>
      </w:tabs>
      <w:snapToGrid w:val="0"/>
    </w:pPr>
    <w:rPr>
      <w:sz w:val="18"/>
      <w:szCs w:val="18"/>
    </w:rPr>
  </w:style>
  <w:style w:type="paragraph" w:styleId="a7">
    <w:name w:val="header"/>
    <w:basedOn w:val="a"/>
    <w:link w:val="Char3"/>
    <w:unhideWhenUsed/>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4"/>
    <w:semiHidden/>
    <w:unhideWhenUsed/>
    <w:qFormat/>
    <w:rPr>
      <w:b/>
      <w:bCs/>
    </w:rPr>
  </w:style>
  <w:style w:type="character" w:styleId="a9">
    <w:name w:val="Hyperlink"/>
    <w:basedOn w:val="a0"/>
    <w:uiPriority w:val="99"/>
    <w:unhideWhenUsed/>
    <w:qFormat/>
    <w:rPr>
      <w:color w:val="0000FF"/>
      <w:u w:val="single"/>
    </w:rPr>
  </w:style>
  <w:style w:type="character" w:styleId="aa">
    <w:name w:val="annotation reference"/>
    <w:basedOn w:val="a0"/>
    <w:semiHidden/>
    <w:unhideWhenUsed/>
    <w:qFormat/>
    <w:rPr>
      <w:sz w:val="21"/>
      <w:szCs w:val="21"/>
    </w:rPr>
  </w:style>
  <w:style w:type="character" w:customStyle="1" w:styleId="ts-alignment-element">
    <w:name w:val="ts-alignment-element"/>
    <w:basedOn w:val="a0"/>
    <w:qFormat/>
  </w:style>
  <w:style w:type="character" w:customStyle="1" w:styleId="Char1">
    <w:name w:val="批注框文本 Char"/>
    <w:basedOn w:val="a0"/>
    <w:link w:val="a5"/>
    <w:qFormat/>
    <w:rPr>
      <w:sz w:val="18"/>
      <w:szCs w:val="18"/>
    </w:rPr>
  </w:style>
  <w:style w:type="character" w:customStyle="1" w:styleId="Char0">
    <w:name w:val="正文文本 Char"/>
    <w:basedOn w:val="a0"/>
    <w:link w:val="a4"/>
    <w:uiPriority w:val="99"/>
    <w:rPr>
      <w:rFonts w:ascii="Book Antiqua" w:eastAsia="宋体" w:hAnsi="Book Antiqua" w:cs="宋体"/>
      <w:sz w:val="24"/>
      <w:szCs w:val="24"/>
      <w:lang w:eastAsia="zh-CN"/>
    </w:rPr>
  </w:style>
  <w:style w:type="paragraph" w:customStyle="1" w:styleId="MDPI42tablebody">
    <w:name w:val="MDPI_4.2_table_body"/>
    <w:basedOn w:val="a"/>
    <w:qFormat/>
    <w:pPr>
      <w:adjustRightInd w:val="0"/>
      <w:snapToGrid w:val="0"/>
      <w:spacing w:line="260" w:lineRule="atLeast"/>
      <w:jc w:val="center"/>
    </w:pPr>
    <w:rPr>
      <w:rFonts w:ascii="Palatino Linotype" w:eastAsia="Times New Roman" w:hAnsi="Palatino Linotype"/>
      <w:color w:val="000000"/>
      <w:lang w:eastAsia="zh-CN"/>
    </w:rPr>
  </w:style>
  <w:style w:type="character" w:customStyle="1" w:styleId="Char3">
    <w:name w:val="页眉 Char"/>
    <w:basedOn w:val="a0"/>
    <w:link w:val="a7"/>
    <w:qFormat/>
    <w:rPr>
      <w:sz w:val="18"/>
      <w:szCs w:val="18"/>
    </w:rPr>
  </w:style>
  <w:style w:type="character" w:customStyle="1" w:styleId="Char2">
    <w:name w:val="页脚 Char"/>
    <w:basedOn w:val="a0"/>
    <w:link w:val="a6"/>
    <w:uiPriority w:val="99"/>
    <w:rPr>
      <w:sz w:val="18"/>
      <w:szCs w:val="18"/>
    </w:rPr>
  </w:style>
  <w:style w:type="character" w:customStyle="1" w:styleId="identifier">
    <w:name w:val="identifier"/>
    <w:basedOn w:val="a0"/>
    <w:qFormat/>
  </w:style>
  <w:style w:type="character" w:customStyle="1" w:styleId="Char">
    <w:name w:val="批注文字 Char"/>
    <w:basedOn w:val="a0"/>
    <w:link w:val="a3"/>
    <w:semiHidden/>
    <w:rPr>
      <w:sz w:val="24"/>
      <w:szCs w:val="24"/>
    </w:rPr>
  </w:style>
  <w:style w:type="character" w:customStyle="1" w:styleId="Char4">
    <w:name w:val="批注主题 Char"/>
    <w:basedOn w:val="Char"/>
    <w:link w:val="a8"/>
    <w:semiHidden/>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lsdException w:name="footer" w:semiHidden="0" w:uiPriority="99" w:qFormat="1"/>
    <w:lsdException w:name="caption"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Body Text" w:semiHidden="0"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semiHidden="0" w:uiPriority="99" w:unhideWhenUsed="0"/>
    <w:lsdException w:name="annotation subject" w:qFormat="1"/>
    <w:lsdException w:name="No List" w:uiPriority="99"/>
    <w:lsdException w:name="Outline List 1" w:uiPriority="99"/>
    <w:lsdException w:name="Outline List 2" w:uiPriority="99"/>
    <w:lsdException w:name="Outline List 3" w:uiPriority="99"/>
    <w:lsdException w:name="Table Subtle 2" w:semiHidden="0" w:unhideWhenUsed="0"/>
    <w:lsdException w:name="Table Web 3" w:semiHidden="0" w:unhideWhenUsed="0"/>
    <w:lsdException w:name="Balloon Text" w:semiHidden="0" w:unhideWhenUsed="0" w:qFormat="1"/>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style>
  <w:style w:type="paragraph" w:styleId="a4">
    <w:name w:val="Body Text"/>
    <w:basedOn w:val="a"/>
    <w:link w:val="Char0"/>
    <w:uiPriority w:val="99"/>
    <w:unhideWhenUsed/>
    <w:pPr>
      <w:widowControl w:val="0"/>
      <w:autoSpaceDE w:val="0"/>
      <w:autoSpaceDN w:val="0"/>
      <w:spacing w:before="100" w:beforeAutospacing="1" w:after="100" w:afterAutospacing="1"/>
      <w:ind w:left="112"/>
    </w:pPr>
    <w:rPr>
      <w:rFonts w:ascii="Book Antiqua" w:eastAsia="宋体" w:hAnsi="Book Antiqua" w:cs="宋体"/>
      <w:lang w:eastAsia="zh-CN"/>
    </w:rPr>
  </w:style>
  <w:style w:type="paragraph" w:styleId="a5">
    <w:name w:val="Balloon Text"/>
    <w:basedOn w:val="a"/>
    <w:link w:val="Char1"/>
    <w:qFormat/>
    <w:rPr>
      <w:sz w:val="18"/>
      <w:szCs w:val="18"/>
    </w:rPr>
  </w:style>
  <w:style w:type="paragraph" w:styleId="a6">
    <w:name w:val="footer"/>
    <w:basedOn w:val="a"/>
    <w:link w:val="Char2"/>
    <w:uiPriority w:val="99"/>
    <w:unhideWhenUsed/>
    <w:qFormat/>
    <w:pPr>
      <w:tabs>
        <w:tab w:val="center" w:pos="4153"/>
        <w:tab w:val="right" w:pos="8306"/>
      </w:tabs>
      <w:snapToGrid w:val="0"/>
    </w:pPr>
    <w:rPr>
      <w:sz w:val="18"/>
      <w:szCs w:val="18"/>
    </w:rPr>
  </w:style>
  <w:style w:type="paragraph" w:styleId="a7">
    <w:name w:val="header"/>
    <w:basedOn w:val="a"/>
    <w:link w:val="Char3"/>
    <w:unhideWhenUsed/>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4"/>
    <w:semiHidden/>
    <w:unhideWhenUsed/>
    <w:qFormat/>
    <w:rPr>
      <w:b/>
      <w:bCs/>
    </w:rPr>
  </w:style>
  <w:style w:type="character" w:styleId="a9">
    <w:name w:val="Hyperlink"/>
    <w:basedOn w:val="a0"/>
    <w:uiPriority w:val="99"/>
    <w:unhideWhenUsed/>
    <w:qFormat/>
    <w:rPr>
      <w:color w:val="0000FF"/>
      <w:u w:val="single"/>
    </w:rPr>
  </w:style>
  <w:style w:type="character" w:styleId="aa">
    <w:name w:val="annotation reference"/>
    <w:basedOn w:val="a0"/>
    <w:semiHidden/>
    <w:unhideWhenUsed/>
    <w:qFormat/>
    <w:rPr>
      <w:sz w:val="21"/>
      <w:szCs w:val="21"/>
    </w:rPr>
  </w:style>
  <w:style w:type="character" w:customStyle="1" w:styleId="ts-alignment-element">
    <w:name w:val="ts-alignment-element"/>
    <w:basedOn w:val="a0"/>
    <w:qFormat/>
  </w:style>
  <w:style w:type="character" w:customStyle="1" w:styleId="Char1">
    <w:name w:val="批注框文本 Char"/>
    <w:basedOn w:val="a0"/>
    <w:link w:val="a5"/>
    <w:qFormat/>
    <w:rPr>
      <w:sz w:val="18"/>
      <w:szCs w:val="18"/>
    </w:rPr>
  </w:style>
  <w:style w:type="character" w:customStyle="1" w:styleId="Char0">
    <w:name w:val="正文文本 Char"/>
    <w:basedOn w:val="a0"/>
    <w:link w:val="a4"/>
    <w:uiPriority w:val="99"/>
    <w:rPr>
      <w:rFonts w:ascii="Book Antiqua" w:eastAsia="宋体" w:hAnsi="Book Antiqua" w:cs="宋体"/>
      <w:sz w:val="24"/>
      <w:szCs w:val="24"/>
      <w:lang w:eastAsia="zh-CN"/>
    </w:rPr>
  </w:style>
  <w:style w:type="paragraph" w:customStyle="1" w:styleId="MDPI42tablebody">
    <w:name w:val="MDPI_4.2_table_body"/>
    <w:basedOn w:val="a"/>
    <w:qFormat/>
    <w:pPr>
      <w:adjustRightInd w:val="0"/>
      <w:snapToGrid w:val="0"/>
      <w:spacing w:line="260" w:lineRule="atLeast"/>
      <w:jc w:val="center"/>
    </w:pPr>
    <w:rPr>
      <w:rFonts w:ascii="Palatino Linotype" w:eastAsia="Times New Roman" w:hAnsi="Palatino Linotype"/>
      <w:color w:val="000000"/>
      <w:lang w:eastAsia="zh-CN"/>
    </w:rPr>
  </w:style>
  <w:style w:type="character" w:customStyle="1" w:styleId="Char3">
    <w:name w:val="页眉 Char"/>
    <w:basedOn w:val="a0"/>
    <w:link w:val="a7"/>
    <w:qFormat/>
    <w:rPr>
      <w:sz w:val="18"/>
      <w:szCs w:val="18"/>
    </w:rPr>
  </w:style>
  <w:style w:type="character" w:customStyle="1" w:styleId="Char2">
    <w:name w:val="页脚 Char"/>
    <w:basedOn w:val="a0"/>
    <w:link w:val="a6"/>
    <w:uiPriority w:val="99"/>
    <w:rPr>
      <w:sz w:val="18"/>
      <w:szCs w:val="18"/>
    </w:rPr>
  </w:style>
  <w:style w:type="character" w:customStyle="1" w:styleId="identifier">
    <w:name w:val="identifier"/>
    <w:basedOn w:val="a0"/>
    <w:qFormat/>
  </w:style>
  <w:style w:type="character" w:customStyle="1" w:styleId="Char">
    <w:name w:val="批注文字 Char"/>
    <w:basedOn w:val="a0"/>
    <w:link w:val="a3"/>
    <w:semiHidden/>
    <w:rPr>
      <w:sz w:val="24"/>
      <w:szCs w:val="24"/>
    </w:rPr>
  </w:style>
  <w:style w:type="character" w:customStyle="1" w:styleId="Char4">
    <w:name w:val="批注主题 Char"/>
    <w:basedOn w:val="Char"/>
    <w:link w:val="a8"/>
    <w:semiHidden/>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s://training.cochrane.org/handbook/curren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jgnet.com/1948-9358/full/v11/i11/553.htm"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6926</Words>
  <Characters>39480</Characters>
  <Application>Microsoft Office Word</Application>
  <DocSecurity>0</DocSecurity>
  <Lines>329</Lines>
  <Paragraphs>92</Paragraphs>
  <ScaleCrop>false</ScaleCrop>
  <Company/>
  <LinksUpToDate>false</LinksUpToDate>
  <CharactersWithSpaces>46314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7</cp:revision>
  <dcterms:created xsi:type="dcterms:W3CDTF">2020-10-15T16:18:00Z</dcterms:created>
  <dcterms:modified xsi:type="dcterms:W3CDTF">2020-11-12T06:07:00Z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