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FA72"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601C73F"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58342</w:t>
      </w:r>
    </w:p>
    <w:p w14:paraId="3D45A1F1"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33625D50" w14:textId="77777777" w:rsidR="0073428A" w:rsidRDefault="0073428A">
      <w:pPr>
        <w:spacing w:line="360" w:lineRule="auto"/>
        <w:jc w:val="both"/>
        <w:rPr>
          <w:rFonts w:ascii="Book Antiqua" w:hAnsi="Book Antiqua"/>
        </w:rPr>
      </w:pPr>
    </w:p>
    <w:p w14:paraId="5FA299D5"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Endothelin receptor antagonists for the treatment of diabetic nephropathy: A meta-analysis and systematic review</w:t>
      </w:r>
    </w:p>
    <w:p w14:paraId="7BF45D10" w14:textId="77777777" w:rsidR="0073428A" w:rsidRDefault="0073428A">
      <w:pPr>
        <w:spacing w:line="360" w:lineRule="auto"/>
        <w:jc w:val="both"/>
        <w:rPr>
          <w:rFonts w:ascii="Book Antiqua" w:hAnsi="Book Antiqua"/>
        </w:rPr>
      </w:pPr>
    </w:p>
    <w:p w14:paraId="68A32319"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Zhang L </w:t>
      </w:r>
      <w:r>
        <w:rPr>
          <w:rFonts w:ascii="Book Antiqua" w:eastAsia="Book Antiqua" w:hAnsi="Book Antiqua" w:cs="Book Antiqua"/>
          <w:i/>
          <w:iCs/>
          <w:color w:val="000000"/>
        </w:rPr>
        <w:t>et al</w:t>
      </w:r>
      <w:r>
        <w:rPr>
          <w:rFonts w:ascii="Book Antiqua" w:eastAsia="Book Antiqua" w:hAnsi="Book Antiqua" w:cs="Book Antiqua"/>
          <w:color w:val="000000"/>
        </w:rPr>
        <w:t>. Endothelin receptor antagonists for DN treatment</w:t>
      </w:r>
    </w:p>
    <w:p w14:paraId="558672B0" w14:textId="77777777" w:rsidR="0073428A" w:rsidRDefault="0073428A">
      <w:pPr>
        <w:spacing w:line="360" w:lineRule="auto"/>
        <w:jc w:val="both"/>
        <w:rPr>
          <w:rFonts w:ascii="Book Antiqua" w:hAnsi="Book Antiqua"/>
        </w:rPr>
      </w:pPr>
    </w:p>
    <w:p w14:paraId="21EAA667"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Li Zhang, Shuai Xue, Jie Hou, Guang Chen, Zhong-Gao Xu</w:t>
      </w:r>
    </w:p>
    <w:p w14:paraId="41FE7670" w14:textId="77777777" w:rsidR="0073428A" w:rsidRDefault="0073428A">
      <w:pPr>
        <w:spacing w:line="360" w:lineRule="auto"/>
        <w:jc w:val="both"/>
        <w:rPr>
          <w:rFonts w:ascii="Book Antiqua" w:hAnsi="Book Antiqua"/>
        </w:rPr>
      </w:pPr>
    </w:p>
    <w:p w14:paraId="5A12894B"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Li Zhang, Jie Hou, Zhong-Gao Xu, </w:t>
      </w:r>
      <w:r>
        <w:rPr>
          <w:rFonts w:ascii="Book Antiqua" w:eastAsia="Book Antiqua" w:hAnsi="Book Antiqua" w:cs="Book Antiqua"/>
          <w:color w:val="000000"/>
        </w:rPr>
        <w:t>Department of Nephrology, The First Hospital of Jilin University, Changchun 130021, Jilin Province, China</w:t>
      </w:r>
    </w:p>
    <w:p w14:paraId="1429DD96" w14:textId="77777777" w:rsidR="0073428A" w:rsidRDefault="0073428A">
      <w:pPr>
        <w:spacing w:line="360" w:lineRule="auto"/>
        <w:jc w:val="both"/>
        <w:rPr>
          <w:rFonts w:ascii="Book Antiqua" w:hAnsi="Book Antiqua"/>
        </w:rPr>
      </w:pPr>
    </w:p>
    <w:p w14:paraId="25268714"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Shuai Xue, Guang Chen, </w:t>
      </w:r>
      <w:r>
        <w:rPr>
          <w:rFonts w:ascii="Book Antiqua" w:eastAsia="Book Antiqua" w:hAnsi="Book Antiqua" w:cs="Book Antiqua"/>
          <w:color w:val="000000"/>
        </w:rPr>
        <w:t>Department of Thyroid Surgery, The First Hospital of Jilin University, Changchun 130021, Jilin Province, China</w:t>
      </w:r>
    </w:p>
    <w:p w14:paraId="5218DDF6" w14:textId="77777777" w:rsidR="0073428A" w:rsidRDefault="0073428A">
      <w:pPr>
        <w:spacing w:line="360" w:lineRule="auto"/>
        <w:jc w:val="both"/>
        <w:rPr>
          <w:rFonts w:ascii="Book Antiqua" w:hAnsi="Book Antiqua"/>
        </w:rPr>
      </w:pPr>
    </w:p>
    <w:p w14:paraId="1F07FC16" w14:textId="234E4B88"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L and Chen G searched for articles and assessed search results; Zhang L evaluated the risk of bias in each included study; </w:t>
      </w:r>
      <w:r w:rsidR="00053315">
        <w:rPr>
          <w:rFonts w:ascii="Book Antiqua" w:eastAsia="Book Antiqua" w:hAnsi="Book Antiqua" w:cs="Book Antiqua"/>
          <w:color w:val="000000"/>
        </w:rPr>
        <w:t xml:space="preserve">Zhang L and Xue S wrote the manuscript; </w:t>
      </w:r>
      <w:r>
        <w:rPr>
          <w:rFonts w:ascii="Book Antiqua" w:eastAsia="Book Antiqua" w:hAnsi="Book Antiqua" w:cs="Book Antiqua"/>
          <w:color w:val="000000"/>
        </w:rPr>
        <w:t xml:space="preserve">Hou J checked the risk of bias in the assessment; Hou J was responsible for valuable intellectual content during the revision of the manuscript; </w:t>
      </w:r>
      <w:r w:rsidR="00053315">
        <w:rPr>
          <w:rFonts w:ascii="Book Antiqua" w:eastAsia="Book Antiqua" w:hAnsi="Book Antiqua" w:cs="Book Antiqua"/>
          <w:color w:val="000000"/>
        </w:rPr>
        <w:t xml:space="preserve">any disagreement was resolved through discussions or consultations with Xu ZG; </w:t>
      </w:r>
      <w:r>
        <w:rPr>
          <w:rFonts w:ascii="Book Antiqua" w:eastAsia="Book Antiqua" w:hAnsi="Book Antiqua" w:cs="Book Antiqua"/>
          <w:color w:val="000000"/>
        </w:rPr>
        <w:t>all authors issued a final approval for the submitted version.</w:t>
      </w:r>
    </w:p>
    <w:p w14:paraId="105EAA0B" w14:textId="77777777" w:rsidR="0073428A" w:rsidRDefault="0073428A">
      <w:pPr>
        <w:spacing w:line="360" w:lineRule="auto"/>
        <w:jc w:val="both"/>
        <w:rPr>
          <w:rFonts w:ascii="Book Antiqua" w:hAnsi="Book Antiqua"/>
        </w:rPr>
      </w:pPr>
    </w:p>
    <w:p w14:paraId="1AAE1781"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Corresponding author: Zhong-Gao Xu, MD, PhD, Director, Full Professor, </w:t>
      </w:r>
      <w:r>
        <w:rPr>
          <w:rFonts w:ascii="Book Antiqua" w:eastAsia="Book Antiqua" w:hAnsi="Book Antiqua" w:cs="Book Antiqua"/>
          <w:color w:val="000000"/>
        </w:rPr>
        <w:t>Department of Nephrology, The First Hospital of Jilin University, No. 1 Xinmin Street, Changchun 130021, Jilin Province, China. nephrology_jdyy@hotmail.com</w:t>
      </w:r>
    </w:p>
    <w:p w14:paraId="23C8697C" w14:textId="77777777" w:rsidR="0073428A" w:rsidRDefault="0073428A">
      <w:pPr>
        <w:spacing w:line="360" w:lineRule="auto"/>
        <w:jc w:val="both"/>
        <w:rPr>
          <w:rFonts w:ascii="Book Antiqua" w:hAnsi="Book Antiqua"/>
        </w:rPr>
      </w:pPr>
    </w:p>
    <w:p w14:paraId="5A8387AC"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18, 2020</w:t>
      </w:r>
    </w:p>
    <w:p w14:paraId="02F8B239"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22, 2020</w:t>
      </w:r>
    </w:p>
    <w:p w14:paraId="19D9D4EE" w14:textId="570BFB02" w:rsidR="0073428A" w:rsidRDefault="00553746">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bookmarkStart w:id="0" w:name="_GoBack"/>
      <w:r w:rsidR="00025F83" w:rsidRPr="00025F83">
        <w:rPr>
          <w:rFonts w:ascii="Book Antiqua" w:eastAsia="Book Antiqua" w:hAnsi="Book Antiqua" w:cs="Book Antiqua"/>
          <w:bCs/>
          <w:color w:val="000000"/>
        </w:rPr>
        <w:t>October 15, 2020</w:t>
      </w:r>
      <w:bookmarkEnd w:id="0"/>
    </w:p>
    <w:p w14:paraId="54CA65FC"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3B755E0" w14:textId="77777777" w:rsidR="0073428A" w:rsidRDefault="0073428A">
      <w:pPr>
        <w:spacing w:line="360" w:lineRule="auto"/>
        <w:jc w:val="both"/>
        <w:rPr>
          <w:rFonts w:ascii="Book Antiqua" w:hAnsi="Book Antiqua"/>
        </w:rPr>
        <w:sectPr w:rsidR="0073428A">
          <w:footerReference w:type="default" r:id="rId7"/>
          <w:pgSz w:w="12240" w:h="15840"/>
          <w:pgMar w:top="1440" w:right="1440" w:bottom="1440" w:left="1440" w:header="720" w:footer="720" w:gutter="0"/>
          <w:cols w:space="720"/>
          <w:docGrid w:linePitch="360"/>
        </w:sectPr>
      </w:pPr>
    </w:p>
    <w:p w14:paraId="5B6670B4"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3FE8CD3"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BACKGROUND</w:t>
      </w:r>
    </w:p>
    <w:p w14:paraId="576D2F8D"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Diabetic nephropathy (DN) is the main cause of chronic kidney disease and end-stage renal disease worldwide. Although available clinical trials have shown that endothelin receptor (ER) antagonists may be a novel and beneficial drug for DN, no consistent conclusions regarding their sufficient effectiveness and safety for patients with DN have been presented.</w:t>
      </w:r>
    </w:p>
    <w:p w14:paraId="12C61735" w14:textId="77777777" w:rsidR="0073428A" w:rsidRDefault="0073428A">
      <w:pPr>
        <w:spacing w:line="360" w:lineRule="auto"/>
        <w:jc w:val="both"/>
        <w:rPr>
          <w:rFonts w:ascii="Book Antiqua" w:hAnsi="Book Antiqua"/>
        </w:rPr>
      </w:pPr>
    </w:p>
    <w:p w14:paraId="5474FDB5"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AIM</w:t>
      </w:r>
    </w:p>
    <w:p w14:paraId="2735DE19"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To assess the effectiveness and safety of ER antagonists among patients with DN.</w:t>
      </w:r>
    </w:p>
    <w:p w14:paraId="58963AA6" w14:textId="77777777" w:rsidR="0073428A" w:rsidRDefault="0073428A">
      <w:pPr>
        <w:spacing w:line="360" w:lineRule="auto"/>
        <w:jc w:val="both"/>
        <w:rPr>
          <w:rFonts w:ascii="Book Antiqua" w:hAnsi="Book Antiqua"/>
        </w:rPr>
      </w:pPr>
    </w:p>
    <w:p w14:paraId="1654DCC8"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METHODS</w:t>
      </w:r>
    </w:p>
    <w:p w14:paraId="50A69C67"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The EMBASE, PubMed, MEDLINE, Cochrane, and ClinicalTrials.gov databases were searched without any language restrictions. Relative risks with 95% confidence intervals (</w:t>
      </w:r>
      <w:bookmarkStart w:id="1" w:name="OLE_LINK19"/>
      <w:bookmarkStart w:id="2" w:name="OLE_LINK18"/>
      <w:bookmarkStart w:id="3" w:name="OLE_LINK17"/>
      <w:r>
        <w:rPr>
          <w:rFonts w:ascii="Book Antiqua" w:eastAsia="Book Antiqua" w:hAnsi="Book Antiqua" w:cs="Book Antiqua"/>
          <w:color w:val="000000"/>
        </w:rPr>
        <w:t>CIs</w:t>
      </w:r>
      <w:bookmarkEnd w:id="1"/>
      <w:bookmarkEnd w:id="2"/>
      <w:bookmarkEnd w:id="3"/>
      <w:r>
        <w:rPr>
          <w:rFonts w:ascii="Book Antiqua" w:eastAsia="Book Antiqua" w:hAnsi="Book Antiqua" w:cs="Book Antiqua"/>
          <w:color w:val="000000"/>
        </w:rPr>
        <w:t>) for dichotomous data and mean differences or standardized mean difference with 95%CIs for continuous data were calculated using Review Manager 5.3 software. Publication bias was assessed using Egger’s test with Stata/SE software.</w:t>
      </w:r>
    </w:p>
    <w:p w14:paraId="22CAFAA7" w14:textId="77777777" w:rsidR="0073428A" w:rsidRDefault="0073428A">
      <w:pPr>
        <w:spacing w:line="360" w:lineRule="auto"/>
        <w:jc w:val="both"/>
        <w:rPr>
          <w:rFonts w:ascii="Book Antiqua" w:hAnsi="Book Antiqua"/>
        </w:rPr>
      </w:pPr>
    </w:p>
    <w:p w14:paraId="5FFEAD56"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RESULTS</w:t>
      </w:r>
    </w:p>
    <w:p w14:paraId="484C9FD2"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We enrolled seven studies with six data sets and 5271 participants. The ER antagonists group showed a significantly greater reduction in albuminuria and more patients with 40% reduction in urinary albumin-to-creatinine ratio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respectively). Subgroup analysis for reductions in estimated glomerular filtration rate (eGFR) showed that for the middle-dosage subgroup, the ER antagonists group exhibited lower eGFR reduction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mean difference, 0.70 95%CI: 0.66, 0.74). Moreover, significant reductions in systolic and diastolic blood pressure were observed in the invention group.</w:t>
      </w:r>
    </w:p>
    <w:p w14:paraId="3E9C247D" w14:textId="77777777" w:rsidR="0073428A" w:rsidRDefault="0073428A">
      <w:pPr>
        <w:spacing w:line="360" w:lineRule="auto"/>
        <w:jc w:val="both"/>
        <w:rPr>
          <w:rFonts w:ascii="Book Antiqua" w:hAnsi="Book Antiqua"/>
        </w:rPr>
      </w:pPr>
    </w:p>
    <w:p w14:paraId="0730AA27"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CONCLUSION</w:t>
      </w:r>
    </w:p>
    <w:p w14:paraId="70FC4C5E" w14:textId="7B079B97" w:rsidR="0073428A" w:rsidRDefault="00553746">
      <w:pPr>
        <w:spacing w:line="360" w:lineRule="auto"/>
        <w:jc w:val="both"/>
        <w:rPr>
          <w:rFonts w:ascii="Book Antiqua" w:hAnsi="Book Antiqua"/>
        </w:rPr>
      </w:pPr>
      <w:r>
        <w:rPr>
          <w:rFonts w:ascii="Book Antiqua" w:eastAsia="Book Antiqua" w:hAnsi="Book Antiqua" w:cs="Book Antiqua"/>
          <w:color w:val="000000"/>
        </w:rPr>
        <w:lastRenderedPageBreak/>
        <w:t>ER blockades combined with angiotensin converting enzyme inhibitor/angiotensin II type 1 receptor blockers may be an effective treatment to lower blood pressure and reduce proteinuria in DN with declined eGFR. However, attention should be given to adverse events, including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cardiac failure, anemia, and hypoglycemia, as well as serious adverse events.</w:t>
      </w:r>
    </w:p>
    <w:p w14:paraId="1A0AA6D0" w14:textId="77777777" w:rsidR="0073428A" w:rsidRDefault="0073428A">
      <w:pPr>
        <w:spacing w:line="360" w:lineRule="auto"/>
        <w:jc w:val="both"/>
        <w:rPr>
          <w:rFonts w:ascii="Book Antiqua" w:hAnsi="Book Antiqua"/>
        </w:rPr>
      </w:pPr>
    </w:p>
    <w:p w14:paraId="25AE4C5C"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Endothelin receptor; Endothelin receptor antagonists; Endothelin receptor blockade; Diabetic nephropathy; Meta-analysis; Systematic review</w:t>
      </w:r>
    </w:p>
    <w:p w14:paraId="2AB43440" w14:textId="77777777" w:rsidR="0073428A" w:rsidRDefault="0073428A">
      <w:pPr>
        <w:spacing w:line="360" w:lineRule="auto"/>
        <w:jc w:val="both"/>
        <w:rPr>
          <w:rFonts w:ascii="Book Antiqua" w:hAnsi="Book Antiqua"/>
        </w:rPr>
      </w:pPr>
    </w:p>
    <w:p w14:paraId="5E453205"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Zhang L, Xue S, Hou J, Chen G, Xu ZG. </w:t>
      </w:r>
      <w:r>
        <w:rPr>
          <w:rFonts w:ascii="Book Antiqua" w:eastAsia="Book Antiqua" w:hAnsi="Book Antiqua" w:cs="Book Antiqua"/>
          <w:bCs/>
          <w:color w:val="000000"/>
        </w:rPr>
        <w:t>Endothelin receptor antagonists for the treatment of diabetic nephropathy: A meta-analysis and systematic review</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1F9CE18E" w14:textId="77777777" w:rsidR="0073428A" w:rsidRDefault="0073428A">
      <w:pPr>
        <w:spacing w:line="360" w:lineRule="auto"/>
        <w:jc w:val="both"/>
        <w:rPr>
          <w:rFonts w:ascii="Book Antiqua" w:hAnsi="Book Antiqua"/>
        </w:rPr>
      </w:pPr>
    </w:p>
    <w:p w14:paraId="6085C21A"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Patients with type 2 diabetes are at increased risk for vascular complications, such as nephropathy, coronary artery disease, and retinopathy. Endothelin receptor (ER) antagonists might be a novel and beneficial drug for diabetic nephropathy (DN). However, no consistent conclusions regarding their effectiveness and safety for patients with DN have been presented. We conducted this meta-analysis of available clinical data on ER antagonists aimed to assess the effectiveness and safety of ER antagonists among patients with DN.</w:t>
      </w:r>
    </w:p>
    <w:p w14:paraId="06743E29" w14:textId="77777777" w:rsidR="0073428A" w:rsidRDefault="0073428A">
      <w:pPr>
        <w:spacing w:line="360" w:lineRule="auto"/>
        <w:jc w:val="both"/>
        <w:rPr>
          <w:rFonts w:ascii="Book Antiqua" w:hAnsi="Book Antiqua"/>
        </w:rPr>
      </w:pPr>
    </w:p>
    <w:p w14:paraId="34814EC9" w14:textId="77777777" w:rsidR="0073428A" w:rsidRDefault="00553746">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FB84F15"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Studies show diabetic nephropathy (DN) has been the main cause of chronic kidney disease (CKD) and end-stage renal disease (ESRD)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activation of the renin–angiotensin–aldosterone system (RAAS) has been regarded as an important element for CKD progression. Current treatment approaches rely on angiotensin converting enzyme inhibitors or angiotensin II type 1 receptor blockers to control blood pressure (BP), reduce proteinuria, and delay CKD progression</w:t>
      </w:r>
      <w:r>
        <w:rPr>
          <w:rFonts w:ascii="Book Antiqua" w:eastAsia="Book Antiqua" w:hAnsi="Book Antiqua" w:cs="Book Antiqua"/>
          <w:color w:val="000000"/>
          <w:vertAlign w:val="superscript"/>
        </w:rPr>
        <w:t>[2]</w:t>
      </w:r>
      <w:r>
        <w:rPr>
          <w:rFonts w:ascii="Book Antiqua" w:eastAsia="Book Antiqua" w:hAnsi="Book Antiqua" w:cs="Book Antiqua"/>
          <w:color w:val="000000"/>
        </w:rPr>
        <w:t>. However, such approaches remain controversial given the evidence showing that RAAS blockade may increase the long-term risk for ESRD in patients with diabetes</w:t>
      </w:r>
      <w:r>
        <w:rPr>
          <w:rFonts w:ascii="Book Antiqua" w:eastAsia="Book Antiqua" w:hAnsi="Book Antiqua" w:cs="Book Antiqua"/>
          <w:color w:val="000000"/>
          <w:vertAlign w:val="superscript"/>
        </w:rPr>
        <w:t>[3]</w:t>
      </w:r>
      <w:r>
        <w:rPr>
          <w:rFonts w:ascii="Book Antiqua" w:eastAsia="Book Antiqua" w:hAnsi="Book Antiqua" w:cs="Book Antiqua"/>
          <w:color w:val="000000"/>
        </w:rPr>
        <w:t>. Thus, identifying novel, effective treatments for DN beyond RAAS blockade</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is imperative.</w:t>
      </w:r>
    </w:p>
    <w:p w14:paraId="3CBEBF35" w14:textId="08725EDF" w:rsidR="0073428A" w:rsidRDefault="0055374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kidneys, </w:t>
      </w:r>
      <w:bookmarkStart w:id="4" w:name="OLE_LINK45"/>
      <w:bookmarkStart w:id="5" w:name="OLE_LINK44"/>
      <w:r>
        <w:rPr>
          <w:rFonts w:ascii="Book Antiqua" w:eastAsia="Book Antiqua" w:hAnsi="Book Antiqua" w:cs="Book Antiqua"/>
          <w:color w:val="000000"/>
        </w:rPr>
        <w:t>endothelin-1</w:t>
      </w:r>
      <w:bookmarkEnd w:id="4"/>
      <w:bookmarkEnd w:id="5"/>
      <w:r>
        <w:rPr>
          <w:rFonts w:ascii="Book Antiqua" w:eastAsia="Book Antiqua" w:hAnsi="Book Antiqua" w:cs="Book Antiqua"/>
          <w:color w:val="000000"/>
        </w:rPr>
        <w:t xml:space="preserve"> (ET-1) exerts several physiological effects, including control of water and sodium homeostasis. The ET system is complicated, consisting of a converting enzyme and two active receptors: </w:t>
      </w:r>
      <w:r w:rsidR="00143807">
        <w:rPr>
          <w:rFonts w:ascii="Book Antiqua" w:eastAsia="Book Antiqua" w:hAnsi="Book Antiqua" w:cs="Book Antiqua"/>
          <w:color w:val="000000"/>
        </w:rPr>
        <w:t>T</w:t>
      </w:r>
      <w:r>
        <w:rPr>
          <w:rFonts w:ascii="Book Antiqua" w:eastAsia="Book Antiqua" w:hAnsi="Book Antiqua" w:cs="Book Antiqua"/>
          <w:color w:val="000000"/>
        </w:rPr>
        <w:t xml:space="preserve">he ETA (ETA-R) and ETB (ETB-R) </w:t>
      </w:r>
      <w:bookmarkStart w:id="6" w:name="OLE_LINK46"/>
      <w:bookmarkStart w:id="7" w:name="OLE_LINK47"/>
      <w:r>
        <w:rPr>
          <w:rFonts w:ascii="Book Antiqua" w:eastAsia="Book Antiqua" w:hAnsi="Book Antiqua" w:cs="Book Antiqua"/>
          <w:color w:val="000000"/>
        </w:rPr>
        <w:t>receptors</w:t>
      </w:r>
      <w:bookmarkEnd w:id="6"/>
      <w:bookmarkEnd w:id="7"/>
      <w:r>
        <w:rPr>
          <w:rFonts w:ascii="Book Antiqua" w:eastAsia="Book Antiqua" w:hAnsi="Book Antiqua" w:cs="Book Antiqua"/>
          <w:color w:val="000000"/>
          <w:vertAlign w:val="superscript"/>
        </w:rPr>
        <w:t>[4]</w:t>
      </w:r>
      <w:r>
        <w:rPr>
          <w:rFonts w:ascii="Book Antiqua" w:eastAsia="Book Antiqua" w:hAnsi="Book Antiqua" w:cs="Book Antiqua"/>
          <w:color w:val="000000"/>
        </w:rPr>
        <w:t>. The activation of ETA-Rs mainly in vascular smooth muscles causes extremely potent vasoconstriction, endothelial dysfunction, insulin resistance, inflammation, and fibrosis. On the other hand, ETB-Rs, which are mainly expressed in the vascular endothelium, can induce vasodilatation via nitric oxide and prostanoid release</w:t>
      </w:r>
      <w:r>
        <w:rPr>
          <w:rFonts w:ascii="Book Antiqua" w:eastAsia="Book Antiqua" w:hAnsi="Book Antiqua" w:cs="Book Antiqua"/>
          <w:color w:val="000000"/>
          <w:vertAlign w:val="superscript"/>
        </w:rPr>
        <w:t>[4,5]</w:t>
      </w:r>
      <w:r>
        <w:rPr>
          <w:rFonts w:ascii="Book Antiqua" w:eastAsia="Book Antiqua" w:hAnsi="Book Antiqua" w:cs="Book Antiqua"/>
          <w:color w:val="000000"/>
        </w:rPr>
        <w:t>. Patients with type 2 diabetes have been found to have increased plasma ET-1 Levels, which contribute to endothelial dysfunction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Several clinical trials have certified that </w:t>
      </w:r>
      <w:bookmarkStart w:id="8" w:name="OLE_LINK24"/>
      <w:bookmarkStart w:id="9" w:name="OLE_LINK25"/>
      <w:r>
        <w:rPr>
          <w:rFonts w:ascii="Book Antiqua" w:eastAsia="Book Antiqua" w:hAnsi="Book Antiqua" w:cs="Book Antiqua"/>
          <w:color w:val="000000"/>
        </w:rPr>
        <w:t>endothelin receptor</w:t>
      </w:r>
      <w:bookmarkEnd w:id="8"/>
      <w:bookmarkEnd w:id="9"/>
      <w:r>
        <w:rPr>
          <w:rFonts w:ascii="Book Antiqua" w:eastAsia="Book Antiqua" w:hAnsi="Book Antiqua" w:cs="Book Antiqua"/>
          <w:color w:val="000000"/>
        </w:rPr>
        <w:t xml:space="preserve"> (</w:t>
      </w:r>
      <w:bookmarkStart w:id="10" w:name="OLE_LINK36"/>
      <w:bookmarkStart w:id="11" w:name="OLE_LINK37"/>
      <w:r>
        <w:rPr>
          <w:rFonts w:ascii="Book Antiqua" w:eastAsia="Book Antiqua" w:hAnsi="Book Antiqua" w:cs="Book Antiqua"/>
          <w:color w:val="000000"/>
        </w:rPr>
        <w:t>ER</w:t>
      </w:r>
      <w:bookmarkEnd w:id="10"/>
      <w:bookmarkEnd w:id="11"/>
      <w:r>
        <w:rPr>
          <w:rFonts w:ascii="Book Antiqua" w:eastAsia="Book Antiqua" w:hAnsi="Book Antiqua" w:cs="Book Antiqua"/>
          <w:color w:val="000000"/>
        </w:rPr>
        <w:t>) antagonists could reduce albuminuria in patients with DN</w:t>
      </w:r>
      <w:r>
        <w:rPr>
          <w:rFonts w:ascii="Book Antiqua" w:eastAsia="Book Antiqua" w:hAnsi="Book Antiqua" w:cs="Book Antiqua"/>
          <w:color w:val="000000"/>
          <w:vertAlign w:val="superscript"/>
        </w:rPr>
        <w:t xml:space="preserve">[7,8] </w:t>
      </w:r>
      <w:r>
        <w:rPr>
          <w:rFonts w:ascii="Book Antiqua" w:eastAsia="Book Antiqua" w:hAnsi="Book Antiqua" w:cs="Book Antiqua"/>
          <w:color w:val="000000"/>
        </w:rPr>
        <w:t>and that ETA-R blockers were safe at low dosages and might provide additional benefits to an already existing RAAS blockade</w:t>
      </w:r>
      <w:r>
        <w:rPr>
          <w:rFonts w:ascii="Book Antiqua" w:eastAsia="Book Antiqua" w:hAnsi="Book Antiqua" w:cs="Book Antiqua"/>
          <w:color w:val="000000"/>
          <w:vertAlign w:val="superscript"/>
        </w:rPr>
        <w:t>[4]</w:t>
      </w:r>
      <w:r>
        <w:rPr>
          <w:rFonts w:ascii="Book Antiqua" w:eastAsia="Book Antiqua" w:hAnsi="Book Antiqua" w:cs="Book Antiqua"/>
          <w:color w:val="000000"/>
        </w:rPr>
        <w:t>. This suggests that ER antagonists might be a novel and beneficial drug for DN</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no consistent conclusions regarding their effectiveness and safety for patients with DN have been presented. Therefore, this meta-analysis of available clinical data on ER antagonists aimed to assess the effectiveness and safety of ER antagonists among patients with DN. The detailed PICOS process were as below: </w:t>
      </w:r>
      <w:r>
        <w:rPr>
          <w:rFonts w:ascii="Book Antiqua" w:eastAsia="Book Antiqua" w:hAnsi="Book Antiqua" w:cs="Book Antiqua"/>
          <w:i/>
          <w:iCs/>
          <w:color w:val="000000"/>
        </w:rPr>
        <w:t>P</w:t>
      </w:r>
      <w:r>
        <w:rPr>
          <w:rFonts w:ascii="Book Antiqua" w:eastAsia="Book Antiqua" w:hAnsi="Book Antiqua" w:cs="Book Antiqua"/>
          <w:color w:val="000000"/>
        </w:rPr>
        <w:t xml:space="preserve">-population: Patients 18 to 85 years old and diagnosed with diabetes mellitus (DM) for at least 4 wk with albuminuria or/and declined estimated glomerular filtration rate (eGFR); I-inventions: ET receptor antagonists; C-comparison: Placebo; O-outcome: (1) The effect of endothelin receptor </w:t>
      </w:r>
      <w:r>
        <w:rPr>
          <w:rFonts w:ascii="Book Antiqua" w:eastAsia="Book Antiqua" w:hAnsi="Book Antiqua" w:cs="Book Antiqua"/>
          <w:color w:val="000000"/>
        </w:rPr>
        <w:lastRenderedPageBreak/>
        <w:t xml:space="preserve">antagonists on proteinuria; (2) effect of endothelin receptor antagonists on eGFR; and (3) adverse events, severe adverse or common adverses were reported; S-study design: </w:t>
      </w:r>
      <w:bookmarkStart w:id="12" w:name="OLE_LINK26"/>
      <w:bookmarkStart w:id="13" w:name="OLE_LINK27"/>
      <w:r>
        <w:rPr>
          <w:rFonts w:ascii="Book Antiqua" w:eastAsia="Book Antiqua" w:hAnsi="Book Antiqua" w:cs="Book Antiqua"/>
          <w:color w:val="000000"/>
        </w:rPr>
        <w:t>Randomized controlled trials</w:t>
      </w:r>
      <w:bookmarkEnd w:id="12"/>
      <w:bookmarkEnd w:id="13"/>
      <w:r>
        <w:rPr>
          <w:rFonts w:ascii="Book Antiqua" w:eastAsia="Book Antiqua" w:hAnsi="Book Antiqua" w:cs="Book Antiqua"/>
          <w:color w:val="000000"/>
        </w:rPr>
        <w:t xml:space="preserve"> (</w:t>
      </w:r>
      <w:bookmarkStart w:id="14" w:name="OLE_LINK13"/>
      <w:bookmarkStart w:id="15" w:name="OLE_LINK12"/>
      <w:r>
        <w:rPr>
          <w:rFonts w:ascii="Book Antiqua" w:eastAsia="Book Antiqua" w:hAnsi="Book Antiqua" w:cs="Book Antiqua"/>
          <w:color w:val="000000"/>
        </w:rPr>
        <w:t>RCTs</w:t>
      </w:r>
      <w:bookmarkEnd w:id="14"/>
      <w:bookmarkEnd w:id="15"/>
      <w:r>
        <w:rPr>
          <w:rFonts w:ascii="Book Antiqua" w:eastAsia="Book Antiqua" w:hAnsi="Book Antiqua" w:cs="Book Antiqua"/>
          <w:color w:val="000000"/>
        </w:rPr>
        <w:t>).</w:t>
      </w:r>
    </w:p>
    <w:p w14:paraId="7CBA2147" w14:textId="77777777" w:rsidR="0073428A" w:rsidRDefault="0073428A" w:rsidP="000D0051">
      <w:pPr>
        <w:spacing w:line="360" w:lineRule="auto"/>
        <w:jc w:val="both"/>
        <w:rPr>
          <w:rFonts w:ascii="Book Antiqua" w:hAnsi="Book Antiqua"/>
        </w:rPr>
      </w:pPr>
    </w:p>
    <w:p w14:paraId="0B9B9682" w14:textId="77777777" w:rsidR="0073428A" w:rsidRDefault="0055374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AE9BA7D"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This meta-analysis has been registered in the International Prospective Register of Systematic Reviews with CRD42020164436 and was conducted in accordance with the Cochrane Handbook for Systematic Reviews of Interventions guidelines</w:t>
      </w:r>
      <w:r>
        <w:rPr>
          <w:rFonts w:ascii="Book Antiqua" w:eastAsia="Book Antiqua" w:hAnsi="Book Antiqua" w:cs="Book Antiqua"/>
          <w:color w:val="000000"/>
          <w:vertAlign w:val="superscript"/>
        </w:rPr>
        <w:t>[10]</w:t>
      </w:r>
      <w:r>
        <w:rPr>
          <w:rFonts w:ascii="Book Antiqua" w:eastAsia="Book Antiqua" w:hAnsi="Book Antiqua" w:cs="Book Antiqua"/>
          <w:color w:val="000000"/>
        </w:rPr>
        <w:t>. No funding has been received for this study.</w:t>
      </w:r>
    </w:p>
    <w:p w14:paraId="23A42F45" w14:textId="77777777" w:rsidR="0073428A" w:rsidRDefault="0073428A">
      <w:pPr>
        <w:spacing w:line="360" w:lineRule="auto"/>
        <w:jc w:val="both"/>
        <w:rPr>
          <w:rFonts w:ascii="Book Antiqua" w:hAnsi="Book Antiqua"/>
        </w:rPr>
      </w:pPr>
    </w:p>
    <w:p w14:paraId="6CB6263B"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Literature search</w:t>
      </w:r>
    </w:p>
    <w:p w14:paraId="22E5A02B"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The EMBASE, PubMed, MEDLINE, and Cochrane databases were searched from inception to the 10th of January 2020 without any language restrictions using Medical Subject Headings terms and the following corresponding key words: “ETA-selective antagonist*”, “ER antagonist*”, “ET receptor antagonist*”, “Endothelin-receptor antagonist*”, “Endothelin receptor antagonist*”, “Bosentan”, “Avosentan”, “Atrasentan”, “Sitaxsentan”, “Diabetic nephropathy”, “Diabetes mellitus”, “Diabetes”. We also searched ClinicalTrials.gov and manually identified other potentially appropriate trials by checking their bibliographies.</w:t>
      </w:r>
    </w:p>
    <w:p w14:paraId="5E3E597A" w14:textId="77777777" w:rsidR="0073428A" w:rsidRDefault="0073428A">
      <w:pPr>
        <w:spacing w:line="360" w:lineRule="auto"/>
        <w:jc w:val="both"/>
        <w:rPr>
          <w:rFonts w:ascii="Book Antiqua" w:hAnsi="Book Antiqua"/>
        </w:rPr>
      </w:pPr>
    </w:p>
    <w:p w14:paraId="18FB7E94"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Study selection</w:t>
      </w:r>
    </w:p>
    <w:p w14:paraId="0333C4C4"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The inclusion criteria were as follows: (1) Patients 18 to 85 years old; (2) diagnosed with DM for at least 4 wk; (3) albuminuria: Urinary albumin ejection rate (UAER) &gt; 0.2 mg/min or urinary albumin-to-creatinine ratio (UACR) &gt; 3 mg/mmoL); and (4) measured eGFR &gt; 15 mL/min </w:t>
      </w:r>
      <w:r>
        <w:rPr>
          <w:rFonts w:ascii="Book Antiqua" w:eastAsia="Book Antiqua" w:hAnsi="Book Antiqua" w:cs="Book Antiqua"/>
          <w:i/>
          <w:iCs/>
          <w:color w:val="000000"/>
        </w:rPr>
        <w:t>per</w:t>
      </w:r>
      <w:r>
        <w:rPr>
          <w:rFonts w:ascii="Book Antiqua" w:eastAsia="Book Antiqua" w:hAnsi="Book Antiqua" w:cs="Book Antiqua"/>
          <w:color w:val="000000"/>
        </w:rPr>
        <w:t xml:space="preserve"> 1.73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serum creatinine (sCr) &lt; 3 mg/dL.</w:t>
      </w:r>
    </w:p>
    <w:p w14:paraId="7410543D" w14:textId="77777777" w:rsidR="0073428A" w:rsidRDefault="0055374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exclusion criteria were as follows: (1) A diagnosis of myocardial infarction or unstable angina or previous hospital admission for heart failure, a history of severe peripheral or facial edema; (2) history of pulmonary hypertension, pulmonary fibrosis, or any lung diseases requiring oxygen therapy; (3) diagnosis of known non-diabetic </w:t>
      </w:r>
      <w:r>
        <w:rPr>
          <w:rFonts w:ascii="Book Antiqua" w:eastAsia="Book Antiqua" w:hAnsi="Book Antiqua" w:cs="Book Antiqua"/>
          <w:color w:val="000000"/>
        </w:rPr>
        <w:lastRenderedPageBreak/>
        <w:t>kidney disease; and (4) any concomitant disease that could interfere with study compliance or completion.</w:t>
      </w:r>
    </w:p>
    <w:p w14:paraId="317C9B7A" w14:textId="77777777" w:rsidR="0073428A" w:rsidRDefault="0073428A">
      <w:pPr>
        <w:spacing w:line="360" w:lineRule="auto"/>
        <w:ind w:firstLine="720"/>
        <w:jc w:val="both"/>
        <w:rPr>
          <w:rFonts w:ascii="Book Antiqua" w:hAnsi="Book Antiqua"/>
        </w:rPr>
      </w:pPr>
    </w:p>
    <w:p w14:paraId="146576B5"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Data extraction and risk of bias assessment</w:t>
      </w:r>
    </w:p>
    <w:p w14:paraId="1387BA00"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Zhang L assessed the search results according to relevance of information. Two reviewers (Zhang L and Chen G) then independently assessed the titles and abstracts of the remaining studies for relevance against the protocol criteria. Thereafter, the same reviewers browsed the full text to extract detailed information. Each study was selected according to the eligibility criteria denied herein. Any disagreements were resolved through consultation with a third reviewer (Xu ZG). Zhang L assessed the risk of bias in each included study using the relevant, validated tool for each study design. Hou J then checked the risk of bias. Risk of bias among included trials was assessed using the Cochrane RCTs risk-of-bias tool for RCTs.</w:t>
      </w:r>
    </w:p>
    <w:p w14:paraId="58F746F9" w14:textId="77777777" w:rsidR="0073428A" w:rsidRDefault="0073428A">
      <w:pPr>
        <w:spacing w:line="360" w:lineRule="auto"/>
        <w:jc w:val="both"/>
        <w:rPr>
          <w:rFonts w:ascii="Book Antiqua" w:hAnsi="Book Antiqua"/>
        </w:rPr>
      </w:pPr>
    </w:p>
    <w:p w14:paraId="216AA868"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Statistical analysis</w:t>
      </w:r>
    </w:p>
    <w:p w14:paraId="13CB717B"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Review Manager (RevMan) 5.3 software (Nordic Cochrane Centre) was used for all analyses. Relative risks with 95%CIs for dichotomous data and mean differences (MDs) with 95%CIs for continuous data were calculated. When applied scales differed, the standardized mean difference (SMD) was adopted instead of MDs. Heterogeneity test were conducted across studies using the Q-test and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 If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Q-test was less than 0.1 and I</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value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was less than 50%, statistically significant heterogeneity existed</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 random-effects model was used when obvious heterogeneity was present; otherwise, a fixed-effects model was chosen. Publication bias was assessed using the Egger’s test with Stata/SE software (version 15.1).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a possibility for publication bias. Missing means were substituted with reported medians, while missing standard deviations were computed from confidence intervals, standard errors, </w:t>
      </w:r>
      <w:r w:rsidRPr="00C325ED">
        <w:rPr>
          <w:rFonts w:ascii="Book Antiqua" w:eastAsia="Book Antiqua" w:hAnsi="Book Antiqua" w:cs="Book Antiqua"/>
          <w:i/>
          <w:iCs/>
          <w:color w:val="000000"/>
        </w:rPr>
        <w:t>t</w:t>
      </w:r>
      <w:r>
        <w:rPr>
          <w:rFonts w:ascii="Book Antiqua" w:eastAsia="Book Antiqua" w:hAnsi="Book Antiqua" w:cs="Book Antiqua"/>
          <w:color w:val="000000"/>
        </w:rPr>
        <w:t xml:space="preserve"> values,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or correlations evaluated from other enrolled studies</w:t>
      </w:r>
      <w:r>
        <w:rPr>
          <w:rFonts w:ascii="Book Antiqua" w:eastAsia="Book Antiqua" w:hAnsi="Book Antiqua" w:cs="Book Antiqua"/>
          <w:color w:val="000000"/>
          <w:vertAlign w:val="superscript"/>
        </w:rPr>
        <w:t>[10]</w:t>
      </w:r>
      <w:r>
        <w:rPr>
          <w:rFonts w:ascii="Book Antiqua" w:eastAsia="Book Antiqua" w:hAnsi="Book Antiqua" w:cs="Book Antiqua"/>
          <w:color w:val="000000"/>
        </w:rPr>
        <w:t>. All treatment dosages in the ER antagonist groups of each trial were integrated into one single group and compared to placebo if necessary. Combined data were analyzed using RevMan 5.3 software.</w:t>
      </w:r>
    </w:p>
    <w:p w14:paraId="7ECD2B09" w14:textId="77777777" w:rsidR="0073428A" w:rsidRDefault="0073428A">
      <w:pPr>
        <w:spacing w:line="360" w:lineRule="auto"/>
        <w:jc w:val="both"/>
        <w:rPr>
          <w:rFonts w:ascii="Book Antiqua" w:hAnsi="Book Antiqua"/>
        </w:rPr>
      </w:pPr>
    </w:p>
    <w:p w14:paraId="1FF8F0AE" w14:textId="77777777" w:rsidR="0073428A" w:rsidRDefault="0055374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C361928" w14:textId="77777777" w:rsidR="0073428A" w:rsidRDefault="00553746">
      <w:pPr>
        <w:spacing w:line="360" w:lineRule="auto"/>
        <w:jc w:val="both"/>
        <w:rPr>
          <w:rFonts w:ascii="Book Antiqua" w:hAnsi="Book Antiqua"/>
        </w:rPr>
      </w:pPr>
      <w:r>
        <w:rPr>
          <w:rFonts w:ascii="Book Antiqua" w:eastAsia="Book Antiqua" w:hAnsi="Book Antiqua" w:cs="Book Antiqua"/>
          <w:b/>
          <w:bCs/>
          <w:i/>
          <w:iCs/>
          <w:color w:val="000000"/>
        </w:rPr>
        <w:t>Study selection</w:t>
      </w:r>
    </w:p>
    <w:p w14:paraId="326FD41F"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A total of 167 articles were initially identified through our search of the EMBASE, PubMed, MEDLINE, and Cochrane databases. After excluding duplicate studies and reviewing the abstracts, 26 articles remained. Ultimately, seven studies with six data sets were analyzed herein. The identification and selection of the studies are outlined in Figure 1.</w:t>
      </w:r>
    </w:p>
    <w:p w14:paraId="072972C5" w14:textId="77777777" w:rsidR="0073428A" w:rsidRDefault="0073428A">
      <w:pPr>
        <w:spacing w:line="360" w:lineRule="auto"/>
        <w:ind w:firstLine="720"/>
        <w:jc w:val="both"/>
        <w:rPr>
          <w:rFonts w:ascii="Book Antiqua" w:hAnsi="Book Antiqua"/>
        </w:rPr>
      </w:pPr>
    </w:p>
    <w:p w14:paraId="5C24AA4F"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Study characteristics</w:t>
      </w:r>
    </w:p>
    <w:p w14:paraId="05A68221"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The present meta-analysis included a total of 5271 participants (3331 and 1940 in the experimental and control groups, respectively). In particular, Heerspink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4711 participants who completed the enrichment period (with open-label treatment of atrasentan 0.75 mg/d), among whom 2648 were responders and were randomly allocated to the atrasentan group or placebo group. The characteristics of the included selected studies are presented in Table 1. Three articles</w:t>
      </w:r>
      <w:r>
        <w:rPr>
          <w:rFonts w:ascii="Book Antiqua" w:eastAsia="Book Antiqua" w:hAnsi="Book Antiqua" w:cs="Book Antiqua"/>
          <w:color w:val="000000"/>
          <w:vertAlign w:val="superscript"/>
        </w:rPr>
        <w:t>[7,9,12]</w:t>
      </w:r>
      <w:r>
        <w:rPr>
          <w:rFonts w:ascii="Book Antiqua" w:eastAsia="Book Antiqua" w:hAnsi="Book Antiqua" w:cs="Book Antiqua"/>
          <w:color w:val="000000"/>
        </w:rPr>
        <w:t xml:space="preserve"> studied atrasentan, one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bosentan, and two</w:t>
      </w:r>
      <w:r>
        <w:rPr>
          <w:rFonts w:ascii="Book Antiqua" w:eastAsia="Book Antiqua" w:hAnsi="Book Antiqua" w:cs="Book Antiqua"/>
          <w:color w:val="000000"/>
          <w:vertAlign w:val="superscript"/>
        </w:rPr>
        <w:t>[8,14]</w:t>
      </w:r>
      <w:r>
        <w:rPr>
          <w:rFonts w:ascii="Book Antiqua" w:eastAsia="Book Antiqua" w:hAnsi="Book Antiqua" w:cs="Book Antiqua"/>
          <w:color w:val="000000"/>
        </w:rPr>
        <w:t xml:space="preserve"> avosentan. The primary endpoints of two articles</w:t>
      </w:r>
      <w:r>
        <w:rPr>
          <w:rFonts w:ascii="Book Antiqua" w:eastAsia="Book Antiqua" w:hAnsi="Book Antiqua" w:cs="Book Antiqua"/>
          <w:color w:val="000000"/>
          <w:vertAlign w:val="superscript"/>
        </w:rPr>
        <w:t>[8,12]</w:t>
      </w:r>
      <w:r>
        <w:rPr>
          <w:rFonts w:ascii="Book Antiqua" w:eastAsia="Book Antiqua" w:hAnsi="Book Antiqua" w:cs="Book Antiqua"/>
          <w:color w:val="000000"/>
        </w:rPr>
        <w:t xml:space="preserve"> were doubling of sCr, ESRD, or death. The primary endpoints of three</w:t>
      </w:r>
      <w:r>
        <w:rPr>
          <w:rFonts w:ascii="Book Antiqua" w:eastAsia="Book Antiqua" w:hAnsi="Book Antiqua" w:cs="Book Antiqua"/>
          <w:color w:val="000000"/>
          <w:vertAlign w:val="superscript"/>
        </w:rPr>
        <w:t>[7,9,14]</w:t>
      </w:r>
      <w:r>
        <w:rPr>
          <w:rFonts w:ascii="Book Antiqua" w:eastAsia="Book Antiqua" w:hAnsi="Book Antiqua" w:cs="Book Antiqua"/>
          <w:color w:val="000000"/>
        </w:rPr>
        <w:t xml:space="preserve"> articles were change in UAER/UACR from baseline. The primary endpoint of Rafnsson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’s trial was microvascular endothelium-dependent vasodilatation change. However, the secondary endpoints of the included trials were quite different. The secondary endpoint of Kohan </w:t>
      </w:r>
      <w:r>
        <w:rPr>
          <w:rFonts w:ascii="Book Antiqua" w:eastAsia="Book Antiqua" w:hAnsi="Book Antiqua" w:cs="Book Antiqua"/>
          <w:i/>
          <w:iCs/>
          <w:color w:val="000000"/>
        </w:rPr>
        <w:t>et al</w:t>
      </w:r>
      <w:r>
        <w:rPr>
          <w:rFonts w:ascii="Book Antiqua" w:eastAsia="Book Antiqua" w:hAnsi="Book Antiqua" w:cs="Book Antiqua"/>
          <w:color w:val="000000"/>
        </w:rPr>
        <w:t>’s trial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was the proportion of participants achieving at least a 25% and 40% reduction in UACR and mean eGFR change. The secondary endpoint of 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’s trial was changes in UACR and eGFR and cardiovascular outcomes. The secondary endpoint of Zeeuw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’s trial was the proportion of subjects achieving at least a 30%, 40%, and 50% reduction in UACR, and the mean eGFR change. The secondary endpoint of Heerspink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’s trial was 50% eGFR reduction or a cardiorenal composite endpoint. The secondary endpoint of Rafnsson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’s trial was brachial artery flow-mediated vasodilatation change. The secondary endpoint of Wenzel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’s trial was mean urinary protein excretion rate, sCr, creatinine clearance, </w:t>
      </w:r>
      <w:r>
        <w:rPr>
          <w:rFonts w:ascii="Book Antiqua" w:eastAsia="Book Antiqua" w:hAnsi="Book Antiqua" w:cs="Book Antiqua"/>
          <w:color w:val="000000"/>
        </w:rPr>
        <w:lastRenderedPageBreak/>
        <w:t xml:space="preserve">systolic </w:t>
      </w:r>
      <w:bookmarkStart w:id="16" w:name="OLE_LINK23"/>
      <w:bookmarkStart w:id="17" w:name="OLE_LINK22"/>
      <w:r>
        <w:rPr>
          <w:rFonts w:ascii="Book Antiqua" w:eastAsia="Book Antiqua" w:hAnsi="Book Antiqua" w:cs="Book Antiqua"/>
          <w:color w:val="000000"/>
        </w:rPr>
        <w:t>blood pressure</w:t>
      </w:r>
      <w:bookmarkEnd w:id="16"/>
      <w:bookmarkEnd w:id="17"/>
      <w:r>
        <w:rPr>
          <w:rFonts w:ascii="Book Antiqua" w:eastAsia="Book Antiqua" w:hAnsi="Book Antiqua" w:cs="Book Antiqua"/>
          <w:color w:val="000000"/>
        </w:rPr>
        <w:t xml:space="preserve"> (SBP) and diastolic blood pressure (DBP), hemoglobin A1c (HbA1c), and total cholesterol. Furthermore, no significant difference in baseline characteristics, including age, sex, eGFR, UACR, SBP, DBP, and HbA1c, were observed between the ER antagonist and control groups (Table 1). All participants of five studies</w:t>
      </w:r>
      <w:r>
        <w:rPr>
          <w:rFonts w:ascii="Book Antiqua" w:eastAsia="Book Antiqua" w:hAnsi="Book Antiqua" w:cs="Book Antiqua"/>
          <w:color w:val="000000"/>
          <w:vertAlign w:val="superscript"/>
        </w:rPr>
        <w:t>[7-9,12,14]</w:t>
      </w:r>
      <w:r>
        <w:rPr>
          <w:rFonts w:ascii="Book Antiqua" w:eastAsia="Book Antiqua" w:hAnsi="Book Antiqua" w:cs="Book Antiqua"/>
          <w:color w:val="000000"/>
        </w:rPr>
        <w:t xml:space="preserve"> received standard angiotensin converting enzyme inhibitor (</w:t>
      </w:r>
      <w:r>
        <w:rPr>
          <w:rFonts w:ascii="Book Antiqua" w:eastAsia="Microsoft YaHei" w:hAnsi="Book Antiqua"/>
          <w:color w:val="000000" w:themeColor="text1"/>
          <w:shd w:val="clear" w:color="auto" w:fill="FFFFFF"/>
        </w:rPr>
        <w:t>ACEI)/</w:t>
      </w:r>
      <w:r>
        <w:rPr>
          <w:rFonts w:ascii="Book Antiqua" w:eastAsia="Book Antiqua" w:hAnsi="Book Antiqua" w:cs="Book Antiqua"/>
          <w:color w:val="000000"/>
        </w:rPr>
        <w:t>angiotensin II type 1 receptor blocker (ARB) treatment for at least 4 wk before screening, which they continued after randomization. In one trial</w:t>
      </w:r>
      <w:r>
        <w:rPr>
          <w:rFonts w:ascii="Book Antiqua" w:eastAsia="Book Antiqua" w:hAnsi="Book Antiqua" w:cs="Book Antiqua"/>
          <w:color w:val="000000"/>
          <w:vertAlign w:val="superscript"/>
        </w:rPr>
        <w:t>[13]</w:t>
      </w:r>
      <w:r>
        <w:rPr>
          <w:rFonts w:ascii="Book Antiqua" w:eastAsia="Book Antiqua" w:hAnsi="Book Antiqua" w:cs="Book Antiqua"/>
          <w:color w:val="000000"/>
        </w:rPr>
        <w:t>, 19 of 24 participants in the control group and 20 of 22 participants in the invention group received ACEI/ARB treatment at baseline.</w:t>
      </w:r>
    </w:p>
    <w:p w14:paraId="5FDACEE7" w14:textId="77777777" w:rsidR="0073428A" w:rsidRDefault="0073428A">
      <w:pPr>
        <w:spacing w:line="360" w:lineRule="auto"/>
        <w:jc w:val="both"/>
        <w:rPr>
          <w:rFonts w:ascii="Book Antiqua" w:hAnsi="Book Antiqua"/>
        </w:rPr>
      </w:pPr>
    </w:p>
    <w:p w14:paraId="6840667B"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Study quality</w:t>
      </w:r>
    </w:p>
    <w:p w14:paraId="09A87279"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A summary of the risk of bias assessment for the included studies is presented in Figure 2. The quality of selected studies, all of which were RCTs, was generally good. However, the study by Mann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2010 had high bias given that it was terminated early.</w:t>
      </w:r>
    </w:p>
    <w:p w14:paraId="1E3C541E" w14:textId="77777777" w:rsidR="0073428A" w:rsidRDefault="0073428A">
      <w:pPr>
        <w:spacing w:line="360" w:lineRule="auto"/>
        <w:jc w:val="both"/>
        <w:rPr>
          <w:rFonts w:ascii="Book Antiqua" w:hAnsi="Book Antiqua"/>
        </w:rPr>
      </w:pPr>
    </w:p>
    <w:p w14:paraId="0B73B34E"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Efficacy outcomes</w:t>
      </w:r>
    </w:p>
    <w:p w14:paraId="70B277D9" w14:textId="5D0EDAF6" w:rsidR="0073428A" w:rsidRDefault="00553746">
      <w:pPr>
        <w:spacing w:line="360" w:lineRule="auto"/>
        <w:jc w:val="both"/>
        <w:rPr>
          <w:rFonts w:ascii="Book Antiqua" w:hAnsi="Book Antiqua"/>
        </w:rPr>
      </w:pPr>
      <w:r>
        <w:rPr>
          <w:rFonts w:ascii="Book Antiqua" w:eastAsia="Book Antiqua" w:hAnsi="Book Antiqua" w:cs="Book Antiqua"/>
          <w:b/>
          <w:bCs/>
          <w:color w:val="000000"/>
        </w:rPr>
        <w:t>The effect of endothelin receptor antagonists on proteinuria:</w:t>
      </w:r>
      <w:r>
        <w:rPr>
          <w:rFonts w:ascii="Book Antiqua" w:hAnsi="Book Antiqua"/>
          <w:lang w:eastAsia="zh-CN"/>
        </w:rPr>
        <w:t xml:space="preserve"> </w:t>
      </w:r>
      <w:r>
        <w:rPr>
          <w:rFonts w:ascii="Book Antiqua" w:eastAsia="Book Antiqua" w:hAnsi="Book Antiqua" w:cs="Book Antiqua"/>
          <w:color w:val="000000"/>
        </w:rPr>
        <w:t>Five articles</w:t>
      </w:r>
      <w:r>
        <w:rPr>
          <w:rFonts w:ascii="Book Antiqua" w:eastAsia="Book Antiqua" w:hAnsi="Book Antiqua" w:cs="Book Antiqua"/>
          <w:color w:val="000000"/>
          <w:vertAlign w:val="superscript"/>
        </w:rPr>
        <w:t>[7-9,13,14]</w:t>
      </w:r>
      <w:r>
        <w:rPr>
          <w:rFonts w:ascii="Book Antiqua" w:eastAsia="Book Antiqua" w:hAnsi="Book Antiqua" w:cs="Book Antiqua"/>
          <w:color w:val="000000"/>
        </w:rPr>
        <w:t xml:space="preserve"> had reported on UACR or UAER changes from baseline. Considering that UACR and UAER data had different scales, the SMD was used as a summary statistic in the analysis of the effect of ER antagonists on proteinuria. Accordingly, our analysis showed that the ER antagonists group had significantly higher albuminuria reduction values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SMD </w:t>
      </w:r>
      <w:r w:rsidR="000D0051">
        <w:rPr>
          <w:rFonts w:ascii="Book Antiqua" w:eastAsia="Book Antiqua" w:hAnsi="Book Antiqua" w:cs="Book Antiqua"/>
          <w:color w:val="000000"/>
        </w:rPr>
        <w:t>-</w:t>
      </w:r>
      <w:r>
        <w:rPr>
          <w:rFonts w:ascii="Book Antiqua" w:eastAsia="Book Antiqua" w:hAnsi="Book Antiqua" w:cs="Book Antiqua"/>
          <w:color w:val="000000"/>
        </w:rPr>
        <w:t xml:space="preserve">0.66; 95%CI: </w:t>
      </w:r>
      <w:r w:rsidR="000D0051">
        <w:rPr>
          <w:rFonts w:ascii="Book Antiqua" w:eastAsia="Book Antiqua" w:hAnsi="Book Antiqua" w:cs="Book Antiqua"/>
          <w:color w:val="000000"/>
        </w:rPr>
        <w:t>-</w:t>
      </w:r>
      <w:r>
        <w:rPr>
          <w:rFonts w:ascii="Book Antiqua" w:eastAsia="Book Antiqua" w:hAnsi="Book Antiqua" w:cs="Book Antiqua"/>
          <w:color w:val="000000"/>
        </w:rPr>
        <w:t xml:space="preserve">0.76, </w:t>
      </w:r>
      <w:r w:rsidR="000D0051">
        <w:rPr>
          <w:rFonts w:ascii="Book Antiqua" w:eastAsia="Book Antiqua" w:hAnsi="Book Antiqua" w:cs="Book Antiqua"/>
          <w:color w:val="000000"/>
        </w:rPr>
        <w:t>-</w:t>
      </w:r>
      <w:r>
        <w:rPr>
          <w:rFonts w:ascii="Book Antiqua" w:eastAsia="Book Antiqua" w:hAnsi="Book Antiqua" w:cs="Book Antiqua"/>
          <w:color w:val="000000"/>
        </w:rPr>
        <w:t>0.56) with no significant heterogeneity (Figure 3A).</w:t>
      </w:r>
    </w:p>
    <w:p w14:paraId="09ACA8BC" w14:textId="77777777" w:rsidR="0073428A" w:rsidRDefault="00553746">
      <w:pPr>
        <w:spacing w:line="360" w:lineRule="auto"/>
        <w:ind w:firstLineChars="200" w:firstLine="480"/>
        <w:jc w:val="both"/>
        <w:rPr>
          <w:rFonts w:ascii="Book Antiqua" w:hAnsi="Book Antiqua"/>
        </w:rPr>
      </w:pPr>
      <w:r>
        <w:rPr>
          <w:rFonts w:ascii="Book Antiqua" w:eastAsia="Book Antiqua" w:hAnsi="Book Antiqua" w:cs="Book Antiqua"/>
          <w:color w:val="000000"/>
        </w:rPr>
        <w:t>Two studies</w:t>
      </w:r>
      <w:r>
        <w:rPr>
          <w:rFonts w:ascii="Book Antiqua" w:eastAsia="Book Antiqua" w:hAnsi="Book Antiqua" w:cs="Book Antiqua"/>
          <w:color w:val="000000"/>
          <w:vertAlign w:val="superscript"/>
        </w:rPr>
        <w:t>[7,9]</w:t>
      </w:r>
      <w:r>
        <w:rPr>
          <w:rFonts w:ascii="Book Antiqua" w:eastAsia="Book Antiqua" w:hAnsi="Book Antiqua" w:cs="Book Antiqua"/>
          <w:color w:val="000000"/>
        </w:rPr>
        <w:t>, including 300 participants, had reported on 40% reduction in final UACR. Accordingly, our results showed that more patients in the invention group achieved a 40% reduction in UACR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 </w:t>
      </w:r>
      <w:r>
        <w:rPr>
          <w:rFonts w:ascii="Book Antiqua" w:eastAsia="SimSun" w:hAnsi="Book Antiqua" w:cs="Segoe UI"/>
          <w:lang w:val="en" w:eastAsia="zh-Hans"/>
        </w:rPr>
        <w:t>risk ratio</w:t>
      </w:r>
      <w:r>
        <w:rPr>
          <w:rFonts w:ascii="Book Antiqua" w:eastAsia="Book Antiqua" w:hAnsi="Book Antiqua" w:cs="Book Antiqua"/>
          <w:color w:val="000000"/>
        </w:rPr>
        <w:t xml:space="preserve"> (RR) 3.72; 95%CI: 1.24, 11.16] (Figure 3B).</w:t>
      </w:r>
    </w:p>
    <w:p w14:paraId="3FD1F329" w14:textId="77777777" w:rsidR="0073428A" w:rsidRDefault="0073428A">
      <w:pPr>
        <w:spacing w:line="360" w:lineRule="auto"/>
        <w:ind w:firstLine="480"/>
        <w:jc w:val="both"/>
        <w:rPr>
          <w:rFonts w:ascii="Book Antiqua" w:hAnsi="Book Antiqua"/>
        </w:rPr>
      </w:pPr>
    </w:p>
    <w:p w14:paraId="746A54F1"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Effect of endothelin receptor antagonists on eGFR</w:t>
      </w:r>
    </w:p>
    <w:p w14:paraId="2E4994B8"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lastRenderedPageBreak/>
        <w:t>Four RCTs</w:t>
      </w:r>
      <w:r>
        <w:rPr>
          <w:rFonts w:ascii="Book Antiqua" w:eastAsia="Book Antiqua" w:hAnsi="Book Antiqua" w:cs="Book Antiqua"/>
          <w:color w:val="000000"/>
          <w:vertAlign w:val="superscript"/>
        </w:rPr>
        <w:t>[8,9,12,14]</w:t>
      </w:r>
      <w:r>
        <w:rPr>
          <w:rFonts w:ascii="Book Antiqua" w:eastAsia="Book Antiqua" w:hAnsi="Book Antiqua" w:cs="Book Antiqua"/>
          <w:color w:val="000000"/>
        </w:rPr>
        <w:t>, including 4537 participants, had reported on eGFR outcome after ER antagonists therapy. Accordingly, our findings showed no significant difference in eGFR change from baseline between the experimental and control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0.63) with significant heterogeneity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w:t>
      </w:r>
      <w:r w:rsidRPr="000D0051">
        <w:rPr>
          <w:rFonts w:ascii="Book Antiqua" w:eastAsia="Book Antiqua" w:hAnsi="Book Antiqua" w:cs="Book Antiqua"/>
          <w:i/>
          <w:color w:val="000000"/>
        </w:rPr>
        <w:t>I</w:t>
      </w:r>
      <w:r w:rsidRPr="000D0051">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 85%) (Figure 4A). </w:t>
      </w:r>
    </w:p>
    <w:p w14:paraId="57DB115D" w14:textId="18AD18D8" w:rsidR="0073428A" w:rsidRDefault="00553746">
      <w:pPr>
        <w:spacing w:line="360" w:lineRule="auto"/>
        <w:ind w:firstLine="480"/>
        <w:jc w:val="both"/>
        <w:rPr>
          <w:rFonts w:ascii="Book Antiqua" w:hAnsi="Book Antiqua"/>
        </w:rPr>
      </w:pPr>
      <w:r>
        <w:rPr>
          <w:rFonts w:ascii="Book Antiqua" w:eastAsia="Book Antiqua" w:hAnsi="Book Antiqua" w:cs="Book Antiqua"/>
          <w:color w:val="000000"/>
        </w:rPr>
        <w:t>Two studies</w:t>
      </w:r>
      <w:r>
        <w:rPr>
          <w:rFonts w:ascii="Book Antiqua" w:eastAsia="Book Antiqua" w:hAnsi="Book Antiqua" w:cs="Book Antiqua"/>
          <w:color w:val="000000"/>
          <w:vertAlign w:val="superscript"/>
        </w:rPr>
        <w:t>[8,12]</w:t>
      </w:r>
      <w:r>
        <w:rPr>
          <w:rFonts w:ascii="Book Antiqua" w:eastAsia="Book Antiqua" w:hAnsi="Book Antiqua" w:cs="Book Antiqua"/>
          <w:color w:val="000000"/>
        </w:rPr>
        <w:t xml:space="preserve"> had reported on the ratio of sCr doubling and the onset of ESRD. The onset of ESRD was defined as chronic dialysis for &gt; 90 d, eGFR &lt; 15 mL/min </w:t>
      </w:r>
      <w:r>
        <w:rPr>
          <w:rFonts w:ascii="Book Antiqua" w:eastAsia="Book Antiqua" w:hAnsi="Book Antiqua" w:cs="Book Antiqua"/>
          <w:i/>
          <w:iCs/>
          <w:color w:val="000000"/>
        </w:rPr>
        <w:t>per</w:t>
      </w:r>
      <w:r>
        <w:rPr>
          <w:rFonts w:ascii="Book Antiqua" w:eastAsia="Book Antiqua" w:hAnsi="Book Antiqua" w:cs="Book Antiqua"/>
          <w:color w:val="000000"/>
        </w:rPr>
        <w:t xml:space="preserve"> 1.73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confirmed by a second measurement </w:t>
      </w:r>
      <w:r w:rsidR="00C325ED">
        <w:rPr>
          <w:rFonts w:ascii="Book Antiqua" w:eastAsia="Book Antiqua" w:hAnsi="Book Antiqua" w:cs="Book Antiqua"/>
          <w:color w:val="000000"/>
        </w:rPr>
        <w:t>≥</w:t>
      </w:r>
      <w:r>
        <w:rPr>
          <w:rFonts w:ascii="Book Antiqua" w:eastAsia="Book Antiqua" w:hAnsi="Book Antiqua" w:cs="Book Antiqua"/>
          <w:color w:val="000000"/>
        </w:rPr>
        <w:t xml:space="preserve"> 90 d later, kidney transplantation, or death from kidney failure. No heterogeneity was present in both comparisons. Accordingly, our analysis showed that the invention group had significantly lower sCr doubling ratio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 However, no significant difference in the onset of ESRD was observed between both groups (Figure 4B and C).</w:t>
      </w:r>
    </w:p>
    <w:p w14:paraId="0A35F14F" w14:textId="77777777" w:rsidR="0073428A" w:rsidRDefault="0073428A">
      <w:pPr>
        <w:spacing w:line="360" w:lineRule="auto"/>
        <w:ind w:firstLine="480"/>
        <w:jc w:val="both"/>
        <w:rPr>
          <w:rFonts w:ascii="Book Antiqua" w:hAnsi="Book Antiqua"/>
        </w:rPr>
      </w:pPr>
    </w:p>
    <w:p w14:paraId="527712FA"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Effect of endothelin receptor antagonists on blood pressure</w:t>
      </w:r>
    </w:p>
    <w:p w14:paraId="3D1FF243" w14:textId="5CE62554" w:rsidR="0073428A" w:rsidRDefault="00553746">
      <w:pPr>
        <w:spacing w:line="360" w:lineRule="auto"/>
        <w:jc w:val="both"/>
        <w:rPr>
          <w:rFonts w:ascii="Book Antiqua" w:hAnsi="Book Antiqua"/>
        </w:rPr>
      </w:pPr>
      <w:r>
        <w:rPr>
          <w:rFonts w:ascii="Book Antiqua" w:eastAsia="Book Antiqua" w:hAnsi="Book Antiqua" w:cs="Book Antiqua"/>
          <w:color w:val="000000"/>
        </w:rPr>
        <w:t>Five trials</w:t>
      </w:r>
      <w:r>
        <w:rPr>
          <w:rFonts w:ascii="Book Antiqua" w:eastAsia="Book Antiqua" w:hAnsi="Book Antiqua" w:cs="Book Antiqua"/>
          <w:color w:val="000000"/>
          <w:vertAlign w:val="superscript"/>
        </w:rPr>
        <w:t>[7-9,13,14]</w:t>
      </w:r>
      <w:r>
        <w:rPr>
          <w:rFonts w:ascii="Book Antiqua" w:eastAsia="Book Antiqua" w:hAnsi="Book Antiqua" w:cs="Book Antiqua"/>
          <w:color w:val="000000"/>
        </w:rPr>
        <w:t xml:space="preserve"> had reported on changes in SBP and DBP. Our analysis showed that the invention group exhibited significantly greater reductions in SBP and DBP compared to placebo (SBP: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MD </w:t>
      </w:r>
      <w:r w:rsidR="000D0051">
        <w:rPr>
          <w:rFonts w:ascii="Book Antiqua" w:eastAsia="Book Antiqua" w:hAnsi="Book Antiqua" w:cs="Book Antiqua"/>
          <w:color w:val="000000"/>
        </w:rPr>
        <w:t>-</w:t>
      </w:r>
      <w:r>
        <w:rPr>
          <w:rFonts w:ascii="Book Antiqua" w:eastAsia="Book Antiqua" w:hAnsi="Book Antiqua" w:cs="Book Antiqua"/>
          <w:color w:val="000000"/>
        </w:rPr>
        <w:t xml:space="preserve">3.55; 95%CI: </w:t>
      </w:r>
      <w:r w:rsidR="000D0051">
        <w:rPr>
          <w:rFonts w:ascii="Book Antiqua" w:eastAsia="Book Antiqua" w:hAnsi="Book Antiqua" w:cs="Book Antiqua"/>
          <w:color w:val="000000"/>
        </w:rPr>
        <w:t>-</w:t>
      </w:r>
      <w:r>
        <w:rPr>
          <w:rFonts w:ascii="Book Antiqua" w:eastAsia="Book Antiqua" w:hAnsi="Book Antiqua" w:cs="Book Antiqua"/>
          <w:color w:val="000000"/>
        </w:rPr>
        <w:t xml:space="preserve">5.83, </w:t>
      </w:r>
      <w:r w:rsidR="000D0051">
        <w:rPr>
          <w:rFonts w:ascii="Book Antiqua" w:eastAsia="Book Antiqua" w:hAnsi="Book Antiqua" w:cs="Book Antiqua"/>
          <w:color w:val="000000"/>
        </w:rPr>
        <w:t>-</w:t>
      </w:r>
      <w:r>
        <w:rPr>
          <w:rFonts w:ascii="Book Antiqua" w:eastAsia="Book Antiqua" w:hAnsi="Book Antiqua" w:cs="Book Antiqua"/>
          <w:color w:val="000000"/>
        </w:rPr>
        <w:t xml:space="preserve">1.28; Figure 5A; DBP: </w:t>
      </w:r>
      <w:r>
        <w:rPr>
          <w:rFonts w:ascii="Book Antiqua" w:eastAsia="Book Antiqua" w:hAnsi="Book Antiqua" w:cs="Book Antiqua"/>
          <w:i/>
          <w:iCs/>
          <w:color w:val="000000"/>
        </w:rPr>
        <w:t>P</w:t>
      </w:r>
      <w:r>
        <w:rPr>
          <w:rFonts w:ascii="Book Antiqua" w:eastAsia="Book Antiqua" w:hAnsi="Book Antiqua" w:cs="Book Antiqua"/>
          <w:color w:val="000000"/>
        </w:rPr>
        <w:t xml:space="preserve"> = 0.01; MD </w:t>
      </w:r>
      <w:r w:rsidR="000D0051">
        <w:rPr>
          <w:rFonts w:ascii="Book Antiqua" w:eastAsia="Book Antiqua" w:hAnsi="Book Antiqua" w:cs="Book Antiqua"/>
          <w:color w:val="000000"/>
        </w:rPr>
        <w:t>-</w:t>
      </w:r>
      <w:r>
        <w:rPr>
          <w:rFonts w:ascii="Book Antiqua" w:eastAsia="Book Antiqua" w:hAnsi="Book Antiqua" w:cs="Book Antiqua"/>
          <w:color w:val="000000"/>
        </w:rPr>
        <w:t xml:space="preserve">2.02; 95%CI: </w:t>
      </w:r>
      <w:r w:rsidR="000D0051">
        <w:rPr>
          <w:rFonts w:ascii="Book Antiqua" w:eastAsia="Book Antiqua" w:hAnsi="Book Antiqua" w:cs="Book Antiqua"/>
          <w:color w:val="000000"/>
        </w:rPr>
        <w:t>-</w:t>
      </w:r>
      <w:r>
        <w:rPr>
          <w:rFonts w:ascii="Book Antiqua" w:eastAsia="Book Antiqua" w:hAnsi="Book Antiqua" w:cs="Book Antiqua"/>
          <w:color w:val="000000"/>
        </w:rPr>
        <w:t xml:space="preserve">3.59, </w:t>
      </w:r>
      <w:r w:rsidR="000D0051">
        <w:rPr>
          <w:rFonts w:ascii="Book Antiqua" w:eastAsia="Book Antiqua" w:hAnsi="Book Antiqua" w:cs="Book Antiqua"/>
          <w:color w:val="000000"/>
        </w:rPr>
        <w:t>-</w:t>
      </w:r>
      <w:r>
        <w:rPr>
          <w:rFonts w:ascii="Book Antiqua" w:eastAsia="Book Antiqua" w:hAnsi="Book Antiqua" w:cs="Book Antiqua"/>
          <w:color w:val="000000"/>
        </w:rPr>
        <w:t>0.45; Figure 5B).</w:t>
      </w:r>
    </w:p>
    <w:p w14:paraId="0D9DCE55" w14:textId="77777777" w:rsidR="0073428A" w:rsidRDefault="0073428A">
      <w:pPr>
        <w:spacing w:line="360" w:lineRule="auto"/>
        <w:jc w:val="both"/>
        <w:rPr>
          <w:rFonts w:ascii="Book Antiqua" w:hAnsi="Book Antiqua"/>
        </w:rPr>
      </w:pPr>
    </w:p>
    <w:p w14:paraId="7A014C1F"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Adverse events</w:t>
      </w:r>
    </w:p>
    <w:p w14:paraId="1ED238C6" w14:textId="6DE8FAEB" w:rsidR="0073428A" w:rsidRDefault="00553746">
      <w:pPr>
        <w:spacing w:line="360" w:lineRule="auto"/>
        <w:jc w:val="both"/>
        <w:rPr>
          <w:rFonts w:ascii="Book Antiqua" w:hAnsi="Book Antiqua"/>
          <w:b/>
          <w:bCs/>
          <w:iCs/>
        </w:rPr>
      </w:pPr>
      <w:r>
        <w:rPr>
          <w:rFonts w:ascii="Book Antiqua" w:eastAsia="Book Antiqua" w:hAnsi="Book Antiqua" w:cs="Book Antiqua"/>
          <w:b/>
          <w:bCs/>
          <w:iCs/>
          <w:color w:val="000000"/>
        </w:rPr>
        <w:t>Adverse events, serious adverse events, and mortality:</w:t>
      </w:r>
      <w:r>
        <w:rPr>
          <w:rFonts w:ascii="Book Antiqua" w:hAnsi="Book Antiqua"/>
          <w:b/>
          <w:bCs/>
          <w:iCs/>
          <w:lang w:eastAsia="zh-CN"/>
        </w:rPr>
        <w:t xml:space="preserve"> </w:t>
      </w:r>
      <w:r>
        <w:rPr>
          <w:rFonts w:ascii="Book Antiqua" w:eastAsia="Book Antiqua" w:hAnsi="Book Antiqua" w:cs="Book Antiqua"/>
          <w:color w:val="000000"/>
        </w:rPr>
        <w:t>Six articles</w:t>
      </w:r>
      <w:r>
        <w:rPr>
          <w:rFonts w:ascii="Book Antiqua" w:eastAsia="Book Antiqua" w:hAnsi="Book Antiqua" w:cs="Book Antiqua"/>
          <w:color w:val="000000"/>
          <w:vertAlign w:val="superscript"/>
        </w:rPr>
        <w:t>[7-9,12-14]</w:t>
      </w:r>
      <w:r>
        <w:rPr>
          <w:rFonts w:ascii="Book Antiqua" w:eastAsia="Book Antiqua" w:hAnsi="Book Antiqua" w:cs="Book Antiqua"/>
          <w:color w:val="000000"/>
        </w:rPr>
        <w:t xml:space="preserve"> had reported on the adverse events (AE), six on severe SAE, and five on mortality. Accordingly, our analysis showed no significant difference in AEs (</w:t>
      </w:r>
      <w:r>
        <w:rPr>
          <w:rFonts w:ascii="Book Antiqua" w:eastAsia="Book Antiqua" w:hAnsi="Book Antiqua" w:cs="Book Antiqua"/>
          <w:i/>
          <w:iCs/>
          <w:color w:val="000000"/>
        </w:rPr>
        <w:t>P</w:t>
      </w:r>
      <w:r>
        <w:rPr>
          <w:rFonts w:ascii="Book Antiqua" w:eastAsia="Book Antiqua" w:hAnsi="Book Antiqua" w:cs="Book Antiqua"/>
          <w:color w:val="000000"/>
        </w:rPr>
        <w:t xml:space="preserve"> = 0.08; heterogeneity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and mortality (</w:t>
      </w:r>
      <w:r>
        <w:rPr>
          <w:rFonts w:ascii="Book Antiqua" w:eastAsia="Book Antiqua" w:hAnsi="Book Antiqua" w:cs="Book Antiqua"/>
          <w:i/>
          <w:iCs/>
          <w:color w:val="000000"/>
        </w:rPr>
        <w:t>P</w:t>
      </w:r>
      <w:r>
        <w:rPr>
          <w:rFonts w:ascii="Book Antiqua" w:eastAsia="Book Antiqua" w:hAnsi="Book Antiqua" w:cs="Book Antiqua"/>
          <w:color w:val="000000"/>
        </w:rPr>
        <w:t xml:space="preserve"> = 0.23;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between the ER antagonist and control groups (Figure 6A and C). However, the intervention group had a higher incidence of SAEs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0.0009; RR 1.1</w:t>
      </w:r>
      <w:r>
        <w:rPr>
          <w:rFonts w:ascii="Book Antiqua" w:eastAsia="SimSun" w:hAnsi="Book Antiqua" w:cs="Book Antiqua" w:hint="eastAsia"/>
          <w:color w:val="000000"/>
          <w:lang w:eastAsia="zh-CN"/>
        </w:rPr>
        <w:t>7</w:t>
      </w:r>
      <w:r>
        <w:rPr>
          <w:rFonts w:ascii="Book Antiqua" w:eastAsia="Book Antiqua" w:hAnsi="Book Antiqua" w:cs="Book Antiqua"/>
          <w:color w:val="000000"/>
        </w:rPr>
        <w:t>; 95%CI: 1.06, 1.28;</w:t>
      </w:r>
      <w:r w:rsidRPr="000D0051">
        <w:rPr>
          <w:rFonts w:ascii="Book Antiqua" w:eastAsia="Book Antiqua" w:hAnsi="Book Antiqua" w:cs="Book Antiqua"/>
          <w:i/>
          <w:color w:val="000000"/>
        </w:rPr>
        <w:t xml:space="preserve"> I</w:t>
      </w:r>
      <w:r w:rsidRPr="000D0051">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 0%; Figure 6B).</w:t>
      </w:r>
    </w:p>
    <w:p w14:paraId="01D8D2FC" w14:textId="77777777" w:rsidR="0073428A" w:rsidRDefault="0073428A">
      <w:pPr>
        <w:spacing w:line="360" w:lineRule="auto"/>
        <w:ind w:firstLine="480"/>
        <w:jc w:val="both"/>
        <w:rPr>
          <w:rFonts w:ascii="Book Antiqua" w:hAnsi="Book Antiqua"/>
        </w:rPr>
      </w:pPr>
    </w:p>
    <w:p w14:paraId="7622B2DC"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Common AEs</w:t>
      </w:r>
    </w:p>
    <w:p w14:paraId="2C348D4C"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The most common AEs reported were cardiovascular outcomes, cardiac failure, anemia, hypoglycemia, headache, edema, </w:t>
      </w:r>
      <w:bookmarkStart w:id="18" w:name="OLE_LINK48"/>
      <w:r>
        <w:rPr>
          <w:rFonts w:ascii="Book Antiqua" w:eastAsia="Book Antiqua" w:hAnsi="Book Antiqua" w:cs="Book Antiqua"/>
          <w:color w:val="000000"/>
        </w:rPr>
        <w:t>hyperkalemia</w:t>
      </w:r>
      <w:bookmarkEnd w:id="18"/>
      <w:r>
        <w:rPr>
          <w:rFonts w:ascii="Book Antiqua" w:eastAsia="Book Antiqua" w:hAnsi="Book Antiqua" w:cs="Book Antiqua"/>
          <w:color w:val="000000"/>
        </w:rPr>
        <w:t xml:space="preserve">, </w:t>
      </w:r>
      <w:bookmarkStart w:id="19" w:name="OLE_LINK49"/>
      <w:r>
        <w:rPr>
          <w:rFonts w:ascii="Book Antiqua" w:eastAsia="Book Antiqua" w:hAnsi="Book Antiqua" w:cs="Book Antiqua"/>
          <w:color w:val="000000"/>
        </w:rPr>
        <w:t>hypotension</w:t>
      </w:r>
      <w:bookmarkEnd w:id="19"/>
      <w:r>
        <w:rPr>
          <w:rFonts w:ascii="Book Antiqua" w:eastAsia="Book Antiqua" w:hAnsi="Book Antiqua" w:cs="Book Antiqua"/>
          <w:color w:val="000000"/>
        </w:rPr>
        <w:t>, and fluid retention in all included articles (</w:t>
      </w:r>
      <w:r>
        <w:rPr>
          <w:rFonts w:ascii="Book Antiqua" w:hAnsi="Book Antiqua"/>
        </w:rPr>
        <w:t>Supplementary Figure 1</w:t>
      </w:r>
      <w:r>
        <w:rPr>
          <w:rFonts w:ascii="Book Antiqua" w:eastAsia="Book Antiqua" w:hAnsi="Book Antiqua" w:cs="Book Antiqua"/>
          <w:color w:val="000000"/>
        </w:rPr>
        <w:t xml:space="preserve">). Accordingly, our findings showed that the </w:t>
      </w:r>
      <w:r>
        <w:rPr>
          <w:rFonts w:ascii="Book Antiqua" w:eastAsia="Book Antiqua" w:hAnsi="Book Antiqua" w:cs="Book Antiqua"/>
          <w:color w:val="000000"/>
        </w:rPr>
        <w:lastRenderedPageBreak/>
        <w:t>ER antagonist group had a higher incidence of cardiac failure, anemia, and hypoglycemia compared to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 0.003, 0.03, respectively). However, no differences in the incidence of cardiovascular outcomes, headache, edema, hyperkalemia, hypotension, and fluid retention were observed between both groups.</w:t>
      </w:r>
    </w:p>
    <w:p w14:paraId="771D7240" w14:textId="77777777" w:rsidR="0073428A" w:rsidRDefault="0073428A">
      <w:pPr>
        <w:spacing w:line="360" w:lineRule="auto"/>
        <w:ind w:firstLine="480"/>
        <w:jc w:val="both"/>
        <w:rPr>
          <w:rFonts w:ascii="Book Antiqua" w:hAnsi="Book Antiqua"/>
        </w:rPr>
      </w:pPr>
    </w:p>
    <w:p w14:paraId="3FB4F2B1"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Publication bias</w:t>
      </w:r>
    </w:p>
    <w:p w14:paraId="1BCF4A71" w14:textId="0A5C8E44" w:rsidR="0073428A" w:rsidRDefault="00553746">
      <w:pPr>
        <w:spacing w:line="360" w:lineRule="auto"/>
        <w:jc w:val="both"/>
        <w:rPr>
          <w:rFonts w:ascii="Book Antiqua" w:hAnsi="Book Antiqua"/>
        </w:rPr>
      </w:pPr>
      <w:r>
        <w:rPr>
          <w:rFonts w:ascii="Book Antiqua" w:eastAsia="Book Antiqua" w:hAnsi="Book Antiqua" w:cs="Book Antiqua"/>
          <w:color w:val="000000"/>
        </w:rPr>
        <w:t>Egger’s test was used to assess for publication bias in changes in albuminuria and eGFR outcomes. Accordingly, our results showed no significant publication bias for UACR/UAER change outcomes (</w:t>
      </w:r>
      <w:r>
        <w:rPr>
          <w:rFonts w:ascii="Book Antiqua" w:eastAsia="Book Antiqua" w:hAnsi="Book Antiqua" w:cs="Book Antiqua"/>
          <w:i/>
          <w:iCs/>
          <w:color w:val="000000"/>
        </w:rPr>
        <w:t>P</w:t>
      </w:r>
      <w:r>
        <w:rPr>
          <w:rFonts w:ascii="Book Antiqua" w:eastAsia="Book Antiqua" w:hAnsi="Book Antiqua" w:cs="Book Antiqua"/>
          <w:color w:val="000000"/>
        </w:rPr>
        <w:t xml:space="preserve"> = 0.313; 95%CI: </w:t>
      </w:r>
      <w:r w:rsidR="000D0051">
        <w:rPr>
          <w:rFonts w:ascii="Book Antiqua" w:eastAsia="Book Antiqua" w:hAnsi="Book Antiqua" w:cs="Book Antiqua"/>
          <w:color w:val="000000"/>
        </w:rPr>
        <w:t>-</w:t>
      </w:r>
      <w:r>
        <w:rPr>
          <w:rFonts w:ascii="Book Antiqua" w:eastAsia="Book Antiqua" w:hAnsi="Book Antiqua" w:cs="Book Antiqua"/>
          <w:color w:val="000000"/>
        </w:rPr>
        <w:t>1.75, 3.90). Similarly, Egger’s test result showed no significant evidence of publication bias for eGFR outcomes (</w:t>
      </w:r>
      <w:r>
        <w:rPr>
          <w:rFonts w:ascii="Book Antiqua" w:eastAsia="Book Antiqua" w:hAnsi="Book Antiqua" w:cs="Book Antiqua"/>
          <w:i/>
          <w:iCs/>
          <w:color w:val="000000"/>
        </w:rPr>
        <w:t>P</w:t>
      </w:r>
      <w:r>
        <w:rPr>
          <w:rFonts w:ascii="Book Antiqua" w:eastAsia="Book Antiqua" w:hAnsi="Book Antiqua" w:cs="Book Antiqua"/>
          <w:color w:val="000000"/>
        </w:rPr>
        <w:t xml:space="preserve"> = 0.279; 95%CI: </w:t>
      </w:r>
      <w:r w:rsidR="000D0051">
        <w:rPr>
          <w:rFonts w:ascii="Book Antiqua" w:eastAsia="Book Antiqua" w:hAnsi="Book Antiqua" w:cs="Book Antiqua"/>
          <w:color w:val="000000"/>
        </w:rPr>
        <w:t>-</w:t>
      </w:r>
      <w:r>
        <w:rPr>
          <w:rFonts w:ascii="Book Antiqua" w:eastAsia="Book Antiqua" w:hAnsi="Book Antiqua" w:cs="Book Antiqua"/>
          <w:color w:val="000000"/>
        </w:rPr>
        <w:t>8.14, 3.37) (Figure 7).</w:t>
      </w:r>
    </w:p>
    <w:p w14:paraId="7A67983B" w14:textId="77777777" w:rsidR="0073428A" w:rsidRDefault="0073428A">
      <w:pPr>
        <w:spacing w:line="360" w:lineRule="auto"/>
        <w:ind w:firstLine="480"/>
        <w:jc w:val="both"/>
        <w:rPr>
          <w:rFonts w:ascii="Book Antiqua" w:hAnsi="Book Antiqua"/>
        </w:rPr>
      </w:pPr>
    </w:p>
    <w:p w14:paraId="7347FEB3"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Subgroup analysis</w:t>
      </w:r>
    </w:p>
    <w:p w14:paraId="2C030F31" w14:textId="7E549085" w:rsidR="0073428A" w:rsidRDefault="00553746">
      <w:pPr>
        <w:spacing w:line="360" w:lineRule="auto"/>
        <w:jc w:val="both"/>
        <w:rPr>
          <w:rFonts w:ascii="Book Antiqua" w:hAnsi="Book Antiqua"/>
        </w:rPr>
      </w:pPr>
      <w:r>
        <w:rPr>
          <w:rFonts w:ascii="Book Antiqua" w:eastAsia="Book Antiqua" w:hAnsi="Book Antiqua" w:cs="Book Antiqua"/>
          <w:color w:val="000000"/>
        </w:rPr>
        <w:t>Given that significant heterogeneity was present during comparison of eGFR outcomes and that differences in the dosage of ER antagonists within selected studies were observed, subgroup analysis was performed according to low, middle, and high drug dosages (</w:t>
      </w:r>
      <w:r>
        <w:rPr>
          <w:rFonts w:ascii="Book Antiqua" w:hAnsi="Book Antiqua"/>
        </w:rPr>
        <w:t>Supplementary Figure 2</w:t>
      </w:r>
      <w:r>
        <w:rPr>
          <w:rFonts w:ascii="Book Antiqua" w:eastAsia="Book Antiqua" w:hAnsi="Book Antiqua" w:cs="Book Antiqua"/>
          <w:color w:val="000000"/>
        </w:rPr>
        <w:t>). No significant heterogeneity was observed between the three subgroups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0%). In the low-dosage subgroup, no significant difference had been observed between both groups. However, in the middle-dosage subgroup, the ER antagonists group exhibited lesser eGFR reduction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MD 0.70; 95%CI: 0.66, 0.74). This indicates that middle-dosage ER antagonists can protect renal function. However, in the high-dosage subgroup, the invention group displayed greater eGFR reduction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MD </w:t>
      </w:r>
      <w:r w:rsidR="000D0051">
        <w:rPr>
          <w:rFonts w:ascii="Book Antiqua" w:eastAsia="Book Antiqua" w:hAnsi="Book Antiqua" w:cs="Book Antiqua"/>
          <w:color w:val="000000"/>
        </w:rPr>
        <w:t>-</w:t>
      </w:r>
      <w:r>
        <w:rPr>
          <w:rFonts w:ascii="Book Antiqua" w:eastAsia="Book Antiqua" w:hAnsi="Book Antiqua" w:cs="Book Antiqua"/>
          <w:color w:val="000000"/>
        </w:rPr>
        <w:t xml:space="preserve">1.63; 95%CI: </w:t>
      </w:r>
      <w:r w:rsidR="000D0051">
        <w:rPr>
          <w:rFonts w:ascii="Book Antiqua" w:eastAsia="Book Antiqua" w:hAnsi="Book Antiqua" w:cs="Book Antiqua"/>
          <w:color w:val="000000"/>
        </w:rPr>
        <w:t>-</w:t>
      </w:r>
      <w:r>
        <w:rPr>
          <w:rFonts w:ascii="Book Antiqua" w:eastAsia="Book Antiqua" w:hAnsi="Book Antiqua" w:cs="Book Antiqua"/>
          <w:color w:val="000000"/>
        </w:rPr>
        <w:t xml:space="preserve">2.48, </w:t>
      </w:r>
      <w:r w:rsidR="000D0051">
        <w:rPr>
          <w:rFonts w:ascii="Book Antiqua" w:eastAsia="Book Antiqua" w:hAnsi="Book Antiqua" w:cs="Book Antiqua"/>
          <w:color w:val="000000"/>
        </w:rPr>
        <w:t>-</w:t>
      </w:r>
      <w:r>
        <w:rPr>
          <w:rFonts w:ascii="Book Antiqua" w:eastAsia="Book Antiqua" w:hAnsi="Book Antiqua" w:cs="Book Antiqua"/>
          <w:color w:val="000000"/>
        </w:rPr>
        <w:t>0.79).</w:t>
      </w:r>
    </w:p>
    <w:p w14:paraId="0C6A8F83" w14:textId="77777777" w:rsidR="0073428A" w:rsidRDefault="0073428A">
      <w:pPr>
        <w:spacing w:line="360" w:lineRule="auto"/>
        <w:ind w:firstLine="480"/>
        <w:jc w:val="both"/>
        <w:rPr>
          <w:rFonts w:ascii="Book Antiqua" w:hAnsi="Book Antiqua"/>
        </w:rPr>
      </w:pPr>
    </w:p>
    <w:p w14:paraId="6F105DB8" w14:textId="77777777" w:rsidR="0073428A" w:rsidRDefault="0055374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1E84079"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Principal findings and relation to other reviews</w:t>
      </w:r>
    </w:p>
    <w:p w14:paraId="25FE39B3"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The main findings of the present meta-analysis were that ER antagonists significantly reduced albuminuria and increased the proportion of subjects who achieved a 40% reduction in UACR, which indicated its renoprotective effects among patients with DN. </w:t>
      </w:r>
      <w:r>
        <w:rPr>
          <w:rFonts w:ascii="Book Antiqua" w:eastAsia="Book Antiqua" w:hAnsi="Book Antiqua" w:cs="Book Antiqua"/>
          <w:color w:val="000000"/>
        </w:rPr>
        <w:lastRenderedPageBreak/>
        <w:t xml:space="preserve">These findings were consistent with those presented in the systematic review by Yuan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Several authors have attested that ER antagonists can reduce albuminuria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reducing podocyte loss, restoring the glomerular endothelial glycocalyx barrier, normalizing renal matrix protein expression, anti-inflammation, and preventing early glomerular hyperfiltration and hyperperfusion. Moreover, some articles</w:t>
      </w:r>
      <w:r>
        <w:rPr>
          <w:rFonts w:ascii="Book Antiqua" w:eastAsia="Book Antiqua" w:hAnsi="Book Antiqua" w:cs="Book Antiqua"/>
          <w:color w:val="000000"/>
          <w:vertAlign w:val="superscript"/>
        </w:rPr>
        <w:t>[16-19]</w:t>
      </w:r>
      <w:r>
        <w:rPr>
          <w:rFonts w:ascii="Book Antiqua" w:eastAsia="Book Antiqua" w:hAnsi="Book Antiqua" w:cs="Book Antiqua"/>
          <w:color w:val="000000"/>
        </w:rPr>
        <w:t xml:space="preserve"> reported ER antagonists could preclude renal vasoconstriction, renal hypertrophy, and renal structural injury. Thus, ER antagonists may lower proteinuria in the subjects with DN through such mechanisms.</w:t>
      </w:r>
    </w:p>
    <w:p w14:paraId="24F85668" w14:textId="1DEF0E5F" w:rsidR="0073428A" w:rsidRDefault="00553746">
      <w:pPr>
        <w:spacing w:line="360" w:lineRule="auto"/>
        <w:ind w:firstLine="480"/>
        <w:jc w:val="both"/>
        <w:rPr>
          <w:rFonts w:ascii="Book Antiqua" w:hAnsi="Book Antiqua"/>
        </w:rPr>
      </w:pPr>
      <w:r>
        <w:rPr>
          <w:rFonts w:ascii="Book Antiqua" w:eastAsia="Book Antiqua" w:hAnsi="Book Antiqua" w:cs="Book Antiqua"/>
          <w:color w:val="000000"/>
        </w:rPr>
        <w:t>Additionally, no significant differences had been observed in pooled comparisons of eGFR reduction. However, for obvious heterogeneity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85%), subgroup analysis had been performed. Accordingly, our subgroup analysis showed that no heterogeneity existed among all subgroups and that only the middle dosage ER antagonists were able to more effectively prevent eGFR reduction compared to placebo. Moreover, ER antagonist group had a significantly decreased incidence of sCr doubling. Both these results indicated that ER antagonists</w:t>
      </w:r>
      <w:r>
        <w:rPr>
          <w:rFonts w:ascii="Book Antiqua" w:eastAsia="SimSun" w:hAnsi="Book Antiqua" w:cs="Book Antiqua" w:hint="eastAsia"/>
          <w:color w:val="000000"/>
          <w:lang w:eastAsia="zh-CN"/>
        </w:rPr>
        <w:t xml:space="preserve"> of </w:t>
      </w:r>
      <w:r>
        <w:rPr>
          <w:rFonts w:ascii="Book Antiqua" w:eastAsia="Book Antiqua" w:hAnsi="Book Antiqua" w:cs="Book Antiqua"/>
          <w:color w:val="000000"/>
        </w:rPr>
        <w:t>appropriate dosages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could effectively protect renal function. In the present meta-analysis, 0.25 mg of atrasentan and 25 mg daily of avosentan were regarded as low dosage, 1.75 mg daily of atrasentan and 50 mg daily of avosentan were regarded as high dosage, and 0.75 mg daily of atrasentan was considered as middle dosage. Therefore, our results suggest that 0.75 mg daily is the appropriate dosage for atrasentan. This finding differed from that presented in Yuan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’s systematic review</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which subgroup analysis of different dosages was not conducted. Notably, the present study found that a high ER antagonists dosage significantly worsened renal function. As such, we surmise that a high ER antagonist dosage may be harmful to renal function despite its effect on reducing proteinuria. However, more comprehensive clinical trials are needed to further corroborate our deduction.</w:t>
      </w:r>
    </w:p>
    <w:p w14:paraId="6617871B" w14:textId="77777777" w:rsidR="0073428A" w:rsidRDefault="00553746">
      <w:pPr>
        <w:spacing w:line="360" w:lineRule="auto"/>
        <w:ind w:firstLine="480"/>
        <w:jc w:val="both"/>
        <w:rPr>
          <w:rFonts w:ascii="Book Antiqua" w:hAnsi="Book Antiqua"/>
        </w:rPr>
      </w:pPr>
      <w:r>
        <w:rPr>
          <w:rFonts w:ascii="Book Antiqua" w:eastAsia="Book Antiqua" w:hAnsi="Book Antiqua" w:cs="Book Antiqua"/>
          <w:color w:val="000000"/>
        </w:rPr>
        <w:t xml:space="preserve">Furthermore, the current study found that ER antagonists could effectively decrease the blood pressure of patients with DN, a result consistent with that provided in reviews by Yuan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Burnier</w:t>
      </w:r>
      <w:r>
        <w:rPr>
          <w:rFonts w:ascii="Book Antiqua" w:eastAsia="Book Antiqua" w:hAnsi="Book Antiqua" w:cs="Book Antiqua"/>
          <w:color w:val="000000"/>
          <w:vertAlign w:val="superscript"/>
        </w:rPr>
        <w:t>[20]</w:t>
      </w:r>
      <w:r>
        <w:rPr>
          <w:rFonts w:ascii="Book Antiqua" w:eastAsia="Book Antiqua" w:hAnsi="Book Antiqua" w:cs="Book Antiqua"/>
          <w:color w:val="000000"/>
        </w:rPr>
        <w:t>. Burnie</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reported that ER antagonists promoted significantly lower sitting office SBP and DPB, as well as 24h SBP and DPB, </w:t>
      </w:r>
      <w:r>
        <w:rPr>
          <w:rFonts w:ascii="Book Antiqua" w:eastAsia="Book Antiqua" w:hAnsi="Book Antiqua" w:cs="Book Antiqua"/>
          <w:color w:val="000000"/>
        </w:rPr>
        <w:lastRenderedPageBreak/>
        <w:t>compared to placebo. However, his cohort did no</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 exclusively consist of patients with diabetes or kidney disease. Several articles had reported that ER antagonists had considerable SBP and DBP lowering capabilities in patients with treatment-resistant hypertension</w:t>
      </w:r>
      <w:r>
        <w:rPr>
          <w:rFonts w:ascii="Book Antiqua" w:eastAsia="Book Antiqua" w:hAnsi="Book Antiqua" w:cs="Book Antiqua"/>
          <w:color w:val="000000"/>
          <w:vertAlign w:val="superscript"/>
        </w:rPr>
        <w:t>[21-23]</w:t>
      </w:r>
      <w:r>
        <w:rPr>
          <w:rFonts w:ascii="Book Antiqua" w:eastAsia="Book Antiqua" w:hAnsi="Book Antiqua" w:cs="Book Antiqua"/>
          <w:color w:val="000000"/>
        </w:rPr>
        <w:t>. Therefore, ER blockade may have high potential as a treatment option for hypertension and prevention of DN progression beyond calcium antagonists and renin–angiotensin system blockers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2FA700E9" w14:textId="77777777" w:rsidR="0073428A" w:rsidRDefault="00553746">
      <w:pPr>
        <w:spacing w:line="360" w:lineRule="auto"/>
        <w:ind w:firstLine="480"/>
        <w:jc w:val="both"/>
        <w:rPr>
          <w:rFonts w:ascii="Book Antiqua" w:hAnsi="Book Antiqua"/>
        </w:rPr>
      </w:pPr>
      <w:r>
        <w:rPr>
          <w:rFonts w:ascii="Book Antiqua" w:eastAsia="Book Antiqua" w:hAnsi="Book Antiqua" w:cs="Book Antiqua"/>
          <w:color w:val="000000"/>
        </w:rPr>
        <w:t>After a detailed investigation on AEs, the present study suggests that ER antagonists do not induce greater AEs and mortality compared to placebo. However, the ER antagonists group did have a higher incidence of SAEs compared to the placebo group. Nearly 29.2% (</w:t>
      </w:r>
      <w:r>
        <w:rPr>
          <w:rFonts w:ascii="Book Antiqua" w:eastAsia="Book Antiqua" w:hAnsi="Book Antiqua" w:cs="Book Antiqua"/>
          <w:i/>
          <w:iCs/>
          <w:color w:val="000000"/>
        </w:rPr>
        <w:t>n</w:t>
      </w:r>
      <w:r>
        <w:rPr>
          <w:rFonts w:ascii="Book Antiqua" w:eastAsia="Book Antiqua" w:hAnsi="Book Antiqua" w:cs="Book Antiqua"/>
          <w:color w:val="000000"/>
        </w:rPr>
        <w:t xml:space="preserve"> = 2738) and 28.2% (</w:t>
      </w:r>
      <w:r>
        <w:rPr>
          <w:rFonts w:ascii="Book Antiqua" w:eastAsia="Book Antiqua" w:hAnsi="Book Antiqua" w:cs="Book Antiqua"/>
          <w:i/>
          <w:iCs/>
          <w:color w:val="000000"/>
        </w:rPr>
        <w:t>n</w:t>
      </w:r>
      <w:r>
        <w:rPr>
          <w:rFonts w:ascii="Book Antiqua" w:eastAsia="Book Antiqua" w:hAnsi="Book Antiqua" w:cs="Book Antiqua"/>
          <w:color w:val="000000"/>
        </w:rPr>
        <w:t xml:space="preserve"> = 1937) of patients in the intervention and placebo group reported at least one SAE, respectively, which is quite close to the figure reported in Yuan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’s review. Moreover, the present study found that cardiac failure, anemia, and hypoglycemia were the most common AEs in the ER antagonists group. Cardiac failure may result from fluid retention. One possible reason for fluid retention was ER antagonists could block ETB-R. Although most of clinical ER antagonists were highly selective ETA-R blockers, high dosages of such medicine could still block ETB-Rs</w:t>
      </w:r>
      <w:r>
        <w:rPr>
          <w:rFonts w:ascii="Book Antiqua" w:eastAsia="Book Antiqua" w:hAnsi="Book Antiqua" w:cs="Book Antiqua"/>
          <w:color w:val="000000"/>
          <w:vertAlign w:val="superscript"/>
        </w:rPr>
        <w:t>[9]</w:t>
      </w:r>
      <w:r>
        <w:rPr>
          <w:rFonts w:ascii="Book Antiqua" w:eastAsia="Book Antiqua" w:hAnsi="Book Antiqua" w:cs="Book Antiqua"/>
          <w:color w:val="000000"/>
        </w:rPr>
        <w:t>. Inhibition of the ETB-R in tubular cells also causes activity of Na</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water transport</w:t>
      </w:r>
      <w:r>
        <w:rPr>
          <w:rFonts w:ascii="Book Antiqua" w:eastAsia="Book Antiqua" w:hAnsi="Book Antiqua" w:cs="Book Antiqua"/>
          <w:color w:val="000000"/>
          <w:vertAlign w:val="superscript"/>
        </w:rPr>
        <w:t>[4]</w:t>
      </w:r>
      <w:r>
        <w:rPr>
          <w:rFonts w:ascii="Book Antiqua" w:eastAsia="Book Antiqua" w:hAnsi="Book Antiqua" w:cs="Book Antiqua"/>
          <w:color w:val="000000"/>
        </w:rPr>
        <w:t>. Anemia may ascribe to hemodilution due to fluid retention</w:t>
      </w:r>
      <w:r>
        <w:rPr>
          <w:rFonts w:ascii="Book Antiqua" w:eastAsia="Book Antiqua" w:hAnsi="Book Antiqua" w:cs="Book Antiqua"/>
          <w:color w:val="000000"/>
          <w:vertAlign w:val="superscript"/>
        </w:rPr>
        <w:t>[8,24]</w:t>
      </w:r>
      <w:r>
        <w:rPr>
          <w:rFonts w:ascii="Book Antiqua" w:eastAsia="Book Antiqua" w:hAnsi="Book Antiqua" w:cs="Book Antiqua"/>
          <w:color w:val="000000"/>
        </w:rPr>
        <w:t xml:space="preserve">. Similarly, Yuan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’s report showed that the treatment group had significantly elevated incidence of anemia. However, our findings showed an anemia incidence of 14.9% for the ER antagonists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8.4% for placebo), which was slightly higher than that presented in the work of Yuan (8.5% for the treatment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3.5% for the placebo group). The possible reason for this could be that Heerspink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’s trial was not included in his review. Given that Heerspink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’s trial involved a much longer follow-up compared to other trials, the proportion of the patients with anemia could have increased along with CKD progression over the duration of the trial. Furthermore, the incidence of hypoglycemia was 2.5% in ER antagonists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1.13% for placebo) in the present study. Said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’s experiments suggested ER antagonists may reduce insulin resistance when ineffective endogenous insulin was existed</w:t>
      </w:r>
      <w:r>
        <w:rPr>
          <w:rFonts w:ascii="Book Antiqua" w:eastAsia="Book Antiqua" w:hAnsi="Book Antiqua" w:cs="Book Antiqua"/>
          <w:color w:val="000000"/>
          <w:vertAlign w:val="superscript"/>
        </w:rPr>
        <w:t>[25]</w:t>
      </w:r>
      <w:r>
        <w:rPr>
          <w:rFonts w:ascii="Book Antiqua" w:eastAsia="Book Antiqua" w:hAnsi="Book Antiqua" w:cs="Book Antiqua"/>
          <w:color w:val="000000"/>
        </w:rPr>
        <w:t>. Thus ER antagonists may have a hypoglycemic effect in subjects with Type 2 DM</w:t>
      </w:r>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However, </w:t>
      </w:r>
      <w:r>
        <w:rPr>
          <w:rFonts w:ascii="Book Antiqua" w:eastAsia="Book Antiqua" w:hAnsi="Book Antiqua" w:cs="Book Antiqua"/>
          <w:color w:val="000000"/>
        </w:rPr>
        <w:lastRenderedPageBreak/>
        <w:t>this mechanism needs to be further certified. In addition, publication bias had not been observed for the UACR or eGFR change outcomes according to Egger’s test.</w:t>
      </w:r>
    </w:p>
    <w:p w14:paraId="34DAA5EA" w14:textId="77777777" w:rsidR="0073428A" w:rsidRDefault="0073428A">
      <w:pPr>
        <w:spacing w:line="360" w:lineRule="auto"/>
        <w:ind w:firstLine="480"/>
        <w:jc w:val="both"/>
        <w:rPr>
          <w:rFonts w:ascii="Book Antiqua" w:hAnsi="Book Antiqua"/>
        </w:rPr>
      </w:pPr>
    </w:p>
    <w:p w14:paraId="431BCF7C" w14:textId="77777777" w:rsidR="0073428A" w:rsidRDefault="00553746">
      <w:pPr>
        <w:spacing w:line="360" w:lineRule="auto"/>
        <w:jc w:val="both"/>
        <w:rPr>
          <w:rFonts w:ascii="Book Antiqua" w:hAnsi="Book Antiqua"/>
          <w:b/>
          <w:bCs/>
        </w:rPr>
      </w:pPr>
      <w:r>
        <w:rPr>
          <w:rFonts w:ascii="Book Antiqua" w:eastAsia="Book Antiqua" w:hAnsi="Book Antiqua" w:cs="Book Antiqua"/>
          <w:b/>
          <w:bCs/>
          <w:i/>
          <w:color w:val="000000"/>
        </w:rPr>
        <w:t>Implications for policymakers and clinicians</w:t>
      </w:r>
    </w:p>
    <w:p w14:paraId="1CF39AD8"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ET-1 receptors include the ETA-R and ETB-R. Avosentan and atrasentan are both ETA-R with approximately 500-fold and 1800-fold selectivity for ETA over ETB receptors, respectively</w:t>
      </w:r>
      <w:r>
        <w:rPr>
          <w:rFonts w:ascii="Book Antiqua" w:eastAsia="Book Antiqua" w:hAnsi="Book Antiqua" w:cs="Book Antiqua"/>
          <w:color w:val="000000"/>
          <w:vertAlign w:val="superscript"/>
        </w:rPr>
        <w:t>[5,27]</w:t>
      </w:r>
      <w:r>
        <w:rPr>
          <w:rFonts w:ascii="Book Antiqua" w:eastAsia="Book Antiqua" w:hAnsi="Book Antiqua" w:cs="Book Antiqua"/>
          <w:color w:val="000000"/>
        </w:rPr>
        <w:t>. Bosentan, a dual receptor antagonist</w:t>
      </w:r>
      <w:r>
        <w:rPr>
          <w:rFonts w:ascii="Book Antiqua" w:eastAsia="Book Antiqua" w:hAnsi="Book Antiqua" w:cs="Book Antiqua"/>
          <w:color w:val="000000"/>
          <w:vertAlign w:val="superscript"/>
        </w:rPr>
        <w:t>[27]</w:t>
      </w:r>
      <w:r>
        <w:rPr>
          <w:rFonts w:ascii="Book Antiqua" w:eastAsia="Book Antiqua" w:hAnsi="Book Antiqua" w:cs="Book Antiqua"/>
          <w:color w:val="000000"/>
        </w:rPr>
        <w:t>, induced no significant changes in UACR, while avosentan and atrasentan promoted significant changes therein (</w:t>
      </w:r>
      <w:r>
        <w:rPr>
          <w:rFonts w:ascii="Book Antiqua" w:hAnsi="Book Antiqua"/>
        </w:rPr>
        <w:t>Supplementary Figure 1</w:t>
      </w:r>
      <w:r>
        <w:rPr>
          <w:rFonts w:ascii="Book Antiqua" w:eastAsia="Book Antiqua" w:hAnsi="Book Antiqua" w:cs="Book Antiqua"/>
          <w:color w:val="000000"/>
        </w:rPr>
        <w:t xml:space="preserve">). Maguire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also suggested that ETA-selective antagonists could be therapeutically superior to mixed antagonists in renal diseases. The possible reason would be that ETA receptors are predominant in all vessels, including renal vessels, whereas ETB receptors are only predominant in the kidneys and brain. ETA-R activation produces a vasoconstrictive response and maintains the basal vascular tone. By contrast, the activation of vascular ETB-R induces a vasodilative response due to the release of endothelial factors</w:t>
      </w:r>
      <w:r>
        <w:rPr>
          <w:rFonts w:ascii="Book Antiqua" w:eastAsia="Book Antiqua" w:hAnsi="Book Antiqua" w:cs="Book Antiqua"/>
          <w:color w:val="000000"/>
          <w:vertAlign w:val="superscript"/>
        </w:rPr>
        <w:t>[20]</w:t>
      </w:r>
      <w:r>
        <w:rPr>
          <w:rFonts w:ascii="Book Antiqua" w:eastAsia="Book Antiqua" w:hAnsi="Book Antiqua" w:cs="Book Antiqua"/>
          <w:color w:val="000000"/>
        </w:rPr>
        <w:t>. Moreover, the vasoconstrictive, anti-diuretic, and anti-natriuretic actions of exogenous ET-1 seemed to be induced by ETA receptor mediation in the human kidney</w:t>
      </w:r>
      <w:r>
        <w:rPr>
          <w:rFonts w:ascii="Book Antiqua" w:eastAsia="Book Antiqua" w:hAnsi="Book Antiqua" w:cs="Book Antiqua"/>
          <w:color w:val="000000"/>
          <w:vertAlign w:val="superscript"/>
        </w:rPr>
        <w:t>[29]</w:t>
      </w:r>
      <w:r>
        <w:rPr>
          <w:rFonts w:ascii="Book Antiqua" w:eastAsia="Book Antiqua" w:hAnsi="Book Antiqua" w:cs="Book Antiqua"/>
          <w:color w:val="000000"/>
        </w:rPr>
        <w:t>. Thus, highly-selective ETA receptor blockade should have more potential therapeutic function for DN.</w:t>
      </w:r>
    </w:p>
    <w:p w14:paraId="48881F4B" w14:textId="1D879C66" w:rsidR="0073428A" w:rsidRDefault="00553746">
      <w:pPr>
        <w:spacing w:line="360" w:lineRule="auto"/>
        <w:ind w:firstLine="480"/>
        <w:jc w:val="both"/>
        <w:rPr>
          <w:rFonts w:ascii="Book Antiqua" w:hAnsi="Book Antiqua"/>
        </w:rPr>
      </w:pPr>
      <w:r>
        <w:rPr>
          <w:rFonts w:ascii="Book Antiqua" w:eastAsia="Book Antiqua" w:hAnsi="Book Antiqua" w:cs="Book Antiqua"/>
          <w:color w:val="000000"/>
        </w:rPr>
        <w:t>In addition, almost all the participants of the included trials received ACEI/ARB treatment. This shows that ER antagonists might have an additive effect on top of ACE inhibition. Notably, a post-hoc analysis on atrasentan, in which subjects were dichotomized according to whether they received maximal dosages of RAS inhibitors, demonstrated no significant difference in UACR</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This confirms that the treatment effects of ER antagonists were present regardless of RAS inhibitor dosage. Moreover,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 showed that only ETA receptor blockade, but not ACE inhibition, completely restored the number of glomeruli in each kidney to expected normal levels and maintained the number of podocytes </w:t>
      </w:r>
      <w:r>
        <w:rPr>
          <w:rFonts w:ascii="Book Antiqua" w:eastAsia="Book Antiqua" w:hAnsi="Book Antiqua" w:cs="Book Antiqua"/>
          <w:i/>
          <w:iCs/>
          <w:color w:val="000000"/>
        </w:rPr>
        <w:t>per</w:t>
      </w:r>
      <w:r>
        <w:rPr>
          <w:rFonts w:ascii="Book Antiqua" w:eastAsia="Book Antiqua" w:hAnsi="Book Antiqua" w:cs="Book Antiqua"/>
          <w:color w:val="000000"/>
        </w:rPr>
        <w:t xml:space="preserve"> glomerulus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suggesting that ER blockade has a specific glomeruloprotective effect that is separate from ACE inhibition. Furthermore, Balsiger </w:t>
      </w:r>
      <w:r>
        <w:rPr>
          <w:rFonts w:ascii="Book Antiqua" w:eastAsia="Book Antiqua" w:hAnsi="Book Antiqua" w:cs="Book Antiqua"/>
          <w:i/>
          <w:iCs/>
          <w:color w:val="000000"/>
        </w:rPr>
        <w:t>et al</w:t>
      </w:r>
      <w:r w:rsidR="00C325ED">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suggested that ER blockade could improve insulin sensitivity and decrease hyperglycemia severity</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Generally, the optimal dosage for </w:t>
      </w:r>
      <w:r>
        <w:rPr>
          <w:rFonts w:ascii="Book Antiqua" w:eastAsia="Book Antiqua" w:hAnsi="Book Antiqua" w:cs="Book Antiqua"/>
          <w:color w:val="000000"/>
        </w:rPr>
        <w:lastRenderedPageBreak/>
        <w:t>highly-selective ETA receptor blockade</w:t>
      </w:r>
      <w:r w:rsidR="00C325ED">
        <w:rPr>
          <w:rFonts w:ascii="Book Antiqua" w:eastAsia="Book Antiqua" w:hAnsi="Book Antiqua" w:cs="Book Antiqua"/>
          <w:color w:val="000000"/>
        </w:rPr>
        <w:t xml:space="preserve"> </w:t>
      </w:r>
      <w:r>
        <w:rPr>
          <w:rFonts w:ascii="Book Antiqua" w:eastAsia="Book Antiqua" w:hAnsi="Book Antiqua" w:cs="Book Antiqua"/>
          <w:color w:val="000000"/>
        </w:rPr>
        <w:t>combined with ACEI/ARB may be an effective treatment for DN. Therefore, there are several ongoing clinical trials of a dual ER and Angiotensin Receptor Blocker (Sparsentan) for IgA nephropathy or focal segmental glomerulosclerosis (FSGS) at present</w:t>
      </w:r>
      <w:r>
        <w:rPr>
          <w:rFonts w:ascii="Book Antiqua" w:eastAsia="Book Antiqua" w:hAnsi="Book Antiqua" w:cs="Book Antiqua"/>
          <w:color w:val="000000"/>
          <w:vertAlign w:val="superscript"/>
        </w:rPr>
        <w:t>[32,33]</w:t>
      </w:r>
      <w:r>
        <w:rPr>
          <w:rFonts w:ascii="Book Antiqua" w:eastAsia="Book Antiqua" w:hAnsi="Book Antiqua" w:cs="Book Antiqua"/>
          <w:color w:val="000000"/>
        </w:rPr>
        <w:t>. Although there is no trials conducted on the patients with DN, we surmise that such drugs should be more potential for DN. Nevertheless, except for ER antagonists the inhibitors of glucagon-like peptide-1 (GLP-1) receptor antagonists and sodium-glucose co-transporter 2 (SGLT2) inhibitors also were considered as effective drugs of lowering renal end points and cardiovascular mortality in DM</w:t>
      </w:r>
      <w:r>
        <w:rPr>
          <w:rFonts w:ascii="Book Antiqua" w:eastAsia="Book Antiqua" w:hAnsi="Book Antiqua" w:cs="Book Antiqua"/>
          <w:color w:val="000000"/>
          <w:vertAlign w:val="superscript"/>
        </w:rPr>
        <w:t>[34,35]</w:t>
      </w:r>
      <w:r>
        <w:rPr>
          <w:rFonts w:ascii="Book Antiqua" w:eastAsia="Book Antiqua" w:hAnsi="Book Antiqua" w:cs="Book Antiqua"/>
          <w:color w:val="000000"/>
        </w:rPr>
        <w:t>. Furthermore, whether it can become a new strategy for DM that combined ER antagonists with GLP-1 receptor antagonists or SGLT2 inhibitors deserves to be further investigated.</w:t>
      </w:r>
    </w:p>
    <w:p w14:paraId="29255D62" w14:textId="77777777" w:rsidR="0073428A" w:rsidRDefault="0073428A">
      <w:pPr>
        <w:spacing w:line="360" w:lineRule="auto"/>
        <w:ind w:firstLine="480"/>
        <w:jc w:val="both"/>
        <w:rPr>
          <w:rFonts w:ascii="Book Antiqua" w:hAnsi="Book Antiqua"/>
        </w:rPr>
      </w:pPr>
    </w:p>
    <w:p w14:paraId="197C49FA" w14:textId="77777777" w:rsidR="0073428A" w:rsidRDefault="00553746">
      <w:pPr>
        <w:spacing w:line="360" w:lineRule="auto"/>
        <w:jc w:val="both"/>
        <w:rPr>
          <w:rFonts w:ascii="Book Antiqua" w:hAnsi="Book Antiqua"/>
        </w:rPr>
      </w:pPr>
      <w:r>
        <w:rPr>
          <w:rFonts w:ascii="Book Antiqua" w:eastAsia="Book Antiqua" w:hAnsi="Book Antiqua" w:cs="Book Antiqua"/>
          <w:b/>
          <w:bCs/>
          <w:i/>
          <w:iCs/>
          <w:color w:val="000000"/>
        </w:rPr>
        <w:t>Strengths and weaknesses</w:t>
      </w:r>
    </w:p>
    <w:p w14:paraId="502EB956"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The present meta-analysis included the latest clinical trials with much more participants and longer durations compared to previous meta-analyses. All the included studies were RCT. Among these studies, the SONAR study was the largest one in terms of the number of participants and duration of follow-up. In the SONAR study, before randomization all the participants received a diuretic, either an ACEI or ARB and open-label treatment with atrasentan 0.75 mg once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for 6 wk. Then all responders (defined as patients with at least a 30% reduction in UACR, no more than 0.5 mg/dL or 20% from baseline increase in sCr and without substantial fluid retention) were randomly assigned to atrasentan 0.75 mg daily or turn into placebo</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That was different from other included studies. This design was intended to present a renoprotection function and unlikely develop into heart failure. Furthermore, we had characterized the more common AEs associated with treatment, which had never been reported before. Furthermore, heterogeneity was not obvious among the most pooled analyses in this study, while the selected trials were all of high quality. Moreover, this has been the first study to show that only optimal dosages of ER antagonists can delay renal function progression in DN. However, some limitations as to our study are worth noting. Firstly, the sample size was small, while some critical data were not presented in </w:t>
      </w:r>
      <w:r>
        <w:rPr>
          <w:rFonts w:ascii="Book Antiqua" w:eastAsia="Book Antiqua" w:hAnsi="Book Antiqua" w:cs="Book Antiqua"/>
          <w:color w:val="000000"/>
        </w:rPr>
        <w:lastRenderedPageBreak/>
        <w:t xml:space="preserve">the publications. Thus, we may have overlooked some important information. For example, Heerspink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[12] </w:t>
      </w:r>
      <w:r>
        <w:rPr>
          <w:rFonts w:ascii="Book Antiqua" w:eastAsia="Book Antiqua" w:hAnsi="Book Antiqua" w:cs="Book Antiqua"/>
          <w:color w:val="000000"/>
        </w:rPr>
        <w:t xml:space="preserve">did not present the mean and SD values for UACR and BP changes, which may have </w:t>
      </w:r>
      <w:bookmarkStart w:id="20" w:name="OLE_LINK50"/>
      <w:r>
        <w:rPr>
          <w:rFonts w:ascii="Book Antiqua" w:eastAsia="Book Antiqua" w:hAnsi="Book Antiqua" w:cs="Book Antiqua"/>
          <w:color w:val="000000"/>
        </w:rPr>
        <w:t>unnoticeably</w:t>
      </w:r>
      <w:bookmarkEnd w:id="20"/>
      <w:r>
        <w:rPr>
          <w:rFonts w:ascii="Book Antiqua" w:eastAsia="Book Antiqua" w:hAnsi="Book Antiqua" w:cs="Book Antiqua"/>
          <w:color w:val="000000"/>
        </w:rPr>
        <w:t xml:space="preserve"> impacted our results. Secondly, the duration of follow-up varied from 30 d to more than 2 years, while the dosage and types of drugs varied in all included trials. Most drugs in the trials included herein investigated selective ETA-R blockade, while only one trial investigated dual receptor antagonists. These may contribute to heterogeneity and consequently affect the reliability of our results. Finally, Mann’s study was terminated prematurely after a median follow-up of 4 mo (up to 16 mo) due to excess of cardiovascular events</w:t>
      </w:r>
      <w:r>
        <w:rPr>
          <w:rFonts w:ascii="Book Antiqua" w:eastAsia="Book Antiqua" w:hAnsi="Book Antiqua" w:cs="Book Antiqua"/>
          <w:color w:val="000000"/>
          <w:vertAlign w:val="superscript"/>
        </w:rPr>
        <w:t>[8]</w:t>
      </w:r>
      <w:r>
        <w:rPr>
          <w:rFonts w:ascii="Book Antiqua" w:eastAsia="Book Antiqua" w:hAnsi="Book Antiqua" w:cs="Book Antiqua"/>
          <w:color w:val="000000"/>
        </w:rPr>
        <w:t>. That may result in shortening follow-up time and have some unknown influence on observation of ER antagonists’ long-term effectiveness. Therefore, more long-term and high-quality trials need to be included to investigate the long-term effectiveness and safety of ER antagonists for patients with DN.</w:t>
      </w:r>
    </w:p>
    <w:p w14:paraId="2B88F6F4" w14:textId="77777777" w:rsidR="0073428A" w:rsidRDefault="0073428A">
      <w:pPr>
        <w:spacing w:line="360" w:lineRule="auto"/>
        <w:jc w:val="both"/>
        <w:rPr>
          <w:rFonts w:ascii="Book Antiqua" w:hAnsi="Book Antiqua"/>
        </w:rPr>
      </w:pPr>
    </w:p>
    <w:p w14:paraId="4076B8E5" w14:textId="77777777" w:rsidR="0073428A" w:rsidRDefault="0055374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5A00342"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Taken together, ER blockades (optimal dosage) combined with ACEI/ARB may be an effective treatment for lowering BP, reducing proteinuria and delaying renal function progression in DN with declined eGFR. However, attention should be given to AEs and SAE, such as cardiac failure, anemia, and hypoglycemia. Nonetheless, more long-term RCTs are still needed to validate the long-term effectiveness and safety of ER antagonists.</w:t>
      </w:r>
    </w:p>
    <w:p w14:paraId="06A9BB32" w14:textId="77777777" w:rsidR="0073428A" w:rsidRDefault="0073428A">
      <w:pPr>
        <w:spacing w:line="360" w:lineRule="auto"/>
        <w:jc w:val="both"/>
        <w:rPr>
          <w:rFonts w:ascii="Book Antiqua" w:hAnsi="Book Antiqua"/>
        </w:rPr>
      </w:pPr>
    </w:p>
    <w:p w14:paraId="387F13D4" w14:textId="77777777" w:rsidR="0073428A" w:rsidRDefault="0055374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E287B5C" w14:textId="77777777" w:rsidR="0073428A" w:rsidRDefault="00553746">
      <w:pPr>
        <w:spacing w:line="360" w:lineRule="auto"/>
        <w:jc w:val="both"/>
        <w:rPr>
          <w:rFonts w:ascii="Book Antiqua" w:hAnsi="Book Antiqua"/>
        </w:rPr>
      </w:pPr>
      <w:r>
        <w:rPr>
          <w:rFonts w:ascii="Book Antiqua" w:eastAsia="Book Antiqua" w:hAnsi="Book Antiqua" w:cs="Book Antiqua"/>
          <w:b/>
          <w:i/>
          <w:color w:val="000000"/>
        </w:rPr>
        <w:t>Research background</w:t>
      </w:r>
    </w:p>
    <w:p w14:paraId="72118655"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Diabetic nephropathy (DN) is the main cause of chronic kidney disease and end-stage renal disease worldwide. Current treatment approaches for DN rely on angiotensin converting enzyme inhibitors or </w:t>
      </w:r>
      <w:bookmarkStart w:id="21" w:name="OLE_LINK21"/>
      <w:bookmarkStart w:id="22" w:name="OLE_LINK20"/>
      <w:r>
        <w:rPr>
          <w:rFonts w:ascii="Book Antiqua" w:eastAsia="Book Antiqua" w:hAnsi="Book Antiqua" w:cs="Book Antiqua"/>
          <w:color w:val="000000"/>
        </w:rPr>
        <w:t>angiotensin II type 1 receptor blocker</w:t>
      </w:r>
      <w:bookmarkEnd w:id="21"/>
      <w:bookmarkEnd w:id="22"/>
      <w:r>
        <w:rPr>
          <w:rFonts w:ascii="Book Antiqua" w:eastAsia="Book Antiqua" w:hAnsi="Book Antiqua" w:cs="Book Antiqua"/>
          <w:color w:val="000000"/>
        </w:rPr>
        <w:t xml:space="preserve">s (ARBs) to control blood pressure (BP), reduce proteinuria, and delay chronic kidney disease progression. However, renin–angiotensin–aldosterone system (RAAS) blockade may </w:t>
      </w:r>
      <w:r>
        <w:rPr>
          <w:rFonts w:ascii="Book Antiqua" w:eastAsia="Book Antiqua" w:hAnsi="Book Antiqua" w:cs="Book Antiqua"/>
          <w:color w:val="000000"/>
        </w:rPr>
        <w:lastRenderedPageBreak/>
        <w:t>increase the long-term risk for end-stage renal disease in patients with diabetes. Thus, identifying novel, effective treatments for DN beyond RAAS blockade is imperative.</w:t>
      </w:r>
    </w:p>
    <w:p w14:paraId="255B6C48" w14:textId="77777777" w:rsidR="0073428A" w:rsidRDefault="0073428A">
      <w:pPr>
        <w:spacing w:line="360" w:lineRule="auto"/>
        <w:jc w:val="both"/>
        <w:rPr>
          <w:rFonts w:ascii="Book Antiqua" w:hAnsi="Book Antiqua"/>
        </w:rPr>
      </w:pPr>
    </w:p>
    <w:p w14:paraId="3F55D44F" w14:textId="77777777" w:rsidR="0073428A" w:rsidRDefault="00553746">
      <w:pPr>
        <w:spacing w:line="360" w:lineRule="auto"/>
        <w:jc w:val="both"/>
        <w:rPr>
          <w:rFonts w:ascii="Book Antiqua" w:hAnsi="Book Antiqua"/>
        </w:rPr>
      </w:pPr>
      <w:r>
        <w:rPr>
          <w:rFonts w:ascii="Book Antiqua" w:eastAsia="Book Antiqua" w:hAnsi="Book Antiqua" w:cs="Book Antiqua"/>
          <w:b/>
          <w:i/>
          <w:color w:val="000000"/>
        </w:rPr>
        <w:t>Research motivation</w:t>
      </w:r>
    </w:p>
    <w:p w14:paraId="5ABE9F7B"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Although available clinical trials have shown that endothelin receptor (ER) antagonists may be a novel and beneficial drug for DN, no consistent conclusions regarding their sufficient effectiveness and safety for patients with DN have been presented.</w:t>
      </w:r>
    </w:p>
    <w:p w14:paraId="5DF92825" w14:textId="77777777" w:rsidR="0073428A" w:rsidRDefault="0073428A">
      <w:pPr>
        <w:spacing w:line="360" w:lineRule="auto"/>
        <w:jc w:val="both"/>
        <w:rPr>
          <w:rFonts w:ascii="Book Antiqua" w:hAnsi="Book Antiqua"/>
        </w:rPr>
      </w:pPr>
    </w:p>
    <w:p w14:paraId="3A85F3F3" w14:textId="77777777" w:rsidR="0073428A" w:rsidRDefault="00553746">
      <w:pPr>
        <w:spacing w:line="360" w:lineRule="auto"/>
        <w:jc w:val="both"/>
        <w:rPr>
          <w:rFonts w:ascii="Book Antiqua" w:hAnsi="Book Antiqua"/>
        </w:rPr>
      </w:pPr>
      <w:r>
        <w:rPr>
          <w:rFonts w:ascii="Book Antiqua" w:eastAsia="Book Antiqua" w:hAnsi="Book Antiqua" w:cs="Book Antiqua"/>
          <w:b/>
          <w:i/>
          <w:color w:val="000000"/>
        </w:rPr>
        <w:t>Research objectives</w:t>
      </w:r>
    </w:p>
    <w:p w14:paraId="3FEC8952"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This meta-analysis aimed to assess the effectiveness and safety of ER antagonists among patients with DN.</w:t>
      </w:r>
    </w:p>
    <w:p w14:paraId="705CD2AC" w14:textId="77777777" w:rsidR="0073428A" w:rsidRDefault="0073428A">
      <w:pPr>
        <w:spacing w:line="360" w:lineRule="auto"/>
        <w:jc w:val="both"/>
        <w:rPr>
          <w:rFonts w:ascii="Book Antiqua" w:hAnsi="Book Antiqua"/>
        </w:rPr>
      </w:pPr>
    </w:p>
    <w:p w14:paraId="340B000E" w14:textId="77777777" w:rsidR="0073428A" w:rsidRDefault="00553746">
      <w:pPr>
        <w:spacing w:line="360" w:lineRule="auto"/>
        <w:jc w:val="both"/>
        <w:rPr>
          <w:rFonts w:ascii="Book Antiqua" w:hAnsi="Book Antiqua"/>
        </w:rPr>
      </w:pPr>
      <w:r>
        <w:rPr>
          <w:rFonts w:ascii="Book Antiqua" w:eastAsia="Book Antiqua" w:hAnsi="Book Antiqua" w:cs="Book Antiqua"/>
          <w:b/>
          <w:i/>
          <w:color w:val="000000"/>
        </w:rPr>
        <w:t>Research methods</w:t>
      </w:r>
    </w:p>
    <w:p w14:paraId="250DDE66"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We enrolled seven studies with six data sets and 5271 participants. The ER antagonists group showed a significantly greater reduction in albuminuria and more patients with 40% reduction in urinary albumin-to-creatinine ratio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respectively). Subgroup analysis for reductions in estimated glomerular filtration rate (eGFR) showed that for the middle-dosage subgroup, the ER antagonists group exhibited lower eGFR reduction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mean difference, 0.70 95%CI</w:t>
      </w:r>
      <w:r>
        <w:rPr>
          <w:rFonts w:ascii="Book Antiqua" w:eastAsia="SimSun" w:hAnsi="Book Antiqua" w:cs="SimSun"/>
          <w:color w:val="000000"/>
          <w:lang w:eastAsia="zh-CN"/>
        </w:rPr>
        <w:t xml:space="preserve">: </w:t>
      </w:r>
      <w:r>
        <w:rPr>
          <w:rFonts w:ascii="Book Antiqua" w:eastAsia="Book Antiqua" w:hAnsi="Book Antiqua" w:cs="Book Antiqua"/>
          <w:color w:val="000000"/>
        </w:rPr>
        <w:t>0.66, 0.74). Moreover, significant reductions in systolic blood pressure (SBP) and diastolic blood pressure (DBP) were observed in the invention group.</w:t>
      </w:r>
    </w:p>
    <w:p w14:paraId="2019A335" w14:textId="77777777" w:rsidR="0073428A" w:rsidRDefault="0073428A">
      <w:pPr>
        <w:spacing w:line="360" w:lineRule="auto"/>
        <w:jc w:val="both"/>
        <w:rPr>
          <w:rFonts w:ascii="Book Antiqua" w:hAnsi="Book Antiqua"/>
        </w:rPr>
      </w:pPr>
    </w:p>
    <w:p w14:paraId="1296EBEB" w14:textId="77777777" w:rsidR="0073428A" w:rsidRDefault="00553746">
      <w:pPr>
        <w:spacing w:line="360" w:lineRule="auto"/>
        <w:jc w:val="both"/>
        <w:rPr>
          <w:rFonts w:ascii="Book Antiqua" w:hAnsi="Book Antiqua"/>
        </w:rPr>
      </w:pPr>
      <w:r>
        <w:rPr>
          <w:rFonts w:ascii="Book Antiqua" w:eastAsia="Book Antiqua" w:hAnsi="Book Antiqua" w:cs="Book Antiqua"/>
          <w:b/>
          <w:i/>
          <w:color w:val="000000"/>
        </w:rPr>
        <w:t>Research results</w:t>
      </w:r>
    </w:p>
    <w:p w14:paraId="42E54AAC"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We enrolled seven studies with six data sets and 5271 participants. The ER antagonists group showed a significantly greater reduction in albuminuria and more patients with 40% reduction in urinary albumin-to-creatinine ratio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respectively). Subgroup analysis for reductions in eGFR showed that for the middle-dosage subgroup, the ER antagonists group exhibited lower eGFR reduction </w:t>
      </w:r>
      <w:r>
        <w:rPr>
          <w:rFonts w:ascii="Book Antiqua" w:eastAsia="Book Antiqua" w:hAnsi="Book Antiqua" w:cs="Book Antiqua"/>
          <w:color w:val="000000"/>
        </w:rPr>
        <w:lastRenderedPageBreak/>
        <w:t>than the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0.00001; mean difference, 0.70 95%CI: 0.66, 0.74). Moreover, significant reductions in SBP and DBP were observed in the invention group.</w:t>
      </w:r>
    </w:p>
    <w:p w14:paraId="716E7A14" w14:textId="77777777" w:rsidR="0073428A" w:rsidRDefault="0073428A">
      <w:pPr>
        <w:spacing w:line="360" w:lineRule="auto"/>
        <w:jc w:val="both"/>
        <w:rPr>
          <w:rFonts w:ascii="Book Antiqua" w:hAnsi="Book Antiqua"/>
        </w:rPr>
      </w:pPr>
    </w:p>
    <w:p w14:paraId="364E4A0D" w14:textId="77777777" w:rsidR="0073428A" w:rsidRDefault="00553746">
      <w:pPr>
        <w:spacing w:line="360" w:lineRule="auto"/>
        <w:jc w:val="both"/>
        <w:rPr>
          <w:rFonts w:ascii="Book Antiqua" w:hAnsi="Book Antiqua"/>
        </w:rPr>
      </w:pPr>
      <w:r>
        <w:rPr>
          <w:rFonts w:ascii="Book Antiqua" w:eastAsia="Book Antiqua" w:hAnsi="Book Antiqua" w:cs="Book Antiqua"/>
          <w:b/>
          <w:i/>
          <w:color w:val="000000"/>
        </w:rPr>
        <w:t>Research conclusions</w:t>
      </w:r>
    </w:p>
    <w:p w14:paraId="747BA711" w14:textId="770715DF" w:rsidR="0073428A" w:rsidRDefault="00553746">
      <w:pPr>
        <w:spacing w:line="360" w:lineRule="auto"/>
        <w:jc w:val="both"/>
        <w:rPr>
          <w:rFonts w:ascii="Book Antiqua" w:hAnsi="Book Antiqua"/>
        </w:rPr>
      </w:pPr>
      <w:r>
        <w:rPr>
          <w:rFonts w:ascii="Book Antiqua" w:eastAsia="Book Antiqua" w:hAnsi="Book Antiqua" w:cs="Book Antiqua"/>
          <w:color w:val="000000"/>
        </w:rPr>
        <w:t>ER blockades combined with ACEI/ARBs may be an effective treatment to lower BP and reduce proteinuria in DN with declined eGFR. However, attention should be given to adverse events, including cardiac failure, anemia, and hypoglycemia, as well as serious adverse events.</w:t>
      </w:r>
    </w:p>
    <w:p w14:paraId="46C528EB" w14:textId="77777777" w:rsidR="0073428A" w:rsidRDefault="0073428A">
      <w:pPr>
        <w:spacing w:line="360" w:lineRule="auto"/>
        <w:jc w:val="both"/>
        <w:rPr>
          <w:rFonts w:ascii="Book Antiqua" w:hAnsi="Book Antiqua"/>
        </w:rPr>
      </w:pPr>
    </w:p>
    <w:p w14:paraId="14BF8F06" w14:textId="77777777" w:rsidR="0073428A" w:rsidRDefault="00553746">
      <w:pPr>
        <w:spacing w:line="360" w:lineRule="auto"/>
        <w:jc w:val="both"/>
        <w:rPr>
          <w:rFonts w:ascii="Book Antiqua" w:hAnsi="Book Antiqua"/>
        </w:rPr>
      </w:pPr>
      <w:r>
        <w:rPr>
          <w:rFonts w:ascii="Book Antiqua" w:eastAsia="Book Antiqua" w:hAnsi="Book Antiqua" w:cs="Book Antiqua"/>
          <w:b/>
          <w:i/>
          <w:color w:val="000000"/>
        </w:rPr>
        <w:t>Research perspectives</w:t>
      </w:r>
    </w:p>
    <w:p w14:paraId="13DE8FE1" w14:textId="65DEF12A" w:rsidR="0073428A" w:rsidRDefault="00553746">
      <w:pPr>
        <w:spacing w:line="360" w:lineRule="auto"/>
        <w:jc w:val="both"/>
        <w:rPr>
          <w:rFonts w:ascii="Book Antiqua" w:hAnsi="Book Antiqua"/>
        </w:rPr>
      </w:pPr>
      <w:r>
        <w:rPr>
          <w:rFonts w:ascii="Book Antiqua" w:eastAsia="Book Antiqua" w:hAnsi="Book Antiqua" w:cs="Book Antiqua"/>
          <w:color w:val="000000"/>
        </w:rPr>
        <w:t xml:space="preserve">ER blockade (optimal dosage) combined with ACEI/ARB may be an effective treatment for lowering BP, reducing proteinuria and delaying renal function progression in DN with declined eGFR. However, more long-term </w:t>
      </w:r>
      <w:r>
        <w:rPr>
          <w:rFonts w:ascii="Book Antiqua" w:eastAsia="SimSun" w:hAnsi="Book Antiqua" w:cs="Book Antiqua" w:hint="eastAsia"/>
          <w:color w:val="000000"/>
          <w:lang w:eastAsia="zh-CN"/>
        </w:rPr>
        <w:t>r</w:t>
      </w:r>
      <w:r>
        <w:rPr>
          <w:rFonts w:ascii="Book Antiqua" w:eastAsia="Book Antiqua" w:hAnsi="Book Antiqua" w:cs="Book Antiqua"/>
          <w:color w:val="000000"/>
        </w:rPr>
        <w:t>andomized controlled trials are still needed to validate the long-term effectiveness and safety of ER antagonists.</w:t>
      </w:r>
    </w:p>
    <w:p w14:paraId="5C427524" w14:textId="77777777" w:rsidR="0073428A" w:rsidRDefault="0073428A">
      <w:pPr>
        <w:spacing w:line="360" w:lineRule="auto"/>
        <w:jc w:val="both"/>
        <w:rPr>
          <w:rFonts w:ascii="Book Antiqua" w:hAnsi="Book Antiqua"/>
        </w:rPr>
      </w:pPr>
    </w:p>
    <w:p w14:paraId="7C94CE13" w14:textId="77777777" w:rsidR="0073428A" w:rsidRDefault="00553746">
      <w:pPr>
        <w:spacing w:line="360" w:lineRule="auto"/>
        <w:jc w:val="both"/>
        <w:rPr>
          <w:rFonts w:ascii="Book Antiqua" w:hAnsi="Book Antiqua"/>
          <w:lang w:val="pt-BR"/>
        </w:rPr>
      </w:pPr>
      <w:bookmarkStart w:id="23" w:name="OLE_LINK1"/>
      <w:r>
        <w:rPr>
          <w:rFonts w:ascii="Book Antiqua" w:eastAsia="Book Antiqua" w:hAnsi="Book Antiqua" w:cs="Book Antiqua"/>
          <w:b/>
          <w:color w:val="000000"/>
          <w:lang w:val="pt-BR"/>
        </w:rPr>
        <w:t>REFERENCES</w:t>
      </w:r>
    </w:p>
    <w:p w14:paraId="73B2B399" w14:textId="77777777" w:rsidR="0073428A" w:rsidRDefault="00553746">
      <w:pPr>
        <w:spacing w:line="360" w:lineRule="auto"/>
        <w:jc w:val="both"/>
        <w:rPr>
          <w:rFonts w:ascii="Book Antiqua" w:hAnsi="Book Antiqua"/>
          <w:lang w:val="pt-BR"/>
        </w:rPr>
      </w:pPr>
      <w:bookmarkStart w:id="24" w:name="OLE_LINK28"/>
      <w:bookmarkStart w:id="25" w:name="OLE_LINK30"/>
      <w:bookmarkStart w:id="26" w:name="OLE_LINK29"/>
      <w:bookmarkEnd w:id="23"/>
      <w:r>
        <w:rPr>
          <w:rFonts w:ascii="Book Antiqua" w:hAnsi="Book Antiqua"/>
          <w:lang w:val="pt-BR"/>
        </w:rPr>
        <w:t xml:space="preserve">1 </w:t>
      </w:r>
      <w:r>
        <w:rPr>
          <w:rFonts w:ascii="Book Antiqua" w:hAnsi="Book Antiqua"/>
          <w:b/>
          <w:bCs/>
          <w:lang w:val="pt-BR"/>
        </w:rPr>
        <w:t>Egido J</w:t>
      </w:r>
      <w:r>
        <w:rPr>
          <w:rFonts w:ascii="Book Antiqua" w:hAnsi="Book Antiqua"/>
          <w:lang w:val="pt-BR"/>
        </w:rPr>
        <w:t xml:space="preserve">, Rojas-Rivera J, Mas S, Ruiz-Ortega M, Sanz AB, Gonzalez Parra E, Gomez-Guerrero C. Atrasentan for the treatment of diabetic nephropathy. </w:t>
      </w:r>
      <w:r>
        <w:rPr>
          <w:rFonts w:ascii="Book Antiqua" w:hAnsi="Book Antiqua"/>
          <w:i/>
          <w:iCs/>
          <w:lang w:val="pt-BR"/>
        </w:rPr>
        <w:t>Expert Opin Investig Drugs</w:t>
      </w:r>
      <w:r>
        <w:rPr>
          <w:rFonts w:ascii="Book Antiqua" w:hAnsi="Book Antiqua"/>
          <w:lang w:val="pt-BR"/>
        </w:rPr>
        <w:t xml:space="preserve"> 2017; </w:t>
      </w:r>
      <w:r>
        <w:rPr>
          <w:rFonts w:ascii="Book Antiqua" w:hAnsi="Book Antiqua"/>
          <w:b/>
          <w:bCs/>
          <w:lang w:val="pt-BR"/>
        </w:rPr>
        <w:t>26</w:t>
      </w:r>
      <w:r>
        <w:rPr>
          <w:rFonts w:ascii="Book Antiqua" w:hAnsi="Book Antiqua"/>
          <w:lang w:val="pt-BR"/>
        </w:rPr>
        <w:t>: 741-750 [PMID: 28468519 DOI: 10.1080/13543784.2017.1325872]</w:t>
      </w:r>
    </w:p>
    <w:p w14:paraId="29A0E8CC" w14:textId="77777777" w:rsidR="0073428A" w:rsidRDefault="00553746">
      <w:pPr>
        <w:spacing w:line="360" w:lineRule="auto"/>
        <w:jc w:val="both"/>
        <w:rPr>
          <w:rFonts w:ascii="Book Antiqua" w:hAnsi="Book Antiqua"/>
        </w:rPr>
      </w:pPr>
      <w:r>
        <w:rPr>
          <w:rFonts w:ascii="Book Antiqua" w:hAnsi="Book Antiqua"/>
          <w:lang w:val="pt-BR"/>
        </w:rPr>
        <w:t xml:space="preserve">2 </w:t>
      </w:r>
      <w:r>
        <w:rPr>
          <w:rFonts w:ascii="Book Antiqua" w:hAnsi="Book Antiqua"/>
          <w:b/>
          <w:bCs/>
          <w:lang w:val="pt-BR"/>
        </w:rPr>
        <w:t>Fernandez-Fernandez B</w:t>
      </w:r>
      <w:r>
        <w:rPr>
          <w:rFonts w:ascii="Book Antiqua" w:hAnsi="Book Antiqua"/>
          <w:lang w:val="pt-BR"/>
        </w:rPr>
        <w:t xml:space="preserve">, Ortiz A, Gomez-Guerrero C, Egido J. Therapeutic approaches to diabetic nephropathy--beyond the RAS. </w:t>
      </w:r>
      <w:r>
        <w:rPr>
          <w:rFonts w:ascii="Book Antiqua" w:hAnsi="Book Antiqua"/>
          <w:i/>
          <w:iCs/>
        </w:rPr>
        <w:t>Nat Rev Nephrol</w:t>
      </w:r>
      <w:r>
        <w:rPr>
          <w:rFonts w:ascii="Book Antiqua" w:hAnsi="Book Antiqua"/>
        </w:rPr>
        <w:t xml:space="preserve"> 2014; </w:t>
      </w:r>
      <w:r>
        <w:rPr>
          <w:rFonts w:ascii="Book Antiqua" w:hAnsi="Book Antiqua"/>
          <w:b/>
          <w:bCs/>
        </w:rPr>
        <w:t>10</w:t>
      </w:r>
      <w:r>
        <w:rPr>
          <w:rFonts w:ascii="Book Antiqua" w:hAnsi="Book Antiqua"/>
        </w:rPr>
        <w:t>: 325-346 [PMID: 24802062 DOI: 10.1038/nrneph.2014.74]</w:t>
      </w:r>
    </w:p>
    <w:p w14:paraId="1D0FA976" w14:textId="77777777" w:rsidR="0073428A" w:rsidRDefault="00553746">
      <w:pPr>
        <w:spacing w:line="360" w:lineRule="auto"/>
        <w:jc w:val="both"/>
        <w:rPr>
          <w:rFonts w:ascii="Book Antiqua" w:hAnsi="Book Antiqua"/>
        </w:rPr>
      </w:pPr>
      <w:r>
        <w:rPr>
          <w:rFonts w:ascii="Book Antiqua" w:hAnsi="Book Antiqua"/>
        </w:rPr>
        <w:t xml:space="preserve">3 </w:t>
      </w:r>
      <w:r>
        <w:rPr>
          <w:rFonts w:ascii="Book Antiqua" w:hAnsi="Book Antiqua"/>
          <w:b/>
          <w:bCs/>
        </w:rPr>
        <w:t>Turgut F</w:t>
      </w:r>
      <w:r>
        <w:rPr>
          <w:rFonts w:ascii="Book Antiqua" w:hAnsi="Book Antiqua"/>
        </w:rPr>
        <w:t xml:space="preserve">, Bolton WK. Potential new therapeutic agents for diabetic kidney disease. </w:t>
      </w:r>
      <w:r>
        <w:rPr>
          <w:rFonts w:ascii="Book Antiqua" w:hAnsi="Book Antiqua"/>
          <w:i/>
          <w:iCs/>
        </w:rPr>
        <w:t>Am J Kidney Dis</w:t>
      </w:r>
      <w:r>
        <w:rPr>
          <w:rFonts w:ascii="Book Antiqua" w:hAnsi="Book Antiqua"/>
        </w:rPr>
        <w:t xml:space="preserve"> 2010; </w:t>
      </w:r>
      <w:r>
        <w:rPr>
          <w:rFonts w:ascii="Book Antiqua" w:hAnsi="Book Antiqua"/>
          <w:b/>
          <w:bCs/>
        </w:rPr>
        <w:t>55</w:t>
      </w:r>
      <w:r>
        <w:rPr>
          <w:rFonts w:ascii="Book Antiqua" w:hAnsi="Book Antiqua"/>
        </w:rPr>
        <w:t>: 928-940 [PMID: 20138415 DOI: 10.1053/j.ajkd.2009.11.021]</w:t>
      </w:r>
    </w:p>
    <w:p w14:paraId="7CE4D50D" w14:textId="77777777" w:rsidR="0073428A" w:rsidRDefault="00553746">
      <w:pPr>
        <w:spacing w:line="360" w:lineRule="auto"/>
        <w:jc w:val="both"/>
        <w:rPr>
          <w:rFonts w:ascii="Book Antiqua" w:hAnsi="Book Antiqua"/>
        </w:rPr>
      </w:pPr>
      <w:r>
        <w:rPr>
          <w:rFonts w:ascii="Book Antiqua" w:hAnsi="Book Antiqua"/>
        </w:rPr>
        <w:t xml:space="preserve">4 </w:t>
      </w:r>
      <w:r>
        <w:rPr>
          <w:rFonts w:ascii="Book Antiqua" w:hAnsi="Book Antiqua"/>
          <w:b/>
          <w:bCs/>
        </w:rPr>
        <w:t>Raina R</w:t>
      </w:r>
      <w:r>
        <w:rPr>
          <w:rFonts w:ascii="Book Antiqua" w:hAnsi="Book Antiqua"/>
        </w:rPr>
        <w:t xml:space="preserve">, Chauvin A, Chakraborty R, Nair N, Shah H, Krishnappa V, Kusumi K. The Role of Endothelin and Endothelin Antagonists in Chronic Kidney Disease. </w:t>
      </w:r>
      <w:r>
        <w:rPr>
          <w:rFonts w:ascii="Book Antiqua" w:hAnsi="Book Antiqua"/>
          <w:i/>
          <w:iCs/>
        </w:rPr>
        <w:t>Kidney Dis (Basel)</w:t>
      </w:r>
      <w:r>
        <w:rPr>
          <w:rFonts w:ascii="Book Antiqua" w:hAnsi="Book Antiqua"/>
        </w:rPr>
        <w:t xml:space="preserve"> 2020; </w:t>
      </w:r>
      <w:r>
        <w:rPr>
          <w:rFonts w:ascii="Book Antiqua" w:hAnsi="Book Antiqua"/>
          <w:b/>
          <w:bCs/>
        </w:rPr>
        <w:t>6</w:t>
      </w:r>
      <w:r>
        <w:rPr>
          <w:rFonts w:ascii="Book Antiqua" w:hAnsi="Book Antiqua"/>
        </w:rPr>
        <w:t>: 22-34 [PMID: 32021871 DOI: 10.1159/000504623]</w:t>
      </w:r>
    </w:p>
    <w:p w14:paraId="71CE54F9" w14:textId="77777777" w:rsidR="0073428A" w:rsidRDefault="00553746">
      <w:pPr>
        <w:spacing w:line="360" w:lineRule="auto"/>
        <w:jc w:val="both"/>
        <w:rPr>
          <w:rFonts w:ascii="Book Antiqua" w:hAnsi="Book Antiqua"/>
        </w:rPr>
      </w:pPr>
      <w:r>
        <w:rPr>
          <w:rFonts w:ascii="Book Antiqua" w:hAnsi="Book Antiqua"/>
        </w:rPr>
        <w:t xml:space="preserve">5 </w:t>
      </w:r>
      <w:r>
        <w:rPr>
          <w:rFonts w:ascii="Book Antiqua" w:hAnsi="Book Antiqua"/>
          <w:b/>
          <w:bCs/>
        </w:rPr>
        <w:t>Kohan DE</w:t>
      </w:r>
      <w:r>
        <w:rPr>
          <w:rFonts w:ascii="Book Antiqua" w:hAnsi="Book Antiqua"/>
        </w:rPr>
        <w:t xml:space="preserve">, Pollock DM. Endothelin antagonists for diabetic and non-diabetic chronic kidney disease. </w:t>
      </w:r>
      <w:r>
        <w:rPr>
          <w:rFonts w:ascii="Book Antiqua" w:hAnsi="Book Antiqua"/>
          <w:i/>
          <w:iCs/>
        </w:rPr>
        <w:t>Br J Clin Pharmacol</w:t>
      </w:r>
      <w:r>
        <w:rPr>
          <w:rFonts w:ascii="Book Antiqua" w:hAnsi="Book Antiqua"/>
        </w:rPr>
        <w:t xml:space="preserve"> 2013; </w:t>
      </w:r>
      <w:r>
        <w:rPr>
          <w:rFonts w:ascii="Book Antiqua" w:hAnsi="Book Antiqua"/>
          <w:b/>
          <w:bCs/>
        </w:rPr>
        <w:t>76</w:t>
      </w:r>
      <w:r>
        <w:rPr>
          <w:rFonts w:ascii="Book Antiqua" w:hAnsi="Book Antiqua"/>
        </w:rPr>
        <w:t>: 573-579 [PMID: 23228194 DOI: 10.1111/bcp.12064]</w:t>
      </w:r>
    </w:p>
    <w:p w14:paraId="139EBB09" w14:textId="77777777" w:rsidR="0073428A" w:rsidRDefault="00553746">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Jung C</w:t>
      </w:r>
      <w:r>
        <w:rPr>
          <w:rFonts w:ascii="Book Antiqua" w:hAnsi="Book Antiqua"/>
        </w:rPr>
        <w:t xml:space="preserve">, Rafnsson A, Brismar K, Pernow J. Endothelial progenitor cells in relation to endothelin-1 and endothelin receptor blockade: a randomized, controlled trial. </w:t>
      </w:r>
      <w:r>
        <w:rPr>
          <w:rFonts w:ascii="Book Antiqua" w:hAnsi="Book Antiqua"/>
          <w:i/>
          <w:iCs/>
        </w:rPr>
        <w:t>Int J Cardiol</w:t>
      </w:r>
      <w:r>
        <w:rPr>
          <w:rFonts w:ascii="Book Antiqua" w:hAnsi="Book Antiqua"/>
        </w:rPr>
        <w:t xml:space="preserve"> 2013; </w:t>
      </w:r>
      <w:r>
        <w:rPr>
          <w:rFonts w:ascii="Book Antiqua" w:hAnsi="Book Antiqua"/>
          <w:b/>
          <w:bCs/>
        </w:rPr>
        <w:t>168</w:t>
      </w:r>
      <w:r>
        <w:rPr>
          <w:rFonts w:ascii="Book Antiqua" w:hAnsi="Book Antiqua"/>
        </w:rPr>
        <w:t>: 1017-1022 [PMID: 23168014 DOI: 10.1016/j.ijcard.2012.10.032]</w:t>
      </w:r>
    </w:p>
    <w:p w14:paraId="4B7A155F" w14:textId="77777777" w:rsidR="0073428A" w:rsidRDefault="00553746">
      <w:pPr>
        <w:spacing w:line="360" w:lineRule="auto"/>
        <w:jc w:val="both"/>
        <w:rPr>
          <w:rFonts w:ascii="Book Antiqua" w:hAnsi="Book Antiqua"/>
        </w:rPr>
      </w:pPr>
      <w:r>
        <w:rPr>
          <w:rFonts w:ascii="Book Antiqua" w:hAnsi="Book Antiqua"/>
        </w:rPr>
        <w:t xml:space="preserve">7 </w:t>
      </w:r>
      <w:r>
        <w:rPr>
          <w:rFonts w:ascii="Book Antiqua" w:hAnsi="Book Antiqua"/>
          <w:b/>
          <w:bCs/>
        </w:rPr>
        <w:t>Kohan DE</w:t>
      </w:r>
      <w:r>
        <w:rPr>
          <w:rFonts w:ascii="Book Antiqua" w:hAnsi="Book Antiqua"/>
        </w:rPr>
        <w:t xml:space="preserve">, Pritchett Y, Molitch M, Wen S, Garimella T, Audhya P, Andress DL. Addition of atrasentan to renin-angiotensin system blockade reduces albuminuria in diabetic nephropathy. </w:t>
      </w:r>
      <w:r>
        <w:rPr>
          <w:rFonts w:ascii="Book Antiqua" w:hAnsi="Book Antiqua"/>
          <w:i/>
          <w:iCs/>
        </w:rPr>
        <w:t>J Am Soc Nephrol</w:t>
      </w:r>
      <w:r>
        <w:rPr>
          <w:rFonts w:ascii="Book Antiqua" w:hAnsi="Book Antiqua"/>
        </w:rPr>
        <w:t xml:space="preserve"> 2011; </w:t>
      </w:r>
      <w:r>
        <w:rPr>
          <w:rFonts w:ascii="Book Antiqua" w:hAnsi="Book Antiqua"/>
          <w:b/>
          <w:bCs/>
        </w:rPr>
        <w:t>22</w:t>
      </w:r>
      <w:r>
        <w:rPr>
          <w:rFonts w:ascii="Book Antiqua" w:hAnsi="Book Antiqua"/>
        </w:rPr>
        <w:t>: 763-772 [PMID: 21372210 DOI: 10.1681/ASN.2010080869]</w:t>
      </w:r>
    </w:p>
    <w:p w14:paraId="2592B3D5" w14:textId="77777777" w:rsidR="0073428A" w:rsidRDefault="00553746">
      <w:pPr>
        <w:spacing w:line="360" w:lineRule="auto"/>
        <w:jc w:val="both"/>
        <w:rPr>
          <w:rFonts w:ascii="Book Antiqua" w:hAnsi="Book Antiqua"/>
        </w:rPr>
      </w:pPr>
      <w:r>
        <w:rPr>
          <w:rFonts w:ascii="Book Antiqua" w:hAnsi="Book Antiqua"/>
        </w:rPr>
        <w:t xml:space="preserve">8 </w:t>
      </w:r>
      <w:r>
        <w:rPr>
          <w:rFonts w:ascii="Book Antiqua" w:hAnsi="Book Antiqua"/>
          <w:b/>
          <w:bCs/>
        </w:rPr>
        <w:t>Mann JF</w:t>
      </w:r>
      <w:r>
        <w:rPr>
          <w:rFonts w:ascii="Book Antiqua" w:hAnsi="Book Antiqua"/>
        </w:rPr>
        <w:t xml:space="preserve">, Green D, Jamerson K, Ruilope LM, Kuranoff SJ, Littke T, Viberti G; ASCEND Study Group. Avosentan for overt diabetic nephropathy. </w:t>
      </w:r>
      <w:r>
        <w:rPr>
          <w:rFonts w:ascii="Book Antiqua" w:hAnsi="Book Antiqua"/>
          <w:i/>
          <w:iCs/>
        </w:rPr>
        <w:t>J Am Soc Nephrol</w:t>
      </w:r>
      <w:r>
        <w:rPr>
          <w:rFonts w:ascii="Book Antiqua" w:hAnsi="Book Antiqua"/>
        </w:rPr>
        <w:t xml:space="preserve"> 2010; </w:t>
      </w:r>
      <w:r>
        <w:rPr>
          <w:rFonts w:ascii="Book Antiqua" w:hAnsi="Book Antiqua"/>
          <w:b/>
          <w:bCs/>
        </w:rPr>
        <w:t>21</w:t>
      </w:r>
      <w:r>
        <w:rPr>
          <w:rFonts w:ascii="Book Antiqua" w:hAnsi="Book Antiqua"/>
        </w:rPr>
        <w:t>: 527-535 [PMID: 20167702 DOI: 10.1681/ASN.2009060593]</w:t>
      </w:r>
    </w:p>
    <w:p w14:paraId="0809AF73" w14:textId="77777777" w:rsidR="0073428A" w:rsidRDefault="00553746">
      <w:pPr>
        <w:spacing w:line="360" w:lineRule="auto"/>
        <w:jc w:val="both"/>
        <w:rPr>
          <w:rFonts w:ascii="Book Antiqua" w:hAnsi="Book Antiqua"/>
        </w:rPr>
      </w:pPr>
      <w:r>
        <w:rPr>
          <w:rFonts w:ascii="Book Antiqua" w:hAnsi="Book Antiqua"/>
        </w:rPr>
        <w:t xml:space="preserve">9 </w:t>
      </w:r>
      <w:r>
        <w:rPr>
          <w:rFonts w:ascii="Book Antiqua" w:hAnsi="Book Antiqua"/>
          <w:b/>
          <w:bCs/>
        </w:rPr>
        <w:t>de Zeeuw D</w:t>
      </w:r>
      <w:r>
        <w:rPr>
          <w:rFonts w:ascii="Book Antiqua" w:hAnsi="Book Antiqua"/>
        </w:rPr>
        <w:t xml:space="preserve">, Coll B, Andress D, Brennan JJ, Tang H, Houser M, Correa-Rotter R, Kohan D, Lambers Heerspink HJ, Makino H, Perkovic V, Pritchett Y, Remuzzi G, Tobe SW, Toto R, Viberti G, Parving HH. The endothelin antagonist atrasentan lowers residual albuminuria in patients with type 2 diabetic nephropathy. </w:t>
      </w:r>
      <w:r>
        <w:rPr>
          <w:rFonts w:ascii="Book Antiqua" w:hAnsi="Book Antiqua"/>
          <w:i/>
          <w:iCs/>
        </w:rPr>
        <w:t>J Am Soc Nephrol</w:t>
      </w:r>
      <w:r>
        <w:rPr>
          <w:rFonts w:ascii="Book Antiqua" w:hAnsi="Book Antiqua"/>
        </w:rPr>
        <w:t xml:space="preserve"> 2014; </w:t>
      </w:r>
      <w:r>
        <w:rPr>
          <w:rFonts w:ascii="Book Antiqua" w:hAnsi="Book Antiqua"/>
          <w:b/>
          <w:bCs/>
        </w:rPr>
        <w:t>25</w:t>
      </w:r>
      <w:r>
        <w:rPr>
          <w:rFonts w:ascii="Book Antiqua" w:hAnsi="Book Antiqua"/>
        </w:rPr>
        <w:t>: 1083-1093 [PMID: 24722445 DOI: 10.1681/ASN.2013080830]</w:t>
      </w:r>
    </w:p>
    <w:p w14:paraId="769C83AC" w14:textId="7A05BE0E" w:rsidR="0073428A" w:rsidRDefault="00553746">
      <w:pPr>
        <w:spacing w:line="360" w:lineRule="auto"/>
        <w:jc w:val="both"/>
        <w:rPr>
          <w:rFonts w:ascii="Book Antiqua" w:hAnsi="Book Antiqua"/>
        </w:rPr>
      </w:pPr>
      <w:r w:rsidRPr="000D0051">
        <w:rPr>
          <w:rFonts w:ascii="Book Antiqua" w:hAnsi="Book Antiqua"/>
          <w:highlight w:val="yellow"/>
        </w:rPr>
        <w:t xml:space="preserve">10 </w:t>
      </w:r>
      <w:r w:rsidRPr="000D0051">
        <w:rPr>
          <w:rFonts w:ascii="Book Antiqua" w:hAnsi="Book Antiqua"/>
          <w:b/>
          <w:bCs/>
          <w:highlight w:val="yellow"/>
        </w:rPr>
        <w:t>Higgins J,</w:t>
      </w:r>
      <w:r w:rsidRPr="000D0051">
        <w:rPr>
          <w:rFonts w:ascii="Book Antiqua" w:hAnsi="Book Antiqua"/>
          <w:highlight w:val="yellow"/>
        </w:rPr>
        <w:t xml:space="preserve"> </w:t>
      </w:r>
      <w:r w:rsidRPr="000D0051">
        <w:rPr>
          <w:rFonts w:ascii="Book Antiqua" w:hAnsi="Book Antiqua"/>
          <w:color w:val="333333"/>
          <w:highlight w:val="yellow"/>
        </w:rPr>
        <w:t>Thomas</w:t>
      </w:r>
      <w:r w:rsidRPr="000D0051">
        <w:rPr>
          <w:rFonts w:ascii="Book Antiqua" w:hAnsi="Book Antiqua"/>
          <w:highlight w:val="yellow"/>
        </w:rPr>
        <w:t xml:space="preserve"> J, </w:t>
      </w:r>
      <w:r w:rsidRPr="000D0051">
        <w:rPr>
          <w:rFonts w:ascii="Book Antiqua" w:hAnsi="Book Antiqua"/>
          <w:color w:val="333333"/>
          <w:highlight w:val="yellow"/>
        </w:rPr>
        <w:t>Chandler J, Cumpston M, Li TJ, Page M, Welch V</w:t>
      </w:r>
      <w:r w:rsidRPr="000D0051">
        <w:rPr>
          <w:rFonts w:ascii="Book Antiqua" w:hAnsi="Book Antiqua"/>
          <w:highlight w:val="yellow"/>
        </w:rPr>
        <w:t>. Cochrane Handbook for Systematic Reviews of Interventions. Cochrane Database Syst Rev, 2020</w:t>
      </w:r>
      <w:bookmarkStart w:id="27" w:name="OLE_LINK8"/>
      <w:bookmarkStart w:id="28" w:name="OLE_LINK6"/>
      <w:bookmarkStart w:id="29" w:name="OLE_LINK7"/>
      <w:bookmarkStart w:id="30" w:name="OLE_LINK2"/>
      <w:r w:rsidRPr="000D0051">
        <w:rPr>
          <w:rFonts w:ascii="Book Antiqua" w:hAnsi="Book Antiqua"/>
          <w:highlight w:val="yellow"/>
        </w:rPr>
        <w:t xml:space="preserve">. Available from: </w:t>
      </w:r>
      <w:hyperlink r:id="rId8" w:history="1">
        <w:r w:rsidR="000D0051" w:rsidRPr="000D0051">
          <w:rPr>
            <w:rStyle w:val="Hyperlink"/>
            <w:rFonts w:ascii="Book Antiqua" w:hAnsi="Book Antiqua"/>
            <w:highlight w:val="yellow"/>
          </w:rPr>
          <w:t>https://training.cochrane.org/handbook/current</w:t>
        </w:r>
      </w:hyperlink>
      <w:bookmarkStart w:id="31" w:name="OLE_LINK31"/>
      <w:bookmarkEnd w:id="27"/>
      <w:bookmarkEnd w:id="28"/>
      <w:bookmarkEnd w:id="29"/>
      <w:r>
        <w:rPr>
          <w:rFonts w:ascii="Book Antiqua" w:hAnsi="Book Antiqua"/>
          <w:b/>
          <w:bCs/>
        </w:rPr>
        <w:t xml:space="preserve"> </w:t>
      </w:r>
      <w:bookmarkEnd w:id="31"/>
      <w:r w:rsidR="000D0051">
        <w:rPr>
          <w:rFonts w:ascii="Book Antiqua" w:hAnsi="Book Antiqua"/>
          <w:b/>
          <w:bCs/>
        </w:rPr>
        <w:t xml:space="preserve"> </w:t>
      </w:r>
    </w:p>
    <w:bookmarkEnd w:id="30"/>
    <w:p w14:paraId="6D7466D3" w14:textId="77777777" w:rsidR="0073428A" w:rsidRDefault="00553746">
      <w:pPr>
        <w:spacing w:line="360" w:lineRule="auto"/>
        <w:jc w:val="both"/>
        <w:rPr>
          <w:rFonts w:ascii="Book Antiqua" w:hAnsi="Book Antiqua"/>
        </w:rPr>
      </w:pPr>
      <w:r>
        <w:rPr>
          <w:rFonts w:ascii="Book Antiqua" w:hAnsi="Book Antiqua"/>
        </w:rPr>
        <w:t xml:space="preserve">11 </w:t>
      </w:r>
      <w:r>
        <w:rPr>
          <w:rFonts w:ascii="Book Antiqua" w:hAnsi="Book Antiqua"/>
          <w:b/>
          <w:bCs/>
        </w:rPr>
        <w:t>Higgins JP</w:t>
      </w:r>
      <w:r>
        <w:rPr>
          <w:rFonts w:ascii="Book Antiqua" w:hAnsi="Book Antiqua"/>
        </w:rPr>
        <w:t xml:space="preserve">, Thompson SG, Deeks JJ, Altman DG. Measuring inconsistency in meta-analyses. </w:t>
      </w:r>
      <w:r>
        <w:rPr>
          <w:rFonts w:ascii="Book Antiqua" w:hAnsi="Book Antiqua"/>
          <w:i/>
          <w:iCs/>
        </w:rPr>
        <w:t>BMJ</w:t>
      </w:r>
      <w:r>
        <w:rPr>
          <w:rFonts w:ascii="Book Antiqua" w:hAnsi="Book Antiqua"/>
        </w:rPr>
        <w:t xml:space="preserve"> 2003; </w:t>
      </w:r>
      <w:r>
        <w:rPr>
          <w:rFonts w:ascii="Book Antiqua" w:hAnsi="Book Antiqua"/>
          <w:b/>
          <w:bCs/>
        </w:rPr>
        <w:t>327</w:t>
      </w:r>
      <w:r>
        <w:rPr>
          <w:rFonts w:ascii="Book Antiqua" w:hAnsi="Book Antiqua"/>
        </w:rPr>
        <w:t>: 557-560 [PMID: 12958120 DOI: 10.1136/bmj.327.7414.557]</w:t>
      </w:r>
    </w:p>
    <w:p w14:paraId="2599AAE9" w14:textId="77777777" w:rsidR="0073428A" w:rsidRDefault="00553746">
      <w:pPr>
        <w:spacing w:line="360" w:lineRule="auto"/>
        <w:jc w:val="both"/>
        <w:rPr>
          <w:rFonts w:ascii="Book Antiqua" w:hAnsi="Book Antiqua"/>
        </w:rPr>
      </w:pPr>
      <w:r>
        <w:rPr>
          <w:rFonts w:ascii="Book Antiqua" w:hAnsi="Book Antiqua"/>
        </w:rPr>
        <w:t xml:space="preserve">12 </w:t>
      </w:r>
      <w:r>
        <w:rPr>
          <w:rFonts w:ascii="Book Antiqua" w:hAnsi="Book Antiqua"/>
          <w:b/>
          <w:bCs/>
        </w:rPr>
        <w:t>Heerspink HJL</w:t>
      </w:r>
      <w:r>
        <w:rPr>
          <w:rFonts w:ascii="Book Antiqua" w:hAnsi="Book Antiqua"/>
        </w:rPr>
        <w:t xml:space="preserve">, Parving HH, Andress DL, Bakris G, Correa-Rotter R, Hou FF, Kitzman DW, Kohan D, Makino H, McMurray JJV, Melnick JZ, Miller MG, Pergola PE, Perkovic V, Tobe S, Yi T, Wigderson M, de Zeeuw D; SONAR Committees and Investigators. Atrasentan and renal events in patients with type 2 diabetes and chronic kidney disease (SONAR): a double-blind, randomised, placebo-controlled trial.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1937-1947 [PMID: 30995972 DOI: 10.1016/S0140-6736(19)30772-X]</w:t>
      </w:r>
    </w:p>
    <w:p w14:paraId="133E62AC" w14:textId="77777777" w:rsidR="0073428A" w:rsidRDefault="00553746">
      <w:pPr>
        <w:spacing w:line="360" w:lineRule="auto"/>
        <w:jc w:val="both"/>
        <w:rPr>
          <w:rFonts w:ascii="Book Antiqua" w:hAnsi="Book Antiqua"/>
        </w:rPr>
      </w:pPr>
      <w:r>
        <w:rPr>
          <w:rFonts w:ascii="Book Antiqua" w:hAnsi="Book Antiqua"/>
        </w:rPr>
        <w:t xml:space="preserve">13 </w:t>
      </w:r>
      <w:r>
        <w:rPr>
          <w:rFonts w:ascii="Book Antiqua" w:hAnsi="Book Antiqua"/>
          <w:b/>
          <w:bCs/>
        </w:rPr>
        <w:t>Rafnsson A</w:t>
      </w:r>
      <w:r>
        <w:rPr>
          <w:rFonts w:ascii="Book Antiqua" w:hAnsi="Book Antiqua"/>
        </w:rPr>
        <w:t xml:space="preserve">, Böhm F, Settergren M, Gonon A, Brismar K, Pernow J. The endothelin receptor antagonist bosentan improves peripheral endothelial function in patients with type 2 diabetes mellitus and microalbuminuria: a randomised trial. </w:t>
      </w:r>
      <w:r>
        <w:rPr>
          <w:rFonts w:ascii="Book Antiqua" w:hAnsi="Book Antiqua"/>
          <w:i/>
          <w:iCs/>
        </w:rPr>
        <w:t>Diabetologia</w:t>
      </w:r>
      <w:r>
        <w:rPr>
          <w:rFonts w:ascii="Book Antiqua" w:hAnsi="Book Antiqua"/>
        </w:rPr>
        <w:t xml:space="preserve"> 2012; </w:t>
      </w:r>
      <w:r>
        <w:rPr>
          <w:rFonts w:ascii="Book Antiqua" w:hAnsi="Book Antiqua"/>
          <w:b/>
          <w:bCs/>
        </w:rPr>
        <w:t>55</w:t>
      </w:r>
      <w:r>
        <w:rPr>
          <w:rFonts w:ascii="Book Antiqua" w:hAnsi="Book Antiqua"/>
        </w:rPr>
        <w:t>: 600-607 [PMID: 22200728 DOI: 10.1007/s00125-011-2415-y]</w:t>
      </w:r>
    </w:p>
    <w:p w14:paraId="5B5C1289" w14:textId="77777777" w:rsidR="0073428A" w:rsidRDefault="00553746">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Wenzel RR</w:t>
      </w:r>
      <w:r>
        <w:rPr>
          <w:rFonts w:ascii="Book Antiqua" w:hAnsi="Book Antiqua"/>
        </w:rPr>
        <w:t xml:space="preserve">, Littke T, Kuranoff S, Jürgens C, Bruck H, Ritz E, Philipp T, Mitchell A; SPP301 (Avosentan) Endothelin Antagonist Evaluation in Diabetic Nephropathy Study Investigators. Avosentan reduces albumin excretion in diabetics with macroalbuminuria. </w:t>
      </w:r>
      <w:r>
        <w:rPr>
          <w:rFonts w:ascii="Book Antiqua" w:hAnsi="Book Antiqua"/>
          <w:i/>
          <w:iCs/>
        </w:rPr>
        <w:t>J Am Soc Nephrol</w:t>
      </w:r>
      <w:r>
        <w:rPr>
          <w:rFonts w:ascii="Book Antiqua" w:hAnsi="Book Antiqua"/>
        </w:rPr>
        <w:t xml:space="preserve"> 2009; </w:t>
      </w:r>
      <w:r>
        <w:rPr>
          <w:rFonts w:ascii="Book Antiqua" w:hAnsi="Book Antiqua"/>
          <w:b/>
          <w:bCs/>
        </w:rPr>
        <w:t>20</w:t>
      </w:r>
      <w:r>
        <w:rPr>
          <w:rFonts w:ascii="Book Antiqua" w:hAnsi="Book Antiqua"/>
        </w:rPr>
        <w:t>: 655-664 [PMID: 19144760 DOI: 10.1681/ASN.2008050482]</w:t>
      </w:r>
    </w:p>
    <w:p w14:paraId="763FF87E" w14:textId="77777777" w:rsidR="0073428A" w:rsidRDefault="00553746">
      <w:pPr>
        <w:spacing w:line="360" w:lineRule="auto"/>
        <w:jc w:val="both"/>
        <w:rPr>
          <w:rFonts w:ascii="Book Antiqua" w:hAnsi="Book Antiqua"/>
        </w:rPr>
      </w:pPr>
      <w:r>
        <w:rPr>
          <w:rFonts w:ascii="Book Antiqua" w:hAnsi="Book Antiqua"/>
        </w:rPr>
        <w:t xml:space="preserve">15 </w:t>
      </w:r>
      <w:r>
        <w:rPr>
          <w:rFonts w:ascii="Book Antiqua" w:hAnsi="Book Antiqua"/>
          <w:b/>
          <w:bCs/>
        </w:rPr>
        <w:t>Yuan W</w:t>
      </w:r>
      <w:r>
        <w:rPr>
          <w:rFonts w:ascii="Book Antiqua" w:hAnsi="Book Antiqua"/>
        </w:rPr>
        <w:t xml:space="preserve">, Li Y, Wang J, Li J, Gou S, Fu P. Endothelin-receptor antagonists for diabetic nephropathy: A meta-analysis. </w:t>
      </w:r>
      <w:r>
        <w:rPr>
          <w:rFonts w:ascii="Book Antiqua" w:hAnsi="Book Antiqua"/>
          <w:i/>
          <w:iCs/>
        </w:rPr>
        <w:t>Nephrology (Carlton)</w:t>
      </w:r>
      <w:r>
        <w:rPr>
          <w:rFonts w:ascii="Book Antiqua" w:hAnsi="Book Antiqua"/>
        </w:rPr>
        <w:t xml:space="preserve"> 2015; </w:t>
      </w:r>
      <w:r>
        <w:rPr>
          <w:rFonts w:ascii="Book Antiqua" w:hAnsi="Book Antiqua"/>
          <w:b/>
          <w:bCs/>
        </w:rPr>
        <w:t>20</w:t>
      </w:r>
      <w:r>
        <w:rPr>
          <w:rFonts w:ascii="Book Antiqua" w:hAnsi="Book Antiqua"/>
        </w:rPr>
        <w:t>: 459-466 [PMID: 25753148 DOI: 10.1111/nep.12442]</w:t>
      </w:r>
    </w:p>
    <w:p w14:paraId="0F2CFB1A" w14:textId="77777777" w:rsidR="0073428A" w:rsidRDefault="00553746">
      <w:pPr>
        <w:spacing w:line="360" w:lineRule="auto"/>
        <w:jc w:val="both"/>
        <w:rPr>
          <w:rFonts w:ascii="Book Antiqua" w:hAnsi="Book Antiqua"/>
        </w:rPr>
      </w:pPr>
      <w:r>
        <w:rPr>
          <w:rFonts w:ascii="Book Antiqua" w:hAnsi="Book Antiqua"/>
        </w:rPr>
        <w:t xml:space="preserve">16 </w:t>
      </w:r>
      <w:r>
        <w:rPr>
          <w:rFonts w:ascii="Book Antiqua" w:hAnsi="Book Antiqua"/>
          <w:b/>
          <w:bCs/>
        </w:rPr>
        <w:t>Sasser JM</w:t>
      </w:r>
      <w:r>
        <w:rPr>
          <w:rFonts w:ascii="Book Antiqua" w:hAnsi="Book Antiqua"/>
        </w:rPr>
        <w:t xml:space="preserve">, Sullivan JC, Hobbs JL, Yamamoto T, Pollock DM, Carmines PK, Pollock JS. Endothelin A receptor blockade reduces diabetic renal injury via an anti-inflammatory mechanism. </w:t>
      </w:r>
      <w:r>
        <w:rPr>
          <w:rFonts w:ascii="Book Antiqua" w:hAnsi="Book Antiqua"/>
          <w:i/>
          <w:iCs/>
        </w:rPr>
        <w:t>J Am Soc Nephrol</w:t>
      </w:r>
      <w:r>
        <w:rPr>
          <w:rFonts w:ascii="Book Antiqua" w:hAnsi="Book Antiqua"/>
        </w:rPr>
        <w:t xml:space="preserve"> 2007; </w:t>
      </w:r>
      <w:r>
        <w:rPr>
          <w:rFonts w:ascii="Book Antiqua" w:hAnsi="Book Antiqua"/>
          <w:b/>
          <w:bCs/>
        </w:rPr>
        <w:t>18</w:t>
      </w:r>
      <w:r>
        <w:rPr>
          <w:rFonts w:ascii="Book Antiqua" w:hAnsi="Book Antiqua"/>
        </w:rPr>
        <w:t>: 143-154 [PMID: 17167119 DOI: 10.1681/ASN.2006030208]</w:t>
      </w:r>
    </w:p>
    <w:p w14:paraId="4BA9DBB4" w14:textId="77777777" w:rsidR="0073428A" w:rsidRDefault="00553746">
      <w:pPr>
        <w:spacing w:line="360" w:lineRule="auto"/>
        <w:jc w:val="both"/>
        <w:rPr>
          <w:rFonts w:ascii="Book Antiqua" w:hAnsi="Book Antiqua"/>
        </w:rPr>
      </w:pPr>
      <w:r>
        <w:rPr>
          <w:rFonts w:ascii="Book Antiqua" w:hAnsi="Book Antiqua"/>
        </w:rPr>
        <w:t xml:space="preserve">17 </w:t>
      </w:r>
      <w:r>
        <w:rPr>
          <w:rFonts w:ascii="Book Antiqua" w:hAnsi="Book Antiqua"/>
          <w:b/>
          <w:bCs/>
        </w:rPr>
        <w:t>Hocher B</w:t>
      </w:r>
      <w:r>
        <w:rPr>
          <w:rFonts w:ascii="Book Antiqua" w:hAnsi="Book Antiqua"/>
        </w:rPr>
        <w:t xml:space="preserve">, Schwarz A, Reinbacher D, Jacobi J, Lun A, Priem F, Bauer C, Neumayer HH, Raschack M. Effects of endothelin receptor antagonists on the progression of diabetic nephropathy. </w:t>
      </w:r>
      <w:r>
        <w:rPr>
          <w:rFonts w:ascii="Book Antiqua" w:hAnsi="Book Antiqua"/>
          <w:i/>
          <w:iCs/>
        </w:rPr>
        <w:t>Nephron</w:t>
      </w:r>
      <w:r>
        <w:rPr>
          <w:rFonts w:ascii="Book Antiqua" w:hAnsi="Book Antiqua"/>
        </w:rPr>
        <w:t xml:space="preserve"> 2001; </w:t>
      </w:r>
      <w:r>
        <w:rPr>
          <w:rFonts w:ascii="Book Antiqua" w:hAnsi="Book Antiqua"/>
          <w:b/>
          <w:bCs/>
        </w:rPr>
        <w:t>87</w:t>
      </w:r>
      <w:r>
        <w:rPr>
          <w:rFonts w:ascii="Book Antiqua" w:hAnsi="Book Antiqua"/>
        </w:rPr>
        <w:t>: 161-169 [PMID: 11244312 DOI: 10.1159/000045906]</w:t>
      </w:r>
    </w:p>
    <w:p w14:paraId="4E5E5843" w14:textId="77777777" w:rsidR="0073428A" w:rsidRDefault="00553746">
      <w:pPr>
        <w:spacing w:line="360" w:lineRule="auto"/>
        <w:jc w:val="both"/>
        <w:rPr>
          <w:rFonts w:ascii="Book Antiqua" w:hAnsi="Book Antiqua"/>
        </w:rPr>
      </w:pPr>
      <w:r>
        <w:rPr>
          <w:rFonts w:ascii="Book Antiqua" w:hAnsi="Book Antiqua"/>
        </w:rPr>
        <w:t xml:space="preserve">18 </w:t>
      </w:r>
      <w:r>
        <w:rPr>
          <w:rFonts w:ascii="Book Antiqua" w:hAnsi="Book Antiqua"/>
          <w:b/>
          <w:bCs/>
        </w:rPr>
        <w:t>Ding SS</w:t>
      </w:r>
      <w:r>
        <w:rPr>
          <w:rFonts w:ascii="Book Antiqua" w:hAnsi="Book Antiqua"/>
        </w:rPr>
        <w:t xml:space="preserve">, Qiu C, Hess P, Xi JF, Zheng N, Clozel M. Chronic endothelin receptor blockade prevents both early hyperfiltration and late overt diabetic nephropathy in the rat. </w:t>
      </w:r>
      <w:r>
        <w:rPr>
          <w:rFonts w:ascii="Book Antiqua" w:hAnsi="Book Antiqua"/>
          <w:i/>
          <w:iCs/>
        </w:rPr>
        <w:t>J Cardiovasc Pharmacol</w:t>
      </w:r>
      <w:r>
        <w:rPr>
          <w:rFonts w:ascii="Book Antiqua" w:hAnsi="Book Antiqua"/>
        </w:rPr>
        <w:t xml:space="preserve"> 2003; </w:t>
      </w:r>
      <w:r>
        <w:rPr>
          <w:rFonts w:ascii="Book Antiqua" w:hAnsi="Book Antiqua"/>
          <w:b/>
          <w:bCs/>
        </w:rPr>
        <w:t>42</w:t>
      </w:r>
      <w:r>
        <w:rPr>
          <w:rFonts w:ascii="Book Antiqua" w:hAnsi="Book Antiqua"/>
        </w:rPr>
        <w:t>: 48-54 [PMID: 12827026 DOI: 10.1097/00005344-200307000-00008]</w:t>
      </w:r>
    </w:p>
    <w:p w14:paraId="146CF44F" w14:textId="77777777" w:rsidR="0073428A" w:rsidRDefault="00553746">
      <w:pPr>
        <w:spacing w:line="360" w:lineRule="auto"/>
        <w:jc w:val="both"/>
        <w:rPr>
          <w:rFonts w:ascii="Book Antiqua" w:hAnsi="Book Antiqua"/>
        </w:rPr>
      </w:pPr>
      <w:r>
        <w:rPr>
          <w:rFonts w:ascii="Book Antiqua" w:hAnsi="Book Antiqua"/>
        </w:rPr>
        <w:t xml:space="preserve">19 </w:t>
      </w:r>
      <w:r>
        <w:rPr>
          <w:rFonts w:ascii="Book Antiqua" w:hAnsi="Book Antiqua"/>
          <w:b/>
          <w:bCs/>
        </w:rPr>
        <w:t>Boels MG</w:t>
      </w:r>
      <w:r>
        <w:rPr>
          <w:rFonts w:ascii="Book Antiqua" w:hAnsi="Book Antiqua"/>
        </w:rPr>
        <w:t xml:space="preserve">, Avramut MC, Koudijs A, Dane MJ, Lee DH, van der Vlag J, Koster AJ, van Zonneveld AJ, van Faassen E, Gröne HJ, van den Berg BM, Rabelink TJ. Atrasentan Reduces Albuminuria by Restoring the Glomerular Endothelial Glycocalyx Barrier in Diabetic Nephropathy. </w:t>
      </w:r>
      <w:r>
        <w:rPr>
          <w:rFonts w:ascii="Book Antiqua" w:hAnsi="Book Antiqua"/>
          <w:i/>
          <w:iCs/>
        </w:rPr>
        <w:t>Diabetes</w:t>
      </w:r>
      <w:r>
        <w:rPr>
          <w:rFonts w:ascii="Book Antiqua" w:hAnsi="Book Antiqua"/>
        </w:rPr>
        <w:t xml:space="preserve"> 2016; </w:t>
      </w:r>
      <w:r>
        <w:rPr>
          <w:rFonts w:ascii="Book Antiqua" w:hAnsi="Book Antiqua"/>
          <w:b/>
          <w:bCs/>
        </w:rPr>
        <w:t>65</w:t>
      </w:r>
      <w:r>
        <w:rPr>
          <w:rFonts w:ascii="Book Antiqua" w:hAnsi="Book Antiqua"/>
        </w:rPr>
        <w:t>: 2429-2439 [PMID: 27207530 DOI: 10.2337/db15-1413]</w:t>
      </w:r>
    </w:p>
    <w:p w14:paraId="32E538BE" w14:textId="77777777" w:rsidR="0073428A" w:rsidRDefault="00553746">
      <w:pPr>
        <w:spacing w:line="360" w:lineRule="auto"/>
        <w:jc w:val="both"/>
        <w:rPr>
          <w:rFonts w:ascii="Book Antiqua" w:hAnsi="Book Antiqua"/>
        </w:rPr>
      </w:pPr>
      <w:r>
        <w:rPr>
          <w:rFonts w:ascii="Book Antiqua" w:hAnsi="Book Antiqua"/>
        </w:rPr>
        <w:t xml:space="preserve">20 </w:t>
      </w:r>
      <w:r>
        <w:rPr>
          <w:rFonts w:ascii="Book Antiqua" w:hAnsi="Book Antiqua"/>
          <w:b/>
          <w:bCs/>
        </w:rPr>
        <w:t>Burnier M</w:t>
      </w:r>
      <w:r>
        <w:rPr>
          <w:rFonts w:ascii="Book Antiqua" w:hAnsi="Book Antiqua"/>
        </w:rPr>
        <w:t xml:space="preserve">. Update on Endothelin Receptor Antagonists in Hypertension. </w:t>
      </w:r>
      <w:r>
        <w:rPr>
          <w:rFonts w:ascii="Book Antiqua" w:hAnsi="Book Antiqua"/>
          <w:i/>
          <w:iCs/>
        </w:rPr>
        <w:t>Curr Hypertens Rep</w:t>
      </w:r>
      <w:r>
        <w:rPr>
          <w:rFonts w:ascii="Book Antiqua" w:hAnsi="Book Antiqua"/>
        </w:rPr>
        <w:t xml:space="preserve"> 2018; </w:t>
      </w:r>
      <w:r>
        <w:rPr>
          <w:rFonts w:ascii="Book Antiqua" w:hAnsi="Book Antiqua"/>
          <w:b/>
          <w:bCs/>
        </w:rPr>
        <w:t>20</w:t>
      </w:r>
      <w:r>
        <w:rPr>
          <w:rFonts w:ascii="Book Antiqua" w:hAnsi="Book Antiqua"/>
        </w:rPr>
        <w:t>: 51 [PMID: 29779164 DOI: 10.1007/s11906-018-0848-0]</w:t>
      </w:r>
    </w:p>
    <w:p w14:paraId="1EBE93C9" w14:textId="77777777" w:rsidR="0073428A" w:rsidRDefault="00553746">
      <w:pPr>
        <w:spacing w:line="360" w:lineRule="auto"/>
        <w:jc w:val="both"/>
        <w:rPr>
          <w:rFonts w:ascii="Book Antiqua" w:hAnsi="Book Antiqua"/>
        </w:rPr>
      </w:pPr>
      <w:r>
        <w:rPr>
          <w:rFonts w:ascii="Book Antiqua" w:hAnsi="Book Antiqua"/>
        </w:rPr>
        <w:t xml:space="preserve">21 </w:t>
      </w:r>
      <w:r>
        <w:rPr>
          <w:rFonts w:ascii="Book Antiqua" w:hAnsi="Book Antiqua"/>
          <w:b/>
          <w:bCs/>
        </w:rPr>
        <w:t>Weber MA</w:t>
      </w:r>
      <w:r>
        <w:rPr>
          <w:rFonts w:ascii="Book Antiqua" w:hAnsi="Book Antiqua"/>
        </w:rPr>
        <w:t xml:space="preserve">, Black H, Bakris G, Krum H, Linas S, Weiss R, Linseman JV, Wiens BL, Warren MS, Lindholm LH. A selective endothelin-receptor antagonist to reduce blood pressure in patients with treatment-resistant hypertension: a randomised, double-blind, </w:t>
      </w:r>
      <w:r>
        <w:rPr>
          <w:rFonts w:ascii="Book Antiqua" w:hAnsi="Book Antiqua"/>
        </w:rPr>
        <w:lastRenderedPageBreak/>
        <w:t xml:space="preserve">placebo-controlled trial. </w:t>
      </w:r>
      <w:r>
        <w:rPr>
          <w:rFonts w:ascii="Book Antiqua" w:hAnsi="Book Antiqua"/>
          <w:i/>
          <w:iCs/>
        </w:rPr>
        <w:t>Lancet</w:t>
      </w:r>
      <w:r>
        <w:rPr>
          <w:rFonts w:ascii="Book Antiqua" w:hAnsi="Book Antiqua"/>
        </w:rPr>
        <w:t xml:space="preserve"> 2009; </w:t>
      </w:r>
      <w:r>
        <w:rPr>
          <w:rFonts w:ascii="Book Antiqua" w:hAnsi="Book Antiqua"/>
          <w:b/>
          <w:bCs/>
        </w:rPr>
        <w:t>374</w:t>
      </w:r>
      <w:r>
        <w:rPr>
          <w:rFonts w:ascii="Book Antiqua" w:hAnsi="Book Antiqua"/>
        </w:rPr>
        <w:t>: 1423-1431 [PMID: 19748665 DOI: 10.1016/S0140-6736(09)61500-2]</w:t>
      </w:r>
    </w:p>
    <w:p w14:paraId="103859CB" w14:textId="77777777" w:rsidR="0073428A" w:rsidRDefault="00553746">
      <w:pPr>
        <w:spacing w:line="360" w:lineRule="auto"/>
        <w:jc w:val="both"/>
        <w:rPr>
          <w:rFonts w:ascii="Book Antiqua" w:hAnsi="Book Antiqua"/>
        </w:rPr>
      </w:pPr>
      <w:r>
        <w:rPr>
          <w:rFonts w:ascii="Book Antiqua" w:hAnsi="Book Antiqua"/>
        </w:rPr>
        <w:t xml:space="preserve">22 </w:t>
      </w:r>
      <w:r>
        <w:rPr>
          <w:rFonts w:ascii="Book Antiqua" w:hAnsi="Book Antiqua"/>
          <w:b/>
          <w:bCs/>
        </w:rPr>
        <w:t>Webb DJ</w:t>
      </w:r>
      <w:r>
        <w:rPr>
          <w:rFonts w:ascii="Book Antiqua" w:hAnsi="Book Antiqua"/>
        </w:rPr>
        <w:t xml:space="preserve">. DORADO: opportunity postponed: lessons from studies of endothelin receptor antagonists in treatment-resistant hypertension. </w:t>
      </w:r>
      <w:r>
        <w:rPr>
          <w:rFonts w:ascii="Book Antiqua" w:hAnsi="Book Antiqua"/>
          <w:i/>
          <w:iCs/>
        </w:rPr>
        <w:t>Hypertension</w:t>
      </w:r>
      <w:r>
        <w:rPr>
          <w:rFonts w:ascii="Book Antiqua" w:hAnsi="Book Antiqua"/>
        </w:rPr>
        <w:t xml:space="preserve"> 2010; </w:t>
      </w:r>
      <w:r>
        <w:rPr>
          <w:rFonts w:ascii="Book Antiqua" w:hAnsi="Book Antiqua"/>
          <w:b/>
          <w:bCs/>
        </w:rPr>
        <w:t>56</w:t>
      </w:r>
      <w:r>
        <w:rPr>
          <w:rFonts w:ascii="Book Antiqua" w:hAnsi="Book Antiqua"/>
        </w:rPr>
        <w:t>: 806-807 [PMID: 20921424 DOI: 10.1161/HYPERTENSIONAHA.110.160952]</w:t>
      </w:r>
    </w:p>
    <w:p w14:paraId="5CD97711" w14:textId="77777777" w:rsidR="0073428A" w:rsidRDefault="00553746">
      <w:pPr>
        <w:spacing w:line="360" w:lineRule="auto"/>
        <w:jc w:val="both"/>
        <w:rPr>
          <w:rFonts w:ascii="Book Antiqua" w:hAnsi="Book Antiqua"/>
        </w:rPr>
      </w:pPr>
      <w:r>
        <w:rPr>
          <w:rFonts w:ascii="Book Antiqua" w:hAnsi="Book Antiqua"/>
        </w:rPr>
        <w:t xml:space="preserve">23 </w:t>
      </w:r>
      <w:r>
        <w:rPr>
          <w:rFonts w:ascii="Book Antiqua" w:hAnsi="Book Antiqua"/>
          <w:b/>
          <w:bCs/>
        </w:rPr>
        <w:t>Nakov R</w:t>
      </w:r>
      <w:r>
        <w:rPr>
          <w:rFonts w:ascii="Book Antiqua" w:hAnsi="Book Antiqua"/>
        </w:rPr>
        <w:t xml:space="preserve">, Pfarr E, Eberle S; HEAT Investigators. Darusentan: an effective endothelinA receptor antagonist for treatment of hypertension. </w:t>
      </w:r>
      <w:r>
        <w:rPr>
          <w:rFonts w:ascii="Book Antiqua" w:hAnsi="Book Antiqua"/>
          <w:i/>
          <w:iCs/>
        </w:rPr>
        <w:t>Am J Hypertens</w:t>
      </w:r>
      <w:r>
        <w:rPr>
          <w:rFonts w:ascii="Book Antiqua" w:hAnsi="Book Antiqua"/>
        </w:rPr>
        <w:t xml:space="preserve"> 2002; </w:t>
      </w:r>
      <w:r>
        <w:rPr>
          <w:rFonts w:ascii="Book Antiqua" w:hAnsi="Book Antiqua"/>
          <w:b/>
          <w:bCs/>
        </w:rPr>
        <w:t>15</w:t>
      </w:r>
      <w:r>
        <w:rPr>
          <w:rFonts w:ascii="Book Antiqua" w:hAnsi="Book Antiqua"/>
        </w:rPr>
        <w:t>: 583-589 [PMID: 12118903 DOI: 10.1016/s0895-7061(02)02933-3]</w:t>
      </w:r>
    </w:p>
    <w:p w14:paraId="1DB9BB78" w14:textId="77777777" w:rsidR="0073428A" w:rsidRDefault="00553746">
      <w:pPr>
        <w:spacing w:line="360" w:lineRule="auto"/>
        <w:jc w:val="both"/>
        <w:rPr>
          <w:rFonts w:ascii="Book Antiqua" w:hAnsi="Book Antiqua"/>
        </w:rPr>
      </w:pPr>
      <w:r>
        <w:rPr>
          <w:rFonts w:ascii="Book Antiqua" w:hAnsi="Book Antiqua"/>
        </w:rPr>
        <w:t xml:space="preserve">24 </w:t>
      </w:r>
      <w:r>
        <w:rPr>
          <w:rFonts w:ascii="Book Antiqua" w:hAnsi="Book Antiqua"/>
          <w:b/>
          <w:bCs/>
        </w:rPr>
        <w:t>Epstein BJ</w:t>
      </w:r>
      <w:r>
        <w:rPr>
          <w:rFonts w:ascii="Book Antiqua" w:hAnsi="Book Antiqua"/>
        </w:rPr>
        <w:t xml:space="preserve">. Efficacy and safety of darusentan: a novel endothelin receptor antagonist. </w:t>
      </w:r>
      <w:r>
        <w:rPr>
          <w:rFonts w:ascii="Book Antiqua" w:hAnsi="Book Antiqua"/>
          <w:i/>
          <w:iCs/>
        </w:rPr>
        <w:t>Ann Pharmacother</w:t>
      </w:r>
      <w:r>
        <w:rPr>
          <w:rFonts w:ascii="Book Antiqua" w:hAnsi="Book Antiqua"/>
        </w:rPr>
        <w:t xml:space="preserve"> 2008; </w:t>
      </w:r>
      <w:r>
        <w:rPr>
          <w:rFonts w:ascii="Book Antiqua" w:hAnsi="Book Antiqua"/>
          <w:b/>
          <w:bCs/>
        </w:rPr>
        <w:t>42</w:t>
      </w:r>
      <w:r>
        <w:rPr>
          <w:rFonts w:ascii="Book Antiqua" w:hAnsi="Book Antiqua"/>
        </w:rPr>
        <w:t>: 1060-1069 [PMID: 18523233 DOI: 10.1345/aph.1L024]</w:t>
      </w:r>
    </w:p>
    <w:p w14:paraId="79599A78" w14:textId="77777777" w:rsidR="0073428A" w:rsidRDefault="00553746">
      <w:pPr>
        <w:spacing w:line="360" w:lineRule="auto"/>
        <w:jc w:val="both"/>
        <w:rPr>
          <w:rFonts w:ascii="Book Antiqua" w:hAnsi="Book Antiqua"/>
        </w:rPr>
      </w:pPr>
      <w:r>
        <w:rPr>
          <w:rFonts w:ascii="Book Antiqua" w:hAnsi="Book Antiqua"/>
        </w:rPr>
        <w:t xml:space="preserve">25 </w:t>
      </w:r>
      <w:r>
        <w:rPr>
          <w:rFonts w:ascii="Book Antiqua" w:hAnsi="Book Antiqua"/>
          <w:b/>
          <w:bCs/>
        </w:rPr>
        <w:t>Said SA</w:t>
      </w:r>
      <w:r>
        <w:rPr>
          <w:rFonts w:ascii="Book Antiqua" w:hAnsi="Book Antiqua"/>
        </w:rPr>
        <w:t xml:space="preserve">, Ammar el SM, Suddek GM. Effect of bosentan (ETA/ETB receptor antagonist) on metabolic changes during stress and diabetes. </w:t>
      </w:r>
      <w:r>
        <w:rPr>
          <w:rFonts w:ascii="Book Antiqua" w:hAnsi="Book Antiqua"/>
          <w:i/>
          <w:iCs/>
        </w:rPr>
        <w:t>Pharmacol Res</w:t>
      </w:r>
      <w:r>
        <w:rPr>
          <w:rFonts w:ascii="Book Antiqua" w:hAnsi="Book Antiqua"/>
        </w:rPr>
        <w:t xml:space="preserve"> 2005; </w:t>
      </w:r>
      <w:r>
        <w:rPr>
          <w:rFonts w:ascii="Book Antiqua" w:hAnsi="Book Antiqua"/>
          <w:b/>
          <w:bCs/>
        </w:rPr>
        <w:t>51</w:t>
      </w:r>
      <w:r>
        <w:rPr>
          <w:rFonts w:ascii="Book Antiqua" w:hAnsi="Book Antiqua"/>
        </w:rPr>
        <w:t>: 107-115 [PMID: 15629255 DOI: 10.1016/j.phrs.2004.05.009]</w:t>
      </w:r>
    </w:p>
    <w:p w14:paraId="7D87F06A" w14:textId="77777777" w:rsidR="0073428A" w:rsidRDefault="00553746">
      <w:pPr>
        <w:spacing w:line="360" w:lineRule="auto"/>
        <w:jc w:val="both"/>
        <w:rPr>
          <w:rFonts w:ascii="Book Antiqua" w:hAnsi="Book Antiqua"/>
        </w:rPr>
      </w:pPr>
      <w:r>
        <w:rPr>
          <w:rFonts w:ascii="Book Antiqua" w:hAnsi="Book Antiqua"/>
        </w:rPr>
        <w:t xml:space="preserve">26 </w:t>
      </w:r>
      <w:r>
        <w:rPr>
          <w:rFonts w:ascii="Book Antiqua" w:hAnsi="Book Antiqua"/>
          <w:b/>
          <w:bCs/>
        </w:rPr>
        <w:t>Balsiger B</w:t>
      </w:r>
      <w:r>
        <w:rPr>
          <w:rFonts w:ascii="Book Antiqua" w:hAnsi="Book Antiqua"/>
        </w:rPr>
        <w:t xml:space="preserve">, Rickenbacher A, Boden PJ, Biecker E, Tsui J, Dashwood M, Reichen J, Shaw SG. Endothelin A-receptor blockade in experimental diabetes improves glucose balance and gastrointestinal function. </w:t>
      </w:r>
      <w:r>
        <w:rPr>
          <w:rFonts w:ascii="Book Antiqua" w:hAnsi="Book Antiqua"/>
          <w:i/>
          <w:iCs/>
        </w:rPr>
        <w:t>Clin Sci (Lond)</w:t>
      </w:r>
      <w:r>
        <w:rPr>
          <w:rFonts w:ascii="Book Antiqua" w:hAnsi="Book Antiqua"/>
        </w:rPr>
        <w:t xml:space="preserve"> 2002; </w:t>
      </w:r>
      <w:r>
        <w:rPr>
          <w:rFonts w:ascii="Book Antiqua" w:hAnsi="Book Antiqua"/>
          <w:b/>
          <w:bCs/>
        </w:rPr>
        <w:t>103 Suppl 48</w:t>
      </w:r>
      <w:r>
        <w:rPr>
          <w:rFonts w:ascii="Book Antiqua" w:hAnsi="Book Antiqua"/>
        </w:rPr>
        <w:t>: 430S-433S [PMID: 12193138 DOI: 10.1042/CS103S430S]</w:t>
      </w:r>
    </w:p>
    <w:p w14:paraId="631F1867" w14:textId="77777777" w:rsidR="0073428A" w:rsidRDefault="00553746">
      <w:pPr>
        <w:spacing w:line="360" w:lineRule="auto"/>
        <w:jc w:val="both"/>
        <w:rPr>
          <w:rFonts w:ascii="Book Antiqua" w:hAnsi="Book Antiqua"/>
        </w:rPr>
      </w:pPr>
      <w:r>
        <w:rPr>
          <w:rFonts w:ascii="Book Antiqua" w:hAnsi="Book Antiqua"/>
          <w:lang w:val="pt-BR"/>
        </w:rPr>
        <w:t xml:space="preserve">27 </w:t>
      </w:r>
      <w:r>
        <w:rPr>
          <w:rFonts w:ascii="Book Antiqua" w:hAnsi="Book Antiqua"/>
          <w:b/>
          <w:bCs/>
          <w:lang w:val="pt-BR"/>
        </w:rPr>
        <w:t>Anguiano L</w:t>
      </w:r>
      <w:r>
        <w:rPr>
          <w:rFonts w:ascii="Book Antiqua" w:hAnsi="Book Antiqua"/>
          <w:lang w:val="pt-BR"/>
        </w:rPr>
        <w:t xml:space="preserve">, Riera M, Pascual J, Soler MJ. </w:t>
      </w:r>
      <w:r>
        <w:rPr>
          <w:rFonts w:ascii="Book Antiqua" w:hAnsi="Book Antiqua"/>
        </w:rPr>
        <w:t xml:space="preserve">Endothelin Blockade in Diabetic Kidney Disease. </w:t>
      </w:r>
      <w:r>
        <w:rPr>
          <w:rFonts w:ascii="Book Antiqua" w:hAnsi="Book Antiqua"/>
          <w:i/>
          <w:iCs/>
        </w:rPr>
        <w:t>J Clin Med</w:t>
      </w:r>
      <w:r>
        <w:rPr>
          <w:rFonts w:ascii="Book Antiqua" w:hAnsi="Book Antiqua"/>
        </w:rPr>
        <w:t xml:space="preserve"> 2015; </w:t>
      </w:r>
      <w:r>
        <w:rPr>
          <w:rFonts w:ascii="Book Antiqua" w:hAnsi="Book Antiqua"/>
          <w:b/>
          <w:bCs/>
        </w:rPr>
        <w:t>4</w:t>
      </w:r>
      <w:r>
        <w:rPr>
          <w:rFonts w:ascii="Book Antiqua" w:hAnsi="Book Antiqua"/>
        </w:rPr>
        <w:t>: 1171-1192 [PMID: 26239552 DOI: 10.3390/jcm4061171]</w:t>
      </w:r>
    </w:p>
    <w:p w14:paraId="3AF81809" w14:textId="77777777" w:rsidR="0073428A" w:rsidRDefault="00553746">
      <w:pPr>
        <w:spacing w:line="360" w:lineRule="auto"/>
        <w:jc w:val="both"/>
        <w:rPr>
          <w:rFonts w:ascii="Book Antiqua" w:hAnsi="Book Antiqua"/>
        </w:rPr>
      </w:pPr>
      <w:r>
        <w:rPr>
          <w:rFonts w:ascii="Book Antiqua" w:hAnsi="Book Antiqua"/>
        </w:rPr>
        <w:t xml:space="preserve">28 </w:t>
      </w:r>
      <w:r>
        <w:rPr>
          <w:rFonts w:ascii="Book Antiqua" w:hAnsi="Book Antiqua"/>
          <w:b/>
          <w:bCs/>
        </w:rPr>
        <w:t>Maguire JJ</w:t>
      </w:r>
      <w:r>
        <w:rPr>
          <w:rFonts w:ascii="Book Antiqua" w:hAnsi="Book Antiqua"/>
        </w:rPr>
        <w:t xml:space="preserve">, Davenport AP. Endothelin receptors and their antagonists. </w:t>
      </w:r>
      <w:r>
        <w:rPr>
          <w:rFonts w:ascii="Book Antiqua" w:hAnsi="Book Antiqua"/>
          <w:i/>
          <w:iCs/>
        </w:rPr>
        <w:t>Semin Nephrol</w:t>
      </w:r>
      <w:r>
        <w:rPr>
          <w:rFonts w:ascii="Book Antiqua" w:hAnsi="Book Antiqua"/>
        </w:rPr>
        <w:t xml:space="preserve"> 2015; </w:t>
      </w:r>
      <w:r>
        <w:rPr>
          <w:rFonts w:ascii="Book Antiqua" w:hAnsi="Book Antiqua"/>
          <w:b/>
          <w:bCs/>
        </w:rPr>
        <w:t>35</w:t>
      </w:r>
      <w:r>
        <w:rPr>
          <w:rFonts w:ascii="Book Antiqua" w:hAnsi="Book Antiqua"/>
        </w:rPr>
        <w:t>: 125-136 [PMID: 25966344 DOI: 10.1016/j.semnephrol.2015.02.002]</w:t>
      </w:r>
    </w:p>
    <w:p w14:paraId="5ABEEB55" w14:textId="77777777" w:rsidR="0073428A" w:rsidRDefault="00553746">
      <w:pPr>
        <w:spacing w:line="360" w:lineRule="auto"/>
        <w:jc w:val="both"/>
        <w:rPr>
          <w:rFonts w:ascii="Book Antiqua" w:hAnsi="Book Antiqua"/>
        </w:rPr>
      </w:pPr>
      <w:r>
        <w:rPr>
          <w:rFonts w:ascii="Book Antiqua" w:hAnsi="Book Antiqua"/>
        </w:rPr>
        <w:t xml:space="preserve">29 </w:t>
      </w:r>
      <w:r>
        <w:rPr>
          <w:rFonts w:ascii="Book Antiqua" w:hAnsi="Book Antiqua"/>
          <w:b/>
          <w:bCs/>
        </w:rPr>
        <w:t>Honing ML</w:t>
      </w:r>
      <w:r>
        <w:rPr>
          <w:rFonts w:ascii="Book Antiqua" w:hAnsi="Book Antiqua"/>
        </w:rPr>
        <w:t xml:space="preserve">, Hijmering ML, Ballard DE, Yang YP, Padley RJ, Morrison PJ, Rabelink TJ. Selective ET(A) receptor antagonism with ABT-627 attenuates all renal effects of endothelin in humans. </w:t>
      </w:r>
      <w:r>
        <w:rPr>
          <w:rFonts w:ascii="Book Antiqua" w:hAnsi="Book Antiqua"/>
          <w:i/>
          <w:iCs/>
        </w:rPr>
        <w:t>J Am Soc Nephrol</w:t>
      </w:r>
      <w:r>
        <w:rPr>
          <w:rFonts w:ascii="Book Antiqua" w:hAnsi="Book Antiqua"/>
        </w:rPr>
        <w:t xml:space="preserve"> 2000; </w:t>
      </w:r>
      <w:r>
        <w:rPr>
          <w:rFonts w:ascii="Book Antiqua" w:hAnsi="Book Antiqua"/>
          <w:b/>
          <w:bCs/>
        </w:rPr>
        <w:t>11</w:t>
      </w:r>
      <w:r>
        <w:rPr>
          <w:rFonts w:ascii="Book Antiqua" w:hAnsi="Book Antiqua"/>
        </w:rPr>
        <w:t>: 1498-1504 [PMID: 10906163 DOI: 10.1089/end.2000.14.533]</w:t>
      </w:r>
    </w:p>
    <w:p w14:paraId="69570274" w14:textId="77777777" w:rsidR="0073428A" w:rsidRDefault="00553746">
      <w:pPr>
        <w:spacing w:line="360" w:lineRule="auto"/>
        <w:jc w:val="both"/>
        <w:rPr>
          <w:rFonts w:ascii="Book Antiqua" w:hAnsi="Book Antiqua"/>
        </w:rPr>
      </w:pPr>
      <w:r>
        <w:rPr>
          <w:rFonts w:ascii="Book Antiqua" w:hAnsi="Book Antiqua"/>
        </w:rPr>
        <w:t xml:space="preserve">30 </w:t>
      </w:r>
      <w:r>
        <w:rPr>
          <w:rFonts w:ascii="Book Antiqua" w:hAnsi="Book Antiqua"/>
          <w:b/>
          <w:bCs/>
        </w:rPr>
        <w:t>Andress DL</w:t>
      </w:r>
      <w:r>
        <w:rPr>
          <w:rFonts w:ascii="Book Antiqua" w:hAnsi="Book Antiqua"/>
        </w:rPr>
        <w:t xml:space="preserve">, Coll B, Pritchett Y, Brennan J, Molitch M, Kohan DE. Clinical efficacy of the selective endothelin A receptor antagonist, atrasentan, in patients with diabetes and chronic kidney disease (CKD). </w:t>
      </w:r>
      <w:r>
        <w:rPr>
          <w:rFonts w:ascii="Book Antiqua" w:hAnsi="Book Antiqua"/>
          <w:i/>
          <w:iCs/>
        </w:rPr>
        <w:t>Life Sci</w:t>
      </w:r>
      <w:r>
        <w:rPr>
          <w:rFonts w:ascii="Book Antiqua" w:hAnsi="Book Antiqua"/>
        </w:rPr>
        <w:t xml:space="preserve"> 2012; </w:t>
      </w:r>
      <w:r>
        <w:rPr>
          <w:rFonts w:ascii="Book Antiqua" w:hAnsi="Book Antiqua"/>
          <w:b/>
          <w:bCs/>
        </w:rPr>
        <w:t>91</w:t>
      </w:r>
      <w:r>
        <w:rPr>
          <w:rFonts w:ascii="Book Antiqua" w:hAnsi="Book Antiqua"/>
        </w:rPr>
        <w:t>: 739-742 [PMID: 22326504 DOI: 10.1016/j.lfs.2012.01.011]</w:t>
      </w:r>
    </w:p>
    <w:p w14:paraId="4A060F88" w14:textId="77777777" w:rsidR="0073428A" w:rsidRDefault="00553746">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Benz K</w:t>
      </w:r>
      <w:r>
        <w:rPr>
          <w:rFonts w:ascii="Book Antiqua" w:hAnsi="Book Antiqua"/>
        </w:rPr>
        <w:t xml:space="preserve">, Amann K. Endothelin in diabetic renal disease. </w:t>
      </w:r>
      <w:r>
        <w:rPr>
          <w:rFonts w:ascii="Book Antiqua" w:hAnsi="Book Antiqua"/>
          <w:i/>
          <w:iCs/>
        </w:rPr>
        <w:t>Contrib Nephrol</w:t>
      </w:r>
      <w:r>
        <w:rPr>
          <w:rFonts w:ascii="Book Antiqua" w:hAnsi="Book Antiqua"/>
        </w:rPr>
        <w:t xml:space="preserve"> 2011; </w:t>
      </w:r>
      <w:r>
        <w:rPr>
          <w:rFonts w:ascii="Book Antiqua" w:hAnsi="Book Antiqua"/>
          <w:b/>
          <w:bCs/>
        </w:rPr>
        <w:t>172</w:t>
      </w:r>
      <w:r>
        <w:rPr>
          <w:rFonts w:ascii="Book Antiqua" w:hAnsi="Book Antiqua"/>
        </w:rPr>
        <w:t>: 139-148 [PMID: 21893995 DOI: 10.1159/000328695]</w:t>
      </w:r>
    </w:p>
    <w:p w14:paraId="658EA3C1" w14:textId="77777777" w:rsidR="0073428A" w:rsidRDefault="00553746">
      <w:pPr>
        <w:spacing w:line="360" w:lineRule="auto"/>
        <w:jc w:val="both"/>
        <w:rPr>
          <w:rFonts w:ascii="Book Antiqua" w:hAnsi="Book Antiqua"/>
        </w:rPr>
      </w:pPr>
      <w:r>
        <w:rPr>
          <w:rFonts w:ascii="Book Antiqua" w:hAnsi="Book Antiqua"/>
        </w:rPr>
        <w:t xml:space="preserve">32 </w:t>
      </w:r>
      <w:r>
        <w:rPr>
          <w:rFonts w:ascii="Book Antiqua" w:hAnsi="Book Antiqua"/>
          <w:b/>
          <w:bCs/>
        </w:rPr>
        <w:t>Trachtman H</w:t>
      </w:r>
      <w:r>
        <w:rPr>
          <w:rFonts w:ascii="Book Antiqua" w:hAnsi="Book Antiqua"/>
        </w:rPr>
        <w:t xml:space="preserve">, Nelson P, Adler S, Campbell KN, Chaudhuri A, Derebail VK, Gambaro G, Gesualdo L, Gipson DS, Hogan J, Lieberman K, Marder B, Meyers KE, Mustafa E, Radhakrishnan J, Srivastava T, Stepanians M, Tesar V, Zhdanova O, Komers R; DUET Study Group. DUET: A Phase 2 Study Evaluating the Efficacy and Safety of Sparsentan in Patients with FSGS. </w:t>
      </w:r>
      <w:r>
        <w:rPr>
          <w:rFonts w:ascii="Book Antiqua" w:hAnsi="Book Antiqua"/>
          <w:i/>
          <w:iCs/>
        </w:rPr>
        <w:t>J Am Soc Nephrol</w:t>
      </w:r>
      <w:r>
        <w:rPr>
          <w:rFonts w:ascii="Book Antiqua" w:hAnsi="Book Antiqua"/>
        </w:rPr>
        <w:t xml:space="preserve"> 2018; </w:t>
      </w:r>
      <w:r>
        <w:rPr>
          <w:rFonts w:ascii="Book Antiqua" w:hAnsi="Book Antiqua"/>
          <w:b/>
          <w:bCs/>
        </w:rPr>
        <w:t>29</w:t>
      </w:r>
      <w:r>
        <w:rPr>
          <w:rFonts w:ascii="Book Antiqua" w:hAnsi="Book Antiqua"/>
        </w:rPr>
        <w:t>: 2745-2754 [PMID: 30361325 DOI: 10.1681/ASN.2018010091]</w:t>
      </w:r>
    </w:p>
    <w:p w14:paraId="2C2D0AAA" w14:textId="77777777" w:rsidR="0073428A" w:rsidRDefault="00553746">
      <w:pPr>
        <w:spacing w:line="360" w:lineRule="auto"/>
        <w:jc w:val="both"/>
        <w:rPr>
          <w:rFonts w:ascii="Book Antiqua" w:hAnsi="Book Antiqua"/>
        </w:rPr>
      </w:pPr>
      <w:r>
        <w:rPr>
          <w:rFonts w:ascii="Book Antiqua" w:hAnsi="Book Antiqua"/>
        </w:rPr>
        <w:t xml:space="preserve">33 </w:t>
      </w:r>
      <w:r>
        <w:rPr>
          <w:rFonts w:ascii="Book Antiqua" w:hAnsi="Book Antiqua"/>
          <w:b/>
          <w:bCs/>
        </w:rPr>
        <w:t>Enevoldsen FC</w:t>
      </w:r>
      <w:r>
        <w:rPr>
          <w:rFonts w:ascii="Book Antiqua" w:hAnsi="Book Antiqua"/>
        </w:rPr>
        <w:t xml:space="preserve">, Sahana J, Wehland M, Grimm D, Infanger M, Krüger M. Endothelin Receptor Antagonists: Status Quo and Future Perspectives for Targeted Therapy.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[PMID: 32197449 DOI: 10.3390/jcm9030824]</w:t>
      </w:r>
    </w:p>
    <w:p w14:paraId="56FEF6A5" w14:textId="77777777" w:rsidR="0073428A" w:rsidRDefault="00553746">
      <w:pPr>
        <w:spacing w:line="360" w:lineRule="auto"/>
        <w:jc w:val="both"/>
        <w:rPr>
          <w:rFonts w:ascii="Book Antiqua" w:hAnsi="Book Antiqua"/>
        </w:rPr>
      </w:pPr>
      <w:r>
        <w:rPr>
          <w:rFonts w:ascii="Book Antiqua" w:hAnsi="Book Antiqua"/>
        </w:rPr>
        <w:t xml:space="preserve">34 </w:t>
      </w:r>
      <w:r>
        <w:rPr>
          <w:rFonts w:ascii="Book Antiqua" w:hAnsi="Book Antiqua"/>
          <w:b/>
          <w:bCs/>
        </w:rPr>
        <w:t>Sarafidis PA</w:t>
      </w:r>
      <w:r>
        <w:rPr>
          <w:rFonts w:ascii="Book Antiqua" w:hAnsi="Book Antiqua"/>
        </w:rPr>
        <w:t xml:space="preserve">, Tsapas A. Empagliflozin, Cardiovascular Outcomes, and Mortality in Type 2 Diabetes. </w:t>
      </w:r>
      <w:r>
        <w:rPr>
          <w:rFonts w:ascii="Book Antiqua" w:hAnsi="Book Antiqua"/>
          <w:i/>
          <w:iCs/>
        </w:rPr>
        <w:t>N Engl J Med</w:t>
      </w:r>
      <w:r>
        <w:rPr>
          <w:rFonts w:ascii="Book Antiqua" w:hAnsi="Book Antiqua"/>
        </w:rPr>
        <w:t xml:space="preserve"> 2016; </w:t>
      </w:r>
      <w:r>
        <w:rPr>
          <w:rFonts w:ascii="Book Antiqua" w:hAnsi="Book Antiqua"/>
          <w:b/>
          <w:bCs/>
        </w:rPr>
        <w:t>374</w:t>
      </w:r>
      <w:r>
        <w:rPr>
          <w:rFonts w:ascii="Book Antiqua" w:hAnsi="Book Antiqua"/>
        </w:rPr>
        <w:t>: 1092 [PMID: 26981941 DOI: 10.1056/NEJMc1600827]</w:t>
      </w:r>
    </w:p>
    <w:p w14:paraId="0E48FE72" w14:textId="77777777" w:rsidR="0073428A" w:rsidRDefault="00553746">
      <w:pPr>
        <w:spacing w:line="360" w:lineRule="auto"/>
        <w:jc w:val="both"/>
        <w:rPr>
          <w:rFonts w:ascii="Book Antiqua" w:hAnsi="Book Antiqua"/>
        </w:rPr>
      </w:pPr>
      <w:r>
        <w:rPr>
          <w:rFonts w:ascii="Book Antiqua" w:hAnsi="Book Antiqua"/>
          <w:lang w:val="pt-BR"/>
        </w:rPr>
        <w:t xml:space="preserve">35 </w:t>
      </w:r>
      <w:bookmarkStart w:id="32" w:name="OLE_LINK9"/>
      <w:bookmarkStart w:id="33" w:name="OLE_LINK10"/>
      <w:bookmarkStart w:id="34" w:name="OLE_LINK11"/>
      <w:r>
        <w:rPr>
          <w:rFonts w:ascii="Book Antiqua" w:hAnsi="Book Antiqua"/>
          <w:b/>
          <w:bCs/>
          <w:lang w:val="pt-BR"/>
        </w:rPr>
        <w:t>Álvarez-Villalobos NA,</w:t>
      </w:r>
      <w:r>
        <w:rPr>
          <w:rFonts w:ascii="Book Antiqua" w:hAnsi="Book Antiqua"/>
          <w:lang w:val="pt-BR"/>
        </w:rPr>
        <w:t xml:space="preserve"> Treviño-Alvarez AM, González-González JG. </w:t>
      </w:r>
      <w:bookmarkStart w:id="35" w:name="OLE_LINK3"/>
      <w:bookmarkStart w:id="36" w:name="OLE_LINK4"/>
      <w:bookmarkStart w:id="37" w:name="OLE_LINK5"/>
      <w:r>
        <w:rPr>
          <w:rFonts w:ascii="Book Antiqua" w:hAnsi="Book Antiqua"/>
        </w:rPr>
        <w:t>Liraglutide and Cardiovascular Outcomes in Type 2 Diabetes.</w:t>
      </w:r>
      <w:bookmarkEnd w:id="35"/>
      <w:bookmarkEnd w:id="36"/>
      <w:bookmarkEnd w:id="37"/>
      <w:r>
        <w:rPr>
          <w:rFonts w:ascii="Book Antiqua" w:hAnsi="Book Antiqua"/>
        </w:rPr>
        <w:t xml:space="preserve">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1797-1798</w:t>
      </w:r>
      <w:bookmarkEnd w:id="32"/>
      <w:bookmarkEnd w:id="33"/>
      <w:bookmarkEnd w:id="34"/>
      <w:r>
        <w:rPr>
          <w:rFonts w:ascii="Book Antiqua" w:hAnsi="Book Antiqua"/>
        </w:rPr>
        <w:t xml:space="preserve"> [PMID: 28106973 DOI: 10.1056/NEJMc1611289]</w:t>
      </w:r>
    </w:p>
    <w:bookmarkEnd w:id="24"/>
    <w:bookmarkEnd w:id="25"/>
    <w:bookmarkEnd w:id="26"/>
    <w:p w14:paraId="21562179" w14:textId="77777777" w:rsidR="0073428A" w:rsidRDefault="0073428A">
      <w:pPr>
        <w:spacing w:line="360" w:lineRule="auto"/>
        <w:jc w:val="both"/>
        <w:rPr>
          <w:rFonts w:ascii="Book Antiqua" w:hAnsi="Book Antiqua"/>
        </w:rPr>
      </w:pPr>
    </w:p>
    <w:p w14:paraId="004EF26E" w14:textId="77777777" w:rsidR="0073428A" w:rsidRDefault="0073428A">
      <w:pPr>
        <w:spacing w:line="360" w:lineRule="auto"/>
        <w:jc w:val="both"/>
        <w:rPr>
          <w:rFonts w:ascii="Book Antiqua" w:hAnsi="Book Antiqua"/>
        </w:rPr>
        <w:sectPr w:rsidR="0073428A">
          <w:pgSz w:w="12240" w:h="15840"/>
          <w:pgMar w:top="1440" w:right="1440" w:bottom="1440" w:left="1440" w:header="720" w:footer="720" w:gutter="0"/>
          <w:cols w:space="720"/>
          <w:docGrid w:linePitch="360"/>
        </w:sectPr>
      </w:pPr>
    </w:p>
    <w:p w14:paraId="6FB726C5"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0575857"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p>
    <w:p w14:paraId="11E4E4BD" w14:textId="77777777" w:rsidR="0073428A" w:rsidRDefault="0073428A">
      <w:pPr>
        <w:spacing w:line="360" w:lineRule="auto"/>
        <w:jc w:val="both"/>
        <w:rPr>
          <w:rFonts w:ascii="Book Antiqua" w:hAnsi="Book Antiqua"/>
        </w:rPr>
      </w:pPr>
    </w:p>
    <w:p w14:paraId="1527E60D"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36B14DD3" w14:textId="77777777" w:rsidR="0073428A" w:rsidRDefault="0073428A">
      <w:pPr>
        <w:spacing w:line="360" w:lineRule="auto"/>
        <w:jc w:val="both"/>
        <w:rPr>
          <w:rFonts w:ascii="Book Antiqua" w:hAnsi="Book Antiqua"/>
        </w:rPr>
      </w:pPr>
    </w:p>
    <w:p w14:paraId="4B036DF8" w14:textId="77777777" w:rsidR="0073428A" w:rsidRDefault="00553746">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9EA686" w14:textId="77777777" w:rsidR="0073428A" w:rsidRDefault="0073428A">
      <w:pPr>
        <w:spacing w:line="360" w:lineRule="auto"/>
        <w:jc w:val="both"/>
        <w:rPr>
          <w:rFonts w:ascii="Book Antiqua" w:hAnsi="Book Antiqua"/>
        </w:rPr>
      </w:pPr>
    </w:p>
    <w:p w14:paraId="2A673DF2"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5C02988" w14:textId="77777777" w:rsidR="0073428A" w:rsidRDefault="0073428A">
      <w:pPr>
        <w:spacing w:line="360" w:lineRule="auto"/>
        <w:jc w:val="both"/>
        <w:rPr>
          <w:rFonts w:ascii="Book Antiqua" w:hAnsi="Book Antiqua"/>
        </w:rPr>
      </w:pPr>
    </w:p>
    <w:p w14:paraId="48061E39"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18, 2020</w:t>
      </w:r>
    </w:p>
    <w:p w14:paraId="2DC2460D"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1106364B"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65D9F5B" w14:textId="77777777" w:rsidR="0073428A" w:rsidRDefault="0073428A">
      <w:pPr>
        <w:spacing w:line="360" w:lineRule="auto"/>
        <w:jc w:val="both"/>
        <w:rPr>
          <w:rFonts w:ascii="Book Antiqua" w:hAnsi="Book Antiqua"/>
        </w:rPr>
      </w:pPr>
    </w:p>
    <w:p w14:paraId="40B7442B"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Microsoft YaHei" w:hAnsi="Book Antiqua" w:cs="SimSun"/>
        </w:rPr>
        <w:t>Endocrinology and metabolism</w:t>
      </w:r>
    </w:p>
    <w:p w14:paraId="51BF04DB"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2A1A3B" w14:textId="77777777" w:rsidR="0073428A" w:rsidRDefault="0055374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23D06A6"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2A34F781"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Grade B (Very good): B, B, B, B</w:t>
      </w:r>
    </w:p>
    <w:p w14:paraId="4D07EA9A"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Grade C (Good): 0</w:t>
      </w:r>
    </w:p>
    <w:p w14:paraId="43BFEE83"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Grade D (Fair): 0</w:t>
      </w:r>
    </w:p>
    <w:p w14:paraId="352DE5E4" w14:textId="77777777" w:rsidR="0073428A" w:rsidRDefault="00553746">
      <w:pPr>
        <w:spacing w:line="360" w:lineRule="auto"/>
        <w:jc w:val="both"/>
        <w:rPr>
          <w:rFonts w:ascii="Book Antiqua" w:hAnsi="Book Antiqua"/>
        </w:rPr>
      </w:pPr>
      <w:r>
        <w:rPr>
          <w:rFonts w:ascii="Book Antiqua" w:eastAsia="Book Antiqua" w:hAnsi="Book Antiqua" w:cs="Book Antiqua"/>
          <w:color w:val="000000"/>
        </w:rPr>
        <w:t>Grade E (Poor): 0</w:t>
      </w:r>
    </w:p>
    <w:p w14:paraId="3CD92E8D" w14:textId="77777777" w:rsidR="0073428A" w:rsidRDefault="0073428A">
      <w:pPr>
        <w:spacing w:line="360" w:lineRule="auto"/>
        <w:jc w:val="both"/>
        <w:rPr>
          <w:rFonts w:ascii="Book Antiqua" w:hAnsi="Book Antiqua"/>
        </w:rPr>
      </w:pPr>
    </w:p>
    <w:p w14:paraId="72DB9F13" w14:textId="77777777" w:rsidR="0073428A" w:rsidRDefault="005537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Barzilay J, Eleftheriadis T, Klimontov VV</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6E72A385" w14:textId="77777777" w:rsidR="0073428A" w:rsidRDefault="005537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EF81CD4" w14:textId="3631E744" w:rsidR="0073428A" w:rsidRDefault="00AA5DAC">
      <w:pPr>
        <w:spacing w:line="360" w:lineRule="auto"/>
        <w:jc w:val="both"/>
        <w:rPr>
          <w:rFonts w:ascii="Book Antiqua" w:hAnsi="Book Antiqua"/>
        </w:rPr>
      </w:pPr>
      <w:r>
        <w:rPr>
          <w:noProof/>
          <w:lang w:eastAsia="zh-CN"/>
        </w:rPr>
        <w:drawing>
          <wp:inline distT="0" distB="0" distL="0" distR="0" wp14:anchorId="3381E283" wp14:editId="4FE4BD5D">
            <wp:extent cx="6088470" cy="46594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4370" cy="4663979"/>
                    </a:xfrm>
                    <a:prstGeom prst="rect">
                      <a:avLst/>
                    </a:prstGeom>
                  </pic:spPr>
                </pic:pic>
              </a:graphicData>
            </a:graphic>
          </wp:inline>
        </w:drawing>
      </w:r>
    </w:p>
    <w:p w14:paraId="4F76C010" w14:textId="77777777" w:rsidR="0073428A" w:rsidRDefault="00553746">
      <w:pPr>
        <w:spacing w:line="360" w:lineRule="auto"/>
        <w:jc w:val="both"/>
        <w:rPr>
          <w:rFonts w:ascii="Book Antiqua" w:hAnsi="Book Antiqua"/>
          <w:b/>
          <w:bCs/>
        </w:rPr>
      </w:pPr>
      <w:r>
        <w:rPr>
          <w:rFonts w:ascii="Book Antiqua" w:hAnsi="Book Antiqua"/>
          <w:b/>
          <w:bCs/>
        </w:rPr>
        <w:t xml:space="preserve">Figure 1 Flow diagram showing the study selection process. </w:t>
      </w:r>
      <w:r>
        <w:rPr>
          <w:rFonts w:ascii="Book Antiqua" w:hAnsi="Book Antiqua"/>
        </w:rPr>
        <w:t xml:space="preserve">RCT: Randomized controlled trial; </w:t>
      </w:r>
      <w:bookmarkStart w:id="38" w:name="OLE_LINK42"/>
      <w:bookmarkStart w:id="39" w:name="OLE_LINK43"/>
      <w:r>
        <w:rPr>
          <w:rFonts w:ascii="Book Antiqua" w:hAnsi="Book Antiqua"/>
        </w:rPr>
        <w:t>ET</w:t>
      </w:r>
      <w:bookmarkEnd w:id="38"/>
      <w:bookmarkEnd w:id="39"/>
      <w:r>
        <w:rPr>
          <w:rFonts w:ascii="Book Antiqua" w:hAnsi="Book Antiqua"/>
        </w:rPr>
        <w:t xml:space="preserve">-1: </w:t>
      </w:r>
      <w:r>
        <w:rPr>
          <w:rFonts w:ascii="Book Antiqua" w:eastAsia="Book Antiqua" w:hAnsi="Book Antiqua" w:cs="Book Antiqua"/>
          <w:color w:val="000000"/>
        </w:rPr>
        <w:t>Endothelin-1; ET-R: Endothelin-receptors.</w:t>
      </w:r>
    </w:p>
    <w:p w14:paraId="19B317DB" w14:textId="77777777" w:rsidR="0073428A" w:rsidRDefault="00553746">
      <w:pPr>
        <w:spacing w:line="360" w:lineRule="auto"/>
        <w:jc w:val="both"/>
        <w:rPr>
          <w:rFonts w:ascii="Book Antiqua" w:hAnsi="Book Antiqua"/>
          <w:b/>
          <w:bCs/>
        </w:rPr>
      </w:pPr>
      <w:r>
        <w:rPr>
          <w:rFonts w:ascii="Book Antiqua" w:hAnsi="Book Antiqua"/>
          <w:b/>
          <w:bCs/>
        </w:rPr>
        <w:br w:type="page"/>
      </w:r>
      <w:r>
        <w:rPr>
          <w:rFonts w:ascii="Book Antiqua" w:hAnsi="Book Antiqua"/>
          <w:noProof/>
          <w:lang w:eastAsia="zh-CN"/>
        </w:rPr>
        <w:lastRenderedPageBreak/>
        <w:drawing>
          <wp:inline distT="0" distB="0" distL="0" distR="0" wp14:anchorId="04B7F6BA" wp14:editId="2080FCBD">
            <wp:extent cx="6010275" cy="15906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stretch>
                      <a:fillRect/>
                    </a:stretch>
                  </pic:blipFill>
                  <pic:spPr>
                    <a:xfrm>
                      <a:off x="0" y="0"/>
                      <a:ext cx="6011307" cy="1590948"/>
                    </a:xfrm>
                    <a:prstGeom prst="rect">
                      <a:avLst/>
                    </a:prstGeom>
                  </pic:spPr>
                </pic:pic>
              </a:graphicData>
            </a:graphic>
          </wp:inline>
        </w:drawing>
      </w:r>
    </w:p>
    <w:p w14:paraId="06A6F192" w14:textId="77777777" w:rsidR="0073428A" w:rsidRDefault="00553746">
      <w:pPr>
        <w:spacing w:line="360" w:lineRule="auto"/>
        <w:jc w:val="both"/>
        <w:rPr>
          <w:rFonts w:ascii="Book Antiqua" w:hAnsi="Book Antiqua"/>
          <w:b/>
          <w:bCs/>
          <w:lang w:eastAsia="zh-CN"/>
        </w:rPr>
      </w:pPr>
      <w:r>
        <w:rPr>
          <w:rFonts w:ascii="Book Antiqua" w:hAnsi="Book Antiqua"/>
          <w:noProof/>
          <w:lang w:eastAsia="zh-CN"/>
        </w:rPr>
        <w:drawing>
          <wp:inline distT="0" distB="0" distL="0" distR="0" wp14:anchorId="0F6C96DC" wp14:editId="53E4323D">
            <wp:extent cx="3286125" cy="30956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3310026" cy="3118140"/>
                    </a:xfrm>
                    <a:prstGeom prst="rect">
                      <a:avLst/>
                    </a:prstGeom>
                  </pic:spPr>
                </pic:pic>
              </a:graphicData>
            </a:graphic>
          </wp:inline>
        </w:drawing>
      </w:r>
    </w:p>
    <w:p w14:paraId="4D8E2CAE" w14:textId="16035746" w:rsidR="0073428A" w:rsidRDefault="00553746">
      <w:pPr>
        <w:shd w:val="clear" w:color="auto" w:fill="FDFDFD"/>
        <w:spacing w:line="360" w:lineRule="auto"/>
        <w:jc w:val="both"/>
        <w:rPr>
          <w:rFonts w:ascii="Book Antiqua" w:hAnsi="Book Antiqua"/>
          <w:b/>
          <w:bCs/>
          <w:lang w:eastAsia="zh-CN"/>
        </w:rPr>
      </w:pPr>
      <w:r>
        <w:rPr>
          <w:rFonts w:ascii="Book Antiqua" w:hAnsi="Book Antiqua"/>
          <w:b/>
          <w:bCs/>
        </w:rPr>
        <w:t xml:space="preserve">Figure 2 </w:t>
      </w:r>
      <w:r>
        <w:rPr>
          <w:rFonts w:ascii="Book Antiqua" w:eastAsia="SimSun" w:hAnsi="Book Antiqua" w:cs="Segoe UI"/>
          <w:b/>
          <w:bCs/>
          <w:lang w:val="en" w:eastAsia="zh-Hans"/>
        </w:rPr>
        <w:t>Quality assessment.</w:t>
      </w:r>
      <w:r>
        <w:rPr>
          <w:rFonts w:ascii="Book Antiqua" w:hAnsi="Book Antiqua"/>
          <w:b/>
          <w:bCs/>
        </w:rPr>
        <w:t xml:space="preserve"> </w:t>
      </w:r>
      <w:r>
        <w:rPr>
          <w:rFonts w:ascii="Book Antiqua" w:hAnsi="Book Antiqua"/>
        </w:rPr>
        <w:t>A: Summary of the quality assessment of the included studies; B: Quality assessment graph green indicates low risk of bias</w:t>
      </w:r>
      <w:r w:rsidR="00AC4229">
        <w:rPr>
          <w:rFonts w:ascii="Book Antiqua" w:hAnsi="Book Antiqua"/>
        </w:rPr>
        <w:t>,</w:t>
      </w:r>
      <w:r>
        <w:rPr>
          <w:rFonts w:ascii="Book Antiqua" w:hAnsi="Book Antiqua"/>
        </w:rPr>
        <w:t xml:space="preserve"> red</w:t>
      </w:r>
      <w:r w:rsidR="002A7DA2" w:rsidRPr="002A7DA2">
        <w:rPr>
          <w:rFonts w:ascii="Book Antiqua" w:hAnsi="Book Antiqua"/>
        </w:rPr>
        <w:t xml:space="preserve"> </w:t>
      </w:r>
      <w:r w:rsidR="002A7DA2">
        <w:rPr>
          <w:rFonts w:ascii="Book Antiqua" w:hAnsi="Book Antiqua"/>
        </w:rPr>
        <w:t xml:space="preserve">indicates </w:t>
      </w:r>
      <w:r>
        <w:rPr>
          <w:rFonts w:ascii="Book Antiqua" w:hAnsi="Book Antiqua"/>
        </w:rPr>
        <w:t>high risk of bias</w:t>
      </w:r>
      <w:r w:rsidR="00AC4229">
        <w:rPr>
          <w:rFonts w:ascii="Book Antiqua" w:hAnsi="Book Antiqua"/>
        </w:rPr>
        <w:t>,</w:t>
      </w:r>
      <w:r w:rsidR="002A7DA2">
        <w:rPr>
          <w:rFonts w:ascii="Book Antiqua" w:hAnsi="Book Antiqua"/>
        </w:rPr>
        <w:t xml:space="preserve"> </w:t>
      </w:r>
      <w:r>
        <w:rPr>
          <w:rFonts w:ascii="Book Antiqua" w:hAnsi="Book Antiqua"/>
        </w:rPr>
        <w:t>yellow</w:t>
      </w:r>
      <w:r w:rsidR="002A7DA2" w:rsidRPr="002A7DA2">
        <w:rPr>
          <w:rFonts w:ascii="Book Antiqua" w:hAnsi="Book Antiqua"/>
        </w:rPr>
        <w:t xml:space="preserve"> </w:t>
      </w:r>
      <w:r w:rsidR="002A7DA2">
        <w:rPr>
          <w:rFonts w:ascii="Book Antiqua" w:hAnsi="Book Antiqua"/>
        </w:rPr>
        <w:t xml:space="preserve">indicates </w:t>
      </w:r>
      <w:r>
        <w:rPr>
          <w:rFonts w:ascii="Book Antiqua" w:hAnsi="Book Antiqua"/>
        </w:rPr>
        <w:t>unclear risk of bias.</w:t>
      </w:r>
      <w:r>
        <w:rPr>
          <w:rFonts w:ascii="Book Antiqua" w:hAnsi="Book Antiqua"/>
          <w:b/>
          <w:bCs/>
        </w:rPr>
        <w:cr/>
      </w:r>
      <w:r>
        <w:rPr>
          <w:rFonts w:ascii="Book Antiqua" w:hAnsi="Book Antiqua"/>
          <w:b/>
          <w:bCs/>
        </w:rPr>
        <w:br w:type="page"/>
      </w:r>
      <w:r w:rsidR="00CC2723">
        <w:rPr>
          <w:noProof/>
          <w:lang w:eastAsia="zh-CN"/>
        </w:rPr>
        <w:lastRenderedPageBreak/>
        <w:drawing>
          <wp:inline distT="0" distB="0" distL="0" distR="0" wp14:anchorId="1937E037" wp14:editId="04565E44">
            <wp:extent cx="7597864" cy="39836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602388" cy="3985975"/>
                    </a:xfrm>
                    <a:prstGeom prst="rect">
                      <a:avLst/>
                    </a:prstGeom>
                  </pic:spPr>
                </pic:pic>
              </a:graphicData>
            </a:graphic>
          </wp:inline>
        </w:drawing>
      </w:r>
    </w:p>
    <w:p w14:paraId="6254E35B" w14:textId="06CD6829" w:rsidR="0073428A" w:rsidRDefault="00553746">
      <w:pPr>
        <w:shd w:val="clear" w:color="auto" w:fill="FDFDFD"/>
        <w:spacing w:line="360" w:lineRule="auto"/>
        <w:jc w:val="both"/>
        <w:rPr>
          <w:rFonts w:ascii="Book Antiqua" w:eastAsia="SimSun" w:hAnsi="Book Antiqua" w:cs="Segoe UI"/>
          <w:lang w:val="en" w:eastAsia="zh-Hans"/>
        </w:rPr>
      </w:pPr>
      <w:r>
        <w:rPr>
          <w:rFonts w:ascii="Book Antiqua" w:eastAsia="SimSun" w:hAnsi="Book Antiqua" w:cs="Segoe UI"/>
          <w:b/>
          <w:bCs/>
          <w:lang w:val="en" w:eastAsia="zh-Hans"/>
        </w:rPr>
        <w:t xml:space="preserve">Figure 3 Forest plot of comparisons of the </w:t>
      </w:r>
      <w:bookmarkStart w:id="40" w:name="OLE_LINK14"/>
      <w:bookmarkStart w:id="41" w:name="OLE_LINK15"/>
      <w:bookmarkStart w:id="42" w:name="OLE_LINK16"/>
      <w:r>
        <w:rPr>
          <w:rFonts w:ascii="Book Antiqua" w:eastAsia="SimSun" w:hAnsi="Book Antiqua" w:cs="Segoe UI"/>
          <w:b/>
          <w:bCs/>
          <w:lang w:val="en" w:eastAsia="zh-Hans"/>
        </w:rPr>
        <w:t>risk ratio</w:t>
      </w:r>
      <w:bookmarkEnd w:id="40"/>
      <w:bookmarkEnd w:id="41"/>
      <w:bookmarkEnd w:id="42"/>
      <w:r>
        <w:rPr>
          <w:rFonts w:ascii="Book Antiqua" w:eastAsia="SimSun" w:hAnsi="Book Antiqua" w:cs="Segoe UI"/>
          <w:b/>
          <w:bCs/>
          <w:lang w:val="en" w:eastAsia="zh-Hans"/>
        </w:rPr>
        <w:t xml:space="preserve"> between experimental and control groups. </w:t>
      </w:r>
      <w:r>
        <w:rPr>
          <w:rFonts w:ascii="Book Antiqua" w:eastAsia="SimSun" w:hAnsi="Book Antiqua" w:cs="Segoe UI"/>
          <w:lang w:val="en" w:eastAsia="zh-Hans"/>
        </w:rPr>
        <w:t xml:space="preserve">A: In terms of the </w:t>
      </w:r>
      <w:r>
        <w:rPr>
          <w:rFonts w:ascii="Book Antiqua" w:eastAsia="Book Antiqua" w:hAnsi="Book Antiqua" w:cs="Book Antiqua"/>
          <w:color w:val="000000"/>
        </w:rPr>
        <w:t>urinary albumin-to-creatinine ratio</w:t>
      </w:r>
      <w:r>
        <w:rPr>
          <w:rFonts w:ascii="Book Antiqua" w:eastAsia="SimSun" w:hAnsi="Book Antiqua" w:cs="Segoe UI"/>
          <w:lang w:val="en" w:eastAsia="zh-Hans"/>
        </w:rPr>
        <w:t xml:space="preserve"> (UACR)/</w:t>
      </w:r>
      <w:r>
        <w:rPr>
          <w:rFonts w:ascii="Book Antiqua" w:eastAsia="Book Antiqua" w:hAnsi="Book Antiqua" w:cs="Book Antiqua"/>
          <w:color w:val="000000"/>
        </w:rPr>
        <w:t>urinary albumin ejection rate</w:t>
      </w:r>
      <w:r>
        <w:rPr>
          <w:rFonts w:ascii="Book Antiqua" w:eastAsia="SimSun" w:hAnsi="Book Antiqua" w:cs="Segoe UI"/>
          <w:lang w:val="en" w:eastAsia="zh-Hans"/>
        </w:rPr>
        <w:t xml:space="preserve"> changes from baseline; B: In terms of the 40% reduction in UACR.</w:t>
      </w:r>
      <w:r w:rsidR="00546013">
        <w:rPr>
          <w:rFonts w:ascii="Book Antiqua" w:eastAsia="SimSun" w:hAnsi="Book Antiqua" w:cs="Segoe UI"/>
          <w:lang w:val="en" w:eastAsia="zh-Hans"/>
        </w:rPr>
        <w:t xml:space="preserve"> </w:t>
      </w:r>
      <w:r w:rsidR="00546013">
        <w:rPr>
          <w:rFonts w:ascii="Book Antiqua" w:hAnsi="Book Antiqua"/>
        </w:rPr>
        <w:t>SD: Standard deviation.</w:t>
      </w:r>
    </w:p>
    <w:p w14:paraId="6DA2F339" w14:textId="2931695E" w:rsidR="0073428A" w:rsidRDefault="00553746">
      <w:pPr>
        <w:shd w:val="clear" w:color="auto" w:fill="FDFDFD"/>
        <w:spacing w:line="360" w:lineRule="auto"/>
        <w:jc w:val="both"/>
        <w:rPr>
          <w:rFonts w:ascii="Book Antiqua" w:hAnsi="Book Antiqua" w:cs="Segoe UI"/>
          <w:lang w:val="en" w:eastAsia="zh-CN"/>
        </w:rPr>
      </w:pPr>
      <w:r>
        <w:rPr>
          <w:rFonts w:ascii="Book Antiqua" w:eastAsia="SimSun" w:hAnsi="Book Antiqua" w:cs="Segoe UI"/>
          <w:lang w:val="en" w:eastAsia="zh-Hans"/>
        </w:rPr>
        <w:br w:type="page"/>
      </w:r>
      <w:r w:rsidR="0012476C">
        <w:rPr>
          <w:noProof/>
          <w:lang w:eastAsia="zh-CN"/>
        </w:rPr>
        <w:lastRenderedPageBreak/>
        <w:drawing>
          <wp:inline distT="0" distB="0" distL="0" distR="0" wp14:anchorId="67A4149C" wp14:editId="6C482579">
            <wp:extent cx="7711531" cy="38643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15902" cy="3866524"/>
                    </a:xfrm>
                    <a:prstGeom prst="rect">
                      <a:avLst/>
                    </a:prstGeom>
                  </pic:spPr>
                </pic:pic>
              </a:graphicData>
            </a:graphic>
          </wp:inline>
        </w:drawing>
      </w:r>
    </w:p>
    <w:p w14:paraId="4EF72185" w14:textId="18E979A7" w:rsidR="0073428A" w:rsidRDefault="00553746">
      <w:pPr>
        <w:shd w:val="clear" w:color="auto" w:fill="FDFDFD"/>
        <w:spacing w:line="360" w:lineRule="auto"/>
        <w:jc w:val="both"/>
        <w:rPr>
          <w:rFonts w:ascii="Book Antiqua" w:hAnsi="Book Antiqua" w:cs="Segoe UI"/>
          <w:lang w:val="en" w:eastAsia="zh-CN"/>
        </w:rPr>
      </w:pPr>
      <w:r>
        <w:rPr>
          <w:rFonts w:ascii="Book Antiqua" w:eastAsia="SimSun" w:hAnsi="Book Antiqua" w:cs="Segoe UI"/>
          <w:b/>
          <w:bCs/>
          <w:lang w:val="en" w:eastAsia="zh-Hans"/>
        </w:rPr>
        <w:t>Figure 4 Forest plot of comparisons between experimental and control groups</w:t>
      </w:r>
      <w:r>
        <w:rPr>
          <w:rFonts w:ascii="Book Antiqua" w:eastAsia="SimSun" w:hAnsi="Book Antiqua" w:cs="Segoe UI"/>
          <w:lang w:val="en" w:eastAsia="zh-Hans"/>
        </w:rPr>
        <w:t xml:space="preserve">. A: In terms of the </w:t>
      </w:r>
      <w:r>
        <w:rPr>
          <w:rFonts w:ascii="Book Antiqua" w:eastAsia="Book Antiqua" w:hAnsi="Book Antiqua" w:cs="Book Antiqua"/>
          <w:color w:val="000000"/>
        </w:rPr>
        <w:t>estimated glomerular filtration rate</w:t>
      </w:r>
      <w:r>
        <w:rPr>
          <w:rFonts w:ascii="Book Antiqua" w:eastAsia="SimSun" w:hAnsi="Book Antiqua" w:cs="Segoe UI"/>
          <w:lang w:val="en" w:eastAsia="zh-Hans"/>
        </w:rPr>
        <w:t xml:space="preserve"> change from baseline; B: In terms of the ratio of </w:t>
      </w:r>
      <w:r>
        <w:rPr>
          <w:rFonts w:ascii="Book Antiqua" w:eastAsia="Book Antiqua" w:hAnsi="Book Antiqua" w:cs="Book Antiqua"/>
          <w:color w:val="000000"/>
        </w:rPr>
        <w:t>serum creatinine</w:t>
      </w:r>
      <w:r>
        <w:rPr>
          <w:rFonts w:ascii="Book Antiqua" w:eastAsia="SimSun" w:hAnsi="Book Antiqua" w:cs="Segoe UI"/>
          <w:lang w:val="en" w:eastAsia="zh-Hans"/>
        </w:rPr>
        <w:t xml:space="preserve"> doubling; C: In terms of the onset of </w:t>
      </w:r>
      <w:r>
        <w:rPr>
          <w:rFonts w:ascii="Book Antiqua" w:eastAsia="Book Antiqua" w:hAnsi="Book Antiqua" w:cs="Book Antiqua"/>
          <w:color w:val="000000"/>
        </w:rPr>
        <w:t>end-stage renal.</w:t>
      </w:r>
      <w:r w:rsidR="00546013">
        <w:rPr>
          <w:rFonts w:ascii="Book Antiqua" w:eastAsia="Book Antiqua" w:hAnsi="Book Antiqua" w:cs="Book Antiqua"/>
          <w:color w:val="000000"/>
        </w:rPr>
        <w:t xml:space="preserve"> </w:t>
      </w:r>
      <w:r w:rsidR="00546013">
        <w:rPr>
          <w:rFonts w:ascii="Book Antiqua" w:hAnsi="Book Antiqua"/>
        </w:rPr>
        <w:t>SD: Standard deviation.</w:t>
      </w:r>
      <w:r>
        <w:rPr>
          <w:rFonts w:ascii="Book Antiqua" w:eastAsia="SimSun" w:hAnsi="Book Antiqua" w:cs="Segoe UI"/>
          <w:lang w:val="en" w:eastAsia="zh-Hans"/>
        </w:rPr>
        <w:cr/>
      </w:r>
      <w:r>
        <w:rPr>
          <w:rFonts w:ascii="Book Antiqua" w:eastAsia="SimSun" w:hAnsi="Book Antiqua" w:cs="Segoe UI"/>
          <w:lang w:val="en" w:eastAsia="zh-Hans"/>
        </w:rPr>
        <w:br w:type="page"/>
      </w:r>
      <w:r w:rsidR="003738ED">
        <w:rPr>
          <w:noProof/>
          <w:lang w:eastAsia="zh-CN"/>
        </w:rPr>
        <w:lastRenderedPageBreak/>
        <w:drawing>
          <wp:inline distT="0" distB="0" distL="0" distR="0" wp14:anchorId="4FECAFBE" wp14:editId="34E40D78">
            <wp:extent cx="7688911" cy="35870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93887" cy="3589354"/>
                    </a:xfrm>
                    <a:prstGeom prst="rect">
                      <a:avLst/>
                    </a:prstGeom>
                  </pic:spPr>
                </pic:pic>
              </a:graphicData>
            </a:graphic>
          </wp:inline>
        </w:drawing>
      </w:r>
    </w:p>
    <w:p w14:paraId="79CDBD23" w14:textId="21BB38BA" w:rsidR="0073428A" w:rsidRDefault="00553746">
      <w:pPr>
        <w:shd w:val="clear" w:color="auto" w:fill="FDFDFD"/>
        <w:spacing w:line="360" w:lineRule="auto"/>
        <w:jc w:val="both"/>
        <w:rPr>
          <w:rFonts w:ascii="Book Antiqua" w:hAnsi="Book Antiqua" w:cs="Segoe UI"/>
          <w:lang w:val="en" w:eastAsia="zh-CN"/>
        </w:rPr>
      </w:pPr>
      <w:r>
        <w:rPr>
          <w:rFonts w:ascii="Book Antiqua" w:eastAsia="SimSun" w:hAnsi="Book Antiqua" w:cs="Segoe UI"/>
          <w:b/>
          <w:bCs/>
          <w:lang w:val="en" w:eastAsia="zh-Hans"/>
        </w:rPr>
        <w:t>Figure 5 Forest plot of comparisons between experimental and control groups.</w:t>
      </w:r>
      <w:r>
        <w:rPr>
          <w:rFonts w:ascii="Book Antiqua" w:eastAsia="SimSun" w:hAnsi="Book Antiqua" w:cs="Segoe UI"/>
          <w:lang w:val="en" w:eastAsia="zh-Hans"/>
        </w:rPr>
        <w:t xml:space="preserve"> A: In terms of the changes in </w:t>
      </w:r>
      <w:r>
        <w:rPr>
          <w:rFonts w:ascii="Book Antiqua" w:eastAsia="Book Antiqua" w:hAnsi="Book Antiqua" w:cs="Book Antiqua"/>
          <w:color w:val="000000"/>
        </w:rPr>
        <w:t>systolic blood pressure</w:t>
      </w:r>
      <w:r>
        <w:rPr>
          <w:rFonts w:ascii="Book Antiqua" w:eastAsia="SimSun" w:hAnsi="Book Antiqua" w:cs="Segoe UI"/>
          <w:lang w:val="en" w:eastAsia="zh-Hans"/>
        </w:rPr>
        <w:t xml:space="preserve">; B: In terms of the changes in </w:t>
      </w:r>
      <w:r>
        <w:rPr>
          <w:rFonts w:ascii="Book Antiqua" w:eastAsia="Book Antiqua" w:hAnsi="Book Antiqua" w:cs="Book Antiqua"/>
          <w:color w:val="000000"/>
        </w:rPr>
        <w:t>diastolic blood pressure</w:t>
      </w:r>
      <w:r>
        <w:rPr>
          <w:rFonts w:ascii="Book Antiqua" w:eastAsia="SimSun" w:hAnsi="Book Antiqua" w:cs="Segoe UI"/>
          <w:lang w:val="en" w:eastAsia="zh-Hans"/>
        </w:rPr>
        <w:t>.</w:t>
      </w:r>
      <w:r w:rsidR="00546013">
        <w:rPr>
          <w:rFonts w:ascii="Book Antiqua" w:eastAsia="SimSun" w:hAnsi="Book Antiqua" w:cs="Segoe UI"/>
          <w:lang w:val="en" w:eastAsia="zh-Hans"/>
        </w:rPr>
        <w:t xml:space="preserve"> </w:t>
      </w:r>
      <w:r w:rsidR="00546013">
        <w:rPr>
          <w:rFonts w:ascii="Book Antiqua" w:hAnsi="Book Antiqua"/>
        </w:rPr>
        <w:t>SD: Standard deviation.</w:t>
      </w:r>
      <w:r>
        <w:rPr>
          <w:rFonts w:ascii="Book Antiqua" w:eastAsia="SimSun" w:hAnsi="Book Antiqua" w:cs="Segoe UI"/>
          <w:lang w:val="en" w:eastAsia="zh-Hans"/>
        </w:rPr>
        <w:cr/>
      </w:r>
      <w:r>
        <w:rPr>
          <w:rFonts w:ascii="Book Antiqua" w:eastAsia="SimSun" w:hAnsi="Book Antiqua" w:cs="Segoe UI"/>
          <w:lang w:val="en" w:eastAsia="zh-Hans"/>
        </w:rPr>
        <w:br w:type="page"/>
      </w:r>
      <w:r w:rsidR="00E05B9B">
        <w:rPr>
          <w:noProof/>
          <w:lang w:eastAsia="zh-CN"/>
        </w:rPr>
        <w:lastRenderedPageBreak/>
        <w:drawing>
          <wp:inline distT="0" distB="0" distL="0" distR="0" wp14:anchorId="267BFBC2" wp14:editId="65A37CD2">
            <wp:extent cx="8029181" cy="471512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35320" cy="4718728"/>
                    </a:xfrm>
                    <a:prstGeom prst="rect">
                      <a:avLst/>
                    </a:prstGeom>
                  </pic:spPr>
                </pic:pic>
              </a:graphicData>
            </a:graphic>
          </wp:inline>
        </w:drawing>
      </w:r>
    </w:p>
    <w:p w14:paraId="2C5C9F0E" w14:textId="4BF86505" w:rsidR="0073428A" w:rsidRDefault="00553746">
      <w:pPr>
        <w:shd w:val="clear" w:color="auto" w:fill="FDFDFD"/>
        <w:spacing w:line="360" w:lineRule="auto"/>
        <w:jc w:val="both"/>
        <w:rPr>
          <w:rFonts w:ascii="Book Antiqua" w:eastAsia="SimSun" w:hAnsi="Book Antiqua" w:cs="Segoe UI"/>
          <w:b/>
          <w:bCs/>
          <w:lang w:val="en" w:eastAsia="zh-Hans"/>
        </w:rPr>
      </w:pPr>
      <w:r>
        <w:rPr>
          <w:rFonts w:ascii="Book Antiqua" w:eastAsia="SimSun" w:hAnsi="Book Antiqua" w:cs="Segoe UI"/>
          <w:b/>
          <w:bCs/>
          <w:lang w:val="en" w:eastAsia="zh-Hans"/>
        </w:rPr>
        <w:t>Figure 6 Forest plot of comparisons between experimental and control groups</w:t>
      </w:r>
      <w:r>
        <w:rPr>
          <w:rFonts w:ascii="Book Antiqua" w:eastAsia="SimSun" w:hAnsi="Book Antiqua" w:cs="Segoe UI"/>
          <w:lang w:val="en" w:eastAsia="zh-Hans"/>
        </w:rPr>
        <w:t>. A: In terms of the adverse events (AE); B: In terms of the severe AEs; C: In terms of the mortality.</w:t>
      </w:r>
      <w:r>
        <w:rPr>
          <w:rFonts w:ascii="Book Antiqua" w:eastAsia="SimSun" w:hAnsi="Book Antiqua" w:cs="Segoe UI"/>
          <w:lang w:val="en" w:eastAsia="zh-Hans"/>
        </w:rPr>
        <w:cr/>
      </w:r>
      <w:r>
        <w:rPr>
          <w:rFonts w:ascii="Book Antiqua" w:eastAsia="SimSun" w:hAnsi="Book Antiqua" w:cs="Segoe UI"/>
          <w:lang w:val="en" w:eastAsia="zh-Hans"/>
        </w:rPr>
        <w:br w:type="page"/>
      </w:r>
      <w:r w:rsidR="00167308">
        <w:rPr>
          <w:noProof/>
          <w:lang w:eastAsia="zh-CN"/>
        </w:rPr>
        <w:drawing>
          <wp:inline distT="0" distB="0" distL="0" distR="0" wp14:anchorId="7F2B4D38" wp14:editId="512BC6BA">
            <wp:extent cx="7021932" cy="3745064"/>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28735" cy="3748692"/>
                    </a:xfrm>
                    <a:prstGeom prst="rect">
                      <a:avLst/>
                    </a:prstGeom>
                  </pic:spPr>
                </pic:pic>
              </a:graphicData>
            </a:graphic>
          </wp:inline>
        </w:drawing>
      </w:r>
    </w:p>
    <w:p w14:paraId="6B7DB6D5" w14:textId="4561C0AE" w:rsidR="0073428A" w:rsidRDefault="00553746" w:rsidP="00651CFD">
      <w:pPr>
        <w:shd w:val="clear" w:color="auto" w:fill="FDFDFD"/>
        <w:spacing w:line="360" w:lineRule="auto"/>
        <w:jc w:val="both"/>
        <w:rPr>
          <w:rFonts w:ascii="Book Antiqua" w:hAnsi="Book Antiqua"/>
          <w:b/>
          <w:bCs/>
        </w:rPr>
      </w:pPr>
      <w:r>
        <w:rPr>
          <w:rFonts w:ascii="Book Antiqua" w:eastAsia="SimSun" w:hAnsi="Book Antiqua" w:cs="Segoe UI"/>
          <w:b/>
          <w:bCs/>
          <w:lang w:val="en" w:eastAsia="zh-Hans"/>
        </w:rPr>
        <w:t xml:space="preserve">Figure 7 Egger’s test figures for publication bias in change. </w:t>
      </w:r>
      <w:r>
        <w:rPr>
          <w:rFonts w:ascii="Book Antiqua" w:eastAsia="SimSun" w:hAnsi="Book Antiqua" w:cs="Segoe UI"/>
          <w:lang w:val="en" w:eastAsia="zh-Hans"/>
        </w:rPr>
        <w:t xml:space="preserve">A: Albuminuria; B: </w:t>
      </w:r>
      <w:r>
        <w:rPr>
          <w:rFonts w:ascii="Book Antiqua" w:eastAsia="Book Antiqua" w:hAnsi="Book Antiqua" w:cs="Book Antiqua"/>
          <w:color w:val="000000"/>
        </w:rPr>
        <w:t>Estimated glomerular filtration rate</w:t>
      </w:r>
      <w:r>
        <w:rPr>
          <w:rFonts w:ascii="Book Antiqua" w:eastAsia="SimSun" w:hAnsi="Book Antiqua" w:cs="Segoe UI"/>
          <w:lang w:val="en" w:eastAsia="zh-Hans"/>
        </w:rPr>
        <w:t xml:space="preserve"> outcomes. </w:t>
      </w:r>
      <w:r>
        <w:rPr>
          <w:rFonts w:ascii="Book Antiqua" w:eastAsia="SimSun" w:hAnsi="Book Antiqua" w:cs="Segoe UI"/>
          <w:lang w:val="en" w:eastAsia="zh-Hans"/>
        </w:rPr>
        <w:cr/>
      </w:r>
      <w:r>
        <w:rPr>
          <w:rFonts w:ascii="Book Antiqua" w:eastAsia="SimSun" w:hAnsi="Book Antiqua" w:cs="Segoe UI"/>
          <w:lang w:val="en" w:eastAsia="zh-Hans"/>
        </w:rPr>
        <w:br w:type="page"/>
      </w:r>
      <w:bookmarkStart w:id="43" w:name="OLE_LINK32"/>
      <w:bookmarkStart w:id="44" w:name="OLE_LINK33"/>
      <w:r>
        <w:rPr>
          <w:rFonts w:ascii="Book Antiqua" w:hAnsi="Book Antiqua"/>
          <w:b/>
          <w:bCs/>
        </w:rPr>
        <w:t>Table 1 Baseline characteristics of included studies</w:t>
      </w:r>
    </w:p>
    <w:tbl>
      <w:tblPr>
        <w:tblW w:w="13904"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005"/>
        <w:gridCol w:w="992"/>
        <w:gridCol w:w="133"/>
        <w:gridCol w:w="1143"/>
        <w:gridCol w:w="985"/>
        <w:gridCol w:w="1071"/>
        <w:gridCol w:w="920"/>
        <w:gridCol w:w="1011"/>
        <w:gridCol w:w="1541"/>
        <w:gridCol w:w="992"/>
        <w:gridCol w:w="1276"/>
        <w:gridCol w:w="1222"/>
        <w:gridCol w:w="701"/>
        <w:gridCol w:w="912"/>
      </w:tblGrid>
      <w:tr w:rsidR="0073428A" w14:paraId="15EEDDEB" w14:textId="77777777">
        <w:trPr>
          <w:trHeight w:val="1087"/>
        </w:trPr>
        <w:tc>
          <w:tcPr>
            <w:tcW w:w="1005" w:type="dxa"/>
            <w:tcBorders>
              <w:top w:val="single" w:sz="4" w:space="0" w:color="auto"/>
              <w:bottom w:val="single" w:sz="4" w:space="0" w:color="auto"/>
            </w:tcBorders>
            <w:tcMar>
              <w:top w:w="12" w:type="dxa"/>
              <w:left w:w="12" w:type="dxa"/>
              <w:bottom w:w="0" w:type="dxa"/>
              <w:right w:w="12" w:type="dxa"/>
            </w:tcMar>
          </w:tcPr>
          <w:p w14:paraId="2012DCCC" w14:textId="77777777" w:rsidR="0073428A" w:rsidRDefault="00553746">
            <w:pPr>
              <w:pStyle w:val="MDPI42tablebody"/>
              <w:spacing w:line="360" w:lineRule="auto"/>
              <w:jc w:val="both"/>
              <w:rPr>
                <w:rFonts w:ascii="Book Antiqua" w:hAnsi="Book Antiqua"/>
                <w:b/>
                <w:bCs/>
                <w:color w:val="auto"/>
              </w:rPr>
            </w:pPr>
            <w:bookmarkStart w:id="45" w:name="_Hlk53488137"/>
            <w:bookmarkEnd w:id="43"/>
            <w:bookmarkEnd w:id="44"/>
            <w:r>
              <w:rPr>
                <w:rFonts w:ascii="Book Antiqua" w:hAnsi="Book Antiqua"/>
                <w:b/>
                <w:bCs/>
                <w:color w:val="auto"/>
              </w:rPr>
              <w:t>Ref.</w:t>
            </w:r>
          </w:p>
        </w:tc>
        <w:tc>
          <w:tcPr>
            <w:tcW w:w="1125" w:type="dxa"/>
            <w:gridSpan w:val="2"/>
            <w:tcBorders>
              <w:top w:val="single" w:sz="4" w:space="0" w:color="auto"/>
              <w:bottom w:val="single" w:sz="4" w:space="0" w:color="auto"/>
            </w:tcBorders>
            <w:tcMar>
              <w:top w:w="12" w:type="dxa"/>
              <w:left w:w="12" w:type="dxa"/>
              <w:bottom w:w="0" w:type="dxa"/>
              <w:right w:w="12" w:type="dxa"/>
            </w:tcMar>
          </w:tcPr>
          <w:p w14:paraId="0EAD49F1" w14:textId="77777777" w:rsidR="0073428A" w:rsidRDefault="00553746">
            <w:pPr>
              <w:pStyle w:val="MDPI42tablebody"/>
              <w:spacing w:line="360" w:lineRule="auto"/>
              <w:jc w:val="both"/>
              <w:rPr>
                <w:rFonts w:ascii="Book Antiqua" w:hAnsi="Book Antiqua"/>
                <w:b/>
                <w:bCs/>
              </w:rPr>
            </w:pPr>
            <w:r>
              <w:rPr>
                <w:rFonts w:ascii="Book Antiqua" w:hAnsi="Book Antiqua"/>
                <w:b/>
                <w:bCs/>
              </w:rPr>
              <w:t>Patients</w:t>
            </w:r>
            <w:r>
              <w:rPr>
                <w:rFonts w:ascii="Book Antiqua" w:eastAsiaTheme="minorEastAsia" w:hAnsi="Book Antiqua"/>
                <w:b/>
                <w:bCs/>
              </w:rPr>
              <w:t xml:space="preserve"> </w:t>
            </w:r>
            <w:r>
              <w:rPr>
                <w:rFonts w:ascii="Book Antiqua" w:hAnsi="Book Antiqua"/>
                <w:b/>
                <w:bCs/>
              </w:rPr>
              <w:t>No.</w:t>
            </w:r>
          </w:p>
        </w:tc>
        <w:tc>
          <w:tcPr>
            <w:tcW w:w="1143" w:type="dxa"/>
            <w:tcBorders>
              <w:top w:val="single" w:sz="4" w:space="0" w:color="auto"/>
              <w:bottom w:val="single" w:sz="4" w:space="0" w:color="auto"/>
            </w:tcBorders>
            <w:tcMar>
              <w:top w:w="12" w:type="dxa"/>
              <w:left w:w="12" w:type="dxa"/>
              <w:bottom w:w="0" w:type="dxa"/>
              <w:right w:w="12" w:type="dxa"/>
            </w:tcMar>
          </w:tcPr>
          <w:p w14:paraId="28FA4F23" w14:textId="77777777" w:rsidR="0073428A" w:rsidRDefault="00553746">
            <w:pPr>
              <w:pStyle w:val="MDPI42tablebody"/>
              <w:spacing w:line="360" w:lineRule="auto"/>
              <w:jc w:val="both"/>
              <w:rPr>
                <w:rFonts w:ascii="Book Antiqua" w:hAnsi="Book Antiqua"/>
                <w:b/>
                <w:bCs/>
              </w:rPr>
            </w:pPr>
            <w:r>
              <w:rPr>
                <w:rFonts w:ascii="Book Antiqua" w:hAnsi="Book Antiqua"/>
                <w:b/>
                <w:bCs/>
              </w:rPr>
              <w:t xml:space="preserve">Interventions </w:t>
            </w:r>
            <w:r>
              <w:rPr>
                <w:rFonts w:ascii="Book Antiqua" w:eastAsia="SimSun" w:hAnsi="Book Antiqua" w:cs="SimSun"/>
                <w:b/>
                <w:bCs/>
              </w:rPr>
              <w:t>(</w:t>
            </w:r>
            <w:r>
              <w:rPr>
                <w:rFonts w:ascii="Book Antiqua" w:hAnsi="Book Antiqua"/>
                <w:b/>
                <w:bCs/>
              </w:rPr>
              <w:t>dose/d</w:t>
            </w:r>
            <w:r>
              <w:rPr>
                <w:rFonts w:ascii="Book Antiqua" w:eastAsia="SimSun" w:hAnsi="Book Antiqua" w:cs="SimSun"/>
                <w:b/>
                <w:bCs/>
              </w:rPr>
              <w:t>)</w:t>
            </w:r>
          </w:p>
        </w:tc>
        <w:tc>
          <w:tcPr>
            <w:tcW w:w="985" w:type="dxa"/>
            <w:tcBorders>
              <w:top w:val="single" w:sz="4" w:space="0" w:color="auto"/>
              <w:bottom w:val="single" w:sz="4" w:space="0" w:color="auto"/>
            </w:tcBorders>
            <w:tcMar>
              <w:top w:w="12" w:type="dxa"/>
              <w:left w:w="12" w:type="dxa"/>
              <w:bottom w:w="0" w:type="dxa"/>
              <w:right w:w="12" w:type="dxa"/>
            </w:tcMar>
          </w:tcPr>
          <w:p w14:paraId="25BAA81D" w14:textId="77777777" w:rsidR="0073428A" w:rsidRDefault="00553746">
            <w:pPr>
              <w:pStyle w:val="MDPI42tablebody"/>
              <w:spacing w:line="360" w:lineRule="auto"/>
              <w:jc w:val="both"/>
              <w:rPr>
                <w:rFonts w:ascii="Book Antiqua" w:hAnsi="Book Antiqua"/>
                <w:b/>
                <w:bCs/>
              </w:rPr>
            </w:pPr>
            <w:r>
              <w:rPr>
                <w:rFonts w:ascii="Book Antiqua" w:hAnsi="Book Antiqua"/>
                <w:b/>
                <w:bCs/>
              </w:rPr>
              <w:t>Treatment period (wk)</w:t>
            </w:r>
          </w:p>
        </w:tc>
        <w:tc>
          <w:tcPr>
            <w:tcW w:w="1071" w:type="dxa"/>
            <w:tcBorders>
              <w:top w:val="single" w:sz="4" w:space="0" w:color="auto"/>
              <w:bottom w:val="single" w:sz="4" w:space="0" w:color="auto"/>
            </w:tcBorders>
            <w:tcMar>
              <w:top w:w="12" w:type="dxa"/>
              <w:left w:w="12" w:type="dxa"/>
              <w:bottom w:w="0" w:type="dxa"/>
              <w:right w:w="12" w:type="dxa"/>
            </w:tcMar>
          </w:tcPr>
          <w:p w14:paraId="04D0356F" w14:textId="77777777" w:rsidR="0073428A" w:rsidRDefault="00553746">
            <w:pPr>
              <w:pStyle w:val="MDPI42tablebody"/>
              <w:spacing w:line="360" w:lineRule="auto"/>
              <w:jc w:val="both"/>
              <w:rPr>
                <w:rFonts w:ascii="Book Antiqua" w:hAnsi="Book Antiqua"/>
                <w:b/>
                <w:bCs/>
              </w:rPr>
            </w:pPr>
            <w:r>
              <w:rPr>
                <w:rFonts w:ascii="Book Antiqua" w:hAnsi="Book Antiqua"/>
                <w:b/>
                <w:bCs/>
              </w:rPr>
              <w:t>Age mean (SD)</w:t>
            </w:r>
          </w:p>
        </w:tc>
        <w:tc>
          <w:tcPr>
            <w:tcW w:w="920" w:type="dxa"/>
            <w:tcBorders>
              <w:top w:val="single" w:sz="4" w:space="0" w:color="auto"/>
              <w:bottom w:val="single" w:sz="4" w:space="0" w:color="auto"/>
            </w:tcBorders>
            <w:tcMar>
              <w:top w:w="12" w:type="dxa"/>
              <w:left w:w="12" w:type="dxa"/>
              <w:bottom w:w="0" w:type="dxa"/>
              <w:right w:w="12" w:type="dxa"/>
            </w:tcMar>
          </w:tcPr>
          <w:p w14:paraId="429E8F15" w14:textId="77777777" w:rsidR="0073428A" w:rsidRDefault="00553746">
            <w:pPr>
              <w:pStyle w:val="MDPI42tablebody"/>
              <w:spacing w:line="360" w:lineRule="auto"/>
              <w:jc w:val="both"/>
              <w:rPr>
                <w:rFonts w:ascii="Book Antiqua" w:hAnsi="Book Antiqua"/>
                <w:b/>
                <w:bCs/>
              </w:rPr>
            </w:pPr>
            <w:r>
              <w:rPr>
                <w:rFonts w:ascii="Book Antiqua" w:hAnsi="Book Antiqua"/>
                <w:b/>
                <w:bCs/>
              </w:rPr>
              <w:t xml:space="preserve">Sex, </w:t>
            </w:r>
            <w:r>
              <w:rPr>
                <w:rFonts w:ascii="Book Antiqua" w:hAnsi="Book Antiqua"/>
                <w:b/>
                <w:bCs/>
                <w:i/>
                <w:iCs/>
              </w:rPr>
              <w:t xml:space="preserve">n </w:t>
            </w:r>
            <w:r>
              <w:rPr>
                <w:rFonts w:ascii="Book Antiqua" w:hAnsi="Book Antiqua"/>
                <w:b/>
                <w:bCs/>
              </w:rPr>
              <w:t>(%) female</w:t>
            </w:r>
          </w:p>
        </w:tc>
        <w:tc>
          <w:tcPr>
            <w:tcW w:w="1011" w:type="dxa"/>
            <w:tcBorders>
              <w:top w:val="single" w:sz="4" w:space="0" w:color="auto"/>
              <w:bottom w:val="single" w:sz="4" w:space="0" w:color="auto"/>
            </w:tcBorders>
            <w:tcMar>
              <w:top w:w="12" w:type="dxa"/>
              <w:left w:w="12" w:type="dxa"/>
              <w:bottom w:w="0" w:type="dxa"/>
              <w:right w:w="12" w:type="dxa"/>
            </w:tcMar>
          </w:tcPr>
          <w:p w14:paraId="57E3F577" w14:textId="77777777" w:rsidR="0073428A" w:rsidRDefault="00553746">
            <w:pPr>
              <w:pStyle w:val="MDPI42tablebody"/>
              <w:spacing w:line="360" w:lineRule="auto"/>
              <w:jc w:val="both"/>
              <w:rPr>
                <w:rFonts w:ascii="Book Antiqua" w:hAnsi="Book Antiqua"/>
                <w:b/>
                <w:bCs/>
              </w:rPr>
            </w:pPr>
            <w:r>
              <w:rPr>
                <w:rFonts w:ascii="Book Antiqua" w:hAnsi="Book Antiqua"/>
                <w:b/>
                <w:bCs/>
              </w:rPr>
              <w:t>eGFR</w:t>
            </w:r>
            <w:r>
              <w:rPr>
                <w:rFonts w:ascii="Book Antiqua" w:eastAsiaTheme="minorEastAsia" w:hAnsi="Book Antiqua"/>
                <w:b/>
                <w:bCs/>
              </w:rPr>
              <w:t xml:space="preserve"> </w:t>
            </w:r>
            <w:r>
              <w:rPr>
                <w:rFonts w:ascii="Book Antiqua" w:hAnsi="Book Antiqua"/>
                <w:b/>
                <w:bCs/>
              </w:rPr>
              <w:t>[mean (SD) mL/miL/1.73 m</w:t>
            </w:r>
            <w:r>
              <w:rPr>
                <w:rFonts w:ascii="Book Antiqua" w:hAnsi="Book Antiqua"/>
                <w:b/>
                <w:bCs/>
                <w:vertAlign w:val="superscript"/>
              </w:rPr>
              <w:t>2</w:t>
            </w:r>
            <w:r>
              <w:rPr>
                <w:rFonts w:ascii="Book Antiqua" w:hAnsi="Book Antiqua"/>
                <w:b/>
                <w:bCs/>
              </w:rPr>
              <w:t>]</w:t>
            </w:r>
          </w:p>
        </w:tc>
        <w:tc>
          <w:tcPr>
            <w:tcW w:w="1541" w:type="dxa"/>
            <w:tcBorders>
              <w:top w:val="single" w:sz="4" w:space="0" w:color="auto"/>
              <w:bottom w:val="single" w:sz="4" w:space="0" w:color="auto"/>
            </w:tcBorders>
            <w:tcMar>
              <w:top w:w="12" w:type="dxa"/>
              <w:left w:w="12" w:type="dxa"/>
              <w:bottom w:w="0" w:type="dxa"/>
              <w:right w:w="12" w:type="dxa"/>
            </w:tcMar>
          </w:tcPr>
          <w:p w14:paraId="5F4CB217" w14:textId="77777777" w:rsidR="0073428A" w:rsidRDefault="00553746">
            <w:pPr>
              <w:pStyle w:val="MDPI42tablebody"/>
              <w:spacing w:line="360" w:lineRule="auto"/>
              <w:jc w:val="both"/>
              <w:rPr>
                <w:rFonts w:ascii="Book Antiqua" w:hAnsi="Book Antiqua"/>
                <w:b/>
                <w:bCs/>
              </w:rPr>
            </w:pPr>
            <w:r>
              <w:rPr>
                <w:rFonts w:ascii="Book Antiqua" w:hAnsi="Book Antiqua"/>
                <w:b/>
                <w:bCs/>
              </w:rPr>
              <w:t>UACR, mg/g creatinine median (Q1 to Q3)</w:t>
            </w:r>
            <w:r>
              <w:rPr>
                <w:rFonts w:ascii="Book Antiqua" w:eastAsiaTheme="minorEastAsia" w:hAnsi="Book Antiqua"/>
                <w:b/>
                <w:bCs/>
              </w:rPr>
              <w:t xml:space="preserve"> </w:t>
            </w:r>
            <w:r>
              <w:rPr>
                <w:rFonts w:ascii="Book Antiqua" w:hAnsi="Book Antiqua"/>
                <w:b/>
                <w:bCs/>
              </w:rPr>
              <w:t>or mean (SD)</w:t>
            </w:r>
          </w:p>
        </w:tc>
        <w:tc>
          <w:tcPr>
            <w:tcW w:w="992" w:type="dxa"/>
            <w:tcBorders>
              <w:top w:val="single" w:sz="4" w:space="0" w:color="auto"/>
              <w:bottom w:val="single" w:sz="4" w:space="0" w:color="auto"/>
            </w:tcBorders>
            <w:tcMar>
              <w:top w:w="12" w:type="dxa"/>
              <w:left w:w="12" w:type="dxa"/>
              <w:bottom w:w="0" w:type="dxa"/>
              <w:right w:w="12" w:type="dxa"/>
            </w:tcMar>
          </w:tcPr>
          <w:p w14:paraId="1C5910B9" w14:textId="77777777" w:rsidR="0073428A" w:rsidRDefault="00553746">
            <w:pPr>
              <w:pStyle w:val="MDPI42tablebody"/>
              <w:spacing w:line="360" w:lineRule="auto"/>
              <w:jc w:val="both"/>
              <w:rPr>
                <w:rFonts w:ascii="Book Antiqua" w:hAnsi="Book Antiqua"/>
                <w:b/>
                <w:bCs/>
              </w:rPr>
            </w:pPr>
            <w:r>
              <w:rPr>
                <w:rFonts w:ascii="Book Antiqua" w:hAnsi="Book Antiqua"/>
                <w:b/>
                <w:bCs/>
              </w:rPr>
              <w:t>SBP, mmHg mean (SD)</w:t>
            </w:r>
          </w:p>
        </w:tc>
        <w:tc>
          <w:tcPr>
            <w:tcW w:w="1276" w:type="dxa"/>
            <w:tcBorders>
              <w:top w:val="single" w:sz="4" w:space="0" w:color="auto"/>
              <w:bottom w:val="single" w:sz="4" w:space="0" w:color="auto"/>
            </w:tcBorders>
            <w:tcMar>
              <w:top w:w="12" w:type="dxa"/>
              <w:left w:w="12" w:type="dxa"/>
              <w:bottom w:w="0" w:type="dxa"/>
              <w:right w:w="12" w:type="dxa"/>
            </w:tcMar>
          </w:tcPr>
          <w:p w14:paraId="1FE3400F" w14:textId="77777777" w:rsidR="0073428A" w:rsidRDefault="00553746">
            <w:pPr>
              <w:pStyle w:val="MDPI42tablebody"/>
              <w:spacing w:line="360" w:lineRule="auto"/>
              <w:jc w:val="both"/>
              <w:rPr>
                <w:rFonts w:ascii="Book Antiqua" w:hAnsi="Book Antiqua"/>
                <w:b/>
                <w:bCs/>
              </w:rPr>
            </w:pPr>
            <w:r>
              <w:rPr>
                <w:rFonts w:ascii="Book Antiqua" w:hAnsi="Book Antiqua"/>
                <w:b/>
                <w:bCs/>
              </w:rPr>
              <w:t>DBP, mmHg mean (SD)</w:t>
            </w:r>
          </w:p>
        </w:tc>
        <w:tc>
          <w:tcPr>
            <w:tcW w:w="1222" w:type="dxa"/>
            <w:tcBorders>
              <w:top w:val="single" w:sz="4" w:space="0" w:color="auto"/>
              <w:bottom w:val="single" w:sz="4" w:space="0" w:color="auto"/>
            </w:tcBorders>
            <w:tcMar>
              <w:top w:w="12" w:type="dxa"/>
              <w:left w:w="12" w:type="dxa"/>
              <w:bottom w:w="0" w:type="dxa"/>
              <w:right w:w="12" w:type="dxa"/>
            </w:tcMar>
          </w:tcPr>
          <w:p w14:paraId="6C1D316D" w14:textId="77777777" w:rsidR="0073428A" w:rsidRDefault="00553746">
            <w:pPr>
              <w:pStyle w:val="MDPI42tablebody"/>
              <w:spacing w:line="360" w:lineRule="auto"/>
              <w:jc w:val="both"/>
              <w:rPr>
                <w:rFonts w:ascii="Book Antiqua" w:hAnsi="Book Antiqua"/>
                <w:b/>
                <w:bCs/>
              </w:rPr>
            </w:pPr>
            <w:r>
              <w:rPr>
                <w:rFonts w:ascii="Book Antiqua" w:hAnsi="Book Antiqua"/>
                <w:b/>
                <w:bCs/>
              </w:rPr>
              <w:t>Hemoglobin A1c, % mean (SD)</w:t>
            </w:r>
          </w:p>
        </w:tc>
        <w:tc>
          <w:tcPr>
            <w:tcW w:w="701" w:type="dxa"/>
            <w:tcBorders>
              <w:top w:val="single" w:sz="4" w:space="0" w:color="auto"/>
              <w:bottom w:val="single" w:sz="4" w:space="0" w:color="auto"/>
            </w:tcBorders>
            <w:tcMar>
              <w:top w:w="12" w:type="dxa"/>
              <w:left w:w="12" w:type="dxa"/>
              <w:bottom w:w="0" w:type="dxa"/>
              <w:right w:w="12" w:type="dxa"/>
            </w:tcMar>
          </w:tcPr>
          <w:p w14:paraId="36FE025B" w14:textId="77777777" w:rsidR="0073428A" w:rsidRDefault="00553746">
            <w:pPr>
              <w:pStyle w:val="MDPI42tablebody"/>
              <w:spacing w:line="360" w:lineRule="auto"/>
              <w:jc w:val="both"/>
              <w:rPr>
                <w:rFonts w:ascii="Book Antiqua" w:hAnsi="Book Antiqua"/>
                <w:b/>
                <w:bCs/>
              </w:rPr>
            </w:pPr>
            <w:r>
              <w:rPr>
                <w:rFonts w:ascii="Book Antiqua" w:hAnsi="Book Antiqua"/>
                <w:b/>
                <w:bCs/>
              </w:rPr>
              <w:t>Study type</w:t>
            </w:r>
          </w:p>
        </w:tc>
        <w:tc>
          <w:tcPr>
            <w:tcW w:w="912" w:type="dxa"/>
            <w:tcBorders>
              <w:top w:val="single" w:sz="4" w:space="0" w:color="auto"/>
              <w:bottom w:val="single" w:sz="4" w:space="0" w:color="auto"/>
            </w:tcBorders>
            <w:tcMar>
              <w:top w:w="12" w:type="dxa"/>
              <w:left w:w="12" w:type="dxa"/>
              <w:bottom w:w="0" w:type="dxa"/>
              <w:right w:w="12" w:type="dxa"/>
            </w:tcMar>
          </w:tcPr>
          <w:p w14:paraId="49AD3C4B" w14:textId="77777777" w:rsidR="0073428A" w:rsidRDefault="00553746">
            <w:pPr>
              <w:pStyle w:val="MDPI42tablebody"/>
              <w:spacing w:line="360" w:lineRule="auto"/>
              <w:jc w:val="both"/>
              <w:rPr>
                <w:rFonts w:ascii="Book Antiqua" w:eastAsiaTheme="minorEastAsia" w:hAnsi="Book Antiqua"/>
                <w:color w:val="auto"/>
                <w:lang w:eastAsia="en-US"/>
              </w:rPr>
            </w:pPr>
            <w:r>
              <w:rPr>
                <w:rFonts w:ascii="Book Antiqua" w:hAnsi="Book Antiqua"/>
                <w:b/>
                <w:bCs/>
              </w:rPr>
              <w:t>NCT</w:t>
            </w:r>
            <w:r>
              <w:rPr>
                <w:rStyle w:val="CommentReference"/>
                <w:rFonts w:ascii="Book Antiqua" w:eastAsiaTheme="minorEastAsia" w:hAnsi="Book Antiqua"/>
                <w:color w:val="auto"/>
                <w:sz w:val="24"/>
                <w:szCs w:val="24"/>
              </w:rPr>
              <w:t xml:space="preserve"> number</w:t>
            </w:r>
          </w:p>
        </w:tc>
      </w:tr>
      <w:tr w:rsidR="0073428A" w14:paraId="7488B713" w14:textId="77777777">
        <w:trPr>
          <w:trHeight w:val="1155"/>
        </w:trPr>
        <w:tc>
          <w:tcPr>
            <w:tcW w:w="1005" w:type="dxa"/>
            <w:vMerge w:val="restart"/>
            <w:tcBorders>
              <w:top w:val="single" w:sz="4" w:space="0" w:color="auto"/>
            </w:tcBorders>
            <w:tcMar>
              <w:top w:w="12" w:type="dxa"/>
              <w:left w:w="12" w:type="dxa"/>
              <w:bottom w:w="0" w:type="dxa"/>
              <w:right w:w="12" w:type="dxa"/>
            </w:tcMar>
            <w:vAlign w:val="center"/>
          </w:tcPr>
          <w:p w14:paraId="07C43D97" w14:textId="77777777" w:rsidR="0073428A" w:rsidRDefault="00553746">
            <w:pPr>
              <w:pStyle w:val="MDPI42tablebody"/>
              <w:spacing w:line="360" w:lineRule="auto"/>
              <w:jc w:val="both"/>
              <w:rPr>
                <w:rFonts w:ascii="Book Antiqua" w:hAnsi="Book Antiqua"/>
              </w:rPr>
            </w:pPr>
            <w:bookmarkStart w:id="46" w:name="_Hlk53492220"/>
            <w:bookmarkEnd w:id="45"/>
            <w:r>
              <w:rPr>
                <w:rFonts w:ascii="Book Antiqua" w:hAnsi="Book Antiqua"/>
              </w:rPr>
              <w:t xml:space="preserve">Heerspink </w:t>
            </w:r>
            <w:r>
              <w:rPr>
                <w:rFonts w:ascii="Book Antiqua" w:hAnsi="Book Antiqua"/>
                <w:i/>
                <w:iCs/>
              </w:rPr>
              <w:t>et al</w:t>
            </w:r>
            <w:r>
              <w:rPr>
                <w:rFonts w:ascii="Book Antiqua" w:hAnsi="Book Antiqua"/>
                <w:vertAlign w:val="superscript"/>
              </w:rPr>
              <w:t>[12]</w:t>
            </w:r>
            <w:r>
              <w:rPr>
                <w:rFonts w:ascii="Book Antiqua" w:hAnsi="Book Antiqua"/>
              </w:rPr>
              <w:t>, 2019</w:t>
            </w:r>
          </w:p>
        </w:tc>
        <w:tc>
          <w:tcPr>
            <w:tcW w:w="1125" w:type="dxa"/>
            <w:gridSpan w:val="2"/>
            <w:vMerge w:val="restart"/>
            <w:tcBorders>
              <w:top w:val="single" w:sz="4" w:space="0" w:color="auto"/>
            </w:tcBorders>
            <w:tcMar>
              <w:top w:w="12" w:type="dxa"/>
              <w:left w:w="12" w:type="dxa"/>
              <w:bottom w:w="0" w:type="dxa"/>
              <w:right w:w="12" w:type="dxa"/>
            </w:tcMar>
            <w:vAlign w:val="center"/>
          </w:tcPr>
          <w:p w14:paraId="0E7B8CB2" w14:textId="77777777" w:rsidR="0073428A" w:rsidRDefault="00553746">
            <w:pPr>
              <w:pStyle w:val="MDPI42tablebody"/>
              <w:spacing w:line="360" w:lineRule="auto"/>
              <w:jc w:val="both"/>
              <w:rPr>
                <w:rFonts w:ascii="Book Antiqua" w:hAnsi="Book Antiqua"/>
              </w:rPr>
            </w:pPr>
            <w:r>
              <w:rPr>
                <w:rFonts w:ascii="Book Antiqua" w:hAnsi="Book Antiqua"/>
              </w:rPr>
              <w:t>2648</w:t>
            </w:r>
          </w:p>
        </w:tc>
        <w:tc>
          <w:tcPr>
            <w:tcW w:w="1143" w:type="dxa"/>
            <w:vMerge w:val="restart"/>
            <w:tcBorders>
              <w:top w:val="single" w:sz="4" w:space="0" w:color="auto"/>
            </w:tcBorders>
            <w:tcMar>
              <w:top w:w="12" w:type="dxa"/>
              <w:left w:w="12" w:type="dxa"/>
              <w:bottom w:w="0" w:type="dxa"/>
              <w:right w:w="12" w:type="dxa"/>
            </w:tcMar>
          </w:tcPr>
          <w:p w14:paraId="34D13D0A" w14:textId="77777777" w:rsidR="0073428A" w:rsidRDefault="00553746">
            <w:pPr>
              <w:pStyle w:val="MDPI42tablebody"/>
              <w:spacing w:line="360" w:lineRule="auto"/>
              <w:jc w:val="both"/>
              <w:rPr>
                <w:rFonts w:ascii="Book Antiqua" w:hAnsi="Book Antiqua"/>
              </w:rPr>
            </w:pPr>
            <w:r>
              <w:rPr>
                <w:rFonts w:ascii="Book Antiqua" w:hAnsi="Book Antiqua"/>
              </w:rPr>
              <w:t>Atrasentan</w:t>
            </w:r>
            <w:r>
              <w:rPr>
                <w:rFonts w:ascii="Book Antiqua" w:eastAsiaTheme="minorEastAsia" w:hAnsi="Book Antiqua"/>
              </w:rPr>
              <w:t xml:space="preserve"> </w:t>
            </w:r>
            <w:r>
              <w:rPr>
                <w:rFonts w:ascii="Book Antiqua" w:hAnsi="Book Antiqua"/>
              </w:rPr>
              <w:t>0.75 mg</w:t>
            </w:r>
          </w:p>
        </w:tc>
        <w:tc>
          <w:tcPr>
            <w:tcW w:w="985" w:type="dxa"/>
            <w:vMerge w:val="restart"/>
            <w:tcBorders>
              <w:top w:val="single" w:sz="4" w:space="0" w:color="auto"/>
            </w:tcBorders>
            <w:tcMar>
              <w:top w:w="12" w:type="dxa"/>
              <w:left w:w="12" w:type="dxa"/>
              <w:bottom w:w="0" w:type="dxa"/>
              <w:right w:w="12" w:type="dxa"/>
            </w:tcMar>
          </w:tcPr>
          <w:p w14:paraId="5A1F8132" w14:textId="77777777" w:rsidR="0073428A" w:rsidRDefault="00553746">
            <w:pPr>
              <w:pStyle w:val="MDPI42tablebody"/>
              <w:spacing w:line="360" w:lineRule="auto"/>
              <w:jc w:val="both"/>
              <w:rPr>
                <w:rFonts w:ascii="Book Antiqua" w:hAnsi="Book Antiqua"/>
              </w:rPr>
            </w:pPr>
            <w:r>
              <w:rPr>
                <w:rFonts w:ascii="Book Antiqua" w:hAnsi="Book Antiqua"/>
              </w:rPr>
              <w:t>53 mo?</w:t>
            </w:r>
            <w:r>
              <w:rPr>
                <w:rFonts w:ascii="Book Antiqua" w:eastAsiaTheme="minorEastAsia" w:hAnsi="Book Antiqua"/>
              </w:rPr>
              <w:t xml:space="preserve"> </w:t>
            </w:r>
            <w:r>
              <w:rPr>
                <w:rFonts w:ascii="Book Antiqua" w:hAnsi="Book Antiqua"/>
              </w:rPr>
              <w:t>(follow-up 2.2 years)</w:t>
            </w:r>
          </w:p>
        </w:tc>
        <w:tc>
          <w:tcPr>
            <w:tcW w:w="1071" w:type="dxa"/>
            <w:tcBorders>
              <w:top w:val="single" w:sz="4" w:space="0" w:color="auto"/>
            </w:tcBorders>
            <w:tcMar>
              <w:top w:w="12" w:type="dxa"/>
              <w:left w:w="12" w:type="dxa"/>
              <w:bottom w:w="0" w:type="dxa"/>
              <w:right w:w="12" w:type="dxa"/>
            </w:tcMar>
            <w:vAlign w:val="center"/>
          </w:tcPr>
          <w:p w14:paraId="05AC4FD5" w14:textId="77777777" w:rsidR="0073428A" w:rsidRDefault="00553746">
            <w:pPr>
              <w:pStyle w:val="MDPI42tablebody"/>
              <w:spacing w:line="360" w:lineRule="auto"/>
              <w:jc w:val="both"/>
              <w:rPr>
                <w:rFonts w:ascii="Book Antiqua" w:hAnsi="Book Antiqua"/>
              </w:rPr>
            </w:pPr>
            <w:r>
              <w:rPr>
                <w:rFonts w:ascii="Book Antiqua" w:hAnsi="Book Antiqua"/>
              </w:rPr>
              <w:t xml:space="preserve">I: 64.8 </w:t>
            </w:r>
            <w:r>
              <w:rPr>
                <w:rFonts w:ascii="Book Antiqua" w:eastAsia="SimSun" w:hAnsi="Book Antiqua" w:cs="SimSun"/>
              </w:rPr>
              <w:t>(</w:t>
            </w:r>
            <w:r>
              <w:rPr>
                <w:rFonts w:ascii="Book Antiqua" w:hAnsi="Book Antiqua"/>
              </w:rPr>
              <w:t>8.6</w:t>
            </w:r>
            <w:r>
              <w:rPr>
                <w:rFonts w:ascii="Book Antiqua" w:eastAsia="SimSun" w:hAnsi="Book Antiqua" w:cs="SimSun"/>
              </w:rPr>
              <w:t>)</w:t>
            </w:r>
          </w:p>
        </w:tc>
        <w:tc>
          <w:tcPr>
            <w:tcW w:w="920" w:type="dxa"/>
            <w:tcBorders>
              <w:top w:val="single" w:sz="4" w:space="0" w:color="auto"/>
            </w:tcBorders>
            <w:tcMar>
              <w:top w:w="12" w:type="dxa"/>
              <w:left w:w="12" w:type="dxa"/>
              <w:bottom w:w="0" w:type="dxa"/>
              <w:right w:w="12" w:type="dxa"/>
            </w:tcMar>
            <w:vAlign w:val="center"/>
          </w:tcPr>
          <w:p w14:paraId="3E7F4ABD" w14:textId="77777777" w:rsidR="0073428A" w:rsidRDefault="00553746">
            <w:pPr>
              <w:pStyle w:val="MDPI42tablebody"/>
              <w:spacing w:line="360" w:lineRule="auto"/>
              <w:jc w:val="both"/>
              <w:rPr>
                <w:rFonts w:ascii="Book Antiqua" w:hAnsi="Book Antiqua"/>
              </w:rPr>
            </w:pPr>
            <w:r>
              <w:rPr>
                <w:rFonts w:ascii="Book Antiqua" w:hAnsi="Book Antiqua"/>
              </w:rPr>
              <w:t>25%</w:t>
            </w:r>
          </w:p>
        </w:tc>
        <w:tc>
          <w:tcPr>
            <w:tcW w:w="1011" w:type="dxa"/>
            <w:tcBorders>
              <w:top w:val="single" w:sz="4" w:space="0" w:color="auto"/>
            </w:tcBorders>
            <w:tcMar>
              <w:top w:w="12" w:type="dxa"/>
              <w:left w:w="12" w:type="dxa"/>
              <w:bottom w:w="0" w:type="dxa"/>
              <w:right w:w="12" w:type="dxa"/>
            </w:tcMar>
            <w:vAlign w:val="center"/>
          </w:tcPr>
          <w:p w14:paraId="3462FC84" w14:textId="77777777" w:rsidR="0073428A" w:rsidRDefault="00553746">
            <w:pPr>
              <w:pStyle w:val="MDPI42tablebody"/>
              <w:spacing w:line="360" w:lineRule="auto"/>
              <w:jc w:val="both"/>
              <w:rPr>
                <w:rFonts w:ascii="Book Antiqua" w:hAnsi="Book Antiqua"/>
              </w:rPr>
            </w:pPr>
            <w:r>
              <w:rPr>
                <w:rFonts w:ascii="Book Antiqua" w:hAnsi="Book Antiqua"/>
              </w:rPr>
              <w:t>44.0 (13.7)</w:t>
            </w:r>
          </w:p>
        </w:tc>
        <w:tc>
          <w:tcPr>
            <w:tcW w:w="1541" w:type="dxa"/>
            <w:tcBorders>
              <w:top w:val="single" w:sz="4" w:space="0" w:color="auto"/>
            </w:tcBorders>
            <w:tcMar>
              <w:top w:w="12" w:type="dxa"/>
              <w:left w:w="12" w:type="dxa"/>
              <w:bottom w:w="0" w:type="dxa"/>
              <w:right w:w="12" w:type="dxa"/>
            </w:tcMar>
            <w:vAlign w:val="center"/>
          </w:tcPr>
          <w:p w14:paraId="547E3536" w14:textId="77777777" w:rsidR="0073428A" w:rsidRDefault="00553746">
            <w:pPr>
              <w:pStyle w:val="MDPI42tablebody"/>
              <w:spacing w:line="360" w:lineRule="auto"/>
              <w:jc w:val="both"/>
              <w:rPr>
                <w:rFonts w:ascii="Book Antiqua" w:hAnsi="Book Antiqua"/>
              </w:rPr>
            </w:pPr>
            <w:r>
              <w:rPr>
                <w:rFonts w:ascii="Book Antiqua" w:hAnsi="Book Antiqua"/>
              </w:rPr>
              <w:t>792 (462-1480)</w:t>
            </w:r>
          </w:p>
        </w:tc>
        <w:tc>
          <w:tcPr>
            <w:tcW w:w="992" w:type="dxa"/>
            <w:tcBorders>
              <w:top w:val="single" w:sz="4" w:space="0" w:color="auto"/>
            </w:tcBorders>
            <w:tcMar>
              <w:top w:w="12" w:type="dxa"/>
              <w:left w:w="12" w:type="dxa"/>
              <w:bottom w:w="0" w:type="dxa"/>
              <w:right w:w="12" w:type="dxa"/>
            </w:tcMar>
            <w:vAlign w:val="center"/>
          </w:tcPr>
          <w:p w14:paraId="08CC299E" w14:textId="77777777" w:rsidR="0073428A" w:rsidRDefault="00553746">
            <w:pPr>
              <w:pStyle w:val="MDPI42tablebody"/>
              <w:spacing w:line="360" w:lineRule="auto"/>
              <w:jc w:val="both"/>
              <w:rPr>
                <w:rFonts w:ascii="Book Antiqua" w:hAnsi="Book Antiqua"/>
              </w:rPr>
            </w:pPr>
            <w:r>
              <w:rPr>
                <w:rFonts w:ascii="Book Antiqua" w:hAnsi="Book Antiqua"/>
              </w:rPr>
              <w:t>136.5 (15.2)</w:t>
            </w:r>
          </w:p>
        </w:tc>
        <w:tc>
          <w:tcPr>
            <w:tcW w:w="1276" w:type="dxa"/>
            <w:tcBorders>
              <w:top w:val="single" w:sz="4" w:space="0" w:color="auto"/>
            </w:tcBorders>
            <w:tcMar>
              <w:top w:w="12" w:type="dxa"/>
              <w:left w:w="12" w:type="dxa"/>
              <w:bottom w:w="0" w:type="dxa"/>
              <w:right w:w="12" w:type="dxa"/>
            </w:tcMar>
            <w:vAlign w:val="center"/>
          </w:tcPr>
          <w:p w14:paraId="1B655370" w14:textId="77777777" w:rsidR="0073428A" w:rsidRDefault="00553746">
            <w:pPr>
              <w:pStyle w:val="MDPI42tablebody"/>
              <w:spacing w:line="360" w:lineRule="auto"/>
              <w:jc w:val="both"/>
              <w:rPr>
                <w:rFonts w:ascii="Book Antiqua" w:hAnsi="Book Antiqua"/>
              </w:rPr>
            </w:pPr>
            <w:r>
              <w:rPr>
                <w:rFonts w:ascii="Book Antiqua" w:hAnsi="Book Antiqua"/>
              </w:rPr>
              <w:t>75.0 (9.9)</w:t>
            </w:r>
          </w:p>
        </w:tc>
        <w:tc>
          <w:tcPr>
            <w:tcW w:w="1222" w:type="dxa"/>
            <w:tcBorders>
              <w:top w:val="single" w:sz="4" w:space="0" w:color="auto"/>
            </w:tcBorders>
            <w:tcMar>
              <w:top w:w="12" w:type="dxa"/>
              <w:left w:w="12" w:type="dxa"/>
              <w:bottom w:w="0" w:type="dxa"/>
              <w:right w:w="12" w:type="dxa"/>
            </w:tcMar>
            <w:vAlign w:val="center"/>
          </w:tcPr>
          <w:p w14:paraId="193EBCA4" w14:textId="77777777" w:rsidR="0073428A" w:rsidRDefault="00553746">
            <w:pPr>
              <w:pStyle w:val="MDPI42tablebody"/>
              <w:spacing w:line="360" w:lineRule="auto"/>
              <w:jc w:val="both"/>
              <w:rPr>
                <w:rFonts w:ascii="Book Antiqua" w:hAnsi="Book Antiqua"/>
              </w:rPr>
            </w:pPr>
            <w:r>
              <w:rPr>
                <w:rFonts w:ascii="Book Antiqua" w:hAnsi="Book Antiqua"/>
              </w:rPr>
              <w:t>7.8(1.5)</w:t>
            </w:r>
          </w:p>
        </w:tc>
        <w:tc>
          <w:tcPr>
            <w:tcW w:w="701" w:type="dxa"/>
            <w:vMerge w:val="restart"/>
            <w:tcBorders>
              <w:top w:val="single" w:sz="4" w:space="0" w:color="auto"/>
            </w:tcBorders>
            <w:tcMar>
              <w:top w:w="12" w:type="dxa"/>
              <w:left w:w="12" w:type="dxa"/>
              <w:bottom w:w="0" w:type="dxa"/>
              <w:right w:w="12" w:type="dxa"/>
            </w:tcMar>
          </w:tcPr>
          <w:p w14:paraId="16D7A7F6" w14:textId="77777777" w:rsidR="0073428A" w:rsidRDefault="00553746">
            <w:pPr>
              <w:pStyle w:val="MDPI42tablebody"/>
              <w:spacing w:line="360" w:lineRule="auto"/>
              <w:jc w:val="both"/>
              <w:rPr>
                <w:rFonts w:ascii="Book Antiqua" w:hAnsi="Book Antiqua"/>
              </w:rPr>
            </w:pPr>
            <w:r>
              <w:rPr>
                <w:rFonts w:ascii="Book Antiqua" w:hAnsi="Book Antiqua"/>
              </w:rPr>
              <w:t>RCT</w:t>
            </w:r>
          </w:p>
        </w:tc>
        <w:tc>
          <w:tcPr>
            <w:tcW w:w="912" w:type="dxa"/>
            <w:vMerge w:val="restart"/>
            <w:tcBorders>
              <w:top w:val="single" w:sz="4" w:space="0" w:color="auto"/>
            </w:tcBorders>
            <w:tcMar>
              <w:top w:w="12" w:type="dxa"/>
              <w:left w:w="12" w:type="dxa"/>
              <w:bottom w:w="0" w:type="dxa"/>
              <w:right w:w="12" w:type="dxa"/>
            </w:tcMar>
            <w:vAlign w:val="center"/>
          </w:tcPr>
          <w:p w14:paraId="6A534DAC" w14:textId="77777777" w:rsidR="0073428A" w:rsidRDefault="00553746">
            <w:pPr>
              <w:pStyle w:val="MDPI42tablebody"/>
              <w:spacing w:line="360" w:lineRule="auto"/>
              <w:jc w:val="both"/>
              <w:rPr>
                <w:rFonts w:ascii="Book Antiqua" w:hAnsi="Book Antiqua"/>
              </w:rPr>
            </w:pPr>
            <w:r>
              <w:rPr>
                <w:rFonts w:ascii="Book Antiqua" w:hAnsi="Book Antiqua"/>
              </w:rPr>
              <w:t>NCT01858532</w:t>
            </w:r>
          </w:p>
          <w:p w14:paraId="18D7C05D" w14:textId="77777777" w:rsidR="0073428A" w:rsidRDefault="0073428A">
            <w:pPr>
              <w:pStyle w:val="MDPI42tablebody"/>
              <w:spacing w:line="360" w:lineRule="auto"/>
              <w:jc w:val="both"/>
              <w:rPr>
                <w:rFonts w:ascii="Book Antiqua" w:hAnsi="Book Antiqua"/>
              </w:rPr>
            </w:pPr>
          </w:p>
          <w:p w14:paraId="27FB7372" w14:textId="77777777" w:rsidR="0073428A" w:rsidRDefault="0073428A">
            <w:pPr>
              <w:pStyle w:val="MDPI42tablebody"/>
              <w:spacing w:line="360" w:lineRule="auto"/>
              <w:jc w:val="both"/>
              <w:rPr>
                <w:rFonts w:ascii="Book Antiqua" w:hAnsi="Book Antiqua"/>
              </w:rPr>
            </w:pPr>
          </w:p>
        </w:tc>
      </w:tr>
      <w:tr w:rsidR="0073428A" w14:paraId="15E6CE65" w14:textId="77777777">
        <w:trPr>
          <w:trHeight w:val="1533"/>
        </w:trPr>
        <w:tc>
          <w:tcPr>
            <w:tcW w:w="1005" w:type="dxa"/>
            <w:vMerge/>
            <w:vAlign w:val="center"/>
          </w:tcPr>
          <w:p w14:paraId="3BE44BDD" w14:textId="77777777" w:rsidR="0073428A" w:rsidRDefault="0073428A">
            <w:pPr>
              <w:spacing w:line="360" w:lineRule="auto"/>
              <w:jc w:val="both"/>
              <w:rPr>
                <w:rFonts w:ascii="Book Antiqua" w:eastAsia="Times New Roman" w:hAnsi="Book Antiqua"/>
                <w:color w:val="000000"/>
              </w:rPr>
            </w:pPr>
          </w:p>
        </w:tc>
        <w:tc>
          <w:tcPr>
            <w:tcW w:w="1125" w:type="dxa"/>
            <w:gridSpan w:val="2"/>
            <w:vMerge/>
            <w:vAlign w:val="center"/>
          </w:tcPr>
          <w:p w14:paraId="403F2FC8" w14:textId="77777777" w:rsidR="0073428A" w:rsidRDefault="0073428A">
            <w:pPr>
              <w:spacing w:line="360" w:lineRule="auto"/>
              <w:jc w:val="both"/>
              <w:rPr>
                <w:rFonts w:ascii="Book Antiqua" w:eastAsia="Times New Roman" w:hAnsi="Book Antiqua"/>
                <w:color w:val="000000"/>
              </w:rPr>
            </w:pPr>
          </w:p>
        </w:tc>
        <w:tc>
          <w:tcPr>
            <w:tcW w:w="1143" w:type="dxa"/>
            <w:vMerge/>
            <w:vAlign w:val="center"/>
          </w:tcPr>
          <w:p w14:paraId="5318E4F8" w14:textId="77777777" w:rsidR="0073428A" w:rsidRDefault="0073428A">
            <w:pPr>
              <w:spacing w:line="360" w:lineRule="auto"/>
              <w:jc w:val="both"/>
              <w:rPr>
                <w:rFonts w:ascii="Book Antiqua" w:eastAsia="Times New Roman" w:hAnsi="Book Antiqua"/>
                <w:color w:val="000000"/>
              </w:rPr>
            </w:pPr>
          </w:p>
        </w:tc>
        <w:tc>
          <w:tcPr>
            <w:tcW w:w="985" w:type="dxa"/>
            <w:vMerge/>
            <w:vAlign w:val="center"/>
          </w:tcPr>
          <w:p w14:paraId="7D14EBB6" w14:textId="77777777" w:rsidR="0073428A"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26A39B5B" w14:textId="77777777" w:rsidR="0073428A" w:rsidRDefault="00553746">
            <w:pPr>
              <w:pStyle w:val="MDPI42tablebody"/>
              <w:spacing w:line="360" w:lineRule="auto"/>
              <w:jc w:val="both"/>
              <w:rPr>
                <w:rFonts w:ascii="Book Antiqua" w:hAnsi="Book Antiqua"/>
              </w:rPr>
            </w:pPr>
            <w:r>
              <w:rPr>
                <w:rFonts w:ascii="Book Antiqua" w:hAnsi="Book Antiqua"/>
              </w:rPr>
              <w:t>C: 64.7 (8.7)</w:t>
            </w:r>
          </w:p>
        </w:tc>
        <w:tc>
          <w:tcPr>
            <w:tcW w:w="920" w:type="dxa"/>
            <w:tcMar>
              <w:top w:w="12" w:type="dxa"/>
              <w:left w:w="12" w:type="dxa"/>
              <w:bottom w:w="0" w:type="dxa"/>
              <w:right w:w="12" w:type="dxa"/>
            </w:tcMar>
            <w:vAlign w:val="center"/>
          </w:tcPr>
          <w:p w14:paraId="6D8BBDCF" w14:textId="77777777" w:rsidR="0073428A" w:rsidRDefault="00553746">
            <w:pPr>
              <w:pStyle w:val="MDPI42tablebody"/>
              <w:spacing w:line="360" w:lineRule="auto"/>
              <w:jc w:val="both"/>
              <w:rPr>
                <w:rFonts w:ascii="Book Antiqua" w:hAnsi="Book Antiqua"/>
              </w:rPr>
            </w:pPr>
            <w:r>
              <w:rPr>
                <w:rFonts w:ascii="Book Antiqua" w:hAnsi="Book Antiqua"/>
              </w:rPr>
              <w:t>26.60%</w:t>
            </w:r>
          </w:p>
        </w:tc>
        <w:tc>
          <w:tcPr>
            <w:tcW w:w="1011" w:type="dxa"/>
            <w:tcMar>
              <w:top w:w="12" w:type="dxa"/>
              <w:left w:w="12" w:type="dxa"/>
              <w:bottom w:w="0" w:type="dxa"/>
              <w:right w:w="12" w:type="dxa"/>
            </w:tcMar>
            <w:vAlign w:val="center"/>
          </w:tcPr>
          <w:p w14:paraId="24FDA08B" w14:textId="77777777" w:rsidR="0073428A" w:rsidRDefault="00553746">
            <w:pPr>
              <w:pStyle w:val="MDPI42tablebody"/>
              <w:spacing w:line="360" w:lineRule="auto"/>
              <w:jc w:val="both"/>
              <w:rPr>
                <w:rFonts w:ascii="Book Antiqua" w:hAnsi="Book Antiqua"/>
              </w:rPr>
            </w:pPr>
            <w:r>
              <w:rPr>
                <w:rFonts w:ascii="Book Antiqua" w:hAnsi="Book Antiqua"/>
              </w:rPr>
              <w:t>43.7 (13.7)</w:t>
            </w:r>
          </w:p>
        </w:tc>
        <w:tc>
          <w:tcPr>
            <w:tcW w:w="1541" w:type="dxa"/>
            <w:tcMar>
              <w:top w:w="12" w:type="dxa"/>
              <w:left w:w="12" w:type="dxa"/>
              <w:bottom w:w="0" w:type="dxa"/>
              <w:right w:w="12" w:type="dxa"/>
            </w:tcMar>
            <w:vAlign w:val="center"/>
          </w:tcPr>
          <w:p w14:paraId="3104AF2B" w14:textId="77777777" w:rsidR="0073428A" w:rsidRDefault="00553746">
            <w:pPr>
              <w:pStyle w:val="MDPI42tablebody"/>
              <w:spacing w:line="360" w:lineRule="auto"/>
              <w:jc w:val="both"/>
              <w:rPr>
                <w:rFonts w:ascii="Book Antiqua" w:hAnsi="Book Antiqua"/>
              </w:rPr>
            </w:pPr>
            <w:r>
              <w:rPr>
                <w:rFonts w:ascii="Book Antiqua" w:hAnsi="Book Antiqua"/>
              </w:rPr>
              <w:t>805 (444-1451)</w:t>
            </w:r>
          </w:p>
        </w:tc>
        <w:tc>
          <w:tcPr>
            <w:tcW w:w="992" w:type="dxa"/>
            <w:tcMar>
              <w:top w:w="12" w:type="dxa"/>
              <w:left w:w="12" w:type="dxa"/>
              <w:bottom w:w="0" w:type="dxa"/>
              <w:right w:w="12" w:type="dxa"/>
            </w:tcMar>
            <w:vAlign w:val="center"/>
          </w:tcPr>
          <w:p w14:paraId="1BC0C0B7" w14:textId="77777777" w:rsidR="0073428A" w:rsidRDefault="00553746">
            <w:pPr>
              <w:pStyle w:val="MDPI42tablebody"/>
              <w:spacing w:line="360" w:lineRule="auto"/>
              <w:jc w:val="both"/>
              <w:rPr>
                <w:rFonts w:ascii="Book Antiqua" w:hAnsi="Book Antiqua"/>
              </w:rPr>
            </w:pPr>
            <w:r>
              <w:rPr>
                <w:rFonts w:ascii="Book Antiqua" w:hAnsi="Book Antiqua"/>
              </w:rPr>
              <w:t>136.2 (14.8)</w:t>
            </w:r>
          </w:p>
        </w:tc>
        <w:tc>
          <w:tcPr>
            <w:tcW w:w="1276" w:type="dxa"/>
            <w:tcMar>
              <w:top w:w="12" w:type="dxa"/>
              <w:left w:w="12" w:type="dxa"/>
              <w:bottom w:w="0" w:type="dxa"/>
              <w:right w:w="12" w:type="dxa"/>
            </w:tcMar>
            <w:vAlign w:val="center"/>
          </w:tcPr>
          <w:p w14:paraId="4CADF9E2" w14:textId="77777777" w:rsidR="0073428A" w:rsidRDefault="00553746">
            <w:pPr>
              <w:pStyle w:val="MDPI42tablebody"/>
              <w:spacing w:line="360" w:lineRule="auto"/>
              <w:jc w:val="both"/>
              <w:rPr>
                <w:rFonts w:ascii="Book Antiqua" w:hAnsi="Book Antiqua"/>
              </w:rPr>
            </w:pPr>
            <w:r>
              <w:rPr>
                <w:rFonts w:ascii="Book Antiqua" w:hAnsi="Book Antiqua"/>
              </w:rPr>
              <w:t>74.8 (10.0)</w:t>
            </w:r>
          </w:p>
        </w:tc>
        <w:tc>
          <w:tcPr>
            <w:tcW w:w="1222" w:type="dxa"/>
            <w:tcMar>
              <w:top w:w="12" w:type="dxa"/>
              <w:left w:w="12" w:type="dxa"/>
              <w:bottom w:w="0" w:type="dxa"/>
              <w:right w:w="12" w:type="dxa"/>
            </w:tcMar>
            <w:vAlign w:val="center"/>
          </w:tcPr>
          <w:p w14:paraId="49581EEE" w14:textId="77777777" w:rsidR="0073428A" w:rsidRDefault="00553746">
            <w:pPr>
              <w:pStyle w:val="MDPI42tablebody"/>
              <w:spacing w:line="360" w:lineRule="auto"/>
              <w:jc w:val="both"/>
              <w:rPr>
                <w:rFonts w:ascii="Book Antiqua" w:hAnsi="Book Antiqua"/>
              </w:rPr>
            </w:pPr>
            <w:r>
              <w:rPr>
                <w:rFonts w:ascii="Book Antiqua" w:hAnsi="Book Antiqua"/>
              </w:rPr>
              <w:t>7.8(1.5)</w:t>
            </w:r>
          </w:p>
        </w:tc>
        <w:tc>
          <w:tcPr>
            <w:tcW w:w="701" w:type="dxa"/>
            <w:vMerge/>
            <w:vAlign w:val="center"/>
          </w:tcPr>
          <w:p w14:paraId="54A76368" w14:textId="77777777" w:rsidR="0073428A" w:rsidRDefault="0073428A">
            <w:pPr>
              <w:spacing w:line="360" w:lineRule="auto"/>
              <w:jc w:val="both"/>
              <w:rPr>
                <w:rFonts w:ascii="Book Antiqua" w:eastAsia="Times New Roman" w:hAnsi="Book Antiqua"/>
                <w:color w:val="000000"/>
              </w:rPr>
            </w:pPr>
          </w:p>
        </w:tc>
        <w:tc>
          <w:tcPr>
            <w:tcW w:w="912" w:type="dxa"/>
            <w:vMerge/>
            <w:vAlign w:val="center"/>
          </w:tcPr>
          <w:p w14:paraId="349D698B" w14:textId="77777777" w:rsidR="0073428A" w:rsidRDefault="0073428A">
            <w:pPr>
              <w:spacing w:line="360" w:lineRule="auto"/>
              <w:jc w:val="both"/>
              <w:rPr>
                <w:rFonts w:ascii="Book Antiqua" w:eastAsia="Times New Roman" w:hAnsi="Book Antiqua"/>
                <w:color w:val="000000"/>
              </w:rPr>
            </w:pPr>
          </w:p>
        </w:tc>
      </w:tr>
      <w:tr w:rsidR="0073428A" w14:paraId="143428EB" w14:textId="77777777">
        <w:trPr>
          <w:trHeight w:val="820"/>
        </w:trPr>
        <w:tc>
          <w:tcPr>
            <w:tcW w:w="1005" w:type="dxa"/>
            <w:vMerge w:val="restart"/>
            <w:tcMar>
              <w:top w:w="12" w:type="dxa"/>
              <w:left w:w="12" w:type="dxa"/>
              <w:bottom w:w="0" w:type="dxa"/>
              <w:right w:w="12" w:type="dxa"/>
            </w:tcMar>
            <w:vAlign w:val="center"/>
          </w:tcPr>
          <w:p w14:paraId="5288A473" w14:textId="77777777" w:rsidR="0073428A" w:rsidRDefault="00553746">
            <w:pPr>
              <w:pStyle w:val="MDPI42tablebody"/>
              <w:spacing w:line="360" w:lineRule="auto"/>
              <w:jc w:val="both"/>
              <w:rPr>
                <w:rFonts w:ascii="Book Antiqua" w:hAnsi="Book Antiqua"/>
              </w:rPr>
            </w:pPr>
            <w:r>
              <w:rPr>
                <w:rFonts w:ascii="Book Antiqua" w:hAnsi="Book Antiqua"/>
              </w:rPr>
              <w:t xml:space="preserve">Kohan </w:t>
            </w:r>
            <w:r>
              <w:rPr>
                <w:rFonts w:ascii="Book Antiqua" w:hAnsi="Book Antiqua"/>
                <w:i/>
                <w:iCs/>
              </w:rPr>
              <w:t>et al</w:t>
            </w:r>
            <w:r>
              <w:rPr>
                <w:rFonts w:ascii="Book Antiqua" w:hAnsi="Book Antiqua"/>
                <w:vertAlign w:val="superscript"/>
              </w:rPr>
              <w:t>[7]</w:t>
            </w:r>
            <w:r>
              <w:rPr>
                <w:rFonts w:ascii="Book Antiqua" w:hAnsi="Book Antiqua"/>
              </w:rPr>
              <w:t>, 2011</w:t>
            </w:r>
          </w:p>
        </w:tc>
        <w:tc>
          <w:tcPr>
            <w:tcW w:w="1125" w:type="dxa"/>
            <w:gridSpan w:val="2"/>
            <w:vMerge w:val="restart"/>
            <w:tcMar>
              <w:top w:w="12" w:type="dxa"/>
              <w:left w:w="12" w:type="dxa"/>
              <w:bottom w:w="0" w:type="dxa"/>
              <w:right w:w="12" w:type="dxa"/>
            </w:tcMar>
            <w:vAlign w:val="center"/>
          </w:tcPr>
          <w:p w14:paraId="5F19AC9D" w14:textId="77777777" w:rsidR="0073428A" w:rsidRDefault="00553746">
            <w:pPr>
              <w:pStyle w:val="MDPI42tablebody"/>
              <w:spacing w:line="360" w:lineRule="auto"/>
              <w:jc w:val="both"/>
              <w:rPr>
                <w:rFonts w:ascii="Book Antiqua" w:hAnsi="Book Antiqua"/>
              </w:rPr>
            </w:pPr>
            <w:r>
              <w:rPr>
                <w:rFonts w:ascii="Book Antiqua" w:hAnsi="Book Antiqua"/>
              </w:rPr>
              <w:t>89</w:t>
            </w:r>
          </w:p>
        </w:tc>
        <w:tc>
          <w:tcPr>
            <w:tcW w:w="1143" w:type="dxa"/>
            <w:vMerge w:val="restart"/>
            <w:tcMar>
              <w:top w:w="12" w:type="dxa"/>
              <w:left w:w="12" w:type="dxa"/>
              <w:bottom w:w="0" w:type="dxa"/>
              <w:right w:w="12" w:type="dxa"/>
            </w:tcMar>
          </w:tcPr>
          <w:p w14:paraId="76FFDEE5" w14:textId="77777777" w:rsidR="0073428A" w:rsidRDefault="00553746">
            <w:pPr>
              <w:pStyle w:val="MDPI42tablebody"/>
              <w:spacing w:line="360" w:lineRule="auto"/>
              <w:jc w:val="both"/>
              <w:rPr>
                <w:rFonts w:ascii="Book Antiqua" w:hAnsi="Book Antiqua"/>
              </w:rPr>
            </w:pPr>
            <w:r>
              <w:rPr>
                <w:rFonts w:ascii="Book Antiqua" w:hAnsi="Book Antiqua"/>
              </w:rPr>
              <w:t>Atrasentan 0.25 mg, 0.75 mg,</w:t>
            </w:r>
            <w:r>
              <w:rPr>
                <w:rFonts w:ascii="Book Antiqua" w:eastAsiaTheme="minorEastAsia" w:hAnsi="Book Antiqua"/>
              </w:rPr>
              <w:t xml:space="preserve"> </w:t>
            </w:r>
            <w:r>
              <w:rPr>
                <w:rFonts w:ascii="Book Antiqua" w:hAnsi="Book Antiqua"/>
              </w:rPr>
              <w:t>1.75 mg</w:t>
            </w:r>
          </w:p>
        </w:tc>
        <w:tc>
          <w:tcPr>
            <w:tcW w:w="985" w:type="dxa"/>
            <w:vMerge w:val="restart"/>
            <w:tcMar>
              <w:top w:w="12" w:type="dxa"/>
              <w:left w:w="12" w:type="dxa"/>
              <w:bottom w:w="0" w:type="dxa"/>
              <w:right w:w="12" w:type="dxa"/>
            </w:tcMar>
            <w:vAlign w:val="center"/>
          </w:tcPr>
          <w:p w14:paraId="5116EB8E" w14:textId="77777777" w:rsidR="0073428A" w:rsidRDefault="00553746">
            <w:pPr>
              <w:pStyle w:val="MDPI42tablebody"/>
              <w:spacing w:line="360" w:lineRule="auto"/>
              <w:jc w:val="both"/>
              <w:rPr>
                <w:rFonts w:ascii="Book Antiqua" w:hAnsi="Book Antiqua"/>
              </w:rPr>
            </w:pPr>
            <w:r>
              <w:rPr>
                <w:rFonts w:ascii="Book Antiqua" w:hAnsi="Book Antiqua"/>
              </w:rPr>
              <w:t xml:space="preserve">8 </w:t>
            </w:r>
          </w:p>
        </w:tc>
        <w:tc>
          <w:tcPr>
            <w:tcW w:w="1071" w:type="dxa"/>
            <w:tcMar>
              <w:top w:w="12" w:type="dxa"/>
              <w:left w:w="12" w:type="dxa"/>
              <w:bottom w:w="0" w:type="dxa"/>
              <w:right w:w="12" w:type="dxa"/>
            </w:tcMar>
            <w:vAlign w:val="center"/>
          </w:tcPr>
          <w:p w14:paraId="775783DE" w14:textId="77777777" w:rsidR="0073428A" w:rsidRDefault="00553746">
            <w:pPr>
              <w:pStyle w:val="MDPI42tablebody"/>
              <w:spacing w:line="360" w:lineRule="auto"/>
              <w:jc w:val="both"/>
              <w:rPr>
                <w:rFonts w:ascii="Book Antiqua" w:hAnsi="Book Antiqua"/>
              </w:rPr>
            </w:pPr>
            <w:r>
              <w:rPr>
                <w:rFonts w:ascii="Book Antiqua" w:hAnsi="Book Antiqua"/>
              </w:rPr>
              <w:t>I: 63 (12)</w:t>
            </w:r>
            <w:r>
              <w:rPr>
                <w:rFonts w:ascii="Book Antiqua" w:eastAsiaTheme="minorEastAsia" w:hAnsi="Book Antiqua"/>
              </w:rPr>
              <w:t xml:space="preserve"> </w:t>
            </w:r>
            <w:r>
              <w:rPr>
                <w:rFonts w:ascii="Book Antiqua" w:hAnsi="Book Antiqua"/>
              </w:rPr>
              <w:t>67 (9)</w:t>
            </w:r>
            <w:r>
              <w:rPr>
                <w:rFonts w:ascii="Book Antiqua" w:eastAsiaTheme="minorEastAsia" w:hAnsi="Book Antiqua"/>
              </w:rPr>
              <w:t xml:space="preserve"> </w:t>
            </w:r>
            <w:r>
              <w:rPr>
                <w:rFonts w:ascii="Book Antiqua" w:hAnsi="Book Antiqua"/>
              </w:rPr>
              <w:t>64 (13)</w:t>
            </w:r>
          </w:p>
        </w:tc>
        <w:tc>
          <w:tcPr>
            <w:tcW w:w="920" w:type="dxa"/>
            <w:tcMar>
              <w:top w:w="12" w:type="dxa"/>
              <w:left w:w="12" w:type="dxa"/>
              <w:bottom w:w="0" w:type="dxa"/>
              <w:right w:w="12" w:type="dxa"/>
            </w:tcMar>
            <w:vAlign w:val="center"/>
          </w:tcPr>
          <w:p w14:paraId="736AE151" w14:textId="77777777" w:rsidR="0073428A" w:rsidRDefault="00553746">
            <w:pPr>
              <w:pStyle w:val="MDPI42tablebody"/>
              <w:spacing w:line="360" w:lineRule="auto"/>
              <w:jc w:val="both"/>
              <w:rPr>
                <w:rFonts w:ascii="Book Antiqua" w:hAnsi="Book Antiqua"/>
              </w:rPr>
            </w:pPr>
            <w:r>
              <w:rPr>
                <w:rFonts w:ascii="Book Antiqua" w:hAnsi="Book Antiqua"/>
              </w:rPr>
              <w:t xml:space="preserve">41% 36% 27% </w:t>
            </w:r>
          </w:p>
        </w:tc>
        <w:tc>
          <w:tcPr>
            <w:tcW w:w="1011" w:type="dxa"/>
            <w:tcMar>
              <w:top w:w="12" w:type="dxa"/>
              <w:left w:w="12" w:type="dxa"/>
              <w:bottom w:w="0" w:type="dxa"/>
              <w:right w:w="12" w:type="dxa"/>
            </w:tcMar>
            <w:vAlign w:val="center"/>
          </w:tcPr>
          <w:p w14:paraId="6652E26D" w14:textId="77777777" w:rsidR="0073428A" w:rsidRDefault="00553746">
            <w:pPr>
              <w:pStyle w:val="MDPI42tablebody"/>
              <w:spacing w:line="360" w:lineRule="auto"/>
              <w:jc w:val="both"/>
              <w:rPr>
                <w:rFonts w:ascii="Book Antiqua" w:hAnsi="Book Antiqua"/>
              </w:rPr>
            </w:pPr>
            <w:r>
              <w:rPr>
                <w:rFonts w:ascii="Book Antiqua" w:hAnsi="Book Antiqua"/>
              </w:rPr>
              <w:t>31 (4)</w:t>
            </w:r>
            <w:r>
              <w:rPr>
                <w:rFonts w:ascii="Book Antiqua" w:eastAsiaTheme="minorEastAsia" w:hAnsi="Book Antiqua"/>
              </w:rPr>
              <w:t xml:space="preserve"> </w:t>
            </w:r>
            <w:r>
              <w:rPr>
                <w:rFonts w:ascii="Book Antiqua" w:hAnsi="Book Antiqua"/>
              </w:rPr>
              <w:t>34 (6) 33 (5)</w:t>
            </w:r>
          </w:p>
        </w:tc>
        <w:tc>
          <w:tcPr>
            <w:tcW w:w="1541" w:type="dxa"/>
            <w:tcMar>
              <w:top w:w="12" w:type="dxa"/>
              <w:left w:w="12" w:type="dxa"/>
              <w:bottom w:w="0" w:type="dxa"/>
              <w:right w:w="12" w:type="dxa"/>
            </w:tcMar>
            <w:vAlign w:val="center"/>
          </w:tcPr>
          <w:p w14:paraId="14C54F22" w14:textId="77777777" w:rsidR="0073428A" w:rsidRDefault="00553746">
            <w:pPr>
              <w:pStyle w:val="MDPI42tablebody"/>
              <w:spacing w:line="360" w:lineRule="auto"/>
              <w:jc w:val="both"/>
              <w:rPr>
                <w:rFonts w:ascii="Book Antiqua" w:hAnsi="Book Antiqua"/>
              </w:rPr>
            </w:pPr>
            <w:r>
              <w:rPr>
                <w:rFonts w:ascii="Book Antiqua" w:hAnsi="Book Antiqua"/>
              </w:rPr>
              <w:t>350 (194-1226) 360 (209-726) 433 (157-998)</w:t>
            </w:r>
          </w:p>
        </w:tc>
        <w:tc>
          <w:tcPr>
            <w:tcW w:w="992" w:type="dxa"/>
            <w:tcMar>
              <w:top w:w="12" w:type="dxa"/>
              <w:left w:w="12" w:type="dxa"/>
              <w:bottom w:w="0" w:type="dxa"/>
              <w:right w:w="12" w:type="dxa"/>
            </w:tcMar>
            <w:vAlign w:val="center"/>
          </w:tcPr>
          <w:p w14:paraId="70799587" w14:textId="77777777" w:rsidR="0073428A" w:rsidRDefault="00553746">
            <w:pPr>
              <w:pStyle w:val="MDPI42tablebody"/>
              <w:spacing w:line="360" w:lineRule="auto"/>
              <w:jc w:val="both"/>
              <w:rPr>
                <w:rFonts w:ascii="Book Antiqua" w:hAnsi="Book Antiqua"/>
              </w:rPr>
            </w:pPr>
            <w:r>
              <w:rPr>
                <w:rFonts w:ascii="Book Antiqua" w:hAnsi="Book Antiqua"/>
              </w:rPr>
              <w:t>134 (14)</w:t>
            </w:r>
            <w:r>
              <w:rPr>
                <w:rFonts w:ascii="Book Antiqua" w:eastAsiaTheme="minorEastAsia" w:hAnsi="Book Antiqua"/>
              </w:rPr>
              <w:t xml:space="preserve"> </w:t>
            </w:r>
            <w:r>
              <w:rPr>
                <w:rFonts w:ascii="Book Antiqua" w:hAnsi="Book Antiqua"/>
              </w:rPr>
              <w:t>137 (15)</w:t>
            </w:r>
            <w:r>
              <w:rPr>
                <w:rFonts w:ascii="Book Antiqua" w:eastAsiaTheme="minorEastAsia" w:hAnsi="Book Antiqua"/>
              </w:rPr>
              <w:t xml:space="preserve"> </w:t>
            </w:r>
            <w:r>
              <w:rPr>
                <w:rFonts w:ascii="Book Antiqua" w:hAnsi="Book Antiqua"/>
              </w:rPr>
              <w:t>135 (11)</w:t>
            </w:r>
          </w:p>
        </w:tc>
        <w:tc>
          <w:tcPr>
            <w:tcW w:w="1276" w:type="dxa"/>
            <w:tcMar>
              <w:top w:w="12" w:type="dxa"/>
              <w:left w:w="12" w:type="dxa"/>
              <w:bottom w:w="0" w:type="dxa"/>
              <w:right w:w="12" w:type="dxa"/>
            </w:tcMar>
            <w:vAlign w:val="center"/>
          </w:tcPr>
          <w:p w14:paraId="036A5581" w14:textId="77777777" w:rsidR="0073428A" w:rsidRDefault="00553746">
            <w:pPr>
              <w:pStyle w:val="MDPI42tablebody"/>
              <w:spacing w:line="360" w:lineRule="auto"/>
              <w:jc w:val="both"/>
              <w:rPr>
                <w:rFonts w:ascii="Book Antiqua" w:hAnsi="Book Antiqua"/>
              </w:rPr>
            </w:pPr>
            <w:r>
              <w:rPr>
                <w:rFonts w:ascii="Book Antiqua" w:hAnsi="Book Antiqua"/>
              </w:rPr>
              <w:t xml:space="preserve">75 (8) </w:t>
            </w:r>
          </w:p>
          <w:p w14:paraId="215EFA46" w14:textId="77777777" w:rsidR="0073428A" w:rsidRDefault="00553746">
            <w:pPr>
              <w:pStyle w:val="MDPI42tablebody"/>
              <w:spacing w:line="360" w:lineRule="auto"/>
              <w:jc w:val="both"/>
              <w:rPr>
                <w:rFonts w:ascii="Book Antiqua" w:hAnsi="Book Antiqua"/>
              </w:rPr>
            </w:pPr>
            <w:r>
              <w:rPr>
                <w:rFonts w:ascii="Book Antiqua" w:hAnsi="Book Antiqua"/>
              </w:rPr>
              <w:t>74 (8)</w:t>
            </w:r>
          </w:p>
          <w:p w14:paraId="53B4230C" w14:textId="77777777" w:rsidR="0073428A" w:rsidRDefault="00553746">
            <w:pPr>
              <w:pStyle w:val="MDPI42tablebody"/>
              <w:spacing w:line="360" w:lineRule="auto"/>
              <w:jc w:val="both"/>
              <w:rPr>
                <w:rFonts w:ascii="Book Antiqua" w:hAnsi="Book Antiqua"/>
              </w:rPr>
            </w:pPr>
            <w:r>
              <w:rPr>
                <w:rFonts w:ascii="Book Antiqua" w:hAnsi="Book Antiqua"/>
              </w:rPr>
              <w:t>75 (9)</w:t>
            </w:r>
          </w:p>
        </w:tc>
        <w:tc>
          <w:tcPr>
            <w:tcW w:w="1222" w:type="dxa"/>
            <w:tcMar>
              <w:top w:w="12" w:type="dxa"/>
              <w:left w:w="12" w:type="dxa"/>
              <w:bottom w:w="0" w:type="dxa"/>
              <w:right w:w="12" w:type="dxa"/>
            </w:tcMar>
            <w:vAlign w:val="center"/>
          </w:tcPr>
          <w:p w14:paraId="40B17879" w14:textId="77777777" w:rsidR="0073428A" w:rsidRDefault="00553746">
            <w:pPr>
              <w:pStyle w:val="MDPI42tablebody"/>
              <w:spacing w:line="360" w:lineRule="auto"/>
              <w:jc w:val="both"/>
              <w:rPr>
                <w:rFonts w:ascii="Book Antiqua" w:hAnsi="Book Antiqua"/>
              </w:rPr>
            </w:pPr>
            <w:r>
              <w:rPr>
                <w:rFonts w:ascii="Book Antiqua" w:hAnsi="Book Antiqua"/>
              </w:rPr>
              <w:t>7.6 (1.0) 7.6 (1.2) 7.3 (1.1)</w:t>
            </w:r>
          </w:p>
        </w:tc>
        <w:tc>
          <w:tcPr>
            <w:tcW w:w="701" w:type="dxa"/>
            <w:vMerge w:val="restart"/>
            <w:tcMar>
              <w:top w:w="12" w:type="dxa"/>
              <w:left w:w="12" w:type="dxa"/>
              <w:bottom w:w="0" w:type="dxa"/>
              <w:right w:w="12" w:type="dxa"/>
            </w:tcMar>
          </w:tcPr>
          <w:p w14:paraId="7367901F" w14:textId="77777777" w:rsidR="0073428A" w:rsidRDefault="00553746">
            <w:pPr>
              <w:pStyle w:val="MDPI42tablebody"/>
              <w:spacing w:line="360" w:lineRule="auto"/>
              <w:jc w:val="both"/>
              <w:rPr>
                <w:rFonts w:ascii="Book Antiqua" w:hAnsi="Book Antiqua"/>
              </w:rPr>
            </w:pPr>
            <w:r>
              <w:rPr>
                <w:rFonts w:ascii="Book Antiqua" w:hAnsi="Book Antiqua"/>
              </w:rPr>
              <w:t>RCT</w:t>
            </w:r>
          </w:p>
          <w:p w14:paraId="6710F11E" w14:textId="77777777" w:rsidR="0073428A" w:rsidRDefault="0073428A">
            <w:pPr>
              <w:pStyle w:val="MDPI42tablebody"/>
              <w:spacing w:line="360" w:lineRule="auto"/>
              <w:jc w:val="both"/>
              <w:rPr>
                <w:rFonts w:ascii="Book Antiqua" w:hAnsi="Book Antiqua"/>
              </w:rPr>
            </w:pPr>
          </w:p>
        </w:tc>
        <w:tc>
          <w:tcPr>
            <w:tcW w:w="912" w:type="dxa"/>
            <w:vMerge w:val="restart"/>
            <w:tcMar>
              <w:top w:w="12" w:type="dxa"/>
              <w:left w:w="12" w:type="dxa"/>
              <w:bottom w:w="0" w:type="dxa"/>
              <w:right w:w="12" w:type="dxa"/>
            </w:tcMar>
            <w:vAlign w:val="center"/>
          </w:tcPr>
          <w:p w14:paraId="0FFEEF7B" w14:textId="77777777" w:rsidR="0073428A" w:rsidRDefault="0073428A">
            <w:pPr>
              <w:pStyle w:val="MDPI42tablebody"/>
              <w:spacing w:line="360" w:lineRule="auto"/>
              <w:jc w:val="both"/>
              <w:rPr>
                <w:rFonts w:ascii="Book Antiqua" w:hAnsi="Book Antiqua"/>
              </w:rPr>
            </w:pPr>
          </w:p>
          <w:p w14:paraId="42360485" w14:textId="77777777" w:rsidR="0073428A" w:rsidRDefault="0073428A">
            <w:pPr>
              <w:pStyle w:val="MDPI42tablebody"/>
              <w:spacing w:line="360" w:lineRule="auto"/>
              <w:jc w:val="both"/>
              <w:rPr>
                <w:rFonts w:ascii="Book Antiqua" w:hAnsi="Book Antiqua"/>
              </w:rPr>
            </w:pPr>
          </w:p>
          <w:p w14:paraId="2D583D0E" w14:textId="77777777" w:rsidR="0073428A" w:rsidRDefault="00553746">
            <w:pPr>
              <w:pStyle w:val="MDPI42tablebody"/>
              <w:spacing w:line="360" w:lineRule="auto"/>
              <w:jc w:val="both"/>
              <w:rPr>
                <w:rFonts w:ascii="Book Antiqua" w:hAnsi="Book Antiqua"/>
              </w:rPr>
            </w:pPr>
            <w:r>
              <w:rPr>
                <w:rFonts w:ascii="Book Antiqua" w:hAnsi="Book Antiqua"/>
              </w:rPr>
              <w:t>N/A</w:t>
            </w:r>
          </w:p>
          <w:p w14:paraId="2D2B1AA7" w14:textId="77777777" w:rsidR="0073428A" w:rsidRDefault="0073428A">
            <w:pPr>
              <w:pStyle w:val="MDPI42tablebody"/>
              <w:spacing w:line="360" w:lineRule="auto"/>
              <w:jc w:val="both"/>
              <w:rPr>
                <w:rFonts w:ascii="Book Antiqua" w:hAnsi="Book Antiqua"/>
              </w:rPr>
            </w:pPr>
          </w:p>
          <w:p w14:paraId="69AA46F7" w14:textId="77777777" w:rsidR="0073428A" w:rsidRDefault="0073428A">
            <w:pPr>
              <w:pStyle w:val="MDPI42tablebody"/>
              <w:spacing w:line="360" w:lineRule="auto"/>
              <w:jc w:val="both"/>
              <w:rPr>
                <w:rFonts w:ascii="Book Antiqua" w:hAnsi="Book Antiqua"/>
              </w:rPr>
            </w:pPr>
          </w:p>
          <w:p w14:paraId="44716AD1" w14:textId="77777777" w:rsidR="0073428A" w:rsidRDefault="0073428A">
            <w:pPr>
              <w:pStyle w:val="MDPI42tablebody"/>
              <w:spacing w:line="360" w:lineRule="auto"/>
              <w:jc w:val="both"/>
              <w:rPr>
                <w:rFonts w:ascii="Book Antiqua" w:hAnsi="Book Antiqua"/>
              </w:rPr>
            </w:pPr>
          </w:p>
          <w:p w14:paraId="4E1B9BC8" w14:textId="77777777" w:rsidR="0073428A" w:rsidRDefault="0073428A">
            <w:pPr>
              <w:pStyle w:val="MDPI42tablebody"/>
              <w:spacing w:line="360" w:lineRule="auto"/>
              <w:jc w:val="both"/>
              <w:rPr>
                <w:rFonts w:ascii="Book Antiqua" w:hAnsi="Book Antiqua"/>
              </w:rPr>
            </w:pPr>
          </w:p>
        </w:tc>
      </w:tr>
      <w:tr w:rsidR="0073428A" w14:paraId="315A17B0" w14:textId="77777777">
        <w:trPr>
          <w:trHeight w:val="1067"/>
        </w:trPr>
        <w:tc>
          <w:tcPr>
            <w:tcW w:w="1005" w:type="dxa"/>
            <w:vMerge/>
            <w:vAlign w:val="center"/>
          </w:tcPr>
          <w:p w14:paraId="30126A02" w14:textId="77777777" w:rsidR="0073428A" w:rsidRDefault="0073428A">
            <w:pPr>
              <w:spacing w:line="360" w:lineRule="auto"/>
              <w:jc w:val="both"/>
              <w:rPr>
                <w:rFonts w:ascii="Book Antiqua" w:eastAsia="Times New Roman" w:hAnsi="Book Antiqua"/>
                <w:color w:val="000000"/>
              </w:rPr>
            </w:pPr>
          </w:p>
        </w:tc>
        <w:tc>
          <w:tcPr>
            <w:tcW w:w="1125" w:type="dxa"/>
            <w:gridSpan w:val="2"/>
            <w:vMerge/>
            <w:vAlign w:val="center"/>
          </w:tcPr>
          <w:p w14:paraId="4D798FC4" w14:textId="77777777" w:rsidR="0073428A" w:rsidRDefault="0073428A">
            <w:pPr>
              <w:spacing w:line="360" w:lineRule="auto"/>
              <w:jc w:val="both"/>
              <w:rPr>
                <w:rFonts w:ascii="Book Antiqua" w:eastAsia="Times New Roman" w:hAnsi="Book Antiqua"/>
                <w:color w:val="000000"/>
              </w:rPr>
            </w:pPr>
          </w:p>
        </w:tc>
        <w:tc>
          <w:tcPr>
            <w:tcW w:w="1143" w:type="dxa"/>
            <w:vMerge/>
            <w:vAlign w:val="center"/>
          </w:tcPr>
          <w:p w14:paraId="4B8D1F27" w14:textId="77777777" w:rsidR="0073428A" w:rsidRDefault="0073428A">
            <w:pPr>
              <w:spacing w:line="360" w:lineRule="auto"/>
              <w:jc w:val="both"/>
              <w:rPr>
                <w:rFonts w:ascii="Book Antiqua" w:eastAsia="Times New Roman" w:hAnsi="Book Antiqua"/>
                <w:color w:val="000000"/>
              </w:rPr>
            </w:pPr>
          </w:p>
        </w:tc>
        <w:tc>
          <w:tcPr>
            <w:tcW w:w="985" w:type="dxa"/>
            <w:vMerge/>
            <w:vAlign w:val="center"/>
          </w:tcPr>
          <w:p w14:paraId="7FF109E9" w14:textId="77777777" w:rsidR="0073428A"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5D161B51" w14:textId="77777777" w:rsidR="0073428A" w:rsidRDefault="00553746">
            <w:pPr>
              <w:pStyle w:val="MDPI42tablebody"/>
              <w:spacing w:line="360" w:lineRule="auto"/>
              <w:jc w:val="both"/>
              <w:rPr>
                <w:rFonts w:ascii="Book Antiqua" w:hAnsi="Book Antiqua"/>
              </w:rPr>
            </w:pPr>
            <w:r>
              <w:rPr>
                <w:rFonts w:ascii="Book Antiqua" w:hAnsi="Book Antiqua"/>
              </w:rPr>
              <w:t>C: 61 (8)</w:t>
            </w:r>
          </w:p>
        </w:tc>
        <w:tc>
          <w:tcPr>
            <w:tcW w:w="920" w:type="dxa"/>
            <w:tcMar>
              <w:top w:w="12" w:type="dxa"/>
              <w:left w:w="12" w:type="dxa"/>
              <w:bottom w:w="0" w:type="dxa"/>
              <w:right w:w="12" w:type="dxa"/>
            </w:tcMar>
            <w:vAlign w:val="center"/>
          </w:tcPr>
          <w:p w14:paraId="3422CD04" w14:textId="77777777" w:rsidR="0073428A" w:rsidRDefault="00553746">
            <w:pPr>
              <w:pStyle w:val="MDPI42tablebody"/>
              <w:spacing w:line="360" w:lineRule="auto"/>
              <w:jc w:val="both"/>
              <w:rPr>
                <w:rFonts w:ascii="Book Antiqua" w:hAnsi="Book Antiqua"/>
              </w:rPr>
            </w:pPr>
            <w:r>
              <w:rPr>
                <w:rFonts w:ascii="Book Antiqua" w:hAnsi="Book Antiqua"/>
              </w:rPr>
              <w:t>17%</w:t>
            </w:r>
          </w:p>
        </w:tc>
        <w:tc>
          <w:tcPr>
            <w:tcW w:w="1011" w:type="dxa"/>
            <w:tcMar>
              <w:top w:w="12" w:type="dxa"/>
              <w:left w:w="12" w:type="dxa"/>
              <w:bottom w:w="0" w:type="dxa"/>
              <w:right w:w="12" w:type="dxa"/>
            </w:tcMar>
            <w:vAlign w:val="center"/>
          </w:tcPr>
          <w:p w14:paraId="361FDD15" w14:textId="77777777" w:rsidR="0073428A" w:rsidRDefault="00553746">
            <w:pPr>
              <w:pStyle w:val="MDPI42tablebody"/>
              <w:spacing w:line="360" w:lineRule="auto"/>
              <w:jc w:val="both"/>
              <w:rPr>
                <w:rFonts w:ascii="Book Antiqua" w:hAnsi="Book Antiqua"/>
              </w:rPr>
            </w:pPr>
            <w:r>
              <w:rPr>
                <w:rFonts w:ascii="Book Antiqua" w:hAnsi="Book Antiqua"/>
              </w:rPr>
              <w:t>34 (5)</w:t>
            </w:r>
          </w:p>
        </w:tc>
        <w:tc>
          <w:tcPr>
            <w:tcW w:w="1541" w:type="dxa"/>
            <w:tcMar>
              <w:top w:w="12" w:type="dxa"/>
              <w:left w:w="12" w:type="dxa"/>
              <w:bottom w:w="0" w:type="dxa"/>
              <w:right w:w="12" w:type="dxa"/>
            </w:tcMar>
            <w:vAlign w:val="center"/>
          </w:tcPr>
          <w:p w14:paraId="7F71452B" w14:textId="77777777" w:rsidR="0073428A" w:rsidRDefault="00553746">
            <w:pPr>
              <w:pStyle w:val="MDPI42tablebody"/>
              <w:spacing w:line="360" w:lineRule="auto"/>
              <w:jc w:val="both"/>
              <w:rPr>
                <w:rFonts w:ascii="Book Antiqua" w:hAnsi="Book Antiqua"/>
              </w:rPr>
            </w:pPr>
            <w:r>
              <w:rPr>
                <w:rFonts w:ascii="Book Antiqua" w:hAnsi="Book Antiqua"/>
              </w:rPr>
              <w:t>515 (170-1477)</w:t>
            </w:r>
          </w:p>
        </w:tc>
        <w:tc>
          <w:tcPr>
            <w:tcW w:w="992" w:type="dxa"/>
            <w:tcMar>
              <w:top w:w="12" w:type="dxa"/>
              <w:left w:w="12" w:type="dxa"/>
              <w:bottom w:w="0" w:type="dxa"/>
              <w:right w:w="12" w:type="dxa"/>
            </w:tcMar>
            <w:vAlign w:val="center"/>
          </w:tcPr>
          <w:p w14:paraId="37777AF5" w14:textId="77777777" w:rsidR="0073428A" w:rsidRDefault="00553746">
            <w:pPr>
              <w:pStyle w:val="MDPI42tablebody"/>
              <w:spacing w:line="360" w:lineRule="auto"/>
              <w:jc w:val="both"/>
              <w:rPr>
                <w:rFonts w:ascii="Book Antiqua" w:hAnsi="Book Antiqua"/>
              </w:rPr>
            </w:pPr>
            <w:r>
              <w:rPr>
                <w:rFonts w:ascii="Book Antiqua" w:hAnsi="Book Antiqua"/>
              </w:rPr>
              <w:t>138 (14)</w:t>
            </w:r>
          </w:p>
        </w:tc>
        <w:tc>
          <w:tcPr>
            <w:tcW w:w="1276" w:type="dxa"/>
            <w:tcMar>
              <w:top w:w="12" w:type="dxa"/>
              <w:left w:w="12" w:type="dxa"/>
              <w:bottom w:w="0" w:type="dxa"/>
              <w:right w:w="12" w:type="dxa"/>
            </w:tcMar>
            <w:vAlign w:val="center"/>
          </w:tcPr>
          <w:p w14:paraId="7DB4D80D" w14:textId="77777777" w:rsidR="0073428A" w:rsidRDefault="00553746">
            <w:pPr>
              <w:pStyle w:val="MDPI42tablebody"/>
              <w:spacing w:line="360" w:lineRule="auto"/>
              <w:jc w:val="both"/>
              <w:rPr>
                <w:rFonts w:ascii="Book Antiqua" w:hAnsi="Book Antiqua"/>
              </w:rPr>
            </w:pPr>
            <w:r>
              <w:rPr>
                <w:rFonts w:ascii="Book Antiqua" w:hAnsi="Book Antiqua"/>
              </w:rPr>
              <w:t>78 (8)</w:t>
            </w:r>
          </w:p>
        </w:tc>
        <w:tc>
          <w:tcPr>
            <w:tcW w:w="1222" w:type="dxa"/>
            <w:tcMar>
              <w:top w:w="12" w:type="dxa"/>
              <w:left w:w="12" w:type="dxa"/>
              <w:bottom w:w="0" w:type="dxa"/>
              <w:right w:w="12" w:type="dxa"/>
            </w:tcMar>
            <w:vAlign w:val="center"/>
          </w:tcPr>
          <w:p w14:paraId="1DD15CC4" w14:textId="77777777" w:rsidR="0073428A" w:rsidRDefault="00553746">
            <w:pPr>
              <w:pStyle w:val="MDPI42tablebody"/>
              <w:spacing w:line="360" w:lineRule="auto"/>
              <w:jc w:val="both"/>
              <w:rPr>
                <w:rFonts w:ascii="Book Antiqua" w:hAnsi="Book Antiqua"/>
              </w:rPr>
            </w:pPr>
            <w:r>
              <w:rPr>
                <w:rFonts w:ascii="Book Antiqua" w:hAnsi="Book Antiqua"/>
              </w:rPr>
              <w:t>7.4 (0.9)</w:t>
            </w:r>
          </w:p>
        </w:tc>
        <w:tc>
          <w:tcPr>
            <w:tcW w:w="701" w:type="dxa"/>
            <w:vMerge/>
            <w:vAlign w:val="center"/>
          </w:tcPr>
          <w:p w14:paraId="03E0905E" w14:textId="77777777" w:rsidR="0073428A" w:rsidRDefault="0073428A">
            <w:pPr>
              <w:spacing w:line="360" w:lineRule="auto"/>
              <w:jc w:val="both"/>
              <w:rPr>
                <w:rFonts w:ascii="Book Antiqua" w:eastAsia="Times New Roman" w:hAnsi="Book Antiqua"/>
                <w:color w:val="000000"/>
              </w:rPr>
            </w:pPr>
          </w:p>
        </w:tc>
        <w:tc>
          <w:tcPr>
            <w:tcW w:w="912" w:type="dxa"/>
            <w:vMerge/>
            <w:vAlign w:val="center"/>
          </w:tcPr>
          <w:p w14:paraId="590F0C5C" w14:textId="77777777" w:rsidR="0073428A" w:rsidRDefault="0073428A">
            <w:pPr>
              <w:spacing w:line="360" w:lineRule="auto"/>
              <w:jc w:val="both"/>
              <w:rPr>
                <w:rFonts w:ascii="Book Antiqua" w:eastAsia="Times New Roman" w:hAnsi="Book Antiqua"/>
                <w:color w:val="000000"/>
              </w:rPr>
            </w:pPr>
          </w:p>
        </w:tc>
      </w:tr>
      <w:tr w:rsidR="0073428A" w14:paraId="2E9079FF" w14:textId="77777777" w:rsidTr="00496756">
        <w:trPr>
          <w:trHeight w:val="2398"/>
        </w:trPr>
        <w:tc>
          <w:tcPr>
            <w:tcW w:w="1005" w:type="dxa"/>
            <w:vMerge w:val="restart"/>
            <w:tcMar>
              <w:top w:w="12" w:type="dxa"/>
              <w:left w:w="12" w:type="dxa"/>
              <w:bottom w:w="0" w:type="dxa"/>
              <w:right w:w="12" w:type="dxa"/>
            </w:tcMar>
            <w:vAlign w:val="center"/>
          </w:tcPr>
          <w:p w14:paraId="684B94D9" w14:textId="77777777" w:rsidR="0073428A" w:rsidRDefault="00553746">
            <w:pPr>
              <w:pStyle w:val="MDPI42tablebody"/>
              <w:spacing w:line="360" w:lineRule="auto"/>
              <w:jc w:val="both"/>
              <w:rPr>
                <w:rFonts w:ascii="Book Antiqua" w:hAnsi="Book Antiqua"/>
              </w:rPr>
            </w:pPr>
            <w:bookmarkStart w:id="47" w:name="_Hlk53488215"/>
            <w:bookmarkEnd w:id="46"/>
            <w:r>
              <w:rPr>
                <w:rFonts w:ascii="Book Antiqua" w:hAnsi="Book Antiqua"/>
              </w:rPr>
              <w:t xml:space="preserve">Mann </w:t>
            </w:r>
            <w:r>
              <w:rPr>
                <w:rFonts w:ascii="Book Antiqua" w:hAnsi="Book Antiqua"/>
                <w:i/>
                <w:iCs/>
              </w:rPr>
              <w:t>et al</w:t>
            </w:r>
            <w:r>
              <w:rPr>
                <w:rFonts w:ascii="Book Antiqua" w:hAnsi="Book Antiqua"/>
                <w:vertAlign w:val="superscript"/>
              </w:rPr>
              <w:t>[8]</w:t>
            </w:r>
            <w:r>
              <w:rPr>
                <w:rFonts w:ascii="Book Antiqua" w:hAnsi="Book Antiqua"/>
              </w:rPr>
              <w:t>, 2010</w:t>
            </w:r>
          </w:p>
        </w:tc>
        <w:tc>
          <w:tcPr>
            <w:tcW w:w="992" w:type="dxa"/>
            <w:vMerge w:val="restart"/>
            <w:tcMar>
              <w:top w:w="12" w:type="dxa"/>
              <w:left w:w="12" w:type="dxa"/>
              <w:bottom w:w="0" w:type="dxa"/>
              <w:right w:w="12" w:type="dxa"/>
            </w:tcMar>
            <w:vAlign w:val="center"/>
          </w:tcPr>
          <w:p w14:paraId="369A47D6" w14:textId="77777777" w:rsidR="0073428A" w:rsidRDefault="00553746">
            <w:pPr>
              <w:pStyle w:val="MDPI42tablebody"/>
              <w:spacing w:line="360" w:lineRule="auto"/>
              <w:jc w:val="both"/>
              <w:rPr>
                <w:rFonts w:ascii="Book Antiqua" w:hAnsi="Book Antiqua"/>
              </w:rPr>
            </w:pPr>
            <w:r>
              <w:rPr>
                <w:rFonts w:ascii="Book Antiqua" w:hAnsi="Book Antiqua"/>
              </w:rPr>
              <w:t>1392</w:t>
            </w:r>
          </w:p>
        </w:tc>
        <w:tc>
          <w:tcPr>
            <w:tcW w:w="1276" w:type="dxa"/>
            <w:gridSpan w:val="2"/>
            <w:vMerge w:val="restart"/>
            <w:tcMar>
              <w:top w:w="12" w:type="dxa"/>
              <w:left w:w="12" w:type="dxa"/>
              <w:bottom w:w="0" w:type="dxa"/>
              <w:right w:w="12" w:type="dxa"/>
            </w:tcMar>
          </w:tcPr>
          <w:p w14:paraId="57C2B202" w14:textId="77777777" w:rsidR="0073428A" w:rsidRDefault="00553746">
            <w:pPr>
              <w:pStyle w:val="MDPI42tablebody"/>
              <w:spacing w:line="360" w:lineRule="auto"/>
              <w:ind w:left="240" w:hangingChars="100" w:hanging="240"/>
              <w:jc w:val="both"/>
              <w:rPr>
                <w:rFonts w:ascii="Book Antiqua" w:eastAsiaTheme="minorEastAsia" w:hAnsi="Book Antiqua"/>
              </w:rPr>
            </w:pPr>
            <w:r>
              <w:rPr>
                <w:rFonts w:ascii="Book Antiqua" w:hAnsi="Book Antiqua"/>
              </w:rPr>
              <w:t>Avosentan 25, 50 mg</w:t>
            </w:r>
          </w:p>
        </w:tc>
        <w:tc>
          <w:tcPr>
            <w:tcW w:w="985" w:type="dxa"/>
            <w:vMerge w:val="restart"/>
            <w:tcMar>
              <w:top w:w="12" w:type="dxa"/>
              <w:left w:w="12" w:type="dxa"/>
              <w:bottom w:w="0" w:type="dxa"/>
              <w:right w:w="12" w:type="dxa"/>
            </w:tcMar>
            <w:vAlign w:val="center"/>
          </w:tcPr>
          <w:p w14:paraId="6333EBB0" w14:textId="77777777" w:rsidR="0073428A" w:rsidRDefault="00553746">
            <w:pPr>
              <w:pStyle w:val="MDPI42tablebody"/>
              <w:spacing w:line="360" w:lineRule="auto"/>
              <w:jc w:val="both"/>
              <w:rPr>
                <w:rFonts w:ascii="Book Antiqua" w:hAnsi="Book Antiqua"/>
              </w:rPr>
            </w:pPr>
            <w:r>
              <w:rPr>
                <w:rFonts w:ascii="Book Antiqua" w:hAnsi="Book Antiqua"/>
              </w:rPr>
              <w:t xml:space="preserve">48 </w:t>
            </w:r>
          </w:p>
        </w:tc>
        <w:tc>
          <w:tcPr>
            <w:tcW w:w="1071" w:type="dxa"/>
            <w:tcMar>
              <w:top w:w="12" w:type="dxa"/>
              <w:left w:w="12" w:type="dxa"/>
              <w:bottom w:w="0" w:type="dxa"/>
              <w:right w:w="12" w:type="dxa"/>
            </w:tcMar>
            <w:vAlign w:val="center"/>
          </w:tcPr>
          <w:p w14:paraId="59E5AD88" w14:textId="77777777" w:rsidR="0073428A" w:rsidRDefault="00553746">
            <w:pPr>
              <w:pStyle w:val="MDPI42tablebody"/>
              <w:spacing w:line="360" w:lineRule="auto"/>
              <w:jc w:val="both"/>
              <w:rPr>
                <w:rFonts w:ascii="Book Antiqua" w:hAnsi="Book Antiqua"/>
              </w:rPr>
            </w:pPr>
            <w:r>
              <w:rPr>
                <w:rFonts w:ascii="Book Antiqua" w:hAnsi="Book Antiqua"/>
              </w:rPr>
              <w:t>I: 61.2 (8.8) 61.0 (9.1)</w:t>
            </w:r>
          </w:p>
        </w:tc>
        <w:tc>
          <w:tcPr>
            <w:tcW w:w="920" w:type="dxa"/>
            <w:tcMar>
              <w:top w:w="12" w:type="dxa"/>
              <w:left w:w="12" w:type="dxa"/>
              <w:bottom w:w="0" w:type="dxa"/>
              <w:right w:w="12" w:type="dxa"/>
            </w:tcMar>
            <w:vAlign w:val="center"/>
          </w:tcPr>
          <w:p w14:paraId="5B3F1824" w14:textId="77777777" w:rsidR="0073428A" w:rsidRDefault="00553746">
            <w:pPr>
              <w:pStyle w:val="MDPI42tablebody"/>
              <w:spacing w:line="360" w:lineRule="auto"/>
              <w:jc w:val="both"/>
              <w:rPr>
                <w:rFonts w:ascii="Book Antiqua" w:hAnsi="Book Antiqua"/>
              </w:rPr>
            </w:pPr>
            <w:r>
              <w:rPr>
                <w:rFonts w:ascii="Book Antiqua" w:hAnsi="Book Antiqua"/>
              </w:rPr>
              <w:t>30.8% 32.8%</w:t>
            </w:r>
          </w:p>
        </w:tc>
        <w:tc>
          <w:tcPr>
            <w:tcW w:w="1011" w:type="dxa"/>
            <w:tcMar>
              <w:top w:w="12" w:type="dxa"/>
              <w:left w:w="12" w:type="dxa"/>
              <w:bottom w:w="0" w:type="dxa"/>
              <w:right w:w="12" w:type="dxa"/>
            </w:tcMar>
            <w:vAlign w:val="center"/>
          </w:tcPr>
          <w:p w14:paraId="1E8DFFD6" w14:textId="77777777" w:rsidR="0073428A" w:rsidRDefault="00553746">
            <w:pPr>
              <w:pStyle w:val="MDPI42tablebody"/>
              <w:spacing w:line="360" w:lineRule="auto"/>
              <w:jc w:val="both"/>
              <w:rPr>
                <w:rFonts w:ascii="Book Antiqua" w:hAnsi="Book Antiqua"/>
              </w:rPr>
            </w:pPr>
            <w:r>
              <w:rPr>
                <w:rFonts w:ascii="Book Antiqua" w:hAnsi="Book Antiqua"/>
              </w:rPr>
              <w:t xml:space="preserve">29.9 (6.2) 30.4 (6.5) </w:t>
            </w:r>
          </w:p>
        </w:tc>
        <w:tc>
          <w:tcPr>
            <w:tcW w:w="1541" w:type="dxa"/>
            <w:tcMar>
              <w:top w:w="12" w:type="dxa"/>
              <w:left w:w="12" w:type="dxa"/>
              <w:bottom w:w="0" w:type="dxa"/>
              <w:right w:w="12" w:type="dxa"/>
            </w:tcMar>
            <w:vAlign w:val="center"/>
          </w:tcPr>
          <w:p w14:paraId="489C77A7" w14:textId="77777777" w:rsidR="0073428A" w:rsidRDefault="00553746">
            <w:pPr>
              <w:pStyle w:val="MDPI42tablebody"/>
              <w:spacing w:line="360" w:lineRule="auto"/>
              <w:jc w:val="both"/>
              <w:rPr>
                <w:rFonts w:ascii="Book Antiqua" w:hAnsi="Book Antiqua"/>
              </w:rPr>
            </w:pPr>
            <w:r>
              <w:rPr>
                <w:rFonts w:ascii="Book Antiqua" w:hAnsi="Book Antiqua"/>
              </w:rPr>
              <w:t>1422 (728.9-2425.3)</w:t>
            </w:r>
            <w:r>
              <w:rPr>
                <w:rFonts w:ascii="Book Antiqua" w:eastAsiaTheme="minorEastAsia" w:hAnsi="Book Antiqua"/>
              </w:rPr>
              <w:t xml:space="preserve"> </w:t>
            </w:r>
            <w:r>
              <w:rPr>
                <w:rFonts w:ascii="Book Antiqua" w:hAnsi="Book Antiqua"/>
              </w:rPr>
              <w:t>1472 (758.5-2515)</w:t>
            </w:r>
          </w:p>
        </w:tc>
        <w:tc>
          <w:tcPr>
            <w:tcW w:w="992" w:type="dxa"/>
            <w:tcMar>
              <w:top w:w="12" w:type="dxa"/>
              <w:left w:w="12" w:type="dxa"/>
              <w:bottom w:w="0" w:type="dxa"/>
              <w:right w:w="12" w:type="dxa"/>
            </w:tcMar>
            <w:vAlign w:val="center"/>
          </w:tcPr>
          <w:p w14:paraId="35A72360" w14:textId="77777777" w:rsidR="0073428A" w:rsidRDefault="00553746">
            <w:pPr>
              <w:pStyle w:val="MDPI42tablebody"/>
              <w:spacing w:line="360" w:lineRule="auto"/>
              <w:jc w:val="both"/>
              <w:rPr>
                <w:rFonts w:ascii="Book Antiqua" w:hAnsi="Book Antiqua"/>
              </w:rPr>
            </w:pPr>
            <w:r>
              <w:rPr>
                <w:rFonts w:ascii="Book Antiqua" w:hAnsi="Book Antiqua"/>
              </w:rPr>
              <w:t>137.1 (13.8) 137.0 (14.3)</w:t>
            </w:r>
          </w:p>
        </w:tc>
        <w:tc>
          <w:tcPr>
            <w:tcW w:w="1276" w:type="dxa"/>
            <w:tcMar>
              <w:top w:w="12" w:type="dxa"/>
              <w:left w:w="12" w:type="dxa"/>
              <w:bottom w:w="0" w:type="dxa"/>
              <w:right w:w="12" w:type="dxa"/>
            </w:tcMar>
            <w:vAlign w:val="center"/>
          </w:tcPr>
          <w:p w14:paraId="6804EE51" w14:textId="77777777" w:rsidR="0073428A" w:rsidRDefault="00553746">
            <w:pPr>
              <w:pStyle w:val="MDPI42tablebody"/>
              <w:spacing w:line="360" w:lineRule="auto"/>
              <w:jc w:val="both"/>
              <w:rPr>
                <w:rFonts w:ascii="Book Antiqua" w:hAnsi="Book Antiqua"/>
              </w:rPr>
            </w:pPr>
            <w:r>
              <w:rPr>
                <w:rFonts w:ascii="Book Antiqua" w:hAnsi="Book Antiqua"/>
              </w:rPr>
              <w:t>77.9 (9.2) 77.5 (8.6)</w:t>
            </w:r>
          </w:p>
        </w:tc>
        <w:tc>
          <w:tcPr>
            <w:tcW w:w="1222" w:type="dxa"/>
            <w:tcMar>
              <w:top w:w="12" w:type="dxa"/>
              <w:left w:w="12" w:type="dxa"/>
              <w:bottom w:w="0" w:type="dxa"/>
              <w:right w:w="12" w:type="dxa"/>
            </w:tcMar>
            <w:vAlign w:val="center"/>
          </w:tcPr>
          <w:p w14:paraId="20378E77" w14:textId="77777777" w:rsidR="0073428A" w:rsidRDefault="00553746">
            <w:pPr>
              <w:pStyle w:val="MDPI42tablebody"/>
              <w:spacing w:line="360" w:lineRule="auto"/>
              <w:jc w:val="both"/>
              <w:rPr>
                <w:rFonts w:ascii="Book Antiqua" w:hAnsi="Book Antiqua"/>
              </w:rPr>
            </w:pPr>
            <w:r>
              <w:rPr>
                <w:rFonts w:ascii="Book Antiqua" w:hAnsi="Book Antiqua"/>
              </w:rPr>
              <w:t>8.0 (1.5) 8.1 (1.6)</w:t>
            </w:r>
          </w:p>
        </w:tc>
        <w:tc>
          <w:tcPr>
            <w:tcW w:w="701" w:type="dxa"/>
            <w:vMerge w:val="restart"/>
            <w:tcMar>
              <w:top w:w="12" w:type="dxa"/>
              <w:left w:w="12" w:type="dxa"/>
              <w:bottom w:w="0" w:type="dxa"/>
              <w:right w:w="12" w:type="dxa"/>
            </w:tcMar>
          </w:tcPr>
          <w:p w14:paraId="0E613A6F" w14:textId="77777777" w:rsidR="0073428A" w:rsidRDefault="00553746">
            <w:pPr>
              <w:pStyle w:val="MDPI42tablebody"/>
              <w:spacing w:line="360" w:lineRule="auto"/>
              <w:jc w:val="both"/>
              <w:rPr>
                <w:rFonts w:ascii="Book Antiqua" w:hAnsi="Book Antiqua"/>
              </w:rPr>
            </w:pPr>
            <w:r>
              <w:rPr>
                <w:rFonts w:ascii="Book Antiqua" w:hAnsi="Book Antiqua"/>
              </w:rPr>
              <w:t>RCT</w:t>
            </w:r>
          </w:p>
          <w:p w14:paraId="430B6793" w14:textId="77777777" w:rsidR="0073428A" w:rsidRDefault="0073428A">
            <w:pPr>
              <w:pStyle w:val="MDPI42tablebody"/>
              <w:spacing w:line="360" w:lineRule="auto"/>
              <w:jc w:val="both"/>
              <w:rPr>
                <w:rFonts w:ascii="Book Antiqua" w:hAnsi="Book Antiqua"/>
              </w:rPr>
            </w:pPr>
          </w:p>
        </w:tc>
        <w:tc>
          <w:tcPr>
            <w:tcW w:w="912" w:type="dxa"/>
            <w:vMerge w:val="restart"/>
            <w:tcMar>
              <w:top w:w="12" w:type="dxa"/>
              <w:left w:w="12" w:type="dxa"/>
              <w:bottom w:w="0" w:type="dxa"/>
              <w:right w:w="12" w:type="dxa"/>
            </w:tcMar>
            <w:vAlign w:val="center"/>
          </w:tcPr>
          <w:p w14:paraId="27915589" w14:textId="77777777" w:rsidR="0073428A" w:rsidRDefault="00553746">
            <w:pPr>
              <w:pStyle w:val="MDPI42tablebody"/>
              <w:spacing w:line="360" w:lineRule="auto"/>
              <w:jc w:val="both"/>
              <w:rPr>
                <w:rFonts w:ascii="Book Antiqua" w:hAnsi="Book Antiqua"/>
              </w:rPr>
            </w:pPr>
            <w:r>
              <w:rPr>
                <w:rFonts w:ascii="Book Antiqua" w:hAnsi="Book Antiqua"/>
              </w:rPr>
              <w:t>NCT00120328</w:t>
            </w:r>
          </w:p>
          <w:p w14:paraId="0D8B282A" w14:textId="77777777" w:rsidR="0073428A" w:rsidRDefault="0073428A">
            <w:pPr>
              <w:pStyle w:val="MDPI42tablebody"/>
              <w:spacing w:line="360" w:lineRule="auto"/>
              <w:jc w:val="both"/>
              <w:rPr>
                <w:rFonts w:ascii="Book Antiqua" w:hAnsi="Book Antiqua"/>
              </w:rPr>
            </w:pPr>
          </w:p>
        </w:tc>
      </w:tr>
      <w:bookmarkEnd w:id="47"/>
      <w:tr w:rsidR="0073428A" w14:paraId="31536188" w14:textId="77777777" w:rsidTr="00496756">
        <w:trPr>
          <w:trHeight w:val="1397"/>
        </w:trPr>
        <w:tc>
          <w:tcPr>
            <w:tcW w:w="1005" w:type="dxa"/>
            <w:vMerge/>
            <w:vAlign w:val="center"/>
          </w:tcPr>
          <w:p w14:paraId="77A501F3" w14:textId="77777777" w:rsidR="0073428A" w:rsidRDefault="0073428A">
            <w:pPr>
              <w:spacing w:line="360" w:lineRule="auto"/>
              <w:jc w:val="both"/>
              <w:rPr>
                <w:rFonts w:ascii="Book Antiqua" w:eastAsia="Times New Roman" w:hAnsi="Book Antiqua"/>
                <w:color w:val="000000"/>
              </w:rPr>
            </w:pPr>
          </w:p>
        </w:tc>
        <w:tc>
          <w:tcPr>
            <w:tcW w:w="992" w:type="dxa"/>
            <w:vMerge/>
            <w:vAlign w:val="center"/>
          </w:tcPr>
          <w:p w14:paraId="1048D113" w14:textId="77777777" w:rsidR="0073428A" w:rsidRDefault="0073428A">
            <w:pPr>
              <w:spacing w:line="360" w:lineRule="auto"/>
              <w:jc w:val="both"/>
              <w:rPr>
                <w:rFonts w:ascii="Book Antiqua" w:eastAsia="Times New Roman" w:hAnsi="Book Antiqua"/>
                <w:color w:val="000000"/>
              </w:rPr>
            </w:pPr>
          </w:p>
        </w:tc>
        <w:tc>
          <w:tcPr>
            <w:tcW w:w="1276" w:type="dxa"/>
            <w:gridSpan w:val="2"/>
            <w:vMerge/>
            <w:vAlign w:val="center"/>
          </w:tcPr>
          <w:p w14:paraId="54897AE0" w14:textId="77777777" w:rsidR="0073428A" w:rsidRDefault="0073428A">
            <w:pPr>
              <w:spacing w:line="360" w:lineRule="auto"/>
              <w:jc w:val="both"/>
              <w:rPr>
                <w:rFonts w:ascii="Book Antiqua" w:eastAsia="Times New Roman" w:hAnsi="Book Antiqua"/>
                <w:color w:val="000000"/>
              </w:rPr>
            </w:pPr>
          </w:p>
        </w:tc>
        <w:tc>
          <w:tcPr>
            <w:tcW w:w="985" w:type="dxa"/>
            <w:vMerge/>
            <w:vAlign w:val="center"/>
          </w:tcPr>
          <w:p w14:paraId="393BCD53" w14:textId="77777777" w:rsidR="0073428A"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4640BCD9" w14:textId="77777777" w:rsidR="0073428A" w:rsidRDefault="00553746">
            <w:pPr>
              <w:pStyle w:val="MDPI42tablebody"/>
              <w:spacing w:line="360" w:lineRule="auto"/>
              <w:jc w:val="both"/>
              <w:rPr>
                <w:rFonts w:ascii="Book Antiqua" w:hAnsi="Book Antiqua"/>
              </w:rPr>
            </w:pPr>
            <w:r>
              <w:rPr>
                <w:rFonts w:ascii="Book Antiqua" w:hAnsi="Book Antiqua"/>
              </w:rPr>
              <w:t>C: 60.8 (8.9)</w:t>
            </w:r>
          </w:p>
        </w:tc>
        <w:tc>
          <w:tcPr>
            <w:tcW w:w="920" w:type="dxa"/>
            <w:tcMar>
              <w:top w:w="12" w:type="dxa"/>
              <w:left w:w="12" w:type="dxa"/>
              <w:bottom w:w="0" w:type="dxa"/>
              <w:right w:w="12" w:type="dxa"/>
            </w:tcMar>
            <w:vAlign w:val="center"/>
          </w:tcPr>
          <w:p w14:paraId="3C99A68D" w14:textId="77777777" w:rsidR="0073428A" w:rsidRDefault="00553746">
            <w:pPr>
              <w:pStyle w:val="MDPI42tablebody"/>
              <w:spacing w:line="360" w:lineRule="auto"/>
              <w:jc w:val="both"/>
              <w:rPr>
                <w:rFonts w:ascii="Book Antiqua" w:hAnsi="Book Antiqua"/>
              </w:rPr>
            </w:pPr>
            <w:r>
              <w:rPr>
                <w:rFonts w:ascii="Book Antiqua" w:hAnsi="Book Antiqua"/>
              </w:rPr>
              <w:t>33.80%</w:t>
            </w:r>
          </w:p>
        </w:tc>
        <w:tc>
          <w:tcPr>
            <w:tcW w:w="1011" w:type="dxa"/>
            <w:tcMar>
              <w:top w:w="12" w:type="dxa"/>
              <w:left w:w="12" w:type="dxa"/>
              <w:bottom w:w="0" w:type="dxa"/>
              <w:right w:w="12" w:type="dxa"/>
            </w:tcMar>
            <w:vAlign w:val="center"/>
          </w:tcPr>
          <w:p w14:paraId="6D974144" w14:textId="77777777" w:rsidR="0073428A" w:rsidRDefault="00553746">
            <w:pPr>
              <w:pStyle w:val="MDPI42tablebody"/>
              <w:spacing w:line="360" w:lineRule="auto"/>
              <w:jc w:val="both"/>
              <w:rPr>
                <w:rFonts w:ascii="Book Antiqua" w:hAnsi="Book Antiqua"/>
              </w:rPr>
            </w:pPr>
            <w:r>
              <w:rPr>
                <w:rFonts w:ascii="Book Antiqua" w:hAnsi="Book Antiqua"/>
              </w:rPr>
              <w:t>30.1 (6.2)</w:t>
            </w:r>
          </w:p>
        </w:tc>
        <w:tc>
          <w:tcPr>
            <w:tcW w:w="1541" w:type="dxa"/>
            <w:tcMar>
              <w:top w:w="12" w:type="dxa"/>
              <w:left w:w="12" w:type="dxa"/>
              <w:bottom w:w="0" w:type="dxa"/>
              <w:right w:w="12" w:type="dxa"/>
            </w:tcMar>
            <w:vAlign w:val="center"/>
          </w:tcPr>
          <w:p w14:paraId="5EAFC9EF" w14:textId="77777777" w:rsidR="0073428A" w:rsidRDefault="00553746">
            <w:pPr>
              <w:pStyle w:val="MDPI42tablebody"/>
              <w:spacing w:line="360" w:lineRule="auto"/>
              <w:jc w:val="both"/>
              <w:rPr>
                <w:rFonts w:ascii="Book Antiqua" w:hAnsi="Book Antiqua"/>
              </w:rPr>
            </w:pPr>
            <w:r>
              <w:rPr>
                <w:rFonts w:ascii="Book Antiqua" w:hAnsi="Book Antiqua"/>
              </w:rPr>
              <w:t>1531 (794.3-2823.9)</w:t>
            </w:r>
          </w:p>
        </w:tc>
        <w:tc>
          <w:tcPr>
            <w:tcW w:w="992" w:type="dxa"/>
            <w:tcMar>
              <w:top w:w="12" w:type="dxa"/>
              <w:left w:w="12" w:type="dxa"/>
              <w:bottom w:w="0" w:type="dxa"/>
              <w:right w:w="12" w:type="dxa"/>
            </w:tcMar>
            <w:vAlign w:val="center"/>
          </w:tcPr>
          <w:p w14:paraId="18E2B5F6" w14:textId="77777777" w:rsidR="0073428A" w:rsidRDefault="00553746">
            <w:pPr>
              <w:pStyle w:val="MDPI42tablebody"/>
              <w:spacing w:line="360" w:lineRule="auto"/>
              <w:jc w:val="both"/>
              <w:rPr>
                <w:rFonts w:ascii="Book Antiqua" w:hAnsi="Book Antiqua"/>
              </w:rPr>
            </w:pPr>
            <w:r>
              <w:rPr>
                <w:rFonts w:ascii="Book Antiqua" w:hAnsi="Book Antiqua"/>
              </w:rPr>
              <w:t>135.4 (15.1)</w:t>
            </w:r>
          </w:p>
        </w:tc>
        <w:tc>
          <w:tcPr>
            <w:tcW w:w="1276" w:type="dxa"/>
            <w:tcMar>
              <w:top w:w="12" w:type="dxa"/>
              <w:left w:w="12" w:type="dxa"/>
              <w:bottom w:w="0" w:type="dxa"/>
              <w:right w:w="12" w:type="dxa"/>
            </w:tcMar>
            <w:vAlign w:val="center"/>
          </w:tcPr>
          <w:p w14:paraId="4C6B5391" w14:textId="77777777" w:rsidR="0073428A" w:rsidRDefault="00553746">
            <w:pPr>
              <w:pStyle w:val="MDPI42tablebody"/>
              <w:spacing w:line="360" w:lineRule="auto"/>
              <w:jc w:val="both"/>
              <w:rPr>
                <w:rFonts w:ascii="Book Antiqua" w:hAnsi="Book Antiqua"/>
              </w:rPr>
            </w:pPr>
            <w:r>
              <w:rPr>
                <w:rFonts w:ascii="Book Antiqua" w:hAnsi="Book Antiqua"/>
              </w:rPr>
              <w:t>77.2 (9.5)</w:t>
            </w:r>
          </w:p>
        </w:tc>
        <w:tc>
          <w:tcPr>
            <w:tcW w:w="1222" w:type="dxa"/>
            <w:tcMar>
              <w:top w:w="12" w:type="dxa"/>
              <w:left w:w="12" w:type="dxa"/>
              <w:bottom w:w="0" w:type="dxa"/>
              <w:right w:w="12" w:type="dxa"/>
            </w:tcMar>
            <w:vAlign w:val="center"/>
          </w:tcPr>
          <w:p w14:paraId="4C71BA2A" w14:textId="77777777" w:rsidR="0073428A" w:rsidRDefault="00553746">
            <w:pPr>
              <w:pStyle w:val="MDPI42tablebody"/>
              <w:spacing w:line="360" w:lineRule="auto"/>
              <w:jc w:val="both"/>
              <w:rPr>
                <w:rFonts w:ascii="Book Antiqua" w:hAnsi="Book Antiqua"/>
              </w:rPr>
            </w:pPr>
            <w:r>
              <w:rPr>
                <w:rFonts w:ascii="Book Antiqua" w:hAnsi="Book Antiqua"/>
              </w:rPr>
              <w:t>8.0 (1.5)</w:t>
            </w:r>
          </w:p>
        </w:tc>
        <w:tc>
          <w:tcPr>
            <w:tcW w:w="701" w:type="dxa"/>
            <w:vMerge/>
            <w:vAlign w:val="center"/>
          </w:tcPr>
          <w:p w14:paraId="41FFCAF4" w14:textId="77777777" w:rsidR="0073428A" w:rsidRDefault="0073428A">
            <w:pPr>
              <w:spacing w:line="360" w:lineRule="auto"/>
              <w:jc w:val="both"/>
              <w:rPr>
                <w:rFonts w:ascii="Book Antiqua" w:eastAsia="Times New Roman" w:hAnsi="Book Antiqua"/>
                <w:color w:val="000000"/>
              </w:rPr>
            </w:pPr>
          </w:p>
        </w:tc>
        <w:tc>
          <w:tcPr>
            <w:tcW w:w="912" w:type="dxa"/>
            <w:vMerge/>
            <w:vAlign w:val="center"/>
          </w:tcPr>
          <w:p w14:paraId="0D19C97C" w14:textId="77777777" w:rsidR="0073428A" w:rsidRDefault="0073428A">
            <w:pPr>
              <w:spacing w:line="360" w:lineRule="auto"/>
              <w:jc w:val="both"/>
              <w:rPr>
                <w:rFonts w:ascii="Book Antiqua" w:eastAsia="Times New Roman" w:hAnsi="Book Antiqua"/>
                <w:color w:val="000000"/>
              </w:rPr>
            </w:pPr>
          </w:p>
        </w:tc>
      </w:tr>
      <w:tr w:rsidR="0073428A" w14:paraId="7075AA0F" w14:textId="77777777" w:rsidTr="00496756">
        <w:trPr>
          <w:trHeight w:val="411"/>
        </w:trPr>
        <w:tc>
          <w:tcPr>
            <w:tcW w:w="1005" w:type="dxa"/>
            <w:vMerge w:val="restart"/>
            <w:tcMar>
              <w:top w:w="12" w:type="dxa"/>
              <w:left w:w="12" w:type="dxa"/>
              <w:bottom w:w="0" w:type="dxa"/>
              <w:right w:w="12" w:type="dxa"/>
            </w:tcMar>
            <w:vAlign w:val="center"/>
          </w:tcPr>
          <w:p w14:paraId="66D15CD2" w14:textId="77777777" w:rsidR="0073428A" w:rsidRDefault="00553746">
            <w:pPr>
              <w:pStyle w:val="MDPI42tablebody"/>
              <w:spacing w:line="360" w:lineRule="auto"/>
              <w:ind w:left="240" w:hangingChars="100" w:hanging="240"/>
              <w:jc w:val="both"/>
              <w:rPr>
                <w:rFonts w:ascii="Book Antiqua" w:hAnsi="Book Antiqua"/>
              </w:rPr>
            </w:pPr>
            <w:r>
              <w:rPr>
                <w:rFonts w:ascii="Book Antiqua" w:hAnsi="Book Antiqua"/>
              </w:rPr>
              <w:t>Rafnsson</w:t>
            </w:r>
            <w:r>
              <w:rPr>
                <w:rFonts w:ascii="Book Antiqua" w:hAnsi="Book Antiqua"/>
                <w:i/>
                <w:iCs/>
              </w:rPr>
              <w:t xml:space="preserve"> et al</w:t>
            </w:r>
            <w:r>
              <w:rPr>
                <w:rFonts w:ascii="Book Antiqua" w:hAnsi="Book Antiqua"/>
                <w:vertAlign w:val="superscript"/>
              </w:rPr>
              <w:t>[13]</w:t>
            </w:r>
            <w:r>
              <w:rPr>
                <w:rFonts w:ascii="Book Antiqua" w:hAnsi="Book Antiqua"/>
              </w:rPr>
              <w:t>, 2011</w:t>
            </w:r>
          </w:p>
        </w:tc>
        <w:tc>
          <w:tcPr>
            <w:tcW w:w="992" w:type="dxa"/>
            <w:vMerge w:val="restart"/>
            <w:tcMar>
              <w:top w:w="12" w:type="dxa"/>
              <w:left w:w="12" w:type="dxa"/>
              <w:bottom w:w="0" w:type="dxa"/>
              <w:right w:w="12" w:type="dxa"/>
            </w:tcMar>
            <w:vAlign w:val="center"/>
          </w:tcPr>
          <w:p w14:paraId="08E2C9E5" w14:textId="77777777" w:rsidR="0073428A" w:rsidRDefault="00553746">
            <w:pPr>
              <w:pStyle w:val="MDPI42tablebody"/>
              <w:spacing w:line="360" w:lineRule="auto"/>
              <w:jc w:val="both"/>
              <w:rPr>
                <w:rFonts w:ascii="Book Antiqua" w:hAnsi="Book Antiqua"/>
              </w:rPr>
            </w:pPr>
            <w:r>
              <w:rPr>
                <w:rFonts w:ascii="Book Antiqua" w:hAnsi="Book Antiqua"/>
              </w:rPr>
              <w:t>28</w:t>
            </w:r>
          </w:p>
        </w:tc>
        <w:tc>
          <w:tcPr>
            <w:tcW w:w="1276" w:type="dxa"/>
            <w:gridSpan w:val="2"/>
            <w:vMerge w:val="restart"/>
            <w:tcMar>
              <w:top w:w="12" w:type="dxa"/>
              <w:left w:w="12" w:type="dxa"/>
              <w:bottom w:w="0" w:type="dxa"/>
              <w:right w:w="12" w:type="dxa"/>
            </w:tcMar>
          </w:tcPr>
          <w:p w14:paraId="7F68155A" w14:textId="77777777" w:rsidR="0073428A" w:rsidRDefault="00553746">
            <w:pPr>
              <w:pStyle w:val="MDPI42tablebody"/>
              <w:spacing w:line="360" w:lineRule="auto"/>
              <w:jc w:val="both"/>
              <w:rPr>
                <w:rFonts w:ascii="Book Antiqua" w:hAnsi="Book Antiqua"/>
              </w:rPr>
            </w:pPr>
            <w:r>
              <w:rPr>
                <w:rFonts w:ascii="Book Antiqua" w:hAnsi="Book Antiqua"/>
              </w:rPr>
              <w:t>Bosentan</w:t>
            </w:r>
            <w:r>
              <w:rPr>
                <w:rFonts w:ascii="Book Antiqua" w:eastAsiaTheme="minorEastAsia" w:hAnsi="Book Antiqua"/>
              </w:rPr>
              <w:t xml:space="preserve"> </w:t>
            </w:r>
            <w:r>
              <w:rPr>
                <w:rFonts w:ascii="Book Antiqua" w:hAnsi="Book Antiqua"/>
              </w:rPr>
              <w:t>250 mg</w:t>
            </w:r>
          </w:p>
        </w:tc>
        <w:tc>
          <w:tcPr>
            <w:tcW w:w="985" w:type="dxa"/>
            <w:vMerge w:val="restart"/>
            <w:tcMar>
              <w:top w:w="12" w:type="dxa"/>
              <w:left w:w="12" w:type="dxa"/>
              <w:bottom w:w="0" w:type="dxa"/>
              <w:right w:w="12" w:type="dxa"/>
            </w:tcMar>
            <w:vAlign w:val="center"/>
          </w:tcPr>
          <w:p w14:paraId="5708229E" w14:textId="77777777" w:rsidR="0073428A" w:rsidRDefault="00553746">
            <w:pPr>
              <w:pStyle w:val="MDPI42tablebody"/>
              <w:spacing w:line="360" w:lineRule="auto"/>
              <w:jc w:val="both"/>
              <w:rPr>
                <w:rFonts w:ascii="Book Antiqua" w:hAnsi="Book Antiqua"/>
              </w:rPr>
            </w:pPr>
            <w:r>
              <w:rPr>
                <w:rFonts w:ascii="Book Antiqua" w:hAnsi="Book Antiqua"/>
              </w:rPr>
              <w:t xml:space="preserve">4  </w:t>
            </w:r>
          </w:p>
        </w:tc>
        <w:tc>
          <w:tcPr>
            <w:tcW w:w="1071" w:type="dxa"/>
            <w:tcMar>
              <w:top w:w="12" w:type="dxa"/>
              <w:left w:w="12" w:type="dxa"/>
              <w:bottom w:w="0" w:type="dxa"/>
              <w:right w:w="12" w:type="dxa"/>
            </w:tcMar>
            <w:vAlign w:val="center"/>
          </w:tcPr>
          <w:p w14:paraId="6E24EA3A" w14:textId="77777777" w:rsidR="0073428A" w:rsidRDefault="00553746">
            <w:pPr>
              <w:pStyle w:val="MDPI42tablebody"/>
              <w:spacing w:line="360" w:lineRule="auto"/>
              <w:jc w:val="both"/>
              <w:rPr>
                <w:rFonts w:ascii="Book Antiqua" w:hAnsi="Book Antiqua"/>
              </w:rPr>
            </w:pPr>
            <w:r>
              <w:rPr>
                <w:rFonts w:ascii="Book Antiqua" w:hAnsi="Book Antiqua"/>
              </w:rPr>
              <w:t>I: 62 (8)</w:t>
            </w:r>
          </w:p>
        </w:tc>
        <w:tc>
          <w:tcPr>
            <w:tcW w:w="920" w:type="dxa"/>
            <w:tcMar>
              <w:top w:w="12" w:type="dxa"/>
              <w:left w:w="12" w:type="dxa"/>
              <w:bottom w:w="0" w:type="dxa"/>
              <w:right w:w="12" w:type="dxa"/>
            </w:tcMar>
            <w:vAlign w:val="center"/>
          </w:tcPr>
          <w:p w14:paraId="193AA351" w14:textId="77777777" w:rsidR="0073428A" w:rsidRDefault="00553746">
            <w:pPr>
              <w:pStyle w:val="MDPI42tablebody"/>
              <w:spacing w:line="360" w:lineRule="auto"/>
              <w:jc w:val="both"/>
              <w:rPr>
                <w:rFonts w:ascii="Book Antiqua" w:hAnsi="Book Antiqua"/>
              </w:rPr>
            </w:pPr>
            <w:r>
              <w:rPr>
                <w:rFonts w:ascii="Book Antiqua" w:hAnsi="Book Antiqua"/>
              </w:rPr>
              <w:t>18.00%</w:t>
            </w:r>
          </w:p>
        </w:tc>
        <w:tc>
          <w:tcPr>
            <w:tcW w:w="1011" w:type="dxa"/>
            <w:tcMar>
              <w:top w:w="12" w:type="dxa"/>
              <w:left w:w="12" w:type="dxa"/>
              <w:bottom w:w="0" w:type="dxa"/>
              <w:right w:w="12" w:type="dxa"/>
            </w:tcMar>
            <w:vAlign w:val="center"/>
          </w:tcPr>
          <w:p w14:paraId="799811CB" w14:textId="77777777" w:rsidR="0073428A" w:rsidRDefault="00553746">
            <w:pPr>
              <w:pStyle w:val="MDPI42tablebody"/>
              <w:spacing w:line="360" w:lineRule="auto"/>
              <w:jc w:val="both"/>
              <w:rPr>
                <w:rFonts w:ascii="Book Antiqua" w:hAnsi="Book Antiqua"/>
              </w:rPr>
            </w:pPr>
            <w:r>
              <w:rPr>
                <w:rFonts w:ascii="Book Antiqua" w:hAnsi="Book Antiqua"/>
              </w:rPr>
              <w:t>28.9 (7.4)</w:t>
            </w:r>
          </w:p>
        </w:tc>
        <w:tc>
          <w:tcPr>
            <w:tcW w:w="1541" w:type="dxa"/>
            <w:tcMar>
              <w:top w:w="12" w:type="dxa"/>
              <w:left w:w="12" w:type="dxa"/>
              <w:bottom w:w="0" w:type="dxa"/>
              <w:right w:w="12" w:type="dxa"/>
            </w:tcMar>
            <w:vAlign w:val="center"/>
          </w:tcPr>
          <w:p w14:paraId="59EFA1DD" w14:textId="77777777" w:rsidR="0073428A" w:rsidRDefault="00553746">
            <w:pPr>
              <w:pStyle w:val="MDPI42tablebody"/>
              <w:spacing w:line="360" w:lineRule="auto"/>
              <w:jc w:val="both"/>
              <w:rPr>
                <w:rFonts w:ascii="Book Antiqua" w:hAnsi="Book Antiqua"/>
              </w:rPr>
            </w:pPr>
            <w:r>
              <w:rPr>
                <w:rFonts w:ascii="Book Antiqua" w:hAnsi="Book Antiqua"/>
              </w:rPr>
              <w:t>415 (681.6)</w:t>
            </w:r>
          </w:p>
        </w:tc>
        <w:tc>
          <w:tcPr>
            <w:tcW w:w="992" w:type="dxa"/>
            <w:tcMar>
              <w:top w:w="12" w:type="dxa"/>
              <w:left w:w="12" w:type="dxa"/>
              <w:bottom w:w="0" w:type="dxa"/>
              <w:right w:w="12" w:type="dxa"/>
            </w:tcMar>
            <w:vAlign w:val="center"/>
          </w:tcPr>
          <w:p w14:paraId="592184B5" w14:textId="77777777" w:rsidR="0073428A" w:rsidRDefault="00553746">
            <w:pPr>
              <w:pStyle w:val="MDPI42tablebody"/>
              <w:spacing w:line="360" w:lineRule="auto"/>
              <w:jc w:val="both"/>
              <w:rPr>
                <w:rFonts w:ascii="Book Antiqua" w:hAnsi="Book Antiqua"/>
              </w:rPr>
            </w:pPr>
            <w:r>
              <w:rPr>
                <w:rFonts w:ascii="Book Antiqua" w:hAnsi="Book Antiqua"/>
              </w:rPr>
              <w:t>149 (24)</w:t>
            </w:r>
          </w:p>
        </w:tc>
        <w:tc>
          <w:tcPr>
            <w:tcW w:w="1276" w:type="dxa"/>
            <w:tcMar>
              <w:top w:w="12" w:type="dxa"/>
              <w:left w:w="12" w:type="dxa"/>
              <w:bottom w:w="0" w:type="dxa"/>
              <w:right w:w="12" w:type="dxa"/>
            </w:tcMar>
            <w:vAlign w:val="center"/>
          </w:tcPr>
          <w:p w14:paraId="75ED0365" w14:textId="77777777" w:rsidR="0073428A" w:rsidRDefault="00553746">
            <w:pPr>
              <w:pStyle w:val="MDPI42tablebody"/>
              <w:spacing w:line="360" w:lineRule="auto"/>
              <w:jc w:val="both"/>
              <w:rPr>
                <w:rFonts w:ascii="Book Antiqua" w:hAnsi="Book Antiqua"/>
              </w:rPr>
            </w:pPr>
            <w:r>
              <w:rPr>
                <w:rFonts w:ascii="Book Antiqua" w:hAnsi="Book Antiqua"/>
              </w:rPr>
              <w:t>81 (10)</w:t>
            </w:r>
          </w:p>
        </w:tc>
        <w:tc>
          <w:tcPr>
            <w:tcW w:w="1222" w:type="dxa"/>
            <w:tcMar>
              <w:top w:w="12" w:type="dxa"/>
              <w:left w:w="12" w:type="dxa"/>
              <w:bottom w:w="0" w:type="dxa"/>
              <w:right w:w="12" w:type="dxa"/>
            </w:tcMar>
            <w:vAlign w:val="center"/>
          </w:tcPr>
          <w:p w14:paraId="20A82C42" w14:textId="77777777" w:rsidR="0073428A" w:rsidRDefault="00553746">
            <w:pPr>
              <w:pStyle w:val="MDPI42tablebody"/>
              <w:spacing w:line="360" w:lineRule="auto"/>
              <w:jc w:val="both"/>
              <w:rPr>
                <w:rFonts w:ascii="Book Antiqua" w:hAnsi="Book Antiqua"/>
              </w:rPr>
            </w:pPr>
            <w:r>
              <w:rPr>
                <w:rFonts w:ascii="Book Antiqua" w:hAnsi="Book Antiqua"/>
              </w:rPr>
              <w:t>7.4 (1.1)</w:t>
            </w:r>
          </w:p>
        </w:tc>
        <w:tc>
          <w:tcPr>
            <w:tcW w:w="701" w:type="dxa"/>
            <w:vMerge w:val="restart"/>
            <w:tcMar>
              <w:top w:w="12" w:type="dxa"/>
              <w:left w:w="12" w:type="dxa"/>
              <w:bottom w:w="0" w:type="dxa"/>
              <w:right w:w="12" w:type="dxa"/>
            </w:tcMar>
          </w:tcPr>
          <w:p w14:paraId="6EB6AF79" w14:textId="77777777" w:rsidR="0073428A" w:rsidRDefault="00553746">
            <w:pPr>
              <w:pStyle w:val="MDPI42tablebody"/>
              <w:spacing w:line="360" w:lineRule="auto"/>
              <w:jc w:val="both"/>
              <w:rPr>
                <w:rFonts w:ascii="Book Antiqua" w:hAnsi="Book Antiqua"/>
              </w:rPr>
            </w:pPr>
            <w:r>
              <w:rPr>
                <w:rFonts w:ascii="Book Antiqua" w:hAnsi="Book Antiqua"/>
              </w:rPr>
              <w:t>RCT</w:t>
            </w:r>
          </w:p>
        </w:tc>
        <w:tc>
          <w:tcPr>
            <w:tcW w:w="912" w:type="dxa"/>
            <w:vMerge w:val="restart"/>
            <w:tcMar>
              <w:top w:w="12" w:type="dxa"/>
              <w:left w:w="12" w:type="dxa"/>
              <w:bottom w:w="0" w:type="dxa"/>
              <w:right w:w="12" w:type="dxa"/>
            </w:tcMar>
            <w:vAlign w:val="center"/>
          </w:tcPr>
          <w:p w14:paraId="7176AA71" w14:textId="77777777" w:rsidR="0073428A" w:rsidRDefault="00553746">
            <w:pPr>
              <w:pStyle w:val="MDPI42tablebody"/>
              <w:spacing w:line="360" w:lineRule="auto"/>
              <w:jc w:val="both"/>
              <w:rPr>
                <w:rFonts w:ascii="Book Antiqua" w:hAnsi="Book Antiqua"/>
              </w:rPr>
            </w:pPr>
            <w:r>
              <w:rPr>
                <w:rFonts w:ascii="Book Antiqua" w:hAnsi="Book Antiqua"/>
              </w:rPr>
              <w:t>NCT01357109</w:t>
            </w:r>
          </w:p>
        </w:tc>
      </w:tr>
      <w:tr w:rsidR="0073428A" w14:paraId="5C812193" w14:textId="77777777" w:rsidTr="00496756">
        <w:trPr>
          <w:trHeight w:val="942"/>
        </w:trPr>
        <w:tc>
          <w:tcPr>
            <w:tcW w:w="1005" w:type="dxa"/>
            <w:vMerge/>
            <w:vAlign w:val="center"/>
          </w:tcPr>
          <w:p w14:paraId="6D09E8C6" w14:textId="77777777" w:rsidR="0073428A" w:rsidRDefault="0073428A">
            <w:pPr>
              <w:spacing w:line="360" w:lineRule="auto"/>
              <w:jc w:val="both"/>
              <w:rPr>
                <w:rFonts w:ascii="Book Antiqua" w:eastAsia="Times New Roman" w:hAnsi="Book Antiqua"/>
                <w:color w:val="000000"/>
              </w:rPr>
            </w:pPr>
          </w:p>
        </w:tc>
        <w:tc>
          <w:tcPr>
            <w:tcW w:w="992" w:type="dxa"/>
            <w:vMerge/>
            <w:vAlign w:val="center"/>
          </w:tcPr>
          <w:p w14:paraId="3033E05A" w14:textId="77777777" w:rsidR="0073428A" w:rsidRDefault="0073428A">
            <w:pPr>
              <w:spacing w:line="360" w:lineRule="auto"/>
              <w:jc w:val="both"/>
              <w:rPr>
                <w:rFonts w:ascii="Book Antiqua" w:eastAsia="Times New Roman" w:hAnsi="Book Antiqua"/>
                <w:color w:val="000000"/>
              </w:rPr>
            </w:pPr>
          </w:p>
        </w:tc>
        <w:tc>
          <w:tcPr>
            <w:tcW w:w="1276" w:type="dxa"/>
            <w:gridSpan w:val="2"/>
            <w:vMerge/>
            <w:vAlign w:val="center"/>
          </w:tcPr>
          <w:p w14:paraId="5132B03D" w14:textId="77777777" w:rsidR="0073428A" w:rsidRDefault="0073428A">
            <w:pPr>
              <w:spacing w:line="360" w:lineRule="auto"/>
              <w:jc w:val="both"/>
              <w:rPr>
                <w:rFonts w:ascii="Book Antiqua" w:eastAsia="Times New Roman" w:hAnsi="Book Antiqua"/>
                <w:color w:val="000000"/>
              </w:rPr>
            </w:pPr>
          </w:p>
        </w:tc>
        <w:tc>
          <w:tcPr>
            <w:tcW w:w="985" w:type="dxa"/>
            <w:vMerge/>
            <w:vAlign w:val="center"/>
          </w:tcPr>
          <w:p w14:paraId="20A0024F" w14:textId="77777777" w:rsidR="0073428A"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vAlign w:val="center"/>
          </w:tcPr>
          <w:p w14:paraId="358544A0" w14:textId="77777777" w:rsidR="0073428A" w:rsidRDefault="00553746">
            <w:pPr>
              <w:pStyle w:val="MDPI42tablebody"/>
              <w:spacing w:line="360" w:lineRule="auto"/>
              <w:jc w:val="both"/>
              <w:rPr>
                <w:rFonts w:ascii="Book Antiqua" w:hAnsi="Book Antiqua"/>
              </w:rPr>
            </w:pPr>
            <w:r>
              <w:rPr>
                <w:rFonts w:ascii="Book Antiqua" w:hAnsi="Book Antiqua"/>
              </w:rPr>
              <w:t>C: 63 (9)</w:t>
            </w:r>
          </w:p>
        </w:tc>
        <w:tc>
          <w:tcPr>
            <w:tcW w:w="920" w:type="dxa"/>
            <w:tcMar>
              <w:top w:w="12" w:type="dxa"/>
              <w:left w:w="12" w:type="dxa"/>
              <w:bottom w:w="0" w:type="dxa"/>
              <w:right w:w="12" w:type="dxa"/>
            </w:tcMar>
            <w:vAlign w:val="center"/>
          </w:tcPr>
          <w:p w14:paraId="54A6833E" w14:textId="77777777" w:rsidR="0073428A" w:rsidRDefault="00553746">
            <w:pPr>
              <w:pStyle w:val="MDPI42tablebody"/>
              <w:spacing w:line="360" w:lineRule="auto"/>
              <w:jc w:val="both"/>
              <w:rPr>
                <w:rFonts w:ascii="Book Antiqua" w:hAnsi="Book Antiqua"/>
              </w:rPr>
            </w:pPr>
            <w:r>
              <w:rPr>
                <w:rFonts w:ascii="Book Antiqua" w:hAnsi="Book Antiqua"/>
              </w:rPr>
              <w:t>20.80%</w:t>
            </w:r>
          </w:p>
        </w:tc>
        <w:tc>
          <w:tcPr>
            <w:tcW w:w="1011" w:type="dxa"/>
            <w:tcMar>
              <w:top w:w="12" w:type="dxa"/>
              <w:left w:w="12" w:type="dxa"/>
              <w:bottom w:w="0" w:type="dxa"/>
              <w:right w:w="12" w:type="dxa"/>
            </w:tcMar>
            <w:vAlign w:val="center"/>
          </w:tcPr>
          <w:p w14:paraId="1305C88E" w14:textId="77777777" w:rsidR="0073428A" w:rsidRDefault="00553746">
            <w:pPr>
              <w:pStyle w:val="MDPI42tablebody"/>
              <w:spacing w:line="360" w:lineRule="auto"/>
              <w:jc w:val="both"/>
              <w:rPr>
                <w:rFonts w:ascii="Book Antiqua" w:hAnsi="Book Antiqua"/>
              </w:rPr>
            </w:pPr>
            <w:r>
              <w:rPr>
                <w:rFonts w:ascii="Book Antiqua" w:hAnsi="Book Antiqua"/>
              </w:rPr>
              <w:t>31.5 (4.0)</w:t>
            </w:r>
          </w:p>
        </w:tc>
        <w:tc>
          <w:tcPr>
            <w:tcW w:w="1541" w:type="dxa"/>
            <w:tcMar>
              <w:top w:w="12" w:type="dxa"/>
              <w:left w:w="12" w:type="dxa"/>
              <w:bottom w:w="0" w:type="dxa"/>
              <w:right w:w="12" w:type="dxa"/>
            </w:tcMar>
            <w:vAlign w:val="center"/>
          </w:tcPr>
          <w:p w14:paraId="5FEB99B2" w14:textId="77777777" w:rsidR="0073428A" w:rsidRDefault="00553746">
            <w:pPr>
              <w:pStyle w:val="MDPI42tablebody"/>
              <w:spacing w:line="360" w:lineRule="auto"/>
              <w:jc w:val="both"/>
              <w:rPr>
                <w:rFonts w:ascii="Book Antiqua" w:hAnsi="Book Antiqua"/>
              </w:rPr>
            </w:pPr>
            <w:r>
              <w:rPr>
                <w:rFonts w:ascii="Book Antiqua" w:hAnsi="Book Antiqua"/>
              </w:rPr>
              <w:t>409 (512.7)</w:t>
            </w:r>
          </w:p>
        </w:tc>
        <w:tc>
          <w:tcPr>
            <w:tcW w:w="992" w:type="dxa"/>
            <w:tcMar>
              <w:top w:w="12" w:type="dxa"/>
              <w:left w:w="12" w:type="dxa"/>
              <w:bottom w:w="0" w:type="dxa"/>
              <w:right w:w="12" w:type="dxa"/>
            </w:tcMar>
            <w:vAlign w:val="center"/>
          </w:tcPr>
          <w:p w14:paraId="6C741EA6" w14:textId="77777777" w:rsidR="0073428A" w:rsidRDefault="00553746">
            <w:pPr>
              <w:pStyle w:val="MDPI42tablebody"/>
              <w:spacing w:line="360" w:lineRule="auto"/>
              <w:jc w:val="both"/>
              <w:rPr>
                <w:rFonts w:ascii="Book Antiqua" w:hAnsi="Book Antiqua"/>
              </w:rPr>
            </w:pPr>
            <w:r>
              <w:rPr>
                <w:rFonts w:ascii="Book Antiqua" w:hAnsi="Book Antiqua"/>
              </w:rPr>
              <w:t>151 (25)</w:t>
            </w:r>
          </w:p>
        </w:tc>
        <w:tc>
          <w:tcPr>
            <w:tcW w:w="1276" w:type="dxa"/>
            <w:tcMar>
              <w:top w:w="12" w:type="dxa"/>
              <w:left w:w="12" w:type="dxa"/>
              <w:bottom w:w="0" w:type="dxa"/>
              <w:right w:w="12" w:type="dxa"/>
            </w:tcMar>
            <w:vAlign w:val="center"/>
          </w:tcPr>
          <w:p w14:paraId="3DC8B01B" w14:textId="77777777" w:rsidR="0073428A" w:rsidRDefault="00553746">
            <w:pPr>
              <w:pStyle w:val="MDPI42tablebody"/>
              <w:spacing w:line="360" w:lineRule="auto"/>
              <w:jc w:val="both"/>
              <w:rPr>
                <w:rFonts w:ascii="Book Antiqua" w:hAnsi="Book Antiqua"/>
              </w:rPr>
            </w:pPr>
            <w:r>
              <w:rPr>
                <w:rFonts w:ascii="Book Antiqua" w:hAnsi="Book Antiqua"/>
              </w:rPr>
              <w:t>78 (9)</w:t>
            </w:r>
          </w:p>
        </w:tc>
        <w:tc>
          <w:tcPr>
            <w:tcW w:w="1222" w:type="dxa"/>
            <w:tcMar>
              <w:top w:w="12" w:type="dxa"/>
              <w:left w:w="12" w:type="dxa"/>
              <w:bottom w:w="0" w:type="dxa"/>
              <w:right w:w="12" w:type="dxa"/>
            </w:tcMar>
            <w:vAlign w:val="center"/>
          </w:tcPr>
          <w:p w14:paraId="5718C191" w14:textId="77777777" w:rsidR="0073428A" w:rsidRDefault="00553746">
            <w:pPr>
              <w:pStyle w:val="MDPI42tablebody"/>
              <w:spacing w:line="360" w:lineRule="auto"/>
              <w:jc w:val="both"/>
              <w:rPr>
                <w:rFonts w:ascii="Book Antiqua" w:hAnsi="Book Antiqua"/>
              </w:rPr>
            </w:pPr>
            <w:r>
              <w:rPr>
                <w:rFonts w:ascii="Book Antiqua" w:hAnsi="Book Antiqua"/>
              </w:rPr>
              <w:t>8.0 (1.4)</w:t>
            </w:r>
          </w:p>
        </w:tc>
        <w:tc>
          <w:tcPr>
            <w:tcW w:w="701" w:type="dxa"/>
            <w:vMerge/>
            <w:vAlign w:val="center"/>
          </w:tcPr>
          <w:p w14:paraId="6BC6B5A2" w14:textId="77777777" w:rsidR="0073428A" w:rsidRDefault="0073428A">
            <w:pPr>
              <w:spacing w:line="360" w:lineRule="auto"/>
              <w:jc w:val="both"/>
              <w:rPr>
                <w:rFonts w:ascii="Book Antiqua" w:eastAsia="Times New Roman" w:hAnsi="Book Antiqua"/>
                <w:color w:val="000000"/>
              </w:rPr>
            </w:pPr>
          </w:p>
        </w:tc>
        <w:tc>
          <w:tcPr>
            <w:tcW w:w="912" w:type="dxa"/>
            <w:vMerge/>
            <w:vAlign w:val="center"/>
          </w:tcPr>
          <w:p w14:paraId="4132FF83" w14:textId="77777777" w:rsidR="0073428A" w:rsidRDefault="0073428A">
            <w:pPr>
              <w:spacing w:line="360" w:lineRule="auto"/>
              <w:jc w:val="both"/>
              <w:rPr>
                <w:rFonts w:ascii="Book Antiqua" w:eastAsia="Times New Roman" w:hAnsi="Book Antiqua"/>
                <w:color w:val="000000"/>
              </w:rPr>
            </w:pPr>
          </w:p>
        </w:tc>
      </w:tr>
      <w:tr w:rsidR="0073428A" w14:paraId="50D3226C" w14:textId="77777777" w:rsidTr="00496756">
        <w:trPr>
          <w:trHeight w:val="1976"/>
        </w:trPr>
        <w:tc>
          <w:tcPr>
            <w:tcW w:w="1005" w:type="dxa"/>
            <w:vMerge w:val="restart"/>
            <w:tcMar>
              <w:top w:w="12" w:type="dxa"/>
              <w:left w:w="12" w:type="dxa"/>
              <w:bottom w:w="0" w:type="dxa"/>
              <w:right w:w="12" w:type="dxa"/>
            </w:tcMar>
            <w:vAlign w:val="center"/>
          </w:tcPr>
          <w:p w14:paraId="60F1EE33" w14:textId="77777777" w:rsidR="0073428A" w:rsidRDefault="00553746">
            <w:pPr>
              <w:pStyle w:val="MDPI42tablebody"/>
              <w:spacing w:line="360" w:lineRule="auto"/>
              <w:jc w:val="both"/>
              <w:rPr>
                <w:rFonts w:ascii="Book Antiqua" w:hAnsi="Book Antiqua"/>
              </w:rPr>
            </w:pPr>
            <w:r>
              <w:rPr>
                <w:rFonts w:ascii="Book Antiqua" w:hAnsi="Book Antiqua"/>
              </w:rPr>
              <w:t xml:space="preserve">Wenzel </w:t>
            </w:r>
            <w:r>
              <w:rPr>
                <w:rFonts w:ascii="Book Antiqua" w:hAnsi="Book Antiqua"/>
                <w:i/>
                <w:iCs/>
              </w:rPr>
              <w:t>et al</w:t>
            </w:r>
            <w:r>
              <w:rPr>
                <w:rFonts w:ascii="Book Antiqua" w:hAnsi="Book Antiqua"/>
                <w:vertAlign w:val="superscript"/>
              </w:rPr>
              <w:t>[14]</w:t>
            </w:r>
            <w:r>
              <w:rPr>
                <w:rFonts w:ascii="Book Antiqua" w:hAnsi="Book Antiqua"/>
              </w:rPr>
              <w:t>, 2009</w:t>
            </w:r>
          </w:p>
        </w:tc>
        <w:tc>
          <w:tcPr>
            <w:tcW w:w="992" w:type="dxa"/>
            <w:vMerge w:val="restart"/>
            <w:tcMar>
              <w:top w:w="12" w:type="dxa"/>
              <w:left w:w="12" w:type="dxa"/>
              <w:bottom w:w="0" w:type="dxa"/>
              <w:right w:w="12" w:type="dxa"/>
            </w:tcMar>
            <w:vAlign w:val="center"/>
          </w:tcPr>
          <w:p w14:paraId="3C4C06A6" w14:textId="77777777" w:rsidR="0073428A" w:rsidRDefault="00553746">
            <w:pPr>
              <w:pStyle w:val="MDPI42tablebody"/>
              <w:spacing w:line="360" w:lineRule="auto"/>
              <w:jc w:val="both"/>
              <w:rPr>
                <w:rFonts w:ascii="Book Antiqua" w:hAnsi="Book Antiqua"/>
              </w:rPr>
            </w:pPr>
            <w:r>
              <w:rPr>
                <w:rFonts w:ascii="Book Antiqua" w:hAnsi="Book Antiqua"/>
              </w:rPr>
              <w:t>286</w:t>
            </w:r>
          </w:p>
        </w:tc>
        <w:tc>
          <w:tcPr>
            <w:tcW w:w="1276" w:type="dxa"/>
            <w:gridSpan w:val="2"/>
            <w:vMerge w:val="restart"/>
            <w:tcMar>
              <w:top w:w="12" w:type="dxa"/>
              <w:left w:w="12" w:type="dxa"/>
              <w:bottom w:w="0" w:type="dxa"/>
              <w:right w:w="12" w:type="dxa"/>
            </w:tcMar>
          </w:tcPr>
          <w:p w14:paraId="4BA7EC44" w14:textId="77777777" w:rsidR="0073428A" w:rsidRDefault="00553746">
            <w:pPr>
              <w:pStyle w:val="MDPI42tablebody"/>
              <w:spacing w:line="360" w:lineRule="auto"/>
              <w:jc w:val="both"/>
              <w:rPr>
                <w:rFonts w:ascii="Book Antiqua" w:hAnsi="Book Antiqua"/>
              </w:rPr>
            </w:pPr>
            <w:r>
              <w:rPr>
                <w:rFonts w:ascii="Book Antiqua" w:hAnsi="Book Antiqua"/>
              </w:rPr>
              <w:t>Avosentan 5, 10, 25, and 50 mg</w:t>
            </w:r>
          </w:p>
        </w:tc>
        <w:tc>
          <w:tcPr>
            <w:tcW w:w="985" w:type="dxa"/>
            <w:vMerge w:val="restart"/>
            <w:tcMar>
              <w:top w:w="12" w:type="dxa"/>
              <w:left w:w="12" w:type="dxa"/>
              <w:bottom w:w="0" w:type="dxa"/>
              <w:right w:w="12" w:type="dxa"/>
            </w:tcMar>
          </w:tcPr>
          <w:p w14:paraId="041FBE01" w14:textId="77777777" w:rsidR="0073428A" w:rsidRDefault="00553746">
            <w:pPr>
              <w:pStyle w:val="MDPI42tablebody"/>
              <w:spacing w:line="360" w:lineRule="auto"/>
              <w:jc w:val="both"/>
              <w:rPr>
                <w:rFonts w:ascii="Book Antiqua" w:hAnsi="Book Antiqua"/>
              </w:rPr>
            </w:pPr>
            <w:r>
              <w:rPr>
                <w:rFonts w:ascii="Book Antiqua" w:hAnsi="Book Antiqua"/>
              </w:rPr>
              <w:t>12</w:t>
            </w:r>
          </w:p>
        </w:tc>
        <w:tc>
          <w:tcPr>
            <w:tcW w:w="1071" w:type="dxa"/>
            <w:tcMar>
              <w:top w:w="12" w:type="dxa"/>
              <w:left w:w="12" w:type="dxa"/>
              <w:bottom w:w="0" w:type="dxa"/>
              <w:right w:w="12" w:type="dxa"/>
            </w:tcMar>
          </w:tcPr>
          <w:p w14:paraId="50C8E2E9" w14:textId="77777777" w:rsidR="0073428A" w:rsidRDefault="00553746">
            <w:pPr>
              <w:pStyle w:val="MDPI42tablebody"/>
              <w:spacing w:line="360" w:lineRule="auto"/>
              <w:jc w:val="both"/>
              <w:rPr>
                <w:rFonts w:ascii="Book Antiqua" w:hAnsi="Book Antiqua"/>
              </w:rPr>
            </w:pPr>
            <w:r>
              <w:rPr>
                <w:rFonts w:ascii="Book Antiqua" w:hAnsi="Book Antiqua"/>
              </w:rPr>
              <w:t xml:space="preserve">I: 60.8 </w:t>
            </w:r>
            <w:r>
              <w:rPr>
                <w:rFonts w:ascii="Book Antiqua" w:eastAsia="SimSun" w:hAnsi="Book Antiqua" w:cs="SimSun"/>
              </w:rPr>
              <w:t>(</w:t>
            </w:r>
            <w:r>
              <w:rPr>
                <w:rFonts w:ascii="Book Antiqua" w:hAnsi="Book Antiqua"/>
              </w:rPr>
              <w:t>10.0</w:t>
            </w:r>
            <w:r>
              <w:rPr>
                <w:rFonts w:ascii="Book Antiqua" w:eastAsia="SimSun" w:hAnsi="Book Antiqua" w:cs="SimSun"/>
              </w:rPr>
              <w:t>)</w:t>
            </w:r>
            <w:r>
              <w:rPr>
                <w:rFonts w:ascii="Book Antiqua" w:eastAsiaTheme="minorEastAsia" w:hAnsi="Book Antiqua"/>
              </w:rPr>
              <w:t xml:space="preserve"> </w:t>
            </w:r>
            <w:r>
              <w:rPr>
                <w:rFonts w:ascii="Book Antiqua" w:hAnsi="Book Antiqua"/>
              </w:rPr>
              <w:t xml:space="preserve">58.4 </w:t>
            </w:r>
            <w:r>
              <w:rPr>
                <w:rFonts w:ascii="Book Antiqua" w:eastAsia="SimSun" w:hAnsi="Book Antiqua" w:cs="SimSun"/>
              </w:rPr>
              <w:t>(</w:t>
            </w:r>
            <w:r>
              <w:rPr>
                <w:rFonts w:ascii="Book Antiqua" w:hAnsi="Book Antiqua"/>
              </w:rPr>
              <w:t>10.0</w:t>
            </w:r>
            <w:r>
              <w:rPr>
                <w:rFonts w:ascii="Book Antiqua" w:eastAsia="SimSun" w:hAnsi="Book Antiqua" w:cs="SimSun"/>
              </w:rPr>
              <w:t>)</w:t>
            </w:r>
          </w:p>
        </w:tc>
        <w:tc>
          <w:tcPr>
            <w:tcW w:w="920" w:type="dxa"/>
            <w:tcMar>
              <w:top w:w="12" w:type="dxa"/>
              <w:left w:w="12" w:type="dxa"/>
              <w:bottom w:w="0" w:type="dxa"/>
              <w:right w:w="12" w:type="dxa"/>
            </w:tcMar>
          </w:tcPr>
          <w:p w14:paraId="45B5E77A" w14:textId="77777777" w:rsidR="0073428A" w:rsidRDefault="00553746">
            <w:pPr>
              <w:pStyle w:val="MDPI42tablebody"/>
              <w:spacing w:line="360" w:lineRule="auto"/>
              <w:jc w:val="both"/>
              <w:rPr>
                <w:rFonts w:ascii="Book Antiqua" w:hAnsi="Book Antiqua"/>
              </w:rPr>
            </w:pPr>
            <w:r>
              <w:rPr>
                <w:rFonts w:ascii="Book Antiqua" w:hAnsi="Book Antiqua"/>
              </w:rPr>
              <w:t>34%</w:t>
            </w:r>
            <w:r>
              <w:rPr>
                <w:rFonts w:ascii="Book Antiqua" w:eastAsiaTheme="minorEastAsia" w:hAnsi="Book Antiqua"/>
              </w:rPr>
              <w:t xml:space="preserve"> </w:t>
            </w:r>
            <w:r>
              <w:rPr>
                <w:rFonts w:ascii="Book Antiqua" w:hAnsi="Book Antiqua"/>
              </w:rPr>
              <w:t>30%</w:t>
            </w:r>
          </w:p>
        </w:tc>
        <w:tc>
          <w:tcPr>
            <w:tcW w:w="1011" w:type="dxa"/>
            <w:tcMar>
              <w:top w:w="12" w:type="dxa"/>
              <w:left w:w="12" w:type="dxa"/>
              <w:bottom w:w="0" w:type="dxa"/>
              <w:right w:w="12" w:type="dxa"/>
            </w:tcMar>
          </w:tcPr>
          <w:p w14:paraId="6E7DFD32" w14:textId="77777777" w:rsidR="0073428A" w:rsidRDefault="00553746">
            <w:pPr>
              <w:pStyle w:val="MDPI42tablebody"/>
              <w:spacing w:line="360" w:lineRule="auto"/>
              <w:jc w:val="both"/>
              <w:rPr>
                <w:rFonts w:ascii="Book Antiqua" w:hAnsi="Book Antiqua"/>
              </w:rPr>
            </w:pPr>
            <w:r>
              <w:rPr>
                <w:rFonts w:ascii="Book Antiqua" w:hAnsi="Book Antiqua"/>
              </w:rPr>
              <w:t xml:space="preserve">31.3 </w:t>
            </w:r>
            <w:r>
              <w:rPr>
                <w:rFonts w:ascii="Book Antiqua" w:eastAsia="SimSun" w:hAnsi="Book Antiqua" w:cs="SimSun"/>
              </w:rPr>
              <w:t>(</w:t>
            </w:r>
            <w:r>
              <w:rPr>
                <w:rFonts w:ascii="Book Antiqua" w:hAnsi="Book Antiqua"/>
              </w:rPr>
              <w:t>7.0</w:t>
            </w:r>
            <w:r>
              <w:rPr>
                <w:rFonts w:ascii="Book Antiqua" w:eastAsia="SimSun" w:hAnsi="Book Antiqua" w:cs="SimSun"/>
              </w:rPr>
              <w:t>)</w:t>
            </w:r>
            <w:r>
              <w:rPr>
                <w:rFonts w:ascii="Book Antiqua" w:eastAsiaTheme="minorEastAsia" w:hAnsi="Book Antiqua"/>
              </w:rPr>
              <w:t xml:space="preserve"> </w:t>
            </w:r>
            <w:r>
              <w:rPr>
                <w:rFonts w:ascii="Book Antiqua" w:hAnsi="Book Antiqua"/>
              </w:rPr>
              <w:t>32.2 (5.0</w:t>
            </w:r>
            <w:r>
              <w:rPr>
                <w:rFonts w:ascii="Book Antiqua" w:eastAsia="SimSun" w:hAnsi="Book Antiqua" w:cs="SimSun"/>
              </w:rPr>
              <w:t>)</w:t>
            </w:r>
          </w:p>
        </w:tc>
        <w:tc>
          <w:tcPr>
            <w:tcW w:w="1541" w:type="dxa"/>
            <w:tcMar>
              <w:top w:w="12" w:type="dxa"/>
              <w:left w:w="12" w:type="dxa"/>
              <w:bottom w:w="0" w:type="dxa"/>
              <w:right w:w="12" w:type="dxa"/>
            </w:tcMar>
          </w:tcPr>
          <w:p w14:paraId="72676B1C"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992" w:type="dxa"/>
            <w:tcMar>
              <w:top w:w="12" w:type="dxa"/>
              <w:left w:w="12" w:type="dxa"/>
              <w:bottom w:w="0" w:type="dxa"/>
              <w:right w:w="12" w:type="dxa"/>
            </w:tcMar>
          </w:tcPr>
          <w:p w14:paraId="04850C6F"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276" w:type="dxa"/>
            <w:tcMar>
              <w:top w:w="12" w:type="dxa"/>
              <w:left w:w="12" w:type="dxa"/>
              <w:bottom w:w="0" w:type="dxa"/>
              <w:right w:w="12" w:type="dxa"/>
            </w:tcMar>
          </w:tcPr>
          <w:p w14:paraId="7F3AAA27"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222" w:type="dxa"/>
            <w:tcMar>
              <w:top w:w="12" w:type="dxa"/>
              <w:left w:w="12" w:type="dxa"/>
              <w:bottom w:w="0" w:type="dxa"/>
              <w:right w:w="12" w:type="dxa"/>
            </w:tcMar>
          </w:tcPr>
          <w:p w14:paraId="089EA457"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701" w:type="dxa"/>
            <w:vMerge w:val="restart"/>
            <w:tcMar>
              <w:top w:w="12" w:type="dxa"/>
              <w:left w:w="12" w:type="dxa"/>
              <w:bottom w:w="0" w:type="dxa"/>
              <w:right w:w="12" w:type="dxa"/>
            </w:tcMar>
          </w:tcPr>
          <w:p w14:paraId="49134EFC" w14:textId="77777777" w:rsidR="0073428A" w:rsidRDefault="00553746">
            <w:pPr>
              <w:pStyle w:val="MDPI42tablebody"/>
              <w:spacing w:line="360" w:lineRule="auto"/>
              <w:jc w:val="both"/>
              <w:rPr>
                <w:rFonts w:ascii="Book Antiqua" w:hAnsi="Book Antiqua"/>
              </w:rPr>
            </w:pPr>
            <w:r>
              <w:rPr>
                <w:rFonts w:ascii="Book Antiqua" w:hAnsi="Book Antiqua"/>
              </w:rPr>
              <w:t>RCT</w:t>
            </w:r>
          </w:p>
        </w:tc>
        <w:tc>
          <w:tcPr>
            <w:tcW w:w="912" w:type="dxa"/>
            <w:vMerge w:val="restart"/>
            <w:tcMar>
              <w:top w:w="12" w:type="dxa"/>
              <w:left w:w="12" w:type="dxa"/>
              <w:bottom w:w="0" w:type="dxa"/>
              <w:right w:w="12" w:type="dxa"/>
            </w:tcMar>
            <w:vAlign w:val="center"/>
          </w:tcPr>
          <w:p w14:paraId="04C9E7ED" w14:textId="77777777" w:rsidR="0073428A" w:rsidRDefault="00553746">
            <w:pPr>
              <w:pStyle w:val="MDPI42tablebody"/>
              <w:spacing w:line="360" w:lineRule="auto"/>
              <w:jc w:val="both"/>
              <w:rPr>
                <w:rFonts w:ascii="Book Antiqua" w:eastAsiaTheme="minorEastAsia" w:hAnsi="Book Antiqua"/>
              </w:rPr>
            </w:pPr>
            <w:r>
              <w:rPr>
                <w:rFonts w:ascii="Book Antiqua" w:hAnsi="Book Antiqua"/>
              </w:rPr>
              <w:t>N/A</w:t>
            </w:r>
          </w:p>
        </w:tc>
      </w:tr>
      <w:tr w:rsidR="0073428A" w14:paraId="7C56FFC4" w14:textId="77777777" w:rsidTr="00496756">
        <w:trPr>
          <w:trHeight w:val="399"/>
        </w:trPr>
        <w:tc>
          <w:tcPr>
            <w:tcW w:w="1005" w:type="dxa"/>
            <w:vMerge/>
            <w:vAlign w:val="center"/>
          </w:tcPr>
          <w:p w14:paraId="4EDC7355" w14:textId="77777777" w:rsidR="0073428A" w:rsidRDefault="0073428A">
            <w:pPr>
              <w:spacing w:line="360" w:lineRule="auto"/>
              <w:jc w:val="both"/>
              <w:rPr>
                <w:rFonts w:ascii="Book Antiqua" w:eastAsia="Times New Roman" w:hAnsi="Book Antiqua"/>
                <w:color w:val="000000"/>
              </w:rPr>
            </w:pPr>
          </w:p>
        </w:tc>
        <w:tc>
          <w:tcPr>
            <w:tcW w:w="992" w:type="dxa"/>
            <w:vMerge/>
            <w:vAlign w:val="center"/>
          </w:tcPr>
          <w:p w14:paraId="7A416582" w14:textId="77777777" w:rsidR="0073428A" w:rsidRDefault="0073428A">
            <w:pPr>
              <w:spacing w:line="360" w:lineRule="auto"/>
              <w:jc w:val="both"/>
              <w:rPr>
                <w:rFonts w:ascii="Book Antiqua" w:eastAsia="Times New Roman" w:hAnsi="Book Antiqua"/>
                <w:color w:val="000000"/>
              </w:rPr>
            </w:pPr>
          </w:p>
        </w:tc>
        <w:tc>
          <w:tcPr>
            <w:tcW w:w="1276" w:type="dxa"/>
            <w:gridSpan w:val="2"/>
            <w:vMerge/>
            <w:vAlign w:val="center"/>
          </w:tcPr>
          <w:p w14:paraId="39E02011" w14:textId="77777777" w:rsidR="0073428A" w:rsidRDefault="0073428A">
            <w:pPr>
              <w:spacing w:line="360" w:lineRule="auto"/>
              <w:jc w:val="both"/>
              <w:rPr>
                <w:rFonts w:ascii="Book Antiqua" w:eastAsia="Times New Roman" w:hAnsi="Book Antiqua"/>
                <w:color w:val="000000"/>
              </w:rPr>
            </w:pPr>
          </w:p>
        </w:tc>
        <w:tc>
          <w:tcPr>
            <w:tcW w:w="985" w:type="dxa"/>
            <w:vMerge/>
            <w:vAlign w:val="center"/>
          </w:tcPr>
          <w:p w14:paraId="663AFF1F" w14:textId="77777777" w:rsidR="0073428A"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tcPr>
          <w:p w14:paraId="005A2507" w14:textId="77777777" w:rsidR="0073428A" w:rsidRDefault="00553746">
            <w:pPr>
              <w:pStyle w:val="MDPI42tablebody"/>
              <w:spacing w:line="360" w:lineRule="auto"/>
              <w:jc w:val="both"/>
              <w:rPr>
                <w:rFonts w:ascii="Book Antiqua" w:hAnsi="Book Antiqua"/>
              </w:rPr>
            </w:pPr>
            <w:r>
              <w:rPr>
                <w:rFonts w:ascii="Book Antiqua" w:hAnsi="Book Antiqua"/>
              </w:rPr>
              <w:t xml:space="preserve">C: 58.4 </w:t>
            </w:r>
            <w:r>
              <w:rPr>
                <w:rFonts w:ascii="Book Antiqua" w:eastAsia="SimSun" w:hAnsi="Book Antiqua" w:cs="SimSun"/>
              </w:rPr>
              <w:t>(</w:t>
            </w:r>
            <w:r>
              <w:rPr>
                <w:rFonts w:ascii="Book Antiqua" w:hAnsi="Book Antiqua"/>
              </w:rPr>
              <w:t>10.0</w:t>
            </w:r>
            <w:r>
              <w:rPr>
                <w:rFonts w:ascii="Book Antiqua" w:eastAsia="SimSun" w:hAnsi="Book Antiqua" w:cs="SimSun"/>
              </w:rPr>
              <w:t>)</w:t>
            </w:r>
          </w:p>
        </w:tc>
        <w:tc>
          <w:tcPr>
            <w:tcW w:w="920" w:type="dxa"/>
            <w:tcMar>
              <w:top w:w="12" w:type="dxa"/>
              <w:left w:w="12" w:type="dxa"/>
              <w:bottom w:w="0" w:type="dxa"/>
              <w:right w:w="12" w:type="dxa"/>
            </w:tcMar>
          </w:tcPr>
          <w:p w14:paraId="1D4B2C13" w14:textId="77777777" w:rsidR="0073428A" w:rsidRDefault="00553746">
            <w:pPr>
              <w:pStyle w:val="MDPI42tablebody"/>
              <w:spacing w:line="360" w:lineRule="auto"/>
              <w:jc w:val="both"/>
              <w:rPr>
                <w:rFonts w:ascii="Book Antiqua" w:hAnsi="Book Antiqua"/>
              </w:rPr>
            </w:pPr>
            <w:r>
              <w:rPr>
                <w:rFonts w:ascii="Book Antiqua" w:hAnsi="Book Antiqua"/>
              </w:rPr>
              <w:t>13%</w:t>
            </w:r>
          </w:p>
        </w:tc>
        <w:tc>
          <w:tcPr>
            <w:tcW w:w="1011" w:type="dxa"/>
            <w:tcMar>
              <w:top w:w="12" w:type="dxa"/>
              <w:left w:w="12" w:type="dxa"/>
              <w:bottom w:w="0" w:type="dxa"/>
              <w:right w:w="12" w:type="dxa"/>
            </w:tcMar>
          </w:tcPr>
          <w:p w14:paraId="67E6A706" w14:textId="77777777" w:rsidR="0073428A" w:rsidRDefault="00553746">
            <w:pPr>
              <w:pStyle w:val="MDPI42tablebody"/>
              <w:spacing w:line="360" w:lineRule="auto"/>
              <w:jc w:val="both"/>
              <w:rPr>
                <w:rFonts w:ascii="Book Antiqua" w:hAnsi="Book Antiqua"/>
              </w:rPr>
            </w:pPr>
            <w:r>
              <w:rPr>
                <w:rFonts w:ascii="Book Antiqua" w:hAnsi="Book Antiqua"/>
              </w:rPr>
              <w:t xml:space="preserve">30.5 </w:t>
            </w:r>
            <w:r>
              <w:rPr>
                <w:rFonts w:ascii="Book Antiqua" w:eastAsia="SimSun" w:hAnsi="Book Antiqua" w:cs="SimSun"/>
              </w:rPr>
              <w:t>(</w:t>
            </w:r>
            <w:r>
              <w:rPr>
                <w:rFonts w:ascii="Book Antiqua" w:hAnsi="Book Antiqua"/>
              </w:rPr>
              <w:t>5.0</w:t>
            </w:r>
            <w:r>
              <w:rPr>
                <w:rFonts w:ascii="Book Antiqua" w:eastAsia="SimSun" w:hAnsi="Book Antiqua" w:cs="SimSun"/>
              </w:rPr>
              <w:t>)</w:t>
            </w:r>
          </w:p>
        </w:tc>
        <w:tc>
          <w:tcPr>
            <w:tcW w:w="1541" w:type="dxa"/>
            <w:tcMar>
              <w:top w:w="12" w:type="dxa"/>
              <w:left w:w="12" w:type="dxa"/>
              <w:bottom w:w="0" w:type="dxa"/>
              <w:right w:w="12" w:type="dxa"/>
            </w:tcMar>
          </w:tcPr>
          <w:p w14:paraId="16A27C68"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992" w:type="dxa"/>
            <w:tcMar>
              <w:top w:w="12" w:type="dxa"/>
              <w:left w:w="12" w:type="dxa"/>
              <w:bottom w:w="0" w:type="dxa"/>
              <w:right w:w="12" w:type="dxa"/>
            </w:tcMar>
          </w:tcPr>
          <w:p w14:paraId="728B527B"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276" w:type="dxa"/>
            <w:tcMar>
              <w:top w:w="12" w:type="dxa"/>
              <w:left w:w="12" w:type="dxa"/>
              <w:bottom w:w="0" w:type="dxa"/>
              <w:right w:w="12" w:type="dxa"/>
            </w:tcMar>
          </w:tcPr>
          <w:p w14:paraId="65E83B6E"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222" w:type="dxa"/>
            <w:tcMar>
              <w:top w:w="12" w:type="dxa"/>
              <w:left w:w="12" w:type="dxa"/>
              <w:bottom w:w="0" w:type="dxa"/>
              <w:right w:w="12" w:type="dxa"/>
            </w:tcMar>
          </w:tcPr>
          <w:p w14:paraId="193CE9D1"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701" w:type="dxa"/>
            <w:vMerge/>
            <w:vAlign w:val="center"/>
          </w:tcPr>
          <w:p w14:paraId="50E2BE42" w14:textId="77777777" w:rsidR="0073428A" w:rsidRDefault="0073428A">
            <w:pPr>
              <w:spacing w:line="360" w:lineRule="auto"/>
              <w:jc w:val="both"/>
              <w:rPr>
                <w:rFonts w:ascii="Book Antiqua" w:eastAsia="Times New Roman" w:hAnsi="Book Antiqua"/>
                <w:color w:val="000000"/>
              </w:rPr>
            </w:pPr>
          </w:p>
        </w:tc>
        <w:tc>
          <w:tcPr>
            <w:tcW w:w="912" w:type="dxa"/>
            <w:vMerge/>
            <w:vAlign w:val="center"/>
          </w:tcPr>
          <w:p w14:paraId="25A9C0D2" w14:textId="77777777" w:rsidR="0073428A" w:rsidRDefault="0073428A">
            <w:pPr>
              <w:spacing w:line="360" w:lineRule="auto"/>
              <w:jc w:val="both"/>
              <w:rPr>
                <w:rFonts w:ascii="Book Antiqua" w:eastAsia="Times New Roman" w:hAnsi="Book Antiqua"/>
                <w:color w:val="000000"/>
              </w:rPr>
            </w:pPr>
          </w:p>
        </w:tc>
      </w:tr>
      <w:tr w:rsidR="0073428A" w14:paraId="6F99EC05" w14:textId="77777777" w:rsidTr="00496756">
        <w:trPr>
          <w:trHeight w:val="556"/>
        </w:trPr>
        <w:tc>
          <w:tcPr>
            <w:tcW w:w="1005" w:type="dxa"/>
            <w:vMerge w:val="restart"/>
            <w:tcMar>
              <w:top w:w="12" w:type="dxa"/>
              <w:left w:w="12" w:type="dxa"/>
              <w:bottom w:w="0" w:type="dxa"/>
              <w:right w:w="12" w:type="dxa"/>
            </w:tcMar>
            <w:vAlign w:val="center"/>
          </w:tcPr>
          <w:p w14:paraId="309F0D59" w14:textId="77777777" w:rsidR="0073428A" w:rsidRDefault="00553746">
            <w:pPr>
              <w:pStyle w:val="MDPI42tablebody"/>
              <w:spacing w:line="360" w:lineRule="auto"/>
              <w:jc w:val="both"/>
              <w:rPr>
                <w:rFonts w:ascii="Book Antiqua" w:hAnsi="Book Antiqua"/>
              </w:rPr>
            </w:pPr>
            <w:r>
              <w:rPr>
                <w:rFonts w:ascii="Book Antiqua" w:hAnsi="Book Antiqua"/>
              </w:rPr>
              <w:t>Zeeuw</w:t>
            </w:r>
            <w:r>
              <w:rPr>
                <w:rFonts w:ascii="Book Antiqua" w:hAnsi="Book Antiqua"/>
                <w:i/>
                <w:iCs/>
              </w:rPr>
              <w:t xml:space="preserve"> et al</w:t>
            </w:r>
            <w:r>
              <w:rPr>
                <w:rFonts w:ascii="Book Antiqua" w:hAnsi="Book Antiqua"/>
                <w:vertAlign w:val="superscript"/>
              </w:rPr>
              <w:t>[9]</w:t>
            </w:r>
            <w:r>
              <w:rPr>
                <w:rFonts w:ascii="Book Antiqua" w:hAnsi="Book Antiqua"/>
              </w:rPr>
              <w:t>, 2014</w:t>
            </w:r>
          </w:p>
        </w:tc>
        <w:tc>
          <w:tcPr>
            <w:tcW w:w="992" w:type="dxa"/>
            <w:vMerge w:val="restart"/>
            <w:tcMar>
              <w:top w:w="12" w:type="dxa"/>
              <w:left w:w="12" w:type="dxa"/>
              <w:bottom w:w="0" w:type="dxa"/>
              <w:right w:w="12" w:type="dxa"/>
            </w:tcMar>
            <w:vAlign w:val="center"/>
          </w:tcPr>
          <w:p w14:paraId="60CFCEA5" w14:textId="77777777" w:rsidR="0073428A" w:rsidRDefault="00553746">
            <w:pPr>
              <w:pStyle w:val="MDPI42tablebody"/>
              <w:spacing w:line="360" w:lineRule="auto"/>
              <w:jc w:val="both"/>
              <w:rPr>
                <w:rFonts w:ascii="Book Antiqua" w:hAnsi="Book Antiqua"/>
              </w:rPr>
            </w:pPr>
            <w:r>
              <w:rPr>
                <w:rFonts w:ascii="Book Antiqua" w:hAnsi="Book Antiqua"/>
              </w:rPr>
              <w:t>211</w:t>
            </w:r>
          </w:p>
        </w:tc>
        <w:tc>
          <w:tcPr>
            <w:tcW w:w="1276" w:type="dxa"/>
            <w:gridSpan w:val="2"/>
            <w:vMerge w:val="restart"/>
            <w:tcMar>
              <w:top w:w="12" w:type="dxa"/>
              <w:left w:w="12" w:type="dxa"/>
              <w:bottom w:w="0" w:type="dxa"/>
              <w:right w:w="12" w:type="dxa"/>
            </w:tcMar>
          </w:tcPr>
          <w:p w14:paraId="1F377C71" w14:textId="77777777" w:rsidR="0073428A" w:rsidRDefault="00553746">
            <w:pPr>
              <w:pStyle w:val="MDPI42tablebody"/>
              <w:spacing w:line="360" w:lineRule="auto"/>
              <w:jc w:val="both"/>
              <w:rPr>
                <w:rFonts w:ascii="Book Antiqua" w:hAnsi="Book Antiqua"/>
              </w:rPr>
            </w:pPr>
            <w:r>
              <w:rPr>
                <w:rFonts w:ascii="Book Antiqua" w:hAnsi="Book Antiqua"/>
              </w:rPr>
              <w:t>Atrasentan</w:t>
            </w:r>
            <w:r>
              <w:rPr>
                <w:rFonts w:ascii="Book Antiqua" w:eastAsiaTheme="minorEastAsia" w:hAnsi="Book Antiqua"/>
              </w:rPr>
              <w:t xml:space="preserve"> </w:t>
            </w:r>
            <w:r>
              <w:rPr>
                <w:rFonts w:ascii="Book Antiqua" w:hAnsi="Book Antiqua"/>
              </w:rPr>
              <w:t xml:space="preserve">0.75 mg or 1.25 mg </w:t>
            </w:r>
          </w:p>
        </w:tc>
        <w:tc>
          <w:tcPr>
            <w:tcW w:w="985" w:type="dxa"/>
            <w:vMerge w:val="restart"/>
            <w:tcMar>
              <w:top w:w="12" w:type="dxa"/>
              <w:left w:w="12" w:type="dxa"/>
              <w:bottom w:w="0" w:type="dxa"/>
              <w:right w:w="12" w:type="dxa"/>
            </w:tcMar>
          </w:tcPr>
          <w:p w14:paraId="2EADAF21" w14:textId="77777777" w:rsidR="0073428A" w:rsidRDefault="00553746">
            <w:pPr>
              <w:pStyle w:val="MDPI42tablebody"/>
              <w:spacing w:line="360" w:lineRule="auto"/>
              <w:jc w:val="both"/>
              <w:rPr>
                <w:rFonts w:ascii="Book Antiqua" w:hAnsi="Book Antiqua"/>
              </w:rPr>
            </w:pPr>
            <w:r>
              <w:rPr>
                <w:rFonts w:ascii="Book Antiqua" w:hAnsi="Book Antiqua"/>
              </w:rPr>
              <w:t>12</w:t>
            </w:r>
          </w:p>
        </w:tc>
        <w:tc>
          <w:tcPr>
            <w:tcW w:w="1071" w:type="dxa"/>
            <w:tcMar>
              <w:top w:w="12" w:type="dxa"/>
              <w:left w:w="12" w:type="dxa"/>
              <w:bottom w:w="0" w:type="dxa"/>
              <w:right w:w="12" w:type="dxa"/>
            </w:tcMar>
          </w:tcPr>
          <w:p w14:paraId="582441AE" w14:textId="77777777" w:rsidR="0073428A" w:rsidRDefault="00553746">
            <w:pPr>
              <w:pStyle w:val="MDPI42tablebody"/>
              <w:spacing w:line="360" w:lineRule="auto"/>
              <w:jc w:val="both"/>
              <w:rPr>
                <w:rFonts w:ascii="Book Antiqua" w:hAnsi="Book Antiqua"/>
              </w:rPr>
            </w:pPr>
            <w:r>
              <w:rPr>
                <w:rFonts w:ascii="Book Antiqua" w:hAnsi="Book Antiqua"/>
              </w:rPr>
              <w:t>I: 65.0 (9.8)</w:t>
            </w:r>
            <w:r>
              <w:rPr>
                <w:rFonts w:ascii="Book Antiqua" w:eastAsiaTheme="minorEastAsia" w:hAnsi="Book Antiqua"/>
              </w:rPr>
              <w:t xml:space="preserve"> </w:t>
            </w:r>
            <w:r>
              <w:rPr>
                <w:rFonts w:ascii="Book Antiqua" w:hAnsi="Book Antiqua"/>
              </w:rPr>
              <w:t>64.5 (8.8)</w:t>
            </w:r>
          </w:p>
        </w:tc>
        <w:tc>
          <w:tcPr>
            <w:tcW w:w="920" w:type="dxa"/>
            <w:tcMar>
              <w:top w:w="12" w:type="dxa"/>
              <w:left w:w="12" w:type="dxa"/>
              <w:bottom w:w="0" w:type="dxa"/>
              <w:right w:w="12" w:type="dxa"/>
            </w:tcMar>
          </w:tcPr>
          <w:p w14:paraId="01F88F00"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011" w:type="dxa"/>
            <w:tcMar>
              <w:top w:w="12" w:type="dxa"/>
              <w:left w:w="12" w:type="dxa"/>
              <w:bottom w:w="0" w:type="dxa"/>
              <w:right w:w="12" w:type="dxa"/>
            </w:tcMar>
          </w:tcPr>
          <w:p w14:paraId="37929DDC"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541" w:type="dxa"/>
            <w:tcMar>
              <w:top w:w="12" w:type="dxa"/>
              <w:left w:w="12" w:type="dxa"/>
              <w:bottom w:w="0" w:type="dxa"/>
              <w:right w:w="12" w:type="dxa"/>
            </w:tcMar>
          </w:tcPr>
          <w:p w14:paraId="0EBED6DF" w14:textId="77777777" w:rsidR="0073428A" w:rsidRDefault="00553746">
            <w:pPr>
              <w:pStyle w:val="MDPI42tablebody"/>
              <w:spacing w:line="360" w:lineRule="auto"/>
              <w:jc w:val="both"/>
              <w:rPr>
                <w:rFonts w:ascii="Book Antiqua" w:hAnsi="Book Antiqua"/>
              </w:rPr>
            </w:pPr>
            <w:r>
              <w:rPr>
                <w:rFonts w:ascii="Book Antiqua" w:hAnsi="Book Antiqua"/>
              </w:rPr>
              <w:t>878 (515-1682)</w:t>
            </w:r>
          </w:p>
          <w:p w14:paraId="4A45DA3D" w14:textId="77777777" w:rsidR="0073428A" w:rsidRDefault="00553746">
            <w:pPr>
              <w:pStyle w:val="MDPI42tablebody"/>
              <w:spacing w:line="360" w:lineRule="auto"/>
              <w:jc w:val="both"/>
              <w:rPr>
                <w:rFonts w:ascii="Book Antiqua" w:hAnsi="Book Antiqua"/>
              </w:rPr>
            </w:pPr>
            <w:r>
              <w:rPr>
                <w:rFonts w:ascii="Book Antiqua" w:hAnsi="Book Antiqua"/>
              </w:rPr>
              <w:t>826 (481-1389)</w:t>
            </w:r>
          </w:p>
        </w:tc>
        <w:tc>
          <w:tcPr>
            <w:tcW w:w="992" w:type="dxa"/>
            <w:tcMar>
              <w:top w:w="12" w:type="dxa"/>
              <w:left w:w="12" w:type="dxa"/>
              <w:bottom w:w="0" w:type="dxa"/>
              <w:right w:w="12" w:type="dxa"/>
            </w:tcMar>
          </w:tcPr>
          <w:p w14:paraId="74D23CF5" w14:textId="77777777" w:rsidR="0073428A" w:rsidRDefault="00553746">
            <w:pPr>
              <w:pStyle w:val="MDPI42tablebody"/>
              <w:spacing w:line="360" w:lineRule="auto"/>
              <w:jc w:val="both"/>
              <w:rPr>
                <w:rFonts w:ascii="Book Antiqua" w:hAnsi="Book Antiqua"/>
              </w:rPr>
            </w:pPr>
            <w:r>
              <w:rPr>
                <w:rFonts w:ascii="Book Antiqua" w:hAnsi="Book Antiqua"/>
              </w:rPr>
              <w:t>138 (14)</w:t>
            </w:r>
            <w:r>
              <w:rPr>
                <w:rFonts w:ascii="Book Antiqua" w:eastAsiaTheme="minorEastAsia" w:hAnsi="Book Antiqua"/>
              </w:rPr>
              <w:t xml:space="preserve"> </w:t>
            </w:r>
            <w:r>
              <w:rPr>
                <w:rFonts w:ascii="Book Antiqua" w:hAnsi="Book Antiqua"/>
              </w:rPr>
              <w:t>136 (15)</w:t>
            </w:r>
          </w:p>
        </w:tc>
        <w:tc>
          <w:tcPr>
            <w:tcW w:w="1276" w:type="dxa"/>
            <w:tcMar>
              <w:top w:w="12" w:type="dxa"/>
              <w:left w:w="12" w:type="dxa"/>
              <w:bottom w:w="0" w:type="dxa"/>
              <w:right w:w="12" w:type="dxa"/>
            </w:tcMar>
          </w:tcPr>
          <w:p w14:paraId="40798B4C" w14:textId="77777777" w:rsidR="0073428A" w:rsidRDefault="00553746">
            <w:pPr>
              <w:pStyle w:val="MDPI42tablebody"/>
              <w:spacing w:line="360" w:lineRule="auto"/>
              <w:jc w:val="both"/>
              <w:rPr>
                <w:rFonts w:ascii="Book Antiqua" w:hAnsi="Book Antiqua"/>
              </w:rPr>
            </w:pPr>
            <w:r>
              <w:rPr>
                <w:rFonts w:ascii="Book Antiqua" w:hAnsi="Book Antiqua"/>
              </w:rPr>
              <w:t>75 (10)</w:t>
            </w:r>
            <w:r>
              <w:rPr>
                <w:rFonts w:ascii="Book Antiqua" w:eastAsiaTheme="minorEastAsia" w:hAnsi="Book Antiqua"/>
              </w:rPr>
              <w:t xml:space="preserve"> </w:t>
            </w:r>
            <w:r>
              <w:rPr>
                <w:rFonts w:ascii="Book Antiqua" w:hAnsi="Book Antiqua"/>
              </w:rPr>
              <w:t>74 (9)</w:t>
            </w:r>
          </w:p>
        </w:tc>
        <w:tc>
          <w:tcPr>
            <w:tcW w:w="1222" w:type="dxa"/>
            <w:tcMar>
              <w:top w:w="12" w:type="dxa"/>
              <w:left w:w="12" w:type="dxa"/>
              <w:bottom w:w="0" w:type="dxa"/>
              <w:right w:w="12" w:type="dxa"/>
            </w:tcMar>
          </w:tcPr>
          <w:p w14:paraId="11E1CC09" w14:textId="77777777" w:rsidR="0073428A" w:rsidRDefault="00553746">
            <w:pPr>
              <w:pStyle w:val="MDPI42tablebody"/>
              <w:spacing w:line="360" w:lineRule="auto"/>
              <w:jc w:val="both"/>
              <w:rPr>
                <w:rFonts w:ascii="Book Antiqua" w:hAnsi="Book Antiqua"/>
              </w:rPr>
            </w:pPr>
            <w:r>
              <w:rPr>
                <w:rFonts w:ascii="Book Antiqua" w:hAnsi="Book Antiqua"/>
              </w:rPr>
              <w:t>7.5 (1.5)</w:t>
            </w:r>
            <w:r>
              <w:rPr>
                <w:rFonts w:ascii="Book Antiqua" w:eastAsiaTheme="minorEastAsia" w:hAnsi="Book Antiqua"/>
              </w:rPr>
              <w:t xml:space="preserve"> </w:t>
            </w:r>
            <w:r>
              <w:rPr>
                <w:rFonts w:ascii="Book Antiqua" w:hAnsi="Book Antiqua"/>
              </w:rPr>
              <w:t>7.7 (1.4)</w:t>
            </w:r>
          </w:p>
        </w:tc>
        <w:tc>
          <w:tcPr>
            <w:tcW w:w="701" w:type="dxa"/>
            <w:vMerge w:val="restart"/>
            <w:tcMar>
              <w:top w:w="12" w:type="dxa"/>
              <w:left w:w="12" w:type="dxa"/>
              <w:bottom w:w="0" w:type="dxa"/>
              <w:right w:w="12" w:type="dxa"/>
            </w:tcMar>
          </w:tcPr>
          <w:p w14:paraId="1E5D3E8D" w14:textId="77777777" w:rsidR="0073428A" w:rsidRDefault="00553746">
            <w:pPr>
              <w:pStyle w:val="MDPI42tablebody"/>
              <w:spacing w:line="360" w:lineRule="auto"/>
              <w:jc w:val="both"/>
              <w:rPr>
                <w:rFonts w:ascii="Book Antiqua" w:hAnsi="Book Antiqua"/>
              </w:rPr>
            </w:pPr>
            <w:r>
              <w:rPr>
                <w:rFonts w:ascii="Book Antiqua" w:hAnsi="Book Antiqua"/>
              </w:rPr>
              <w:t>RCT</w:t>
            </w:r>
          </w:p>
        </w:tc>
        <w:tc>
          <w:tcPr>
            <w:tcW w:w="912" w:type="dxa"/>
            <w:vMerge w:val="restart"/>
            <w:tcMar>
              <w:top w:w="12" w:type="dxa"/>
              <w:left w:w="12" w:type="dxa"/>
              <w:bottom w:w="0" w:type="dxa"/>
              <w:right w:w="12" w:type="dxa"/>
            </w:tcMar>
            <w:vAlign w:val="center"/>
          </w:tcPr>
          <w:p w14:paraId="7A35736C" w14:textId="77777777" w:rsidR="0073428A" w:rsidRDefault="00553746">
            <w:pPr>
              <w:pStyle w:val="MDPI42tablebody"/>
              <w:spacing w:line="360" w:lineRule="auto"/>
              <w:jc w:val="both"/>
              <w:rPr>
                <w:rFonts w:ascii="Book Antiqua" w:eastAsiaTheme="minorEastAsia" w:hAnsi="Book Antiqua"/>
              </w:rPr>
            </w:pPr>
            <w:r>
              <w:rPr>
                <w:rFonts w:ascii="Book Antiqua" w:hAnsi="Book Antiqua"/>
              </w:rPr>
              <w:t>NCT01356849</w:t>
            </w:r>
            <w:r>
              <w:rPr>
                <w:rFonts w:ascii="Book Antiqua" w:eastAsiaTheme="minorEastAsia" w:hAnsi="Book Antiqua"/>
              </w:rPr>
              <w:t xml:space="preserve"> </w:t>
            </w:r>
            <w:r>
              <w:rPr>
                <w:rFonts w:ascii="Book Antiqua" w:hAnsi="Book Antiqua"/>
              </w:rPr>
              <w:t xml:space="preserve">NCT01424319 </w:t>
            </w:r>
          </w:p>
        </w:tc>
      </w:tr>
      <w:tr w:rsidR="0073428A" w14:paraId="447BC4B9" w14:textId="77777777" w:rsidTr="00496756">
        <w:trPr>
          <w:trHeight w:val="502"/>
        </w:trPr>
        <w:tc>
          <w:tcPr>
            <w:tcW w:w="1005" w:type="dxa"/>
            <w:vMerge/>
            <w:vAlign w:val="center"/>
          </w:tcPr>
          <w:p w14:paraId="7F006A55" w14:textId="77777777" w:rsidR="0073428A" w:rsidRDefault="0073428A">
            <w:pPr>
              <w:spacing w:line="360" w:lineRule="auto"/>
              <w:jc w:val="both"/>
              <w:rPr>
                <w:rFonts w:ascii="Book Antiqua" w:eastAsia="Times New Roman" w:hAnsi="Book Antiqua"/>
                <w:color w:val="000000"/>
              </w:rPr>
            </w:pPr>
          </w:p>
        </w:tc>
        <w:tc>
          <w:tcPr>
            <w:tcW w:w="992" w:type="dxa"/>
            <w:vMerge/>
            <w:vAlign w:val="center"/>
          </w:tcPr>
          <w:p w14:paraId="4DFC3C15" w14:textId="77777777" w:rsidR="0073428A" w:rsidRDefault="0073428A">
            <w:pPr>
              <w:spacing w:line="360" w:lineRule="auto"/>
              <w:jc w:val="both"/>
              <w:rPr>
                <w:rFonts w:ascii="Book Antiqua" w:eastAsia="Times New Roman" w:hAnsi="Book Antiqua"/>
                <w:color w:val="000000"/>
              </w:rPr>
            </w:pPr>
          </w:p>
        </w:tc>
        <w:tc>
          <w:tcPr>
            <w:tcW w:w="1276" w:type="dxa"/>
            <w:gridSpan w:val="2"/>
            <w:vMerge/>
            <w:vAlign w:val="center"/>
          </w:tcPr>
          <w:p w14:paraId="6099DF8C" w14:textId="77777777" w:rsidR="0073428A" w:rsidRDefault="0073428A">
            <w:pPr>
              <w:spacing w:line="360" w:lineRule="auto"/>
              <w:jc w:val="both"/>
              <w:rPr>
                <w:rFonts w:ascii="Book Antiqua" w:eastAsia="Times New Roman" w:hAnsi="Book Antiqua"/>
                <w:color w:val="000000"/>
              </w:rPr>
            </w:pPr>
          </w:p>
        </w:tc>
        <w:tc>
          <w:tcPr>
            <w:tcW w:w="985" w:type="dxa"/>
            <w:vMerge/>
            <w:vAlign w:val="center"/>
          </w:tcPr>
          <w:p w14:paraId="0A21E99C" w14:textId="77777777" w:rsidR="0073428A" w:rsidRDefault="0073428A">
            <w:pPr>
              <w:spacing w:line="360" w:lineRule="auto"/>
              <w:jc w:val="both"/>
              <w:rPr>
                <w:rFonts w:ascii="Book Antiqua" w:eastAsia="Times New Roman" w:hAnsi="Book Antiqua"/>
                <w:color w:val="000000"/>
              </w:rPr>
            </w:pPr>
          </w:p>
        </w:tc>
        <w:tc>
          <w:tcPr>
            <w:tcW w:w="1071" w:type="dxa"/>
            <w:tcMar>
              <w:top w:w="12" w:type="dxa"/>
              <w:left w:w="12" w:type="dxa"/>
              <w:bottom w:w="0" w:type="dxa"/>
              <w:right w:w="12" w:type="dxa"/>
            </w:tcMar>
          </w:tcPr>
          <w:p w14:paraId="520BC0CA" w14:textId="77777777" w:rsidR="0073428A" w:rsidRDefault="00553746">
            <w:pPr>
              <w:pStyle w:val="MDPI42tablebody"/>
              <w:spacing w:line="360" w:lineRule="auto"/>
              <w:jc w:val="both"/>
              <w:rPr>
                <w:rFonts w:ascii="Book Antiqua" w:hAnsi="Book Antiqua"/>
              </w:rPr>
            </w:pPr>
            <w:r>
              <w:rPr>
                <w:rFonts w:ascii="Book Antiqua" w:hAnsi="Book Antiqua"/>
              </w:rPr>
              <w:t>C: 64.3 (9.0)</w:t>
            </w:r>
          </w:p>
        </w:tc>
        <w:tc>
          <w:tcPr>
            <w:tcW w:w="920" w:type="dxa"/>
            <w:tcMar>
              <w:top w:w="12" w:type="dxa"/>
              <w:left w:w="12" w:type="dxa"/>
              <w:bottom w:w="0" w:type="dxa"/>
              <w:right w:w="12" w:type="dxa"/>
            </w:tcMar>
          </w:tcPr>
          <w:p w14:paraId="27EFEB49"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011" w:type="dxa"/>
            <w:tcMar>
              <w:top w:w="12" w:type="dxa"/>
              <w:left w:w="12" w:type="dxa"/>
              <w:bottom w:w="0" w:type="dxa"/>
              <w:right w:w="12" w:type="dxa"/>
            </w:tcMar>
          </w:tcPr>
          <w:p w14:paraId="3A222A8F" w14:textId="77777777" w:rsidR="0073428A" w:rsidRDefault="00553746">
            <w:pPr>
              <w:pStyle w:val="MDPI42tablebody"/>
              <w:spacing w:line="360" w:lineRule="auto"/>
              <w:jc w:val="both"/>
              <w:rPr>
                <w:rFonts w:ascii="Book Antiqua" w:hAnsi="Book Antiqua"/>
              </w:rPr>
            </w:pPr>
            <w:r>
              <w:rPr>
                <w:rFonts w:ascii="Book Antiqua" w:hAnsi="Book Antiqua"/>
              </w:rPr>
              <w:t>N/A</w:t>
            </w:r>
          </w:p>
        </w:tc>
        <w:tc>
          <w:tcPr>
            <w:tcW w:w="1541" w:type="dxa"/>
            <w:tcMar>
              <w:top w:w="12" w:type="dxa"/>
              <w:left w:w="12" w:type="dxa"/>
              <w:bottom w:w="0" w:type="dxa"/>
              <w:right w:w="12" w:type="dxa"/>
            </w:tcMar>
          </w:tcPr>
          <w:p w14:paraId="4BC77E06" w14:textId="77777777" w:rsidR="0073428A" w:rsidRDefault="00553746">
            <w:pPr>
              <w:pStyle w:val="MDPI42tablebody"/>
              <w:spacing w:line="360" w:lineRule="auto"/>
              <w:jc w:val="both"/>
              <w:rPr>
                <w:rFonts w:ascii="Book Antiqua" w:hAnsi="Book Antiqua"/>
              </w:rPr>
            </w:pPr>
            <w:r>
              <w:rPr>
                <w:rFonts w:ascii="Book Antiqua" w:hAnsi="Book Antiqua"/>
              </w:rPr>
              <w:t>671 (410-1536)</w:t>
            </w:r>
          </w:p>
        </w:tc>
        <w:tc>
          <w:tcPr>
            <w:tcW w:w="992" w:type="dxa"/>
            <w:tcMar>
              <w:top w:w="12" w:type="dxa"/>
              <w:left w:w="12" w:type="dxa"/>
              <w:bottom w:w="0" w:type="dxa"/>
              <w:right w:w="12" w:type="dxa"/>
            </w:tcMar>
          </w:tcPr>
          <w:p w14:paraId="3F3A905C" w14:textId="77777777" w:rsidR="0073428A" w:rsidRDefault="00553746">
            <w:pPr>
              <w:pStyle w:val="MDPI42tablebody"/>
              <w:spacing w:line="360" w:lineRule="auto"/>
              <w:jc w:val="both"/>
              <w:rPr>
                <w:rFonts w:ascii="Book Antiqua" w:hAnsi="Book Antiqua"/>
              </w:rPr>
            </w:pPr>
            <w:r>
              <w:rPr>
                <w:rFonts w:ascii="Book Antiqua" w:hAnsi="Book Antiqua"/>
              </w:rPr>
              <w:t>136 (14)</w:t>
            </w:r>
          </w:p>
        </w:tc>
        <w:tc>
          <w:tcPr>
            <w:tcW w:w="1276" w:type="dxa"/>
            <w:tcMar>
              <w:top w:w="12" w:type="dxa"/>
              <w:left w:w="12" w:type="dxa"/>
              <w:bottom w:w="0" w:type="dxa"/>
              <w:right w:w="12" w:type="dxa"/>
            </w:tcMar>
          </w:tcPr>
          <w:p w14:paraId="44C0EDA4" w14:textId="77777777" w:rsidR="0073428A" w:rsidRDefault="00553746">
            <w:pPr>
              <w:pStyle w:val="MDPI42tablebody"/>
              <w:spacing w:line="360" w:lineRule="auto"/>
              <w:jc w:val="both"/>
              <w:rPr>
                <w:rFonts w:ascii="Book Antiqua" w:hAnsi="Book Antiqua"/>
              </w:rPr>
            </w:pPr>
            <w:r>
              <w:rPr>
                <w:rFonts w:ascii="Book Antiqua" w:hAnsi="Book Antiqua"/>
              </w:rPr>
              <w:t>72 (10)</w:t>
            </w:r>
          </w:p>
        </w:tc>
        <w:tc>
          <w:tcPr>
            <w:tcW w:w="1222" w:type="dxa"/>
            <w:tcMar>
              <w:top w:w="12" w:type="dxa"/>
              <w:left w:w="12" w:type="dxa"/>
              <w:bottom w:w="0" w:type="dxa"/>
              <w:right w:w="12" w:type="dxa"/>
            </w:tcMar>
          </w:tcPr>
          <w:p w14:paraId="38698CB6" w14:textId="77777777" w:rsidR="0073428A" w:rsidRDefault="00553746">
            <w:pPr>
              <w:pStyle w:val="MDPI42tablebody"/>
              <w:spacing w:line="360" w:lineRule="auto"/>
              <w:jc w:val="both"/>
              <w:rPr>
                <w:rFonts w:ascii="Book Antiqua" w:hAnsi="Book Antiqua"/>
              </w:rPr>
            </w:pPr>
            <w:r>
              <w:rPr>
                <w:rFonts w:ascii="Book Antiqua" w:hAnsi="Book Antiqua"/>
              </w:rPr>
              <w:t>7.4 (1.3)</w:t>
            </w:r>
          </w:p>
        </w:tc>
        <w:tc>
          <w:tcPr>
            <w:tcW w:w="701" w:type="dxa"/>
            <w:vMerge/>
            <w:vAlign w:val="center"/>
          </w:tcPr>
          <w:p w14:paraId="4447FDAE" w14:textId="77777777" w:rsidR="0073428A" w:rsidRDefault="0073428A">
            <w:pPr>
              <w:spacing w:line="360" w:lineRule="auto"/>
              <w:jc w:val="both"/>
              <w:rPr>
                <w:rFonts w:ascii="Book Antiqua" w:eastAsia="Times New Roman" w:hAnsi="Book Antiqua"/>
                <w:color w:val="000000"/>
              </w:rPr>
            </w:pPr>
          </w:p>
        </w:tc>
        <w:tc>
          <w:tcPr>
            <w:tcW w:w="912" w:type="dxa"/>
            <w:vMerge/>
            <w:vAlign w:val="center"/>
          </w:tcPr>
          <w:p w14:paraId="18DBD4B4" w14:textId="77777777" w:rsidR="0073428A" w:rsidRDefault="0073428A">
            <w:pPr>
              <w:spacing w:line="360" w:lineRule="auto"/>
              <w:jc w:val="both"/>
              <w:rPr>
                <w:rFonts w:ascii="Book Antiqua" w:eastAsia="Times New Roman" w:hAnsi="Book Antiqua"/>
                <w:color w:val="000000"/>
              </w:rPr>
            </w:pPr>
          </w:p>
        </w:tc>
      </w:tr>
    </w:tbl>
    <w:p w14:paraId="5B36C40C" w14:textId="77777777" w:rsidR="0073428A" w:rsidRDefault="00553746">
      <w:pPr>
        <w:pStyle w:val="BodyText"/>
        <w:widowControl/>
        <w:spacing w:before="0" w:beforeAutospacing="0" w:after="0" w:afterAutospacing="0" w:line="360" w:lineRule="auto"/>
        <w:ind w:left="0"/>
        <w:jc w:val="both"/>
      </w:pPr>
      <w:r>
        <w:rPr>
          <w:b/>
          <w:bCs/>
        </w:rPr>
        <w:t xml:space="preserve"> </w:t>
      </w:r>
      <w:r>
        <w:t xml:space="preserve">N/A: Not applicable; I: Intervening group; C: Control group; eGFR: </w:t>
      </w:r>
      <w:r>
        <w:rPr>
          <w:rFonts w:eastAsia="Book Antiqua" w:cs="Book Antiqua"/>
          <w:color w:val="000000"/>
        </w:rPr>
        <w:t>Estimated glomerular filtration rate;</w:t>
      </w:r>
      <w:r>
        <w:t xml:space="preserve"> UACR: </w:t>
      </w:r>
      <w:r>
        <w:rPr>
          <w:rFonts w:eastAsia="Book Antiqua" w:cs="Book Antiqua"/>
          <w:color w:val="000000"/>
        </w:rPr>
        <w:t>Urinary albumin-to-creatinine ratio;</w:t>
      </w:r>
      <w:r>
        <w:t xml:space="preserve"> </w:t>
      </w:r>
      <w:bookmarkStart w:id="48" w:name="OLE_LINK39"/>
      <w:bookmarkStart w:id="49" w:name="OLE_LINK38"/>
      <w:r>
        <w:t>SD: Standard deviation</w:t>
      </w:r>
      <w:bookmarkEnd w:id="48"/>
      <w:bookmarkEnd w:id="49"/>
      <w:r>
        <w:t xml:space="preserve">; SBP: Systolic blood pressure; DBP: Diastolic blood pressure; </w:t>
      </w:r>
      <w:bookmarkStart w:id="50" w:name="OLE_LINK40"/>
      <w:bookmarkStart w:id="51" w:name="OLE_LINK41"/>
      <w:r>
        <w:t>RCT: Randomized controlled trial</w:t>
      </w:r>
      <w:bookmarkEnd w:id="50"/>
      <w:bookmarkEnd w:id="51"/>
      <w:r>
        <w:t>; NCT: National clinical trial.</w:t>
      </w:r>
    </w:p>
    <w:sectPr w:rsidR="0073428A">
      <w:pgSz w:w="16783" w:h="1185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CE57B" w14:textId="77777777" w:rsidR="00197D0D" w:rsidRDefault="00197D0D">
      <w:r>
        <w:separator/>
      </w:r>
    </w:p>
  </w:endnote>
  <w:endnote w:type="continuationSeparator" w:id="0">
    <w:p w14:paraId="76B0D131" w14:textId="77777777" w:rsidR="00197D0D" w:rsidRDefault="0019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1185" w14:textId="77777777" w:rsidR="0073428A" w:rsidRDefault="00553746">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651CFD" w:rsidRPr="00651CFD">
      <w:rPr>
        <w:rFonts w:ascii="Book Antiqua" w:hAnsi="Book Antiqua"/>
        <w:noProof/>
        <w:color w:val="000000" w:themeColor="text1"/>
        <w:sz w:val="24"/>
        <w:szCs w:val="24"/>
        <w:lang w:val="zh-CN" w:eastAsia="zh-CN"/>
      </w:rPr>
      <w:t>32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651CFD" w:rsidRPr="00651CFD">
      <w:rPr>
        <w:rFonts w:ascii="Book Antiqua" w:hAnsi="Book Antiqua"/>
        <w:noProof/>
        <w:color w:val="000000" w:themeColor="text1"/>
        <w:sz w:val="24"/>
        <w:szCs w:val="24"/>
        <w:lang w:val="zh-CN" w:eastAsia="zh-CN"/>
      </w:rPr>
      <w:t>35</w:t>
    </w:r>
    <w:r>
      <w:rPr>
        <w:rFonts w:ascii="Book Antiqua" w:hAnsi="Book Antiqua"/>
        <w:color w:val="000000" w:themeColor="text1"/>
        <w:sz w:val="24"/>
        <w:szCs w:val="24"/>
      </w:rPr>
      <w:fldChar w:fldCharType="end"/>
    </w:r>
  </w:p>
  <w:p w14:paraId="5ED4FFF2" w14:textId="77777777" w:rsidR="0073428A" w:rsidRDefault="0073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8F24" w14:textId="77777777" w:rsidR="00197D0D" w:rsidRDefault="00197D0D">
      <w:r>
        <w:separator/>
      </w:r>
    </w:p>
  </w:footnote>
  <w:footnote w:type="continuationSeparator" w:id="0">
    <w:p w14:paraId="5C6C9AF5" w14:textId="77777777" w:rsidR="00197D0D" w:rsidRDefault="00197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E79"/>
    <w:rsid w:val="000200AD"/>
    <w:rsid w:val="000233D4"/>
    <w:rsid w:val="00025F83"/>
    <w:rsid w:val="0003265E"/>
    <w:rsid w:val="000400EE"/>
    <w:rsid w:val="0004307F"/>
    <w:rsid w:val="000451BD"/>
    <w:rsid w:val="00047644"/>
    <w:rsid w:val="00053315"/>
    <w:rsid w:val="000839B8"/>
    <w:rsid w:val="00085859"/>
    <w:rsid w:val="000926F2"/>
    <w:rsid w:val="00094B10"/>
    <w:rsid w:val="0009757E"/>
    <w:rsid w:val="000A6D65"/>
    <w:rsid w:val="000D0051"/>
    <w:rsid w:val="000D1AE8"/>
    <w:rsid w:val="000D57BB"/>
    <w:rsid w:val="000D6FC9"/>
    <w:rsid w:val="000F703D"/>
    <w:rsid w:val="00100C1E"/>
    <w:rsid w:val="0010144B"/>
    <w:rsid w:val="00103A93"/>
    <w:rsid w:val="00105CC8"/>
    <w:rsid w:val="00105ED1"/>
    <w:rsid w:val="00111AAA"/>
    <w:rsid w:val="00114777"/>
    <w:rsid w:val="0012476C"/>
    <w:rsid w:val="001260F6"/>
    <w:rsid w:val="001305CB"/>
    <w:rsid w:val="0013253E"/>
    <w:rsid w:val="00143807"/>
    <w:rsid w:val="0014411C"/>
    <w:rsid w:val="00156568"/>
    <w:rsid w:val="00167308"/>
    <w:rsid w:val="001719C6"/>
    <w:rsid w:val="001800A6"/>
    <w:rsid w:val="00183DE1"/>
    <w:rsid w:val="00197D0D"/>
    <w:rsid w:val="001F1567"/>
    <w:rsid w:val="002041AD"/>
    <w:rsid w:val="00206DBD"/>
    <w:rsid w:val="002254C3"/>
    <w:rsid w:val="00231925"/>
    <w:rsid w:val="002364A8"/>
    <w:rsid w:val="00237144"/>
    <w:rsid w:val="00253742"/>
    <w:rsid w:val="002675ED"/>
    <w:rsid w:val="002A12FD"/>
    <w:rsid w:val="002A7DA2"/>
    <w:rsid w:val="002B6E39"/>
    <w:rsid w:val="002C7196"/>
    <w:rsid w:val="002D0C23"/>
    <w:rsid w:val="00305744"/>
    <w:rsid w:val="0031173A"/>
    <w:rsid w:val="003262FB"/>
    <w:rsid w:val="00352AE5"/>
    <w:rsid w:val="003738ED"/>
    <w:rsid w:val="00384DAF"/>
    <w:rsid w:val="003A677F"/>
    <w:rsid w:val="003C4E71"/>
    <w:rsid w:val="003E564B"/>
    <w:rsid w:val="003F7DAC"/>
    <w:rsid w:val="00401BF7"/>
    <w:rsid w:val="00407664"/>
    <w:rsid w:val="00416368"/>
    <w:rsid w:val="004212DA"/>
    <w:rsid w:val="00422998"/>
    <w:rsid w:val="004413DD"/>
    <w:rsid w:val="004477A7"/>
    <w:rsid w:val="004528BC"/>
    <w:rsid w:val="00454D04"/>
    <w:rsid w:val="00496756"/>
    <w:rsid w:val="00497722"/>
    <w:rsid w:val="00497AA4"/>
    <w:rsid w:val="004A115D"/>
    <w:rsid w:val="004B15F9"/>
    <w:rsid w:val="004D1A9B"/>
    <w:rsid w:val="004D4073"/>
    <w:rsid w:val="004D469F"/>
    <w:rsid w:val="004E2508"/>
    <w:rsid w:val="004F4C6B"/>
    <w:rsid w:val="005000BC"/>
    <w:rsid w:val="0050498F"/>
    <w:rsid w:val="005104E3"/>
    <w:rsid w:val="00520288"/>
    <w:rsid w:val="00533336"/>
    <w:rsid w:val="00537FD2"/>
    <w:rsid w:val="00544989"/>
    <w:rsid w:val="00546013"/>
    <w:rsid w:val="00551C0D"/>
    <w:rsid w:val="00552782"/>
    <w:rsid w:val="00553746"/>
    <w:rsid w:val="005A1423"/>
    <w:rsid w:val="005A5ED9"/>
    <w:rsid w:val="005D29BC"/>
    <w:rsid w:val="005E37FC"/>
    <w:rsid w:val="005E664A"/>
    <w:rsid w:val="005F5D16"/>
    <w:rsid w:val="0061621E"/>
    <w:rsid w:val="00620B7E"/>
    <w:rsid w:val="00624975"/>
    <w:rsid w:val="006344F2"/>
    <w:rsid w:val="00635729"/>
    <w:rsid w:val="0064309A"/>
    <w:rsid w:val="00643828"/>
    <w:rsid w:val="00644135"/>
    <w:rsid w:val="0065141B"/>
    <w:rsid w:val="00651CFD"/>
    <w:rsid w:val="00660EC3"/>
    <w:rsid w:val="00667E10"/>
    <w:rsid w:val="00671094"/>
    <w:rsid w:val="00674973"/>
    <w:rsid w:val="00675239"/>
    <w:rsid w:val="00680B3F"/>
    <w:rsid w:val="006A05BC"/>
    <w:rsid w:val="006A2FE7"/>
    <w:rsid w:val="006D150D"/>
    <w:rsid w:val="006E2326"/>
    <w:rsid w:val="006F0AF3"/>
    <w:rsid w:val="006F1C2C"/>
    <w:rsid w:val="006F5454"/>
    <w:rsid w:val="006F72FC"/>
    <w:rsid w:val="00704E61"/>
    <w:rsid w:val="007120F2"/>
    <w:rsid w:val="007266A5"/>
    <w:rsid w:val="00730A45"/>
    <w:rsid w:val="0073428A"/>
    <w:rsid w:val="00742EED"/>
    <w:rsid w:val="00750698"/>
    <w:rsid w:val="00752D62"/>
    <w:rsid w:val="0075431E"/>
    <w:rsid w:val="0075459C"/>
    <w:rsid w:val="00754B58"/>
    <w:rsid w:val="00755FCB"/>
    <w:rsid w:val="00760B76"/>
    <w:rsid w:val="00761817"/>
    <w:rsid w:val="00774175"/>
    <w:rsid w:val="00777237"/>
    <w:rsid w:val="0078153D"/>
    <w:rsid w:val="0078536C"/>
    <w:rsid w:val="00786921"/>
    <w:rsid w:val="00795324"/>
    <w:rsid w:val="007A7AF2"/>
    <w:rsid w:val="007B21E1"/>
    <w:rsid w:val="007C0DC1"/>
    <w:rsid w:val="007C509E"/>
    <w:rsid w:val="007D733C"/>
    <w:rsid w:val="007E6490"/>
    <w:rsid w:val="007E6D44"/>
    <w:rsid w:val="007E7D1E"/>
    <w:rsid w:val="007E7EB2"/>
    <w:rsid w:val="0080476F"/>
    <w:rsid w:val="00827977"/>
    <w:rsid w:val="00833824"/>
    <w:rsid w:val="00851967"/>
    <w:rsid w:val="008732B4"/>
    <w:rsid w:val="00896248"/>
    <w:rsid w:val="008A32DF"/>
    <w:rsid w:val="008A5C61"/>
    <w:rsid w:val="008B150D"/>
    <w:rsid w:val="008B3806"/>
    <w:rsid w:val="008B79D0"/>
    <w:rsid w:val="008D3130"/>
    <w:rsid w:val="008D3E52"/>
    <w:rsid w:val="008F2606"/>
    <w:rsid w:val="00901188"/>
    <w:rsid w:val="00911CA6"/>
    <w:rsid w:val="00914DA6"/>
    <w:rsid w:val="00924EB7"/>
    <w:rsid w:val="0095619B"/>
    <w:rsid w:val="00956592"/>
    <w:rsid w:val="009817CF"/>
    <w:rsid w:val="009A039C"/>
    <w:rsid w:val="009B645C"/>
    <w:rsid w:val="009C32AB"/>
    <w:rsid w:val="009D2FC7"/>
    <w:rsid w:val="009D31F8"/>
    <w:rsid w:val="009D760B"/>
    <w:rsid w:val="009E44CA"/>
    <w:rsid w:val="00A21802"/>
    <w:rsid w:val="00A26287"/>
    <w:rsid w:val="00A412E1"/>
    <w:rsid w:val="00A41569"/>
    <w:rsid w:val="00A43038"/>
    <w:rsid w:val="00A724B9"/>
    <w:rsid w:val="00A77B3E"/>
    <w:rsid w:val="00A8218D"/>
    <w:rsid w:val="00A8563E"/>
    <w:rsid w:val="00A92DB6"/>
    <w:rsid w:val="00AA0CB8"/>
    <w:rsid w:val="00AA5DAC"/>
    <w:rsid w:val="00AA60AA"/>
    <w:rsid w:val="00AA6A30"/>
    <w:rsid w:val="00AC3FC6"/>
    <w:rsid w:val="00AC4229"/>
    <w:rsid w:val="00AD6B13"/>
    <w:rsid w:val="00AE43F7"/>
    <w:rsid w:val="00B1493B"/>
    <w:rsid w:val="00B20D15"/>
    <w:rsid w:val="00B4000B"/>
    <w:rsid w:val="00B431A0"/>
    <w:rsid w:val="00B645A9"/>
    <w:rsid w:val="00B822ED"/>
    <w:rsid w:val="00B86BAA"/>
    <w:rsid w:val="00BB431B"/>
    <w:rsid w:val="00BB5D08"/>
    <w:rsid w:val="00BB612F"/>
    <w:rsid w:val="00BB74A6"/>
    <w:rsid w:val="00BD2560"/>
    <w:rsid w:val="00BE20A1"/>
    <w:rsid w:val="00C10498"/>
    <w:rsid w:val="00C2455B"/>
    <w:rsid w:val="00C325ED"/>
    <w:rsid w:val="00C478C1"/>
    <w:rsid w:val="00C50AAE"/>
    <w:rsid w:val="00C61BE1"/>
    <w:rsid w:val="00C61C8A"/>
    <w:rsid w:val="00C62DED"/>
    <w:rsid w:val="00C647AB"/>
    <w:rsid w:val="00C64BF2"/>
    <w:rsid w:val="00C736A4"/>
    <w:rsid w:val="00C73B2E"/>
    <w:rsid w:val="00C80F6D"/>
    <w:rsid w:val="00C82606"/>
    <w:rsid w:val="00C831F9"/>
    <w:rsid w:val="00C878B3"/>
    <w:rsid w:val="00CA2A55"/>
    <w:rsid w:val="00CC2723"/>
    <w:rsid w:val="00CD68DB"/>
    <w:rsid w:val="00CE4372"/>
    <w:rsid w:val="00D03643"/>
    <w:rsid w:val="00D120B2"/>
    <w:rsid w:val="00D14258"/>
    <w:rsid w:val="00D1492F"/>
    <w:rsid w:val="00D42D88"/>
    <w:rsid w:val="00D4447F"/>
    <w:rsid w:val="00D518F9"/>
    <w:rsid w:val="00D54353"/>
    <w:rsid w:val="00D77F8B"/>
    <w:rsid w:val="00D82C05"/>
    <w:rsid w:val="00D906C2"/>
    <w:rsid w:val="00D9364A"/>
    <w:rsid w:val="00DB537E"/>
    <w:rsid w:val="00DF4FB3"/>
    <w:rsid w:val="00E03F80"/>
    <w:rsid w:val="00E05B9B"/>
    <w:rsid w:val="00E05C77"/>
    <w:rsid w:val="00E07892"/>
    <w:rsid w:val="00E17B24"/>
    <w:rsid w:val="00E32DFD"/>
    <w:rsid w:val="00E41CD1"/>
    <w:rsid w:val="00E43F87"/>
    <w:rsid w:val="00E513FB"/>
    <w:rsid w:val="00E5257B"/>
    <w:rsid w:val="00E52A3B"/>
    <w:rsid w:val="00E56F00"/>
    <w:rsid w:val="00E660AA"/>
    <w:rsid w:val="00E85058"/>
    <w:rsid w:val="00EA5855"/>
    <w:rsid w:val="00EE6C81"/>
    <w:rsid w:val="00EF7067"/>
    <w:rsid w:val="00F07D73"/>
    <w:rsid w:val="00F11948"/>
    <w:rsid w:val="00F21C0C"/>
    <w:rsid w:val="00F35209"/>
    <w:rsid w:val="00F40D4E"/>
    <w:rsid w:val="00F41CDC"/>
    <w:rsid w:val="00F5607B"/>
    <w:rsid w:val="00F85817"/>
    <w:rsid w:val="00FA0FBA"/>
    <w:rsid w:val="00FB02CB"/>
    <w:rsid w:val="00FB6B7B"/>
    <w:rsid w:val="00FD3A57"/>
    <w:rsid w:val="00FE1025"/>
    <w:rsid w:val="11047A7D"/>
    <w:rsid w:val="15B7754F"/>
    <w:rsid w:val="16E8402D"/>
    <w:rsid w:val="1B1C25D0"/>
    <w:rsid w:val="34545B6A"/>
    <w:rsid w:val="3FAE567A"/>
    <w:rsid w:val="433F2668"/>
    <w:rsid w:val="4E343FA6"/>
    <w:rsid w:val="4E793EAA"/>
    <w:rsid w:val="53221283"/>
    <w:rsid w:val="54397338"/>
    <w:rsid w:val="59BC35C2"/>
    <w:rsid w:val="65AF6088"/>
    <w:rsid w:val="70A51E84"/>
    <w:rsid w:val="75181271"/>
    <w:rsid w:val="7632595A"/>
    <w:rsid w:val="77FC22BB"/>
    <w:rsid w:val="7CDD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CB17D"/>
  <w15:docId w15:val="{62989527-667A-4442-A032-DB15530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BodyText">
    <w:name w:val="Body Text"/>
    <w:basedOn w:val="Normal"/>
    <w:link w:val="BodyTextChar"/>
    <w:uiPriority w:val="99"/>
    <w:unhideWhenUsed/>
    <w:pPr>
      <w:widowControl w:val="0"/>
      <w:autoSpaceDE w:val="0"/>
      <w:autoSpaceDN w:val="0"/>
      <w:spacing w:before="100" w:beforeAutospacing="1" w:after="100" w:afterAutospacing="1"/>
      <w:ind w:left="112"/>
    </w:pPr>
    <w:rPr>
      <w:rFonts w:ascii="Book Antiqua" w:eastAsia="SimSun" w:hAnsi="Book Antiqua" w:cs="SimSun"/>
      <w:lang w:eastAsia="zh-CN"/>
    </w:rPr>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semiHidden/>
    <w:unhideWhenUsed/>
    <w:qFormat/>
    <w:rPr>
      <w:b/>
      <w:b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semiHidden/>
    <w:unhideWhenUsed/>
    <w:qFormat/>
    <w:rPr>
      <w:sz w:val="21"/>
      <w:szCs w:val="21"/>
    </w:rPr>
  </w:style>
  <w:style w:type="character" w:customStyle="1" w:styleId="ts-alignment-element">
    <w:name w:val="ts-alignment-element"/>
    <w:basedOn w:val="DefaultParagraphFont"/>
    <w:qFormat/>
  </w:style>
  <w:style w:type="character" w:customStyle="1" w:styleId="BalloonTextChar">
    <w:name w:val="Balloon Text Char"/>
    <w:basedOn w:val="DefaultParagraphFont"/>
    <w:link w:val="BalloonText"/>
    <w:qFormat/>
    <w:rPr>
      <w:sz w:val="18"/>
      <w:szCs w:val="18"/>
    </w:rPr>
  </w:style>
  <w:style w:type="character" w:customStyle="1" w:styleId="BodyTextChar">
    <w:name w:val="Body Text Char"/>
    <w:basedOn w:val="DefaultParagraphFont"/>
    <w:link w:val="BodyText"/>
    <w:uiPriority w:val="99"/>
    <w:rPr>
      <w:rFonts w:ascii="Book Antiqua" w:eastAsia="SimSun" w:hAnsi="Book Antiqua" w:cs="SimSun"/>
      <w:sz w:val="24"/>
      <w:szCs w:val="24"/>
      <w:lang w:eastAsia="zh-CN"/>
    </w:rPr>
  </w:style>
  <w:style w:type="paragraph" w:customStyle="1" w:styleId="MDPI42tablebody">
    <w:name w:val="MDPI_4.2_table_body"/>
    <w:basedOn w:val="Normal"/>
    <w:qFormat/>
    <w:pPr>
      <w:adjustRightInd w:val="0"/>
      <w:snapToGrid w:val="0"/>
      <w:spacing w:line="260" w:lineRule="atLeast"/>
      <w:jc w:val="center"/>
    </w:pPr>
    <w:rPr>
      <w:rFonts w:ascii="Palatino Linotype" w:eastAsia="Times New Roman" w:hAnsi="Palatino Linotype"/>
      <w:color w:val="000000"/>
      <w:lang w:eastAsia="zh-CN"/>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character" w:customStyle="1" w:styleId="identifier">
    <w:name w:val="identifier"/>
    <w:basedOn w:val="DefaultParagraphFont"/>
    <w:qFormat/>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raining.cochrane.org/handbook/current"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6890</Words>
  <Characters>39279</Characters>
  <Application>Microsoft Office Word</Application>
  <DocSecurity>0</DocSecurity>
  <Lines>327</Lines>
  <Paragraphs>92</Paragraphs>
  <ScaleCrop>false</ScaleCrop>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2020-10-15T16:18:00Z</dcterms:created>
  <dcterms:modified xsi:type="dcterms:W3CDTF">2020-10-15T16:18:00Z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