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D21F3" w14:textId="77777777" w:rsidR="00E56091" w:rsidRDefault="004B4B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04C1EF4" w14:textId="77777777" w:rsidR="00E56091" w:rsidRDefault="004B4B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58403</w:t>
      </w:r>
    </w:p>
    <w:p w14:paraId="234C288C" w14:textId="77777777" w:rsidR="00E56091" w:rsidRDefault="004B4B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BC3549" w14:textId="77777777" w:rsidR="00E56091" w:rsidRDefault="00E56091">
      <w:pPr>
        <w:spacing w:line="360" w:lineRule="auto"/>
        <w:jc w:val="both"/>
      </w:pPr>
    </w:p>
    <w:p w14:paraId="3E5514BA" w14:textId="77777777" w:rsidR="00E56091" w:rsidRDefault="004B4B5F">
      <w:pPr>
        <w:spacing w:line="360" w:lineRule="auto"/>
        <w:jc w:val="both"/>
      </w:pPr>
      <w:r>
        <w:rPr>
          <w:rFonts w:ascii="Book Antiqua" w:eastAsia="Book Antiqua" w:hAnsi="Book Antiqua" w:cs="Book Antiqua"/>
          <w:b/>
          <w:i/>
          <w:color w:val="000000"/>
        </w:rPr>
        <w:t>Observational Study</w:t>
      </w:r>
    </w:p>
    <w:p w14:paraId="6108E9ED" w14:textId="77777777" w:rsidR="00E56091" w:rsidRDefault="004B4B5F">
      <w:pPr>
        <w:spacing w:line="360" w:lineRule="auto"/>
        <w:jc w:val="both"/>
      </w:pPr>
      <w:bookmarkStart w:id="0" w:name="OLE_LINK50"/>
      <w:bookmarkStart w:id="1" w:name="OLE_LINK46"/>
      <w:bookmarkStart w:id="2" w:name="OLE_LINK51"/>
      <w:r>
        <w:rPr>
          <w:rFonts w:ascii="Book Antiqua" w:eastAsia="Book Antiqua" w:hAnsi="Book Antiqua" w:cs="Book Antiqua"/>
          <w:b/>
          <w:color w:val="000000"/>
        </w:rPr>
        <w:t>Outcomes of neoadjuvant chemoradiotherapy followed by radical resection for T4 colorectal cancer</w:t>
      </w:r>
    </w:p>
    <w:bookmarkEnd w:id="0"/>
    <w:bookmarkEnd w:id="1"/>
    <w:bookmarkEnd w:id="2"/>
    <w:p w14:paraId="2E031871" w14:textId="77777777" w:rsidR="00E56091" w:rsidRDefault="00E56091">
      <w:pPr>
        <w:spacing w:line="360" w:lineRule="auto"/>
        <w:jc w:val="both"/>
      </w:pPr>
    </w:p>
    <w:p w14:paraId="47CD7DBE" w14:textId="77777777" w:rsidR="00E56091" w:rsidRDefault="004B4B5F">
      <w:pPr>
        <w:spacing w:line="360" w:lineRule="auto"/>
        <w:jc w:val="both"/>
      </w:pPr>
      <w:r>
        <w:rPr>
          <w:rFonts w:ascii="Book Antiqua" w:eastAsia="Book Antiqua" w:hAnsi="Book Antiqua" w:cs="Book Antiqua"/>
          <w:color w:val="000000"/>
        </w:rPr>
        <w:t xml:space="preserve">Huang </w:t>
      </w:r>
      <w:r>
        <w:rPr>
          <w:rFonts w:ascii="Book Antiqua" w:eastAsia="Book Antiqua" w:hAnsi="Book Antiqua" w:cs="Book Antiqua" w:hint="eastAsia"/>
          <w:color w:val="000000"/>
        </w:rPr>
        <w:t xml:space="preserve">CM </w:t>
      </w:r>
      <w:r>
        <w:rPr>
          <w:rFonts w:ascii="Book Antiqua" w:eastAsia="Book Antiqua" w:hAnsi="Book Antiqua" w:cs="Book Antiqua" w:hint="eastAsia"/>
          <w:i/>
          <w:color w:val="000000"/>
        </w:rPr>
        <w:t>et al</w:t>
      </w:r>
      <w:r>
        <w:rPr>
          <w:rFonts w:ascii="Book Antiqua" w:eastAsia="Book Antiqua" w:hAnsi="Book Antiqua" w:cs="Book Antiqua" w:hint="eastAsia"/>
          <w:color w:val="000000"/>
        </w:rPr>
        <w:t xml:space="preserve">. </w:t>
      </w:r>
      <w:bookmarkStart w:id="3" w:name="OLE_LINK52"/>
      <w:bookmarkStart w:id="4" w:name="OLE_LINK53"/>
      <w:r>
        <w:rPr>
          <w:rFonts w:ascii="Book Antiqua" w:eastAsia="Book Antiqua" w:hAnsi="Book Antiqua" w:cs="Book Antiqua"/>
          <w:color w:val="000000"/>
        </w:rPr>
        <w:t>CCRT for T4 CRC</w:t>
      </w:r>
      <w:bookmarkEnd w:id="3"/>
      <w:bookmarkEnd w:id="4"/>
    </w:p>
    <w:p w14:paraId="315DC1EF" w14:textId="77777777" w:rsidR="00E56091" w:rsidRDefault="00E56091">
      <w:pPr>
        <w:spacing w:line="360" w:lineRule="auto"/>
        <w:jc w:val="both"/>
      </w:pPr>
    </w:p>
    <w:p w14:paraId="74E5B47B" w14:textId="77777777" w:rsidR="00E56091" w:rsidRDefault="004B4B5F">
      <w:pPr>
        <w:spacing w:line="360" w:lineRule="auto"/>
        <w:jc w:val="both"/>
      </w:pPr>
      <w:r>
        <w:rPr>
          <w:rFonts w:ascii="Book Antiqua" w:eastAsia="Book Antiqua" w:hAnsi="Book Antiqua" w:cs="Book Antiqua"/>
          <w:color w:val="000000"/>
        </w:rPr>
        <w:t xml:space="preserve">Chun-Ming </w:t>
      </w:r>
      <w:bookmarkStart w:id="5" w:name="OLE_LINK2"/>
      <w:bookmarkStart w:id="6" w:name="OLE_LINK1"/>
      <w:r>
        <w:rPr>
          <w:rFonts w:ascii="Book Antiqua" w:eastAsia="Book Antiqua" w:hAnsi="Book Antiqua" w:cs="Book Antiqua"/>
          <w:color w:val="000000"/>
        </w:rPr>
        <w:t>Huang</w:t>
      </w:r>
      <w:bookmarkEnd w:id="5"/>
      <w:bookmarkEnd w:id="6"/>
      <w:r>
        <w:rPr>
          <w:rFonts w:ascii="Book Antiqua" w:eastAsia="Book Antiqua" w:hAnsi="Book Antiqua" w:cs="Book Antiqua"/>
          <w:color w:val="000000"/>
        </w:rPr>
        <w:t>, Ching-Wen Huang, Cheng-Jen Ma, Hsiang-Lin Tsai, Wei-</w:t>
      </w: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Tsung-</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Chang, Ming-</w:t>
      </w:r>
      <w:proofErr w:type="spellStart"/>
      <w:r>
        <w:rPr>
          <w:rFonts w:ascii="Book Antiqua" w:eastAsia="Book Antiqua" w:hAnsi="Book Antiqua" w:cs="Book Antiqua"/>
          <w:color w:val="000000"/>
        </w:rPr>
        <w:t>Yii</w:t>
      </w:r>
      <w:proofErr w:type="spellEnd"/>
      <w:r>
        <w:rPr>
          <w:rFonts w:ascii="Book Antiqua" w:eastAsia="Book Antiqua" w:hAnsi="Book Antiqua" w:cs="Book Antiqua"/>
          <w:color w:val="000000"/>
        </w:rPr>
        <w:t xml:space="preserve"> Huang, Jaw Yuan Wang</w:t>
      </w:r>
    </w:p>
    <w:p w14:paraId="2B49B78A" w14:textId="77777777" w:rsidR="00E56091" w:rsidRDefault="00E56091">
      <w:pPr>
        <w:spacing w:line="360" w:lineRule="auto"/>
        <w:jc w:val="both"/>
      </w:pPr>
    </w:p>
    <w:p w14:paraId="4612EF7E" w14:textId="77777777" w:rsidR="00E56091" w:rsidRDefault="004B4B5F">
      <w:pPr>
        <w:spacing w:line="360" w:lineRule="auto"/>
        <w:jc w:val="both"/>
      </w:pPr>
      <w:r>
        <w:rPr>
          <w:rFonts w:ascii="Book Antiqua" w:eastAsia="Book Antiqua" w:hAnsi="Book Antiqua" w:cs="Book Antiqua"/>
          <w:b/>
          <w:bCs/>
          <w:color w:val="000000"/>
        </w:rPr>
        <w:t>Chun-Ming Huang, Ming-</w:t>
      </w:r>
      <w:proofErr w:type="spellStart"/>
      <w:r>
        <w:rPr>
          <w:rFonts w:ascii="Book Antiqua" w:eastAsia="Book Antiqua" w:hAnsi="Book Antiqua" w:cs="Book Antiqua"/>
          <w:b/>
          <w:bCs/>
          <w:color w:val="000000"/>
        </w:rPr>
        <w:t>Yii</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Department of Radiation Oncology, Kaohsiung Medical University Hospital, Kaohsiung 80145, Taiwan</w:t>
      </w:r>
    </w:p>
    <w:p w14:paraId="5F7A7DC1" w14:textId="77777777" w:rsidR="00E56091" w:rsidRDefault="00E56091">
      <w:pPr>
        <w:spacing w:line="360" w:lineRule="auto"/>
        <w:jc w:val="both"/>
      </w:pPr>
    </w:p>
    <w:p w14:paraId="79372BCD" w14:textId="77777777" w:rsidR="00E56091" w:rsidRDefault="004B4B5F">
      <w:pPr>
        <w:spacing w:line="360" w:lineRule="auto"/>
        <w:jc w:val="both"/>
      </w:pPr>
      <w:r>
        <w:rPr>
          <w:rFonts w:ascii="Book Antiqua" w:eastAsia="Book Antiqua" w:hAnsi="Book Antiqua" w:cs="Book Antiqua"/>
          <w:b/>
          <w:bCs/>
          <w:color w:val="000000"/>
        </w:rPr>
        <w:t xml:space="preserve">Ching-Wen Huang, Hsiang-Lin Tsai, </w:t>
      </w:r>
      <w:r>
        <w:rPr>
          <w:rFonts w:ascii="Book Antiqua" w:eastAsia="Book Antiqua" w:hAnsi="Book Antiqua" w:cs="Book Antiqua"/>
          <w:color w:val="000000"/>
        </w:rPr>
        <w:t>Department of Surgery, Kaohsiung Medical University Hospital, Kaohsiung Medical University, Kaohsiung 80145, Taiwan</w:t>
      </w:r>
    </w:p>
    <w:p w14:paraId="54985DBE" w14:textId="77777777" w:rsidR="00E56091" w:rsidRDefault="00E56091">
      <w:pPr>
        <w:spacing w:line="360" w:lineRule="auto"/>
        <w:jc w:val="both"/>
      </w:pPr>
    </w:p>
    <w:p w14:paraId="74512F0B" w14:textId="77777777" w:rsidR="00E56091" w:rsidRDefault="004B4B5F">
      <w:pPr>
        <w:spacing w:line="360" w:lineRule="auto"/>
        <w:jc w:val="both"/>
      </w:pPr>
      <w:r>
        <w:rPr>
          <w:rFonts w:ascii="Book Antiqua" w:eastAsia="Book Antiqua" w:hAnsi="Book Antiqua" w:cs="Book Antiqua"/>
          <w:b/>
          <w:bCs/>
          <w:color w:val="000000"/>
        </w:rPr>
        <w:t>Cheng-Jen Ma, Wei-</w:t>
      </w: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Tsung-</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Chang, </w:t>
      </w:r>
      <w:r>
        <w:rPr>
          <w:rFonts w:ascii="Book Antiqua" w:eastAsia="Book Antiqua" w:hAnsi="Book Antiqua" w:cs="Book Antiqua"/>
          <w:color w:val="000000"/>
        </w:rPr>
        <w:t>Division of Colorectal Surgery, Department of Surgery, Kaohsiung Medical University Hospital, Kaohsiung 80145, Taiwan</w:t>
      </w:r>
    </w:p>
    <w:p w14:paraId="69869DD9" w14:textId="77777777" w:rsidR="00E56091" w:rsidRDefault="00E56091">
      <w:pPr>
        <w:spacing w:line="360" w:lineRule="auto"/>
        <w:jc w:val="both"/>
      </w:pPr>
    </w:p>
    <w:p w14:paraId="6C627A8D" w14:textId="77777777" w:rsidR="00E56091" w:rsidRDefault="004B4B5F">
      <w:pPr>
        <w:spacing w:line="360" w:lineRule="auto"/>
        <w:jc w:val="both"/>
      </w:pPr>
      <w:r>
        <w:rPr>
          <w:rFonts w:ascii="Book Antiqua" w:eastAsia="Book Antiqua" w:hAnsi="Book Antiqua" w:cs="Book Antiqua"/>
          <w:b/>
          <w:bCs/>
          <w:color w:val="000000"/>
        </w:rPr>
        <w:t xml:space="preserve">Jaw Yuan Wang, </w:t>
      </w:r>
      <w:r>
        <w:rPr>
          <w:rFonts w:ascii="Book Antiqua" w:eastAsia="Book Antiqua" w:hAnsi="Book Antiqua" w:cs="Book Antiqua"/>
          <w:color w:val="000000"/>
        </w:rPr>
        <w:t xml:space="preserve">Department of Surgery and Cancer Center, </w:t>
      </w:r>
      <w:bookmarkStart w:id="7" w:name="OLE_LINK6"/>
      <w:bookmarkStart w:id="8" w:name="OLE_LINK5"/>
      <w:r>
        <w:rPr>
          <w:rFonts w:ascii="Book Antiqua" w:eastAsia="Book Antiqua" w:hAnsi="Book Antiqua" w:cs="Book Antiqua"/>
          <w:color w:val="000000"/>
        </w:rPr>
        <w:t>Kaohsiung Medical University Hospital, Kaohsiung Medical University</w:t>
      </w:r>
      <w:bookmarkEnd w:id="7"/>
      <w:bookmarkEnd w:id="8"/>
      <w:r>
        <w:rPr>
          <w:rFonts w:ascii="Book Antiqua" w:eastAsia="Book Antiqua" w:hAnsi="Book Antiqua" w:cs="Book Antiqua"/>
          <w:color w:val="000000"/>
        </w:rPr>
        <w:t>, Kaohsiung 807</w:t>
      </w:r>
      <w:r>
        <w:rPr>
          <w:rFonts w:ascii="Book Antiqua" w:hAnsi="Book Antiqua" w:cs="Book Antiqua" w:hint="eastAsia"/>
          <w:color w:val="000000"/>
          <w:lang w:eastAsia="zh-CN"/>
        </w:rPr>
        <w:t>08</w:t>
      </w:r>
      <w:r>
        <w:rPr>
          <w:rFonts w:ascii="Book Antiqua" w:eastAsia="Book Antiqua" w:hAnsi="Book Antiqua" w:cs="Book Antiqua"/>
          <w:color w:val="000000"/>
        </w:rPr>
        <w:t>, Taiwan</w:t>
      </w:r>
    </w:p>
    <w:p w14:paraId="19046292" w14:textId="77777777" w:rsidR="00E56091" w:rsidRDefault="00E56091">
      <w:pPr>
        <w:spacing w:line="360" w:lineRule="auto"/>
        <w:jc w:val="both"/>
      </w:pPr>
    </w:p>
    <w:p w14:paraId="58462B84" w14:textId="77777777" w:rsidR="00E56091" w:rsidRDefault="004B4B5F">
      <w:pPr>
        <w:spacing w:line="360" w:lineRule="auto"/>
        <w:jc w:val="both"/>
      </w:pPr>
      <w:r>
        <w:rPr>
          <w:rFonts w:ascii="Book Antiqua" w:eastAsia="Book Antiqua" w:hAnsi="Book Antiqua" w:cs="Book Antiqua"/>
          <w:b/>
          <w:bCs/>
          <w:color w:val="000000"/>
        </w:rPr>
        <w:t xml:space="preserve">Author contributions: </w:t>
      </w:r>
      <w:bookmarkStart w:id="9" w:name="OLE_LINK55"/>
      <w:bookmarkStart w:id="10" w:name="OLE_LINK54"/>
      <w:r>
        <w:rPr>
          <w:rFonts w:ascii="Book Antiqua" w:eastAsia="Book Antiqua" w:hAnsi="Book Antiqua" w:cs="Book Antiqua"/>
          <w:color w:val="000000"/>
        </w:rPr>
        <w:t>Wang JY and Huang MY contributed equally to this paper</w:t>
      </w:r>
      <w:r>
        <w:rPr>
          <w:rFonts w:ascii="Book Antiqua" w:hAnsi="Book Antiqua" w:cs="Book Antiqua" w:hint="eastAsia"/>
          <w:color w:val="000000"/>
          <w:lang w:eastAsia="zh-CN"/>
        </w:rPr>
        <w:t>;</w:t>
      </w:r>
      <w:r>
        <w:rPr>
          <w:rFonts w:ascii="Book Antiqua" w:eastAsia="Book Antiqua" w:hAnsi="Book Antiqua" w:cs="Book Antiqua"/>
          <w:color w:val="000000"/>
        </w:rPr>
        <w:t xml:space="preserve"> Wang JY conceived the concept of the study and supervised the study</w:t>
      </w:r>
      <w:r>
        <w:rPr>
          <w:rFonts w:ascii="Book Antiqua" w:hAnsi="Book Antiqua" w:cs="Book Antiqua" w:hint="eastAsia"/>
          <w:color w:val="000000"/>
          <w:lang w:eastAsia="zh-CN"/>
        </w:rPr>
        <w:t>;</w:t>
      </w:r>
      <w:r>
        <w:rPr>
          <w:rFonts w:ascii="Book Antiqua" w:eastAsia="Book Antiqua" w:hAnsi="Book Antiqua" w:cs="Book Antiqua"/>
          <w:color w:val="000000"/>
        </w:rPr>
        <w:t xml:space="preserve"> Huang CM wrote and drafted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Huang CW, Ma CJ, Tsai HL, Su WC, and Chang TK collected and </w:t>
      </w:r>
      <w:r>
        <w:rPr>
          <w:rFonts w:ascii="Book Antiqua" w:eastAsia="Book Antiqua" w:hAnsi="Book Antiqua" w:cs="Book Antiqua"/>
          <w:color w:val="000000"/>
        </w:rPr>
        <w:lastRenderedPageBreak/>
        <w:t>collated the clinical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Huang MY and Huang CM conducted the statistical analysis and interpreted the results; all authors read and approved the final manuscript. </w:t>
      </w:r>
    </w:p>
    <w:bookmarkEnd w:id="9"/>
    <w:bookmarkEnd w:id="10"/>
    <w:p w14:paraId="170054CD" w14:textId="77777777" w:rsidR="00E56091" w:rsidRDefault="00E56091">
      <w:pPr>
        <w:spacing w:line="360" w:lineRule="auto"/>
        <w:jc w:val="both"/>
      </w:pPr>
    </w:p>
    <w:p w14:paraId="02C1FAE4" w14:textId="62878D00" w:rsidR="00E56091" w:rsidRDefault="004B4B5F">
      <w:pPr>
        <w:spacing w:line="360" w:lineRule="auto"/>
        <w:jc w:val="both"/>
      </w:pPr>
      <w:r>
        <w:rPr>
          <w:rFonts w:ascii="Book Antiqua" w:eastAsia="Book Antiqua" w:hAnsi="Book Antiqua" w:cs="Book Antiqua"/>
          <w:b/>
          <w:bCs/>
          <w:color w:val="000000"/>
        </w:rPr>
        <w:t xml:space="preserve">Supported by </w:t>
      </w:r>
      <w:bookmarkStart w:id="11" w:name="OLE_LINK57"/>
      <w:bookmarkStart w:id="12" w:name="OLE_LINK56"/>
      <w:r>
        <w:rPr>
          <w:rFonts w:ascii="Book Antiqua" w:hAnsi="Book Antiqua" w:cs="Book Antiqua" w:hint="eastAsia"/>
          <w:bCs/>
          <w:color w:val="000000"/>
          <w:lang w:eastAsia="zh-CN"/>
        </w:rPr>
        <w:t xml:space="preserve">the </w:t>
      </w:r>
      <w:r>
        <w:rPr>
          <w:rFonts w:ascii="Book Antiqua" w:eastAsia="Book Antiqua" w:hAnsi="Book Antiqua" w:cs="Book Antiqua"/>
          <w:color w:val="000000"/>
        </w:rPr>
        <w:t xml:space="preserve">grants through </w:t>
      </w:r>
      <w:bookmarkStart w:id="13" w:name="OLE_LINK33"/>
      <w:bookmarkStart w:id="14" w:name="OLE_LINK20"/>
      <w:r>
        <w:rPr>
          <w:rFonts w:ascii="Book Antiqua" w:hAnsi="Book Antiqua" w:cs="Book Antiqua" w:hint="eastAsia"/>
          <w:color w:val="000000"/>
          <w:lang w:eastAsia="zh-CN"/>
        </w:rPr>
        <w:t>f</w:t>
      </w:r>
      <w:r>
        <w:rPr>
          <w:rFonts w:ascii="Book Antiqua" w:eastAsia="Book Antiqua" w:hAnsi="Book Antiqua" w:cs="Book Antiqua"/>
          <w:color w:val="000000"/>
        </w:rPr>
        <w:t>unding from the Ministry of Science and Technology</w:t>
      </w:r>
      <w:bookmarkEnd w:id="13"/>
      <w:bookmarkEnd w:id="14"/>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5" w:name="OLE_LINK4"/>
      <w:bookmarkStart w:id="16" w:name="OLE_LINK3"/>
      <w:r>
        <w:rPr>
          <w:rFonts w:ascii="Book Antiqua" w:hAnsi="Book Antiqua" w:cs="Book Antiqua" w:hint="eastAsia"/>
          <w:color w:val="000000"/>
          <w:lang w:eastAsia="zh-CN"/>
        </w:rPr>
        <w:t xml:space="preserve">No. </w:t>
      </w:r>
      <w:bookmarkStart w:id="17" w:name="OLE_LINK38"/>
      <w:bookmarkStart w:id="18" w:name="OLE_LINK39"/>
      <w:bookmarkEnd w:id="15"/>
      <w:bookmarkEnd w:id="16"/>
      <w:r>
        <w:rPr>
          <w:rFonts w:ascii="Book Antiqua" w:eastAsia="Book Antiqua" w:hAnsi="Book Antiqua" w:cs="Book Antiqua"/>
          <w:color w:val="000000"/>
        </w:rPr>
        <w:t>MOST10</w:t>
      </w:r>
      <w:r>
        <w:rPr>
          <w:rFonts w:ascii="Book Antiqua" w:hAnsi="Book Antiqua" w:cs="Book Antiqua" w:hint="eastAsia"/>
          <w:color w:val="000000"/>
          <w:lang w:eastAsia="zh-CN"/>
        </w:rPr>
        <w:t>9</w:t>
      </w:r>
      <w:r>
        <w:rPr>
          <w:rFonts w:ascii="Book Antiqua" w:eastAsia="Book Antiqua" w:hAnsi="Book Antiqua" w:cs="Book Antiqua"/>
          <w:color w:val="000000"/>
        </w:rPr>
        <w:t>-23</w:t>
      </w:r>
      <w:r>
        <w:rPr>
          <w:rFonts w:ascii="Book Antiqua" w:hAnsi="Book Antiqua" w:cs="Book Antiqua" w:hint="eastAsia"/>
          <w:color w:val="000000"/>
          <w:lang w:eastAsia="zh-CN"/>
        </w:rPr>
        <w:t>14</w:t>
      </w:r>
      <w:r>
        <w:rPr>
          <w:rFonts w:ascii="Book Antiqua" w:eastAsia="Book Antiqua" w:hAnsi="Book Antiqua" w:cs="Book Antiqua"/>
          <w:color w:val="000000"/>
        </w:rPr>
        <w:t>-B-037-0</w:t>
      </w:r>
      <w:r>
        <w:rPr>
          <w:rFonts w:ascii="Book Antiqua" w:hAnsi="Book Antiqua" w:cs="Book Antiqua" w:hint="eastAsia"/>
          <w:color w:val="000000"/>
          <w:lang w:eastAsia="zh-CN"/>
        </w:rPr>
        <w:t>35</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MOST10</w:t>
      </w:r>
      <w:r>
        <w:rPr>
          <w:rFonts w:ascii="Book Antiqua" w:hAnsi="Book Antiqua" w:cs="Book Antiqua" w:hint="eastAsia"/>
          <w:color w:val="000000"/>
          <w:lang w:eastAsia="zh-CN"/>
        </w:rPr>
        <w:t>9</w:t>
      </w:r>
      <w:r>
        <w:rPr>
          <w:rFonts w:ascii="Book Antiqua" w:eastAsia="Book Antiqua" w:hAnsi="Book Antiqua" w:cs="Book Antiqua"/>
          <w:color w:val="000000"/>
        </w:rPr>
        <w:t>-23</w:t>
      </w:r>
      <w:r>
        <w:rPr>
          <w:rFonts w:ascii="Book Antiqua" w:hAnsi="Book Antiqua" w:cs="Book Antiqua" w:hint="eastAsia"/>
          <w:color w:val="000000"/>
          <w:lang w:eastAsia="zh-CN"/>
        </w:rPr>
        <w:t>14</w:t>
      </w:r>
      <w:r>
        <w:rPr>
          <w:rFonts w:ascii="Book Antiqua" w:eastAsia="Book Antiqua" w:hAnsi="Book Antiqua" w:cs="Book Antiqua"/>
          <w:color w:val="000000"/>
        </w:rPr>
        <w:t>-B-037-0</w:t>
      </w:r>
      <w:r>
        <w:rPr>
          <w:rFonts w:ascii="Book Antiqua" w:hAnsi="Book Antiqua" w:cs="Book Antiqua" w:hint="eastAsia"/>
          <w:color w:val="000000"/>
          <w:lang w:eastAsia="zh-CN"/>
        </w:rPr>
        <w:t>40,</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No. </w:t>
      </w:r>
      <w:r>
        <w:rPr>
          <w:rFonts w:ascii="Book Antiqua" w:eastAsia="Book Antiqua" w:hAnsi="Book Antiqua" w:cs="Book Antiqua"/>
          <w:color w:val="000000"/>
        </w:rPr>
        <w:t>MOST10</w:t>
      </w:r>
      <w:r>
        <w:rPr>
          <w:rFonts w:ascii="Book Antiqua" w:hAnsi="Book Antiqua" w:cs="Book Antiqua" w:hint="eastAsia"/>
          <w:color w:val="000000"/>
          <w:lang w:eastAsia="zh-CN"/>
        </w:rPr>
        <w:t>9</w:t>
      </w:r>
      <w:r>
        <w:rPr>
          <w:rFonts w:ascii="Book Antiqua" w:eastAsia="Book Antiqua" w:hAnsi="Book Antiqua" w:cs="Book Antiqua"/>
          <w:color w:val="000000"/>
        </w:rPr>
        <w:t>-2314-B-037-</w:t>
      </w:r>
      <w:r>
        <w:rPr>
          <w:rFonts w:ascii="Book Antiqua" w:hAnsi="Book Antiqua" w:cs="Book Antiqua" w:hint="eastAsia"/>
          <w:color w:val="000000"/>
          <w:lang w:eastAsia="zh-CN"/>
        </w:rPr>
        <w:t>046-MY3</w:t>
      </w:r>
      <w:bookmarkEnd w:id="17"/>
      <w:bookmarkEnd w:id="18"/>
      <w:r>
        <w:rPr>
          <w:rFonts w:ascii="Book Antiqua" w:hAnsi="Book Antiqua" w:cs="Book Antiqua" w:hint="eastAsia"/>
          <w:color w:val="000000"/>
          <w:lang w:eastAsia="zh-CN"/>
        </w:rPr>
        <w:t>;</w:t>
      </w:r>
      <w:r>
        <w:rPr>
          <w:rFonts w:ascii="Book Antiqua" w:eastAsia="Book Antiqua" w:hAnsi="Book Antiqua" w:cs="Book Antiqua"/>
          <w:color w:val="000000"/>
        </w:rPr>
        <w:t xml:space="preserve"> the Ministry of Health and Welfare funded by Health and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elfare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urcharge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obacco </w:t>
      </w:r>
      <w:r>
        <w:rPr>
          <w:rFonts w:ascii="Book Antiqua" w:eastAsia="宋体" w:hAnsi="Book Antiqua" w:cs="Book Antiqua" w:hint="eastAsia"/>
          <w:color w:val="000000"/>
          <w:lang w:eastAsia="zh-CN"/>
        </w:rPr>
        <w:t>P</w:t>
      </w:r>
      <w:r>
        <w:rPr>
          <w:rFonts w:ascii="Book Antiqua" w:eastAsia="Book Antiqua" w:hAnsi="Book Antiqua" w:cs="Book Antiqua"/>
          <w:color w:val="000000"/>
        </w:rPr>
        <w:t>roducts</w:t>
      </w:r>
      <w:r>
        <w:rPr>
          <w:rFonts w:ascii="Book Antiqua" w:hAnsi="Book Antiqua" w:cs="Book Antiqua" w:hint="eastAsia"/>
          <w:color w:val="000000"/>
          <w:lang w:eastAsia="zh-CN"/>
        </w:rPr>
        <w:t xml:space="preserve">, No. </w:t>
      </w:r>
      <w:r>
        <w:rPr>
          <w:rFonts w:ascii="Book Antiqua" w:eastAsia="Book Antiqua" w:hAnsi="Book Antiqua" w:cs="Book Antiqua"/>
          <w:color w:val="000000"/>
        </w:rPr>
        <w:t>MOHW109-TDU-B-212-124026</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Kaohsiung Medical University Hospital and the Kaohsiung Municipal Ta-Tung Hospital</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No. S10903</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KMUH108-8R34,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KMUH108-8R35,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KMUH108-8M33,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KMUH108-8M35,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KMUH108-8M36, </w:t>
      </w:r>
      <w:bookmarkStart w:id="19" w:name="OLE_LINK19"/>
      <w:bookmarkStart w:id="20" w:name="OLE_LINK18"/>
      <w:r>
        <w:rPr>
          <w:rFonts w:ascii="Book Antiqua" w:hAnsi="Book Antiqua" w:cs="Book Antiqua"/>
          <w:color w:val="000000"/>
          <w:lang w:eastAsia="zh-CN"/>
        </w:rPr>
        <w:t xml:space="preserve">No. </w:t>
      </w:r>
      <w:bookmarkEnd w:id="19"/>
      <w:bookmarkEnd w:id="20"/>
      <w:r>
        <w:rPr>
          <w:rFonts w:ascii="Book Antiqua" w:eastAsia="Book Antiqua" w:hAnsi="Book Antiqua" w:cs="Book Antiqua"/>
          <w:color w:val="000000"/>
        </w:rPr>
        <w:t>KMUH-DK109003</w:t>
      </w:r>
      <w:r>
        <w:rPr>
          <w:rFonts w:ascii="Book Antiqua" w:eastAsia="宋体" w:hAnsi="Book Antiqua" w:cs="Book Antiqua" w:hint="eastAsia"/>
          <w:color w:val="000000"/>
          <w:lang w:eastAsia="zh-CN"/>
        </w:rPr>
        <w:t>,</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w:t>
      </w:r>
      <w:r>
        <w:rPr>
          <w:rFonts w:ascii="Book Antiqua" w:eastAsia="Book Antiqua" w:hAnsi="Book Antiqua" w:cs="Book Antiqua"/>
          <w:color w:val="000000"/>
        </w:rPr>
        <w:t>KMUH-DK109005</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p>
    <w:bookmarkEnd w:id="11"/>
    <w:bookmarkEnd w:id="12"/>
    <w:p w14:paraId="66C2BC11" w14:textId="77777777" w:rsidR="00E56091" w:rsidRDefault="00E56091">
      <w:pPr>
        <w:spacing w:line="360" w:lineRule="auto"/>
        <w:jc w:val="both"/>
      </w:pPr>
    </w:p>
    <w:p w14:paraId="57B5BDB4" w14:textId="77777777" w:rsidR="00E56091" w:rsidRDefault="004B4B5F">
      <w:pPr>
        <w:spacing w:line="360" w:lineRule="auto"/>
        <w:jc w:val="both"/>
      </w:pPr>
      <w:r>
        <w:rPr>
          <w:rFonts w:ascii="Book Antiqua" w:eastAsia="Book Antiqua" w:hAnsi="Book Antiqua" w:cs="Book Antiqua"/>
          <w:b/>
          <w:bCs/>
          <w:color w:val="000000"/>
        </w:rPr>
        <w:t xml:space="preserve">Corresponding author: Jaw Yuan Wang, MD, PhD, Professor, </w:t>
      </w:r>
      <w:r>
        <w:rPr>
          <w:rFonts w:ascii="Book Antiqua" w:eastAsia="Book Antiqua" w:hAnsi="Book Antiqua" w:cs="Book Antiqua"/>
          <w:color w:val="000000"/>
        </w:rPr>
        <w:t>Department of Surgery and Cancer Center, Kaohsiung Medical University Hospital, Kaohsiung Medical University,</w:t>
      </w:r>
      <w:r>
        <w:rPr>
          <w:rFonts w:ascii="Book Antiqua" w:hAnsi="Book Antiqua" w:cs="Book Antiqua" w:hint="eastAsia"/>
          <w:color w:val="000000"/>
          <w:lang w:eastAsia="zh-CN"/>
        </w:rPr>
        <w:t xml:space="preserve"> No. </w:t>
      </w:r>
      <w:r>
        <w:rPr>
          <w:rFonts w:ascii="Book Antiqua" w:eastAsia="Book Antiqua" w:hAnsi="Book Antiqua" w:cs="Book Antiqua"/>
          <w:color w:val="000000"/>
        </w:rPr>
        <w:t>100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Tz</w:t>
      </w:r>
      <w:proofErr w:type="spellEnd"/>
      <w:r>
        <w:rPr>
          <w:rFonts w:ascii="Book Antiqua" w:eastAsia="Book Antiqua" w:hAnsi="Book Antiqua" w:cs="Book Antiqua"/>
          <w:color w:val="000000"/>
        </w:rPr>
        <w:t>-You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oad, Kaohsiung 807</w:t>
      </w:r>
      <w:r>
        <w:rPr>
          <w:rFonts w:ascii="Book Antiqua" w:hAnsi="Book Antiqua" w:cs="Book Antiqua" w:hint="eastAsia"/>
          <w:color w:val="000000"/>
          <w:lang w:eastAsia="zh-CN"/>
        </w:rPr>
        <w:t>08</w:t>
      </w:r>
      <w:r>
        <w:rPr>
          <w:rFonts w:ascii="Book Antiqua" w:eastAsia="Book Antiqua" w:hAnsi="Book Antiqua" w:cs="Book Antiqua"/>
          <w:color w:val="000000"/>
        </w:rPr>
        <w:t>, Taiwan. cy614112@ms14.hinet.net</w:t>
      </w:r>
    </w:p>
    <w:p w14:paraId="723B97F3" w14:textId="77777777" w:rsidR="00E56091" w:rsidRDefault="00E56091">
      <w:pPr>
        <w:spacing w:line="360" w:lineRule="auto"/>
        <w:jc w:val="both"/>
      </w:pPr>
    </w:p>
    <w:p w14:paraId="73414541" w14:textId="77777777" w:rsidR="00E56091" w:rsidRDefault="004B4B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26, 2020</w:t>
      </w:r>
    </w:p>
    <w:p w14:paraId="2A0AB1BF" w14:textId="77777777" w:rsidR="00E56091" w:rsidRDefault="004B4B5F">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November 10, 2020</w:t>
      </w:r>
    </w:p>
    <w:p w14:paraId="7751ABD9" w14:textId="77777777" w:rsidR="00E56091" w:rsidRDefault="004B4B5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November 17, 2020</w:t>
      </w:r>
    </w:p>
    <w:p w14:paraId="133A9E45" w14:textId="77777777" w:rsidR="00E56091" w:rsidRDefault="004B4B5F">
      <w:pPr>
        <w:spacing w:line="360" w:lineRule="auto"/>
        <w:jc w:val="both"/>
      </w:pPr>
      <w:r>
        <w:rPr>
          <w:rFonts w:ascii="Book Antiqua" w:eastAsia="Book Antiqua" w:hAnsi="Book Antiqua" w:cs="Book Antiqua"/>
          <w:b/>
          <w:bCs/>
          <w:color w:val="000000"/>
        </w:rPr>
        <w:t xml:space="preserve">Published online: </w:t>
      </w:r>
    </w:p>
    <w:p w14:paraId="4AD6690D" w14:textId="77777777" w:rsidR="00E56091" w:rsidRDefault="00E56091">
      <w:pPr>
        <w:spacing w:line="360" w:lineRule="auto"/>
        <w:jc w:val="both"/>
        <w:sectPr w:rsidR="00E56091">
          <w:footerReference w:type="default" r:id="rId7"/>
          <w:pgSz w:w="12240" w:h="15840"/>
          <w:pgMar w:top="1440" w:right="1440" w:bottom="1440" w:left="1440" w:header="720" w:footer="720" w:gutter="0"/>
          <w:cols w:space="720"/>
          <w:docGrid w:linePitch="360"/>
        </w:sectPr>
      </w:pPr>
    </w:p>
    <w:p w14:paraId="1E88E31A" w14:textId="77777777" w:rsidR="00E56091" w:rsidRDefault="004B4B5F">
      <w:pPr>
        <w:spacing w:line="360" w:lineRule="auto"/>
        <w:jc w:val="both"/>
      </w:pPr>
      <w:r>
        <w:rPr>
          <w:rFonts w:ascii="Book Antiqua" w:eastAsia="Book Antiqua" w:hAnsi="Book Antiqua" w:cs="Book Antiqua"/>
          <w:b/>
          <w:color w:val="000000"/>
        </w:rPr>
        <w:lastRenderedPageBreak/>
        <w:t>Abstract</w:t>
      </w:r>
    </w:p>
    <w:p w14:paraId="047D2BF3" w14:textId="77777777" w:rsidR="00E56091" w:rsidRDefault="004B4B5F">
      <w:pPr>
        <w:spacing w:line="360" w:lineRule="auto"/>
        <w:jc w:val="both"/>
      </w:pPr>
      <w:r>
        <w:rPr>
          <w:rFonts w:ascii="Book Antiqua" w:eastAsia="Book Antiqua" w:hAnsi="Book Antiqua" w:cs="Book Antiqua"/>
          <w:color w:val="000000"/>
        </w:rPr>
        <w:t>BACKGROUND</w:t>
      </w:r>
    </w:p>
    <w:p w14:paraId="510BB20A" w14:textId="77777777" w:rsidR="00E56091" w:rsidRDefault="004B4B5F">
      <w:pPr>
        <w:spacing w:line="360" w:lineRule="auto"/>
        <w:jc w:val="both"/>
      </w:pPr>
      <w:bookmarkStart w:id="21" w:name="OLE_LINK64"/>
      <w:bookmarkStart w:id="22" w:name="OLE_LINK63"/>
      <w:r>
        <w:rPr>
          <w:rFonts w:ascii="Book Antiqua" w:eastAsia="Book Antiqua" w:hAnsi="Book Antiqua" w:cs="Book Antiqua"/>
          <w:color w:val="000000"/>
        </w:rPr>
        <w:t xml:space="preserve">Patients with clinical T4 </w:t>
      </w:r>
      <w:bookmarkStart w:id="23" w:name="OLE_LINK14"/>
      <w:bookmarkStart w:id="24" w:name="OLE_LINK15"/>
      <w:r>
        <w:rPr>
          <w:rFonts w:ascii="Book Antiqua" w:eastAsia="Book Antiqua" w:hAnsi="Book Antiqua" w:cs="Book Antiqua"/>
          <w:color w:val="000000"/>
        </w:rPr>
        <w:t>colorectal cancer (CRC)</w:t>
      </w:r>
      <w:bookmarkEnd w:id="23"/>
      <w:bookmarkEnd w:id="24"/>
      <w:r>
        <w:rPr>
          <w:rFonts w:ascii="Book Antiqua" w:eastAsia="Book Antiqua" w:hAnsi="Book Antiqua" w:cs="Book Antiqua"/>
          <w:color w:val="000000"/>
        </w:rPr>
        <w:t xml:space="preserve"> have a poor prognosis because of compromised surgical margins. Neoadjuvant therapy may be effective in downstaging tumors, thereby rendering possible radical resection with clear margins. </w:t>
      </w:r>
    </w:p>
    <w:bookmarkEnd w:id="21"/>
    <w:bookmarkEnd w:id="22"/>
    <w:p w14:paraId="48B9FC47" w14:textId="77777777" w:rsidR="00E56091" w:rsidRDefault="00E56091">
      <w:pPr>
        <w:spacing w:line="360" w:lineRule="auto"/>
        <w:jc w:val="both"/>
      </w:pPr>
    </w:p>
    <w:p w14:paraId="2210170C" w14:textId="77777777" w:rsidR="00E56091" w:rsidRDefault="004B4B5F">
      <w:pPr>
        <w:spacing w:line="360" w:lineRule="auto"/>
        <w:jc w:val="both"/>
      </w:pPr>
      <w:r>
        <w:rPr>
          <w:rFonts w:ascii="Book Antiqua" w:eastAsia="Book Antiqua" w:hAnsi="Book Antiqua" w:cs="Book Antiqua"/>
          <w:color w:val="000000"/>
        </w:rPr>
        <w:t>AIM</w:t>
      </w:r>
    </w:p>
    <w:p w14:paraId="5E50E65F" w14:textId="77777777" w:rsidR="00E56091" w:rsidRDefault="004B4B5F">
      <w:pPr>
        <w:spacing w:line="360" w:lineRule="auto"/>
        <w:jc w:val="both"/>
      </w:pPr>
      <w:bookmarkStart w:id="25" w:name="OLE_LINK67"/>
      <w:bookmarkStart w:id="26" w:name="OLE_LINK65"/>
      <w:bookmarkStart w:id="27" w:name="OLE_LINK66"/>
      <w:r>
        <w:rPr>
          <w:rFonts w:ascii="Book Antiqua" w:hAnsi="Book Antiqua" w:cs="Book Antiqua" w:hint="eastAsia"/>
          <w:color w:val="000000"/>
          <w:lang w:eastAsia="zh-CN"/>
        </w:rPr>
        <w:t>To</w:t>
      </w:r>
      <w:r>
        <w:rPr>
          <w:rFonts w:ascii="Book Antiqua" w:eastAsia="Book Antiqua" w:hAnsi="Book Antiqua" w:cs="Book Antiqua"/>
          <w:color w:val="000000"/>
        </w:rPr>
        <w:t xml:space="preserve"> evaluat</w:t>
      </w:r>
      <w:r>
        <w:rPr>
          <w:rFonts w:ascii="Book Antiqua" w:hAnsi="Book Antiqua" w:cs="Book Antiqua" w:hint="eastAsia"/>
          <w:color w:val="000000"/>
          <w:lang w:eastAsia="zh-CN"/>
        </w:rPr>
        <w:t>e</w:t>
      </w:r>
      <w:r>
        <w:rPr>
          <w:rFonts w:ascii="Book Antiqua" w:eastAsia="Book Antiqua" w:hAnsi="Book Antiqua" w:cs="Book Antiqua"/>
          <w:color w:val="000000"/>
        </w:rPr>
        <w:t xml:space="preserve"> tumor downsizing and resection with clear margins in T4 CRC patients undergoing neoadjuvant concurrent chemoradiotherapy followed by surgery.</w:t>
      </w:r>
    </w:p>
    <w:bookmarkEnd w:id="25"/>
    <w:bookmarkEnd w:id="26"/>
    <w:bookmarkEnd w:id="27"/>
    <w:p w14:paraId="60A2C17F" w14:textId="77777777" w:rsidR="00E56091" w:rsidRDefault="00E56091">
      <w:pPr>
        <w:spacing w:line="360" w:lineRule="auto"/>
        <w:jc w:val="both"/>
      </w:pPr>
    </w:p>
    <w:p w14:paraId="5EE6100F" w14:textId="77777777" w:rsidR="00E56091" w:rsidRDefault="004B4B5F">
      <w:pPr>
        <w:spacing w:line="360" w:lineRule="auto"/>
        <w:jc w:val="both"/>
      </w:pPr>
      <w:r>
        <w:rPr>
          <w:rFonts w:ascii="Book Antiqua" w:eastAsia="Book Antiqua" w:hAnsi="Book Antiqua" w:cs="Book Antiqua"/>
          <w:color w:val="000000"/>
        </w:rPr>
        <w:t>METHODS</w:t>
      </w:r>
    </w:p>
    <w:p w14:paraId="3B02F102" w14:textId="627FBF36" w:rsidR="00E56091" w:rsidRDefault="004B4B5F">
      <w:pPr>
        <w:spacing w:line="360" w:lineRule="auto"/>
        <w:jc w:val="both"/>
      </w:pPr>
      <w:bookmarkStart w:id="28" w:name="OLE_LINK68"/>
      <w:bookmarkStart w:id="29" w:name="OLE_LINK70"/>
      <w:bookmarkStart w:id="30" w:name="OLE_LINK69"/>
      <w:r>
        <w:rPr>
          <w:rFonts w:ascii="Book Antiqua" w:eastAsia="Book Antiqua" w:hAnsi="Book Antiqua" w:cs="Book Antiqua"/>
          <w:color w:val="000000"/>
        </w:rPr>
        <w:t xml:space="preserve">This study retrospectively included 86 eligible patients with clinical T4 CRC who underwent neoadjuvant concurrent chemoradiotherapy followed by radical resection. Neoadjuvant therapy consisted of radiation therapy </w:t>
      </w:r>
      <w:r>
        <w:rPr>
          <w:rFonts w:ascii="Book Antiqua" w:eastAsia="宋体" w:hAnsi="Book Antiqua" w:cs="Book Antiqua" w:hint="eastAsia"/>
          <w:color w:val="000000"/>
          <w:lang w:eastAsia="zh-CN"/>
        </w:rPr>
        <w:t>at</w:t>
      </w:r>
      <w:r>
        <w:rPr>
          <w:rFonts w:ascii="Book Antiqua" w:eastAsia="Book Antiqua" w:hAnsi="Book Antiqua" w:cs="Book Antiqua"/>
          <w:color w:val="000000"/>
        </w:rPr>
        <w:t xml:space="preserve"> a dose of 45-50.4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and chemotherapy agents, either </w:t>
      </w:r>
      <w:bookmarkStart w:id="31" w:name="OLE_LINK7"/>
      <w:bookmarkStart w:id="32" w:name="OLE_LINK8"/>
      <w:r>
        <w:rPr>
          <w:rFonts w:ascii="Book Antiqua" w:eastAsia="Book Antiqua" w:hAnsi="Book Antiqua" w:cs="Book Antiqua"/>
          <w:color w:val="000000"/>
        </w:rPr>
        <w:t xml:space="preserve">FOLFOX </w:t>
      </w:r>
      <w:bookmarkEnd w:id="31"/>
      <w:bookmarkEnd w:id="32"/>
      <w:r>
        <w:rPr>
          <w:rFonts w:ascii="Book Antiqua" w:eastAsia="Book Antiqua" w:hAnsi="Book Antiqua" w:cs="Book Antiqua"/>
          <w:color w:val="000000"/>
        </w:rPr>
        <w:t>or capecitabine. A circumferential resection margin (CRM)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mm was considered to be a positive margin. We defined </w:t>
      </w:r>
      <w:bookmarkStart w:id="33" w:name="OLE_LINK16"/>
      <w:bookmarkStart w:id="34" w:name="OLE_LINK17"/>
      <w:r>
        <w:rPr>
          <w:rFonts w:ascii="Book Antiqua" w:eastAsia="Book Antiqua" w:hAnsi="Book Antiqua" w:cs="Book Antiqua"/>
          <w:color w:val="000000"/>
        </w:rPr>
        <w:t>pathological complete response</w:t>
      </w:r>
      <w:bookmarkEnd w:id="33"/>
      <w:bookmarkEnd w:id="3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as the absence of any malignant cells in a specimen, including the primary tumor and lymph nodes. A multivariate logistic regression model was used to identify independent predictive factors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w:t>
      </w:r>
    </w:p>
    <w:bookmarkEnd w:id="28"/>
    <w:bookmarkEnd w:id="29"/>
    <w:bookmarkEnd w:id="30"/>
    <w:p w14:paraId="7AE4A03B" w14:textId="77777777" w:rsidR="00E56091" w:rsidRDefault="00E56091">
      <w:pPr>
        <w:spacing w:line="360" w:lineRule="auto"/>
        <w:jc w:val="both"/>
      </w:pPr>
    </w:p>
    <w:p w14:paraId="2FE3F4B7" w14:textId="77777777" w:rsidR="00E56091" w:rsidRDefault="004B4B5F">
      <w:pPr>
        <w:spacing w:line="360" w:lineRule="auto"/>
        <w:jc w:val="both"/>
      </w:pPr>
      <w:r>
        <w:rPr>
          <w:rFonts w:ascii="Book Antiqua" w:eastAsia="Book Antiqua" w:hAnsi="Book Antiqua" w:cs="Book Antiqua"/>
          <w:color w:val="000000"/>
        </w:rPr>
        <w:t>RESULTS</w:t>
      </w:r>
    </w:p>
    <w:p w14:paraId="572FDEEE" w14:textId="593F4242" w:rsidR="00E56091" w:rsidRDefault="004B4B5F">
      <w:pPr>
        <w:spacing w:line="360" w:lineRule="auto"/>
        <w:jc w:val="both"/>
      </w:pPr>
      <w:bookmarkStart w:id="35" w:name="OLE_LINK71"/>
      <w:bookmarkStart w:id="36" w:name="OLE_LINK72"/>
      <w:bookmarkStart w:id="37" w:name="OLE_LINK73"/>
      <w:r>
        <w:rPr>
          <w:rFonts w:ascii="Book Antiqua" w:eastAsia="Book Antiqua" w:hAnsi="Book Antiqua" w:cs="Book Antiqua"/>
          <w:color w:val="000000"/>
        </w:rPr>
        <w:t xml:space="preserve">For 86 patients who underwent neoadjuvant chemoradiotherapy and surgery, the rate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14%, and the R0 resection rate was 91.9%. Of the 61 patients with rectal cancer, 7 (11.5%)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5 (8.2%) had positive CRMs. Of the 25 patients with colon cancer, 5 (20%)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2 (8%) had positive CRMs. We observed that the FOLFOX regimen was an independent predictor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After a median follow-up of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estimated 5-year overall survival</w:t>
      </w:r>
      <w:r>
        <w:rPr>
          <w:rFonts w:ascii="Book Antiqua" w:hAnsi="Book Antiqua" w:cs="Book Antiqua" w:hint="eastAsia"/>
          <w:color w:val="000000"/>
          <w:lang w:eastAsia="zh-CN"/>
        </w:rPr>
        <w:t xml:space="preserve"> (</w:t>
      </w:r>
      <w:bookmarkStart w:id="38" w:name="OLE_LINK11"/>
      <w:bookmarkStart w:id="39" w:name="OLE_LINK10"/>
      <w:r>
        <w:rPr>
          <w:rFonts w:ascii="Book Antiqua" w:hAnsi="Book Antiqua" w:cs="Book Antiqua" w:hint="eastAsia"/>
          <w:color w:val="000000"/>
          <w:lang w:eastAsia="zh-CN"/>
        </w:rPr>
        <w:t>OS</w:t>
      </w:r>
      <w:bookmarkEnd w:id="38"/>
      <w:bookmarkEnd w:id="39"/>
      <w:r>
        <w:rPr>
          <w:rFonts w:ascii="Book Antiqua" w:hAnsi="Book Antiqua" w:cs="Book Antiqua" w:hint="eastAsia"/>
          <w:color w:val="000000"/>
          <w:lang w:eastAsia="zh-CN"/>
        </w:rPr>
        <w:t>)</w:t>
      </w:r>
      <w:r>
        <w:rPr>
          <w:rFonts w:ascii="Book Antiqua" w:eastAsia="Book Antiqua" w:hAnsi="Book Antiqua" w:cs="Book Antiqua"/>
          <w:color w:val="000000"/>
        </w:rPr>
        <w:t xml:space="preserve"> and disease-free survival </w:t>
      </w:r>
      <w:r>
        <w:rPr>
          <w:rFonts w:ascii="Book Antiqua" w:hAnsi="Book Antiqua" w:cs="Book Antiqua" w:hint="eastAsia"/>
          <w:color w:val="000000"/>
          <w:lang w:eastAsia="zh-CN"/>
        </w:rPr>
        <w:t>(</w:t>
      </w:r>
      <w:bookmarkStart w:id="40" w:name="OLE_LINK9"/>
      <w:r>
        <w:rPr>
          <w:rFonts w:ascii="Book Antiqua" w:hAnsi="Book Antiqua" w:cs="Book Antiqua" w:hint="eastAsia"/>
          <w:color w:val="000000"/>
          <w:lang w:eastAsia="zh-CN"/>
        </w:rPr>
        <w:t>DFS</w:t>
      </w:r>
      <w:bookmarkEnd w:id="40"/>
      <w:r>
        <w:rPr>
          <w:rFonts w:ascii="Book Antiqua" w:hAnsi="Book Antiqua" w:cs="Book Antiqua" w:hint="eastAsia"/>
          <w:color w:val="000000"/>
          <w:lang w:eastAsia="zh-CN"/>
        </w:rPr>
        <w:t xml:space="preserve">) </w:t>
      </w:r>
      <w:r>
        <w:rPr>
          <w:rFonts w:ascii="Book Antiqua" w:eastAsia="Book Antiqua" w:hAnsi="Book Antiqua" w:cs="Book Antiqua"/>
          <w:color w:val="000000"/>
        </w:rPr>
        <w:t>rates were 70.8% and 61.4%, respectively. Multivariate analysis revealed that a tumor with a negative resection margin was associated with improved</w:t>
      </w:r>
      <w:r>
        <w:rPr>
          <w:rFonts w:ascii="Book Antiqua" w:hAnsi="Book Antiqua" w:cs="Book Antiqua"/>
          <w:color w:val="000000"/>
          <w:lang w:eastAsia="zh-CN"/>
        </w:rPr>
        <w:t xml:space="preserve"> DFS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t>
      </w:r>
      <w:r>
        <w:rPr>
          <w:rFonts w:ascii="Book Antiqua" w:eastAsia="Book Antiqua" w:hAnsi="Book Antiqua" w:cs="Book Antiqua"/>
          <w:color w:val="000000"/>
        </w:rPr>
        <w:lastRenderedPageBreak/>
        <w:t xml:space="preserve">and </w:t>
      </w:r>
      <w:r>
        <w:rPr>
          <w:rFonts w:ascii="Book Antiqua"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Patients who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exhibited longer </w:t>
      </w:r>
      <w:r>
        <w:rPr>
          <w:rFonts w:ascii="Book Antiqua" w:hAnsi="Book Antiqua" w:cs="Book Antiqua"/>
          <w:color w:val="000000"/>
          <w:lang w:eastAsia="zh-CN"/>
        </w:rPr>
        <w:t>DFS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w:t>
      </w:r>
      <w:r>
        <w:rPr>
          <w:rFonts w:ascii="Book Antiqua" w:hAnsi="Book Antiqua" w:cs="Book Antiqua" w:hint="eastAsia"/>
          <w:color w:val="000000"/>
          <w:lang w:eastAsia="zh-CN"/>
        </w:rPr>
        <w:t>OS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those who did not.</w:t>
      </w:r>
    </w:p>
    <w:bookmarkEnd w:id="35"/>
    <w:bookmarkEnd w:id="36"/>
    <w:bookmarkEnd w:id="37"/>
    <w:p w14:paraId="6288311E" w14:textId="77777777" w:rsidR="00E56091" w:rsidRDefault="00E56091">
      <w:pPr>
        <w:spacing w:line="360" w:lineRule="auto"/>
        <w:jc w:val="both"/>
      </w:pPr>
    </w:p>
    <w:p w14:paraId="1DD131E1" w14:textId="77777777" w:rsidR="00E56091" w:rsidRDefault="004B4B5F">
      <w:pPr>
        <w:spacing w:line="360" w:lineRule="auto"/>
        <w:jc w:val="both"/>
      </w:pPr>
      <w:r>
        <w:rPr>
          <w:rFonts w:ascii="Book Antiqua" w:eastAsia="Book Antiqua" w:hAnsi="Book Antiqua" w:cs="Book Antiqua"/>
          <w:color w:val="000000"/>
        </w:rPr>
        <w:t>CONCLUSION</w:t>
      </w:r>
    </w:p>
    <w:p w14:paraId="7D734061" w14:textId="2B5215DB" w:rsidR="00E56091" w:rsidRDefault="004B4B5F">
      <w:pPr>
        <w:spacing w:line="360" w:lineRule="auto"/>
        <w:jc w:val="both"/>
      </w:pPr>
      <w:bookmarkStart w:id="41" w:name="OLE_LINK74"/>
      <w:bookmarkStart w:id="42" w:name="OLE_LINK76"/>
      <w:bookmarkStart w:id="43" w:name="OLE_LINK75"/>
      <w:r>
        <w:rPr>
          <w:rFonts w:ascii="Book Antiqua" w:eastAsia="Book Antiqua" w:hAnsi="Book Antiqua" w:cs="Book Antiqua"/>
          <w:color w:val="000000"/>
        </w:rPr>
        <w:t>Neoadjuvant concurrent chemoradiotherapy engender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favorable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R0 resection rates among patients with T4 CRC. The R0 resection rate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are independent prognostic factors for patients with T4 CRC.</w:t>
      </w:r>
    </w:p>
    <w:bookmarkEnd w:id="41"/>
    <w:bookmarkEnd w:id="42"/>
    <w:bookmarkEnd w:id="43"/>
    <w:p w14:paraId="4979B98E" w14:textId="77777777" w:rsidR="00E56091" w:rsidRDefault="00E56091">
      <w:pPr>
        <w:spacing w:line="360" w:lineRule="auto"/>
        <w:jc w:val="both"/>
      </w:pPr>
    </w:p>
    <w:p w14:paraId="5DD06137" w14:textId="77777777" w:rsidR="00E56091" w:rsidRDefault="004B4B5F">
      <w:pPr>
        <w:spacing w:line="360" w:lineRule="auto"/>
        <w:jc w:val="both"/>
      </w:pPr>
      <w:r>
        <w:rPr>
          <w:rFonts w:ascii="Book Antiqua" w:eastAsia="Book Antiqua" w:hAnsi="Book Antiqua" w:cs="Book Antiqua"/>
          <w:b/>
          <w:bCs/>
          <w:color w:val="000000"/>
        </w:rPr>
        <w:t xml:space="preserve">Key Words: </w:t>
      </w:r>
      <w:bookmarkStart w:id="44" w:name="OLE_LINK59"/>
      <w:bookmarkStart w:id="45" w:name="OLE_LINK58"/>
      <w:bookmarkStart w:id="46" w:name="OLE_LINK60"/>
      <w:r>
        <w:rPr>
          <w:rFonts w:ascii="Book Antiqua" w:eastAsia="Book Antiqua" w:hAnsi="Book Antiqua" w:cs="Book Antiqua"/>
          <w:color w:val="000000"/>
        </w:rPr>
        <w:t xml:space="preserve">T4; </w:t>
      </w:r>
      <w:r>
        <w:rPr>
          <w:rFonts w:ascii="Book Antiqua" w:hAnsi="Book Antiqua" w:cs="Book Antiqua" w:hint="eastAsia"/>
          <w:color w:val="000000"/>
          <w:lang w:eastAsia="zh-CN"/>
        </w:rPr>
        <w:t>C</w:t>
      </w:r>
      <w:r>
        <w:rPr>
          <w:rFonts w:ascii="Book Antiqua" w:eastAsia="Book Antiqua" w:hAnsi="Book Antiqua" w:cs="Book Antiqua"/>
          <w:color w:val="000000"/>
        </w:rPr>
        <w:t xml:space="preserve">hemoradiotherapy; </w:t>
      </w:r>
      <w:r>
        <w:rPr>
          <w:rFonts w:ascii="Book Antiqua" w:hAnsi="Book Antiqua" w:cs="Book Antiqua" w:hint="eastAsia"/>
          <w:color w:val="000000"/>
          <w:lang w:eastAsia="zh-CN"/>
        </w:rPr>
        <w:t>P</w:t>
      </w:r>
      <w:r>
        <w:rPr>
          <w:rFonts w:ascii="Book Antiqua" w:eastAsia="Book Antiqua" w:hAnsi="Book Antiqua" w:cs="Book Antiqua"/>
          <w:color w:val="000000"/>
        </w:rPr>
        <w:t xml:space="preserve">athological complete response; R0 resection; </w:t>
      </w:r>
      <w:r>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Pr>
          <w:rFonts w:ascii="Book Antiqua" w:hAnsi="Book Antiqua" w:cs="Book Antiqua" w:hint="eastAsia"/>
          <w:color w:val="000000"/>
          <w:lang w:eastAsia="zh-CN"/>
        </w:rPr>
        <w:t>S</w:t>
      </w:r>
      <w:r>
        <w:rPr>
          <w:rFonts w:ascii="Book Antiqua" w:eastAsia="Book Antiqua" w:hAnsi="Book Antiqua" w:cs="Book Antiqua"/>
          <w:color w:val="000000"/>
        </w:rPr>
        <w:t>urvival</w:t>
      </w:r>
    </w:p>
    <w:bookmarkEnd w:id="44"/>
    <w:bookmarkEnd w:id="45"/>
    <w:bookmarkEnd w:id="46"/>
    <w:p w14:paraId="1E2E52A6" w14:textId="77777777" w:rsidR="00E56091" w:rsidRDefault="00E56091">
      <w:pPr>
        <w:spacing w:line="360" w:lineRule="auto"/>
        <w:jc w:val="both"/>
      </w:pPr>
    </w:p>
    <w:p w14:paraId="722571B5" w14:textId="77777777" w:rsidR="00E56091" w:rsidRDefault="004B4B5F">
      <w:pPr>
        <w:spacing w:line="360" w:lineRule="auto"/>
        <w:jc w:val="both"/>
      </w:pPr>
      <w:r>
        <w:rPr>
          <w:rFonts w:ascii="Book Antiqua" w:eastAsia="Book Antiqua" w:hAnsi="Book Antiqua" w:cs="Book Antiqua"/>
          <w:color w:val="000000"/>
        </w:rPr>
        <w:t xml:space="preserve">Huang CM, Huang CW, Ma CJ, Tsai HL, Su WC, Chang TK, Huang MY, Wang JY. Outcomes of neoadjuvant chemoradiotherapy followed by radical resection for T4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In press</w:t>
      </w:r>
    </w:p>
    <w:p w14:paraId="218830EE" w14:textId="77777777" w:rsidR="00E56091" w:rsidRDefault="00E56091">
      <w:pPr>
        <w:spacing w:line="360" w:lineRule="auto"/>
        <w:jc w:val="both"/>
      </w:pPr>
    </w:p>
    <w:p w14:paraId="00C9DDD3" w14:textId="77777777" w:rsidR="00E56091" w:rsidRDefault="004B4B5F">
      <w:pPr>
        <w:spacing w:line="360" w:lineRule="auto"/>
        <w:jc w:val="both"/>
      </w:pPr>
      <w:r>
        <w:rPr>
          <w:rFonts w:ascii="Book Antiqua" w:eastAsia="Book Antiqua" w:hAnsi="Book Antiqua" w:cs="Book Antiqua"/>
          <w:b/>
          <w:bCs/>
          <w:color w:val="000000"/>
        </w:rPr>
        <w:t>Core Tip:  </w:t>
      </w:r>
      <w:bookmarkStart w:id="47" w:name="OLE_LINK61"/>
      <w:bookmarkStart w:id="48" w:name="OLE_LINK62"/>
      <w:r>
        <w:rPr>
          <w:rFonts w:ascii="Book Antiqua" w:eastAsia="Book Antiqua" w:hAnsi="Book Antiqua" w:cs="Book Antiqua"/>
          <w:color w:val="000000"/>
        </w:rPr>
        <w:t>Patients with clinical T4 colorectal cancer have a poor prognosis because of compromised surgical margins. This retrospective study demonstrated that neoadjuvant chemoradiotherapy resulted in high rates of pathological complete response and complete resection for patients with T4 colorectal cancer. An aggressive approach that entails implementing the FOLFOX regimen before, during, and after irradiation is safe and can improve pathological complete response rates. Negative resection margins and pathological complete response are significantly associated with survival.</w:t>
      </w:r>
    </w:p>
    <w:bookmarkEnd w:id="47"/>
    <w:bookmarkEnd w:id="48"/>
    <w:p w14:paraId="5B4FA671" w14:textId="77777777" w:rsidR="00E56091" w:rsidRDefault="00E56091">
      <w:pPr>
        <w:spacing w:line="360" w:lineRule="auto"/>
        <w:jc w:val="both"/>
      </w:pPr>
    </w:p>
    <w:p w14:paraId="19B11F23" w14:textId="77777777" w:rsidR="00E56091" w:rsidRDefault="004B4B5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B0437BD" w14:textId="2DDCFFC7" w:rsidR="00E56091" w:rsidRDefault="004B4B5F">
      <w:pPr>
        <w:spacing w:line="360" w:lineRule="auto"/>
        <w:jc w:val="both"/>
      </w:pPr>
      <w:bookmarkStart w:id="49" w:name="OLE_LINK77"/>
      <w:bookmarkStart w:id="50" w:name="OLE_LINK78"/>
      <w:r>
        <w:rPr>
          <w:rFonts w:ascii="Book Antiqua" w:eastAsia="Book Antiqua" w:hAnsi="Book Antiqua" w:cs="Book Antiqua"/>
          <w:color w:val="000000"/>
        </w:rPr>
        <w:t xml:space="preserve">Colorectal cancer (CRC) is a major public health concern because of its high incidence and death rates in </w:t>
      </w:r>
      <w:r>
        <w:rPr>
          <w:rFonts w:ascii="Book Antiqua" w:eastAsia="宋体" w:hAnsi="Book Antiqua" w:cs="Book Antiqua" w:hint="eastAsia"/>
          <w:color w:val="000000"/>
          <w:lang w:eastAsia="zh-CN"/>
        </w:rPr>
        <w:t>W</w:t>
      </w:r>
      <w:r>
        <w:rPr>
          <w:rFonts w:ascii="Book Antiqua" w:eastAsia="Book Antiqua" w:hAnsi="Book Antiqua" w:cs="Book Antiqua"/>
          <w:color w:val="000000"/>
        </w:rPr>
        <w:t xml:space="preserve">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Taiwan, CRC is the most commonly diagnosed cancer, with the number of patients with CRC increasing rapidly in recent years; CRC is also the third leading cause of cancer-related death in </w:t>
      </w:r>
      <w:proofErr w:type="gramStart"/>
      <w:r>
        <w:rPr>
          <w:rFonts w:ascii="Book Antiqua" w:eastAsia="Book Antiqua" w:hAnsi="Book Antiqua" w:cs="Book Antiqua"/>
          <w:color w:val="000000"/>
        </w:rPr>
        <w:t>Taiwan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Surgical resection with a free tumor margin (R0 resection) is a curative method for localized CRC. However, the resection of T4 CRC involves a high risk of positive surgical margins and local recurrence; therefore, patients with T4 CRC have relatively poor overall survival (OS) and disease-free survival (DFS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study reported that patients with T4 CRC had a 5-year </w:t>
      </w:r>
      <w:r>
        <w:rPr>
          <w:rFonts w:ascii="Book Antiqua" w:eastAsia="宋体" w:hAnsi="Book Antiqua" w:cs="Book Antiqua" w:hint="eastAsia"/>
          <w:color w:val="000000"/>
          <w:lang w:eastAsia="zh-CN"/>
        </w:rPr>
        <w:t>DFS</w:t>
      </w:r>
      <w:r>
        <w:rPr>
          <w:rFonts w:ascii="Book Antiqua" w:eastAsia="Book Antiqua" w:hAnsi="Book Antiqua" w:cs="Book Antiqua"/>
          <w:color w:val="000000"/>
        </w:rPr>
        <w:t xml:space="preserve"> rate of 75.4%, considerably lower than those for patients with T1-T3 tumors (T1: 98.8%; T2: 95.7; T3: 86.5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2BDB2614" w14:textId="124D356F" w:rsidR="00E56091" w:rsidRDefault="004B4B5F">
      <w:pPr>
        <w:spacing w:line="360" w:lineRule="auto"/>
        <w:ind w:firstLineChars="100" w:firstLine="240"/>
        <w:jc w:val="both"/>
      </w:pPr>
      <w:r>
        <w:rPr>
          <w:rFonts w:ascii="Book Antiqua" w:eastAsia="Book Antiqua" w:hAnsi="Book Antiqua" w:cs="Book Antiqua"/>
          <w:color w:val="000000"/>
        </w:rPr>
        <w:t xml:space="preserve">R0 resection is a crucial prognostic factor in patients with CRC. Studies have reported that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resection (MVR) improves the prognosis of locally advanced CRC, but this is at the cost of increased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Other studies have revealed that patients with locally advanced CRC who underwent MVR had R0 resection rates of 40%-90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3,6,7]</w:t>
      </w:r>
      <w:r>
        <w:rPr>
          <w:rFonts w:ascii="Book Antiqua" w:eastAsia="Book Antiqua" w:hAnsi="Book Antiqua" w:cs="Book Antiqua"/>
          <w:color w:val="000000"/>
        </w:rPr>
        <w:t xml:space="preserve">. Neoadjuvant concurrent chemoradiotherapy (CCRT) followed by surgical resection is the main treatment for locally advanced rectal cancer (LARC), and tumor downstaging may facilitate complete resection of T4 </w:t>
      </w:r>
      <w:proofErr w:type="gramStart"/>
      <w:r>
        <w:rPr>
          <w:rFonts w:ascii="Book Antiqua" w:eastAsia="宋体" w:hAnsi="Book Antiqua" w:cs="Book Antiqua" w:hint="eastAsia"/>
          <w:color w:val="000000"/>
          <w:lang w:eastAsia="zh-CN"/>
        </w:rPr>
        <w:t>l</w:t>
      </w:r>
      <w:r>
        <w:rPr>
          <w:rFonts w:ascii="Book Antiqua" w:eastAsia="Book Antiqua" w:hAnsi="Book Antiqua" w:cs="Book Antiqua"/>
          <w:color w:val="000000"/>
        </w:rPr>
        <w:t>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administering neoadjuvant CCRT in patients with locally advanced colon cancer is controversial</w:t>
      </w:r>
      <w:r>
        <w:rPr>
          <w:rFonts w:ascii="Book Antiqua" w:eastAsia="Book Antiqua" w:hAnsi="Book Antiqua" w:cs="Book Antiqua"/>
          <w:color w:val="000000"/>
          <w:szCs w:val="30"/>
          <w:vertAlign w:val="superscript"/>
        </w:rPr>
        <w:t xml:space="preserve"> [10-12]</w:t>
      </w:r>
      <w:r>
        <w:rPr>
          <w:rFonts w:ascii="Book Antiqua" w:eastAsia="Book Antiqua" w:hAnsi="Book Antiqua" w:cs="Book Antiqua"/>
          <w:color w:val="000000"/>
        </w:rPr>
        <w:t>.</w:t>
      </w:r>
    </w:p>
    <w:p w14:paraId="11508DA2" w14:textId="3BF9E812" w:rsidR="00E56091" w:rsidRDefault="004B4B5F">
      <w:pPr>
        <w:spacing w:line="360" w:lineRule="auto"/>
        <w:ind w:firstLineChars="100" w:firstLine="240"/>
        <w:jc w:val="both"/>
      </w:pPr>
      <w:r>
        <w:rPr>
          <w:rFonts w:ascii="Book Antiqua" w:eastAsia="Book Antiqua" w:hAnsi="Book Antiqua" w:cs="Book Antiqua"/>
          <w:color w:val="000000"/>
        </w:rPr>
        <w:t>Patients achieving pathological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experience more favorable oncologic outcomes compared with patients </w:t>
      </w:r>
      <w:proofErr w:type="gramStart"/>
      <w:r>
        <w:rPr>
          <w:rFonts w:ascii="Book Antiqua" w:eastAsia="Book Antiqua" w:hAnsi="Book Antiqua" w:cs="Book Antiqua"/>
          <w:color w:val="000000"/>
        </w:rPr>
        <w:t>not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Most studies have enrolled both patients with clinical T3 and those with T4 rectal cancer for the administration of neoadjuvant CCRT, but those with T4 disease usually exhibited more unfavorable responses to CCRT compared with those with T3 disease; this can be attributed to the extensive invasion of surrounding tissues and large tumor burden of T4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that make radical resection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Research results or clinical evidence regarding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after the administration of neoadjuvant CCRT for clinical T4 (cT4) CRC is </w:t>
      </w:r>
      <w:r>
        <w:rPr>
          <w:rFonts w:ascii="Book Antiqua" w:eastAsia="宋体" w:hAnsi="Book Antiqua" w:cs="Book Antiqua" w:hint="eastAsia"/>
          <w:color w:val="000000"/>
          <w:lang w:eastAsia="zh-CN"/>
        </w:rPr>
        <w:t xml:space="preserve">currently </w:t>
      </w:r>
      <w:r>
        <w:rPr>
          <w:rFonts w:ascii="Book Antiqua" w:eastAsia="Book Antiqua" w:hAnsi="Book Antiqua" w:cs="Book Antiqua"/>
          <w:color w:val="000000"/>
        </w:rPr>
        <w:t>limited.</w:t>
      </w:r>
    </w:p>
    <w:p w14:paraId="5A563473" w14:textId="77777777" w:rsidR="00E56091" w:rsidRDefault="004B4B5F">
      <w:pPr>
        <w:spacing w:line="360" w:lineRule="auto"/>
        <w:ind w:firstLineChars="100" w:firstLine="240"/>
        <w:jc w:val="both"/>
      </w:pPr>
      <w:r>
        <w:rPr>
          <w:rFonts w:ascii="Book Antiqua" w:eastAsia="Book Antiqua" w:hAnsi="Book Antiqua" w:cs="Book Antiqua"/>
          <w:color w:val="000000"/>
        </w:rPr>
        <w:lastRenderedPageBreak/>
        <w:t xml:space="preserve">To address this gap in the literature, the present study was conducted to determine the oncologic results of neoadjuvant CCRT administration followed by radical resection and to identify predictive factors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DFS, and OS in patients with T4 CRC.</w:t>
      </w:r>
    </w:p>
    <w:bookmarkEnd w:id="49"/>
    <w:bookmarkEnd w:id="50"/>
    <w:p w14:paraId="38270D40" w14:textId="77777777" w:rsidR="00E56091" w:rsidRDefault="00E56091">
      <w:pPr>
        <w:spacing w:line="360" w:lineRule="auto"/>
        <w:ind w:firstLine="480"/>
        <w:jc w:val="both"/>
      </w:pPr>
    </w:p>
    <w:p w14:paraId="4D341230" w14:textId="77777777" w:rsidR="00E56091" w:rsidRDefault="004B4B5F">
      <w:pPr>
        <w:spacing w:line="360" w:lineRule="auto"/>
        <w:jc w:val="both"/>
      </w:pPr>
      <w:r>
        <w:rPr>
          <w:rFonts w:ascii="Book Antiqua" w:eastAsia="Book Antiqua" w:hAnsi="Book Antiqua" w:cs="Book Antiqua"/>
          <w:b/>
          <w:caps/>
          <w:color w:val="000000"/>
          <w:u w:val="single"/>
        </w:rPr>
        <w:t>MATERIALS AND METHODS</w:t>
      </w:r>
    </w:p>
    <w:p w14:paraId="61AA8F48" w14:textId="77777777" w:rsidR="00E56091" w:rsidRDefault="004B4B5F">
      <w:pPr>
        <w:spacing w:line="360" w:lineRule="auto"/>
        <w:jc w:val="both"/>
        <w:rPr>
          <w:i/>
        </w:rPr>
      </w:pPr>
      <w:bookmarkStart w:id="51" w:name="OLE_LINK79"/>
      <w:bookmarkStart w:id="52" w:name="OLE_LINK80"/>
      <w:r>
        <w:rPr>
          <w:rFonts w:ascii="Book Antiqua" w:eastAsia="Book Antiqua" w:hAnsi="Book Antiqua" w:cs="Book Antiqua"/>
          <w:b/>
          <w:bCs/>
          <w:i/>
          <w:color w:val="000000"/>
        </w:rPr>
        <w:t>Patients</w:t>
      </w:r>
    </w:p>
    <w:p w14:paraId="6747A0CF" w14:textId="1187EDAA" w:rsidR="00E56091" w:rsidRDefault="004B4B5F">
      <w:pPr>
        <w:spacing w:line="360" w:lineRule="auto"/>
        <w:jc w:val="both"/>
      </w:pPr>
      <w:r>
        <w:rPr>
          <w:rFonts w:ascii="Book Antiqua" w:eastAsia="Book Antiqua" w:hAnsi="Book Antiqua" w:cs="Book Antiqua"/>
          <w:color w:val="000000"/>
        </w:rPr>
        <w:t>We retrieved records of consecutive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cT4 CRC and biopsy-proven adenocarcinoma who underwent neoadjuvant CCRT followed by radical resection between August 2010 and September 2018. A cT4 stage was defined as radiological evidence of tumor penetration into the surface of the visceral peritoneum (T4a) or direct tumor invasion or adhesion to nearby organs (T4b). Patients with distant metastases at diagnosis and previous or synchronous malignancies were excluded from this analysis. This study was approved by our institutional review board. Cancer staging was determined according to abdominal computed tomography (CT) scans for colon cancer and pelvic magnetic resonance imaging (MRI) for rectal cancer. For patients with locally advanced colon cancer, the imaging studies and treatment strategies were reviewed by a multidisciplinary cancer team.</w:t>
      </w:r>
    </w:p>
    <w:p w14:paraId="41F1155E" w14:textId="77777777" w:rsidR="00E56091" w:rsidRDefault="00E56091">
      <w:pPr>
        <w:spacing w:line="360" w:lineRule="auto"/>
        <w:jc w:val="both"/>
      </w:pPr>
    </w:p>
    <w:p w14:paraId="58CD8DC4" w14:textId="77777777" w:rsidR="00E56091" w:rsidRDefault="004B4B5F">
      <w:pPr>
        <w:spacing w:line="360" w:lineRule="auto"/>
        <w:jc w:val="both"/>
        <w:rPr>
          <w:i/>
        </w:rPr>
      </w:pPr>
      <w:r>
        <w:rPr>
          <w:rFonts w:ascii="Book Antiqua" w:eastAsia="Book Antiqua" w:hAnsi="Book Antiqua" w:cs="Book Antiqua"/>
          <w:b/>
          <w:bCs/>
          <w:i/>
          <w:color w:val="000000"/>
        </w:rPr>
        <w:t xml:space="preserve">Preoperative chemotherapy </w:t>
      </w:r>
    </w:p>
    <w:p w14:paraId="60C47124" w14:textId="77777777" w:rsidR="00E56091" w:rsidRDefault="004B4B5F">
      <w:pPr>
        <w:spacing w:line="360" w:lineRule="auto"/>
        <w:jc w:val="both"/>
      </w:pPr>
      <w:r>
        <w:rPr>
          <w:rFonts w:ascii="Book Antiqua" w:eastAsia="Book Antiqua" w:hAnsi="Book Antiqua" w:cs="Book Antiqua"/>
          <w:color w:val="000000"/>
        </w:rPr>
        <w:t>Patients underwent one of two preoperative chemotherapy regimens, namely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capecitabine and FOLFOX regimens. A total of 13 patients with cT4 CRC received the capecitabine regimen; specifically, these patients received capecitabine (850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twice daily for 5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throughout the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radiation therapy (RT). A total of 75 patients received the FOLFOX regimen, which entailed a biweekly schedule of FOLFOX. Each cycle of FOLFOX chemotherapy involved oxaliplatin (85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(400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infusion on day 1, followed by a 46-h infusion of 5-fluorouracil (2800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repeated every 2 wk. Patients in the FOLFOX group received one or two cycles of induction FOLFOX before CCRT, followed by two cycles of FOLFOX concomitantly </w:t>
      </w:r>
      <w:r>
        <w:rPr>
          <w:rFonts w:ascii="Book Antiqua" w:eastAsia="Book Antiqua" w:hAnsi="Book Antiqua" w:cs="Book Antiqua"/>
          <w:color w:val="000000"/>
        </w:rPr>
        <w:lastRenderedPageBreak/>
        <w:t>administered during RT and an additional three or four cycles of consolidation FOLFOX after CCRT.</w:t>
      </w:r>
    </w:p>
    <w:p w14:paraId="6B356338" w14:textId="77777777" w:rsidR="00E56091" w:rsidRDefault="00E56091">
      <w:pPr>
        <w:spacing w:line="360" w:lineRule="auto"/>
        <w:jc w:val="both"/>
      </w:pPr>
    </w:p>
    <w:p w14:paraId="7A2C3FD2" w14:textId="77777777" w:rsidR="00E56091" w:rsidRDefault="004B4B5F">
      <w:pPr>
        <w:spacing w:line="360" w:lineRule="auto"/>
        <w:jc w:val="both"/>
        <w:rPr>
          <w:i/>
        </w:rPr>
      </w:pPr>
      <w:r>
        <w:rPr>
          <w:rFonts w:ascii="Book Antiqua" w:eastAsia="Book Antiqua" w:hAnsi="Book Antiqua" w:cs="Book Antiqua"/>
          <w:b/>
          <w:bCs/>
          <w:i/>
          <w:color w:val="000000"/>
        </w:rPr>
        <w:t>Radiotherapy</w:t>
      </w:r>
    </w:p>
    <w:p w14:paraId="0E994B76" w14:textId="77777777" w:rsidR="00E56091" w:rsidRDefault="004B4B5F">
      <w:pPr>
        <w:spacing w:line="360" w:lineRule="auto"/>
        <w:jc w:val="both"/>
      </w:pPr>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arget volumes were determined in accordance with the principles of the International Commission on Radiation Units and Measurements Reports 50 and 62. The gross tumor volume (GTV) was defined as the volume of the visible tumor and enlarged lymph nodes apparent on diagnostic CT or MRI images. A 1.5-2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clinical target volume (CTV) margin was added to the GTV. In addition to the CTV, we added a planning target margin of 1-1.5 cm. Irradiation was delivered at a total dose of 45-50.4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 daily fraction of 1.8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or 2.0 </w:t>
      </w:r>
      <w:bookmarkStart w:id="53" w:name="OLE_LINK12"/>
      <w:bookmarkStart w:id="54" w:name="OLE_LINK13"/>
      <w:proofErr w:type="spellStart"/>
      <w:r>
        <w:rPr>
          <w:rFonts w:ascii="Book Antiqua" w:eastAsia="Book Antiqua" w:hAnsi="Book Antiqua" w:cs="Book Antiqua"/>
          <w:color w:val="000000"/>
        </w:rPr>
        <w:t>Gy</w:t>
      </w:r>
      <w:bookmarkEnd w:id="53"/>
      <w:bookmarkEnd w:id="54"/>
      <w:proofErr w:type="spellEnd"/>
      <w:r>
        <w:rPr>
          <w:rFonts w:ascii="Book Antiqua" w:eastAsia="Book Antiqua" w:hAnsi="Book Antiqua" w:cs="Book Antiqua"/>
          <w:color w:val="000000"/>
        </w:rPr>
        <w:t>.</w:t>
      </w:r>
    </w:p>
    <w:p w14:paraId="29F09E33" w14:textId="77777777" w:rsidR="00E56091" w:rsidRDefault="00E56091">
      <w:pPr>
        <w:spacing w:line="360" w:lineRule="auto"/>
        <w:jc w:val="both"/>
      </w:pPr>
    </w:p>
    <w:p w14:paraId="0EF1C413" w14:textId="77777777" w:rsidR="00E56091" w:rsidRDefault="004B4B5F">
      <w:pPr>
        <w:spacing w:line="360" w:lineRule="auto"/>
        <w:jc w:val="both"/>
        <w:rPr>
          <w:i/>
        </w:rPr>
      </w:pPr>
      <w:r>
        <w:rPr>
          <w:rFonts w:ascii="Book Antiqua" w:eastAsia="Book Antiqua" w:hAnsi="Book Antiqua" w:cs="Book Antiqua"/>
          <w:b/>
          <w:bCs/>
          <w:i/>
          <w:color w:val="000000"/>
        </w:rPr>
        <w:t>Surgical and pathological review</w:t>
      </w:r>
    </w:p>
    <w:p w14:paraId="6BFBD38F" w14:textId="77777777" w:rsidR="00E56091" w:rsidRDefault="004B4B5F">
      <w:pPr>
        <w:spacing w:line="360" w:lineRule="auto"/>
        <w:jc w:val="both"/>
      </w:pPr>
      <w:r>
        <w:rPr>
          <w:rFonts w:ascii="Book Antiqua" w:eastAsia="Book Antiqua" w:hAnsi="Book Antiqua" w:cs="Book Antiqua"/>
          <w:color w:val="000000"/>
        </w:rPr>
        <w:t xml:space="preserve">Patients underwent radical resection after completing neoadjuvant treatment. For colon cancer, hemicolectomy was performed, and for rectal cancer,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was conducted. Partial organ resection procedures were conducted as necessary, and specimens were collected and sent to the pathology department to ascertain the status of the surgical margins. Two pathologists examined the specimens and evaluated the treatment response. In the event of a discrepancy between the evaluations of the two pathologists, we consulted a third pathologist to resolve the differences. The tumor response following CCRT was assessed according to the American Joint Committee on Cancer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 circumferential resection margin (CRM)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mm was considered to be a positive margin. We defined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as the absence of any malignant cells in a specimen, including the primary tumor and lymph nodes (ypT0N0).</w:t>
      </w:r>
    </w:p>
    <w:p w14:paraId="36EFF9CE" w14:textId="77777777" w:rsidR="00E56091" w:rsidRDefault="00E56091">
      <w:pPr>
        <w:spacing w:line="360" w:lineRule="auto"/>
        <w:jc w:val="both"/>
      </w:pPr>
    </w:p>
    <w:p w14:paraId="2F4F1A32" w14:textId="77777777" w:rsidR="00E56091" w:rsidRDefault="004B4B5F">
      <w:pPr>
        <w:spacing w:line="360" w:lineRule="auto"/>
        <w:jc w:val="both"/>
        <w:rPr>
          <w:i/>
        </w:rPr>
      </w:pPr>
      <w:r>
        <w:rPr>
          <w:rFonts w:ascii="Book Antiqua" w:eastAsia="Book Antiqua" w:hAnsi="Book Antiqua" w:cs="Book Antiqua"/>
          <w:b/>
          <w:bCs/>
          <w:i/>
          <w:color w:val="000000"/>
        </w:rPr>
        <w:t>Postoperative chemotherapy</w:t>
      </w:r>
    </w:p>
    <w:p w14:paraId="08ACB926" w14:textId="26B55885" w:rsidR="00E56091" w:rsidRDefault="004B4B5F">
      <w:pPr>
        <w:spacing w:line="360" w:lineRule="auto"/>
        <w:jc w:val="both"/>
      </w:pPr>
      <w:r>
        <w:rPr>
          <w:rFonts w:ascii="Book Antiqua" w:eastAsia="Book Antiqua" w:hAnsi="Book Antiqua" w:cs="Book Antiqua"/>
          <w:color w:val="000000"/>
        </w:rPr>
        <w:t>Adjuvant chemotherapy (6</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perioperative treatment) was suggested for patients with one of the following pathological parameters: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athologic nodal metastases, positive </w:t>
      </w:r>
      <w:r>
        <w:rPr>
          <w:rFonts w:ascii="Book Antiqua" w:eastAsia="Book Antiqua" w:hAnsi="Book Antiqua" w:cs="Book Antiqua"/>
          <w:color w:val="000000"/>
        </w:rPr>
        <w:lastRenderedPageBreak/>
        <w:t>resection margins, or pathologic T3-T4 tumors. An additional six cycles of adjuvant chemotherapy with FOLFOX were administered.</w:t>
      </w:r>
    </w:p>
    <w:p w14:paraId="65479722" w14:textId="77777777" w:rsidR="00E56091" w:rsidRDefault="00E56091">
      <w:pPr>
        <w:spacing w:line="360" w:lineRule="auto"/>
        <w:jc w:val="both"/>
      </w:pPr>
    </w:p>
    <w:p w14:paraId="067DD343" w14:textId="77777777" w:rsidR="00E56091" w:rsidRDefault="004B4B5F">
      <w:pPr>
        <w:spacing w:line="360" w:lineRule="auto"/>
        <w:jc w:val="both"/>
        <w:rPr>
          <w:i/>
        </w:rPr>
      </w:pPr>
      <w:r>
        <w:rPr>
          <w:rFonts w:ascii="Book Antiqua" w:eastAsia="Book Antiqua" w:hAnsi="Book Antiqua" w:cs="Book Antiqua"/>
          <w:b/>
          <w:bCs/>
          <w:i/>
          <w:color w:val="000000"/>
        </w:rPr>
        <w:t>Toxicity evaluation and follow-up</w:t>
      </w:r>
    </w:p>
    <w:p w14:paraId="241E7800" w14:textId="77777777" w:rsidR="00E56091" w:rsidRDefault="004B4B5F">
      <w:pPr>
        <w:spacing w:line="360" w:lineRule="auto"/>
        <w:jc w:val="both"/>
      </w:pPr>
      <w:r>
        <w:rPr>
          <w:rFonts w:ascii="Book Antiqua" w:eastAsia="Book Antiqua" w:hAnsi="Book Antiqua" w:cs="Book Antiqua"/>
          <w:color w:val="000000"/>
        </w:rPr>
        <w:t>Toxicity was evaluated at each weekly visit, and postoperative follow-up was conducted at 3-mo intervals. Acute adverse events were recorded in accordance with the Common Terminology Criteria for Adverse Events, version 4.2.</w:t>
      </w:r>
    </w:p>
    <w:p w14:paraId="3FEE567E" w14:textId="77777777" w:rsidR="00E56091" w:rsidRDefault="00E56091">
      <w:pPr>
        <w:spacing w:line="360" w:lineRule="auto"/>
        <w:jc w:val="both"/>
      </w:pPr>
    </w:p>
    <w:p w14:paraId="3578E5FB" w14:textId="77777777" w:rsidR="00E56091" w:rsidRDefault="004B4B5F">
      <w:pPr>
        <w:spacing w:line="360" w:lineRule="auto"/>
        <w:jc w:val="both"/>
        <w:rPr>
          <w:i/>
        </w:rPr>
      </w:pPr>
      <w:r>
        <w:rPr>
          <w:rFonts w:ascii="Book Antiqua" w:eastAsia="Book Antiqua" w:hAnsi="Book Antiqua" w:cs="Book Antiqua"/>
          <w:b/>
          <w:bCs/>
          <w:i/>
          <w:color w:val="000000"/>
        </w:rPr>
        <w:t>Statistical analysis</w:t>
      </w:r>
    </w:p>
    <w:p w14:paraId="7A1BAF96" w14:textId="77777777" w:rsidR="00E56091" w:rsidRDefault="004B4B5F">
      <w:pPr>
        <w:spacing w:line="360" w:lineRule="auto"/>
        <w:jc w:val="both"/>
      </w:pPr>
      <w:r>
        <w:rPr>
          <w:rFonts w:ascii="Book Antiqua" w:eastAsia="Book Antiqua" w:hAnsi="Book Antiqua" w:cs="Book Antiqua"/>
          <w:color w:val="000000"/>
        </w:rPr>
        <w:t xml:space="preserve">Categorical variables are presented as percentages, and continuous variables are presented as median values and ranges. Categorical variables were compared using the </w:t>
      </w:r>
      <w:r>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or Fisher’s exact test. We applied kappa statistics to quantify and confirm interobserver agreement. A multivariate logistic regression model was used to identify independent predictive factors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w:t>
      </w:r>
    </w:p>
    <w:p w14:paraId="132C12CB" w14:textId="77777777" w:rsidR="00E56091" w:rsidRDefault="004B4B5F">
      <w:pPr>
        <w:spacing w:line="360" w:lineRule="auto"/>
        <w:ind w:firstLineChars="100" w:firstLine="240"/>
        <w:jc w:val="both"/>
      </w:pPr>
      <w:r>
        <w:rPr>
          <w:rFonts w:ascii="Book Antiqua" w:eastAsia="Book Antiqua" w:hAnsi="Book Antiqua" w:cs="Book Antiqua"/>
          <w:color w:val="000000"/>
        </w:rPr>
        <w:t>Follow-up and survival periods were measured from the surgery date to the end points. The Kaplan-Meier method was used to estimate DFS and OS, and the log-rank test was used to measure differences between the groups. A multivariate Cox proportional hazards model was used to analyze the associated clinicopathologic factors. All statistical analyses were performed using JMP software (version 9.0, SAS Institute Inc., Cary, NC, United States).</w:t>
      </w:r>
    </w:p>
    <w:bookmarkEnd w:id="51"/>
    <w:bookmarkEnd w:id="52"/>
    <w:p w14:paraId="1CD9AE9F" w14:textId="77777777" w:rsidR="00E56091" w:rsidRDefault="00E56091">
      <w:pPr>
        <w:spacing w:line="360" w:lineRule="auto"/>
        <w:ind w:firstLine="480"/>
        <w:jc w:val="both"/>
      </w:pPr>
    </w:p>
    <w:p w14:paraId="660CB811" w14:textId="77777777" w:rsidR="00E56091" w:rsidRDefault="004B4B5F">
      <w:pPr>
        <w:spacing w:line="360" w:lineRule="auto"/>
        <w:jc w:val="both"/>
      </w:pPr>
      <w:r>
        <w:rPr>
          <w:rFonts w:ascii="Book Antiqua" w:eastAsia="Book Antiqua" w:hAnsi="Book Antiqua" w:cs="Book Antiqua"/>
          <w:b/>
          <w:caps/>
          <w:color w:val="000000"/>
          <w:u w:val="single"/>
        </w:rPr>
        <w:t>RESULTS</w:t>
      </w:r>
    </w:p>
    <w:p w14:paraId="10FE47C2" w14:textId="77777777" w:rsidR="00E56091" w:rsidRDefault="004B4B5F">
      <w:pPr>
        <w:spacing w:line="360" w:lineRule="auto"/>
        <w:jc w:val="both"/>
      </w:pPr>
      <w:bookmarkStart w:id="55" w:name="OLE_LINK82"/>
      <w:bookmarkStart w:id="56" w:name="OLE_LINK81"/>
      <w:r>
        <w:rPr>
          <w:rFonts w:ascii="Book Antiqua" w:eastAsia="Book Antiqua" w:hAnsi="Book Antiqua" w:cs="Book Antiqua"/>
          <w:color w:val="000000"/>
        </w:rPr>
        <w:t>Table 1 presents the characteristics of the patients. The sigmoid colon was the most common site of colon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14), followed by the ascending colon (</w:t>
      </w:r>
      <w:r>
        <w:rPr>
          <w:rFonts w:ascii="Book Antiqua" w:eastAsia="Book Antiqua" w:hAnsi="Book Antiqua" w:cs="Book Antiqua"/>
          <w:i/>
          <w:iCs/>
          <w:color w:val="000000"/>
        </w:rPr>
        <w:t>n</w:t>
      </w:r>
      <w:r>
        <w:rPr>
          <w:rFonts w:ascii="Book Antiqua" w:eastAsia="Book Antiqua" w:hAnsi="Book Antiqua" w:cs="Book Antiqua"/>
          <w:color w:val="000000"/>
        </w:rPr>
        <w:t xml:space="preserve"> = 7), cecum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transverse colon (</w:t>
      </w:r>
      <w:r>
        <w:rPr>
          <w:rFonts w:ascii="Book Antiqua" w:eastAsia="Book Antiqua" w:hAnsi="Book Antiqua" w:cs="Book Antiqua"/>
          <w:i/>
          <w:iCs/>
          <w:color w:val="000000"/>
        </w:rPr>
        <w:t>n</w:t>
      </w:r>
      <w:r>
        <w:rPr>
          <w:rFonts w:ascii="Book Antiqua" w:eastAsia="Book Antiqua" w:hAnsi="Book Antiqua" w:cs="Book Antiqua"/>
          <w:color w:val="000000"/>
        </w:rPr>
        <w:t xml:space="preserve"> = 2). The irradiation treatment modalities included three-dimensional conformal radiotherapy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15), volumetric arc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49), and </w:t>
      </w:r>
      <w:proofErr w:type="spellStart"/>
      <w:r>
        <w:rPr>
          <w:rFonts w:ascii="Book Antiqua" w:eastAsia="Book Antiqua" w:hAnsi="Book Antiqua" w:cs="Book Antiqua"/>
          <w:color w:val="000000"/>
        </w:rPr>
        <w:t>tomotherapy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24). According to imaging studies, the following adjacent organs were involved: the bladder (</w:t>
      </w:r>
      <w:r>
        <w:rPr>
          <w:rFonts w:ascii="Book Antiqua" w:eastAsia="Book Antiqua" w:hAnsi="Book Antiqua" w:cs="Book Antiqua"/>
          <w:i/>
          <w:iCs/>
          <w:color w:val="000000"/>
        </w:rPr>
        <w:t>n</w:t>
      </w:r>
      <w:r>
        <w:rPr>
          <w:rFonts w:ascii="Book Antiqua" w:eastAsia="Book Antiqua" w:hAnsi="Book Antiqua" w:cs="Book Antiqua"/>
          <w:color w:val="000000"/>
        </w:rPr>
        <w:t xml:space="preserve"> = 13), uterus (</w:t>
      </w:r>
      <w:r>
        <w:rPr>
          <w:rFonts w:ascii="Book Antiqua" w:eastAsia="Book Antiqua" w:hAnsi="Book Antiqua" w:cs="Book Antiqua"/>
          <w:i/>
          <w:iCs/>
          <w:color w:val="000000"/>
        </w:rPr>
        <w:t>n</w:t>
      </w:r>
      <w:r>
        <w:rPr>
          <w:rFonts w:ascii="Book Antiqua" w:eastAsia="Book Antiqua" w:hAnsi="Book Antiqua" w:cs="Book Antiqua"/>
          <w:color w:val="000000"/>
        </w:rPr>
        <w:t xml:space="preserve"> = 9), vagina (</w:t>
      </w:r>
      <w:r>
        <w:rPr>
          <w:rFonts w:ascii="Book Antiqua" w:eastAsia="Book Antiqua" w:hAnsi="Book Antiqua" w:cs="Book Antiqua"/>
          <w:i/>
          <w:iCs/>
          <w:color w:val="000000"/>
        </w:rPr>
        <w:t>n</w:t>
      </w:r>
      <w:r>
        <w:rPr>
          <w:rFonts w:ascii="Book Antiqua" w:eastAsia="Book Antiqua" w:hAnsi="Book Antiqua" w:cs="Book Antiqua"/>
          <w:color w:val="000000"/>
        </w:rPr>
        <w:t xml:space="preserve"> = 6), small intestine (</w:t>
      </w:r>
      <w:r>
        <w:rPr>
          <w:rFonts w:ascii="Book Antiqua" w:eastAsia="Book Antiqua" w:hAnsi="Book Antiqua" w:cs="Book Antiqua"/>
          <w:i/>
          <w:iCs/>
          <w:color w:val="000000"/>
        </w:rPr>
        <w:t>n</w:t>
      </w:r>
      <w:r>
        <w:rPr>
          <w:rFonts w:ascii="Book Antiqua" w:eastAsia="Book Antiqua" w:hAnsi="Book Antiqua" w:cs="Book Antiqua"/>
          <w:color w:val="000000"/>
        </w:rPr>
        <w:t xml:space="preserve"> = 8), prostate (</w:t>
      </w:r>
      <w:r>
        <w:rPr>
          <w:rFonts w:ascii="Book Antiqua" w:eastAsia="Book Antiqua" w:hAnsi="Book Antiqua" w:cs="Book Antiqua"/>
          <w:i/>
          <w:iCs/>
          <w:color w:val="000000"/>
        </w:rPr>
        <w:t>n</w:t>
      </w:r>
      <w:r>
        <w:rPr>
          <w:rFonts w:ascii="Book Antiqua" w:eastAsia="Book Antiqua" w:hAnsi="Book Antiqua" w:cs="Book Antiqua"/>
          <w:color w:val="000000"/>
        </w:rPr>
        <w:t xml:space="preserve"> = 5), ureter (</w:t>
      </w:r>
      <w:r>
        <w:rPr>
          <w:rFonts w:ascii="Book Antiqua" w:eastAsia="Book Antiqua" w:hAnsi="Book Antiqua" w:cs="Book Antiqua"/>
          <w:i/>
          <w:iCs/>
          <w:color w:val="000000"/>
        </w:rPr>
        <w:t>n</w:t>
      </w:r>
      <w:r>
        <w:rPr>
          <w:rFonts w:ascii="Book Antiqua" w:eastAsia="Book Antiqua" w:hAnsi="Book Antiqua" w:cs="Book Antiqua"/>
          <w:color w:val="000000"/>
        </w:rPr>
        <w:t xml:space="preserve"> = 2), stomach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perineum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After reviewing each surgical </w:t>
      </w:r>
      <w:r>
        <w:rPr>
          <w:rFonts w:ascii="Book Antiqua" w:eastAsia="Book Antiqua" w:hAnsi="Book Antiqua" w:cs="Book Antiqua"/>
          <w:color w:val="000000"/>
        </w:rPr>
        <w:lastRenderedPageBreak/>
        <w:t>specimen, we determined that the bladder of three patients, the uterus of one patient, and the stomach of one patient were pathologically involved. In the remaining cases, dead tumor cells and fibrosis were found within the resected or biopsied adjacent organs.</w:t>
      </w:r>
    </w:p>
    <w:p w14:paraId="0613A051" w14:textId="77777777" w:rsidR="00E56091" w:rsidRDefault="00E56091">
      <w:pPr>
        <w:spacing w:line="360" w:lineRule="auto"/>
        <w:jc w:val="both"/>
      </w:pPr>
    </w:p>
    <w:p w14:paraId="39F9F7CD" w14:textId="77777777" w:rsidR="00E56091" w:rsidRDefault="004B4B5F">
      <w:pPr>
        <w:spacing w:line="360" w:lineRule="auto"/>
        <w:jc w:val="both"/>
        <w:rPr>
          <w:i/>
        </w:rPr>
      </w:pPr>
      <w:r>
        <w:rPr>
          <w:rFonts w:ascii="Book Antiqua" w:eastAsia="Book Antiqua" w:hAnsi="Book Antiqua" w:cs="Book Antiqua"/>
          <w:b/>
          <w:bCs/>
          <w:i/>
          <w:color w:val="000000"/>
        </w:rPr>
        <w:t>Acute toxicity and treatment compliance</w:t>
      </w:r>
    </w:p>
    <w:p w14:paraId="45A44C0A" w14:textId="77777777" w:rsidR="00E56091" w:rsidRDefault="004B4B5F">
      <w:pPr>
        <w:spacing w:line="360" w:lineRule="auto"/>
        <w:jc w:val="both"/>
      </w:pPr>
      <w:r>
        <w:rPr>
          <w:rFonts w:ascii="Book Antiqua" w:eastAsia="Book Antiqua" w:hAnsi="Book Antiqua" w:cs="Book Antiqua"/>
          <w:color w:val="000000"/>
        </w:rPr>
        <w:t xml:space="preserve">Acute adverse events differed between the two chemotherapy groups. Overall, leukopenia (11.1%) was the most common grade 3 toxicity in the FOLFOX group, and diarrhea (14.2%) was the most common grade 3 toxicity in the capecitabine group. No grade 4 toxicity or treatment-related death was observed in the study participants. </w:t>
      </w:r>
    </w:p>
    <w:p w14:paraId="4B05E9EF" w14:textId="77777777" w:rsidR="00E56091" w:rsidRDefault="004B4B5F">
      <w:pPr>
        <w:spacing w:line="360" w:lineRule="auto"/>
        <w:jc w:val="both"/>
      </w:pPr>
      <w:r>
        <w:rPr>
          <w:rFonts w:ascii="Book Antiqua" w:eastAsia="Book Antiqua" w:hAnsi="Book Antiqua" w:cs="Book Antiqua"/>
          <w:color w:val="000000"/>
        </w:rPr>
        <w:t xml:space="preserve">  All patients completed the suggested radiation dose. RT was interrupted for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because of grade 3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2) in the FOLFOX group. In the FOLFOX group, three patients discontinued chemotherapy because of neutropenic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severe 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1); no chemotherapy interruption occurred in the capecitabine group.</w:t>
      </w:r>
    </w:p>
    <w:p w14:paraId="3CEC488C" w14:textId="77777777" w:rsidR="00E56091" w:rsidRDefault="00E56091">
      <w:pPr>
        <w:spacing w:line="360" w:lineRule="auto"/>
        <w:jc w:val="both"/>
      </w:pPr>
    </w:p>
    <w:p w14:paraId="4FA7EAB7" w14:textId="77777777" w:rsidR="00E56091" w:rsidRDefault="004B4B5F">
      <w:pPr>
        <w:spacing w:line="360" w:lineRule="auto"/>
        <w:jc w:val="both"/>
        <w:rPr>
          <w:i/>
        </w:rPr>
      </w:pPr>
      <w:r>
        <w:rPr>
          <w:rFonts w:ascii="Book Antiqua" w:eastAsia="Book Antiqua" w:hAnsi="Book Antiqua" w:cs="Book Antiqua"/>
          <w:b/>
          <w:bCs/>
          <w:i/>
          <w:color w:val="000000"/>
        </w:rPr>
        <w:t>Surgical and pathological responses</w:t>
      </w:r>
    </w:p>
    <w:p w14:paraId="77E44FBC" w14:textId="77777777" w:rsidR="00E56091" w:rsidRDefault="004B4B5F">
      <w:pPr>
        <w:spacing w:line="360" w:lineRule="auto"/>
        <w:jc w:val="both"/>
      </w:pPr>
      <w:r>
        <w:rPr>
          <w:rFonts w:ascii="Book Antiqua" w:eastAsia="Book Antiqua" w:hAnsi="Book Antiqua" w:cs="Book Antiqua"/>
          <w:color w:val="000000"/>
        </w:rPr>
        <w:t xml:space="preserve">In this study, two patients did not undergo radical resection after completing CCRT. One patient was diagnosed as having sigmoid colon cancer invading the uterus and left ureter; therefore, the patient did not receive radical resection because tumor fixation to the common iliac artery was found during the operation. The patient continued chemotherapy with FOLFOX followed by FOLFIRI and exhibited a stable disease at the 18-month follow-up (the last follow-up). The other patient with ascending colon cancer developed peritoneal carcinomatosis after completing CCRT. Therefore, two cycles of FOLFIRI were administered, but the patient died of tumor progression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w:t>
      </w:r>
    </w:p>
    <w:p w14:paraId="0CD3D6A9" w14:textId="00620FB9" w:rsidR="00E56091" w:rsidRDefault="004B4B5F">
      <w:pPr>
        <w:spacing w:line="360" w:lineRule="auto"/>
        <w:ind w:firstLine="240"/>
        <w:jc w:val="both"/>
      </w:pPr>
      <w:r>
        <w:rPr>
          <w:rFonts w:ascii="Book Antiqua" w:eastAsia="Book Antiqua" w:hAnsi="Book Antiqua" w:cs="Book Antiqua"/>
          <w:color w:val="000000"/>
        </w:rPr>
        <w:t xml:space="preserve">Table 2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ists the patients’ pathological results and tumor responses. For the 86 patients who underwent surgery,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14%, and the R0 resection rate was 91.9%. Of the 61 patients with rectal cancer, 7 (11.5%)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5 (8.2%) had positive CRMs. Of the 25 patients with colon cancer, 5 (20%)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2 (8%) had positive CRMs. The κ value was 0.97, indicating excellent interobserver agreement in this study.</w:t>
      </w:r>
    </w:p>
    <w:p w14:paraId="35DED282" w14:textId="77777777" w:rsidR="00E56091" w:rsidRDefault="004B4B5F">
      <w:pPr>
        <w:spacing w:line="360" w:lineRule="auto"/>
        <w:jc w:val="both"/>
      </w:pPr>
      <w:r>
        <w:rPr>
          <w:rFonts w:ascii="Book Antiqua" w:eastAsia="Book Antiqua" w:hAnsi="Book Antiqua" w:cs="Book Antiqua"/>
          <w:color w:val="000000"/>
        </w:rPr>
        <w:lastRenderedPageBreak/>
        <w:t xml:space="preserve">  Table 3 presents a summary of the results of the univariate and multivariate analyses of clinical parameters used for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prediction. The univariate analysis indicated that FOLFOX-based CCRT was significantly associated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occurrence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that a long radiation-surgery interval tended to improve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0.074). The multivariate analysis revealed that receiving the FOLFOX regimen was an independent predictor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(odds ratio, 4.755; 95%</w:t>
      </w:r>
      <w:r>
        <w:rPr>
          <w:rFonts w:ascii="Book Antiqua" w:hAnsi="Book Antiqua" w:cs="Book Antiqua" w:hint="eastAsia"/>
          <w:color w:val="000000"/>
          <w:lang w:eastAsia="zh-CN"/>
        </w:rPr>
        <w:t>CI</w:t>
      </w:r>
      <w:r>
        <w:rPr>
          <w:rFonts w:ascii="Book Antiqua" w:eastAsia="Book Antiqua" w:hAnsi="Book Antiqua" w:cs="Book Antiqua"/>
          <w:color w:val="000000"/>
        </w:rPr>
        <w:t xml:space="preserve">, 2.118-88.203;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w:t>
      </w:r>
    </w:p>
    <w:p w14:paraId="403E9926" w14:textId="598AC9CB" w:rsidR="00E56091" w:rsidRDefault="004B4B5F">
      <w:pPr>
        <w:spacing w:line="360" w:lineRule="auto"/>
        <w:jc w:val="both"/>
      </w:pPr>
      <w:r>
        <w:rPr>
          <w:rFonts w:ascii="Book Antiqua" w:eastAsia="Book Antiqua" w:hAnsi="Book Antiqua" w:cs="Book Antiqua"/>
          <w:color w:val="000000"/>
        </w:rPr>
        <w:t xml:space="preserve">  Table 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ists tumor and nodal responses to neoadjuvant CCRT for each patient. Among all patients with cT4a CRC, 7 (8.1%)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15 (17.4%) had tumor downstaging to ypT0-2. Moreover, among all patients with T4b disease, 6 (7%)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13 (15.1%) had ypT0-2 after neoadjuvant CCRT. When all clinical factors were included in the analysis, the FOLFOX plus RT group had a higher number of patients with tumor downstaging to ypT0-2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capecitabine-based CCRT group (34.9% </w:t>
      </w:r>
      <w:r>
        <w:rPr>
          <w:rFonts w:ascii="Book Antiqua" w:eastAsia="Book Antiqua" w:hAnsi="Book Antiqua" w:cs="Book Antiqua"/>
          <w:i/>
          <w:color w:val="000000"/>
        </w:rPr>
        <w:t>vs</w:t>
      </w:r>
      <w:r>
        <w:rPr>
          <w:rFonts w:ascii="Book Antiqua" w:eastAsia="Book Antiqua" w:hAnsi="Book Antiqua" w:cs="Book Antiqua"/>
          <w:color w:val="000000"/>
        </w:rPr>
        <w:t xml:space="preserve"> 7.1%;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Of the 42 patients with T4b disease, 13 underwent </w:t>
      </w:r>
      <w:proofErr w:type="spellStart"/>
      <w:r>
        <w:rPr>
          <w:rFonts w:ascii="Book Antiqua" w:eastAsia="Book Antiqua" w:hAnsi="Book Antiqua" w:cs="Book Antiqua"/>
          <w:color w:val="000000"/>
        </w:rPr>
        <w:t>multivisceral</w:t>
      </w:r>
      <w:proofErr w:type="spellEnd"/>
      <w:r>
        <w:rPr>
          <w:rFonts w:ascii="Book Antiqua" w:eastAsia="Book Antiqua" w:hAnsi="Book Antiqua" w:cs="Book Antiqua"/>
          <w:color w:val="000000"/>
        </w:rPr>
        <w:t xml:space="preserve"> resection and the remaining 29 underwent radical resection with the preservation of surrounding organs.</w:t>
      </w:r>
    </w:p>
    <w:p w14:paraId="3C860B11" w14:textId="77777777" w:rsidR="00E56091" w:rsidRDefault="00E56091">
      <w:pPr>
        <w:spacing w:line="360" w:lineRule="auto"/>
        <w:jc w:val="both"/>
      </w:pPr>
    </w:p>
    <w:p w14:paraId="7D6350DB" w14:textId="77777777" w:rsidR="00E56091" w:rsidRDefault="004B4B5F">
      <w:pPr>
        <w:spacing w:line="360" w:lineRule="auto"/>
        <w:jc w:val="both"/>
        <w:rPr>
          <w:i/>
        </w:rPr>
      </w:pPr>
      <w:r>
        <w:rPr>
          <w:rFonts w:ascii="Book Antiqua" w:eastAsia="Book Antiqua" w:hAnsi="Book Antiqua" w:cs="Book Antiqua"/>
          <w:b/>
          <w:bCs/>
          <w:i/>
          <w:color w:val="000000"/>
        </w:rPr>
        <w:t>Postoperative complications</w:t>
      </w:r>
    </w:p>
    <w:p w14:paraId="6621DEE9" w14:textId="77777777" w:rsidR="00E56091" w:rsidRDefault="004B4B5F">
      <w:pPr>
        <w:spacing w:line="360" w:lineRule="auto"/>
        <w:jc w:val="both"/>
      </w:pPr>
      <w:r>
        <w:rPr>
          <w:rFonts w:ascii="Book Antiqua" w:eastAsia="Book Antiqua" w:hAnsi="Book Antiqua" w:cs="Book Antiqua"/>
          <w:color w:val="000000"/>
        </w:rPr>
        <w:t xml:space="preserve">No mortality was observed within 30 d after surgery. Two patients developed a wound abscess. One patient developed an intra-abdominal infection due to anastomotic leakage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right hemicolectomy. Furthermore, three patients required surgical interventions because of adhesion ileus. Two patients developed rectovaginal fistulas. Of the 86 patients, 8 developed postoperative complications requiring intensive medical or surgical interventions (10.4%).</w:t>
      </w:r>
    </w:p>
    <w:p w14:paraId="3C718C80" w14:textId="77777777" w:rsidR="00E56091" w:rsidRDefault="00E56091">
      <w:pPr>
        <w:spacing w:line="360" w:lineRule="auto"/>
        <w:jc w:val="both"/>
      </w:pPr>
    </w:p>
    <w:p w14:paraId="6B27EE01" w14:textId="77777777" w:rsidR="00E56091" w:rsidRDefault="004B4B5F">
      <w:pPr>
        <w:spacing w:line="360" w:lineRule="auto"/>
        <w:jc w:val="both"/>
        <w:rPr>
          <w:i/>
        </w:rPr>
      </w:pPr>
      <w:r>
        <w:rPr>
          <w:rFonts w:ascii="Book Antiqua" w:eastAsia="Book Antiqua" w:hAnsi="Book Antiqua" w:cs="Book Antiqua"/>
          <w:b/>
          <w:bCs/>
          <w:i/>
          <w:color w:val="000000"/>
        </w:rPr>
        <w:t>Survival data and failure patterns</w:t>
      </w:r>
    </w:p>
    <w:p w14:paraId="75E27E97" w14:textId="22DD7E00" w:rsidR="00E56091" w:rsidRDefault="004B4B5F">
      <w:pPr>
        <w:spacing w:line="360" w:lineRule="auto"/>
        <w:jc w:val="both"/>
      </w:pPr>
      <w:r>
        <w:rPr>
          <w:rFonts w:ascii="Book Antiqua" w:eastAsia="Book Antiqua" w:hAnsi="Book Antiqua" w:cs="Book Antiqua"/>
          <w:color w:val="000000"/>
        </w:rPr>
        <w:t xml:space="preserve">The median follow-up time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17-120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time of analysis, 37 patients had died. The estimated 5-year OS and DFS rates were 70.8% and 61.4%, respectively (Figure 1A and B). Table 5 presents the results of univariate and multivariate analyses for prognostic parameters used to predict DFS and OS rates. The multivariate </w:t>
      </w:r>
      <w:r>
        <w:rPr>
          <w:rFonts w:ascii="Book Antiqua" w:eastAsia="Book Antiqua" w:hAnsi="Book Antiqua" w:cs="Book Antiqua"/>
          <w:color w:val="000000"/>
        </w:rPr>
        <w:lastRenderedPageBreak/>
        <w:t xml:space="preserve">analysis revealed that resection margin </w:t>
      </w:r>
      <w:r>
        <w:rPr>
          <w:rFonts w:ascii="Book Antiqua" w:hAnsi="Book Antiqua" w:cs="Book Antiqua" w:hint="eastAsia"/>
          <w:color w:val="000000"/>
          <w:lang w:eastAsia="zh-CN"/>
        </w:rPr>
        <w:t>[</w:t>
      </w:r>
      <w:r>
        <w:rPr>
          <w:rFonts w:ascii="Book Antiqua" w:eastAsia="Book Antiqua" w:hAnsi="Book Antiqua" w:cs="Book Antiqua"/>
          <w:color w:val="000000"/>
        </w:rPr>
        <w:t xml:space="preserve">hazard ratio </w:t>
      </w:r>
      <w:r>
        <w:rPr>
          <w:rFonts w:ascii="Book Antiqua" w:hAnsi="Book Antiqua" w:cs="Book Antiqua" w:hint="eastAsia"/>
          <w:color w:val="000000"/>
          <w:lang w:eastAsia="zh-CN"/>
        </w:rPr>
        <w:t>(</w:t>
      </w:r>
      <w:r>
        <w:rPr>
          <w:rFonts w:ascii="Book Antiqua" w:eastAsia="Book Antiqua" w:hAnsi="Book Antiqua" w:cs="Book Antiqua"/>
          <w:color w:val="000000"/>
        </w:rPr>
        <w:t>HR</w:t>
      </w:r>
      <w:r>
        <w:rPr>
          <w:rFonts w:ascii="Book Antiqua" w:hAnsi="Book Antiqua" w:cs="Book Antiqua" w:hint="eastAsia"/>
          <w:color w:val="000000"/>
          <w:lang w:eastAsia="zh-CN"/>
        </w:rPr>
        <w:t>)</w:t>
      </w:r>
      <w:r>
        <w:rPr>
          <w:rFonts w:ascii="Book Antiqua" w:eastAsia="Book Antiqua" w:hAnsi="Book Antiqua" w:cs="Book Antiqua"/>
          <w:color w:val="000000"/>
        </w:rPr>
        <w:t xml:space="preserve">, 3.120;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ypN</w:t>
      </w:r>
      <w:proofErr w:type="spellEnd"/>
      <w:r>
        <w:rPr>
          <w:rFonts w:ascii="Book Antiqua" w:eastAsia="Book Antiqua" w:hAnsi="Book Antiqua" w:cs="Book Antiqua"/>
          <w:color w:val="000000"/>
        </w:rPr>
        <w:t xml:space="preserve"> stage (HR, 3.549;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pathological response (HR, 2.560;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were independent factors associated with DFS; moreover, resection margin (HR, 4.136;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pathological response (HR, 2.977;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were independent factors associated with OS. The Kaplan-Meier method revealed that the number of patients with negative resection margins was significantly higher than that of those with involved resection margins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respectively; Figure 2A and B). In addition, patients who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had higher DFS and OS rates than those who did not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respectively; Figure 2C and D).</w:t>
      </w:r>
    </w:p>
    <w:p w14:paraId="0D1F6C28" w14:textId="77777777" w:rsidR="00E56091" w:rsidRDefault="004B4B5F">
      <w:pPr>
        <w:spacing w:line="360" w:lineRule="auto"/>
        <w:ind w:firstLine="240"/>
        <w:jc w:val="both"/>
      </w:pPr>
      <w:r>
        <w:rPr>
          <w:rFonts w:ascii="Book Antiqua" w:eastAsia="Book Antiqua" w:hAnsi="Book Antiqua" w:cs="Book Antiqua"/>
          <w:color w:val="000000"/>
        </w:rPr>
        <w:t>The failure patterns, according to the tumor location and clinical tumor stage, are summarized in Table 6. For patients with rectal cancer, cT4b disease resulted in a recurrence rate of 32.3%, which was higher than that (26.6%) among patients with cT4a disease. Among the patients with colon cancer, the recurrence rates in patients with cT4b and cT4a were 38.5% and 25%, respectively. A total of 19 patients (22.1%) developed distant metastases: the lung was the most common first site of distant metastasis (</w:t>
      </w:r>
      <w:r>
        <w:rPr>
          <w:rFonts w:ascii="Book Antiqua" w:eastAsia="Book Antiqua" w:hAnsi="Book Antiqua" w:cs="Book Antiqua"/>
          <w:i/>
          <w:iCs/>
          <w:color w:val="000000"/>
        </w:rPr>
        <w:t>n</w:t>
      </w:r>
      <w:r>
        <w:rPr>
          <w:rFonts w:ascii="Book Antiqua" w:eastAsia="Book Antiqua" w:hAnsi="Book Antiqua" w:cs="Book Antiqua"/>
          <w:color w:val="000000"/>
        </w:rPr>
        <w:t xml:space="preserve"> = 9), followed by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5), bone (</w:t>
      </w:r>
      <w:r>
        <w:rPr>
          <w:rFonts w:ascii="Book Antiqua" w:eastAsia="Book Antiqua" w:hAnsi="Book Antiqua" w:cs="Book Antiqua"/>
          <w:i/>
          <w:iCs/>
          <w:color w:val="000000"/>
        </w:rPr>
        <w:t>n</w:t>
      </w:r>
      <w:r>
        <w:rPr>
          <w:rFonts w:ascii="Book Antiqua" w:eastAsia="Book Antiqua" w:hAnsi="Book Antiqua" w:cs="Book Antiqua"/>
          <w:color w:val="000000"/>
        </w:rPr>
        <w:t xml:space="preserve"> = 2), para-aortic lymph nodes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peritoneal carcinomatosis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 Local recurrence was observed in 13 patients (15.1%). Only one patient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developed peritoneal carcinomatosis and bone metastases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she died of tumor progression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developing distant metastases. No patient experienced local failure in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group.</w:t>
      </w:r>
    </w:p>
    <w:bookmarkEnd w:id="55"/>
    <w:bookmarkEnd w:id="56"/>
    <w:p w14:paraId="0984F368" w14:textId="77777777" w:rsidR="00E56091" w:rsidRDefault="00E56091">
      <w:pPr>
        <w:spacing w:line="360" w:lineRule="auto"/>
        <w:ind w:firstLine="240"/>
        <w:jc w:val="both"/>
      </w:pPr>
    </w:p>
    <w:p w14:paraId="4C7A8B16" w14:textId="77777777" w:rsidR="00E56091" w:rsidRDefault="004B4B5F">
      <w:pPr>
        <w:spacing w:line="360" w:lineRule="auto"/>
        <w:jc w:val="both"/>
      </w:pPr>
      <w:r>
        <w:rPr>
          <w:rFonts w:ascii="Book Antiqua" w:eastAsia="Book Antiqua" w:hAnsi="Book Antiqua" w:cs="Book Antiqua"/>
          <w:b/>
          <w:caps/>
          <w:color w:val="000000"/>
          <w:u w:val="single"/>
        </w:rPr>
        <w:t>DISCUSSION</w:t>
      </w:r>
    </w:p>
    <w:p w14:paraId="1436AE93" w14:textId="77777777" w:rsidR="00E56091" w:rsidRDefault="004B4B5F">
      <w:pPr>
        <w:spacing w:line="360" w:lineRule="auto"/>
        <w:jc w:val="both"/>
      </w:pPr>
      <w:bookmarkStart w:id="57" w:name="OLE_LINK84"/>
      <w:bookmarkStart w:id="58" w:name="OLE_LINK83"/>
      <w:r>
        <w:rPr>
          <w:rFonts w:ascii="Book Antiqua" w:eastAsia="Book Antiqua" w:hAnsi="Book Antiqua" w:cs="Book Antiqua"/>
          <w:color w:val="000000"/>
        </w:rPr>
        <w:t xml:space="preserve">In general, cT4 CRC requires MVR to improve local control and survival. However, several studies have demonstrated that MVR leads to considerably high morbidity and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3,19,20]</w:t>
      </w:r>
      <w:r>
        <w:rPr>
          <w:rFonts w:ascii="Book Antiqua" w:eastAsia="Book Antiqua" w:hAnsi="Book Antiqua" w:cs="Book Antiqua"/>
          <w:color w:val="000000"/>
        </w:rPr>
        <w:t xml:space="preserve">. Therefore, in a population-based study of patients selected from the SEER registry, only 33.3% of 8380 patients with locally advanced adherent T4 CRC eventually underwent MVR, and the delivery of neoadjuvant RT was associated with decreased cases of </w:t>
      </w:r>
      <w:proofErr w:type="gramStart"/>
      <w:r>
        <w:rPr>
          <w:rFonts w:ascii="Book Antiqua" w:eastAsia="Book Antiqua" w:hAnsi="Book Antiqua" w:cs="Book Antiqua"/>
          <w:color w:val="000000"/>
        </w:rPr>
        <w:t>MVR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Accordingly, we evaluated the oncologic outcomes of patients with T4 CRC undergoing neoadjuvant CCRT and subsequent surgery.</w:t>
      </w:r>
    </w:p>
    <w:p w14:paraId="10D4003E" w14:textId="7645D52D" w:rsidR="00E56091" w:rsidRDefault="004B4B5F">
      <w:pPr>
        <w:spacing w:line="360" w:lineRule="auto"/>
        <w:ind w:firstLineChars="100" w:firstLine="240"/>
        <w:jc w:val="both"/>
      </w:pPr>
      <w:r>
        <w:rPr>
          <w:rFonts w:ascii="Book Antiqua" w:eastAsia="Book Antiqua" w:hAnsi="Book Antiqua" w:cs="Book Antiqua"/>
          <w:color w:val="000000"/>
        </w:rPr>
        <w:lastRenderedPageBreak/>
        <w:t xml:space="preserve">Neoadjuvant CCRT followed by surgical resection is the main treatment for </w:t>
      </w:r>
      <w:proofErr w:type="gramStart"/>
      <w:r>
        <w:rPr>
          <w:rFonts w:ascii="Book Antiqua" w:eastAsia="Book Antiqua" w:hAnsi="Book Antiqua" w:cs="Book Antiqua"/>
          <w:color w:val="000000"/>
        </w:rPr>
        <w:t>LARC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To enhance the effects of CCRT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 tumor downsizing, oxaliplatin is added to the fluoropyrimidine-based regimen during RT. Several phase III randomized trials have failed to demonstrate the superiority of the oxaliplatin-based regimen over fluoropyrimidine-based therapy, with only the German CAO/ARO/AIO-04 trial demonstrating a positive impact of FOLFOX-based CCRT on </w:t>
      </w:r>
      <w:proofErr w:type="spellStart"/>
      <w:proofErr w:type="gramStart"/>
      <w:r>
        <w:rPr>
          <w:rFonts w:ascii="Book Antiqua" w:eastAsia="Book Antiqua" w:hAnsi="Book Antiqua" w:cs="Book Antiqua"/>
          <w:color w:val="000000"/>
        </w:rPr>
        <w:t>pCR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However, some studies have extended the delivery of FOLFOX after CCRT and revealed that extending the oxaliplatin regimen resulted in higher rates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major regression compared with the delivery of FOLFOX only during RT (as done in the aforementioned phase III trials)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To summarize, despite the disappointing results of concurrently administering oxaliplatin during RT, some studies have demonstrated that implementing a more intense neoadjuvant chemotherapy regimen either before radiation</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or concurrent</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with radiation</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or extending administration of chemotherapy to the resting period between RT and surgery</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resulted in improved oncological outcomes. In our study, we delivered FOLFOX prior to, concurrently with, and following RT for most patients with cT4 CRC (86%) in an attempt to maximize the effects of CCRT on tumor regression for those with locally advanced adherent CRC. The remaining patients with cT4 disease received capecitabine only during RT because the neoadjuvant FOLFOX regimen plus RT was unavailable at that time.</w:t>
      </w:r>
    </w:p>
    <w:p w14:paraId="3019FEE6" w14:textId="77777777" w:rsidR="00E56091" w:rsidRDefault="004B4B5F">
      <w:pPr>
        <w:spacing w:line="360" w:lineRule="auto"/>
        <w:ind w:firstLineChars="100" w:firstLine="240"/>
        <w:jc w:val="both"/>
      </w:pPr>
      <w:r>
        <w:rPr>
          <w:rFonts w:ascii="Book Antiqua" w:eastAsia="Book Antiqua" w:hAnsi="Book Antiqua" w:cs="Book Antiqua"/>
          <w:color w:val="000000"/>
        </w:rPr>
        <w:t xml:space="preserve">Radiation-induced tumor regression is time </w:t>
      </w:r>
      <w:proofErr w:type="gramStart"/>
      <w:r>
        <w:rPr>
          <w:rFonts w:ascii="Book Antiqua" w:eastAsia="Book Antiqua" w:hAnsi="Book Antiqua" w:cs="Book Antiqua"/>
          <w:color w:val="000000"/>
        </w:rPr>
        <w:t>dependent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17,31]</w:t>
      </w:r>
      <w:r>
        <w:rPr>
          <w:rFonts w:ascii="Book Antiqua" w:eastAsia="Book Antiqua" w:hAnsi="Book Antiqua" w:cs="Book Antiqua"/>
          <w:color w:val="000000"/>
        </w:rPr>
        <w:t xml:space="preserve">. In this study, a long interval between radiation and surgery tended to be associated with high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0.074), possibly because we included only locally advanced T4 CRC for analysis; advanced tumors require high-intensity treatment. Garcia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adding cycles of mFOLFOX6 during the radiation-surgery interval and prolonging the interval between radiation and surgery could increase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Liang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observed that the addition of chemotherapy during the resting period, with a long interval between radiation and surgery, resulted in improved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DFS rates compared with the </w:t>
      </w:r>
      <w:proofErr w:type="spellStart"/>
      <w:r>
        <w:rPr>
          <w:rFonts w:ascii="Book Antiqua" w:eastAsia="Book Antiqua" w:hAnsi="Book Antiqua" w:cs="Book Antiqua"/>
          <w:color w:val="000000"/>
        </w:rPr>
        <w:t>nonaddition</w:t>
      </w:r>
      <w:proofErr w:type="spellEnd"/>
      <w:r>
        <w:rPr>
          <w:rFonts w:ascii="Book Antiqua" w:eastAsia="Book Antiqua" w:hAnsi="Book Antiqua" w:cs="Book Antiqua"/>
          <w:color w:val="000000"/>
        </w:rPr>
        <w:t xml:space="preserve"> of consolidation chemotherapy.</w:t>
      </w:r>
    </w:p>
    <w:p w14:paraId="7054961E" w14:textId="77777777" w:rsidR="00E56091" w:rsidRDefault="004B4B5F">
      <w:pPr>
        <w:spacing w:line="360" w:lineRule="auto"/>
        <w:ind w:firstLine="165"/>
        <w:jc w:val="both"/>
        <w:rPr>
          <w:lang w:eastAsia="zh-CN"/>
        </w:rPr>
      </w:pPr>
      <w:r>
        <w:rPr>
          <w:rFonts w:ascii="Book Antiqua" w:eastAsia="Book Antiqua" w:hAnsi="Book Antiqua" w:cs="Book Antiqua"/>
          <w:color w:val="000000"/>
        </w:rPr>
        <w:lastRenderedPageBreak/>
        <w:t xml:space="preserve">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in the current study was 14%, which is lower than those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xml:space="preserve">. For rectal cancer treatment, neoadjuvant CCRT resulted in varying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ranging from 13% to 38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9,27-29]</w:t>
      </w:r>
      <w:r>
        <w:rPr>
          <w:rFonts w:ascii="Book Antiqua" w:eastAsia="Book Antiqua" w:hAnsi="Book Antiqua" w:cs="Book Antiqua"/>
          <w:color w:val="000000"/>
        </w:rPr>
        <w:t xml:space="preserve">. Numerous clinical predictors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have been identified, and advanced clinical T stage has been associated with a relatively low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w:t>
      </w:r>
      <w:r>
        <w:rPr>
          <w:rFonts w:ascii="Book Antiqua" w:eastAsia="Book Antiqua" w:hAnsi="Book Antiqua" w:cs="Book Antiqua"/>
          <w:color w:val="000000"/>
        </w:rPr>
        <w:t xml:space="preserve">. Because our study focused on T4 disease, we expected to observe a relatively low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t>
      </w:r>
    </w:p>
    <w:p w14:paraId="780FF18F" w14:textId="77777777" w:rsidR="00E56091" w:rsidRDefault="004B4B5F">
      <w:pPr>
        <w:spacing w:line="360" w:lineRule="auto"/>
        <w:ind w:firstLine="165"/>
        <w:jc w:val="both"/>
      </w:pPr>
      <w:r>
        <w:rPr>
          <w:rFonts w:ascii="Book Antiqua" w:eastAsia="Book Antiqua" w:hAnsi="Book Antiqua" w:cs="Book Antiqua"/>
          <w:color w:val="000000"/>
        </w:rPr>
        <w:t xml:space="preserve">MVR has a high R0 resection rate for patients with locally advanced T4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19,21,35]</w:t>
      </w:r>
      <w:r>
        <w:rPr>
          <w:rFonts w:ascii="Book Antiqua" w:eastAsia="Book Antiqua" w:hAnsi="Book Antiqua" w:cs="Book Antiqua"/>
          <w:color w:val="000000"/>
        </w:rPr>
        <w:t>. Such aggressive surgery yields improved outcomes, but at the cost of increases in postoperative morbidity and mortality rates. Studies have reported such surgery to be associated with morbidity rates of 11%-49% and mortality rates of 0%-9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19-21,35]</w:t>
      </w:r>
      <w:r>
        <w:rPr>
          <w:rFonts w:ascii="Book Antiqua" w:eastAsia="Book Antiqua" w:hAnsi="Book Antiqua" w:cs="Book Antiqua"/>
          <w:color w:val="000000"/>
        </w:rPr>
        <w:t xml:space="preserve">. The tumor downstaging of T4 disease facilitates complete tumor resection; this may thus prevent complications of MVR. In our study, only 13 of 42 patients (31%) with cT4b disease required MVR after neoadjuvant CCRT.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revealed that MVR was required in only seven patients (33.3%) with locally advanced colon cancer. Therefore, neoadjuvant CCRT could diminish tumor infiltration and the necessity of MVR, which may subsequently reduce the occurrence of postoperative complications.</w:t>
      </w:r>
    </w:p>
    <w:p w14:paraId="16B2F41C" w14:textId="3180E50C" w:rsidR="00E56091" w:rsidRDefault="004B4B5F">
      <w:pPr>
        <w:spacing w:line="360" w:lineRule="auto"/>
        <w:jc w:val="both"/>
      </w:pPr>
      <w:r>
        <w:rPr>
          <w:rFonts w:ascii="Book Antiqua" w:eastAsia="Book Antiqua" w:hAnsi="Book Antiqua" w:cs="Book Antiqua"/>
          <w:color w:val="000000"/>
        </w:rPr>
        <w:t xml:space="preserve">  The response to neoadjuvant CCRT varies among patients. Numerous studies have reported that patients who achieve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tend to exhibit excellent tumor control and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13,32,37]</w:t>
      </w:r>
      <w:r>
        <w:rPr>
          <w:rFonts w:ascii="Book Antiqua" w:eastAsia="Book Antiqua" w:hAnsi="Book Antiqua" w:cs="Book Antiqua"/>
          <w:color w:val="000000"/>
        </w:rPr>
        <w:t xml:space="preserve">. Therefore, many researchers have identified some predictors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including cT3/4 and 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15,17,32]</w:t>
      </w:r>
      <w:r>
        <w:rPr>
          <w:rFonts w:ascii="Book Antiqua" w:eastAsia="Book Antiqua" w:hAnsi="Book Antiqua" w:cs="Book Antiqua"/>
          <w:color w:val="000000"/>
        </w:rPr>
        <w:t xml:space="preserve">. However, few studies have evaluated the response of cT4 CRC to CCRT or the predictors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patients with cT4 CRC undergoing neoadjuvant CCRT. In the current study, patients who underwent an intensified neoadjuvant therapy and received the FOLFOX regimen before, during, and after RT had higher chances of achieving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those who received capecitabine-based CCRT. The Chinese FOWARC trial demonstrated that mFOLFOX6-based preoperative CCRT had a higher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fluorouracil-based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Our preoperative intensified regimen was similar to the regimens used in the Chinese FOWARC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Therefore, our results seem to accord with the Chinese FOWARC study.</w:t>
      </w:r>
    </w:p>
    <w:p w14:paraId="6A4BA512" w14:textId="77777777" w:rsidR="00E56091" w:rsidRDefault="004B4B5F">
      <w:pPr>
        <w:spacing w:line="360" w:lineRule="auto"/>
        <w:ind w:firstLineChars="100" w:firstLine="240"/>
        <w:jc w:val="both"/>
      </w:pPr>
      <w:r>
        <w:rPr>
          <w:rFonts w:ascii="Book Antiqua" w:eastAsia="Book Antiqua" w:hAnsi="Book Antiqua" w:cs="Book Antiqua"/>
          <w:color w:val="000000"/>
        </w:rPr>
        <w:lastRenderedPageBreak/>
        <w:t xml:space="preserve">The current study revealed that R0 resection was associated with favorable DFS and OS, which accords with the results of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R0 resection rates have been reported to range from 40% to 100% in patients with locally advanced T4 CRC who underwent radical resection with or without neoadjuvant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10,35,36]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Cukier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analyzed 33 patients, all of whom underwent R0 resection after CCRT, with locally adherent colon cancer </w:t>
      </w:r>
      <w:r>
        <w:rPr>
          <w:rFonts w:ascii="Book Antiqua" w:eastAsia="宋体" w:hAnsi="Book Antiqua" w:cs="Book Antiqua" w:hint="eastAsia"/>
          <w:color w:val="000000"/>
          <w:lang w:eastAsia="zh-CN"/>
        </w:rPr>
        <w:t xml:space="preserve">patients </w:t>
      </w:r>
      <w:r>
        <w:rPr>
          <w:rFonts w:ascii="Book Antiqua" w:eastAsia="Book Antiqua" w:hAnsi="Book Antiqua" w:cs="Book Antiqua"/>
          <w:color w:val="000000"/>
        </w:rPr>
        <w:t xml:space="preserve">who received neoadjuvant CCRT and MVR.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studied 21 patients with locally advanced sigmoid colon cancer who underwent preoperative CCRT followed by surgery, and they observed an R0 resection rate of 95.2%. The published R0 resection rates (generally &gt;</w:t>
      </w:r>
      <w:r>
        <w:rPr>
          <w:rFonts w:ascii="Book Antiqua" w:hAnsi="Book Antiqua" w:cs="Book Antiqua" w:hint="eastAsia"/>
          <w:color w:val="000000"/>
          <w:lang w:eastAsia="zh-CN"/>
        </w:rPr>
        <w:t xml:space="preserve"> </w:t>
      </w:r>
      <w:r>
        <w:rPr>
          <w:rFonts w:ascii="Book Antiqua" w:eastAsia="Book Antiqua" w:hAnsi="Book Antiqua" w:cs="Book Antiqua"/>
          <w:color w:val="000000"/>
        </w:rPr>
        <w:t>90%) in patients who underwent CCRT followed by surgery were higher than those in patients who underwent surgery first (range: 40%-90%).</w:t>
      </w:r>
    </w:p>
    <w:p w14:paraId="730887A4" w14:textId="77777777" w:rsidR="00E56091" w:rsidRDefault="004B4B5F">
      <w:pPr>
        <w:spacing w:line="360" w:lineRule="auto"/>
        <w:ind w:firstLineChars="100" w:firstLine="240"/>
        <w:jc w:val="both"/>
      </w:pPr>
      <w:r>
        <w:rPr>
          <w:rFonts w:ascii="Book Antiqua" w:eastAsia="Book Antiqua" w:hAnsi="Book Antiqua" w:cs="Book Antiqua"/>
          <w:color w:val="000000"/>
        </w:rPr>
        <w:t>The benefits of neoadjuvant CCRT for locally advanced colon cancer remain controversial. Two single-arm cohort studies have evaluated the role of neoadjuvant CCRT in locally advanced colon cancer, and both studies have reported high R0 resection rates (100% and 95.2%, respectively)</w:t>
      </w:r>
      <w:r>
        <w:rPr>
          <w:rFonts w:ascii="Book Antiqua" w:eastAsia="Book Antiqua" w:hAnsi="Book Antiqua" w:cs="Book Antiqua"/>
          <w:color w:val="000000"/>
          <w:szCs w:val="30"/>
          <w:vertAlign w:val="superscript"/>
        </w:rPr>
        <w:t>[10,36]</w:t>
      </w:r>
      <w:r>
        <w:rPr>
          <w:rFonts w:ascii="Book Antiqua" w:eastAsia="Book Antiqua" w:hAnsi="Book Antiqua" w:cs="Book Antiqua"/>
          <w:color w:val="000000"/>
        </w:rPr>
        <w:t xml:space="preserve">. 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compared the oncological results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58) with locally advanced colon cancer who underwent neoadjuvant FOLFOX-based CCRT followed by surgery with those of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44) with the same disease who received surgery without neoadjuvant CCRT; they determined that neoadjuvant CCRT improved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resection rates, in addition to improving 3-year DFS rates. </w:t>
      </w:r>
    </w:p>
    <w:p w14:paraId="29489232" w14:textId="77777777" w:rsidR="00E56091" w:rsidRDefault="004B4B5F">
      <w:pPr>
        <w:spacing w:line="360" w:lineRule="auto"/>
        <w:ind w:firstLineChars="100" w:firstLine="240"/>
        <w:jc w:val="both"/>
      </w:pPr>
      <w:r>
        <w:rPr>
          <w:rFonts w:ascii="Book Antiqua" w:eastAsia="Book Antiqua" w:hAnsi="Book Antiqua" w:cs="Book Antiqua"/>
          <w:color w:val="000000"/>
        </w:rPr>
        <w:t>We acknowledge some limitations of the current study. First, the sample size was relatively small, and the follow-up time was short. Consequently, long-term oncological outcomes and adverse events could not be adequately investigated. Second, this was a retrospective study; therefore, selection bias was possible. Third, chemotherapeutic regimens, radiation doses, and radiation techniques were not identical among all enrolled patients.</w:t>
      </w:r>
    </w:p>
    <w:bookmarkEnd w:id="57"/>
    <w:bookmarkEnd w:id="58"/>
    <w:p w14:paraId="601D4621" w14:textId="77777777" w:rsidR="00E56091" w:rsidRDefault="00E56091">
      <w:pPr>
        <w:spacing w:line="360" w:lineRule="auto"/>
        <w:jc w:val="both"/>
      </w:pPr>
    </w:p>
    <w:p w14:paraId="5E184225" w14:textId="77777777" w:rsidR="00E56091" w:rsidRDefault="004B4B5F">
      <w:pPr>
        <w:spacing w:line="360" w:lineRule="auto"/>
        <w:jc w:val="both"/>
      </w:pPr>
      <w:r>
        <w:rPr>
          <w:rFonts w:ascii="Book Antiqua" w:eastAsia="Book Antiqua" w:hAnsi="Book Antiqua" w:cs="Book Antiqua"/>
          <w:b/>
          <w:caps/>
          <w:color w:val="000000"/>
          <w:u w:val="single"/>
        </w:rPr>
        <w:t>CONCLUSION</w:t>
      </w:r>
    </w:p>
    <w:p w14:paraId="63AE5D55" w14:textId="57F6D3EA" w:rsidR="00E56091" w:rsidRDefault="004B4B5F">
      <w:pPr>
        <w:spacing w:line="360" w:lineRule="auto"/>
        <w:jc w:val="both"/>
      </w:pPr>
      <w:bookmarkStart w:id="59" w:name="OLE_LINK85"/>
      <w:bookmarkStart w:id="60" w:name="OLE_LINK86"/>
      <w:bookmarkStart w:id="61" w:name="OLE_LINK87"/>
      <w:r>
        <w:rPr>
          <w:rFonts w:ascii="Book Antiqua" w:eastAsia="Book Antiqua" w:hAnsi="Book Antiqua" w:cs="Book Antiqua"/>
          <w:color w:val="000000"/>
        </w:rPr>
        <w:lastRenderedPageBreak/>
        <w:t>Neoadjuvant CCRT result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high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complete resection rates for patients with T4 CRC. The aggressive approach involving the administration of the FOLFOX regimen before, during, and after RT prove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be safe and capable of improving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patients with cT4 CRC. Negative resection margins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significantly associated with survival. Further prospective randomized studies are warranted to validate our results.</w:t>
      </w:r>
    </w:p>
    <w:bookmarkEnd w:id="59"/>
    <w:bookmarkEnd w:id="60"/>
    <w:bookmarkEnd w:id="61"/>
    <w:p w14:paraId="333F6231" w14:textId="77777777" w:rsidR="00E56091" w:rsidRDefault="00E56091">
      <w:pPr>
        <w:spacing w:line="360" w:lineRule="auto"/>
        <w:jc w:val="both"/>
      </w:pPr>
    </w:p>
    <w:p w14:paraId="21A6C340" w14:textId="77777777" w:rsidR="00E56091" w:rsidRDefault="004B4B5F">
      <w:pPr>
        <w:spacing w:line="360" w:lineRule="auto"/>
        <w:jc w:val="both"/>
      </w:pPr>
      <w:r>
        <w:rPr>
          <w:rFonts w:ascii="Book Antiqua" w:eastAsia="Book Antiqua" w:hAnsi="Book Antiqua" w:cs="Book Antiqua"/>
          <w:b/>
          <w:caps/>
          <w:color w:val="000000"/>
          <w:u w:val="single"/>
        </w:rPr>
        <w:t>ARTICLE HIGHLIGHTS</w:t>
      </w:r>
    </w:p>
    <w:p w14:paraId="159D32BD" w14:textId="77777777" w:rsidR="00E56091" w:rsidRDefault="004B4B5F">
      <w:pPr>
        <w:spacing w:line="360" w:lineRule="auto"/>
        <w:jc w:val="both"/>
      </w:pPr>
      <w:r>
        <w:rPr>
          <w:rFonts w:ascii="Book Antiqua" w:eastAsia="Book Antiqua" w:hAnsi="Book Antiqua" w:cs="Book Antiqua"/>
          <w:b/>
          <w:i/>
          <w:color w:val="000000"/>
        </w:rPr>
        <w:t>Research background</w:t>
      </w:r>
    </w:p>
    <w:p w14:paraId="4AB030E3" w14:textId="77777777" w:rsidR="00E56091" w:rsidRDefault="004B4B5F">
      <w:pPr>
        <w:spacing w:line="360" w:lineRule="auto"/>
        <w:jc w:val="both"/>
      </w:pPr>
      <w:bookmarkStart w:id="62" w:name="OLE_LINK89"/>
      <w:bookmarkStart w:id="63" w:name="OLE_LINK88"/>
      <w:r>
        <w:rPr>
          <w:rFonts w:ascii="Book Antiqua" w:eastAsia="Book Antiqua" w:hAnsi="Book Antiqua" w:cs="Book Antiqua"/>
          <w:color w:val="000000"/>
        </w:rPr>
        <w:t>Patients diagnosed with clinical T4 colorectal cancer are at high risk of recurrence because of difficulty in achieving free surgical margins. Multi-visceral resection is needed for the complete resection of the disease.</w:t>
      </w:r>
      <w:bookmarkEnd w:id="62"/>
      <w:bookmarkEnd w:id="63"/>
      <w:r>
        <w:rPr>
          <w:rFonts w:ascii="Book Antiqua" w:eastAsia="Book Antiqua" w:hAnsi="Book Antiqua" w:cs="Book Antiqua"/>
          <w:color w:val="000000"/>
        </w:rPr>
        <w:t>  </w:t>
      </w:r>
    </w:p>
    <w:p w14:paraId="64503F17" w14:textId="77777777" w:rsidR="00E56091" w:rsidRDefault="00E56091">
      <w:pPr>
        <w:spacing w:line="360" w:lineRule="auto"/>
        <w:jc w:val="both"/>
      </w:pPr>
    </w:p>
    <w:p w14:paraId="75915242" w14:textId="77777777" w:rsidR="00E56091" w:rsidRDefault="004B4B5F">
      <w:pPr>
        <w:spacing w:line="360" w:lineRule="auto"/>
        <w:jc w:val="both"/>
      </w:pPr>
      <w:r>
        <w:rPr>
          <w:rFonts w:ascii="Book Antiqua" w:eastAsia="Book Antiqua" w:hAnsi="Book Antiqua" w:cs="Book Antiqua"/>
          <w:b/>
          <w:i/>
          <w:color w:val="000000"/>
        </w:rPr>
        <w:t>Research motivation</w:t>
      </w:r>
    </w:p>
    <w:p w14:paraId="630DA64F" w14:textId="77777777" w:rsidR="00E56091" w:rsidRDefault="004B4B5F">
      <w:pPr>
        <w:spacing w:line="360" w:lineRule="auto"/>
        <w:jc w:val="both"/>
      </w:pPr>
      <w:bookmarkStart w:id="64" w:name="OLE_LINK91"/>
      <w:bookmarkStart w:id="65" w:name="OLE_LINK90"/>
      <w:r>
        <w:rPr>
          <w:rFonts w:ascii="Book Antiqua" w:eastAsia="Book Antiqua" w:hAnsi="Book Antiqua" w:cs="Book Antiqua"/>
          <w:color w:val="000000"/>
        </w:rPr>
        <w:t>Patients diagnosed with clinical T4 colorectal cancer are at high risk of recurrence because of difficulty in achieving free surgical margins. Multi-visceral resection is needed for the complete resection of the disease.</w:t>
      </w:r>
      <w:bookmarkEnd w:id="64"/>
      <w:bookmarkEnd w:id="65"/>
      <w:r>
        <w:rPr>
          <w:rFonts w:ascii="Book Antiqua" w:eastAsia="Book Antiqua" w:hAnsi="Book Antiqua" w:cs="Book Antiqua"/>
          <w:color w:val="000000"/>
        </w:rPr>
        <w:t> </w:t>
      </w:r>
    </w:p>
    <w:p w14:paraId="1DB21A1D" w14:textId="77777777" w:rsidR="00E56091" w:rsidRDefault="00E56091">
      <w:pPr>
        <w:spacing w:line="360" w:lineRule="auto"/>
        <w:jc w:val="both"/>
      </w:pPr>
    </w:p>
    <w:p w14:paraId="54A09636" w14:textId="77777777" w:rsidR="00E56091" w:rsidRDefault="004B4B5F">
      <w:pPr>
        <w:spacing w:line="360" w:lineRule="auto"/>
        <w:jc w:val="both"/>
      </w:pPr>
      <w:r>
        <w:rPr>
          <w:rFonts w:ascii="Book Antiqua" w:eastAsia="Book Antiqua" w:hAnsi="Book Antiqua" w:cs="Book Antiqua"/>
          <w:b/>
          <w:i/>
          <w:color w:val="000000"/>
        </w:rPr>
        <w:t>Research objectives</w:t>
      </w:r>
    </w:p>
    <w:p w14:paraId="2FAF80FE" w14:textId="77777777" w:rsidR="00E56091" w:rsidRDefault="004B4B5F">
      <w:pPr>
        <w:spacing w:line="360" w:lineRule="auto"/>
        <w:jc w:val="both"/>
      </w:pPr>
      <w:r>
        <w:rPr>
          <w:rFonts w:ascii="Book Antiqua" w:eastAsia="Book Antiqua" w:hAnsi="Book Antiqua" w:cs="Book Antiqua"/>
          <w:color w:val="000000"/>
        </w:rPr>
        <w:t>Patients diagnosed with clinical T4 colorectal cancer are at high risk of recurrence because of difficulty in achieving free surgical margins. Multi-visceral resection is needed for the complete resection of the disease. </w:t>
      </w:r>
    </w:p>
    <w:p w14:paraId="7AF44EE9" w14:textId="77777777" w:rsidR="00E56091" w:rsidRDefault="00E56091">
      <w:pPr>
        <w:spacing w:line="360" w:lineRule="auto"/>
        <w:jc w:val="both"/>
      </w:pPr>
    </w:p>
    <w:p w14:paraId="09843B28" w14:textId="77777777" w:rsidR="00E56091" w:rsidRDefault="004B4B5F">
      <w:pPr>
        <w:spacing w:line="360" w:lineRule="auto"/>
        <w:jc w:val="both"/>
      </w:pPr>
      <w:r>
        <w:rPr>
          <w:rFonts w:ascii="Book Antiqua" w:eastAsia="Book Antiqua" w:hAnsi="Book Antiqua" w:cs="Book Antiqua"/>
          <w:b/>
          <w:i/>
          <w:color w:val="000000"/>
        </w:rPr>
        <w:t>Research methods</w:t>
      </w:r>
    </w:p>
    <w:p w14:paraId="30DE2069" w14:textId="3B514FE1" w:rsidR="00E56091" w:rsidRDefault="004B4B5F">
      <w:pPr>
        <w:spacing w:line="360" w:lineRule="auto"/>
        <w:jc w:val="both"/>
      </w:pPr>
      <w:bookmarkStart w:id="66" w:name="OLE_LINK92"/>
      <w:bookmarkStart w:id="67" w:name="OLE_LINK93"/>
      <w:r>
        <w:rPr>
          <w:rFonts w:ascii="Book Antiqua" w:eastAsia="Book Antiqua" w:hAnsi="Book Antiqua" w:cs="Book Antiqua"/>
          <w:color w:val="000000"/>
        </w:rPr>
        <w:t xml:space="preserve">We retrospectively reviewed colorectal cancer (CRC) patients from the database of The Kaohsiung Medical University Hospital from August 2010 to September 2018. Eighty-six patients who completed neoadjuvant chemoradiation and radical resection were enrolled for analysis. The neoadjuvant regimens in this study were capecitabine plus radiotherapy, and FOLFOX plus radiotherapy. The radiation dose was 45 to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 a daily fraction of 1.8 or 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We used multivariate logistic regression analysis to identify </w:t>
      </w:r>
      <w:r>
        <w:rPr>
          <w:rFonts w:ascii="Book Antiqua" w:eastAsia="Book Antiqua" w:hAnsi="Book Antiqua" w:cs="Book Antiqua"/>
          <w:color w:val="000000"/>
        </w:rPr>
        <w:lastRenderedPageBreak/>
        <w:t xml:space="preserve">independent predictors of pathological complete response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pCR</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Using Kaplan-Meier method and log-rank test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measured the disease-free survival (DFS) and overall survival (OS) between groups, where multivariate Cox proportional hazard models were used to analyze the impact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resection margins as prognostic factors.</w:t>
      </w:r>
    </w:p>
    <w:bookmarkEnd w:id="66"/>
    <w:bookmarkEnd w:id="67"/>
    <w:p w14:paraId="548E1C6F" w14:textId="77777777" w:rsidR="00E56091" w:rsidRDefault="00E56091">
      <w:pPr>
        <w:spacing w:line="360" w:lineRule="auto"/>
        <w:jc w:val="both"/>
      </w:pPr>
    </w:p>
    <w:p w14:paraId="6AE5A251" w14:textId="77777777" w:rsidR="00E56091" w:rsidRDefault="004B4B5F">
      <w:pPr>
        <w:spacing w:line="360" w:lineRule="auto"/>
        <w:jc w:val="both"/>
      </w:pPr>
      <w:r>
        <w:rPr>
          <w:rFonts w:ascii="Book Antiqua" w:eastAsia="Book Antiqua" w:hAnsi="Book Antiqua" w:cs="Book Antiqua"/>
          <w:b/>
          <w:i/>
          <w:color w:val="000000"/>
        </w:rPr>
        <w:t>Research results</w:t>
      </w:r>
    </w:p>
    <w:p w14:paraId="0690EF05" w14:textId="64518D54" w:rsidR="00E56091" w:rsidRDefault="004B4B5F">
      <w:pPr>
        <w:spacing w:line="360" w:lineRule="auto"/>
        <w:jc w:val="both"/>
      </w:pPr>
      <w:bookmarkStart w:id="68" w:name="OLE_LINK95"/>
      <w:bookmarkStart w:id="69" w:name="OLE_LINK94"/>
      <w:r>
        <w:rPr>
          <w:rFonts w:ascii="Book Antiqua" w:eastAsia="Book Antiqua" w:hAnsi="Book Antiqua" w:cs="Book Antiqua"/>
          <w:color w:val="000000"/>
        </w:rPr>
        <w:t xml:space="preserve">The rates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R0 resection were 14% and 91.9%, respectively. Nineteen patients (22.1%) developed distant metastases and local recurrence was found in 13 patients (15.1%). Patients who underwent FOLFOX plus radiotherapy were more likely to achieve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compared to those who received capecitabine plus radiotherapy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Multivariate analysis revealed that an R0 resection was associated with favorable DFS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group obtained better DFS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and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than the non-</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group. </w:t>
      </w:r>
    </w:p>
    <w:bookmarkEnd w:id="68"/>
    <w:bookmarkEnd w:id="69"/>
    <w:p w14:paraId="012E5462" w14:textId="77777777" w:rsidR="00E56091" w:rsidRDefault="00E56091">
      <w:pPr>
        <w:spacing w:line="360" w:lineRule="auto"/>
        <w:jc w:val="both"/>
      </w:pPr>
    </w:p>
    <w:p w14:paraId="6967E49A" w14:textId="77777777" w:rsidR="00E56091" w:rsidRDefault="004B4B5F">
      <w:pPr>
        <w:spacing w:line="360" w:lineRule="auto"/>
        <w:jc w:val="both"/>
      </w:pPr>
      <w:r>
        <w:rPr>
          <w:rFonts w:ascii="Book Antiqua" w:eastAsia="Book Antiqua" w:hAnsi="Book Antiqua" w:cs="Book Antiqua"/>
          <w:b/>
          <w:i/>
          <w:color w:val="000000"/>
        </w:rPr>
        <w:t>Research conclusions</w:t>
      </w:r>
    </w:p>
    <w:p w14:paraId="51B9E035" w14:textId="0C2F7AC5" w:rsidR="00E56091" w:rsidRDefault="004B4B5F">
      <w:pPr>
        <w:spacing w:line="360" w:lineRule="auto"/>
        <w:jc w:val="both"/>
      </w:pPr>
      <w:bookmarkStart w:id="70" w:name="OLE_LINK96"/>
      <w:bookmarkStart w:id="71" w:name="OLE_LINK97"/>
      <w:bookmarkStart w:id="72" w:name="OLE_LINK98"/>
      <w:r>
        <w:rPr>
          <w:rFonts w:ascii="Book Antiqua" w:eastAsia="Book Antiqua" w:hAnsi="Book Antiqua" w:cs="Book Antiqua"/>
          <w:color w:val="000000"/>
        </w:rPr>
        <w:t>Neoadjuvant chemoradiation result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high rates of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complete resection for patients with T4 CRC. R0 resection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are significant predictors of favorable survival. </w:t>
      </w:r>
    </w:p>
    <w:bookmarkEnd w:id="70"/>
    <w:bookmarkEnd w:id="71"/>
    <w:bookmarkEnd w:id="72"/>
    <w:p w14:paraId="62DB24A6" w14:textId="77777777" w:rsidR="00E56091" w:rsidRDefault="00E56091">
      <w:pPr>
        <w:spacing w:line="360" w:lineRule="auto"/>
        <w:jc w:val="both"/>
      </w:pPr>
    </w:p>
    <w:p w14:paraId="0C19D484" w14:textId="77777777" w:rsidR="00E56091" w:rsidRDefault="004B4B5F">
      <w:pPr>
        <w:spacing w:line="360" w:lineRule="auto"/>
        <w:jc w:val="both"/>
      </w:pPr>
      <w:r>
        <w:rPr>
          <w:rFonts w:ascii="Book Antiqua" w:eastAsia="Book Antiqua" w:hAnsi="Book Antiqua" w:cs="Book Antiqua"/>
          <w:b/>
          <w:i/>
          <w:color w:val="000000"/>
        </w:rPr>
        <w:t>Research perspectives</w:t>
      </w:r>
    </w:p>
    <w:p w14:paraId="55FA881F" w14:textId="77777777" w:rsidR="00E56091" w:rsidRDefault="004B4B5F">
      <w:pPr>
        <w:spacing w:line="360" w:lineRule="auto"/>
        <w:jc w:val="both"/>
        <w:rPr>
          <w:lang w:eastAsia="zh-CN"/>
        </w:rPr>
      </w:pPr>
      <w:bookmarkStart w:id="73" w:name="OLE_LINK100"/>
      <w:bookmarkStart w:id="74" w:name="OLE_LINK99"/>
      <w:r>
        <w:rPr>
          <w:rFonts w:ascii="Book Antiqua" w:eastAsia="Book Antiqua" w:hAnsi="Book Antiqua" w:cs="Book Antiqua"/>
          <w:color w:val="000000"/>
        </w:rPr>
        <w:t xml:space="preserve">Neoadjuvant chemoradiation should be considered as one of the treatment options in T4 colon and rectal cancer. Further prospective randomized studies are warranted to validate our results. </w:t>
      </w:r>
    </w:p>
    <w:bookmarkEnd w:id="73"/>
    <w:bookmarkEnd w:id="74"/>
    <w:p w14:paraId="0744E1A2" w14:textId="77777777" w:rsidR="00E56091" w:rsidRDefault="00E56091">
      <w:pPr>
        <w:spacing w:line="360" w:lineRule="auto"/>
        <w:jc w:val="both"/>
      </w:pPr>
    </w:p>
    <w:p w14:paraId="7890CB8E" w14:textId="77777777" w:rsidR="00E56091" w:rsidRDefault="004B4B5F">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65DE0044"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bookmarkStart w:id="75" w:name="OLE_LINK101"/>
      <w:bookmarkStart w:id="76" w:name="OLE_LINK102"/>
      <w:bookmarkStart w:id="77" w:name="OLE_LINK103"/>
      <w:bookmarkStart w:id="78" w:name="OLE_LINK104"/>
      <w:r>
        <w:rPr>
          <w:rFonts w:ascii="Book Antiqua" w:hAnsi="Book Antiqua"/>
        </w:rPr>
        <w:t>1 </w:t>
      </w:r>
      <w:r>
        <w:rPr>
          <w:rFonts w:ascii="Book Antiqua" w:hAnsi="Book Antiqua"/>
          <w:b/>
          <w:bCs/>
        </w:rPr>
        <w:t>Siegel R</w:t>
      </w:r>
      <w:r>
        <w:rPr>
          <w:rFonts w:ascii="Book Antiqua" w:hAnsi="Book Antiqua"/>
        </w:rPr>
        <w:t xml:space="preserve">, </w:t>
      </w:r>
      <w:proofErr w:type="spellStart"/>
      <w:r>
        <w:rPr>
          <w:rFonts w:ascii="Book Antiqua" w:hAnsi="Book Antiqua"/>
        </w:rPr>
        <w:t>Desantis</w:t>
      </w:r>
      <w:proofErr w:type="spellEnd"/>
      <w:r>
        <w:rPr>
          <w:rFonts w:ascii="Book Antiqua" w:hAnsi="Book Antiqua"/>
        </w:rPr>
        <w:t xml:space="preserve"> C, Jemal A. Colorectal cancer statistics, 2014. </w:t>
      </w:r>
      <w:r>
        <w:rPr>
          <w:rFonts w:ascii="Book Antiqua" w:hAnsi="Book Antiqua"/>
          <w:i/>
          <w:iCs/>
        </w:rPr>
        <w:t>CA Cancer J Clin</w:t>
      </w:r>
      <w:r>
        <w:rPr>
          <w:rFonts w:ascii="Book Antiqua" w:hAnsi="Book Antiqua"/>
        </w:rPr>
        <w:t> 2014; </w:t>
      </w:r>
      <w:r>
        <w:rPr>
          <w:rFonts w:ascii="Book Antiqua" w:hAnsi="Book Antiqua"/>
          <w:b/>
          <w:bCs/>
        </w:rPr>
        <w:t>64</w:t>
      </w:r>
      <w:r>
        <w:rPr>
          <w:rFonts w:ascii="Book Antiqua" w:hAnsi="Book Antiqua"/>
        </w:rPr>
        <w:t>: 104-117 [PMID: 24639052 DOI: 10.3322/caac.21220]</w:t>
      </w:r>
    </w:p>
    <w:p w14:paraId="10BD304F"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ghlight w:val="yellow"/>
        </w:rPr>
        <w:t>2 </w:t>
      </w:r>
      <w:r>
        <w:rPr>
          <w:rFonts w:ascii="Book Antiqua" w:hAnsi="Book Antiqua"/>
          <w:b/>
          <w:bCs/>
          <w:highlight w:val="yellow"/>
        </w:rPr>
        <w:t>Ministry of Health and Welfare,</w:t>
      </w:r>
      <w:r>
        <w:rPr>
          <w:rFonts w:ascii="Book Antiqua" w:hAnsi="Book Antiqua"/>
          <w:highlight w:val="yellow"/>
        </w:rPr>
        <w:t xml:space="preserve"> the Executive Yuan, Republic of China. Health and Vital Statistics. </w:t>
      </w:r>
      <w:r>
        <w:rPr>
          <w:rFonts w:ascii="Book Antiqua" w:hAnsi="Book Antiqua" w:hint="eastAsia"/>
          <w:highlight w:val="yellow"/>
        </w:rPr>
        <w:t xml:space="preserve">Available from: </w:t>
      </w:r>
      <w:r>
        <w:rPr>
          <w:rFonts w:ascii="Book Antiqua" w:hAnsi="Book Antiqua"/>
          <w:highlight w:val="yellow"/>
        </w:rPr>
        <w:t>http://www.mohw.gov.tw/CHT/Ministry/</w:t>
      </w:r>
    </w:p>
    <w:p w14:paraId="44F306FD"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3 </w:t>
      </w:r>
      <w:r>
        <w:rPr>
          <w:rFonts w:ascii="Book Antiqua" w:hAnsi="Book Antiqua"/>
          <w:b/>
          <w:bCs/>
        </w:rPr>
        <w:t>Lehnert T</w:t>
      </w:r>
      <w:r>
        <w:rPr>
          <w:rFonts w:ascii="Book Antiqua" w:hAnsi="Book Antiqua"/>
        </w:rPr>
        <w:t xml:space="preserve">, </w:t>
      </w:r>
      <w:proofErr w:type="spellStart"/>
      <w:r>
        <w:rPr>
          <w:rFonts w:ascii="Book Antiqua" w:hAnsi="Book Antiqua"/>
        </w:rPr>
        <w:t>Methner</w:t>
      </w:r>
      <w:proofErr w:type="spellEnd"/>
      <w:r>
        <w:rPr>
          <w:rFonts w:ascii="Book Antiqua" w:hAnsi="Book Antiqua"/>
        </w:rPr>
        <w:t xml:space="preserve"> M, Pollok A, </w:t>
      </w:r>
      <w:proofErr w:type="spellStart"/>
      <w:r>
        <w:rPr>
          <w:rFonts w:ascii="Book Antiqua" w:hAnsi="Book Antiqua"/>
        </w:rPr>
        <w:t>Schaible</w:t>
      </w:r>
      <w:proofErr w:type="spellEnd"/>
      <w:r>
        <w:rPr>
          <w:rFonts w:ascii="Book Antiqua" w:hAnsi="Book Antiqua"/>
        </w:rPr>
        <w:t xml:space="preserve"> A, </w:t>
      </w:r>
      <w:proofErr w:type="spellStart"/>
      <w:r>
        <w:rPr>
          <w:rFonts w:ascii="Book Antiqua" w:hAnsi="Book Antiqua"/>
        </w:rPr>
        <w:t>Hinz</w:t>
      </w:r>
      <w:proofErr w:type="spellEnd"/>
      <w:r>
        <w:rPr>
          <w:rFonts w:ascii="Book Antiqua" w:hAnsi="Book Antiqua"/>
        </w:rPr>
        <w:t xml:space="preserve"> U, </w:t>
      </w:r>
      <w:proofErr w:type="spellStart"/>
      <w:r>
        <w:rPr>
          <w:rFonts w:ascii="Book Antiqua" w:hAnsi="Book Antiqua"/>
        </w:rPr>
        <w:t>Herfarth</w:t>
      </w:r>
      <w:proofErr w:type="spellEnd"/>
      <w:r>
        <w:rPr>
          <w:rFonts w:ascii="Book Antiqua" w:hAnsi="Book Antiqua"/>
        </w:rPr>
        <w:t xml:space="preserve"> C. </w:t>
      </w:r>
      <w:proofErr w:type="spellStart"/>
      <w:r>
        <w:rPr>
          <w:rFonts w:ascii="Book Antiqua" w:hAnsi="Book Antiqua"/>
        </w:rPr>
        <w:t>Multivisceral</w:t>
      </w:r>
      <w:proofErr w:type="spellEnd"/>
      <w:r>
        <w:rPr>
          <w:rFonts w:ascii="Book Antiqua" w:hAnsi="Book Antiqua"/>
        </w:rPr>
        <w:t xml:space="preserve"> resection for locally advanced primary colon and rectal cancer: an analysis of prognostic factors in 201 patients. </w:t>
      </w:r>
      <w:r>
        <w:rPr>
          <w:rFonts w:ascii="Book Antiqua" w:hAnsi="Book Antiqua"/>
          <w:i/>
          <w:iCs/>
        </w:rPr>
        <w:t>Ann Surg</w:t>
      </w:r>
      <w:r>
        <w:rPr>
          <w:rFonts w:ascii="Book Antiqua" w:hAnsi="Book Antiqua"/>
        </w:rPr>
        <w:t> 2002; </w:t>
      </w:r>
      <w:r>
        <w:rPr>
          <w:rFonts w:ascii="Book Antiqua" w:hAnsi="Book Antiqua"/>
          <w:b/>
          <w:bCs/>
        </w:rPr>
        <w:t>235</w:t>
      </w:r>
      <w:r>
        <w:rPr>
          <w:rFonts w:ascii="Book Antiqua" w:hAnsi="Book Antiqua"/>
        </w:rPr>
        <w:t>: 217-225 [PMID: 11807361 DOI: 10.1097/00000658-200202000-00009]</w:t>
      </w:r>
    </w:p>
    <w:p w14:paraId="3A5FEBE8"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Govindarajan A</w:t>
      </w:r>
      <w:r>
        <w:rPr>
          <w:rFonts w:ascii="Book Antiqua" w:hAnsi="Book Antiqua"/>
        </w:rPr>
        <w:t xml:space="preserve">, Fraser N, Cranford V, </w:t>
      </w:r>
      <w:proofErr w:type="spellStart"/>
      <w:r>
        <w:rPr>
          <w:rFonts w:ascii="Book Antiqua" w:hAnsi="Book Antiqua"/>
        </w:rPr>
        <w:t>Wirtzfeld</w:t>
      </w:r>
      <w:proofErr w:type="spellEnd"/>
      <w:r>
        <w:rPr>
          <w:rFonts w:ascii="Book Antiqua" w:hAnsi="Book Antiqua"/>
        </w:rPr>
        <w:t xml:space="preserve"> D, </w:t>
      </w:r>
      <w:proofErr w:type="spellStart"/>
      <w:r>
        <w:rPr>
          <w:rFonts w:ascii="Book Antiqua" w:hAnsi="Book Antiqua"/>
        </w:rPr>
        <w:t>Gallinger</w:t>
      </w:r>
      <w:proofErr w:type="spellEnd"/>
      <w:r>
        <w:rPr>
          <w:rFonts w:ascii="Book Antiqua" w:hAnsi="Book Antiqua"/>
        </w:rPr>
        <w:t xml:space="preserve"> S, Law CH, Smith AJ, Gagliardi AR. Predictors of </w:t>
      </w:r>
      <w:proofErr w:type="spellStart"/>
      <w:r>
        <w:rPr>
          <w:rFonts w:ascii="Book Antiqua" w:hAnsi="Book Antiqua"/>
        </w:rPr>
        <w:t>multivisceral</w:t>
      </w:r>
      <w:proofErr w:type="spellEnd"/>
      <w:r>
        <w:rPr>
          <w:rFonts w:ascii="Book Antiqua" w:hAnsi="Book Antiqua"/>
        </w:rPr>
        <w:t xml:space="preserve"> resection in patients with locally advanced colorectal cancer. </w:t>
      </w:r>
      <w:r>
        <w:rPr>
          <w:rFonts w:ascii="Book Antiqua" w:hAnsi="Book Antiqua"/>
          <w:i/>
          <w:iCs/>
        </w:rPr>
        <w:t>Ann Surg Oncol</w:t>
      </w:r>
      <w:r>
        <w:rPr>
          <w:rFonts w:ascii="Book Antiqua" w:hAnsi="Book Antiqua"/>
        </w:rPr>
        <w:t> 2008; </w:t>
      </w:r>
      <w:r>
        <w:rPr>
          <w:rFonts w:ascii="Book Antiqua" w:hAnsi="Book Antiqua"/>
          <w:b/>
          <w:bCs/>
        </w:rPr>
        <w:t>15</w:t>
      </w:r>
      <w:r>
        <w:rPr>
          <w:rFonts w:ascii="Book Antiqua" w:hAnsi="Book Antiqua"/>
        </w:rPr>
        <w:t>: 1923-1930 [PMID: 18473145 DOI: 10.1245/s10434-008-9930-1]</w:t>
      </w:r>
    </w:p>
    <w:p w14:paraId="0CE9EE83"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Ueno H</w:t>
      </w:r>
      <w:r>
        <w:rPr>
          <w:rFonts w:ascii="Book Antiqua" w:hAnsi="Book Antiqua"/>
        </w:rPr>
        <w:t xml:space="preserve">, Mochizuki H, Akagi Y, </w:t>
      </w:r>
      <w:proofErr w:type="spellStart"/>
      <w:r>
        <w:rPr>
          <w:rFonts w:ascii="Book Antiqua" w:hAnsi="Book Antiqua"/>
        </w:rPr>
        <w:t>Kusumi</w:t>
      </w:r>
      <w:proofErr w:type="spellEnd"/>
      <w:r>
        <w:rPr>
          <w:rFonts w:ascii="Book Antiqua" w:hAnsi="Book Antiqua"/>
        </w:rPr>
        <w:t xml:space="preserve"> T, Yamada K, Ikegami M, </w:t>
      </w:r>
      <w:proofErr w:type="spellStart"/>
      <w:r>
        <w:rPr>
          <w:rFonts w:ascii="Book Antiqua" w:hAnsi="Book Antiqua"/>
        </w:rPr>
        <w:t>Kawachi</w:t>
      </w:r>
      <w:proofErr w:type="spellEnd"/>
      <w:r>
        <w:rPr>
          <w:rFonts w:ascii="Book Antiqua" w:hAnsi="Book Antiqua"/>
        </w:rPr>
        <w:t xml:space="preserve"> H, </w:t>
      </w:r>
      <w:proofErr w:type="spellStart"/>
      <w:r>
        <w:rPr>
          <w:rFonts w:ascii="Book Antiqua" w:hAnsi="Book Antiqua"/>
        </w:rPr>
        <w:t>Kameoka</w:t>
      </w:r>
      <w:proofErr w:type="spellEnd"/>
      <w:r>
        <w:rPr>
          <w:rFonts w:ascii="Book Antiqua" w:hAnsi="Book Antiqua"/>
        </w:rPr>
        <w:t xml:space="preserve"> S, </w:t>
      </w:r>
      <w:proofErr w:type="spellStart"/>
      <w:r>
        <w:rPr>
          <w:rFonts w:ascii="Book Antiqua" w:hAnsi="Book Antiqua"/>
        </w:rPr>
        <w:t>Ohkura</w:t>
      </w:r>
      <w:proofErr w:type="spellEnd"/>
      <w:r>
        <w:rPr>
          <w:rFonts w:ascii="Book Antiqua" w:hAnsi="Book Antiqua"/>
        </w:rPr>
        <w:t xml:space="preserve"> Y, Masaki T, </w:t>
      </w:r>
      <w:proofErr w:type="spellStart"/>
      <w:r>
        <w:rPr>
          <w:rFonts w:ascii="Book Antiqua" w:hAnsi="Book Antiqua"/>
        </w:rPr>
        <w:t>Kushima</w:t>
      </w:r>
      <w:proofErr w:type="spellEnd"/>
      <w:r>
        <w:rPr>
          <w:rFonts w:ascii="Book Antiqua" w:hAnsi="Book Antiqua"/>
        </w:rPr>
        <w:t xml:space="preserve"> R, Takahashi K, </w:t>
      </w:r>
      <w:proofErr w:type="spellStart"/>
      <w:r>
        <w:rPr>
          <w:rFonts w:ascii="Book Antiqua" w:hAnsi="Book Antiqua"/>
        </w:rPr>
        <w:t>Ajioka</w:t>
      </w:r>
      <w:proofErr w:type="spellEnd"/>
      <w:r>
        <w:rPr>
          <w:rFonts w:ascii="Book Antiqua" w:hAnsi="Book Antiqua"/>
        </w:rPr>
        <w:t xml:space="preserve"> Y, </w:t>
      </w:r>
      <w:proofErr w:type="spellStart"/>
      <w:r>
        <w:rPr>
          <w:rFonts w:ascii="Book Antiqua" w:hAnsi="Book Antiqua"/>
        </w:rPr>
        <w:t>Hase</w:t>
      </w:r>
      <w:proofErr w:type="spellEnd"/>
      <w:r>
        <w:rPr>
          <w:rFonts w:ascii="Book Antiqua" w:hAnsi="Book Antiqua"/>
        </w:rPr>
        <w:t xml:space="preserve"> K, </w:t>
      </w:r>
      <w:proofErr w:type="spellStart"/>
      <w:r>
        <w:rPr>
          <w:rFonts w:ascii="Book Antiqua" w:hAnsi="Book Antiqua"/>
        </w:rPr>
        <w:t>Ochiai</w:t>
      </w:r>
      <w:proofErr w:type="spellEnd"/>
      <w:r>
        <w:rPr>
          <w:rFonts w:ascii="Book Antiqua" w:hAnsi="Book Antiqua"/>
        </w:rPr>
        <w:t xml:space="preserve"> A, Wada R, </w:t>
      </w:r>
      <w:proofErr w:type="spellStart"/>
      <w:r>
        <w:rPr>
          <w:rFonts w:ascii="Book Antiqua" w:hAnsi="Book Antiqua"/>
        </w:rPr>
        <w:t>Iwaya</w:t>
      </w:r>
      <w:proofErr w:type="spellEnd"/>
      <w:r>
        <w:rPr>
          <w:rFonts w:ascii="Book Antiqua" w:hAnsi="Book Antiqua"/>
        </w:rPr>
        <w:t xml:space="preserve"> K, </w:t>
      </w:r>
      <w:proofErr w:type="spellStart"/>
      <w:r>
        <w:rPr>
          <w:rFonts w:ascii="Book Antiqua" w:hAnsi="Book Antiqua"/>
        </w:rPr>
        <w:t>Shimazaki</w:t>
      </w:r>
      <w:proofErr w:type="spellEnd"/>
      <w:r>
        <w:rPr>
          <w:rFonts w:ascii="Book Antiqua" w:hAnsi="Book Antiqua"/>
        </w:rPr>
        <w:t xml:space="preserve"> H, Nakamura T, Sugihara K. Optimal colorectal cancer staging criteria in TNM classification. </w:t>
      </w:r>
      <w:r>
        <w:rPr>
          <w:rFonts w:ascii="Book Antiqua" w:hAnsi="Book Antiqua"/>
          <w:i/>
          <w:iCs/>
        </w:rPr>
        <w:t>J Clin Oncol</w:t>
      </w:r>
      <w:r>
        <w:rPr>
          <w:rFonts w:ascii="Book Antiqua" w:hAnsi="Book Antiqua"/>
        </w:rPr>
        <w:t> 2012; </w:t>
      </w:r>
      <w:r>
        <w:rPr>
          <w:rFonts w:ascii="Book Antiqua" w:hAnsi="Book Antiqua"/>
          <w:b/>
          <w:bCs/>
        </w:rPr>
        <w:t>30</w:t>
      </w:r>
      <w:r>
        <w:rPr>
          <w:rFonts w:ascii="Book Antiqua" w:hAnsi="Book Antiqua"/>
        </w:rPr>
        <w:t>: 1519-1526 [</w:t>
      </w:r>
      <w:bookmarkStart w:id="79" w:name="OLE_LINK21"/>
      <w:r>
        <w:rPr>
          <w:rFonts w:ascii="Book Antiqua" w:hAnsi="Book Antiqua"/>
        </w:rPr>
        <w:t>PMID: 22430272</w:t>
      </w:r>
      <w:bookmarkEnd w:id="79"/>
      <w:r>
        <w:rPr>
          <w:rFonts w:ascii="Book Antiqua" w:hAnsi="Book Antiqua"/>
        </w:rPr>
        <w:t xml:space="preserve"> DOI: 10.1200/JCO.2011.39.4692]</w:t>
      </w:r>
    </w:p>
    <w:p w14:paraId="056FD928"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Croner RS</w:t>
      </w:r>
      <w:r>
        <w:rPr>
          <w:rFonts w:ascii="Book Antiqua" w:hAnsi="Book Antiqua"/>
        </w:rPr>
        <w:t xml:space="preserve">, Merkel S, Papadopoulos T, </w:t>
      </w:r>
      <w:proofErr w:type="spellStart"/>
      <w:r>
        <w:rPr>
          <w:rFonts w:ascii="Book Antiqua" w:hAnsi="Book Antiqua"/>
        </w:rPr>
        <w:t>Schellerer</w:t>
      </w:r>
      <w:proofErr w:type="spellEnd"/>
      <w:r>
        <w:rPr>
          <w:rFonts w:ascii="Book Antiqua" w:hAnsi="Book Antiqua"/>
        </w:rPr>
        <w:t xml:space="preserve"> V, </w:t>
      </w:r>
      <w:proofErr w:type="spellStart"/>
      <w:r>
        <w:rPr>
          <w:rFonts w:ascii="Book Antiqua" w:hAnsi="Book Antiqua"/>
        </w:rPr>
        <w:t>Hohenberger</w:t>
      </w:r>
      <w:proofErr w:type="spellEnd"/>
      <w:r>
        <w:rPr>
          <w:rFonts w:ascii="Book Antiqua" w:hAnsi="Book Antiqua"/>
        </w:rPr>
        <w:t xml:space="preserve"> W, Goehl J. </w:t>
      </w:r>
      <w:proofErr w:type="spellStart"/>
      <w:r>
        <w:rPr>
          <w:rFonts w:ascii="Book Antiqua" w:hAnsi="Book Antiqua"/>
        </w:rPr>
        <w:t>Multivisceral</w:t>
      </w:r>
      <w:proofErr w:type="spellEnd"/>
      <w:r>
        <w:rPr>
          <w:rFonts w:ascii="Book Antiqua" w:hAnsi="Book Antiqua"/>
        </w:rPr>
        <w:t xml:space="preserve"> resection for colon carcinoma. </w:t>
      </w:r>
      <w:r>
        <w:rPr>
          <w:rFonts w:ascii="Book Antiqua" w:hAnsi="Book Antiqua"/>
          <w:i/>
          <w:iCs/>
        </w:rPr>
        <w:t>Dis Colon Rectum</w:t>
      </w:r>
      <w:r>
        <w:rPr>
          <w:rFonts w:ascii="Book Antiqua" w:hAnsi="Book Antiqua"/>
        </w:rPr>
        <w:t> 2009; </w:t>
      </w:r>
      <w:r>
        <w:rPr>
          <w:rFonts w:ascii="Book Antiqua" w:hAnsi="Book Antiqua"/>
          <w:b/>
          <w:bCs/>
        </w:rPr>
        <w:t>52</w:t>
      </w:r>
      <w:r>
        <w:rPr>
          <w:rFonts w:ascii="Book Antiqua" w:hAnsi="Book Antiqua"/>
        </w:rPr>
        <w:t>: 1381-1386 [PMID: 19617748 DOI: 10.1007/DCR.0b013e3181ab580b]</w:t>
      </w:r>
    </w:p>
    <w:p w14:paraId="2EEA8489"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Gebhardt C</w:t>
      </w:r>
      <w:r>
        <w:rPr>
          <w:rFonts w:ascii="Book Antiqua" w:hAnsi="Book Antiqua"/>
        </w:rPr>
        <w:t xml:space="preserve">, Meyer W, </w:t>
      </w:r>
      <w:proofErr w:type="spellStart"/>
      <w:r>
        <w:rPr>
          <w:rFonts w:ascii="Book Antiqua" w:hAnsi="Book Antiqua"/>
        </w:rPr>
        <w:t>Ruckriegel</w:t>
      </w:r>
      <w:proofErr w:type="spellEnd"/>
      <w:r>
        <w:rPr>
          <w:rFonts w:ascii="Book Antiqua" w:hAnsi="Book Antiqua"/>
        </w:rPr>
        <w:t xml:space="preserve"> S, Meier U. </w:t>
      </w:r>
      <w:proofErr w:type="spellStart"/>
      <w:r>
        <w:rPr>
          <w:rFonts w:ascii="Book Antiqua" w:hAnsi="Book Antiqua"/>
        </w:rPr>
        <w:t>Multivisceral</w:t>
      </w:r>
      <w:proofErr w:type="spellEnd"/>
      <w:r>
        <w:rPr>
          <w:rFonts w:ascii="Book Antiqua" w:hAnsi="Book Antiqua"/>
        </w:rPr>
        <w:t xml:space="preserve"> resection of advanced colorectal carcinoma. </w:t>
      </w:r>
      <w:proofErr w:type="spellStart"/>
      <w:r>
        <w:rPr>
          <w:rFonts w:ascii="Book Antiqua" w:hAnsi="Book Antiqua"/>
          <w:i/>
          <w:iCs/>
        </w:rPr>
        <w:t>Langenbecks</w:t>
      </w:r>
      <w:proofErr w:type="spellEnd"/>
      <w:r>
        <w:rPr>
          <w:rFonts w:ascii="Book Antiqua" w:hAnsi="Book Antiqua"/>
          <w:i/>
          <w:iCs/>
        </w:rPr>
        <w:t xml:space="preserve"> Arch Surg</w:t>
      </w:r>
      <w:r>
        <w:rPr>
          <w:rFonts w:ascii="Book Antiqua" w:hAnsi="Book Antiqua"/>
        </w:rPr>
        <w:t> 1999; </w:t>
      </w:r>
      <w:r>
        <w:rPr>
          <w:rFonts w:ascii="Book Antiqua" w:hAnsi="Book Antiqua"/>
          <w:b/>
          <w:bCs/>
        </w:rPr>
        <w:t>384</w:t>
      </w:r>
      <w:r>
        <w:rPr>
          <w:rFonts w:ascii="Book Antiqua" w:hAnsi="Book Antiqua"/>
        </w:rPr>
        <w:t>: 194-199 [PMID: 10328174 DOI: 10.1007/s004230050191]</w:t>
      </w:r>
    </w:p>
    <w:p w14:paraId="75EB4DAA"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Sauer R</w:t>
      </w:r>
      <w:r>
        <w:rPr>
          <w:rFonts w:ascii="Book Antiqua" w:hAnsi="Book Antiqua"/>
        </w:rPr>
        <w:t xml:space="preserve">, Becker H, </w:t>
      </w:r>
      <w:proofErr w:type="spellStart"/>
      <w:r>
        <w:rPr>
          <w:rFonts w:ascii="Book Antiqua" w:hAnsi="Book Antiqua"/>
        </w:rPr>
        <w:t>Hohenberger</w:t>
      </w:r>
      <w:proofErr w:type="spellEnd"/>
      <w:r>
        <w:rPr>
          <w:rFonts w:ascii="Book Antiqua" w:hAnsi="Book Antiqua"/>
        </w:rPr>
        <w:t xml:space="preserve"> W, </w:t>
      </w:r>
      <w:proofErr w:type="spellStart"/>
      <w:r>
        <w:rPr>
          <w:rFonts w:ascii="Book Antiqua" w:hAnsi="Book Antiqua"/>
        </w:rPr>
        <w:t>Rödel</w:t>
      </w:r>
      <w:proofErr w:type="spellEnd"/>
      <w:r>
        <w:rPr>
          <w:rFonts w:ascii="Book Antiqua" w:hAnsi="Book Antiqua"/>
        </w:rPr>
        <w:t xml:space="preserve"> C, Wittekind C, </w:t>
      </w:r>
      <w:proofErr w:type="spellStart"/>
      <w:r>
        <w:rPr>
          <w:rFonts w:ascii="Book Antiqua" w:hAnsi="Book Antiqua"/>
        </w:rPr>
        <w:t>Fietkau</w:t>
      </w:r>
      <w:proofErr w:type="spellEnd"/>
      <w:r>
        <w:rPr>
          <w:rFonts w:ascii="Book Antiqua" w:hAnsi="Book Antiqua"/>
        </w:rPr>
        <w:t xml:space="preserve"> R, </w:t>
      </w:r>
      <w:proofErr w:type="spellStart"/>
      <w:r>
        <w:rPr>
          <w:rFonts w:ascii="Book Antiqua" w:hAnsi="Book Antiqua"/>
        </w:rPr>
        <w:t>Martus</w:t>
      </w:r>
      <w:proofErr w:type="spellEnd"/>
      <w:r>
        <w:rPr>
          <w:rFonts w:ascii="Book Antiqua" w:hAnsi="Book Antiqua"/>
        </w:rPr>
        <w:t xml:space="preserve"> P, </w:t>
      </w:r>
      <w:proofErr w:type="spellStart"/>
      <w:r>
        <w:rPr>
          <w:rFonts w:ascii="Book Antiqua" w:hAnsi="Book Antiqua"/>
        </w:rPr>
        <w:t>Tschmelitsch</w:t>
      </w:r>
      <w:proofErr w:type="spellEnd"/>
      <w:r>
        <w:rPr>
          <w:rFonts w:ascii="Book Antiqua" w:hAnsi="Book Antiqua"/>
        </w:rPr>
        <w:t xml:space="preserve"> J, Hager E, Hess CF, </w:t>
      </w:r>
      <w:proofErr w:type="spellStart"/>
      <w:r>
        <w:rPr>
          <w:rFonts w:ascii="Book Antiqua" w:hAnsi="Book Antiqua"/>
        </w:rPr>
        <w:t>Karstens</w:t>
      </w:r>
      <w:proofErr w:type="spellEnd"/>
      <w:r>
        <w:rPr>
          <w:rFonts w:ascii="Book Antiqua" w:hAnsi="Book Antiqua"/>
        </w:rPr>
        <w:t xml:space="preserve"> JH, </w:t>
      </w:r>
      <w:proofErr w:type="spellStart"/>
      <w:r>
        <w:rPr>
          <w:rFonts w:ascii="Book Antiqua" w:hAnsi="Book Antiqua"/>
        </w:rPr>
        <w:t>Liersch</w:t>
      </w:r>
      <w:proofErr w:type="spellEnd"/>
      <w:r>
        <w:rPr>
          <w:rFonts w:ascii="Book Antiqua" w:hAnsi="Book Antiqua"/>
        </w:rPr>
        <w:t xml:space="preserve"> T, </w:t>
      </w:r>
      <w:proofErr w:type="spellStart"/>
      <w:r>
        <w:rPr>
          <w:rFonts w:ascii="Book Antiqua" w:hAnsi="Book Antiqua"/>
        </w:rPr>
        <w:t>Schmidberger</w:t>
      </w:r>
      <w:proofErr w:type="spellEnd"/>
      <w:r>
        <w:rPr>
          <w:rFonts w:ascii="Book Antiqua" w:hAnsi="Book Antiqua"/>
        </w:rPr>
        <w:t xml:space="preserve"> H, </w:t>
      </w:r>
      <w:proofErr w:type="spellStart"/>
      <w:r>
        <w:rPr>
          <w:rFonts w:ascii="Book Antiqua" w:hAnsi="Book Antiqua"/>
        </w:rPr>
        <w:t>Raab</w:t>
      </w:r>
      <w:proofErr w:type="spellEnd"/>
      <w:r>
        <w:rPr>
          <w:rFonts w:ascii="Book Antiqua" w:hAnsi="Book Antiqua"/>
        </w:rPr>
        <w:t xml:space="preserve"> R; German Rectal Cancer Study Group. Preoperative versus postoperative chemoradiotherapy for rectal cancer.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2004; </w:t>
      </w:r>
      <w:r>
        <w:rPr>
          <w:rFonts w:ascii="Book Antiqua" w:hAnsi="Book Antiqua"/>
          <w:b/>
          <w:bCs/>
        </w:rPr>
        <w:t>351</w:t>
      </w:r>
      <w:r>
        <w:rPr>
          <w:rFonts w:ascii="Book Antiqua" w:hAnsi="Book Antiqua"/>
        </w:rPr>
        <w:t>: 1731-1740 [PMID: 15496622 DOI: 10.1056/NEJMoa040694]</w:t>
      </w:r>
    </w:p>
    <w:p w14:paraId="5F0F610D"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proofErr w:type="spellStart"/>
      <w:r>
        <w:rPr>
          <w:rFonts w:ascii="Book Antiqua" w:hAnsi="Book Antiqua"/>
          <w:b/>
          <w:bCs/>
        </w:rPr>
        <w:t>Roh</w:t>
      </w:r>
      <w:proofErr w:type="spellEnd"/>
      <w:r>
        <w:rPr>
          <w:rFonts w:ascii="Book Antiqua" w:hAnsi="Book Antiqua"/>
          <w:b/>
          <w:bCs/>
        </w:rPr>
        <w:t xml:space="preserve"> MS</w:t>
      </w:r>
      <w:r>
        <w:rPr>
          <w:rFonts w:ascii="Book Antiqua" w:hAnsi="Book Antiqua"/>
        </w:rPr>
        <w:t xml:space="preserve">, Colangelo LH, O'Connell MJ, </w:t>
      </w:r>
      <w:proofErr w:type="spellStart"/>
      <w:r>
        <w:rPr>
          <w:rFonts w:ascii="Book Antiqua" w:hAnsi="Book Antiqua"/>
        </w:rPr>
        <w:t>Yothers</w:t>
      </w:r>
      <w:proofErr w:type="spellEnd"/>
      <w:r>
        <w:rPr>
          <w:rFonts w:ascii="Book Antiqua" w:hAnsi="Book Antiqua"/>
        </w:rPr>
        <w:t xml:space="preserve"> G, Deutsch M, Allegra CJ, </w:t>
      </w:r>
      <w:proofErr w:type="spellStart"/>
      <w:r>
        <w:rPr>
          <w:rFonts w:ascii="Book Antiqua" w:hAnsi="Book Antiqua"/>
        </w:rPr>
        <w:t>Kahlenberg</w:t>
      </w:r>
      <w:proofErr w:type="spellEnd"/>
      <w:r>
        <w:rPr>
          <w:rFonts w:ascii="Book Antiqua" w:hAnsi="Book Antiqua"/>
        </w:rPr>
        <w:t xml:space="preserve"> MS, Baez-Diaz L, </w:t>
      </w:r>
      <w:proofErr w:type="spellStart"/>
      <w:r>
        <w:rPr>
          <w:rFonts w:ascii="Book Antiqua" w:hAnsi="Book Antiqua"/>
        </w:rPr>
        <w:t>Ursiny</w:t>
      </w:r>
      <w:proofErr w:type="spellEnd"/>
      <w:r>
        <w:rPr>
          <w:rFonts w:ascii="Book Antiqua" w:hAnsi="Book Antiqua"/>
        </w:rPr>
        <w:t xml:space="preserve"> CS, </w:t>
      </w:r>
      <w:proofErr w:type="spellStart"/>
      <w:r>
        <w:rPr>
          <w:rFonts w:ascii="Book Antiqua" w:hAnsi="Book Antiqua"/>
        </w:rPr>
        <w:t>Petrelli</w:t>
      </w:r>
      <w:proofErr w:type="spellEnd"/>
      <w:r>
        <w:rPr>
          <w:rFonts w:ascii="Book Antiqua" w:hAnsi="Book Antiqua"/>
        </w:rPr>
        <w:t xml:space="preserve"> NJ, </w:t>
      </w:r>
      <w:proofErr w:type="spellStart"/>
      <w:r>
        <w:rPr>
          <w:rFonts w:ascii="Book Antiqua" w:hAnsi="Book Antiqua"/>
        </w:rPr>
        <w:t>Wolmark</w:t>
      </w:r>
      <w:proofErr w:type="spellEnd"/>
      <w:r>
        <w:rPr>
          <w:rFonts w:ascii="Book Antiqua" w:hAnsi="Book Antiqua"/>
        </w:rPr>
        <w:t xml:space="preserve"> N. Preoperative multimodality therapy improves disease-free survival in patients with carcinoma of the rectum: NSABP R-03. </w:t>
      </w:r>
      <w:r>
        <w:rPr>
          <w:rFonts w:ascii="Book Antiqua" w:hAnsi="Book Antiqua"/>
          <w:i/>
          <w:iCs/>
        </w:rPr>
        <w:t>J Clin Oncol</w:t>
      </w:r>
      <w:r>
        <w:rPr>
          <w:rFonts w:ascii="Book Antiqua" w:hAnsi="Book Antiqua"/>
        </w:rPr>
        <w:t> 2009; </w:t>
      </w:r>
      <w:r>
        <w:rPr>
          <w:rFonts w:ascii="Book Antiqua" w:hAnsi="Book Antiqua"/>
          <w:b/>
          <w:bCs/>
        </w:rPr>
        <w:t>27</w:t>
      </w:r>
      <w:r>
        <w:rPr>
          <w:rFonts w:ascii="Book Antiqua" w:hAnsi="Book Antiqua"/>
        </w:rPr>
        <w:t>: 5124-5130 [</w:t>
      </w:r>
      <w:bookmarkStart w:id="80" w:name="OLE_LINK22"/>
      <w:bookmarkStart w:id="81" w:name="OLE_LINK23"/>
      <w:r>
        <w:rPr>
          <w:rFonts w:ascii="Book Antiqua" w:hAnsi="Book Antiqua"/>
        </w:rPr>
        <w:t>PMID: 19770376</w:t>
      </w:r>
      <w:bookmarkEnd w:id="80"/>
      <w:bookmarkEnd w:id="81"/>
      <w:r>
        <w:rPr>
          <w:rFonts w:ascii="Book Antiqua" w:hAnsi="Book Antiqua"/>
        </w:rPr>
        <w:t xml:space="preserve"> DOI: 10.1200/JCO.2009.22.0467]</w:t>
      </w:r>
    </w:p>
    <w:p w14:paraId="6C0B17F2"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10 </w:t>
      </w:r>
      <w:proofErr w:type="spellStart"/>
      <w:r>
        <w:rPr>
          <w:rFonts w:ascii="Book Antiqua" w:hAnsi="Book Antiqua"/>
          <w:b/>
          <w:bCs/>
        </w:rPr>
        <w:t>Cukier</w:t>
      </w:r>
      <w:proofErr w:type="spellEnd"/>
      <w:r>
        <w:rPr>
          <w:rFonts w:ascii="Book Antiqua" w:hAnsi="Book Antiqua"/>
          <w:b/>
          <w:bCs/>
        </w:rPr>
        <w:t xml:space="preserve"> M</w:t>
      </w:r>
      <w:r>
        <w:rPr>
          <w:rFonts w:ascii="Book Antiqua" w:hAnsi="Book Antiqua"/>
        </w:rPr>
        <w:t xml:space="preserve">, Smith AJ, </w:t>
      </w:r>
      <w:proofErr w:type="spellStart"/>
      <w:r>
        <w:rPr>
          <w:rFonts w:ascii="Book Antiqua" w:hAnsi="Book Antiqua"/>
        </w:rPr>
        <w:t>Milot</w:t>
      </w:r>
      <w:proofErr w:type="spellEnd"/>
      <w:r>
        <w:rPr>
          <w:rFonts w:ascii="Book Antiqua" w:hAnsi="Book Antiqua"/>
        </w:rPr>
        <w:t xml:space="preserve"> L, Chu W, Chung H, Fenech D, </w:t>
      </w:r>
      <w:proofErr w:type="spellStart"/>
      <w:r>
        <w:rPr>
          <w:rFonts w:ascii="Book Antiqua" w:hAnsi="Book Antiqua"/>
        </w:rPr>
        <w:t>Herschorn</w:t>
      </w:r>
      <w:proofErr w:type="spellEnd"/>
      <w:r>
        <w:rPr>
          <w:rFonts w:ascii="Book Antiqua" w:hAnsi="Book Antiqua"/>
        </w:rPr>
        <w:t xml:space="preserve"> S, Ko Y, </w:t>
      </w:r>
      <w:proofErr w:type="spellStart"/>
      <w:r>
        <w:rPr>
          <w:rFonts w:ascii="Book Antiqua" w:hAnsi="Book Antiqua"/>
        </w:rPr>
        <w:t>Rowsell</w:t>
      </w:r>
      <w:proofErr w:type="spellEnd"/>
      <w:r>
        <w:rPr>
          <w:rFonts w:ascii="Book Antiqua" w:hAnsi="Book Antiqua"/>
        </w:rPr>
        <w:t xml:space="preserve"> C, Soliman H, Ung YC, Wong CS. Neoadjuvant chemoradiotherapy and </w:t>
      </w:r>
      <w:proofErr w:type="spellStart"/>
      <w:r>
        <w:rPr>
          <w:rFonts w:ascii="Book Antiqua" w:hAnsi="Book Antiqua"/>
        </w:rPr>
        <w:t>multivisceral</w:t>
      </w:r>
      <w:proofErr w:type="spellEnd"/>
      <w:r>
        <w:rPr>
          <w:rFonts w:ascii="Book Antiqua" w:hAnsi="Book Antiqua"/>
        </w:rPr>
        <w:t xml:space="preserve"> resection for primary locally advanced adherent colon cancer: a single institution experience. </w:t>
      </w:r>
      <w:r>
        <w:rPr>
          <w:rFonts w:ascii="Book Antiqua" w:hAnsi="Book Antiqua"/>
          <w:i/>
          <w:iCs/>
        </w:rPr>
        <w:t>Eur J Surg Oncol</w:t>
      </w:r>
      <w:r>
        <w:rPr>
          <w:rFonts w:ascii="Book Antiqua" w:hAnsi="Book Antiqua"/>
        </w:rPr>
        <w:t> 2012; </w:t>
      </w:r>
      <w:r>
        <w:rPr>
          <w:rFonts w:ascii="Book Antiqua" w:hAnsi="Book Antiqua"/>
          <w:b/>
          <w:bCs/>
        </w:rPr>
        <w:t>38</w:t>
      </w:r>
      <w:r>
        <w:rPr>
          <w:rFonts w:ascii="Book Antiqua" w:hAnsi="Book Antiqua"/>
        </w:rPr>
        <w:t>: 677-682 [PMID: 22632848 DOI: 10.1016/j.ejso.2012.05.001]</w:t>
      </w:r>
    </w:p>
    <w:p w14:paraId="00A29228"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Huang CM</w:t>
      </w:r>
      <w:r>
        <w:rPr>
          <w:rFonts w:ascii="Book Antiqua" w:hAnsi="Book Antiqua"/>
        </w:rPr>
        <w:t>, Huang MY, Ma CJ, Yeh Y-, Tsai HL, Huang CW, Huang CJ, Wang JY. Neoadjuvant FOLFOX chemotherapy combined with radiotherapy followed by radical resection in patients with locally advanced colon cancer. </w:t>
      </w:r>
      <w:proofErr w:type="spellStart"/>
      <w:r>
        <w:rPr>
          <w:rFonts w:ascii="Book Antiqua" w:hAnsi="Book Antiqua"/>
          <w:i/>
          <w:iCs/>
        </w:rPr>
        <w:t>Radiat</w:t>
      </w:r>
      <w:proofErr w:type="spellEnd"/>
      <w:r>
        <w:rPr>
          <w:rFonts w:ascii="Book Antiqua" w:hAnsi="Book Antiqua"/>
          <w:i/>
          <w:iCs/>
        </w:rPr>
        <w:t xml:space="preserve"> Oncol</w:t>
      </w:r>
      <w:r>
        <w:rPr>
          <w:rFonts w:ascii="Book Antiqua" w:hAnsi="Book Antiqua"/>
        </w:rPr>
        <w:t> 2017; </w:t>
      </w:r>
      <w:r>
        <w:rPr>
          <w:rFonts w:ascii="Book Antiqua" w:hAnsi="Book Antiqua"/>
          <w:b/>
          <w:bCs/>
        </w:rPr>
        <w:t>12</w:t>
      </w:r>
      <w:r>
        <w:rPr>
          <w:rFonts w:ascii="Book Antiqua" w:hAnsi="Book Antiqua"/>
        </w:rPr>
        <w:t>: 48 [PMID: 28270172 DOI: 10.1186/s13014-017-0790-3]</w:t>
      </w:r>
    </w:p>
    <w:p w14:paraId="77CDCA17"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Zhou J</w:t>
      </w:r>
      <w:r>
        <w:rPr>
          <w:rFonts w:ascii="Book Antiqua" w:hAnsi="Book Antiqua"/>
          <w:bCs/>
        </w:rPr>
        <w:t xml:space="preserve">, Guo Z, Yu W, Li S, </w:t>
      </w:r>
      <w:proofErr w:type="spellStart"/>
      <w:r>
        <w:rPr>
          <w:rFonts w:ascii="Book Antiqua" w:hAnsi="Book Antiqua"/>
          <w:bCs/>
        </w:rPr>
        <w:t>Qiao</w:t>
      </w:r>
      <w:proofErr w:type="spellEnd"/>
      <w:r>
        <w:rPr>
          <w:rFonts w:ascii="Book Antiqua" w:hAnsi="Book Antiqua"/>
          <w:bCs/>
        </w:rPr>
        <w:t xml:space="preserve"> W. Clinical Evaluation of Preoperative Radiotherapy Combined with FOLFOX Chemotherapy on Patients with Locally Advanced Colon Cancer. </w:t>
      </w:r>
      <w:r>
        <w:rPr>
          <w:rFonts w:ascii="Book Antiqua" w:hAnsi="Book Antiqua"/>
          <w:bCs/>
          <w:i/>
        </w:rPr>
        <w:t>Am Surg</w:t>
      </w:r>
      <w:r>
        <w:rPr>
          <w:rFonts w:ascii="Book Antiqua" w:hAnsi="Book Antiqua"/>
          <w:bCs/>
        </w:rPr>
        <w:t xml:space="preserve"> 2019;</w:t>
      </w:r>
      <w:r>
        <w:rPr>
          <w:rFonts w:ascii="Book Antiqua" w:hAnsi="Book Antiqua" w:hint="eastAsia"/>
          <w:bCs/>
        </w:rPr>
        <w:t xml:space="preserve"> </w:t>
      </w:r>
      <w:r>
        <w:rPr>
          <w:rFonts w:ascii="Book Antiqua" w:hAnsi="Book Antiqua"/>
          <w:b/>
          <w:bCs/>
        </w:rPr>
        <w:t>85</w:t>
      </w:r>
      <w:r>
        <w:rPr>
          <w:rFonts w:ascii="Book Antiqua" w:hAnsi="Book Antiqua"/>
          <w:bCs/>
        </w:rPr>
        <w:t>:</w:t>
      </w:r>
      <w:r>
        <w:rPr>
          <w:rFonts w:ascii="Book Antiqua" w:hAnsi="Book Antiqua" w:hint="eastAsia"/>
          <w:bCs/>
        </w:rPr>
        <w:t xml:space="preserve"> </w:t>
      </w:r>
      <w:r>
        <w:rPr>
          <w:rFonts w:ascii="Book Antiqua" w:hAnsi="Book Antiqua"/>
          <w:bCs/>
        </w:rPr>
        <w:t xml:space="preserve">313-320 </w:t>
      </w:r>
      <w:r>
        <w:rPr>
          <w:rFonts w:ascii="Book Antiqua" w:hAnsi="Book Antiqua" w:hint="eastAsia"/>
          <w:bCs/>
        </w:rPr>
        <w:t>[</w:t>
      </w:r>
      <w:r>
        <w:rPr>
          <w:rFonts w:ascii="Book Antiqua" w:hAnsi="Book Antiqua"/>
          <w:bCs/>
        </w:rPr>
        <w:t>PMID: 31043188</w:t>
      </w:r>
      <w:r>
        <w:rPr>
          <w:rFonts w:ascii="Book Antiqua" w:hAnsi="Book Antiqua" w:hint="eastAsia"/>
          <w:bCs/>
        </w:rPr>
        <w:t>]</w:t>
      </w:r>
    </w:p>
    <w:p w14:paraId="2CCED216"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proofErr w:type="spellStart"/>
      <w:r>
        <w:rPr>
          <w:rFonts w:ascii="Book Antiqua" w:hAnsi="Book Antiqua"/>
          <w:b/>
          <w:bCs/>
        </w:rPr>
        <w:t>Rödel</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Martus</w:t>
      </w:r>
      <w:proofErr w:type="spellEnd"/>
      <w:r>
        <w:rPr>
          <w:rFonts w:ascii="Book Antiqua" w:hAnsi="Book Antiqua"/>
        </w:rPr>
        <w:t xml:space="preserve"> P, </w:t>
      </w:r>
      <w:proofErr w:type="spellStart"/>
      <w:r>
        <w:rPr>
          <w:rFonts w:ascii="Book Antiqua" w:hAnsi="Book Antiqua"/>
        </w:rPr>
        <w:t>Papadoupolos</w:t>
      </w:r>
      <w:proofErr w:type="spellEnd"/>
      <w:r>
        <w:rPr>
          <w:rFonts w:ascii="Book Antiqua" w:hAnsi="Book Antiqua"/>
        </w:rPr>
        <w:t xml:space="preserve"> T, </w:t>
      </w:r>
      <w:proofErr w:type="spellStart"/>
      <w:r>
        <w:rPr>
          <w:rFonts w:ascii="Book Antiqua" w:hAnsi="Book Antiqua"/>
        </w:rPr>
        <w:t>Füzesi</w:t>
      </w:r>
      <w:proofErr w:type="spellEnd"/>
      <w:r>
        <w:rPr>
          <w:rFonts w:ascii="Book Antiqua" w:hAnsi="Book Antiqua"/>
        </w:rPr>
        <w:t xml:space="preserve"> L, </w:t>
      </w:r>
      <w:proofErr w:type="spellStart"/>
      <w:r>
        <w:rPr>
          <w:rFonts w:ascii="Book Antiqua" w:hAnsi="Book Antiqua"/>
        </w:rPr>
        <w:t>Klimpfinger</w:t>
      </w:r>
      <w:proofErr w:type="spellEnd"/>
      <w:r>
        <w:rPr>
          <w:rFonts w:ascii="Book Antiqua" w:hAnsi="Book Antiqua"/>
        </w:rPr>
        <w:t xml:space="preserve"> M, </w:t>
      </w:r>
      <w:proofErr w:type="spellStart"/>
      <w:r>
        <w:rPr>
          <w:rFonts w:ascii="Book Antiqua" w:hAnsi="Book Antiqua"/>
        </w:rPr>
        <w:t>Fietkau</w:t>
      </w:r>
      <w:proofErr w:type="spellEnd"/>
      <w:r>
        <w:rPr>
          <w:rFonts w:ascii="Book Antiqua" w:hAnsi="Book Antiqua"/>
        </w:rPr>
        <w:t xml:space="preserve"> R, </w:t>
      </w:r>
      <w:proofErr w:type="spellStart"/>
      <w:r>
        <w:rPr>
          <w:rFonts w:ascii="Book Antiqua" w:hAnsi="Book Antiqua"/>
        </w:rPr>
        <w:t>Liersch</w:t>
      </w:r>
      <w:proofErr w:type="spellEnd"/>
      <w:r>
        <w:rPr>
          <w:rFonts w:ascii="Book Antiqua" w:hAnsi="Book Antiqua"/>
        </w:rPr>
        <w:t xml:space="preserve"> T, </w:t>
      </w:r>
      <w:proofErr w:type="spellStart"/>
      <w:r>
        <w:rPr>
          <w:rFonts w:ascii="Book Antiqua" w:hAnsi="Book Antiqua"/>
        </w:rPr>
        <w:t>Hohenberger</w:t>
      </w:r>
      <w:proofErr w:type="spellEnd"/>
      <w:r>
        <w:rPr>
          <w:rFonts w:ascii="Book Antiqua" w:hAnsi="Book Antiqua"/>
        </w:rPr>
        <w:t xml:space="preserve"> W, </w:t>
      </w:r>
      <w:proofErr w:type="spellStart"/>
      <w:r>
        <w:rPr>
          <w:rFonts w:ascii="Book Antiqua" w:hAnsi="Book Antiqua"/>
        </w:rPr>
        <w:t>Raab</w:t>
      </w:r>
      <w:proofErr w:type="spellEnd"/>
      <w:r>
        <w:rPr>
          <w:rFonts w:ascii="Book Antiqua" w:hAnsi="Book Antiqua"/>
        </w:rPr>
        <w:t xml:space="preserve"> R, Sauer R, Wittekind C. Prognostic significance of tumor regression after preoperative chemoradiotherapy for rectal cancer. </w:t>
      </w:r>
      <w:r>
        <w:rPr>
          <w:rFonts w:ascii="Book Antiqua" w:hAnsi="Book Antiqua"/>
          <w:i/>
          <w:iCs/>
        </w:rPr>
        <w:t>J Clin Oncol</w:t>
      </w:r>
      <w:r>
        <w:rPr>
          <w:rFonts w:ascii="Book Antiqua" w:hAnsi="Book Antiqua"/>
        </w:rPr>
        <w:t> 2005; </w:t>
      </w:r>
      <w:r>
        <w:rPr>
          <w:rFonts w:ascii="Book Antiqua" w:hAnsi="Book Antiqua"/>
          <w:b/>
          <w:bCs/>
        </w:rPr>
        <w:t>23</w:t>
      </w:r>
      <w:r>
        <w:rPr>
          <w:rFonts w:ascii="Book Antiqua" w:hAnsi="Book Antiqua"/>
        </w:rPr>
        <w:t>: 8688-8696 [PMID: 16246976 DOI: 10.1200/jco.2005.02.1329]</w:t>
      </w:r>
    </w:p>
    <w:p w14:paraId="155E736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proofErr w:type="spellStart"/>
      <w:r>
        <w:rPr>
          <w:rFonts w:ascii="Book Antiqua" w:hAnsi="Book Antiqua"/>
          <w:b/>
          <w:bCs/>
        </w:rPr>
        <w:t>Theodoropoulos</w:t>
      </w:r>
      <w:proofErr w:type="spellEnd"/>
      <w:r>
        <w:rPr>
          <w:rFonts w:ascii="Book Antiqua" w:hAnsi="Book Antiqua"/>
          <w:b/>
          <w:bCs/>
        </w:rPr>
        <w:t xml:space="preserve"> G</w:t>
      </w:r>
      <w:r>
        <w:rPr>
          <w:rFonts w:ascii="Book Antiqua" w:hAnsi="Book Antiqua"/>
        </w:rPr>
        <w:t xml:space="preserve">, Wise WE, Padmanabhan A, Kerner BA, Taylor CW, Aguilar PS, </w:t>
      </w:r>
      <w:proofErr w:type="spellStart"/>
      <w:r>
        <w:rPr>
          <w:rFonts w:ascii="Book Antiqua" w:hAnsi="Book Antiqua"/>
        </w:rPr>
        <w:t>Khanduja</w:t>
      </w:r>
      <w:proofErr w:type="spellEnd"/>
      <w:r>
        <w:rPr>
          <w:rFonts w:ascii="Book Antiqua" w:hAnsi="Book Antiqua"/>
        </w:rPr>
        <w:t xml:space="preserve"> KS. T-level downstaging and complete pathologic response after preoperative chemoradiation for advanced rectal cancer result in decreased recurrence and improved disease-free survival. </w:t>
      </w:r>
      <w:r>
        <w:rPr>
          <w:rFonts w:ascii="Book Antiqua" w:hAnsi="Book Antiqua"/>
          <w:i/>
          <w:iCs/>
        </w:rPr>
        <w:t>Dis Colon Rectum</w:t>
      </w:r>
      <w:r>
        <w:rPr>
          <w:rFonts w:ascii="Book Antiqua" w:hAnsi="Book Antiqua"/>
        </w:rPr>
        <w:t> 2002; </w:t>
      </w:r>
      <w:r>
        <w:rPr>
          <w:rFonts w:ascii="Book Antiqua" w:hAnsi="Book Antiqua"/>
          <w:b/>
          <w:bCs/>
        </w:rPr>
        <w:t>45</w:t>
      </w:r>
      <w:r>
        <w:rPr>
          <w:rFonts w:ascii="Book Antiqua" w:hAnsi="Book Antiqua"/>
        </w:rPr>
        <w:t>: 895-903 [PMID: 12130878 DOI: 10.1007/s10350-004-6325-7]</w:t>
      </w:r>
    </w:p>
    <w:p w14:paraId="637F09D7"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Huh JW</w:t>
      </w:r>
      <w:r>
        <w:rPr>
          <w:rFonts w:ascii="Book Antiqua" w:hAnsi="Book Antiqua"/>
        </w:rPr>
        <w:t>, Kim HR, Kim YJ. Clinical prediction of pathological complete response after preoperative chemoradiotherapy for rectal cancer. </w:t>
      </w:r>
      <w:r>
        <w:rPr>
          <w:rFonts w:ascii="Book Antiqua" w:hAnsi="Book Antiqua"/>
          <w:i/>
          <w:iCs/>
        </w:rPr>
        <w:t>Dis Colon Rectum</w:t>
      </w:r>
      <w:r>
        <w:rPr>
          <w:rFonts w:ascii="Book Antiqua" w:hAnsi="Book Antiqua"/>
        </w:rPr>
        <w:t> 2013; </w:t>
      </w:r>
      <w:r>
        <w:rPr>
          <w:rFonts w:ascii="Book Antiqua" w:hAnsi="Book Antiqua"/>
          <w:b/>
          <w:bCs/>
        </w:rPr>
        <w:t>56</w:t>
      </w:r>
      <w:r>
        <w:rPr>
          <w:rFonts w:ascii="Book Antiqua" w:hAnsi="Book Antiqua"/>
        </w:rPr>
        <w:t>: 698-703 [PMID: 23652742 DOI: 10.1097/DCR.0b013e3182837e5b]</w:t>
      </w:r>
    </w:p>
    <w:p w14:paraId="1BA976D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Peng H</w:t>
      </w:r>
      <w:r>
        <w:rPr>
          <w:rFonts w:ascii="Book Antiqua" w:hAnsi="Book Antiqua"/>
        </w:rPr>
        <w:t>, Wang C, Xiao W, Lin X, You K, Dong J, Wang Z, Yu X, Zeng Z, Zhou T, Gao Y, Wen B. Analysis of Clinical characteristics to predict pathologic complete response for patients with locally advanced rectal cancer treated with neoadjuvant chemoradiotherapy. </w:t>
      </w:r>
      <w:r>
        <w:rPr>
          <w:rFonts w:ascii="Book Antiqua" w:hAnsi="Book Antiqua"/>
          <w:i/>
          <w:iCs/>
        </w:rPr>
        <w:t>J Cancer</w:t>
      </w:r>
      <w:r>
        <w:rPr>
          <w:rFonts w:ascii="Book Antiqua" w:hAnsi="Book Antiqua"/>
        </w:rPr>
        <w:t> 2018; </w:t>
      </w:r>
      <w:r>
        <w:rPr>
          <w:rFonts w:ascii="Book Antiqua" w:hAnsi="Book Antiqua"/>
          <w:b/>
          <w:bCs/>
        </w:rPr>
        <w:t>9</w:t>
      </w:r>
      <w:r>
        <w:rPr>
          <w:rFonts w:ascii="Book Antiqua" w:hAnsi="Book Antiqua"/>
        </w:rPr>
        <w:t>: 2687-2692 [PMID: 30087709 DOI: 10.7150/jca.25493]</w:t>
      </w:r>
    </w:p>
    <w:p w14:paraId="4F41DC7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17 </w:t>
      </w:r>
      <w:r>
        <w:rPr>
          <w:rFonts w:ascii="Book Antiqua" w:hAnsi="Book Antiqua"/>
          <w:b/>
          <w:bCs/>
        </w:rPr>
        <w:t>Al-</w:t>
      </w:r>
      <w:proofErr w:type="spellStart"/>
      <w:r>
        <w:rPr>
          <w:rFonts w:ascii="Book Antiqua" w:hAnsi="Book Antiqua"/>
          <w:b/>
          <w:bCs/>
        </w:rPr>
        <w:t>Sukhni</w:t>
      </w:r>
      <w:proofErr w:type="spellEnd"/>
      <w:r>
        <w:rPr>
          <w:rFonts w:ascii="Book Antiqua" w:hAnsi="Book Antiqua"/>
          <w:b/>
          <w:bCs/>
        </w:rPr>
        <w:t xml:space="preserve"> E</w:t>
      </w:r>
      <w:r>
        <w:rPr>
          <w:rFonts w:ascii="Book Antiqua" w:hAnsi="Book Antiqua"/>
        </w:rPr>
        <w:t xml:space="preserve">, Attwood K, Mattson DM, Gabriel E, </w:t>
      </w:r>
      <w:proofErr w:type="spellStart"/>
      <w:r>
        <w:rPr>
          <w:rFonts w:ascii="Book Antiqua" w:hAnsi="Book Antiqua"/>
        </w:rPr>
        <w:t>Nurkin</w:t>
      </w:r>
      <w:proofErr w:type="spellEnd"/>
      <w:r>
        <w:rPr>
          <w:rFonts w:ascii="Book Antiqua" w:hAnsi="Book Antiqua"/>
        </w:rPr>
        <w:t xml:space="preserve"> SJ. Predictors of Pathologic Complete Response Following Neoadjuvant Chemoradiotherapy for Rectal Cancer. </w:t>
      </w:r>
      <w:r>
        <w:rPr>
          <w:rFonts w:ascii="Book Antiqua" w:hAnsi="Book Antiqua"/>
          <w:i/>
          <w:iCs/>
        </w:rPr>
        <w:t>Ann Surg Oncol</w:t>
      </w:r>
      <w:r>
        <w:rPr>
          <w:rFonts w:ascii="Book Antiqua" w:hAnsi="Book Antiqua"/>
        </w:rPr>
        <w:t> 2016; </w:t>
      </w:r>
      <w:r>
        <w:rPr>
          <w:rFonts w:ascii="Book Antiqua" w:hAnsi="Book Antiqua"/>
          <w:b/>
          <w:bCs/>
        </w:rPr>
        <w:t>23</w:t>
      </w:r>
      <w:r>
        <w:rPr>
          <w:rFonts w:ascii="Book Antiqua" w:hAnsi="Book Antiqua"/>
        </w:rPr>
        <w:t>: 1177-1186 [PMID: 26668083 DOI: 10.1245/s10434-015-5017-y]</w:t>
      </w:r>
    </w:p>
    <w:p w14:paraId="2CB4B04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Mace AG</w:t>
      </w:r>
      <w:r>
        <w:rPr>
          <w:rFonts w:ascii="Book Antiqua" w:hAnsi="Book Antiqua"/>
        </w:rPr>
        <w:t xml:space="preserve">, Pai RK, </w:t>
      </w:r>
      <w:proofErr w:type="spellStart"/>
      <w:r>
        <w:rPr>
          <w:rFonts w:ascii="Book Antiqua" w:hAnsi="Book Antiqua"/>
        </w:rPr>
        <w:t>Stocchi</w:t>
      </w:r>
      <w:proofErr w:type="spellEnd"/>
      <w:r>
        <w:rPr>
          <w:rFonts w:ascii="Book Antiqua" w:hAnsi="Book Antiqua"/>
        </w:rPr>
        <w:t xml:space="preserve"> L, </w:t>
      </w:r>
      <w:proofErr w:type="spellStart"/>
      <w:r>
        <w:rPr>
          <w:rFonts w:ascii="Book Antiqua" w:hAnsi="Book Antiqua"/>
        </w:rPr>
        <w:t>Kalady</w:t>
      </w:r>
      <w:proofErr w:type="spellEnd"/>
      <w:r>
        <w:rPr>
          <w:rFonts w:ascii="Book Antiqua" w:hAnsi="Book Antiqua"/>
        </w:rPr>
        <w:t xml:space="preserve"> MF. American Joint Committee on Cancer and College of American Pathologists regression grade: a new prognostic factor in rectal cancer. </w:t>
      </w:r>
      <w:r>
        <w:rPr>
          <w:rFonts w:ascii="Book Antiqua" w:hAnsi="Book Antiqua"/>
          <w:i/>
          <w:iCs/>
        </w:rPr>
        <w:t>Dis Colon Rectum</w:t>
      </w:r>
      <w:r>
        <w:rPr>
          <w:rFonts w:ascii="Book Antiqua" w:hAnsi="Book Antiqua"/>
        </w:rPr>
        <w:t> 2015; </w:t>
      </w:r>
      <w:r>
        <w:rPr>
          <w:rFonts w:ascii="Book Antiqua" w:hAnsi="Book Antiqua"/>
          <w:b/>
          <w:bCs/>
        </w:rPr>
        <w:t>58</w:t>
      </w:r>
      <w:r>
        <w:rPr>
          <w:rFonts w:ascii="Book Antiqua" w:hAnsi="Book Antiqua"/>
        </w:rPr>
        <w:t>: 32-44 [</w:t>
      </w:r>
      <w:bookmarkStart w:id="82" w:name="OLE_LINK25"/>
      <w:bookmarkStart w:id="83" w:name="OLE_LINK24"/>
      <w:r>
        <w:rPr>
          <w:rFonts w:ascii="Book Antiqua" w:hAnsi="Book Antiqua"/>
        </w:rPr>
        <w:t>PMID: 25489692</w:t>
      </w:r>
      <w:bookmarkEnd w:id="82"/>
      <w:bookmarkEnd w:id="83"/>
      <w:r>
        <w:rPr>
          <w:rFonts w:ascii="Book Antiqua" w:hAnsi="Book Antiqua"/>
        </w:rPr>
        <w:t xml:space="preserve"> DOI: 10.1097/DCR.0000000000000266]</w:t>
      </w:r>
    </w:p>
    <w:p w14:paraId="2ADC74B5"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Park S</w:t>
      </w:r>
      <w:r>
        <w:rPr>
          <w:rFonts w:ascii="Book Antiqua" w:hAnsi="Book Antiqua"/>
        </w:rPr>
        <w:t xml:space="preserve">, Lee YS. Analysis of the prognostic effectiveness of a </w:t>
      </w:r>
      <w:proofErr w:type="spellStart"/>
      <w:r>
        <w:rPr>
          <w:rFonts w:ascii="Book Antiqua" w:hAnsi="Book Antiqua"/>
        </w:rPr>
        <w:t>multivisceral</w:t>
      </w:r>
      <w:proofErr w:type="spellEnd"/>
      <w:r>
        <w:rPr>
          <w:rFonts w:ascii="Book Antiqua" w:hAnsi="Book Antiqua"/>
        </w:rPr>
        <w:t xml:space="preserve"> resection for locally advanced colorectal cancer. </w:t>
      </w:r>
      <w:r>
        <w:rPr>
          <w:rFonts w:ascii="Book Antiqua" w:hAnsi="Book Antiqua"/>
          <w:i/>
          <w:iCs/>
        </w:rPr>
        <w:t xml:space="preserve">J Korean Soc </w:t>
      </w:r>
      <w:proofErr w:type="spellStart"/>
      <w:r>
        <w:rPr>
          <w:rFonts w:ascii="Book Antiqua" w:hAnsi="Book Antiqua"/>
          <w:i/>
          <w:iCs/>
        </w:rPr>
        <w:t>Coloproctol</w:t>
      </w:r>
      <w:proofErr w:type="spellEnd"/>
      <w:r>
        <w:rPr>
          <w:rFonts w:ascii="Book Antiqua" w:hAnsi="Book Antiqua"/>
        </w:rPr>
        <w:t> 2011; </w:t>
      </w:r>
      <w:r>
        <w:rPr>
          <w:rFonts w:ascii="Book Antiqua" w:hAnsi="Book Antiqua"/>
          <w:b/>
          <w:bCs/>
        </w:rPr>
        <w:t>27</w:t>
      </w:r>
      <w:r>
        <w:rPr>
          <w:rFonts w:ascii="Book Antiqua" w:hAnsi="Book Antiqua"/>
        </w:rPr>
        <w:t>: 21-26 [PMID: 21431093 DOI: 10.3393/jksc.2011.27.1.21]</w:t>
      </w:r>
    </w:p>
    <w:p w14:paraId="66760B75"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proofErr w:type="spellStart"/>
      <w:r>
        <w:rPr>
          <w:rFonts w:ascii="Book Antiqua" w:hAnsi="Book Antiqua"/>
          <w:b/>
          <w:bCs/>
        </w:rPr>
        <w:t>Nakafusa</w:t>
      </w:r>
      <w:proofErr w:type="spellEnd"/>
      <w:r>
        <w:rPr>
          <w:rFonts w:ascii="Book Antiqua" w:hAnsi="Book Antiqua"/>
          <w:b/>
          <w:bCs/>
        </w:rPr>
        <w:t xml:space="preserve"> Y</w:t>
      </w:r>
      <w:r>
        <w:rPr>
          <w:rFonts w:ascii="Book Antiqua" w:hAnsi="Book Antiqua"/>
        </w:rPr>
        <w:t xml:space="preserve">, Tanaka T, Tanaka M, Kitajima Y, Sato S, Miyazaki K. Comparison of </w:t>
      </w:r>
      <w:proofErr w:type="spellStart"/>
      <w:r>
        <w:rPr>
          <w:rFonts w:ascii="Book Antiqua" w:hAnsi="Book Antiqua"/>
        </w:rPr>
        <w:t>multivisceral</w:t>
      </w:r>
      <w:proofErr w:type="spellEnd"/>
      <w:r>
        <w:rPr>
          <w:rFonts w:ascii="Book Antiqua" w:hAnsi="Book Antiqua"/>
        </w:rPr>
        <w:t xml:space="preserve"> resection and standard operation for locally advanced colorectal cancer: analysis of prognostic factors for short-term and long-term outcome. </w:t>
      </w:r>
      <w:r>
        <w:rPr>
          <w:rFonts w:ascii="Book Antiqua" w:hAnsi="Book Antiqua"/>
          <w:i/>
          <w:iCs/>
        </w:rPr>
        <w:t>Dis Colon Rectum</w:t>
      </w:r>
      <w:r>
        <w:rPr>
          <w:rFonts w:ascii="Book Antiqua" w:hAnsi="Book Antiqua"/>
        </w:rPr>
        <w:t> 2004; </w:t>
      </w:r>
      <w:r>
        <w:rPr>
          <w:rFonts w:ascii="Book Antiqua" w:hAnsi="Book Antiqua"/>
          <w:b/>
          <w:bCs/>
        </w:rPr>
        <w:t>47</w:t>
      </w:r>
      <w:r>
        <w:rPr>
          <w:rFonts w:ascii="Book Antiqua" w:hAnsi="Book Antiqua"/>
        </w:rPr>
        <w:t>: 2055-2063 [PMID: 15657654 DOI: 10.1007/s10350-004-0716-7]</w:t>
      </w:r>
    </w:p>
    <w:p w14:paraId="59A28130"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Govindarajan A</w:t>
      </w:r>
      <w:r>
        <w:rPr>
          <w:rFonts w:ascii="Book Antiqua" w:hAnsi="Book Antiqua"/>
        </w:rPr>
        <w:t xml:space="preserve">, Coburn NG, Kiss A, </w:t>
      </w:r>
      <w:proofErr w:type="spellStart"/>
      <w:r>
        <w:rPr>
          <w:rFonts w:ascii="Book Antiqua" w:hAnsi="Book Antiqua"/>
        </w:rPr>
        <w:t>Rabeneck</w:t>
      </w:r>
      <w:proofErr w:type="spellEnd"/>
      <w:r>
        <w:rPr>
          <w:rFonts w:ascii="Book Antiqua" w:hAnsi="Book Antiqua"/>
        </w:rPr>
        <w:t xml:space="preserve"> L, Smith AJ, Law CH. Population-based assessment of the surgical management of locally advanced colorectal cancer. </w:t>
      </w:r>
      <w:r>
        <w:rPr>
          <w:rFonts w:ascii="Book Antiqua" w:hAnsi="Book Antiqua"/>
          <w:i/>
          <w:iCs/>
        </w:rPr>
        <w:t>J Natl Cancer Inst</w:t>
      </w:r>
      <w:r>
        <w:rPr>
          <w:rFonts w:ascii="Book Antiqua" w:hAnsi="Book Antiqua"/>
        </w:rPr>
        <w:t> 2006; </w:t>
      </w:r>
      <w:r>
        <w:rPr>
          <w:rFonts w:ascii="Book Antiqua" w:hAnsi="Book Antiqua"/>
          <w:b/>
          <w:bCs/>
        </w:rPr>
        <w:t>98</w:t>
      </w:r>
      <w:r>
        <w:rPr>
          <w:rFonts w:ascii="Book Antiqua" w:hAnsi="Book Antiqua"/>
        </w:rPr>
        <w:t>: 1474-1481 [PMID: 17047196 DOI: 10.1093/</w:t>
      </w:r>
      <w:proofErr w:type="spellStart"/>
      <w:r>
        <w:rPr>
          <w:rFonts w:ascii="Book Antiqua" w:hAnsi="Book Antiqua"/>
        </w:rPr>
        <w:t>jnci</w:t>
      </w:r>
      <w:proofErr w:type="spellEnd"/>
      <w:r>
        <w:rPr>
          <w:rFonts w:ascii="Book Antiqua" w:hAnsi="Book Antiqua"/>
        </w:rPr>
        <w:t>/djj396]</w:t>
      </w:r>
    </w:p>
    <w:p w14:paraId="4A42E7AD"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proofErr w:type="spellStart"/>
      <w:r>
        <w:rPr>
          <w:rFonts w:ascii="Book Antiqua" w:hAnsi="Book Antiqua"/>
          <w:b/>
          <w:bCs/>
        </w:rPr>
        <w:t>Aschele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Cionini</w:t>
      </w:r>
      <w:proofErr w:type="spellEnd"/>
      <w:r>
        <w:rPr>
          <w:rFonts w:ascii="Book Antiqua" w:hAnsi="Book Antiqua"/>
        </w:rPr>
        <w:t xml:space="preserve"> L, </w:t>
      </w:r>
      <w:proofErr w:type="spellStart"/>
      <w:r>
        <w:rPr>
          <w:rFonts w:ascii="Book Antiqua" w:hAnsi="Book Antiqua"/>
        </w:rPr>
        <w:t>Lonardi</w:t>
      </w:r>
      <w:proofErr w:type="spellEnd"/>
      <w:r>
        <w:rPr>
          <w:rFonts w:ascii="Book Antiqua" w:hAnsi="Book Antiqua"/>
        </w:rPr>
        <w:t xml:space="preserve"> S, Pinto C, </w:t>
      </w:r>
      <w:proofErr w:type="spellStart"/>
      <w:r>
        <w:rPr>
          <w:rFonts w:ascii="Book Antiqua" w:hAnsi="Book Antiqua"/>
        </w:rPr>
        <w:t>Cordio</w:t>
      </w:r>
      <w:proofErr w:type="spellEnd"/>
      <w:r>
        <w:rPr>
          <w:rFonts w:ascii="Book Antiqua" w:hAnsi="Book Antiqua"/>
        </w:rPr>
        <w:t xml:space="preserve"> S, Rosati G, </w:t>
      </w:r>
      <w:proofErr w:type="spellStart"/>
      <w:r>
        <w:rPr>
          <w:rFonts w:ascii="Book Antiqua" w:hAnsi="Book Antiqua"/>
        </w:rPr>
        <w:t>Artale</w:t>
      </w:r>
      <w:proofErr w:type="spellEnd"/>
      <w:r>
        <w:rPr>
          <w:rFonts w:ascii="Book Antiqua" w:hAnsi="Book Antiqua"/>
        </w:rPr>
        <w:t xml:space="preserve"> S, </w:t>
      </w:r>
      <w:proofErr w:type="spellStart"/>
      <w:r>
        <w:rPr>
          <w:rFonts w:ascii="Book Antiqua" w:hAnsi="Book Antiqua"/>
        </w:rPr>
        <w:t>Tagliagambe</w:t>
      </w:r>
      <w:proofErr w:type="spellEnd"/>
      <w:r>
        <w:rPr>
          <w:rFonts w:ascii="Book Antiqua" w:hAnsi="Book Antiqua"/>
        </w:rPr>
        <w:t xml:space="preserve"> A, </w:t>
      </w:r>
      <w:proofErr w:type="spellStart"/>
      <w:r>
        <w:rPr>
          <w:rFonts w:ascii="Book Antiqua" w:hAnsi="Book Antiqua"/>
        </w:rPr>
        <w:t>Ambrosini</w:t>
      </w:r>
      <w:proofErr w:type="spellEnd"/>
      <w:r>
        <w:rPr>
          <w:rFonts w:ascii="Book Antiqua" w:hAnsi="Book Antiqua"/>
        </w:rPr>
        <w:t xml:space="preserve"> G, Rosetti P, Bonetti A, </w:t>
      </w:r>
      <w:proofErr w:type="spellStart"/>
      <w:r>
        <w:rPr>
          <w:rFonts w:ascii="Book Antiqua" w:hAnsi="Book Antiqua"/>
        </w:rPr>
        <w:t>Negru</w:t>
      </w:r>
      <w:proofErr w:type="spellEnd"/>
      <w:r>
        <w:rPr>
          <w:rFonts w:ascii="Book Antiqua" w:hAnsi="Book Antiqua"/>
        </w:rPr>
        <w:t xml:space="preserve"> ME, </w:t>
      </w:r>
      <w:proofErr w:type="spellStart"/>
      <w:r>
        <w:rPr>
          <w:rFonts w:ascii="Book Antiqua" w:hAnsi="Book Antiqua"/>
        </w:rPr>
        <w:t>Tronconi</w:t>
      </w:r>
      <w:proofErr w:type="spellEnd"/>
      <w:r>
        <w:rPr>
          <w:rFonts w:ascii="Book Antiqua" w:hAnsi="Book Antiqua"/>
        </w:rPr>
        <w:t xml:space="preserve"> MC, </w:t>
      </w:r>
      <w:proofErr w:type="spellStart"/>
      <w:r>
        <w:rPr>
          <w:rFonts w:ascii="Book Antiqua" w:hAnsi="Book Antiqua"/>
        </w:rPr>
        <w:t>Luppi</w:t>
      </w:r>
      <w:proofErr w:type="spellEnd"/>
      <w:r>
        <w:rPr>
          <w:rFonts w:ascii="Book Antiqua" w:hAnsi="Book Antiqua"/>
        </w:rPr>
        <w:t xml:space="preserve"> G, </w:t>
      </w:r>
      <w:proofErr w:type="spellStart"/>
      <w:r>
        <w:rPr>
          <w:rFonts w:ascii="Book Antiqua" w:hAnsi="Book Antiqua"/>
        </w:rPr>
        <w:t>Silvano</w:t>
      </w:r>
      <w:proofErr w:type="spellEnd"/>
      <w:r>
        <w:rPr>
          <w:rFonts w:ascii="Book Antiqua" w:hAnsi="Book Antiqua"/>
        </w:rPr>
        <w:t xml:space="preserve"> G, </w:t>
      </w:r>
      <w:proofErr w:type="spellStart"/>
      <w:r>
        <w:rPr>
          <w:rFonts w:ascii="Book Antiqua" w:hAnsi="Book Antiqua"/>
        </w:rPr>
        <w:t>Corsi</w:t>
      </w:r>
      <w:proofErr w:type="spellEnd"/>
      <w:r>
        <w:rPr>
          <w:rFonts w:ascii="Book Antiqua" w:hAnsi="Book Antiqua"/>
        </w:rPr>
        <w:t xml:space="preserve"> DC, </w:t>
      </w:r>
      <w:proofErr w:type="spellStart"/>
      <w:r>
        <w:rPr>
          <w:rFonts w:ascii="Book Antiqua" w:hAnsi="Book Antiqua"/>
        </w:rPr>
        <w:t>Bochicchio</w:t>
      </w:r>
      <w:proofErr w:type="spellEnd"/>
      <w:r>
        <w:rPr>
          <w:rFonts w:ascii="Book Antiqua" w:hAnsi="Book Antiqua"/>
        </w:rPr>
        <w:t xml:space="preserve"> AM, </w:t>
      </w:r>
      <w:proofErr w:type="spellStart"/>
      <w:r>
        <w:rPr>
          <w:rFonts w:ascii="Book Antiqua" w:hAnsi="Book Antiqua"/>
        </w:rPr>
        <w:t>Chiaulon</w:t>
      </w:r>
      <w:proofErr w:type="spellEnd"/>
      <w:r>
        <w:rPr>
          <w:rFonts w:ascii="Book Antiqua" w:hAnsi="Book Antiqua"/>
        </w:rPr>
        <w:t xml:space="preserve"> G, Gallo M, </w:t>
      </w:r>
      <w:proofErr w:type="spellStart"/>
      <w:r>
        <w:rPr>
          <w:rFonts w:ascii="Book Antiqua" w:hAnsi="Book Antiqua"/>
        </w:rPr>
        <w:t>Boni</w:t>
      </w:r>
      <w:proofErr w:type="spellEnd"/>
      <w:r>
        <w:rPr>
          <w:rFonts w:ascii="Book Antiqua" w:hAnsi="Book Antiqua"/>
        </w:rPr>
        <w:t xml:space="preserve"> L. Primary tumor response to preoperative chemoradiation with or without oxaliplatin in locally advanced rectal cancer: pathologic results of the STAR-01 randomized phase III trial. </w:t>
      </w:r>
      <w:r>
        <w:rPr>
          <w:rFonts w:ascii="Book Antiqua" w:hAnsi="Book Antiqua"/>
          <w:i/>
          <w:iCs/>
        </w:rPr>
        <w:t>J Clin Oncol</w:t>
      </w:r>
      <w:r>
        <w:rPr>
          <w:rFonts w:ascii="Book Antiqua" w:hAnsi="Book Antiqua"/>
        </w:rPr>
        <w:t> 2011; </w:t>
      </w:r>
      <w:r>
        <w:rPr>
          <w:rFonts w:ascii="Book Antiqua" w:hAnsi="Book Antiqua"/>
          <w:b/>
          <w:bCs/>
        </w:rPr>
        <w:t>29</w:t>
      </w:r>
      <w:r>
        <w:rPr>
          <w:rFonts w:ascii="Book Antiqua" w:hAnsi="Book Antiqua"/>
        </w:rPr>
        <w:t>: 2773-2780 [</w:t>
      </w:r>
      <w:bookmarkStart w:id="84" w:name="OLE_LINK26"/>
      <w:bookmarkStart w:id="85" w:name="OLE_LINK27"/>
      <w:r>
        <w:rPr>
          <w:rFonts w:ascii="Book Antiqua" w:hAnsi="Book Antiqua"/>
        </w:rPr>
        <w:t xml:space="preserve">PMID: 21606427 </w:t>
      </w:r>
      <w:bookmarkEnd w:id="84"/>
      <w:bookmarkEnd w:id="85"/>
      <w:r>
        <w:rPr>
          <w:rFonts w:ascii="Book Antiqua" w:hAnsi="Book Antiqua"/>
        </w:rPr>
        <w:t>DOI: 10.1200/JCO.2010.34.4911]</w:t>
      </w:r>
    </w:p>
    <w:p w14:paraId="03BEBE81"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Gérard JP</w:t>
      </w:r>
      <w:r>
        <w:rPr>
          <w:rFonts w:ascii="Book Antiqua" w:hAnsi="Book Antiqua"/>
        </w:rPr>
        <w:t xml:space="preserve">, </w:t>
      </w:r>
      <w:proofErr w:type="spellStart"/>
      <w:r>
        <w:rPr>
          <w:rFonts w:ascii="Book Antiqua" w:hAnsi="Book Antiqua"/>
        </w:rPr>
        <w:t>Azria</w:t>
      </w:r>
      <w:proofErr w:type="spellEnd"/>
      <w:r>
        <w:rPr>
          <w:rFonts w:ascii="Book Antiqua" w:hAnsi="Book Antiqua"/>
        </w:rPr>
        <w:t xml:space="preserve"> D, </w:t>
      </w:r>
      <w:proofErr w:type="spellStart"/>
      <w:r>
        <w:rPr>
          <w:rFonts w:ascii="Book Antiqua" w:hAnsi="Book Antiqua"/>
        </w:rPr>
        <w:t>Gourgou-Bourgade</w:t>
      </w:r>
      <w:proofErr w:type="spellEnd"/>
      <w:r>
        <w:rPr>
          <w:rFonts w:ascii="Book Antiqua" w:hAnsi="Book Antiqua"/>
        </w:rPr>
        <w:t xml:space="preserve"> S, Martel-</w:t>
      </w:r>
      <w:proofErr w:type="spellStart"/>
      <w:r>
        <w:rPr>
          <w:rFonts w:ascii="Book Antiqua" w:hAnsi="Book Antiqua"/>
        </w:rPr>
        <w:t>Laffay</w:t>
      </w:r>
      <w:proofErr w:type="spellEnd"/>
      <w:r>
        <w:rPr>
          <w:rFonts w:ascii="Book Antiqua" w:hAnsi="Book Antiqua"/>
        </w:rPr>
        <w:t xml:space="preserve"> I, </w:t>
      </w:r>
      <w:proofErr w:type="spellStart"/>
      <w:r>
        <w:rPr>
          <w:rFonts w:ascii="Book Antiqua" w:hAnsi="Book Antiqua"/>
        </w:rPr>
        <w:t>Hennequin</w:t>
      </w:r>
      <w:proofErr w:type="spellEnd"/>
      <w:r>
        <w:rPr>
          <w:rFonts w:ascii="Book Antiqua" w:hAnsi="Book Antiqua"/>
        </w:rPr>
        <w:t xml:space="preserve"> C, Etienne PL, </w:t>
      </w:r>
      <w:proofErr w:type="spellStart"/>
      <w:r>
        <w:rPr>
          <w:rFonts w:ascii="Book Antiqua" w:hAnsi="Book Antiqua"/>
        </w:rPr>
        <w:t>Vendrely</w:t>
      </w:r>
      <w:proofErr w:type="spellEnd"/>
      <w:r>
        <w:rPr>
          <w:rFonts w:ascii="Book Antiqua" w:hAnsi="Book Antiqua"/>
        </w:rPr>
        <w:t xml:space="preserve"> V, François E, de La Roche G, </w:t>
      </w:r>
      <w:proofErr w:type="spellStart"/>
      <w:r>
        <w:rPr>
          <w:rFonts w:ascii="Book Antiqua" w:hAnsi="Book Antiqua"/>
        </w:rPr>
        <w:t>Bouché</w:t>
      </w:r>
      <w:proofErr w:type="spellEnd"/>
      <w:r>
        <w:rPr>
          <w:rFonts w:ascii="Book Antiqua" w:hAnsi="Book Antiqua"/>
        </w:rPr>
        <w:t xml:space="preserve"> O, Mirabel X, Denis B, </w:t>
      </w:r>
      <w:proofErr w:type="spellStart"/>
      <w:r>
        <w:rPr>
          <w:rFonts w:ascii="Book Antiqua" w:hAnsi="Book Antiqua"/>
        </w:rPr>
        <w:t>Mineur</w:t>
      </w:r>
      <w:proofErr w:type="spellEnd"/>
      <w:r>
        <w:rPr>
          <w:rFonts w:ascii="Book Antiqua" w:hAnsi="Book Antiqua"/>
        </w:rPr>
        <w:t xml:space="preserve"> L, </w:t>
      </w:r>
      <w:proofErr w:type="spellStart"/>
      <w:r>
        <w:rPr>
          <w:rFonts w:ascii="Book Antiqua" w:hAnsi="Book Antiqua"/>
        </w:rPr>
        <w:t>Berdah</w:t>
      </w:r>
      <w:proofErr w:type="spellEnd"/>
      <w:r>
        <w:rPr>
          <w:rFonts w:ascii="Book Antiqua" w:hAnsi="Book Antiqua"/>
        </w:rPr>
        <w:t xml:space="preserve"> JF, </w:t>
      </w:r>
      <w:proofErr w:type="spellStart"/>
      <w:r>
        <w:rPr>
          <w:rFonts w:ascii="Book Antiqua" w:hAnsi="Book Antiqua"/>
        </w:rPr>
        <w:t>Mahé</w:t>
      </w:r>
      <w:proofErr w:type="spellEnd"/>
      <w:r>
        <w:rPr>
          <w:rFonts w:ascii="Book Antiqua" w:hAnsi="Book Antiqua"/>
        </w:rPr>
        <w:t xml:space="preserve"> MA, </w:t>
      </w:r>
      <w:proofErr w:type="spellStart"/>
      <w:r>
        <w:rPr>
          <w:rFonts w:ascii="Book Antiqua" w:hAnsi="Book Antiqua"/>
        </w:rPr>
        <w:t>Bécouarn</w:t>
      </w:r>
      <w:proofErr w:type="spellEnd"/>
      <w:r>
        <w:rPr>
          <w:rFonts w:ascii="Book Antiqua" w:hAnsi="Book Antiqua"/>
        </w:rPr>
        <w:t xml:space="preserve"> Y, Dupuis O, </w:t>
      </w:r>
      <w:proofErr w:type="spellStart"/>
      <w:r>
        <w:rPr>
          <w:rFonts w:ascii="Book Antiqua" w:hAnsi="Book Antiqua"/>
        </w:rPr>
        <w:t>Lledo</w:t>
      </w:r>
      <w:proofErr w:type="spellEnd"/>
      <w:r>
        <w:rPr>
          <w:rFonts w:ascii="Book Antiqua" w:hAnsi="Book Antiqua"/>
        </w:rPr>
        <w:t xml:space="preserve"> G, </w:t>
      </w:r>
      <w:proofErr w:type="spellStart"/>
      <w:r>
        <w:rPr>
          <w:rFonts w:ascii="Book Antiqua" w:hAnsi="Book Antiqua"/>
        </w:rPr>
        <w:t>Montoto-Grillot</w:t>
      </w:r>
      <w:proofErr w:type="spellEnd"/>
      <w:r>
        <w:rPr>
          <w:rFonts w:ascii="Book Antiqua" w:hAnsi="Book Antiqua"/>
        </w:rPr>
        <w:t xml:space="preserve"> C, Conroy T. Comparison of two neoadjuvant chemoradiotherapy regimens for locally advanced rectal cancer: results of the phase III trial ACCORD 12/0405-Prodige 2. </w:t>
      </w:r>
      <w:r>
        <w:rPr>
          <w:rFonts w:ascii="Book Antiqua" w:hAnsi="Book Antiqua"/>
          <w:i/>
          <w:iCs/>
        </w:rPr>
        <w:t>J Clin Oncol</w:t>
      </w:r>
      <w:r>
        <w:rPr>
          <w:rFonts w:ascii="Book Antiqua" w:hAnsi="Book Antiqua"/>
        </w:rPr>
        <w:t> 2010; </w:t>
      </w:r>
      <w:r>
        <w:rPr>
          <w:rFonts w:ascii="Book Antiqua" w:hAnsi="Book Antiqua"/>
          <w:b/>
          <w:bCs/>
        </w:rPr>
        <w:t>28</w:t>
      </w:r>
      <w:r>
        <w:rPr>
          <w:rFonts w:ascii="Book Antiqua" w:hAnsi="Book Antiqua"/>
        </w:rPr>
        <w:t>: 1638-1644 [</w:t>
      </w:r>
      <w:bookmarkStart w:id="86" w:name="OLE_LINK28"/>
      <w:bookmarkStart w:id="87" w:name="OLE_LINK29"/>
      <w:r>
        <w:rPr>
          <w:rFonts w:ascii="Book Antiqua" w:hAnsi="Book Antiqua"/>
        </w:rPr>
        <w:t>PMID: 20194850</w:t>
      </w:r>
      <w:bookmarkEnd w:id="86"/>
      <w:bookmarkEnd w:id="87"/>
      <w:r>
        <w:rPr>
          <w:rFonts w:ascii="Book Antiqua" w:hAnsi="Book Antiqua"/>
        </w:rPr>
        <w:t xml:space="preserve"> DOI: 10.1200/JCO.2009.25.8376]</w:t>
      </w:r>
    </w:p>
    <w:p w14:paraId="479F087F"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24 </w:t>
      </w:r>
      <w:r>
        <w:rPr>
          <w:rFonts w:ascii="Book Antiqua" w:hAnsi="Book Antiqua"/>
          <w:b/>
          <w:bCs/>
        </w:rPr>
        <w:t>O'Connell MJ</w:t>
      </w:r>
      <w:r>
        <w:rPr>
          <w:rFonts w:ascii="Book Antiqua" w:hAnsi="Book Antiqua"/>
        </w:rPr>
        <w:t xml:space="preserve">, Colangelo LH, </w:t>
      </w:r>
      <w:proofErr w:type="spellStart"/>
      <w:r>
        <w:rPr>
          <w:rFonts w:ascii="Book Antiqua" w:hAnsi="Book Antiqua"/>
        </w:rPr>
        <w:t>Beart</w:t>
      </w:r>
      <w:proofErr w:type="spellEnd"/>
      <w:r>
        <w:rPr>
          <w:rFonts w:ascii="Book Antiqua" w:hAnsi="Book Antiqua"/>
        </w:rPr>
        <w:t xml:space="preserve"> RW, </w:t>
      </w:r>
      <w:proofErr w:type="spellStart"/>
      <w:r>
        <w:rPr>
          <w:rFonts w:ascii="Book Antiqua" w:hAnsi="Book Antiqua"/>
        </w:rPr>
        <w:t>Petrelli</w:t>
      </w:r>
      <w:proofErr w:type="spellEnd"/>
      <w:r>
        <w:rPr>
          <w:rFonts w:ascii="Book Antiqua" w:hAnsi="Book Antiqua"/>
        </w:rPr>
        <w:t xml:space="preserve"> NJ, Allegra CJ, Sharif S, Pitot HC, Shields AF, Landry JC, Ryan DP, </w:t>
      </w:r>
      <w:proofErr w:type="spellStart"/>
      <w:r>
        <w:rPr>
          <w:rFonts w:ascii="Book Antiqua" w:hAnsi="Book Antiqua"/>
        </w:rPr>
        <w:t>Parda</w:t>
      </w:r>
      <w:proofErr w:type="spellEnd"/>
      <w:r>
        <w:rPr>
          <w:rFonts w:ascii="Book Antiqua" w:hAnsi="Book Antiqua"/>
        </w:rPr>
        <w:t xml:space="preserve"> DS, Mohiuddin M, Arora A, Evans LS, </w:t>
      </w:r>
      <w:proofErr w:type="spellStart"/>
      <w:r>
        <w:rPr>
          <w:rFonts w:ascii="Book Antiqua" w:hAnsi="Book Antiqua"/>
        </w:rPr>
        <w:t>Bahary</w:t>
      </w:r>
      <w:proofErr w:type="spellEnd"/>
      <w:r>
        <w:rPr>
          <w:rFonts w:ascii="Book Antiqua" w:hAnsi="Book Antiqua"/>
        </w:rPr>
        <w:t xml:space="preserve"> N, Soori GS, </w:t>
      </w:r>
      <w:proofErr w:type="spellStart"/>
      <w:r>
        <w:rPr>
          <w:rFonts w:ascii="Book Antiqua" w:hAnsi="Book Antiqua"/>
        </w:rPr>
        <w:t>Eakle</w:t>
      </w:r>
      <w:proofErr w:type="spellEnd"/>
      <w:r>
        <w:rPr>
          <w:rFonts w:ascii="Book Antiqua" w:hAnsi="Book Antiqua"/>
        </w:rPr>
        <w:t xml:space="preserve"> J, Robertson JM, Moore DF Jr, Mullane MR, </w:t>
      </w:r>
      <w:proofErr w:type="spellStart"/>
      <w:r>
        <w:rPr>
          <w:rFonts w:ascii="Book Antiqua" w:hAnsi="Book Antiqua"/>
        </w:rPr>
        <w:t>Marchello</w:t>
      </w:r>
      <w:proofErr w:type="spellEnd"/>
      <w:r>
        <w:rPr>
          <w:rFonts w:ascii="Book Antiqua" w:hAnsi="Book Antiqua"/>
        </w:rPr>
        <w:t xml:space="preserve"> BT, Ward PJ, Wozniak TF, </w:t>
      </w:r>
      <w:proofErr w:type="spellStart"/>
      <w:r>
        <w:rPr>
          <w:rFonts w:ascii="Book Antiqua" w:hAnsi="Book Antiqua"/>
        </w:rPr>
        <w:t>Roh</w:t>
      </w:r>
      <w:proofErr w:type="spellEnd"/>
      <w:r>
        <w:rPr>
          <w:rFonts w:ascii="Book Antiqua" w:hAnsi="Book Antiqua"/>
        </w:rPr>
        <w:t xml:space="preserve"> MS, </w:t>
      </w:r>
      <w:proofErr w:type="spellStart"/>
      <w:r>
        <w:rPr>
          <w:rFonts w:ascii="Book Antiqua" w:hAnsi="Book Antiqua"/>
        </w:rPr>
        <w:t>Yothers</w:t>
      </w:r>
      <w:proofErr w:type="spellEnd"/>
      <w:r>
        <w:rPr>
          <w:rFonts w:ascii="Book Antiqua" w:hAnsi="Book Antiqua"/>
        </w:rPr>
        <w:t xml:space="preserve"> G, </w:t>
      </w:r>
      <w:proofErr w:type="spellStart"/>
      <w:r>
        <w:rPr>
          <w:rFonts w:ascii="Book Antiqua" w:hAnsi="Book Antiqua"/>
        </w:rPr>
        <w:t>Wolmark</w:t>
      </w:r>
      <w:proofErr w:type="spellEnd"/>
      <w:r>
        <w:rPr>
          <w:rFonts w:ascii="Book Antiqua" w:hAnsi="Book Antiqua"/>
        </w:rPr>
        <w:t xml:space="preserve"> N. Capecitabine and oxaliplatin in the preoperative multimodality treatment of rectal cancer: surgical end points from National Surgical Adjuvant Breast and Bowel Project trial R-04. </w:t>
      </w:r>
      <w:r>
        <w:rPr>
          <w:rFonts w:ascii="Book Antiqua" w:hAnsi="Book Antiqua"/>
          <w:i/>
          <w:iCs/>
        </w:rPr>
        <w:t>J Clin Oncol</w:t>
      </w:r>
      <w:r>
        <w:rPr>
          <w:rFonts w:ascii="Book Antiqua" w:hAnsi="Book Antiqua"/>
        </w:rPr>
        <w:t> 2014; </w:t>
      </w:r>
      <w:r>
        <w:rPr>
          <w:rFonts w:ascii="Book Antiqua" w:hAnsi="Book Antiqua"/>
          <w:b/>
          <w:bCs/>
        </w:rPr>
        <w:t>32</w:t>
      </w:r>
      <w:r>
        <w:rPr>
          <w:rFonts w:ascii="Book Antiqua" w:hAnsi="Book Antiqua"/>
        </w:rPr>
        <w:t>: 1927-1934 [</w:t>
      </w:r>
      <w:bookmarkStart w:id="88" w:name="OLE_LINK30"/>
      <w:r>
        <w:rPr>
          <w:rFonts w:ascii="Book Antiqua" w:hAnsi="Book Antiqua"/>
        </w:rPr>
        <w:t>PMID: 24799484</w:t>
      </w:r>
      <w:bookmarkEnd w:id="88"/>
      <w:r>
        <w:rPr>
          <w:rFonts w:ascii="Book Antiqua" w:hAnsi="Book Antiqua"/>
        </w:rPr>
        <w:t xml:space="preserve"> DOI: 10.1200/JCO.2013.53.7753]</w:t>
      </w:r>
    </w:p>
    <w:p w14:paraId="3B15BB5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Deng Y</w:t>
      </w:r>
      <w:r>
        <w:rPr>
          <w:rFonts w:ascii="Book Antiqua" w:hAnsi="Book Antiqua"/>
        </w:rPr>
        <w:t>, Chi P, Lan P, Wang L, Chen W, Cui L, Chen D, Cao J, Wei H, Peng X, Huang Z, Cai G, Zhao R, Huang Z, Xu L, Zhou H, Wei Y, Zhang H, Zheng J, Huang Y, Zhou Z, Cai Y, Kang L, Huang M, Peng J, Ren D, Wang J. Modified FOLFOX6 With or Without Radiation Versus Fluorouracil and Leucovorin With Radiation in Neoadjuvant Treatment of Locally Advanced Rectal Cancer: Initial Results of the Chinese FOWARC Multicenter, Open-Label, Randomized Three-Arm Phase III Trial. </w:t>
      </w:r>
      <w:r>
        <w:rPr>
          <w:rFonts w:ascii="Book Antiqua" w:hAnsi="Book Antiqua"/>
          <w:i/>
          <w:iCs/>
        </w:rPr>
        <w:t>J Clin Oncol</w:t>
      </w:r>
      <w:r>
        <w:rPr>
          <w:rFonts w:ascii="Book Antiqua" w:hAnsi="Book Antiqua"/>
        </w:rPr>
        <w:t> 2016; </w:t>
      </w:r>
      <w:r>
        <w:rPr>
          <w:rFonts w:ascii="Book Antiqua" w:hAnsi="Book Antiqua"/>
          <w:b/>
          <w:bCs/>
        </w:rPr>
        <w:t>34</w:t>
      </w:r>
      <w:r>
        <w:rPr>
          <w:rFonts w:ascii="Book Antiqua" w:hAnsi="Book Antiqua"/>
        </w:rPr>
        <w:t>: 3300-3307 [</w:t>
      </w:r>
      <w:bookmarkStart w:id="89" w:name="OLE_LINK32"/>
      <w:bookmarkStart w:id="90" w:name="OLE_LINK31"/>
      <w:r>
        <w:rPr>
          <w:rFonts w:ascii="Book Antiqua" w:hAnsi="Book Antiqua"/>
        </w:rPr>
        <w:t>PMID: 27480145</w:t>
      </w:r>
      <w:bookmarkEnd w:id="89"/>
      <w:bookmarkEnd w:id="90"/>
      <w:r>
        <w:rPr>
          <w:rFonts w:ascii="Book Antiqua" w:hAnsi="Book Antiqua"/>
        </w:rPr>
        <w:t xml:space="preserve"> DOI: 10.1200/JCO.2016.66.6198]</w:t>
      </w:r>
    </w:p>
    <w:p w14:paraId="4BC1C6B6"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Garcia-Aguilar J</w:t>
      </w:r>
      <w:r>
        <w:rPr>
          <w:rFonts w:ascii="Book Antiqua" w:hAnsi="Book Antiqua"/>
          <w:bCs/>
        </w:rPr>
        <w:t xml:space="preserve">, Chow OS, Smith DD, </w:t>
      </w:r>
      <w:proofErr w:type="spellStart"/>
      <w:r>
        <w:rPr>
          <w:rFonts w:ascii="Book Antiqua" w:hAnsi="Book Antiqua"/>
          <w:bCs/>
        </w:rPr>
        <w:t>Marcet</w:t>
      </w:r>
      <w:proofErr w:type="spellEnd"/>
      <w:r>
        <w:rPr>
          <w:rFonts w:ascii="Book Antiqua" w:hAnsi="Book Antiqua"/>
          <w:bCs/>
        </w:rPr>
        <w:t xml:space="preserve"> JE, </w:t>
      </w:r>
      <w:proofErr w:type="spellStart"/>
      <w:r>
        <w:rPr>
          <w:rFonts w:ascii="Book Antiqua" w:hAnsi="Book Antiqua"/>
          <w:bCs/>
        </w:rPr>
        <w:t>Cataldo</w:t>
      </w:r>
      <w:proofErr w:type="spellEnd"/>
      <w:r>
        <w:rPr>
          <w:rFonts w:ascii="Book Antiqua" w:hAnsi="Book Antiqua"/>
          <w:bCs/>
        </w:rPr>
        <w:t xml:space="preserve"> PA, Varma MG, Kumar AS, </w:t>
      </w:r>
      <w:proofErr w:type="spellStart"/>
      <w:r>
        <w:rPr>
          <w:rFonts w:ascii="Book Antiqua" w:hAnsi="Book Antiqua"/>
          <w:bCs/>
        </w:rPr>
        <w:t>Oommen</w:t>
      </w:r>
      <w:proofErr w:type="spellEnd"/>
      <w:r>
        <w:rPr>
          <w:rFonts w:ascii="Book Antiqua" w:hAnsi="Book Antiqua"/>
          <w:bCs/>
        </w:rPr>
        <w:t xml:space="preserve"> S, </w:t>
      </w:r>
      <w:proofErr w:type="spellStart"/>
      <w:r>
        <w:rPr>
          <w:rFonts w:ascii="Book Antiqua" w:hAnsi="Book Antiqua"/>
          <w:bCs/>
        </w:rPr>
        <w:t>Coutsoftides</w:t>
      </w:r>
      <w:proofErr w:type="spellEnd"/>
      <w:r>
        <w:rPr>
          <w:rFonts w:ascii="Book Antiqua" w:hAnsi="Book Antiqua"/>
          <w:bCs/>
        </w:rPr>
        <w:t xml:space="preserve"> T, Hunt SR, Stamos MJ, </w:t>
      </w:r>
      <w:proofErr w:type="spellStart"/>
      <w:r>
        <w:rPr>
          <w:rFonts w:ascii="Book Antiqua" w:hAnsi="Book Antiqua"/>
          <w:bCs/>
        </w:rPr>
        <w:t>Ternent</w:t>
      </w:r>
      <w:proofErr w:type="spellEnd"/>
      <w:r>
        <w:rPr>
          <w:rFonts w:ascii="Book Antiqua" w:hAnsi="Book Antiqua"/>
          <w:bCs/>
        </w:rPr>
        <w:t xml:space="preserve"> CA, Herzig DO, </w:t>
      </w:r>
      <w:proofErr w:type="spellStart"/>
      <w:r>
        <w:rPr>
          <w:rFonts w:ascii="Book Antiqua" w:hAnsi="Book Antiqua"/>
          <w:bCs/>
        </w:rPr>
        <w:t>Fichera</w:t>
      </w:r>
      <w:proofErr w:type="spellEnd"/>
      <w:r>
        <w:rPr>
          <w:rFonts w:ascii="Book Antiqua" w:hAnsi="Book Antiqua"/>
          <w:bCs/>
        </w:rPr>
        <w:t xml:space="preserve"> A, Polite BN, Dietz DW, Patil S, Avila K; Timing of Rectal Cancer Response to Chemoradiation Consortium. Effect of adding mFOLFOX6 after neoadjuvant chemoradiation in locally advanced rectal cancer: a </w:t>
      </w:r>
      <w:proofErr w:type="spellStart"/>
      <w:r>
        <w:rPr>
          <w:rFonts w:ascii="Book Antiqua" w:hAnsi="Book Antiqua"/>
          <w:bCs/>
        </w:rPr>
        <w:t>multicentre</w:t>
      </w:r>
      <w:proofErr w:type="spellEnd"/>
      <w:r>
        <w:rPr>
          <w:rFonts w:ascii="Book Antiqua" w:hAnsi="Book Antiqua"/>
          <w:bCs/>
        </w:rPr>
        <w:t xml:space="preserve">, phase 2 trial. </w:t>
      </w:r>
      <w:r>
        <w:rPr>
          <w:rFonts w:ascii="Book Antiqua" w:hAnsi="Book Antiqua"/>
          <w:bCs/>
          <w:i/>
        </w:rPr>
        <w:t>Lancet Oncol</w:t>
      </w:r>
      <w:r>
        <w:rPr>
          <w:rFonts w:ascii="Book Antiqua" w:hAnsi="Book Antiqua"/>
          <w:bCs/>
        </w:rPr>
        <w:t xml:space="preserve"> 2015;</w:t>
      </w:r>
      <w:r>
        <w:rPr>
          <w:rFonts w:ascii="Book Antiqua" w:hAnsi="Book Antiqua" w:hint="eastAsia"/>
          <w:bCs/>
        </w:rPr>
        <w:t xml:space="preserve"> </w:t>
      </w:r>
      <w:r>
        <w:rPr>
          <w:rFonts w:ascii="Book Antiqua" w:hAnsi="Book Antiqua"/>
          <w:b/>
          <w:bCs/>
        </w:rPr>
        <w:t>16</w:t>
      </w:r>
      <w:r>
        <w:rPr>
          <w:rFonts w:ascii="Book Antiqua" w:hAnsi="Book Antiqua"/>
          <w:bCs/>
        </w:rPr>
        <w:t>:</w:t>
      </w:r>
      <w:r>
        <w:rPr>
          <w:rFonts w:ascii="Book Antiqua" w:hAnsi="Book Antiqua" w:hint="eastAsia"/>
          <w:bCs/>
        </w:rPr>
        <w:t xml:space="preserve"> </w:t>
      </w:r>
      <w:r>
        <w:rPr>
          <w:rFonts w:ascii="Book Antiqua" w:hAnsi="Book Antiqua"/>
          <w:bCs/>
        </w:rPr>
        <w:t>957-</w:t>
      </w:r>
      <w:r>
        <w:rPr>
          <w:rFonts w:ascii="Book Antiqua" w:hAnsi="Book Antiqua" w:hint="eastAsia"/>
          <w:bCs/>
        </w:rPr>
        <w:t>9</w:t>
      </w:r>
      <w:r>
        <w:rPr>
          <w:rFonts w:ascii="Book Antiqua" w:hAnsi="Book Antiqua"/>
          <w:bCs/>
        </w:rPr>
        <w:t xml:space="preserve">66 </w:t>
      </w:r>
      <w:r>
        <w:rPr>
          <w:rFonts w:ascii="Book Antiqua" w:hAnsi="Book Antiqua" w:hint="eastAsia"/>
          <w:bCs/>
        </w:rPr>
        <w:t>[</w:t>
      </w:r>
      <w:r>
        <w:rPr>
          <w:rFonts w:ascii="Book Antiqua" w:hAnsi="Book Antiqua"/>
          <w:bCs/>
        </w:rPr>
        <w:t>PMID: 26187751</w:t>
      </w:r>
      <w:r>
        <w:rPr>
          <w:rFonts w:ascii="Book Antiqua" w:hAnsi="Book Antiqua" w:hint="eastAsia"/>
          <w:bCs/>
        </w:rPr>
        <w:t xml:space="preserve"> DOI</w:t>
      </w:r>
      <w:r>
        <w:rPr>
          <w:rFonts w:ascii="Book Antiqua" w:hAnsi="Book Antiqua"/>
          <w:bCs/>
        </w:rPr>
        <w:t>: 10.1016/S1470-2045(15)00004-2</w:t>
      </w:r>
      <w:r>
        <w:rPr>
          <w:rFonts w:ascii="Book Antiqua" w:hAnsi="Book Antiqua" w:hint="eastAsia"/>
          <w:bCs/>
        </w:rPr>
        <w:t>]</w:t>
      </w:r>
    </w:p>
    <w:p w14:paraId="63F10B7B"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Chau I</w:t>
      </w:r>
      <w:r>
        <w:rPr>
          <w:rFonts w:ascii="Book Antiqua" w:hAnsi="Book Antiqua"/>
        </w:rPr>
        <w:t xml:space="preserve">, Brown G, Cunningham D, Tait D, </w:t>
      </w:r>
      <w:proofErr w:type="spellStart"/>
      <w:r>
        <w:rPr>
          <w:rFonts w:ascii="Book Antiqua" w:hAnsi="Book Antiqua"/>
        </w:rPr>
        <w:t>Wotherspoon</w:t>
      </w:r>
      <w:proofErr w:type="spellEnd"/>
      <w:r>
        <w:rPr>
          <w:rFonts w:ascii="Book Antiqua" w:hAnsi="Book Antiqua"/>
        </w:rPr>
        <w:t xml:space="preserve"> A, Norman AR, Tebbutt N, Hill M, Ross PJ, Massey A, Oates J. Neoadjuvant capecitabine and oxaliplatin followed by synchronous chemoradiation and total </w:t>
      </w:r>
      <w:proofErr w:type="spellStart"/>
      <w:r>
        <w:rPr>
          <w:rFonts w:ascii="Book Antiqua" w:hAnsi="Book Antiqua"/>
        </w:rPr>
        <w:t>mesorectal</w:t>
      </w:r>
      <w:proofErr w:type="spellEnd"/>
      <w:r>
        <w:rPr>
          <w:rFonts w:ascii="Book Antiqua" w:hAnsi="Book Antiqua"/>
        </w:rPr>
        <w:t xml:space="preserve"> excision in magnetic resonance imaging-defined poor-risk rectal cancer. </w:t>
      </w:r>
      <w:r>
        <w:rPr>
          <w:rFonts w:ascii="Book Antiqua" w:hAnsi="Book Antiqua"/>
          <w:i/>
          <w:iCs/>
        </w:rPr>
        <w:t>J Clin Oncol</w:t>
      </w:r>
      <w:r>
        <w:rPr>
          <w:rFonts w:ascii="Book Antiqua" w:hAnsi="Book Antiqua"/>
        </w:rPr>
        <w:t> 2006; </w:t>
      </w:r>
      <w:r>
        <w:rPr>
          <w:rFonts w:ascii="Book Antiqua" w:hAnsi="Book Antiqua"/>
          <w:b/>
          <w:bCs/>
        </w:rPr>
        <w:t>24</w:t>
      </w:r>
      <w:r>
        <w:rPr>
          <w:rFonts w:ascii="Book Antiqua" w:hAnsi="Book Antiqua"/>
        </w:rPr>
        <w:t>: 668-674 [PMID: 16446339 DOI: 10.1200/jco.2005.04.4875]</w:t>
      </w:r>
    </w:p>
    <w:p w14:paraId="315265F2"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Fernández-</w:t>
      </w:r>
      <w:proofErr w:type="spellStart"/>
      <w:r>
        <w:rPr>
          <w:rFonts w:ascii="Book Antiqua" w:hAnsi="Book Antiqua"/>
          <w:b/>
          <w:bCs/>
        </w:rPr>
        <w:t>Martos</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Pericay</w:t>
      </w:r>
      <w:proofErr w:type="spellEnd"/>
      <w:r>
        <w:rPr>
          <w:rFonts w:ascii="Book Antiqua" w:hAnsi="Book Antiqua"/>
        </w:rPr>
        <w:t xml:space="preserve"> C, Aparicio J, </w:t>
      </w:r>
      <w:proofErr w:type="spellStart"/>
      <w:r>
        <w:rPr>
          <w:rFonts w:ascii="Book Antiqua" w:hAnsi="Book Antiqua"/>
        </w:rPr>
        <w:t>Salud</w:t>
      </w:r>
      <w:proofErr w:type="spellEnd"/>
      <w:r>
        <w:rPr>
          <w:rFonts w:ascii="Book Antiqua" w:hAnsi="Book Antiqua"/>
        </w:rPr>
        <w:t xml:space="preserve"> A, </w:t>
      </w:r>
      <w:proofErr w:type="spellStart"/>
      <w:r>
        <w:rPr>
          <w:rFonts w:ascii="Book Antiqua" w:hAnsi="Book Antiqua"/>
        </w:rPr>
        <w:t>Safont</w:t>
      </w:r>
      <w:proofErr w:type="spellEnd"/>
      <w:r>
        <w:rPr>
          <w:rFonts w:ascii="Book Antiqua" w:hAnsi="Book Antiqua"/>
        </w:rPr>
        <w:t xml:space="preserve"> M, </w:t>
      </w:r>
      <w:proofErr w:type="spellStart"/>
      <w:r>
        <w:rPr>
          <w:rFonts w:ascii="Book Antiqua" w:hAnsi="Book Antiqua"/>
        </w:rPr>
        <w:t>Massuti</w:t>
      </w:r>
      <w:proofErr w:type="spellEnd"/>
      <w:r>
        <w:rPr>
          <w:rFonts w:ascii="Book Antiqua" w:hAnsi="Book Antiqua"/>
        </w:rPr>
        <w:t xml:space="preserve"> B, Vera R, Escudero P, </w:t>
      </w:r>
      <w:proofErr w:type="spellStart"/>
      <w:r>
        <w:rPr>
          <w:rFonts w:ascii="Book Antiqua" w:hAnsi="Book Antiqua"/>
        </w:rPr>
        <w:t>Maurel</w:t>
      </w:r>
      <w:proofErr w:type="spellEnd"/>
      <w:r>
        <w:rPr>
          <w:rFonts w:ascii="Book Antiqua" w:hAnsi="Book Antiqua"/>
        </w:rPr>
        <w:t xml:space="preserve"> J, </w:t>
      </w:r>
      <w:proofErr w:type="spellStart"/>
      <w:r>
        <w:rPr>
          <w:rFonts w:ascii="Book Antiqua" w:hAnsi="Book Antiqua"/>
        </w:rPr>
        <w:t>Marcuello</w:t>
      </w:r>
      <w:proofErr w:type="spellEnd"/>
      <w:r>
        <w:rPr>
          <w:rFonts w:ascii="Book Antiqua" w:hAnsi="Book Antiqua"/>
        </w:rPr>
        <w:t xml:space="preserve"> E, </w:t>
      </w:r>
      <w:proofErr w:type="spellStart"/>
      <w:r>
        <w:rPr>
          <w:rFonts w:ascii="Book Antiqua" w:hAnsi="Book Antiqua"/>
        </w:rPr>
        <w:t>Mengual</w:t>
      </w:r>
      <w:proofErr w:type="spellEnd"/>
      <w:r>
        <w:rPr>
          <w:rFonts w:ascii="Book Antiqua" w:hAnsi="Book Antiqua"/>
        </w:rPr>
        <w:t xml:space="preserve"> JL, </w:t>
      </w:r>
      <w:proofErr w:type="spellStart"/>
      <w:r>
        <w:rPr>
          <w:rFonts w:ascii="Book Antiqua" w:hAnsi="Book Antiqua"/>
        </w:rPr>
        <w:t>Saigi</w:t>
      </w:r>
      <w:proofErr w:type="spellEnd"/>
      <w:r>
        <w:rPr>
          <w:rFonts w:ascii="Book Antiqua" w:hAnsi="Book Antiqua"/>
        </w:rPr>
        <w:t xml:space="preserve"> E, Estevan R, Mira M, Polo S, Hernandez A, Gallen M, Arias F, Serra J, Alonso V. Phase II, randomized study of concomitant chemoradiotherapy followed by surgery and adjuvant capecitabine plus </w:t>
      </w:r>
      <w:r>
        <w:rPr>
          <w:rFonts w:ascii="Book Antiqua" w:hAnsi="Book Antiqua"/>
        </w:rPr>
        <w:lastRenderedPageBreak/>
        <w:t>oxaliplatin (CAPOX) compared with induction CAPOX followed by concomitant chemoradiotherapy and surgery in magnetic resonance imaging-defined, locally advanced rectal cancer: Grupo cancer de recto 3 study. </w:t>
      </w:r>
      <w:r>
        <w:rPr>
          <w:rFonts w:ascii="Book Antiqua" w:hAnsi="Book Antiqua"/>
          <w:i/>
          <w:iCs/>
        </w:rPr>
        <w:t>J Clin Oncol</w:t>
      </w:r>
      <w:r>
        <w:rPr>
          <w:rFonts w:ascii="Book Antiqua" w:hAnsi="Book Antiqua"/>
        </w:rPr>
        <w:t> 2010; </w:t>
      </w:r>
      <w:r>
        <w:rPr>
          <w:rFonts w:ascii="Book Antiqua" w:hAnsi="Book Antiqua"/>
          <w:b/>
          <w:bCs/>
        </w:rPr>
        <w:t>28</w:t>
      </w:r>
      <w:r>
        <w:rPr>
          <w:rFonts w:ascii="Book Antiqua" w:hAnsi="Book Antiqua"/>
        </w:rPr>
        <w:t>: 859-865 [</w:t>
      </w:r>
      <w:bookmarkStart w:id="91" w:name="OLE_LINK34"/>
      <w:bookmarkStart w:id="92" w:name="OLE_LINK35"/>
      <w:r>
        <w:rPr>
          <w:rFonts w:ascii="Book Antiqua" w:hAnsi="Book Antiqua"/>
        </w:rPr>
        <w:t>PMID: 20065174</w:t>
      </w:r>
      <w:bookmarkEnd w:id="91"/>
      <w:bookmarkEnd w:id="92"/>
      <w:r>
        <w:rPr>
          <w:rFonts w:ascii="Book Antiqua" w:hAnsi="Book Antiqua"/>
        </w:rPr>
        <w:t xml:space="preserve"> DOI: 10.1200/JCO.2009.25.8541]</w:t>
      </w:r>
    </w:p>
    <w:p w14:paraId="411DBCD8"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proofErr w:type="spellStart"/>
      <w:r>
        <w:rPr>
          <w:rFonts w:ascii="Book Antiqua" w:hAnsi="Book Antiqua"/>
          <w:b/>
          <w:bCs/>
        </w:rPr>
        <w:t>Rödel</w:t>
      </w:r>
      <w:proofErr w:type="spellEnd"/>
      <w:r>
        <w:rPr>
          <w:rFonts w:ascii="Book Antiqua" w:hAnsi="Book Antiqua"/>
          <w:b/>
          <w:bCs/>
        </w:rPr>
        <w:t xml:space="preserve"> C</w:t>
      </w:r>
      <w:r>
        <w:rPr>
          <w:rFonts w:ascii="Book Antiqua" w:hAnsi="Book Antiqua"/>
          <w:bCs/>
        </w:rPr>
        <w:t xml:space="preserve">, </w:t>
      </w:r>
      <w:proofErr w:type="spellStart"/>
      <w:r>
        <w:rPr>
          <w:rFonts w:ascii="Book Antiqua" w:hAnsi="Book Antiqua"/>
          <w:bCs/>
        </w:rPr>
        <w:t>Liersch</w:t>
      </w:r>
      <w:proofErr w:type="spellEnd"/>
      <w:r>
        <w:rPr>
          <w:rFonts w:ascii="Book Antiqua" w:hAnsi="Book Antiqua"/>
          <w:bCs/>
        </w:rPr>
        <w:t xml:space="preserve"> T, Becker H, </w:t>
      </w:r>
      <w:proofErr w:type="spellStart"/>
      <w:r>
        <w:rPr>
          <w:rFonts w:ascii="Book Antiqua" w:hAnsi="Book Antiqua"/>
          <w:bCs/>
        </w:rPr>
        <w:t>Fietkau</w:t>
      </w:r>
      <w:proofErr w:type="spellEnd"/>
      <w:r>
        <w:rPr>
          <w:rFonts w:ascii="Book Antiqua" w:hAnsi="Book Antiqua"/>
          <w:bCs/>
        </w:rPr>
        <w:t xml:space="preserve"> R, </w:t>
      </w:r>
      <w:proofErr w:type="spellStart"/>
      <w:r>
        <w:rPr>
          <w:rFonts w:ascii="Book Antiqua" w:hAnsi="Book Antiqua"/>
          <w:bCs/>
        </w:rPr>
        <w:t>Hohenberger</w:t>
      </w:r>
      <w:proofErr w:type="spellEnd"/>
      <w:r>
        <w:rPr>
          <w:rFonts w:ascii="Book Antiqua" w:hAnsi="Book Antiqua"/>
          <w:bCs/>
        </w:rPr>
        <w:t xml:space="preserve"> W, </w:t>
      </w:r>
      <w:proofErr w:type="spellStart"/>
      <w:r>
        <w:rPr>
          <w:rFonts w:ascii="Book Antiqua" w:hAnsi="Book Antiqua"/>
          <w:bCs/>
        </w:rPr>
        <w:t>Hothorn</w:t>
      </w:r>
      <w:proofErr w:type="spellEnd"/>
      <w:r>
        <w:rPr>
          <w:rFonts w:ascii="Book Antiqua" w:hAnsi="Book Antiqua"/>
          <w:bCs/>
        </w:rPr>
        <w:t xml:space="preserve"> T, </w:t>
      </w:r>
      <w:proofErr w:type="spellStart"/>
      <w:r>
        <w:rPr>
          <w:rFonts w:ascii="Book Antiqua" w:hAnsi="Book Antiqua"/>
          <w:bCs/>
        </w:rPr>
        <w:t>Graeven</w:t>
      </w:r>
      <w:proofErr w:type="spellEnd"/>
      <w:r>
        <w:rPr>
          <w:rFonts w:ascii="Book Antiqua" w:hAnsi="Book Antiqua"/>
          <w:bCs/>
        </w:rPr>
        <w:t xml:space="preserve"> U, Arnold D, Lang-</w:t>
      </w:r>
      <w:proofErr w:type="spellStart"/>
      <w:r>
        <w:rPr>
          <w:rFonts w:ascii="Book Antiqua" w:hAnsi="Book Antiqua"/>
          <w:bCs/>
        </w:rPr>
        <w:t>Welzenbach</w:t>
      </w:r>
      <w:proofErr w:type="spellEnd"/>
      <w:r>
        <w:rPr>
          <w:rFonts w:ascii="Book Antiqua" w:hAnsi="Book Antiqua"/>
          <w:bCs/>
        </w:rPr>
        <w:t xml:space="preserve"> M, </w:t>
      </w:r>
      <w:proofErr w:type="spellStart"/>
      <w:r>
        <w:rPr>
          <w:rFonts w:ascii="Book Antiqua" w:hAnsi="Book Antiqua"/>
          <w:bCs/>
        </w:rPr>
        <w:t>Raab</w:t>
      </w:r>
      <w:proofErr w:type="spellEnd"/>
      <w:r>
        <w:rPr>
          <w:rFonts w:ascii="Book Antiqua" w:hAnsi="Book Antiqua"/>
          <w:bCs/>
        </w:rPr>
        <w:t xml:space="preserve"> HR, </w:t>
      </w:r>
      <w:proofErr w:type="spellStart"/>
      <w:r>
        <w:rPr>
          <w:rFonts w:ascii="Book Antiqua" w:hAnsi="Book Antiqua"/>
          <w:bCs/>
        </w:rPr>
        <w:t>Sülberg</w:t>
      </w:r>
      <w:proofErr w:type="spellEnd"/>
      <w:r>
        <w:rPr>
          <w:rFonts w:ascii="Book Antiqua" w:hAnsi="Book Antiqua"/>
          <w:bCs/>
        </w:rPr>
        <w:t xml:space="preserve"> H, Wittekind C, </w:t>
      </w:r>
      <w:proofErr w:type="spellStart"/>
      <w:r>
        <w:rPr>
          <w:rFonts w:ascii="Book Antiqua" w:hAnsi="Book Antiqua"/>
          <w:bCs/>
        </w:rPr>
        <w:t>Potapov</w:t>
      </w:r>
      <w:proofErr w:type="spellEnd"/>
      <w:r>
        <w:rPr>
          <w:rFonts w:ascii="Book Antiqua" w:hAnsi="Book Antiqua"/>
          <w:bCs/>
        </w:rPr>
        <w:t xml:space="preserve"> S, </w:t>
      </w:r>
      <w:proofErr w:type="spellStart"/>
      <w:r>
        <w:rPr>
          <w:rFonts w:ascii="Book Antiqua" w:hAnsi="Book Antiqua"/>
          <w:bCs/>
        </w:rPr>
        <w:t>Staib</w:t>
      </w:r>
      <w:proofErr w:type="spellEnd"/>
      <w:r>
        <w:rPr>
          <w:rFonts w:ascii="Book Antiqua" w:hAnsi="Book Antiqua"/>
          <w:bCs/>
        </w:rPr>
        <w:t xml:space="preserve"> L, Hess C, </w:t>
      </w:r>
      <w:proofErr w:type="spellStart"/>
      <w:r>
        <w:rPr>
          <w:rFonts w:ascii="Book Antiqua" w:hAnsi="Book Antiqua"/>
          <w:bCs/>
        </w:rPr>
        <w:t>Weigang</w:t>
      </w:r>
      <w:proofErr w:type="spellEnd"/>
      <w:r>
        <w:rPr>
          <w:rFonts w:ascii="Book Antiqua" w:hAnsi="Book Antiqua"/>
          <w:bCs/>
        </w:rPr>
        <w:t xml:space="preserve">-Köhler K, </w:t>
      </w:r>
      <w:proofErr w:type="spellStart"/>
      <w:r>
        <w:rPr>
          <w:rFonts w:ascii="Book Antiqua" w:hAnsi="Book Antiqua"/>
          <w:bCs/>
        </w:rPr>
        <w:t>Grabenbauer</w:t>
      </w:r>
      <w:proofErr w:type="spellEnd"/>
      <w:r>
        <w:rPr>
          <w:rFonts w:ascii="Book Antiqua" w:hAnsi="Book Antiqua"/>
          <w:bCs/>
        </w:rPr>
        <w:t xml:space="preserve"> GG, </w:t>
      </w:r>
      <w:proofErr w:type="spellStart"/>
      <w:r>
        <w:rPr>
          <w:rFonts w:ascii="Book Antiqua" w:hAnsi="Book Antiqua"/>
          <w:bCs/>
        </w:rPr>
        <w:t>Hoffmanns</w:t>
      </w:r>
      <w:proofErr w:type="spellEnd"/>
      <w:r>
        <w:rPr>
          <w:rFonts w:ascii="Book Antiqua" w:hAnsi="Book Antiqua"/>
          <w:bCs/>
        </w:rPr>
        <w:t xml:space="preserve"> H, Lindemann F, </w:t>
      </w:r>
      <w:proofErr w:type="spellStart"/>
      <w:r>
        <w:rPr>
          <w:rFonts w:ascii="Book Antiqua" w:hAnsi="Book Antiqua"/>
          <w:bCs/>
        </w:rPr>
        <w:t>Schlenska</w:t>
      </w:r>
      <w:proofErr w:type="spellEnd"/>
      <w:r>
        <w:rPr>
          <w:rFonts w:ascii="Book Antiqua" w:hAnsi="Book Antiqua"/>
          <w:bCs/>
        </w:rPr>
        <w:t xml:space="preserve">-Lange A, </w:t>
      </w:r>
      <w:proofErr w:type="spellStart"/>
      <w:r>
        <w:rPr>
          <w:rFonts w:ascii="Book Antiqua" w:hAnsi="Book Antiqua"/>
          <w:bCs/>
        </w:rPr>
        <w:t>Folprecht</w:t>
      </w:r>
      <w:proofErr w:type="spellEnd"/>
      <w:r>
        <w:rPr>
          <w:rFonts w:ascii="Book Antiqua" w:hAnsi="Book Antiqua"/>
          <w:bCs/>
        </w:rPr>
        <w:t xml:space="preserve"> G, Sauer R; German Rectal Cancer Study Group. Preoperative chemoradiotherapy and postoperative chemotherapy with fluorouracil and oxaliplatin versus fluorouracil alone in locally advanced rectal cancer: initial results of the German CAO/ARO/AIO-04 </w:t>
      </w:r>
      <w:proofErr w:type="spellStart"/>
      <w:r>
        <w:rPr>
          <w:rFonts w:ascii="Book Antiqua" w:hAnsi="Book Antiqua"/>
          <w:bCs/>
        </w:rPr>
        <w:t>randomised</w:t>
      </w:r>
      <w:proofErr w:type="spellEnd"/>
      <w:r>
        <w:rPr>
          <w:rFonts w:ascii="Book Antiqua" w:hAnsi="Book Antiqua"/>
          <w:bCs/>
        </w:rPr>
        <w:t xml:space="preserve"> phase 3 trial. </w:t>
      </w:r>
      <w:r>
        <w:rPr>
          <w:rFonts w:ascii="Book Antiqua" w:hAnsi="Book Antiqua"/>
          <w:bCs/>
          <w:i/>
        </w:rPr>
        <w:t>Lancet Oncol</w:t>
      </w:r>
      <w:r>
        <w:rPr>
          <w:rFonts w:ascii="Book Antiqua" w:hAnsi="Book Antiqua"/>
          <w:bCs/>
        </w:rPr>
        <w:t xml:space="preserve"> 2012;</w:t>
      </w:r>
      <w:r>
        <w:rPr>
          <w:rFonts w:ascii="Book Antiqua" w:hAnsi="Book Antiqua" w:hint="eastAsia"/>
          <w:bCs/>
        </w:rPr>
        <w:t xml:space="preserve"> </w:t>
      </w:r>
      <w:r>
        <w:rPr>
          <w:rFonts w:ascii="Book Antiqua" w:hAnsi="Book Antiqua"/>
          <w:b/>
          <w:bCs/>
        </w:rPr>
        <w:t>13</w:t>
      </w:r>
      <w:r>
        <w:rPr>
          <w:rFonts w:ascii="Book Antiqua" w:hAnsi="Book Antiqua"/>
          <w:bCs/>
        </w:rPr>
        <w:t>:</w:t>
      </w:r>
      <w:r>
        <w:rPr>
          <w:rFonts w:ascii="Book Antiqua" w:hAnsi="Book Antiqua" w:hint="eastAsia"/>
          <w:bCs/>
        </w:rPr>
        <w:t xml:space="preserve"> </w:t>
      </w:r>
      <w:r>
        <w:rPr>
          <w:rFonts w:ascii="Book Antiqua" w:hAnsi="Book Antiqua"/>
          <w:bCs/>
        </w:rPr>
        <w:t>679-</w:t>
      </w:r>
      <w:r>
        <w:rPr>
          <w:rFonts w:ascii="Book Antiqua" w:hAnsi="Book Antiqua" w:hint="eastAsia"/>
          <w:bCs/>
        </w:rPr>
        <w:t>6</w:t>
      </w:r>
      <w:r>
        <w:rPr>
          <w:rFonts w:ascii="Book Antiqua" w:hAnsi="Book Antiqua"/>
          <w:bCs/>
        </w:rPr>
        <w:t xml:space="preserve">87 </w:t>
      </w:r>
      <w:r>
        <w:rPr>
          <w:rFonts w:ascii="Book Antiqua" w:hAnsi="Book Antiqua" w:hint="eastAsia"/>
          <w:bCs/>
        </w:rPr>
        <w:t>[</w:t>
      </w:r>
      <w:r>
        <w:rPr>
          <w:rFonts w:ascii="Book Antiqua" w:hAnsi="Book Antiqua"/>
          <w:bCs/>
        </w:rPr>
        <w:t>PMID: 22627104</w:t>
      </w:r>
      <w:r>
        <w:rPr>
          <w:rFonts w:ascii="Book Antiqua" w:hAnsi="Book Antiqua" w:hint="eastAsia"/>
          <w:bCs/>
        </w:rPr>
        <w:t xml:space="preserve"> DOI</w:t>
      </w:r>
      <w:r>
        <w:rPr>
          <w:rFonts w:ascii="Book Antiqua" w:hAnsi="Book Antiqua"/>
          <w:bCs/>
        </w:rPr>
        <w:t>: 10.1016/S1470-2045(12)70187-0</w:t>
      </w:r>
      <w:r>
        <w:rPr>
          <w:rFonts w:ascii="Book Antiqua" w:hAnsi="Book Antiqua" w:hint="eastAsia"/>
          <w:bCs/>
        </w:rPr>
        <w:t>]</w:t>
      </w:r>
    </w:p>
    <w:p w14:paraId="2CE292B2"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Bosset JF</w:t>
      </w:r>
      <w:r>
        <w:rPr>
          <w:rFonts w:ascii="Book Antiqua" w:hAnsi="Book Antiqua"/>
        </w:rPr>
        <w:t xml:space="preserve">, Collette L, Calais G, </w:t>
      </w:r>
      <w:proofErr w:type="spellStart"/>
      <w:r>
        <w:rPr>
          <w:rFonts w:ascii="Book Antiqua" w:hAnsi="Book Antiqua"/>
        </w:rPr>
        <w:t>Mineur</w:t>
      </w:r>
      <w:proofErr w:type="spellEnd"/>
      <w:r>
        <w:rPr>
          <w:rFonts w:ascii="Book Antiqua" w:hAnsi="Book Antiqua"/>
        </w:rPr>
        <w:t xml:space="preserve"> L, </w:t>
      </w:r>
      <w:proofErr w:type="spellStart"/>
      <w:r>
        <w:rPr>
          <w:rFonts w:ascii="Book Antiqua" w:hAnsi="Book Antiqua"/>
        </w:rPr>
        <w:t>Maingon</w:t>
      </w:r>
      <w:proofErr w:type="spellEnd"/>
      <w:r>
        <w:rPr>
          <w:rFonts w:ascii="Book Antiqua" w:hAnsi="Book Antiqua"/>
        </w:rPr>
        <w:t xml:space="preserve"> P, </w:t>
      </w:r>
      <w:proofErr w:type="spellStart"/>
      <w:r>
        <w:rPr>
          <w:rFonts w:ascii="Book Antiqua" w:hAnsi="Book Antiqua"/>
        </w:rPr>
        <w:t>Radosevic-Jelic</w:t>
      </w:r>
      <w:proofErr w:type="spellEnd"/>
      <w:r>
        <w:rPr>
          <w:rFonts w:ascii="Book Antiqua" w:hAnsi="Book Antiqua"/>
        </w:rPr>
        <w:t xml:space="preserve"> L, </w:t>
      </w:r>
      <w:proofErr w:type="spellStart"/>
      <w:r>
        <w:rPr>
          <w:rFonts w:ascii="Book Antiqua" w:hAnsi="Book Antiqua"/>
        </w:rPr>
        <w:t>Daban</w:t>
      </w:r>
      <w:proofErr w:type="spellEnd"/>
      <w:r>
        <w:rPr>
          <w:rFonts w:ascii="Book Antiqua" w:hAnsi="Book Antiqua"/>
        </w:rPr>
        <w:t xml:space="preserve"> A, Bardet E, </w:t>
      </w:r>
      <w:proofErr w:type="spellStart"/>
      <w:r>
        <w:rPr>
          <w:rFonts w:ascii="Book Antiqua" w:hAnsi="Book Antiqua"/>
        </w:rPr>
        <w:t>Beny</w:t>
      </w:r>
      <w:proofErr w:type="spellEnd"/>
      <w:r>
        <w:rPr>
          <w:rFonts w:ascii="Book Antiqua" w:hAnsi="Book Antiqua"/>
        </w:rPr>
        <w:t xml:space="preserve"> A, </w:t>
      </w:r>
      <w:proofErr w:type="spellStart"/>
      <w:r>
        <w:rPr>
          <w:rFonts w:ascii="Book Antiqua" w:hAnsi="Book Antiqua"/>
        </w:rPr>
        <w:t>Ollier</w:t>
      </w:r>
      <w:proofErr w:type="spellEnd"/>
      <w:r>
        <w:rPr>
          <w:rFonts w:ascii="Book Antiqua" w:hAnsi="Book Antiqua"/>
        </w:rPr>
        <w:t xml:space="preserve"> JC; EORTC Radiotherapy Group Trial 22921. Chemotherapy with preoperative radiotherapy in rectal cancer.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2006; </w:t>
      </w:r>
      <w:r>
        <w:rPr>
          <w:rFonts w:ascii="Book Antiqua" w:hAnsi="Book Antiqua"/>
          <w:b/>
          <w:bCs/>
        </w:rPr>
        <w:t>355</w:t>
      </w:r>
      <w:r>
        <w:rPr>
          <w:rFonts w:ascii="Book Antiqua" w:hAnsi="Book Antiqua"/>
        </w:rPr>
        <w:t>: 1114-1123 [PMID: 16971718 DOI: 10.1056/NEJMoa060829]</w:t>
      </w:r>
    </w:p>
    <w:p w14:paraId="0B22838B"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Garcia-Aguilar J</w:t>
      </w:r>
      <w:r>
        <w:rPr>
          <w:rFonts w:ascii="Book Antiqua" w:hAnsi="Book Antiqua"/>
        </w:rPr>
        <w:t xml:space="preserve">, Smith DD, Avila K, </w:t>
      </w:r>
      <w:proofErr w:type="spellStart"/>
      <w:r>
        <w:rPr>
          <w:rFonts w:ascii="Book Antiqua" w:hAnsi="Book Antiqua"/>
        </w:rPr>
        <w:t>Bergsland</w:t>
      </w:r>
      <w:proofErr w:type="spellEnd"/>
      <w:r>
        <w:rPr>
          <w:rFonts w:ascii="Book Antiqua" w:hAnsi="Book Antiqua"/>
        </w:rPr>
        <w:t xml:space="preserve"> EK, Chu P, Krieg RM; Timing of Rectal Cancer Response to Chemoradiation Consortium. Optimal timing of surgery after chemoradiation for advanced rectal cancer: preliminary results of a multicenter, nonrandomized phase II prospective trial. </w:t>
      </w:r>
      <w:r>
        <w:rPr>
          <w:rFonts w:ascii="Book Antiqua" w:hAnsi="Book Antiqua"/>
          <w:i/>
          <w:iCs/>
        </w:rPr>
        <w:t>Ann Surg</w:t>
      </w:r>
      <w:r>
        <w:rPr>
          <w:rFonts w:ascii="Book Antiqua" w:hAnsi="Book Antiqua"/>
        </w:rPr>
        <w:t> 2011; </w:t>
      </w:r>
      <w:r>
        <w:rPr>
          <w:rFonts w:ascii="Book Antiqua" w:hAnsi="Book Antiqua"/>
          <w:b/>
          <w:bCs/>
        </w:rPr>
        <w:t>254</w:t>
      </w:r>
      <w:r>
        <w:rPr>
          <w:rFonts w:ascii="Book Antiqua" w:hAnsi="Book Antiqua"/>
        </w:rPr>
        <w:t>: 97-102 [PMID: 21494121 DOI: 10.1097/SLA.0b013e3182196e1f]</w:t>
      </w:r>
    </w:p>
    <w:p w14:paraId="461D2CE9"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proofErr w:type="spellStart"/>
      <w:r>
        <w:rPr>
          <w:rFonts w:ascii="Book Antiqua" w:hAnsi="Book Antiqua"/>
          <w:b/>
          <w:bCs/>
        </w:rPr>
        <w:t>Habr</w:t>
      </w:r>
      <w:proofErr w:type="spellEnd"/>
      <w:r>
        <w:rPr>
          <w:rFonts w:ascii="Book Antiqua" w:hAnsi="Book Antiqua"/>
          <w:b/>
          <w:bCs/>
        </w:rPr>
        <w:t>-Gama A</w:t>
      </w:r>
      <w:r>
        <w:rPr>
          <w:rFonts w:ascii="Book Antiqua" w:hAnsi="Book Antiqua"/>
        </w:rPr>
        <w:t xml:space="preserve">, Perez RO, </w:t>
      </w:r>
      <w:proofErr w:type="spellStart"/>
      <w:r>
        <w:rPr>
          <w:rFonts w:ascii="Book Antiqua" w:hAnsi="Book Antiqua"/>
        </w:rPr>
        <w:t>Sabbaga</w:t>
      </w:r>
      <w:proofErr w:type="spellEnd"/>
      <w:r>
        <w:rPr>
          <w:rFonts w:ascii="Book Antiqua" w:hAnsi="Book Antiqua"/>
        </w:rPr>
        <w:t xml:space="preserve"> J, </w:t>
      </w:r>
      <w:proofErr w:type="spellStart"/>
      <w:r>
        <w:rPr>
          <w:rFonts w:ascii="Book Antiqua" w:hAnsi="Book Antiqua"/>
        </w:rPr>
        <w:t>Nadalin</w:t>
      </w:r>
      <w:proofErr w:type="spellEnd"/>
      <w:r>
        <w:rPr>
          <w:rFonts w:ascii="Book Antiqua" w:hAnsi="Book Antiqua"/>
        </w:rPr>
        <w:t xml:space="preserve"> W, São </w:t>
      </w:r>
      <w:proofErr w:type="spellStart"/>
      <w:r>
        <w:rPr>
          <w:rFonts w:ascii="Book Antiqua" w:hAnsi="Book Antiqua"/>
        </w:rPr>
        <w:t>Julião</w:t>
      </w:r>
      <w:proofErr w:type="spellEnd"/>
      <w:r>
        <w:rPr>
          <w:rFonts w:ascii="Book Antiqua" w:hAnsi="Book Antiqua"/>
        </w:rPr>
        <w:t xml:space="preserve"> GP, Gama-Rodrigues J. Increasing the rates of complete response to neoadjuvant chemoradiotherapy for distal rectal cancer: results of a prospective study using additional chemotherapy during the resting period. </w:t>
      </w:r>
      <w:r>
        <w:rPr>
          <w:rFonts w:ascii="Book Antiqua" w:hAnsi="Book Antiqua"/>
          <w:i/>
          <w:iCs/>
        </w:rPr>
        <w:t>Dis Colon Rectum</w:t>
      </w:r>
      <w:r>
        <w:rPr>
          <w:rFonts w:ascii="Book Antiqua" w:hAnsi="Book Antiqua"/>
        </w:rPr>
        <w:t> 2009; </w:t>
      </w:r>
      <w:r>
        <w:rPr>
          <w:rFonts w:ascii="Book Antiqua" w:hAnsi="Book Antiqua"/>
          <w:b/>
          <w:bCs/>
        </w:rPr>
        <w:t>52</w:t>
      </w:r>
      <w:r>
        <w:rPr>
          <w:rFonts w:ascii="Book Antiqua" w:hAnsi="Book Antiqua"/>
        </w:rPr>
        <w:t>: 1927-1934 [PMID: 19934911 DOI: 10.1007/DCR.0b013e3181ba14ed]</w:t>
      </w:r>
    </w:p>
    <w:p w14:paraId="6850B012"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Huang CM</w:t>
      </w:r>
      <w:r>
        <w:rPr>
          <w:rFonts w:ascii="Book Antiqua" w:hAnsi="Book Antiqua"/>
        </w:rPr>
        <w:t xml:space="preserve">, Huang MY, Tsai HL, Huang CW, Ma CJ, Yeh YS, </w:t>
      </w:r>
      <w:proofErr w:type="spellStart"/>
      <w:r>
        <w:rPr>
          <w:rFonts w:ascii="Book Antiqua" w:hAnsi="Book Antiqua"/>
        </w:rPr>
        <w:t>Juo</w:t>
      </w:r>
      <w:proofErr w:type="spellEnd"/>
      <w:r>
        <w:rPr>
          <w:rFonts w:ascii="Book Antiqua" w:hAnsi="Book Antiqua"/>
        </w:rPr>
        <w:t xml:space="preserve"> SH, Huang CJ, Wang JY. An observational study of extending FOLFOX chemotherapy, lengthening the interval between radiotherapy and surgery, and enhancing pathological complete </w:t>
      </w:r>
      <w:r>
        <w:rPr>
          <w:rFonts w:ascii="Book Antiqua" w:hAnsi="Book Antiqua"/>
        </w:rPr>
        <w:lastRenderedPageBreak/>
        <w:t>response rates in rectal cancer patients following preoperative chemoradiotherapy. </w:t>
      </w:r>
      <w:proofErr w:type="spellStart"/>
      <w:r>
        <w:rPr>
          <w:rFonts w:ascii="Book Antiqua" w:hAnsi="Book Antiqua"/>
          <w:i/>
          <w:iCs/>
        </w:rPr>
        <w:t>Therap</w:t>
      </w:r>
      <w:proofErr w:type="spellEnd"/>
      <w:r>
        <w:rPr>
          <w:rFonts w:ascii="Book Antiqua" w:hAnsi="Book Antiqua"/>
          <w:i/>
          <w:iCs/>
        </w:rPr>
        <w:t xml:space="preserve"> Adv Gastroenterol</w:t>
      </w:r>
      <w:r>
        <w:rPr>
          <w:rFonts w:ascii="Book Antiqua" w:hAnsi="Book Antiqua"/>
        </w:rPr>
        <w:t> 2016; </w:t>
      </w:r>
      <w:r>
        <w:rPr>
          <w:rFonts w:ascii="Book Antiqua" w:hAnsi="Book Antiqua"/>
          <w:b/>
          <w:bCs/>
        </w:rPr>
        <w:t>9</w:t>
      </w:r>
      <w:r>
        <w:rPr>
          <w:rFonts w:ascii="Book Antiqua" w:hAnsi="Book Antiqua"/>
        </w:rPr>
        <w:t>: 702-712 [</w:t>
      </w:r>
      <w:bookmarkStart w:id="93" w:name="OLE_LINK36"/>
      <w:bookmarkStart w:id="94" w:name="OLE_LINK37"/>
      <w:r>
        <w:rPr>
          <w:rFonts w:ascii="Book Antiqua" w:hAnsi="Book Antiqua"/>
        </w:rPr>
        <w:t>PMID: 27582883</w:t>
      </w:r>
      <w:bookmarkEnd w:id="93"/>
      <w:bookmarkEnd w:id="94"/>
      <w:r>
        <w:rPr>
          <w:rFonts w:ascii="Book Antiqua" w:hAnsi="Book Antiqua"/>
        </w:rPr>
        <w:t xml:space="preserve"> DOI: 10.1177/1756283X16656690]</w:t>
      </w:r>
    </w:p>
    <w:p w14:paraId="7A7FA30A"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34 </w:t>
      </w:r>
      <w:r>
        <w:rPr>
          <w:rFonts w:ascii="Book Antiqua" w:hAnsi="Book Antiqua"/>
          <w:b/>
          <w:bCs/>
        </w:rPr>
        <w:t>Liang HQ</w:t>
      </w:r>
      <w:r>
        <w:rPr>
          <w:rFonts w:ascii="Book Antiqua" w:hAnsi="Book Antiqua"/>
          <w:bCs/>
        </w:rPr>
        <w:t xml:space="preserve">, Dong ZY, Liu ZJ, Luo J, Zeng Q, Liao PY, Wu DH. Efficacy and safety of consolidation chemotherapy during the resting period in patients with local advanced rectal cancer. </w:t>
      </w:r>
      <w:r>
        <w:rPr>
          <w:rFonts w:ascii="Book Antiqua" w:hAnsi="Book Antiqua"/>
          <w:bCs/>
          <w:i/>
        </w:rPr>
        <w:t>Oncol Lett</w:t>
      </w:r>
      <w:r>
        <w:rPr>
          <w:rFonts w:ascii="Book Antiqua" w:hAnsi="Book Antiqua"/>
          <w:bCs/>
        </w:rPr>
        <w:t xml:space="preserve"> 2019;</w:t>
      </w:r>
      <w:r>
        <w:rPr>
          <w:rFonts w:ascii="Book Antiqua" w:hAnsi="Book Antiqua" w:hint="eastAsia"/>
          <w:bCs/>
        </w:rPr>
        <w:t xml:space="preserve"> </w:t>
      </w:r>
      <w:r>
        <w:rPr>
          <w:rFonts w:ascii="Book Antiqua" w:hAnsi="Book Antiqua"/>
          <w:b/>
          <w:bCs/>
        </w:rPr>
        <w:t>17</w:t>
      </w:r>
      <w:r>
        <w:rPr>
          <w:rFonts w:ascii="Book Antiqua" w:hAnsi="Book Antiqua"/>
          <w:bCs/>
        </w:rPr>
        <w:t>:</w:t>
      </w:r>
      <w:r>
        <w:rPr>
          <w:rFonts w:ascii="Book Antiqua" w:hAnsi="Book Antiqua" w:hint="eastAsia"/>
          <w:bCs/>
        </w:rPr>
        <w:t xml:space="preserve"> </w:t>
      </w:r>
      <w:r>
        <w:rPr>
          <w:rFonts w:ascii="Book Antiqua" w:hAnsi="Book Antiqua"/>
          <w:bCs/>
        </w:rPr>
        <w:t xml:space="preserve">1655-1663 </w:t>
      </w:r>
      <w:r>
        <w:rPr>
          <w:rFonts w:ascii="Book Antiqua" w:hAnsi="Book Antiqua" w:hint="eastAsia"/>
          <w:bCs/>
        </w:rPr>
        <w:t>[</w:t>
      </w:r>
      <w:r>
        <w:rPr>
          <w:rFonts w:ascii="Book Antiqua" w:hAnsi="Book Antiqua"/>
          <w:bCs/>
        </w:rPr>
        <w:t>PMID: 30675225</w:t>
      </w:r>
      <w:r>
        <w:rPr>
          <w:rFonts w:ascii="Book Antiqua" w:hAnsi="Book Antiqua" w:hint="eastAsia"/>
          <w:bCs/>
        </w:rPr>
        <w:t xml:space="preserve"> DOI</w:t>
      </w:r>
      <w:r>
        <w:rPr>
          <w:rFonts w:ascii="Book Antiqua" w:hAnsi="Book Antiqua"/>
          <w:bCs/>
        </w:rPr>
        <w:t>: 10.3892/ol.2018.9804</w:t>
      </w:r>
      <w:r>
        <w:rPr>
          <w:rFonts w:ascii="Book Antiqua" w:hAnsi="Book Antiqua" w:hint="eastAsia"/>
          <w:bCs/>
        </w:rPr>
        <w:t>]</w:t>
      </w:r>
    </w:p>
    <w:p w14:paraId="0D9EA42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35 </w:t>
      </w:r>
      <w:proofErr w:type="spellStart"/>
      <w:r>
        <w:rPr>
          <w:rFonts w:ascii="Book Antiqua" w:hAnsi="Book Antiqua"/>
          <w:b/>
          <w:bCs/>
        </w:rPr>
        <w:t>Eveno</w:t>
      </w:r>
      <w:proofErr w:type="spellEnd"/>
      <w:r>
        <w:rPr>
          <w:rFonts w:ascii="Book Antiqua" w:hAnsi="Book Antiqua"/>
          <w:b/>
          <w:bCs/>
        </w:rPr>
        <w:t xml:space="preserve"> C</w:t>
      </w:r>
      <w:r>
        <w:rPr>
          <w:rFonts w:ascii="Book Antiqua" w:hAnsi="Book Antiqua"/>
        </w:rPr>
        <w:t xml:space="preserve">, Lefevre JH, </w:t>
      </w:r>
      <w:proofErr w:type="spellStart"/>
      <w:r>
        <w:rPr>
          <w:rFonts w:ascii="Book Antiqua" w:hAnsi="Book Antiqua"/>
        </w:rPr>
        <w:t>Svrcek</w:t>
      </w:r>
      <w:proofErr w:type="spellEnd"/>
      <w:r>
        <w:rPr>
          <w:rFonts w:ascii="Book Antiqua" w:hAnsi="Book Antiqua"/>
        </w:rPr>
        <w:t xml:space="preserve"> M, Bennis M, </w:t>
      </w:r>
      <w:proofErr w:type="spellStart"/>
      <w:r>
        <w:rPr>
          <w:rFonts w:ascii="Book Antiqua" w:hAnsi="Book Antiqua"/>
        </w:rPr>
        <w:t>Chafai</w:t>
      </w:r>
      <w:proofErr w:type="spellEnd"/>
      <w:r>
        <w:rPr>
          <w:rFonts w:ascii="Book Antiqua" w:hAnsi="Book Antiqua"/>
        </w:rPr>
        <w:t xml:space="preserve"> N, </w:t>
      </w:r>
      <w:proofErr w:type="spellStart"/>
      <w:r>
        <w:rPr>
          <w:rFonts w:ascii="Book Antiqua" w:hAnsi="Book Antiqua"/>
        </w:rPr>
        <w:t>Tiret</w:t>
      </w:r>
      <w:proofErr w:type="spellEnd"/>
      <w:r>
        <w:rPr>
          <w:rFonts w:ascii="Book Antiqua" w:hAnsi="Book Antiqua"/>
        </w:rPr>
        <w:t xml:space="preserve"> E, Parc Y. Oncologic results after </w:t>
      </w:r>
      <w:proofErr w:type="spellStart"/>
      <w:r>
        <w:rPr>
          <w:rFonts w:ascii="Book Antiqua" w:hAnsi="Book Antiqua"/>
        </w:rPr>
        <w:t>multivisceral</w:t>
      </w:r>
      <w:proofErr w:type="spellEnd"/>
      <w:r>
        <w:rPr>
          <w:rFonts w:ascii="Book Antiqua" w:hAnsi="Book Antiqua"/>
        </w:rPr>
        <w:t xml:space="preserve"> resection of clinical T4 tumors. </w:t>
      </w:r>
      <w:r>
        <w:rPr>
          <w:rFonts w:ascii="Book Antiqua" w:hAnsi="Book Antiqua"/>
          <w:i/>
          <w:iCs/>
        </w:rPr>
        <w:t>Surgery</w:t>
      </w:r>
      <w:r>
        <w:rPr>
          <w:rFonts w:ascii="Book Antiqua" w:hAnsi="Book Antiqua"/>
        </w:rPr>
        <w:t> 2014; </w:t>
      </w:r>
      <w:r>
        <w:rPr>
          <w:rFonts w:ascii="Book Antiqua" w:hAnsi="Book Antiqua"/>
          <w:b/>
          <w:bCs/>
        </w:rPr>
        <w:t>156</w:t>
      </w:r>
      <w:r>
        <w:rPr>
          <w:rFonts w:ascii="Book Antiqua" w:hAnsi="Book Antiqua"/>
        </w:rPr>
        <w:t>: 669-675 [PMID: 24953279 DOI: 10.1016/j.surg.2014.03.040]</w:t>
      </w:r>
    </w:p>
    <w:p w14:paraId="1A0D41C5"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36 </w:t>
      </w:r>
      <w:proofErr w:type="spellStart"/>
      <w:r>
        <w:rPr>
          <w:rFonts w:ascii="Book Antiqua" w:hAnsi="Book Antiqua"/>
          <w:b/>
          <w:bCs/>
        </w:rPr>
        <w:t>Qiu</w:t>
      </w:r>
      <w:proofErr w:type="spellEnd"/>
      <w:r>
        <w:rPr>
          <w:rFonts w:ascii="Book Antiqua" w:hAnsi="Book Antiqua"/>
          <w:b/>
          <w:bCs/>
        </w:rPr>
        <w:t xml:space="preserve"> B</w:t>
      </w:r>
      <w:r>
        <w:rPr>
          <w:rFonts w:ascii="Book Antiqua" w:hAnsi="Book Antiqua"/>
        </w:rPr>
        <w:t xml:space="preserve">, Ding PR, Cai L, Xiao WW, Zeng ZF, Chen G, Lu ZH, Li LR, Wu XJ, </w:t>
      </w:r>
      <w:proofErr w:type="spellStart"/>
      <w:r>
        <w:rPr>
          <w:rFonts w:ascii="Book Antiqua" w:hAnsi="Book Antiqua"/>
        </w:rPr>
        <w:t>Mirimanoff</w:t>
      </w:r>
      <w:proofErr w:type="spellEnd"/>
      <w:r>
        <w:rPr>
          <w:rFonts w:ascii="Book Antiqua" w:hAnsi="Book Antiqua"/>
        </w:rPr>
        <w:t xml:space="preserve"> RO, Pan ZZ, Xu RH, Gao YH. Outcomes of preoperative chemoradiotherapy followed by surgery in patients with unresectable locally advanced sigmoid colon cancer. </w:t>
      </w:r>
      <w:r>
        <w:rPr>
          <w:rFonts w:ascii="Book Antiqua" w:hAnsi="Book Antiqua"/>
          <w:i/>
          <w:iCs/>
        </w:rPr>
        <w:t>Chin J Cancer</w:t>
      </w:r>
      <w:r>
        <w:rPr>
          <w:rFonts w:ascii="Book Antiqua" w:hAnsi="Book Antiqua"/>
        </w:rPr>
        <w:t> 2016; </w:t>
      </w:r>
      <w:r>
        <w:rPr>
          <w:rFonts w:ascii="Book Antiqua" w:hAnsi="Book Antiqua"/>
          <w:b/>
          <w:bCs/>
        </w:rPr>
        <w:t>35</w:t>
      </w:r>
      <w:r>
        <w:rPr>
          <w:rFonts w:ascii="Book Antiqua" w:hAnsi="Book Antiqua"/>
        </w:rPr>
        <w:t>: 65 [PMID: 27389519 DOI: 10.1186/s40880-016-0126-y]</w:t>
      </w:r>
    </w:p>
    <w:p w14:paraId="09A0D9DE" w14:textId="77777777" w:rsidR="00E56091" w:rsidRDefault="004B4B5F">
      <w:pPr>
        <w:pStyle w:val="a9"/>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37 </w:t>
      </w:r>
      <w:r>
        <w:rPr>
          <w:rFonts w:ascii="Book Antiqua" w:hAnsi="Book Antiqua"/>
          <w:b/>
          <w:bCs/>
        </w:rPr>
        <w:t>Huang CM</w:t>
      </w:r>
      <w:r>
        <w:rPr>
          <w:rFonts w:ascii="Book Antiqua" w:hAnsi="Book Antiqua"/>
        </w:rPr>
        <w:t xml:space="preserve">, Huang CW, Ma CJ, Yeh YS, </w:t>
      </w:r>
      <w:proofErr w:type="spellStart"/>
      <w:r>
        <w:rPr>
          <w:rFonts w:ascii="Book Antiqua" w:hAnsi="Book Antiqua"/>
        </w:rPr>
        <w:t>Su</w:t>
      </w:r>
      <w:proofErr w:type="spellEnd"/>
      <w:r>
        <w:rPr>
          <w:rFonts w:ascii="Book Antiqua" w:hAnsi="Book Antiqua"/>
        </w:rPr>
        <w:t xml:space="preserve"> WC, Chang TK, Tsai HL, </w:t>
      </w:r>
      <w:proofErr w:type="spellStart"/>
      <w:r>
        <w:rPr>
          <w:rFonts w:ascii="Book Antiqua" w:hAnsi="Book Antiqua"/>
        </w:rPr>
        <w:t>Juo</w:t>
      </w:r>
      <w:proofErr w:type="spellEnd"/>
      <w:r>
        <w:rPr>
          <w:rFonts w:ascii="Book Antiqua" w:hAnsi="Book Antiqua"/>
        </w:rPr>
        <w:t xml:space="preserve"> SH, Huang MY, Wang JY. Predictive Value of FOLFOX-Based Regimen, Long Interval, Hemoglobin Levels and Clinical Negative Nodal Status, and </w:t>
      </w:r>
      <w:proofErr w:type="spellStart"/>
      <w:r>
        <w:rPr>
          <w:rFonts w:ascii="Book Antiqua" w:hAnsi="Book Antiqua"/>
        </w:rPr>
        <w:t>Postchemoradiotherapy</w:t>
      </w:r>
      <w:proofErr w:type="spellEnd"/>
      <w:r>
        <w:rPr>
          <w:rFonts w:ascii="Book Antiqua" w:hAnsi="Book Antiqua"/>
        </w:rPr>
        <w:t xml:space="preserve"> CEA Levels for Pathological Complete Response in Patients with Locally Advanced Rectal Cancer after Neoadjuvant Chemoradiotherapy. </w:t>
      </w:r>
      <w:r>
        <w:rPr>
          <w:rFonts w:ascii="Book Antiqua" w:hAnsi="Book Antiqua"/>
          <w:i/>
          <w:iCs/>
        </w:rPr>
        <w:t>J Oncol</w:t>
      </w:r>
      <w:r>
        <w:rPr>
          <w:rFonts w:ascii="Book Antiqua" w:hAnsi="Book Antiqua"/>
        </w:rPr>
        <w:t> 2020; </w:t>
      </w:r>
      <w:r>
        <w:rPr>
          <w:rFonts w:ascii="Book Antiqua" w:hAnsi="Book Antiqua"/>
          <w:b/>
          <w:bCs/>
        </w:rPr>
        <w:t>2020</w:t>
      </w:r>
      <w:r>
        <w:rPr>
          <w:rFonts w:ascii="Book Antiqua" w:hAnsi="Book Antiqua"/>
        </w:rPr>
        <w:t>: 9437684 [PMID: 32411245 DOI: 10.1155/2020/9437684]</w:t>
      </w:r>
    </w:p>
    <w:bookmarkEnd w:id="75"/>
    <w:bookmarkEnd w:id="76"/>
    <w:bookmarkEnd w:id="77"/>
    <w:bookmarkEnd w:id="78"/>
    <w:p w14:paraId="7AD2CF12" w14:textId="77777777" w:rsidR="00E56091" w:rsidRDefault="00E56091">
      <w:pPr>
        <w:spacing w:line="360" w:lineRule="auto"/>
        <w:jc w:val="both"/>
        <w:sectPr w:rsidR="00E56091">
          <w:pgSz w:w="12240" w:h="15840"/>
          <w:pgMar w:top="1440" w:right="1440" w:bottom="1440" w:left="1440" w:header="720" w:footer="720" w:gutter="0"/>
          <w:cols w:space="720"/>
          <w:docGrid w:linePitch="360"/>
        </w:sectPr>
      </w:pPr>
    </w:p>
    <w:p w14:paraId="045ED2F0" w14:textId="77777777" w:rsidR="00E56091" w:rsidRDefault="004B4B5F">
      <w:pPr>
        <w:spacing w:line="360" w:lineRule="auto"/>
        <w:jc w:val="both"/>
      </w:pPr>
      <w:r>
        <w:rPr>
          <w:rFonts w:ascii="Book Antiqua" w:eastAsia="Book Antiqua" w:hAnsi="Book Antiqua" w:cs="Book Antiqua"/>
          <w:b/>
          <w:color w:val="000000"/>
        </w:rPr>
        <w:lastRenderedPageBreak/>
        <w:t>Footnotes</w:t>
      </w:r>
    </w:p>
    <w:p w14:paraId="44CEFC28" w14:textId="77777777" w:rsidR="00E56091" w:rsidRDefault="004B4B5F">
      <w:pPr>
        <w:spacing w:line="360" w:lineRule="auto"/>
        <w:jc w:val="both"/>
      </w:pPr>
      <w:r>
        <w:rPr>
          <w:rFonts w:ascii="Book Antiqua" w:eastAsia="Book Antiqua" w:hAnsi="Book Antiqua" w:cs="Book Antiqua"/>
          <w:b/>
          <w:bCs/>
          <w:color w:val="000000"/>
        </w:rPr>
        <w:t xml:space="preserve">Institutional review board statement: </w:t>
      </w:r>
      <w:bookmarkStart w:id="95" w:name="OLE_LINK105"/>
      <w:bookmarkStart w:id="96" w:name="OLE_LINK106"/>
      <w:r>
        <w:rPr>
          <w:rFonts w:ascii="Book Antiqua" w:eastAsia="Book Antiqua" w:hAnsi="Book Antiqua" w:cs="Book Antiqua"/>
          <w:color w:val="000000"/>
        </w:rPr>
        <w:t>This study was approved by the Institutional Review Board of Kaohsiung Medical University Hospital (KMUHIRB-EII-20190281).</w:t>
      </w:r>
      <w:bookmarkEnd w:id="95"/>
      <w:bookmarkEnd w:id="96"/>
      <w:r>
        <w:rPr>
          <w:rFonts w:ascii="Book Antiqua" w:eastAsia="Book Antiqua" w:hAnsi="Book Antiqua" w:cs="Book Antiqua"/>
          <w:color w:val="000000"/>
        </w:rPr>
        <w:t xml:space="preserve"> </w:t>
      </w:r>
    </w:p>
    <w:p w14:paraId="53AC627F" w14:textId="77777777" w:rsidR="00E56091" w:rsidRDefault="00E56091">
      <w:pPr>
        <w:spacing w:line="360" w:lineRule="auto"/>
        <w:jc w:val="both"/>
      </w:pPr>
    </w:p>
    <w:p w14:paraId="174B856B" w14:textId="77777777" w:rsidR="00E56091" w:rsidRDefault="004B4B5F">
      <w:pPr>
        <w:spacing w:line="360" w:lineRule="auto"/>
        <w:jc w:val="both"/>
      </w:pPr>
      <w:r>
        <w:rPr>
          <w:rFonts w:ascii="Book Antiqua" w:eastAsia="Book Antiqua" w:hAnsi="Book Antiqua" w:cs="Book Antiqua"/>
          <w:b/>
          <w:bCs/>
          <w:color w:val="000000"/>
        </w:rPr>
        <w:t xml:space="preserve">Informed consent statement: </w:t>
      </w:r>
      <w:bookmarkStart w:id="97" w:name="OLE_LINK107"/>
      <w:bookmarkStart w:id="98" w:name="OLE_LINK108"/>
      <w:r>
        <w:rPr>
          <w:rFonts w:ascii="Book Antiqua" w:hAnsi="Book Antiqua" w:cs="Book Antiqua" w:hint="eastAsia"/>
          <w:color w:val="000000"/>
          <w:lang w:eastAsia="zh-CN"/>
        </w:rPr>
        <w:t>The</w:t>
      </w:r>
      <w:r>
        <w:rPr>
          <w:rFonts w:ascii="Book Antiqua" w:eastAsia="Book Antiqua" w:hAnsi="Book Antiqua" w:cs="Book Antiqua"/>
          <w:color w:val="000000"/>
        </w:rPr>
        <w:t xml:space="preserve"> informed consent</w:t>
      </w:r>
      <w:r>
        <w:rPr>
          <w:rFonts w:ascii="Book Antiqua" w:hAnsi="Book Antiqua" w:cs="Book Antiqua" w:hint="eastAsia"/>
          <w:color w:val="000000"/>
          <w:lang w:eastAsia="zh-CN"/>
        </w:rPr>
        <w:t xml:space="preserve"> was waived</w:t>
      </w:r>
      <w:r>
        <w:rPr>
          <w:rFonts w:ascii="Book Antiqua" w:eastAsia="Book Antiqua" w:hAnsi="Book Antiqua" w:cs="Book Antiqua"/>
          <w:color w:val="000000"/>
        </w:rPr>
        <w:t>.</w:t>
      </w:r>
    </w:p>
    <w:bookmarkEnd w:id="97"/>
    <w:bookmarkEnd w:id="98"/>
    <w:p w14:paraId="474A2732" w14:textId="77777777" w:rsidR="00E56091" w:rsidRDefault="00E56091">
      <w:pPr>
        <w:spacing w:line="360" w:lineRule="auto"/>
        <w:jc w:val="both"/>
      </w:pPr>
    </w:p>
    <w:p w14:paraId="02CE9464" w14:textId="77777777" w:rsidR="00E56091" w:rsidRDefault="004B4B5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4A1F7108" w14:textId="77777777" w:rsidR="00E56091" w:rsidRDefault="00E56091">
      <w:pPr>
        <w:spacing w:line="360" w:lineRule="auto"/>
        <w:jc w:val="both"/>
      </w:pPr>
    </w:p>
    <w:p w14:paraId="33401C4C" w14:textId="77777777" w:rsidR="00E56091" w:rsidRDefault="004B4B5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are no additional data.</w:t>
      </w:r>
    </w:p>
    <w:p w14:paraId="3D8A58AA" w14:textId="77777777" w:rsidR="00E56091" w:rsidRDefault="00E56091">
      <w:pPr>
        <w:spacing w:line="360" w:lineRule="auto"/>
        <w:jc w:val="both"/>
      </w:pPr>
    </w:p>
    <w:p w14:paraId="7F784F6A" w14:textId="77777777" w:rsidR="00E56091" w:rsidRDefault="004B4B5F">
      <w:pPr>
        <w:spacing w:line="360" w:lineRule="auto"/>
        <w:jc w:val="both"/>
      </w:pPr>
      <w:r>
        <w:rPr>
          <w:rFonts w:ascii="Book Antiqua" w:eastAsia="Book Antiqua" w:hAnsi="Book Antiqua" w:cs="Book Antiqua"/>
          <w:b/>
          <w:bCs/>
          <w:color w:val="000000"/>
        </w:rPr>
        <w:t xml:space="preserve">STROBE statement: </w:t>
      </w:r>
      <w:bookmarkStart w:id="99" w:name="OLE_LINK109"/>
      <w:r>
        <w:rPr>
          <w:rFonts w:ascii="Book Antiqua" w:eastAsia="Book Antiqua" w:hAnsi="Book Antiqua" w:cs="Book Antiqua"/>
          <w:color w:val="000000"/>
        </w:rPr>
        <w:t>All authors have read the STROBE statement checklist of items. The manuscript was prepared and revised according to the STROBE statement checklist of items.</w:t>
      </w:r>
    </w:p>
    <w:bookmarkEnd w:id="99"/>
    <w:p w14:paraId="458B97A9" w14:textId="77777777" w:rsidR="00E56091" w:rsidRDefault="00E56091">
      <w:pPr>
        <w:spacing w:line="360" w:lineRule="auto"/>
        <w:jc w:val="both"/>
      </w:pPr>
    </w:p>
    <w:p w14:paraId="1745F581" w14:textId="77777777" w:rsidR="00E56091" w:rsidRDefault="004B4B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E817CC" w14:textId="77777777" w:rsidR="00E56091" w:rsidRDefault="00E56091">
      <w:pPr>
        <w:spacing w:line="360" w:lineRule="auto"/>
        <w:jc w:val="both"/>
      </w:pPr>
    </w:p>
    <w:p w14:paraId="6FE5E751" w14:textId="77777777" w:rsidR="00E56091" w:rsidRDefault="004B4B5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1E7F227" w14:textId="77777777" w:rsidR="00E56091" w:rsidRDefault="00E56091">
      <w:pPr>
        <w:spacing w:line="360" w:lineRule="auto"/>
        <w:jc w:val="both"/>
      </w:pPr>
    </w:p>
    <w:p w14:paraId="1A41B962" w14:textId="77777777" w:rsidR="00E56091" w:rsidRDefault="004B4B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26, 2020</w:t>
      </w:r>
    </w:p>
    <w:p w14:paraId="667197B3" w14:textId="77777777" w:rsidR="00E56091" w:rsidRDefault="004B4B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2ED5A996" w14:textId="77777777" w:rsidR="00E56091" w:rsidRDefault="004B4B5F">
      <w:pPr>
        <w:spacing w:line="360" w:lineRule="auto"/>
        <w:jc w:val="both"/>
      </w:pPr>
      <w:r>
        <w:rPr>
          <w:rFonts w:ascii="Book Antiqua" w:eastAsia="Book Antiqua" w:hAnsi="Book Antiqua" w:cs="Book Antiqua"/>
          <w:b/>
          <w:color w:val="000000"/>
        </w:rPr>
        <w:t xml:space="preserve">Article in press: </w:t>
      </w:r>
    </w:p>
    <w:p w14:paraId="55D7A71F" w14:textId="77777777" w:rsidR="00E56091" w:rsidRDefault="00E56091">
      <w:pPr>
        <w:spacing w:line="360" w:lineRule="auto"/>
        <w:jc w:val="both"/>
      </w:pPr>
    </w:p>
    <w:p w14:paraId="4D3342FA" w14:textId="77777777" w:rsidR="00E56091" w:rsidRDefault="004B4B5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29D4E2E" w14:textId="77777777" w:rsidR="00E56091" w:rsidRDefault="004B4B5F">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Taiwan</w:t>
      </w:r>
    </w:p>
    <w:p w14:paraId="27CD20FD" w14:textId="77777777" w:rsidR="00E56091" w:rsidRDefault="004B4B5F">
      <w:pPr>
        <w:spacing w:line="360" w:lineRule="auto"/>
        <w:jc w:val="both"/>
      </w:pPr>
      <w:r>
        <w:rPr>
          <w:rFonts w:ascii="Book Antiqua" w:eastAsia="Book Antiqua" w:hAnsi="Book Antiqua" w:cs="Book Antiqua"/>
          <w:b/>
          <w:color w:val="000000"/>
        </w:rPr>
        <w:t>Peer-review report’s scientific quality classification</w:t>
      </w:r>
    </w:p>
    <w:p w14:paraId="0377616E" w14:textId="77777777" w:rsidR="00E56091" w:rsidRDefault="004B4B5F">
      <w:pPr>
        <w:spacing w:line="360" w:lineRule="auto"/>
        <w:jc w:val="both"/>
      </w:pPr>
      <w:r>
        <w:rPr>
          <w:rFonts w:ascii="Book Antiqua" w:eastAsia="Book Antiqua" w:hAnsi="Book Antiqua" w:cs="Book Antiqua"/>
          <w:color w:val="000000"/>
        </w:rPr>
        <w:t>Grade A (Excellent): A</w:t>
      </w:r>
    </w:p>
    <w:p w14:paraId="15E1726F" w14:textId="77777777" w:rsidR="00E56091" w:rsidRDefault="004B4B5F">
      <w:pPr>
        <w:spacing w:line="360" w:lineRule="auto"/>
        <w:jc w:val="both"/>
      </w:pPr>
      <w:r>
        <w:rPr>
          <w:rFonts w:ascii="Book Antiqua" w:eastAsia="Book Antiqua" w:hAnsi="Book Antiqua" w:cs="Book Antiqua"/>
          <w:color w:val="000000"/>
        </w:rPr>
        <w:t>Grade B (Very good): B</w:t>
      </w:r>
    </w:p>
    <w:p w14:paraId="04EFCC04" w14:textId="77777777" w:rsidR="00E56091" w:rsidRDefault="004B4B5F">
      <w:pPr>
        <w:spacing w:line="360" w:lineRule="auto"/>
        <w:jc w:val="both"/>
      </w:pPr>
      <w:r>
        <w:rPr>
          <w:rFonts w:ascii="Book Antiqua" w:eastAsia="Book Antiqua" w:hAnsi="Book Antiqua" w:cs="Book Antiqua"/>
          <w:color w:val="000000"/>
        </w:rPr>
        <w:t>Grade C (Good): C</w:t>
      </w:r>
    </w:p>
    <w:p w14:paraId="7E727810" w14:textId="77777777" w:rsidR="00E56091" w:rsidRDefault="004B4B5F">
      <w:pPr>
        <w:spacing w:line="360" w:lineRule="auto"/>
        <w:jc w:val="both"/>
      </w:pPr>
      <w:r>
        <w:rPr>
          <w:rFonts w:ascii="Book Antiqua" w:eastAsia="Book Antiqua" w:hAnsi="Book Antiqua" w:cs="Book Antiqua"/>
          <w:color w:val="000000"/>
        </w:rPr>
        <w:t>Grade D (Fair): 0</w:t>
      </w:r>
    </w:p>
    <w:p w14:paraId="0874EA03" w14:textId="77777777" w:rsidR="00E56091" w:rsidRDefault="004B4B5F">
      <w:pPr>
        <w:spacing w:line="360" w:lineRule="auto"/>
        <w:jc w:val="both"/>
      </w:pPr>
      <w:r>
        <w:rPr>
          <w:rFonts w:ascii="Book Antiqua" w:eastAsia="Book Antiqua" w:hAnsi="Book Antiqua" w:cs="Book Antiqua"/>
          <w:color w:val="000000"/>
        </w:rPr>
        <w:t>Grade E (Poor): 0</w:t>
      </w:r>
    </w:p>
    <w:p w14:paraId="084233A9" w14:textId="77777777" w:rsidR="00E56091" w:rsidRDefault="00E56091">
      <w:pPr>
        <w:spacing w:line="360" w:lineRule="auto"/>
        <w:jc w:val="both"/>
      </w:pPr>
    </w:p>
    <w:p w14:paraId="6EC48134" w14:textId="77777777" w:rsidR="00E56091" w:rsidRDefault="004B4B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 Yeh H</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Pr="00A42CAB">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039DAB8B" w14:textId="77777777" w:rsidR="00E56091" w:rsidRDefault="00E56091">
      <w:pPr>
        <w:spacing w:line="360" w:lineRule="auto"/>
        <w:jc w:val="both"/>
        <w:sectPr w:rsidR="00E56091">
          <w:pgSz w:w="12240" w:h="15840"/>
          <w:pgMar w:top="1440" w:right="1440" w:bottom="1440" w:left="1440" w:header="720" w:footer="720" w:gutter="0"/>
          <w:cols w:space="720"/>
          <w:docGrid w:linePitch="360"/>
        </w:sectPr>
      </w:pPr>
    </w:p>
    <w:p w14:paraId="52CAAC84" w14:textId="77777777" w:rsidR="00E56091" w:rsidRDefault="004B4B5F">
      <w:pPr>
        <w:spacing w:line="360" w:lineRule="auto"/>
        <w:jc w:val="both"/>
      </w:pPr>
      <w:r>
        <w:rPr>
          <w:rFonts w:ascii="Book Antiqua" w:eastAsia="Book Antiqua" w:hAnsi="Book Antiqua" w:cs="Book Antiqua"/>
          <w:b/>
          <w:color w:val="000000"/>
        </w:rPr>
        <w:lastRenderedPageBreak/>
        <w:t>Figure Legends</w:t>
      </w:r>
    </w:p>
    <w:p w14:paraId="4449268F" w14:textId="77777777" w:rsidR="00E56091" w:rsidRDefault="004B4B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B86AB09" wp14:editId="185C430D">
            <wp:extent cx="5924550" cy="2044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5347" cy="2045465"/>
                    </a:xfrm>
                    <a:prstGeom prst="rect">
                      <a:avLst/>
                    </a:prstGeom>
                    <a:noFill/>
                  </pic:spPr>
                </pic:pic>
              </a:graphicData>
            </a:graphic>
          </wp:inline>
        </w:drawing>
      </w:r>
    </w:p>
    <w:p w14:paraId="45591749" w14:textId="77777777" w:rsidR="00E56091" w:rsidRDefault="004B4B5F">
      <w:pPr>
        <w:spacing w:line="360" w:lineRule="auto"/>
        <w:jc w:val="both"/>
        <w:rPr>
          <w:b/>
        </w:rPr>
      </w:pPr>
      <w:bookmarkStart w:id="100" w:name="OLE_LINK112"/>
      <w:bookmarkStart w:id="101" w:name="OLE_LINK110"/>
      <w:bookmarkStart w:id="102" w:name="OLE_LINK111"/>
      <w:r>
        <w:rPr>
          <w:rFonts w:ascii="Book Antiqua" w:eastAsia="Book Antiqua" w:hAnsi="Book Antiqua" w:cs="Book Antiqua"/>
          <w:b/>
          <w:color w:val="000000"/>
        </w:rPr>
        <w:t>Figure 1 Disease-free survival and overall survival in patients with T4 colorectal cancer undergoing neoadjuvant chemoradiation therapy followed by radical resection.</w:t>
      </w:r>
    </w:p>
    <w:bookmarkEnd w:id="100"/>
    <w:bookmarkEnd w:id="101"/>
    <w:bookmarkEnd w:id="102"/>
    <w:p w14:paraId="05DF3579" w14:textId="77777777" w:rsidR="00E56091" w:rsidRDefault="004B4B5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14:anchorId="268507D7" wp14:editId="588A8CD5">
            <wp:extent cx="5924550" cy="39712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27301" cy="3973196"/>
                    </a:xfrm>
                    <a:prstGeom prst="rect">
                      <a:avLst/>
                    </a:prstGeom>
                    <a:noFill/>
                  </pic:spPr>
                </pic:pic>
              </a:graphicData>
            </a:graphic>
          </wp:inline>
        </w:drawing>
      </w:r>
    </w:p>
    <w:p w14:paraId="5F131049" w14:textId="45504C6B" w:rsidR="00E56091" w:rsidRDefault="004B4B5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2 Disease-free survival and overall survival in patients with a negative surgical margin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those with an involved surgical margin</w:t>
      </w:r>
      <w:r>
        <w:rPr>
          <w:rFonts w:ascii="Book Antiqua" w:hAnsi="Book Antiqua" w:cs="Book Antiqua" w:hint="eastAsia"/>
          <w:b/>
          <w:color w:val="000000"/>
          <w:lang w:eastAsia="zh-CN"/>
        </w:rPr>
        <w:t xml:space="preserve"> and</w:t>
      </w:r>
      <w:r>
        <w:rPr>
          <w:rFonts w:ascii="Book Antiqua" w:eastAsia="Book Antiqua" w:hAnsi="Book Antiqua" w:cs="Book Antiqua"/>
          <w:b/>
          <w:color w:val="000000"/>
        </w:rPr>
        <w:t xml:space="preserve"> in patients with pathological complete response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those without.</w:t>
      </w:r>
      <w:r>
        <w:rPr>
          <w:rFonts w:ascii="Book Antiqua" w:hAnsi="Book Antiqua" w:cs="Book Antiqua" w:hint="eastAsia"/>
          <w:b/>
          <w:color w:val="000000"/>
          <w:lang w:eastAsia="zh-CN"/>
        </w:rPr>
        <w:t xml:space="preserve"> </w:t>
      </w:r>
      <w:proofErr w:type="spellStart"/>
      <w:r>
        <w:rPr>
          <w:rFonts w:ascii="Book Antiqua" w:hAnsi="Book Antiqua" w:cs="Book Antiqua" w:hint="eastAsia"/>
          <w:color w:val="000000"/>
          <w:lang w:eastAsia="zh-CN"/>
        </w:rPr>
        <w:t>pCR</w:t>
      </w:r>
      <w:proofErr w:type="spellEnd"/>
      <w:r>
        <w:rPr>
          <w:rFonts w:ascii="Book Antiqua" w:hAnsi="Book Antiqua" w:cs="Book Antiqua" w:hint="eastAsia"/>
          <w:color w:val="000000"/>
          <w:lang w:eastAsia="zh-CN"/>
        </w:rPr>
        <w:t>:</w:t>
      </w:r>
      <w:r>
        <w:t xml:space="preserve"> </w:t>
      </w:r>
      <w:r>
        <w:rPr>
          <w:rFonts w:ascii="Book Antiqua" w:hAnsi="Book Antiqua" w:cs="Book Antiqua" w:hint="eastAsia"/>
          <w:color w:val="000000"/>
          <w:lang w:eastAsia="zh-CN"/>
        </w:rPr>
        <w:t>P</w:t>
      </w:r>
      <w:r>
        <w:rPr>
          <w:rFonts w:ascii="Book Antiqua" w:hAnsi="Book Antiqua" w:cs="Book Antiqua"/>
          <w:color w:val="000000"/>
          <w:lang w:eastAsia="zh-CN"/>
        </w:rPr>
        <w:t>athological complete response</w:t>
      </w:r>
      <w:r>
        <w:rPr>
          <w:rFonts w:ascii="Book Antiqua" w:hAnsi="Book Antiqua" w:cs="Book Antiqua" w:hint="eastAsia"/>
          <w:color w:val="000000"/>
          <w:lang w:eastAsia="zh-CN"/>
        </w:rPr>
        <w:t>.</w:t>
      </w:r>
    </w:p>
    <w:p w14:paraId="7964BC99" w14:textId="77777777" w:rsidR="00E56091" w:rsidRDefault="004B4B5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 xml:space="preserve">Table 1 </w:t>
      </w:r>
      <w:bookmarkStart w:id="103" w:name="OLE_LINK47"/>
      <w:r>
        <w:rPr>
          <w:rFonts w:ascii="Book Antiqua" w:eastAsia="Book Antiqua" w:hAnsi="Book Antiqua" w:cs="Book Antiqua"/>
          <w:b/>
          <w:color w:val="000000"/>
        </w:rPr>
        <w:t>Patient and treatment characteristics</w:t>
      </w:r>
      <w:bookmarkEnd w:id="103"/>
      <w:r>
        <w:rPr>
          <w:rFonts w:ascii="Book Antiqua" w:eastAsia="Book Antiqua" w:hAnsi="Book Antiqua" w:cs="Book Antiqua"/>
          <w:b/>
          <w:color w:val="000000"/>
        </w:rPr>
        <w:t xml:space="preserve"> (</w:t>
      </w:r>
      <w:bookmarkStart w:id="104" w:name="OLE_LINK48"/>
      <w:bookmarkStart w:id="105" w:name="OLE_LINK49"/>
      <w:r>
        <w:rPr>
          <w:rFonts w:ascii="Book Antiqua" w:eastAsia="Book Antiqua" w:hAnsi="Book Antiqua" w:cs="Book Antiqua"/>
          <w:b/>
          <w:i/>
          <w:color w:val="000000"/>
        </w:rPr>
        <w:t>n</w:t>
      </w:r>
      <w:r>
        <w:rPr>
          <w:rFonts w:ascii="Book Antiqua" w:eastAsia="Book Antiqua" w:hAnsi="Book Antiqua" w:cs="Book Antiqua"/>
          <w:b/>
          <w:color w:val="000000"/>
        </w:rPr>
        <w:t xml:space="preserve"> = 88</w:t>
      </w:r>
      <w:bookmarkEnd w:id="104"/>
      <w:bookmarkEnd w:id="105"/>
      <w:r>
        <w:rPr>
          <w:rFonts w:ascii="Book Antiqua" w:eastAsia="Book Antiqua" w:hAnsi="Book Antiqua" w:cs="Book Antiqua"/>
          <w:b/>
          <w:color w:val="000000"/>
        </w:rPr>
        <w:t xml:space="preserve">), </w:t>
      </w:r>
      <w:r>
        <w:rPr>
          <w:rFonts w:ascii="Book Antiqua" w:eastAsia="Book Antiqua" w:hAnsi="Book Antiqua" w:cs="Book Antiqua"/>
          <w:b/>
          <w:i/>
          <w:color w:val="000000"/>
        </w:rPr>
        <w:t>n</w:t>
      </w:r>
      <w:r>
        <w:rPr>
          <w:rFonts w:ascii="Book Antiqua" w:eastAsia="Book Antiqua" w:hAnsi="Book Antiqua" w:cs="Book Antiqua"/>
          <w:b/>
          <w:color w:val="000000"/>
        </w:rPr>
        <w:t xml:space="preserve"> (%)</w:t>
      </w:r>
    </w:p>
    <w:tbl>
      <w:tblPr>
        <w:tblW w:w="4992" w:type="pct"/>
        <w:tblLook w:val="04A0" w:firstRow="1" w:lastRow="0" w:firstColumn="1" w:lastColumn="0" w:noHBand="0" w:noVBand="1"/>
      </w:tblPr>
      <w:tblGrid>
        <w:gridCol w:w="5096"/>
        <w:gridCol w:w="3203"/>
      </w:tblGrid>
      <w:tr w:rsidR="00E56091" w14:paraId="3ACE2BEF" w14:textId="77777777">
        <w:trPr>
          <w:trHeight w:val="435"/>
        </w:trPr>
        <w:tc>
          <w:tcPr>
            <w:tcW w:w="3070" w:type="pct"/>
            <w:tcBorders>
              <w:top w:val="single" w:sz="4" w:space="0" w:color="auto"/>
            </w:tcBorders>
          </w:tcPr>
          <w:p w14:paraId="28A431FE" w14:textId="0BCC415B" w:rsidR="00E56091" w:rsidRDefault="004B4B5F">
            <w:pPr>
              <w:adjustRightInd w:val="0"/>
              <w:snapToGrid w:val="0"/>
              <w:spacing w:line="360" w:lineRule="auto"/>
              <w:jc w:val="both"/>
              <w:rPr>
                <w:rFonts w:ascii="Book Antiqua" w:hAnsi="Book Antiqua"/>
                <w:b/>
              </w:rPr>
            </w:pPr>
            <w:r>
              <w:rPr>
                <w:rFonts w:ascii="Book Antiqua" w:hAnsi="Book Antiqua" w:hint="eastAsia"/>
                <w:b/>
                <w:lang w:eastAsia="zh-CN"/>
              </w:rPr>
              <w:t>C</w:t>
            </w:r>
            <w:r>
              <w:rPr>
                <w:rFonts w:ascii="Book Antiqua" w:hAnsi="Book Antiqua"/>
                <w:b/>
              </w:rPr>
              <w:t>haracteristic</w:t>
            </w:r>
          </w:p>
        </w:tc>
        <w:tc>
          <w:tcPr>
            <w:tcW w:w="1930" w:type="pct"/>
            <w:tcBorders>
              <w:top w:val="single" w:sz="4" w:space="0" w:color="auto"/>
            </w:tcBorders>
          </w:tcPr>
          <w:p w14:paraId="3E1EB337" w14:textId="77777777" w:rsidR="00E56091" w:rsidRDefault="004B4B5F">
            <w:pPr>
              <w:adjustRightInd w:val="0"/>
              <w:snapToGrid w:val="0"/>
              <w:spacing w:line="360" w:lineRule="auto"/>
              <w:jc w:val="both"/>
              <w:rPr>
                <w:rFonts w:ascii="Book Antiqua" w:hAnsi="Book Antiqua"/>
                <w:b/>
              </w:rPr>
            </w:pPr>
            <w:r>
              <w:rPr>
                <w:rFonts w:ascii="Book Antiqua" w:eastAsia="Book Antiqua" w:hAnsi="Book Antiqua" w:cs="Book Antiqua"/>
                <w:b/>
                <w:i/>
                <w:color w:val="000000"/>
              </w:rPr>
              <w:t>n</w:t>
            </w:r>
            <w:r>
              <w:rPr>
                <w:rFonts w:ascii="Book Antiqua" w:eastAsia="Book Antiqua" w:hAnsi="Book Antiqua" w:cs="Book Antiqua"/>
                <w:b/>
                <w:color w:val="000000"/>
              </w:rPr>
              <w:t xml:space="preserve"> = 88</w:t>
            </w:r>
          </w:p>
        </w:tc>
      </w:tr>
      <w:tr w:rsidR="00E56091" w14:paraId="0488B931" w14:textId="77777777">
        <w:trPr>
          <w:trHeight w:val="435"/>
        </w:trPr>
        <w:tc>
          <w:tcPr>
            <w:tcW w:w="3070" w:type="pct"/>
            <w:tcBorders>
              <w:top w:val="single" w:sz="4" w:space="0" w:color="auto"/>
            </w:tcBorders>
          </w:tcPr>
          <w:p w14:paraId="12783955" w14:textId="77777777" w:rsidR="00E56091" w:rsidRDefault="004B4B5F">
            <w:pPr>
              <w:adjustRightInd w:val="0"/>
              <w:snapToGrid w:val="0"/>
              <w:spacing w:line="360" w:lineRule="auto"/>
              <w:jc w:val="both"/>
              <w:rPr>
                <w:rFonts w:ascii="Book Antiqua" w:hAnsi="Book Antiqua"/>
              </w:rPr>
            </w:pPr>
            <w:r>
              <w:rPr>
                <w:rFonts w:ascii="Book Antiqua" w:hAnsi="Book Antiqua"/>
              </w:rPr>
              <w:t>Age, median (</w:t>
            </w:r>
            <w:proofErr w:type="spellStart"/>
            <w:r>
              <w:rPr>
                <w:rFonts w:ascii="Book Antiqua" w:hAnsi="Book Antiqua"/>
              </w:rPr>
              <w:t>yr</w:t>
            </w:r>
            <w:proofErr w:type="spellEnd"/>
            <w:r>
              <w:rPr>
                <w:rFonts w:ascii="Book Antiqua" w:hAnsi="Book Antiqua"/>
              </w:rPr>
              <w:t>, range)</w:t>
            </w:r>
          </w:p>
        </w:tc>
        <w:tc>
          <w:tcPr>
            <w:tcW w:w="1930" w:type="pct"/>
            <w:tcBorders>
              <w:top w:val="single" w:sz="4" w:space="0" w:color="auto"/>
            </w:tcBorders>
          </w:tcPr>
          <w:p w14:paraId="293C2CA0" w14:textId="77777777" w:rsidR="00E56091" w:rsidRDefault="004B4B5F">
            <w:pPr>
              <w:adjustRightInd w:val="0"/>
              <w:snapToGrid w:val="0"/>
              <w:spacing w:line="360" w:lineRule="auto"/>
              <w:jc w:val="both"/>
              <w:rPr>
                <w:rFonts w:ascii="Book Antiqua" w:hAnsi="Book Antiqua"/>
              </w:rPr>
            </w:pPr>
            <w:r>
              <w:rPr>
                <w:rFonts w:ascii="Book Antiqua" w:hAnsi="Book Antiqua"/>
              </w:rPr>
              <w:t>63 (34-93)</w:t>
            </w:r>
          </w:p>
        </w:tc>
      </w:tr>
      <w:tr w:rsidR="00E56091" w14:paraId="614805C8" w14:textId="77777777">
        <w:trPr>
          <w:trHeight w:val="451"/>
        </w:trPr>
        <w:tc>
          <w:tcPr>
            <w:tcW w:w="3070" w:type="pct"/>
          </w:tcPr>
          <w:p w14:paraId="0C352FB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Sex</w:t>
            </w:r>
          </w:p>
        </w:tc>
        <w:tc>
          <w:tcPr>
            <w:tcW w:w="1930" w:type="pct"/>
          </w:tcPr>
          <w:p w14:paraId="6F74720B" w14:textId="77777777" w:rsidR="00E56091" w:rsidRDefault="00E56091">
            <w:pPr>
              <w:adjustRightInd w:val="0"/>
              <w:snapToGrid w:val="0"/>
              <w:spacing w:line="360" w:lineRule="auto"/>
              <w:jc w:val="both"/>
              <w:rPr>
                <w:rFonts w:ascii="Book Antiqua" w:hAnsi="Book Antiqua"/>
              </w:rPr>
            </w:pPr>
          </w:p>
        </w:tc>
      </w:tr>
      <w:tr w:rsidR="00E56091" w14:paraId="7CD6D869" w14:textId="77777777">
        <w:trPr>
          <w:trHeight w:val="450"/>
        </w:trPr>
        <w:tc>
          <w:tcPr>
            <w:tcW w:w="3070" w:type="pct"/>
          </w:tcPr>
          <w:p w14:paraId="2312B82D"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Male</w:t>
            </w:r>
          </w:p>
        </w:tc>
        <w:tc>
          <w:tcPr>
            <w:tcW w:w="1930" w:type="pct"/>
          </w:tcPr>
          <w:p w14:paraId="20306D1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42 (47.7)</w:t>
            </w:r>
          </w:p>
        </w:tc>
      </w:tr>
      <w:tr w:rsidR="00E56091" w14:paraId="7340B7C1" w14:textId="77777777">
        <w:trPr>
          <w:trHeight w:val="450"/>
        </w:trPr>
        <w:tc>
          <w:tcPr>
            <w:tcW w:w="3070" w:type="pct"/>
          </w:tcPr>
          <w:p w14:paraId="59391D0B"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Female</w:t>
            </w:r>
          </w:p>
        </w:tc>
        <w:tc>
          <w:tcPr>
            <w:tcW w:w="1930" w:type="pct"/>
          </w:tcPr>
          <w:p w14:paraId="7F1C1438" w14:textId="77777777" w:rsidR="00E56091" w:rsidRDefault="004B4B5F">
            <w:pPr>
              <w:adjustRightInd w:val="0"/>
              <w:snapToGrid w:val="0"/>
              <w:spacing w:line="360" w:lineRule="auto"/>
              <w:jc w:val="both"/>
              <w:rPr>
                <w:rFonts w:ascii="Book Antiqua" w:hAnsi="Book Antiqua"/>
              </w:rPr>
            </w:pPr>
            <w:r>
              <w:rPr>
                <w:rFonts w:ascii="Book Antiqua" w:hAnsi="Book Antiqua"/>
              </w:rPr>
              <w:t>46 (52.3)</w:t>
            </w:r>
          </w:p>
        </w:tc>
      </w:tr>
      <w:tr w:rsidR="00E56091" w14:paraId="0F953327" w14:textId="77777777">
        <w:trPr>
          <w:trHeight w:val="451"/>
        </w:trPr>
        <w:tc>
          <w:tcPr>
            <w:tcW w:w="3070" w:type="pct"/>
          </w:tcPr>
          <w:p w14:paraId="14D65A6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Location</w:t>
            </w:r>
          </w:p>
        </w:tc>
        <w:tc>
          <w:tcPr>
            <w:tcW w:w="1930" w:type="pct"/>
          </w:tcPr>
          <w:p w14:paraId="7E57F66A" w14:textId="77777777" w:rsidR="00E56091" w:rsidRDefault="00E56091">
            <w:pPr>
              <w:adjustRightInd w:val="0"/>
              <w:snapToGrid w:val="0"/>
              <w:spacing w:line="360" w:lineRule="auto"/>
              <w:jc w:val="both"/>
              <w:rPr>
                <w:rFonts w:ascii="Book Antiqua" w:hAnsi="Book Antiqua"/>
              </w:rPr>
            </w:pPr>
          </w:p>
        </w:tc>
      </w:tr>
      <w:tr w:rsidR="00E56091" w14:paraId="243FCE3D" w14:textId="77777777">
        <w:trPr>
          <w:trHeight w:val="450"/>
        </w:trPr>
        <w:tc>
          <w:tcPr>
            <w:tcW w:w="3070" w:type="pct"/>
          </w:tcPr>
          <w:p w14:paraId="69D80F58"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Colon</w:t>
            </w:r>
          </w:p>
        </w:tc>
        <w:tc>
          <w:tcPr>
            <w:tcW w:w="1930" w:type="pct"/>
          </w:tcPr>
          <w:p w14:paraId="20D19B4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25 (28.4)</w:t>
            </w:r>
          </w:p>
        </w:tc>
      </w:tr>
      <w:tr w:rsidR="00E56091" w14:paraId="27A8E3E1" w14:textId="77777777">
        <w:trPr>
          <w:trHeight w:val="450"/>
        </w:trPr>
        <w:tc>
          <w:tcPr>
            <w:tcW w:w="3070" w:type="pct"/>
          </w:tcPr>
          <w:p w14:paraId="3ED7B7E7"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Rectum</w:t>
            </w:r>
          </w:p>
        </w:tc>
        <w:tc>
          <w:tcPr>
            <w:tcW w:w="1930" w:type="pct"/>
          </w:tcPr>
          <w:p w14:paraId="74B6E62B" w14:textId="77777777" w:rsidR="00E56091" w:rsidRDefault="004B4B5F">
            <w:pPr>
              <w:adjustRightInd w:val="0"/>
              <w:snapToGrid w:val="0"/>
              <w:spacing w:line="360" w:lineRule="auto"/>
              <w:jc w:val="both"/>
              <w:rPr>
                <w:rFonts w:ascii="Book Antiqua" w:hAnsi="Book Antiqua"/>
              </w:rPr>
            </w:pPr>
            <w:r>
              <w:rPr>
                <w:rFonts w:ascii="Book Antiqua" w:hAnsi="Book Antiqua"/>
              </w:rPr>
              <w:t>63 (71.6)</w:t>
            </w:r>
          </w:p>
        </w:tc>
      </w:tr>
      <w:tr w:rsidR="00E56091" w14:paraId="719C0ADE" w14:textId="77777777">
        <w:trPr>
          <w:trHeight w:val="451"/>
        </w:trPr>
        <w:tc>
          <w:tcPr>
            <w:tcW w:w="3070" w:type="pct"/>
          </w:tcPr>
          <w:p w14:paraId="153AE3B7"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cT</w:t>
            </w:r>
            <w:proofErr w:type="spellEnd"/>
            <w:r>
              <w:rPr>
                <w:rFonts w:ascii="Book Antiqua" w:hAnsi="Book Antiqua"/>
              </w:rPr>
              <w:t xml:space="preserve"> stage</w:t>
            </w:r>
          </w:p>
        </w:tc>
        <w:tc>
          <w:tcPr>
            <w:tcW w:w="1930" w:type="pct"/>
          </w:tcPr>
          <w:p w14:paraId="0F3EA712" w14:textId="77777777" w:rsidR="00E56091" w:rsidRDefault="00E56091">
            <w:pPr>
              <w:adjustRightInd w:val="0"/>
              <w:snapToGrid w:val="0"/>
              <w:spacing w:line="360" w:lineRule="auto"/>
              <w:jc w:val="both"/>
              <w:rPr>
                <w:rFonts w:ascii="Book Antiqua" w:hAnsi="Book Antiqua"/>
                <w:lang w:eastAsia="zh-CN"/>
              </w:rPr>
            </w:pPr>
          </w:p>
        </w:tc>
      </w:tr>
      <w:tr w:rsidR="00E56091" w14:paraId="235F000E" w14:textId="77777777">
        <w:trPr>
          <w:trHeight w:val="450"/>
        </w:trPr>
        <w:tc>
          <w:tcPr>
            <w:tcW w:w="3070" w:type="pct"/>
          </w:tcPr>
          <w:p w14:paraId="0A59E2BC"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T4a</w:t>
            </w:r>
          </w:p>
        </w:tc>
        <w:tc>
          <w:tcPr>
            <w:tcW w:w="1930" w:type="pct"/>
          </w:tcPr>
          <w:p w14:paraId="355BF1F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44 (50)</w:t>
            </w:r>
          </w:p>
        </w:tc>
      </w:tr>
      <w:tr w:rsidR="00E56091" w14:paraId="2C5264F9" w14:textId="77777777">
        <w:trPr>
          <w:trHeight w:val="450"/>
        </w:trPr>
        <w:tc>
          <w:tcPr>
            <w:tcW w:w="3070" w:type="pct"/>
          </w:tcPr>
          <w:p w14:paraId="0E91D2B6"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T4b</w:t>
            </w:r>
          </w:p>
        </w:tc>
        <w:tc>
          <w:tcPr>
            <w:tcW w:w="1930" w:type="pct"/>
          </w:tcPr>
          <w:p w14:paraId="0B4D3762" w14:textId="77777777" w:rsidR="00E56091" w:rsidRDefault="004B4B5F">
            <w:pPr>
              <w:adjustRightInd w:val="0"/>
              <w:snapToGrid w:val="0"/>
              <w:spacing w:line="360" w:lineRule="auto"/>
              <w:jc w:val="both"/>
              <w:rPr>
                <w:rFonts w:ascii="Book Antiqua" w:hAnsi="Book Antiqua"/>
              </w:rPr>
            </w:pPr>
            <w:r>
              <w:rPr>
                <w:rFonts w:ascii="Book Antiqua" w:hAnsi="Book Antiqua"/>
              </w:rPr>
              <w:t>44 (</w:t>
            </w:r>
            <w:r>
              <w:rPr>
                <w:rFonts w:ascii="Book Antiqua" w:hAnsi="Book Antiqua" w:hint="eastAsia"/>
                <w:lang w:eastAsia="zh-CN"/>
              </w:rPr>
              <w:t>5</w:t>
            </w:r>
            <w:r>
              <w:rPr>
                <w:rFonts w:ascii="Book Antiqua" w:hAnsi="Book Antiqua"/>
              </w:rPr>
              <w:t>0)</w:t>
            </w:r>
          </w:p>
        </w:tc>
      </w:tr>
      <w:tr w:rsidR="00E56091" w14:paraId="373184B9" w14:textId="77777777">
        <w:trPr>
          <w:trHeight w:val="604"/>
        </w:trPr>
        <w:tc>
          <w:tcPr>
            <w:tcW w:w="3070" w:type="pct"/>
          </w:tcPr>
          <w:p w14:paraId="6FF86B09" w14:textId="77777777" w:rsidR="00E56091" w:rsidRDefault="004B4B5F">
            <w:pPr>
              <w:adjustRightInd w:val="0"/>
              <w:snapToGrid w:val="0"/>
              <w:spacing w:line="360" w:lineRule="auto"/>
              <w:jc w:val="both"/>
              <w:rPr>
                <w:rFonts w:ascii="Book Antiqua" w:hAnsi="Book Antiqua"/>
              </w:rPr>
            </w:pPr>
            <w:proofErr w:type="spellStart"/>
            <w:r>
              <w:rPr>
                <w:rFonts w:ascii="Book Antiqua" w:hAnsi="Book Antiqua"/>
              </w:rPr>
              <w:t>cN</w:t>
            </w:r>
            <w:proofErr w:type="spellEnd"/>
            <w:r>
              <w:rPr>
                <w:rFonts w:ascii="Book Antiqua" w:hAnsi="Book Antiqua"/>
              </w:rPr>
              <w:t xml:space="preserve"> stage </w:t>
            </w:r>
          </w:p>
        </w:tc>
        <w:tc>
          <w:tcPr>
            <w:tcW w:w="1930" w:type="pct"/>
          </w:tcPr>
          <w:p w14:paraId="282F3C85" w14:textId="77777777" w:rsidR="00E56091" w:rsidRDefault="00E56091">
            <w:pPr>
              <w:adjustRightInd w:val="0"/>
              <w:snapToGrid w:val="0"/>
              <w:spacing w:line="360" w:lineRule="auto"/>
              <w:jc w:val="both"/>
              <w:rPr>
                <w:rFonts w:ascii="Book Antiqua" w:hAnsi="Book Antiqua"/>
                <w:lang w:eastAsia="zh-CN"/>
              </w:rPr>
            </w:pPr>
          </w:p>
        </w:tc>
      </w:tr>
      <w:tr w:rsidR="00E56091" w14:paraId="7B73D69C" w14:textId="77777777">
        <w:trPr>
          <w:trHeight w:val="404"/>
        </w:trPr>
        <w:tc>
          <w:tcPr>
            <w:tcW w:w="3070" w:type="pct"/>
          </w:tcPr>
          <w:p w14:paraId="01BD6ED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N0</w:t>
            </w:r>
          </w:p>
        </w:tc>
        <w:tc>
          <w:tcPr>
            <w:tcW w:w="1930" w:type="pct"/>
          </w:tcPr>
          <w:p w14:paraId="5B5232C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 (8)</w:t>
            </w:r>
          </w:p>
        </w:tc>
      </w:tr>
      <w:tr w:rsidR="00E56091" w14:paraId="64915CC4" w14:textId="77777777">
        <w:trPr>
          <w:trHeight w:val="304"/>
        </w:trPr>
        <w:tc>
          <w:tcPr>
            <w:tcW w:w="3070" w:type="pct"/>
          </w:tcPr>
          <w:p w14:paraId="25FD245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N1</w:t>
            </w:r>
          </w:p>
        </w:tc>
        <w:tc>
          <w:tcPr>
            <w:tcW w:w="1930" w:type="pct"/>
          </w:tcPr>
          <w:p w14:paraId="7B681F9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37 (42)</w:t>
            </w:r>
          </w:p>
        </w:tc>
      </w:tr>
      <w:tr w:rsidR="00E56091" w14:paraId="4953F255" w14:textId="77777777">
        <w:trPr>
          <w:trHeight w:val="303"/>
        </w:trPr>
        <w:tc>
          <w:tcPr>
            <w:tcW w:w="3070" w:type="pct"/>
          </w:tcPr>
          <w:p w14:paraId="37A0B4EE"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N2</w:t>
            </w:r>
          </w:p>
        </w:tc>
        <w:tc>
          <w:tcPr>
            <w:tcW w:w="1930" w:type="pct"/>
          </w:tcPr>
          <w:p w14:paraId="2B49CD41" w14:textId="77777777" w:rsidR="00E56091" w:rsidRDefault="004B4B5F">
            <w:pPr>
              <w:adjustRightInd w:val="0"/>
              <w:snapToGrid w:val="0"/>
              <w:spacing w:line="360" w:lineRule="auto"/>
              <w:jc w:val="both"/>
              <w:rPr>
                <w:rFonts w:ascii="Book Antiqua" w:hAnsi="Book Antiqua"/>
              </w:rPr>
            </w:pPr>
            <w:r>
              <w:rPr>
                <w:rFonts w:ascii="Book Antiqua" w:hAnsi="Book Antiqua"/>
              </w:rPr>
              <w:t>44 (50)</w:t>
            </w:r>
          </w:p>
        </w:tc>
      </w:tr>
      <w:tr w:rsidR="00E56091" w14:paraId="43723C5B" w14:textId="77777777">
        <w:trPr>
          <w:trHeight w:val="456"/>
        </w:trPr>
        <w:tc>
          <w:tcPr>
            <w:tcW w:w="3070" w:type="pct"/>
          </w:tcPr>
          <w:p w14:paraId="348477CD"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cTNM</w:t>
            </w:r>
            <w:proofErr w:type="spellEnd"/>
            <w:r>
              <w:rPr>
                <w:rFonts w:ascii="Book Antiqua" w:hAnsi="Book Antiqua"/>
              </w:rPr>
              <w:t xml:space="preserve"> stage</w:t>
            </w:r>
          </w:p>
        </w:tc>
        <w:tc>
          <w:tcPr>
            <w:tcW w:w="1930" w:type="pct"/>
          </w:tcPr>
          <w:p w14:paraId="58F4D3E7" w14:textId="77777777" w:rsidR="00E56091" w:rsidRDefault="00E56091">
            <w:pPr>
              <w:adjustRightInd w:val="0"/>
              <w:snapToGrid w:val="0"/>
              <w:spacing w:line="360" w:lineRule="auto"/>
              <w:jc w:val="both"/>
              <w:rPr>
                <w:rFonts w:ascii="Book Antiqua" w:hAnsi="Book Antiqua"/>
              </w:rPr>
            </w:pPr>
          </w:p>
        </w:tc>
      </w:tr>
      <w:tr w:rsidR="00E56091" w14:paraId="5815257B" w14:textId="77777777">
        <w:trPr>
          <w:trHeight w:val="453"/>
        </w:trPr>
        <w:tc>
          <w:tcPr>
            <w:tcW w:w="3070" w:type="pct"/>
          </w:tcPr>
          <w:p w14:paraId="10823711"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II</w:t>
            </w:r>
          </w:p>
        </w:tc>
        <w:tc>
          <w:tcPr>
            <w:tcW w:w="1930" w:type="pct"/>
          </w:tcPr>
          <w:p w14:paraId="6E875001"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6 (6.8)</w:t>
            </w:r>
          </w:p>
        </w:tc>
      </w:tr>
      <w:tr w:rsidR="00E56091" w14:paraId="650A9017" w14:textId="77777777">
        <w:trPr>
          <w:trHeight w:val="453"/>
        </w:trPr>
        <w:tc>
          <w:tcPr>
            <w:tcW w:w="3070" w:type="pct"/>
          </w:tcPr>
          <w:p w14:paraId="3E4BC7E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III</w:t>
            </w:r>
          </w:p>
        </w:tc>
        <w:tc>
          <w:tcPr>
            <w:tcW w:w="1930" w:type="pct"/>
          </w:tcPr>
          <w:p w14:paraId="7C41028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82 (93.2)</w:t>
            </w:r>
          </w:p>
        </w:tc>
      </w:tr>
      <w:tr w:rsidR="00E56091" w14:paraId="7FC1B5FC" w14:textId="77777777">
        <w:trPr>
          <w:trHeight w:val="453"/>
        </w:trPr>
        <w:tc>
          <w:tcPr>
            <w:tcW w:w="3070" w:type="pct"/>
          </w:tcPr>
          <w:p w14:paraId="6146B239" w14:textId="35F404C5"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Tumor </w:t>
            </w:r>
            <w:r>
              <w:rPr>
                <w:rFonts w:ascii="Book Antiqua" w:hAnsi="Book Antiqua" w:hint="eastAsia"/>
                <w:lang w:eastAsia="zh-CN"/>
              </w:rPr>
              <w:t>g</w:t>
            </w:r>
            <w:r>
              <w:rPr>
                <w:rFonts w:ascii="Book Antiqua" w:hAnsi="Book Antiqua"/>
              </w:rPr>
              <w:t>rade</w:t>
            </w:r>
          </w:p>
        </w:tc>
        <w:tc>
          <w:tcPr>
            <w:tcW w:w="1930" w:type="pct"/>
          </w:tcPr>
          <w:p w14:paraId="703015D0" w14:textId="77777777" w:rsidR="00E56091" w:rsidRDefault="00E56091">
            <w:pPr>
              <w:adjustRightInd w:val="0"/>
              <w:snapToGrid w:val="0"/>
              <w:spacing w:line="360" w:lineRule="auto"/>
              <w:jc w:val="both"/>
              <w:rPr>
                <w:rFonts w:ascii="Book Antiqua" w:hAnsi="Book Antiqua"/>
              </w:rPr>
            </w:pPr>
          </w:p>
        </w:tc>
      </w:tr>
      <w:tr w:rsidR="00E56091" w14:paraId="3625678D" w14:textId="77777777">
        <w:trPr>
          <w:trHeight w:val="453"/>
        </w:trPr>
        <w:tc>
          <w:tcPr>
            <w:tcW w:w="3070" w:type="pct"/>
          </w:tcPr>
          <w:p w14:paraId="456F744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  Well differentiated</w:t>
            </w:r>
          </w:p>
        </w:tc>
        <w:tc>
          <w:tcPr>
            <w:tcW w:w="1930" w:type="pct"/>
          </w:tcPr>
          <w:p w14:paraId="5FCC27F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 (4.6)</w:t>
            </w:r>
          </w:p>
        </w:tc>
      </w:tr>
      <w:tr w:rsidR="00E56091" w14:paraId="545632B5" w14:textId="77777777">
        <w:trPr>
          <w:trHeight w:val="453"/>
        </w:trPr>
        <w:tc>
          <w:tcPr>
            <w:tcW w:w="3070" w:type="pct"/>
          </w:tcPr>
          <w:p w14:paraId="540250A2"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Moderately differentiated</w:t>
            </w:r>
          </w:p>
        </w:tc>
        <w:tc>
          <w:tcPr>
            <w:tcW w:w="1930" w:type="pct"/>
          </w:tcPr>
          <w:p w14:paraId="77DC2A7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72 (81.8)</w:t>
            </w:r>
          </w:p>
        </w:tc>
      </w:tr>
      <w:tr w:rsidR="00E56091" w14:paraId="616FDC77" w14:textId="77777777">
        <w:trPr>
          <w:trHeight w:val="453"/>
        </w:trPr>
        <w:tc>
          <w:tcPr>
            <w:tcW w:w="3070" w:type="pct"/>
          </w:tcPr>
          <w:p w14:paraId="09E42000"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Poorly differentiated</w:t>
            </w:r>
          </w:p>
        </w:tc>
        <w:tc>
          <w:tcPr>
            <w:tcW w:w="1930" w:type="pct"/>
          </w:tcPr>
          <w:p w14:paraId="0FAC561A" w14:textId="77777777" w:rsidR="00E56091" w:rsidRDefault="004B4B5F">
            <w:pPr>
              <w:adjustRightInd w:val="0"/>
              <w:snapToGrid w:val="0"/>
              <w:spacing w:line="360" w:lineRule="auto"/>
              <w:jc w:val="both"/>
              <w:rPr>
                <w:rFonts w:ascii="Book Antiqua" w:hAnsi="Book Antiqua"/>
              </w:rPr>
            </w:pPr>
            <w:r>
              <w:rPr>
                <w:rFonts w:ascii="Book Antiqua" w:hAnsi="Book Antiqua"/>
              </w:rPr>
              <w:t>12 (13.6)</w:t>
            </w:r>
          </w:p>
        </w:tc>
      </w:tr>
      <w:tr w:rsidR="00E56091" w14:paraId="45D7FD37" w14:textId="77777777">
        <w:trPr>
          <w:trHeight w:val="487"/>
        </w:trPr>
        <w:tc>
          <w:tcPr>
            <w:tcW w:w="3070" w:type="pct"/>
          </w:tcPr>
          <w:p w14:paraId="1B69A3D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Pretreatment CEA (ng/mL)</w:t>
            </w:r>
          </w:p>
        </w:tc>
        <w:tc>
          <w:tcPr>
            <w:tcW w:w="1930" w:type="pct"/>
          </w:tcPr>
          <w:p w14:paraId="3EBF2415" w14:textId="77777777" w:rsidR="00E56091" w:rsidRDefault="00E56091">
            <w:pPr>
              <w:adjustRightInd w:val="0"/>
              <w:snapToGrid w:val="0"/>
              <w:spacing w:line="360" w:lineRule="auto"/>
              <w:jc w:val="both"/>
              <w:rPr>
                <w:rFonts w:ascii="Book Antiqua" w:hAnsi="Book Antiqua"/>
                <w:lang w:eastAsia="zh-CN"/>
              </w:rPr>
            </w:pPr>
          </w:p>
        </w:tc>
      </w:tr>
      <w:tr w:rsidR="00E56091" w14:paraId="5AFA50B9" w14:textId="77777777">
        <w:trPr>
          <w:trHeight w:val="485"/>
        </w:trPr>
        <w:tc>
          <w:tcPr>
            <w:tcW w:w="3070" w:type="pct"/>
          </w:tcPr>
          <w:p w14:paraId="0A19FAAE"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w:t>
            </w:r>
            <w:r>
              <w:rPr>
                <w:rFonts w:ascii="Book Antiqua" w:hAnsi="Book Antiqua" w:hint="eastAsia"/>
                <w:lang w:eastAsia="zh-CN"/>
              </w:rPr>
              <w:t xml:space="preserve"> </w:t>
            </w:r>
            <w:r>
              <w:rPr>
                <w:rFonts w:ascii="Book Antiqua" w:hAnsi="Book Antiqua"/>
              </w:rPr>
              <w:t>5</w:t>
            </w:r>
          </w:p>
        </w:tc>
        <w:tc>
          <w:tcPr>
            <w:tcW w:w="1930" w:type="pct"/>
          </w:tcPr>
          <w:p w14:paraId="21B29491"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46 (52.3)</w:t>
            </w:r>
          </w:p>
        </w:tc>
      </w:tr>
      <w:tr w:rsidR="00E56091" w14:paraId="00038118" w14:textId="77777777">
        <w:trPr>
          <w:trHeight w:val="485"/>
        </w:trPr>
        <w:tc>
          <w:tcPr>
            <w:tcW w:w="3070" w:type="pct"/>
          </w:tcPr>
          <w:p w14:paraId="4FF79F13"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&gt;</w:t>
            </w:r>
            <w:r>
              <w:rPr>
                <w:rFonts w:ascii="Book Antiqua" w:hAnsi="Book Antiqua" w:hint="eastAsia"/>
                <w:lang w:eastAsia="zh-CN"/>
              </w:rPr>
              <w:t xml:space="preserve"> </w:t>
            </w:r>
            <w:r>
              <w:rPr>
                <w:rFonts w:ascii="Book Antiqua" w:hAnsi="Book Antiqua"/>
              </w:rPr>
              <w:t>5</w:t>
            </w:r>
          </w:p>
        </w:tc>
        <w:tc>
          <w:tcPr>
            <w:tcW w:w="1930" w:type="pct"/>
          </w:tcPr>
          <w:p w14:paraId="699E7BE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42 (47.7)</w:t>
            </w:r>
          </w:p>
        </w:tc>
      </w:tr>
      <w:tr w:rsidR="00E56091" w14:paraId="2256EAE6" w14:textId="77777777">
        <w:trPr>
          <w:trHeight w:val="485"/>
        </w:trPr>
        <w:tc>
          <w:tcPr>
            <w:tcW w:w="3070" w:type="pct"/>
          </w:tcPr>
          <w:p w14:paraId="217C301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Preoperative chemotherapy</w:t>
            </w:r>
          </w:p>
        </w:tc>
        <w:tc>
          <w:tcPr>
            <w:tcW w:w="1930" w:type="pct"/>
          </w:tcPr>
          <w:p w14:paraId="344DA8F1" w14:textId="77777777" w:rsidR="00E56091" w:rsidRDefault="00E56091">
            <w:pPr>
              <w:adjustRightInd w:val="0"/>
              <w:snapToGrid w:val="0"/>
              <w:spacing w:line="360" w:lineRule="auto"/>
              <w:jc w:val="both"/>
              <w:rPr>
                <w:rFonts w:ascii="Book Antiqua" w:hAnsi="Book Antiqua"/>
              </w:rPr>
            </w:pPr>
          </w:p>
        </w:tc>
      </w:tr>
      <w:tr w:rsidR="00E56091" w14:paraId="62CAA922" w14:textId="77777777">
        <w:trPr>
          <w:trHeight w:val="485"/>
        </w:trPr>
        <w:tc>
          <w:tcPr>
            <w:tcW w:w="3070" w:type="pct"/>
          </w:tcPr>
          <w:p w14:paraId="7B7E445E"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FOLFOX</w:t>
            </w:r>
          </w:p>
        </w:tc>
        <w:tc>
          <w:tcPr>
            <w:tcW w:w="1930" w:type="pct"/>
          </w:tcPr>
          <w:p w14:paraId="3611C54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75 (85.2)</w:t>
            </w:r>
          </w:p>
        </w:tc>
      </w:tr>
      <w:tr w:rsidR="00E56091" w14:paraId="57C216DE" w14:textId="77777777">
        <w:trPr>
          <w:trHeight w:val="485"/>
        </w:trPr>
        <w:tc>
          <w:tcPr>
            <w:tcW w:w="3070" w:type="pct"/>
          </w:tcPr>
          <w:p w14:paraId="13C763DB"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Capecitabine</w:t>
            </w:r>
          </w:p>
        </w:tc>
        <w:tc>
          <w:tcPr>
            <w:tcW w:w="1930" w:type="pct"/>
          </w:tcPr>
          <w:p w14:paraId="634E8E9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13 (14.8)</w:t>
            </w:r>
          </w:p>
        </w:tc>
      </w:tr>
      <w:tr w:rsidR="00E56091" w14:paraId="10BFD48F" w14:textId="77777777">
        <w:trPr>
          <w:trHeight w:val="485"/>
        </w:trPr>
        <w:tc>
          <w:tcPr>
            <w:tcW w:w="3070" w:type="pct"/>
          </w:tcPr>
          <w:p w14:paraId="4BF429D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lastRenderedPageBreak/>
              <w:t>Radiation technique</w:t>
            </w:r>
          </w:p>
        </w:tc>
        <w:tc>
          <w:tcPr>
            <w:tcW w:w="1930" w:type="pct"/>
          </w:tcPr>
          <w:p w14:paraId="70F5620F" w14:textId="77777777" w:rsidR="00E56091" w:rsidRDefault="00E56091">
            <w:pPr>
              <w:adjustRightInd w:val="0"/>
              <w:snapToGrid w:val="0"/>
              <w:spacing w:line="360" w:lineRule="auto"/>
              <w:jc w:val="both"/>
              <w:rPr>
                <w:rFonts w:ascii="Book Antiqua" w:hAnsi="Book Antiqua"/>
              </w:rPr>
            </w:pPr>
          </w:p>
        </w:tc>
      </w:tr>
      <w:tr w:rsidR="00E56091" w14:paraId="529D0FF7" w14:textId="77777777">
        <w:trPr>
          <w:trHeight w:val="485"/>
        </w:trPr>
        <w:tc>
          <w:tcPr>
            <w:tcW w:w="3070" w:type="pct"/>
          </w:tcPr>
          <w:p w14:paraId="2A4A3636" w14:textId="77777777" w:rsidR="00E56091" w:rsidRDefault="004B4B5F">
            <w:pPr>
              <w:adjustRightInd w:val="0"/>
              <w:snapToGrid w:val="0"/>
              <w:spacing w:line="360" w:lineRule="auto"/>
              <w:ind w:firstLineChars="50" w:firstLine="120"/>
              <w:jc w:val="both"/>
              <w:rPr>
                <w:rFonts w:ascii="Book Antiqua" w:hAnsi="Book Antiqua"/>
              </w:rPr>
            </w:pPr>
            <w:proofErr w:type="spellStart"/>
            <w:r>
              <w:rPr>
                <w:rFonts w:ascii="Book Antiqua" w:hAnsi="Book Antiqua"/>
              </w:rPr>
              <w:t>Tomotherapy</w:t>
            </w:r>
            <w:proofErr w:type="spellEnd"/>
          </w:p>
        </w:tc>
        <w:tc>
          <w:tcPr>
            <w:tcW w:w="1930" w:type="pct"/>
          </w:tcPr>
          <w:p w14:paraId="7C0E7B4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24 (27.9)</w:t>
            </w:r>
          </w:p>
        </w:tc>
      </w:tr>
      <w:tr w:rsidR="00E56091" w14:paraId="5C539BD9" w14:textId="77777777">
        <w:trPr>
          <w:trHeight w:val="485"/>
        </w:trPr>
        <w:tc>
          <w:tcPr>
            <w:tcW w:w="3070" w:type="pct"/>
          </w:tcPr>
          <w:p w14:paraId="6E7A4C3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Volumetric arc therapy</w:t>
            </w:r>
          </w:p>
        </w:tc>
        <w:tc>
          <w:tcPr>
            <w:tcW w:w="1930" w:type="pct"/>
          </w:tcPr>
          <w:p w14:paraId="64CB0A3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49 (57)</w:t>
            </w:r>
          </w:p>
        </w:tc>
      </w:tr>
      <w:tr w:rsidR="00E56091" w14:paraId="65D49B98" w14:textId="77777777">
        <w:trPr>
          <w:trHeight w:val="485"/>
        </w:trPr>
        <w:tc>
          <w:tcPr>
            <w:tcW w:w="3070" w:type="pct"/>
          </w:tcPr>
          <w:p w14:paraId="0E8EB2B2"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Conformal radiotherapy</w:t>
            </w:r>
          </w:p>
        </w:tc>
        <w:tc>
          <w:tcPr>
            <w:tcW w:w="1930" w:type="pct"/>
          </w:tcPr>
          <w:p w14:paraId="136A087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15 (15.1)</w:t>
            </w:r>
          </w:p>
        </w:tc>
      </w:tr>
      <w:tr w:rsidR="00E56091" w14:paraId="48A88FF8" w14:textId="77777777">
        <w:trPr>
          <w:trHeight w:val="485"/>
        </w:trPr>
        <w:tc>
          <w:tcPr>
            <w:tcW w:w="3070" w:type="pct"/>
          </w:tcPr>
          <w:p w14:paraId="2861FD8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Radiation dose (</w:t>
            </w:r>
            <w:proofErr w:type="spellStart"/>
            <w:r>
              <w:rPr>
                <w:rFonts w:ascii="Book Antiqua" w:hAnsi="Book Antiqua"/>
              </w:rPr>
              <w:t>Gy</w:t>
            </w:r>
            <w:proofErr w:type="spellEnd"/>
            <w:r>
              <w:rPr>
                <w:rFonts w:ascii="Book Antiqua" w:hAnsi="Book Antiqua"/>
              </w:rPr>
              <w:t>)</w:t>
            </w:r>
          </w:p>
        </w:tc>
        <w:tc>
          <w:tcPr>
            <w:tcW w:w="1930" w:type="pct"/>
          </w:tcPr>
          <w:p w14:paraId="5248A9D7" w14:textId="77777777" w:rsidR="00E56091" w:rsidRDefault="00E56091">
            <w:pPr>
              <w:adjustRightInd w:val="0"/>
              <w:snapToGrid w:val="0"/>
              <w:spacing w:line="360" w:lineRule="auto"/>
              <w:jc w:val="both"/>
              <w:rPr>
                <w:rFonts w:ascii="Book Antiqua" w:hAnsi="Book Antiqua"/>
              </w:rPr>
            </w:pPr>
          </w:p>
        </w:tc>
      </w:tr>
      <w:tr w:rsidR="00E56091" w14:paraId="0D6B420E" w14:textId="77777777">
        <w:trPr>
          <w:trHeight w:val="485"/>
        </w:trPr>
        <w:tc>
          <w:tcPr>
            <w:tcW w:w="3070" w:type="pct"/>
          </w:tcPr>
          <w:p w14:paraId="05A80865"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&lt;</w:t>
            </w:r>
            <w:r>
              <w:rPr>
                <w:rFonts w:ascii="Book Antiqua" w:hAnsi="Book Antiqua" w:hint="eastAsia"/>
                <w:lang w:eastAsia="zh-CN"/>
              </w:rPr>
              <w:t xml:space="preserve"> </w:t>
            </w:r>
            <w:r>
              <w:rPr>
                <w:rFonts w:ascii="Book Antiqua" w:hAnsi="Book Antiqua"/>
              </w:rPr>
              <w:t>50</w:t>
            </w:r>
          </w:p>
        </w:tc>
        <w:tc>
          <w:tcPr>
            <w:tcW w:w="1930" w:type="pct"/>
          </w:tcPr>
          <w:p w14:paraId="1A56C25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26 (29.5)</w:t>
            </w:r>
          </w:p>
        </w:tc>
      </w:tr>
      <w:tr w:rsidR="00E56091" w14:paraId="5DB7F977" w14:textId="77777777">
        <w:trPr>
          <w:trHeight w:val="485"/>
        </w:trPr>
        <w:tc>
          <w:tcPr>
            <w:tcW w:w="3070" w:type="pct"/>
          </w:tcPr>
          <w:p w14:paraId="66D1C583"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w:t>
            </w:r>
            <w:r>
              <w:rPr>
                <w:rFonts w:ascii="Book Antiqua" w:hAnsi="Book Antiqua" w:hint="eastAsia"/>
                <w:lang w:eastAsia="zh-CN"/>
              </w:rPr>
              <w:t xml:space="preserve"> </w:t>
            </w:r>
            <w:r>
              <w:rPr>
                <w:rFonts w:ascii="Book Antiqua" w:hAnsi="Book Antiqua"/>
              </w:rPr>
              <w:t>50</w:t>
            </w:r>
          </w:p>
        </w:tc>
        <w:tc>
          <w:tcPr>
            <w:tcW w:w="1930" w:type="pct"/>
          </w:tcPr>
          <w:p w14:paraId="189315C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62 (70.5)</w:t>
            </w:r>
          </w:p>
        </w:tc>
      </w:tr>
      <w:tr w:rsidR="00E56091" w14:paraId="2BAADFB4" w14:textId="77777777">
        <w:trPr>
          <w:trHeight w:val="485"/>
        </w:trPr>
        <w:tc>
          <w:tcPr>
            <w:tcW w:w="3070" w:type="pct"/>
            <w:tcBorders>
              <w:bottom w:val="single" w:sz="4" w:space="0" w:color="auto"/>
            </w:tcBorders>
          </w:tcPr>
          <w:p w14:paraId="75EA3992" w14:textId="77777777" w:rsidR="00E56091" w:rsidRDefault="004B4B5F">
            <w:pPr>
              <w:adjustRightInd w:val="0"/>
              <w:snapToGrid w:val="0"/>
              <w:spacing w:line="360" w:lineRule="auto"/>
              <w:jc w:val="both"/>
              <w:rPr>
                <w:rFonts w:ascii="Book Antiqua" w:hAnsi="Book Antiqua"/>
              </w:rPr>
            </w:pPr>
            <w:r>
              <w:rPr>
                <w:rFonts w:ascii="Book Antiqua" w:hAnsi="Book Antiqua"/>
              </w:rPr>
              <w:t>Radiation-surgery interval (weeks, range)</w:t>
            </w:r>
          </w:p>
        </w:tc>
        <w:tc>
          <w:tcPr>
            <w:tcW w:w="1930" w:type="pct"/>
            <w:tcBorders>
              <w:bottom w:val="single" w:sz="4" w:space="0" w:color="auto"/>
            </w:tcBorders>
          </w:tcPr>
          <w:p w14:paraId="35AF9318" w14:textId="77777777" w:rsidR="00E56091" w:rsidRDefault="004B4B5F">
            <w:pPr>
              <w:adjustRightInd w:val="0"/>
              <w:snapToGrid w:val="0"/>
              <w:spacing w:line="360" w:lineRule="auto"/>
              <w:jc w:val="both"/>
              <w:rPr>
                <w:rFonts w:ascii="Book Antiqua" w:hAnsi="Book Antiqua"/>
              </w:rPr>
            </w:pPr>
            <w:r>
              <w:rPr>
                <w:rFonts w:ascii="Book Antiqua" w:hAnsi="Book Antiqua"/>
              </w:rPr>
              <w:t>9 (5-40)</w:t>
            </w:r>
          </w:p>
        </w:tc>
      </w:tr>
    </w:tbl>
    <w:p w14:paraId="5554CA0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CEA: </w:t>
      </w:r>
      <w:r>
        <w:rPr>
          <w:rFonts w:ascii="Book Antiqua" w:hAnsi="Book Antiqua" w:hint="eastAsia"/>
          <w:lang w:eastAsia="zh-CN"/>
        </w:rPr>
        <w:t>C</w:t>
      </w:r>
      <w:r>
        <w:rPr>
          <w:rFonts w:ascii="Book Antiqua" w:hAnsi="Book Antiqua"/>
        </w:rPr>
        <w:t>arcinoembryonic antigen</w:t>
      </w:r>
      <w:r>
        <w:rPr>
          <w:rFonts w:ascii="Book Antiqua" w:hAnsi="Book Antiqua" w:hint="eastAsia"/>
          <w:lang w:eastAsia="zh-CN"/>
        </w:rPr>
        <w:t>.</w:t>
      </w:r>
    </w:p>
    <w:p w14:paraId="30D6DC30" w14:textId="77777777" w:rsidR="00E56091" w:rsidRDefault="004B4B5F">
      <w:pPr>
        <w:adjustRightInd w:val="0"/>
        <w:snapToGrid w:val="0"/>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2 Pathological results and tumor response to neoadjuvant treatment (</w:t>
      </w:r>
      <w:r>
        <w:rPr>
          <w:rFonts w:ascii="Book Antiqua" w:hAnsi="Book Antiqua"/>
          <w:b/>
          <w:i/>
          <w:lang w:eastAsia="zh-CN"/>
        </w:rPr>
        <w:t>n</w:t>
      </w:r>
      <w:r>
        <w:rPr>
          <w:rFonts w:ascii="Book Antiqua" w:hAnsi="Book Antiqua"/>
          <w:b/>
          <w:lang w:eastAsia="zh-CN"/>
        </w:rPr>
        <w:t xml:space="preserve"> = 86)</w:t>
      </w:r>
      <w:r>
        <w:rPr>
          <w:rFonts w:ascii="Book Antiqua" w:hAnsi="Book Antiqua" w:hint="eastAsia"/>
          <w:b/>
          <w:vertAlign w:val="superscript"/>
          <w:lang w:eastAsia="zh-CN"/>
        </w:rPr>
        <w:t>1</w:t>
      </w:r>
    </w:p>
    <w:tbl>
      <w:tblPr>
        <w:tblW w:w="5000" w:type="pct"/>
        <w:tblBorders>
          <w:bottom w:val="single" w:sz="4" w:space="0" w:color="auto"/>
        </w:tblBorders>
        <w:tblLook w:val="04A0" w:firstRow="1" w:lastRow="0" w:firstColumn="1" w:lastColumn="0" w:noHBand="0" w:noVBand="1"/>
      </w:tblPr>
      <w:tblGrid>
        <w:gridCol w:w="5057"/>
        <w:gridCol w:w="3255"/>
      </w:tblGrid>
      <w:tr w:rsidR="00E56091" w14:paraId="213FD0B9" w14:textId="77777777">
        <w:tc>
          <w:tcPr>
            <w:tcW w:w="3042" w:type="pct"/>
            <w:tcBorders>
              <w:top w:val="single" w:sz="4" w:space="0" w:color="auto"/>
              <w:bottom w:val="single" w:sz="4" w:space="0" w:color="auto"/>
            </w:tcBorders>
          </w:tcPr>
          <w:p w14:paraId="3DC9E405" w14:textId="77777777" w:rsidR="00E56091" w:rsidRDefault="00E56091">
            <w:pPr>
              <w:adjustRightInd w:val="0"/>
              <w:snapToGrid w:val="0"/>
              <w:spacing w:line="360" w:lineRule="auto"/>
              <w:jc w:val="both"/>
              <w:rPr>
                <w:rFonts w:ascii="Book Antiqua" w:hAnsi="Book Antiqua"/>
                <w:b/>
              </w:rPr>
            </w:pPr>
          </w:p>
        </w:tc>
        <w:tc>
          <w:tcPr>
            <w:tcW w:w="1958" w:type="pct"/>
            <w:tcBorders>
              <w:top w:val="single" w:sz="4" w:space="0" w:color="auto"/>
              <w:bottom w:val="single" w:sz="4" w:space="0" w:color="auto"/>
            </w:tcBorders>
          </w:tcPr>
          <w:p w14:paraId="053D71B5" w14:textId="77777777" w:rsidR="00E56091" w:rsidRDefault="004B4B5F">
            <w:pPr>
              <w:adjustRightInd w:val="0"/>
              <w:snapToGrid w:val="0"/>
              <w:spacing w:line="360" w:lineRule="auto"/>
              <w:jc w:val="both"/>
              <w:rPr>
                <w:rFonts w:ascii="Book Antiqua" w:hAnsi="Book Antiqua"/>
                <w:b/>
              </w:rPr>
            </w:pPr>
            <w:r>
              <w:rPr>
                <w:rFonts w:ascii="Book Antiqua" w:hAnsi="Book Antiqua"/>
                <w:b/>
                <w:i/>
              </w:rPr>
              <w:t xml:space="preserve">n </w:t>
            </w:r>
            <w:r>
              <w:rPr>
                <w:rFonts w:ascii="Book Antiqua" w:hAnsi="Book Antiqua"/>
                <w:b/>
              </w:rPr>
              <w:t>(%)</w:t>
            </w:r>
          </w:p>
        </w:tc>
      </w:tr>
      <w:tr w:rsidR="00E56091" w14:paraId="4D86DAC8" w14:textId="77777777">
        <w:trPr>
          <w:trHeight w:val="519"/>
        </w:trPr>
        <w:tc>
          <w:tcPr>
            <w:tcW w:w="3042" w:type="pct"/>
            <w:tcBorders>
              <w:top w:val="single" w:sz="4" w:space="0" w:color="auto"/>
              <w:bottom w:val="nil"/>
              <w:right w:val="nil"/>
            </w:tcBorders>
          </w:tcPr>
          <w:p w14:paraId="283703E1"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ypT</w:t>
            </w:r>
            <w:proofErr w:type="spellEnd"/>
          </w:p>
        </w:tc>
        <w:tc>
          <w:tcPr>
            <w:tcW w:w="1958" w:type="pct"/>
            <w:tcBorders>
              <w:top w:val="single" w:sz="4" w:space="0" w:color="auto"/>
              <w:left w:val="nil"/>
            </w:tcBorders>
          </w:tcPr>
          <w:p w14:paraId="619C8AD4" w14:textId="77777777" w:rsidR="00E56091" w:rsidRDefault="00E56091">
            <w:pPr>
              <w:adjustRightInd w:val="0"/>
              <w:snapToGrid w:val="0"/>
              <w:spacing w:line="360" w:lineRule="auto"/>
              <w:jc w:val="both"/>
              <w:rPr>
                <w:rFonts w:ascii="Book Antiqua" w:hAnsi="Book Antiqua"/>
                <w:lang w:eastAsia="zh-CN"/>
              </w:rPr>
            </w:pPr>
          </w:p>
        </w:tc>
      </w:tr>
      <w:tr w:rsidR="00E56091" w14:paraId="4E1F7E09" w14:textId="77777777">
        <w:trPr>
          <w:trHeight w:val="436"/>
        </w:trPr>
        <w:tc>
          <w:tcPr>
            <w:tcW w:w="3042" w:type="pct"/>
            <w:tcBorders>
              <w:top w:val="nil"/>
              <w:bottom w:val="nil"/>
              <w:right w:val="nil"/>
            </w:tcBorders>
          </w:tcPr>
          <w:p w14:paraId="4983F67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0</w:t>
            </w:r>
          </w:p>
        </w:tc>
        <w:tc>
          <w:tcPr>
            <w:tcW w:w="1958" w:type="pct"/>
            <w:tcBorders>
              <w:left w:val="nil"/>
            </w:tcBorders>
          </w:tcPr>
          <w:p w14:paraId="6693C5F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13 (15)</w:t>
            </w:r>
          </w:p>
        </w:tc>
      </w:tr>
      <w:tr w:rsidR="00E56091" w14:paraId="4A808313" w14:textId="77777777">
        <w:trPr>
          <w:trHeight w:val="548"/>
        </w:trPr>
        <w:tc>
          <w:tcPr>
            <w:tcW w:w="3042" w:type="pct"/>
            <w:tcBorders>
              <w:top w:val="nil"/>
              <w:bottom w:val="nil"/>
              <w:right w:val="nil"/>
            </w:tcBorders>
          </w:tcPr>
          <w:p w14:paraId="2932F42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1</w:t>
            </w:r>
          </w:p>
        </w:tc>
        <w:tc>
          <w:tcPr>
            <w:tcW w:w="1958" w:type="pct"/>
            <w:tcBorders>
              <w:left w:val="nil"/>
            </w:tcBorders>
          </w:tcPr>
          <w:p w14:paraId="22CDC162" w14:textId="77777777" w:rsidR="00E56091" w:rsidRDefault="004B4B5F">
            <w:pPr>
              <w:adjustRightInd w:val="0"/>
              <w:snapToGrid w:val="0"/>
              <w:spacing w:line="360" w:lineRule="auto"/>
              <w:jc w:val="both"/>
              <w:rPr>
                <w:rFonts w:ascii="Book Antiqua" w:hAnsi="Book Antiqua"/>
              </w:rPr>
            </w:pPr>
            <w:r>
              <w:rPr>
                <w:rFonts w:ascii="Book Antiqua" w:hAnsi="Book Antiqua"/>
              </w:rPr>
              <w:t>3 (3.8)</w:t>
            </w:r>
          </w:p>
        </w:tc>
      </w:tr>
      <w:tr w:rsidR="00E56091" w14:paraId="3327E41A" w14:textId="77777777">
        <w:trPr>
          <w:trHeight w:val="548"/>
        </w:trPr>
        <w:tc>
          <w:tcPr>
            <w:tcW w:w="3042" w:type="pct"/>
            <w:tcBorders>
              <w:top w:val="nil"/>
              <w:bottom w:val="nil"/>
              <w:right w:val="nil"/>
            </w:tcBorders>
          </w:tcPr>
          <w:p w14:paraId="3F314BC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2</w:t>
            </w:r>
          </w:p>
        </w:tc>
        <w:tc>
          <w:tcPr>
            <w:tcW w:w="1958" w:type="pct"/>
            <w:tcBorders>
              <w:left w:val="nil"/>
            </w:tcBorders>
          </w:tcPr>
          <w:p w14:paraId="61346C34" w14:textId="77777777" w:rsidR="00E56091" w:rsidRDefault="004B4B5F">
            <w:pPr>
              <w:adjustRightInd w:val="0"/>
              <w:snapToGrid w:val="0"/>
              <w:spacing w:line="360" w:lineRule="auto"/>
              <w:jc w:val="both"/>
              <w:rPr>
                <w:rFonts w:ascii="Book Antiqua" w:hAnsi="Book Antiqua"/>
              </w:rPr>
            </w:pPr>
            <w:r>
              <w:rPr>
                <w:rFonts w:ascii="Book Antiqua" w:hAnsi="Book Antiqua"/>
              </w:rPr>
              <w:t>12 (13.8)</w:t>
            </w:r>
          </w:p>
        </w:tc>
      </w:tr>
      <w:tr w:rsidR="00E56091" w14:paraId="1011D061" w14:textId="77777777">
        <w:trPr>
          <w:trHeight w:val="548"/>
        </w:trPr>
        <w:tc>
          <w:tcPr>
            <w:tcW w:w="3042" w:type="pct"/>
            <w:tcBorders>
              <w:top w:val="nil"/>
              <w:bottom w:val="nil"/>
              <w:right w:val="nil"/>
            </w:tcBorders>
          </w:tcPr>
          <w:p w14:paraId="1C6691C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3</w:t>
            </w:r>
          </w:p>
        </w:tc>
        <w:tc>
          <w:tcPr>
            <w:tcW w:w="1958" w:type="pct"/>
            <w:tcBorders>
              <w:left w:val="nil"/>
            </w:tcBorders>
          </w:tcPr>
          <w:p w14:paraId="25F3ABC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46 (53.4)</w:t>
            </w:r>
          </w:p>
        </w:tc>
      </w:tr>
      <w:tr w:rsidR="00E56091" w14:paraId="791CB174" w14:textId="77777777">
        <w:trPr>
          <w:trHeight w:val="548"/>
        </w:trPr>
        <w:tc>
          <w:tcPr>
            <w:tcW w:w="3042" w:type="pct"/>
            <w:tcBorders>
              <w:top w:val="nil"/>
              <w:bottom w:val="nil"/>
              <w:right w:val="nil"/>
            </w:tcBorders>
          </w:tcPr>
          <w:p w14:paraId="1673DFF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4</w:t>
            </w:r>
          </w:p>
        </w:tc>
        <w:tc>
          <w:tcPr>
            <w:tcW w:w="1958" w:type="pct"/>
            <w:tcBorders>
              <w:left w:val="nil"/>
            </w:tcBorders>
          </w:tcPr>
          <w:p w14:paraId="766418EA" w14:textId="77777777" w:rsidR="00E56091" w:rsidRDefault="004B4B5F">
            <w:pPr>
              <w:adjustRightInd w:val="0"/>
              <w:snapToGrid w:val="0"/>
              <w:spacing w:line="360" w:lineRule="auto"/>
              <w:jc w:val="both"/>
              <w:rPr>
                <w:rFonts w:ascii="Book Antiqua" w:hAnsi="Book Antiqua"/>
              </w:rPr>
            </w:pPr>
            <w:r>
              <w:rPr>
                <w:rFonts w:ascii="Book Antiqua" w:hAnsi="Book Antiqua"/>
              </w:rPr>
              <w:t>12 (14)</w:t>
            </w:r>
          </w:p>
        </w:tc>
      </w:tr>
      <w:tr w:rsidR="00E56091" w14:paraId="5781BD07" w14:textId="77777777">
        <w:trPr>
          <w:trHeight w:val="458"/>
        </w:trPr>
        <w:tc>
          <w:tcPr>
            <w:tcW w:w="3042" w:type="pct"/>
            <w:tcBorders>
              <w:top w:val="nil"/>
              <w:right w:val="nil"/>
            </w:tcBorders>
          </w:tcPr>
          <w:p w14:paraId="5CD0B76F"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ypN</w:t>
            </w:r>
            <w:proofErr w:type="spellEnd"/>
          </w:p>
        </w:tc>
        <w:tc>
          <w:tcPr>
            <w:tcW w:w="1958" w:type="pct"/>
            <w:tcBorders>
              <w:left w:val="nil"/>
            </w:tcBorders>
          </w:tcPr>
          <w:p w14:paraId="4E1A06BF" w14:textId="77777777" w:rsidR="00E56091" w:rsidRDefault="00E56091">
            <w:pPr>
              <w:adjustRightInd w:val="0"/>
              <w:snapToGrid w:val="0"/>
              <w:spacing w:line="360" w:lineRule="auto"/>
              <w:jc w:val="both"/>
              <w:rPr>
                <w:rFonts w:ascii="Book Antiqua" w:hAnsi="Book Antiqua"/>
                <w:lang w:eastAsia="zh-CN"/>
              </w:rPr>
            </w:pPr>
          </w:p>
        </w:tc>
      </w:tr>
      <w:tr w:rsidR="00E56091" w14:paraId="22E7FABD" w14:textId="77777777">
        <w:trPr>
          <w:trHeight w:val="455"/>
        </w:trPr>
        <w:tc>
          <w:tcPr>
            <w:tcW w:w="3042" w:type="pct"/>
            <w:tcBorders>
              <w:right w:val="nil"/>
            </w:tcBorders>
          </w:tcPr>
          <w:p w14:paraId="273DA81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0</w:t>
            </w:r>
          </w:p>
        </w:tc>
        <w:tc>
          <w:tcPr>
            <w:tcW w:w="1958" w:type="pct"/>
            <w:tcBorders>
              <w:left w:val="nil"/>
            </w:tcBorders>
          </w:tcPr>
          <w:p w14:paraId="0367099A" w14:textId="77777777" w:rsidR="00E56091" w:rsidRDefault="004B4B5F">
            <w:pPr>
              <w:adjustRightInd w:val="0"/>
              <w:snapToGrid w:val="0"/>
              <w:spacing w:line="360" w:lineRule="auto"/>
              <w:jc w:val="both"/>
              <w:rPr>
                <w:rFonts w:ascii="Book Antiqua" w:hAnsi="Book Antiqua"/>
              </w:rPr>
            </w:pPr>
            <w:r>
              <w:rPr>
                <w:rFonts w:ascii="Book Antiqua" w:hAnsi="Book Antiqua"/>
              </w:rPr>
              <w:t>72 (83.8)</w:t>
            </w:r>
          </w:p>
        </w:tc>
      </w:tr>
      <w:tr w:rsidR="00E56091" w14:paraId="1113E9DC" w14:textId="77777777">
        <w:trPr>
          <w:trHeight w:val="455"/>
        </w:trPr>
        <w:tc>
          <w:tcPr>
            <w:tcW w:w="3042" w:type="pct"/>
            <w:tcBorders>
              <w:right w:val="nil"/>
            </w:tcBorders>
          </w:tcPr>
          <w:p w14:paraId="388AFB6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1</w:t>
            </w:r>
          </w:p>
        </w:tc>
        <w:tc>
          <w:tcPr>
            <w:tcW w:w="1958" w:type="pct"/>
            <w:tcBorders>
              <w:left w:val="nil"/>
            </w:tcBorders>
          </w:tcPr>
          <w:p w14:paraId="46DC6B79" w14:textId="77777777" w:rsidR="00E56091" w:rsidRDefault="004B4B5F">
            <w:pPr>
              <w:adjustRightInd w:val="0"/>
              <w:snapToGrid w:val="0"/>
              <w:spacing w:line="360" w:lineRule="auto"/>
              <w:jc w:val="both"/>
              <w:rPr>
                <w:rFonts w:ascii="Book Antiqua" w:hAnsi="Book Antiqua"/>
              </w:rPr>
            </w:pPr>
            <w:r>
              <w:rPr>
                <w:rFonts w:ascii="Book Antiqua" w:hAnsi="Book Antiqua"/>
              </w:rPr>
              <w:t>10 (11.6)</w:t>
            </w:r>
          </w:p>
        </w:tc>
      </w:tr>
      <w:tr w:rsidR="00E56091" w14:paraId="2B8EDA58" w14:textId="77777777">
        <w:trPr>
          <w:trHeight w:val="455"/>
        </w:trPr>
        <w:tc>
          <w:tcPr>
            <w:tcW w:w="3042" w:type="pct"/>
            <w:tcBorders>
              <w:right w:val="nil"/>
            </w:tcBorders>
          </w:tcPr>
          <w:p w14:paraId="43FF5BC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 2</w:t>
            </w:r>
          </w:p>
        </w:tc>
        <w:tc>
          <w:tcPr>
            <w:tcW w:w="1958" w:type="pct"/>
            <w:tcBorders>
              <w:left w:val="nil"/>
            </w:tcBorders>
          </w:tcPr>
          <w:p w14:paraId="36711712" w14:textId="77777777" w:rsidR="00E56091" w:rsidRDefault="004B4B5F">
            <w:pPr>
              <w:adjustRightInd w:val="0"/>
              <w:snapToGrid w:val="0"/>
              <w:spacing w:line="360" w:lineRule="auto"/>
              <w:jc w:val="both"/>
              <w:rPr>
                <w:rFonts w:ascii="Book Antiqua" w:hAnsi="Book Antiqua"/>
              </w:rPr>
            </w:pPr>
            <w:r>
              <w:rPr>
                <w:rFonts w:ascii="Book Antiqua" w:hAnsi="Book Antiqua"/>
              </w:rPr>
              <w:t>4 (4.6)</w:t>
            </w:r>
          </w:p>
        </w:tc>
      </w:tr>
      <w:tr w:rsidR="00E56091" w14:paraId="57D00536" w14:textId="77777777">
        <w:trPr>
          <w:trHeight w:val="460"/>
        </w:trPr>
        <w:tc>
          <w:tcPr>
            <w:tcW w:w="3042" w:type="pct"/>
          </w:tcPr>
          <w:p w14:paraId="225B1C6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Median number of resected nodes</w:t>
            </w:r>
            <w:r>
              <w:rPr>
                <w:rFonts w:ascii="Book Antiqua" w:hAnsi="Book Antiqua" w:hint="eastAsia"/>
                <w:vertAlign w:val="superscript"/>
                <w:lang w:eastAsia="zh-CN"/>
              </w:rPr>
              <w:t>2</w:t>
            </w:r>
          </w:p>
        </w:tc>
        <w:tc>
          <w:tcPr>
            <w:tcW w:w="1958" w:type="pct"/>
          </w:tcPr>
          <w:p w14:paraId="1C5DDC1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9 (2-26)</w:t>
            </w:r>
          </w:p>
        </w:tc>
      </w:tr>
      <w:tr w:rsidR="00E56091" w14:paraId="6210D5D7" w14:textId="77777777">
        <w:trPr>
          <w:trHeight w:val="459"/>
        </w:trPr>
        <w:tc>
          <w:tcPr>
            <w:tcW w:w="3042" w:type="pct"/>
          </w:tcPr>
          <w:p w14:paraId="6264D9AF" w14:textId="77777777" w:rsidR="00E56091" w:rsidRDefault="004B4B5F">
            <w:pPr>
              <w:adjustRightInd w:val="0"/>
              <w:snapToGrid w:val="0"/>
              <w:spacing w:line="360" w:lineRule="auto"/>
              <w:jc w:val="both"/>
              <w:rPr>
                <w:rFonts w:ascii="Book Antiqua" w:hAnsi="Book Antiqua"/>
              </w:rPr>
            </w:pPr>
            <w:r>
              <w:rPr>
                <w:rFonts w:ascii="Book Antiqua" w:hAnsi="Book Antiqua"/>
              </w:rPr>
              <w:t>Median number of involved nodes</w:t>
            </w:r>
            <w:r>
              <w:rPr>
                <w:rFonts w:ascii="Book Antiqua" w:hAnsi="Book Antiqua" w:hint="eastAsia"/>
                <w:vertAlign w:val="superscript"/>
                <w:lang w:eastAsia="zh-CN"/>
              </w:rPr>
              <w:t>2</w:t>
            </w:r>
          </w:p>
        </w:tc>
        <w:tc>
          <w:tcPr>
            <w:tcW w:w="1958" w:type="pct"/>
          </w:tcPr>
          <w:p w14:paraId="51FFEC15" w14:textId="77777777" w:rsidR="00E56091" w:rsidRDefault="004B4B5F">
            <w:pPr>
              <w:adjustRightInd w:val="0"/>
              <w:snapToGrid w:val="0"/>
              <w:spacing w:line="360" w:lineRule="auto"/>
              <w:jc w:val="both"/>
              <w:rPr>
                <w:rFonts w:ascii="Book Antiqua" w:hAnsi="Book Antiqua"/>
              </w:rPr>
            </w:pPr>
            <w:r>
              <w:rPr>
                <w:rFonts w:ascii="Book Antiqua" w:hAnsi="Book Antiqua"/>
              </w:rPr>
              <w:t>0 (0-8)</w:t>
            </w:r>
          </w:p>
        </w:tc>
      </w:tr>
      <w:tr w:rsidR="00E56091" w14:paraId="7FCCEC50" w14:textId="77777777">
        <w:trPr>
          <w:trHeight w:val="455"/>
        </w:trPr>
        <w:tc>
          <w:tcPr>
            <w:tcW w:w="3042" w:type="pct"/>
          </w:tcPr>
          <w:p w14:paraId="3AE88EBE" w14:textId="77777777" w:rsidR="00E56091" w:rsidRDefault="004B4B5F">
            <w:pPr>
              <w:adjustRightInd w:val="0"/>
              <w:snapToGrid w:val="0"/>
              <w:spacing w:line="360" w:lineRule="auto"/>
              <w:jc w:val="both"/>
              <w:rPr>
                <w:rFonts w:ascii="Book Antiqua" w:hAnsi="Book Antiqua"/>
              </w:rPr>
            </w:pPr>
            <w:proofErr w:type="spellStart"/>
            <w:r>
              <w:rPr>
                <w:rFonts w:ascii="Book Antiqua" w:hAnsi="Book Antiqua"/>
              </w:rPr>
              <w:t>Lymphovascular</w:t>
            </w:r>
            <w:proofErr w:type="spellEnd"/>
            <w:r>
              <w:rPr>
                <w:rFonts w:ascii="Book Antiqua" w:hAnsi="Book Antiqua"/>
              </w:rPr>
              <w:t xml:space="preserve"> invasion </w:t>
            </w:r>
          </w:p>
        </w:tc>
        <w:tc>
          <w:tcPr>
            <w:tcW w:w="1958" w:type="pct"/>
          </w:tcPr>
          <w:p w14:paraId="06B8EF9C" w14:textId="77777777" w:rsidR="00E56091" w:rsidRDefault="00E56091">
            <w:pPr>
              <w:adjustRightInd w:val="0"/>
              <w:snapToGrid w:val="0"/>
              <w:spacing w:line="360" w:lineRule="auto"/>
              <w:jc w:val="both"/>
              <w:rPr>
                <w:rFonts w:ascii="Book Antiqua" w:hAnsi="Book Antiqua"/>
              </w:rPr>
            </w:pPr>
          </w:p>
        </w:tc>
      </w:tr>
      <w:tr w:rsidR="00E56091" w14:paraId="19A9ED48" w14:textId="77777777">
        <w:trPr>
          <w:trHeight w:val="454"/>
        </w:trPr>
        <w:tc>
          <w:tcPr>
            <w:tcW w:w="3042" w:type="pct"/>
          </w:tcPr>
          <w:p w14:paraId="7392C58D"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rPr>
              <w:t>Positive</w:t>
            </w:r>
          </w:p>
        </w:tc>
        <w:tc>
          <w:tcPr>
            <w:tcW w:w="1958" w:type="pct"/>
          </w:tcPr>
          <w:p w14:paraId="60B1A23D" w14:textId="77777777" w:rsidR="00E56091" w:rsidRDefault="004B4B5F">
            <w:pPr>
              <w:adjustRightInd w:val="0"/>
              <w:snapToGrid w:val="0"/>
              <w:spacing w:line="360" w:lineRule="auto"/>
              <w:jc w:val="both"/>
              <w:rPr>
                <w:rFonts w:ascii="Book Antiqua" w:hAnsi="Book Antiqua"/>
              </w:rPr>
            </w:pPr>
            <w:r>
              <w:rPr>
                <w:rFonts w:ascii="Book Antiqua" w:hAnsi="Book Antiqua"/>
              </w:rPr>
              <w:t>15 (17.4)</w:t>
            </w:r>
          </w:p>
        </w:tc>
      </w:tr>
      <w:tr w:rsidR="00E56091" w14:paraId="37E76D30" w14:textId="77777777">
        <w:trPr>
          <w:trHeight w:val="454"/>
        </w:trPr>
        <w:tc>
          <w:tcPr>
            <w:tcW w:w="3042" w:type="pct"/>
          </w:tcPr>
          <w:p w14:paraId="2700A4F2"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Negative</w:t>
            </w:r>
          </w:p>
        </w:tc>
        <w:tc>
          <w:tcPr>
            <w:tcW w:w="1958" w:type="pct"/>
          </w:tcPr>
          <w:p w14:paraId="5EC49DD2" w14:textId="77777777" w:rsidR="00E56091" w:rsidRDefault="004B4B5F">
            <w:pPr>
              <w:adjustRightInd w:val="0"/>
              <w:snapToGrid w:val="0"/>
              <w:spacing w:line="360" w:lineRule="auto"/>
              <w:jc w:val="both"/>
              <w:rPr>
                <w:rFonts w:ascii="Book Antiqua" w:hAnsi="Book Antiqua"/>
              </w:rPr>
            </w:pPr>
            <w:r>
              <w:rPr>
                <w:rFonts w:ascii="Book Antiqua" w:hAnsi="Book Antiqua"/>
              </w:rPr>
              <w:t>71 (82.6)</w:t>
            </w:r>
          </w:p>
        </w:tc>
      </w:tr>
      <w:tr w:rsidR="00E56091" w14:paraId="6FEE4C1C" w14:textId="77777777">
        <w:trPr>
          <w:trHeight w:val="455"/>
        </w:trPr>
        <w:tc>
          <w:tcPr>
            <w:tcW w:w="3042" w:type="pct"/>
          </w:tcPr>
          <w:p w14:paraId="4454937E"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Perineural invasion </w:t>
            </w:r>
          </w:p>
        </w:tc>
        <w:tc>
          <w:tcPr>
            <w:tcW w:w="1958" w:type="pct"/>
          </w:tcPr>
          <w:p w14:paraId="7BAB266E" w14:textId="77777777" w:rsidR="00E56091" w:rsidRDefault="00E56091">
            <w:pPr>
              <w:adjustRightInd w:val="0"/>
              <w:snapToGrid w:val="0"/>
              <w:spacing w:line="360" w:lineRule="auto"/>
              <w:jc w:val="both"/>
              <w:rPr>
                <w:rFonts w:ascii="Book Antiqua" w:hAnsi="Book Antiqua"/>
              </w:rPr>
            </w:pPr>
          </w:p>
        </w:tc>
      </w:tr>
      <w:tr w:rsidR="00E56091" w14:paraId="0C6CED75" w14:textId="77777777">
        <w:trPr>
          <w:trHeight w:val="454"/>
        </w:trPr>
        <w:tc>
          <w:tcPr>
            <w:tcW w:w="3042" w:type="pct"/>
          </w:tcPr>
          <w:p w14:paraId="23EABBA5"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Positive</w:t>
            </w:r>
          </w:p>
        </w:tc>
        <w:tc>
          <w:tcPr>
            <w:tcW w:w="1958" w:type="pct"/>
          </w:tcPr>
          <w:p w14:paraId="7F2D6AF3" w14:textId="77777777" w:rsidR="00E56091" w:rsidRDefault="004B4B5F">
            <w:pPr>
              <w:adjustRightInd w:val="0"/>
              <w:snapToGrid w:val="0"/>
              <w:spacing w:line="360" w:lineRule="auto"/>
              <w:jc w:val="both"/>
              <w:rPr>
                <w:rFonts w:ascii="Book Antiqua" w:hAnsi="Book Antiqua"/>
              </w:rPr>
            </w:pPr>
            <w:r>
              <w:rPr>
                <w:rFonts w:ascii="Book Antiqua" w:hAnsi="Book Antiqua"/>
              </w:rPr>
              <w:t>22 (25.5)</w:t>
            </w:r>
          </w:p>
        </w:tc>
      </w:tr>
      <w:tr w:rsidR="00E56091" w14:paraId="054F04A4" w14:textId="77777777">
        <w:trPr>
          <w:trHeight w:val="454"/>
        </w:trPr>
        <w:tc>
          <w:tcPr>
            <w:tcW w:w="3042" w:type="pct"/>
          </w:tcPr>
          <w:p w14:paraId="49DE5AAD"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Negative</w:t>
            </w:r>
          </w:p>
        </w:tc>
        <w:tc>
          <w:tcPr>
            <w:tcW w:w="1958" w:type="pct"/>
          </w:tcPr>
          <w:p w14:paraId="72496906" w14:textId="77777777" w:rsidR="00E56091" w:rsidRDefault="004B4B5F">
            <w:pPr>
              <w:adjustRightInd w:val="0"/>
              <w:snapToGrid w:val="0"/>
              <w:spacing w:line="360" w:lineRule="auto"/>
              <w:jc w:val="both"/>
              <w:rPr>
                <w:rFonts w:ascii="Book Antiqua" w:hAnsi="Book Antiqua"/>
              </w:rPr>
            </w:pPr>
            <w:r>
              <w:rPr>
                <w:rFonts w:ascii="Book Antiqua" w:hAnsi="Book Antiqua"/>
              </w:rPr>
              <w:t>64 (74.5)</w:t>
            </w:r>
          </w:p>
        </w:tc>
      </w:tr>
      <w:tr w:rsidR="00E56091" w14:paraId="70D53C27" w14:textId="77777777">
        <w:trPr>
          <w:trHeight w:val="455"/>
        </w:trPr>
        <w:tc>
          <w:tcPr>
            <w:tcW w:w="3042" w:type="pct"/>
          </w:tcPr>
          <w:p w14:paraId="4371CBFD"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Resection margin </w:t>
            </w:r>
          </w:p>
        </w:tc>
        <w:tc>
          <w:tcPr>
            <w:tcW w:w="1958" w:type="pct"/>
          </w:tcPr>
          <w:p w14:paraId="7FAB7C87" w14:textId="77777777" w:rsidR="00E56091" w:rsidRDefault="00E56091">
            <w:pPr>
              <w:adjustRightInd w:val="0"/>
              <w:snapToGrid w:val="0"/>
              <w:spacing w:line="360" w:lineRule="auto"/>
              <w:jc w:val="both"/>
              <w:rPr>
                <w:rFonts w:ascii="Book Antiqua" w:hAnsi="Book Antiqua"/>
                <w:lang w:eastAsia="zh-CN"/>
              </w:rPr>
            </w:pPr>
          </w:p>
        </w:tc>
      </w:tr>
      <w:tr w:rsidR="00E56091" w14:paraId="5D18C395" w14:textId="77777777">
        <w:trPr>
          <w:trHeight w:val="454"/>
        </w:trPr>
        <w:tc>
          <w:tcPr>
            <w:tcW w:w="3042" w:type="pct"/>
          </w:tcPr>
          <w:p w14:paraId="3F71A0C6"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rPr>
              <w:t>Positive</w:t>
            </w:r>
            <w:r>
              <w:rPr>
                <w:rFonts w:ascii="Book Antiqua" w:hAnsi="Book Antiqua" w:hint="eastAsia"/>
                <w:lang w:eastAsia="zh-CN"/>
              </w:rPr>
              <w:t xml:space="preserve"> </w:t>
            </w:r>
          </w:p>
        </w:tc>
        <w:tc>
          <w:tcPr>
            <w:tcW w:w="1958" w:type="pct"/>
          </w:tcPr>
          <w:p w14:paraId="0531A87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 (8.1)</w:t>
            </w:r>
          </w:p>
        </w:tc>
      </w:tr>
      <w:tr w:rsidR="00E56091" w14:paraId="594D30D0" w14:textId="77777777">
        <w:trPr>
          <w:trHeight w:val="454"/>
        </w:trPr>
        <w:tc>
          <w:tcPr>
            <w:tcW w:w="3042" w:type="pct"/>
          </w:tcPr>
          <w:p w14:paraId="1A14099E"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Negative</w:t>
            </w:r>
          </w:p>
        </w:tc>
        <w:tc>
          <w:tcPr>
            <w:tcW w:w="1958" w:type="pct"/>
          </w:tcPr>
          <w:p w14:paraId="0DC1A7C0" w14:textId="77777777" w:rsidR="00E56091" w:rsidRDefault="004B4B5F">
            <w:pPr>
              <w:adjustRightInd w:val="0"/>
              <w:snapToGrid w:val="0"/>
              <w:spacing w:line="360" w:lineRule="auto"/>
              <w:jc w:val="both"/>
              <w:rPr>
                <w:rFonts w:ascii="Book Antiqua" w:hAnsi="Book Antiqua"/>
              </w:rPr>
            </w:pPr>
            <w:r>
              <w:rPr>
                <w:rFonts w:ascii="Book Antiqua" w:hAnsi="Book Antiqua"/>
              </w:rPr>
              <w:t>79 (91.9)</w:t>
            </w:r>
          </w:p>
        </w:tc>
      </w:tr>
      <w:tr w:rsidR="00E56091" w14:paraId="16DEE2CD" w14:textId="77777777">
        <w:trPr>
          <w:trHeight w:val="455"/>
        </w:trPr>
        <w:tc>
          <w:tcPr>
            <w:tcW w:w="3042" w:type="pct"/>
          </w:tcPr>
          <w:p w14:paraId="01568105"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Pathologic complete response </w:t>
            </w:r>
          </w:p>
        </w:tc>
        <w:tc>
          <w:tcPr>
            <w:tcW w:w="1958" w:type="pct"/>
          </w:tcPr>
          <w:p w14:paraId="6EA04E0B" w14:textId="77777777" w:rsidR="00E56091" w:rsidRDefault="00E56091">
            <w:pPr>
              <w:adjustRightInd w:val="0"/>
              <w:snapToGrid w:val="0"/>
              <w:spacing w:line="360" w:lineRule="auto"/>
              <w:jc w:val="both"/>
              <w:rPr>
                <w:rFonts w:ascii="Book Antiqua" w:hAnsi="Book Antiqua"/>
                <w:lang w:eastAsia="zh-CN"/>
              </w:rPr>
            </w:pPr>
          </w:p>
        </w:tc>
      </w:tr>
      <w:tr w:rsidR="00E56091" w14:paraId="37E67F05" w14:textId="77777777">
        <w:trPr>
          <w:trHeight w:val="454"/>
        </w:trPr>
        <w:tc>
          <w:tcPr>
            <w:tcW w:w="3042" w:type="pct"/>
          </w:tcPr>
          <w:p w14:paraId="7FAF9993"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Yes</w:t>
            </w:r>
          </w:p>
        </w:tc>
        <w:tc>
          <w:tcPr>
            <w:tcW w:w="1958" w:type="pct"/>
          </w:tcPr>
          <w:p w14:paraId="0EA3AB1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12 (14)</w:t>
            </w:r>
          </w:p>
        </w:tc>
      </w:tr>
      <w:tr w:rsidR="00E56091" w14:paraId="500BE475" w14:textId="77777777">
        <w:trPr>
          <w:trHeight w:val="454"/>
        </w:trPr>
        <w:tc>
          <w:tcPr>
            <w:tcW w:w="3042" w:type="pct"/>
          </w:tcPr>
          <w:p w14:paraId="20A3C67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No</w:t>
            </w:r>
          </w:p>
        </w:tc>
        <w:tc>
          <w:tcPr>
            <w:tcW w:w="1958" w:type="pct"/>
          </w:tcPr>
          <w:p w14:paraId="4601D9C3" w14:textId="77777777" w:rsidR="00E56091" w:rsidRDefault="004B4B5F">
            <w:pPr>
              <w:adjustRightInd w:val="0"/>
              <w:snapToGrid w:val="0"/>
              <w:spacing w:line="360" w:lineRule="auto"/>
              <w:jc w:val="both"/>
              <w:rPr>
                <w:rFonts w:ascii="Book Antiqua" w:hAnsi="Book Antiqua"/>
              </w:rPr>
            </w:pPr>
            <w:r>
              <w:rPr>
                <w:rFonts w:ascii="Book Antiqua" w:hAnsi="Book Antiqua"/>
              </w:rPr>
              <w:t>74 (86)</w:t>
            </w:r>
          </w:p>
        </w:tc>
      </w:tr>
      <w:tr w:rsidR="00E56091" w14:paraId="4201396E" w14:textId="77777777">
        <w:trPr>
          <w:trHeight w:val="459"/>
        </w:trPr>
        <w:tc>
          <w:tcPr>
            <w:tcW w:w="3042" w:type="pct"/>
          </w:tcPr>
          <w:p w14:paraId="73483571"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Tumor regression grade</w:t>
            </w:r>
          </w:p>
        </w:tc>
        <w:tc>
          <w:tcPr>
            <w:tcW w:w="1958" w:type="pct"/>
          </w:tcPr>
          <w:p w14:paraId="34372132" w14:textId="77777777" w:rsidR="00E56091" w:rsidRDefault="00E56091">
            <w:pPr>
              <w:adjustRightInd w:val="0"/>
              <w:snapToGrid w:val="0"/>
              <w:spacing w:line="360" w:lineRule="auto"/>
              <w:jc w:val="both"/>
              <w:rPr>
                <w:rFonts w:ascii="Book Antiqua" w:hAnsi="Book Antiqua"/>
              </w:rPr>
            </w:pPr>
          </w:p>
        </w:tc>
      </w:tr>
      <w:tr w:rsidR="00E56091" w14:paraId="08BC6201" w14:textId="77777777">
        <w:trPr>
          <w:trHeight w:val="456"/>
        </w:trPr>
        <w:tc>
          <w:tcPr>
            <w:tcW w:w="3042" w:type="pct"/>
          </w:tcPr>
          <w:p w14:paraId="440508A1"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0</w:t>
            </w:r>
          </w:p>
        </w:tc>
        <w:tc>
          <w:tcPr>
            <w:tcW w:w="1958" w:type="pct"/>
          </w:tcPr>
          <w:p w14:paraId="1028CFE6" w14:textId="77777777" w:rsidR="00E56091" w:rsidRDefault="004B4B5F">
            <w:pPr>
              <w:adjustRightInd w:val="0"/>
              <w:snapToGrid w:val="0"/>
              <w:spacing w:line="360" w:lineRule="auto"/>
              <w:jc w:val="both"/>
              <w:rPr>
                <w:rFonts w:ascii="Book Antiqua" w:hAnsi="Book Antiqua"/>
              </w:rPr>
            </w:pPr>
            <w:r>
              <w:rPr>
                <w:rFonts w:ascii="Book Antiqua" w:hAnsi="Book Antiqua"/>
              </w:rPr>
              <w:t>13 (15.1)</w:t>
            </w:r>
          </w:p>
        </w:tc>
      </w:tr>
      <w:tr w:rsidR="00E56091" w14:paraId="3AB5EC81" w14:textId="77777777">
        <w:trPr>
          <w:trHeight w:val="456"/>
        </w:trPr>
        <w:tc>
          <w:tcPr>
            <w:tcW w:w="3042" w:type="pct"/>
          </w:tcPr>
          <w:p w14:paraId="3E0883B9"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lastRenderedPageBreak/>
              <w:t>1</w:t>
            </w:r>
          </w:p>
        </w:tc>
        <w:tc>
          <w:tcPr>
            <w:tcW w:w="1958" w:type="pct"/>
          </w:tcPr>
          <w:p w14:paraId="67B2355C" w14:textId="77777777" w:rsidR="00E56091" w:rsidRDefault="004B4B5F">
            <w:pPr>
              <w:adjustRightInd w:val="0"/>
              <w:snapToGrid w:val="0"/>
              <w:spacing w:line="360" w:lineRule="auto"/>
              <w:jc w:val="both"/>
              <w:rPr>
                <w:rFonts w:ascii="Book Antiqua" w:hAnsi="Book Antiqua"/>
              </w:rPr>
            </w:pPr>
            <w:r>
              <w:rPr>
                <w:rFonts w:ascii="Book Antiqua" w:hAnsi="Book Antiqua"/>
              </w:rPr>
              <w:t>30 (34.9)</w:t>
            </w:r>
          </w:p>
        </w:tc>
      </w:tr>
      <w:tr w:rsidR="00E56091" w14:paraId="48127F4A" w14:textId="77777777">
        <w:trPr>
          <w:trHeight w:val="456"/>
        </w:trPr>
        <w:tc>
          <w:tcPr>
            <w:tcW w:w="3042" w:type="pct"/>
          </w:tcPr>
          <w:p w14:paraId="703EE1C9"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2</w:t>
            </w:r>
          </w:p>
        </w:tc>
        <w:tc>
          <w:tcPr>
            <w:tcW w:w="1958" w:type="pct"/>
          </w:tcPr>
          <w:p w14:paraId="3768BC74" w14:textId="77777777" w:rsidR="00E56091" w:rsidRDefault="004B4B5F">
            <w:pPr>
              <w:adjustRightInd w:val="0"/>
              <w:snapToGrid w:val="0"/>
              <w:spacing w:line="360" w:lineRule="auto"/>
              <w:jc w:val="both"/>
              <w:rPr>
                <w:rFonts w:ascii="Book Antiqua" w:hAnsi="Book Antiqua"/>
              </w:rPr>
            </w:pPr>
            <w:r>
              <w:rPr>
                <w:rFonts w:ascii="Book Antiqua" w:hAnsi="Book Antiqua"/>
              </w:rPr>
              <w:t>27 (31.4)</w:t>
            </w:r>
          </w:p>
        </w:tc>
      </w:tr>
      <w:tr w:rsidR="00E56091" w14:paraId="1212A3FC" w14:textId="77777777">
        <w:trPr>
          <w:trHeight w:val="456"/>
        </w:trPr>
        <w:tc>
          <w:tcPr>
            <w:tcW w:w="3042" w:type="pct"/>
          </w:tcPr>
          <w:p w14:paraId="08AA08DC" w14:textId="77777777" w:rsidR="00E56091" w:rsidRDefault="004B4B5F">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3</w:t>
            </w:r>
          </w:p>
        </w:tc>
        <w:tc>
          <w:tcPr>
            <w:tcW w:w="1958" w:type="pct"/>
          </w:tcPr>
          <w:p w14:paraId="7E22A4A1" w14:textId="77777777" w:rsidR="00E56091" w:rsidRDefault="004B4B5F">
            <w:pPr>
              <w:adjustRightInd w:val="0"/>
              <w:snapToGrid w:val="0"/>
              <w:spacing w:line="360" w:lineRule="auto"/>
              <w:jc w:val="both"/>
              <w:rPr>
                <w:rFonts w:ascii="Book Antiqua" w:hAnsi="Book Antiqua"/>
              </w:rPr>
            </w:pPr>
            <w:r>
              <w:rPr>
                <w:rFonts w:ascii="Book Antiqua" w:hAnsi="Book Antiqua"/>
              </w:rPr>
              <w:t>16 (18.6)</w:t>
            </w:r>
          </w:p>
        </w:tc>
      </w:tr>
      <w:tr w:rsidR="00E56091" w14:paraId="281E2DFE" w14:textId="77777777">
        <w:trPr>
          <w:trHeight w:val="458"/>
        </w:trPr>
        <w:tc>
          <w:tcPr>
            <w:tcW w:w="3042" w:type="pct"/>
          </w:tcPr>
          <w:p w14:paraId="7029B8CF"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Pathologic T stage </w:t>
            </w:r>
          </w:p>
        </w:tc>
        <w:tc>
          <w:tcPr>
            <w:tcW w:w="1958" w:type="pct"/>
          </w:tcPr>
          <w:p w14:paraId="0BA3DB3B" w14:textId="77777777" w:rsidR="00E56091" w:rsidRDefault="00E56091">
            <w:pPr>
              <w:adjustRightInd w:val="0"/>
              <w:snapToGrid w:val="0"/>
              <w:spacing w:line="360" w:lineRule="auto"/>
              <w:jc w:val="both"/>
              <w:rPr>
                <w:rFonts w:ascii="Book Antiqua" w:hAnsi="Book Antiqua"/>
                <w:lang w:eastAsia="zh-CN"/>
              </w:rPr>
            </w:pPr>
          </w:p>
        </w:tc>
      </w:tr>
      <w:tr w:rsidR="00E56091" w14:paraId="5DF0BB7E" w14:textId="77777777">
        <w:trPr>
          <w:trHeight w:val="455"/>
        </w:trPr>
        <w:tc>
          <w:tcPr>
            <w:tcW w:w="3042" w:type="pct"/>
          </w:tcPr>
          <w:p w14:paraId="28D72EA9"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Downstaging</w:t>
            </w:r>
          </w:p>
        </w:tc>
        <w:tc>
          <w:tcPr>
            <w:tcW w:w="1958" w:type="pct"/>
          </w:tcPr>
          <w:p w14:paraId="6225C48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74 (86)</w:t>
            </w:r>
          </w:p>
        </w:tc>
      </w:tr>
      <w:tr w:rsidR="00E56091" w14:paraId="0797098C" w14:textId="77777777">
        <w:trPr>
          <w:trHeight w:val="455"/>
        </w:trPr>
        <w:tc>
          <w:tcPr>
            <w:tcW w:w="3042" w:type="pct"/>
          </w:tcPr>
          <w:p w14:paraId="7755ABCF"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Stable</w:t>
            </w:r>
          </w:p>
        </w:tc>
        <w:tc>
          <w:tcPr>
            <w:tcW w:w="1958" w:type="pct"/>
          </w:tcPr>
          <w:p w14:paraId="2CAD18A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112 (14)</w:t>
            </w:r>
          </w:p>
        </w:tc>
      </w:tr>
      <w:tr w:rsidR="00E56091" w14:paraId="21A90343" w14:textId="77777777">
        <w:trPr>
          <w:trHeight w:val="455"/>
        </w:trPr>
        <w:tc>
          <w:tcPr>
            <w:tcW w:w="3042" w:type="pct"/>
          </w:tcPr>
          <w:p w14:paraId="4855FBA7"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Progressive</w:t>
            </w:r>
          </w:p>
        </w:tc>
        <w:tc>
          <w:tcPr>
            <w:tcW w:w="1958" w:type="pct"/>
          </w:tcPr>
          <w:p w14:paraId="25A40D90" w14:textId="77777777" w:rsidR="00E56091" w:rsidRDefault="004B4B5F">
            <w:pPr>
              <w:adjustRightInd w:val="0"/>
              <w:snapToGrid w:val="0"/>
              <w:spacing w:line="360" w:lineRule="auto"/>
              <w:jc w:val="both"/>
              <w:rPr>
                <w:rFonts w:ascii="Book Antiqua" w:hAnsi="Book Antiqua"/>
              </w:rPr>
            </w:pPr>
            <w:r>
              <w:rPr>
                <w:rFonts w:ascii="Book Antiqua" w:hAnsi="Book Antiqua"/>
              </w:rPr>
              <w:t>0 (0)</w:t>
            </w:r>
          </w:p>
        </w:tc>
      </w:tr>
      <w:tr w:rsidR="00E56091" w14:paraId="126C6664" w14:textId="77777777">
        <w:trPr>
          <w:trHeight w:val="458"/>
        </w:trPr>
        <w:tc>
          <w:tcPr>
            <w:tcW w:w="3042" w:type="pct"/>
          </w:tcPr>
          <w:p w14:paraId="6BEEF2C9"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Pathologic N stage </w:t>
            </w:r>
          </w:p>
        </w:tc>
        <w:tc>
          <w:tcPr>
            <w:tcW w:w="1958" w:type="pct"/>
          </w:tcPr>
          <w:p w14:paraId="48E4F3DE" w14:textId="77777777" w:rsidR="00E56091" w:rsidRDefault="00E56091">
            <w:pPr>
              <w:adjustRightInd w:val="0"/>
              <w:snapToGrid w:val="0"/>
              <w:spacing w:line="360" w:lineRule="auto"/>
              <w:jc w:val="both"/>
              <w:rPr>
                <w:rFonts w:ascii="Book Antiqua" w:hAnsi="Book Antiqua"/>
              </w:rPr>
            </w:pPr>
          </w:p>
        </w:tc>
      </w:tr>
      <w:tr w:rsidR="00E56091" w14:paraId="0B2FA17A" w14:textId="77777777">
        <w:trPr>
          <w:trHeight w:val="455"/>
        </w:trPr>
        <w:tc>
          <w:tcPr>
            <w:tcW w:w="3042" w:type="pct"/>
          </w:tcPr>
          <w:p w14:paraId="63A0BC87"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Downstaging</w:t>
            </w:r>
          </w:p>
        </w:tc>
        <w:tc>
          <w:tcPr>
            <w:tcW w:w="1958" w:type="pct"/>
          </w:tcPr>
          <w:p w14:paraId="286D7BB5" w14:textId="77777777" w:rsidR="00E56091" w:rsidRDefault="004B4B5F">
            <w:pPr>
              <w:adjustRightInd w:val="0"/>
              <w:snapToGrid w:val="0"/>
              <w:spacing w:line="360" w:lineRule="auto"/>
              <w:jc w:val="both"/>
              <w:rPr>
                <w:rFonts w:ascii="Book Antiqua" w:hAnsi="Book Antiqua"/>
              </w:rPr>
            </w:pPr>
            <w:r>
              <w:rPr>
                <w:rFonts w:ascii="Book Antiqua" w:hAnsi="Book Antiqua"/>
              </w:rPr>
              <w:t>75 (87.3)</w:t>
            </w:r>
          </w:p>
        </w:tc>
      </w:tr>
      <w:tr w:rsidR="00E56091" w14:paraId="25C8834F" w14:textId="77777777">
        <w:trPr>
          <w:trHeight w:val="455"/>
        </w:trPr>
        <w:tc>
          <w:tcPr>
            <w:tcW w:w="3042" w:type="pct"/>
          </w:tcPr>
          <w:p w14:paraId="3D528D2D"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Stable</w:t>
            </w:r>
          </w:p>
        </w:tc>
        <w:tc>
          <w:tcPr>
            <w:tcW w:w="1958" w:type="pct"/>
          </w:tcPr>
          <w:p w14:paraId="22FED89B" w14:textId="77777777" w:rsidR="00E56091" w:rsidRDefault="004B4B5F">
            <w:pPr>
              <w:adjustRightInd w:val="0"/>
              <w:snapToGrid w:val="0"/>
              <w:spacing w:line="360" w:lineRule="auto"/>
              <w:jc w:val="both"/>
              <w:rPr>
                <w:rFonts w:ascii="Book Antiqua" w:hAnsi="Book Antiqua"/>
              </w:rPr>
            </w:pPr>
            <w:r>
              <w:rPr>
                <w:rFonts w:ascii="Book Antiqua" w:hAnsi="Book Antiqua"/>
              </w:rPr>
              <w:t>7 (8.1)</w:t>
            </w:r>
          </w:p>
        </w:tc>
      </w:tr>
      <w:tr w:rsidR="00E56091" w14:paraId="06BAB06B" w14:textId="77777777">
        <w:trPr>
          <w:trHeight w:val="455"/>
        </w:trPr>
        <w:tc>
          <w:tcPr>
            <w:tcW w:w="3042" w:type="pct"/>
          </w:tcPr>
          <w:p w14:paraId="18622EBD" w14:textId="77777777" w:rsidR="00E56091" w:rsidRDefault="004B4B5F">
            <w:pPr>
              <w:adjustRightInd w:val="0"/>
              <w:snapToGrid w:val="0"/>
              <w:spacing w:line="360" w:lineRule="auto"/>
              <w:ind w:firstLineChars="50" w:firstLine="120"/>
              <w:jc w:val="both"/>
              <w:rPr>
                <w:rFonts w:ascii="Book Antiqua" w:hAnsi="Book Antiqua"/>
              </w:rPr>
            </w:pPr>
            <w:r>
              <w:rPr>
                <w:rFonts w:ascii="Book Antiqua" w:hAnsi="Book Antiqua"/>
              </w:rPr>
              <w:t>Progressive</w:t>
            </w:r>
          </w:p>
        </w:tc>
        <w:tc>
          <w:tcPr>
            <w:tcW w:w="1958" w:type="pct"/>
          </w:tcPr>
          <w:p w14:paraId="09A7D59D" w14:textId="77777777" w:rsidR="00E56091" w:rsidRDefault="004B4B5F">
            <w:pPr>
              <w:adjustRightInd w:val="0"/>
              <w:snapToGrid w:val="0"/>
              <w:spacing w:line="360" w:lineRule="auto"/>
              <w:jc w:val="both"/>
              <w:rPr>
                <w:rFonts w:ascii="Book Antiqua" w:hAnsi="Book Antiqua"/>
              </w:rPr>
            </w:pPr>
            <w:r>
              <w:rPr>
                <w:rFonts w:ascii="Book Antiqua" w:hAnsi="Book Antiqua"/>
              </w:rPr>
              <w:t>4 (4.6)</w:t>
            </w:r>
          </w:p>
        </w:tc>
      </w:tr>
    </w:tbl>
    <w:p w14:paraId="430EBE2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Two patients (T4bN2M0 and T4aN2M0) did not undergo surgical resection</w:t>
      </w:r>
      <w:r>
        <w:rPr>
          <w:rFonts w:ascii="Book Antiqua" w:hAnsi="Book Antiqua" w:hint="eastAsia"/>
          <w:lang w:eastAsia="zh-CN"/>
        </w:rPr>
        <w:t xml:space="preserve">; </w:t>
      </w:r>
      <w:r>
        <w:rPr>
          <w:rFonts w:ascii="Book Antiqua" w:hAnsi="Book Antiqua" w:hint="eastAsia"/>
          <w:vertAlign w:val="superscript"/>
          <w:lang w:eastAsia="zh-CN"/>
        </w:rPr>
        <w:t>2</w:t>
      </w:r>
      <w:r>
        <w:rPr>
          <w:rFonts w:ascii="Book Antiqua" w:hAnsi="Book Antiqua"/>
        </w:rPr>
        <w:t>Median (range)</w:t>
      </w:r>
      <w:r>
        <w:rPr>
          <w:rFonts w:ascii="Book Antiqua" w:hAnsi="Book Antiqua" w:hint="eastAsia"/>
          <w:lang w:eastAsia="zh-CN"/>
        </w:rPr>
        <w:t>.</w:t>
      </w:r>
    </w:p>
    <w:p w14:paraId="27A2C53A" w14:textId="77777777" w:rsidR="00E56091" w:rsidRDefault="00E56091">
      <w:pPr>
        <w:adjustRightInd w:val="0"/>
        <w:snapToGrid w:val="0"/>
        <w:spacing w:line="360" w:lineRule="auto"/>
        <w:jc w:val="both"/>
        <w:rPr>
          <w:rFonts w:ascii="Book Antiqua" w:hAnsi="Book Antiqua"/>
        </w:rPr>
      </w:pPr>
    </w:p>
    <w:p w14:paraId="2A7505BB" w14:textId="6D67C2B2" w:rsidR="00E56091" w:rsidRDefault="004B4B5F">
      <w:pPr>
        <w:adjustRightInd w:val="0"/>
        <w:snapToGrid w:val="0"/>
        <w:spacing w:line="360" w:lineRule="auto"/>
        <w:jc w:val="both"/>
        <w:rPr>
          <w:rFonts w:ascii="Book Antiqua" w:hAnsi="Book Antiqua"/>
          <w:b/>
          <w:lang w:eastAsia="zh-CN"/>
        </w:rPr>
      </w:pPr>
      <w:r>
        <w:rPr>
          <w:rFonts w:ascii="Book Antiqua" w:hAnsi="Book Antiqua"/>
        </w:rPr>
        <w:br w:type="page"/>
      </w:r>
      <w:r>
        <w:rPr>
          <w:rFonts w:ascii="Book Antiqua" w:hAnsi="Book Antiqua"/>
          <w:b/>
        </w:rPr>
        <w:lastRenderedPageBreak/>
        <w:t>Table 3 Univariate and multivariate analys</w:t>
      </w:r>
      <w:r>
        <w:rPr>
          <w:rFonts w:ascii="Book Antiqua" w:hAnsi="Book Antiqua" w:hint="eastAsia"/>
          <w:b/>
          <w:lang w:eastAsia="zh-CN"/>
        </w:rPr>
        <w:t>e</w:t>
      </w:r>
      <w:r>
        <w:rPr>
          <w:rFonts w:ascii="Book Antiqua" w:hAnsi="Book Antiqua"/>
          <w:b/>
        </w:rPr>
        <w:t xml:space="preserve">s for clinical parameters used to predict </w:t>
      </w:r>
      <w:proofErr w:type="spellStart"/>
      <w:r>
        <w:rPr>
          <w:rFonts w:ascii="Book Antiqua" w:hAnsi="Book Antiqua"/>
          <w:b/>
        </w:rPr>
        <w:t>pCR</w:t>
      </w:r>
      <w:proofErr w:type="spellEnd"/>
    </w:p>
    <w:tbl>
      <w:tblPr>
        <w:tblW w:w="8386" w:type="dxa"/>
        <w:tblLayout w:type="fixed"/>
        <w:tblLook w:val="04A0" w:firstRow="1" w:lastRow="0" w:firstColumn="1" w:lastColumn="0" w:noHBand="0" w:noVBand="1"/>
      </w:tblPr>
      <w:tblGrid>
        <w:gridCol w:w="3510"/>
        <w:gridCol w:w="1134"/>
        <w:gridCol w:w="2552"/>
        <w:gridCol w:w="1190"/>
      </w:tblGrid>
      <w:tr w:rsidR="00E56091" w14:paraId="07D1D1B4" w14:textId="77777777">
        <w:tc>
          <w:tcPr>
            <w:tcW w:w="3510" w:type="dxa"/>
            <w:tcBorders>
              <w:top w:val="single" w:sz="4" w:space="0" w:color="auto"/>
            </w:tcBorders>
          </w:tcPr>
          <w:p w14:paraId="6669B198" w14:textId="77777777" w:rsidR="00E56091" w:rsidRDefault="004B4B5F">
            <w:pPr>
              <w:tabs>
                <w:tab w:val="left" w:pos="1206"/>
              </w:tabs>
              <w:adjustRightInd w:val="0"/>
              <w:snapToGrid w:val="0"/>
              <w:spacing w:line="360" w:lineRule="auto"/>
              <w:jc w:val="both"/>
              <w:rPr>
                <w:rFonts w:ascii="Book Antiqua" w:hAnsi="Book Antiqua"/>
                <w:b/>
              </w:rPr>
            </w:pPr>
            <w:r>
              <w:rPr>
                <w:rFonts w:ascii="Book Antiqua" w:hAnsi="Book Antiqua"/>
                <w:b/>
              </w:rPr>
              <w:t>Variable</w:t>
            </w:r>
          </w:p>
        </w:tc>
        <w:tc>
          <w:tcPr>
            <w:tcW w:w="1134" w:type="dxa"/>
            <w:tcBorders>
              <w:top w:val="single" w:sz="4" w:space="0" w:color="auto"/>
            </w:tcBorders>
          </w:tcPr>
          <w:p w14:paraId="7FCF0C2D" w14:textId="77777777" w:rsidR="00E56091" w:rsidRDefault="004B4B5F">
            <w:pPr>
              <w:tabs>
                <w:tab w:val="left" w:pos="1206"/>
              </w:tabs>
              <w:adjustRightInd w:val="0"/>
              <w:snapToGrid w:val="0"/>
              <w:spacing w:line="360" w:lineRule="auto"/>
              <w:jc w:val="both"/>
              <w:rPr>
                <w:rFonts w:ascii="Book Antiqua" w:hAnsi="Book Antiqua"/>
                <w:b/>
                <w:i/>
              </w:rPr>
            </w:pPr>
            <w:r>
              <w:rPr>
                <w:rFonts w:ascii="Book Antiqua" w:hAnsi="Book Antiqua"/>
                <w:b/>
              </w:rPr>
              <w:t>Univariate</w:t>
            </w:r>
          </w:p>
        </w:tc>
        <w:tc>
          <w:tcPr>
            <w:tcW w:w="3742" w:type="dxa"/>
            <w:gridSpan w:val="2"/>
            <w:tcBorders>
              <w:top w:val="single" w:sz="4" w:space="0" w:color="auto"/>
              <w:left w:val="nil"/>
            </w:tcBorders>
          </w:tcPr>
          <w:p w14:paraId="45131322" w14:textId="77777777" w:rsidR="00E56091" w:rsidRDefault="004B4B5F">
            <w:pPr>
              <w:tabs>
                <w:tab w:val="left" w:pos="506"/>
              </w:tabs>
              <w:adjustRightInd w:val="0"/>
              <w:snapToGrid w:val="0"/>
              <w:spacing w:line="360" w:lineRule="auto"/>
              <w:jc w:val="both"/>
              <w:rPr>
                <w:rFonts w:ascii="Book Antiqua" w:hAnsi="Book Antiqua"/>
                <w:b/>
              </w:rPr>
            </w:pPr>
            <w:r>
              <w:rPr>
                <w:rFonts w:ascii="Book Antiqua" w:hAnsi="Book Antiqua"/>
                <w:b/>
              </w:rPr>
              <w:t>Multivariate</w:t>
            </w:r>
          </w:p>
        </w:tc>
      </w:tr>
      <w:tr w:rsidR="00E56091" w14:paraId="7E7DE0CC" w14:textId="77777777">
        <w:tc>
          <w:tcPr>
            <w:tcW w:w="3510" w:type="dxa"/>
            <w:tcBorders>
              <w:bottom w:val="single" w:sz="4" w:space="0" w:color="auto"/>
            </w:tcBorders>
          </w:tcPr>
          <w:p w14:paraId="17668B68" w14:textId="77777777" w:rsidR="00E56091" w:rsidRDefault="00E56091">
            <w:pPr>
              <w:tabs>
                <w:tab w:val="left" w:pos="1206"/>
              </w:tabs>
              <w:adjustRightInd w:val="0"/>
              <w:snapToGrid w:val="0"/>
              <w:spacing w:line="360" w:lineRule="auto"/>
              <w:jc w:val="both"/>
              <w:rPr>
                <w:rFonts w:ascii="Book Antiqua" w:hAnsi="Book Antiqua"/>
                <w:b/>
              </w:rPr>
            </w:pPr>
          </w:p>
        </w:tc>
        <w:tc>
          <w:tcPr>
            <w:tcW w:w="1134" w:type="dxa"/>
            <w:tcBorders>
              <w:bottom w:val="single" w:sz="4" w:space="0" w:color="auto"/>
            </w:tcBorders>
          </w:tcPr>
          <w:p w14:paraId="53FEE447" w14:textId="77777777" w:rsidR="00E56091" w:rsidRDefault="004B4B5F">
            <w:pPr>
              <w:tabs>
                <w:tab w:val="left" w:pos="1206"/>
              </w:tabs>
              <w:adjustRightInd w:val="0"/>
              <w:snapToGrid w:val="0"/>
              <w:spacing w:line="360" w:lineRule="auto"/>
              <w:jc w:val="both"/>
              <w:rPr>
                <w:rFonts w:ascii="Book Antiqua" w:hAnsi="Book Antiqua"/>
                <w:b/>
                <w:lang w:eastAsia="zh-CN"/>
              </w:rPr>
            </w:pPr>
            <w:r>
              <w:rPr>
                <w:rFonts w:ascii="Book Antiqua" w:hAnsi="Book Antiqua"/>
                <w:b/>
                <w:i/>
              </w:rPr>
              <w:t>P</w:t>
            </w:r>
            <w:r>
              <w:rPr>
                <w:rFonts w:ascii="Book Antiqua" w:hAnsi="Book Antiqua" w:hint="eastAsia"/>
                <w:b/>
                <w:i/>
                <w:lang w:eastAsia="zh-CN"/>
              </w:rPr>
              <w:t xml:space="preserve"> </w:t>
            </w:r>
            <w:r>
              <w:rPr>
                <w:rFonts w:ascii="Book Antiqua" w:hAnsi="Book Antiqua" w:hint="eastAsia"/>
                <w:b/>
                <w:lang w:eastAsia="zh-CN"/>
              </w:rPr>
              <w:t>value</w:t>
            </w:r>
          </w:p>
        </w:tc>
        <w:tc>
          <w:tcPr>
            <w:tcW w:w="2552" w:type="dxa"/>
            <w:tcBorders>
              <w:left w:val="nil"/>
              <w:bottom w:val="single" w:sz="4" w:space="0" w:color="auto"/>
            </w:tcBorders>
          </w:tcPr>
          <w:p w14:paraId="74886D47" w14:textId="77777777" w:rsidR="00E56091" w:rsidRDefault="004B4B5F">
            <w:pPr>
              <w:tabs>
                <w:tab w:val="left" w:pos="1206"/>
              </w:tabs>
              <w:adjustRightInd w:val="0"/>
              <w:snapToGrid w:val="0"/>
              <w:spacing w:line="360" w:lineRule="auto"/>
              <w:jc w:val="both"/>
              <w:rPr>
                <w:rFonts w:ascii="Book Antiqua" w:hAnsi="Book Antiqua"/>
                <w:b/>
              </w:rPr>
            </w:pPr>
            <w:r>
              <w:rPr>
                <w:rFonts w:ascii="Book Antiqua" w:hAnsi="Book Antiqua"/>
                <w:b/>
              </w:rPr>
              <w:t>OR (95%CI)</w:t>
            </w:r>
          </w:p>
        </w:tc>
        <w:tc>
          <w:tcPr>
            <w:tcW w:w="1190" w:type="dxa"/>
            <w:tcBorders>
              <w:bottom w:val="single" w:sz="4" w:space="0" w:color="auto"/>
            </w:tcBorders>
          </w:tcPr>
          <w:p w14:paraId="30D535CE" w14:textId="77777777" w:rsidR="00E56091" w:rsidRDefault="004B4B5F">
            <w:pPr>
              <w:tabs>
                <w:tab w:val="left" w:pos="1206"/>
              </w:tabs>
              <w:adjustRightInd w:val="0"/>
              <w:snapToGrid w:val="0"/>
              <w:spacing w:line="360" w:lineRule="auto"/>
              <w:jc w:val="both"/>
              <w:rPr>
                <w:rFonts w:ascii="Book Antiqua" w:hAnsi="Book Antiqua"/>
                <w:b/>
                <w:lang w:eastAsia="zh-CN"/>
              </w:rPr>
            </w:pPr>
            <w:r>
              <w:rPr>
                <w:rFonts w:ascii="Book Antiqua" w:hAnsi="Book Antiqua"/>
                <w:b/>
                <w:i/>
              </w:rPr>
              <w:t>P</w:t>
            </w:r>
            <w:r>
              <w:rPr>
                <w:rFonts w:ascii="Book Antiqua" w:hAnsi="Book Antiqua" w:hint="eastAsia"/>
                <w:b/>
                <w:i/>
                <w:lang w:eastAsia="zh-CN"/>
              </w:rPr>
              <w:t xml:space="preserve"> </w:t>
            </w:r>
            <w:r>
              <w:rPr>
                <w:rFonts w:ascii="Book Antiqua" w:hAnsi="Book Antiqua" w:hint="eastAsia"/>
                <w:b/>
                <w:lang w:eastAsia="zh-CN"/>
              </w:rPr>
              <w:t>value</w:t>
            </w:r>
          </w:p>
        </w:tc>
      </w:tr>
      <w:tr w:rsidR="00E56091" w14:paraId="3DE701A2" w14:textId="77777777">
        <w:trPr>
          <w:trHeight w:val="598"/>
        </w:trPr>
        <w:tc>
          <w:tcPr>
            <w:tcW w:w="3510" w:type="dxa"/>
            <w:tcBorders>
              <w:top w:val="single" w:sz="4" w:space="0" w:color="auto"/>
            </w:tcBorders>
          </w:tcPr>
          <w:p w14:paraId="3E25DE75"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Age (&lt;</w:t>
            </w:r>
            <w:r>
              <w:rPr>
                <w:rFonts w:ascii="Book Antiqua" w:hAnsi="Book Antiqua" w:hint="eastAsia"/>
                <w:lang w:eastAsia="zh-CN"/>
              </w:rPr>
              <w:t xml:space="preserve"> </w:t>
            </w:r>
            <w:r>
              <w:rPr>
                <w:rFonts w:ascii="Book Antiqua" w:hAnsi="Book Antiqua"/>
              </w:rPr>
              <w:t xml:space="preserve">60 </w:t>
            </w:r>
            <w:proofErr w:type="spellStart"/>
            <w:r>
              <w:rPr>
                <w:rFonts w:ascii="Book Antiqua" w:hAnsi="Book Antiqua"/>
              </w:rPr>
              <w:t>yr</w:t>
            </w:r>
            <w:proofErr w:type="spellEnd"/>
            <w:r>
              <w:rPr>
                <w:rFonts w:ascii="Book Antiqua" w:hAnsi="Book Antiqua"/>
                <w:i/>
              </w:rPr>
              <w:t xml:space="preserve"> vs</w:t>
            </w:r>
            <w:r>
              <w:rPr>
                <w:rFonts w:ascii="Book Antiqua" w:hAnsi="Book Antiqua"/>
              </w:rPr>
              <w:t xml:space="preserve"> ≥</w:t>
            </w:r>
            <w:r>
              <w:rPr>
                <w:rFonts w:ascii="Book Antiqua" w:hAnsi="Book Antiqua" w:hint="eastAsia"/>
                <w:lang w:eastAsia="zh-CN"/>
              </w:rPr>
              <w:t xml:space="preserve"> </w:t>
            </w:r>
            <w:r>
              <w:rPr>
                <w:rFonts w:ascii="Book Antiqua" w:hAnsi="Book Antiqua"/>
              </w:rPr>
              <w:t xml:space="preserve">60 </w:t>
            </w:r>
            <w:proofErr w:type="spellStart"/>
            <w:r>
              <w:rPr>
                <w:rFonts w:ascii="Book Antiqua" w:hAnsi="Book Antiqua"/>
              </w:rPr>
              <w:t>yr</w:t>
            </w:r>
            <w:proofErr w:type="spellEnd"/>
            <w:r>
              <w:rPr>
                <w:rFonts w:ascii="Book Antiqua" w:hAnsi="Book Antiqua"/>
              </w:rPr>
              <w:t>)</w:t>
            </w:r>
          </w:p>
        </w:tc>
        <w:tc>
          <w:tcPr>
            <w:tcW w:w="1134" w:type="dxa"/>
            <w:tcBorders>
              <w:top w:val="single" w:sz="4" w:space="0" w:color="auto"/>
            </w:tcBorders>
          </w:tcPr>
          <w:p w14:paraId="4DD3FB28"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0.471</w:t>
            </w:r>
          </w:p>
        </w:tc>
        <w:tc>
          <w:tcPr>
            <w:tcW w:w="2552" w:type="dxa"/>
            <w:tcBorders>
              <w:top w:val="single" w:sz="4" w:space="0" w:color="auto"/>
              <w:left w:val="nil"/>
            </w:tcBorders>
          </w:tcPr>
          <w:p w14:paraId="58570067"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0.556 (0.096-2.609)</w:t>
            </w:r>
          </w:p>
        </w:tc>
        <w:tc>
          <w:tcPr>
            <w:tcW w:w="1190" w:type="dxa"/>
            <w:tcBorders>
              <w:top w:val="single" w:sz="4" w:space="0" w:color="auto"/>
            </w:tcBorders>
          </w:tcPr>
          <w:p w14:paraId="1CB74537"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0.464</w:t>
            </w:r>
          </w:p>
        </w:tc>
      </w:tr>
      <w:tr w:rsidR="00E56091" w14:paraId="1628475A" w14:textId="77777777">
        <w:trPr>
          <w:trHeight w:val="594"/>
        </w:trPr>
        <w:tc>
          <w:tcPr>
            <w:tcW w:w="3510" w:type="dxa"/>
          </w:tcPr>
          <w:p w14:paraId="62367599"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 xml:space="preserve">Sex (female </w:t>
            </w:r>
            <w:r>
              <w:rPr>
                <w:rFonts w:ascii="Book Antiqua" w:hAnsi="Book Antiqua"/>
                <w:i/>
              </w:rPr>
              <w:t>vs</w:t>
            </w:r>
            <w:r>
              <w:rPr>
                <w:rFonts w:ascii="Book Antiqua" w:hAnsi="Book Antiqua"/>
              </w:rPr>
              <w:t xml:space="preserve"> male)</w:t>
            </w:r>
          </w:p>
        </w:tc>
        <w:tc>
          <w:tcPr>
            <w:tcW w:w="1134" w:type="dxa"/>
          </w:tcPr>
          <w:p w14:paraId="5E4A4EF0"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0.416</w:t>
            </w:r>
          </w:p>
        </w:tc>
        <w:tc>
          <w:tcPr>
            <w:tcW w:w="2552" w:type="dxa"/>
            <w:tcBorders>
              <w:left w:val="nil"/>
            </w:tcBorders>
          </w:tcPr>
          <w:p w14:paraId="63C33DA7"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1.722 (0.327-9.531)</w:t>
            </w:r>
          </w:p>
        </w:tc>
        <w:tc>
          <w:tcPr>
            <w:tcW w:w="1190" w:type="dxa"/>
          </w:tcPr>
          <w:p w14:paraId="54212228"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0.515</w:t>
            </w:r>
          </w:p>
        </w:tc>
      </w:tr>
      <w:tr w:rsidR="00E56091" w14:paraId="70FB88C1" w14:textId="77777777">
        <w:trPr>
          <w:trHeight w:val="594"/>
        </w:trPr>
        <w:tc>
          <w:tcPr>
            <w:tcW w:w="3510" w:type="dxa"/>
          </w:tcPr>
          <w:p w14:paraId="224613F9"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 xml:space="preserve">Location (colon </w:t>
            </w:r>
            <w:r>
              <w:rPr>
                <w:rFonts w:ascii="Book Antiqua" w:hAnsi="Book Antiqua"/>
                <w:i/>
              </w:rPr>
              <w:t>vs</w:t>
            </w:r>
            <w:r>
              <w:rPr>
                <w:rFonts w:ascii="Book Antiqua" w:hAnsi="Book Antiqua"/>
              </w:rPr>
              <w:t xml:space="preserve"> rectum)</w:t>
            </w:r>
          </w:p>
        </w:tc>
        <w:tc>
          <w:tcPr>
            <w:tcW w:w="1134" w:type="dxa"/>
          </w:tcPr>
          <w:p w14:paraId="75790DD9"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0.107</w:t>
            </w:r>
          </w:p>
        </w:tc>
        <w:tc>
          <w:tcPr>
            <w:tcW w:w="2552" w:type="dxa"/>
            <w:tcBorders>
              <w:left w:val="nil"/>
            </w:tcBorders>
          </w:tcPr>
          <w:p w14:paraId="4015283B"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2.615 (0.498-14.826)</w:t>
            </w:r>
          </w:p>
        </w:tc>
        <w:tc>
          <w:tcPr>
            <w:tcW w:w="1190" w:type="dxa"/>
          </w:tcPr>
          <w:p w14:paraId="06B53694"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0.251</w:t>
            </w:r>
          </w:p>
        </w:tc>
      </w:tr>
      <w:tr w:rsidR="00E56091" w14:paraId="3E14349D" w14:textId="77777777">
        <w:trPr>
          <w:trHeight w:val="594"/>
        </w:trPr>
        <w:tc>
          <w:tcPr>
            <w:tcW w:w="3510" w:type="dxa"/>
          </w:tcPr>
          <w:p w14:paraId="7CBA4EC4" w14:textId="77777777" w:rsidR="00E56091" w:rsidRDefault="004B4B5F">
            <w:pPr>
              <w:tabs>
                <w:tab w:val="left" w:pos="1206"/>
              </w:tabs>
              <w:adjustRightInd w:val="0"/>
              <w:snapToGrid w:val="0"/>
              <w:spacing w:line="360" w:lineRule="auto"/>
              <w:jc w:val="both"/>
              <w:rPr>
                <w:rFonts w:ascii="Book Antiqua" w:hAnsi="Book Antiqua"/>
              </w:rPr>
            </w:pPr>
            <w:proofErr w:type="spellStart"/>
            <w:r>
              <w:rPr>
                <w:rFonts w:ascii="Book Antiqua" w:hAnsi="Book Antiqua"/>
              </w:rPr>
              <w:t>cT</w:t>
            </w:r>
            <w:proofErr w:type="spellEnd"/>
            <w:r>
              <w:rPr>
                <w:rFonts w:ascii="Book Antiqua" w:hAnsi="Book Antiqua"/>
              </w:rPr>
              <w:t xml:space="preserve"> stage (T4a </w:t>
            </w:r>
            <w:r>
              <w:rPr>
                <w:rFonts w:ascii="Book Antiqua" w:hAnsi="Book Antiqua"/>
                <w:i/>
              </w:rPr>
              <w:t>vs</w:t>
            </w:r>
            <w:r>
              <w:rPr>
                <w:rFonts w:ascii="Book Antiqua" w:hAnsi="Book Antiqua"/>
              </w:rPr>
              <w:t xml:space="preserve"> T4b)</w:t>
            </w:r>
          </w:p>
        </w:tc>
        <w:tc>
          <w:tcPr>
            <w:tcW w:w="1134" w:type="dxa"/>
          </w:tcPr>
          <w:p w14:paraId="126CC2BF"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0.247</w:t>
            </w:r>
          </w:p>
        </w:tc>
        <w:tc>
          <w:tcPr>
            <w:tcW w:w="2552" w:type="dxa"/>
            <w:tcBorders>
              <w:left w:val="nil"/>
            </w:tcBorders>
          </w:tcPr>
          <w:p w14:paraId="7177D181"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1.221 (0.218-7.667)</w:t>
            </w:r>
          </w:p>
        </w:tc>
        <w:tc>
          <w:tcPr>
            <w:tcW w:w="1190" w:type="dxa"/>
          </w:tcPr>
          <w:p w14:paraId="1CAD43F1"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0.821</w:t>
            </w:r>
          </w:p>
        </w:tc>
      </w:tr>
      <w:tr w:rsidR="00E56091" w14:paraId="22480FC5" w14:textId="77777777">
        <w:trPr>
          <w:trHeight w:val="594"/>
        </w:trPr>
        <w:tc>
          <w:tcPr>
            <w:tcW w:w="3510" w:type="dxa"/>
          </w:tcPr>
          <w:p w14:paraId="2833507D" w14:textId="77777777" w:rsidR="00E56091" w:rsidRDefault="004B4B5F">
            <w:pPr>
              <w:tabs>
                <w:tab w:val="left" w:pos="1206"/>
              </w:tabs>
              <w:adjustRightInd w:val="0"/>
              <w:snapToGrid w:val="0"/>
              <w:spacing w:line="360" w:lineRule="auto"/>
              <w:jc w:val="both"/>
              <w:rPr>
                <w:rFonts w:ascii="Book Antiqua" w:hAnsi="Book Antiqua"/>
              </w:rPr>
            </w:pPr>
            <w:proofErr w:type="spellStart"/>
            <w:r>
              <w:rPr>
                <w:rFonts w:ascii="Book Antiqua" w:hAnsi="Book Antiqua"/>
              </w:rPr>
              <w:t>cN</w:t>
            </w:r>
            <w:proofErr w:type="spellEnd"/>
            <w:r>
              <w:rPr>
                <w:rFonts w:ascii="Book Antiqua" w:hAnsi="Book Antiqua"/>
              </w:rPr>
              <w:t xml:space="preserve"> stage (N0 </w:t>
            </w:r>
            <w:r>
              <w:rPr>
                <w:rFonts w:ascii="Book Antiqua" w:hAnsi="Book Antiqua"/>
                <w:i/>
              </w:rPr>
              <w:t>vs</w:t>
            </w:r>
            <w:r>
              <w:rPr>
                <w:rFonts w:ascii="Book Antiqua" w:hAnsi="Book Antiqua"/>
              </w:rPr>
              <w:t xml:space="preserve"> N+)</w:t>
            </w:r>
          </w:p>
        </w:tc>
        <w:tc>
          <w:tcPr>
            <w:tcW w:w="1134" w:type="dxa"/>
          </w:tcPr>
          <w:p w14:paraId="53A3A300"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0.152</w:t>
            </w:r>
          </w:p>
        </w:tc>
        <w:tc>
          <w:tcPr>
            <w:tcW w:w="2552" w:type="dxa"/>
            <w:tcBorders>
              <w:left w:val="nil"/>
            </w:tcBorders>
          </w:tcPr>
          <w:p w14:paraId="47B11DCD"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0.415 (0.104-1.337)</w:t>
            </w:r>
          </w:p>
        </w:tc>
        <w:tc>
          <w:tcPr>
            <w:tcW w:w="1190" w:type="dxa"/>
          </w:tcPr>
          <w:p w14:paraId="70D12367"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0.145</w:t>
            </w:r>
          </w:p>
        </w:tc>
      </w:tr>
      <w:tr w:rsidR="00E56091" w14:paraId="0102727B" w14:textId="77777777">
        <w:trPr>
          <w:trHeight w:val="460"/>
        </w:trPr>
        <w:tc>
          <w:tcPr>
            <w:tcW w:w="3510" w:type="dxa"/>
          </w:tcPr>
          <w:p w14:paraId="4191BB07"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 xml:space="preserve">Tumor grade (WD/MD </w:t>
            </w:r>
            <w:r>
              <w:rPr>
                <w:rFonts w:ascii="Book Antiqua" w:hAnsi="Book Antiqua"/>
                <w:i/>
              </w:rPr>
              <w:t>vs</w:t>
            </w:r>
            <w:r>
              <w:rPr>
                <w:rFonts w:ascii="Book Antiqua" w:hAnsi="Book Antiqua"/>
              </w:rPr>
              <w:t xml:space="preserve"> PD)</w:t>
            </w:r>
          </w:p>
        </w:tc>
        <w:tc>
          <w:tcPr>
            <w:tcW w:w="1134" w:type="dxa"/>
          </w:tcPr>
          <w:p w14:paraId="0EC0D9CE"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0.509</w:t>
            </w:r>
          </w:p>
        </w:tc>
        <w:tc>
          <w:tcPr>
            <w:tcW w:w="2552" w:type="dxa"/>
            <w:tcBorders>
              <w:left w:val="nil"/>
            </w:tcBorders>
          </w:tcPr>
          <w:p w14:paraId="17707AA5"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3.071 (0.341-70.370)</w:t>
            </w:r>
          </w:p>
        </w:tc>
        <w:tc>
          <w:tcPr>
            <w:tcW w:w="1190" w:type="dxa"/>
          </w:tcPr>
          <w:p w14:paraId="511DD85E"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0.337</w:t>
            </w:r>
          </w:p>
        </w:tc>
      </w:tr>
      <w:tr w:rsidR="00E56091" w14:paraId="7BEBE666" w14:textId="77777777">
        <w:trPr>
          <w:trHeight w:val="459"/>
        </w:trPr>
        <w:tc>
          <w:tcPr>
            <w:tcW w:w="3510" w:type="dxa"/>
          </w:tcPr>
          <w:p w14:paraId="55EE947A"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CEA (≤</w:t>
            </w:r>
            <w:r>
              <w:rPr>
                <w:rFonts w:ascii="Book Antiqua" w:hAnsi="Book Antiqua" w:hint="eastAsia"/>
                <w:lang w:eastAsia="zh-CN"/>
              </w:rPr>
              <w:t xml:space="preserve"> </w:t>
            </w:r>
            <w:r>
              <w:rPr>
                <w:rFonts w:ascii="Book Antiqua" w:hAnsi="Book Antiqua"/>
              </w:rPr>
              <w:t xml:space="preserve">5 </w:t>
            </w:r>
            <w:r>
              <w:rPr>
                <w:rFonts w:ascii="Book Antiqua" w:hAnsi="Book Antiqua"/>
                <w:i/>
              </w:rPr>
              <w:t>vs</w:t>
            </w:r>
            <w:r>
              <w:rPr>
                <w:rFonts w:ascii="Book Antiqua" w:hAnsi="Book Antiqua"/>
              </w:rPr>
              <w:t xml:space="preserve"> &gt;</w:t>
            </w:r>
            <w:r>
              <w:rPr>
                <w:rFonts w:ascii="Book Antiqua" w:hAnsi="Book Antiqua" w:hint="eastAsia"/>
                <w:lang w:eastAsia="zh-CN"/>
              </w:rPr>
              <w:t xml:space="preserve"> </w:t>
            </w:r>
            <w:r>
              <w:rPr>
                <w:rFonts w:ascii="Book Antiqua" w:hAnsi="Book Antiqua"/>
              </w:rPr>
              <w:t>5)</w:t>
            </w:r>
          </w:p>
        </w:tc>
        <w:tc>
          <w:tcPr>
            <w:tcW w:w="1134" w:type="dxa"/>
          </w:tcPr>
          <w:p w14:paraId="3CC2E436"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0.894</w:t>
            </w:r>
          </w:p>
        </w:tc>
        <w:tc>
          <w:tcPr>
            <w:tcW w:w="2552" w:type="dxa"/>
            <w:tcBorders>
              <w:left w:val="nil"/>
            </w:tcBorders>
          </w:tcPr>
          <w:p w14:paraId="1BB9D365"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0.611 (0.106-3.136)</w:t>
            </w:r>
          </w:p>
        </w:tc>
        <w:tc>
          <w:tcPr>
            <w:tcW w:w="1190" w:type="dxa"/>
          </w:tcPr>
          <w:p w14:paraId="42EF931F"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0.556</w:t>
            </w:r>
          </w:p>
        </w:tc>
      </w:tr>
      <w:tr w:rsidR="00E56091" w14:paraId="7B98BF2E" w14:textId="77777777">
        <w:trPr>
          <w:trHeight w:val="594"/>
        </w:trPr>
        <w:tc>
          <w:tcPr>
            <w:tcW w:w="3510" w:type="dxa"/>
          </w:tcPr>
          <w:p w14:paraId="23F2C49A" w14:textId="40A50B4B"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 xml:space="preserve">Neoadjuvant chemotherapy (FOLFOX </w:t>
            </w:r>
            <w:r>
              <w:rPr>
                <w:rFonts w:ascii="Book Antiqua" w:hAnsi="Book Antiqua"/>
                <w:i/>
              </w:rPr>
              <w:t>vs</w:t>
            </w:r>
            <w:r>
              <w:rPr>
                <w:rFonts w:ascii="Book Antiqua" w:hAnsi="Book Antiqua"/>
              </w:rPr>
              <w:t xml:space="preserve"> </w:t>
            </w:r>
            <w:r>
              <w:rPr>
                <w:rFonts w:ascii="Book Antiqua" w:hAnsi="Book Antiqua" w:hint="eastAsia"/>
                <w:lang w:eastAsia="zh-CN"/>
              </w:rPr>
              <w:t>c</w:t>
            </w:r>
            <w:r>
              <w:rPr>
                <w:rFonts w:ascii="Book Antiqua" w:hAnsi="Book Antiqua"/>
              </w:rPr>
              <w:t>apecitabine)</w:t>
            </w:r>
          </w:p>
        </w:tc>
        <w:tc>
          <w:tcPr>
            <w:tcW w:w="1134" w:type="dxa"/>
          </w:tcPr>
          <w:p w14:paraId="336D1100"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0.037</w:t>
            </w:r>
            <w:r>
              <w:rPr>
                <w:rFonts w:ascii="Book Antiqua" w:hAnsi="Book Antiqua"/>
                <w:vertAlign w:val="superscript"/>
              </w:rPr>
              <w:t>a</w:t>
            </w:r>
          </w:p>
        </w:tc>
        <w:tc>
          <w:tcPr>
            <w:tcW w:w="2552" w:type="dxa"/>
            <w:tcBorders>
              <w:left w:val="nil"/>
            </w:tcBorders>
          </w:tcPr>
          <w:p w14:paraId="7A320AA8"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4.755 (2.118-88.203)</w:t>
            </w:r>
          </w:p>
        </w:tc>
        <w:tc>
          <w:tcPr>
            <w:tcW w:w="1190" w:type="dxa"/>
          </w:tcPr>
          <w:p w14:paraId="6CCFD12E"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0.046</w:t>
            </w:r>
            <w:r>
              <w:rPr>
                <w:rFonts w:ascii="Book Antiqua" w:hAnsi="Book Antiqua"/>
                <w:vertAlign w:val="superscript"/>
              </w:rPr>
              <w:t>a</w:t>
            </w:r>
          </w:p>
        </w:tc>
      </w:tr>
      <w:tr w:rsidR="00E56091" w14:paraId="7119F399" w14:textId="77777777">
        <w:trPr>
          <w:trHeight w:val="594"/>
        </w:trPr>
        <w:tc>
          <w:tcPr>
            <w:tcW w:w="3510" w:type="dxa"/>
          </w:tcPr>
          <w:p w14:paraId="2DEB3016"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Radiation dose (&lt;</w:t>
            </w:r>
            <w:r>
              <w:rPr>
                <w:rFonts w:ascii="Book Antiqua" w:hAnsi="Book Antiqua" w:hint="eastAsia"/>
                <w:lang w:eastAsia="zh-CN"/>
              </w:rPr>
              <w:t xml:space="preserve"> </w:t>
            </w:r>
            <w:r>
              <w:rPr>
                <w:rFonts w:ascii="Book Antiqua" w:hAnsi="Book Antiqua"/>
              </w:rPr>
              <w:t xml:space="preserve">50 </w:t>
            </w:r>
            <w:proofErr w:type="spellStart"/>
            <w:r>
              <w:rPr>
                <w:rFonts w:ascii="Book Antiqua" w:hAnsi="Book Antiqua"/>
              </w:rPr>
              <w:t>Gy</w:t>
            </w:r>
            <w:proofErr w:type="spellEnd"/>
            <w:r>
              <w:rPr>
                <w:rFonts w:ascii="Book Antiqua" w:hAnsi="Book Antiqua"/>
                <w:i/>
              </w:rPr>
              <w:t xml:space="preserve"> vs</w:t>
            </w:r>
            <w:r>
              <w:rPr>
                <w:rFonts w:ascii="Book Antiqua" w:hAnsi="Book Antiqua"/>
              </w:rPr>
              <w:t xml:space="preserve"> ≥</w:t>
            </w:r>
            <w:r>
              <w:rPr>
                <w:rFonts w:ascii="Book Antiqua" w:hAnsi="Book Antiqua" w:hint="eastAsia"/>
                <w:lang w:eastAsia="zh-CN"/>
              </w:rPr>
              <w:t xml:space="preserve"> </w:t>
            </w:r>
            <w:r>
              <w:rPr>
                <w:rFonts w:ascii="Book Antiqua" w:hAnsi="Book Antiqua"/>
              </w:rPr>
              <w:t xml:space="preserve">50 </w:t>
            </w:r>
            <w:proofErr w:type="spellStart"/>
            <w:r>
              <w:rPr>
                <w:rFonts w:ascii="Book Antiqua" w:hAnsi="Book Antiqua"/>
              </w:rPr>
              <w:t>Gy</w:t>
            </w:r>
            <w:proofErr w:type="spellEnd"/>
            <w:r>
              <w:rPr>
                <w:rFonts w:ascii="Book Antiqua" w:hAnsi="Book Antiqua"/>
              </w:rPr>
              <w:t>)</w:t>
            </w:r>
          </w:p>
        </w:tc>
        <w:tc>
          <w:tcPr>
            <w:tcW w:w="1134" w:type="dxa"/>
          </w:tcPr>
          <w:p w14:paraId="32A096E2"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0.265</w:t>
            </w:r>
          </w:p>
        </w:tc>
        <w:tc>
          <w:tcPr>
            <w:tcW w:w="2552" w:type="dxa"/>
            <w:tcBorders>
              <w:left w:val="nil"/>
            </w:tcBorders>
          </w:tcPr>
          <w:p w14:paraId="55C91C3D"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0.507 (0.058-3.187)</w:t>
            </w:r>
          </w:p>
        </w:tc>
        <w:tc>
          <w:tcPr>
            <w:tcW w:w="1190" w:type="dxa"/>
          </w:tcPr>
          <w:p w14:paraId="1F4D3C95"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0.478</w:t>
            </w:r>
          </w:p>
        </w:tc>
      </w:tr>
      <w:tr w:rsidR="00E56091" w14:paraId="7DE298C0" w14:textId="77777777">
        <w:trPr>
          <w:trHeight w:val="594"/>
        </w:trPr>
        <w:tc>
          <w:tcPr>
            <w:tcW w:w="3510" w:type="dxa"/>
            <w:tcBorders>
              <w:bottom w:val="single" w:sz="4" w:space="0" w:color="auto"/>
            </w:tcBorders>
          </w:tcPr>
          <w:p w14:paraId="0BA31BC3"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Radiation-surgery interval (≤</w:t>
            </w:r>
            <w:r>
              <w:rPr>
                <w:rFonts w:ascii="Book Antiqua" w:hAnsi="Book Antiqua" w:hint="eastAsia"/>
                <w:lang w:eastAsia="zh-CN"/>
              </w:rPr>
              <w:t xml:space="preserve"> </w:t>
            </w:r>
            <w:r>
              <w:rPr>
                <w:rFonts w:ascii="Book Antiqua" w:hAnsi="Book Antiqua"/>
              </w:rPr>
              <w:t xml:space="preserve">9 </w:t>
            </w:r>
            <w:proofErr w:type="spellStart"/>
            <w:r>
              <w:rPr>
                <w:rFonts w:ascii="Book Antiqua" w:hAnsi="Book Antiqua"/>
              </w:rPr>
              <w:t>wk</w:t>
            </w:r>
            <w:proofErr w:type="spellEnd"/>
            <w:r>
              <w:rPr>
                <w:rFonts w:ascii="Book Antiqua" w:hAnsi="Book Antiqua"/>
                <w:i/>
              </w:rPr>
              <w:t xml:space="preserve"> vs</w:t>
            </w:r>
            <w:r>
              <w:rPr>
                <w:rFonts w:ascii="Book Antiqua" w:hAnsi="Book Antiqua"/>
              </w:rPr>
              <w:t xml:space="preserve"> &gt;</w:t>
            </w:r>
            <w:r>
              <w:rPr>
                <w:rFonts w:ascii="Book Antiqua" w:hAnsi="Book Antiqua" w:hint="eastAsia"/>
                <w:lang w:eastAsia="zh-CN"/>
              </w:rPr>
              <w:t xml:space="preserve"> </w:t>
            </w:r>
            <w:r>
              <w:rPr>
                <w:rFonts w:ascii="Book Antiqua" w:hAnsi="Book Antiqua"/>
              </w:rPr>
              <w:t xml:space="preserve">9 </w:t>
            </w:r>
            <w:proofErr w:type="spellStart"/>
            <w:r>
              <w:rPr>
                <w:rFonts w:ascii="Book Antiqua" w:hAnsi="Book Antiqua"/>
              </w:rPr>
              <w:t>wk</w:t>
            </w:r>
            <w:proofErr w:type="spellEnd"/>
            <w:r>
              <w:rPr>
                <w:rFonts w:ascii="Book Antiqua" w:hAnsi="Book Antiqua"/>
              </w:rPr>
              <w:t>)</w:t>
            </w:r>
          </w:p>
        </w:tc>
        <w:tc>
          <w:tcPr>
            <w:tcW w:w="1134" w:type="dxa"/>
            <w:tcBorders>
              <w:bottom w:val="single" w:sz="4" w:space="0" w:color="auto"/>
            </w:tcBorders>
          </w:tcPr>
          <w:p w14:paraId="0B6CBFF7"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0.074</w:t>
            </w:r>
          </w:p>
        </w:tc>
        <w:tc>
          <w:tcPr>
            <w:tcW w:w="2552" w:type="dxa"/>
            <w:tcBorders>
              <w:left w:val="nil"/>
              <w:bottom w:val="single" w:sz="4" w:space="0" w:color="auto"/>
            </w:tcBorders>
          </w:tcPr>
          <w:p w14:paraId="660D1C14"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0.836 (0.013-3.061)</w:t>
            </w:r>
          </w:p>
        </w:tc>
        <w:tc>
          <w:tcPr>
            <w:tcW w:w="1190" w:type="dxa"/>
            <w:tcBorders>
              <w:bottom w:val="single" w:sz="4" w:space="0" w:color="auto"/>
            </w:tcBorders>
          </w:tcPr>
          <w:p w14:paraId="1FFB11B2"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0.107</w:t>
            </w:r>
          </w:p>
        </w:tc>
      </w:tr>
    </w:tbl>
    <w:p w14:paraId="790AFBB4" w14:textId="77777777" w:rsidR="00E56091" w:rsidRDefault="004B4B5F">
      <w:pPr>
        <w:adjustRightInd w:val="0"/>
        <w:snapToGrid w:val="0"/>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rPr>
        <w:t>P</w:t>
      </w:r>
      <w:proofErr w:type="spellEnd"/>
      <w:r>
        <w:rPr>
          <w:rFonts w:ascii="Book Antiqua" w:hAnsi="Book Antiqua"/>
        </w:rPr>
        <w:t xml:space="preserve"> &lt; 0.05; CEA: </w:t>
      </w:r>
      <w:r>
        <w:rPr>
          <w:rFonts w:ascii="Book Antiqua" w:hAnsi="Book Antiqua" w:hint="eastAsia"/>
          <w:lang w:eastAsia="zh-CN"/>
        </w:rPr>
        <w:t>C</w:t>
      </w:r>
      <w:r>
        <w:rPr>
          <w:rFonts w:ascii="Book Antiqua" w:hAnsi="Book Antiqua"/>
        </w:rPr>
        <w:t xml:space="preserve">arcinoembryonic antigen; MD: </w:t>
      </w:r>
      <w:r>
        <w:rPr>
          <w:rFonts w:ascii="Book Antiqua" w:hAnsi="Book Antiqua" w:hint="eastAsia"/>
          <w:lang w:eastAsia="zh-CN"/>
        </w:rPr>
        <w:t>M</w:t>
      </w:r>
      <w:r>
        <w:rPr>
          <w:rFonts w:ascii="Book Antiqua" w:hAnsi="Book Antiqua"/>
        </w:rPr>
        <w:t xml:space="preserve">oderately differentiated; </w:t>
      </w:r>
      <w:proofErr w:type="spellStart"/>
      <w:r>
        <w:rPr>
          <w:rFonts w:ascii="Book Antiqua" w:hAnsi="Book Antiqua"/>
        </w:rPr>
        <w:t>pCR</w:t>
      </w:r>
      <w:proofErr w:type="spellEnd"/>
      <w:r>
        <w:rPr>
          <w:rFonts w:ascii="Book Antiqua" w:hAnsi="Book Antiqua"/>
        </w:rPr>
        <w:t xml:space="preserve">: </w:t>
      </w:r>
      <w:r>
        <w:rPr>
          <w:rFonts w:ascii="Book Antiqua" w:hAnsi="Book Antiqua" w:hint="eastAsia"/>
          <w:lang w:eastAsia="zh-CN"/>
        </w:rPr>
        <w:t>P</w:t>
      </w:r>
      <w:r>
        <w:rPr>
          <w:rFonts w:ascii="Book Antiqua" w:hAnsi="Book Antiqua"/>
        </w:rPr>
        <w:t xml:space="preserve">athological complete response; PD: </w:t>
      </w:r>
      <w:r>
        <w:rPr>
          <w:rFonts w:ascii="Book Antiqua" w:hAnsi="Book Antiqua" w:hint="eastAsia"/>
          <w:lang w:eastAsia="zh-CN"/>
        </w:rPr>
        <w:t>P</w:t>
      </w:r>
      <w:r>
        <w:rPr>
          <w:rFonts w:ascii="Book Antiqua" w:hAnsi="Book Antiqua"/>
        </w:rPr>
        <w:t xml:space="preserve">oorly differentiated; WD: </w:t>
      </w:r>
      <w:r>
        <w:rPr>
          <w:rFonts w:ascii="Book Antiqua" w:hAnsi="Book Antiqua" w:hint="eastAsia"/>
          <w:lang w:eastAsia="zh-CN"/>
        </w:rPr>
        <w:t>W</w:t>
      </w:r>
      <w:r>
        <w:rPr>
          <w:rFonts w:ascii="Book Antiqua" w:hAnsi="Book Antiqua"/>
        </w:rPr>
        <w:t>ell differentiated.</w:t>
      </w:r>
    </w:p>
    <w:p w14:paraId="35670F45" w14:textId="77777777" w:rsidR="00E56091" w:rsidRDefault="00E56091">
      <w:pPr>
        <w:tabs>
          <w:tab w:val="left" w:pos="1206"/>
        </w:tabs>
        <w:adjustRightInd w:val="0"/>
        <w:snapToGrid w:val="0"/>
        <w:spacing w:line="360" w:lineRule="auto"/>
        <w:jc w:val="both"/>
        <w:rPr>
          <w:rFonts w:ascii="Book Antiqua" w:hAnsi="Book Antiqua"/>
        </w:rPr>
      </w:pPr>
    </w:p>
    <w:p w14:paraId="4DC18CAD" w14:textId="77777777" w:rsidR="00E56091" w:rsidRDefault="00E56091">
      <w:pPr>
        <w:adjustRightInd w:val="0"/>
        <w:snapToGrid w:val="0"/>
        <w:spacing w:line="360" w:lineRule="auto"/>
        <w:jc w:val="both"/>
        <w:rPr>
          <w:rFonts w:ascii="Book Antiqua" w:hAnsi="Book Antiqua"/>
        </w:rPr>
        <w:sectPr w:rsidR="00E56091">
          <w:pgSz w:w="11906" w:h="16838"/>
          <w:pgMar w:top="1440" w:right="1797" w:bottom="1440" w:left="1797" w:header="851" w:footer="992" w:gutter="0"/>
          <w:cols w:space="425"/>
          <w:docGrid w:type="lines" w:linePitch="360"/>
        </w:sectPr>
      </w:pPr>
    </w:p>
    <w:p w14:paraId="153EB50C" w14:textId="77777777" w:rsidR="00E56091" w:rsidRDefault="004B4B5F">
      <w:pPr>
        <w:tabs>
          <w:tab w:val="left" w:pos="4019"/>
        </w:tabs>
        <w:adjustRightInd w:val="0"/>
        <w:snapToGrid w:val="0"/>
        <w:spacing w:line="360" w:lineRule="auto"/>
        <w:jc w:val="both"/>
        <w:rPr>
          <w:rFonts w:ascii="Book Antiqua" w:hAnsi="Book Antiqua"/>
          <w:b/>
          <w:lang w:eastAsia="zh-CN"/>
        </w:rPr>
      </w:pPr>
      <w:r>
        <w:rPr>
          <w:rFonts w:ascii="Book Antiqua" w:hAnsi="Book Antiqua"/>
          <w:b/>
        </w:rPr>
        <w:lastRenderedPageBreak/>
        <w:t>Table 4 Comparison of clinical staging with pathologic T and N staging (</w:t>
      </w:r>
      <w:r>
        <w:rPr>
          <w:rFonts w:ascii="Book Antiqua" w:hAnsi="Book Antiqua"/>
          <w:b/>
          <w:i/>
        </w:rPr>
        <w:t>n</w:t>
      </w:r>
      <w:r>
        <w:rPr>
          <w:rFonts w:ascii="Book Antiqua" w:hAnsi="Book Antiqua"/>
          <w:b/>
        </w:rPr>
        <w:t xml:space="preserve"> = 86)</w:t>
      </w:r>
      <w:r>
        <w:rPr>
          <w:rFonts w:ascii="Book Antiqua" w:hAnsi="Book Antiqua" w:hint="eastAsia"/>
          <w:b/>
          <w:vertAlign w:val="superscript"/>
          <w:lang w:eastAsia="zh-CN"/>
        </w:rPr>
        <w:t>1</w:t>
      </w:r>
    </w:p>
    <w:p w14:paraId="21B44BED" w14:textId="77777777" w:rsidR="00E56091" w:rsidRDefault="00E56091">
      <w:pPr>
        <w:tabs>
          <w:tab w:val="left" w:pos="4019"/>
        </w:tabs>
        <w:adjustRightInd w:val="0"/>
        <w:snapToGrid w:val="0"/>
        <w:spacing w:line="360" w:lineRule="auto"/>
        <w:jc w:val="both"/>
        <w:rPr>
          <w:rFonts w:ascii="Book Antiqua" w:hAnsi="Book Antiqua"/>
        </w:rPr>
      </w:pPr>
    </w:p>
    <w:tbl>
      <w:tblPr>
        <w:tblpPr w:leftFromText="180" w:rightFromText="180" w:vertAnchor="page" w:horzAnchor="margin" w:tblpY="2551"/>
        <w:tblW w:w="0" w:type="auto"/>
        <w:tblLook w:val="04A0" w:firstRow="1" w:lastRow="0" w:firstColumn="1" w:lastColumn="0" w:noHBand="0" w:noVBand="1"/>
      </w:tblPr>
      <w:tblGrid>
        <w:gridCol w:w="1943"/>
        <w:gridCol w:w="1096"/>
        <w:gridCol w:w="856"/>
        <w:gridCol w:w="1096"/>
        <w:gridCol w:w="1096"/>
        <w:gridCol w:w="897"/>
        <w:gridCol w:w="1055"/>
        <w:gridCol w:w="1690"/>
        <w:gridCol w:w="1763"/>
        <w:gridCol w:w="1740"/>
      </w:tblGrid>
      <w:tr w:rsidR="00E56091" w14:paraId="4A485401" w14:textId="77777777">
        <w:tc>
          <w:tcPr>
            <w:tcW w:w="0" w:type="auto"/>
            <w:vMerge w:val="restart"/>
            <w:tcBorders>
              <w:top w:val="single" w:sz="4" w:space="0" w:color="auto"/>
            </w:tcBorders>
          </w:tcPr>
          <w:p w14:paraId="1CD19047" w14:textId="77777777" w:rsidR="00E56091" w:rsidRDefault="004B4B5F">
            <w:pPr>
              <w:adjustRightInd w:val="0"/>
              <w:snapToGrid w:val="0"/>
              <w:spacing w:line="360" w:lineRule="auto"/>
              <w:jc w:val="both"/>
              <w:rPr>
                <w:rFonts w:ascii="Book Antiqua" w:hAnsi="Book Antiqua"/>
                <w:b/>
              </w:rPr>
            </w:pPr>
            <w:bookmarkStart w:id="106" w:name="OLE_LINK45"/>
            <w:bookmarkStart w:id="107" w:name="OLE_LINK42"/>
            <w:bookmarkStart w:id="108" w:name="OLE_LINK43"/>
            <w:bookmarkStart w:id="109" w:name="OLE_LINK44"/>
            <w:r>
              <w:rPr>
                <w:rFonts w:ascii="Book Antiqua" w:hAnsi="Book Antiqua"/>
                <w:b/>
              </w:rPr>
              <w:t>Clinical staging</w:t>
            </w:r>
          </w:p>
        </w:tc>
        <w:tc>
          <w:tcPr>
            <w:tcW w:w="0" w:type="auto"/>
            <w:gridSpan w:val="6"/>
            <w:tcBorders>
              <w:top w:val="single" w:sz="4" w:space="0" w:color="auto"/>
              <w:bottom w:val="single" w:sz="4" w:space="0" w:color="auto"/>
            </w:tcBorders>
          </w:tcPr>
          <w:p w14:paraId="2E98AAB8" w14:textId="77777777" w:rsidR="00E56091" w:rsidRDefault="004B4B5F">
            <w:pPr>
              <w:adjustRightInd w:val="0"/>
              <w:snapToGrid w:val="0"/>
              <w:spacing w:line="360" w:lineRule="auto"/>
              <w:jc w:val="center"/>
              <w:rPr>
                <w:rFonts w:ascii="Book Antiqua" w:hAnsi="Book Antiqua"/>
                <w:b/>
              </w:rPr>
            </w:pPr>
            <w:r>
              <w:rPr>
                <w:rFonts w:ascii="Book Antiqua" w:hAnsi="Book Antiqua"/>
                <w:b/>
              </w:rPr>
              <w:t>Pathologic T staging</w:t>
            </w:r>
          </w:p>
        </w:tc>
        <w:tc>
          <w:tcPr>
            <w:tcW w:w="0" w:type="auto"/>
            <w:vMerge w:val="restart"/>
            <w:tcBorders>
              <w:top w:val="single" w:sz="4" w:space="0" w:color="auto"/>
              <w:left w:val="nil"/>
            </w:tcBorders>
          </w:tcPr>
          <w:p w14:paraId="31DA0DCA" w14:textId="77777777" w:rsidR="00E56091" w:rsidRDefault="004B4B5F">
            <w:pPr>
              <w:adjustRightInd w:val="0"/>
              <w:snapToGrid w:val="0"/>
              <w:spacing w:line="360" w:lineRule="auto"/>
              <w:jc w:val="both"/>
              <w:rPr>
                <w:rFonts w:ascii="Book Antiqua" w:hAnsi="Book Antiqua"/>
                <w:b/>
              </w:rPr>
            </w:pPr>
            <w:proofErr w:type="spellStart"/>
            <w:r>
              <w:rPr>
                <w:rFonts w:ascii="Book Antiqua" w:hAnsi="Book Antiqua"/>
                <w:b/>
              </w:rPr>
              <w:t>ypN</w:t>
            </w:r>
            <w:proofErr w:type="spellEnd"/>
            <w:r>
              <w:rPr>
                <w:rFonts w:ascii="Book Antiqua" w:hAnsi="Book Antiqua"/>
                <w:b/>
              </w:rPr>
              <w:t xml:space="preserve"> negative</w:t>
            </w:r>
          </w:p>
        </w:tc>
        <w:tc>
          <w:tcPr>
            <w:tcW w:w="1763" w:type="dxa"/>
            <w:vMerge w:val="restart"/>
            <w:tcBorders>
              <w:top w:val="single" w:sz="4" w:space="0" w:color="auto"/>
              <w:left w:val="nil"/>
            </w:tcBorders>
          </w:tcPr>
          <w:p w14:paraId="154FDA06" w14:textId="77777777" w:rsidR="00E56091" w:rsidRDefault="004B4B5F">
            <w:pPr>
              <w:adjustRightInd w:val="0"/>
              <w:snapToGrid w:val="0"/>
              <w:spacing w:line="360" w:lineRule="auto"/>
              <w:jc w:val="both"/>
              <w:rPr>
                <w:rFonts w:ascii="Book Antiqua" w:hAnsi="Book Antiqua"/>
                <w:b/>
              </w:rPr>
            </w:pPr>
            <w:proofErr w:type="spellStart"/>
            <w:r>
              <w:rPr>
                <w:rFonts w:ascii="Book Antiqua" w:hAnsi="Book Antiqua"/>
                <w:b/>
              </w:rPr>
              <w:t>ypN</w:t>
            </w:r>
            <w:proofErr w:type="spellEnd"/>
            <w:r>
              <w:rPr>
                <w:rFonts w:ascii="Book Antiqua" w:hAnsi="Book Antiqua"/>
                <w:b/>
              </w:rPr>
              <w:t xml:space="preserve"> positive</w:t>
            </w:r>
          </w:p>
        </w:tc>
        <w:tc>
          <w:tcPr>
            <w:tcW w:w="1740" w:type="dxa"/>
            <w:vMerge w:val="restart"/>
            <w:tcBorders>
              <w:top w:val="single" w:sz="4" w:space="0" w:color="auto"/>
              <w:left w:val="nil"/>
            </w:tcBorders>
          </w:tcPr>
          <w:p w14:paraId="336BD147" w14:textId="77777777" w:rsidR="00E56091" w:rsidRDefault="004B4B5F">
            <w:pPr>
              <w:adjustRightInd w:val="0"/>
              <w:snapToGrid w:val="0"/>
              <w:spacing w:line="360" w:lineRule="auto"/>
              <w:jc w:val="both"/>
              <w:rPr>
                <w:rFonts w:ascii="Book Antiqua" w:hAnsi="Book Antiqua"/>
                <w:b/>
              </w:rPr>
            </w:pPr>
            <w:r>
              <w:rPr>
                <w:rFonts w:ascii="Book Antiqua" w:hAnsi="Book Antiqua"/>
                <w:b/>
              </w:rPr>
              <w:t>Total</w:t>
            </w:r>
          </w:p>
        </w:tc>
      </w:tr>
      <w:tr w:rsidR="00E56091" w14:paraId="6A3621E6" w14:textId="77777777">
        <w:tc>
          <w:tcPr>
            <w:tcW w:w="0" w:type="auto"/>
            <w:vMerge/>
            <w:tcBorders>
              <w:bottom w:val="single" w:sz="4" w:space="0" w:color="auto"/>
            </w:tcBorders>
          </w:tcPr>
          <w:p w14:paraId="53CB8194" w14:textId="77777777" w:rsidR="00E56091" w:rsidRDefault="00E56091">
            <w:pPr>
              <w:adjustRightInd w:val="0"/>
              <w:snapToGrid w:val="0"/>
              <w:spacing w:line="360" w:lineRule="auto"/>
              <w:jc w:val="both"/>
              <w:rPr>
                <w:rFonts w:ascii="Book Antiqua" w:hAnsi="Book Antiqua"/>
                <w:b/>
              </w:rPr>
            </w:pPr>
          </w:p>
        </w:tc>
        <w:tc>
          <w:tcPr>
            <w:tcW w:w="0" w:type="auto"/>
            <w:tcBorders>
              <w:top w:val="single" w:sz="4" w:space="0" w:color="auto"/>
              <w:bottom w:val="single" w:sz="4" w:space="0" w:color="auto"/>
            </w:tcBorders>
          </w:tcPr>
          <w:p w14:paraId="4136F517" w14:textId="77777777" w:rsidR="00E56091" w:rsidRDefault="004B4B5F">
            <w:pPr>
              <w:adjustRightInd w:val="0"/>
              <w:snapToGrid w:val="0"/>
              <w:spacing w:line="360" w:lineRule="auto"/>
              <w:jc w:val="both"/>
              <w:rPr>
                <w:rFonts w:ascii="Book Antiqua" w:hAnsi="Book Antiqua"/>
                <w:b/>
              </w:rPr>
            </w:pPr>
            <w:r>
              <w:rPr>
                <w:rFonts w:ascii="Book Antiqua" w:hAnsi="Book Antiqua"/>
                <w:b/>
              </w:rPr>
              <w:t>ypT0</w:t>
            </w:r>
          </w:p>
        </w:tc>
        <w:tc>
          <w:tcPr>
            <w:tcW w:w="0" w:type="auto"/>
            <w:tcBorders>
              <w:top w:val="single" w:sz="4" w:space="0" w:color="auto"/>
              <w:bottom w:val="single" w:sz="4" w:space="0" w:color="auto"/>
            </w:tcBorders>
          </w:tcPr>
          <w:p w14:paraId="74654387" w14:textId="77777777" w:rsidR="00E56091" w:rsidRDefault="004B4B5F">
            <w:pPr>
              <w:adjustRightInd w:val="0"/>
              <w:snapToGrid w:val="0"/>
              <w:spacing w:line="360" w:lineRule="auto"/>
              <w:jc w:val="both"/>
              <w:rPr>
                <w:rFonts w:ascii="Book Antiqua" w:hAnsi="Book Antiqua"/>
                <w:b/>
              </w:rPr>
            </w:pPr>
            <w:r>
              <w:rPr>
                <w:rFonts w:ascii="Book Antiqua" w:hAnsi="Book Antiqua"/>
                <w:b/>
              </w:rPr>
              <w:t>ypT1</w:t>
            </w:r>
          </w:p>
        </w:tc>
        <w:tc>
          <w:tcPr>
            <w:tcW w:w="0" w:type="auto"/>
            <w:tcBorders>
              <w:top w:val="single" w:sz="4" w:space="0" w:color="auto"/>
              <w:bottom w:val="single" w:sz="4" w:space="0" w:color="auto"/>
            </w:tcBorders>
          </w:tcPr>
          <w:p w14:paraId="6BDC7984" w14:textId="77777777" w:rsidR="00E56091" w:rsidRDefault="004B4B5F">
            <w:pPr>
              <w:adjustRightInd w:val="0"/>
              <w:snapToGrid w:val="0"/>
              <w:spacing w:line="360" w:lineRule="auto"/>
              <w:jc w:val="both"/>
              <w:rPr>
                <w:rFonts w:ascii="Book Antiqua" w:hAnsi="Book Antiqua"/>
                <w:b/>
              </w:rPr>
            </w:pPr>
            <w:r>
              <w:rPr>
                <w:rFonts w:ascii="Book Antiqua" w:hAnsi="Book Antiqua"/>
                <w:b/>
              </w:rPr>
              <w:t>ypT2</w:t>
            </w:r>
          </w:p>
        </w:tc>
        <w:tc>
          <w:tcPr>
            <w:tcW w:w="0" w:type="auto"/>
            <w:tcBorders>
              <w:top w:val="single" w:sz="4" w:space="0" w:color="auto"/>
              <w:bottom w:val="single" w:sz="4" w:space="0" w:color="auto"/>
            </w:tcBorders>
          </w:tcPr>
          <w:p w14:paraId="042EB751" w14:textId="77777777" w:rsidR="00E56091" w:rsidRDefault="004B4B5F">
            <w:pPr>
              <w:adjustRightInd w:val="0"/>
              <w:snapToGrid w:val="0"/>
              <w:spacing w:line="360" w:lineRule="auto"/>
              <w:jc w:val="both"/>
              <w:rPr>
                <w:rFonts w:ascii="Book Antiqua" w:hAnsi="Book Antiqua"/>
                <w:b/>
              </w:rPr>
            </w:pPr>
            <w:r>
              <w:rPr>
                <w:rFonts w:ascii="Book Antiqua" w:hAnsi="Book Antiqua"/>
                <w:b/>
              </w:rPr>
              <w:t>ypT3</w:t>
            </w:r>
          </w:p>
        </w:tc>
        <w:tc>
          <w:tcPr>
            <w:tcW w:w="0" w:type="auto"/>
            <w:tcBorders>
              <w:top w:val="single" w:sz="4" w:space="0" w:color="auto"/>
              <w:bottom w:val="single" w:sz="4" w:space="0" w:color="auto"/>
            </w:tcBorders>
          </w:tcPr>
          <w:p w14:paraId="0F3B435E" w14:textId="77777777" w:rsidR="00E56091" w:rsidRDefault="004B4B5F">
            <w:pPr>
              <w:adjustRightInd w:val="0"/>
              <w:snapToGrid w:val="0"/>
              <w:spacing w:line="360" w:lineRule="auto"/>
              <w:jc w:val="both"/>
              <w:rPr>
                <w:rFonts w:ascii="Book Antiqua" w:hAnsi="Book Antiqua"/>
                <w:b/>
              </w:rPr>
            </w:pPr>
            <w:r>
              <w:rPr>
                <w:rFonts w:ascii="Book Antiqua" w:hAnsi="Book Antiqua"/>
                <w:b/>
              </w:rPr>
              <w:t>ypT4a</w:t>
            </w:r>
          </w:p>
        </w:tc>
        <w:tc>
          <w:tcPr>
            <w:tcW w:w="0" w:type="auto"/>
            <w:tcBorders>
              <w:top w:val="single" w:sz="4" w:space="0" w:color="auto"/>
              <w:left w:val="nil"/>
              <w:bottom w:val="single" w:sz="4" w:space="0" w:color="auto"/>
            </w:tcBorders>
          </w:tcPr>
          <w:p w14:paraId="6F9435AD" w14:textId="77777777" w:rsidR="00E56091" w:rsidRDefault="004B4B5F">
            <w:pPr>
              <w:adjustRightInd w:val="0"/>
              <w:snapToGrid w:val="0"/>
              <w:spacing w:line="360" w:lineRule="auto"/>
              <w:jc w:val="both"/>
              <w:rPr>
                <w:rFonts w:ascii="Book Antiqua" w:hAnsi="Book Antiqua"/>
                <w:b/>
              </w:rPr>
            </w:pPr>
            <w:r>
              <w:rPr>
                <w:rFonts w:ascii="Book Antiqua" w:hAnsi="Book Antiqua"/>
                <w:b/>
              </w:rPr>
              <w:t>ypT4b</w:t>
            </w:r>
          </w:p>
        </w:tc>
        <w:tc>
          <w:tcPr>
            <w:tcW w:w="0" w:type="auto"/>
            <w:vMerge/>
            <w:tcBorders>
              <w:left w:val="nil"/>
              <w:bottom w:val="single" w:sz="4" w:space="0" w:color="auto"/>
            </w:tcBorders>
          </w:tcPr>
          <w:p w14:paraId="23DC2775" w14:textId="77777777" w:rsidR="00E56091" w:rsidRDefault="00E56091">
            <w:pPr>
              <w:adjustRightInd w:val="0"/>
              <w:snapToGrid w:val="0"/>
              <w:spacing w:line="360" w:lineRule="auto"/>
              <w:jc w:val="both"/>
              <w:rPr>
                <w:rFonts w:ascii="Book Antiqua" w:hAnsi="Book Antiqua"/>
                <w:b/>
              </w:rPr>
            </w:pPr>
          </w:p>
        </w:tc>
        <w:tc>
          <w:tcPr>
            <w:tcW w:w="1763" w:type="dxa"/>
            <w:vMerge/>
            <w:tcBorders>
              <w:left w:val="nil"/>
              <w:bottom w:val="single" w:sz="4" w:space="0" w:color="auto"/>
            </w:tcBorders>
          </w:tcPr>
          <w:p w14:paraId="4FE285D9" w14:textId="77777777" w:rsidR="00E56091" w:rsidRDefault="00E56091">
            <w:pPr>
              <w:adjustRightInd w:val="0"/>
              <w:snapToGrid w:val="0"/>
              <w:spacing w:line="360" w:lineRule="auto"/>
              <w:jc w:val="both"/>
              <w:rPr>
                <w:rFonts w:ascii="Book Antiqua" w:hAnsi="Book Antiqua"/>
                <w:b/>
              </w:rPr>
            </w:pPr>
          </w:p>
        </w:tc>
        <w:tc>
          <w:tcPr>
            <w:tcW w:w="1740" w:type="dxa"/>
            <w:vMerge/>
            <w:tcBorders>
              <w:left w:val="nil"/>
              <w:bottom w:val="single" w:sz="4" w:space="0" w:color="auto"/>
            </w:tcBorders>
          </w:tcPr>
          <w:p w14:paraId="4035C793" w14:textId="77777777" w:rsidR="00E56091" w:rsidRDefault="00E56091">
            <w:pPr>
              <w:adjustRightInd w:val="0"/>
              <w:snapToGrid w:val="0"/>
              <w:spacing w:line="360" w:lineRule="auto"/>
              <w:jc w:val="both"/>
              <w:rPr>
                <w:rFonts w:ascii="Book Antiqua" w:hAnsi="Book Antiqua"/>
                <w:b/>
              </w:rPr>
            </w:pPr>
          </w:p>
        </w:tc>
      </w:tr>
      <w:tr w:rsidR="00E56091" w14:paraId="799EF65F" w14:textId="77777777">
        <w:trPr>
          <w:trHeight w:val="459"/>
        </w:trPr>
        <w:tc>
          <w:tcPr>
            <w:tcW w:w="0" w:type="auto"/>
            <w:tcBorders>
              <w:top w:val="single" w:sz="4" w:space="0" w:color="auto"/>
            </w:tcBorders>
          </w:tcPr>
          <w:p w14:paraId="39BF6A0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cT4a </w:t>
            </w:r>
          </w:p>
        </w:tc>
        <w:tc>
          <w:tcPr>
            <w:tcW w:w="0" w:type="auto"/>
            <w:tcBorders>
              <w:top w:val="single" w:sz="4" w:space="0" w:color="auto"/>
            </w:tcBorders>
          </w:tcPr>
          <w:p w14:paraId="7F53FAA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 (8.1)</w:t>
            </w:r>
          </w:p>
        </w:tc>
        <w:tc>
          <w:tcPr>
            <w:tcW w:w="0" w:type="auto"/>
            <w:tcBorders>
              <w:top w:val="single" w:sz="4" w:space="0" w:color="auto"/>
            </w:tcBorders>
          </w:tcPr>
          <w:p w14:paraId="53C34CD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3 (3.5)</w:t>
            </w:r>
          </w:p>
        </w:tc>
        <w:tc>
          <w:tcPr>
            <w:tcW w:w="0" w:type="auto"/>
            <w:tcBorders>
              <w:top w:val="single" w:sz="4" w:space="0" w:color="auto"/>
            </w:tcBorders>
          </w:tcPr>
          <w:p w14:paraId="0667468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5 (5.8)</w:t>
            </w:r>
          </w:p>
        </w:tc>
        <w:tc>
          <w:tcPr>
            <w:tcW w:w="0" w:type="auto"/>
            <w:tcBorders>
              <w:top w:val="single" w:sz="4" w:space="0" w:color="auto"/>
            </w:tcBorders>
          </w:tcPr>
          <w:p w14:paraId="430A210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24 (27.9)</w:t>
            </w:r>
          </w:p>
        </w:tc>
        <w:tc>
          <w:tcPr>
            <w:tcW w:w="0" w:type="auto"/>
            <w:tcBorders>
              <w:top w:val="single" w:sz="4" w:space="0" w:color="auto"/>
            </w:tcBorders>
          </w:tcPr>
          <w:p w14:paraId="76A2F8C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3 (3.5)</w:t>
            </w:r>
          </w:p>
        </w:tc>
        <w:tc>
          <w:tcPr>
            <w:tcW w:w="1055" w:type="dxa"/>
            <w:tcBorders>
              <w:top w:val="single" w:sz="4" w:space="0" w:color="auto"/>
              <w:left w:val="nil"/>
            </w:tcBorders>
          </w:tcPr>
          <w:p w14:paraId="652E598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 (2.3)</w:t>
            </w:r>
          </w:p>
        </w:tc>
        <w:tc>
          <w:tcPr>
            <w:tcW w:w="1690" w:type="dxa"/>
            <w:tcBorders>
              <w:top w:val="single" w:sz="4" w:space="0" w:color="auto"/>
            </w:tcBorders>
          </w:tcPr>
          <w:p w14:paraId="3E2CB60E" w14:textId="77777777" w:rsidR="00E56091" w:rsidRDefault="00E56091">
            <w:pPr>
              <w:adjustRightInd w:val="0"/>
              <w:snapToGrid w:val="0"/>
              <w:spacing w:line="360" w:lineRule="auto"/>
              <w:jc w:val="both"/>
              <w:rPr>
                <w:rFonts w:ascii="Book Antiqua" w:hAnsi="Book Antiqua"/>
              </w:rPr>
            </w:pPr>
          </w:p>
        </w:tc>
        <w:tc>
          <w:tcPr>
            <w:tcW w:w="1763" w:type="dxa"/>
            <w:tcBorders>
              <w:top w:val="single" w:sz="4" w:space="0" w:color="auto"/>
            </w:tcBorders>
          </w:tcPr>
          <w:p w14:paraId="54510B28" w14:textId="77777777" w:rsidR="00E56091" w:rsidRDefault="00E56091">
            <w:pPr>
              <w:adjustRightInd w:val="0"/>
              <w:snapToGrid w:val="0"/>
              <w:spacing w:line="360" w:lineRule="auto"/>
              <w:jc w:val="both"/>
              <w:rPr>
                <w:rFonts w:ascii="Book Antiqua" w:hAnsi="Book Antiqua"/>
              </w:rPr>
            </w:pPr>
          </w:p>
        </w:tc>
        <w:tc>
          <w:tcPr>
            <w:tcW w:w="1740" w:type="dxa"/>
            <w:tcBorders>
              <w:top w:val="single" w:sz="4" w:space="0" w:color="auto"/>
            </w:tcBorders>
          </w:tcPr>
          <w:p w14:paraId="4425CFB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44 (51.2)</w:t>
            </w:r>
          </w:p>
        </w:tc>
      </w:tr>
      <w:tr w:rsidR="00E56091" w14:paraId="0A328534" w14:textId="77777777">
        <w:trPr>
          <w:trHeight w:val="456"/>
        </w:trPr>
        <w:tc>
          <w:tcPr>
            <w:tcW w:w="0" w:type="auto"/>
          </w:tcPr>
          <w:p w14:paraId="625E989D" w14:textId="77777777" w:rsidR="00E56091" w:rsidRDefault="004B4B5F">
            <w:pPr>
              <w:adjustRightInd w:val="0"/>
              <w:snapToGrid w:val="0"/>
              <w:spacing w:line="360" w:lineRule="auto"/>
              <w:jc w:val="both"/>
              <w:rPr>
                <w:rFonts w:ascii="Book Antiqua" w:hAnsi="Book Antiqua"/>
              </w:rPr>
            </w:pPr>
            <w:r>
              <w:rPr>
                <w:rFonts w:ascii="Book Antiqua" w:hAnsi="Book Antiqua"/>
              </w:rPr>
              <w:t>cT4b</w:t>
            </w:r>
          </w:p>
        </w:tc>
        <w:tc>
          <w:tcPr>
            <w:tcW w:w="0" w:type="auto"/>
          </w:tcPr>
          <w:p w14:paraId="6211B3D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6 (7)</w:t>
            </w:r>
          </w:p>
        </w:tc>
        <w:tc>
          <w:tcPr>
            <w:tcW w:w="0" w:type="auto"/>
          </w:tcPr>
          <w:p w14:paraId="5C2D6C7D" w14:textId="77777777" w:rsidR="00E56091" w:rsidRDefault="004B4B5F">
            <w:pPr>
              <w:adjustRightInd w:val="0"/>
              <w:snapToGrid w:val="0"/>
              <w:spacing w:line="360" w:lineRule="auto"/>
              <w:jc w:val="both"/>
              <w:rPr>
                <w:rFonts w:ascii="Book Antiqua" w:hAnsi="Book Antiqua"/>
              </w:rPr>
            </w:pPr>
            <w:r>
              <w:rPr>
                <w:rFonts w:ascii="Book Antiqua" w:hAnsi="Book Antiqua"/>
              </w:rPr>
              <w:t xml:space="preserve">0 (0) </w:t>
            </w:r>
          </w:p>
        </w:tc>
        <w:tc>
          <w:tcPr>
            <w:tcW w:w="0" w:type="auto"/>
          </w:tcPr>
          <w:p w14:paraId="55A7DD6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 (8.1)</w:t>
            </w:r>
          </w:p>
        </w:tc>
        <w:tc>
          <w:tcPr>
            <w:tcW w:w="0" w:type="auto"/>
          </w:tcPr>
          <w:p w14:paraId="23E500F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22 (25.6)</w:t>
            </w:r>
          </w:p>
        </w:tc>
        <w:tc>
          <w:tcPr>
            <w:tcW w:w="0" w:type="auto"/>
          </w:tcPr>
          <w:p w14:paraId="23631A6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 (4.6)</w:t>
            </w:r>
          </w:p>
        </w:tc>
        <w:tc>
          <w:tcPr>
            <w:tcW w:w="1055" w:type="dxa"/>
            <w:tcBorders>
              <w:left w:val="nil"/>
            </w:tcBorders>
          </w:tcPr>
          <w:p w14:paraId="2BF912B3" w14:textId="77777777" w:rsidR="00E56091" w:rsidRDefault="004B4B5F">
            <w:pPr>
              <w:adjustRightInd w:val="0"/>
              <w:snapToGrid w:val="0"/>
              <w:spacing w:line="360" w:lineRule="auto"/>
              <w:jc w:val="both"/>
              <w:rPr>
                <w:rFonts w:ascii="Book Antiqua" w:hAnsi="Book Antiqua"/>
              </w:rPr>
            </w:pPr>
            <w:r>
              <w:rPr>
                <w:rFonts w:ascii="Book Antiqua" w:hAnsi="Book Antiqua"/>
              </w:rPr>
              <w:t>3 (3.5)</w:t>
            </w:r>
          </w:p>
        </w:tc>
        <w:tc>
          <w:tcPr>
            <w:tcW w:w="1690" w:type="dxa"/>
          </w:tcPr>
          <w:p w14:paraId="0D4F2DBB" w14:textId="77777777" w:rsidR="00E56091" w:rsidRDefault="00E56091">
            <w:pPr>
              <w:adjustRightInd w:val="0"/>
              <w:snapToGrid w:val="0"/>
              <w:spacing w:line="360" w:lineRule="auto"/>
              <w:jc w:val="both"/>
              <w:rPr>
                <w:rFonts w:ascii="Book Antiqua" w:hAnsi="Book Antiqua"/>
              </w:rPr>
            </w:pPr>
          </w:p>
        </w:tc>
        <w:tc>
          <w:tcPr>
            <w:tcW w:w="1763" w:type="dxa"/>
          </w:tcPr>
          <w:p w14:paraId="319A0419" w14:textId="77777777" w:rsidR="00E56091" w:rsidRDefault="00E56091">
            <w:pPr>
              <w:adjustRightInd w:val="0"/>
              <w:snapToGrid w:val="0"/>
              <w:spacing w:line="360" w:lineRule="auto"/>
              <w:jc w:val="both"/>
              <w:rPr>
                <w:rFonts w:ascii="Book Antiqua" w:hAnsi="Book Antiqua"/>
              </w:rPr>
            </w:pPr>
          </w:p>
        </w:tc>
        <w:tc>
          <w:tcPr>
            <w:tcW w:w="1740" w:type="dxa"/>
          </w:tcPr>
          <w:p w14:paraId="7C9C108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42 (48.8)</w:t>
            </w:r>
          </w:p>
        </w:tc>
      </w:tr>
      <w:tr w:rsidR="00E56091" w14:paraId="53D15DE0" w14:textId="77777777">
        <w:trPr>
          <w:trHeight w:val="456"/>
        </w:trPr>
        <w:tc>
          <w:tcPr>
            <w:tcW w:w="0" w:type="auto"/>
          </w:tcPr>
          <w:p w14:paraId="4F2CC912"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cN</w:t>
            </w:r>
            <w:proofErr w:type="spellEnd"/>
            <w:r>
              <w:rPr>
                <w:rFonts w:ascii="Book Antiqua" w:hAnsi="Book Antiqua"/>
              </w:rPr>
              <w:t xml:space="preserve"> negative</w:t>
            </w:r>
          </w:p>
        </w:tc>
        <w:tc>
          <w:tcPr>
            <w:tcW w:w="0" w:type="auto"/>
          </w:tcPr>
          <w:p w14:paraId="042AA5B0" w14:textId="77777777" w:rsidR="00E56091" w:rsidRDefault="00E56091">
            <w:pPr>
              <w:adjustRightInd w:val="0"/>
              <w:snapToGrid w:val="0"/>
              <w:spacing w:line="360" w:lineRule="auto"/>
              <w:jc w:val="both"/>
              <w:rPr>
                <w:rFonts w:ascii="Book Antiqua" w:hAnsi="Book Antiqua"/>
                <w:lang w:eastAsia="zh-CN"/>
              </w:rPr>
            </w:pPr>
          </w:p>
        </w:tc>
        <w:tc>
          <w:tcPr>
            <w:tcW w:w="0" w:type="auto"/>
          </w:tcPr>
          <w:p w14:paraId="732304DC" w14:textId="77777777" w:rsidR="00E56091" w:rsidRDefault="00E56091">
            <w:pPr>
              <w:adjustRightInd w:val="0"/>
              <w:snapToGrid w:val="0"/>
              <w:spacing w:line="360" w:lineRule="auto"/>
              <w:jc w:val="both"/>
              <w:rPr>
                <w:rFonts w:ascii="Book Antiqua" w:hAnsi="Book Antiqua"/>
                <w:lang w:eastAsia="zh-CN"/>
              </w:rPr>
            </w:pPr>
          </w:p>
        </w:tc>
        <w:tc>
          <w:tcPr>
            <w:tcW w:w="0" w:type="auto"/>
          </w:tcPr>
          <w:p w14:paraId="217E6768" w14:textId="77777777" w:rsidR="00E56091" w:rsidRDefault="00E56091">
            <w:pPr>
              <w:adjustRightInd w:val="0"/>
              <w:snapToGrid w:val="0"/>
              <w:spacing w:line="360" w:lineRule="auto"/>
              <w:jc w:val="both"/>
              <w:rPr>
                <w:rFonts w:ascii="Book Antiqua" w:hAnsi="Book Antiqua"/>
              </w:rPr>
            </w:pPr>
          </w:p>
        </w:tc>
        <w:tc>
          <w:tcPr>
            <w:tcW w:w="0" w:type="auto"/>
          </w:tcPr>
          <w:p w14:paraId="0951C173" w14:textId="77777777" w:rsidR="00E56091" w:rsidRDefault="00E56091">
            <w:pPr>
              <w:adjustRightInd w:val="0"/>
              <w:snapToGrid w:val="0"/>
              <w:spacing w:line="360" w:lineRule="auto"/>
              <w:jc w:val="both"/>
              <w:rPr>
                <w:rFonts w:ascii="Book Antiqua" w:hAnsi="Book Antiqua"/>
              </w:rPr>
            </w:pPr>
          </w:p>
        </w:tc>
        <w:tc>
          <w:tcPr>
            <w:tcW w:w="0" w:type="auto"/>
          </w:tcPr>
          <w:p w14:paraId="207702E4" w14:textId="77777777" w:rsidR="00E56091" w:rsidRDefault="00E56091">
            <w:pPr>
              <w:adjustRightInd w:val="0"/>
              <w:snapToGrid w:val="0"/>
              <w:spacing w:line="360" w:lineRule="auto"/>
              <w:jc w:val="both"/>
              <w:rPr>
                <w:rFonts w:ascii="Book Antiqua" w:hAnsi="Book Antiqua"/>
              </w:rPr>
            </w:pPr>
          </w:p>
        </w:tc>
        <w:tc>
          <w:tcPr>
            <w:tcW w:w="1055" w:type="dxa"/>
            <w:tcBorders>
              <w:left w:val="nil"/>
            </w:tcBorders>
          </w:tcPr>
          <w:p w14:paraId="10B69B74" w14:textId="77777777" w:rsidR="00E56091" w:rsidRDefault="00E56091">
            <w:pPr>
              <w:adjustRightInd w:val="0"/>
              <w:snapToGrid w:val="0"/>
              <w:spacing w:line="360" w:lineRule="auto"/>
              <w:jc w:val="both"/>
              <w:rPr>
                <w:rFonts w:ascii="Book Antiqua" w:hAnsi="Book Antiqua"/>
              </w:rPr>
            </w:pPr>
          </w:p>
        </w:tc>
        <w:tc>
          <w:tcPr>
            <w:tcW w:w="1690" w:type="dxa"/>
          </w:tcPr>
          <w:p w14:paraId="48767493"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6 (7)</w:t>
            </w:r>
          </w:p>
        </w:tc>
        <w:tc>
          <w:tcPr>
            <w:tcW w:w="1763" w:type="dxa"/>
          </w:tcPr>
          <w:p w14:paraId="0363178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 (1.1)</w:t>
            </w:r>
          </w:p>
        </w:tc>
        <w:tc>
          <w:tcPr>
            <w:tcW w:w="1740" w:type="dxa"/>
          </w:tcPr>
          <w:p w14:paraId="0B8A4DA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 (8.1)</w:t>
            </w:r>
          </w:p>
        </w:tc>
      </w:tr>
      <w:tr w:rsidR="00E56091" w14:paraId="0EAD2BA7" w14:textId="77777777">
        <w:trPr>
          <w:trHeight w:val="456"/>
        </w:trPr>
        <w:tc>
          <w:tcPr>
            <w:tcW w:w="0" w:type="auto"/>
          </w:tcPr>
          <w:p w14:paraId="220B374A"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cN</w:t>
            </w:r>
            <w:proofErr w:type="spellEnd"/>
            <w:r>
              <w:rPr>
                <w:rFonts w:ascii="Book Antiqua" w:hAnsi="Book Antiqua"/>
              </w:rPr>
              <w:t xml:space="preserve"> positive</w:t>
            </w:r>
          </w:p>
        </w:tc>
        <w:tc>
          <w:tcPr>
            <w:tcW w:w="0" w:type="auto"/>
          </w:tcPr>
          <w:p w14:paraId="2354CE5A" w14:textId="77777777" w:rsidR="00E56091" w:rsidRDefault="00E56091">
            <w:pPr>
              <w:adjustRightInd w:val="0"/>
              <w:snapToGrid w:val="0"/>
              <w:spacing w:line="360" w:lineRule="auto"/>
              <w:jc w:val="both"/>
              <w:rPr>
                <w:rFonts w:ascii="Book Antiqua" w:hAnsi="Book Antiqua"/>
                <w:lang w:eastAsia="zh-CN"/>
              </w:rPr>
            </w:pPr>
          </w:p>
        </w:tc>
        <w:tc>
          <w:tcPr>
            <w:tcW w:w="0" w:type="auto"/>
          </w:tcPr>
          <w:p w14:paraId="077D1C94" w14:textId="77777777" w:rsidR="00E56091" w:rsidRDefault="00E56091">
            <w:pPr>
              <w:adjustRightInd w:val="0"/>
              <w:snapToGrid w:val="0"/>
              <w:spacing w:line="360" w:lineRule="auto"/>
              <w:jc w:val="both"/>
              <w:rPr>
                <w:rFonts w:ascii="Book Antiqua" w:hAnsi="Book Antiqua"/>
                <w:lang w:eastAsia="zh-CN"/>
              </w:rPr>
            </w:pPr>
          </w:p>
        </w:tc>
        <w:tc>
          <w:tcPr>
            <w:tcW w:w="0" w:type="auto"/>
          </w:tcPr>
          <w:p w14:paraId="65BE10FC" w14:textId="77777777" w:rsidR="00E56091" w:rsidRDefault="00E56091">
            <w:pPr>
              <w:adjustRightInd w:val="0"/>
              <w:snapToGrid w:val="0"/>
              <w:spacing w:line="360" w:lineRule="auto"/>
              <w:jc w:val="both"/>
              <w:rPr>
                <w:rFonts w:ascii="Book Antiqua" w:hAnsi="Book Antiqua"/>
              </w:rPr>
            </w:pPr>
          </w:p>
        </w:tc>
        <w:tc>
          <w:tcPr>
            <w:tcW w:w="0" w:type="auto"/>
          </w:tcPr>
          <w:p w14:paraId="479E8EBB" w14:textId="77777777" w:rsidR="00E56091" w:rsidRDefault="00E56091">
            <w:pPr>
              <w:adjustRightInd w:val="0"/>
              <w:snapToGrid w:val="0"/>
              <w:spacing w:line="360" w:lineRule="auto"/>
              <w:jc w:val="both"/>
              <w:rPr>
                <w:rFonts w:ascii="Book Antiqua" w:hAnsi="Book Antiqua"/>
              </w:rPr>
            </w:pPr>
          </w:p>
        </w:tc>
        <w:tc>
          <w:tcPr>
            <w:tcW w:w="0" w:type="auto"/>
          </w:tcPr>
          <w:p w14:paraId="28D66717" w14:textId="77777777" w:rsidR="00E56091" w:rsidRDefault="00E56091">
            <w:pPr>
              <w:adjustRightInd w:val="0"/>
              <w:snapToGrid w:val="0"/>
              <w:spacing w:line="360" w:lineRule="auto"/>
              <w:jc w:val="both"/>
              <w:rPr>
                <w:rFonts w:ascii="Book Antiqua" w:hAnsi="Book Antiqua"/>
              </w:rPr>
            </w:pPr>
          </w:p>
        </w:tc>
        <w:tc>
          <w:tcPr>
            <w:tcW w:w="1055" w:type="dxa"/>
            <w:tcBorders>
              <w:left w:val="nil"/>
            </w:tcBorders>
          </w:tcPr>
          <w:p w14:paraId="443D97F3" w14:textId="77777777" w:rsidR="00E56091" w:rsidRDefault="00E56091">
            <w:pPr>
              <w:adjustRightInd w:val="0"/>
              <w:snapToGrid w:val="0"/>
              <w:spacing w:line="360" w:lineRule="auto"/>
              <w:jc w:val="both"/>
              <w:rPr>
                <w:rFonts w:ascii="Book Antiqua" w:hAnsi="Book Antiqua"/>
              </w:rPr>
            </w:pPr>
          </w:p>
        </w:tc>
        <w:tc>
          <w:tcPr>
            <w:tcW w:w="1690" w:type="dxa"/>
          </w:tcPr>
          <w:p w14:paraId="09FB20C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66 (76.8)</w:t>
            </w:r>
          </w:p>
        </w:tc>
        <w:tc>
          <w:tcPr>
            <w:tcW w:w="1763" w:type="dxa"/>
          </w:tcPr>
          <w:p w14:paraId="0224D0B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13 (15.1)</w:t>
            </w:r>
          </w:p>
        </w:tc>
        <w:tc>
          <w:tcPr>
            <w:tcW w:w="1740" w:type="dxa"/>
          </w:tcPr>
          <w:p w14:paraId="59683B0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79 (91.9)</w:t>
            </w:r>
          </w:p>
        </w:tc>
      </w:tr>
      <w:tr w:rsidR="00E56091" w14:paraId="052ADFC3" w14:textId="77777777">
        <w:trPr>
          <w:trHeight w:val="456"/>
        </w:trPr>
        <w:tc>
          <w:tcPr>
            <w:tcW w:w="0" w:type="auto"/>
            <w:tcBorders>
              <w:bottom w:val="single" w:sz="4" w:space="0" w:color="auto"/>
            </w:tcBorders>
          </w:tcPr>
          <w:p w14:paraId="24706150" w14:textId="77777777" w:rsidR="00E56091" w:rsidRDefault="004B4B5F">
            <w:pPr>
              <w:adjustRightInd w:val="0"/>
              <w:snapToGrid w:val="0"/>
              <w:spacing w:line="360" w:lineRule="auto"/>
              <w:jc w:val="both"/>
              <w:rPr>
                <w:rFonts w:ascii="Book Antiqua" w:hAnsi="Book Antiqua"/>
              </w:rPr>
            </w:pPr>
            <w:r>
              <w:rPr>
                <w:rFonts w:ascii="Book Antiqua" w:hAnsi="Book Antiqua"/>
              </w:rPr>
              <w:t>Total</w:t>
            </w:r>
          </w:p>
        </w:tc>
        <w:tc>
          <w:tcPr>
            <w:tcW w:w="0" w:type="auto"/>
            <w:tcBorders>
              <w:bottom w:val="single" w:sz="4" w:space="0" w:color="auto"/>
            </w:tcBorders>
          </w:tcPr>
          <w:p w14:paraId="06520405" w14:textId="77777777" w:rsidR="00E56091" w:rsidRDefault="004B4B5F">
            <w:pPr>
              <w:adjustRightInd w:val="0"/>
              <w:snapToGrid w:val="0"/>
              <w:spacing w:line="360" w:lineRule="auto"/>
              <w:jc w:val="both"/>
              <w:rPr>
                <w:rFonts w:ascii="Book Antiqua" w:hAnsi="Book Antiqua"/>
              </w:rPr>
            </w:pPr>
            <w:r>
              <w:rPr>
                <w:rFonts w:ascii="Book Antiqua" w:hAnsi="Book Antiqua"/>
              </w:rPr>
              <w:t>13 (15.1)</w:t>
            </w:r>
          </w:p>
        </w:tc>
        <w:tc>
          <w:tcPr>
            <w:tcW w:w="0" w:type="auto"/>
            <w:tcBorders>
              <w:bottom w:val="single" w:sz="4" w:space="0" w:color="auto"/>
            </w:tcBorders>
          </w:tcPr>
          <w:p w14:paraId="1370F203" w14:textId="77777777" w:rsidR="00E56091" w:rsidRDefault="004B4B5F">
            <w:pPr>
              <w:adjustRightInd w:val="0"/>
              <w:snapToGrid w:val="0"/>
              <w:spacing w:line="360" w:lineRule="auto"/>
              <w:jc w:val="both"/>
              <w:rPr>
                <w:rFonts w:ascii="Book Antiqua" w:hAnsi="Book Antiqua"/>
              </w:rPr>
            </w:pPr>
            <w:r>
              <w:rPr>
                <w:rFonts w:ascii="Book Antiqua" w:hAnsi="Book Antiqua"/>
              </w:rPr>
              <w:t>3 (3.5)</w:t>
            </w:r>
          </w:p>
        </w:tc>
        <w:tc>
          <w:tcPr>
            <w:tcW w:w="0" w:type="auto"/>
            <w:tcBorders>
              <w:bottom w:val="single" w:sz="4" w:space="0" w:color="auto"/>
            </w:tcBorders>
          </w:tcPr>
          <w:p w14:paraId="6F01076C" w14:textId="77777777" w:rsidR="00E56091" w:rsidRDefault="004B4B5F">
            <w:pPr>
              <w:adjustRightInd w:val="0"/>
              <w:snapToGrid w:val="0"/>
              <w:spacing w:line="360" w:lineRule="auto"/>
              <w:jc w:val="both"/>
              <w:rPr>
                <w:rFonts w:ascii="Book Antiqua" w:hAnsi="Book Antiqua"/>
              </w:rPr>
            </w:pPr>
            <w:r>
              <w:rPr>
                <w:rFonts w:ascii="Book Antiqua" w:hAnsi="Book Antiqua"/>
              </w:rPr>
              <w:t>12 (13.9)</w:t>
            </w:r>
          </w:p>
        </w:tc>
        <w:tc>
          <w:tcPr>
            <w:tcW w:w="0" w:type="auto"/>
            <w:tcBorders>
              <w:bottom w:val="single" w:sz="4" w:space="0" w:color="auto"/>
            </w:tcBorders>
          </w:tcPr>
          <w:p w14:paraId="1586AC21" w14:textId="77777777" w:rsidR="00E56091" w:rsidRDefault="004B4B5F">
            <w:pPr>
              <w:adjustRightInd w:val="0"/>
              <w:snapToGrid w:val="0"/>
              <w:spacing w:line="360" w:lineRule="auto"/>
              <w:jc w:val="both"/>
              <w:rPr>
                <w:rFonts w:ascii="Book Antiqua" w:hAnsi="Book Antiqua"/>
              </w:rPr>
            </w:pPr>
            <w:r>
              <w:rPr>
                <w:rFonts w:ascii="Book Antiqua" w:hAnsi="Book Antiqua"/>
              </w:rPr>
              <w:t>46 (53.5)</w:t>
            </w:r>
          </w:p>
        </w:tc>
        <w:tc>
          <w:tcPr>
            <w:tcW w:w="0" w:type="auto"/>
            <w:tcBorders>
              <w:bottom w:val="single" w:sz="4" w:space="0" w:color="auto"/>
            </w:tcBorders>
          </w:tcPr>
          <w:p w14:paraId="6A86250F" w14:textId="77777777" w:rsidR="00E56091" w:rsidRDefault="004B4B5F">
            <w:pPr>
              <w:adjustRightInd w:val="0"/>
              <w:snapToGrid w:val="0"/>
              <w:spacing w:line="360" w:lineRule="auto"/>
              <w:jc w:val="both"/>
              <w:rPr>
                <w:rFonts w:ascii="Book Antiqua" w:hAnsi="Book Antiqua"/>
              </w:rPr>
            </w:pPr>
            <w:r>
              <w:rPr>
                <w:rFonts w:ascii="Book Antiqua" w:hAnsi="Book Antiqua"/>
              </w:rPr>
              <w:t>7 (8.1)</w:t>
            </w:r>
          </w:p>
        </w:tc>
        <w:tc>
          <w:tcPr>
            <w:tcW w:w="1055" w:type="dxa"/>
            <w:tcBorders>
              <w:left w:val="nil"/>
              <w:bottom w:val="single" w:sz="4" w:space="0" w:color="auto"/>
            </w:tcBorders>
          </w:tcPr>
          <w:p w14:paraId="37489DB2" w14:textId="77777777" w:rsidR="00E56091" w:rsidRDefault="004B4B5F">
            <w:pPr>
              <w:adjustRightInd w:val="0"/>
              <w:snapToGrid w:val="0"/>
              <w:spacing w:line="360" w:lineRule="auto"/>
              <w:jc w:val="both"/>
              <w:rPr>
                <w:rFonts w:ascii="Book Antiqua" w:hAnsi="Book Antiqua"/>
              </w:rPr>
            </w:pPr>
            <w:r>
              <w:rPr>
                <w:rFonts w:ascii="Book Antiqua" w:hAnsi="Book Antiqua"/>
              </w:rPr>
              <w:t>5 (5.8)</w:t>
            </w:r>
          </w:p>
        </w:tc>
        <w:tc>
          <w:tcPr>
            <w:tcW w:w="1690" w:type="dxa"/>
            <w:tcBorders>
              <w:bottom w:val="single" w:sz="4" w:space="0" w:color="auto"/>
            </w:tcBorders>
          </w:tcPr>
          <w:p w14:paraId="77D6890E" w14:textId="77777777" w:rsidR="00E56091" w:rsidRDefault="004B4B5F">
            <w:pPr>
              <w:adjustRightInd w:val="0"/>
              <w:snapToGrid w:val="0"/>
              <w:spacing w:line="360" w:lineRule="auto"/>
              <w:jc w:val="both"/>
              <w:rPr>
                <w:rFonts w:ascii="Book Antiqua" w:hAnsi="Book Antiqua"/>
              </w:rPr>
            </w:pPr>
            <w:r>
              <w:rPr>
                <w:rFonts w:ascii="Book Antiqua" w:hAnsi="Book Antiqua"/>
              </w:rPr>
              <w:t>72 (83.8)</w:t>
            </w:r>
          </w:p>
        </w:tc>
        <w:tc>
          <w:tcPr>
            <w:tcW w:w="1763" w:type="dxa"/>
            <w:tcBorders>
              <w:bottom w:val="single" w:sz="4" w:space="0" w:color="auto"/>
            </w:tcBorders>
          </w:tcPr>
          <w:p w14:paraId="7C54E4A7" w14:textId="77777777" w:rsidR="00E56091" w:rsidRDefault="004B4B5F">
            <w:pPr>
              <w:adjustRightInd w:val="0"/>
              <w:snapToGrid w:val="0"/>
              <w:spacing w:line="360" w:lineRule="auto"/>
              <w:jc w:val="both"/>
              <w:rPr>
                <w:rFonts w:ascii="Book Antiqua" w:hAnsi="Book Antiqua"/>
              </w:rPr>
            </w:pPr>
            <w:r>
              <w:rPr>
                <w:rFonts w:ascii="Book Antiqua" w:hAnsi="Book Antiqua"/>
              </w:rPr>
              <w:t>14 (16.2)</w:t>
            </w:r>
          </w:p>
        </w:tc>
        <w:tc>
          <w:tcPr>
            <w:tcW w:w="1740" w:type="dxa"/>
            <w:tcBorders>
              <w:bottom w:val="single" w:sz="4" w:space="0" w:color="auto"/>
            </w:tcBorders>
          </w:tcPr>
          <w:p w14:paraId="5FD4E38F" w14:textId="77777777" w:rsidR="00E56091" w:rsidRDefault="004B4B5F">
            <w:pPr>
              <w:adjustRightInd w:val="0"/>
              <w:snapToGrid w:val="0"/>
              <w:spacing w:line="360" w:lineRule="auto"/>
              <w:jc w:val="both"/>
              <w:rPr>
                <w:rFonts w:ascii="Book Antiqua" w:hAnsi="Book Antiqua"/>
              </w:rPr>
            </w:pPr>
            <w:r>
              <w:rPr>
                <w:rFonts w:ascii="Book Antiqua" w:hAnsi="Book Antiqua"/>
              </w:rPr>
              <w:t>86 (100)</w:t>
            </w:r>
          </w:p>
        </w:tc>
      </w:tr>
      <w:bookmarkEnd w:id="106"/>
      <w:bookmarkEnd w:id="107"/>
      <w:bookmarkEnd w:id="108"/>
      <w:bookmarkEnd w:id="109"/>
    </w:tbl>
    <w:p w14:paraId="58D6E426" w14:textId="77777777" w:rsidR="00E56091" w:rsidRDefault="00E56091">
      <w:pPr>
        <w:tabs>
          <w:tab w:val="left" w:pos="4019"/>
        </w:tabs>
        <w:adjustRightInd w:val="0"/>
        <w:snapToGrid w:val="0"/>
        <w:spacing w:line="360" w:lineRule="auto"/>
        <w:jc w:val="both"/>
        <w:rPr>
          <w:rFonts w:ascii="Book Antiqua" w:hAnsi="Book Antiqua"/>
        </w:rPr>
      </w:pPr>
    </w:p>
    <w:p w14:paraId="46FB7B5E" w14:textId="77777777" w:rsidR="00E56091" w:rsidRDefault="00E56091">
      <w:pPr>
        <w:tabs>
          <w:tab w:val="left" w:pos="4019"/>
        </w:tabs>
        <w:adjustRightInd w:val="0"/>
        <w:snapToGrid w:val="0"/>
        <w:spacing w:line="360" w:lineRule="auto"/>
        <w:jc w:val="both"/>
        <w:rPr>
          <w:rFonts w:ascii="Book Antiqua" w:hAnsi="Book Antiqua"/>
        </w:rPr>
      </w:pPr>
    </w:p>
    <w:p w14:paraId="38B89EC3" w14:textId="77777777" w:rsidR="00E56091" w:rsidRDefault="00E56091">
      <w:pPr>
        <w:tabs>
          <w:tab w:val="left" w:pos="4019"/>
        </w:tabs>
        <w:adjustRightInd w:val="0"/>
        <w:snapToGrid w:val="0"/>
        <w:spacing w:line="360" w:lineRule="auto"/>
        <w:jc w:val="both"/>
        <w:rPr>
          <w:rFonts w:ascii="Book Antiqua" w:hAnsi="Book Antiqua"/>
        </w:rPr>
      </w:pPr>
    </w:p>
    <w:p w14:paraId="1DAF81F9" w14:textId="77777777" w:rsidR="00E56091" w:rsidRDefault="00E56091">
      <w:pPr>
        <w:tabs>
          <w:tab w:val="left" w:pos="4019"/>
        </w:tabs>
        <w:adjustRightInd w:val="0"/>
        <w:snapToGrid w:val="0"/>
        <w:spacing w:line="360" w:lineRule="auto"/>
        <w:jc w:val="both"/>
        <w:rPr>
          <w:rFonts w:ascii="Book Antiqua" w:hAnsi="Book Antiqua"/>
        </w:rPr>
      </w:pPr>
    </w:p>
    <w:p w14:paraId="7119ECD8" w14:textId="77777777" w:rsidR="00E56091" w:rsidRDefault="00E56091">
      <w:pPr>
        <w:tabs>
          <w:tab w:val="left" w:pos="4019"/>
        </w:tabs>
        <w:adjustRightInd w:val="0"/>
        <w:snapToGrid w:val="0"/>
        <w:spacing w:line="360" w:lineRule="auto"/>
        <w:jc w:val="both"/>
        <w:rPr>
          <w:rFonts w:ascii="Book Antiqua" w:hAnsi="Book Antiqua"/>
        </w:rPr>
      </w:pPr>
    </w:p>
    <w:p w14:paraId="0AA00DF0" w14:textId="77777777" w:rsidR="00E56091" w:rsidRDefault="00E56091">
      <w:pPr>
        <w:tabs>
          <w:tab w:val="left" w:pos="4019"/>
        </w:tabs>
        <w:adjustRightInd w:val="0"/>
        <w:snapToGrid w:val="0"/>
        <w:spacing w:line="360" w:lineRule="auto"/>
        <w:jc w:val="both"/>
        <w:rPr>
          <w:rFonts w:ascii="Book Antiqua" w:hAnsi="Book Antiqua"/>
        </w:rPr>
      </w:pPr>
    </w:p>
    <w:p w14:paraId="39436038" w14:textId="77777777" w:rsidR="00E56091" w:rsidRDefault="00E56091">
      <w:pPr>
        <w:tabs>
          <w:tab w:val="left" w:pos="4019"/>
        </w:tabs>
        <w:adjustRightInd w:val="0"/>
        <w:snapToGrid w:val="0"/>
        <w:spacing w:line="360" w:lineRule="auto"/>
        <w:jc w:val="both"/>
        <w:rPr>
          <w:rFonts w:ascii="Book Antiqua" w:hAnsi="Book Antiqua"/>
        </w:rPr>
      </w:pPr>
    </w:p>
    <w:p w14:paraId="68CF0860" w14:textId="77777777" w:rsidR="00E56091" w:rsidRDefault="004B4B5F">
      <w:pPr>
        <w:adjustRightInd w:val="0"/>
        <w:snapToGrid w:val="0"/>
        <w:spacing w:line="360" w:lineRule="auto"/>
        <w:jc w:val="both"/>
        <w:rPr>
          <w:rFonts w:ascii="Book Antiqua" w:hAnsi="Book Antiqua"/>
        </w:rPr>
      </w:pPr>
      <w:r>
        <w:rPr>
          <w:rFonts w:ascii="Book Antiqua" w:hAnsi="Book Antiqua"/>
        </w:rPr>
        <w:t>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Pr>
          <w:rFonts w:ascii="Book Antiqua" w:hAnsi="Book Antiqua"/>
        </w:rPr>
        <w:t xml:space="preserve">linical (in this case evaluated by imaging); </w:t>
      </w:r>
      <w:proofErr w:type="spellStart"/>
      <w:r>
        <w:rPr>
          <w:rFonts w:ascii="Book Antiqua" w:hAnsi="Book Antiqua"/>
        </w:rPr>
        <w:t>ypT</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 xml:space="preserve">athologic T-stage posttreatment; </w:t>
      </w:r>
      <w:proofErr w:type="spellStart"/>
      <w:r>
        <w:rPr>
          <w:rFonts w:ascii="Book Antiqua" w:hAnsi="Book Antiqua"/>
        </w:rPr>
        <w:t>ypN</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P</w:t>
      </w:r>
      <w:r>
        <w:rPr>
          <w:rFonts w:ascii="Book Antiqua" w:hAnsi="Book Antiqua"/>
        </w:rPr>
        <w:t>athologic N-stage posttreatment.</w:t>
      </w:r>
    </w:p>
    <w:p w14:paraId="69814861" w14:textId="77777777" w:rsidR="00E56091" w:rsidRDefault="004B4B5F">
      <w:pPr>
        <w:adjustRightInd w:val="0"/>
        <w:snapToGrid w:val="0"/>
        <w:spacing w:line="360" w:lineRule="auto"/>
        <w:jc w:val="both"/>
        <w:rPr>
          <w:rFonts w:ascii="Book Antiqua" w:hAnsi="Book Antiqua"/>
        </w:rPr>
      </w:pPr>
      <w:r>
        <w:rPr>
          <w:rFonts w:ascii="Book Antiqua" w:hAnsi="Book Antiqua" w:hint="eastAsia"/>
          <w:vertAlign w:val="superscript"/>
          <w:lang w:eastAsia="zh-CN"/>
        </w:rPr>
        <w:t>1</w:t>
      </w:r>
      <w:r>
        <w:rPr>
          <w:rFonts w:ascii="Book Antiqua" w:hAnsi="Book Antiqua"/>
        </w:rPr>
        <w:t>Two patients (T4bN2M0 and T4aN2M0) did not undergo surgical resection.</w:t>
      </w:r>
    </w:p>
    <w:p w14:paraId="1FC29498" w14:textId="16AF13FD" w:rsidR="00E56091" w:rsidRDefault="004B4B5F">
      <w:pPr>
        <w:adjustRightInd w:val="0"/>
        <w:snapToGrid w:val="0"/>
        <w:spacing w:line="360" w:lineRule="auto"/>
        <w:jc w:val="both"/>
        <w:rPr>
          <w:rFonts w:ascii="Book Antiqua" w:hAnsi="Book Antiqua"/>
          <w:b/>
          <w:lang w:eastAsia="zh-CN"/>
        </w:rPr>
      </w:pPr>
      <w:r>
        <w:rPr>
          <w:rFonts w:ascii="Book Antiqua" w:hAnsi="Book Antiqua"/>
        </w:rPr>
        <w:br w:type="page"/>
      </w:r>
      <w:r>
        <w:rPr>
          <w:rFonts w:ascii="Book Antiqua" w:hAnsi="Book Antiqua"/>
          <w:b/>
        </w:rPr>
        <w:lastRenderedPageBreak/>
        <w:t>Table 5 Univariate and multivariate analys</w:t>
      </w:r>
      <w:r>
        <w:rPr>
          <w:rFonts w:ascii="Book Antiqua" w:hAnsi="Book Antiqua" w:hint="eastAsia"/>
          <w:b/>
          <w:lang w:eastAsia="zh-CN"/>
        </w:rPr>
        <w:t>e</w:t>
      </w:r>
      <w:r>
        <w:rPr>
          <w:rFonts w:ascii="Book Antiqua" w:hAnsi="Book Antiqua"/>
          <w:b/>
        </w:rPr>
        <w:t>s for clinical parameters used to predict disease-free survival and overall survival</w:t>
      </w:r>
    </w:p>
    <w:tbl>
      <w:tblPr>
        <w:tblW w:w="14080" w:type="dxa"/>
        <w:tblLayout w:type="fixed"/>
        <w:tblLook w:val="04A0" w:firstRow="1" w:lastRow="0" w:firstColumn="1" w:lastColumn="0" w:noHBand="0" w:noVBand="1"/>
      </w:tblPr>
      <w:tblGrid>
        <w:gridCol w:w="4928"/>
        <w:gridCol w:w="1276"/>
        <w:gridCol w:w="2268"/>
        <w:gridCol w:w="992"/>
        <w:gridCol w:w="1323"/>
        <w:gridCol w:w="2268"/>
        <w:gridCol w:w="1025"/>
      </w:tblGrid>
      <w:tr w:rsidR="00E56091" w14:paraId="6A67BDE3" w14:textId="77777777">
        <w:tc>
          <w:tcPr>
            <w:tcW w:w="4928" w:type="dxa"/>
            <w:vMerge w:val="restart"/>
            <w:tcBorders>
              <w:top w:val="single" w:sz="4" w:space="0" w:color="auto"/>
            </w:tcBorders>
          </w:tcPr>
          <w:p w14:paraId="06CB5F84" w14:textId="77777777" w:rsidR="00E56091" w:rsidRDefault="004B4B5F">
            <w:pPr>
              <w:adjustRightInd w:val="0"/>
              <w:snapToGrid w:val="0"/>
              <w:spacing w:line="360" w:lineRule="auto"/>
              <w:jc w:val="both"/>
              <w:rPr>
                <w:rFonts w:ascii="Book Antiqua" w:hAnsi="Book Antiqua"/>
                <w:b/>
              </w:rPr>
            </w:pPr>
            <w:r>
              <w:rPr>
                <w:rFonts w:ascii="Book Antiqua" w:hAnsi="Book Antiqua"/>
                <w:b/>
              </w:rPr>
              <w:t xml:space="preserve">Variable </w:t>
            </w:r>
          </w:p>
        </w:tc>
        <w:tc>
          <w:tcPr>
            <w:tcW w:w="4536" w:type="dxa"/>
            <w:gridSpan w:val="3"/>
            <w:tcBorders>
              <w:top w:val="single" w:sz="4" w:space="0" w:color="auto"/>
              <w:left w:val="nil"/>
              <w:bottom w:val="single" w:sz="4" w:space="0" w:color="auto"/>
            </w:tcBorders>
          </w:tcPr>
          <w:p w14:paraId="431C0BB1" w14:textId="77777777" w:rsidR="00E56091" w:rsidRDefault="004B4B5F">
            <w:pPr>
              <w:adjustRightInd w:val="0"/>
              <w:snapToGrid w:val="0"/>
              <w:spacing w:line="360" w:lineRule="auto"/>
              <w:jc w:val="both"/>
              <w:rPr>
                <w:rFonts w:ascii="Book Antiqua" w:hAnsi="Book Antiqua"/>
                <w:b/>
              </w:rPr>
            </w:pPr>
            <w:r>
              <w:rPr>
                <w:rFonts w:ascii="Book Antiqua" w:hAnsi="Book Antiqua"/>
                <w:b/>
              </w:rPr>
              <w:t>Disease-free survival</w:t>
            </w:r>
          </w:p>
        </w:tc>
        <w:tc>
          <w:tcPr>
            <w:tcW w:w="4616" w:type="dxa"/>
            <w:gridSpan w:val="3"/>
            <w:tcBorders>
              <w:top w:val="single" w:sz="4" w:space="0" w:color="auto"/>
              <w:bottom w:val="single" w:sz="4" w:space="0" w:color="auto"/>
            </w:tcBorders>
          </w:tcPr>
          <w:p w14:paraId="25F95CBE" w14:textId="77777777" w:rsidR="00E56091" w:rsidRDefault="004B4B5F">
            <w:pPr>
              <w:adjustRightInd w:val="0"/>
              <w:snapToGrid w:val="0"/>
              <w:spacing w:line="360" w:lineRule="auto"/>
              <w:jc w:val="both"/>
              <w:rPr>
                <w:rFonts w:ascii="Book Antiqua" w:hAnsi="Book Antiqua"/>
                <w:b/>
              </w:rPr>
            </w:pPr>
            <w:r>
              <w:rPr>
                <w:rFonts w:ascii="Book Antiqua" w:hAnsi="Book Antiqua"/>
                <w:b/>
              </w:rPr>
              <w:t>Overall survival</w:t>
            </w:r>
          </w:p>
        </w:tc>
      </w:tr>
      <w:tr w:rsidR="00E56091" w14:paraId="5FD1398F" w14:textId="77777777">
        <w:tc>
          <w:tcPr>
            <w:tcW w:w="4928" w:type="dxa"/>
            <w:vMerge/>
          </w:tcPr>
          <w:p w14:paraId="28EC97A4" w14:textId="77777777" w:rsidR="00E56091" w:rsidRDefault="00E56091">
            <w:pPr>
              <w:adjustRightInd w:val="0"/>
              <w:snapToGrid w:val="0"/>
              <w:spacing w:line="360" w:lineRule="auto"/>
              <w:jc w:val="both"/>
              <w:rPr>
                <w:rFonts w:ascii="Book Antiqua" w:hAnsi="Book Antiqua"/>
                <w:b/>
              </w:rPr>
            </w:pPr>
          </w:p>
        </w:tc>
        <w:tc>
          <w:tcPr>
            <w:tcW w:w="1276" w:type="dxa"/>
            <w:vMerge w:val="restart"/>
            <w:tcBorders>
              <w:top w:val="single" w:sz="4" w:space="0" w:color="auto"/>
              <w:left w:val="nil"/>
            </w:tcBorders>
          </w:tcPr>
          <w:p w14:paraId="178230D1" w14:textId="77777777" w:rsidR="00E56091" w:rsidRDefault="004B4B5F">
            <w:pPr>
              <w:adjustRightInd w:val="0"/>
              <w:snapToGrid w:val="0"/>
              <w:spacing w:line="360" w:lineRule="auto"/>
              <w:jc w:val="both"/>
              <w:rPr>
                <w:rFonts w:ascii="Book Antiqua" w:hAnsi="Book Antiqua"/>
                <w:b/>
              </w:rPr>
            </w:pPr>
            <w:r>
              <w:rPr>
                <w:rFonts w:ascii="Book Antiqua" w:hAnsi="Book Antiqua"/>
                <w:b/>
              </w:rPr>
              <w:t xml:space="preserve">Univariate </w:t>
            </w:r>
            <w:r>
              <w:rPr>
                <w:rFonts w:ascii="Book Antiqua" w:hAnsi="Book Antiqua"/>
                <w:b/>
                <w:i/>
              </w:rPr>
              <w:t>P</w:t>
            </w:r>
            <w:r>
              <w:rPr>
                <w:rFonts w:ascii="Book Antiqua" w:hAnsi="Book Antiqua"/>
                <w:b/>
              </w:rPr>
              <w:t xml:space="preserve"> value</w:t>
            </w:r>
          </w:p>
        </w:tc>
        <w:tc>
          <w:tcPr>
            <w:tcW w:w="3260" w:type="dxa"/>
            <w:gridSpan w:val="2"/>
            <w:tcBorders>
              <w:top w:val="single" w:sz="4" w:space="0" w:color="auto"/>
            </w:tcBorders>
          </w:tcPr>
          <w:p w14:paraId="78978B47" w14:textId="77777777" w:rsidR="00E56091" w:rsidRDefault="004B4B5F">
            <w:pPr>
              <w:adjustRightInd w:val="0"/>
              <w:snapToGrid w:val="0"/>
              <w:spacing w:line="360" w:lineRule="auto"/>
              <w:jc w:val="both"/>
              <w:rPr>
                <w:rFonts w:ascii="Book Antiqua" w:hAnsi="Book Antiqua"/>
                <w:b/>
              </w:rPr>
            </w:pPr>
            <w:r>
              <w:rPr>
                <w:rFonts w:ascii="Book Antiqua" w:hAnsi="Book Antiqua"/>
                <w:b/>
              </w:rPr>
              <w:t>Multivariate</w:t>
            </w:r>
          </w:p>
        </w:tc>
        <w:tc>
          <w:tcPr>
            <w:tcW w:w="1323" w:type="dxa"/>
            <w:vMerge w:val="restart"/>
            <w:tcBorders>
              <w:top w:val="single" w:sz="4" w:space="0" w:color="auto"/>
            </w:tcBorders>
          </w:tcPr>
          <w:p w14:paraId="68C71C53" w14:textId="77777777" w:rsidR="00E56091" w:rsidRDefault="004B4B5F">
            <w:pPr>
              <w:adjustRightInd w:val="0"/>
              <w:snapToGrid w:val="0"/>
              <w:spacing w:line="360" w:lineRule="auto"/>
              <w:jc w:val="both"/>
              <w:rPr>
                <w:rFonts w:ascii="Book Antiqua" w:hAnsi="Book Antiqua"/>
                <w:b/>
              </w:rPr>
            </w:pPr>
            <w:r>
              <w:rPr>
                <w:rFonts w:ascii="Book Antiqua" w:hAnsi="Book Antiqua"/>
                <w:b/>
              </w:rPr>
              <w:t xml:space="preserve">Univariate </w:t>
            </w:r>
            <w:r>
              <w:rPr>
                <w:rFonts w:ascii="Book Antiqua" w:hAnsi="Book Antiqua"/>
                <w:b/>
                <w:i/>
              </w:rPr>
              <w:t>P</w:t>
            </w:r>
            <w:r>
              <w:rPr>
                <w:rFonts w:ascii="Book Antiqua" w:hAnsi="Book Antiqua"/>
                <w:b/>
              </w:rPr>
              <w:t xml:space="preserve"> value</w:t>
            </w:r>
          </w:p>
        </w:tc>
        <w:tc>
          <w:tcPr>
            <w:tcW w:w="3293" w:type="dxa"/>
            <w:gridSpan w:val="2"/>
            <w:tcBorders>
              <w:top w:val="single" w:sz="4" w:space="0" w:color="auto"/>
            </w:tcBorders>
          </w:tcPr>
          <w:p w14:paraId="39968DF8" w14:textId="77777777" w:rsidR="00E56091" w:rsidRDefault="004B4B5F">
            <w:pPr>
              <w:adjustRightInd w:val="0"/>
              <w:snapToGrid w:val="0"/>
              <w:spacing w:line="360" w:lineRule="auto"/>
              <w:jc w:val="both"/>
              <w:rPr>
                <w:rFonts w:ascii="Book Antiqua" w:hAnsi="Book Antiqua"/>
                <w:b/>
              </w:rPr>
            </w:pPr>
            <w:r>
              <w:rPr>
                <w:rFonts w:ascii="Book Antiqua" w:hAnsi="Book Antiqua"/>
                <w:b/>
              </w:rPr>
              <w:t>Multivariate</w:t>
            </w:r>
          </w:p>
        </w:tc>
      </w:tr>
      <w:tr w:rsidR="00E56091" w14:paraId="13CE59D6" w14:textId="77777777">
        <w:tc>
          <w:tcPr>
            <w:tcW w:w="4928" w:type="dxa"/>
            <w:vMerge/>
            <w:tcBorders>
              <w:bottom w:val="single" w:sz="4" w:space="0" w:color="auto"/>
            </w:tcBorders>
          </w:tcPr>
          <w:p w14:paraId="789A1450" w14:textId="77777777" w:rsidR="00E56091" w:rsidRDefault="00E56091">
            <w:pPr>
              <w:adjustRightInd w:val="0"/>
              <w:snapToGrid w:val="0"/>
              <w:spacing w:line="360" w:lineRule="auto"/>
              <w:jc w:val="both"/>
              <w:rPr>
                <w:rFonts w:ascii="Book Antiqua" w:hAnsi="Book Antiqua"/>
                <w:b/>
              </w:rPr>
            </w:pPr>
          </w:p>
        </w:tc>
        <w:tc>
          <w:tcPr>
            <w:tcW w:w="1276" w:type="dxa"/>
            <w:vMerge/>
            <w:tcBorders>
              <w:left w:val="nil"/>
              <w:bottom w:val="single" w:sz="4" w:space="0" w:color="auto"/>
            </w:tcBorders>
          </w:tcPr>
          <w:p w14:paraId="4A0A3A72" w14:textId="77777777" w:rsidR="00E56091" w:rsidRDefault="00E56091">
            <w:pPr>
              <w:adjustRightInd w:val="0"/>
              <w:snapToGrid w:val="0"/>
              <w:spacing w:line="360" w:lineRule="auto"/>
              <w:jc w:val="both"/>
              <w:rPr>
                <w:rFonts w:ascii="Book Antiqua" w:hAnsi="Book Antiqua"/>
                <w:b/>
              </w:rPr>
            </w:pPr>
          </w:p>
        </w:tc>
        <w:tc>
          <w:tcPr>
            <w:tcW w:w="2268" w:type="dxa"/>
            <w:tcBorders>
              <w:bottom w:val="single" w:sz="4" w:space="0" w:color="auto"/>
            </w:tcBorders>
          </w:tcPr>
          <w:p w14:paraId="05710B26" w14:textId="77777777" w:rsidR="00E56091" w:rsidRDefault="004B4B5F">
            <w:pPr>
              <w:adjustRightInd w:val="0"/>
              <w:snapToGrid w:val="0"/>
              <w:spacing w:line="360" w:lineRule="auto"/>
              <w:jc w:val="both"/>
              <w:rPr>
                <w:rFonts w:ascii="Book Antiqua" w:hAnsi="Book Antiqua"/>
                <w:b/>
              </w:rPr>
            </w:pPr>
            <w:r>
              <w:rPr>
                <w:rFonts w:ascii="Book Antiqua" w:hAnsi="Book Antiqua"/>
                <w:b/>
              </w:rPr>
              <w:t>HR (95%CI)</w:t>
            </w:r>
          </w:p>
        </w:tc>
        <w:tc>
          <w:tcPr>
            <w:tcW w:w="992" w:type="dxa"/>
            <w:tcBorders>
              <w:bottom w:val="single" w:sz="4" w:space="0" w:color="auto"/>
            </w:tcBorders>
          </w:tcPr>
          <w:p w14:paraId="5CC55B36" w14:textId="77777777" w:rsidR="00E56091" w:rsidRDefault="004B4B5F">
            <w:pPr>
              <w:adjustRightInd w:val="0"/>
              <w:snapToGrid w:val="0"/>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c>
          <w:tcPr>
            <w:tcW w:w="1323" w:type="dxa"/>
            <w:vMerge/>
            <w:tcBorders>
              <w:bottom w:val="single" w:sz="4" w:space="0" w:color="auto"/>
            </w:tcBorders>
          </w:tcPr>
          <w:p w14:paraId="1A491F7B" w14:textId="77777777" w:rsidR="00E56091" w:rsidRDefault="00E56091">
            <w:pPr>
              <w:adjustRightInd w:val="0"/>
              <w:snapToGrid w:val="0"/>
              <w:spacing w:line="360" w:lineRule="auto"/>
              <w:jc w:val="both"/>
              <w:rPr>
                <w:rFonts w:ascii="Book Antiqua" w:hAnsi="Book Antiqua"/>
                <w:b/>
              </w:rPr>
            </w:pPr>
          </w:p>
        </w:tc>
        <w:tc>
          <w:tcPr>
            <w:tcW w:w="2268" w:type="dxa"/>
            <w:tcBorders>
              <w:bottom w:val="single" w:sz="4" w:space="0" w:color="auto"/>
            </w:tcBorders>
          </w:tcPr>
          <w:p w14:paraId="024964A4" w14:textId="77777777" w:rsidR="00E56091" w:rsidRDefault="004B4B5F">
            <w:pPr>
              <w:adjustRightInd w:val="0"/>
              <w:snapToGrid w:val="0"/>
              <w:spacing w:line="360" w:lineRule="auto"/>
              <w:jc w:val="both"/>
              <w:rPr>
                <w:rFonts w:ascii="Book Antiqua" w:hAnsi="Book Antiqua"/>
                <w:b/>
              </w:rPr>
            </w:pPr>
            <w:r>
              <w:rPr>
                <w:rFonts w:ascii="Book Antiqua" w:hAnsi="Book Antiqua"/>
                <w:b/>
              </w:rPr>
              <w:t>HR (95%CI)</w:t>
            </w:r>
          </w:p>
        </w:tc>
        <w:tc>
          <w:tcPr>
            <w:tcW w:w="1025" w:type="dxa"/>
            <w:tcBorders>
              <w:bottom w:val="single" w:sz="4" w:space="0" w:color="auto"/>
            </w:tcBorders>
          </w:tcPr>
          <w:p w14:paraId="54A68879" w14:textId="77777777" w:rsidR="00E56091" w:rsidRDefault="004B4B5F">
            <w:pPr>
              <w:adjustRightInd w:val="0"/>
              <w:snapToGrid w:val="0"/>
              <w:spacing w:line="360" w:lineRule="auto"/>
              <w:jc w:val="both"/>
              <w:rPr>
                <w:rFonts w:ascii="Book Antiqua" w:hAnsi="Book Antiqua"/>
                <w:b/>
              </w:rPr>
            </w:pPr>
            <w:r>
              <w:rPr>
                <w:rFonts w:ascii="Book Antiqua" w:hAnsi="Book Antiqua"/>
                <w:b/>
                <w:i/>
              </w:rPr>
              <w:t>P</w:t>
            </w:r>
            <w:r>
              <w:rPr>
                <w:rFonts w:ascii="Book Antiqua" w:hAnsi="Book Antiqua"/>
                <w:b/>
              </w:rPr>
              <w:t xml:space="preserve"> value</w:t>
            </w:r>
          </w:p>
        </w:tc>
      </w:tr>
      <w:tr w:rsidR="00E56091" w14:paraId="1787BE48" w14:textId="77777777">
        <w:trPr>
          <w:trHeight w:val="510"/>
        </w:trPr>
        <w:tc>
          <w:tcPr>
            <w:tcW w:w="4928" w:type="dxa"/>
            <w:tcBorders>
              <w:top w:val="single" w:sz="4" w:space="0" w:color="auto"/>
            </w:tcBorders>
          </w:tcPr>
          <w:p w14:paraId="6E5922FB"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Age (&lt;</w:t>
            </w:r>
            <w:r>
              <w:rPr>
                <w:rFonts w:ascii="Book Antiqua" w:hAnsi="Book Antiqua" w:hint="eastAsia"/>
                <w:lang w:eastAsia="zh-CN"/>
              </w:rPr>
              <w:t xml:space="preserve"> </w:t>
            </w:r>
            <w:r>
              <w:rPr>
                <w:rFonts w:ascii="Book Antiqua" w:hAnsi="Book Antiqua"/>
              </w:rPr>
              <w:t xml:space="preserve">60 </w:t>
            </w:r>
            <w:r>
              <w:rPr>
                <w:rFonts w:ascii="Book Antiqua" w:hAnsi="Book Antiqua"/>
                <w:i/>
              </w:rPr>
              <w:t>vs</w:t>
            </w:r>
            <w:r>
              <w:rPr>
                <w:rFonts w:ascii="Book Antiqua" w:hAnsi="Book Antiqua"/>
              </w:rPr>
              <w:t xml:space="preserve"> ≥</w:t>
            </w:r>
            <w:r>
              <w:rPr>
                <w:rFonts w:ascii="Book Antiqua" w:hAnsi="Book Antiqua" w:hint="eastAsia"/>
                <w:lang w:eastAsia="zh-CN"/>
              </w:rPr>
              <w:t xml:space="preserve"> </w:t>
            </w:r>
            <w:r>
              <w:rPr>
                <w:rFonts w:ascii="Book Antiqua" w:hAnsi="Book Antiqua"/>
              </w:rPr>
              <w:t xml:space="preserve">60 </w:t>
            </w:r>
            <w:proofErr w:type="spellStart"/>
            <w:r>
              <w:rPr>
                <w:rFonts w:ascii="Book Antiqua" w:hAnsi="Book Antiqua"/>
              </w:rPr>
              <w:t>yrs</w:t>
            </w:r>
            <w:proofErr w:type="spellEnd"/>
            <w:r>
              <w:rPr>
                <w:rFonts w:ascii="Book Antiqua" w:hAnsi="Book Antiqua"/>
              </w:rPr>
              <w:t>)</w:t>
            </w:r>
          </w:p>
        </w:tc>
        <w:tc>
          <w:tcPr>
            <w:tcW w:w="1276" w:type="dxa"/>
            <w:tcBorders>
              <w:top w:val="single" w:sz="4" w:space="0" w:color="auto"/>
              <w:left w:val="nil"/>
            </w:tcBorders>
          </w:tcPr>
          <w:p w14:paraId="6C9FF8E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0.492</w:t>
            </w:r>
          </w:p>
        </w:tc>
        <w:tc>
          <w:tcPr>
            <w:tcW w:w="2268" w:type="dxa"/>
            <w:tcBorders>
              <w:top w:val="single" w:sz="4" w:space="0" w:color="auto"/>
            </w:tcBorders>
          </w:tcPr>
          <w:p w14:paraId="501BE02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0.770 (0.255-1.618)</w:t>
            </w:r>
          </w:p>
        </w:tc>
        <w:tc>
          <w:tcPr>
            <w:tcW w:w="992" w:type="dxa"/>
            <w:tcBorders>
              <w:top w:val="single" w:sz="4" w:space="0" w:color="auto"/>
            </w:tcBorders>
          </w:tcPr>
          <w:p w14:paraId="5872065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0.492</w:t>
            </w:r>
          </w:p>
        </w:tc>
        <w:tc>
          <w:tcPr>
            <w:tcW w:w="1323" w:type="dxa"/>
            <w:tcBorders>
              <w:top w:val="single" w:sz="4" w:space="0" w:color="auto"/>
            </w:tcBorders>
          </w:tcPr>
          <w:p w14:paraId="296AF65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0.729</w:t>
            </w:r>
          </w:p>
        </w:tc>
        <w:tc>
          <w:tcPr>
            <w:tcW w:w="2268" w:type="dxa"/>
            <w:tcBorders>
              <w:top w:val="single" w:sz="4" w:space="0" w:color="auto"/>
            </w:tcBorders>
          </w:tcPr>
          <w:p w14:paraId="0779A90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0.621 (0.314-1.245)</w:t>
            </w:r>
          </w:p>
        </w:tc>
        <w:tc>
          <w:tcPr>
            <w:tcW w:w="1025" w:type="dxa"/>
            <w:tcBorders>
              <w:top w:val="single" w:sz="4" w:space="0" w:color="auto"/>
            </w:tcBorders>
          </w:tcPr>
          <w:p w14:paraId="6155115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0.177</w:t>
            </w:r>
          </w:p>
        </w:tc>
      </w:tr>
      <w:tr w:rsidR="00E56091" w14:paraId="7F60D714" w14:textId="77777777">
        <w:trPr>
          <w:trHeight w:val="503"/>
        </w:trPr>
        <w:tc>
          <w:tcPr>
            <w:tcW w:w="4928" w:type="dxa"/>
          </w:tcPr>
          <w:p w14:paraId="4D9B8B0D"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 xml:space="preserve">Sex (female </w:t>
            </w:r>
            <w:r>
              <w:rPr>
                <w:rFonts w:ascii="Book Antiqua" w:hAnsi="Book Antiqua"/>
                <w:i/>
              </w:rPr>
              <w:t>vs</w:t>
            </w:r>
            <w:r>
              <w:rPr>
                <w:rFonts w:ascii="Book Antiqua" w:hAnsi="Book Antiqua"/>
              </w:rPr>
              <w:t xml:space="preserve"> male)</w:t>
            </w:r>
          </w:p>
        </w:tc>
        <w:tc>
          <w:tcPr>
            <w:tcW w:w="1276" w:type="dxa"/>
            <w:tcBorders>
              <w:left w:val="nil"/>
            </w:tcBorders>
          </w:tcPr>
          <w:p w14:paraId="633242B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0.493</w:t>
            </w:r>
          </w:p>
        </w:tc>
        <w:tc>
          <w:tcPr>
            <w:tcW w:w="2268" w:type="dxa"/>
          </w:tcPr>
          <w:p w14:paraId="1A36743F" w14:textId="77777777" w:rsidR="00E56091" w:rsidRDefault="004B4B5F">
            <w:pPr>
              <w:adjustRightInd w:val="0"/>
              <w:snapToGrid w:val="0"/>
              <w:spacing w:line="360" w:lineRule="auto"/>
              <w:jc w:val="both"/>
              <w:rPr>
                <w:rFonts w:ascii="Book Antiqua" w:hAnsi="Book Antiqua"/>
              </w:rPr>
            </w:pPr>
            <w:r>
              <w:rPr>
                <w:rFonts w:ascii="Book Antiqua" w:hAnsi="Book Antiqua"/>
              </w:rPr>
              <w:t>0.773 (0.375-1.626)</w:t>
            </w:r>
          </w:p>
        </w:tc>
        <w:tc>
          <w:tcPr>
            <w:tcW w:w="992" w:type="dxa"/>
          </w:tcPr>
          <w:p w14:paraId="361661D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0.493</w:t>
            </w:r>
          </w:p>
        </w:tc>
        <w:tc>
          <w:tcPr>
            <w:tcW w:w="1323" w:type="dxa"/>
          </w:tcPr>
          <w:p w14:paraId="13B43D7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0.678</w:t>
            </w:r>
          </w:p>
        </w:tc>
        <w:tc>
          <w:tcPr>
            <w:tcW w:w="2268" w:type="dxa"/>
          </w:tcPr>
          <w:p w14:paraId="04A7A9B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0.906 (0.442-1.812)</w:t>
            </w:r>
          </w:p>
        </w:tc>
        <w:tc>
          <w:tcPr>
            <w:tcW w:w="1025" w:type="dxa"/>
          </w:tcPr>
          <w:p w14:paraId="2F26D25C"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0.783</w:t>
            </w:r>
          </w:p>
        </w:tc>
      </w:tr>
      <w:tr w:rsidR="00E56091" w14:paraId="39879FEB" w14:textId="77777777">
        <w:trPr>
          <w:trHeight w:val="503"/>
        </w:trPr>
        <w:tc>
          <w:tcPr>
            <w:tcW w:w="4928" w:type="dxa"/>
          </w:tcPr>
          <w:p w14:paraId="41281B4B"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 xml:space="preserve">Location (colon </w:t>
            </w:r>
            <w:r>
              <w:rPr>
                <w:rFonts w:ascii="Book Antiqua" w:hAnsi="Book Antiqua"/>
                <w:i/>
              </w:rPr>
              <w:t>vs</w:t>
            </w:r>
            <w:r>
              <w:rPr>
                <w:rFonts w:ascii="Book Antiqua" w:hAnsi="Book Antiqua"/>
              </w:rPr>
              <w:t xml:space="preserve"> rectum)</w:t>
            </w:r>
          </w:p>
        </w:tc>
        <w:tc>
          <w:tcPr>
            <w:tcW w:w="1276" w:type="dxa"/>
            <w:tcBorders>
              <w:left w:val="nil"/>
            </w:tcBorders>
          </w:tcPr>
          <w:p w14:paraId="3AABDDF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0.353</w:t>
            </w:r>
          </w:p>
        </w:tc>
        <w:tc>
          <w:tcPr>
            <w:tcW w:w="2268" w:type="dxa"/>
          </w:tcPr>
          <w:p w14:paraId="6E7039A1" w14:textId="77777777" w:rsidR="00E56091" w:rsidRDefault="004B4B5F">
            <w:pPr>
              <w:adjustRightInd w:val="0"/>
              <w:snapToGrid w:val="0"/>
              <w:spacing w:line="360" w:lineRule="auto"/>
              <w:jc w:val="both"/>
              <w:rPr>
                <w:rFonts w:ascii="Book Antiqua" w:hAnsi="Book Antiqua"/>
              </w:rPr>
            </w:pPr>
            <w:r>
              <w:rPr>
                <w:rFonts w:ascii="Book Antiqua" w:hAnsi="Book Antiqua"/>
              </w:rPr>
              <w:t>0.216 (0.102-1.231)</w:t>
            </w:r>
          </w:p>
        </w:tc>
        <w:tc>
          <w:tcPr>
            <w:tcW w:w="992" w:type="dxa"/>
          </w:tcPr>
          <w:p w14:paraId="625FC5F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0.153</w:t>
            </w:r>
          </w:p>
        </w:tc>
        <w:tc>
          <w:tcPr>
            <w:tcW w:w="1323" w:type="dxa"/>
          </w:tcPr>
          <w:p w14:paraId="0F3A143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0.346</w:t>
            </w:r>
          </w:p>
        </w:tc>
        <w:tc>
          <w:tcPr>
            <w:tcW w:w="2268" w:type="dxa"/>
          </w:tcPr>
          <w:p w14:paraId="422604A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0.291 (0.054-1.154)</w:t>
            </w:r>
          </w:p>
        </w:tc>
        <w:tc>
          <w:tcPr>
            <w:tcW w:w="1025" w:type="dxa"/>
          </w:tcPr>
          <w:p w14:paraId="478E4F5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0.082</w:t>
            </w:r>
          </w:p>
        </w:tc>
      </w:tr>
      <w:tr w:rsidR="00E56091" w14:paraId="73F1EFD3" w14:textId="77777777">
        <w:trPr>
          <w:trHeight w:val="503"/>
        </w:trPr>
        <w:tc>
          <w:tcPr>
            <w:tcW w:w="4928" w:type="dxa"/>
          </w:tcPr>
          <w:p w14:paraId="230EBAE3" w14:textId="77777777" w:rsidR="00E56091" w:rsidRDefault="004B4B5F">
            <w:pPr>
              <w:tabs>
                <w:tab w:val="left" w:pos="1206"/>
              </w:tabs>
              <w:adjustRightInd w:val="0"/>
              <w:snapToGrid w:val="0"/>
              <w:spacing w:line="360" w:lineRule="auto"/>
              <w:jc w:val="both"/>
              <w:rPr>
                <w:rFonts w:ascii="Book Antiqua" w:hAnsi="Book Antiqua"/>
                <w:lang w:eastAsia="zh-CN"/>
              </w:rPr>
            </w:pPr>
            <w:proofErr w:type="spellStart"/>
            <w:r>
              <w:rPr>
                <w:rFonts w:ascii="Book Antiqua" w:hAnsi="Book Antiqua"/>
              </w:rPr>
              <w:t>cT</w:t>
            </w:r>
            <w:proofErr w:type="spellEnd"/>
            <w:r>
              <w:rPr>
                <w:rFonts w:ascii="Book Antiqua" w:hAnsi="Book Antiqua"/>
              </w:rPr>
              <w:t xml:space="preserve"> stage (T4a </w:t>
            </w:r>
            <w:r>
              <w:rPr>
                <w:rFonts w:ascii="Book Antiqua" w:hAnsi="Book Antiqua"/>
                <w:i/>
              </w:rPr>
              <w:t>vs</w:t>
            </w:r>
            <w:r>
              <w:rPr>
                <w:rFonts w:ascii="Book Antiqua" w:hAnsi="Book Antiqua"/>
              </w:rPr>
              <w:t xml:space="preserve"> T4b)</w:t>
            </w:r>
          </w:p>
        </w:tc>
        <w:tc>
          <w:tcPr>
            <w:tcW w:w="1276" w:type="dxa"/>
            <w:tcBorders>
              <w:left w:val="nil"/>
            </w:tcBorders>
          </w:tcPr>
          <w:p w14:paraId="07245901"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0.127</w:t>
            </w:r>
          </w:p>
        </w:tc>
        <w:tc>
          <w:tcPr>
            <w:tcW w:w="2268" w:type="dxa"/>
          </w:tcPr>
          <w:p w14:paraId="18773A3B" w14:textId="77777777" w:rsidR="00E56091" w:rsidRDefault="004B4B5F">
            <w:pPr>
              <w:adjustRightInd w:val="0"/>
              <w:snapToGrid w:val="0"/>
              <w:spacing w:line="360" w:lineRule="auto"/>
              <w:jc w:val="both"/>
              <w:rPr>
                <w:rFonts w:ascii="Book Antiqua" w:hAnsi="Book Antiqua"/>
              </w:rPr>
            </w:pPr>
            <w:r>
              <w:rPr>
                <w:rFonts w:ascii="Book Antiqua" w:hAnsi="Book Antiqua"/>
              </w:rPr>
              <w:t>2.423 (0.604-9.836)</w:t>
            </w:r>
          </w:p>
        </w:tc>
        <w:tc>
          <w:tcPr>
            <w:tcW w:w="992" w:type="dxa"/>
          </w:tcPr>
          <w:p w14:paraId="3101AC1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0.258</w:t>
            </w:r>
          </w:p>
        </w:tc>
        <w:tc>
          <w:tcPr>
            <w:tcW w:w="1323" w:type="dxa"/>
          </w:tcPr>
          <w:p w14:paraId="2834EE11" w14:textId="77777777" w:rsidR="00E56091" w:rsidRDefault="004B4B5F">
            <w:pPr>
              <w:adjustRightInd w:val="0"/>
              <w:snapToGrid w:val="0"/>
              <w:spacing w:line="360" w:lineRule="auto"/>
              <w:jc w:val="both"/>
              <w:rPr>
                <w:rFonts w:ascii="Book Antiqua" w:hAnsi="Book Antiqua"/>
              </w:rPr>
            </w:pPr>
            <w:r>
              <w:rPr>
                <w:rFonts w:ascii="Book Antiqua" w:hAnsi="Book Antiqua"/>
              </w:rPr>
              <w:t>0.206</w:t>
            </w:r>
          </w:p>
        </w:tc>
        <w:tc>
          <w:tcPr>
            <w:tcW w:w="2268" w:type="dxa"/>
          </w:tcPr>
          <w:p w14:paraId="119DBC9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2.611 (0.752-9.054)</w:t>
            </w:r>
          </w:p>
        </w:tc>
        <w:tc>
          <w:tcPr>
            <w:tcW w:w="1025" w:type="dxa"/>
          </w:tcPr>
          <w:p w14:paraId="6B59ED4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0.128</w:t>
            </w:r>
          </w:p>
        </w:tc>
      </w:tr>
      <w:tr w:rsidR="00E56091" w14:paraId="54C3C0E7" w14:textId="77777777">
        <w:trPr>
          <w:trHeight w:val="503"/>
        </w:trPr>
        <w:tc>
          <w:tcPr>
            <w:tcW w:w="4928" w:type="dxa"/>
          </w:tcPr>
          <w:p w14:paraId="238A62DF" w14:textId="77777777" w:rsidR="00E56091" w:rsidRDefault="004B4B5F">
            <w:pPr>
              <w:tabs>
                <w:tab w:val="left" w:pos="1206"/>
              </w:tabs>
              <w:adjustRightInd w:val="0"/>
              <w:snapToGrid w:val="0"/>
              <w:spacing w:line="360" w:lineRule="auto"/>
              <w:jc w:val="both"/>
              <w:rPr>
                <w:rFonts w:ascii="Book Antiqua" w:hAnsi="Book Antiqua"/>
                <w:lang w:eastAsia="zh-CN"/>
              </w:rPr>
            </w:pPr>
            <w:proofErr w:type="spellStart"/>
            <w:r>
              <w:rPr>
                <w:rFonts w:ascii="Book Antiqua" w:hAnsi="Book Antiqua"/>
              </w:rPr>
              <w:t>cN</w:t>
            </w:r>
            <w:proofErr w:type="spellEnd"/>
            <w:r>
              <w:rPr>
                <w:rFonts w:ascii="Book Antiqua" w:hAnsi="Book Antiqua"/>
              </w:rPr>
              <w:t xml:space="preserve"> stage (N0 </w:t>
            </w:r>
            <w:r>
              <w:rPr>
                <w:rFonts w:ascii="Book Antiqua" w:hAnsi="Book Antiqua"/>
                <w:i/>
              </w:rPr>
              <w:t>vs</w:t>
            </w:r>
            <w:r>
              <w:rPr>
                <w:rFonts w:ascii="Book Antiqua" w:hAnsi="Book Antiqua"/>
              </w:rPr>
              <w:t xml:space="preserve"> N+)</w:t>
            </w:r>
          </w:p>
        </w:tc>
        <w:tc>
          <w:tcPr>
            <w:tcW w:w="1276" w:type="dxa"/>
            <w:tcBorders>
              <w:left w:val="nil"/>
            </w:tcBorders>
          </w:tcPr>
          <w:p w14:paraId="0EFFCA2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0.127</w:t>
            </w:r>
          </w:p>
        </w:tc>
        <w:tc>
          <w:tcPr>
            <w:tcW w:w="2268" w:type="dxa"/>
          </w:tcPr>
          <w:p w14:paraId="05FBC691" w14:textId="77777777" w:rsidR="00E56091" w:rsidRDefault="004B4B5F">
            <w:pPr>
              <w:adjustRightInd w:val="0"/>
              <w:snapToGrid w:val="0"/>
              <w:spacing w:line="360" w:lineRule="auto"/>
              <w:jc w:val="both"/>
              <w:rPr>
                <w:rFonts w:ascii="Book Antiqua" w:hAnsi="Book Antiqua"/>
              </w:rPr>
            </w:pPr>
            <w:r>
              <w:rPr>
                <w:rFonts w:ascii="Book Antiqua" w:hAnsi="Book Antiqua"/>
              </w:rPr>
              <w:t>0.690 (0.139-3.014)</w:t>
            </w:r>
          </w:p>
        </w:tc>
        <w:tc>
          <w:tcPr>
            <w:tcW w:w="992" w:type="dxa"/>
          </w:tcPr>
          <w:p w14:paraId="26FD4E3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0.157</w:t>
            </w:r>
          </w:p>
        </w:tc>
        <w:tc>
          <w:tcPr>
            <w:tcW w:w="1323" w:type="dxa"/>
          </w:tcPr>
          <w:p w14:paraId="5EAE6DE5" w14:textId="77777777" w:rsidR="00E56091" w:rsidRDefault="004B4B5F">
            <w:pPr>
              <w:adjustRightInd w:val="0"/>
              <w:snapToGrid w:val="0"/>
              <w:spacing w:line="360" w:lineRule="auto"/>
              <w:jc w:val="both"/>
              <w:rPr>
                <w:rFonts w:ascii="Book Antiqua" w:hAnsi="Book Antiqua"/>
              </w:rPr>
            </w:pPr>
            <w:r>
              <w:rPr>
                <w:rFonts w:ascii="Book Antiqua" w:hAnsi="Book Antiqua"/>
              </w:rPr>
              <w:t>0.102</w:t>
            </w:r>
          </w:p>
        </w:tc>
        <w:tc>
          <w:tcPr>
            <w:tcW w:w="2268" w:type="dxa"/>
          </w:tcPr>
          <w:p w14:paraId="64BAC2D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0.336 (0.094-1.087)</w:t>
            </w:r>
          </w:p>
        </w:tc>
        <w:tc>
          <w:tcPr>
            <w:tcW w:w="1025" w:type="dxa"/>
          </w:tcPr>
          <w:p w14:paraId="6BD13AA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0.078</w:t>
            </w:r>
          </w:p>
        </w:tc>
      </w:tr>
      <w:tr w:rsidR="00E56091" w14:paraId="70840758" w14:textId="77777777">
        <w:trPr>
          <w:trHeight w:val="503"/>
        </w:trPr>
        <w:tc>
          <w:tcPr>
            <w:tcW w:w="4928" w:type="dxa"/>
          </w:tcPr>
          <w:p w14:paraId="74CC4C96"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 xml:space="preserve">Tumor grade (WD/MD </w:t>
            </w:r>
            <w:r>
              <w:rPr>
                <w:rFonts w:ascii="Book Antiqua" w:hAnsi="Book Antiqua"/>
                <w:i/>
              </w:rPr>
              <w:t>vs</w:t>
            </w:r>
            <w:r>
              <w:rPr>
                <w:rFonts w:ascii="Book Antiqua" w:hAnsi="Book Antiqua"/>
              </w:rPr>
              <w:t xml:space="preserve"> PD)</w:t>
            </w:r>
          </w:p>
        </w:tc>
        <w:tc>
          <w:tcPr>
            <w:tcW w:w="1276" w:type="dxa"/>
            <w:tcBorders>
              <w:left w:val="nil"/>
            </w:tcBorders>
          </w:tcPr>
          <w:p w14:paraId="5CA2FB3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0.335</w:t>
            </w:r>
          </w:p>
        </w:tc>
        <w:tc>
          <w:tcPr>
            <w:tcW w:w="2268" w:type="dxa"/>
          </w:tcPr>
          <w:p w14:paraId="738B8BCC" w14:textId="77777777" w:rsidR="00E56091" w:rsidRDefault="004B4B5F">
            <w:pPr>
              <w:adjustRightInd w:val="0"/>
              <w:snapToGrid w:val="0"/>
              <w:spacing w:line="360" w:lineRule="auto"/>
              <w:jc w:val="both"/>
              <w:rPr>
                <w:rFonts w:ascii="Book Antiqua" w:hAnsi="Book Antiqua"/>
              </w:rPr>
            </w:pPr>
            <w:r>
              <w:rPr>
                <w:rFonts w:ascii="Book Antiqua" w:hAnsi="Book Antiqua"/>
              </w:rPr>
              <w:t>0.503 (0.098-1.936)</w:t>
            </w:r>
          </w:p>
        </w:tc>
        <w:tc>
          <w:tcPr>
            <w:tcW w:w="992" w:type="dxa"/>
          </w:tcPr>
          <w:p w14:paraId="4B7EFAC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0.413</w:t>
            </w:r>
          </w:p>
        </w:tc>
        <w:tc>
          <w:tcPr>
            <w:tcW w:w="1323" w:type="dxa"/>
          </w:tcPr>
          <w:p w14:paraId="6166C2CF" w14:textId="77777777" w:rsidR="00E56091" w:rsidRDefault="004B4B5F">
            <w:pPr>
              <w:adjustRightInd w:val="0"/>
              <w:snapToGrid w:val="0"/>
              <w:spacing w:line="360" w:lineRule="auto"/>
              <w:jc w:val="both"/>
              <w:rPr>
                <w:rFonts w:ascii="Book Antiqua" w:hAnsi="Book Antiqua"/>
              </w:rPr>
            </w:pPr>
            <w:r>
              <w:rPr>
                <w:rFonts w:ascii="Book Antiqua" w:hAnsi="Book Antiqua"/>
              </w:rPr>
              <w:t>0.423</w:t>
            </w:r>
          </w:p>
        </w:tc>
        <w:tc>
          <w:tcPr>
            <w:tcW w:w="2268" w:type="dxa"/>
          </w:tcPr>
          <w:p w14:paraId="3E4C735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0.840 (0.247-2.500)</w:t>
            </w:r>
          </w:p>
        </w:tc>
        <w:tc>
          <w:tcPr>
            <w:tcW w:w="1025" w:type="dxa"/>
          </w:tcPr>
          <w:p w14:paraId="15F198E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0.765</w:t>
            </w:r>
          </w:p>
        </w:tc>
      </w:tr>
      <w:tr w:rsidR="00E56091" w14:paraId="24306774" w14:textId="77777777">
        <w:trPr>
          <w:trHeight w:val="503"/>
        </w:trPr>
        <w:tc>
          <w:tcPr>
            <w:tcW w:w="4928" w:type="dxa"/>
          </w:tcPr>
          <w:p w14:paraId="141ABFF8"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CEA (</w:t>
            </w:r>
            <w:r>
              <w:rPr>
                <w:rFonts w:ascii="Book Antiqua" w:eastAsia="MingLiU" w:hAnsi="Book Antiqua"/>
              </w:rPr>
              <w:t>≤</w:t>
            </w:r>
            <w:r>
              <w:rPr>
                <w:rFonts w:ascii="Book Antiqua" w:hAnsi="Book Antiqua" w:hint="eastAsia"/>
                <w:lang w:eastAsia="zh-CN"/>
              </w:rPr>
              <w:t xml:space="preserve"> </w:t>
            </w:r>
            <w:r>
              <w:rPr>
                <w:rFonts w:ascii="Book Antiqua" w:hAnsi="Book Antiqua"/>
              </w:rPr>
              <w:t>5 ng/mL</w:t>
            </w:r>
            <w:r>
              <w:rPr>
                <w:rFonts w:ascii="Book Antiqua" w:hAnsi="Book Antiqua"/>
                <w:i/>
              </w:rPr>
              <w:t xml:space="preserve"> vs</w:t>
            </w:r>
            <w:r>
              <w:rPr>
                <w:rFonts w:ascii="Book Antiqua" w:hAnsi="Book Antiqua"/>
              </w:rPr>
              <w:t xml:space="preserve"> &gt;</w:t>
            </w:r>
            <w:r>
              <w:rPr>
                <w:rFonts w:ascii="Book Antiqua" w:hAnsi="Book Antiqua" w:hint="eastAsia"/>
                <w:lang w:eastAsia="zh-CN"/>
              </w:rPr>
              <w:t xml:space="preserve"> </w:t>
            </w:r>
            <w:r>
              <w:rPr>
                <w:rFonts w:ascii="Book Antiqua" w:hAnsi="Book Antiqua"/>
              </w:rPr>
              <w:t>5 ng/mL)</w:t>
            </w:r>
          </w:p>
        </w:tc>
        <w:tc>
          <w:tcPr>
            <w:tcW w:w="1276" w:type="dxa"/>
            <w:tcBorders>
              <w:left w:val="nil"/>
            </w:tcBorders>
          </w:tcPr>
          <w:p w14:paraId="6143507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0.418</w:t>
            </w:r>
          </w:p>
        </w:tc>
        <w:tc>
          <w:tcPr>
            <w:tcW w:w="2268" w:type="dxa"/>
          </w:tcPr>
          <w:p w14:paraId="6E72574B" w14:textId="77777777" w:rsidR="00E56091" w:rsidRDefault="004B4B5F">
            <w:pPr>
              <w:adjustRightInd w:val="0"/>
              <w:snapToGrid w:val="0"/>
              <w:spacing w:line="360" w:lineRule="auto"/>
              <w:jc w:val="both"/>
              <w:rPr>
                <w:rFonts w:ascii="Book Antiqua" w:hAnsi="Book Antiqua"/>
              </w:rPr>
            </w:pPr>
            <w:r>
              <w:rPr>
                <w:rFonts w:ascii="Book Antiqua" w:hAnsi="Book Antiqua"/>
              </w:rPr>
              <w:t>1.422 (0.614-3.391)</w:t>
            </w:r>
          </w:p>
        </w:tc>
        <w:tc>
          <w:tcPr>
            <w:tcW w:w="992" w:type="dxa"/>
          </w:tcPr>
          <w:p w14:paraId="338BBA5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0.383</w:t>
            </w:r>
          </w:p>
        </w:tc>
        <w:tc>
          <w:tcPr>
            <w:tcW w:w="1323" w:type="dxa"/>
          </w:tcPr>
          <w:p w14:paraId="1277F984" w14:textId="77777777" w:rsidR="00E56091" w:rsidRDefault="004B4B5F">
            <w:pPr>
              <w:adjustRightInd w:val="0"/>
              <w:snapToGrid w:val="0"/>
              <w:spacing w:line="360" w:lineRule="auto"/>
              <w:jc w:val="both"/>
              <w:rPr>
                <w:rFonts w:ascii="Book Antiqua" w:hAnsi="Book Antiqua"/>
              </w:rPr>
            </w:pPr>
            <w:r>
              <w:rPr>
                <w:rFonts w:ascii="Book Antiqua" w:hAnsi="Book Antiqua"/>
              </w:rPr>
              <w:t>0.528</w:t>
            </w:r>
          </w:p>
        </w:tc>
        <w:tc>
          <w:tcPr>
            <w:tcW w:w="2268" w:type="dxa"/>
          </w:tcPr>
          <w:p w14:paraId="1FABFDF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1.219 (0.581-2.622)</w:t>
            </w:r>
          </w:p>
        </w:tc>
        <w:tc>
          <w:tcPr>
            <w:tcW w:w="1025" w:type="dxa"/>
          </w:tcPr>
          <w:p w14:paraId="243BC63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0.602</w:t>
            </w:r>
          </w:p>
        </w:tc>
      </w:tr>
      <w:tr w:rsidR="00E56091" w14:paraId="33EC67B7" w14:textId="77777777">
        <w:trPr>
          <w:trHeight w:val="503"/>
        </w:trPr>
        <w:tc>
          <w:tcPr>
            <w:tcW w:w="4928" w:type="dxa"/>
          </w:tcPr>
          <w:p w14:paraId="6FFD9272"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 xml:space="preserve">Neoadjuvant chemotherapy (FOLFOX </w:t>
            </w:r>
            <w:r>
              <w:rPr>
                <w:rFonts w:ascii="Book Antiqua" w:hAnsi="Book Antiqua"/>
                <w:i/>
              </w:rPr>
              <w:t>vs</w:t>
            </w:r>
            <w:r>
              <w:rPr>
                <w:rFonts w:ascii="Book Antiqua" w:hAnsi="Book Antiqua"/>
              </w:rPr>
              <w:t xml:space="preserve"> Capecitabine)</w:t>
            </w:r>
          </w:p>
        </w:tc>
        <w:tc>
          <w:tcPr>
            <w:tcW w:w="1276" w:type="dxa"/>
            <w:tcBorders>
              <w:left w:val="nil"/>
            </w:tcBorders>
          </w:tcPr>
          <w:p w14:paraId="6DE8204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0.142</w:t>
            </w:r>
          </w:p>
        </w:tc>
        <w:tc>
          <w:tcPr>
            <w:tcW w:w="2268" w:type="dxa"/>
          </w:tcPr>
          <w:p w14:paraId="7D2BA0E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3.549 (0.944-7.467)</w:t>
            </w:r>
          </w:p>
        </w:tc>
        <w:tc>
          <w:tcPr>
            <w:tcW w:w="992" w:type="dxa"/>
          </w:tcPr>
          <w:p w14:paraId="0DC8BF0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0.082</w:t>
            </w:r>
          </w:p>
        </w:tc>
        <w:tc>
          <w:tcPr>
            <w:tcW w:w="1323" w:type="dxa"/>
          </w:tcPr>
          <w:p w14:paraId="6954FB74" w14:textId="77777777" w:rsidR="00E56091" w:rsidRDefault="004B4B5F">
            <w:pPr>
              <w:adjustRightInd w:val="0"/>
              <w:snapToGrid w:val="0"/>
              <w:spacing w:line="360" w:lineRule="auto"/>
              <w:jc w:val="both"/>
              <w:rPr>
                <w:rFonts w:ascii="Book Antiqua" w:hAnsi="Book Antiqua"/>
              </w:rPr>
            </w:pPr>
            <w:r>
              <w:rPr>
                <w:rFonts w:ascii="Book Antiqua" w:hAnsi="Book Antiqua"/>
              </w:rPr>
              <w:t>0.117</w:t>
            </w:r>
          </w:p>
        </w:tc>
        <w:tc>
          <w:tcPr>
            <w:tcW w:w="2268" w:type="dxa"/>
          </w:tcPr>
          <w:p w14:paraId="7C3F8CC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2.846 (0.860-8.715)</w:t>
            </w:r>
          </w:p>
        </w:tc>
        <w:tc>
          <w:tcPr>
            <w:tcW w:w="1025" w:type="dxa"/>
          </w:tcPr>
          <w:p w14:paraId="2D08568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0.158</w:t>
            </w:r>
          </w:p>
        </w:tc>
      </w:tr>
      <w:tr w:rsidR="00E56091" w14:paraId="2259708F" w14:textId="77777777">
        <w:trPr>
          <w:trHeight w:val="503"/>
        </w:trPr>
        <w:tc>
          <w:tcPr>
            <w:tcW w:w="4928" w:type="dxa"/>
          </w:tcPr>
          <w:p w14:paraId="0F5395D3" w14:textId="77777777" w:rsidR="00E56091" w:rsidRDefault="004B4B5F">
            <w:pPr>
              <w:tabs>
                <w:tab w:val="left" w:pos="1206"/>
              </w:tabs>
              <w:adjustRightInd w:val="0"/>
              <w:snapToGrid w:val="0"/>
              <w:spacing w:line="360" w:lineRule="auto"/>
              <w:jc w:val="both"/>
              <w:rPr>
                <w:rFonts w:ascii="Book Antiqua" w:hAnsi="Book Antiqua"/>
                <w:lang w:eastAsia="zh-CN"/>
              </w:rPr>
            </w:pPr>
            <w:r>
              <w:rPr>
                <w:rFonts w:ascii="Book Antiqua" w:hAnsi="Book Antiqua"/>
              </w:rPr>
              <w:t>Radiation dose (&lt;</w:t>
            </w:r>
            <w:r>
              <w:rPr>
                <w:rFonts w:ascii="Book Antiqua" w:hAnsi="Book Antiqua" w:hint="eastAsia"/>
                <w:lang w:eastAsia="zh-CN"/>
              </w:rPr>
              <w:t xml:space="preserve"> </w:t>
            </w:r>
            <w:r>
              <w:rPr>
                <w:rFonts w:ascii="Book Antiqua" w:hAnsi="Book Antiqua"/>
              </w:rPr>
              <w:t xml:space="preserve">50 </w:t>
            </w:r>
            <w:proofErr w:type="spellStart"/>
            <w:r>
              <w:rPr>
                <w:rFonts w:ascii="Book Antiqua" w:hAnsi="Book Antiqua"/>
              </w:rPr>
              <w:t>Gy</w:t>
            </w:r>
            <w:proofErr w:type="spellEnd"/>
            <w:r>
              <w:rPr>
                <w:rFonts w:ascii="Book Antiqua" w:hAnsi="Book Antiqua"/>
                <w:i/>
              </w:rPr>
              <w:t xml:space="preserve"> vs</w:t>
            </w:r>
            <w:r>
              <w:rPr>
                <w:rFonts w:ascii="Book Antiqua" w:hAnsi="Book Antiqua"/>
              </w:rPr>
              <w:t xml:space="preserve"> ≥</w:t>
            </w:r>
            <w:r>
              <w:rPr>
                <w:rFonts w:ascii="Book Antiqua" w:hAnsi="Book Antiqua" w:hint="eastAsia"/>
                <w:lang w:eastAsia="zh-CN"/>
              </w:rPr>
              <w:t xml:space="preserve"> </w:t>
            </w:r>
            <w:r>
              <w:rPr>
                <w:rFonts w:ascii="Book Antiqua" w:hAnsi="Book Antiqua"/>
              </w:rPr>
              <w:t xml:space="preserve">50 </w:t>
            </w:r>
            <w:proofErr w:type="spellStart"/>
            <w:r>
              <w:rPr>
                <w:rFonts w:ascii="Book Antiqua" w:hAnsi="Book Antiqua"/>
              </w:rPr>
              <w:t>Gy</w:t>
            </w:r>
            <w:proofErr w:type="spellEnd"/>
            <w:r>
              <w:rPr>
                <w:rFonts w:ascii="Book Antiqua" w:hAnsi="Book Antiqua"/>
              </w:rPr>
              <w:t>)</w:t>
            </w:r>
          </w:p>
        </w:tc>
        <w:tc>
          <w:tcPr>
            <w:tcW w:w="1276" w:type="dxa"/>
            <w:tcBorders>
              <w:left w:val="nil"/>
            </w:tcBorders>
          </w:tcPr>
          <w:p w14:paraId="14A777E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0.351</w:t>
            </w:r>
          </w:p>
        </w:tc>
        <w:tc>
          <w:tcPr>
            <w:tcW w:w="2268" w:type="dxa"/>
          </w:tcPr>
          <w:p w14:paraId="77B08261" w14:textId="77777777" w:rsidR="00E56091" w:rsidRDefault="004B4B5F">
            <w:pPr>
              <w:adjustRightInd w:val="0"/>
              <w:snapToGrid w:val="0"/>
              <w:spacing w:line="360" w:lineRule="auto"/>
              <w:jc w:val="both"/>
              <w:rPr>
                <w:rFonts w:ascii="Book Antiqua" w:hAnsi="Book Antiqua"/>
              </w:rPr>
            </w:pPr>
            <w:r>
              <w:rPr>
                <w:rFonts w:ascii="Book Antiqua" w:hAnsi="Book Antiqua"/>
              </w:rPr>
              <w:t>0.291 (0.054-1.154)</w:t>
            </w:r>
          </w:p>
        </w:tc>
        <w:tc>
          <w:tcPr>
            <w:tcW w:w="992" w:type="dxa"/>
          </w:tcPr>
          <w:p w14:paraId="4986C7C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0.182</w:t>
            </w:r>
          </w:p>
        </w:tc>
        <w:tc>
          <w:tcPr>
            <w:tcW w:w="1323" w:type="dxa"/>
          </w:tcPr>
          <w:p w14:paraId="52AB504C" w14:textId="77777777" w:rsidR="00E56091" w:rsidRDefault="004B4B5F">
            <w:pPr>
              <w:adjustRightInd w:val="0"/>
              <w:snapToGrid w:val="0"/>
              <w:spacing w:line="360" w:lineRule="auto"/>
              <w:jc w:val="both"/>
              <w:rPr>
                <w:rFonts w:ascii="Book Antiqua" w:hAnsi="Book Antiqua"/>
              </w:rPr>
            </w:pPr>
            <w:r>
              <w:rPr>
                <w:rFonts w:ascii="Book Antiqua" w:hAnsi="Book Antiqua"/>
              </w:rPr>
              <w:t>0.327</w:t>
            </w:r>
          </w:p>
        </w:tc>
        <w:tc>
          <w:tcPr>
            <w:tcW w:w="2268" w:type="dxa"/>
          </w:tcPr>
          <w:p w14:paraId="11344B21"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2.525 (0.347-5.843)</w:t>
            </w:r>
          </w:p>
        </w:tc>
        <w:tc>
          <w:tcPr>
            <w:tcW w:w="1025" w:type="dxa"/>
          </w:tcPr>
          <w:p w14:paraId="1E32EA7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0.221</w:t>
            </w:r>
          </w:p>
        </w:tc>
      </w:tr>
      <w:tr w:rsidR="00E56091" w14:paraId="02AB70D1" w14:textId="77777777">
        <w:trPr>
          <w:trHeight w:val="503"/>
        </w:trPr>
        <w:tc>
          <w:tcPr>
            <w:tcW w:w="4928" w:type="dxa"/>
          </w:tcPr>
          <w:p w14:paraId="5C3FE08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Radiation-surgery interval (≤</w:t>
            </w:r>
            <w:r>
              <w:rPr>
                <w:rFonts w:ascii="Book Antiqua" w:hAnsi="Book Antiqua" w:hint="eastAsia"/>
                <w:lang w:eastAsia="zh-CN"/>
              </w:rPr>
              <w:t xml:space="preserve"> </w:t>
            </w:r>
            <w:r>
              <w:rPr>
                <w:rFonts w:ascii="Book Antiqua" w:hAnsi="Book Antiqua"/>
              </w:rPr>
              <w:t xml:space="preserve">9 </w:t>
            </w:r>
            <w:proofErr w:type="spellStart"/>
            <w:r>
              <w:rPr>
                <w:rFonts w:ascii="Book Antiqua" w:hAnsi="Book Antiqua"/>
              </w:rPr>
              <w:t>wk</w:t>
            </w:r>
            <w:proofErr w:type="spellEnd"/>
            <w:r>
              <w:rPr>
                <w:rFonts w:ascii="Book Antiqua" w:hAnsi="Book Antiqua"/>
                <w:i/>
              </w:rPr>
              <w:t xml:space="preserve"> vs</w:t>
            </w:r>
            <w:r>
              <w:rPr>
                <w:rFonts w:ascii="Book Antiqua" w:hAnsi="Book Antiqua"/>
              </w:rPr>
              <w:t xml:space="preserve"> &gt;</w:t>
            </w:r>
            <w:r>
              <w:rPr>
                <w:rFonts w:ascii="Book Antiqua" w:hAnsi="Book Antiqua" w:hint="eastAsia"/>
                <w:lang w:eastAsia="zh-CN"/>
              </w:rPr>
              <w:t xml:space="preserve"> </w:t>
            </w:r>
            <w:r>
              <w:rPr>
                <w:rFonts w:ascii="Book Antiqua" w:hAnsi="Book Antiqua"/>
              </w:rPr>
              <w:t xml:space="preserve">9 </w:t>
            </w:r>
            <w:proofErr w:type="spellStart"/>
            <w:r>
              <w:rPr>
                <w:rFonts w:ascii="Book Antiqua" w:hAnsi="Book Antiqua"/>
              </w:rPr>
              <w:t>wk</w:t>
            </w:r>
            <w:proofErr w:type="spellEnd"/>
            <w:r>
              <w:rPr>
                <w:rFonts w:ascii="Book Antiqua" w:hAnsi="Book Antiqua"/>
              </w:rPr>
              <w:t>)</w:t>
            </w:r>
          </w:p>
        </w:tc>
        <w:tc>
          <w:tcPr>
            <w:tcW w:w="1276" w:type="dxa"/>
            <w:tcBorders>
              <w:left w:val="nil"/>
            </w:tcBorders>
          </w:tcPr>
          <w:p w14:paraId="1996BA2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0.086</w:t>
            </w:r>
          </w:p>
        </w:tc>
        <w:tc>
          <w:tcPr>
            <w:tcW w:w="2268" w:type="dxa"/>
          </w:tcPr>
          <w:p w14:paraId="4670025F" w14:textId="77777777" w:rsidR="00E56091" w:rsidRDefault="004B4B5F">
            <w:pPr>
              <w:adjustRightInd w:val="0"/>
              <w:snapToGrid w:val="0"/>
              <w:spacing w:line="360" w:lineRule="auto"/>
              <w:jc w:val="both"/>
              <w:rPr>
                <w:rFonts w:ascii="Book Antiqua" w:hAnsi="Book Antiqua"/>
              </w:rPr>
            </w:pPr>
            <w:r>
              <w:rPr>
                <w:rFonts w:ascii="Book Antiqua" w:hAnsi="Book Antiqua"/>
              </w:rPr>
              <w:t>1.236 (0.792-5.276)</w:t>
            </w:r>
          </w:p>
        </w:tc>
        <w:tc>
          <w:tcPr>
            <w:tcW w:w="992" w:type="dxa"/>
          </w:tcPr>
          <w:p w14:paraId="5217C3B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0.097</w:t>
            </w:r>
          </w:p>
        </w:tc>
        <w:tc>
          <w:tcPr>
            <w:tcW w:w="1323" w:type="dxa"/>
          </w:tcPr>
          <w:p w14:paraId="74BB1438" w14:textId="77777777" w:rsidR="00E56091" w:rsidRDefault="004B4B5F">
            <w:pPr>
              <w:adjustRightInd w:val="0"/>
              <w:snapToGrid w:val="0"/>
              <w:spacing w:line="360" w:lineRule="auto"/>
              <w:jc w:val="both"/>
              <w:rPr>
                <w:rFonts w:ascii="Book Antiqua" w:hAnsi="Book Antiqua"/>
              </w:rPr>
            </w:pPr>
            <w:r>
              <w:rPr>
                <w:rFonts w:ascii="Book Antiqua" w:hAnsi="Book Antiqua"/>
              </w:rPr>
              <w:t>0.106</w:t>
            </w:r>
          </w:p>
        </w:tc>
        <w:tc>
          <w:tcPr>
            <w:tcW w:w="2268" w:type="dxa"/>
          </w:tcPr>
          <w:p w14:paraId="4803AE0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2.064 (0.589-7.062)</w:t>
            </w:r>
          </w:p>
        </w:tc>
        <w:tc>
          <w:tcPr>
            <w:tcW w:w="1025" w:type="dxa"/>
          </w:tcPr>
          <w:p w14:paraId="5037AB17"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0.167</w:t>
            </w:r>
          </w:p>
        </w:tc>
      </w:tr>
      <w:tr w:rsidR="00E56091" w14:paraId="3E4A2510" w14:textId="77777777">
        <w:trPr>
          <w:trHeight w:val="503"/>
        </w:trPr>
        <w:tc>
          <w:tcPr>
            <w:tcW w:w="4928" w:type="dxa"/>
          </w:tcPr>
          <w:p w14:paraId="0613C524"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ypT</w:t>
            </w:r>
            <w:proofErr w:type="spellEnd"/>
            <w:r>
              <w:rPr>
                <w:rFonts w:ascii="Book Antiqua" w:hAnsi="Book Antiqua"/>
              </w:rPr>
              <w:t xml:space="preserve"> stage (ypT3-4 </w:t>
            </w:r>
            <w:r>
              <w:rPr>
                <w:rFonts w:ascii="Book Antiqua" w:hAnsi="Book Antiqua"/>
                <w:i/>
              </w:rPr>
              <w:t>vs</w:t>
            </w:r>
            <w:r>
              <w:rPr>
                <w:rFonts w:ascii="Book Antiqua" w:hAnsi="Book Antiqua"/>
              </w:rPr>
              <w:t xml:space="preserve"> ypT0-2)</w:t>
            </w:r>
          </w:p>
        </w:tc>
        <w:tc>
          <w:tcPr>
            <w:tcW w:w="1276" w:type="dxa"/>
            <w:tcBorders>
              <w:left w:val="nil"/>
            </w:tcBorders>
          </w:tcPr>
          <w:p w14:paraId="3F7EA6EF"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0.237</w:t>
            </w:r>
          </w:p>
        </w:tc>
        <w:tc>
          <w:tcPr>
            <w:tcW w:w="2268" w:type="dxa"/>
          </w:tcPr>
          <w:p w14:paraId="78D6F9C6" w14:textId="77777777" w:rsidR="00E56091" w:rsidRDefault="004B4B5F">
            <w:pPr>
              <w:adjustRightInd w:val="0"/>
              <w:snapToGrid w:val="0"/>
              <w:spacing w:line="360" w:lineRule="auto"/>
              <w:jc w:val="both"/>
              <w:rPr>
                <w:rFonts w:ascii="Book Antiqua" w:hAnsi="Book Antiqua"/>
              </w:rPr>
            </w:pPr>
            <w:r>
              <w:rPr>
                <w:rFonts w:ascii="Book Antiqua" w:hAnsi="Book Antiqua"/>
              </w:rPr>
              <w:t>2.484 (0.744-5.691)</w:t>
            </w:r>
          </w:p>
        </w:tc>
        <w:tc>
          <w:tcPr>
            <w:tcW w:w="992" w:type="dxa"/>
          </w:tcPr>
          <w:p w14:paraId="6A39257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0.636</w:t>
            </w:r>
          </w:p>
        </w:tc>
        <w:tc>
          <w:tcPr>
            <w:tcW w:w="1323" w:type="dxa"/>
          </w:tcPr>
          <w:p w14:paraId="2D5F9F99" w14:textId="77777777" w:rsidR="00E56091" w:rsidRDefault="004B4B5F">
            <w:pPr>
              <w:adjustRightInd w:val="0"/>
              <w:snapToGrid w:val="0"/>
              <w:spacing w:line="360" w:lineRule="auto"/>
              <w:jc w:val="both"/>
              <w:rPr>
                <w:rFonts w:ascii="Book Antiqua" w:hAnsi="Book Antiqua"/>
              </w:rPr>
            </w:pPr>
            <w:r>
              <w:rPr>
                <w:rFonts w:ascii="Book Antiqua" w:hAnsi="Book Antiqua"/>
              </w:rPr>
              <w:t>0.097</w:t>
            </w:r>
          </w:p>
        </w:tc>
        <w:tc>
          <w:tcPr>
            <w:tcW w:w="2268" w:type="dxa"/>
          </w:tcPr>
          <w:p w14:paraId="487A8819"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2.150 (0.820-6.123)</w:t>
            </w:r>
          </w:p>
        </w:tc>
        <w:tc>
          <w:tcPr>
            <w:tcW w:w="1025" w:type="dxa"/>
          </w:tcPr>
          <w:p w14:paraId="1FC406EB"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0.121</w:t>
            </w:r>
          </w:p>
        </w:tc>
      </w:tr>
      <w:tr w:rsidR="00E56091" w14:paraId="13D3A551" w14:textId="77777777">
        <w:trPr>
          <w:trHeight w:val="503"/>
        </w:trPr>
        <w:tc>
          <w:tcPr>
            <w:tcW w:w="4928" w:type="dxa"/>
          </w:tcPr>
          <w:p w14:paraId="3D7C996D"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lastRenderedPageBreak/>
              <w:t>ypN</w:t>
            </w:r>
            <w:proofErr w:type="spellEnd"/>
            <w:r>
              <w:rPr>
                <w:rFonts w:ascii="Book Antiqua" w:hAnsi="Book Antiqua"/>
              </w:rPr>
              <w:t xml:space="preserve"> stage (</w:t>
            </w:r>
            <w:proofErr w:type="spellStart"/>
            <w:r>
              <w:rPr>
                <w:rFonts w:ascii="Book Antiqua" w:hAnsi="Book Antiqua"/>
              </w:rPr>
              <w:t>ypN</w:t>
            </w:r>
            <w:proofErr w:type="spellEnd"/>
            <w:r>
              <w:rPr>
                <w:rFonts w:ascii="Book Antiqua" w:hAnsi="Book Antiqua"/>
              </w:rPr>
              <w:t xml:space="preserve">+ </w:t>
            </w:r>
            <w:r>
              <w:rPr>
                <w:rFonts w:ascii="Book Antiqua" w:hAnsi="Book Antiqua"/>
                <w:i/>
              </w:rPr>
              <w:t>vs</w:t>
            </w:r>
            <w:r>
              <w:rPr>
                <w:rFonts w:ascii="Book Antiqua" w:hAnsi="Book Antiqua"/>
              </w:rPr>
              <w:t xml:space="preserve"> ypN0)</w:t>
            </w:r>
          </w:p>
        </w:tc>
        <w:tc>
          <w:tcPr>
            <w:tcW w:w="1276" w:type="dxa"/>
            <w:tcBorders>
              <w:left w:val="nil"/>
            </w:tcBorders>
          </w:tcPr>
          <w:p w14:paraId="7016B06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0.005</w:t>
            </w:r>
          </w:p>
        </w:tc>
        <w:tc>
          <w:tcPr>
            <w:tcW w:w="2268" w:type="dxa"/>
          </w:tcPr>
          <w:p w14:paraId="317B50E4" w14:textId="77777777" w:rsidR="00E56091" w:rsidRDefault="004B4B5F">
            <w:pPr>
              <w:adjustRightInd w:val="0"/>
              <w:snapToGrid w:val="0"/>
              <w:spacing w:line="360" w:lineRule="auto"/>
              <w:jc w:val="both"/>
              <w:rPr>
                <w:rFonts w:ascii="Book Antiqua" w:hAnsi="Book Antiqua"/>
              </w:rPr>
            </w:pPr>
            <w:r>
              <w:rPr>
                <w:rFonts w:ascii="Book Antiqua" w:hAnsi="Book Antiqua"/>
              </w:rPr>
              <w:t>3.120 (1.245-8.357)</w:t>
            </w:r>
          </w:p>
        </w:tc>
        <w:tc>
          <w:tcPr>
            <w:tcW w:w="992" w:type="dxa"/>
          </w:tcPr>
          <w:p w14:paraId="62DB081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0.017</w:t>
            </w:r>
            <w:r>
              <w:rPr>
                <w:rFonts w:ascii="Book Antiqua" w:hAnsi="Book Antiqua"/>
                <w:vertAlign w:val="superscript"/>
              </w:rPr>
              <w:t>a</w:t>
            </w:r>
          </w:p>
        </w:tc>
        <w:tc>
          <w:tcPr>
            <w:tcW w:w="1323" w:type="dxa"/>
          </w:tcPr>
          <w:p w14:paraId="07D1CB86" w14:textId="77777777" w:rsidR="00E56091" w:rsidRDefault="004B4B5F">
            <w:pPr>
              <w:adjustRightInd w:val="0"/>
              <w:snapToGrid w:val="0"/>
              <w:spacing w:line="360" w:lineRule="auto"/>
              <w:jc w:val="both"/>
              <w:rPr>
                <w:rFonts w:ascii="Book Antiqua" w:hAnsi="Book Antiqua"/>
              </w:rPr>
            </w:pPr>
            <w:r>
              <w:rPr>
                <w:rFonts w:ascii="Book Antiqua" w:hAnsi="Book Antiqua"/>
              </w:rPr>
              <w:t>0.073</w:t>
            </w:r>
          </w:p>
        </w:tc>
        <w:tc>
          <w:tcPr>
            <w:tcW w:w="2268" w:type="dxa"/>
          </w:tcPr>
          <w:p w14:paraId="1679888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1.771 (0.435-6.255)</w:t>
            </w:r>
          </w:p>
        </w:tc>
        <w:tc>
          <w:tcPr>
            <w:tcW w:w="1025" w:type="dxa"/>
          </w:tcPr>
          <w:p w14:paraId="4F7698E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0.405</w:t>
            </w:r>
          </w:p>
        </w:tc>
      </w:tr>
      <w:tr w:rsidR="00E56091" w14:paraId="0925D43A" w14:textId="77777777">
        <w:trPr>
          <w:trHeight w:val="503"/>
        </w:trPr>
        <w:tc>
          <w:tcPr>
            <w:tcW w:w="4928" w:type="dxa"/>
          </w:tcPr>
          <w:p w14:paraId="3979C308" w14:textId="77777777" w:rsidR="00E56091" w:rsidRDefault="004B4B5F">
            <w:pPr>
              <w:adjustRightInd w:val="0"/>
              <w:snapToGrid w:val="0"/>
              <w:spacing w:line="360" w:lineRule="auto"/>
              <w:jc w:val="both"/>
              <w:rPr>
                <w:rFonts w:ascii="Book Antiqua" w:hAnsi="Book Antiqua"/>
                <w:lang w:eastAsia="zh-CN"/>
              </w:rPr>
            </w:pPr>
            <w:proofErr w:type="spellStart"/>
            <w:r>
              <w:rPr>
                <w:rFonts w:ascii="Book Antiqua" w:hAnsi="Book Antiqua"/>
              </w:rPr>
              <w:t>Lymphovascular</w:t>
            </w:r>
            <w:proofErr w:type="spellEnd"/>
            <w:r>
              <w:rPr>
                <w:rFonts w:ascii="Book Antiqua" w:hAnsi="Book Antiqua"/>
              </w:rPr>
              <w:t xml:space="preserve"> invasion (positive </w:t>
            </w:r>
            <w:r>
              <w:rPr>
                <w:rFonts w:ascii="Book Antiqua" w:hAnsi="Book Antiqua"/>
                <w:i/>
              </w:rPr>
              <w:t>vs</w:t>
            </w:r>
            <w:r>
              <w:rPr>
                <w:rFonts w:ascii="Book Antiqua" w:hAnsi="Book Antiqua"/>
              </w:rPr>
              <w:t xml:space="preserve"> negative)</w:t>
            </w:r>
          </w:p>
        </w:tc>
        <w:tc>
          <w:tcPr>
            <w:tcW w:w="1276" w:type="dxa"/>
            <w:tcBorders>
              <w:left w:val="nil"/>
            </w:tcBorders>
          </w:tcPr>
          <w:p w14:paraId="0F3BE300"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0.363</w:t>
            </w:r>
          </w:p>
        </w:tc>
        <w:tc>
          <w:tcPr>
            <w:tcW w:w="2268" w:type="dxa"/>
          </w:tcPr>
          <w:p w14:paraId="0780295B" w14:textId="77777777" w:rsidR="00E56091" w:rsidRDefault="004B4B5F">
            <w:pPr>
              <w:adjustRightInd w:val="0"/>
              <w:snapToGrid w:val="0"/>
              <w:spacing w:line="360" w:lineRule="auto"/>
              <w:jc w:val="both"/>
              <w:rPr>
                <w:rFonts w:ascii="Book Antiqua" w:hAnsi="Book Antiqua"/>
              </w:rPr>
            </w:pPr>
            <w:r>
              <w:rPr>
                <w:rFonts w:ascii="Book Antiqua" w:hAnsi="Book Antiqua"/>
              </w:rPr>
              <w:t>2.503 (0.724-7.788)</w:t>
            </w:r>
          </w:p>
        </w:tc>
        <w:tc>
          <w:tcPr>
            <w:tcW w:w="992" w:type="dxa"/>
          </w:tcPr>
          <w:p w14:paraId="5ABF3DEE"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0.141</w:t>
            </w:r>
          </w:p>
        </w:tc>
        <w:tc>
          <w:tcPr>
            <w:tcW w:w="1323" w:type="dxa"/>
          </w:tcPr>
          <w:p w14:paraId="75B7C44D" w14:textId="77777777" w:rsidR="00E56091" w:rsidRDefault="004B4B5F">
            <w:pPr>
              <w:adjustRightInd w:val="0"/>
              <w:snapToGrid w:val="0"/>
              <w:spacing w:line="360" w:lineRule="auto"/>
              <w:jc w:val="both"/>
              <w:rPr>
                <w:rFonts w:ascii="Book Antiqua" w:hAnsi="Book Antiqua"/>
              </w:rPr>
            </w:pPr>
            <w:r>
              <w:rPr>
                <w:rFonts w:ascii="Book Antiqua" w:hAnsi="Book Antiqua"/>
              </w:rPr>
              <w:t>0.175</w:t>
            </w:r>
          </w:p>
        </w:tc>
        <w:tc>
          <w:tcPr>
            <w:tcW w:w="2268" w:type="dxa"/>
          </w:tcPr>
          <w:p w14:paraId="25F2ACF2"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3.046 (0.961-9.081)</w:t>
            </w:r>
          </w:p>
        </w:tc>
        <w:tc>
          <w:tcPr>
            <w:tcW w:w="1025" w:type="dxa"/>
          </w:tcPr>
          <w:p w14:paraId="69E173D6"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0.069</w:t>
            </w:r>
          </w:p>
        </w:tc>
      </w:tr>
      <w:tr w:rsidR="00E56091" w14:paraId="4770413F" w14:textId="77777777">
        <w:trPr>
          <w:trHeight w:val="503"/>
        </w:trPr>
        <w:tc>
          <w:tcPr>
            <w:tcW w:w="4928" w:type="dxa"/>
          </w:tcPr>
          <w:p w14:paraId="0B4B75B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Perineural invasion (positive </w:t>
            </w:r>
            <w:r>
              <w:rPr>
                <w:rFonts w:ascii="Book Antiqua" w:hAnsi="Book Antiqua"/>
                <w:i/>
              </w:rPr>
              <w:t>vs</w:t>
            </w:r>
            <w:r>
              <w:rPr>
                <w:rFonts w:ascii="Book Antiqua" w:hAnsi="Book Antiqua"/>
              </w:rPr>
              <w:t xml:space="preserve"> negative)</w:t>
            </w:r>
          </w:p>
        </w:tc>
        <w:tc>
          <w:tcPr>
            <w:tcW w:w="1276" w:type="dxa"/>
            <w:tcBorders>
              <w:left w:val="nil"/>
            </w:tcBorders>
          </w:tcPr>
          <w:p w14:paraId="68F07DC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0.072</w:t>
            </w:r>
          </w:p>
        </w:tc>
        <w:tc>
          <w:tcPr>
            <w:tcW w:w="2268" w:type="dxa"/>
          </w:tcPr>
          <w:p w14:paraId="6D15CB8D" w14:textId="77777777" w:rsidR="00E56091" w:rsidRDefault="004B4B5F">
            <w:pPr>
              <w:adjustRightInd w:val="0"/>
              <w:snapToGrid w:val="0"/>
              <w:spacing w:line="360" w:lineRule="auto"/>
              <w:jc w:val="both"/>
              <w:rPr>
                <w:rFonts w:ascii="Book Antiqua" w:hAnsi="Book Antiqua"/>
              </w:rPr>
            </w:pPr>
            <w:r>
              <w:rPr>
                <w:rFonts w:ascii="Book Antiqua" w:hAnsi="Book Antiqua"/>
              </w:rPr>
              <w:t>2.649 (0.869-8.976)</w:t>
            </w:r>
          </w:p>
        </w:tc>
        <w:tc>
          <w:tcPr>
            <w:tcW w:w="992" w:type="dxa"/>
          </w:tcPr>
          <w:p w14:paraId="782ECA05"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0.087</w:t>
            </w:r>
          </w:p>
        </w:tc>
        <w:tc>
          <w:tcPr>
            <w:tcW w:w="1323" w:type="dxa"/>
          </w:tcPr>
          <w:p w14:paraId="36090DF0" w14:textId="77777777" w:rsidR="00E56091" w:rsidRDefault="004B4B5F">
            <w:pPr>
              <w:adjustRightInd w:val="0"/>
              <w:snapToGrid w:val="0"/>
              <w:spacing w:line="360" w:lineRule="auto"/>
              <w:jc w:val="both"/>
              <w:rPr>
                <w:rFonts w:ascii="Book Antiqua" w:hAnsi="Book Antiqua"/>
              </w:rPr>
            </w:pPr>
            <w:r>
              <w:rPr>
                <w:rFonts w:ascii="Book Antiqua" w:hAnsi="Book Antiqua"/>
              </w:rPr>
              <w:t>0.091</w:t>
            </w:r>
          </w:p>
        </w:tc>
        <w:tc>
          <w:tcPr>
            <w:tcW w:w="2268" w:type="dxa"/>
          </w:tcPr>
          <w:p w14:paraId="14688E3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1.222 (0.323-4.078)</w:t>
            </w:r>
          </w:p>
        </w:tc>
        <w:tc>
          <w:tcPr>
            <w:tcW w:w="1025" w:type="dxa"/>
          </w:tcPr>
          <w:p w14:paraId="0A24F8FA"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0.757</w:t>
            </w:r>
          </w:p>
        </w:tc>
      </w:tr>
      <w:tr w:rsidR="00E56091" w14:paraId="02385542" w14:textId="77777777">
        <w:trPr>
          <w:trHeight w:val="503"/>
        </w:trPr>
        <w:tc>
          <w:tcPr>
            <w:tcW w:w="4928" w:type="dxa"/>
          </w:tcPr>
          <w:p w14:paraId="3883F118"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 xml:space="preserve">Resection margin (positive </w:t>
            </w:r>
            <w:r>
              <w:rPr>
                <w:rFonts w:ascii="Book Antiqua" w:hAnsi="Book Antiqua"/>
                <w:i/>
              </w:rPr>
              <w:t>vs</w:t>
            </w:r>
            <w:r>
              <w:rPr>
                <w:rFonts w:ascii="Book Antiqua" w:hAnsi="Book Antiqua"/>
              </w:rPr>
              <w:t xml:space="preserve"> negative)</w:t>
            </w:r>
          </w:p>
        </w:tc>
        <w:tc>
          <w:tcPr>
            <w:tcW w:w="1276" w:type="dxa"/>
            <w:tcBorders>
              <w:left w:val="nil"/>
            </w:tcBorders>
          </w:tcPr>
          <w:p w14:paraId="38C4EC14"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0.001</w:t>
            </w:r>
          </w:p>
        </w:tc>
        <w:tc>
          <w:tcPr>
            <w:tcW w:w="2268" w:type="dxa"/>
          </w:tcPr>
          <w:p w14:paraId="75A1843E" w14:textId="77777777" w:rsidR="00E56091" w:rsidRDefault="004B4B5F">
            <w:pPr>
              <w:adjustRightInd w:val="0"/>
              <w:snapToGrid w:val="0"/>
              <w:spacing w:line="360" w:lineRule="auto"/>
              <w:jc w:val="both"/>
              <w:rPr>
                <w:rFonts w:ascii="Book Antiqua" w:hAnsi="Book Antiqua"/>
              </w:rPr>
            </w:pPr>
            <w:r>
              <w:rPr>
                <w:rFonts w:ascii="Book Antiqua" w:hAnsi="Book Antiqua"/>
              </w:rPr>
              <w:t>3.549 (1.004-12.747)</w:t>
            </w:r>
          </w:p>
        </w:tc>
        <w:tc>
          <w:tcPr>
            <w:tcW w:w="992" w:type="dxa"/>
          </w:tcPr>
          <w:p w14:paraId="505B3B94" w14:textId="77777777" w:rsidR="00E56091" w:rsidRDefault="004B4B5F">
            <w:pPr>
              <w:adjustRightInd w:val="0"/>
              <w:snapToGrid w:val="0"/>
              <w:spacing w:line="360" w:lineRule="auto"/>
              <w:jc w:val="both"/>
              <w:rPr>
                <w:rFonts w:ascii="Book Antiqua" w:hAnsi="Book Antiqua"/>
              </w:rPr>
            </w:pPr>
            <w:r>
              <w:rPr>
                <w:rFonts w:ascii="Book Antiqua" w:hAnsi="Book Antiqua"/>
              </w:rPr>
              <w:t>0.014</w:t>
            </w:r>
            <w:r>
              <w:rPr>
                <w:rFonts w:ascii="Book Antiqua" w:hAnsi="Book Antiqua"/>
                <w:vertAlign w:val="superscript"/>
              </w:rPr>
              <w:t>a</w:t>
            </w:r>
          </w:p>
        </w:tc>
        <w:tc>
          <w:tcPr>
            <w:tcW w:w="1323" w:type="dxa"/>
          </w:tcPr>
          <w:p w14:paraId="57097CBF" w14:textId="77777777" w:rsidR="00E56091" w:rsidRDefault="004B4B5F">
            <w:pPr>
              <w:adjustRightInd w:val="0"/>
              <w:snapToGrid w:val="0"/>
              <w:spacing w:line="360" w:lineRule="auto"/>
              <w:jc w:val="both"/>
              <w:rPr>
                <w:rFonts w:ascii="Book Antiqua" w:hAnsi="Book Antiqua"/>
              </w:rPr>
            </w:pPr>
            <w:r>
              <w:rPr>
                <w:rFonts w:ascii="Book Antiqua" w:hAnsi="Book Antiqua"/>
              </w:rPr>
              <w:t>0.013</w:t>
            </w:r>
          </w:p>
        </w:tc>
        <w:tc>
          <w:tcPr>
            <w:tcW w:w="2268" w:type="dxa"/>
          </w:tcPr>
          <w:p w14:paraId="22039F61" w14:textId="77777777" w:rsidR="00E56091" w:rsidRDefault="004B4B5F">
            <w:pPr>
              <w:adjustRightInd w:val="0"/>
              <w:snapToGrid w:val="0"/>
              <w:spacing w:line="360" w:lineRule="auto"/>
              <w:jc w:val="both"/>
              <w:rPr>
                <w:rFonts w:ascii="Book Antiqua" w:hAnsi="Book Antiqua"/>
              </w:rPr>
            </w:pPr>
            <w:r>
              <w:rPr>
                <w:rFonts w:ascii="Book Antiqua" w:hAnsi="Book Antiqua"/>
              </w:rPr>
              <w:t>4.136 (1.675-10.829)</w:t>
            </w:r>
          </w:p>
        </w:tc>
        <w:tc>
          <w:tcPr>
            <w:tcW w:w="1025" w:type="dxa"/>
          </w:tcPr>
          <w:p w14:paraId="0006069D" w14:textId="77777777" w:rsidR="00E56091" w:rsidRDefault="004B4B5F">
            <w:pPr>
              <w:adjustRightInd w:val="0"/>
              <w:snapToGrid w:val="0"/>
              <w:spacing w:line="360" w:lineRule="auto"/>
              <w:jc w:val="both"/>
              <w:rPr>
                <w:rFonts w:ascii="Book Antiqua" w:hAnsi="Book Antiqua"/>
                <w:lang w:eastAsia="zh-CN"/>
              </w:rPr>
            </w:pPr>
            <w:r>
              <w:rPr>
                <w:rFonts w:ascii="Book Antiqua" w:hAnsi="Book Antiqua"/>
              </w:rPr>
              <w:t>0.001</w:t>
            </w:r>
            <w:r>
              <w:rPr>
                <w:rFonts w:ascii="Book Antiqua" w:hAnsi="Book Antiqua"/>
                <w:vertAlign w:val="superscript"/>
              </w:rPr>
              <w:t>a</w:t>
            </w:r>
          </w:p>
        </w:tc>
      </w:tr>
      <w:tr w:rsidR="00E56091" w14:paraId="79B3E064" w14:textId="77777777">
        <w:trPr>
          <w:trHeight w:val="503"/>
        </w:trPr>
        <w:tc>
          <w:tcPr>
            <w:tcW w:w="4928" w:type="dxa"/>
            <w:tcBorders>
              <w:bottom w:val="single" w:sz="4" w:space="0" w:color="auto"/>
            </w:tcBorders>
          </w:tcPr>
          <w:p w14:paraId="462B7C80" w14:textId="77777777" w:rsidR="00E56091" w:rsidRDefault="004B4B5F">
            <w:pPr>
              <w:tabs>
                <w:tab w:val="left" w:pos="1206"/>
              </w:tabs>
              <w:adjustRightInd w:val="0"/>
              <w:snapToGrid w:val="0"/>
              <w:spacing w:line="360" w:lineRule="auto"/>
              <w:jc w:val="both"/>
              <w:rPr>
                <w:rFonts w:ascii="Book Antiqua" w:hAnsi="Book Antiqua"/>
              </w:rPr>
            </w:pPr>
            <w:r>
              <w:rPr>
                <w:rFonts w:ascii="Book Antiqua" w:hAnsi="Book Antiqua"/>
              </w:rPr>
              <w:t>Pathological response (non-</w:t>
            </w:r>
            <w:proofErr w:type="spellStart"/>
            <w:r>
              <w:rPr>
                <w:rFonts w:ascii="Book Antiqua" w:hAnsi="Book Antiqua"/>
              </w:rPr>
              <w:t>pCR</w:t>
            </w:r>
            <w:proofErr w:type="spellEnd"/>
            <w:r>
              <w:rPr>
                <w:rFonts w:ascii="Book Antiqua" w:hAnsi="Book Antiqua"/>
              </w:rPr>
              <w:t xml:space="preserve"> </w:t>
            </w:r>
            <w:r>
              <w:rPr>
                <w:rFonts w:ascii="Book Antiqua" w:hAnsi="Book Antiqua"/>
                <w:i/>
              </w:rPr>
              <w:t>vs</w:t>
            </w:r>
            <w:r>
              <w:rPr>
                <w:rFonts w:ascii="Book Antiqua" w:hAnsi="Book Antiqua"/>
              </w:rPr>
              <w:t xml:space="preserve"> </w:t>
            </w:r>
            <w:proofErr w:type="spellStart"/>
            <w:r>
              <w:rPr>
                <w:rFonts w:ascii="Book Antiqua" w:hAnsi="Book Antiqua"/>
              </w:rPr>
              <w:t>pCR</w:t>
            </w:r>
            <w:proofErr w:type="spellEnd"/>
            <w:r>
              <w:rPr>
                <w:rFonts w:ascii="Book Antiqua" w:hAnsi="Book Antiqua"/>
              </w:rPr>
              <w:t>)</w:t>
            </w:r>
          </w:p>
        </w:tc>
        <w:tc>
          <w:tcPr>
            <w:tcW w:w="1276" w:type="dxa"/>
            <w:tcBorders>
              <w:left w:val="nil"/>
              <w:bottom w:val="single" w:sz="4" w:space="0" w:color="auto"/>
            </w:tcBorders>
          </w:tcPr>
          <w:p w14:paraId="0D54127D" w14:textId="77777777" w:rsidR="00E56091" w:rsidRDefault="004B4B5F">
            <w:pPr>
              <w:adjustRightInd w:val="0"/>
              <w:snapToGrid w:val="0"/>
              <w:spacing w:line="360" w:lineRule="auto"/>
              <w:jc w:val="both"/>
              <w:rPr>
                <w:rFonts w:ascii="Book Antiqua" w:hAnsi="Book Antiqua"/>
              </w:rPr>
            </w:pPr>
            <w:r>
              <w:rPr>
                <w:rFonts w:ascii="Book Antiqua" w:hAnsi="Book Antiqua"/>
              </w:rPr>
              <w:t>0.045</w:t>
            </w:r>
          </w:p>
        </w:tc>
        <w:tc>
          <w:tcPr>
            <w:tcW w:w="2268" w:type="dxa"/>
            <w:tcBorders>
              <w:bottom w:val="single" w:sz="4" w:space="0" w:color="auto"/>
            </w:tcBorders>
          </w:tcPr>
          <w:p w14:paraId="6D55FA75" w14:textId="77777777" w:rsidR="00E56091" w:rsidRDefault="004B4B5F">
            <w:pPr>
              <w:adjustRightInd w:val="0"/>
              <w:snapToGrid w:val="0"/>
              <w:spacing w:line="360" w:lineRule="auto"/>
              <w:jc w:val="both"/>
              <w:rPr>
                <w:rFonts w:ascii="Book Antiqua" w:hAnsi="Book Antiqua"/>
              </w:rPr>
            </w:pPr>
            <w:r>
              <w:rPr>
                <w:rFonts w:ascii="Book Antiqua" w:hAnsi="Book Antiqua"/>
              </w:rPr>
              <w:t>2.560 (1.186-6.013)</w:t>
            </w:r>
          </w:p>
        </w:tc>
        <w:tc>
          <w:tcPr>
            <w:tcW w:w="992" w:type="dxa"/>
            <w:tcBorders>
              <w:bottom w:val="single" w:sz="4" w:space="0" w:color="auto"/>
            </w:tcBorders>
          </w:tcPr>
          <w:p w14:paraId="16764B6C" w14:textId="77777777" w:rsidR="00E56091" w:rsidRDefault="004B4B5F">
            <w:pPr>
              <w:adjustRightInd w:val="0"/>
              <w:snapToGrid w:val="0"/>
              <w:spacing w:line="360" w:lineRule="auto"/>
              <w:jc w:val="both"/>
              <w:rPr>
                <w:rFonts w:ascii="Book Antiqua" w:hAnsi="Book Antiqua"/>
              </w:rPr>
            </w:pPr>
            <w:r>
              <w:rPr>
                <w:rFonts w:ascii="Book Antiqua" w:hAnsi="Book Antiqua"/>
              </w:rPr>
              <w:t>0.042</w:t>
            </w:r>
            <w:r>
              <w:rPr>
                <w:rFonts w:ascii="Book Antiqua" w:hAnsi="Book Antiqua"/>
                <w:vertAlign w:val="superscript"/>
              </w:rPr>
              <w:t>a</w:t>
            </w:r>
          </w:p>
        </w:tc>
        <w:tc>
          <w:tcPr>
            <w:tcW w:w="1323" w:type="dxa"/>
            <w:tcBorders>
              <w:bottom w:val="single" w:sz="4" w:space="0" w:color="auto"/>
            </w:tcBorders>
          </w:tcPr>
          <w:p w14:paraId="53383DE2" w14:textId="77777777" w:rsidR="00E56091" w:rsidRDefault="004B4B5F">
            <w:pPr>
              <w:adjustRightInd w:val="0"/>
              <w:snapToGrid w:val="0"/>
              <w:spacing w:line="360" w:lineRule="auto"/>
              <w:jc w:val="both"/>
              <w:rPr>
                <w:rFonts w:ascii="Book Antiqua" w:hAnsi="Book Antiqua"/>
              </w:rPr>
            </w:pPr>
            <w:r>
              <w:rPr>
                <w:rFonts w:ascii="Book Antiqua" w:hAnsi="Book Antiqua"/>
              </w:rPr>
              <w:t>0.031</w:t>
            </w:r>
          </w:p>
        </w:tc>
        <w:tc>
          <w:tcPr>
            <w:tcW w:w="2268" w:type="dxa"/>
            <w:tcBorders>
              <w:bottom w:val="single" w:sz="4" w:space="0" w:color="auto"/>
            </w:tcBorders>
          </w:tcPr>
          <w:p w14:paraId="2FAAE42A" w14:textId="77777777" w:rsidR="00E56091" w:rsidRDefault="004B4B5F">
            <w:pPr>
              <w:adjustRightInd w:val="0"/>
              <w:snapToGrid w:val="0"/>
              <w:spacing w:line="360" w:lineRule="auto"/>
              <w:jc w:val="both"/>
              <w:rPr>
                <w:rFonts w:ascii="Book Antiqua" w:hAnsi="Book Antiqua"/>
              </w:rPr>
            </w:pPr>
            <w:r>
              <w:rPr>
                <w:rFonts w:ascii="Book Antiqua" w:hAnsi="Book Antiqua"/>
              </w:rPr>
              <w:t>2.977 (1.420-6.369)</w:t>
            </w:r>
          </w:p>
        </w:tc>
        <w:tc>
          <w:tcPr>
            <w:tcW w:w="1025" w:type="dxa"/>
            <w:tcBorders>
              <w:bottom w:val="single" w:sz="4" w:space="0" w:color="auto"/>
            </w:tcBorders>
          </w:tcPr>
          <w:p w14:paraId="49FFE9A9" w14:textId="77777777" w:rsidR="00E56091" w:rsidRDefault="004B4B5F">
            <w:pPr>
              <w:adjustRightInd w:val="0"/>
              <w:snapToGrid w:val="0"/>
              <w:spacing w:line="360" w:lineRule="auto"/>
              <w:jc w:val="both"/>
              <w:rPr>
                <w:rFonts w:ascii="Book Antiqua" w:hAnsi="Book Antiqua"/>
              </w:rPr>
            </w:pPr>
            <w:r>
              <w:rPr>
                <w:rFonts w:ascii="Book Antiqua" w:hAnsi="Book Antiqua"/>
              </w:rPr>
              <w:t>0.003</w:t>
            </w:r>
            <w:r>
              <w:rPr>
                <w:rFonts w:ascii="Book Antiqua" w:hAnsi="Book Antiqua"/>
                <w:vertAlign w:val="superscript"/>
              </w:rPr>
              <w:t>a</w:t>
            </w:r>
          </w:p>
        </w:tc>
      </w:tr>
    </w:tbl>
    <w:p w14:paraId="04B46108" w14:textId="77777777" w:rsidR="00E56091" w:rsidRDefault="004B4B5F">
      <w:pPr>
        <w:adjustRightInd w:val="0"/>
        <w:snapToGrid w:val="0"/>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rPr>
        <w:t>P</w:t>
      </w:r>
      <w:proofErr w:type="spellEnd"/>
      <w:r>
        <w:rPr>
          <w:rFonts w:ascii="Book Antiqua" w:hAnsi="Book Antiqua"/>
        </w:rPr>
        <w:t xml:space="preserve"> &lt; 0.05; CEA: </w:t>
      </w:r>
      <w:r>
        <w:rPr>
          <w:rFonts w:ascii="Book Antiqua" w:hAnsi="Book Antiqua" w:hint="eastAsia"/>
          <w:lang w:eastAsia="zh-CN"/>
        </w:rPr>
        <w:t>C</w:t>
      </w:r>
      <w:r>
        <w:rPr>
          <w:rFonts w:ascii="Book Antiqua" w:hAnsi="Book Antiqua"/>
        </w:rPr>
        <w:t xml:space="preserve">arcinoembryonic antigen; MD: </w:t>
      </w:r>
      <w:r>
        <w:rPr>
          <w:rFonts w:ascii="Book Antiqua" w:hAnsi="Book Antiqua" w:hint="eastAsia"/>
          <w:lang w:eastAsia="zh-CN"/>
        </w:rPr>
        <w:t>M</w:t>
      </w:r>
      <w:r>
        <w:rPr>
          <w:rFonts w:ascii="Book Antiqua" w:hAnsi="Book Antiqua"/>
        </w:rPr>
        <w:t xml:space="preserve">oderately differentiated; </w:t>
      </w:r>
      <w:proofErr w:type="spellStart"/>
      <w:r>
        <w:rPr>
          <w:rFonts w:ascii="Book Antiqua" w:hAnsi="Book Antiqua"/>
        </w:rPr>
        <w:t>pCR</w:t>
      </w:r>
      <w:proofErr w:type="spellEnd"/>
      <w:r>
        <w:rPr>
          <w:rFonts w:ascii="Book Antiqua" w:hAnsi="Book Antiqua"/>
        </w:rPr>
        <w:t xml:space="preserve">: </w:t>
      </w:r>
      <w:r>
        <w:rPr>
          <w:rFonts w:ascii="Book Antiqua" w:hAnsi="Book Antiqua" w:hint="eastAsia"/>
          <w:lang w:eastAsia="zh-CN"/>
        </w:rPr>
        <w:t>P</w:t>
      </w:r>
      <w:r>
        <w:rPr>
          <w:rFonts w:ascii="Book Antiqua" w:hAnsi="Book Antiqua"/>
        </w:rPr>
        <w:t xml:space="preserve">athological complete response; PD: </w:t>
      </w:r>
      <w:r>
        <w:rPr>
          <w:rFonts w:ascii="Book Antiqua" w:hAnsi="Book Antiqua" w:hint="eastAsia"/>
          <w:lang w:eastAsia="zh-CN"/>
        </w:rPr>
        <w:t>P</w:t>
      </w:r>
      <w:r>
        <w:rPr>
          <w:rFonts w:ascii="Book Antiqua" w:hAnsi="Book Antiqua"/>
        </w:rPr>
        <w:t xml:space="preserve">oorly differentiated; WD: </w:t>
      </w:r>
      <w:r>
        <w:rPr>
          <w:rFonts w:ascii="Book Antiqua" w:hAnsi="Book Antiqua" w:hint="eastAsia"/>
          <w:lang w:eastAsia="zh-CN"/>
        </w:rPr>
        <w:t>W</w:t>
      </w:r>
      <w:r>
        <w:rPr>
          <w:rFonts w:ascii="Book Antiqua" w:hAnsi="Book Antiqua"/>
        </w:rPr>
        <w:t>ell differentiated.</w:t>
      </w:r>
    </w:p>
    <w:p w14:paraId="16FB1765" w14:textId="77777777" w:rsidR="00E56091" w:rsidRDefault="004B4B5F">
      <w:pPr>
        <w:tabs>
          <w:tab w:val="left" w:pos="4019"/>
        </w:tabs>
        <w:adjustRightInd w:val="0"/>
        <w:snapToGrid w:val="0"/>
        <w:spacing w:line="360" w:lineRule="auto"/>
        <w:jc w:val="both"/>
        <w:rPr>
          <w:rFonts w:ascii="Book Antiqua" w:hAnsi="Book Antiqua"/>
        </w:rPr>
      </w:pPr>
      <w:r>
        <w:rPr>
          <w:rFonts w:ascii="Book Antiqua" w:hAnsi="Book Antiqua"/>
        </w:rPr>
        <w:tab/>
      </w:r>
    </w:p>
    <w:p w14:paraId="39BD4CF7" w14:textId="77777777" w:rsidR="00E56091" w:rsidRDefault="00E56091">
      <w:pPr>
        <w:tabs>
          <w:tab w:val="left" w:pos="4019"/>
        </w:tabs>
        <w:adjustRightInd w:val="0"/>
        <w:snapToGrid w:val="0"/>
        <w:spacing w:line="360" w:lineRule="auto"/>
        <w:jc w:val="both"/>
        <w:rPr>
          <w:rFonts w:ascii="Book Antiqua" w:hAnsi="Book Antiqua"/>
          <w:lang w:eastAsia="zh-CN"/>
        </w:rPr>
        <w:sectPr w:rsidR="00E56091">
          <w:pgSz w:w="16838" w:h="11906" w:orient="landscape"/>
          <w:pgMar w:top="1797" w:right="1440" w:bottom="1797" w:left="1440" w:header="851" w:footer="992" w:gutter="0"/>
          <w:cols w:space="425"/>
          <w:docGrid w:type="lines" w:linePitch="360"/>
        </w:sectPr>
      </w:pPr>
    </w:p>
    <w:tbl>
      <w:tblPr>
        <w:tblpPr w:leftFromText="180" w:rightFromText="180" w:vertAnchor="page" w:horzAnchor="margin" w:tblpY="1966"/>
        <w:tblW w:w="5000" w:type="pct"/>
        <w:tblLook w:val="04A0" w:firstRow="1" w:lastRow="0" w:firstColumn="1" w:lastColumn="0" w:noHBand="0" w:noVBand="1"/>
      </w:tblPr>
      <w:tblGrid>
        <w:gridCol w:w="2689"/>
        <w:gridCol w:w="1645"/>
        <w:gridCol w:w="1582"/>
        <w:gridCol w:w="1797"/>
        <w:gridCol w:w="1647"/>
      </w:tblGrid>
      <w:tr w:rsidR="00E56091" w14:paraId="4089DDB3" w14:textId="77777777">
        <w:tc>
          <w:tcPr>
            <w:tcW w:w="1404" w:type="pct"/>
            <w:vMerge w:val="restart"/>
            <w:tcBorders>
              <w:top w:val="single" w:sz="4" w:space="0" w:color="auto"/>
            </w:tcBorders>
            <w:shd w:val="clear" w:color="auto" w:fill="auto"/>
          </w:tcPr>
          <w:p w14:paraId="2E3E8050"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lastRenderedPageBreak/>
              <w:t>Recurrence</w:t>
            </w:r>
          </w:p>
        </w:tc>
        <w:tc>
          <w:tcPr>
            <w:tcW w:w="1740" w:type="pct"/>
            <w:gridSpan w:val="2"/>
            <w:tcBorders>
              <w:top w:val="single" w:sz="4" w:space="0" w:color="auto"/>
            </w:tcBorders>
            <w:shd w:val="clear" w:color="auto" w:fill="auto"/>
          </w:tcPr>
          <w:p w14:paraId="2ECD5C13"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Colon</w:t>
            </w:r>
          </w:p>
        </w:tc>
        <w:tc>
          <w:tcPr>
            <w:tcW w:w="1856" w:type="pct"/>
            <w:gridSpan w:val="2"/>
            <w:tcBorders>
              <w:top w:val="single" w:sz="4" w:space="0" w:color="auto"/>
            </w:tcBorders>
            <w:shd w:val="clear" w:color="auto" w:fill="auto"/>
          </w:tcPr>
          <w:p w14:paraId="175204AB"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Rectum</w:t>
            </w:r>
          </w:p>
        </w:tc>
      </w:tr>
      <w:tr w:rsidR="00E56091" w14:paraId="5EDA43D3" w14:textId="77777777">
        <w:tc>
          <w:tcPr>
            <w:tcW w:w="1404" w:type="pct"/>
            <w:vMerge/>
            <w:tcBorders>
              <w:bottom w:val="single" w:sz="4" w:space="0" w:color="auto"/>
            </w:tcBorders>
            <w:shd w:val="clear" w:color="auto" w:fill="auto"/>
          </w:tcPr>
          <w:p w14:paraId="040B041B" w14:textId="77777777" w:rsidR="00E56091" w:rsidRDefault="00E56091">
            <w:pPr>
              <w:tabs>
                <w:tab w:val="left" w:pos="4019"/>
              </w:tabs>
              <w:adjustRightInd w:val="0"/>
              <w:snapToGrid w:val="0"/>
              <w:spacing w:line="360" w:lineRule="auto"/>
              <w:jc w:val="both"/>
              <w:rPr>
                <w:rFonts w:ascii="Book Antiqua" w:hAnsi="Book Antiqua"/>
                <w:b/>
              </w:rPr>
            </w:pPr>
          </w:p>
        </w:tc>
        <w:tc>
          <w:tcPr>
            <w:tcW w:w="887" w:type="pct"/>
            <w:tcBorders>
              <w:top w:val="single" w:sz="4" w:space="0" w:color="auto"/>
              <w:bottom w:val="single" w:sz="4" w:space="0" w:color="auto"/>
            </w:tcBorders>
            <w:shd w:val="clear" w:color="auto" w:fill="auto"/>
          </w:tcPr>
          <w:p w14:paraId="35A93EC0"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cT4a (%)</w:t>
            </w:r>
          </w:p>
        </w:tc>
        <w:tc>
          <w:tcPr>
            <w:tcW w:w="853" w:type="pct"/>
            <w:tcBorders>
              <w:top w:val="single" w:sz="4" w:space="0" w:color="auto"/>
              <w:bottom w:val="single" w:sz="4" w:space="0" w:color="auto"/>
            </w:tcBorders>
            <w:shd w:val="clear" w:color="auto" w:fill="auto"/>
          </w:tcPr>
          <w:p w14:paraId="38D91568"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cT4b (%)</w:t>
            </w:r>
          </w:p>
        </w:tc>
        <w:tc>
          <w:tcPr>
            <w:tcW w:w="968" w:type="pct"/>
            <w:tcBorders>
              <w:top w:val="single" w:sz="4" w:space="0" w:color="auto"/>
              <w:bottom w:val="single" w:sz="4" w:space="0" w:color="auto"/>
            </w:tcBorders>
            <w:shd w:val="clear" w:color="auto" w:fill="auto"/>
          </w:tcPr>
          <w:p w14:paraId="7B16FF75"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cT4a (%)</w:t>
            </w:r>
          </w:p>
        </w:tc>
        <w:tc>
          <w:tcPr>
            <w:tcW w:w="888" w:type="pct"/>
            <w:tcBorders>
              <w:top w:val="single" w:sz="4" w:space="0" w:color="auto"/>
              <w:bottom w:val="single" w:sz="4" w:space="0" w:color="auto"/>
            </w:tcBorders>
            <w:shd w:val="clear" w:color="auto" w:fill="auto"/>
          </w:tcPr>
          <w:p w14:paraId="3C53330D" w14:textId="77777777" w:rsidR="00E56091" w:rsidRDefault="004B4B5F">
            <w:pPr>
              <w:tabs>
                <w:tab w:val="left" w:pos="4019"/>
              </w:tabs>
              <w:adjustRightInd w:val="0"/>
              <w:snapToGrid w:val="0"/>
              <w:spacing w:line="360" w:lineRule="auto"/>
              <w:jc w:val="both"/>
              <w:rPr>
                <w:rFonts w:ascii="Book Antiqua" w:hAnsi="Book Antiqua"/>
                <w:b/>
              </w:rPr>
            </w:pPr>
            <w:r>
              <w:rPr>
                <w:rFonts w:ascii="Book Antiqua" w:hAnsi="Book Antiqua"/>
                <w:b/>
              </w:rPr>
              <w:t>cT4b (%)</w:t>
            </w:r>
          </w:p>
        </w:tc>
      </w:tr>
      <w:tr w:rsidR="00E56091" w14:paraId="0920E114" w14:textId="77777777">
        <w:trPr>
          <w:trHeight w:val="447"/>
        </w:trPr>
        <w:tc>
          <w:tcPr>
            <w:tcW w:w="1404" w:type="pct"/>
            <w:tcBorders>
              <w:top w:val="single" w:sz="4" w:space="0" w:color="auto"/>
            </w:tcBorders>
            <w:shd w:val="clear" w:color="auto" w:fill="auto"/>
          </w:tcPr>
          <w:p w14:paraId="7668E824"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Local/regional only</w:t>
            </w:r>
          </w:p>
        </w:tc>
        <w:tc>
          <w:tcPr>
            <w:tcW w:w="887" w:type="pct"/>
            <w:tcBorders>
              <w:top w:val="single" w:sz="4" w:space="0" w:color="auto"/>
            </w:tcBorders>
            <w:shd w:val="clear" w:color="auto" w:fill="auto"/>
          </w:tcPr>
          <w:p w14:paraId="319E9BE6"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 (16.7)</w:t>
            </w:r>
          </w:p>
        </w:tc>
        <w:tc>
          <w:tcPr>
            <w:tcW w:w="853" w:type="pct"/>
            <w:tcBorders>
              <w:top w:val="single" w:sz="4" w:space="0" w:color="auto"/>
            </w:tcBorders>
            <w:shd w:val="clear" w:color="auto" w:fill="auto"/>
          </w:tcPr>
          <w:p w14:paraId="2CCF92E8"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1 (7.7)</w:t>
            </w:r>
          </w:p>
        </w:tc>
        <w:tc>
          <w:tcPr>
            <w:tcW w:w="968" w:type="pct"/>
            <w:tcBorders>
              <w:top w:val="single" w:sz="4" w:space="0" w:color="auto"/>
              <w:left w:val="nil"/>
            </w:tcBorders>
            <w:shd w:val="clear" w:color="auto" w:fill="auto"/>
          </w:tcPr>
          <w:p w14:paraId="3243ABA5"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1 (3.3)</w:t>
            </w:r>
          </w:p>
        </w:tc>
        <w:tc>
          <w:tcPr>
            <w:tcW w:w="888" w:type="pct"/>
            <w:tcBorders>
              <w:top w:val="single" w:sz="4" w:space="0" w:color="auto"/>
            </w:tcBorders>
            <w:shd w:val="clear" w:color="auto" w:fill="auto"/>
          </w:tcPr>
          <w:p w14:paraId="691C98DA"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3 (9.7)</w:t>
            </w:r>
          </w:p>
        </w:tc>
      </w:tr>
      <w:tr w:rsidR="00E56091" w14:paraId="4D46D86B" w14:textId="77777777">
        <w:trPr>
          <w:trHeight w:val="447"/>
        </w:trPr>
        <w:tc>
          <w:tcPr>
            <w:tcW w:w="1404" w:type="pct"/>
            <w:shd w:val="clear" w:color="auto" w:fill="auto"/>
          </w:tcPr>
          <w:p w14:paraId="4D6775BC"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Distant only</w:t>
            </w:r>
          </w:p>
        </w:tc>
        <w:tc>
          <w:tcPr>
            <w:tcW w:w="887" w:type="pct"/>
            <w:shd w:val="clear" w:color="auto" w:fill="auto"/>
          </w:tcPr>
          <w:p w14:paraId="151C935A"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1 (8.3)</w:t>
            </w:r>
          </w:p>
        </w:tc>
        <w:tc>
          <w:tcPr>
            <w:tcW w:w="853" w:type="pct"/>
            <w:shd w:val="clear" w:color="auto" w:fill="auto"/>
          </w:tcPr>
          <w:p w14:paraId="044DA64F"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 (15.4)</w:t>
            </w:r>
          </w:p>
        </w:tc>
        <w:tc>
          <w:tcPr>
            <w:tcW w:w="968" w:type="pct"/>
            <w:tcBorders>
              <w:left w:val="nil"/>
            </w:tcBorders>
            <w:shd w:val="clear" w:color="auto" w:fill="auto"/>
          </w:tcPr>
          <w:p w14:paraId="31F1EA89"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5 (16.7)</w:t>
            </w:r>
          </w:p>
        </w:tc>
        <w:tc>
          <w:tcPr>
            <w:tcW w:w="888" w:type="pct"/>
            <w:shd w:val="clear" w:color="auto" w:fill="auto"/>
          </w:tcPr>
          <w:p w14:paraId="28BF4856"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5 (16.1)</w:t>
            </w:r>
          </w:p>
        </w:tc>
      </w:tr>
      <w:tr w:rsidR="00E56091" w14:paraId="51169D32" w14:textId="77777777">
        <w:trPr>
          <w:trHeight w:val="447"/>
        </w:trPr>
        <w:tc>
          <w:tcPr>
            <w:tcW w:w="1404" w:type="pct"/>
            <w:shd w:val="clear" w:color="auto" w:fill="auto"/>
          </w:tcPr>
          <w:p w14:paraId="31E95E28"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Local/regional/distant</w:t>
            </w:r>
          </w:p>
        </w:tc>
        <w:tc>
          <w:tcPr>
            <w:tcW w:w="887" w:type="pct"/>
            <w:shd w:val="clear" w:color="auto" w:fill="auto"/>
          </w:tcPr>
          <w:p w14:paraId="60CE03D7"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0 (0)</w:t>
            </w:r>
          </w:p>
        </w:tc>
        <w:tc>
          <w:tcPr>
            <w:tcW w:w="853" w:type="pct"/>
            <w:shd w:val="clear" w:color="auto" w:fill="auto"/>
          </w:tcPr>
          <w:p w14:paraId="5A762ABE"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 (15.4)</w:t>
            </w:r>
          </w:p>
        </w:tc>
        <w:tc>
          <w:tcPr>
            <w:tcW w:w="968" w:type="pct"/>
            <w:tcBorders>
              <w:left w:val="nil"/>
            </w:tcBorders>
            <w:shd w:val="clear" w:color="auto" w:fill="auto"/>
          </w:tcPr>
          <w:p w14:paraId="02529A7C"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 (6.6)</w:t>
            </w:r>
          </w:p>
        </w:tc>
        <w:tc>
          <w:tcPr>
            <w:tcW w:w="888" w:type="pct"/>
            <w:shd w:val="clear" w:color="auto" w:fill="auto"/>
          </w:tcPr>
          <w:p w14:paraId="35FD4A42"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 (6.5)</w:t>
            </w:r>
          </w:p>
        </w:tc>
      </w:tr>
      <w:tr w:rsidR="00E56091" w14:paraId="7CD6249E" w14:textId="77777777">
        <w:trPr>
          <w:trHeight w:val="447"/>
        </w:trPr>
        <w:tc>
          <w:tcPr>
            <w:tcW w:w="1404" w:type="pct"/>
            <w:shd w:val="clear" w:color="auto" w:fill="auto"/>
          </w:tcPr>
          <w:p w14:paraId="6B996220"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No recurrence</w:t>
            </w:r>
          </w:p>
        </w:tc>
        <w:tc>
          <w:tcPr>
            <w:tcW w:w="887" w:type="pct"/>
            <w:shd w:val="clear" w:color="auto" w:fill="auto"/>
          </w:tcPr>
          <w:p w14:paraId="76565318"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9 (75)</w:t>
            </w:r>
          </w:p>
        </w:tc>
        <w:tc>
          <w:tcPr>
            <w:tcW w:w="853" w:type="pct"/>
            <w:shd w:val="clear" w:color="auto" w:fill="auto"/>
          </w:tcPr>
          <w:p w14:paraId="68BEA817"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8 (61.5)</w:t>
            </w:r>
          </w:p>
        </w:tc>
        <w:tc>
          <w:tcPr>
            <w:tcW w:w="968" w:type="pct"/>
            <w:tcBorders>
              <w:left w:val="nil"/>
            </w:tcBorders>
            <w:shd w:val="clear" w:color="auto" w:fill="auto"/>
          </w:tcPr>
          <w:p w14:paraId="75437B9B"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22 (73.4)</w:t>
            </w:r>
          </w:p>
        </w:tc>
        <w:tc>
          <w:tcPr>
            <w:tcW w:w="888" w:type="pct"/>
            <w:shd w:val="clear" w:color="auto" w:fill="auto"/>
          </w:tcPr>
          <w:p w14:paraId="38E9CFD0"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21 (67.7)</w:t>
            </w:r>
          </w:p>
        </w:tc>
      </w:tr>
      <w:tr w:rsidR="00E56091" w14:paraId="6BF0C043" w14:textId="77777777">
        <w:trPr>
          <w:trHeight w:val="447"/>
        </w:trPr>
        <w:tc>
          <w:tcPr>
            <w:tcW w:w="1404" w:type="pct"/>
            <w:tcBorders>
              <w:bottom w:val="single" w:sz="4" w:space="0" w:color="auto"/>
            </w:tcBorders>
            <w:shd w:val="clear" w:color="auto" w:fill="auto"/>
          </w:tcPr>
          <w:p w14:paraId="3E47BB3B" w14:textId="77777777" w:rsidR="00E56091" w:rsidRDefault="004B4B5F">
            <w:pPr>
              <w:tabs>
                <w:tab w:val="left" w:pos="4019"/>
              </w:tabs>
              <w:adjustRightInd w:val="0"/>
              <w:snapToGrid w:val="0"/>
              <w:spacing w:line="360" w:lineRule="auto"/>
              <w:jc w:val="both"/>
              <w:rPr>
                <w:rFonts w:ascii="Book Antiqua" w:hAnsi="Book Antiqua"/>
                <w:lang w:eastAsia="zh-CN"/>
              </w:rPr>
            </w:pPr>
            <w:r>
              <w:rPr>
                <w:rFonts w:ascii="Book Antiqua" w:hAnsi="Book Antiqua"/>
              </w:rPr>
              <w:t>Total</w:t>
            </w:r>
          </w:p>
        </w:tc>
        <w:tc>
          <w:tcPr>
            <w:tcW w:w="887" w:type="pct"/>
            <w:tcBorders>
              <w:bottom w:val="single" w:sz="4" w:space="0" w:color="auto"/>
            </w:tcBorders>
            <w:shd w:val="clear" w:color="auto" w:fill="auto"/>
          </w:tcPr>
          <w:p w14:paraId="60E6ADC2" w14:textId="77777777" w:rsidR="00E56091" w:rsidRDefault="004B4B5F">
            <w:pPr>
              <w:tabs>
                <w:tab w:val="left" w:pos="4019"/>
              </w:tabs>
              <w:adjustRightInd w:val="0"/>
              <w:snapToGrid w:val="0"/>
              <w:spacing w:line="360" w:lineRule="auto"/>
              <w:jc w:val="both"/>
              <w:rPr>
                <w:rFonts w:ascii="Book Antiqua" w:hAnsi="Book Antiqua"/>
              </w:rPr>
            </w:pPr>
            <w:r>
              <w:rPr>
                <w:rFonts w:ascii="Book Antiqua" w:hAnsi="Book Antiqua"/>
              </w:rPr>
              <w:t>12 (100)</w:t>
            </w:r>
          </w:p>
        </w:tc>
        <w:tc>
          <w:tcPr>
            <w:tcW w:w="853" w:type="pct"/>
            <w:tcBorders>
              <w:bottom w:val="single" w:sz="4" w:space="0" w:color="auto"/>
            </w:tcBorders>
            <w:shd w:val="clear" w:color="auto" w:fill="auto"/>
          </w:tcPr>
          <w:p w14:paraId="0CA4D7D4" w14:textId="77777777" w:rsidR="00E56091" w:rsidRDefault="004B4B5F">
            <w:pPr>
              <w:tabs>
                <w:tab w:val="left" w:pos="4019"/>
              </w:tabs>
              <w:adjustRightInd w:val="0"/>
              <w:snapToGrid w:val="0"/>
              <w:spacing w:line="360" w:lineRule="auto"/>
              <w:jc w:val="both"/>
              <w:rPr>
                <w:rFonts w:ascii="Book Antiqua" w:hAnsi="Book Antiqua"/>
              </w:rPr>
            </w:pPr>
            <w:r>
              <w:rPr>
                <w:rFonts w:ascii="Book Antiqua" w:hAnsi="Book Antiqua"/>
              </w:rPr>
              <w:t>13 (100)</w:t>
            </w:r>
          </w:p>
        </w:tc>
        <w:tc>
          <w:tcPr>
            <w:tcW w:w="968" w:type="pct"/>
            <w:tcBorders>
              <w:left w:val="nil"/>
              <w:bottom w:val="single" w:sz="4" w:space="0" w:color="auto"/>
            </w:tcBorders>
            <w:shd w:val="clear" w:color="auto" w:fill="auto"/>
          </w:tcPr>
          <w:p w14:paraId="2AF88628" w14:textId="77777777" w:rsidR="00E56091" w:rsidRDefault="004B4B5F">
            <w:pPr>
              <w:tabs>
                <w:tab w:val="left" w:pos="4019"/>
              </w:tabs>
              <w:adjustRightInd w:val="0"/>
              <w:snapToGrid w:val="0"/>
              <w:spacing w:line="360" w:lineRule="auto"/>
              <w:jc w:val="both"/>
              <w:rPr>
                <w:rFonts w:ascii="Book Antiqua" w:hAnsi="Book Antiqua"/>
              </w:rPr>
            </w:pPr>
            <w:r>
              <w:rPr>
                <w:rFonts w:ascii="Book Antiqua" w:hAnsi="Book Antiqua"/>
              </w:rPr>
              <w:t>30 (100)</w:t>
            </w:r>
          </w:p>
        </w:tc>
        <w:tc>
          <w:tcPr>
            <w:tcW w:w="888" w:type="pct"/>
            <w:tcBorders>
              <w:bottom w:val="single" w:sz="4" w:space="0" w:color="auto"/>
            </w:tcBorders>
            <w:shd w:val="clear" w:color="auto" w:fill="auto"/>
          </w:tcPr>
          <w:p w14:paraId="1B3F7178" w14:textId="77777777" w:rsidR="00E56091" w:rsidRDefault="004B4B5F">
            <w:pPr>
              <w:tabs>
                <w:tab w:val="left" w:pos="4019"/>
              </w:tabs>
              <w:adjustRightInd w:val="0"/>
              <w:snapToGrid w:val="0"/>
              <w:spacing w:line="360" w:lineRule="auto"/>
              <w:jc w:val="both"/>
              <w:rPr>
                <w:rFonts w:ascii="Book Antiqua" w:hAnsi="Book Antiqua"/>
              </w:rPr>
            </w:pPr>
            <w:r>
              <w:rPr>
                <w:rFonts w:ascii="Book Antiqua" w:hAnsi="Book Antiqua"/>
              </w:rPr>
              <w:t>31 (100)</w:t>
            </w:r>
          </w:p>
        </w:tc>
      </w:tr>
    </w:tbl>
    <w:p w14:paraId="0E0CC8F9" w14:textId="559E9F49" w:rsidR="00E56091" w:rsidRDefault="004B4B5F">
      <w:pPr>
        <w:spacing w:line="360" w:lineRule="auto"/>
        <w:jc w:val="both"/>
        <w:rPr>
          <w:rFonts w:ascii="Book Antiqua" w:hAnsi="Book Antiqua"/>
          <w:b/>
        </w:rPr>
      </w:pPr>
      <w:r>
        <w:rPr>
          <w:rFonts w:ascii="Book Antiqua" w:hAnsi="Book Antiqua"/>
          <w:b/>
        </w:rPr>
        <w:t>Table 6 Failure patterns according to</w:t>
      </w:r>
      <w:r>
        <w:rPr>
          <w:rFonts w:ascii="Book Antiqua" w:hAnsi="Book Antiqua" w:hint="eastAsia"/>
          <w:b/>
          <w:lang w:eastAsia="zh-CN"/>
        </w:rPr>
        <w:t xml:space="preserve"> </w:t>
      </w:r>
      <w:r>
        <w:rPr>
          <w:rFonts w:ascii="Book Antiqua" w:hAnsi="Book Antiqua"/>
          <w:b/>
        </w:rPr>
        <w:t>tumor location and clinical tumor stage</w:t>
      </w:r>
    </w:p>
    <w:sectPr w:rsidR="00E560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495D" w14:textId="77777777" w:rsidR="00876492" w:rsidRDefault="00876492">
      <w:r>
        <w:separator/>
      </w:r>
    </w:p>
  </w:endnote>
  <w:endnote w:type="continuationSeparator" w:id="0">
    <w:p w14:paraId="317AE073" w14:textId="77777777" w:rsidR="00876492" w:rsidRDefault="008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28367"/>
      <w:docPartObj>
        <w:docPartGallery w:val="AutoText"/>
      </w:docPartObj>
    </w:sdtPr>
    <w:sdtEndPr/>
    <w:sdtContent>
      <w:sdt>
        <w:sdtPr>
          <w:id w:val="860082579"/>
          <w:docPartObj>
            <w:docPartGallery w:val="AutoText"/>
          </w:docPartObj>
        </w:sdtPr>
        <w:sdtEndPr/>
        <w:sdtContent>
          <w:p w14:paraId="4BD9A047" w14:textId="77777777" w:rsidR="00E56091" w:rsidRDefault="004B4B5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42CAB">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42CAB">
              <w:rPr>
                <w:b/>
                <w:bCs/>
                <w:noProof/>
              </w:rPr>
              <w:t>35</w:t>
            </w:r>
            <w:r>
              <w:rPr>
                <w:b/>
                <w:bCs/>
                <w:sz w:val="24"/>
                <w:szCs w:val="24"/>
              </w:rPr>
              <w:fldChar w:fldCharType="end"/>
            </w:r>
          </w:p>
        </w:sdtContent>
      </w:sdt>
    </w:sdtContent>
  </w:sdt>
  <w:p w14:paraId="76E6AA38" w14:textId="77777777" w:rsidR="00E56091" w:rsidRDefault="00E560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7D5B" w14:textId="77777777" w:rsidR="00876492" w:rsidRDefault="00876492">
      <w:r>
        <w:separator/>
      </w:r>
    </w:p>
  </w:footnote>
  <w:footnote w:type="continuationSeparator" w:id="0">
    <w:p w14:paraId="688E0335" w14:textId="77777777" w:rsidR="00876492" w:rsidRDefault="00876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CC1"/>
    <w:rsid w:val="00010BFF"/>
    <w:rsid w:val="0002471F"/>
    <w:rsid w:val="000271E9"/>
    <w:rsid w:val="000439C9"/>
    <w:rsid w:val="00076A39"/>
    <w:rsid w:val="00091137"/>
    <w:rsid w:val="000973AA"/>
    <w:rsid w:val="000A26D6"/>
    <w:rsid w:val="000A7A5F"/>
    <w:rsid w:val="000D0DC1"/>
    <w:rsid w:val="000E40CD"/>
    <w:rsid w:val="000E7EEB"/>
    <w:rsid w:val="000F2553"/>
    <w:rsid w:val="000F5650"/>
    <w:rsid w:val="00113FD9"/>
    <w:rsid w:val="00114627"/>
    <w:rsid w:val="00122CBD"/>
    <w:rsid w:val="00153C01"/>
    <w:rsid w:val="00192CC1"/>
    <w:rsid w:val="001964C6"/>
    <w:rsid w:val="001A0C7E"/>
    <w:rsid w:val="001B04BB"/>
    <w:rsid w:val="001B1679"/>
    <w:rsid w:val="001C63B3"/>
    <w:rsid w:val="001C6E96"/>
    <w:rsid w:val="001F65F2"/>
    <w:rsid w:val="00216833"/>
    <w:rsid w:val="00225A19"/>
    <w:rsid w:val="00251AD8"/>
    <w:rsid w:val="00254FA0"/>
    <w:rsid w:val="00267BE6"/>
    <w:rsid w:val="00284ACC"/>
    <w:rsid w:val="0029334B"/>
    <w:rsid w:val="00293FB9"/>
    <w:rsid w:val="002A1813"/>
    <w:rsid w:val="002A7AEF"/>
    <w:rsid w:val="002B43AF"/>
    <w:rsid w:val="002F1637"/>
    <w:rsid w:val="00305AE1"/>
    <w:rsid w:val="00314892"/>
    <w:rsid w:val="00340255"/>
    <w:rsid w:val="00340978"/>
    <w:rsid w:val="003517C6"/>
    <w:rsid w:val="003A1240"/>
    <w:rsid w:val="003B3C55"/>
    <w:rsid w:val="003B453F"/>
    <w:rsid w:val="003D4A98"/>
    <w:rsid w:val="003E48D4"/>
    <w:rsid w:val="003F1207"/>
    <w:rsid w:val="003F3670"/>
    <w:rsid w:val="0040275E"/>
    <w:rsid w:val="00404B69"/>
    <w:rsid w:val="004849DC"/>
    <w:rsid w:val="004923CF"/>
    <w:rsid w:val="004B4B5F"/>
    <w:rsid w:val="004B6A2D"/>
    <w:rsid w:val="004C337D"/>
    <w:rsid w:val="004D2893"/>
    <w:rsid w:val="004E2989"/>
    <w:rsid w:val="004E2DB6"/>
    <w:rsid w:val="00504E66"/>
    <w:rsid w:val="005130B3"/>
    <w:rsid w:val="0051591C"/>
    <w:rsid w:val="005465F9"/>
    <w:rsid w:val="005B35DF"/>
    <w:rsid w:val="005D1E33"/>
    <w:rsid w:val="005F1DAB"/>
    <w:rsid w:val="005F7731"/>
    <w:rsid w:val="00602AEF"/>
    <w:rsid w:val="00606C03"/>
    <w:rsid w:val="00611400"/>
    <w:rsid w:val="00616AAB"/>
    <w:rsid w:val="00642857"/>
    <w:rsid w:val="0065104C"/>
    <w:rsid w:val="00653E5A"/>
    <w:rsid w:val="00663DF3"/>
    <w:rsid w:val="0066421C"/>
    <w:rsid w:val="006740CB"/>
    <w:rsid w:val="00677BC4"/>
    <w:rsid w:val="0068402D"/>
    <w:rsid w:val="00690A4F"/>
    <w:rsid w:val="006A4D0A"/>
    <w:rsid w:val="006A70F7"/>
    <w:rsid w:val="006C473B"/>
    <w:rsid w:val="006E758A"/>
    <w:rsid w:val="006F5256"/>
    <w:rsid w:val="007133BC"/>
    <w:rsid w:val="00715382"/>
    <w:rsid w:val="007354B9"/>
    <w:rsid w:val="00750548"/>
    <w:rsid w:val="00756232"/>
    <w:rsid w:val="00765175"/>
    <w:rsid w:val="00773532"/>
    <w:rsid w:val="00783298"/>
    <w:rsid w:val="0078568A"/>
    <w:rsid w:val="0078680F"/>
    <w:rsid w:val="007B0317"/>
    <w:rsid w:val="007C32D7"/>
    <w:rsid w:val="007C5FA8"/>
    <w:rsid w:val="007D72BC"/>
    <w:rsid w:val="007E5889"/>
    <w:rsid w:val="007F256D"/>
    <w:rsid w:val="007F4E7A"/>
    <w:rsid w:val="007F674B"/>
    <w:rsid w:val="007F72DB"/>
    <w:rsid w:val="00805FB6"/>
    <w:rsid w:val="008122DD"/>
    <w:rsid w:val="00827642"/>
    <w:rsid w:val="008315D3"/>
    <w:rsid w:val="00832396"/>
    <w:rsid w:val="00845A33"/>
    <w:rsid w:val="008517E6"/>
    <w:rsid w:val="00856105"/>
    <w:rsid w:val="008607A1"/>
    <w:rsid w:val="00876492"/>
    <w:rsid w:val="00880332"/>
    <w:rsid w:val="008939AE"/>
    <w:rsid w:val="008B5936"/>
    <w:rsid w:val="008D21DF"/>
    <w:rsid w:val="008D6510"/>
    <w:rsid w:val="00907EF4"/>
    <w:rsid w:val="0092053E"/>
    <w:rsid w:val="00931339"/>
    <w:rsid w:val="00951313"/>
    <w:rsid w:val="0098314E"/>
    <w:rsid w:val="009D0639"/>
    <w:rsid w:val="009D142E"/>
    <w:rsid w:val="009D32C2"/>
    <w:rsid w:val="009F09B3"/>
    <w:rsid w:val="00A0255D"/>
    <w:rsid w:val="00A07FC9"/>
    <w:rsid w:val="00A110BA"/>
    <w:rsid w:val="00A14080"/>
    <w:rsid w:val="00A20F88"/>
    <w:rsid w:val="00A300CC"/>
    <w:rsid w:val="00A32F1B"/>
    <w:rsid w:val="00A35609"/>
    <w:rsid w:val="00A42CAB"/>
    <w:rsid w:val="00A72928"/>
    <w:rsid w:val="00A77B3E"/>
    <w:rsid w:val="00A962C7"/>
    <w:rsid w:val="00AB22AC"/>
    <w:rsid w:val="00AB5B4B"/>
    <w:rsid w:val="00AC5CC3"/>
    <w:rsid w:val="00AC5F90"/>
    <w:rsid w:val="00AC6DF3"/>
    <w:rsid w:val="00AD14F8"/>
    <w:rsid w:val="00B0645C"/>
    <w:rsid w:val="00B1691D"/>
    <w:rsid w:val="00B41E0C"/>
    <w:rsid w:val="00B43578"/>
    <w:rsid w:val="00BD2E33"/>
    <w:rsid w:val="00BD3653"/>
    <w:rsid w:val="00BD6D04"/>
    <w:rsid w:val="00C0106D"/>
    <w:rsid w:val="00C07870"/>
    <w:rsid w:val="00C449C6"/>
    <w:rsid w:val="00C96A50"/>
    <w:rsid w:val="00CA2A55"/>
    <w:rsid w:val="00CA7AC7"/>
    <w:rsid w:val="00CB3FE3"/>
    <w:rsid w:val="00CB52DD"/>
    <w:rsid w:val="00CD5F42"/>
    <w:rsid w:val="00D0282A"/>
    <w:rsid w:val="00D243C9"/>
    <w:rsid w:val="00D24817"/>
    <w:rsid w:val="00D25EF5"/>
    <w:rsid w:val="00D307DD"/>
    <w:rsid w:val="00D34111"/>
    <w:rsid w:val="00D350F0"/>
    <w:rsid w:val="00D371E1"/>
    <w:rsid w:val="00D728C5"/>
    <w:rsid w:val="00D743F6"/>
    <w:rsid w:val="00D80B63"/>
    <w:rsid w:val="00D864FA"/>
    <w:rsid w:val="00D96E70"/>
    <w:rsid w:val="00DC39D5"/>
    <w:rsid w:val="00DC6EB3"/>
    <w:rsid w:val="00E021AA"/>
    <w:rsid w:val="00E27BED"/>
    <w:rsid w:val="00E32540"/>
    <w:rsid w:val="00E40345"/>
    <w:rsid w:val="00E413F7"/>
    <w:rsid w:val="00E56091"/>
    <w:rsid w:val="00E73FD9"/>
    <w:rsid w:val="00E758D2"/>
    <w:rsid w:val="00E83514"/>
    <w:rsid w:val="00E87498"/>
    <w:rsid w:val="00E96ACA"/>
    <w:rsid w:val="00EB4195"/>
    <w:rsid w:val="00EB6562"/>
    <w:rsid w:val="00EC0136"/>
    <w:rsid w:val="00EC7E17"/>
    <w:rsid w:val="00EF1EEF"/>
    <w:rsid w:val="00F03FDC"/>
    <w:rsid w:val="00F23777"/>
    <w:rsid w:val="00F30282"/>
    <w:rsid w:val="00F3286E"/>
    <w:rsid w:val="00F729B5"/>
    <w:rsid w:val="00F74553"/>
    <w:rsid w:val="00F8501D"/>
    <w:rsid w:val="00FC0525"/>
    <w:rsid w:val="00FC08FC"/>
    <w:rsid w:val="00FD1F70"/>
    <w:rsid w:val="00FF03FC"/>
    <w:rsid w:val="06F2138C"/>
    <w:rsid w:val="0A602EAC"/>
    <w:rsid w:val="0DAA3F1E"/>
    <w:rsid w:val="0E765D24"/>
    <w:rsid w:val="10A05532"/>
    <w:rsid w:val="152633CC"/>
    <w:rsid w:val="27FB66A5"/>
    <w:rsid w:val="460F2A0E"/>
    <w:rsid w:val="58A1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157BA"/>
  <w15:docId w15:val="{FD7422A0-43B1-40EC-A47C-BDBB343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7327</Words>
  <Characters>41764</Characters>
  <Application>Microsoft Office Word</Application>
  <DocSecurity>0</DocSecurity>
  <Lines>348</Lines>
  <Paragraphs>97</Paragraphs>
  <ScaleCrop>false</ScaleCrop>
  <Company/>
  <LinksUpToDate>false</LinksUpToDate>
  <CharactersWithSpaces>48994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ShengHua</dc:creator>
  <cp:lastModifiedBy>wdm</cp:lastModifiedBy>
  <cp:revision>4</cp:revision>
  <dcterms:created xsi:type="dcterms:W3CDTF">2020-11-30T23:31:00Z</dcterms:created>
  <dcterms:modified xsi:type="dcterms:W3CDTF">2020-12-01T09:58:00Z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