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8D34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Name of Journal: </w:t>
      </w:r>
      <w:r w:rsidRPr="00A561F5">
        <w:rPr>
          <w:rFonts w:ascii="Book Antiqua" w:eastAsia="Book Antiqua" w:hAnsi="Book Antiqua" w:cs="Book Antiqua"/>
          <w:i/>
          <w:color w:val="000000" w:themeColor="text1"/>
        </w:rPr>
        <w:t>World Journal of Gastroenterology</w:t>
      </w:r>
    </w:p>
    <w:p w14:paraId="78BD3F9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NO: </w:t>
      </w:r>
      <w:r w:rsidRPr="00A561F5">
        <w:rPr>
          <w:rFonts w:ascii="Book Antiqua" w:eastAsia="Book Antiqua" w:hAnsi="Book Antiqua" w:cs="Book Antiqua"/>
          <w:color w:val="000000" w:themeColor="text1"/>
        </w:rPr>
        <w:t>58405</w:t>
      </w:r>
    </w:p>
    <w:p w14:paraId="0F3CD7E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Type: </w:t>
      </w:r>
      <w:r w:rsidRPr="00A561F5">
        <w:rPr>
          <w:rFonts w:ascii="Book Antiqua" w:eastAsia="Book Antiqua" w:hAnsi="Book Antiqua" w:cs="Book Antiqua"/>
          <w:color w:val="000000" w:themeColor="text1"/>
        </w:rPr>
        <w:t>ORIGINAL ARTICLE</w:t>
      </w:r>
    </w:p>
    <w:p w14:paraId="2C326E63" w14:textId="77777777" w:rsidR="00A77B3E" w:rsidRPr="00A561F5" w:rsidRDefault="00A77B3E" w:rsidP="00A561F5">
      <w:pPr>
        <w:snapToGrid w:val="0"/>
        <w:spacing w:line="360" w:lineRule="auto"/>
        <w:jc w:val="both"/>
        <w:rPr>
          <w:color w:val="000000" w:themeColor="text1"/>
        </w:rPr>
      </w:pPr>
    </w:p>
    <w:p w14:paraId="25C1A6C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Basic Study</w:t>
      </w:r>
    </w:p>
    <w:p w14:paraId="1127FFD4" w14:textId="00C588E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Blockage of ETS homologous factor inhibits the proliferation and invasion of gastric cancer cells through </w:t>
      </w:r>
      <w:r w:rsidR="00E65045" w:rsidRPr="00A561F5">
        <w:rPr>
          <w:rFonts w:ascii="Book Antiqua" w:eastAsia="Book Antiqua" w:hAnsi="Book Antiqua" w:cs="Book Antiqua"/>
          <w:b/>
          <w:color w:val="000000" w:themeColor="text1"/>
        </w:rPr>
        <w:t xml:space="preserve">the </w:t>
      </w:r>
      <w:r w:rsidRPr="00A561F5">
        <w:rPr>
          <w:rFonts w:ascii="Book Antiqua" w:eastAsia="Book Antiqua" w:hAnsi="Book Antiqua" w:cs="Book Antiqua"/>
          <w:b/>
          <w:color w:val="000000" w:themeColor="text1"/>
        </w:rPr>
        <w:t>c-Met pathway</w:t>
      </w:r>
    </w:p>
    <w:p w14:paraId="468E3232" w14:textId="77777777" w:rsidR="00A77B3E" w:rsidRPr="00A561F5" w:rsidRDefault="00A77B3E" w:rsidP="00A561F5">
      <w:pPr>
        <w:snapToGrid w:val="0"/>
        <w:spacing w:line="360" w:lineRule="auto"/>
        <w:jc w:val="both"/>
        <w:rPr>
          <w:color w:val="000000" w:themeColor="text1"/>
        </w:rPr>
      </w:pPr>
    </w:p>
    <w:p w14:paraId="58287B42" w14:textId="7FC0F8B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w:t>
      </w:r>
      <w:r w:rsidR="0065055F" w:rsidRPr="00A561F5">
        <w:rPr>
          <w:rFonts w:ascii="Book Antiqua" w:eastAsia="Book Antiqua" w:hAnsi="Book Antiqua" w:cs="Book Antiqua"/>
          <w:color w:val="000000" w:themeColor="text1"/>
        </w:rPr>
        <w:t>u ML</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et al</w:t>
      </w:r>
      <w:r w:rsidRPr="00A561F5">
        <w:rPr>
          <w:rFonts w:ascii="Book Antiqua" w:eastAsia="Book Antiqua" w:hAnsi="Book Antiqua" w:cs="Book Antiqua"/>
          <w:color w:val="000000" w:themeColor="text1"/>
        </w:rPr>
        <w:t xml:space="preserve">. </w:t>
      </w:r>
      <w:r w:rsidR="00156DC0" w:rsidRPr="00A561F5">
        <w:rPr>
          <w:rFonts w:ascii="Book Antiqua" w:eastAsia="Book Antiqua" w:hAnsi="Book Antiqua" w:cs="Book Antiqua"/>
          <w:color w:val="000000" w:themeColor="text1"/>
        </w:rPr>
        <w:t>EHF blockage inhibits proliferation and invasion</w:t>
      </w:r>
    </w:p>
    <w:p w14:paraId="240D7DAD" w14:textId="77777777" w:rsidR="00A77B3E" w:rsidRPr="00A561F5" w:rsidRDefault="00A77B3E" w:rsidP="00A561F5">
      <w:pPr>
        <w:snapToGrid w:val="0"/>
        <w:spacing w:line="360" w:lineRule="auto"/>
        <w:jc w:val="both"/>
        <w:rPr>
          <w:color w:val="000000" w:themeColor="text1"/>
        </w:rPr>
      </w:pPr>
    </w:p>
    <w:p w14:paraId="349B228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Meng-Li Gu, Xin-Xin Zhou, Meng-Ting Ren, Ke-Da Shi, Mo-Sang Yu, Wen-Rui Jiao, Ya-Mei Wang, Wei-Xiang Zhong, Feng Ji</w:t>
      </w:r>
    </w:p>
    <w:p w14:paraId="3E875B5F" w14:textId="77777777" w:rsidR="00A77B3E" w:rsidRPr="00A561F5" w:rsidRDefault="00A77B3E" w:rsidP="00A561F5">
      <w:pPr>
        <w:snapToGrid w:val="0"/>
        <w:spacing w:line="360" w:lineRule="auto"/>
        <w:jc w:val="both"/>
        <w:rPr>
          <w:color w:val="000000" w:themeColor="text1"/>
        </w:rPr>
      </w:pPr>
    </w:p>
    <w:p w14:paraId="69C9214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Meng-Li Gu, Xin-Xin Zhou, Meng-Ting Ren, Ke-Da Shi, Mo-Sang Yu, Wen-Rui Jiao, Feng Ji, </w:t>
      </w:r>
      <w:r w:rsidRPr="00A561F5">
        <w:rPr>
          <w:rFonts w:ascii="Book Antiqua" w:eastAsia="Book Antiqua" w:hAnsi="Book Antiqua" w:cs="Book Antiqua"/>
          <w:color w:val="000000" w:themeColor="text1"/>
        </w:rPr>
        <w:t>Department of Gastroenterology, The First Affiliated Hospital, College of Medicine, Zhejiang University, Hangzhou 310003, Zhejiang Province, China</w:t>
      </w:r>
    </w:p>
    <w:p w14:paraId="640F8659" w14:textId="77777777" w:rsidR="00A77B3E" w:rsidRPr="00A561F5" w:rsidRDefault="00A77B3E" w:rsidP="00A561F5">
      <w:pPr>
        <w:snapToGrid w:val="0"/>
        <w:spacing w:line="360" w:lineRule="auto"/>
        <w:jc w:val="both"/>
        <w:rPr>
          <w:color w:val="000000" w:themeColor="text1"/>
        </w:rPr>
      </w:pPr>
    </w:p>
    <w:p w14:paraId="42A1FC7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Ya-Mei Wang, </w:t>
      </w:r>
      <w:r w:rsidRPr="00A561F5">
        <w:rPr>
          <w:rFonts w:ascii="Book Antiqua" w:eastAsia="Book Antiqua" w:hAnsi="Book Antiqua" w:cs="Book Antiqua"/>
          <w:color w:val="000000" w:themeColor="text1"/>
        </w:rPr>
        <w:t>Department of Gastroenterology, The Fourth Affiliated Hospital, College of Medicine, Zhejiang University, Yiwu 322000, Zhejiang Province, China</w:t>
      </w:r>
    </w:p>
    <w:p w14:paraId="5B5E5B68" w14:textId="77777777" w:rsidR="00A77B3E" w:rsidRPr="00A561F5" w:rsidRDefault="00A77B3E" w:rsidP="00A561F5">
      <w:pPr>
        <w:snapToGrid w:val="0"/>
        <w:spacing w:line="360" w:lineRule="auto"/>
        <w:jc w:val="both"/>
        <w:rPr>
          <w:color w:val="000000" w:themeColor="text1"/>
        </w:rPr>
      </w:pPr>
    </w:p>
    <w:p w14:paraId="4DE5954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Wei-Xiang Zhong, </w:t>
      </w:r>
      <w:r w:rsidRPr="00A561F5">
        <w:rPr>
          <w:rFonts w:ascii="Book Antiqua" w:eastAsia="Book Antiqua" w:hAnsi="Book Antiqua" w:cs="Book Antiqua"/>
          <w:color w:val="000000" w:themeColor="text1"/>
        </w:rPr>
        <w:t>Department of Pathology, The First Affiliated Hospital, College of Medicine, Zhejiang University, Hangzhou 310003, Zhejiang Province, China</w:t>
      </w:r>
    </w:p>
    <w:p w14:paraId="7B9B8460" w14:textId="77777777" w:rsidR="00A77B3E" w:rsidRPr="00A561F5" w:rsidRDefault="00A77B3E" w:rsidP="00A561F5">
      <w:pPr>
        <w:snapToGrid w:val="0"/>
        <w:spacing w:line="360" w:lineRule="auto"/>
        <w:jc w:val="both"/>
        <w:rPr>
          <w:color w:val="000000" w:themeColor="text1"/>
        </w:rPr>
      </w:pPr>
    </w:p>
    <w:p w14:paraId="183245B2" w14:textId="2E0844A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Author contributions: </w:t>
      </w:r>
      <w:r w:rsidRPr="00A561F5">
        <w:rPr>
          <w:rFonts w:ascii="Book Antiqua" w:eastAsia="Book Antiqua" w:hAnsi="Book Antiqua" w:cs="Book Antiqua"/>
          <w:color w:val="000000" w:themeColor="text1"/>
        </w:rPr>
        <w:t>Gu ML and Zhou XX contributed equally to this work; Gu ML designed the research and wrote the manuscript; Gu ML, Zhou XX, Ren MT</w:t>
      </w:r>
      <w:r w:rsidR="00E6504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Jiao WR performed the experiments and acquired the data; Shi KD and Yu MS analyzed and interpreted the data; Wang YM performed </w:t>
      </w:r>
      <w:r w:rsidR="00E65045" w:rsidRPr="00A561F5">
        <w:rPr>
          <w:rFonts w:ascii="Book Antiqua" w:eastAsia="Book Antiqua" w:hAnsi="Book Antiqua" w:cs="Book Antiqua"/>
          <w:color w:val="000000" w:themeColor="text1"/>
        </w:rPr>
        <w:t xml:space="preserve">some </w:t>
      </w:r>
      <w:r w:rsidRPr="00A561F5">
        <w:rPr>
          <w:rFonts w:ascii="Book Antiqua" w:eastAsia="Book Antiqua" w:hAnsi="Book Antiqua" w:cs="Book Antiqua"/>
          <w:color w:val="000000" w:themeColor="text1"/>
        </w:rPr>
        <w:t>of the experiments; Zhong WX provided valuable suggestions for this study; Ji F contributed to study supervision</w:t>
      </w:r>
      <w:r w:rsidR="0065055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r w:rsidR="00E65045"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ll authors have read and approved the final manuscript.</w:t>
      </w:r>
    </w:p>
    <w:p w14:paraId="5BA88A04" w14:textId="77777777" w:rsidR="00A77B3E" w:rsidRPr="00A561F5" w:rsidRDefault="00A77B3E" w:rsidP="00A561F5">
      <w:pPr>
        <w:snapToGrid w:val="0"/>
        <w:spacing w:line="360" w:lineRule="auto"/>
        <w:jc w:val="both"/>
        <w:rPr>
          <w:color w:val="000000" w:themeColor="text1"/>
        </w:rPr>
      </w:pPr>
    </w:p>
    <w:p w14:paraId="6BC398D0" w14:textId="0326E01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lastRenderedPageBreak/>
        <w:t xml:space="preserve">Supported by </w:t>
      </w:r>
      <w:r w:rsidR="001B65AC"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Traditional Chinese Medicine Science and Technology Plan of Zhejiang Province, No. </w:t>
      </w:r>
      <w:r w:rsidR="007B1668" w:rsidRPr="00A561F5">
        <w:rPr>
          <w:rFonts w:ascii="Book Antiqua" w:eastAsia="Book Antiqua" w:hAnsi="Book Antiqua" w:cs="Book Antiqua"/>
          <w:color w:val="000000" w:themeColor="text1"/>
        </w:rPr>
        <w:t>2017ZZ010</w:t>
      </w:r>
      <w:r w:rsidRPr="00A561F5">
        <w:rPr>
          <w:rFonts w:ascii="Book Antiqua" w:eastAsia="Book Antiqua" w:hAnsi="Book Antiqua" w:cs="Book Antiqua"/>
          <w:color w:val="000000" w:themeColor="text1"/>
        </w:rPr>
        <w:t xml:space="preserve">; </w:t>
      </w:r>
      <w:r w:rsidR="0078145F" w:rsidRPr="00A561F5">
        <w:rPr>
          <w:rFonts w:ascii="Book Antiqua" w:eastAsia="Book Antiqua" w:hAnsi="Book Antiqua" w:cs="Book Antiqua"/>
          <w:color w:val="000000" w:themeColor="text1"/>
        </w:rPr>
        <w:t xml:space="preserve">and </w:t>
      </w:r>
      <w:r w:rsidRPr="00A561F5">
        <w:rPr>
          <w:rFonts w:ascii="Book Antiqua" w:eastAsia="Book Antiqua" w:hAnsi="Book Antiqua" w:cs="Book Antiqua"/>
          <w:color w:val="000000" w:themeColor="text1"/>
        </w:rPr>
        <w:t xml:space="preserve">Zhejiang Medical Science and Technology Program, No. </w:t>
      </w:r>
      <w:r w:rsidR="007B1668" w:rsidRPr="00A561F5">
        <w:rPr>
          <w:rFonts w:ascii="Book Antiqua" w:eastAsia="Book Antiqua" w:hAnsi="Book Antiqua" w:cs="Book Antiqua"/>
          <w:color w:val="000000" w:themeColor="text1"/>
        </w:rPr>
        <w:t>2018266817</w:t>
      </w:r>
      <w:r w:rsidRPr="00A561F5">
        <w:rPr>
          <w:rFonts w:ascii="Book Antiqua" w:eastAsia="Book Antiqua" w:hAnsi="Book Antiqua" w:cs="Book Antiqua"/>
          <w:color w:val="000000" w:themeColor="text1"/>
        </w:rPr>
        <w:t>.</w:t>
      </w:r>
    </w:p>
    <w:p w14:paraId="49CA49D7" w14:textId="77777777" w:rsidR="00A77B3E" w:rsidRPr="00A561F5" w:rsidRDefault="00A77B3E" w:rsidP="00A561F5">
      <w:pPr>
        <w:snapToGrid w:val="0"/>
        <w:spacing w:line="360" w:lineRule="auto"/>
        <w:jc w:val="both"/>
        <w:rPr>
          <w:color w:val="000000" w:themeColor="text1"/>
        </w:rPr>
      </w:pPr>
    </w:p>
    <w:p w14:paraId="707F94B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Corresponding author: Feng Ji, MD, PhD, Chief Doctor, Professor, </w:t>
      </w:r>
      <w:r w:rsidRPr="00A561F5">
        <w:rPr>
          <w:rFonts w:ascii="Book Antiqua" w:eastAsia="Book Antiqua" w:hAnsi="Book Antiqua" w:cs="Book Antiqua"/>
          <w:color w:val="000000" w:themeColor="text1"/>
        </w:rPr>
        <w:t>Department of Gastroenterology, The First Affiliated Hospital, College of Medicine, Zhejiang University, No. 79 Qingchun Road, Hangzhou 310003, Zhejiang Province, China. jifeng@zju.edu.cn</w:t>
      </w:r>
    </w:p>
    <w:p w14:paraId="69785777" w14:textId="77777777" w:rsidR="00A77B3E" w:rsidRPr="00A561F5" w:rsidRDefault="00A77B3E" w:rsidP="00A561F5">
      <w:pPr>
        <w:snapToGrid w:val="0"/>
        <w:spacing w:line="360" w:lineRule="auto"/>
        <w:jc w:val="both"/>
        <w:rPr>
          <w:color w:val="000000" w:themeColor="text1"/>
        </w:rPr>
      </w:pPr>
    </w:p>
    <w:p w14:paraId="48C0522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Received: </w:t>
      </w:r>
      <w:r w:rsidRPr="00A561F5">
        <w:rPr>
          <w:rFonts w:ascii="Book Antiqua" w:eastAsia="Book Antiqua" w:hAnsi="Book Antiqua" w:cs="Book Antiqua"/>
          <w:color w:val="000000" w:themeColor="text1"/>
        </w:rPr>
        <w:t>July 21, 2020</w:t>
      </w:r>
    </w:p>
    <w:p w14:paraId="151CD83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Revised: </w:t>
      </w:r>
      <w:r w:rsidRPr="00A561F5">
        <w:rPr>
          <w:rFonts w:ascii="Book Antiqua" w:eastAsia="Book Antiqua" w:hAnsi="Book Antiqua" w:cs="Book Antiqua"/>
          <w:color w:val="000000" w:themeColor="text1"/>
        </w:rPr>
        <w:t>October 13, 2020</w:t>
      </w:r>
    </w:p>
    <w:p w14:paraId="0EA0AB34" w14:textId="70BB92B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Accepted:</w:t>
      </w:r>
      <w:r w:rsidR="003E50EA" w:rsidRPr="00A561F5">
        <w:rPr>
          <w:color w:val="000000" w:themeColor="text1"/>
        </w:rPr>
        <w:t xml:space="preserve"> </w:t>
      </w:r>
      <w:r w:rsidR="003E50EA" w:rsidRPr="00A561F5">
        <w:rPr>
          <w:rFonts w:ascii="Book Antiqua" w:eastAsia="Book Antiqua" w:hAnsi="Book Antiqua" w:cs="Book Antiqua"/>
          <w:color w:val="000000" w:themeColor="text1"/>
        </w:rPr>
        <w:t>November 2, 2020</w:t>
      </w:r>
      <w:r w:rsidRPr="00A561F5">
        <w:rPr>
          <w:rFonts w:ascii="Book Antiqua" w:eastAsia="Book Antiqua" w:hAnsi="Book Antiqua" w:cs="Book Antiqua"/>
          <w:color w:val="000000" w:themeColor="text1"/>
        </w:rPr>
        <w:t xml:space="preserve"> </w:t>
      </w:r>
    </w:p>
    <w:p w14:paraId="44D493D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Published online: </w:t>
      </w:r>
    </w:p>
    <w:p w14:paraId="2A38E13F" w14:textId="77777777" w:rsidR="00000000" w:rsidRPr="00A561F5" w:rsidRDefault="009777A8" w:rsidP="00A561F5">
      <w:pPr>
        <w:snapToGrid w:val="0"/>
        <w:spacing w:line="360" w:lineRule="auto"/>
        <w:jc w:val="both"/>
        <w:rPr>
          <w:color w:val="000000" w:themeColor="text1"/>
        </w:rPr>
        <w:sectPr w:rsidR="00000000" w:rsidRPr="00A561F5">
          <w:footerReference w:type="default" r:id="rId6"/>
          <w:pgSz w:w="12240" w:h="15840"/>
          <w:pgMar w:top="1440" w:right="1440" w:bottom="1440" w:left="1440" w:header="720" w:footer="720" w:gutter="0"/>
          <w:cols w:space="720"/>
          <w:docGrid w:linePitch="360"/>
        </w:sectPr>
      </w:pPr>
    </w:p>
    <w:p w14:paraId="6325F99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lastRenderedPageBreak/>
        <w:t>Abstract</w:t>
      </w:r>
    </w:p>
    <w:p w14:paraId="42E3F4A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BACKGROUND</w:t>
      </w:r>
    </w:p>
    <w:p w14:paraId="3E2EC294" w14:textId="3B20753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Gastric cancer (GC) is one of the most common and deadliest types of cancer worldwide due to its delayed diagnosis and high metastatic frequency, </w:t>
      </w:r>
      <w:r w:rsidR="00E65045" w:rsidRPr="00A561F5">
        <w:rPr>
          <w:rFonts w:ascii="Book Antiqua" w:eastAsia="Book Antiqua" w:hAnsi="Book Antiqua" w:cs="Book Antiqua"/>
          <w:color w:val="000000" w:themeColor="text1"/>
          <w:shd w:val="clear" w:color="auto" w:fill="FFFFFF"/>
        </w:rPr>
        <w:t xml:space="preserve">but </w:t>
      </w:r>
      <w:r w:rsidRPr="00A561F5">
        <w:rPr>
          <w:rFonts w:ascii="Book Antiqua" w:eastAsia="Book Antiqua" w:hAnsi="Book Antiqua" w:cs="Book Antiqua"/>
          <w:color w:val="000000" w:themeColor="text1"/>
          <w:shd w:val="clear" w:color="auto" w:fill="FFFFFF"/>
        </w:rPr>
        <w:t xml:space="preserve">its exact pathogenesis has not been fully elucidated. ETS homologous factor (EHF) is an important member of the ETS family and contributes to the pathogenesis of multiple malignant tumors. To date, whether EHF participates in the development of GC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signaling pathway remains unclear.</w:t>
      </w:r>
    </w:p>
    <w:p w14:paraId="22EB7BEA" w14:textId="77777777" w:rsidR="00A77B3E" w:rsidRPr="00A561F5" w:rsidRDefault="00A77B3E" w:rsidP="00A561F5">
      <w:pPr>
        <w:snapToGrid w:val="0"/>
        <w:spacing w:line="360" w:lineRule="auto"/>
        <w:jc w:val="both"/>
        <w:rPr>
          <w:color w:val="000000" w:themeColor="text1"/>
        </w:rPr>
      </w:pPr>
    </w:p>
    <w:p w14:paraId="3EFD72C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AIM</w:t>
      </w:r>
    </w:p>
    <w:p w14:paraId="1C2A4EE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investigate the role and mechanism of </w:t>
      </w:r>
      <w:r w:rsidRPr="00A561F5">
        <w:rPr>
          <w:rFonts w:ascii="Book Antiqua" w:eastAsia="Book Antiqua" w:hAnsi="Book Antiqua" w:cs="Book Antiqua"/>
          <w:color w:val="000000" w:themeColor="text1"/>
          <w:shd w:val="clear" w:color="auto" w:fill="FFFFFF"/>
        </w:rPr>
        <w:t>EHF in the occurrence and development of GC.</w:t>
      </w:r>
    </w:p>
    <w:p w14:paraId="1E210C38" w14:textId="77777777" w:rsidR="00A77B3E" w:rsidRPr="00A561F5" w:rsidRDefault="00A77B3E" w:rsidP="00A561F5">
      <w:pPr>
        <w:snapToGrid w:val="0"/>
        <w:spacing w:line="360" w:lineRule="auto"/>
        <w:jc w:val="both"/>
        <w:rPr>
          <w:color w:val="000000" w:themeColor="text1"/>
        </w:rPr>
      </w:pPr>
    </w:p>
    <w:p w14:paraId="74DE8B3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METHODS</w:t>
      </w:r>
    </w:p>
    <w:p w14:paraId="188EE89D" w14:textId="69D8983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The expression of EHF mRNA in GC tissues and cell lines was measured by q</w:t>
      </w:r>
      <w:r w:rsidR="00A47FD3" w:rsidRPr="00A561F5">
        <w:rPr>
          <w:rFonts w:ascii="Book Antiqua" w:eastAsia="Book Antiqua" w:hAnsi="Book Antiqua" w:cs="Book Antiqua"/>
          <w:color w:val="000000" w:themeColor="text1"/>
        </w:rPr>
        <w:t xml:space="preserve">uantitative </w:t>
      </w:r>
      <w:r w:rsidRPr="00A561F5">
        <w:rPr>
          <w:rFonts w:ascii="Book Antiqua" w:eastAsia="Book Antiqua" w:hAnsi="Book Antiqua" w:cs="Book Antiqua"/>
          <w:color w:val="000000" w:themeColor="text1"/>
        </w:rPr>
        <w:t>PCR. Western blotting was performed to determine the protein expression of EHF, c-Met</w:t>
      </w:r>
      <w:r w:rsidR="00A47FD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its downstream signal molecules. The EHF expression in GC tissues was further </w:t>
      </w:r>
      <w:r w:rsidR="00A47FD3" w:rsidRPr="00A561F5">
        <w:rPr>
          <w:rFonts w:ascii="Book Antiqua" w:eastAsia="Book Antiqua" w:hAnsi="Book Antiqua" w:cs="Book Antiqua"/>
          <w:color w:val="000000" w:themeColor="text1"/>
        </w:rPr>
        <w:t>detected</w:t>
      </w:r>
      <w:r w:rsidRPr="00A561F5">
        <w:rPr>
          <w:rFonts w:ascii="Book Antiqua" w:eastAsia="Book Antiqua" w:hAnsi="Book Antiqua" w:cs="Book Antiqua"/>
          <w:color w:val="000000" w:themeColor="text1"/>
        </w:rPr>
        <w:t xml:space="preserve"> by immunohistochemical staining. To investigate the role of EHF in GC oncogenesis, </w:t>
      </w:r>
      <w:r w:rsidR="005848E6" w:rsidRPr="00A561F5">
        <w:rPr>
          <w:rFonts w:ascii="Book Antiqua" w:eastAsia="Book Antiqua" w:hAnsi="Book Antiqua" w:cs="Book Antiqua"/>
          <w:color w:val="000000" w:themeColor="text1"/>
        </w:rPr>
        <w:t>small interfering RNA (siRNA)</w:t>
      </w:r>
      <w:r w:rsidRPr="00A561F5">
        <w:rPr>
          <w:rFonts w:ascii="Book Antiqua" w:eastAsia="Book Antiqua" w:hAnsi="Book Antiqua" w:cs="Book Antiqua"/>
          <w:color w:val="000000" w:themeColor="text1"/>
        </w:rPr>
        <w:t xml:space="preserve"> against EHF </w:t>
      </w:r>
      <w:r w:rsidR="00CD1D09" w:rsidRPr="00A561F5">
        <w:rPr>
          <w:rFonts w:ascii="Book Antiqua" w:eastAsia="Book Antiqua" w:hAnsi="Book Antiqua" w:cs="Book Antiqua"/>
          <w:color w:val="000000" w:themeColor="text1"/>
        </w:rPr>
        <w:t xml:space="preserve">was </w:t>
      </w:r>
      <w:r w:rsidRPr="00A561F5">
        <w:rPr>
          <w:rFonts w:ascii="Book Antiqua" w:eastAsia="Book Antiqua" w:hAnsi="Book Antiqua" w:cs="Book Antiqua"/>
          <w:color w:val="000000" w:themeColor="text1"/>
        </w:rPr>
        <w:t xml:space="preserve">transfected into GC cells. The cell proliferation of GC cells was determined by </w:t>
      </w:r>
      <w:r w:rsidR="00CD1D09" w:rsidRPr="00A561F5">
        <w:rPr>
          <w:rFonts w:ascii="Book Antiqua" w:eastAsia="Book Antiqua" w:hAnsi="Book Antiqua" w:cs="Book Antiqua"/>
          <w:color w:val="000000" w:themeColor="text1"/>
        </w:rPr>
        <w:t>C</w:t>
      </w:r>
      <w:r w:rsidR="00232BD9" w:rsidRPr="00A561F5">
        <w:rPr>
          <w:rFonts w:ascii="Book Antiqua" w:eastAsia="Book Antiqua" w:hAnsi="Book Antiqua" w:cs="Book Antiqua"/>
          <w:color w:val="000000" w:themeColor="text1"/>
        </w:rPr>
        <w:t xml:space="preserve">ell </w:t>
      </w:r>
      <w:r w:rsidR="00CD1D09" w:rsidRPr="00A561F5">
        <w:rPr>
          <w:rFonts w:ascii="Book Antiqua" w:eastAsia="Book Antiqua" w:hAnsi="Book Antiqua" w:cs="Book Antiqua"/>
          <w:color w:val="000000" w:themeColor="text1"/>
        </w:rPr>
        <w:t>C</w:t>
      </w:r>
      <w:r w:rsidR="00232BD9" w:rsidRPr="00A561F5">
        <w:rPr>
          <w:rFonts w:ascii="Book Antiqua" w:eastAsia="Book Antiqua" w:hAnsi="Book Antiqua" w:cs="Book Antiqua"/>
          <w:color w:val="000000" w:themeColor="text1"/>
        </w:rPr>
        <w:t xml:space="preserve">ounting </w:t>
      </w:r>
      <w:r w:rsidR="00CD1D09" w:rsidRPr="00A561F5">
        <w:rPr>
          <w:rFonts w:ascii="Book Antiqua" w:eastAsia="Book Antiqua" w:hAnsi="Book Antiqua" w:cs="Book Antiqua"/>
          <w:color w:val="000000" w:themeColor="text1"/>
        </w:rPr>
        <w:t>K</w:t>
      </w:r>
      <w:r w:rsidR="00232BD9" w:rsidRPr="00A561F5">
        <w:rPr>
          <w:rFonts w:ascii="Book Antiqua" w:eastAsia="Book Antiqua" w:hAnsi="Book Antiqua" w:cs="Book Antiqua"/>
          <w:color w:val="000000" w:themeColor="text1"/>
        </w:rPr>
        <w:t>it-8</w:t>
      </w:r>
      <w:r w:rsidRPr="00A561F5">
        <w:rPr>
          <w:rFonts w:ascii="Book Antiqua" w:eastAsia="Book Antiqua" w:hAnsi="Book Antiqua" w:cs="Book Antiqua"/>
          <w:color w:val="000000" w:themeColor="text1"/>
        </w:rPr>
        <w:t xml:space="preserve"> and colony formation assays. Flow cytometry was performed following </w:t>
      </w:r>
      <w:r w:rsidR="00BC0744"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nnexin V/</w:t>
      </w:r>
      <w:r w:rsidR="00BC0744" w:rsidRPr="00A561F5">
        <w:rPr>
          <w:rFonts w:ascii="Book Antiqua" w:eastAsia="Book Antiqua" w:hAnsi="Book Antiqua" w:cs="Book Antiqua"/>
          <w:color w:val="000000" w:themeColor="text1"/>
        </w:rPr>
        <w:t>propidium iodide (</w:t>
      </w:r>
      <w:r w:rsidRPr="00A561F5">
        <w:rPr>
          <w:rFonts w:ascii="Book Antiqua" w:eastAsia="Book Antiqua" w:hAnsi="Book Antiqua" w:cs="Book Antiqua"/>
          <w:color w:val="000000" w:themeColor="text1"/>
        </w:rPr>
        <w:t>PI</w:t>
      </w:r>
      <w:r w:rsidR="00BC0744"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r w:rsidR="00BC0744" w:rsidRPr="00A561F5">
        <w:rPr>
          <w:rFonts w:ascii="Book Antiqua" w:eastAsia="Book Antiqua" w:hAnsi="Book Antiqua" w:cs="Book Antiqua"/>
          <w:color w:val="000000" w:themeColor="text1"/>
        </w:rPr>
        <w:t xml:space="preserve">to identify apoptotic cells </w:t>
      </w:r>
      <w:r w:rsidRPr="00A561F5">
        <w:rPr>
          <w:rFonts w:ascii="Book Antiqua" w:eastAsia="Book Antiqua" w:hAnsi="Book Antiqua" w:cs="Book Antiqua"/>
          <w:color w:val="000000" w:themeColor="text1"/>
        </w:rPr>
        <w:t xml:space="preserve">and PI staining to </w:t>
      </w:r>
      <w:r w:rsidR="00BC0744" w:rsidRPr="00A561F5">
        <w:rPr>
          <w:rFonts w:ascii="Book Antiqua" w:eastAsia="Book Antiqua" w:hAnsi="Book Antiqua" w:cs="Book Antiqua"/>
          <w:color w:val="000000" w:themeColor="text1"/>
        </w:rPr>
        <w:t xml:space="preserve">analyze the </w:t>
      </w:r>
      <w:r w:rsidRPr="00A561F5">
        <w:rPr>
          <w:rFonts w:ascii="Book Antiqua" w:eastAsia="Book Antiqua" w:hAnsi="Book Antiqua" w:cs="Book Antiqua"/>
          <w:color w:val="000000" w:themeColor="text1"/>
        </w:rPr>
        <w:t xml:space="preserve">cell cycle. Cell migration and invasion were assessed by </w:t>
      </w:r>
      <w:proofErr w:type="spellStart"/>
      <w:r w:rsidR="00A47FD3"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assays.</w:t>
      </w:r>
    </w:p>
    <w:p w14:paraId="3D7E94CB" w14:textId="77777777" w:rsidR="00A77B3E" w:rsidRPr="00A561F5" w:rsidRDefault="00A77B3E" w:rsidP="00A561F5">
      <w:pPr>
        <w:snapToGrid w:val="0"/>
        <w:spacing w:line="360" w:lineRule="auto"/>
        <w:jc w:val="both"/>
        <w:rPr>
          <w:color w:val="000000" w:themeColor="text1"/>
        </w:rPr>
      </w:pPr>
    </w:p>
    <w:p w14:paraId="3C1F0DB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RESULTS</w:t>
      </w:r>
    </w:p>
    <w:p w14:paraId="0E5DAA0E" w14:textId="24A4A0D3"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 data </w:t>
      </w:r>
      <w:r w:rsidR="00870352" w:rsidRPr="00A561F5">
        <w:rPr>
          <w:rFonts w:ascii="Book Antiqua" w:eastAsia="Book Antiqua" w:hAnsi="Book Antiqua" w:cs="Book Antiqua"/>
          <w:color w:val="000000" w:themeColor="text1"/>
          <w:shd w:val="clear" w:color="auto" w:fill="FFFFFF"/>
        </w:rPr>
        <w:t>showed</w:t>
      </w:r>
      <w:r w:rsidRPr="00A561F5">
        <w:rPr>
          <w:rFonts w:ascii="Book Antiqua" w:eastAsia="Book Antiqua" w:hAnsi="Book Antiqua" w:cs="Book Antiqua"/>
          <w:color w:val="000000" w:themeColor="text1"/>
          <w:shd w:val="clear" w:color="auto" w:fill="FFFFFF"/>
        </w:rPr>
        <w:t xml:space="preserve"> that EHF was upregulated in GC tissues and cell lines in which increased expression of c-Met was also observed. Silencing of EHF by siRNA reduced </w:t>
      </w:r>
      <w:r w:rsidR="00870352" w:rsidRPr="00A561F5">
        <w:rPr>
          <w:rFonts w:ascii="Book Antiqua" w:eastAsia="Book Antiqua" w:hAnsi="Book Antiqua" w:cs="Book Antiqua"/>
          <w:color w:val="000000" w:themeColor="text1"/>
          <w:shd w:val="clear" w:color="auto" w:fill="FFFFFF"/>
        </w:rPr>
        <w:t xml:space="preserve">the </w:t>
      </w:r>
      <w:r w:rsidRPr="00A561F5">
        <w:rPr>
          <w:rFonts w:ascii="Book Antiqua" w:eastAsia="Book Antiqua" w:hAnsi="Book Antiqua" w:cs="Book Antiqua"/>
          <w:color w:val="000000" w:themeColor="text1"/>
          <w:shd w:val="clear" w:color="auto" w:fill="FFFFFF"/>
        </w:rPr>
        <w:t xml:space="preserve">proliferation </w:t>
      </w:r>
      <w:r w:rsidR="00870352" w:rsidRPr="00A561F5">
        <w:rPr>
          <w:rFonts w:ascii="Book Antiqua" w:eastAsia="Book Antiqua" w:hAnsi="Book Antiqua" w:cs="Book Antiqua"/>
          <w:color w:val="000000" w:themeColor="text1"/>
          <w:shd w:val="clear" w:color="auto" w:fill="FFFFFF"/>
        </w:rPr>
        <w:t>of</w:t>
      </w:r>
      <w:r w:rsidRPr="00A561F5">
        <w:rPr>
          <w:rFonts w:ascii="Book Antiqua" w:eastAsia="Book Antiqua" w:hAnsi="Book Antiqua" w:cs="Book Antiqua"/>
          <w:color w:val="000000" w:themeColor="text1"/>
          <w:shd w:val="clear" w:color="auto" w:fill="FFFFFF"/>
        </w:rPr>
        <w:t xml:space="preserve"> GC cells. Inhibition of EHF induced significant apoptosis and cell cycle arrest in GC cells. Cell migration and invasion were significantly inhibited. EHF silencing led to c-Met downregulation and further blocked </w:t>
      </w:r>
      <w:r w:rsidR="00A76199" w:rsidRPr="00A561F5">
        <w:rPr>
          <w:rFonts w:ascii="Book Antiqua" w:eastAsia="Book Antiqua" w:hAnsi="Book Antiqua" w:cs="Book Antiqua"/>
          <w:color w:val="000000" w:themeColor="text1"/>
          <w:shd w:val="clear" w:color="auto" w:fill="FFFFFF"/>
        </w:rPr>
        <w:t xml:space="preserve">the </w:t>
      </w:r>
      <w:r w:rsidRPr="00A561F5">
        <w:rPr>
          <w:rFonts w:ascii="Book Antiqua" w:eastAsia="Book Antiqua" w:hAnsi="Book Antiqua" w:cs="Book Antiqua"/>
          <w:color w:val="000000" w:themeColor="text1"/>
          <w:shd w:val="clear" w:color="auto" w:fill="FFFFFF"/>
        </w:rPr>
        <w:t>Ras/c-Raf/</w:t>
      </w:r>
      <w:r w:rsidR="006B137C" w:rsidRPr="00A561F5">
        <w:rPr>
          <w:rFonts w:ascii="Book Antiqua" w:eastAsia="Book Antiqua" w:hAnsi="Book Antiqua" w:cs="Book Antiqua"/>
          <w:color w:val="000000" w:themeColor="text1"/>
          <w:shd w:val="clear" w:color="auto" w:fill="FFFFFF"/>
        </w:rPr>
        <w:t>extracellular signal-</w:t>
      </w:r>
      <w:r w:rsidR="006B137C" w:rsidRPr="00A561F5">
        <w:rPr>
          <w:rFonts w:ascii="Book Antiqua" w:eastAsia="Book Antiqua" w:hAnsi="Book Antiqua" w:cs="Book Antiqua"/>
          <w:color w:val="000000" w:themeColor="text1"/>
          <w:shd w:val="clear" w:color="auto" w:fill="FFFFFF"/>
        </w:rPr>
        <w:lastRenderedPageBreak/>
        <w:t>related kinase 1/2 (</w:t>
      </w:r>
      <w:r w:rsidRPr="00A561F5">
        <w:rPr>
          <w:rFonts w:ascii="Book Antiqua" w:eastAsia="Book Antiqua" w:hAnsi="Book Antiqua" w:cs="Book Antiqua"/>
          <w:color w:val="000000" w:themeColor="text1"/>
          <w:shd w:val="clear" w:color="auto" w:fill="FFFFFF"/>
        </w:rPr>
        <w:t>Erk1/2</w:t>
      </w:r>
      <w:r w:rsidR="006B137C" w:rsidRPr="00A561F5">
        <w:rPr>
          <w:rFonts w:ascii="Book Antiqua" w:eastAsia="Book Antiqua" w:hAnsi="Book Antiqua" w:cs="Book Antiqua"/>
          <w:color w:val="000000" w:themeColor="text1"/>
          <w:shd w:val="clear" w:color="auto" w:fill="FFFFFF"/>
        </w:rPr>
        <w:t>)</w:t>
      </w:r>
      <w:r w:rsidR="002804C8" w:rsidRPr="00A561F5">
        <w:rPr>
          <w:rFonts w:ascii="Book Antiqua" w:eastAsia="Book Antiqua" w:hAnsi="Book Antiqua" w:cs="Book Antiqua"/>
          <w:color w:val="000000" w:themeColor="text1"/>
          <w:shd w:val="clear" w:color="auto" w:fill="FFFFFF"/>
        </w:rPr>
        <w:t xml:space="preserve"> pathway</w:t>
      </w:r>
      <w:r w:rsidRPr="00A561F5">
        <w:rPr>
          <w:rFonts w:ascii="Book Antiqua" w:eastAsia="Book Antiqua" w:hAnsi="Book Antiqua" w:cs="Book Antiqua"/>
          <w:color w:val="000000" w:themeColor="text1"/>
          <w:shd w:val="clear" w:color="auto" w:fill="FFFFFF"/>
        </w:rPr>
        <w:t xml:space="preserve">. Additionally, </w:t>
      </w:r>
      <w:r w:rsidR="002804C8" w:rsidRPr="00A561F5">
        <w:rPr>
          <w:rFonts w:ascii="Book Antiqua" w:eastAsia="Book Antiqua" w:hAnsi="Book Antiqua" w:cs="Book Antiqua"/>
          <w:color w:val="000000" w:themeColor="text1"/>
          <w:shd w:val="clear" w:color="auto" w:fill="FFFFFF"/>
        </w:rPr>
        <w:t xml:space="preserve">phosphatase and </w:t>
      </w:r>
      <w:proofErr w:type="spellStart"/>
      <w:r w:rsidR="002804C8" w:rsidRPr="00A561F5">
        <w:rPr>
          <w:rFonts w:ascii="Book Antiqua" w:eastAsia="Book Antiqua" w:hAnsi="Book Antiqua" w:cs="Book Antiqua"/>
          <w:color w:val="000000" w:themeColor="text1"/>
          <w:shd w:val="clear" w:color="auto" w:fill="FFFFFF"/>
        </w:rPr>
        <w:t>tensin</w:t>
      </w:r>
      <w:proofErr w:type="spellEnd"/>
      <w:r w:rsidR="002804C8" w:rsidRPr="00A561F5">
        <w:rPr>
          <w:rFonts w:ascii="Book Antiqua" w:eastAsia="Book Antiqua" w:hAnsi="Book Antiqua" w:cs="Book Antiqua"/>
          <w:color w:val="000000" w:themeColor="text1"/>
          <w:shd w:val="clear" w:color="auto" w:fill="FFFFFF"/>
        </w:rPr>
        <w:t xml:space="preserve"> homolog </w:t>
      </w:r>
      <w:r w:rsidRPr="00A561F5">
        <w:rPr>
          <w:rFonts w:ascii="Book Antiqua" w:eastAsia="Book Antiqua" w:hAnsi="Book Antiqua" w:cs="Book Antiqua"/>
          <w:color w:val="000000" w:themeColor="text1"/>
          <w:shd w:val="clear" w:color="auto" w:fill="FFFFFF"/>
        </w:rPr>
        <w:t xml:space="preserve">was upregulated and </w:t>
      </w:r>
      <w:r w:rsidR="00870352" w:rsidRPr="00A561F5">
        <w:rPr>
          <w:rFonts w:ascii="Book Antiqua" w:eastAsia="Book Antiqua" w:hAnsi="Book Antiqua" w:cs="Book Antiqua"/>
          <w:color w:val="000000" w:themeColor="text1"/>
        </w:rPr>
        <w:t>glycogen synthase kinase 3 beta</w:t>
      </w:r>
      <w:r w:rsidR="00421099"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was deactivated. Moreover, inactivation of </w:t>
      </w:r>
      <w:r w:rsidR="00870352" w:rsidRPr="00A561F5">
        <w:rPr>
          <w:rFonts w:ascii="Book Antiqua" w:eastAsia="Book Antiqua" w:hAnsi="Book Antiqua" w:cs="Book Antiqua"/>
          <w:color w:val="000000" w:themeColor="text1"/>
          <w:shd w:val="clear" w:color="auto" w:fill="FFFFFF"/>
        </w:rPr>
        <w:t xml:space="preserve">signal transducer and activator of transcription 3 </w:t>
      </w:r>
      <w:r w:rsidRPr="00A561F5">
        <w:rPr>
          <w:rFonts w:ascii="Book Antiqua" w:eastAsia="Book Antiqua" w:hAnsi="Book Antiqua" w:cs="Book Antiqua"/>
          <w:color w:val="000000" w:themeColor="text1"/>
          <w:shd w:val="clear" w:color="auto" w:fill="FFFFFF"/>
        </w:rPr>
        <w:t xml:space="preserve">was detected following EHF inhibition, leading to </w:t>
      </w:r>
      <w:r w:rsidR="00870352" w:rsidRPr="00A561F5">
        <w:rPr>
          <w:rFonts w:ascii="Book Antiqua" w:eastAsia="Book Antiqua" w:hAnsi="Book Antiqua" w:cs="Book Antiqua"/>
          <w:color w:val="000000" w:themeColor="text1"/>
          <w:shd w:val="clear" w:color="auto" w:fill="FFFFFF"/>
        </w:rPr>
        <w:t>inhibition</w:t>
      </w:r>
      <w:r w:rsidRPr="00A561F5">
        <w:rPr>
          <w:rFonts w:ascii="Book Antiqua" w:eastAsia="Book Antiqua" w:hAnsi="Book Antiqua" w:cs="Book Antiqua"/>
          <w:color w:val="000000" w:themeColor="text1"/>
          <w:shd w:val="clear" w:color="auto" w:fill="FFFFFF"/>
        </w:rPr>
        <w:t xml:space="preserve"> of </w:t>
      </w:r>
      <w:r w:rsidR="00870352" w:rsidRPr="00A561F5">
        <w:rPr>
          <w:rFonts w:ascii="Book Antiqua" w:eastAsia="Book Antiqua" w:hAnsi="Book Antiqua" w:cs="Book Antiqua"/>
          <w:color w:val="000000" w:themeColor="text1"/>
          <w:shd w:val="clear" w:color="auto" w:fill="FFFFFF"/>
        </w:rPr>
        <w:t xml:space="preserve">the </w:t>
      </w:r>
      <w:r w:rsidRPr="00A561F5">
        <w:rPr>
          <w:rFonts w:ascii="Book Antiqua" w:eastAsia="Book Antiqua" w:hAnsi="Book Antiqua" w:cs="Book Antiqua"/>
          <w:color w:val="000000" w:themeColor="text1"/>
          <w:shd w:val="clear" w:color="auto" w:fill="FFFFFF"/>
        </w:rPr>
        <w:t>epithelial-to-mesenchymal transition (EMT).</w:t>
      </w:r>
    </w:p>
    <w:p w14:paraId="3A5191A2" w14:textId="77777777" w:rsidR="00A77B3E" w:rsidRPr="00A561F5" w:rsidRDefault="00A77B3E" w:rsidP="00A561F5">
      <w:pPr>
        <w:snapToGrid w:val="0"/>
        <w:spacing w:line="360" w:lineRule="auto"/>
        <w:jc w:val="both"/>
        <w:rPr>
          <w:color w:val="000000" w:themeColor="text1"/>
        </w:rPr>
      </w:pPr>
    </w:p>
    <w:p w14:paraId="664CD6A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CONCLUSION</w:t>
      </w:r>
    </w:p>
    <w:p w14:paraId="2CD4C174" w14:textId="313BE25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These results suggest that EHF plays a key role in cell proliferation, invasion, apoptosis, the cell cycle and EMT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pathway. Therefore, EHF may serve as an antineoplastic target for the diagnosis and treatment of GC.</w:t>
      </w:r>
    </w:p>
    <w:p w14:paraId="790E5CB9" w14:textId="77777777" w:rsidR="00A77B3E" w:rsidRPr="00A561F5" w:rsidRDefault="00A77B3E" w:rsidP="00A561F5">
      <w:pPr>
        <w:snapToGrid w:val="0"/>
        <w:spacing w:line="360" w:lineRule="auto"/>
        <w:jc w:val="both"/>
        <w:rPr>
          <w:color w:val="000000" w:themeColor="text1"/>
        </w:rPr>
      </w:pPr>
    </w:p>
    <w:p w14:paraId="37082064" w14:textId="479844E8"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Key Words: </w:t>
      </w:r>
      <w:r w:rsidRPr="00A561F5">
        <w:rPr>
          <w:rFonts w:ascii="Book Antiqua" w:eastAsia="Book Antiqua" w:hAnsi="Book Antiqua" w:cs="Book Antiqua"/>
          <w:color w:val="000000" w:themeColor="text1"/>
        </w:rPr>
        <w:t>Gastric cancer; ETS homologous factor; c-Met; Antineoplastic target; Signaling pathway</w:t>
      </w:r>
    </w:p>
    <w:p w14:paraId="4DCF677B" w14:textId="77777777" w:rsidR="00A77B3E" w:rsidRPr="00A561F5" w:rsidRDefault="00A77B3E" w:rsidP="00A561F5">
      <w:pPr>
        <w:snapToGrid w:val="0"/>
        <w:spacing w:line="360" w:lineRule="auto"/>
        <w:jc w:val="both"/>
        <w:rPr>
          <w:color w:val="000000" w:themeColor="text1"/>
        </w:rPr>
      </w:pPr>
    </w:p>
    <w:p w14:paraId="28C1BAA4" w14:textId="43BDCE69"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Gu ML, Zhou XX, Ren MT, Shi KD, Yu MS, Jiao WR, Wang YM, Zhong WX, Ji F. Blockage of ETS homologous factor inhibits the proliferation and invasion of gastric cancer cells through </w:t>
      </w:r>
      <w:r w:rsid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 xml:space="preserve">c-Met pathway. </w:t>
      </w:r>
      <w:r w:rsidRPr="00A561F5">
        <w:rPr>
          <w:rFonts w:ascii="Book Antiqua" w:eastAsia="Book Antiqua" w:hAnsi="Book Antiqua" w:cs="Book Antiqua"/>
          <w:i/>
          <w:iCs/>
          <w:color w:val="000000" w:themeColor="text1"/>
        </w:rPr>
        <w:t>World J Gastroenterol</w:t>
      </w:r>
      <w:r w:rsidRPr="00A561F5">
        <w:rPr>
          <w:rFonts w:ascii="Book Antiqua" w:eastAsia="Book Antiqua" w:hAnsi="Book Antiqua" w:cs="Book Antiqua"/>
          <w:color w:val="000000" w:themeColor="text1"/>
        </w:rPr>
        <w:t xml:space="preserve"> 2020; In press</w:t>
      </w:r>
    </w:p>
    <w:p w14:paraId="2B220111" w14:textId="77777777" w:rsidR="00A77B3E" w:rsidRPr="00A561F5" w:rsidRDefault="00A77B3E" w:rsidP="00A561F5">
      <w:pPr>
        <w:snapToGrid w:val="0"/>
        <w:spacing w:line="360" w:lineRule="auto"/>
        <w:jc w:val="both"/>
        <w:rPr>
          <w:color w:val="000000" w:themeColor="text1"/>
        </w:rPr>
      </w:pPr>
    </w:p>
    <w:p w14:paraId="528FBAB2" w14:textId="3E432774" w:rsidR="00232BD9"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Core Tip: </w:t>
      </w:r>
      <w:r w:rsidRPr="00A561F5">
        <w:rPr>
          <w:rFonts w:ascii="Book Antiqua" w:eastAsia="Book Antiqua" w:hAnsi="Book Antiqua" w:cs="Book Antiqua"/>
          <w:color w:val="000000" w:themeColor="text1"/>
        </w:rPr>
        <w:t xml:space="preserve">The purpose of this </w:t>
      </w:r>
      <w:r w:rsidR="003E4B2F" w:rsidRPr="00A561F5">
        <w:rPr>
          <w:rFonts w:ascii="Book Antiqua" w:eastAsia="Book Antiqua" w:hAnsi="Book Antiqua" w:cs="Book Antiqua"/>
          <w:color w:val="000000" w:themeColor="text1"/>
        </w:rPr>
        <w:t>study was</w:t>
      </w:r>
      <w:r w:rsidRPr="00A561F5">
        <w:rPr>
          <w:rFonts w:ascii="Book Antiqua" w:eastAsia="Book Antiqua" w:hAnsi="Book Antiqua" w:cs="Book Antiqua"/>
          <w:color w:val="000000" w:themeColor="text1"/>
        </w:rPr>
        <w:t xml:space="preserve"> to investigate the role and mechanism of ETS homologous factor (EHF) in the occurrence and development of gastric cancer (GC). </w:t>
      </w:r>
      <w:r w:rsidR="00390AC8" w:rsidRPr="00A561F5">
        <w:rPr>
          <w:rFonts w:ascii="Book Antiqua" w:eastAsia="Book Antiqua" w:hAnsi="Book Antiqua" w:cs="Book Antiqua"/>
          <w:color w:val="000000" w:themeColor="text1"/>
        </w:rPr>
        <w:t>The results showed that</w:t>
      </w:r>
      <w:r w:rsidRPr="00A561F5">
        <w:rPr>
          <w:rFonts w:ascii="Book Antiqua" w:eastAsia="Book Antiqua" w:hAnsi="Book Antiqua" w:cs="Book Antiqua"/>
          <w:color w:val="000000" w:themeColor="text1"/>
        </w:rPr>
        <w:t xml:space="preserve"> EHF plays a key role in cell proliferation, invasion, apoptosis, the cell cycle and epithelial-to-mesenchymal transition. EHF may contribute to the tumorigenesis and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 pathway. Therefore, EHF is a promising target for the diagnosis and treatment of GC.</w:t>
      </w:r>
    </w:p>
    <w:p w14:paraId="0F22B527" w14:textId="437AC710" w:rsidR="00A77B3E" w:rsidRPr="00A561F5" w:rsidRDefault="00232BD9"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C86EE6" w:rsidRPr="00A561F5">
        <w:rPr>
          <w:rFonts w:ascii="Book Antiqua" w:eastAsia="Book Antiqua" w:hAnsi="Book Antiqua" w:cs="Book Antiqua"/>
          <w:b/>
          <w:caps/>
          <w:color w:val="000000" w:themeColor="text1"/>
          <w:u w:val="single"/>
        </w:rPr>
        <w:lastRenderedPageBreak/>
        <w:t>INTRODUCTION</w:t>
      </w:r>
    </w:p>
    <w:p w14:paraId="418C6452" w14:textId="7391C2B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Gastric cancer (GC) is a common malignant tumor in the gastrointestinal tract and the third leading cause of cancer-related mortality worldwide</w:t>
      </w:r>
      <w:r w:rsidR="005848E6" w:rsidRPr="00A561F5">
        <w:rPr>
          <w:rFonts w:ascii="Book Antiqua" w:eastAsia="Book Antiqua" w:hAnsi="Book Antiqua" w:cs="Book Antiqua"/>
          <w:color w:val="000000" w:themeColor="text1"/>
          <w:vertAlign w:val="superscript"/>
        </w:rPr>
        <w:t>[1]</w:t>
      </w:r>
      <w:r w:rsidRPr="00A561F5">
        <w:rPr>
          <w:rFonts w:ascii="Book Antiqua" w:eastAsia="Book Antiqua" w:hAnsi="Book Antiqua" w:cs="Book Antiqua"/>
          <w:color w:val="000000" w:themeColor="text1"/>
        </w:rPr>
        <w:t xml:space="preserve">. </w:t>
      </w:r>
      <w:r w:rsidR="00D7559A" w:rsidRPr="00A561F5">
        <w:rPr>
          <w:rFonts w:ascii="Book Antiqua" w:eastAsia="Book Antiqua" w:hAnsi="Book Antiqua" w:cs="Book Antiqua"/>
          <w:color w:val="000000" w:themeColor="text1"/>
        </w:rPr>
        <w:t>R</w:t>
      </w:r>
      <w:r w:rsidRPr="00A561F5">
        <w:rPr>
          <w:rFonts w:ascii="Book Antiqua" w:eastAsia="Book Antiqua" w:hAnsi="Book Antiqua" w:cs="Book Antiqua"/>
          <w:color w:val="000000" w:themeColor="text1"/>
          <w:shd w:val="clear" w:color="auto" w:fill="FFFFFF"/>
        </w:rPr>
        <w:t xml:space="preserve">isk factors such as </w:t>
      </w:r>
      <w:r w:rsidRPr="00A561F5">
        <w:rPr>
          <w:rFonts w:ascii="Book Antiqua" w:eastAsia="Book Antiqua" w:hAnsi="Book Antiqua" w:cs="Book Antiqua"/>
          <w:i/>
          <w:iCs/>
          <w:color w:val="000000" w:themeColor="text1"/>
          <w:shd w:val="clear" w:color="auto" w:fill="FFFFFF"/>
        </w:rPr>
        <w:t>Helicobacter pylori</w:t>
      </w:r>
      <w:r w:rsidRPr="00A561F5">
        <w:rPr>
          <w:rFonts w:ascii="Book Antiqua" w:eastAsia="Book Antiqua" w:hAnsi="Book Antiqua" w:cs="Book Antiqua"/>
          <w:color w:val="000000" w:themeColor="text1"/>
          <w:shd w:val="clear" w:color="auto" w:fill="FFFFFF"/>
        </w:rPr>
        <w:t xml:space="preserve"> infection, atrophic gastritis, a high-salt diet and heavy alcohol drinking contribute to the tumorigenesis and progression of GC, </w:t>
      </w:r>
      <w:r w:rsidR="00D7559A" w:rsidRPr="00A561F5">
        <w:rPr>
          <w:rFonts w:ascii="Book Antiqua" w:eastAsia="Book Antiqua" w:hAnsi="Book Antiqua" w:cs="Book Antiqua"/>
          <w:color w:val="000000" w:themeColor="text1"/>
          <w:shd w:val="clear" w:color="auto" w:fill="FFFFFF"/>
        </w:rPr>
        <w:t xml:space="preserve">but </w:t>
      </w:r>
      <w:r w:rsidRPr="00A561F5">
        <w:rPr>
          <w:rFonts w:ascii="Book Antiqua" w:eastAsia="Book Antiqua" w:hAnsi="Book Antiqua" w:cs="Book Antiqua"/>
          <w:color w:val="000000" w:themeColor="text1"/>
          <w:shd w:val="clear" w:color="auto" w:fill="FFFFFF"/>
        </w:rPr>
        <w:t xml:space="preserve">its exact pathogenesis has not been fully </w:t>
      </w:r>
      <w:proofErr w:type="gramStart"/>
      <w:r w:rsidRPr="00A561F5">
        <w:rPr>
          <w:rFonts w:ascii="Book Antiqua" w:eastAsia="Book Antiqua" w:hAnsi="Book Antiqua" w:cs="Book Antiqua"/>
          <w:color w:val="000000" w:themeColor="text1"/>
          <w:shd w:val="clear" w:color="auto" w:fill="FFFFFF"/>
        </w:rPr>
        <w:t>elucidated</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2,3]</w:t>
      </w:r>
      <w:r w:rsidRPr="00A561F5">
        <w:rPr>
          <w:rFonts w:ascii="Book Antiqua" w:eastAsia="Book Antiqua" w:hAnsi="Book Antiqua" w:cs="Book Antiqua"/>
          <w:color w:val="000000" w:themeColor="text1"/>
          <w:shd w:val="clear" w:color="auto" w:fill="FFFFFF"/>
        </w:rPr>
        <w:t>. Currently, surgical resection represents the best curative option for GC. On the other hand, advanced novel targets for GC diagnosis and treatment</w:t>
      </w:r>
      <w:r w:rsidRPr="00A561F5">
        <w:rPr>
          <w:rFonts w:ascii="Book Antiqua" w:eastAsia="Book Antiqua" w:hAnsi="Book Antiqua" w:cs="Book Antiqua"/>
          <w:color w:val="000000" w:themeColor="text1"/>
        </w:rPr>
        <w:t xml:space="preserve"> have resulted</w:t>
      </w:r>
      <w:r w:rsidRPr="00A561F5">
        <w:rPr>
          <w:rFonts w:ascii="Book Antiqua" w:eastAsia="Book Antiqua" w:hAnsi="Book Antiqua" w:cs="Book Antiqua"/>
          <w:color w:val="000000" w:themeColor="text1"/>
          <w:shd w:val="clear" w:color="auto" w:fill="FFFFFF"/>
        </w:rPr>
        <w:t xml:space="preserve"> in decreased incidence and mortality rates in recent years</w:t>
      </w:r>
      <w:r w:rsidR="005848E6" w:rsidRPr="00A561F5">
        <w:rPr>
          <w:rFonts w:ascii="Book Antiqua" w:eastAsia="Book Antiqua" w:hAnsi="Book Antiqua" w:cs="Book Antiqua"/>
          <w:color w:val="000000" w:themeColor="text1"/>
          <w:shd w:val="clear" w:color="auto" w:fill="FFFFFF"/>
          <w:vertAlign w:val="superscript"/>
        </w:rPr>
        <w:t>[4]</w:t>
      </w:r>
      <w:r w:rsidRPr="00A561F5">
        <w:rPr>
          <w:rFonts w:ascii="Book Antiqua" w:eastAsia="Book Antiqua" w:hAnsi="Book Antiqua" w:cs="Book Antiqua"/>
          <w:color w:val="000000" w:themeColor="text1"/>
          <w:shd w:val="clear" w:color="auto" w:fill="FFFFFF"/>
        </w:rPr>
        <w:t xml:space="preserve">. However, the </w:t>
      </w:r>
      <w:r w:rsidR="006B7F62" w:rsidRPr="00A561F5">
        <w:rPr>
          <w:rFonts w:ascii="Book Antiqua" w:eastAsia="Book Antiqua" w:hAnsi="Book Antiqua" w:cs="Book Antiqua"/>
          <w:color w:val="000000" w:themeColor="text1"/>
          <w:shd w:val="clear" w:color="auto" w:fill="FFFFFF"/>
        </w:rPr>
        <w:t>5</w:t>
      </w:r>
      <w:r w:rsidRPr="00A561F5">
        <w:rPr>
          <w:rFonts w:ascii="Book Antiqua" w:eastAsia="Book Antiqua" w:hAnsi="Book Antiqua" w:cs="Book Antiqua"/>
          <w:color w:val="000000" w:themeColor="text1"/>
          <w:shd w:val="clear" w:color="auto" w:fill="FFFFFF"/>
        </w:rPr>
        <w:t xml:space="preserve">-year overall survival rate of patients with advanced GC is less than 30% due to delayed diagnosis and </w:t>
      </w:r>
      <w:proofErr w:type="gramStart"/>
      <w:r w:rsidRPr="00A561F5">
        <w:rPr>
          <w:rFonts w:ascii="Book Antiqua" w:eastAsia="Book Antiqua" w:hAnsi="Book Antiqua" w:cs="Book Antiqua"/>
          <w:color w:val="000000" w:themeColor="text1"/>
          <w:shd w:val="clear" w:color="auto" w:fill="FFFFFF"/>
        </w:rPr>
        <w:t>recurrence</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5]</w:t>
      </w:r>
      <w:r w:rsidRPr="00A561F5">
        <w:rPr>
          <w:rFonts w:ascii="Book Antiqua" w:eastAsia="Book Antiqua" w:hAnsi="Book Antiqua" w:cs="Book Antiqua"/>
          <w:color w:val="000000" w:themeColor="text1"/>
          <w:shd w:val="clear" w:color="auto" w:fill="FFFFFF"/>
        </w:rPr>
        <w:t>. Therefore, revealing the oncogenic mechanisms of GC and further exploring the strategies for GC diagnosis and treatment are urgent.</w:t>
      </w:r>
    </w:p>
    <w:p w14:paraId="41F17EBF" w14:textId="7B61D0E7"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The ETS family consists of various transcriptional factors that contain a conservative ETS structure domain, which specifically identifies and binds to the GGAA/T sequence within the promoter or enhancer region of target genes to regulate their transcription</w:t>
      </w:r>
      <w:r w:rsidR="005848E6" w:rsidRPr="00A561F5">
        <w:rPr>
          <w:rFonts w:ascii="Book Antiqua" w:eastAsia="Book Antiqua" w:hAnsi="Book Antiqua" w:cs="Book Antiqua"/>
          <w:color w:val="000000" w:themeColor="text1"/>
          <w:vertAlign w:val="superscript"/>
        </w:rPr>
        <w:t>[6]</w:t>
      </w:r>
      <w:r w:rsidRPr="00A561F5">
        <w:rPr>
          <w:rFonts w:ascii="Book Antiqua" w:eastAsia="Book Antiqua" w:hAnsi="Book Antiqua" w:cs="Book Antiqua"/>
          <w:color w:val="000000" w:themeColor="text1"/>
        </w:rPr>
        <w:t xml:space="preserve">. ETS homologous factor (EHF) is a member of </w:t>
      </w:r>
      <w:r w:rsidR="00DB798D"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ETS family</w:t>
      </w:r>
      <w:r w:rsidR="00DB798D" w:rsidRPr="00A561F5">
        <w:rPr>
          <w:rFonts w:ascii="Book Antiqua" w:eastAsia="Book Antiqua" w:hAnsi="Book Antiqua" w:cs="Book Antiqua"/>
          <w:color w:val="000000" w:themeColor="text1"/>
        </w:rPr>
        <w:t xml:space="preserve"> of</w:t>
      </w:r>
      <w:r w:rsidRPr="00A561F5">
        <w:rPr>
          <w:rFonts w:ascii="Book Antiqua" w:eastAsia="Book Antiqua" w:hAnsi="Book Antiqua" w:cs="Book Antiqua"/>
          <w:color w:val="000000" w:themeColor="text1"/>
        </w:rPr>
        <w:t xml:space="preserve"> transcription factors expressed in multiple epithelial cell types</w:t>
      </w:r>
      <w:r w:rsidR="00DB798D" w:rsidRPr="00A561F5">
        <w:rPr>
          <w:rFonts w:ascii="Book Antiqua" w:eastAsia="Book Antiqua" w:hAnsi="Book Antiqua" w:cs="Book Antiqua"/>
          <w:color w:val="000000" w:themeColor="text1"/>
        </w:rPr>
        <w:t>, which</w:t>
      </w:r>
      <w:r w:rsidRPr="00A561F5">
        <w:rPr>
          <w:rFonts w:ascii="Book Antiqua" w:eastAsia="Book Antiqua" w:hAnsi="Book Antiqua" w:cs="Book Antiqua"/>
          <w:color w:val="000000" w:themeColor="text1"/>
        </w:rPr>
        <w:t xml:space="preserve"> participates in the oncogenesis of various malignant tumors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regulating cell proliferation and </w:t>
      </w:r>
      <w:proofErr w:type="gramStart"/>
      <w:r w:rsidRPr="00A561F5">
        <w:rPr>
          <w:rFonts w:ascii="Book Antiqua" w:eastAsia="Book Antiqua" w:hAnsi="Book Antiqua" w:cs="Book Antiqua"/>
          <w:color w:val="000000" w:themeColor="text1"/>
        </w:rPr>
        <w:t>differentiation</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7,8]</w:t>
      </w:r>
      <w:r w:rsidRPr="00A561F5">
        <w:rPr>
          <w:rFonts w:ascii="Book Antiqua" w:eastAsia="Book Antiqua" w:hAnsi="Book Antiqua" w:cs="Book Antiqua"/>
          <w:color w:val="000000" w:themeColor="text1"/>
        </w:rPr>
        <w:t xml:space="preserve">. The aberrant expression of EHF is involved in </w:t>
      </w:r>
      <w:r w:rsidR="00DB798D"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epithelial-to-mesenchymal transition (EMT) and is a risk factor for the increased recurrence and reduced overall survival of prostate cancer</w:t>
      </w:r>
      <w:r w:rsidR="005848E6" w:rsidRPr="00A561F5">
        <w:rPr>
          <w:rFonts w:ascii="Book Antiqua" w:eastAsia="Book Antiqua" w:hAnsi="Book Antiqua" w:cs="Book Antiqua"/>
          <w:color w:val="000000" w:themeColor="text1"/>
          <w:vertAlign w:val="superscript"/>
        </w:rPr>
        <w:t>[9]</w:t>
      </w:r>
      <w:r w:rsidRPr="00A561F5">
        <w:rPr>
          <w:rFonts w:ascii="Book Antiqua" w:eastAsia="Book Antiqua" w:hAnsi="Book Antiqua" w:cs="Book Antiqua"/>
          <w:color w:val="000000" w:themeColor="text1"/>
        </w:rPr>
        <w:t xml:space="preserve">. A recent study demonstrated that upregulated EHF expression is correlated with the poor prognosis of ovarian cancer patients and that the inhibition </w:t>
      </w:r>
      <w:r w:rsidRPr="00A561F5">
        <w:rPr>
          <w:rFonts w:ascii="Book Antiqua" w:eastAsia="Book Antiqua" w:hAnsi="Book Antiqua" w:cs="Book Antiqua"/>
          <w:color w:val="000000" w:themeColor="text1"/>
          <w:shd w:val="clear" w:color="auto" w:fill="FFFFFF"/>
        </w:rPr>
        <w:t xml:space="preserve">of EHF exerts an antineoplastic </w:t>
      </w:r>
      <w:r w:rsidRPr="00A561F5">
        <w:rPr>
          <w:rFonts w:ascii="Book Antiqua" w:eastAsia="Book Antiqua" w:hAnsi="Book Antiqua" w:cs="Book Antiqua"/>
          <w:color w:val="000000" w:themeColor="text1"/>
        </w:rPr>
        <w:t>effect</w:t>
      </w:r>
      <w:r w:rsidRPr="00A561F5">
        <w:rPr>
          <w:rFonts w:ascii="Book Antiqua" w:eastAsia="Book Antiqua" w:hAnsi="Book Antiqua" w:cs="Book Antiqua"/>
          <w:color w:val="000000" w:themeColor="text1"/>
          <w:shd w:val="clear" w:color="auto" w:fill="FFFFFF"/>
        </w:rPr>
        <w:t xml:space="preserve"> on ovarian cancer cells</w:t>
      </w:r>
      <w:r w:rsidR="005848E6" w:rsidRPr="00A561F5">
        <w:rPr>
          <w:rFonts w:ascii="Book Antiqua" w:eastAsia="Book Antiqua" w:hAnsi="Book Antiqua" w:cs="Book Antiqua"/>
          <w:color w:val="000000" w:themeColor="text1"/>
          <w:shd w:val="clear" w:color="auto" w:fill="FFFFFF"/>
          <w:vertAlign w:val="superscript"/>
        </w:rPr>
        <w:t>[10]</w:t>
      </w:r>
      <w:r w:rsidR="005848E6" w:rsidRPr="00A561F5">
        <w:rPr>
          <w:rFonts w:ascii="Book Antiqua" w:eastAsia="Book Antiqua" w:hAnsi="Book Antiqua" w:cs="Book Antiqua"/>
          <w:color w:val="000000" w:themeColor="text1"/>
          <w:shd w:val="clear" w:color="auto" w:fill="FFFFFF"/>
        </w:rPr>
        <w:t>.</w:t>
      </w:r>
      <w:r w:rsidRPr="00A561F5">
        <w:rPr>
          <w:rFonts w:ascii="Book Antiqua" w:eastAsia="Book Antiqua" w:hAnsi="Book Antiqua" w:cs="Book Antiqua"/>
          <w:color w:val="000000" w:themeColor="text1"/>
          <w:shd w:val="clear" w:color="auto" w:fill="FFFFFF"/>
        </w:rPr>
        <w:t xml:space="preserve"> Additionally, EHF is highly expressed in colon cancers</w:t>
      </w:r>
      <w:r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shd w:val="clear" w:color="auto" w:fill="FFFFFF"/>
        </w:rPr>
        <w:t xml:space="preserve"> and the downregulation of EHF leads to apoptosis </w:t>
      </w:r>
      <w:r w:rsidR="00015205" w:rsidRPr="00A561F5">
        <w:rPr>
          <w:rFonts w:ascii="Book Antiqua" w:eastAsia="Book Antiqua" w:hAnsi="Book Antiqua" w:cs="Book Antiqua"/>
          <w:color w:val="000000" w:themeColor="text1"/>
          <w:shd w:val="clear" w:color="auto" w:fill="FFFFFF"/>
        </w:rPr>
        <w:t>of</w:t>
      </w:r>
      <w:r w:rsidRPr="00A561F5">
        <w:rPr>
          <w:rFonts w:ascii="Book Antiqua" w:eastAsia="Book Antiqua" w:hAnsi="Book Antiqua" w:cs="Book Antiqua"/>
          <w:color w:val="000000" w:themeColor="text1"/>
          <w:shd w:val="clear" w:color="auto" w:fill="FFFFFF"/>
        </w:rPr>
        <w:t xml:space="preserve"> colon cancer </w:t>
      </w:r>
      <w:proofErr w:type="gramStart"/>
      <w:r w:rsidRPr="00A561F5">
        <w:rPr>
          <w:rFonts w:ascii="Book Antiqua" w:eastAsia="Book Antiqua" w:hAnsi="Book Antiqua" w:cs="Book Antiqua"/>
          <w:color w:val="000000" w:themeColor="text1"/>
          <w:shd w:val="clear" w:color="auto" w:fill="FFFFFF"/>
        </w:rPr>
        <w:t>cells</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11,12]</w:t>
      </w:r>
      <w:r w:rsidRPr="00A561F5">
        <w:rPr>
          <w:rFonts w:ascii="Book Antiqua" w:eastAsia="Book Antiqua" w:hAnsi="Book Antiqua" w:cs="Book Antiqua"/>
          <w:color w:val="000000" w:themeColor="text1"/>
          <w:shd w:val="clear" w:color="auto" w:fill="FFFFFF"/>
        </w:rPr>
        <w:t>.</w:t>
      </w:r>
      <w:r w:rsidRPr="00A561F5">
        <w:rPr>
          <w:rFonts w:ascii="Book Antiqua" w:eastAsia="Book Antiqua" w:hAnsi="Book Antiqua" w:cs="Book Antiqua"/>
          <w:color w:val="000000" w:themeColor="text1"/>
        </w:rPr>
        <w:t xml:space="preserve"> However, the roles of EHF in the tumorigenesis and progression of GC need further investigation.</w:t>
      </w:r>
    </w:p>
    <w:p w14:paraId="689840DF" w14:textId="3B8C7140"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A previous study indicated that EHF regulates the expression of c-Met by directly binding to the promoter region of the c-Met coding </w:t>
      </w:r>
      <w:proofErr w:type="gramStart"/>
      <w:r w:rsidRPr="00A561F5">
        <w:rPr>
          <w:rFonts w:ascii="Book Antiqua" w:eastAsia="Book Antiqua" w:hAnsi="Book Antiqua" w:cs="Book Antiqua"/>
          <w:color w:val="000000" w:themeColor="text1"/>
        </w:rPr>
        <w:t>sequence</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7]</w:t>
      </w:r>
      <w:r w:rsidRPr="00A561F5">
        <w:rPr>
          <w:rFonts w:ascii="Book Antiqua" w:eastAsia="Book Antiqua" w:hAnsi="Book Antiqua" w:cs="Book Antiqua"/>
          <w:color w:val="000000" w:themeColor="text1"/>
        </w:rPr>
        <w:t>. c-Met is a receptor tyrosine kinase (RTK), and its dysregulation is closely related to the pathogenesis and development of GC</w:t>
      </w:r>
      <w:r w:rsidR="005848E6" w:rsidRPr="00A561F5">
        <w:rPr>
          <w:rFonts w:ascii="Book Antiqua" w:eastAsia="Book Antiqua" w:hAnsi="Book Antiqua" w:cs="Book Antiqua"/>
          <w:color w:val="000000" w:themeColor="text1"/>
          <w:vertAlign w:val="superscript"/>
        </w:rPr>
        <w:t>[13]</w:t>
      </w:r>
      <w:r w:rsidRPr="00A561F5">
        <w:rPr>
          <w:rFonts w:ascii="Book Antiqua" w:eastAsia="Book Antiqua" w:hAnsi="Book Antiqua" w:cs="Book Antiqua"/>
          <w:color w:val="000000" w:themeColor="text1"/>
        </w:rPr>
        <w:t xml:space="preserve">. In advanced GC patients, c-Met-positive status is an independent </w:t>
      </w:r>
      <w:r w:rsidRPr="00A561F5">
        <w:rPr>
          <w:rFonts w:ascii="Book Antiqua" w:eastAsia="Book Antiqua" w:hAnsi="Book Antiqua" w:cs="Book Antiqua"/>
          <w:color w:val="000000" w:themeColor="text1"/>
        </w:rPr>
        <w:lastRenderedPageBreak/>
        <w:t>prognostic factor for poor outcomes</w:t>
      </w:r>
      <w:r w:rsidR="005848E6" w:rsidRPr="00A561F5">
        <w:rPr>
          <w:rFonts w:ascii="Book Antiqua" w:eastAsia="Book Antiqua" w:hAnsi="Book Antiqua" w:cs="Book Antiqua"/>
          <w:color w:val="000000" w:themeColor="text1"/>
          <w:vertAlign w:val="superscript"/>
        </w:rPr>
        <w:t>[14]</w:t>
      </w:r>
      <w:r w:rsidRPr="00A561F5">
        <w:rPr>
          <w:rFonts w:ascii="Book Antiqua" w:eastAsia="Book Antiqua" w:hAnsi="Book Antiqua" w:cs="Book Antiqua"/>
          <w:color w:val="000000" w:themeColor="text1"/>
        </w:rPr>
        <w:t>. To date, whether EHF participates in the development of GC through the c-Met pathway remains unclear. Herein, we investigated EHF expression in GC and elucidate</w:t>
      </w:r>
      <w:r w:rsidR="00015205" w:rsidRPr="00A561F5">
        <w:rPr>
          <w:rFonts w:ascii="Book Antiqua" w:eastAsia="Book Antiqua" w:hAnsi="Book Antiqua" w:cs="Book Antiqua"/>
          <w:color w:val="000000" w:themeColor="text1"/>
        </w:rPr>
        <w:t>d</w:t>
      </w:r>
      <w:r w:rsidRPr="00A561F5">
        <w:rPr>
          <w:rFonts w:ascii="Book Antiqua" w:eastAsia="Book Antiqua" w:hAnsi="Book Antiqua" w:cs="Book Antiqua"/>
          <w:color w:val="000000" w:themeColor="text1"/>
        </w:rPr>
        <w:t xml:space="preserve"> its potential function and regulatory mechanisms involving the oncogenesis of GC, providing important evidence for the exploration of novel therapeutic targets for GC.</w:t>
      </w:r>
    </w:p>
    <w:p w14:paraId="33FDA2E6" w14:textId="77777777" w:rsidR="00A77B3E" w:rsidRPr="00A561F5" w:rsidRDefault="00A77B3E" w:rsidP="00A561F5">
      <w:pPr>
        <w:snapToGrid w:val="0"/>
        <w:spacing w:line="360" w:lineRule="auto"/>
        <w:jc w:val="both"/>
        <w:rPr>
          <w:color w:val="000000" w:themeColor="text1"/>
        </w:rPr>
      </w:pPr>
    </w:p>
    <w:p w14:paraId="245F1D0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MATERIALS AND METHODS</w:t>
      </w:r>
    </w:p>
    <w:p w14:paraId="6FE8AC3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Human samples</w:t>
      </w:r>
    </w:p>
    <w:p w14:paraId="4C22C52B" w14:textId="0CD613E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A total of 10 paired GC tissues and adjacent normal tissues were obtained from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of Zhejiang University</w:t>
      </w:r>
      <w:r w:rsidR="00015205" w:rsidRPr="00A561F5">
        <w:rPr>
          <w:rFonts w:ascii="Book Antiqua" w:eastAsia="Book Antiqua" w:hAnsi="Book Antiqua" w:cs="Book Antiqua"/>
          <w:color w:val="000000" w:themeColor="text1"/>
        </w:rPr>
        <w:t xml:space="preserve"> (Zhejiang, China)</w:t>
      </w:r>
      <w:r w:rsidRPr="00A561F5">
        <w:rPr>
          <w:rFonts w:ascii="Book Antiqua" w:eastAsia="Book Antiqua" w:hAnsi="Book Antiqua" w:cs="Book Antiqua"/>
          <w:color w:val="000000" w:themeColor="text1"/>
        </w:rPr>
        <w:t xml:space="preserve">. The patients did not receive radiotherapy or chemotherapy prior to collection. The tissues were immediately stored in liquid nitrogen postoperatively. This study was performed according to the Declaration of Helsinki and approved by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Research Ethics Committee of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College of Medicine, Zhejiang University</w:t>
      </w:r>
      <w:r w:rsidR="00CD78D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N</w:t>
      </w:r>
      <w:r w:rsidR="005D6E46" w:rsidRPr="00A561F5">
        <w:rPr>
          <w:rFonts w:ascii="Book Antiqua" w:eastAsia="Book Antiqua" w:hAnsi="Book Antiqua" w:cs="Book Antiqua"/>
          <w:color w:val="000000" w:themeColor="text1"/>
        </w:rPr>
        <w:t>o</w:t>
      </w:r>
      <w:r w:rsidR="005848E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20191218. Informed consent was obtained from all subjects involved in the study.</w:t>
      </w:r>
    </w:p>
    <w:p w14:paraId="6CF2D5B7" w14:textId="77777777" w:rsidR="00A77B3E" w:rsidRPr="00A561F5" w:rsidRDefault="00A77B3E" w:rsidP="00A561F5">
      <w:pPr>
        <w:snapToGrid w:val="0"/>
        <w:spacing w:line="360" w:lineRule="auto"/>
        <w:jc w:val="both"/>
        <w:rPr>
          <w:color w:val="000000" w:themeColor="text1"/>
        </w:rPr>
      </w:pPr>
    </w:p>
    <w:p w14:paraId="3AFDB82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culture</w:t>
      </w:r>
    </w:p>
    <w:p w14:paraId="328F895D" w14:textId="035F102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human normal gastric epithelial cell line </w:t>
      </w:r>
      <w:r w:rsidR="00421099"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GES-1</w:t>
      </w:r>
      <w:r w:rsidR="00421099"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human GC cell lines (BGC-823, KATO III and SGC-7901) were purchased from the cell bank of Chinese Academy of Sciences (Shanghai, China). The cell lines were </w:t>
      </w:r>
      <w:r w:rsidR="006C2FB0" w:rsidRPr="00A561F5">
        <w:rPr>
          <w:rFonts w:ascii="Book Antiqua" w:eastAsia="Book Antiqua" w:hAnsi="Book Antiqua" w:cs="Book Antiqua"/>
          <w:color w:val="000000" w:themeColor="text1"/>
        </w:rPr>
        <w:t xml:space="preserve">cultured </w:t>
      </w:r>
      <w:r w:rsidRPr="00A561F5">
        <w:rPr>
          <w:rFonts w:ascii="Book Antiqua" w:eastAsia="Book Antiqua" w:hAnsi="Book Antiqua" w:cs="Book Antiqua"/>
          <w:color w:val="000000" w:themeColor="text1"/>
        </w:rPr>
        <w:t xml:space="preserve">in Roswell Park Memorial Institute (RPMI) 1640 medium (Gibco, </w:t>
      </w:r>
      <w:r w:rsidR="00015205" w:rsidRPr="00A561F5">
        <w:rPr>
          <w:rFonts w:ascii="Book Antiqua" w:eastAsia="Book Antiqua" w:hAnsi="Book Antiqua" w:cs="Book Antiqua"/>
          <w:color w:val="000000" w:themeColor="text1"/>
        </w:rPr>
        <w:t xml:space="preserve">Carlsbad, </w:t>
      </w:r>
      <w:r w:rsidRPr="00A561F5">
        <w:rPr>
          <w:rFonts w:ascii="Book Antiqua" w:eastAsia="Book Antiqua" w:hAnsi="Book Antiqua" w:cs="Book Antiqua"/>
          <w:color w:val="000000" w:themeColor="text1"/>
        </w:rPr>
        <w:t>CA,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supplemented with 10% fetal bovine serum (FBS; Gibco) at 37</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°C in a humidified atmosphere of 5% CO</w:t>
      </w:r>
      <w:r w:rsidRPr="00A561F5">
        <w:rPr>
          <w:rFonts w:ascii="Book Antiqua" w:eastAsia="Book Antiqua" w:hAnsi="Book Antiqua" w:cs="Book Antiqua"/>
          <w:color w:val="000000" w:themeColor="text1"/>
          <w:vertAlign w:val="subscript"/>
        </w:rPr>
        <w:t>2</w:t>
      </w:r>
      <w:r w:rsidRPr="00A561F5">
        <w:rPr>
          <w:rFonts w:ascii="Book Antiqua" w:eastAsia="Book Antiqua" w:hAnsi="Book Antiqua" w:cs="Book Antiqua"/>
          <w:color w:val="000000" w:themeColor="text1"/>
        </w:rPr>
        <w:t xml:space="preserve"> and 95% air.</w:t>
      </w:r>
    </w:p>
    <w:p w14:paraId="479587A8" w14:textId="77777777" w:rsidR="00A77B3E" w:rsidRPr="00A561F5" w:rsidRDefault="00A77B3E" w:rsidP="00A561F5">
      <w:pPr>
        <w:snapToGrid w:val="0"/>
        <w:spacing w:line="360" w:lineRule="auto"/>
        <w:jc w:val="both"/>
        <w:rPr>
          <w:color w:val="000000" w:themeColor="text1"/>
        </w:rPr>
      </w:pPr>
    </w:p>
    <w:p w14:paraId="4E820DD3" w14:textId="781EB0F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Transfection of small interfering RNAs</w:t>
      </w:r>
    </w:p>
    <w:p w14:paraId="6E5930AA" w14:textId="70FC822F" w:rsidR="00A77B3E" w:rsidRPr="00A561F5" w:rsidRDefault="00015205"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S</w:t>
      </w:r>
      <w:r w:rsidR="00C86EE6" w:rsidRPr="00A561F5">
        <w:rPr>
          <w:rFonts w:ascii="Book Antiqua" w:eastAsia="Book Antiqua" w:hAnsi="Book Antiqua" w:cs="Book Antiqua"/>
          <w:color w:val="000000" w:themeColor="text1"/>
        </w:rPr>
        <w:t>mall interfering RNA (siRNA) transfections were performed using Lipofectamine</w:t>
      </w:r>
      <w:r w:rsidR="00C86EE6" w:rsidRPr="00A561F5">
        <w:rPr>
          <w:rFonts w:ascii="Book Antiqua" w:eastAsia="Book Antiqua" w:hAnsi="Book Antiqua" w:cs="Book Antiqua"/>
          <w:color w:val="000000" w:themeColor="text1"/>
          <w:shd w:val="clear" w:color="auto" w:fill="FFFFFF"/>
        </w:rPr>
        <w:t xml:space="preserve">™ </w:t>
      </w:r>
      <w:r w:rsidR="00C86EE6" w:rsidRPr="00A561F5">
        <w:rPr>
          <w:rFonts w:ascii="Book Antiqua" w:eastAsia="Book Antiqua" w:hAnsi="Book Antiqua" w:cs="Book Antiqua"/>
          <w:color w:val="000000" w:themeColor="text1"/>
        </w:rPr>
        <w:t>3000 reagent (Invitrogen, San Diego, CA, U</w:t>
      </w:r>
      <w:r w:rsidR="005848E6" w:rsidRPr="00A561F5">
        <w:rPr>
          <w:rFonts w:ascii="Book Antiqua" w:eastAsia="Book Antiqua" w:hAnsi="Book Antiqua" w:cs="Book Antiqua"/>
          <w:color w:val="000000" w:themeColor="text1"/>
        </w:rPr>
        <w:t>nited States</w:t>
      </w:r>
      <w:r w:rsidR="00C86EE6" w:rsidRPr="00A561F5">
        <w:rPr>
          <w:rFonts w:ascii="Book Antiqua" w:eastAsia="Book Antiqua" w:hAnsi="Book Antiqua" w:cs="Book Antiqua"/>
          <w:color w:val="000000" w:themeColor="text1"/>
        </w:rPr>
        <w:t xml:space="preserve">) in antibiotic-free RPMI 1640 according to the manufacturer’s instructions. The GC cell lines were transfected with 10 </w:t>
      </w:r>
      <w:r w:rsidR="00C86EE6" w:rsidRPr="00A561F5">
        <w:rPr>
          <w:rFonts w:ascii="Book Antiqua" w:eastAsia="Book Antiqua" w:hAnsi="Book Antiqua" w:cs="Book Antiqua"/>
          <w:color w:val="000000" w:themeColor="text1"/>
        </w:rPr>
        <w:lastRenderedPageBreak/>
        <w:t>nmol/L siRNA. The control siRNA and siRNA targeting EHF were purchased from Invitrogen.</w:t>
      </w:r>
    </w:p>
    <w:p w14:paraId="6EACE1DE" w14:textId="77777777" w:rsidR="00A77B3E" w:rsidRPr="00A561F5" w:rsidRDefault="00A77B3E" w:rsidP="00A561F5">
      <w:pPr>
        <w:snapToGrid w:val="0"/>
        <w:spacing w:line="360" w:lineRule="auto"/>
        <w:jc w:val="both"/>
        <w:rPr>
          <w:color w:val="000000" w:themeColor="text1"/>
        </w:rPr>
      </w:pPr>
    </w:p>
    <w:p w14:paraId="7961E214" w14:textId="221B3E3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Quantitative PCR</w:t>
      </w:r>
    </w:p>
    <w:p w14:paraId="3B2B10C7" w14:textId="7A14AA2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total RNA of each cell line was extracted using RNAiso Plus reagent (Takara, Dalian, China) following the manufacturer's protocol. </w:t>
      </w:r>
      <w:r w:rsidR="00015205" w:rsidRPr="00A561F5">
        <w:rPr>
          <w:rFonts w:ascii="Book Antiqua" w:eastAsia="Book Antiqua" w:hAnsi="Book Antiqua" w:cs="Book Antiqua"/>
          <w:color w:val="000000" w:themeColor="text1"/>
        </w:rPr>
        <w:t>The q</w:t>
      </w:r>
      <w:r w:rsidRPr="00A561F5">
        <w:rPr>
          <w:rFonts w:ascii="Book Antiqua" w:eastAsia="Book Antiqua" w:hAnsi="Book Antiqua" w:cs="Book Antiqua"/>
          <w:color w:val="000000" w:themeColor="text1"/>
        </w:rPr>
        <w:t xml:space="preserve">uantitative polymerase chain reaction (qPCR) assay was performed as </w:t>
      </w:r>
      <w:r w:rsidR="00015205" w:rsidRPr="00A561F5">
        <w:rPr>
          <w:rFonts w:ascii="Book Antiqua" w:eastAsia="Book Antiqua" w:hAnsi="Book Antiqua" w:cs="Book Antiqua"/>
          <w:color w:val="000000" w:themeColor="text1"/>
        </w:rPr>
        <w:t xml:space="preserve">previously </w:t>
      </w:r>
      <w:proofErr w:type="gramStart"/>
      <w:r w:rsidRPr="00A561F5">
        <w:rPr>
          <w:rFonts w:ascii="Book Antiqua" w:eastAsia="Book Antiqua" w:hAnsi="Book Antiqua" w:cs="Book Antiqua"/>
          <w:color w:val="000000" w:themeColor="text1"/>
        </w:rPr>
        <w:t>described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 The primers were obtained from Sangon Biotech (Shanghai, China). Primer sequences were listed as follows: EHF, forward 5'-GAAGAACAACAGCAGCATGACC-3' and reverse 5'-TCAGGTTTCGGTGTATGAGTTG-3'; GAPDH, forward 5'-AGAAGGCTGGGGCTCATTTG-3' and reverse 5'-AGGGGCCATCCACAGTCTT-3'. The relative gene expression levels of the tested genes were calculated using the 2</w:t>
      </w:r>
      <w:r w:rsidRPr="00A561F5">
        <w:rPr>
          <w:rFonts w:ascii="Book Antiqua" w:eastAsia="Book Antiqua" w:hAnsi="Book Antiqua" w:cs="Book Antiqua"/>
          <w:color w:val="000000" w:themeColor="text1"/>
          <w:vertAlign w:val="superscript"/>
        </w:rPr>
        <w:t xml:space="preserve">-ΔΔCt </w:t>
      </w:r>
      <w:r w:rsidRPr="00A561F5">
        <w:rPr>
          <w:rFonts w:ascii="Book Antiqua" w:eastAsia="Book Antiqua" w:hAnsi="Book Antiqua" w:cs="Book Antiqua"/>
          <w:color w:val="000000" w:themeColor="text1"/>
        </w:rPr>
        <w:t>method</w:t>
      </w:r>
      <w:r w:rsidR="005848E6" w:rsidRPr="00A561F5">
        <w:rPr>
          <w:rFonts w:ascii="Book Antiqua" w:eastAsia="Book Antiqua" w:hAnsi="Book Antiqua" w:cs="Book Antiqua"/>
          <w:color w:val="000000" w:themeColor="text1"/>
          <w:vertAlign w:val="superscript"/>
        </w:rPr>
        <w:t>[16]</w:t>
      </w:r>
      <w:r w:rsidRPr="00A561F5">
        <w:rPr>
          <w:rFonts w:ascii="Book Antiqua" w:eastAsia="Book Antiqua" w:hAnsi="Book Antiqua" w:cs="Book Antiqua"/>
          <w:color w:val="000000" w:themeColor="text1"/>
        </w:rPr>
        <w:t>.</w:t>
      </w:r>
    </w:p>
    <w:p w14:paraId="7E2F7157" w14:textId="77777777" w:rsidR="00A77B3E" w:rsidRPr="00A561F5" w:rsidRDefault="00A77B3E" w:rsidP="00A561F5">
      <w:pPr>
        <w:snapToGrid w:val="0"/>
        <w:spacing w:line="360" w:lineRule="auto"/>
        <w:jc w:val="both"/>
        <w:rPr>
          <w:color w:val="000000" w:themeColor="text1"/>
        </w:rPr>
      </w:pPr>
    </w:p>
    <w:p w14:paraId="7D1C08A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proliferation</w:t>
      </w:r>
    </w:p>
    <w:p w14:paraId="37848D77" w14:textId="5AF0BA43"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Cell proliferation was determined using the </w:t>
      </w:r>
      <w:r w:rsidR="00015205" w:rsidRPr="00A561F5">
        <w:rPr>
          <w:rFonts w:ascii="Book Antiqua" w:eastAsia="Book Antiqua" w:hAnsi="Book Antiqua" w:cs="Book Antiqua"/>
          <w:color w:val="000000" w:themeColor="text1"/>
        </w:rPr>
        <w:t>C</w:t>
      </w:r>
      <w:r w:rsidRPr="00A561F5">
        <w:rPr>
          <w:rFonts w:ascii="Book Antiqua" w:eastAsia="Book Antiqua" w:hAnsi="Book Antiqua" w:cs="Book Antiqua"/>
          <w:color w:val="000000" w:themeColor="text1"/>
        </w:rPr>
        <w:t xml:space="preserve">ell </w:t>
      </w:r>
      <w:r w:rsidR="00015205" w:rsidRPr="00A561F5">
        <w:rPr>
          <w:rFonts w:ascii="Book Antiqua" w:eastAsia="Book Antiqua" w:hAnsi="Book Antiqua" w:cs="Book Antiqua"/>
          <w:color w:val="000000" w:themeColor="text1"/>
        </w:rPr>
        <w:t>C</w:t>
      </w:r>
      <w:r w:rsidRPr="00A561F5">
        <w:rPr>
          <w:rFonts w:ascii="Book Antiqua" w:eastAsia="Book Antiqua" w:hAnsi="Book Antiqua" w:cs="Book Antiqua"/>
          <w:color w:val="000000" w:themeColor="text1"/>
        </w:rPr>
        <w:t xml:space="preserve">ounting </w:t>
      </w:r>
      <w:r w:rsidR="00015205" w:rsidRPr="00A561F5">
        <w:rPr>
          <w:rFonts w:ascii="Book Antiqua" w:eastAsia="Book Antiqua" w:hAnsi="Book Antiqua" w:cs="Book Antiqua"/>
          <w:color w:val="000000" w:themeColor="text1"/>
        </w:rPr>
        <w:t>K</w:t>
      </w:r>
      <w:r w:rsidRPr="00A561F5">
        <w:rPr>
          <w:rFonts w:ascii="Book Antiqua" w:eastAsia="Book Antiqua" w:hAnsi="Book Antiqua" w:cs="Book Antiqua"/>
          <w:color w:val="000000" w:themeColor="text1"/>
        </w:rPr>
        <w:t xml:space="preserve">it-8 assay according to our previous </w:t>
      </w:r>
      <w:proofErr w:type="gramStart"/>
      <w:r w:rsidRPr="00A561F5">
        <w:rPr>
          <w:rFonts w:ascii="Book Antiqua" w:eastAsia="Book Antiqua" w:hAnsi="Book Antiqua" w:cs="Book Antiqua"/>
          <w:color w:val="000000" w:themeColor="text1"/>
        </w:rPr>
        <w:t>study</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w:t>
      </w:r>
    </w:p>
    <w:p w14:paraId="7333DAE1" w14:textId="77777777" w:rsidR="00A77B3E" w:rsidRPr="00A561F5" w:rsidRDefault="00A77B3E" w:rsidP="00A561F5">
      <w:pPr>
        <w:snapToGrid w:val="0"/>
        <w:spacing w:line="360" w:lineRule="auto"/>
        <w:jc w:val="both"/>
        <w:rPr>
          <w:color w:val="000000" w:themeColor="text1"/>
        </w:rPr>
      </w:pPr>
    </w:p>
    <w:p w14:paraId="2760E2F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Colony formation assay</w:t>
      </w:r>
    </w:p>
    <w:p w14:paraId="4AF04066" w14:textId="43142065"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After transfection for 48 h, BGC-823, KATO III</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cells were seeded into 6-well plates at a density of 2 × 10</w:t>
      </w:r>
      <w:r w:rsidRPr="00A561F5">
        <w:rPr>
          <w:rFonts w:ascii="Book Antiqua" w:eastAsia="Book Antiqua" w:hAnsi="Book Antiqua" w:cs="Book Antiqua"/>
          <w:color w:val="000000" w:themeColor="text1"/>
          <w:vertAlign w:val="superscript"/>
        </w:rPr>
        <w:t>3</w:t>
      </w:r>
      <w:r w:rsidRPr="00A561F5">
        <w:rPr>
          <w:rFonts w:ascii="Book Antiqua" w:eastAsia="Book Antiqua" w:hAnsi="Book Antiqua" w:cs="Book Antiqua"/>
          <w:color w:val="000000" w:themeColor="text1"/>
        </w:rPr>
        <w:t xml:space="preserve"> cells per well and incubated for 10 d at 37</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°C. Then, the culture medium was removed, and </w:t>
      </w:r>
      <w:r w:rsidR="00015205" w:rsidRPr="00A561F5">
        <w:rPr>
          <w:rFonts w:ascii="Book Antiqua" w:eastAsia="Book Antiqua" w:hAnsi="Book Antiqua" w:cs="Book Antiqua"/>
          <w:color w:val="000000" w:themeColor="text1"/>
        </w:rPr>
        <w:t xml:space="preserve">cells were washed with </w:t>
      </w:r>
      <w:r w:rsidRPr="00A561F5">
        <w:rPr>
          <w:rFonts w:ascii="Book Antiqua" w:eastAsia="Book Antiqua" w:hAnsi="Book Antiqua" w:cs="Book Antiqua"/>
          <w:color w:val="000000" w:themeColor="text1"/>
        </w:rPr>
        <w:t>phosphate-buffered saline (</w:t>
      </w:r>
      <w:r w:rsidR="009E38D4">
        <w:rPr>
          <w:rFonts w:ascii="Book Antiqua" w:eastAsia="Book Antiqua" w:hAnsi="Book Antiqua" w:cs="Book Antiqua"/>
          <w:color w:val="000000" w:themeColor="text1"/>
        </w:rPr>
        <w:t xml:space="preserve">referred to as </w:t>
      </w:r>
      <w:r w:rsidRPr="00A561F5">
        <w:rPr>
          <w:rFonts w:ascii="Book Antiqua" w:eastAsia="Book Antiqua" w:hAnsi="Book Antiqua" w:cs="Book Antiqua"/>
          <w:color w:val="000000" w:themeColor="text1"/>
        </w:rPr>
        <w:t xml:space="preserve">PBS). The colonies were fixed </w:t>
      </w:r>
      <w:r w:rsidR="00015205" w:rsidRPr="00A561F5">
        <w:rPr>
          <w:rFonts w:ascii="Book Antiqua" w:eastAsia="Book Antiqua" w:hAnsi="Book Antiqua" w:cs="Book Antiqua"/>
          <w:color w:val="000000" w:themeColor="text1"/>
        </w:rPr>
        <w:t xml:space="preserve">in </w:t>
      </w:r>
      <w:r w:rsidRPr="00A561F5">
        <w:rPr>
          <w:rFonts w:ascii="Book Antiqua" w:eastAsia="Book Antiqua" w:hAnsi="Book Antiqua" w:cs="Book Antiqua"/>
          <w:color w:val="000000" w:themeColor="text1"/>
        </w:rPr>
        <w:t>4% paraformaldehyde and stained with 0.1% crystal violet. The colony numbers were ultimately counted.</w:t>
      </w:r>
    </w:p>
    <w:p w14:paraId="7DE37001" w14:textId="77777777" w:rsidR="00A77B3E" w:rsidRPr="00A561F5" w:rsidRDefault="00A77B3E" w:rsidP="00A561F5">
      <w:pPr>
        <w:snapToGrid w:val="0"/>
        <w:spacing w:line="360" w:lineRule="auto"/>
        <w:jc w:val="both"/>
        <w:rPr>
          <w:color w:val="000000" w:themeColor="text1"/>
        </w:rPr>
      </w:pPr>
    </w:p>
    <w:p w14:paraId="194CC6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cycle assay and cell apoptosis assay</w:t>
      </w:r>
    </w:p>
    <w:p w14:paraId="315DA69E" w14:textId="01016C04"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Cells were inoculated into 6-well plates at a density of 4 × 10</w:t>
      </w:r>
      <w:r w:rsidRPr="00A561F5">
        <w:rPr>
          <w:rFonts w:ascii="Book Antiqua" w:eastAsia="Book Antiqua" w:hAnsi="Book Antiqua" w:cs="Book Antiqua"/>
          <w:color w:val="000000" w:themeColor="text1"/>
          <w:vertAlign w:val="superscript"/>
        </w:rPr>
        <w:t>5</w:t>
      </w:r>
      <w:r w:rsidRPr="00A561F5">
        <w:rPr>
          <w:rFonts w:ascii="Book Antiqua" w:eastAsia="Book Antiqua" w:hAnsi="Book Antiqua" w:cs="Book Antiqua"/>
          <w:color w:val="000000" w:themeColor="text1"/>
        </w:rPr>
        <w:t xml:space="preserve"> cells per well and incubated for 24 h. Then the cells were transfected with negative control and EHF-targeted siRNA </w:t>
      </w:r>
      <w:r w:rsidRPr="00A561F5">
        <w:rPr>
          <w:rFonts w:ascii="Book Antiqua" w:eastAsia="Book Antiqua" w:hAnsi="Book Antiqua" w:cs="Book Antiqua"/>
          <w:color w:val="000000" w:themeColor="text1"/>
        </w:rPr>
        <w:lastRenderedPageBreak/>
        <w:t>for 72 h. Finally, cell cycle assays and cell apoptosis assays were performed as</w:t>
      </w:r>
      <w:r w:rsidR="00015205" w:rsidRPr="00A561F5">
        <w:rPr>
          <w:rFonts w:ascii="Book Antiqua" w:eastAsia="Book Antiqua" w:hAnsi="Book Antiqua" w:cs="Book Antiqua"/>
          <w:color w:val="000000" w:themeColor="text1"/>
        </w:rPr>
        <w:t xml:space="preserve"> previously</w:t>
      </w:r>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described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w:t>
      </w:r>
    </w:p>
    <w:p w14:paraId="70CDC56D" w14:textId="77777777" w:rsidR="00A77B3E" w:rsidRPr="00A561F5" w:rsidRDefault="00A77B3E" w:rsidP="00A561F5">
      <w:pPr>
        <w:snapToGrid w:val="0"/>
        <w:spacing w:line="360" w:lineRule="auto"/>
        <w:jc w:val="both"/>
        <w:rPr>
          <w:color w:val="000000" w:themeColor="text1"/>
        </w:rPr>
      </w:pPr>
    </w:p>
    <w:p w14:paraId="211BD21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Transwell assay</w:t>
      </w:r>
    </w:p>
    <w:p w14:paraId="4358BBEA" w14:textId="00A2901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Following the transfection of EHF-targeted siRNA for 24 h, 2.5 × 10</w:t>
      </w:r>
      <w:r w:rsidRPr="00A561F5">
        <w:rPr>
          <w:rFonts w:ascii="Book Antiqua" w:eastAsia="Book Antiqua" w:hAnsi="Book Antiqua" w:cs="Book Antiqua"/>
          <w:color w:val="000000" w:themeColor="text1"/>
          <w:vertAlign w:val="superscript"/>
        </w:rPr>
        <w:t>4</w:t>
      </w:r>
      <w:r w:rsidRPr="00A561F5">
        <w:rPr>
          <w:rFonts w:ascii="Book Antiqua" w:eastAsia="Book Antiqua" w:hAnsi="Book Antiqua" w:cs="Book Antiqua"/>
          <w:color w:val="000000" w:themeColor="text1"/>
        </w:rPr>
        <w:t xml:space="preserve"> cells were plated into 24-well chambers (Corning, NY,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xml:space="preserve">) with medium containing 1% FBS. Medium containing 10% FBS was added into the lower wells. For the invasion assays, Matrigel was added to each </w:t>
      </w:r>
      <w:proofErr w:type="spellStart"/>
      <w:r w:rsidR="00A9396F"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chamber and incubated for 5 h before the cells were seeded. After 48 h of incubation, the cells remaining in the upper chamber were carefully removed with cotton swabs. The membrane-penetrating cells were stained with crystal violet for 15 min. The cells that migrated and invaded were counted from at least </w:t>
      </w:r>
      <w:r w:rsidR="00015205" w:rsidRPr="00A561F5">
        <w:rPr>
          <w:rFonts w:ascii="Book Antiqua" w:eastAsia="Book Antiqua" w:hAnsi="Book Antiqua" w:cs="Book Antiqua"/>
          <w:color w:val="000000" w:themeColor="text1"/>
        </w:rPr>
        <w:t xml:space="preserve">five </w:t>
      </w:r>
      <w:r w:rsidRPr="00A561F5">
        <w:rPr>
          <w:rFonts w:ascii="Book Antiqua" w:eastAsia="Book Antiqua" w:hAnsi="Book Antiqua" w:cs="Book Antiqua"/>
          <w:color w:val="000000" w:themeColor="text1"/>
        </w:rPr>
        <w:t>randomly selected fields.</w:t>
      </w:r>
    </w:p>
    <w:p w14:paraId="3E2DD2E1" w14:textId="77777777" w:rsidR="00A77B3E" w:rsidRPr="00A561F5" w:rsidRDefault="00A77B3E" w:rsidP="00A561F5">
      <w:pPr>
        <w:snapToGrid w:val="0"/>
        <w:spacing w:line="360" w:lineRule="auto"/>
        <w:jc w:val="both"/>
        <w:rPr>
          <w:color w:val="000000" w:themeColor="text1"/>
        </w:rPr>
      </w:pPr>
    </w:p>
    <w:p w14:paraId="7EFFD78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Immunohistochemical analysis</w:t>
      </w:r>
    </w:p>
    <w:p w14:paraId="37FC556C" w14:textId="1D8789C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The expression of EHF was evaluated by immunohistochemical staining. Paraffin blocks that contained formalin-fixed GC and adjacent normal tissues were sectioned at 4 μm. The sections were deparaffinized in 100% xylene and re-hydrated at graded ethanol concentrations. Endogenous peroxidase activity was blocked using fresh 3% hydrogen peroxide for 10 min at room temperature. Antigen retrieval was done by boiling the slides in sodium citrate buffer (pH</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6.0). After blocking </w:t>
      </w:r>
      <w:r w:rsidR="00A9396F" w:rsidRPr="00A561F5">
        <w:rPr>
          <w:rFonts w:ascii="Book Antiqua" w:eastAsia="Book Antiqua" w:hAnsi="Book Antiqua" w:cs="Book Antiqua"/>
          <w:color w:val="000000" w:themeColor="text1"/>
        </w:rPr>
        <w:t xml:space="preserve">in </w:t>
      </w:r>
      <w:r w:rsidRPr="00A561F5">
        <w:rPr>
          <w:rFonts w:ascii="Book Antiqua" w:eastAsia="Book Antiqua" w:hAnsi="Book Antiqua" w:cs="Book Antiqua"/>
          <w:color w:val="000000" w:themeColor="text1"/>
        </w:rPr>
        <w:t>3% bovine serum albumin, sections were incubated with anti-EHF antibody (1:100 dilution in PBS; Abcam</w:t>
      </w:r>
      <w:r w:rsidR="009E38D4">
        <w:rPr>
          <w:rFonts w:ascii="Book Antiqua" w:eastAsia="Book Antiqua" w:hAnsi="Book Antiqua" w:cs="Book Antiqua"/>
          <w:color w:val="000000" w:themeColor="text1"/>
        </w:rPr>
        <w:t xml:space="preserve">, </w:t>
      </w:r>
      <w:r w:rsidR="009E38D4" w:rsidRPr="0069131A">
        <w:rPr>
          <w:rFonts w:ascii="Book Antiqua" w:eastAsia="Book Antiqua" w:hAnsi="Book Antiqua" w:cs="Book Antiqua"/>
          <w:color w:val="000000" w:themeColor="text1"/>
        </w:rPr>
        <w:t>Cambridge, MA, United States</w:t>
      </w:r>
      <w:r w:rsidRPr="00A561F5">
        <w:rPr>
          <w:rFonts w:ascii="Book Antiqua" w:eastAsia="Book Antiqua" w:hAnsi="Book Antiqua" w:cs="Book Antiqua"/>
          <w:color w:val="000000" w:themeColor="text1"/>
        </w:rPr>
        <w:t>) overnight at 4</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°C. Subsequently, the sections were incubated for 30 min at room temperature with anti-rabbit horseradish peroxidase-conjugated secondary antibody. The immunostaining was performed using diaminobenzidine solution. The sections were then counterstained with hematoxylin. dehydrated and mounted. Blinded evaluations of EHF immunostaining were carried out independently by two experienced pathologists.</w:t>
      </w:r>
    </w:p>
    <w:p w14:paraId="6665E1FB" w14:textId="77777777" w:rsidR="00A77B3E" w:rsidRPr="00A561F5" w:rsidRDefault="00A77B3E" w:rsidP="00A561F5">
      <w:pPr>
        <w:snapToGrid w:val="0"/>
        <w:spacing w:line="360" w:lineRule="auto"/>
        <w:jc w:val="both"/>
        <w:rPr>
          <w:color w:val="000000" w:themeColor="text1"/>
        </w:rPr>
      </w:pPr>
    </w:p>
    <w:p w14:paraId="6D9B3A8A" w14:textId="73BC842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Western blot analysis</w:t>
      </w:r>
    </w:p>
    <w:p w14:paraId="7721B099" w14:textId="79BF186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According to the manufacturer's instructions, the total protein was extracted from cells by using cell lysis buffer (Cell Signaling, </w:t>
      </w:r>
      <w:r w:rsidR="00015205" w:rsidRPr="00A561F5">
        <w:rPr>
          <w:rFonts w:ascii="Book Antiqua" w:eastAsia="Book Antiqua" w:hAnsi="Book Antiqua" w:cs="Book Antiqua"/>
          <w:color w:val="000000" w:themeColor="text1"/>
        </w:rPr>
        <w:t xml:space="preserve">Beverly, </w:t>
      </w:r>
      <w:r w:rsidRPr="00A561F5">
        <w:rPr>
          <w:rFonts w:ascii="Book Antiqua" w:eastAsia="Book Antiqua" w:hAnsi="Book Antiqua" w:cs="Book Antiqua"/>
          <w:color w:val="000000" w:themeColor="text1"/>
        </w:rPr>
        <w:t>MA,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Western blotting analysis was performed as previously described</w:t>
      </w:r>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 Rabbit antibodies corresponding to EHF were purchased from Abcam. Antibodies against c-Met, Ras, total c-Raf, phospho-c-Raf</w:t>
      </w:r>
      <w:r w:rsidR="00015205" w:rsidRPr="00A561F5">
        <w:rPr>
          <w:rFonts w:ascii="Book Antiqua" w:eastAsia="Book Antiqua" w:hAnsi="Book Antiqua" w:cs="Book Antiqua"/>
          <w:color w:val="000000" w:themeColor="text1"/>
        </w:rPr>
        <w:t xml:space="preserve"> (p-c-Raf)</w:t>
      </w:r>
      <w:r w:rsidRPr="00A561F5">
        <w:rPr>
          <w:rFonts w:ascii="Book Antiqua" w:eastAsia="Book Antiqua" w:hAnsi="Book Antiqua" w:cs="Book Antiqua"/>
          <w:color w:val="000000" w:themeColor="text1"/>
        </w:rPr>
        <w:t xml:space="preserve">, total Erk1/2, p-Erk1/2, </w:t>
      </w:r>
      <w:r w:rsidR="00015205" w:rsidRPr="00A561F5">
        <w:rPr>
          <w:rFonts w:ascii="Book Antiqua" w:eastAsia="Book Antiqua" w:hAnsi="Book Antiqua" w:cs="Book Antiqua"/>
          <w:color w:val="000000" w:themeColor="text1"/>
          <w:shd w:val="clear" w:color="auto" w:fill="FFFFFF"/>
        </w:rPr>
        <w:t xml:space="preserve">phosphatase and </w:t>
      </w:r>
      <w:proofErr w:type="spellStart"/>
      <w:r w:rsidR="00015205" w:rsidRPr="00A561F5">
        <w:rPr>
          <w:rFonts w:ascii="Book Antiqua" w:eastAsia="Book Antiqua" w:hAnsi="Book Antiqua" w:cs="Book Antiqua"/>
          <w:color w:val="000000" w:themeColor="text1"/>
          <w:shd w:val="clear" w:color="auto" w:fill="FFFFFF"/>
        </w:rPr>
        <w:t>tensin</w:t>
      </w:r>
      <w:proofErr w:type="spellEnd"/>
      <w:r w:rsidR="00015205" w:rsidRPr="00A561F5">
        <w:rPr>
          <w:rFonts w:ascii="Book Antiqua" w:eastAsia="Book Antiqua" w:hAnsi="Book Antiqua" w:cs="Book Antiqua"/>
          <w:color w:val="000000" w:themeColor="text1"/>
          <w:shd w:val="clear" w:color="auto" w:fill="FFFFFF"/>
        </w:rPr>
        <w:t xml:space="preserve"> homolog (</w:t>
      </w:r>
      <w:r w:rsidRPr="00A561F5">
        <w:rPr>
          <w:rFonts w:ascii="Book Antiqua" w:eastAsia="Book Antiqua" w:hAnsi="Book Antiqua" w:cs="Book Antiqua"/>
          <w:color w:val="000000" w:themeColor="text1"/>
        </w:rPr>
        <w:t>PTEN</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total </w:t>
      </w:r>
      <w:r w:rsidR="00015205" w:rsidRPr="00A561F5">
        <w:rPr>
          <w:rFonts w:ascii="Book Antiqua" w:eastAsia="Book Antiqua" w:hAnsi="Book Antiqua" w:cs="Book Antiqua"/>
          <w:color w:val="000000" w:themeColor="text1"/>
        </w:rPr>
        <w:t>glycogen synthase kinase 3 beta (</w:t>
      </w:r>
      <w:r w:rsidR="00421099" w:rsidRPr="00A561F5">
        <w:rPr>
          <w:rFonts w:ascii="Book Antiqua" w:eastAsia="Book Antiqua" w:hAnsi="Book Antiqua" w:cs="Book Antiqua"/>
          <w:color w:val="000000" w:themeColor="text1"/>
        </w:rPr>
        <w:t>GSK-3β</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phospho-GSK-3β, B</w:t>
      </w:r>
      <w:r w:rsidR="00EE265D" w:rsidRPr="00A561F5">
        <w:rPr>
          <w:rFonts w:ascii="Book Antiqua" w:eastAsia="Book Antiqua" w:hAnsi="Book Antiqua" w:cs="Book Antiqua"/>
          <w:color w:val="000000" w:themeColor="text1"/>
        </w:rPr>
        <w:t>cl-2-associated X protein (</w:t>
      </w:r>
      <w:proofErr w:type="spellStart"/>
      <w:r w:rsidR="00EE265D" w:rsidRPr="00A561F5">
        <w:rPr>
          <w:rFonts w:ascii="Book Antiqua" w:eastAsia="Book Antiqua" w:hAnsi="Book Antiqua" w:cs="Book Antiqua"/>
          <w:color w:val="000000" w:themeColor="text1"/>
        </w:rPr>
        <w:t>B</w:t>
      </w:r>
      <w:r w:rsidRPr="00A561F5">
        <w:rPr>
          <w:rFonts w:ascii="Book Antiqua" w:eastAsia="Book Antiqua" w:hAnsi="Book Antiqua" w:cs="Book Antiqua"/>
          <w:color w:val="000000" w:themeColor="text1"/>
        </w:rPr>
        <w:t>ax</w:t>
      </w:r>
      <w:proofErr w:type="spellEnd"/>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proofErr w:type="spellStart"/>
      <w:r w:rsidR="00EE265D"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total </w:t>
      </w:r>
      <w:r w:rsidR="00EE265D" w:rsidRPr="00A561F5">
        <w:rPr>
          <w:rFonts w:ascii="Book Antiqua" w:eastAsia="Book Antiqua" w:hAnsi="Book Antiqua" w:cs="Book Antiqua"/>
          <w:color w:val="000000" w:themeColor="text1"/>
        </w:rPr>
        <w:t>signal transducer and activator of transcription 3 (</w:t>
      </w:r>
      <w:r w:rsidRPr="00A561F5">
        <w:rPr>
          <w:rFonts w:ascii="Book Antiqua" w:eastAsia="Book Antiqua" w:hAnsi="Book Antiqua" w:cs="Book Antiqua"/>
          <w:color w:val="000000" w:themeColor="text1"/>
        </w:rPr>
        <w:t>STAT3</w:t>
      </w:r>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p-STAT3, Twist, Snail, E-cadherin</w:t>
      </w:r>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GAPDH were purchased from Cell Signaling Technology, Inc.</w:t>
      </w:r>
    </w:p>
    <w:p w14:paraId="6280D025" w14:textId="77777777" w:rsidR="00A77B3E" w:rsidRPr="00A561F5" w:rsidRDefault="00A77B3E" w:rsidP="00A561F5">
      <w:pPr>
        <w:snapToGrid w:val="0"/>
        <w:spacing w:line="360" w:lineRule="auto"/>
        <w:jc w:val="both"/>
        <w:rPr>
          <w:color w:val="000000" w:themeColor="text1"/>
        </w:rPr>
      </w:pPr>
    </w:p>
    <w:p w14:paraId="02BE114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Statistical analyses</w:t>
      </w:r>
    </w:p>
    <w:p w14:paraId="50AAAC76" w14:textId="2479AC8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Statistical analyses were performed </w:t>
      </w:r>
      <w:r w:rsidR="00522857" w:rsidRPr="00A561F5">
        <w:rPr>
          <w:rFonts w:ascii="Book Antiqua" w:eastAsia="Book Antiqua" w:hAnsi="Book Antiqua" w:cs="Book Antiqua"/>
          <w:color w:val="000000" w:themeColor="text1"/>
        </w:rPr>
        <w:t>using</w:t>
      </w:r>
      <w:r w:rsidRPr="00A561F5">
        <w:rPr>
          <w:rFonts w:ascii="Book Antiqua" w:eastAsia="Book Antiqua" w:hAnsi="Book Antiqua" w:cs="Book Antiqua"/>
          <w:color w:val="000000" w:themeColor="text1"/>
        </w:rPr>
        <w:t xml:space="preserve"> SPSS version 20 (IBM</w:t>
      </w:r>
      <w:r w:rsidR="009E38D4">
        <w:rPr>
          <w:rFonts w:ascii="Book Antiqua" w:eastAsia="Book Antiqua" w:hAnsi="Book Antiqua" w:cs="Book Antiqua"/>
          <w:color w:val="000000" w:themeColor="text1"/>
        </w:rPr>
        <w:t xml:space="preserve"> Corp., Armonk, NY,</w:t>
      </w:r>
      <w:r w:rsidR="003C4B09" w:rsidRPr="00A561F5">
        <w:rPr>
          <w:rFonts w:ascii="Book Antiqua" w:eastAsia="Book Antiqua" w:hAnsi="Book Antiqua" w:cs="Book Antiqua"/>
          <w:color w:val="000000" w:themeColor="text1"/>
        </w:rPr>
        <w:t xml:space="preserve"> </w:t>
      </w:r>
      <w:r w:rsidR="00421099" w:rsidRPr="00A561F5">
        <w:rPr>
          <w:rFonts w:ascii="Book Antiqua" w:eastAsia="Book Antiqua" w:hAnsi="Book Antiqua" w:cs="Book Antiqua"/>
          <w:color w:val="000000" w:themeColor="text1"/>
        </w:rPr>
        <w:t>United States</w:t>
      </w:r>
      <w:r w:rsidRPr="00A561F5">
        <w:rPr>
          <w:rFonts w:ascii="Book Antiqua" w:eastAsia="Book Antiqua" w:hAnsi="Book Antiqua" w:cs="Book Antiqua"/>
          <w:color w:val="000000" w:themeColor="text1"/>
        </w:rPr>
        <w:t xml:space="preserve">). Results </w:t>
      </w:r>
      <w:r w:rsidR="00522857" w:rsidRPr="00A561F5">
        <w:rPr>
          <w:rFonts w:ascii="Book Antiqua" w:eastAsia="Book Antiqua" w:hAnsi="Book Antiqua" w:cs="Book Antiqua"/>
          <w:color w:val="000000" w:themeColor="text1"/>
        </w:rPr>
        <w:t xml:space="preserve">are </w:t>
      </w:r>
      <w:r w:rsidRPr="00A561F5">
        <w:rPr>
          <w:rFonts w:ascii="Book Antiqua" w:eastAsia="Book Antiqua" w:hAnsi="Book Antiqua" w:cs="Book Antiqua"/>
          <w:color w:val="000000" w:themeColor="text1"/>
        </w:rPr>
        <w:t xml:space="preserve">presented as the mean ± </w:t>
      </w:r>
      <w:r w:rsidR="00522857" w:rsidRPr="00A561F5">
        <w:rPr>
          <w:rFonts w:ascii="Book Antiqua" w:eastAsia="Book Antiqua" w:hAnsi="Book Antiqua" w:cs="Book Antiqua"/>
          <w:color w:val="000000" w:themeColor="text1"/>
        </w:rPr>
        <w:t>standard deviation</w:t>
      </w:r>
      <w:r w:rsidRPr="00A561F5">
        <w:rPr>
          <w:rFonts w:ascii="Book Antiqua" w:eastAsia="Book Antiqua" w:hAnsi="Book Antiqua" w:cs="Book Antiqua"/>
          <w:color w:val="000000" w:themeColor="text1"/>
        </w:rPr>
        <w:t xml:space="preserve">. The statistical differences between two groups was assessed by </w:t>
      </w:r>
      <w:r w:rsidR="00522857"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 xml:space="preserve">Student’s </w:t>
      </w:r>
      <w:r w:rsidRPr="00A561F5">
        <w:rPr>
          <w:rFonts w:ascii="Book Antiqua" w:eastAsia="Book Antiqua" w:hAnsi="Book Antiqua" w:cs="Book Antiqua"/>
          <w:i/>
          <w:iCs/>
          <w:color w:val="000000" w:themeColor="text1"/>
        </w:rPr>
        <w:t>t</w:t>
      </w:r>
      <w:r w:rsidRPr="00A561F5">
        <w:rPr>
          <w:rFonts w:ascii="Book Antiqua" w:eastAsia="Book Antiqua" w:hAnsi="Book Antiqua" w:cs="Book Antiqua"/>
          <w:color w:val="000000" w:themeColor="text1"/>
        </w:rPr>
        <w:t xml:space="preserve">-test. One-way </w:t>
      </w:r>
      <w:r w:rsidR="00522857" w:rsidRPr="00A561F5">
        <w:rPr>
          <w:rFonts w:ascii="Book Antiqua" w:eastAsia="Book Antiqua" w:hAnsi="Book Antiqua" w:cs="Book Antiqua"/>
          <w:color w:val="000000" w:themeColor="text1"/>
        </w:rPr>
        <w:t xml:space="preserve">analysis of variance </w:t>
      </w:r>
      <w:r w:rsidRPr="00A561F5">
        <w:rPr>
          <w:rFonts w:ascii="Book Antiqua" w:eastAsia="Book Antiqua" w:hAnsi="Book Antiqua" w:cs="Book Antiqua"/>
          <w:color w:val="000000" w:themeColor="text1"/>
        </w:rPr>
        <w:t xml:space="preserve">followed by Tukey's multiple comparison test was used to determine the statistical difference among multiple groups. The significance level was set at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All experiments were performed in triplicate.</w:t>
      </w:r>
    </w:p>
    <w:p w14:paraId="3EA6FD84" w14:textId="77777777" w:rsidR="00A77B3E" w:rsidRPr="00A561F5" w:rsidRDefault="00A77B3E" w:rsidP="00A561F5">
      <w:pPr>
        <w:snapToGrid w:val="0"/>
        <w:spacing w:line="360" w:lineRule="auto"/>
        <w:jc w:val="both"/>
        <w:rPr>
          <w:color w:val="000000" w:themeColor="text1"/>
        </w:rPr>
      </w:pPr>
    </w:p>
    <w:p w14:paraId="275888D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RESULTS</w:t>
      </w:r>
    </w:p>
    <w:p w14:paraId="0A86A2C9" w14:textId="43C9575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 xml:space="preserve">EHF </w:t>
      </w:r>
      <w:r w:rsidR="00522857" w:rsidRPr="00A561F5">
        <w:rPr>
          <w:rFonts w:ascii="Book Antiqua" w:eastAsia="Book Antiqua" w:hAnsi="Book Antiqua" w:cs="Book Antiqua"/>
          <w:b/>
          <w:bCs/>
          <w:i/>
          <w:iCs/>
          <w:color w:val="000000" w:themeColor="text1"/>
        </w:rPr>
        <w:t>is overexpressed</w:t>
      </w:r>
      <w:r w:rsidRPr="00A561F5">
        <w:rPr>
          <w:rFonts w:ascii="Book Antiqua" w:eastAsia="Book Antiqua" w:hAnsi="Book Antiqua" w:cs="Book Antiqua"/>
          <w:b/>
          <w:bCs/>
          <w:i/>
          <w:iCs/>
          <w:color w:val="000000" w:themeColor="text1"/>
        </w:rPr>
        <w:t xml:space="preserve"> in GC specimens and cell lines in which c-Met expression </w:t>
      </w:r>
      <w:r w:rsidR="00522857" w:rsidRPr="00A561F5">
        <w:rPr>
          <w:rFonts w:ascii="Book Antiqua" w:eastAsia="Book Antiqua" w:hAnsi="Book Antiqua" w:cs="Book Antiqua"/>
          <w:b/>
          <w:bCs/>
          <w:i/>
          <w:iCs/>
          <w:color w:val="000000" w:themeColor="text1"/>
        </w:rPr>
        <w:t xml:space="preserve">is </w:t>
      </w:r>
      <w:r w:rsidRPr="00A561F5">
        <w:rPr>
          <w:rFonts w:ascii="Book Antiqua" w:eastAsia="Book Antiqua" w:hAnsi="Book Antiqua" w:cs="Book Antiqua"/>
          <w:b/>
          <w:bCs/>
          <w:i/>
          <w:iCs/>
          <w:color w:val="000000" w:themeColor="text1"/>
        </w:rPr>
        <w:t>also upregulated</w:t>
      </w:r>
    </w:p>
    <w:p w14:paraId="6A1FA41A" w14:textId="17C7C8A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expression of EHF mRNA in paired adjacent normal tissues and GC tissues were first measured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qPCR and Western blotting. </w:t>
      </w:r>
      <w:r w:rsidRPr="00A561F5">
        <w:rPr>
          <w:rFonts w:ascii="Book Antiqua" w:eastAsia="Book Antiqua" w:hAnsi="Book Antiqua" w:cs="Book Antiqua"/>
          <w:color w:val="000000" w:themeColor="text1"/>
          <w:shd w:val="clear" w:color="auto" w:fill="FFFFFF"/>
        </w:rPr>
        <w:t>The mRNA expression level of EHF was significantly upregulated in GC tissues compared with adjacent control tissues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1A). The protein expression of EHF was increased in GC tissues </w:t>
      </w:r>
      <w:r w:rsidRPr="00A561F5">
        <w:rPr>
          <w:rFonts w:ascii="Book Antiqua" w:eastAsia="Book Antiqua" w:hAnsi="Book Antiqua" w:cs="Book Antiqua"/>
          <w:color w:val="000000" w:themeColor="text1"/>
        </w:rPr>
        <w:t xml:space="preserve">overexpressing </w:t>
      </w:r>
      <w:r w:rsidRPr="00A561F5">
        <w:rPr>
          <w:rFonts w:ascii="Book Antiqua" w:eastAsia="Book Antiqua" w:hAnsi="Book Antiqua" w:cs="Book Antiqua"/>
          <w:color w:val="000000" w:themeColor="text1"/>
          <w:shd w:val="clear" w:color="auto" w:fill="FFFFFF"/>
        </w:rPr>
        <w:t>c-Met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1B).</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As shown in Figure 1C, increased expression of EHF was also detected in GC tissues by immunohistochemistry. </w:t>
      </w:r>
      <w:r w:rsidRPr="00A561F5">
        <w:rPr>
          <w:rFonts w:ascii="Book Antiqua" w:eastAsia="Book Antiqua" w:hAnsi="Book Antiqua" w:cs="Book Antiqua"/>
          <w:color w:val="000000" w:themeColor="text1"/>
        </w:rPr>
        <w:t xml:space="preserve">Second, the gene and protein expression of EHF in human GES-1 and GC cell lines (BGC-823, KATO III and SGC-7901) </w:t>
      </w:r>
      <w:r w:rsidR="00522857" w:rsidRPr="00A561F5">
        <w:rPr>
          <w:rFonts w:ascii="Book Antiqua" w:eastAsia="Book Antiqua" w:hAnsi="Book Antiqua" w:cs="Book Antiqua"/>
          <w:color w:val="000000" w:themeColor="text1"/>
        </w:rPr>
        <w:t>was detected</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The expression of EHF mRNA was increased in these GC cell lines compared with GES-1 </w:t>
      </w:r>
      <w:r w:rsidRPr="00A561F5">
        <w:rPr>
          <w:rFonts w:ascii="Book Antiqua" w:eastAsia="Book Antiqua" w:hAnsi="Book Antiqua" w:cs="Book Antiqua"/>
          <w:color w:val="000000" w:themeColor="text1"/>
          <w:shd w:val="clear" w:color="auto" w:fill="FFFFFF"/>
        </w:rPr>
        <w:lastRenderedPageBreak/>
        <w:t>(Figure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1D). In GC cell lines with upregulated EHF, the protein expression of c-Met </w:t>
      </w:r>
      <w:r w:rsidR="00522857" w:rsidRPr="00A561F5">
        <w:rPr>
          <w:rFonts w:ascii="Book Antiqua" w:eastAsia="Book Antiqua" w:hAnsi="Book Antiqua" w:cs="Book Antiqua"/>
          <w:color w:val="000000" w:themeColor="text1"/>
          <w:shd w:val="clear" w:color="auto" w:fill="FFFFFF"/>
        </w:rPr>
        <w:t xml:space="preserve">was </w:t>
      </w:r>
      <w:r w:rsidRPr="00A561F5">
        <w:rPr>
          <w:rFonts w:ascii="Book Antiqua" w:eastAsia="Book Antiqua" w:hAnsi="Book Antiqua" w:cs="Book Antiqua"/>
          <w:color w:val="000000" w:themeColor="text1"/>
          <w:shd w:val="clear" w:color="auto" w:fill="FFFFFF"/>
        </w:rPr>
        <w:t>also increased in a similar pattern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1E).</w:t>
      </w:r>
    </w:p>
    <w:p w14:paraId="5AE7644B" w14:textId="77777777" w:rsidR="00A77B3E" w:rsidRPr="00A561F5" w:rsidRDefault="00A77B3E" w:rsidP="00A561F5">
      <w:pPr>
        <w:snapToGrid w:val="0"/>
        <w:spacing w:line="360" w:lineRule="auto"/>
        <w:jc w:val="both"/>
        <w:rPr>
          <w:color w:val="000000" w:themeColor="text1"/>
        </w:rPr>
      </w:pPr>
    </w:p>
    <w:p w14:paraId="79FF6BD5" w14:textId="666A7F5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Silencing EHF by siRNA leads to c-Met</w:t>
      </w:r>
      <w:r w:rsidR="00522857" w:rsidRPr="00A561F5">
        <w:rPr>
          <w:rFonts w:ascii="Book Antiqua" w:eastAsia="Book Antiqua" w:hAnsi="Book Antiqua" w:cs="Book Antiqua"/>
          <w:b/>
          <w:bCs/>
          <w:i/>
          <w:iCs/>
          <w:color w:val="000000" w:themeColor="text1"/>
        </w:rPr>
        <w:t xml:space="preserve"> downregulation</w:t>
      </w:r>
    </w:p>
    <w:p w14:paraId="56D8BB5F" w14:textId="7CEFB115"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clarify the potential function of EHF in the tumorigenesis of GC, EHF silencing was performed by </w:t>
      </w:r>
      <w:r w:rsidR="00522857" w:rsidRPr="00A561F5">
        <w:rPr>
          <w:rFonts w:ascii="Book Antiqua" w:eastAsia="Book Antiqua" w:hAnsi="Book Antiqua" w:cs="Book Antiqua"/>
          <w:color w:val="000000" w:themeColor="text1"/>
        </w:rPr>
        <w:t>transfecting</w:t>
      </w:r>
      <w:r w:rsidRPr="00A561F5">
        <w:rPr>
          <w:rFonts w:ascii="Book Antiqua" w:eastAsia="Book Antiqua" w:hAnsi="Book Antiqua" w:cs="Book Antiqua"/>
          <w:color w:val="000000" w:themeColor="text1"/>
        </w:rPr>
        <w:t xml:space="preserve"> EHF-targeted siRNA into human GC cell lines (BGC-823, KATO III and SGC-7901). As </w:t>
      </w:r>
      <w:r w:rsidR="00522857" w:rsidRPr="00A561F5">
        <w:rPr>
          <w:rFonts w:ascii="Book Antiqua" w:eastAsia="Book Antiqua" w:hAnsi="Book Antiqua" w:cs="Book Antiqua"/>
          <w:color w:val="000000" w:themeColor="text1"/>
        </w:rPr>
        <w:t xml:space="preserve">shown </w:t>
      </w:r>
      <w:r w:rsidRPr="00A561F5">
        <w:rPr>
          <w:rFonts w:ascii="Book Antiqua" w:eastAsia="Book Antiqua" w:hAnsi="Book Antiqua" w:cs="Book Antiqua"/>
          <w:color w:val="000000" w:themeColor="text1"/>
        </w:rPr>
        <w:t>in Figure 2, the mRNA and protein expression levels of EHF significantly decreased in the GC cell lines compared with the negative control group after transfection for 72 h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In addition, the inhibition of EHF also led to the downregulation of c-Met in these GC cell lines.</w:t>
      </w:r>
    </w:p>
    <w:p w14:paraId="5399020E" w14:textId="77777777" w:rsidR="00A77B3E" w:rsidRPr="00A561F5" w:rsidRDefault="00A77B3E" w:rsidP="00A561F5">
      <w:pPr>
        <w:snapToGrid w:val="0"/>
        <w:spacing w:line="360" w:lineRule="auto"/>
        <w:jc w:val="both"/>
        <w:rPr>
          <w:color w:val="000000" w:themeColor="text1"/>
        </w:rPr>
      </w:pPr>
    </w:p>
    <w:p w14:paraId="2FF0A50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EHF silencing suppresses GC cell viability and colony formation</w:t>
      </w:r>
    </w:p>
    <w:p w14:paraId="3DF8FF59" w14:textId="5E0E72E2" w:rsidR="00A77B3E" w:rsidRPr="00A561F5" w:rsidRDefault="00522857"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w:t>
      </w:r>
      <w:r w:rsidR="00C86EE6" w:rsidRPr="00A561F5">
        <w:rPr>
          <w:rFonts w:ascii="Book Antiqua" w:eastAsia="Book Antiqua" w:hAnsi="Book Antiqua" w:cs="Book Antiqua"/>
          <w:color w:val="000000" w:themeColor="text1"/>
        </w:rPr>
        <w:t xml:space="preserve">he </w:t>
      </w:r>
      <w:proofErr w:type="gramStart"/>
      <w:r w:rsidRPr="00A561F5">
        <w:rPr>
          <w:rFonts w:ascii="Book Antiqua" w:eastAsia="Book Antiqua" w:hAnsi="Book Antiqua" w:cs="Book Antiqua"/>
          <w:color w:val="000000" w:themeColor="text1"/>
        </w:rPr>
        <w:t xml:space="preserve">aforementioned </w:t>
      </w:r>
      <w:r w:rsidR="00C86EE6" w:rsidRPr="00A561F5">
        <w:rPr>
          <w:rFonts w:ascii="Book Antiqua" w:eastAsia="Book Antiqua" w:hAnsi="Book Antiqua" w:cs="Book Antiqua"/>
          <w:color w:val="000000" w:themeColor="text1"/>
        </w:rPr>
        <w:t>results</w:t>
      </w:r>
      <w:proofErr w:type="gramEnd"/>
      <w:r w:rsidR="00C86EE6" w:rsidRPr="00A561F5">
        <w:rPr>
          <w:rFonts w:ascii="Book Antiqua" w:eastAsia="Book Antiqua" w:hAnsi="Book Antiqua" w:cs="Book Antiqua"/>
          <w:color w:val="000000" w:themeColor="text1"/>
        </w:rPr>
        <w:t xml:space="preserve"> demonstrated that EHF expression was higher in GC cell lines and GC tissues. The potential functional roles of EHF in GC cells were further explored. </w:t>
      </w:r>
      <w:r w:rsidR="00B05C66" w:rsidRPr="00A561F5">
        <w:rPr>
          <w:rFonts w:ascii="Book Antiqua" w:eastAsia="Book Antiqua" w:hAnsi="Book Antiqua" w:cs="Book Antiqua"/>
          <w:color w:val="000000" w:themeColor="text1"/>
        </w:rPr>
        <w:t>K</w:t>
      </w:r>
      <w:r w:rsidR="00C86EE6" w:rsidRPr="00A561F5">
        <w:rPr>
          <w:rFonts w:ascii="Book Antiqua" w:eastAsia="Book Antiqua" w:hAnsi="Book Antiqua" w:cs="Book Antiqua"/>
          <w:color w:val="000000" w:themeColor="text1"/>
        </w:rPr>
        <w:t xml:space="preserve">nockdown of EHF significantly reduced the cell viability of GC cell lines after transfection for 5 d (Figure 3A). In addition, EHF silencing also significantly inhibited </w:t>
      </w:r>
      <w:r w:rsidR="00B05C66" w:rsidRPr="00A561F5">
        <w:rPr>
          <w:rFonts w:ascii="Book Antiqua" w:eastAsia="Book Antiqua" w:hAnsi="Book Antiqua" w:cs="Book Antiqua"/>
          <w:color w:val="000000" w:themeColor="text1"/>
        </w:rPr>
        <w:t xml:space="preserve">the </w:t>
      </w:r>
      <w:r w:rsidR="00C86EE6" w:rsidRPr="00A561F5">
        <w:rPr>
          <w:rFonts w:ascii="Book Antiqua" w:eastAsia="Book Antiqua" w:hAnsi="Book Antiqua" w:cs="Book Antiqua"/>
          <w:color w:val="000000" w:themeColor="text1"/>
        </w:rPr>
        <w:t xml:space="preserve">colony formation of GC cell lines compared with the negative control group (Figure 3B </w:t>
      </w:r>
      <w:r w:rsidR="00421099" w:rsidRPr="00A561F5">
        <w:rPr>
          <w:rFonts w:ascii="Book Antiqua" w:eastAsia="Book Antiqua" w:hAnsi="Book Antiqua" w:cs="Book Antiqua"/>
          <w:color w:val="000000" w:themeColor="text1"/>
        </w:rPr>
        <w:t xml:space="preserve">and </w:t>
      </w:r>
      <w:r w:rsidR="00C86EE6" w:rsidRPr="00A561F5">
        <w:rPr>
          <w:rFonts w:ascii="Book Antiqua" w:eastAsia="Book Antiqua" w:hAnsi="Book Antiqua" w:cs="Book Antiqua"/>
          <w:color w:val="000000" w:themeColor="text1"/>
        </w:rPr>
        <w:t xml:space="preserve">C). </w:t>
      </w:r>
      <w:r w:rsidR="00B05C66" w:rsidRPr="00A561F5">
        <w:rPr>
          <w:rFonts w:ascii="Book Antiqua" w:eastAsia="Book Antiqua" w:hAnsi="Book Antiqua" w:cs="Book Antiqua"/>
          <w:color w:val="000000" w:themeColor="text1"/>
        </w:rPr>
        <w:t>Thus,</w:t>
      </w:r>
      <w:r w:rsidR="00C86EE6" w:rsidRPr="00A561F5">
        <w:rPr>
          <w:rFonts w:ascii="Book Antiqua" w:eastAsia="Book Antiqua" w:hAnsi="Book Antiqua" w:cs="Book Antiqua"/>
          <w:color w:val="000000" w:themeColor="text1"/>
        </w:rPr>
        <w:t xml:space="preserve"> </w:t>
      </w:r>
      <w:r w:rsidR="00B05C66" w:rsidRPr="00A561F5">
        <w:rPr>
          <w:rFonts w:ascii="Book Antiqua" w:eastAsia="Book Antiqua" w:hAnsi="Book Antiqua" w:cs="Book Antiqua"/>
          <w:color w:val="000000" w:themeColor="text1"/>
        </w:rPr>
        <w:t>E</w:t>
      </w:r>
      <w:r w:rsidR="00C86EE6" w:rsidRPr="00A561F5">
        <w:rPr>
          <w:rFonts w:ascii="Book Antiqua" w:eastAsia="Book Antiqua" w:hAnsi="Book Antiqua" w:cs="Book Antiqua"/>
          <w:color w:val="000000" w:themeColor="text1"/>
        </w:rPr>
        <w:t>HF plays a crucial role in the regulation of proliferation in GC.</w:t>
      </w:r>
    </w:p>
    <w:p w14:paraId="1468DD70" w14:textId="77777777" w:rsidR="00A77B3E" w:rsidRPr="00A561F5" w:rsidRDefault="00A77B3E" w:rsidP="00A561F5">
      <w:pPr>
        <w:snapToGrid w:val="0"/>
        <w:spacing w:line="360" w:lineRule="auto"/>
        <w:jc w:val="both"/>
        <w:rPr>
          <w:color w:val="000000" w:themeColor="text1"/>
        </w:rPr>
      </w:pPr>
    </w:p>
    <w:p w14:paraId="1603DEF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Depletion of EHF promotes apoptosis and induces cell cycle arrest</w:t>
      </w:r>
    </w:p>
    <w:p w14:paraId="2D8C8171" w14:textId="7BC17C4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investigate whether EHF can affect apoptotic cell death in GC, </w:t>
      </w:r>
      <w:r w:rsidR="006030A0"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nnexin V-FITC/</w:t>
      </w:r>
      <w:r w:rsidR="006030A0" w:rsidRPr="00A561F5">
        <w:rPr>
          <w:rFonts w:ascii="Book Antiqua" w:eastAsia="Book Antiqua" w:hAnsi="Book Antiqua" w:cs="Book Antiqua"/>
          <w:color w:val="000000" w:themeColor="text1"/>
        </w:rPr>
        <w:t>propidium iodide (</w:t>
      </w:r>
      <w:r w:rsidRPr="00A561F5">
        <w:rPr>
          <w:rFonts w:ascii="Book Antiqua" w:eastAsia="Book Antiqua" w:hAnsi="Book Antiqua" w:cs="Book Antiqua"/>
          <w:color w:val="000000" w:themeColor="text1"/>
        </w:rPr>
        <w:t>PI</w:t>
      </w:r>
      <w:r w:rsidR="006030A0" w:rsidRPr="00A561F5">
        <w:rPr>
          <w:rFonts w:ascii="Book Antiqua" w:eastAsia="Book Antiqua" w:hAnsi="Book Antiqua" w:cs="Book Antiqua"/>
          <w:color w:val="000000" w:themeColor="text1"/>
        </w:rPr>
        <w:t>)</w:t>
      </w:r>
      <w:r w:rsidR="00421099"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staining and flow cytometry were performed. As shown in Figure 4A and B, EHF downregulation induced significant apoptosis in the GC cell lines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suggesting that EHF exerts an antiapoptotic effect in these GC cell lines. To further assess the cell cycle status following EHF silencing, PI staining</w:t>
      </w:r>
      <w:r w:rsidR="006030A0"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flow cytometry were performed. As shown in Figure 4C and D, the inhibition of EHF caused an increase in GC cells in the G1 phase, </w:t>
      </w:r>
      <w:r w:rsidR="006030A0" w:rsidRPr="00A561F5">
        <w:rPr>
          <w:rFonts w:ascii="Book Antiqua" w:eastAsia="Book Antiqua" w:hAnsi="Book Antiqua" w:cs="Book Antiqua"/>
          <w:color w:val="000000" w:themeColor="text1"/>
        </w:rPr>
        <w:t xml:space="preserve">but a significant decrease in </w:t>
      </w:r>
      <w:r w:rsidRPr="00A561F5">
        <w:rPr>
          <w:rFonts w:ascii="Book Antiqua" w:eastAsia="Book Antiqua" w:hAnsi="Book Antiqua" w:cs="Book Antiqua"/>
          <w:color w:val="000000" w:themeColor="text1"/>
        </w:rPr>
        <w:t>the S phase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The</w:t>
      </w:r>
      <w:r w:rsidR="006030A0" w:rsidRPr="00A561F5">
        <w:rPr>
          <w:rFonts w:ascii="Book Antiqua" w:eastAsia="Book Antiqua" w:hAnsi="Book Antiqua" w:cs="Book Antiqua"/>
          <w:color w:val="000000" w:themeColor="text1"/>
        </w:rPr>
        <w:t>se</w:t>
      </w:r>
      <w:r w:rsidRPr="00A561F5">
        <w:rPr>
          <w:rFonts w:ascii="Book Antiqua" w:eastAsia="Book Antiqua" w:hAnsi="Book Antiqua" w:cs="Book Antiqua"/>
          <w:color w:val="000000" w:themeColor="text1"/>
        </w:rPr>
        <w:t xml:space="preserve"> data indicate that EHF participates in </w:t>
      </w:r>
      <w:r w:rsidR="006030A0" w:rsidRPr="00A561F5">
        <w:rPr>
          <w:rFonts w:ascii="Book Antiqua" w:eastAsia="Book Antiqua" w:hAnsi="Book Antiqua" w:cs="Book Antiqua"/>
          <w:color w:val="000000" w:themeColor="text1"/>
        </w:rPr>
        <w:t>regulating</w:t>
      </w:r>
      <w:r w:rsidRPr="00A561F5">
        <w:rPr>
          <w:rFonts w:ascii="Book Antiqua" w:eastAsia="Book Antiqua" w:hAnsi="Book Antiqua" w:cs="Book Antiqua"/>
          <w:color w:val="000000" w:themeColor="text1"/>
        </w:rPr>
        <w:t xml:space="preserve"> cell</w:t>
      </w:r>
      <w:r w:rsidR="006030A0"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cycle progression in GC cell lines by promoting the transition from the G1 phase to the S phase.</w:t>
      </w:r>
    </w:p>
    <w:p w14:paraId="024EA73E" w14:textId="77777777" w:rsidR="00A77B3E" w:rsidRPr="00A561F5" w:rsidRDefault="00A77B3E" w:rsidP="00A561F5">
      <w:pPr>
        <w:snapToGrid w:val="0"/>
        <w:spacing w:line="360" w:lineRule="auto"/>
        <w:jc w:val="both"/>
        <w:rPr>
          <w:color w:val="000000" w:themeColor="text1"/>
        </w:rPr>
      </w:pPr>
    </w:p>
    <w:p w14:paraId="1E72AB2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Downregulation of EHF inhibits the migration and invasion of GC cells</w:t>
      </w:r>
    </w:p>
    <w:p w14:paraId="301D92ED" w14:textId="086F67D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Transwell assays were used to detect cell migration after transfection for 24 h. As </w:t>
      </w:r>
      <w:r w:rsidR="006030A0" w:rsidRPr="00A561F5">
        <w:rPr>
          <w:rFonts w:ascii="Book Antiqua" w:eastAsia="Book Antiqua" w:hAnsi="Book Antiqua" w:cs="Book Antiqua"/>
          <w:color w:val="000000" w:themeColor="text1"/>
        </w:rPr>
        <w:t xml:space="preserve">shown </w:t>
      </w:r>
      <w:r w:rsidRPr="00A561F5">
        <w:rPr>
          <w:rFonts w:ascii="Book Antiqua" w:eastAsia="Book Antiqua" w:hAnsi="Book Antiqua" w:cs="Book Antiqua"/>
          <w:color w:val="000000" w:themeColor="text1"/>
        </w:rPr>
        <w:t xml:space="preserve">in Figure 5A and B, the migration of GC cell lines significantly </w:t>
      </w:r>
      <w:r w:rsidR="006030A0" w:rsidRPr="00A561F5">
        <w:rPr>
          <w:rFonts w:ascii="Book Antiqua" w:eastAsia="Book Antiqua" w:hAnsi="Book Antiqua" w:cs="Book Antiqua"/>
          <w:color w:val="000000" w:themeColor="text1"/>
        </w:rPr>
        <w:t xml:space="preserve">decreased </w:t>
      </w:r>
      <w:r w:rsidRPr="00A561F5">
        <w:rPr>
          <w:rFonts w:ascii="Book Antiqua" w:eastAsia="Book Antiqua" w:hAnsi="Book Antiqua" w:cs="Book Antiqua"/>
          <w:color w:val="000000" w:themeColor="text1"/>
        </w:rPr>
        <w:t>following EHF silencing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0.01). The effect of EHF on GC cell invasion ability was further investigated. As shown in Figure 5C and D, the number of cells that invaded through the filters significantly </w:t>
      </w:r>
      <w:r w:rsidR="00103B6F" w:rsidRPr="00A561F5">
        <w:rPr>
          <w:rFonts w:ascii="Book Antiqua" w:eastAsia="Book Antiqua" w:hAnsi="Book Antiqua" w:cs="Book Antiqua"/>
          <w:color w:val="000000" w:themeColor="text1"/>
        </w:rPr>
        <w:t xml:space="preserve">decreased </w:t>
      </w:r>
      <w:r w:rsidRPr="00A561F5">
        <w:rPr>
          <w:rFonts w:ascii="Book Antiqua" w:eastAsia="Book Antiqua" w:hAnsi="Book Antiqua" w:cs="Book Antiqua"/>
          <w:color w:val="000000" w:themeColor="text1"/>
        </w:rPr>
        <w:t>in the EHF silencing group compared with the negative control group in these GC cell lines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0.01). These results suggested that EHF promotes the migration and invasion of BGC-823, KATO III and SGC-7901 cells, contributing to the high metastatic potential of GC.</w:t>
      </w:r>
    </w:p>
    <w:p w14:paraId="799A53B4" w14:textId="77777777" w:rsidR="00A77B3E" w:rsidRPr="00A561F5" w:rsidRDefault="00A77B3E" w:rsidP="00A561F5">
      <w:pPr>
        <w:snapToGrid w:val="0"/>
        <w:spacing w:line="360" w:lineRule="auto"/>
        <w:jc w:val="both"/>
        <w:rPr>
          <w:color w:val="000000" w:themeColor="text1"/>
        </w:rPr>
      </w:pPr>
    </w:p>
    <w:p w14:paraId="308A16C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EHF may regulate GC cell malignant behaviors through the c-Met pathway</w:t>
      </w:r>
    </w:p>
    <w:p w14:paraId="3C98A9D5" w14:textId="2925199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Previous findings have demonstrated that c-Met has a pivotal role in the development and progression of GC</w:t>
      </w:r>
      <w:r w:rsidR="00421099" w:rsidRPr="00A561F5">
        <w:rPr>
          <w:rFonts w:ascii="Book Antiqua" w:eastAsia="Book Antiqua" w:hAnsi="Book Antiqua" w:cs="Book Antiqua"/>
          <w:color w:val="000000" w:themeColor="text1"/>
          <w:vertAlign w:val="superscript"/>
        </w:rPr>
        <w:t>[17]</w:t>
      </w:r>
      <w:r w:rsidRPr="00A561F5">
        <w:rPr>
          <w:rFonts w:ascii="Book Antiqua" w:eastAsia="Book Antiqua" w:hAnsi="Book Antiqua" w:cs="Book Antiqua"/>
          <w:color w:val="000000" w:themeColor="text1"/>
        </w:rPr>
        <w:t xml:space="preserve">. </w:t>
      </w:r>
      <w:r w:rsidR="00103B6F"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 xml:space="preserve">berrantly activated c-Met triggers tumor growth, survival, metastasis, and EMT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mitogen-activated protein kinases (MAPK), PTEN</w:t>
      </w:r>
      <w:r w:rsidR="00103B6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STAT3 signaling </w:t>
      </w:r>
      <w:proofErr w:type="gramStart"/>
      <w:r w:rsidRPr="00A561F5">
        <w:rPr>
          <w:rFonts w:ascii="Book Antiqua" w:eastAsia="Book Antiqua" w:hAnsi="Book Antiqua" w:cs="Book Antiqua"/>
          <w:color w:val="000000" w:themeColor="text1"/>
        </w:rPr>
        <w:t>pathways</w:t>
      </w:r>
      <w:r w:rsidR="00421099" w:rsidRPr="00A561F5">
        <w:rPr>
          <w:rFonts w:ascii="Book Antiqua" w:eastAsia="Book Antiqua" w:hAnsi="Book Antiqua" w:cs="Book Antiqua"/>
          <w:color w:val="000000" w:themeColor="text1"/>
          <w:vertAlign w:val="superscript"/>
        </w:rPr>
        <w:t>[</w:t>
      </w:r>
      <w:proofErr w:type="gramEnd"/>
      <w:r w:rsidR="00421099" w:rsidRPr="00A561F5">
        <w:rPr>
          <w:rFonts w:ascii="Book Antiqua" w:eastAsia="Book Antiqua" w:hAnsi="Book Antiqua" w:cs="Book Antiqua"/>
          <w:color w:val="000000" w:themeColor="text1"/>
          <w:vertAlign w:val="superscript"/>
        </w:rPr>
        <w:t>18-20]</w:t>
      </w:r>
      <w:r w:rsidRPr="00A561F5">
        <w:rPr>
          <w:rFonts w:ascii="Book Antiqua" w:eastAsia="Book Antiqua" w:hAnsi="Book Antiqua" w:cs="Book Antiqua"/>
          <w:color w:val="000000" w:themeColor="text1"/>
        </w:rPr>
        <w:t xml:space="preserve">. Consequently, the expression of c-Met protein and its downstream molecules in the GC cell lines following EHF downregulation were detected. As shown in Figure 6A, the results suggested that EHF silencing led to the considerable inhibition of c-Met and Ras expression in BGC-823, KATO III and SGC-7901 cells. Moreover, the inactivation of c-Raf and Erk1/2 were both observed after EHF downregulation. In addition to the MAPK pathway, expression of the tumor suppressor molecule PTEN in these GC cells was significantly upregulated (Figure 6B). The decreased phosphorylation of GSK-3β, the downstream target of PTEN, was observed in BGC-823 and KATO III cells. Moreover, the expression of antiapoptotic </w:t>
      </w:r>
      <w:proofErr w:type="spellStart"/>
      <w:r w:rsidR="00103B6F"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was remarkably inhibited in these GC cells, wh</w:t>
      </w:r>
      <w:r w:rsidR="006B137C" w:rsidRPr="00A561F5">
        <w:rPr>
          <w:rFonts w:ascii="Book Antiqua" w:eastAsia="Book Antiqua" w:hAnsi="Book Antiqua" w:cs="Book Antiqua"/>
          <w:color w:val="000000" w:themeColor="text1"/>
        </w:rPr>
        <w:t>ereas</w:t>
      </w:r>
      <w:r w:rsidRPr="00A561F5">
        <w:rPr>
          <w:rFonts w:ascii="Book Antiqua" w:eastAsia="Book Antiqua" w:hAnsi="Book Antiqua" w:cs="Book Antiqua"/>
          <w:color w:val="000000" w:themeColor="text1"/>
        </w:rPr>
        <w:t xml:space="preserve"> the expression of proapoptotic Bax was significantly upregulated in BGC-823 and KATO III cells. Furthermore, the data indicated that STAT3, a signal transducer of the c-Met pathway, was inactivated in BGC-823, KATO III</w:t>
      </w:r>
      <w:r w:rsidR="00103B6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cells following the downregulation of EHF (Figure 6C). The protein expression of the downstream transcriptional factors of STAT3 was also examined. </w:t>
      </w:r>
      <w:r w:rsidRPr="00A561F5">
        <w:rPr>
          <w:rFonts w:ascii="Book Antiqua" w:eastAsia="Book Antiqua" w:hAnsi="Book Antiqua" w:cs="Book Antiqua"/>
          <w:color w:val="000000" w:themeColor="text1"/>
        </w:rPr>
        <w:lastRenderedPageBreak/>
        <w:t xml:space="preserve">Interestingly, the expression of Twist decreased in BGC-823 and SGC-7901 cells, while the inhibitory effect of Snail expression was considerable in KATO III and SGC-7901 cells. E-cadherin is a target of Twist and Snail, while it is also known as a biomarker for </w:t>
      </w:r>
      <w:r w:rsidR="006B137C"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EMT. Herein, we found that E-cadherin was significantly increased in the EHF silencing group, indicating an inhibitory effect on EMT in GC cells.</w:t>
      </w:r>
    </w:p>
    <w:p w14:paraId="47B82C8A" w14:textId="77777777" w:rsidR="00A77B3E" w:rsidRPr="00A561F5" w:rsidRDefault="00A77B3E" w:rsidP="00A561F5">
      <w:pPr>
        <w:snapToGrid w:val="0"/>
        <w:spacing w:line="360" w:lineRule="auto"/>
        <w:jc w:val="both"/>
        <w:rPr>
          <w:color w:val="000000" w:themeColor="text1"/>
        </w:rPr>
      </w:pPr>
    </w:p>
    <w:p w14:paraId="7F91940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DISCUSSION</w:t>
      </w:r>
    </w:p>
    <w:p w14:paraId="0EE7DD75" w14:textId="0F541D1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The ETS family is a transcription factor family consisting of various members, which can be divided into 11 subfamilies according to their structural characteristics</w:t>
      </w:r>
      <w:r w:rsidR="007F17DA" w:rsidRPr="00A561F5">
        <w:rPr>
          <w:rFonts w:ascii="Book Antiqua" w:eastAsia="Book Antiqua" w:hAnsi="Book Antiqua" w:cs="Book Antiqua"/>
          <w:color w:val="000000" w:themeColor="text1"/>
          <w:vertAlign w:val="superscript"/>
        </w:rPr>
        <w:t>[21]</w:t>
      </w:r>
      <w:r w:rsidRPr="00A561F5">
        <w:rPr>
          <w:rFonts w:ascii="Book Antiqua" w:eastAsia="Book Antiqua" w:hAnsi="Book Antiqua" w:cs="Book Antiqua"/>
          <w:color w:val="000000" w:themeColor="text1"/>
        </w:rPr>
        <w:t xml:space="preserve">. EHF belongs to the epithelium-specific ETS (ESE) subfamily, and consequently is also known as ESE-3. According to previous studies, EHF is mainly expressed in multiple types of epithelial cells; its dysregulation is often detected in multiple malignant tumors, and it is associated with poor clinical </w:t>
      </w:r>
      <w:proofErr w:type="gramStart"/>
      <w:r w:rsidRPr="00A561F5">
        <w:rPr>
          <w:rFonts w:ascii="Book Antiqua" w:eastAsia="Book Antiqua" w:hAnsi="Book Antiqua" w:cs="Book Antiqua"/>
          <w:color w:val="000000" w:themeColor="text1"/>
        </w:rPr>
        <w:t>outcomes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9,22-25]</w:t>
      </w:r>
      <w:r w:rsidRPr="00A561F5">
        <w:rPr>
          <w:rFonts w:ascii="Book Antiqua" w:eastAsia="Book Antiqua" w:hAnsi="Book Antiqua" w:cs="Book Antiqua"/>
          <w:color w:val="000000" w:themeColor="text1"/>
        </w:rPr>
        <w:t>. However, the biological roles and potential regulatory mechanisms of EHF in GC is not completely clear.</w:t>
      </w:r>
    </w:p>
    <w:p w14:paraId="702784FA" w14:textId="373A0F10"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In this study, qPCR was performed to detect the expression of EHF mRNA in GC cell lines and tissues compared with that in the gastric mucosal epithelial cell line and the adjacent tissues. The data demonstrated that EHF is overexpressed in GC tissues and three GC cell lines (BGC-823, KATO III</w:t>
      </w:r>
      <w:r w:rsidR="00EC2C5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which is consistent with the alterations in protein expression. As a potential downstream target of EHF, the expression of c-Met was also increased in GC tissues and cell lines with high EHF expression. c-Met is an RTK encoded by the proto-oncogene </w:t>
      </w:r>
      <w:r w:rsidRPr="00A561F5">
        <w:rPr>
          <w:rFonts w:ascii="Book Antiqua" w:eastAsia="Book Antiqua" w:hAnsi="Book Antiqua" w:cs="Book Antiqua"/>
          <w:i/>
          <w:iCs/>
          <w:color w:val="000000" w:themeColor="text1"/>
        </w:rPr>
        <w:t>MET</w:t>
      </w:r>
      <w:r w:rsidRPr="00A561F5">
        <w:rPr>
          <w:rFonts w:ascii="Book Antiqua" w:eastAsia="Book Antiqua" w:hAnsi="Book Antiqua" w:cs="Book Antiqua"/>
          <w:color w:val="000000" w:themeColor="text1"/>
        </w:rPr>
        <w:t>, and hepatocyte growth factor is its only known ligand, whose aberrant expression and functional changes are closely related to the occurrence and development of GC</w:t>
      </w:r>
      <w:r w:rsidR="007F17DA" w:rsidRPr="00A561F5">
        <w:rPr>
          <w:rFonts w:ascii="Book Antiqua" w:eastAsia="Book Antiqua" w:hAnsi="Book Antiqua" w:cs="Book Antiqua"/>
          <w:color w:val="000000" w:themeColor="text1"/>
          <w:vertAlign w:val="superscript"/>
        </w:rPr>
        <w:t>[26]</w:t>
      </w:r>
      <w:r w:rsidRPr="00A561F5">
        <w:rPr>
          <w:rFonts w:ascii="Book Antiqua" w:eastAsia="Book Antiqua" w:hAnsi="Book Antiqua" w:cs="Book Antiqua"/>
          <w:color w:val="000000" w:themeColor="text1"/>
        </w:rPr>
        <w:t>. The expression of c-Met in GC tissues is positively associated with distant metastasis and poor patient prognosis</w:t>
      </w:r>
      <w:r w:rsidR="007F17DA" w:rsidRPr="00A561F5">
        <w:rPr>
          <w:rFonts w:ascii="Book Antiqua" w:eastAsia="Book Antiqua" w:hAnsi="Book Antiqua" w:cs="Book Antiqua"/>
          <w:color w:val="000000" w:themeColor="text1"/>
          <w:vertAlign w:val="superscript"/>
        </w:rPr>
        <w:t>[14]</w:t>
      </w:r>
      <w:r w:rsidRPr="00A561F5">
        <w:rPr>
          <w:rFonts w:ascii="Book Antiqua" w:eastAsia="Book Antiqua" w:hAnsi="Book Antiqua" w:cs="Book Antiqua"/>
          <w:color w:val="000000" w:themeColor="text1"/>
        </w:rPr>
        <w:t xml:space="preserve">. Several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experiments have indicated that activated c-Met triggers its downstream MAPK, Akt/mTOR and other signaling pathways, thereby inhibiting the apoptosis of tumor cells and promoting their proliferation and migration</w:t>
      </w:r>
      <w:r w:rsidR="007F17DA" w:rsidRPr="00A561F5">
        <w:rPr>
          <w:rFonts w:ascii="Book Antiqua" w:eastAsia="Book Antiqua" w:hAnsi="Book Antiqua" w:cs="Book Antiqua"/>
          <w:color w:val="000000" w:themeColor="text1"/>
          <w:vertAlign w:val="superscript"/>
        </w:rPr>
        <w:t>[27]</w:t>
      </w:r>
      <w:r w:rsidRPr="00A561F5">
        <w:rPr>
          <w:rFonts w:ascii="Book Antiqua" w:eastAsia="Book Antiqua" w:hAnsi="Book Antiqua" w:cs="Book Antiqua"/>
          <w:color w:val="000000" w:themeColor="text1"/>
        </w:rPr>
        <w:t>. Additionally, the inhibition of c-Met leads to the apoptosis of GC cells and promotes their sensitivity to chemotherapeutic agents</w:t>
      </w:r>
      <w:r w:rsidR="007F17DA" w:rsidRPr="00A561F5">
        <w:rPr>
          <w:rFonts w:ascii="Book Antiqua" w:eastAsia="Book Antiqua" w:hAnsi="Book Antiqua" w:cs="Book Antiqua"/>
          <w:color w:val="000000" w:themeColor="text1"/>
          <w:vertAlign w:val="superscript"/>
        </w:rPr>
        <w:t>[28]</w:t>
      </w:r>
      <w:r w:rsidRPr="00A561F5">
        <w:rPr>
          <w:rFonts w:ascii="Book Antiqua" w:eastAsia="Book Antiqua" w:hAnsi="Book Antiqua" w:cs="Book Antiqua"/>
          <w:color w:val="000000" w:themeColor="text1"/>
        </w:rPr>
        <w:t>.</w:t>
      </w:r>
    </w:p>
    <w:p w14:paraId="372562DB" w14:textId="7201E13F"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lastRenderedPageBreak/>
        <w:t>The results demonstrated that EHF silencing c</w:t>
      </w:r>
      <w:r w:rsidR="00EC2C5B" w:rsidRPr="00A561F5">
        <w:rPr>
          <w:rFonts w:ascii="Book Antiqua" w:eastAsia="Book Antiqua" w:hAnsi="Book Antiqua" w:cs="Book Antiqua"/>
          <w:color w:val="000000" w:themeColor="text1"/>
        </w:rPr>
        <w:t>an</w:t>
      </w:r>
      <w:r w:rsidRPr="00A561F5">
        <w:rPr>
          <w:rFonts w:ascii="Book Antiqua" w:eastAsia="Book Antiqua" w:hAnsi="Book Antiqua" w:cs="Book Antiqua"/>
          <w:color w:val="000000" w:themeColor="text1"/>
        </w:rPr>
        <w:t xml:space="preserve"> significantly reduce cell proliferation, promote </w:t>
      </w:r>
      <w:proofErr w:type="gramStart"/>
      <w:r w:rsidRPr="00A561F5">
        <w:rPr>
          <w:rFonts w:ascii="Book Antiqua" w:eastAsia="Book Antiqua" w:hAnsi="Book Antiqua" w:cs="Book Antiqua"/>
          <w:color w:val="000000" w:themeColor="text1"/>
        </w:rPr>
        <w:t>apoptosis</w:t>
      </w:r>
      <w:proofErr w:type="gramEnd"/>
      <w:r w:rsidRPr="00A561F5">
        <w:rPr>
          <w:rFonts w:ascii="Book Antiqua" w:eastAsia="Book Antiqua" w:hAnsi="Book Antiqua" w:cs="Book Antiqua"/>
          <w:color w:val="000000" w:themeColor="text1"/>
        </w:rPr>
        <w:t xml:space="preserve"> and induce cell cycle arrest in GC cell lines (BGC-823, KATO III and SGC-7901). On the other hand, both the migration and invasion abilities of these GC cell lines were significantly inhibited following the interference of EHF. These data indicate that EHF positively regulates the malignant biological behaviors of GC. Moreover, knockdown of EHF by specific siRNA </w:t>
      </w:r>
      <w:r w:rsidR="00EC2C5B" w:rsidRPr="00A561F5">
        <w:rPr>
          <w:rFonts w:ascii="Book Antiqua" w:eastAsia="Book Antiqua" w:hAnsi="Book Antiqua" w:cs="Book Antiqua"/>
          <w:color w:val="000000" w:themeColor="text1"/>
        </w:rPr>
        <w:t>led</w:t>
      </w:r>
      <w:r w:rsidRPr="00A561F5">
        <w:rPr>
          <w:rFonts w:ascii="Book Antiqua" w:eastAsia="Book Antiqua" w:hAnsi="Book Antiqua" w:cs="Book Antiqua"/>
          <w:color w:val="000000" w:themeColor="text1"/>
        </w:rPr>
        <w:t xml:space="preserve"> to the downregulation of c-Met in both GC tissues and cell lines. Currently, whether EHF participates in the tumorigenesis and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 pathway remains unknown. Previous investigations have shown that the inhibition of c-Met in GC results in the suppression of cell proliferation both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i/>
          <w:iCs/>
          <w:color w:val="000000" w:themeColor="text1"/>
        </w:rPr>
        <w:t>in vivo</w:t>
      </w:r>
      <w:r w:rsidR="007F17DA" w:rsidRPr="00A561F5">
        <w:rPr>
          <w:rFonts w:ascii="Book Antiqua" w:eastAsia="Book Antiqua" w:hAnsi="Book Antiqua" w:cs="Book Antiqua"/>
          <w:color w:val="000000" w:themeColor="text1"/>
          <w:vertAlign w:val="superscript"/>
        </w:rPr>
        <w:t>[29]</w:t>
      </w:r>
      <w:r w:rsidRPr="00A561F5">
        <w:rPr>
          <w:rFonts w:ascii="Book Antiqua" w:eastAsia="Book Antiqua" w:hAnsi="Book Antiqua" w:cs="Book Antiqua"/>
          <w:color w:val="000000" w:themeColor="text1"/>
        </w:rPr>
        <w:t>. Selective c-Met inhibitors block cell DNA synthesis and induce cell cycle arrest at the G1-S phase transition in GC cells</w:t>
      </w:r>
      <w:r w:rsidR="007F17DA" w:rsidRPr="00A561F5">
        <w:rPr>
          <w:rFonts w:ascii="Book Antiqua" w:eastAsia="Book Antiqua" w:hAnsi="Book Antiqua" w:cs="Book Antiqua"/>
          <w:color w:val="000000" w:themeColor="text1"/>
          <w:vertAlign w:val="superscript"/>
        </w:rPr>
        <w:t>[30]</w:t>
      </w:r>
      <w:r w:rsidRPr="00A561F5">
        <w:rPr>
          <w:rFonts w:ascii="Book Antiqua" w:eastAsia="Book Antiqua" w:hAnsi="Book Antiqua" w:cs="Book Antiqua"/>
          <w:color w:val="000000" w:themeColor="text1"/>
        </w:rPr>
        <w:t xml:space="preserve">. The inactivation of c-Met can also reduce migration and invasion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and ultimately block the malignant progression of GC</w:t>
      </w:r>
      <w:r w:rsidR="007F17DA" w:rsidRPr="00A561F5">
        <w:rPr>
          <w:rFonts w:ascii="Book Antiqua" w:eastAsia="Book Antiqua" w:hAnsi="Book Antiqua" w:cs="Book Antiqua"/>
          <w:color w:val="000000" w:themeColor="text1"/>
          <w:vertAlign w:val="superscript"/>
        </w:rPr>
        <w:t>[31]</w:t>
      </w:r>
      <w:r w:rsidRPr="00A561F5">
        <w:rPr>
          <w:rFonts w:ascii="Book Antiqua" w:eastAsia="Book Antiqua" w:hAnsi="Book Antiqua" w:cs="Book Antiqua"/>
          <w:color w:val="000000" w:themeColor="text1"/>
        </w:rPr>
        <w:t>. EHF directly regulate</w:t>
      </w:r>
      <w:r w:rsidR="00EC2C5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 xml:space="preserve"> c-Met expression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binding to its promoter </w:t>
      </w:r>
      <w:proofErr w:type="gramStart"/>
      <w:r w:rsidRPr="00A561F5">
        <w:rPr>
          <w:rFonts w:ascii="Book Antiqua" w:eastAsia="Book Antiqua" w:hAnsi="Book Antiqua" w:cs="Book Antiqua"/>
          <w:color w:val="000000" w:themeColor="text1"/>
        </w:rPr>
        <w:t>region</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7]</w:t>
      </w:r>
      <w:r w:rsidRPr="00A561F5">
        <w:rPr>
          <w:rFonts w:ascii="Book Antiqua" w:eastAsia="Book Antiqua" w:hAnsi="Book Antiqua" w:cs="Book Antiqua"/>
          <w:color w:val="000000" w:themeColor="text1"/>
        </w:rPr>
        <w:t>. A recent study showed that EHF contributes to the metastasis and chemoresistance of oral squamous cell carcinoma through the positive regulation of the c-Met pathway</w:t>
      </w:r>
      <w:r w:rsidR="007F17DA" w:rsidRPr="00A561F5">
        <w:rPr>
          <w:rFonts w:ascii="Book Antiqua" w:eastAsia="Book Antiqua" w:hAnsi="Book Antiqua" w:cs="Book Antiqua"/>
          <w:color w:val="000000" w:themeColor="text1"/>
          <w:vertAlign w:val="superscript"/>
        </w:rPr>
        <w:t>[32]</w:t>
      </w:r>
      <w:r w:rsidRPr="00A561F5">
        <w:rPr>
          <w:rFonts w:ascii="Book Antiqua" w:eastAsia="Book Antiqua" w:hAnsi="Book Antiqua" w:cs="Book Antiqua"/>
          <w:color w:val="000000" w:themeColor="text1"/>
        </w:rPr>
        <w:t xml:space="preserve">. Thus, EHF may be involved in the regulation of the biological behaviors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promoting c-Met expression.</w:t>
      </w:r>
    </w:p>
    <w:p w14:paraId="304E4519" w14:textId="68EE0C2D"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Recently, it has been verified that the abnormally upregulated expression of at least one RTK (</w:t>
      </w:r>
      <w:r w:rsidR="00B97F3C" w:rsidRPr="00A561F5">
        <w:rPr>
          <w:rFonts w:ascii="Book Antiqua" w:eastAsia="Book Antiqua" w:hAnsi="Book Antiqua" w:cs="Book Antiqua"/>
          <w:color w:val="000000" w:themeColor="text1"/>
        </w:rPr>
        <w:t>human epidermal growth factor receptor 2</w:t>
      </w:r>
      <w:r w:rsidRPr="00A561F5">
        <w:rPr>
          <w:rFonts w:ascii="Book Antiqua" w:eastAsia="Book Antiqua" w:hAnsi="Book Antiqua" w:cs="Book Antiqua"/>
          <w:color w:val="000000" w:themeColor="text1"/>
        </w:rPr>
        <w:t xml:space="preserve">, </w:t>
      </w:r>
      <w:r w:rsidR="00B97F3C" w:rsidRPr="00A561F5">
        <w:rPr>
          <w:rFonts w:ascii="Book Antiqua" w:eastAsia="Book Antiqua" w:hAnsi="Book Antiqua" w:cs="Book Antiqua"/>
          <w:color w:val="000000" w:themeColor="text1"/>
        </w:rPr>
        <w:t>epidermal growth factor receptor</w:t>
      </w:r>
      <w:r w:rsidRPr="00A561F5">
        <w:rPr>
          <w:rFonts w:ascii="Book Antiqua" w:eastAsia="Book Antiqua" w:hAnsi="Book Antiqua" w:cs="Book Antiqua"/>
          <w:color w:val="000000" w:themeColor="text1"/>
        </w:rPr>
        <w:t xml:space="preserve">, c-Met or </w:t>
      </w:r>
      <w:r w:rsidR="00B97F3C" w:rsidRPr="00A561F5">
        <w:rPr>
          <w:rFonts w:ascii="Book Antiqua" w:eastAsia="Book Antiqua" w:hAnsi="Book Antiqua" w:cs="Book Antiqua"/>
          <w:color w:val="000000" w:themeColor="text1"/>
        </w:rPr>
        <w:t>fibroblast growth factor receptor 2</w:t>
      </w:r>
      <w:r w:rsidRPr="00A561F5">
        <w:rPr>
          <w:rFonts w:ascii="Book Antiqua" w:eastAsia="Book Antiqua" w:hAnsi="Book Antiqua" w:cs="Book Antiqua"/>
          <w:color w:val="000000" w:themeColor="text1"/>
        </w:rPr>
        <w:t>) was found in approximately two-thirds of GC patients, indicating that the detection of RTK expression levels or their gene mutations can provide important evidence for the diagnosis and treatment of GC</w:t>
      </w:r>
      <w:r w:rsidR="007F17DA" w:rsidRPr="00A561F5">
        <w:rPr>
          <w:rFonts w:ascii="Book Antiqua" w:eastAsia="Book Antiqua" w:hAnsi="Book Antiqua" w:cs="Book Antiqua"/>
          <w:color w:val="000000" w:themeColor="text1"/>
          <w:vertAlign w:val="superscript"/>
        </w:rPr>
        <w:t>[33]</w:t>
      </w:r>
      <w:r w:rsidRPr="00A561F5">
        <w:rPr>
          <w:rFonts w:ascii="Book Antiqua" w:eastAsia="Book Antiqua" w:hAnsi="Book Antiqua" w:cs="Book Antiqua"/>
          <w:color w:val="000000" w:themeColor="text1"/>
        </w:rPr>
        <w:t>. However, the identification of one single type of RTK expression or mutation is inadequate to accurately predict chemotherapy sensitivity or overall prognosis</w:t>
      </w:r>
      <w:r w:rsidR="007F17DA" w:rsidRPr="00A561F5">
        <w:rPr>
          <w:rFonts w:ascii="Book Antiqua" w:eastAsia="Book Antiqua" w:hAnsi="Book Antiqua" w:cs="Book Antiqua"/>
          <w:color w:val="000000" w:themeColor="text1"/>
          <w:vertAlign w:val="superscript"/>
        </w:rPr>
        <w:t>[34]</w:t>
      </w:r>
      <w:r w:rsidRPr="00A561F5">
        <w:rPr>
          <w:rFonts w:ascii="Book Antiqua" w:eastAsia="Book Antiqua" w:hAnsi="Book Antiqua" w:cs="Book Antiqua"/>
          <w:color w:val="000000" w:themeColor="text1"/>
        </w:rPr>
        <w:t xml:space="preserve">. In recent years, the detection of multiple RTKs has improved the efficiency of predicting the prognosis to some extent, whereas the accuracy of RTK pathway analysis is still limited by the variable mutation sites and complex mutation types of these coding genes. It is possible to determine the abnormal expression or activation of RTKs by examining the expression level of the upstream regulators that affect RTK transcription regardless of </w:t>
      </w:r>
      <w:r w:rsidRPr="00A561F5">
        <w:rPr>
          <w:rFonts w:ascii="Book Antiqua" w:eastAsia="Book Antiqua" w:hAnsi="Book Antiqua" w:cs="Book Antiqua"/>
          <w:color w:val="000000" w:themeColor="text1"/>
        </w:rPr>
        <w:lastRenderedPageBreak/>
        <w:t>their mutation status. Consequently, the combined detection of EHF and c-Met may serve as potential markers for the diagnosis and prognosis of GC.</w:t>
      </w:r>
    </w:p>
    <w:p w14:paraId="45BDAC3E" w14:textId="70AAD9EA" w:rsidR="00A77B3E" w:rsidRPr="00A561F5" w:rsidRDefault="006B137C"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A</w:t>
      </w:r>
      <w:r w:rsidR="00C86EE6" w:rsidRPr="00A561F5">
        <w:rPr>
          <w:rFonts w:ascii="Book Antiqua" w:eastAsia="Book Antiqua" w:hAnsi="Book Antiqua" w:cs="Book Antiqua"/>
          <w:color w:val="000000" w:themeColor="text1"/>
        </w:rPr>
        <w:t xml:space="preserve">ctivation of c-Met and its key downstream MAPK cascades are responsible for maintaining the abnormal biological function of tumor </w:t>
      </w:r>
      <w:proofErr w:type="gramStart"/>
      <w:r w:rsidR="00C86EE6"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35]</w:t>
      </w:r>
      <w:r w:rsidR="00C86EE6" w:rsidRPr="00A561F5">
        <w:rPr>
          <w:rFonts w:ascii="Book Antiqua" w:eastAsia="Book Antiqua" w:hAnsi="Book Antiqua" w:cs="Book Antiqua"/>
          <w:color w:val="000000" w:themeColor="text1"/>
        </w:rPr>
        <w:t>. Erk1/2 is a subtype of MAPK that is closely associated with cell proliferation, differentiation and migration</w:t>
      </w:r>
      <w:r w:rsidR="007F17DA" w:rsidRPr="00A561F5">
        <w:rPr>
          <w:rFonts w:ascii="Book Antiqua" w:eastAsia="Book Antiqua" w:hAnsi="Book Antiqua" w:cs="Book Antiqua"/>
          <w:color w:val="000000" w:themeColor="text1"/>
          <w:vertAlign w:val="superscript"/>
        </w:rPr>
        <w:t>[36]</w:t>
      </w:r>
      <w:r w:rsidR="00C86EE6" w:rsidRPr="00A561F5">
        <w:rPr>
          <w:rFonts w:ascii="Book Antiqua" w:eastAsia="Book Antiqua" w:hAnsi="Book Antiqua" w:cs="Book Antiqua"/>
          <w:color w:val="000000" w:themeColor="text1"/>
        </w:rPr>
        <w:t xml:space="preserve">. The current study demonstrated that the inhibition of EHF leads to the impaired biological function of GC cell lines </w:t>
      </w:r>
      <w:r w:rsidR="00C86EE6" w:rsidRPr="00A561F5">
        <w:rPr>
          <w:rFonts w:ascii="Book Antiqua" w:eastAsia="Book Antiqua" w:hAnsi="Book Antiqua" w:cs="Book Antiqua"/>
          <w:i/>
          <w:iCs/>
          <w:color w:val="000000" w:themeColor="text1"/>
        </w:rPr>
        <w:t>via</w:t>
      </w:r>
      <w:r w:rsidR="00C86EE6" w:rsidRPr="00A561F5">
        <w:rPr>
          <w:rFonts w:ascii="Book Antiqua" w:eastAsia="Book Antiqua" w:hAnsi="Book Antiqua" w:cs="Book Antiqua"/>
          <w:color w:val="000000" w:themeColor="text1"/>
        </w:rPr>
        <w:t xml:space="preserve"> the blockage of Ras-Erk1/2 cascades.</w:t>
      </w:r>
    </w:p>
    <w:p w14:paraId="1885B066" w14:textId="1EE757CB"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PTEN is a tumor suppressor, and its expression level is negatively correlated with the </w:t>
      </w:r>
      <w:r w:rsidR="007F17DA" w:rsidRPr="00A561F5">
        <w:rPr>
          <w:rFonts w:ascii="Book Antiqua" w:eastAsia="Book Antiqua" w:hAnsi="Book Antiqua" w:cs="Book Antiqua"/>
          <w:color w:val="000000" w:themeColor="text1"/>
        </w:rPr>
        <w:t>tumor-node-metastasis</w:t>
      </w:r>
      <w:r w:rsidRPr="00A561F5">
        <w:rPr>
          <w:rFonts w:ascii="Book Antiqua" w:eastAsia="Book Antiqua" w:hAnsi="Book Antiqua" w:cs="Book Antiqua"/>
          <w:color w:val="000000" w:themeColor="text1"/>
        </w:rPr>
        <w:t xml:space="preserve"> stage of GC. </w:t>
      </w:r>
      <w:r w:rsidRPr="00A561F5">
        <w:rPr>
          <w:rFonts w:ascii="Book Antiqua" w:eastAsia="Book Antiqua" w:hAnsi="Book Antiqua" w:cs="Book Antiqua"/>
          <w:i/>
          <w:iCs/>
          <w:color w:val="000000" w:themeColor="text1"/>
        </w:rPr>
        <w:t>In vivo</w:t>
      </w:r>
      <w:r w:rsidRPr="00A561F5">
        <w:rPr>
          <w:rFonts w:ascii="Book Antiqua" w:eastAsia="Book Antiqua" w:hAnsi="Book Antiqua" w:cs="Book Antiqua"/>
          <w:color w:val="000000" w:themeColor="text1"/>
        </w:rPr>
        <w:t xml:space="preserve"> experiments have confirmed that the absence of PTEN promotes the tumorigenesis of GC</w:t>
      </w:r>
      <w:r w:rsidR="007F17DA" w:rsidRPr="00A561F5">
        <w:rPr>
          <w:rFonts w:ascii="Book Antiqua" w:eastAsia="Book Antiqua" w:hAnsi="Book Antiqua" w:cs="Book Antiqua"/>
          <w:color w:val="000000" w:themeColor="text1"/>
          <w:vertAlign w:val="superscript"/>
        </w:rPr>
        <w:t>[37]</w:t>
      </w:r>
      <w:r w:rsidRPr="00A561F5">
        <w:rPr>
          <w:rFonts w:ascii="Book Antiqua" w:eastAsia="Book Antiqua" w:hAnsi="Book Antiqua" w:cs="Book Antiqua"/>
          <w:color w:val="000000" w:themeColor="text1"/>
        </w:rPr>
        <w:t>. It has been reported that PTEN interacts with the c-Met signaling pathway</w:t>
      </w:r>
      <w:r w:rsidR="007F17DA" w:rsidRPr="00A561F5">
        <w:rPr>
          <w:rFonts w:ascii="Book Antiqua" w:eastAsia="Book Antiqua" w:hAnsi="Book Antiqua" w:cs="Book Antiqua"/>
          <w:color w:val="000000" w:themeColor="text1"/>
          <w:vertAlign w:val="superscript"/>
        </w:rPr>
        <w:t>[38]</w:t>
      </w:r>
      <w:r w:rsidRPr="00A561F5">
        <w:rPr>
          <w:rFonts w:ascii="Book Antiqua" w:eastAsia="Book Antiqua" w:hAnsi="Book Antiqua" w:cs="Book Antiqua"/>
          <w:color w:val="000000" w:themeColor="text1"/>
        </w:rPr>
        <w:t>, and a high expression level of c-Met is associated with the downregulation of PTEN</w:t>
      </w:r>
      <w:r w:rsidR="007F17DA" w:rsidRPr="00A561F5">
        <w:rPr>
          <w:rFonts w:ascii="Book Antiqua" w:eastAsia="Book Antiqua" w:hAnsi="Book Antiqua" w:cs="Book Antiqua"/>
          <w:color w:val="000000" w:themeColor="text1"/>
          <w:vertAlign w:val="superscript"/>
        </w:rPr>
        <w:t>[39]</w:t>
      </w:r>
      <w:r w:rsidRPr="00A561F5">
        <w:rPr>
          <w:rFonts w:ascii="Book Antiqua" w:eastAsia="Book Antiqua" w:hAnsi="Book Antiqua" w:cs="Book Antiqua"/>
          <w:color w:val="000000" w:themeColor="text1"/>
        </w:rPr>
        <w:t xml:space="preserve">. The inhibition of PTEN expression leads to the increased proliferation activity of GC cells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GSK-3β</w:t>
      </w:r>
      <w:r w:rsidR="00421099"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inactivation</w:t>
      </w:r>
      <w:r w:rsidR="007F17DA" w:rsidRPr="00A561F5">
        <w:rPr>
          <w:rFonts w:ascii="Book Antiqua" w:eastAsia="Book Antiqua" w:hAnsi="Book Antiqua" w:cs="Book Antiqua"/>
          <w:color w:val="000000" w:themeColor="text1"/>
          <w:vertAlign w:val="superscript"/>
        </w:rPr>
        <w:t>[40]</w:t>
      </w:r>
      <w:r w:rsidRPr="00A561F5">
        <w:rPr>
          <w:rFonts w:ascii="Book Antiqua" w:eastAsia="Book Antiqua" w:hAnsi="Book Antiqua" w:cs="Book Antiqua"/>
          <w:color w:val="000000" w:themeColor="text1"/>
        </w:rPr>
        <w:t xml:space="preserve">. The present study demonstrated that EHF may affect the apoptosis and cell cycle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c-Met/PTEN/GSK-3β cascade. Interestingly, the upregulation of PTEN was detected in these GC cell lines, whereas considerable inactivation of GSK-3β was not observed in SGC-7901 cells. Previous findings have suggested that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is a direct target of GSK-3β, which inhibits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expression, leading to apoptosis in GC </w:t>
      </w:r>
      <w:proofErr w:type="gramStart"/>
      <w:r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41]</w:t>
      </w:r>
      <w:r w:rsidRPr="00A561F5">
        <w:rPr>
          <w:rFonts w:ascii="Book Antiqua" w:eastAsia="Book Antiqua" w:hAnsi="Book Antiqua" w:cs="Book Antiqua"/>
          <w:color w:val="000000" w:themeColor="text1"/>
        </w:rPr>
        <w:t xml:space="preserve">. Herein, the expression of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increased in all the GC cells, indicating that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may not be completely controlled by GSK-3β in SGC-7901 cells.</w:t>
      </w:r>
    </w:p>
    <w:p w14:paraId="5BCD05C8" w14:textId="7EEBE026"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In this study, STAT3 was deactivated following EHF silencing. In addition, as a biomarker for EMT, E-cadherin expression was upregulated in the GC cell lines. The activation of STAT3 promotes the expression of Twist and Snail that reduces E-cadherin expression, resulting in the EMT of malignant tumor cells</w:t>
      </w:r>
      <w:r w:rsidR="007F17DA" w:rsidRPr="00A561F5">
        <w:rPr>
          <w:rFonts w:ascii="Book Antiqua" w:eastAsia="Book Antiqua" w:hAnsi="Book Antiqua" w:cs="Book Antiqua"/>
          <w:color w:val="000000" w:themeColor="text1"/>
          <w:vertAlign w:val="superscript"/>
        </w:rPr>
        <w:t>[42-44]</w:t>
      </w:r>
      <w:r w:rsidRPr="00A561F5">
        <w:rPr>
          <w:rFonts w:ascii="Book Antiqua" w:eastAsia="Book Antiqua" w:hAnsi="Book Antiqua" w:cs="Book Antiqua"/>
          <w:color w:val="000000" w:themeColor="text1"/>
        </w:rPr>
        <w:t>. EMT causes significant epithelial phenotypic changes and is associated with the progression, metastasis</w:t>
      </w:r>
      <w:r w:rsidR="0099561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drug resistance of GC</w:t>
      </w:r>
      <w:r w:rsidR="007F17DA" w:rsidRPr="00A561F5">
        <w:rPr>
          <w:rFonts w:ascii="Book Antiqua" w:eastAsia="Book Antiqua" w:hAnsi="Book Antiqua" w:cs="Book Antiqua"/>
          <w:color w:val="000000" w:themeColor="text1"/>
          <w:vertAlign w:val="superscript"/>
        </w:rPr>
        <w:t>[45]</w:t>
      </w:r>
      <w:r w:rsidRPr="00A561F5">
        <w:rPr>
          <w:rFonts w:ascii="Book Antiqua" w:eastAsia="Book Antiqua" w:hAnsi="Book Antiqua" w:cs="Book Antiqua"/>
          <w:color w:val="000000" w:themeColor="text1"/>
        </w:rPr>
        <w:t>. A previous study indicated that abnormally activated STAT3 plays an important role in c-Met-mediated EMT in GC</w:t>
      </w:r>
      <w:r w:rsidR="007F17DA" w:rsidRPr="00A561F5">
        <w:rPr>
          <w:rFonts w:ascii="Book Antiqua" w:eastAsia="Book Antiqua" w:hAnsi="Book Antiqua" w:cs="Book Antiqua"/>
          <w:color w:val="000000" w:themeColor="text1"/>
          <w:vertAlign w:val="superscript"/>
        </w:rPr>
        <w:t>[46]</w:t>
      </w:r>
      <w:r w:rsidRPr="00A561F5">
        <w:rPr>
          <w:rFonts w:ascii="Book Antiqua" w:eastAsia="Book Antiqua" w:hAnsi="Book Antiqua" w:cs="Book Antiqua"/>
          <w:color w:val="000000" w:themeColor="text1"/>
        </w:rPr>
        <w:t xml:space="preserve">. Accordingly, the results suggested that EHF may regulate EMT in GC cell lines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c-Met/STAT3 pathway. However, the downregulation of Twist was not observed in KATO III cells, and Snail </w:t>
      </w:r>
      <w:r w:rsidRPr="00A561F5">
        <w:rPr>
          <w:rFonts w:ascii="Book Antiqua" w:eastAsia="Book Antiqua" w:hAnsi="Book Antiqua" w:cs="Book Antiqua"/>
          <w:color w:val="000000" w:themeColor="text1"/>
        </w:rPr>
        <w:lastRenderedPageBreak/>
        <w:t>expression was not significantly affected in BGC-823 cells, indicating that STAT3 may affect the EMT of BGC-823 and KATO III cells through Twist and Snail, respectively.</w:t>
      </w:r>
    </w:p>
    <w:p w14:paraId="6363A37E" w14:textId="593AA2BD" w:rsidR="00A77B3E" w:rsidRPr="00A561F5" w:rsidRDefault="0099561B"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T</w:t>
      </w:r>
      <w:r w:rsidR="00C86EE6" w:rsidRPr="00A561F5">
        <w:rPr>
          <w:rFonts w:ascii="Book Antiqua" w:eastAsia="Book Antiqua" w:hAnsi="Book Antiqua" w:cs="Book Antiqua"/>
          <w:color w:val="000000" w:themeColor="text1"/>
        </w:rPr>
        <w:t>his study ha</w:t>
      </w:r>
      <w:r w:rsidRPr="00A561F5">
        <w:rPr>
          <w:rFonts w:ascii="Book Antiqua" w:eastAsia="Book Antiqua" w:hAnsi="Book Antiqua" w:cs="Book Antiqua"/>
          <w:color w:val="000000" w:themeColor="text1"/>
        </w:rPr>
        <w:t>d</w:t>
      </w:r>
      <w:r w:rsidR="00C86EE6" w:rsidRPr="00A561F5">
        <w:rPr>
          <w:rFonts w:ascii="Book Antiqua" w:eastAsia="Book Antiqua" w:hAnsi="Book Antiqua" w:cs="Book Antiqua"/>
          <w:color w:val="000000" w:themeColor="text1"/>
        </w:rPr>
        <w:t xml:space="preserve"> some limitations. Further investigations with large sample sizes are needed to clarify the relationship between EHF and c-Met expression in GC. In the present study, the potential role of EHF in GC tumorigenesis was demonstrated and the possible mechanisms underlying the antineoplastic effects induced by EHF downregulation were further sought. Nevertheless, the advantage of EHF as an antineoplastic target for GC diagnosis and treatment has not yet been fully elucidated and remains to be validated both </w:t>
      </w:r>
      <w:r w:rsidR="00C86EE6" w:rsidRPr="00A561F5">
        <w:rPr>
          <w:rFonts w:ascii="Book Antiqua" w:eastAsia="Book Antiqua" w:hAnsi="Book Antiqua" w:cs="Book Antiqua"/>
          <w:i/>
          <w:iCs/>
          <w:color w:val="000000" w:themeColor="text1"/>
        </w:rPr>
        <w:t>in vitro</w:t>
      </w:r>
      <w:r w:rsidR="00C86EE6" w:rsidRPr="00A561F5">
        <w:rPr>
          <w:rFonts w:ascii="Book Antiqua" w:eastAsia="Book Antiqua" w:hAnsi="Book Antiqua" w:cs="Book Antiqua"/>
          <w:color w:val="000000" w:themeColor="text1"/>
        </w:rPr>
        <w:t xml:space="preserve"> and </w:t>
      </w:r>
      <w:r w:rsidR="00C86EE6" w:rsidRPr="00A561F5">
        <w:rPr>
          <w:rFonts w:ascii="Book Antiqua" w:eastAsia="Book Antiqua" w:hAnsi="Book Antiqua" w:cs="Book Antiqua"/>
          <w:i/>
          <w:iCs/>
          <w:color w:val="000000" w:themeColor="text1"/>
        </w:rPr>
        <w:t>in vivo</w:t>
      </w:r>
      <w:r w:rsidR="00C86EE6" w:rsidRPr="00A561F5">
        <w:rPr>
          <w:rFonts w:ascii="Book Antiqua" w:eastAsia="Book Antiqua" w:hAnsi="Book Antiqua" w:cs="Book Antiqua"/>
          <w:color w:val="000000" w:themeColor="text1"/>
        </w:rPr>
        <w:t>.</w:t>
      </w:r>
    </w:p>
    <w:p w14:paraId="008410D0" w14:textId="77777777" w:rsidR="00A77B3E" w:rsidRPr="00A561F5" w:rsidRDefault="00A77B3E" w:rsidP="00A561F5">
      <w:pPr>
        <w:snapToGrid w:val="0"/>
        <w:spacing w:line="360" w:lineRule="auto"/>
        <w:jc w:val="both"/>
        <w:rPr>
          <w:color w:val="000000" w:themeColor="text1"/>
        </w:rPr>
      </w:pPr>
    </w:p>
    <w:p w14:paraId="6585AE9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CONCLUSION</w:t>
      </w:r>
    </w:p>
    <w:p w14:paraId="5487A51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In summary, EHF may promote cell proliferation and cell cycle progression and inhibit the apoptosis of GC cells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regulating the c-Met pathway. Furthermore, EHF may contribute to the migration and invasion of GC cells by inducing EMT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STAT3 pathway. Therefore, by targeting the c-Met pathway, EHF can be regarded as a promising candidate target for the development of a novel antineoplastic strategy for GC treatment.</w:t>
      </w:r>
    </w:p>
    <w:p w14:paraId="72D4EDD8" w14:textId="77777777" w:rsidR="00A77B3E" w:rsidRPr="00A561F5" w:rsidRDefault="00A77B3E" w:rsidP="00A561F5">
      <w:pPr>
        <w:snapToGrid w:val="0"/>
        <w:spacing w:line="360" w:lineRule="auto"/>
        <w:jc w:val="both"/>
        <w:rPr>
          <w:color w:val="000000" w:themeColor="text1"/>
        </w:rPr>
      </w:pPr>
    </w:p>
    <w:p w14:paraId="6DB561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ARTICLE HIGHLIGHTS</w:t>
      </w:r>
    </w:p>
    <w:p w14:paraId="627578F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background</w:t>
      </w:r>
    </w:p>
    <w:p w14:paraId="4FAF96C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Gastric cancer (GC) is one of the most common and deadliest types of cancer worldwide due to its delayed diagnosis and high metastatic frequency, and its exact pathogenesis has not been fully elucidated. ETS homologous factor (EHF) is an important member of the ETS family and contributes to the pathogenesis of multiple malignant tumors. To date, whether EHF participates in the development of GC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signaling pathway remains unclear.</w:t>
      </w:r>
    </w:p>
    <w:p w14:paraId="1E38C084" w14:textId="77777777" w:rsidR="00A77B3E" w:rsidRPr="00A561F5" w:rsidRDefault="00A77B3E" w:rsidP="00A561F5">
      <w:pPr>
        <w:snapToGrid w:val="0"/>
        <w:spacing w:line="360" w:lineRule="auto"/>
        <w:jc w:val="both"/>
        <w:rPr>
          <w:color w:val="000000" w:themeColor="text1"/>
        </w:rPr>
      </w:pPr>
    </w:p>
    <w:p w14:paraId="023E487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motivation</w:t>
      </w:r>
    </w:p>
    <w:p w14:paraId="2A6EE622" w14:textId="398212C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Currently, surgical resection represents the best curative option for GC. On the other hand, advanced novel targets for GC diagnosis and treatment</w:t>
      </w:r>
      <w:r w:rsidRPr="00A561F5">
        <w:rPr>
          <w:rFonts w:ascii="Book Antiqua" w:eastAsia="Book Antiqua" w:hAnsi="Book Antiqua" w:cs="Book Antiqua"/>
          <w:color w:val="000000" w:themeColor="text1"/>
        </w:rPr>
        <w:t xml:space="preserve"> have resulted</w:t>
      </w:r>
      <w:r w:rsidRPr="00A561F5">
        <w:rPr>
          <w:rFonts w:ascii="Book Antiqua" w:eastAsia="Book Antiqua" w:hAnsi="Book Antiqua" w:cs="Book Antiqua"/>
          <w:color w:val="000000" w:themeColor="text1"/>
          <w:shd w:val="clear" w:color="auto" w:fill="FFFFFF"/>
        </w:rPr>
        <w:t xml:space="preserve"> in decreased </w:t>
      </w:r>
      <w:r w:rsidRPr="00A561F5">
        <w:rPr>
          <w:rFonts w:ascii="Book Antiqua" w:eastAsia="Book Antiqua" w:hAnsi="Book Antiqua" w:cs="Book Antiqua"/>
          <w:color w:val="000000" w:themeColor="text1"/>
          <w:shd w:val="clear" w:color="auto" w:fill="FFFFFF"/>
        </w:rPr>
        <w:lastRenderedPageBreak/>
        <w:t xml:space="preserve">incidence and mortality rates in recent years. However, the </w:t>
      </w:r>
      <w:r w:rsidR="0099561B" w:rsidRPr="00A561F5">
        <w:rPr>
          <w:rFonts w:ascii="Book Antiqua" w:eastAsia="Book Antiqua" w:hAnsi="Book Antiqua" w:cs="Book Antiqua"/>
          <w:color w:val="000000" w:themeColor="text1"/>
          <w:shd w:val="clear" w:color="auto" w:fill="FFFFFF"/>
        </w:rPr>
        <w:t>5</w:t>
      </w:r>
      <w:r w:rsidRPr="00A561F5">
        <w:rPr>
          <w:rFonts w:ascii="Book Antiqua" w:eastAsia="Book Antiqua" w:hAnsi="Book Antiqua" w:cs="Book Antiqua"/>
          <w:color w:val="000000" w:themeColor="text1"/>
          <w:shd w:val="clear" w:color="auto" w:fill="FFFFFF"/>
        </w:rPr>
        <w:t>-year overall survival rate of patients with advanced GC is less than 30% due to delayed diagnosis and recurrence. Therefore, revealing the oncogenic mechanisms of GC and further exploring the strategies for GC diagnosis and treatment are urgent.</w:t>
      </w:r>
    </w:p>
    <w:p w14:paraId="7B7F6537" w14:textId="77777777" w:rsidR="00A77B3E" w:rsidRPr="00A561F5" w:rsidRDefault="00A77B3E" w:rsidP="00A561F5">
      <w:pPr>
        <w:snapToGrid w:val="0"/>
        <w:spacing w:line="360" w:lineRule="auto"/>
        <w:jc w:val="both"/>
        <w:rPr>
          <w:color w:val="000000" w:themeColor="text1"/>
        </w:rPr>
      </w:pPr>
    </w:p>
    <w:p w14:paraId="615AEF0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objectives</w:t>
      </w:r>
    </w:p>
    <w:p w14:paraId="7890F01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investigate the role and mechanism of </w:t>
      </w:r>
      <w:r w:rsidRPr="00A561F5">
        <w:rPr>
          <w:rFonts w:ascii="Book Antiqua" w:eastAsia="Book Antiqua" w:hAnsi="Book Antiqua" w:cs="Book Antiqua"/>
          <w:color w:val="000000" w:themeColor="text1"/>
          <w:shd w:val="clear" w:color="auto" w:fill="FFFFFF"/>
        </w:rPr>
        <w:t>EHF in the occurrence and development of GC.</w:t>
      </w:r>
    </w:p>
    <w:p w14:paraId="6B5717DD" w14:textId="77777777" w:rsidR="00A77B3E" w:rsidRPr="00A561F5" w:rsidRDefault="00A77B3E" w:rsidP="00A561F5">
      <w:pPr>
        <w:snapToGrid w:val="0"/>
        <w:spacing w:line="360" w:lineRule="auto"/>
        <w:jc w:val="both"/>
        <w:rPr>
          <w:color w:val="000000" w:themeColor="text1"/>
        </w:rPr>
      </w:pPr>
    </w:p>
    <w:p w14:paraId="073B690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methods</w:t>
      </w:r>
    </w:p>
    <w:p w14:paraId="0D381E9D" w14:textId="4E1798F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expression of EHF mRNA in GC tissues and cell lines was measured by qPCR. Western blotting was performed to determine the protein expression of EHF, c-Met and its downstream signal molecules. The EHF expression in GC tissues was further checked by immunohistochemical staining. To investigate the role of EHF in GC oncogenesis, </w:t>
      </w:r>
      <w:r w:rsidR="003A59C7" w:rsidRPr="00A561F5">
        <w:rPr>
          <w:rFonts w:ascii="Book Antiqua" w:eastAsia="Book Antiqua" w:hAnsi="Book Antiqua" w:cs="Book Antiqua"/>
          <w:color w:val="000000" w:themeColor="text1"/>
        </w:rPr>
        <w:t>small interfering RNAs (siRNAs)</w:t>
      </w:r>
      <w:r w:rsidRPr="00A561F5">
        <w:rPr>
          <w:rFonts w:ascii="Book Antiqua" w:eastAsia="Book Antiqua" w:hAnsi="Book Antiqua" w:cs="Book Antiqua"/>
          <w:color w:val="000000" w:themeColor="text1"/>
        </w:rPr>
        <w:t xml:space="preserve"> against EHF were transfected into GC cells. The cell proliferation of GC cells was determined by </w:t>
      </w:r>
      <w:r w:rsidR="003A59C7" w:rsidRPr="00A561F5">
        <w:rPr>
          <w:rFonts w:ascii="Book Antiqua" w:eastAsia="Book Antiqua" w:hAnsi="Book Antiqua" w:cs="Book Antiqua"/>
          <w:color w:val="000000" w:themeColor="text1"/>
        </w:rPr>
        <w:t>cell counting kit-8</w:t>
      </w:r>
      <w:r w:rsidRPr="00A561F5">
        <w:rPr>
          <w:rFonts w:ascii="Book Antiqua" w:eastAsia="Book Antiqua" w:hAnsi="Book Antiqua" w:cs="Book Antiqua"/>
          <w:color w:val="000000" w:themeColor="text1"/>
        </w:rPr>
        <w:t xml:space="preserve"> and colony formation assays. Flow cytometry was performed following annexin V/PI and PI staining to determine apoptosis and the cell cycle, respectively. Cell migration and invasion were assessed by </w:t>
      </w:r>
      <w:proofErr w:type="spellStart"/>
      <w:r w:rsidR="0099561B"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assays.</w:t>
      </w:r>
    </w:p>
    <w:p w14:paraId="3CFB18F2" w14:textId="77777777" w:rsidR="00A77B3E" w:rsidRPr="00A561F5" w:rsidRDefault="00A77B3E" w:rsidP="00A561F5">
      <w:pPr>
        <w:snapToGrid w:val="0"/>
        <w:spacing w:line="360" w:lineRule="auto"/>
        <w:jc w:val="both"/>
        <w:rPr>
          <w:color w:val="000000" w:themeColor="text1"/>
        </w:rPr>
      </w:pPr>
    </w:p>
    <w:p w14:paraId="07F8C05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results</w:t>
      </w:r>
    </w:p>
    <w:p w14:paraId="6CF703C5" w14:textId="441D76A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The data indicated that EHF was upregulated in GC tissues and cell lines in which increased expression of c-Met was also observed. Silencing of EHF by siRNA reduced cell proliferation in GC cells. Inhibition of EHF induced significant apoptosis and cell cycle arrest in GC cells. Cell migration and invasion were significantly inhibited. EHF silencing led to the c-Met downregulation and further blocked Ras/c-Raf/Erk1/2. Additionally, PTEN was upregulated and GSK-3β was deactivated. Moreover, inactivation of STAT3 was detected following EHF inhibition, leading to the blockage of</w:t>
      </w:r>
      <w:r w:rsidR="0099561B" w:rsidRPr="00A561F5">
        <w:rPr>
          <w:rFonts w:ascii="Book Antiqua" w:eastAsia="Book Antiqua" w:hAnsi="Book Antiqua" w:cs="Book Antiqua"/>
          <w:color w:val="000000" w:themeColor="text1"/>
          <w:shd w:val="clear" w:color="auto" w:fill="FFFFFF"/>
        </w:rPr>
        <w:t xml:space="preserve"> the</w:t>
      </w:r>
      <w:r w:rsidRPr="00A561F5">
        <w:rPr>
          <w:rFonts w:ascii="Book Antiqua" w:eastAsia="Book Antiqua" w:hAnsi="Book Antiqua" w:cs="Book Antiqua"/>
          <w:color w:val="000000" w:themeColor="text1"/>
          <w:shd w:val="clear" w:color="auto" w:fill="FFFFFF"/>
        </w:rPr>
        <w:t xml:space="preserve"> epithelial-to-mesenchymal transition (EMT).</w:t>
      </w:r>
    </w:p>
    <w:p w14:paraId="5B5891AE" w14:textId="77777777" w:rsidR="00A77B3E" w:rsidRPr="00A561F5" w:rsidRDefault="00A77B3E" w:rsidP="00A561F5">
      <w:pPr>
        <w:snapToGrid w:val="0"/>
        <w:spacing w:line="360" w:lineRule="auto"/>
        <w:jc w:val="both"/>
        <w:rPr>
          <w:color w:val="000000" w:themeColor="text1"/>
        </w:rPr>
      </w:pPr>
    </w:p>
    <w:p w14:paraId="6FD9967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lastRenderedPageBreak/>
        <w:t>Research conclusions</w:t>
      </w:r>
    </w:p>
    <w:p w14:paraId="096DBC9B" w14:textId="036A1B8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These results suggested that EHF plays a key role in cell proliferation, invasion, apoptosis, the cell cycle and EMT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pathway.</w:t>
      </w:r>
    </w:p>
    <w:p w14:paraId="51E93F7A" w14:textId="77777777" w:rsidR="00A77B3E" w:rsidRPr="00A561F5" w:rsidRDefault="00A77B3E" w:rsidP="00A561F5">
      <w:pPr>
        <w:snapToGrid w:val="0"/>
        <w:spacing w:line="360" w:lineRule="auto"/>
        <w:jc w:val="both"/>
        <w:rPr>
          <w:color w:val="000000" w:themeColor="text1"/>
        </w:rPr>
      </w:pPr>
    </w:p>
    <w:p w14:paraId="7C351BD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perspectives</w:t>
      </w:r>
    </w:p>
    <w:p w14:paraId="1C7AC06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EHF may serve as an antineoplastic target for the diagnosis and treatment of GC.</w:t>
      </w:r>
    </w:p>
    <w:p w14:paraId="2C333403" w14:textId="77777777" w:rsidR="00A77B3E" w:rsidRPr="00A561F5" w:rsidRDefault="00A77B3E" w:rsidP="00A561F5">
      <w:pPr>
        <w:snapToGrid w:val="0"/>
        <w:spacing w:line="360" w:lineRule="auto"/>
        <w:jc w:val="both"/>
        <w:rPr>
          <w:color w:val="000000" w:themeColor="text1"/>
        </w:rPr>
      </w:pPr>
    </w:p>
    <w:p w14:paraId="435F2AB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ACKNOWLEDGEMENTS</w:t>
      </w:r>
    </w:p>
    <w:p w14:paraId="34F656DE" w14:textId="7BC3D82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We are very grateful to </w:t>
      </w:r>
      <w:r w:rsidR="003A59C7"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State Key Laboratory for Diagnosis and Treatment of Infectious Diseases of </w:t>
      </w:r>
      <w:r w:rsidR="003A59C7"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of Zhejiang University for providing excellent technical assistance.</w:t>
      </w:r>
    </w:p>
    <w:p w14:paraId="696F58D0" w14:textId="77777777" w:rsidR="00A77B3E" w:rsidRPr="00A561F5" w:rsidRDefault="00A77B3E" w:rsidP="00A561F5">
      <w:pPr>
        <w:snapToGrid w:val="0"/>
        <w:spacing w:line="360" w:lineRule="auto"/>
        <w:jc w:val="both"/>
        <w:rPr>
          <w:color w:val="000000" w:themeColor="text1"/>
        </w:rPr>
      </w:pPr>
    </w:p>
    <w:p w14:paraId="6FAF1F6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REFERENCES</w:t>
      </w:r>
    </w:p>
    <w:p w14:paraId="2C552F6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 </w:t>
      </w:r>
      <w:r w:rsidRPr="00A561F5">
        <w:rPr>
          <w:rFonts w:ascii="Book Antiqua" w:eastAsia="Book Antiqua" w:hAnsi="Book Antiqua" w:cs="Book Antiqua"/>
          <w:b/>
          <w:bCs/>
          <w:color w:val="000000" w:themeColor="text1"/>
        </w:rPr>
        <w:t>Bray F</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Ferlay</w:t>
      </w:r>
      <w:proofErr w:type="spellEnd"/>
      <w:r w:rsidRPr="00A561F5">
        <w:rPr>
          <w:rFonts w:ascii="Book Antiqua" w:eastAsia="Book Antiqua" w:hAnsi="Book Antiqua" w:cs="Book Antiqua"/>
          <w:color w:val="000000" w:themeColor="text1"/>
        </w:rPr>
        <w:t xml:space="preserve"> J, </w:t>
      </w:r>
      <w:proofErr w:type="spellStart"/>
      <w:r w:rsidRPr="00A561F5">
        <w:rPr>
          <w:rFonts w:ascii="Book Antiqua" w:eastAsia="Book Antiqua" w:hAnsi="Book Antiqua" w:cs="Book Antiqua"/>
          <w:color w:val="000000" w:themeColor="text1"/>
        </w:rPr>
        <w:t>Soerjomataram</w:t>
      </w:r>
      <w:proofErr w:type="spellEnd"/>
      <w:r w:rsidRPr="00A561F5">
        <w:rPr>
          <w:rFonts w:ascii="Book Antiqua" w:eastAsia="Book Antiqua" w:hAnsi="Book Antiqua" w:cs="Book Antiqua"/>
          <w:color w:val="000000" w:themeColor="text1"/>
        </w:rPr>
        <w:t xml:space="preserve"> I, Siegel RL, Torre LA, Jemal A. Global cancer statistics 2018: GLOBOCAN estimates of incidence and mortality worldwide for 36 cancers in 185 countries. </w:t>
      </w:r>
      <w:r w:rsidRPr="00A561F5">
        <w:rPr>
          <w:rFonts w:ascii="Book Antiqua" w:eastAsia="Book Antiqua" w:hAnsi="Book Antiqua" w:cs="Book Antiqua"/>
          <w:i/>
          <w:iCs/>
          <w:color w:val="000000" w:themeColor="text1"/>
        </w:rPr>
        <w:t>CA Cancer J Clin</w:t>
      </w:r>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68</w:t>
      </w:r>
      <w:r w:rsidRPr="00A561F5">
        <w:rPr>
          <w:rFonts w:ascii="Book Antiqua" w:eastAsia="Book Antiqua" w:hAnsi="Book Antiqua" w:cs="Book Antiqua"/>
          <w:color w:val="000000" w:themeColor="text1"/>
        </w:rPr>
        <w:t>: 394-424 [PMID: 30207593 DOI: 10.3322/caac.21492]</w:t>
      </w:r>
    </w:p>
    <w:p w14:paraId="5B07581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 </w:t>
      </w:r>
      <w:proofErr w:type="spellStart"/>
      <w:r w:rsidRPr="00A561F5">
        <w:rPr>
          <w:rFonts w:ascii="Book Antiqua" w:eastAsia="Book Antiqua" w:hAnsi="Book Antiqua" w:cs="Book Antiqua"/>
          <w:b/>
          <w:bCs/>
          <w:color w:val="000000" w:themeColor="text1"/>
        </w:rPr>
        <w:t>Doorakkers</w:t>
      </w:r>
      <w:proofErr w:type="spellEnd"/>
      <w:r w:rsidRPr="00A561F5">
        <w:rPr>
          <w:rFonts w:ascii="Book Antiqua" w:eastAsia="Book Antiqua" w:hAnsi="Book Antiqua" w:cs="Book Antiqua"/>
          <w:b/>
          <w:bCs/>
          <w:color w:val="000000" w:themeColor="text1"/>
        </w:rPr>
        <w:t xml:space="preserve"> E</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Lagergren</w:t>
      </w:r>
      <w:proofErr w:type="spellEnd"/>
      <w:r w:rsidRPr="00A561F5">
        <w:rPr>
          <w:rFonts w:ascii="Book Antiqua" w:eastAsia="Book Antiqua" w:hAnsi="Book Antiqua" w:cs="Book Antiqua"/>
          <w:color w:val="000000" w:themeColor="text1"/>
        </w:rPr>
        <w:t xml:space="preserve"> J, </w:t>
      </w:r>
      <w:proofErr w:type="spellStart"/>
      <w:r w:rsidRPr="00A561F5">
        <w:rPr>
          <w:rFonts w:ascii="Book Antiqua" w:eastAsia="Book Antiqua" w:hAnsi="Book Antiqua" w:cs="Book Antiqua"/>
          <w:color w:val="000000" w:themeColor="text1"/>
        </w:rPr>
        <w:t>Engstrand</w:t>
      </w:r>
      <w:proofErr w:type="spellEnd"/>
      <w:r w:rsidRPr="00A561F5">
        <w:rPr>
          <w:rFonts w:ascii="Book Antiqua" w:eastAsia="Book Antiqua" w:hAnsi="Book Antiqua" w:cs="Book Antiqua"/>
          <w:color w:val="000000" w:themeColor="text1"/>
        </w:rPr>
        <w:t xml:space="preserve"> L, </w:t>
      </w:r>
      <w:proofErr w:type="spellStart"/>
      <w:r w:rsidRPr="00A561F5">
        <w:rPr>
          <w:rFonts w:ascii="Book Antiqua" w:eastAsia="Book Antiqua" w:hAnsi="Book Antiqua" w:cs="Book Antiqua"/>
          <w:color w:val="000000" w:themeColor="text1"/>
        </w:rPr>
        <w:t>Brusselaers</w:t>
      </w:r>
      <w:proofErr w:type="spellEnd"/>
      <w:r w:rsidRPr="00A561F5">
        <w:rPr>
          <w:rFonts w:ascii="Book Antiqua" w:eastAsia="Book Antiqua" w:hAnsi="Book Antiqua" w:cs="Book Antiqua"/>
          <w:color w:val="000000" w:themeColor="text1"/>
        </w:rPr>
        <w:t xml:space="preserve"> N. </w:t>
      </w:r>
      <w:r w:rsidRPr="00A561F5">
        <w:rPr>
          <w:rFonts w:ascii="Book Antiqua" w:eastAsia="Book Antiqua" w:hAnsi="Book Antiqua" w:cs="Book Antiqua"/>
          <w:i/>
          <w:iCs/>
          <w:color w:val="000000" w:themeColor="text1"/>
        </w:rPr>
        <w:t>Helicobacter pylori</w:t>
      </w:r>
      <w:r w:rsidRPr="00A561F5">
        <w:rPr>
          <w:rFonts w:ascii="Book Antiqua" w:eastAsia="Book Antiqua" w:hAnsi="Book Antiqua" w:cs="Book Antiqua"/>
          <w:color w:val="000000" w:themeColor="text1"/>
        </w:rPr>
        <w:t xml:space="preserve"> eradication treatment and the risk of gastric adenocarcinoma in a Western population. </w:t>
      </w:r>
      <w:r w:rsidRPr="00A561F5">
        <w:rPr>
          <w:rFonts w:ascii="Book Antiqua" w:eastAsia="Book Antiqua" w:hAnsi="Book Antiqua" w:cs="Book Antiqua"/>
          <w:i/>
          <w:iCs/>
          <w:color w:val="000000" w:themeColor="text1"/>
        </w:rPr>
        <w:t>Gut</w:t>
      </w:r>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67</w:t>
      </w:r>
      <w:r w:rsidRPr="00A561F5">
        <w:rPr>
          <w:rFonts w:ascii="Book Antiqua" w:eastAsia="Book Antiqua" w:hAnsi="Book Antiqua" w:cs="Book Antiqua"/>
          <w:color w:val="000000" w:themeColor="text1"/>
        </w:rPr>
        <w:t>: 2092-2096 [PMID: 29382776 DOI: 10.1136/gutjnl-2017-315363]</w:t>
      </w:r>
    </w:p>
    <w:p w14:paraId="43CBE2A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 </w:t>
      </w:r>
      <w:r w:rsidRPr="00A561F5">
        <w:rPr>
          <w:rFonts w:ascii="Book Antiqua" w:eastAsia="Book Antiqua" w:hAnsi="Book Antiqua" w:cs="Book Antiqua"/>
          <w:b/>
          <w:bCs/>
          <w:color w:val="000000" w:themeColor="text1"/>
        </w:rPr>
        <w:t>Fang X</w:t>
      </w:r>
      <w:r w:rsidRPr="00A561F5">
        <w:rPr>
          <w:rFonts w:ascii="Book Antiqua" w:eastAsia="Book Antiqua" w:hAnsi="Book Antiqua" w:cs="Book Antiqua"/>
          <w:color w:val="000000" w:themeColor="text1"/>
        </w:rPr>
        <w:t xml:space="preserve">, Wei J, He X, An P, Wang H, Jiang L, Shao D, Liang H, Li Y, Wang F, Min J. Landscape of dietary factors associated with risk of gastric cancer: A systematic review and dose-response meta-analysis of prospective cohort studies. </w:t>
      </w:r>
      <w:r w:rsidRPr="00A561F5">
        <w:rPr>
          <w:rFonts w:ascii="Book Antiqua" w:eastAsia="Book Antiqua" w:hAnsi="Book Antiqua" w:cs="Book Antiqua"/>
          <w:i/>
          <w:iCs/>
          <w:color w:val="000000" w:themeColor="text1"/>
        </w:rPr>
        <w:t>Eur J Cancer</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51</w:t>
      </w:r>
      <w:r w:rsidRPr="00A561F5">
        <w:rPr>
          <w:rFonts w:ascii="Book Antiqua" w:eastAsia="Book Antiqua" w:hAnsi="Book Antiqua" w:cs="Book Antiqua"/>
          <w:color w:val="000000" w:themeColor="text1"/>
        </w:rPr>
        <w:t>: 2820-2832 [PMID: 26589974 DOI: 10.1016/j.ejca.2015.09.010]</w:t>
      </w:r>
    </w:p>
    <w:p w14:paraId="7FC3924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 </w:t>
      </w:r>
      <w:proofErr w:type="spellStart"/>
      <w:r w:rsidRPr="00A561F5">
        <w:rPr>
          <w:rFonts w:ascii="Book Antiqua" w:eastAsia="Book Antiqua" w:hAnsi="Book Antiqua" w:cs="Book Antiqua"/>
          <w:b/>
          <w:bCs/>
          <w:color w:val="000000" w:themeColor="text1"/>
        </w:rPr>
        <w:t>Lordick</w:t>
      </w:r>
      <w:proofErr w:type="spellEnd"/>
      <w:r w:rsidRPr="00A561F5">
        <w:rPr>
          <w:rFonts w:ascii="Book Antiqua" w:eastAsia="Book Antiqua" w:hAnsi="Book Antiqua" w:cs="Book Antiqua"/>
          <w:b/>
          <w:bCs/>
          <w:color w:val="000000" w:themeColor="text1"/>
        </w:rPr>
        <w:t xml:space="preserve"> F</w:t>
      </w:r>
      <w:r w:rsidRPr="00A561F5">
        <w:rPr>
          <w:rFonts w:ascii="Book Antiqua" w:eastAsia="Book Antiqua" w:hAnsi="Book Antiqua" w:cs="Book Antiqua"/>
          <w:color w:val="000000" w:themeColor="text1"/>
        </w:rPr>
        <w:t xml:space="preserve">, Allum W, Carneiro F, </w:t>
      </w:r>
      <w:proofErr w:type="spellStart"/>
      <w:r w:rsidRPr="00A561F5">
        <w:rPr>
          <w:rFonts w:ascii="Book Antiqua" w:eastAsia="Book Antiqua" w:hAnsi="Book Antiqua" w:cs="Book Antiqua"/>
          <w:color w:val="000000" w:themeColor="text1"/>
        </w:rPr>
        <w:t>Mitry</w:t>
      </w:r>
      <w:proofErr w:type="spellEnd"/>
      <w:r w:rsidRPr="00A561F5">
        <w:rPr>
          <w:rFonts w:ascii="Book Antiqua" w:eastAsia="Book Antiqua" w:hAnsi="Book Antiqua" w:cs="Book Antiqua"/>
          <w:color w:val="000000" w:themeColor="text1"/>
        </w:rPr>
        <w:t xml:space="preserve"> E, </w:t>
      </w:r>
      <w:proofErr w:type="spellStart"/>
      <w:r w:rsidRPr="00A561F5">
        <w:rPr>
          <w:rFonts w:ascii="Book Antiqua" w:eastAsia="Book Antiqua" w:hAnsi="Book Antiqua" w:cs="Book Antiqua"/>
          <w:color w:val="000000" w:themeColor="text1"/>
        </w:rPr>
        <w:t>Tabernero</w:t>
      </w:r>
      <w:proofErr w:type="spellEnd"/>
      <w:r w:rsidRPr="00A561F5">
        <w:rPr>
          <w:rFonts w:ascii="Book Antiqua" w:eastAsia="Book Antiqua" w:hAnsi="Book Antiqua" w:cs="Book Antiqua"/>
          <w:color w:val="000000" w:themeColor="text1"/>
        </w:rPr>
        <w:t xml:space="preserve"> J, Tan P, Van </w:t>
      </w:r>
      <w:proofErr w:type="spellStart"/>
      <w:r w:rsidRPr="00A561F5">
        <w:rPr>
          <w:rFonts w:ascii="Book Antiqua" w:eastAsia="Book Antiqua" w:hAnsi="Book Antiqua" w:cs="Book Antiqua"/>
          <w:color w:val="000000" w:themeColor="text1"/>
        </w:rPr>
        <w:t>Cutsem</w:t>
      </w:r>
      <w:proofErr w:type="spellEnd"/>
      <w:r w:rsidRPr="00A561F5">
        <w:rPr>
          <w:rFonts w:ascii="Book Antiqua" w:eastAsia="Book Antiqua" w:hAnsi="Book Antiqua" w:cs="Book Antiqua"/>
          <w:color w:val="000000" w:themeColor="text1"/>
        </w:rPr>
        <w:t xml:space="preserve"> E, van de Velde C, Cervantes A. Unmet needs and challenges in gastric cancer: the way forward. </w:t>
      </w:r>
      <w:r w:rsidRPr="00A561F5">
        <w:rPr>
          <w:rFonts w:ascii="Book Antiqua" w:eastAsia="Book Antiqua" w:hAnsi="Book Antiqua" w:cs="Book Antiqua"/>
          <w:i/>
          <w:iCs/>
          <w:color w:val="000000" w:themeColor="text1"/>
        </w:rPr>
        <w:t>Cancer Treat Rev</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40</w:t>
      </w:r>
      <w:r w:rsidRPr="00A561F5">
        <w:rPr>
          <w:rFonts w:ascii="Book Antiqua" w:eastAsia="Book Antiqua" w:hAnsi="Book Antiqua" w:cs="Book Antiqua"/>
          <w:color w:val="000000" w:themeColor="text1"/>
        </w:rPr>
        <w:t>: 692-700 [PMID: 24656602 DOI: 10.1016/j.ctrv.2014.03.002]</w:t>
      </w:r>
    </w:p>
    <w:p w14:paraId="0CD0D8E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5 </w:t>
      </w:r>
      <w:proofErr w:type="spellStart"/>
      <w:r w:rsidRPr="00A561F5">
        <w:rPr>
          <w:rFonts w:ascii="Book Antiqua" w:eastAsia="Book Antiqua" w:hAnsi="Book Antiqua" w:cs="Book Antiqua"/>
          <w:b/>
          <w:bCs/>
          <w:color w:val="000000" w:themeColor="text1"/>
        </w:rPr>
        <w:t>Allemani</w:t>
      </w:r>
      <w:proofErr w:type="spellEnd"/>
      <w:r w:rsidRPr="00A561F5">
        <w:rPr>
          <w:rFonts w:ascii="Book Antiqua" w:eastAsia="Book Antiqua" w:hAnsi="Book Antiqua" w:cs="Book Antiqua"/>
          <w:b/>
          <w:bCs/>
          <w:color w:val="000000" w:themeColor="text1"/>
        </w:rPr>
        <w:t xml:space="preserve"> C</w:t>
      </w:r>
      <w:r w:rsidRPr="00A561F5">
        <w:rPr>
          <w:rFonts w:ascii="Book Antiqua" w:eastAsia="Book Antiqua" w:hAnsi="Book Antiqua" w:cs="Book Antiqua"/>
          <w:color w:val="000000" w:themeColor="text1"/>
        </w:rPr>
        <w:t xml:space="preserve">, Weir HK, </w:t>
      </w:r>
      <w:proofErr w:type="spellStart"/>
      <w:r w:rsidRPr="00A561F5">
        <w:rPr>
          <w:rFonts w:ascii="Book Antiqua" w:eastAsia="Book Antiqua" w:hAnsi="Book Antiqua" w:cs="Book Antiqua"/>
          <w:color w:val="000000" w:themeColor="text1"/>
        </w:rPr>
        <w:t>Carreira</w:t>
      </w:r>
      <w:proofErr w:type="spellEnd"/>
      <w:r w:rsidRPr="00A561F5">
        <w:rPr>
          <w:rFonts w:ascii="Book Antiqua" w:eastAsia="Book Antiqua" w:hAnsi="Book Antiqua" w:cs="Book Antiqua"/>
          <w:color w:val="000000" w:themeColor="text1"/>
        </w:rPr>
        <w:t xml:space="preserve"> H, Harewood R, </w:t>
      </w:r>
      <w:proofErr w:type="spellStart"/>
      <w:r w:rsidRPr="00A561F5">
        <w:rPr>
          <w:rFonts w:ascii="Book Antiqua" w:eastAsia="Book Antiqua" w:hAnsi="Book Antiqua" w:cs="Book Antiqua"/>
          <w:color w:val="000000" w:themeColor="text1"/>
        </w:rPr>
        <w:t>Spika</w:t>
      </w:r>
      <w:proofErr w:type="spellEnd"/>
      <w:r w:rsidRPr="00A561F5">
        <w:rPr>
          <w:rFonts w:ascii="Book Antiqua" w:eastAsia="Book Antiqua" w:hAnsi="Book Antiqua" w:cs="Book Antiqua"/>
          <w:color w:val="000000" w:themeColor="text1"/>
        </w:rPr>
        <w:t xml:space="preserve"> D, Wang XS, Bannon F, </w:t>
      </w:r>
      <w:proofErr w:type="spellStart"/>
      <w:r w:rsidRPr="00A561F5">
        <w:rPr>
          <w:rFonts w:ascii="Book Antiqua" w:eastAsia="Book Antiqua" w:hAnsi="Book Antiqua" w:cs="Book Antiqua"/>
          <w:color w:val="000000" w:themeColor="text1"/>
        </w:rPr>
        <w:t>Ahn</w:t>
      </w:r>
      <w:proofErr w:type="spellEnd"/>
      <w:r w:rsidRPr="00A561F5">
        <w:rPr>
          <w:rFonts w:ascii="Book Antiqua" w:eastAsia="Book Antiqua" w:hAnsi="Book Antiqua" w:cs="Book Antiqua"/>
          <w:color w:val="000000" w:themeColor="text1"/>
        </w:rPr>
        <w:t xml:space="preserve"> JV, Johnson CJ, Bonaventure A, Marcos-</w:t>
      </w:r>
      <w:proofErr w:type="spellStart"/>
      <w:r w:rsidRPr="00A561F5">
        <w:rPr>
          <w:rFonts w:ascii="Book Antiqua" w:eastAsia="Book Antiqua" w:hAnsi="Book Antiqua" w:cs="Book Antiqua"/>
          <w:color w:val="000000" w:themeColor="text1"/>
        </w:rPr>
        <w:t>Gragera</w:t>
      </w:r>
      <w:proofErr w:type="spellEnd"/>
      <w:r w:rsidRPr="00A561F5">
        <w:rPr>
          <w:rFonts w:ascii="Book Antiqua" w:eastAsia="Book Antiqua" w:hAnsi="Book Antiqua" w:cs="Book Antiqua"/>
          <w:color w:val="000000" w:themeColor="text1"/>
        </w:rPr>
        <w:t xml:space="preserve"> R, Stiller C, Azevedo e Silva G, Chen WQ, </w:t>
      </w:r>
      <w:proofErr w:type="spellStart"/>
      <w:r w:rsidRPr="00A561F5">
        <w:rPr>
          <w:rFonts w:ascii="Book Antiqua" w:eastAsia="Book Antiqua" w:hAnsi="Book Antiqua" w:cs="Book Antiqua"/>
          <w:color w:val="000000" w:themeColor="text1"/>
        </w:rPr>
        <w:t>Ogunbiyi</w:t>
      </w:r>
      <w:proofErr w:type="spellEnd"/>
      <w:r w:rsidRPr="00A561F5">
        <w:rPr>
          <w:rFonts w:ascii="Book Antiqua" w:eastAsia="Book Antiqua" w:hAnsi="Book Antiqua" w:cs="Book Antiqua"/>
          <w:color w:val="000000" w:themeColor="text1"/>
        </w:rPr>
        <w:t xml:space="preserve"> OJ, Rachet B, </w:t>
      </w:r>
      <w:proofErr w:type="spellStart"/>
      <w:r w:rsidRPr="00A561F5">
        <w:rPr>
          <w:rFonts w:ascii="Book Antiqua" w:eastAsia="Book Antiqua" w:hAnsi="Book Antiqua" w:cs="Book Antiqua"/>
          <w:color w:val="000000" w:themeColor="text1"/>
        </w:rPr>
        <w:t>Soeberg</w:t>
      </w:r>
      <w:proofErr w:type="spellEnd"/>
      <w:r w:rsidRPr="00A561F5">
        <w:rPr>
          <w:rFonts w:ascii="Book Antiqua" w:eastAsia="Book Antiqua" w:hAnsi="Book Antiqua" w:cs="Book Antiqua"/>
          <w:color w:val="000000" w:themeColor="text1"/>
        </w:rPr>
        <w:t xml:space="preserve"> MJ, You H, Matsuda T, </w:t>
      </w:r>
      <w:proofErr w:type="spellStart"/>
      <w:r w:rsidRPr="00A561F5">
        <w:rPr>
          <w:rFonts w:ascii="Book Antiqua" w:eastAsia="Book Antiqua" w:hAnsi="Book Antiqua" w:cs="Book Antiqua"/>
          <w:color w:val="000000" w:themeColor="text1"/>
        </w:rPr>
        <w:t>Bielska-Lasota</w:t>
      </w:r>
      <w:proofErr w:type="spellEnd"/>
      <w:r w:rsidRPr="00A561F5">
        <w:rPr>
          <w:rFonts w:ascii="Book Antiqua" w:eastAsia="Book Antiqua" w:hAnsi="Book Antiqua" w:cs="Book Antiqua"/>
          <w:color w:val="000000" w:themeColor="text1"/>
        </w:rPr>
        <w:t xml:space="preserve"> M, Storm H, </w:t>
      </w:r>
      <w:r w:rsidRPr="00A561F5">
        <w:rPr>
          <w:rFonts w:ascii="Book Antiqua" w:eastAsia="Book Antiqua" w:hAnsi="Book Antiqua" w:cs="Book Antiqua"/>
          <w:color w:val="000000" w:themeColor="text1"/>
        </w:rPr>
        <w:lastRenderedPageBreak/>
        <w:t xml:space="preserve">Tucker TC, Coleman MP; CONCORD Working Group. Global surveillance of cancer survival 1995-2009: analysis of individual data for 25,676,887 patients from 279 population-based registries in 67 countries (CONCORD-2). </w:t>
      </w:r>
      <w:r w:rsidRPr="00A561F5">
        <w:rPr>
          <w:rFonts w:ascii="Book Antiqua" w:eastAsia="Book Antiqua" w:hAnsi="Book Antiqua" w:cs="Book Antiqua"/>
          <w:i/>
          <w:iCs/>
          <w:color w:val="000000" w:themeColor="text1"/>
        </w:rPr>
        <w:t>Lancet</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385</w:t>
      </w:r>
      <w:r w:rsidRPr="00A561F5">
        <w:rPr>
          <w:rFonts w:ascii="Book Antiqua" w:eastAsia="Book Antiqua" w:hAnsi="Book Antiqua" w:cs="Book Antiqua"/>
          <w:color w:val="000000" w:themeColor="text1"/>
        </w:rPr>
        <w:t>: 977-1010 [PMID: 25467588 DOI: 10.1016/S0140-6736(14)62038-9]</w:t>
      </w:r>
    </w:p>
    <w:p w14:paraId="431D3D6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6 </w:t>
      </w:r>
      <w:r w:rsidRPr="00A561F5">
        <w:rPr>
          <w:rFonts w:ascii="Book Antiqua" w:eastAsia="Book Antiqua" w:hAnsi="Book Antiqua" w:cs="Book Antiqua"/>
          <w:b/>
          <w:bCs/>
          <w:color w:val="000000" w:themeColor="text1"/>
        </w:rPr>
        <w:t>Feng FY</w:t>
      </w:r>
      <w:r w:rsidRPr="00A561F5">
        <w:rPr>
          <w:rFonts w:ascii="Book Antiqua" w:eastAsia="Book Antiqua" w:hAnsi="Book Antiqua" w:cs="Book Antiqua"/>
          <w:color w:val="000000" w:themeColor="text1"/>
        </w:rPr>
        <w:t xml:space="preserve">, Brenner JC, Hussain M, </w:t>
      </w:r>
      <w:proofErr w:type="spellStart"/>
      <w:r w:rsidRPr="00A561F5">
        <w:rPr>
          <w:rFonts w:ascii="Book Antiqua" w:eastAsia="Book Antiqua" w:hAnsi="Book Antiqua" w:cs="Book Antiqua"/>
          <w:color w:val="000000" w:themeColor="text1"/>
        </w:rPr>
        <w:t>Chinnaiyan</w:t>
      </w:r>
      <w:proofErr w:type="spellEnd"/>
      <w:r w:rsidRPr="00A561F5">
        <w:rPr>
          <w:rFonts w:ascii="Book Antiqua" w:eastAsia="Book Antiqua" w:hAnsi="Book Antiqua" w:cs="Book Antiqua"/>
          <w:color w:val="000000" w:themeColor="text1"/>
        </w:rPr>
        <w:t xml:space="preserve"> AM. Molecular pathways: targeting ETS gene fusions in cancer. </w:t>
      </w:r>
      <w:r w:rsidRPr="00A561F5">
        <w:rPr>
          <w:rFonts w:ascii="Book Antiqua" w:eastAsia="Book Antiqua" w:hAnsi="Book Antiqua" w:cs="Book Antiqua"/>
          <w:i/>
          <w:iCs/>
          <w:color w:val="000000" w:themeColor="text1"/>
        </w:rPr>
        <w:t>Clin Cancer Res</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20</w:t>
      </w:r>
      <w:r w:rsidRPr="00A561F5">
        <w:rPr>
          <w:rFonts w:ascii="Book Antiqua" w:eastAsia="Book Antiqua" w:hAnsi="Book Antiqua" w:cs="Book Antiqua"/>
          <w:color w:val="000000" w:themeColor="text1"/>
        </w:rPr>
        <w:t>: 4442-4448 [PMID: 24958807 DOI: 10.1158/1078-0432.CCR-13-0275]</w:t>
      </w:r>
    </w:p>
    <w:p w14:paraId="53CA6AF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7 </w:t>
      </w:r>
      <w:r w:rsidRPr="00A561F5">
        <w:rPr>
          <w:rFonts w:ascii="Book Antiqua" w:eastAsia="Book Antiqua" w:hAnsi="Book Antiqua" w:cs="Book Antiqua"/>
          <w:b/>
          <w:bCs/>
          <w:color w:val="000000" w:themeColor="text1"/>
        </w:rPr>
        <w:t>Kas K</w:t>
      </w:r>
      <w:r w:rsidRPr="00A561F5">
        <w:rPr>
          <w:rFonts w:ascii="Book Antiqua" w:eastAsia="Book Antiqua" w:hAnsi="Book Antiqua" w:cs="Book Antiqua"/>
          <w:color w:val="000000" w:themeColor="text1"/>
        </w:rPr>
        <w:t xml:space="preserve">, Finger E, </w:t>
      </w:r>
      <w:proofErr w:type="spellStart"/>
      <w:r w:rsidRPr="00A561F5">
        <w:rPr>
          <w:rFonts w:ascii="Book Antiqua" w:eastAsia="Book Antiqua" w:hAnsi="Book Antiqua" w:cs="Book Antiqua"/>
          <w:color w:val="000000" w:themeColor="text1"/>
        </w:rPr>
        <w:t>Grall</w:t>
      </w:r>
      <w:proofErr w:type="spellEnd"/>
      <w:r w:rsidRPr="00A561F5">
        <w:rPr>
          <w:rFonts w:ascii="Book Antiqua" w:eastAsia="Book Antiqua" w:hAnsi="Book Antiqua" w:cs="Book Antiqua"/>
          <w:color w:val="000000" w:themeColor="text1"/>
        </w:rPr>
        <w:t xml:space="preserve"> F, Gu X, </w:t>
      </w:r>
      <w:proofErr w:type="spellStart"/>
      <w:r w:rsidRPr="00A561F5">
        <w:rPr>
          <w:rFonts w:ascii="Book Antiqua" w:eastAsia="Book Antiqua" w:hAnsi="Book Antiqua" w:cs="Book Antiqua"/>
          <w:color w:val="000000" w:themeColor="text1"/>
        </w:rPr>
        <w:t>Akbarali</w:t>
      </w:r>
      <w:proofErr w:type="spellEnd"/>
      <w:r w:rsidRPr="00A561F5">
        <w:rPr>
          <w:rFonts w:ascii="Book Antiqua" w:eastAsia="Book Antiqua" w:hAnsi="Book Antiqua" w:cs="Book Antiqua"/>
          <w:color w:val="000000" w:themeColor="text1"/>
        </w:rPr>
        <w:t xml:space="preserve"> Y, </w:t>
      </w:r>
      <w:proofErr w:type="spellStart"/>
      <w:r w:rsidRPr="00A561F5">
        <w:rPr>
          <w:rFonts w:ascii="Book Antiqua" w:eastAsia="Book Antiqua" w:hAnsi="Book Antiqua" w:cs="Book Antiqua"/>
          <w:color w:val="000000" w:themeColor="text1"/>
        </w:rPr>
        <w:t>Boltax</w:t>
      </w:r>
      <w:proofErr w:type="spellEnd"/>
      <w:r w:rsidRPr="00A561F5">
        <w:rPr>
          <w:rFonts w:ascii="Book Antiqua" w:eastAsia="Book Antiqua" w:hAnsi="Book Antiqua" w:cs="Book Antiqua"/>
          <w:color w:val="000000" w:themeColor="text1"/>
        </w:rPr>
        <w:t xml:space="preserve"> J, Weiss A, </w:t>
      </w:r>
      <w:proofErr w:type="spellStart"/>
      <w:r w:rsidRPr="00A561F5">
        <w:rPr>
          <w:rFonts w:ascii="Book Antiqua" w:eastAsia="Book Antiqua" w:hAnsi="Book Antiqua" w:cs="Book Antiqua"/>
          <w:color w:val="000000" w:themeColor="text1"/>
        </w:rPr>
        <w:t>Oettgen</w:t>
      </w:r>
      <w:proofErr w:type="spellEnd"/>
      <w:r w:rsidRPr="00A561F5">
        <w:rPr>
          <w:rFonts w:ascii="Book Antiqua" w:eastAsia="Book Antiqua" w:hAnsi="Book Antiqua" w:cs="Book Antiqua"/>
          <w:color w:val="000000" w:themeColor="text1"/>
        </w:rPr>
        <w:t xml:space="preserve"> P, </w:t>
      </w:r>
      <w:proofErr w:type="spellStart"/>
      <w:r w:rsidRPr="00A561F5">
        <w:rPr>
          <w:rFonts w:ascii="Book Antiqua" w:eastAsia="Book Antiqua" w:hAnsi="Book Antiqua" w:cs="Book Antiqua"/>
          <w:color w:val="000000" w:themeColor="text1"/>
        </w:rPr>
        <w:t>Kapeller</w:t>
      </w:r>
      <w:proofErr w:type="spellEnd"/>
      <w:r w:rsidRPr="00A561F5">
        <w:rPr>
          <w:rFonts w:ascii="Book Antiqua" w:eastAsia="Book Antiqua" w:hAnsi="Book Antiqua" w:cs="Book Antiqua"/>
          <w:color w:val="000000" w:themeColor="text1"/>
        </w:rPr>
        <w:t xml:space="preserve"> R, </w:t>
      </w:r>
      <w:proofErr w:type="spellStart"/>
      <w:r w:rsidRPr="00A561F5">
        <w:rPr>
          <w:rFonts w:ascii="Book Antiqua" w:eastAsia="Book Antiqua" w:hAnsi="Book Antiqua" w:cs="Book Antiqua"/>
          <w:color w:val="000000" w:themeColor="text1"/>
        </w:rPr>
        <w:t>Libermann</w:t>
      </w:r>
      <w:proofErr w:type="spellEnd"/>
      <w:r w:rsidRPr="00A561F5">
        <w:rPr>
          <w:rFonts w:ascii="Book Antiqua" w:eastAsia="Book Antiqua" w:hAnsi="Book Antiqua" w:cs="Book Antiqua"/>
          <w:color w:val="000000" w:themeColor="text1"/>
        </w:rPr>
        <w:t xml:space="preserve"> TA. ESE-3, a novel member of an epithelium-specific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transcription factor subfamily, demonstrates different target gene specificity from ESE-1. </w:t>
      </w:r>
      <w:r w:rsidRPr="00A561F5">
        <w:rPr>
          <w:rFonts w:ascii="Book Antiqua" w:eastAsia="Book Antiqua" w:hAnsi="Book Antiqua" w:cs="Book Antiqua"/>
          <w:i/>
          <w:iCs/>
          <w:color w:val="000000" w:themeColor="text1"/>
        </w:rPr>
        <w:t>J Biol Chem</w:t>
      </w:r>
      <w:r w:rsidRPr="00A561F5">
        <w:rPr>
          <w:rFonts w:ascii="Book Antiqua" w:eastAsia="Book Antiqua" w:hAnsi="Book Antiqua" w:cs="Book Antiqua"/>
          <w:color w:val="000000" w:themeColor="text1"/>
        </w:rPr>
        <w:t xml:space="preserve"> 2000; </w:t>
      </w:r>
      <w:r w:rsidRPr="00A561F5">
        <w:rPr>
          <w:rFonts w:ascii="Book Antiqua" w:eastAsia="Book Antiqua" w:hAnsi="Book Antiqua" w:cs="Book Antiqua"/>
          <w:b/>
          <w:bCs/>
          <w:color w:val="000000" w:themeColor="text1"/>
        </w:rPr>
        <w:t>275</w:t>
      </w:r>
      <w:r w:rsidRPr="00A561F5">
        <w:rPr>
          <w:rFonts w:ascii="Book Antiqua" w:eastAsia="Book Antiqua" w:hAnsi="Book Antiqua" w:cs="Book Antiqua"/>
          <w:color w:val="000000" w:themeColor="text1"/>
        </w:rPr>
        <w:t>: 2986-2998 [PMID: 10644770 DOI: 10.1074/jbc.275.4.2986]</w:t>
      </w:r>
    </w:p>
    <w:p w14:paraId="1775926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8 </w:t>
      </w:r>
      <w:proofErr w:type="spellStart"/>
      <w:r w:rsidRPr="00A561F5">
        <w:rPr>
          <w:rFonts w:ascii="Book Antiqua" w:eastAsia="Book Antiqua" w:hAnsi="Book Antiqua" w:cs="Book Antiqua"/>
          <w:b/>
          <w:bCs/>
          <w:color w:val="000000" w:themeColor="text1"/>
        </w:rPr>
        <w:t>Tugores</w:t>
      </w:r>
      <w:proofErr w:type="spellEnd"/>
      <w:r w:rsidRPr="00A561F5">
        <w:rPr>
          <w:rFonts w:ascii="Book Antiqua" w:eastAsia="Book Antiqua" w:hAnsi="Book Antiqua" w:cs="Book Antiqua"/>
          <w:b/>
          <w:bCs/>
          <w:color w:val="000000" w:themeColor="text1"/>
        </w:rPr>
        <w:t xml:space="preserve"> A</w:t>
      </w:r>
      <w:r w:rsidRPr="00A561F5">
        <w:rPr>
          <w:rFonts w:ascii="Book Antiqua" w:eastAsia="Book Antiqua" w:hAnsi="Book Antiqua" w:cs="Book Antiqua"/>
          <w:color w:val="000000" w:themeColor="text1"/>
        </w:rPr>
        <w:t xml:space="preserve">, Le J, </w:t>
      </w:r>
      <w:proofErr w:type="spellStart"/>
      <w:r w:rsidRPr="00A561F5">
        <w:rPr>
          <w:rFonts w:ascii="Book Antiqua" w:eastAsia="Book Antiqua" w:hAnsi="Book Antiqua" w:cs="Book Antiqua"/>
          <w:color w:val="000000" w:themeColor="text1"/>
        </w:rPr>
        <w:t>Sorokina</w:t>
      </w:r>
      <w:proofErr w:type="spellEnd"/>
      <w:r w:rsidRPr="00A561F5">
        <w:rPr>
          <w:rFonts w:ascii="Book Antiqua" w:eastAsia="Book Antiqua" w:hAnsi="Book Antiqua" w:cs="Book Antiqua"/>
          <w:color w:val="000000" w:themeColor="text1"/>
        </w:rPr>
        <w:t xml:space="preserve"> I, </w:t>
      </w:r>
      <w:proofErr w:type="spellStart"/>
      <w:r w:rsidRPr="00A561F5">
        <w:rPr>
          <w:rFonts w:ascii="Book Antiqua" w:eastAsia="Book Antiqua" w:hAnsi="Book Antiqua" w:cs="Book Antiqua"/>
          <w:color w:val="000000" w:themeColor="text1"/>
        </w:rPr>
        <w:t>Snijders</w:t>
      </w:r>
      <w:proofErr w:type="spellEnd"/>
      <w:r w:rsidRPr="00A561F5">
        <w:rPr>
          <w:rFonts w:ascii="Book Antiqua" w:eastAsia="Book Antiqua" w:hAnsi="Book Antiqua" w:cs="Book Antiqua"/>
          <w:color w:val="000000" w:themeColor="text1"/>
        </w:rPr>
        <w:t xml:space="preserve"> AJ, </w:t>
      </w:r>
      <w:proofErr w:type="spellStart"/>
      <w:r w:rsidRPr="00A561F5">
        <w:rPr>
          <w:rFonts w:ascii="Book Antiqua" w:eastAsia="Book Antiqua" w:hAnsi="Book Antiqua" w:cs="Book Antiqua"/>
          <w:color w:val="000000" w:themeColor="text1"/>
        </w:rPr>
        <w:t>Duyao</w:t>
      </w:r>
      <w:proofErr w:type="spellEnd"/>
      <w:r w:rsidRPr="00A561F5">
        <w:rPr>
          <w:rFonts w:ascii="Book Antiqua" w:eastAsia="Book Antiqua" w:hAnsi="Book Antiqua" w:cs="Book Antiqua"/>
          <w:color w:val="000000" w:themeColor="text1"/>
        </w:rPr>
        <w:t xml:space="preserve"> M, Reddy PS, Carlee L, </w:t>
      </w:r>
      <w:proofErr w:type="spellStart"/>
      <w:r w:rsidRPr="00A561F5">
        <w:rPr>
          <w:rFonts w:ascii="Book Antiqua" w:eastAsia="Book Antiqua" w:hAnsi="Book Antiqua" w:cs="Book Antiqua"/>
          <w:color w:val="000000" w:themeColor="text1"/>
        </w:rPr>
        <w:t>Ronshaugen</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Mushegian</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Watanaskul</w:t>
      </w:r>
      <w:proofErr w:type="spellEnd"/>
      <w:r w:rsidRPr="00A561F5">
        <w:rPr>
          <w:rFonts w:ascii="Book Antiqua" w:eastAsia="Book Antiqua" w:hAnsi="Book Antiqua" w:cs="Book Antiqua"/>
          <w:color w:val="000000" w:themeColor="text1"/>
        </w:rPr>
        <w:t xml:space="preserve"> T, Chu S, Buckler A, Emtage S, McCormick MK. The epithelium-specific ETS protein EHF/ESE-3 is a context-dependent transcriptional repressor downstream of MAPK signaling cascades. </w:t>
      </w:r>
      <w:r w:rsidRPr="00A561F5">
        <w:rPr>
          <w:rFonts w:ascii="Book Antiqua" w:eastAsia="Book Antiqua" w:hAnsi="Book Antiqua" w:cs="Book Antiqua"/>
          <w:i/>
          <w:iCs/>
          <w:color w:val="000000" w:themeColor="text1"/>
        </w:rPr>
        <w:t>J Biol Chem</w:t>
      </w:r>
      <w:r w:rsidRPr="00A561F5">
        <w:rPr>
          <w:rFonts w:ascii="Book Antiqua" w:eastAsia="Book Antiqua" w:hAnsi="Book Antiqua" w:cs="Book Antiqua"/>
          <w:color w:val="000000" w:themeColor="text1"/>
        </w:rPr>
        <w:t xml:space="preserve"> 2001; </w:t>
      </w:r>
      <w:r w:rsidRPr="00A561F5">
        <w:rPr>
          <w:rFonts w:ascii="Book Antiqua" w:eastAsia="Book Antiqua" w:hAnsi="Book Antiqua" w:cs="Book Antiqua"/>
          <w:b/>
          <w:bCs/>
          <w:color w:val="000000" w:themeColor="text1"/>
        </w:rPr>
        <w:t>276</w:t>
      </w:r>
      <w:r w:rsidRPr="00A561F5">
        <w:rPr>
          <w:rFonts w:ascii="Book Antiqua" w:eastAsia="Book Antiqua" w:hAnsi="Book Antiqua" w:cs="Book Antiqua"/>
          <w:color w:val="000000" w:themeColor="text1"/>
        </w:rPr>
        <w:t>: 20397-20406 [PMID: 11259407 DOI: 10.1074/jbc.M010930200]</w:t>
      </w:r>
    </w:p>
    <w:p w14:paraId="147ED7C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9 </w:t>
      </w:r>
      <w:r w:rsidRPr="00A561F5">
        <w:rPr>
          <w:rFonts w:ascii="Book Antiqua" w:eastAsia="Book Antiqua" w:hAnsi="Book Antiqua" w:cs="Book Antiqua"/>
          <w:b/>
          <w:bCs/>
          <w:color w:val="000000" w:themeColor="text1"/>
        </w:rPr>
        <w:t>Albino D</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Longoni</w:t>
      </w:r>
      <w:proofErr w:type="spellEnd"/>
      <w:r w:rsidRPr="00A561F5">
        <w:rPr>
          <w:rFonts w:ascii="Book Antiqua" w:eastAsia="Book Antiqua" w:hAnsi="Book Antiqua" w:cs="Book Antiqua"/>
          <w:color w:val="000000" w:themeColor="text1"/>
        </w:rPr>
        <w:t xml:space="preserve"> N, </w:t>
      </w:r>
      <w:proofErr w:type="spellStart"/>
      <w:r w:rsidRPr="00A561F5">
        <w:rPr>
          <w:rFonts w:ascii="Book Antiqua" w:eastAsia="Book Antiqua" w:hAnsi="Book Antiqua" w:cs="Book Antiqua"/>
          <w:color w:val="000000" w:themeColor="text1"/>
        </w:rPr>
        <w:t>Curti</w:t>
      </w:r>
      <w:proofErr w:type="spellEnd"/>
      <w:r w:rsidRPr="00A561F5">
        <w:rPr>
          <w:rFonts w:ascii="Book Antiqua" w:eastAsia="Book Antiqua" w:hAnsi="Book Antiqua" w:cs="Book Antiqua"/>
          <w:color w:val="000000" w:themeColor="text1"/>
        </w:rPr>
        <w:t xml:space="preserve"> L, Mello-Grand M, </w:t>
      </w:r>
      <w:proofErr w:type="spellStart"/>
      <w:r w:rsidRPr="00A561F5">
        <w:rPr>
          <w:rFonts w:ascii="Book Antiqua" w:eastAsia="Book Antiqua" w:hAnsi="Book Antiqua" w:cs="Book Antiqua"/>
          <w:color w:val="000000" w:themeColor="text1"/>
        </w:rPr>
        <w:t>Pinton</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Civenni</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Thalmann</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D'Ambrosio</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Sarti</w:t>
      </w:r>
      <w:proofErr w:type="spellEnd"/>
      <w:r w:rsidRPr="00A561F5">
        <w:rPr>
          <w:rFonts w:ascii="Book Antiqua" w:eastAsia="Book Antiqua" w:hAnsi="Book Antiqua" w:cs="Book Antiqua"/>
          <w:color w:val="000000" w:themeColor="text1"/>
        </w:rPr>
        <w:t xml:space="preserve"> M, Sessa F, </w:t>
      </w:r>
      <w:proofErr w:type="spellStart"/>
      <w:r w:rsidRPr="00A561F5">
        <w:rPr>
          <w:rFonts w:ascii="Book Antiqua" w:eastAsia="Book Antiqua" w:hAnsi="Book Antiqua" w:cs="Book Antiqua"/>
          <w:color w:val="000000" w:themeColor="text1"/>
        </w:rPr>
        <w:t>Chiorino</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Catapano</w:t>
      </w:r>
      <w:proofErr w:type="spellEnd"/>
      <w:r w:rsidRPr="00A561F5">
        <w:rPr>
          <w:rFonts w:ascii="Book Antiqua" w:eastAsia="Book Antiqua" w:hAnsi="Book Antiqua" w:cs="Book Antiqua"/>
          <w:color w:val="000000" w:themeColor="text1"/>
        </w:rPr>
        <w:t xml:space="preserve"> CV, Carbone GM. ESE3/EHF controls epithelial cell differentiation and its loss leads to prostate tumors with mesenchymal and stem-like features.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72</w:t>
      </w:r>
      <w:r w:rsidRPr="00A561F5">
        <w:rPr>
          <w:rFonts w:ascii="Book Antiqua" w:eastAsia="Book Antiqua" w:hAnsi="Book Antiqua" w:cs="Book Antiqua"/>
          <w:color w:val="000000" w:themeColor="text1"/>
        </w:rPr>
        <w:t>: 2889-2900 [PMID: 22505649 DOI: 10.1158/0008-5472.CAN-12-0212]</w:t>
      </w:r>
    </w:p>
    <w:p w14:paraId="6129D7D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10 </w:t>
      </w:r>
      <w:r w:rsidRPr="00A561F5">
        <w:rPr>
          <w:rFonts w:ascii="Book Antiqua" w:eastAsia="Book Antiqua" w:hAnsi="Book Antiqua" w:cs="Book Antiqua"/>
          <w:b/>
          <w:bCs/>
          <w:color w:val="000000" w:themeColor="text1"/>
        </w:rPr>
        <w:t>Cheng Z</w:t>
      </w:r>
      <w:r w:rsidRPr="00A561F5">
        <w:rPr>
          <w:rFonts w:ascii="Book Antiqua" w:eastAsia="Book Antiqua" w:hAnsi="Book Antiqua" w:cs="Book Antiqua"/>
          <w:color w:val="000000" w:themeColor="text1"/>
        </w:rPr>
        <w:t xml:space="preserve">, Guo J, Chen L, Luo N, Yang W, Qu X. Knockdown of EHF inhibited the proliferation, invasion and tumorigenesis of ovarian cancer cells. </w:t>
      </w:r>
      <w:r w:rsidRPr="00A561F5">
        <w:rPr>
          <w:rFonts w:ascii="Book Antiqua" w:eastAsia="Book Antiqua" w:hAnsi="Book Antiqua" w:cs="Book Antiqua"/>
          <w:i/>
          <w:iCs/>
          <w:color w:val="000000" w:themeColor="text1"/>
        </w:rPr>
        <w:t xml:space="preserve">Mol </w:t>
      </w:r>
      <w:proofErr w:type="spellStart"/>
      <w:r w:rsidRPr="00A561F5">
        <w:rPr>
          <w:rFonts w:ascii="Book Antiqua" w:eastAsia="Book Antiqua" w:hAnsi="Book Antiqua" w:cs="Book Antiqua"/>
          <w:i/>
          <w:iCs/>
          <w:color w:val="000000" w:themeColor="text1"/>
        </w:rPr>
        <w:t>Carcinog</w:t>
      </w:r>
      <w:proofErr w:type="spellEnd"/>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55</w:t>
      </w:r>
      <w:r w:rsidRPr="00A561F5">
        <w:rPr>
          <w:rFonts w:ascii="Book Antiqua" w:eastAsia="Book Antiqua" w:hAnsi="Book Antiqua" w:cs="Book Antiqua"/>
          <w:color w:val="000000" w:themeColor="text1"/>
        </w:rPr>
        <w:t>: 1048-1059 [PMID: 26258986 DOI: 10.1002/mc.22349]</w:t>
      </w:r>
    </w:p>
    <w:p w14:paraId="1D4B5E48" w14:textId="0D45FDF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11 </w:t>
      </w:r>
      <w:proofErr w:type="spellStart"/>
      <w:r w:rsidRPr="00A561F5">
        <w:rPr>
          <w:rFonts w:ascii="Book Antiqua" w:eastAsia="Book Antiqua" w:hAnsi="Book Antiqua" w:cs="Book Antiqua"/>
          <w:b/>
          <w:bCs/>
          <w:color w:val="000000" w:themeColor="text1"/>
        </w:rPr>
        <w:t>Hufton</w:t>
      </w:r>
      <w:proofErr w:type="spellEnd"/>
      <w:r w:rsidRPr="00A561F5">
        <w:rPr>
          <w:rFonts w:ascii="Book Antiqua" w:eastAsia="Book Antiqua" w:hAnsi="Book Antiqua" w:cs="Book Antiqua"/>
          <w:b/>
          <w:bCs/>
          <w:color w:val="000000" w:themeColor="text1"/>
        </w:rPr>
        <w:t xml:space="preserve"> SE</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Moerkerk</w:t>
      </w:r>
      <w:proofErr w:type="spellEnd"/>
      <w:r w:rsidRPr="00A561F5">
        <w:rPr>
          <w:rFonts w:ascii="Book Antiqua" w:eastAsia="Book Antiqua" w:hAnsi="Book Antiqua" w:cs="Book Antiqua"/>
          <w:color w:val="000000" w:themeColor="text1"/>
        </w:rPr>
        <w:t xml:space="preserve"> PT, </w:t>
      </w:r>
      <w:proofErr w:type="spellStart"/>
      <w:r w:rsidRPr="00A561F5">
        <w:rPr>
          <w:rFonts w:ascii="Book Antiqua" w:eastAsia="Book Antiqua" w:hAnsi="Book Antiqua" w:cs="Book Antiqua"/>
          <w:color w:val="000000" w:themeColor="text1"/>
        </w:rPr>
        <w:t>Brandwijk</w:t>
      </w:r>
      <w:proofErr w:type="spellEnd"/>
      <w:r w:rsidRPr="00A561F5">
        <w:rPr>
          <w:rFonts w:ascii="Book Antiqua" w:eastAsia="Book Antiqua" w:hAnsi="Book Antiqua" w:cs="Book Antiqua"/>
          <w:color w:val="000000" w:themeColor="text1"/>
        </w:rPr>
        <w:t xml:space="preserve"> R, de </w:t>
      </w:r>
      <w:proofErr w:type="spellStart"/>
      <w:r w:rsidRPr="00A561F5">
        <w:rPr>
          <w:rFonts w:ascii="Book Antiqua" w:eastAsia="Book Antiqua" w:hAnsi="Book Antiqua" w:cs="Book Antiqua"/>
          <w:color w:val="000000" w:themeColor="text1"/>
        </w:rPr>
        <w:t>Bruïne</w:t>
      </w:r>
      <w:proofErr w:type="spellEnd"/>
      <w:r w:rsidRPr="00A561F5">
        <w:rPr>
          <w:rFonts w:ascii="Book Antiqua" w:eastAsia="Book Antiqua" w:hAnsi="Book Antiqua" w:cs="Book Antiqua"/>
          <w:color w:val="000000" w:themeColor="text1"/>
        </w:rPr>
        <w:t xml:space="preserve"> AP, Arends JW, </w:t>
      </w:r>
      <w:proofErr w:type="spellStart"/>
      <w:r w:rsidRPr="00A561F5">
        <w:rPr>
          <w:rFonts w:ascii="Book Antiqua" w:eastAsia="Book Antiqua" w:hAnsi="Book Antiqua" w:cs="Book Antiqua"/>
          <w:color w:val="000000" w:themeColor="text1"/>
        </w:rPr>
        <w:t>Hoogenboom</w:t>
      </w:r>
      <w:proofErr w:type="spellEnd"/>
      <w:r w:rsidRPr="00A561F5">
        <w:rPr>
          <w:rFonts w:ascii="Book Antiqua" w:eastAsia="Book Antiqua" w:hAnsi="Book Antiqua" w:cs="Book Antiqua"/>
          <w:color w:val="000000" w:themeColor="text1"/>
        </w:rPr>
        <w:t xml:space="preserve"> HR. A profile of differentially expressed genes in primary colorectal cancer using suppression subtractive hybridization. </w:t>
      </w:r>
      <w:r w:rsidRPr="00A561F5">
        <w:rPr>
          <w:rFonts w:ascii="Book Antiqua" w:eastAsia="Book Antiqua" w:hAnsi="Book Antiqua" w:cs="Book Antiqua"/>
          <w:i/>
          <w:iCs/>
          <w:color w:val="000000" w:themeColor="text1"/>
        </w:rPr>
        <w:t>FEBS Lett</w:t>
      </w:r>
      <w:r w:rsidRPr="00A561F5">
        <w:rPr>
          <w:rFonts w:ascii="Book Antiqua" w:eastAsia="Book Antiqua" w:hAnsi="Book Antiqua" w:cs="Book Antiqua"/>
          <w:color w:val="000000" w:themeColor="text1"/>
        </w:rPr>
        <w:t xml:space="preserve"> 1999; </w:t>
      </w:r>
      <w:r w:rsidRPr="00A561F5">
        <w:rPr>
          <w:rFonts w:ascii="Book Antiqua" w:eastAsia="Book Antiqua" w:hAnsi="Book Antiqua" w:cs="Book Antiqua"/>
          <w:b/>
          <w:bCs/>
          <w:color w:val="000000" w:themeColor="text1"/>
        </w:rPr>
        <w:t>463</w:t>
      </w:r>
      <w:r w:rsidRPr="00A561F5">
        <w:rPr>
          <w:rFonts w:ascii="Book Antiqua" w:eastAsia="Book Antiqua" w:hAnsi="Book Antiqua" w:cs="Book Antiqua"/>
          <w:color w:val="000000" w:themeColor="text1"/>
        </w:rPr>
        <w:t>: 77-82 [PMID: 10601642</w:t>
      </w:r>
      <w:r w:rsidR="00352CBD" w:rsidRPr="00A561F5">
        <w:rPr>
          <w:rFonts w:ascii="Book Antiqua" w:eastAsia="Book Antiqua" w:hAnsi="Book Antiqua" w:cs="Book Antiqua"/>
          <w:color w:val="000000" w:themeColor="text1"/>
        </w:rPr>
        <w:t xml:space="preserve"> DOI: 10.1016/s0014-5793(99)01578-1</w:t>
      </w:r>
      <w:r w:rsidRPr="00A561F5">
        <w:rPr>
          <w:rFonts w:ascii="Book Antiqua" w:eastAsia="Book Antiqua" w:hAnsi="Book Antiqua" w:cs="Book Antiqua"/>
          <w:color w:val="000000" w:themeColor="text1"/>
        </w:rPr>
        <w:t>]</w:t>
      </w:r>
    </w:p>
    <w:p w14:paraId="6F6CA29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12 </w:t>
      </w:r>
      <w:proofErr w:type="spellStart"/>
      <w:r w:rsidRPr="00A561F5">
        <w:rPr>
          <w:rFonts w:ascii="Book Antiqua" w:eastAsia="Book Antiqua" w:hAnsi="Book Antiqua" w:cs="Book Antiqua"/>
          <w:b/>
          <w:bCs/>
          <w:color w:val="000000" w:themeColor="text1"/>
        </w:rPr>
        <w:t>Taniue</w:t>
      </w:r>
      <w:proofErr w:type="spellEnd"/>
      <w:r w:rsidRPr="00A561F5">
        <w:rPr>
          <w:rFonts w:ascii="Book Antiqua" w:eastAsia="Book Antiqua" w:hAnsi="Book Antiqua" w:cs="Book Antiqua"/>
          <w:b/>
          <w:bCs/>
          <w:color w:val="000000" w:themeColor="text1"/>
        </w:rPr>
        <w:t xml:space="preserve"> K</w:t>
      </w:r>
      <w:r w:rsidRPr="00A561F5">
        <w:rPr>
          <w:rFonts w:ascii="Book Antiqua" w:eastAsia="Book Antiqua" w:hAnsi="Book Antiqua" w:cs="Book Antiqua"/>
          <w:color w:val="000000" w:themeColor="text1"/>
        </w:rPr>
        <w:t xml:space="preserve">, Oda T, Hayashi T, </w:t>
      </w:r>
      <w:proofErr w:type="spellStart"/>
      <w:r w:rsidRPr="00A561F5">
        <w:rPr>
          <w:rFonts w:ascii="Book Antiqua" w:eastAsia="Book Antiqua" w:hAnsi="Book Antiqua" w:cs="Book Antiqua"/>
          <w:color w:val="000000" w:themeColor="text1"/>
        </w:rPr>
        <w:t>Okuno</w:t>
      </w:r>
      <w:proofErr w:type="spellEnd"/>
      <w:r w:rsidRPr="00A561F5">
        <w:rPr>
          <w:rFonts w:ascii="Book Antiqua" w:eastAsia="Book Antiqua" w:hAnsi="Book Antiqua" w:cs="Book Antiqua"/>
          <w:color w:val="000000" w:themeColor="text1"/>
        </w:rPr>
        <w:t xml:space="preserve"> M, Akiyama T. A member of the ETS family, EHF, and the ATPase RUVBL1 inhibit p53-mediated apoptosis. </w:t>
      </w:r>
      <w:r w:rsidRPr="00A561F5">
        <w:rPr>
          <w:rFonts w:ascii="Book Antiqua" w:eastAsia="Book Antiqua" w:hAnsi="Book Antiqua" w:cs="Book Antiqua"/>
          <w:i/>
          <w:iCs/>
          <w:color w:val="000000" w:themeColor="text1"/>
        </w:rPr>
        <w:t>EMBO Rep</w:t>
      </w:r>
      <w:r w:rsidRPr="00A561F5">
        <w:rPr>
          <w:rFonts w:ascii="Book Antiqua" w:eastAsia="Book Antiqua" w:hAnsi="Book Antiqua" w:cs="Book Antiqua"/>
          <w:color w:val="000000" w:themeColor="text1"/>
        </w:rPr>
        <w:t xml:space="preserve"> 2011; </w:t>
      </w:r>
      <w:r w:rsidRPr="00A561F5">
        <w:rPr>
          <w:rFonts w:ascii="Book Antiqua" w:eastAsia="Book Antiqua" w:hAnsi="Book Antiqua" w:cs="Book Antiqua"/>
          <w:b/>
          <w:bCs/>
          <w:color w:val="000000" w:themeColor="text1"/>
        </w:rPr>
        <w:t>12</w:t>
      </w:r>
      <w:r w:rsidRPr="00A561F5">
        <w:rPr>
          <w:rFonts w:ascii="Book Antiqua" w:eastAsia="Book Antiqua" w:hAnsi="Book Antiqua" w:cs="Book Antiqua"/>
          <w:color w:val="000000" w:themeColor="text1"/>
        </w:rPr>
        <w:t>: 682-689 [PMID: 21617703 DOI: 10.1038/embor.2011.81]</w:t>
      </w:r>
    </w:p>
    <w:p w14:paraId="35A6115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13 </w:t>
      </w:r>
      <w:r w:rsidRPr="00A561F5">
        <w:rPr>
          <w:rFonts w:ascii="Book Antiqua" w:eastAsia="Book Antiqua" w:hAnsi="Book Antiqua" w:cs="Book Antiqua"/>
          <w:b/>
          <w:bCs/>
          <w:color w:val="000000" w:themeColor="text1"/>
        </w:rPr>
        <w:t>Kawakami H</w:t>
      </w:r>
      <w:r w:rsidRPr="00A561F5">
        <w:rPr>
          <w:rFonts w:ascii="Book Antiqua" w:eastAsia="Book Antiqua" w:hAnsi="Book Antiqua" w:cs="Book Antiqua"/>
          <w:color w:val="000000" w:themeColor="text1"/>
        </w:rPr>
        <w:t xml:space="preserve">, Okamoto I. MET-targeted therapy for gastric cancer: the importance of a biomarker-based strategy.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19</w:t>
      </w:r>
      <w:r w:rsidRPr="00A561F5">
        <w:rPr>
          <w:rFonts w:ascii="Book Antiqua" w:eastAsia="Book Antiqua" w:hAnsi="Book Antiqua" w:cs="Book Antiqua"/>
          <w:color w:val="000000" w:themeColor="text1"/>
        </w:rPr>
        <w:t>: 687-695 [PMID: 26690587 DOI: 10.1007/s10120-015-0585-x]</w:t>
      </w:r>
    </w:p>
    <w:p w14:paraId="3EF3D69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14 </w:t>
      </w:r>
      <w:r w:rsidRPr="00A561F5">
        <w:rPr>
          <w:rFonts w:ascii="Book Antiqua" w:eastAsia="Book Antiqua" w:hAnsi="Book Antiqua" w:cs="Book Antiqua"/>
          <w:b/>
          <w:bCs/>
          <w:color w:val="000000" w:themeColor="text1"/>
        </w:rPr>
        <w:t>Fuse N</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Kuboki</w:t>
      </w:r>
      <w:proofErr w:type="spellEnd"/>
      <w:r w:rsidRPr="00A561F5">
        <w:rPr>
          <w:rFonts w:ascii="Book Antiqua" w:eastAsia="Book Antiqua" w:hAnsi="Book Antiqua" w:cs="Book Antiqua"/>
          <w:color w:val="000000" w:themeColor="text1"/>
        </w:rPr>
        <w:t xml:space="preserve"> Y, </w:t>
      </w:r>
      <w:proofErr w:type="spellStart"/>
      <w:r w:rsidRPr="00A561F5">
        <w:rPr>
          <w:rFonts w:ascii="Book Antiqua" w:eastAsia="Book Antiqua" w:hAnsi="Book Antiqua" w:cs="Book Antiqua"/>
          <w:color w:val="000000" w:themeColor="text1"/>
        </w:rPr>
        <w:t>Kuwata</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Nishina</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Kadowaki</w:t>
      </w:r>
      <w:proofErr w:type="spellEnd"/>
      <w:r w:rsidRPr="00A561F5">
        <w:rPr>
          <w:rFonts w:ascii="Book Antiqua" w:eastAsia="Book Antiqua" w:hAnsi="Book Antiqua" w:cs="Book Antiqua"/>
          <w:color w:val="000000" w:themeColor="text1"/>
        </w:rPr>
        <w:t xml:space="preserve"> S, Shinozaki E, Machida N, Yuki S, </w:t>
      </w:r>
      <w:proofErr w:type="spellStart"/>
      <w:r w:rsidRPr="00A561F5">
        <w:rPr>
          <w:rFonts w:ascii="Book Antiqua" w:eastAsia="Book Antiqua" w:hAnsi="Book Antiqua" w:cs="Book Antiqua"/>
          <w:color w:val="000000" w:themeColor="text1"/>
        </w:rPr>
        <w:t>Ooki</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Kajiura</w:t>
      </w:r>
      <w:proofErr w:type="spellEnd"/>
      <w:r w:rsidRPr="00A561F5">
        <w:rPr>
          <w:rFonts w:ascii="Book Antiqua" w:eastAsia="Book Antiqua" w:hAnsi="Book Antiqua" w:cs="Book Antiqua"/>
          <w:color w:val="000000" w:themeColor="text1"/>
        </w:rPr>
        <w:t xml:space="preserve"> S, Kimura T, Yamanaka T, </w:t>
      </w:r>
      <w:proofErr w:type="spellStart"/>
      <w:r w:rsidRPr="00A561F5">
        <w:rPr>
          <w:rFonts w:ascii="Book Antiqua" w:eastAsia="Book Antiqua" w:hAnsi="Book Antiqua" w:cs="Book Antiqua"/>
          <w:color w:val="000000" w:themeColor="text1"/>
        </w:rPr>
        <w:t>Shitara</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Nagatsuma</w:t>
      </w:r>
      <w:proofErr w:type="spellEnd"/>
      <w:r w:rsidRPr="00A561F5">
        <w:rPr>
          <w:rFonts w:ascii="Book Antiqua" w:eastAsia="Book Antiqua" w:hAnsi="Book Antiqua" w:cs="Book Antiqua"/>
          <w:color w:val="000000" w:themeColor="text1"/>
        </w:rPr>
        <w:t xml:space="preserve"> AK, Yoshino T, </w:t>
      </w:r>
      <w:proofErr w:type="spellStart"/>
      <w:r w:rsidRPr="00A561F5">
        <w:rPr>
          <w:rFonts w:ascii="Book Antiqua" w:eastAsia="Book Antiqua" w:hAnsi="Book Antiqua" w:cs="Book Antiqua"/>
          <w:color w:val="000000" w:themeColor="text1"/>
        </w:rPr>
        <w:t>Ochiai</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Prognostic impact of HER2, EGFR, and c-MET status on overall survival of advanced gastric cancer patients.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19</w:t>
      </w:r>
      <w:r w:rsidRPr="00A561F5">
        <w:rPr>
          <w:rFonts w:ascii="Book Antiqua" w:eastAsia="Book Antiqua" w:hAnsi="Book Antiqua" w:cs="Book Antiqua"/>
          <w:color w:val="000000" w:themeColor="text1"/>
        </w:rPr>
        <w:t>: 183-191 [PMID: 25682441 DOI: 10.1007/s10120-015-0471-6]</w:t>
      </w:r>
    </w:p>
    <w:p w14:paraId="2B7C9AE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15 </w:t>
      </w:r>
      <w:r w:rsidRPr="00A561F5">
        <w:rPr>
          <w:rFonts w:ascii="Book Antiqua" w:eastAsia="Book Antiqua" w:hAnsi="Book Antiqua" w:cs="Book Antiqua"/>
          <w:b/>
          <w:bCs/>
          <w:color w:val="000000" w:themeColor="text1"/>
        </w:rPr>
        <w:t>Wang YM</w:t>
      </w:r>
      <w:r w:rsidRPr="00A561F5">
        <w:rPr>
          <w:rFonts w:ascii="Book Antiqua" w:eastAsia="Book Antiqua" w:hAnsi="Book Antiqua" w:cs="Book Antiqua"/>
          <w:color w:val="000000" w:themeColor="text1"/>
        </w:rPr>
        <w:t xml:space="preserve">, Gu ML, Meng FS, Jiao WR, Zhou XX, Yao HP, Ji F. Histone acetyltransferase p300/CBP inhibitor C646 blocks the survival and invasion pathways of gastric cancer cell lines. </w:t>
      </w:r>
      <w:r w:rsidRPr="00A561F5">
        <w:rPr>
          <w:rFonts w:ascii="Book Antiqua" w:eastAsia="Book Antiqua" w:hAnsi="Book Antiqua" w:cs="Book Antiqua"/>
          <w:i/>
          <w:iCs/>
          <w:color w:val="000000" w:themeColor="text1"/>
        </w:rPr>
        <w:t>Int J Oncol</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51</w:t>
      </w:r>
      <w:r w:rsidRPr="00A561F5">
        <w:rPr>
          <w:rFonts w:ascii="Book Antiqua" w:eastAsia="Book Antiqua" w:hAnsi="Book Antiqua" w:cs="Book Antiqua"/>
          <w:color w:val="000000" w:themeColor="text1"/>
        </w:rPr>
        <w:t>: 1860-1868 [PMID: 29075795 DOI: 10.3892/ijo.2017.4176]</w:t>
      </w:r>
    </w:p>
    <w:p w14:paraId="66504C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16 </w:t>
      </w:r>
      <w:proofErr w:type="spellStart"/>
      <w:r w:rsidRPr="00A561F5">
        <w:rPr>
          <w:rFonts w:ascii="Book Antiqua" w:eastAsia="Book Antiqua" w:hAnsi="Book Antiqua" w:cs="Book Antiqua"/>
          <w:b/>
          <w:bCs/>
          <w:color w:val="000000" w:themeColor="text1"/>
        </w:rPr>
        <w:t>Livak</w:t>
      </w:r>
      <w:proofErr w:type="spellEnd"/>
      <w:r w:rsidRPr="00A561F5">
        <w:rPr>
          <w:rFonts w:ascii="Book Antiqua" w:eastAsia="Book Antiqua" w:hAnsi="Book Antiqua" w:cs="Book Antiqua"/>
          <w:b/>
          <w:bCs/>
          <w:color w:val="000000" w:themeColor="text1"/>
        </w:rPr>
        <w:t xml:space="preserve"> KJ</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Schmittgen</w:t>
      </w:r>
      <w:proofErr w:type="spellEnd"/>
      <w:r w:rsidRPr="00A561F5">
        <w:rPr>
          <w:rFonts w:ascii="Book Antiqua" w:eastAsia="Book Antiqua" w:hAnsi="Book Antiqua" w:cs="Book Antiqua"/>
          <w:color w:val="000000" w:themeColor="text1"/>
        </w:rPr>
        <w:t xml:space="preserve"> TD. Analysis of relative gene expression data using real-time quantitative PCR and the 2(-Delta </w:t>
      </w:r>
      <w:proofErr w:type="spellStart"/>
      <w:r w:rsidRPr="00A561F5">
        <w:rPr>
          <w:rFonts w:ascii="Book Antiqua" w:eastAsia="Book Antiqua" w:hAnsi="Book Antiqua" w:cs="Book Antiqua"/>
          <w:color w:val="000000" w:themeColor="text1"/>
        </w:rPr>
        <w:t>Delta</w:t>
      </w:r>
      <w:proofErr w:type="spellEnd"/>
      <w:r w:rsidRPr="00A561F5">
        <w:rPr>
          <w:rFonts w:ascii="Book Antiqua" w:eastAsia="Book Antiqua" w:hAnsi="Book Antiqua" w:cs="Book Antiqua"/>
          <w:color w:val="000000" w:themeColor="text1"/>
        </w:rPr>
        <w:t xml:space="preserve"> C(T)) Method. </w:t>
      </w:r>
      <w:r w:rsidRPr="00A561F5">
        <w:rPr>
          <w:rFonts w:ascii="Book Antiqua" w:eastAsia="Book Antiqua" w:hAnsi="Book Antiqua" w:cs="Book Antiqua"/>
          <w:i/>
          <w:iCs/>
          <w:color w:val="000000" w:themeColor="text1"/>
        </w:rPr>
        <w:t>Methods</w:t>
      </w:r>
      <w:r w:rsidRPr="00A561F5">
        <w:rPr>
          <w:rFonts w:ascii="Book Antiqua" w:eastAsia="Book Antiqua" w:hAnsi="Book Antiqua" w:cs="Book Antiqua"/>
          <w:color w:val="000000" w:themeColor="text1"/>
        </w:rPr>
        <w:t xml:space="preserve"> 2001; </w:t>
      </w:r>
      <w:r w:rsidRPr="00A561F5">
        <w:rPr>
          <w:rFonts w:ascii="Book Antiqua" w:eastAsia="Book Antiqua" w:hAnsi="Book Antiqua" w:cs="Book Antiqua"/>
          <w:b/>
          <w:bCs/>
          <w:color w:val="000000" w:themeColor="text1"/>
        </w:rPr>
        <w:t>25</w:t>
      </w:r>
      <w:r w:rsidRPr="00A561F5">
        <w:rPr>
          <w:rFonts w:ascii="Book Antiqua" w:eastAsia="Book Antiqua" w:hAnsi="Book Antiqua" w:cs="Book Antiqua"/>
          <w:color w:val="000000" w:themeColor="text1"/>
        </w:rPr>
        <w:t>: 402-408 [PMID: 11846609 DOI: 10.1006/meth.2001.1262]</w:t>
      </w:r>
    </w:p>
    <w:p w14:paraId="319EC14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17 </w:t>
      </w:r>
      <w:r w:rsidRPr="00A561F5">
        <w:rPr>
          <w:rFonts w:ascii="Book Antiqua" w:eastAsia="Book Antiqua" w:hAnsi="Book Antiqua" w:cs="Book Antiqua"/>
          <w:b/>
          <w:bCs/>
          <w:color w:val="000000" w:themeColor="text1"/>
        </w:rPr>
        <w:t>Matsumoto 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Umitsu</w:t>
      </w:r>
      <w:proofErr w:type="spellEnd"/>
      <w:r w:rsidRPr="00A561F5">
        <w:rPr>
          <w:rFonts w:ascii="Book Antiqua" w:eastAsia="Book Antiqua" w:hAnsi="Book Antiqua" w:cs="Book Antiqua"/>
          <w:color w:val="000000" w:themeColor="text1"/>
        </w:rPr>
        <w:t xml:space="preserve"> M, De Silva DM, Roy A, </w:t>
      </w:r>
      <w:proofErr w:type="spellStart"/>
      <w:r w:rsidRPr="00A561F5">
        <w:rPr>
          <w:rFonts w:ascii="Book Antiqua" w:eastAsia="Book Antiqua" w:hAnsi="Book Antiqua" w:cs="Book Antiqua"/>
          <w:color w:val="000000" w:themeColor="text1"/>
        </w:rPr>
        <w:t>Bottaro</w:t>
      </w:r>
      <w:proofErr w:type="spellEnd"/>
      <w:r w:rsidRPr="00A561F5">
        <w:rPr>
          <w:rFonts w:ascii="Book Antiqua" w:eastAsia="Book Antiqua" w:hAnsi="Book Antiqua" w:cs="Book Antiqua"/>
          <w:color w:val="000000" w:themeColor="text1"/>
        </w:rPr>
        <w:t xml:space="preserve"> DP. Hepatocyte growth factor/MET in cancer progression and biomarker discovery. </w:t>
      </w:r>
      <w:r w:rsidRPr="00A561F5">
        <w:rPr>
          <w:rFonts w:ascii="Book Antiqua" w:eastAsia="Book Antiqua" w:hAnsi="Book Antiqua" w:cs="Book Antiqua"/>
          <w:i/>
          <w:iCs/>
          <w:color w:val="000000" w:themeColor="text1"/>
        </w:rPr>
        <w:t>Cancer Sci</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108</w:t>
      </w:r>
      <w:r w:rsidRPr="00A561F5">
        <w:rPr>
          <w:rFonts w:ascii="Book Antiqua" w:eastAsia="Book Antiqua" w:hAnsi="Book Antiqua" w:cs="Book Antiqua"/>
          <w:color w:val="000000" w:themeColor="text1"/>
        </w:rPr>
        <w:t>: 296-307 [PMID: 28064454 DOI: 10.1111/cas.13156]</w:t>
      </w:r>
    </w:p>
    <w:p w14:paraId="326A20E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18 </w:t>
      </w:r>
      <w:r w:rsidRPr="00A561F5">
        <w:rPr>
          <w:rFonts w:ascii="Book Antiqua" w:eastAsia="Book Antiqua" w:hAnsi="Book Antiqua" w:cs="Book Antiqua"/>
          <w:b/>
          <w:bCs/>
          <w:color w:val="000000" w:themeColor="text1"/>
        </w:rPr>
        <w:t>Choi KM</w:t>
      </w:r>
      <w:r w:rsidRPr="00A561F5">
        <w:rPr>
          <w:rFonts w:ascii="Book Antiqua" w:eastAsia="Book Antiqua" w:hAnsi="Book Antiqua" w:cs="Book Antiqua"/>
          <w:color w:val="000000" w:themeColor="text1"/>
        </w:rPr>
        <w:t xml:space="preserve">, Cho E, Kim E, Shin JH, Kang M, Kim B, Han EH, Chung YH, Kim JY. Prolonged MEK inhibition leads to acquired resistance and increased invasiveness in KRAS mutant gastric cancer. </w:t>
      </w:r>
      <w:proofErr w:type="spellStart"/>
      <w:r w:rsidRPr="00A561F5">
        <w:rPr>
          <w:rFonts w:ascii="Book Antiqua" w:eastAsia="Book Antiqua" w:hAnsi="Book Antiqua" w:cs="Book Antiqua"/>
          <w:i/>
          <w:iCs/>
          <w:color w:val="000000" w:themeColor="text1"/>
        </w:rPr>
        <w:t>Biochem</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Biophys</w:t>
      </w:r>
      <w:proofErr w:type="spellEnd"/>
      <w:r w:rsidRPr="00A561F5">
        <w:rPr>
          <w:rFonts w:ascii="Book Antiqua" w:eastAsia="Book Antiqua" w:hAnsi="Book Antiqua" w:cs="Book Antiqua"/>
          <w:i/>
          <w:iCs/>
          <w:color w:val="000000" w:themeColor="text1"/>
        </w:rPr>
        <w:t xml:space="preserve"> Res </w:t>
      </w:r>
      <w:proofErr w:type="spellStart"/>
      <w:r w:rsidRPr="00A561F5">
        <w:rPr>
          <w:rFonts w:ascii="Book Antiqua" w:eastAsia="Book Antiqua" w:hAnsi="Book Antiqua" w:cs="Book Antiqua"/>
          <w:i/>
          <w:iCs/>
          <w:color w:val="000000" w:themeColor="text1"/>
        </w:rPr>
        <w:t>Commun</w:t>
      </w:r>
      <w:proofErr w:type="spellEnd"/>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507</w:t>
      </w:r>
      <w:r w:rsidRPr="00A561F5">
        <w:rPr>
          <w:rFonts w:ascii="Book Antiqua" w:eastAsia="Book Antiqua" w:hAnsi="Book Antiqua" w:cs="Book Antiqua"/>
          <w:color w:val="000000" w:themeColor="text1"/>
        </w:rPr>
        <w:t>: 311-318 [PMID: 30466782 DOI: 10.1016/j.bbrc.2018.11.030]</w:t>
      </w:r>
    </w:p>
    <w:p w14:paraId="2C7D22C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19 </w:t>
      </w:r>
      <w:r w:rsidRPr="00A561F5">
        <w:rPr>
          <w:rFonts w:ascii="Book Antiqua" w:eastAsia="Book Antiqua" w:hAnsi="Book Antiqua" w:cs="Book Antiqua"/>
          <w:b/>
          <w:bCs/>
          <w:color w:val="000000" w:themeColor="text1"/>
        </w:rPr>
        <w:t>Wadhwa R</w:t>
      </w:r>
      <w:r w:rsidRPr="00A561F5">
        <w:rPr>
          <w:rFonts w:ascii="Book Antiqua" w:eastAsia="Book Antiqua" w:hAnsi="Book Antiqua" w:cs="Book Antiqua"/>
          <w:color w:val="000000" w:themeColor="text1"/>
        </w:rPr>
        <w:t xml:space="preserve">, Song S, Lee JS, Yao Y, Wei Q, Ajani JA. Gastric cancer-molecular and clinical dimensions. </w:t>
      </w:r>
      <w:r w:rsidRPr="00A561F5">
        <w:rPr>
          <w:rFonts w:ascii="Book Antiqua" w:eastAsia="Book Antiqua" w:hAnsi="Book Antiqua" w:cs="Book Antiqua"/>
          <w:i/>
          <w:iCs/>
          <w:color w:val="000000" w:themeColor="text1"/>
        </w:rPr>
        <w:t>Nat Rev Clin Oncol</w:t>
      </w:r>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10</w:t>
      </w:r>
      <w:r w:rsidRPr="00A561F5">
        <w:rPr>
          <w:rFonts w:ascii="Book Antiqua" w:eastAsia="Book Antiqua" w:hAnsi="Book Antiqua" w:cs="Book Antiqua"/>
          <w:color w:val="000000" w:themeColor="text1"/>
        </w:rPr>
        <w:t>: 643-655 [PMID: 24061039 DOI: 10.1038/nrclinonc.2013.170]</w:t>
      </w:r>
    </w:p>
    <w:p w14:paraId="57ABCC2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20 </w:t>
      </w:r>
      <w:r w:rsidRPr="00A561F5">
        <w:rPr>
          <w:rFonts w:ascii="Book Antiqua" w:eastAsia="Book Antiqua" w:hAnsi="Book Antiqua" w:cs="Book Antiqua"/>
          <w:b/>
          <w:bCs/>
          <w:color w:val="000000" w:themeColor="text1"/>
        </w:rPr>
        <w:t>Lai AZ</w:t>
      </w:r>
      <w:r w:rsidRPr="00A561F5">
        <w:rPr>
          <w:rFonts w:ascii="Book Antiqua" w:eastAsia="Book Antiqua" w:hAnsi="Book Antiqua" w:cs="Book Antiqua"/>
          <w:color w:val="000000" w:themeColor="text1"/>
        </w:rPr>
        <w:t xml:space="preserve">, Cory S, Zhao H, </w:t>
      </w:r>
      <w:proofErr w:type="spellStart"/>
      <w:r w:rsidRPr="00A561F5">
        <w:rPr>
          <w:rFonts w:ascii="Book Antiqua" w:eastAsia="Book Antiqua" w:hAnsi="Book Antiqua" w:cs="Book Antiqua"/>
          <w:color w:val="000000" w:themeColor="text1"/>
        </w:rPr>
        <w:t>Gigoux</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Monast</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Guiot</w:t>
      </w:r>
      <w:proofErr w:type="spellEnd"/>
      <w:r w:rsidRPr="00A561F5">
        <w:rPr>
          <w:rFonts w:ascii="Book Antiqua" w:eastAsia="Book Antiqua" w:hAnsi="Book Antiqua" w:cs="Book Antiqua"/>
          <w:color w:val="000000" w:themeColor="text1"/>
        </w:rPr>
        <w:t xml:space="preserve"> MC, Huang S, </w:t>
      </w:r>
      <w:proofErr w:type="spellStart"/>
      <w:r w:rsidRPr="00A561F5">
        <w:rPr>
          <w:rFonts w:ascii="Book Antiqua" w:eastAsia="Book Antiqua" w:hAnsi="Book Antiqua" w:cs="Book Antiqua"/>
          <w:color w:val="000000" w:themeColor="text1"/>
        </w:rPr>
        <w:t>Tofigh</w:t>
      </w:r>
      <w:proofErr w:type="spellEnd"/>
      <w:r w:rsidRPr="00A561F5">
        <w:rPr>
          <w:rFonts w:ascii="Book Antiqua" w:eastAsia="Book Antiqua" w:hAnsi="Book Antiqua" w:cs="Book Antiqua"/>
          <w:color w:val="000000" w:themeColor="text1"/>
        </w:rPr>
        <w:t xml:space="preserve"> A, Thompson C, </w:t>
      </w:r>
      <w:proofErr w:type="spellStart"/>
      <w:r w:rsidRPr="00A561F5">
        <w:rPr>
          <w:rFonts w:ascii="Book Antiqua" w:eastAsia="Book Antiqua" w:hAnsi="Book Antiqua" w:cs="Book Antiqua"/>
          <w:color w:val="000000" w:themeColor="text1"/>
        </w:rPr>
        <w:t>Naujokas</w:t>
      </w:r>
      <w:proofErr w:type="spellEnd"/>
      <w:r w:rsidRPr="00A561F5">
        <w:rPr>
          <w:rFonts w:ascii="Book Antiqua" w:eastAsia="Book Antiqua" w:hAnsi="Book Antiqua" w:cs="Book Antiqua"/>
          <w:color w:val="000000" w:themeColor="text1"/>
        </w:rPr>
        <w:t xml:space="preserve"> M, Marcus VA, </w:t>
      </w:r>
      <w:proofErr w:type="spellStart"/>
      <w:r w:rsidRPr="00A561F5">
        <w:rPr>
          <w:rFonts w:ascii="Book Antiqua" w:eastAsia="Book Antiqua" w:hAnsi="Book Antiqua" w:cs="Book Antiqua"/>
          <w:color w:val="000000" w:themeColor="text1"/>
        </w:rPr>
        <w:t>Bertos</w:t>
      </w:r>
      <w:proofErr w:type="spellEnd"/>
      <w:r w:rsidRPr="00A561F5">
        <w:rPr>
          <w:rFonts w:ascii="Book Antiqua" w:eastAsia="Book Antiqua" w:hAnsi="Book Antiqua" w:cs="Book Antiqua"/>
          <w:color w:val="000000" w:themeColor="text1"/>
        </w:rPr>
        <w:t xml:space="preserve"> N, </w:t>
      </w:r>
      <w:proofErr w:type="spellStart"/>
      <w:r w:rsidRPr="00A561F5">
        <w:rPr>
          <w:rFonts w:ascii="Book Antiqua" w:eastAsia="Book Antiqua" w:hAnsi="Book Antiqua" w:cs="Book Antiqua"/>
          <w:color w:val="000000" w:themeColor="text1"/>
        </w:rPr>
        <w:t>Sehat</w:t>
      </w:r>
      <w:proofErr w:type="spellEnd"/>
      <w:r w:rsidRPr="00A561F5">
        <w:rPr>
          <w:rFonts w:ascii="Book Antiqua" w:eastAsia="Book Antiqua" w:hAnsi="Book Antiqua" w:cs="Book Antiqua"/>
          <w:color w:val="000000" w:themeColor="text1"/>
        </w:rPr>
        <w:t xml:space="preserve"> B, </w:t>
      </w:r>
      <w:proofErr w:type="spellStart"/>
      <w:r w:rsidRPr="00A561F5">
        <w:rPr>
          <w:rFonts w:ascii="Book Antiqua" w:eastAsia="Book Antiqua" w:hAnsi="Book Antiqua" w:cs="Book Antiqua"/>
          <w:color w:val="000000" w:themeColor="text1"/>
        </w:rPr>
        <w:t>Perera</w:t>
      </w:r>
      <w:proofErr w:type="spellEnd"/>
      <w:r w:rsidRPr="00A561F5">
        <w:rPr>
          <w:rFonts w:ascii="Book Antiqua" w:eastAsia="Book Antiqua" w:hAnsi="Book Antiqua" w:cs="Book Antiqua"/>
          <w:color w:val="000000" w:themeColor="text1"/>
        </w:rPr>
        <w:t xml:space="preserve"> RM, Bell ES, Page BD, </w:t>
      </w:r>
      <w:r w:rsidRPr="00A561F5">
        <w:rPr>
          <w:rFonts w:ascii="Book Antiqua" w:eastAsia="Book Antiqua" w:hAnsi="Book Antiqua" w:cs="Book Antiqua"/>
          <w:color w:val="000000" w:themeColor="text1"/>
        </w:rPr>
        <w:lastRenderedPageBreak/>
        <w:t xml:space="preserve">Gunning PT, </w:t>
      </w:r>
      <w:proofErr w:type="spellStart"/>
      <w:r w:rsidRPr="00A561F5">
        <w:rPr>
          <w:rFonts w:ascii="Book Antiqua" w:eastAsia="Book Antiqua" w:hAnsi="Book Antiqua" w:cs="Book Antiqua"/>
          <w:color w:val="000000" w:themeColor="text1"/>
        </w:rPr>
        <w:t>Ferri</w:t>
      </w:r>
      <w:proofErr w:type="spellEnd"/>
      <w:r w:rsidRPr="00A561F5">
        <w:rPr>
          <w:rFonts w:ascii="Book Antiqua" w:eastAsia="Book Antiqua" w:hAnsi="Book Antiqua" w:cs="Book Antiqua"/>
          <w:color w:val="000000" w:themeColor="text1"/>
        </w:rPr>
        <w:t xml:space="preserve"> LE, Hallett M, Park M. Dynamic reprogramming of signaling upon met inhibition reveals a mechanism of drug resistance in gastric cancer. </w:t>
      </w:r>
      <w:r w:rsidRPr="00A561F5">
        <w:rPr>
          <w:rFonts w:ascii="Book Antiqua" w:eastAsia="Book Antiqua" w:hAnsi="Book Antiqua" w:cs="Book Antiqua"/>
          <w:i/>
          <w:iCs/>
          <w:color w:val="000000" w:themeColor="text1"/>
        </w:rPr>
        <w:t>Sci Signal</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7</w:t>
      </w:r>
      <w:r w:rsidRPr="00A561F5">
        <w:rPr>
          <w:rFonts w:ascii="Book Antiqua" w:eastAsia="Book Antiqua" w:hAnsi="Book Antiqua" w:cs="Book Antiqua"/>
          <w:color w:val="000000" w:themeColor="text1"/>
        </w:rPr>
        <w:t>: ra38 [PMID: 24757178 DOI: 10.1126/scisignal.2004839]</w:t>
      </w:r>
    </w:p>
    <w:p w14:paraId="74C33C1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21 </w:t>
      </w:r>
      <w:r w:rsidRPr="00A561F5">
        <w:rPr>
          <w:rFonts w:ascii="Book Antiqua" w:eastAsia="Book Antiqua" w:hAnsi="Book Antiqua" w:cs="Book Antiqua"/>
          <w:b/>
          <w:bCs/>
          <w:color w:val="000000" w:themeColor="text1"/>
        </w:rPr>
        <w:t>Kar A</w:t>
      </w:r>
      <w:r w:rsidRPr="00A561F5">
        <w:rPr>
          <w:rFonts w:ascii="Book Antiqua" w:eastAsia="Book Antiqua" w:hAnsi="Book Antiqua" w:cs="Book Antiqua"/>
          <w:color w:val="000000" w:themeColor="text1"/>
        </w:rPr>
        <w:t xml:space="preserve">, Gutierrez-Hartmann A. Molecular mechanisms of ETS transcription factor-mediated tumorigenesis. </w:t>
      </w:r>
      <w:r w:rsidRPr="00A561F5">
        <w:rPr>
          <w:rFonts w:ascii="Book Antiqua" w:eastAsia="Book Antiqua" w:hAnsi="Book Antiqua" w:cs="Book Antiqua"/>
          <w:i/>
          <w:iCs/>
          <w:color w:val="000000" w:themeColor="text1"/>
        </w:rPr>
        <w:t xml:space="preserve">Crit Rev </w:t>
      </w:r>
      <w:proofErr w:type="spellStart"/>
      <w:r w:rsidRPr="00A561F5">
        <w:rPr>
          <w:rFonts w:ascii="Book Antiqua" w:eastAsia="Book Antiqua" w:hAnsi="Book Antiqua" w:cs="Book Antiqua"/>
          <w:i/>
          <w:iCs/>
          <w:color w:val="000000" w:themeColor="text1"/>
        </w:rPr>
        <w:t>Biochem</w:t>
      </w:r>
      <w:proofErr w:type="spellEnd"/>
      <w:r w:rsidRPr="00A561F5">
        <w:rPr>
          <w:rFonts w:ascii="Book Antiqua" w:eastAsia="Book Antiqua" w:hAnsi="Book Antiqua" w:cs="Book Antiqua"/>
          <w:i/>
          <w:iCs/>
          <w:color w:val="000000" w:themeColor="text1"/>
        </w:rPr>
        <w:t xml:space="preserve"> Mol Biol</w:t>
      </w:r>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48</w:t>
      </w:r>
      <w:r w:rsidRPr="00A561F5">
        <w:rPr>
          <w:rFonts w:ascii="Book Antiqua" w:eastAsia="Book Antiqua" w:hAnsi="Book Antiqua" w:cs="Book Antiqua"/>
          <w:color w:val="000000" w:themeColor="text1"/>
        </w:rPr>
        <w:t>: 522-543 [PMID: 24066765 DOI: 10.3109/10409238.2013.838202]</w:t>
      </w:r>
    </w:p>
    <w:p w14:paraId="00E6503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22 </w:t>
      </w:r>
      <w:r w:rsidRPr="00A561F5">
        <w:rPr>
          <w:rFonts w:ascii="Book Antiqua" w:eastAsia="Book Antiqua" w:hAnsi="Book Antiqua" w:cs="Book Antiqua"/>
          <w:b/>
          <w:bCs/>
          <w:color w:val="000000" w:themeColor="text1"/>
        </w:rPr>
        <w:t>Gutierrez-Hartmann A</w:t>
      </w:r>
      <w:r w:rsidRPr="00A561F5">
        <w:rPr>
          <w:rFonts w:ascii="Book Antiqua" w:eastAsia="Book Antiqua" w:hAnsi="Book Antiqua" w:cs="Book Antiqua"/>
          <w:color w:val="000000" w:themeColor="text1"/>
        </w:rPr>
        <w:t xml:space="preserve">, Duval DL, Bradford AP. ETS transcription factors in endocrine systems. </w:t>
      </w:r>
      <w:r w:rsidRPr="00A561F5">
        <w:rPr>
          <w:rFonts w:ascii="Book Antiqua" w:eastAsia="Book Antiqua" w:hAnsi="Book Antiqua" w:cs="Book Antiqua"/>
          <w:i/>
          <w:iCs/>
          <w:color w:val="000000" w:themeColor="text1"/>
        </w:rPr>
        <w:t xml:space="preserve">Trends Endocrinol </w:t>
      </w:r>
      <w:proofErr w:type="spellStart"/>
      <w:r w:rsidRPr="00A561F5">
        <w:rPr>
          <w:rFonts w:ascii="Book Antiqua" w:eastAsia="Book Antiqua" w:hAnsi="Book Antiqua" w:cs="Book Antiqua"/>
          <w:i/>
          <w:iCs/>
          <w:color w:val="000000" w:themeColor="text1"/>
        </w:rPr>
        <w:t>Metab</w:t>
      </w:r>
      <w:proofErr w:type="spellEnd"/>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18</w:t>
      </w:r>
      <w:r w:rsidRPr="00A561F5">
        <w:rPr>
          <w:rFonts w:ascii="Book Antiqua" w:eastAsia="Book Antiqua" w:hAnsi="Book Antiqua" w:cs="Book Antiqua"/>
          <w:color w:val="000000" w:themeColor="text1"/>
        </w:rPr>
        <w:t>: 150-158 [PMID: 17387021 DOI: 10.1016/j.tem.2007.03.002]</w:t>
      </w:r>
    </w:p>
    <w:p w14:paraId="1E9F6D6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23 </w:t>
      </w:r>
      <w:proofErr w:type="spellStart"/>
      <w:r w:rsidRPr="00A561F5">
        <w:rPr>
          <w:rFonts w:ascii="Book Antiqua" w:eastAsia="Book Antiqua" w:hAnsi="Book Antiqua" w:cs="Book Antiqua"/>
          <w:b/>
          <w:bCs/>
          <w:color w:val="000000" w:themeColor="text1"/>
        </w:rPr>
        <w:t>Brenne</w:t>
      </w:r>
      <w:proofErr w:type="spellEnd"/>
      <w:r w:rsidRPr="00A561F5">
        <w:rPr>
          <w:rFonts w:ascii="Book Antiqua" w:eastAsia="Book Antiqua" w:hAnsi="Book Antiqua" w:cs="Book Antiqua"/>
          <w:b/>
          <w:bCs/>
          <w:color w:val="000000" w:themeColor="text1"/>
        </w:rPr>
        <w:t xml:space="preserve"> 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Nymoen</w:t>
      </w:r>
      <w:proofErr w:type="spellEnd"/>
      <w:r w:rsidRPr="00A561F5">
        <w:rPr>
          <w:rFonts w:ascii="Book Antiqua" w:eastAsia="Book Antiqua" w:hAnsi="Book Antiqua" w:cs="Book Antiqua"/>
          <w:color w:val="000000" w:themeColor="text1"/>
        </w:rPr>
        <w:t xml:space="preserve"> DA, </w:t>
      </w:r>
      <w:proofErr w:type="spellStart"/>
      <w:r w:rsidRPr="00A561F5">
        <w:rPr>
          <w:rFonts w:ascii="Book Antiqua" w:eastAsia="Book Antiqua" w:hAnsi="Book Antiqua" w:cs="Book Antiqua"/>
          <w:color w:val="000000" w:themeColor="text1"/>
        </w:rPr>
        <w:t>Hetland</w:t>
      </w:r>
      <w:proofErr w:type="spellEnd"/>
      <w:r w:rsidRPr="00A561F5">
        <w:rPr>
          <w:rFonts w:ascii="Book Antiqua" w:eastAsia="Book Antiqua" w:hAnsi="Book Antiqua" w:cs="Book Antiqua"/>
          <w:color w:val="000000" w:themeColor="text1"/>
        </w:rPr>
        <w:t xml:space="preserve"> TE, Trope' CG, Davidson B. Expression of the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transcription factor EHF in serous ovarian carcinoma effusions is a marker of poor survival. </w:t>
      </w:r>
      <w:r w:rsidRPr="00A561F5">
        <w:rPr>
          <w:rFonts w:ascii="Book Antiqua" w:eastAsia="Book Antiqua" w:hAnsi="Book Antiqua" w:cs="Book Antiqua"/>
          <w:i/>
          <w:iCs/>
          <w:color w:val="000000" w:themeColor="text1"/>
        </w:rPr>
        <w:t xml:space="preserve">Hum </w:t>
      </w:r>
      <w:proofErr w:type="spellStart"/>
      <w:r w:rsidRPr="00A561F5">
        <w:rPr>
          <w:rFonts w:ascii="Book Antiqua" w:eastAsia="Book Antiqua" w:hAnsi="Book Antiqua" w:cs="Book Antiqua"/>
          <w:i/>
          <w:iCs/>
          <w:color w:val="000000" w:themeColor="text1"/>
        </w:rPr>
        <w:t>Pathol</w:t>
      </w:r>
      <w:proofErr w:type="spellEnd"/>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43</w:t>
      </w:r>
      <w:r w:rsidRPr="00A561F5">
        <w:rPr>
          <w:rFonts w:ascii="Book Antiqua" w:eastAsia="Book Antiqua" w:hAnsi="Book Antiqua" w:cs="Book Antiqua"/>
          <w:color w:val="000000" w:themeColor="text1"/>
        </w:rPr>
        <w:t>: 496-505 [PMID: 21855111 DOI: 10.1016/j.humpath.2011.05.023]</w:t>
      </w:r>
    </w:p>
    <w:p w14:paraId="6534B6B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24 </w:t>
      </w:r>
      <w:r w:rsidRPr="00A561F5">
        <w:rPr>
          <w:rFonts w:ascii="Book Antiqua" w:eastAsia="Book Antiqua" w:hAnsi="Book Antiqua" w:cs="Book Antiqua"/>
          <w:b/>
          <w:bCs/>
          <w:color w:val="000000" w:themeColor="text1"/>
        </w:rPr>
        <w:t>Zhao T</w:t>
      </w:r>
      <w:r w:rsidRPr="00A561F5">
        <w:rPr>
          <w:rFonts w:ascii="Book Antiqua" w:eastAsia="Book Antiqua" w:hAnsi="Book Antiqua" w:cs="Book Antiqua"/>
          <w:color w:val="000000" w:themeColor="text1"/>
        </w:rPr>
        <w:t xml:space="preserve">, Jiang W, Wang X, Wang H, Zheng C, Li Y, Sun Y, Huang C, Han ZB, Yang S, Jia Z, </w:t>
      </w:r>
      <w:proofErr w:type="spellStart"/>
      <w:r w:rsidRPr="00A561F5">
        <w:rPr>
          <w:rFonts w:ascii="Book Antiqua" w:eastAsia="Book Antiqua" w:hAnsi="Book Antiqua" w:cs="Book Antiqua"/>
          <w:color w:val="000000" w:themeColor="text1"/>
        </w:rPr>
        <w:t>Xie</w:t>
      </w:r>
      <w:proofErr w:type="spellEnd"/>
      <w:r w:rsidRPr="00A561F5">
        <w:rPr>
          <w:rFonts w:ascii="Book Antiqua" w:eastAsia="Book Antiqua" w:hAnsi="Book Antiqua" w:cs="Book Antiqua"/>
          <w:color w:val="000000" w:themeColor="text1"/>
        </w:rPr>
        <w:t xml:space="preserve"> K, Ren H, Hao J. ESE3 Inhibits Pancreatic Cancer Metastasis by Upregulating E-Cadherin.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77</w:t>
      </w:r>
      <w:r w:rsidRPr="00A561F5">
        <w:rPr>
          <w:rFonts w:ascii="Book Antiqua" w:eastAsia="Book Antiqua" w:hAnsi="Book Antiqua" w:cs="Book Antiqua"/>
          <w:color w:val="000000" w:themeColor="text1"/>
        </w:rPr>
        <w:t>: 874-885 [PMID: 27923832 DOI: 10.1158/0008-5472.CAN-16-2170]</w:t>
      </w:r>
    </w:p>
    <w:p w14:paraId="3252C64A" w14:textId="122C3418"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25 </w:t>
      </w:r>
      <w:r w:rsidRPr="00A561F5">
        <w:rPr>
          <w:rFonts w:ascii="Book Antiqua" w:eastAsia="Book Antiqua" w:hAnsi="Book Antiqua" w:cs="Book Antiqua"/>
          <w:b/>
          <w:bCs/>
          <w:color w:val="000000" w:themeColor="text1"/>
        </w:rPr>
        <w:t>He J</w:t>
      </w:r>
      <w:r w:rsidRPr="00A561F5">
        <w:rPr>
          <w:rFonts w:ascii="Book Antiqua" w:eastAsia="Book Antiqua" w:hAnsi="Book Antiqua" w:cs="Book Antiqua"/>
          <w:color w:val="000000" w:themeColor="text1"/>
        </w:rPr>
        <w:t xml:space="preserve">, Pan Y, Hu J, </w:t>
      </w:r>
      <w:proofErr w:type="spellStart"/>
      <w:r w:rsidRPr="00A561F5">
        <w:rPr>
          <w:rFonts w:ascii="Book Antiqua" w:eastAsia="Book Antiqua" w:hAnsi="Book Antiqua" w:cs="Book Antiqua"/>
          <w:color w:val="000000" w:themeColor="text1"/>
        </w:rPr>
        <w:t>Albarracin</w:t>
      </w:r>
      <w:proofErr w:type="spellEnd"/>
      <w:r w:rsidRPr="00A561F5">
        <w:rPr>
          <w:rFonts w:ascii="Book Antiqua" w:eastAsia="Book Antiqua" w:hAnsi="Book Antiqua" w:cs="Book Antiqua"/>
          <w:color w:val="000000" w:themeColor="text1"/>
        </w:rPr>
        <w:t xml:space="preserve"> C, Wu Y, Dai JL. Profile of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gene expression in human breast carcinoma. </w:t>
      </w:r>
      <w:r w:rsidRPr="00A561F5">
        <w:rPr>
          <w:rFonts w:ascii="Book Antiqua" w:eastAsia="Book Antiqua" w:hAnsi="Book Antiqua" w:cs="Book Antiqua"/>
          <w:i/>
          <w:iCs/>
          <w:color w:val="000000" w:themeColor="text1"/>
        </w:rPr>
        <w:t xml:space="preserve">Cancer Biol </w:t>
      </w:r>
      <w:proofErr w:type="spellStart"/>
      <w:r w:rsidRPr="00A561F5">
        <w:rPr>
          <w:rFonts w:ascii="Book Antiqua" w:eastAsia="Book Antiqua" w:hAnsi="Book Antiqua" w:cs="Book Antiqua"/>
          <w:i/>
          <w:iCs/>
          <w:color w:val="000000" w:themeColor="text1"/>
        </w:rPr>
        <w:t>Ther</w:t>
      </w:r>
      <w:proofErr w:type="spellEnd"/>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6</w:t>
      </w:r>
      <w:r w:rsidRPr="00A561F5">
        <w:rPr>
          <w:rFonts w:ascii="Book Antiqua" w:eastAsia="Book Antiqua" w:hAnsi="Book Antiqua" w:cs="Book Antiqua"/>
          <w:color w:val="000000" w:themeColor="text1"/>
        </w:rPr>
        <w:t>: 76-82 [PMID: 17172821</w:t>
      </w:r>
      <w:r w:rsidR="00A11E6D" w:rsidRPr="00A561F5">
        <w:rPr>
          <w:rFonts w:ascii="Book Antiqua" w:eastAsia="Book Antiqua" w:hAnsi="Book Antiqua" w:cs="Book Antiqua"/>
          <w:color w:val="000000" w:themeColor="text1"/>
        </w:rPr>
        <w:t xml:space="preserve"> DOI: 10.4161/cbt.6.1.3551</w:t>
      </w:r>
      <w:r w:rsidRPr="00A561F5">
        <w:rPr>
          <w:rFonts w:ascii="Book Antiqua" w:eastAsia="Book Antiqua" w:hAnsi="Book Antiqua" w:cs="Book Antiqua"/>
          <w:color w:val="000000" w:themeColor="text1"/>
        </w:rPr>
        <w:t>]</w:t>
      </w:r>
    </w:p>
    <w:p w14:paraId="2C8DD66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26 </w:t>
      </w:r>
      <w:proofErr w:type="spellStart"/>
      <w:r w:rsidRPr="00A561F5">
        <w:rPr>
          <w:rFonts w:ascii="Book Antiqua" w:eastAsia="Book Antiqua" w:hAnsi="Book Antiqua" w:cs="Book Antiqua"/>
          <w:b/>
          <w:bCs/>
          <w:color w:val="000000" w:themeColor="text1"/>
        </w:rPr>
        <w:t>Ahn</w:t>
      </w:r>
      <w:proofErr w:type="spellEnd"/>
      <w:r w:rsidRPr="00A561F5">
        <w:rPr>
          <w:rFonts w:ascii="Book Antiqua" w:eastAsia="Book Antiqua" w:hAnsi="Book Antiqua" w:cs="Book Antiqua"/>
          <w:b/>
          <w:bCs/>
          <w:color w:val="000000" w:themeColor="text1"/>
        </w:rPr>
        <w:t xml:space="preserve"> SY</w:t>
      </w:r>
      <w:r w:rsidRPr="00A561F5">
        <w:rPr>
          <w:rFonts w:ascii="Book Antiqua" w:eastAsia="Book Antiqua" w:hAnsi="Book Antiqua" w:cs="Book Antiqua"/>
          <w:color w:val="000000" w:themeColor="text1"/>
        </w:rPr>
        <w:t xml:space="preserve">, Kim J, Kim MA, Choi J, Kim WH. Increased HGF Expression Induces Resistance to c-MET Tyrosine Kinase Inhibitors in Gastric Cancer. </w:t>
      </w:r>
      <w:r w:rsidRPr="00A561F5">
        <w:rPr>
          <w:rFonts w:ascii="Book Antiqua" w:eastAsia="Book Antiqua" w:hAnsi="Book Antiqua" w:cs="Book Antiqua"/>
          <w:i/>
          <w:iCs/>
          <w:color w:val="000000" w:themeColor="text1"/>
        </w:rPr>
        <w:t>Anticancer Res</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37</w:t>
      </w:r>
      <w:r w:rsidRPr="00A561F5">
        <w:rPr>
          <w:rFonts w:ascii="Book Antiqua" w:eastAsia="Book Antiqua" w:hAnsi="Book Antiqua" w:cs="Book Antiqua"/>
          <w:color w:val="000000" w:themeColor="text1"/>
        </w:rPr>
        <w:t>: 1127-1138 [PMID: 28314274 DOI: 10.21873/anticanres.11426]</w:t>
      </w:r>
    </w:p>
    <w:p w14:paraId="58671F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27 </w:t>
      </w:r>
      <w:r w:rsidRPr="00A561F5">
        <w:rPr>
          <w:rFonts w:ascii="Book Antiqua" w:eastAsia="Book Antiqua" w:hAnsi="Book Antiqua" w:cs="Book Antiqua"/>
          <w:b/>
          <w:bCs/>
          <w:color w:val="000000" w:themeColor="text1"/>
        </w:rPr>
        <w:t>Wu Y</w:t>
      </w:r>
      <w:r w:rsidRPr="00A561F5">
        <w:rPr>
          <w:rFonts w:ascii="Book Antiqua" w:eastAsia="Book Antiqua" w:hAnsi="Book Antiqua" w:cs="Book Antiqua"/>
          <w:color w:val="000000" w:themeColor="text1"/>
        </w:rPr>
        <w:t xml:space="preserve">, Yao X, Zhu M, Qian H, Jiang L, Lan T, Wu M, Pang J, Chen Y. PKG II reverses HGF-triggered cellular activities by phosphorylating serine 985 of c-Met in gastric cancer cells. </w:t>
      </w:r>
      <w:proofErr w:type="spellStart"/>
      <w:r w:rsidRPr="00A561F5">
        <w:rPr>
          <w:rFonts w:ascii="Book Antiqua" w:eastAsia="Book Antiqua" w:hAnsi="Book Antiqua" w:cs="Book Antiqua"/>
          <w:i/>
          <w:iCs/>
          <w:color w:val="000000" w:themeColor="text1"/>
        </w:rPr>
        <w:t>Oncotarget</w:t>
      </w:r>
      <w:proofErr w:type="spellEnd"/>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7</w:t>
      </w:r>
      <w:r w:rsidRPr="00A561F5">
        <w:rPr>
          <w:rFonts w:ascii="Book Antiqua" w:eastAsia="Book Antiqua" w:hAnsi="Book Antiqua" w:cs="Book Antiqua"/>
          <w:color w:val="000000" w:themeColor="text1"/>
        </w:rPr>
        <w:t>: 34190-34200 [PMID: 27147579 DOI: 10.18632/oncotarget.9074]</w:t>
      </w:r>
    </w:p>
    <w:p w14:paraId="0726174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28 </w:t>
      </w:r>
      <w:r w:rsidRPr="00A561F5">
        <w:rPr>
          <w:rFonts w:ascii="Book Antiqua" w:eastAsia="Book Antiqua" w:hAnsi="Book Antiqua" w:cs="Book Antiqua"/>
          <w:b/>
          <w:bCs/>
          <w:color w:val="000000" w:themeColor="text1"/>
        </w:rPr>
        <w:t>Zhang Z</w:t>
      </w:r>
      <w:r w:rsidRPr="00A561F5">
        <w:rPr>
          <w:rFonts w:ascii="Book Antiqua" w:eastAsia="Book Antiqua" w:hAnsi="Book Antiqua" w:cs="Book Antiqua"/>
          <w:color w:val="000000" w:themeColor="text1"/>
        </w:rPr>
        <w:t xml:space="preserve">, Kong Y, Yang W, Ma F, Zhang Y, Ji S, Ma EM, Liu H, Chen Y, Hua Y. Upregulation of microRNA-34a enhances the DDP sensitivity of gastric cancer cells by </w:t>
      </w:r>
      <w:r w:rsidRPr="00A561F5">
        <w:rPr>
          <w:rFonts w:ascii="Book Antiqua" w:eastAsia="Book Antiqua" w:hAnsi="Book Antiqua" w:cs="Book Antiqua"/>
          <w:color w:val="000000" w:themeColor="text1"/>
        </w:rPr>
        <w:lastRenderedPageBreak/>
        <w:t xml:space="preserve">modulating proliferation and apoptosis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targeting MET. </w:t>
      </w:r>
      <w:r w:rsidRPr="00A561F5">
        <w:rPr>
          <w:rFonts w:ascii="Book Antiqua" w:eastAsia="Book Antiqua" w:hAnsi="Book Antiqua" w:cs="Book Antiqua"/>
          <w:i/>
          <w:iCs/>
          <w:color w:val="000000" w:themeColor="text1"/>
        </w:rPr>
        <w:t>Oncol Rep</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36</w:t>
      </w:r>
      <w:r w:rsidRPr="00A561F5">
        <w:rPr>
          <w:rFonts w:ascii="Book Antiqua" w:eastAsia="Book Antiqua" w:hAnsi="Book Antiqua" w:cs="Book Antiqua"/>
          <w:color w:val="000000" w:themeColor="text1"/>
        </w:rPr>
        <w:t>: 2391-2397 [PMID: 27513895 DOI: 10.3892/or.2016.5016]</w:t>
      </w:r>
    </w:p>
    <w:p w14:paraId="5B5756B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29 </w:t>
      </w:r>
      <w:r w:rsidRPr="00A561F5">
        <w:rPr>
          <w:rFonts w:ascii="Book Antiqua" w:eastAsia="Book Antiqua" w:hAnsi="Book Antiqua" w:cs="Book Antiqua"/>
          <w:b/>
          <w:bCs/>
          <w:color w:val="000000" w:themeColor="text1"/>
        </w:rPr>
        <w:t>Ohashi Y</w:t>
      </w:r>
      <w:r w:rsidRPr="00A561F5">
        <w:rPr>
          <w:rFonts w:ascii="Book Antiqua" w:eastAsia="Book Antiqua" w:hAnsi="Book Antiqua" w:cs="Book Antiqua"/>
          <w:color w:val="000000" w:themeColor="text1"/>
        </w:rPr>
        <w:t xml:space="preserve">, Okamura M, </w:t>
      </w:r>
      <w:proofErr w:type="spellStart"/>
      <w:r w:rsidRPr="00A561F5">
        <w:rPr>
          <w:rFonts w:ascii="Book Antiqua" w:eastAsia="Book Antiqua" w:hAnsi="Book Antiqua" w:cs="Book Antiqua"/>
          <w:color w:val="000000" w:themeColor="text1"/>
        </w:rPr>
        <w:t>Hirosawa</w:t>
      </w:r>
      <w:proofErr w:type="spellEnd"/>
      <w:r w:rsidRPr="00A561F5">
        <w:rPr>
          <w:rFonts w:ascii="Book Antiqua" w:eastAsia="Book Antiqua" w:hAnsi="Book Antiqua" w:cs="Book Antiqua"/>
          <w:color w:val="000000" w:themeColor="text1"/>
        </w:rPr>
        <w:t xml:space="preserve"> A, Tamaki N, </w:t>
      </w:r>
      <w:proofErr w:type="spellStart"/>
      <w:r w:rsidRPr="00A561F5">
        <w:rPr>
          <w:rFonts w:ascii="Book Antiqua" w:eastAsia="Book Antiqua" w:hAnsi="Book Antiqua" w:cs="Book Antiqua"/>
          <w:color w:val="000000" w:themeColor="text1"/>
        </w:rPr>
        <w:t>Akatsuka</w:t>
      </w:r>
      <w:proofErr w:type="spellEnd"/>
      <w:r w:rsidRPr="00A561F5">
        <w:rPr>
          <w:rFonts w:ascii="Book Antiqua" w:eastAsia="Book Antiqua" w:hAnsi="Book Antiqua" w:cs="Book Antiqua"/>
          <w:color w:val="000000" w:themeColor="text1"/>
        </w:rPr>
        <w:t xml:space="preserve"> A, Wu KM, Choi HW, Yoshimatsu K, </w:t>
      </w:r>
      <w:proofErr w:type="spellStart"/>
      <w:r w:rsidRPr="00A561F5">
        <w:rPr>
          <w:rFonts w:ascii="Book Antiqua" w:eastAsia="Book Antiqua" w:hAnsi="Book Antiqua" w:cs="Book Antiqua"/>
          <w:color w:val="000000" w:themeColor="text1"/>
        </w:rPr>
        <w:t>Shiina</w:t>
      </w:r>
      <w:proofErr w:type="spellEnd"/>
      <w:r w:rsidRPr="00A561F5">
        <w:rPr>
          <w:rFonts w:ascii="Book Antiqua" w:eastAsia="Book Antiqua" w:hAnsi="Book Antiqua" w:cs="Book Antiqua"/>
          <w:color w:val="000000" w:themeColor="text1"/>
        </w:rPr>
        <w:t xml:space="preserve"> I, </w:t>
      </w:r>
      <w:proofErr w:type="spellStart"/>
      <w:r w:rsidRPr="00A561F5">
        <w:rPr>
          <w:rFonts w:ascii="Book Antiqua" w:eastAsia="Book Antiqua" w:hAnsi="Book Antiqua" w:cs="Book Antiqua"/>
          <w:color w:val="000000" w:themeColor="text1"/>
        </w:rPr>
        <w:t>Yamori</w:t>
      </w:r>
      <w:proofErr w:type="spellEnd"/>
      <w:r w:rsidRPr="00A561F5">
        <w:rPr>
          <w:rFonts w:ascii="Book Antiqua" w:eastAsia="Book Antiqua" w:hAnsi="Book Antiqua" w:cs="Book Antiqua"/>
          <w:color w:val="000000" w:themeColor="text1"/>
        </w:rPr>
        <w:t xml:space="preserve"> T, Dan S. M-COPA, a Golgi Disruptor, Inhibits Cell Surface Expression of MET Protein and Exhibits Antitumor Activity against MET-Addicted Gastric Cancers.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76</w:t>
      </w:r>
      <w:r w:rsidRPr="00A561F5">
        <w:rPr>
          <w:rFonts w:ascii="Book Antiqua" w:eastAsia="Book Antiqua" w:hAnsi="Book Antiqua" w:cs="Book Antiqua"/>
          <w:color w:val="000000" w:themeColor="text1"/>
        </w:rPr>
        <w:t>: 3895-3903 [PMID: 27197184 DOI: 10.1158/0008-5472.CAN-15-2220]</w:t>
      </w:r>
    </w:p>
    <w:p w14:paraId="40A630C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30 </w:t>
      </w:r>
      <w:r w:rsidRPr="00A561F5">
        <w:rPr>
          <w:rFonts w:ascii="Book Antiqua" w:eastAsia="Book Antiqua" w:hAnsi="Book Antiqua" w:cs="Book Antiqua"/>
          <w:b/>
          <w:bCs/>
          <w:color w:val="000000" w:themeColor="text1"/>
        </w:rPr>
        <w:t>Park CH</w:t>
      </w:r>
      <w:r w:rsidRPr="00A561F5">
        <w:rPr>
          <w:rFonts w:ascii="Book Antiqua" w:eastAsia="Book Antiqua" w:hAnsi="Book Antiqua" w:cs="Book Antiqua"/>
          <w:color w:val="000000" w:themeColor="text1"/>
        </w:rPr>
        <w:t xml:space="preserve">, Cho SY, Ha JD, Jung H, Kim HR, Lee CO, Jang IY, Chae CH, Lee HK, Choi SU. Novel c-Met inhibitor suppresses the growth of c-Met-addicted gastric cancer cells. </w:t>
      </w:r>
      <w:r w:rsidRPr="00A561F5">
        <w:rPr>
          <w:rFonts w:ascii="Book Antiqua" w:eastAsia="Book Antiqua" w:hAnsi="Book Antiqua" w:cs="Book Antiqua"/>
          <w:i/>
          <w:iCs/>
          <w:color w:val="000000" w:themeColor="text1"/>
        </w:rPr>
        <w:t>BMC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16</w:t>
      </w:r>
      <w:r w:rsidRPr="00A561F5">
        <w:rPr>
          <w:rFonts w:ascii="Book Antiqua" w:eastAsia="Book Antiqua" w:hAnsi="Book Antiqua" w:cs="Book Antiqua"/>
          <w:color w:val="000000" w:themeColor="text1"/>
        </w:rPr>
        <w:t>: 35 [PMID: 26801760 DOI: 10.1186/s12885-016-2058-y]</w:t>
      </w:r>
    </w:p>
    <w:p w14:paraId="42A9FFA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31 </w:t>
      </w:r>
      <w:proofErr w:type="spellStart"/>
      <w:r w:rsidRPr="00A561F5">
        <w:rPr>
          <w:rFonts w:ascii="Book Antiqua" w:eastAsia="Book Antiqua" w:hAnsi="Book Antiqua" w:cs="Book Antiqua"/>
          <w:b/>
          <w:bCs/>
          <w:color w:val="000000" w:themeColor="text1"/>
        </w:rPr>
        <w:t>Toiyama</w:t>
      </w:r>
      <w:proofErr w:type="spellEnd"/>
      <w:r w:rsidRPr="00A561F5">
        <w:rPr>
          <w:rFonts w:ascii="Book Antiqua" w:eastAsia="Book Antiqua" w:hAnsi="Book Antiqua" w:cs="Book Antiqua"/>
          <w:b/>
          <w:bCs/>
          <w:color w:val="000000" w:themeColor="text1"/>
        </w:rPr>
        <w:t xml:space="preserve"> Y</w:t>
      </w:r>
      <w:r w:rsidRPr="00A561F5">
        <w:rPr>
          <w:rFonts w:ascii="Book Antiqua" w:eastAsia="Book Antiqua" w:hAnsi="Book Antiqua" w:cs="Book Antiqua"/>
          <w:color w:val="000000" w:themeColor="text1"/>
        </w:rPr>
        <w:t xml:space="preserve">, Yasuda H, </w:t>
      </w:r>
      <w:proofErr w:type="spellStart"/>
      <w:r w:rsidRPr="00A561F5">
        <w:rPr>
          <w:rFonts w:ascii="Book Antiqua" w:eastAsia="Book Antiqua" w:hAnsi="Book Antiqua" w:cs="Book Antiqua"/>
          <w:color w:val="000000" w:themeColor="text1"/>
        </w:rPr>
        <w:t>Saigusa</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Matushita</w:t>
      </w:r>
      <w:proofErr w:type="spellEnd"/>
      <w:r w:rsidRPr="00A561F5">
        <w:rPr>
          <w:rFonts w:ascii="Book Antiqua" w:eastAsia="Book Antiqua" w:hAnsi="Book Antiqua" w:cs="Book Antiqua"/>
          <w:color w:val="000000" w:themeColor="text1"/>
        </w:rPr>
        <w:t xml:space="preserve"> K, Fujikawa H, Tanaka K, </w:t>
      </w:r>
      <w:proofErr w:type="spellStart"/>
      <w:r w:rsidRPr="00A561F5">
        <w:rPr>
          <w:rFonts w:ascii="Book Antiqua" w:eastAsia="Book Antiqua" w:hAnsi="Book Antiqua" w:cs="Book Antiqua"/>
          <w:color w:val="000000" w:themeColor="text1"/>
        </w:rPr>
        <w:t>Mohri</w:t>
      </w:r>
      <w:proofErr w:type="spellEnd"/>
      <w:r w:rsidRPr="00A561F5">
        <w:rPr>
          <w:rFonts w:ascii="Book Antiqua" w:eastAsia="Book Antiqua" w:hAnsi="Book Antiqua" w:cs="Book Antiqua"/>
          <w:color w:val="000000" w:themeColor="text1"/>
        </w:rPr>
        <w:t xml:space="preserve"> Y, Inoue Y, Goel A, Kusunoki M. Co-expression of hepatocyte growth factor and c-Met predicts peritoneal dissemination established by autocrine hepatocyte growth factor/c-Met signaling in gastric cancer. </w:t>
      </w:r>
      <w:r w:rsidRPr="00A561F5">
        <w:rPr>
          <w:rFonts w:ascii="Book Antiqua" w:eastAsia="Book Antiqua" w:hAnsi="Book Antiqua" w:cs="Book Antiqua"/>
          <w:i/>
          <w:iCs/>
          <w:color w:val="000000" w:themeColor="text1"/>
        </w:rPr>
        <w:t>Int J Cancer</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130</w:t>
      </w:r>
      <w:r w:rsidRPr="00A561F5">
        <w:rPr>
          <w:rFonts w:ascii="Book Antiqua" w:eastAsia="Book Antiqua" w:hAnsi="Book Antiqua" w:cs="Book Antiqua"/>
          <w:color w:val="000000" w:themeColor="text1"/>
        </w:rPr>
        <w:t>: 2912-2921 [PMID: 21796631 DOI: 10.1002/ijc.26330]</w:t>
      </w:r>
    </w:p>
    <w:p w14:paraId="0EC1C72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32 </w:t>
      </w:r>
      <w:r w:rsidRPr="00A561F5">
        <w:rPr>
          <w:rFonts w:ascii="Book Antiqua" w:eastAsia="Book Antiqua" w:hAnsi="Book Antiqua" w:cs="Book Antiqua"/>
          <w:b/>
          <w:bCs/>
          <w:color w:val="000000" w:themeColor="text1"/>
        </w:rPr>
        <w:t>Huang WC</w:t>
      </w:r>
      <w:r w:rsidRPr="00A561F5">
        <w:rPr>
          <w:rFonts w:ascii="Book Antiqua" w:eastAsia="Book Antiqua" w:hAnsi="Book Antiqua" w:cs="Book Antiqua"/>
          <w:color w:val="000000" w:themeColor="text1"/>
        </w:rPr>
        <w:t xml:space="preserve">, Jang TH, Tung SL, Yen TC, Chan SH, Wang LH. A novel miR-365-3p/EHF/keratin 16 axis promotes oral squamous cell carcinoma metastasis, cancer stemness and drug resistance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enhancing β5-integrin/c-met signaling pathway. </w:t>
      </w:r>
      <w:r w:rsidRPr="00A561F5">
        <w:rPr>
          <w:rFonts w:ascii="Book Antiqua" w:eastAsia="Book Antiqua" w:hAnsi="Book Antiqua" w:cs="Book Antiqua"/>
          <w:i/>
          <w:iCs/>
          <w:color w:val="000000" w:themeColor="text1"/>
        </w:rPr>
        <w:t>J Exp Clin Cancer Res</w:t>
      </w:r>
      <w:r w:rsidRPr="00A561F5">
        <w:rPr>
          <w:rFonts w:ascii="Book Antiqua" w:eastAsia="Book Antiqua" w:hAnsi="Book Antiqua" w:cs="Book Antiqua"/>
          <w:color w:val="000000" w:themeColor="text1"/>
        </w:rPr>
        <w:t xml:space="preserve"> 2019; </w:t>
      </w:r>
      <w:r w:rsidRPr="00A561F5">
        <w:rPr>
          <w:rFonts w:ascii="Book Antiqua" w:eastAsia="Book Antiqua" w:hAnsi="Book Antiqua" w:cs="Book Antiqua"/>
          <w:b/>
          <w:bCs/>
          <w:color w:val="000000" w:themeColor="text1"/>
        </w:rPr>
        <w:t>38</w:t>
      </w:r>
      <w:r w:rsidRPr="00A561F5">
        <w:rPr>
          <w:rFonts w:ascii="Book Antiqua" w:eastAsia="Book Antiqua" w:hAnsi="Book Antiqua" w:cs="Book Antiqua"/>
          <w:color w:val="000000" w:themeColor="text1"/>
        </w:rPr>
        <w:t>: 89 [PMID: 30782177 DOI: 10.1186/s13046-019-1091-5]</w:t>
      </w:r>
    </w:p>
    <w:p w14:paraId="3B028F1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33 </w:t>
      </w:r>
      <w:proofErr w:type="spellStart"/>
      <w:r w:rsidRPr="00A561F5">
        <w:rPr>
          <w:rFonts w:ascii="Book Antiqua" w:eastAsia="Book Antiqua" w:hAnsi="Book Antiqua" w:cs="Book Antiqua"/>
          <w:b/>
          <w:bCs/>
          <w:color w:val="000000" w:themeColor="text1"/>
        </w:rPr>
        <w:t>Nagatsuma</w:t>
      </w:r>
      <w:proofErr w:type="spellEnd"/>
      <w:r w:rsidRPr="00A561F5">
        <w:rPr>
          <w:rFonts w:ascii="Book Antiqua" w:eastAsia="Book Antiqua" w:hAnsi="Book Antiqua" w:cs="Book Antiqua"/>
          <w:b/>
          <w:bCs/>
          <w:color w:val="000000" w:themeColor="text1"/>
        </w:rPr>
        <w:t xml:space="preserve"> AK</w:t>
      </w:r>
      <w:r w:rsidRPr="00A561F5">
        <w:rPr>
          <w:rFonts w:ascii="Book Antiqua" w:eastAsia="Book Antiqua" w:hAnsi="Book Antiqua" w:cs="Book Antiqua"/>
          <w:color w:val="000000" w:themeColor="text1"/>
        </w:rPr>
        <w:t xml:space="preserve">, Aizawa M, </w:t>
      </w:r>
      <w:proofErr w:type="spellStart"/>
      <w:r w:rsidRPr="00A561F5">
        <w:rPr>
          <w:rFonts w:ascii="Book Antiqua" w:eastAsia="Book Antiqua" w:hAnsi="Book Antiqua" w:cs="Book Antiqua"/>
          <w:color w:val="000000" w:themeColor="text1"/>
        </w:rPr>
        <w:t>Kuwata</w:t>
      </w:r>
      <w:proofErr w:type="spellEnd"/>
      <w:r w:rsidRPr="00A561F5">
        <w:rPr>
          <w:rFonts w:ascii="Book Antiqua" w:eastAsia="Book Antiqua" w:hAnsi="Book Antiqua" w:cs="Book Antiqua"/>
          <w:color w:val="000000" w:themeColor="text1"/>
        </w:rPr>
        <w:t xml:space="preserve"> T, Doi T,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Fujii</w:t>
      </w:r>
      <w:proofErr w:type="spellEnd"/>
      <w:r w:rsidRPr="00A561F5">
        <w:rPr>
          <w:rFonts w:ascii="Book Antiqua" w:eastAsia="Book Antiqua" w:hAnsi="Book Antiqua" w:cs="Book Antiqua"/>
          <w:color w:val="000000" w:themeColor="text1"/>
        </w:rPr>
        <w:t xml:space="preserve"> H, </w:t>
      </w:r>
      <w:proofErr w:type="spellStart"/>
      <w:r w:rsidRPr="00A561F5">
        <w:rPr>
          <w:rFonts w:ascii="Book Antiqua" w:eastAsia="Book Antiqua" w:hAnsi="Book Antiqua" w:cs="Book Antiqua"/>
          <w:color w:val="000000" w:themeColor="text1"/>
        </w:rPr>
        <w:t>Ochiai</w:t>
      </w:r>
      <w:proofErr w:type="spellEnd"/>
      <w:r w:rsidRPr="00A561F5">
        <w:rPr>
          <w:rFonts w:ascii="Book Antiqua" w:eastAsia="Book Antiqua" w:hAnsi="Book Antiqua" w:cs="Book Antiqua"/>
          <w:color w:val="000000" w:themeColor="text1"/>
        </w:rPr>
        <w:t xml:space="preserve"> A. Expression profiles of HER2, EGFR, MET and FGFR2 in a large cohort of patients with gastric adenocarcinoma.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18</w:t>
      </w:r>
      <w:r w:rsidRPr="00A561F5">
        <w:rPr>
          <w:rFonts w:ascii="Book Antiqua" w:eastAsia="Book Antiqua" w:hAnsi="Book Antiqua" w:cs="Book Antiqua"/>
          <w:color w:val="000000" w:themeColor="text1"/>
        </w:rPr>
        <w:t>: 227-238 [PMID: 24626858 DOI: 10.1007/s10120-014-0360-4]</w:t>
      </w:r>
    </w:p>
    <w:p w14:paraId="6C394B36" w14:textId="2F98DD2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34 </w:t>
      </w:r>
      <w:r w:rsidRPr="00A561F5">
        <w:rPr>
          <w:rFonts w:ascii="Book Antiqua" w:eastAsia="Book Antiqua" w:hAnsi="Book Antiqua" w:cs="Book Antiqua"/>
          <w:b/>
          <w:bCs/>
          <w:color w:val="000000" w:themeColor="text1"/>
        </w:rPr>
        <w:t>Satoh T</w:t>
      </w:r>
      <w:r w:rsidRPr="00A561F5">
        <w:rPr>
          <w:rFonts w:ascii="Book Antiqua" w:eastAsia="Book Antiqua" w:hAnsi="Book Antiqua" w:cs="Book Antiqua"/>
          <w:color w:val="000000" w:themeColor="text1"/>
        </w:rPr>
        <w:t xml:space="preserve">, Xu RH, Chung HC, Sun GP, Doi T, Xu JM, Tsuji A, </w:t>
      </w:r>
      <w:proofErr w:type="spellStart"/>
      <w:r w:rsidRPr="00A561F5">
        <w:rPr>
          <w:rFonts w:ascii="Book Antiqua" w:eastAsia="Book Antiqua" w:hAnsi="Book Antiqua" w:cs="Book Antiqua"/>
          <w:color w:val="000000" w:themeColor="text1"/>
        </w:rPr>
        <w:t>Omuro</w:t>
      </w:r>
      <w:proofErr w:type="spellEnd"/>
      <w:r w:rsidRPr="00A561F5">
        <w:rPr>
          <w:rFonts w:ascii="Book Antiqua" w:eastAsia="Book Antiqua" w:hAnsi="Book Antiqua" w:cs="Book Antiqua"/>
          <w:color w:val="000000" w:themeColor="text1"/>
        </w:rPr>
        <w:t xml:space="preserve"> Y, Li J, Wang JW, Miwa H, Qin SK, Chung IJ, Yeh KH, Feng JF, </w:t>
      </w:r>
      <w:proofErr w:type="spellStart"/>
      <w:r w:rsidRPr="00A561F5">
        <w:rPr>
          <w:rFonts w:ascii="Book Antiqua" w:eastAsia="Book Antiqua" w:hAnsi="Book Antiqua" w:cs="Book Antiqua"/>
          <w:color w:val="000000" w:themeColor="text1"/>
        </w:rPr>
        <w:t>Mukaiyama</w:t>
      </w:r>
      <w:proofErr w:type="spellEnd"/>
      <w:r w:rsidRPr="00A561F5">
        <w:rPr>
          <w:rFonts w:ascii="Book Antiqua" w:eastAsia="Book Antiqua" w:hAnsi="Book Antiqua" w:cs="Book Antiqua"/>
          <w:color w:val="000000" w:themeColor="text1"/>
        </w:rPr>
        <w:t xml:space="preserve"> A, Kobayashi M,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Bang YJ. Lapatinib plus paclitaxel </w:t>
      </w:r>
      <w:r w:rsidRPr="00A561F5">
        <w:rPr>
          <w:rFonts w:ascii="Book Antiqua" w:eastAsia="Book Antiqua" w:hAnsi="Book Antiqua" w:cs="Book Antiqua"/>
          <w:i/>
          <w:iCs/>
          <w:color w:val="000000" w:themeColor="text1"/>
        </w:rPr>
        <w:t>v</w:t>
      </w:r>
      <w:r w:rsidR="0009468B" w:rsidRPr="00A561F5">
        <w:rPr>
          <w:rFonts w:ascii="Book Antiqua" w:eastAsia="Book Antiqua" w:hAnsi="Book Antiqua" w:cs="Book Antiqua"/>
          <w:i/>
          <w:iCs/>
          <w:color w:val="000000" w:themeColor="text1"/>
        </w:rPr>
        <w:t>ersu</w:t>
      </w:r>
      <w:r w:rsidRPr="00A561F5">
        <w:rPr>
          <w:rFonts w:ascii="Book Antiqua" w:eastAsia="Book Antiqua" w:hAnsi="Book Antiqua" w:cs="Book Antiqua"/>
          <w:i/>
          <w:iCs/>
          <w:color w:val="000000" w:themeColor="text1"/>
        </w:rPr>
        <w:t>s</w:t>
      </w:r>
      <w:r w:rsidRPr="00A561F5">
        <w:rPr>
          <w:rFonts w:ascii="Book Antiqua" w:eastAsia="Book Antiqua" w:hAnsi="Book Antiqua" w:cs="Book Antiqua"/>
          <w:color w:val="000000" w:themeColor="text1"/>
        </w:rPr>
        <w:t xml:space="preserve"> paclitaxel alone in the second-line treatment of HER2-amplified advanced gastric cancer in Asian populations: </w:t>
      </w:r>
      <w:proofErr w:type="spellStart"/>
      <w:r w:rsidRPr="00A561F5">
        <w:rPr>
          <w:rFonts w:ascii="Book Antiqua" w:eastAsia="Book Antiqua" w:hAnsi="Book Antiqua" w:cs="Book Antiqua"/>
          <w:color w:val="000000" w:themeColor="text1"/>
        </w:rPr>
        <w:t>TyTAN</w:t>
      </w:r>
      <w:proofErr w:type="spellEnd"/>
      <w:r w:rsidRPr="00A561F5">
        <w:rPr>
          <w:rFonts w:ascii="Book Antiqua" w:eastAsia="Book Antiqua" w:hAnsi="Book Antiqua" w:cs="Book Antiqua"/>
          <w:color w:val="000000" w:themeColor="text1"/>
        </w:rPr>
        <w:t xml:space="preserve">--a randomized, phase III study. </w:t>
      </w:r>
      <w:r w:rsidRPr="00A561F5">
        <w:rPr>
          <w:rFonts w:ascii="Book Antiqua" w:eastAsia="Book Antiqua" w:hAnsi="Book Antiqua" w:cs="Book Antiqua"/>
          <w:i/>
          <w:iCs/>
          <w:color w:val="000000" w:themeColor="text1"/>
        </w:rPr>
        <w:t>J Clin Oncol</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32</w:t>
      </w:r>
      <w:r w:rsidRPr="00A561F5">
        <w:rPr>
          <w:rFonts w:ascii="Book Antiqua" w:eastAsia="Book Antiqua" w:hAnsi="Book Antiqua" w:cs="Book Antiqua"/>
          <w:color w:val="000000" w:themeColor="text1"/>
        </w:rPr>
        <w:t>: 2039-2049 [PMID: 24868024 DOI: 10.1200/JCO.2013.53.6136]</w:t>
      </w:r>
    </w:p>
    <w:p w14:paraId="6D0744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35 </w:t>
      </w:r>
      <w:proofErr w:type="spellStart"/>
      <w:r w:rsidRPr="00A561F5">
        <w:rPr>
          <w:rFonts w:ascii="Book Antiqua" w:eastAsia="Book Antiqua" w:hAnsi="Book Antiqua" w:cs="Book Antiqua"/>
          <w:b/>
          <w:bCs/>
          <w:color w:val="000000" w:themeColor="text1"/>
        </w:rPr>
        <w:t>Asati</w:t>
      </w:r>
      <w:proofErr w:type="spellEnd"/>
      <w:r w:rsidRPr="00A561F5">
        <w:rPr>
          <w:rFonts w:ascii="Book Antiqua" w:eastAsia="Book Antiqua" w:hAnsi="Book Antiqua" w:cs="Book Antiqua"/>
          <w:b/>
          <w:bCs/>
          <w:color w:val="000000" w:themeColor="text1"/>
        </w:rPr>
        <w:t xml:space="preserve"> V</w:t>
      </w:r>
      <w:r w:rsidRPr="00A561F5">
        <w:rPr>
          <w:rFonts w:ascii="Book Antiqua" w:eastAsia="Book Antiqua" w:hAnsi="Book Antiqua" w:cs="Book Antiqua"/>
          <w:color w:val="000000" w:themeColor="text1"/>
        </w:rPr>
        <w:t xml:space="preserve">, Mahapatra DK, Bharti SK. PI3K/Akt/mTOR and Ras/Raf/MEK/ERK signaling pathways inhibitors as anticancer agents: Structural and pharmacological perspectives. </w:t>
      </w:r>
      <w:r w:rsidRPr="00A561F5">
        <w:rPr>
          <w:rFonts w:ascii="Book Antiqua" w:eastAsia="Book Antiqua" w:hAnsi="Book Antiqua" w:cs="Book Antiqua"/>
          <w:i/>
          <w:iCs/>
          <w:color w:val="000000" w:themeColor="text1"/>
        </w:rPr>
        <w:t>Eur J Med Chem</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109</w:t>
      </w:r>
      <w:r w:rsidRPr="00A561F5">
        <w:rPr>
          <w:rFonts w:ascii="Book Antiqua" w:eastAsia="Book Antiqua" w:hAnsi="Book Antiqua" w:cs="Book Antiqua"/>
          <w:color w:val="000000" w:themeColor="text1"/>
        </w:rPr>
        <w:t>: 314-341 [PMID: 26807863 DOI: 10.1016/j.ejmech.2016.01.012]</w:t>
      </w:r>
    </w:p>
    <w:p w14:paraId="4AD1A81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36 </w:t>
      </w:r>
      <w:r w:rsidRPr="00A561F5">
        <w:rPr>
          <w:rFonts w:ascii="Book Antiqua" w:eastAsia="Book Antiqua" w:hAnsi="Book Antiqua" w:cs="Book Antiqua"/>
          <w:b/>
          <w:bCs/>
          <w:color w:val="000000" w:themeColor="text1"/>
        </w:rPr>
        <w:t>Dhillon AS</w:t>
      </w:r>
      <w:r w:rsidRPr="00A561F5">
        <w:rPr>
          <w:rFonts w:ascii="Book Antiqua" w:eastAsia="Book Antiqua" w:hAnsi="Book Antiqua" w:cs="Book Antiqua"/>
          <w:color w:val="000000" w:themeColor="text1"/>
        </w:rPr>
        <w:t xml:space="preserve">, Hagan S, Rath O, </w:t>
      </w:r>
      <w:proofErr w:type="spellStart"/>
      <w:r w:rsidRPr="00A561F5">
        <w:rPr>
          <w:rFonts w:ascii="Book Antiqua" w:eastAsia="Book Antiqua" w:hAnsi="Book Antiqua" w:cs="Book Antiqua"/>
          <w:color w:val="000000" w:themeColor="text1"/>
        </w:rPr>
        <w:t>Kolch</w:t>
      </w:r>
      <w:proofErr w:type="spellEnd"/>
      <w:r w:rsidRPr="00A561F5">
        <w:rPr>
          <w:rFonts w:ascii="Book Antiqua" w:eastAsia="Book Antiqua" w:hAnsi="Book Antiqua" w:cs="Book Antiqua"/>
          <w:color w:val="000000" w:themeColor="text1"/>
        </w:rPr>
        <w:t xml:space="preserve"> W. MAP kinase </w:t>
      </w:r>
      <w:proofErr w:type="spellStart"/>
      <w:r w:rsidRPr="00A561F5">
        <w:rPr>
          <w:rFonts w:ascii="Book Antiqua" w:eastAsia="Book Antiqua" w:hAnsi="Book Antiqua" w:cs="Book Antiqua"/>
          <w:color w:val="000000" w:themeColor="text1"/>
        </w:rPr>
        <w:t>signalling</w:t>
      </w:r>
      <w:proofErr w:type="spellEnd"/>
      <w:r w:rsidRPr="00A561F5">
        <w:rPr>
          <w:rFonts w:ascii="Book Antiqua" w:eastAsia="Book Antiqua" w:hAnsi="Book Antiqua" w:cs="Book Antiqua"/>
          <w:color w:val="000000" w:themeColor="text1"/>
        </w:rPr>
        <w:t xml:space="preserve"> pathways in cancer.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26</w:t>
      </w:r>
      <w:r w:rsidRPr="00A561F5">
        <w:rPr>
          <w:rFonts w:ascii="Book Antiqua" w:eastAsia="Book Antiqua" w:hAnsi="Book Antiqua" w:cs="Book Antiqua"/>
          <w:color w:val="000000" w:themeColor="text1"/>
        </w:rPr>
        <w:t>: 3279-3290 [PMID: 17496922 DOI: 10.1038/sj.onc.1210421]</w:t>
      </w:r>
    </w:p>
    <w:p w14:paraId="682B0C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37 </w:t>
      </w:r>
      <w:r w:rsidRPr="00A561F5">
        <w:rPr>
          <w:rFonts w:ascii="Book Antiqua" w:eastAsia="Book Antiqua" w:hAnsi="Book Antiqua" w:cs="Book Antiqua"/>
          <w:b/>
          <w:bCs/>
          <w:color w:val="000000" w:themeColor="text1"/>
        </w:rPr>
        <w:t>Kim SJ</w:t>
      </w:r>
      <w:r w:rsidRPr="00A561F5">
        <w:rPr>
          <w:rFonts w:ascii="Book Antiqua" w:eastAsia="Book Antiqua" w:hAnsi="Book Antiqua" w:cs="Book Antiqua"/>
          <w:color w:val="000000" w:themeColor="text1"/>
        </w:rPr>
        <w:t xml:space="preserve">, Lee HW, </w:t>
      </w:r>
      <w:proofErr w:type="spellStart"/>
      <w:r w:rsidRPr="00A561F5">
        <w:rPr>
          <w:rFonts w:ascii="Book Antiqua" w:eastAsia="Book Antiqua" w:hAnsi="Book Antiqua" w:cs="Book Antiqua"/>
          <w:color w:val="000000" w:themeColor="text1"/>
        </w:rPr>
        <w:t>Baek</w:t>
      </w:r>
      <w:proofErr w:type="spellEnd"/>
      <w:r w:rsidRPr="00A561F5">
        <w:rPr>
          <w:rFonts w:ascii="Book Antiqua" w:eastAsia="Book Antiqua" w:hAnsi="Book Antiqua" w:cs="Book Antiqua"/>
          <w:color w:val="000000" w:themeColor="text1"/>
        </w:rPr>
        <w:t xml:space="preserve"> JH, Cho YH, Kang HG, </w:t>
      </w:r>
      <w:proofErr w:type="spellStart"/>
      <w:r w:rsidRPr="00A561F5">
        <w:rPr>
          <w:rFonts w:ascii="Book Antiqua" w:eastAsia="Book Antiqua" w:hAnsi="Book Antiqua" w:cs="Book Antiqua"/>
          <w:color w:val="000000" w:themeColor="text1"/>
        </w:rPr>
        <w:t>Jeong</w:t>
      </w:r>
      <w:proofErr w:type="spellEnd"/>
      <w:r w:rsidRPr="00A561F5">
        <w:rPr>
          <w:rFonts w:ascii="Book Antiqua" w:eastAsia="Book Antiqua" w:hAnsi="Book Antiqua" w:cs="Book Antiqua"/>
          <w:color w:val="000000" w:themeColor="text1"/>
        </w:rPr>
        <w:t xml:space="preserve"> JS, Song J, Park HS, Chun KH. Activation of nuclear PTEN by inhibition of Notch signaling induces G2/M cell cycle arrest in gastric cancer.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35</w:t>
      </w:r>
      <w:r w:rsidRPr="00A561F5">
        <w:rPr>
          <w:rFonts w:ascii="Book Antiqua" w:eastAsia="Book Antiqua" w:hAnsi="Book Antiqua" w:cs="Book Antiqua"/>
          <w:color w:val="000000" w:themeColor="text1"/>
        </w:rPr>
        <w:t>: 251-260 [PMID: 25823029 DOI: 10.1038/onc.2015.80]</w:t>
      </w:r>
    </w:p>
    <w:p w14:paraId="5697952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38 </w:t>
      </w:r>
      <w:proofErr w:type="spellStart"/>
      <w:r w:rsidRPr="00A561F5">
        <w:rPr>
          <w:rFonts w:ascii="Book Antiqua" w:eastAsia="Book Antiqua" w:hAnsi="Book Antiqua" w:cs="Book Antiqua"/>
          <w:b/>
          <w:bCs/>
          <w:color w:val="000000" w:themeColor="text1"/>
        </w:rPr>
        <w:t>Abounader</w:t>
      </w:r>
      <w:proofErr w:type="spellEnd"/>
      <w:r w:rsidRPr="00A561F5">
        <w:rPr>
          <w:rFonts w:ascii="Book Antiqua" w:eastAsia="Book Antiqua" w:hAnsi="Book Antiqua" w:cs="Book Antiqua"/>
          <w:b/>
          <w:bCs/>
          <w:color w:val="000000" w:themeColor="text1"/>
        </w:rPr>
        <w:t xml:space="preserve"> R</w:t>
      </w:r>
      <w:r w:rsidRPr="00A561F5">
        <w:rPr>
          <w:rFonts w:ascii="Book Antiqua" w:eastAsia="Book Antiqua" w:hAnsi="Book Antiqua" w:cs="Book Antiqua"/>
          <w:color w:val="000000" w:themeColor="text1"/>
        </w:rPr>
        <w:t xml:space="preserve">, Reznik T, </w:t>
      </w:r>
      <w:proofErr w:type="spellStart"/>
      <w:r w:rsidRPr="00A561F5">
        <w:rPr>
          <w:rFonts w:ascii="Book Antiqua" w:eastAsia="Book Antiqua" w:hAnsi="Book Antiqua" w:cs="Book Antiqua"/>
          <w:color w:val="000000" w:themeColor="text1"/>
        </w:rPr>
        <w:t>Colantuoni</w:t>
      </w:r>
      <w:proofErr w:type="spellEnd"/>
      <w:r w:rsidRPr="00A561F5">
        <w:rPr>
          <w:rFonts w:ascii="Book Antiqua" w:eastAsia="Book Antiqua" w:hAnsi="Book Antiqua" w:cs="Book Antiqua"/>
          <w:color w:val="000000" w:themeColor="text1"/>
        </w:rPr>
        <w:t xml:space="preserve"> C, Martinez-Murillo F, Rosen EM, </w:t>
      </w:r>
      <w:proofErr w:type="spellStart"/>
      <w:r w:rsidRPr="00A561F5">
        <w:rPr>
          <w:rFonts w:ascii="Book Antiqua" w:eastAsia="Book Antiqua" w:hAnsi="Book Antiqua" w:cs="Book Antiqua"/>
          <w:color w:val="000000" w:themeColor="text1"/>
        </w:rPr>
        <w:t>Laterra</w:t>
      </w:r>
      <w:proofErr w:type="spellEnd"/>
      <w:r w:rsidRPr="00A561F5">
        <w:rPr>
          <w:rFonts w:ascii="Book Antiqua" w:eastAsia="Book Antiqua" w:hAnsi="Book Antiqua" w:cs="Book Antiqua"/>
          <w:color w:val="000000" w:themeColor="text1"/>
        </w:rPr>
        <w:t xml:space="preserve"> J. Regulation of c-Met-dependent gene expression by PTEN.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2004; </w:t>
      </w:r>
      <w:r w:rsidRPr="00A561F5">
        <w:rPr>
          <w:rFonts w:ascii="Book Antiqua" w:eastAsia="Book Antiqua" w:hAnsi="Book Antiqua" w:cs="Book Antiqua"/>
          <w:b/>
          <w:bCs/>
          <w:color w:val="000000" w:themeColor="text1"/>
        </w:rPr>
        <w:t>23</w:t>
      </w:r>
      <w:r w:rsidRPr="00A561F5">
        <w:rPr>
          <w:rFonts w:ascii="Book Antiqua" w:eastAsia="Book Antiqua" w:hAnsi="Book Antiqua" w:cs="Book Antiqua"/>
          <w:color w:val="000000" w:themeColor="text1"/>
        </w:rPr>
        <w:t>: 9173-9182 [PMID: 15516982 DOI: 10.1038/sj.onc.1208146]</w:t>
      </w:r>
    </w:p>
    <w:p w14:paraId="1042C4B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39 </w:t>
      </w:r>
      <w:r w:rsidRPr="00A561F5">
        <w:rPr>
          <w:rFonts w:ascii="Book Antiqua" w:eastAsia="Book Antiqua" w:hAnsi="Book Antiqua" w:cs="Book Antiqua"/>
          <w:b/>
          <w:bCs/>
          <w:color w:val="000000" w:themeColor="text1"/>
        </w:rPr>
        <w:t>Ach T</w:t>
      </w:r>
      <w:r w:rsidRPr="00A561F5">
        <w:rPr>
          <w:rFonts w:ascii="Book Antiqua" w:eastAsia="Book Antiqua" w:hAnsi="Book Antiqua" w:cs="Book Antiqua"/>
          <w:color w:val="000000" w:themeColor="text1"/>
        </w:rPr>
        <w:t>, Zeitler K, Schwarz-</w:t>
      </w:r>
      <w:proofErr w:type="spellStart"/>
      <w:r w:rsidRPr="00A561F5">
        <w:rPr>
          <w:rFonts w:ascii="Book Antiqua" w:eastAsia="Book Antiqua" w:hAnsi="Book Antiqua" w:cs="Book Antiqua"/>
          <w:color w:val="000000" w:themeColor="text1"/>
        </w:rPr>
        <w:t>Furlan</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Baader</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Agaimy</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Rohrmeier</w:t>
      </w:r>
      <w:proofErr w:type="spellEnd"/>
      <w:r w:rsidRPr="00A561F5">
        <w:rPr>
          <w:rFonts w:ascii="Book Antiqua" w:eastAsia="Book Antiqua" w:hAnsi="Book Antiqua" w:cs="Book Antiqua"/>
          <w:color w:val="000000" w:themeColor="text1"/>
        </w:rPr>
        <w:t xml:space="preserve"> C, </w:t>
      </w:r>
      <w:proofErr w:type="spellStart"/>
      <w:r w:rsidRPr="00A561F5">
        <w:rPr>
          <w:rFonts w:ascii="Book Antiqua" w:eastAsia="Book Antiqua" w:hAnsi="Book Antiqua" w:cs="Book Antiqua"/>
          <w:color w:val="000000" w:themeColor="text1"/>
        </w:rPr>
        <w:t>Zenk</w:t>
      </w:r>
      <w:proofErr w:type="spellEnd"/>
      <w:r w:rsidRPr="00A561F5">
        <w:rPr>
          <w:rFonts w:ascii="Book Antiqua" w:eastAsia="Book Antiqua" w:hAnsi="Book Antiqua" w:cs="Book Antiqua"/>
          <w:color w:val="000000" w:themeColor="text1"/>
        </w:rPr>
        <w:t xml:space="preserve"> J, Gosau M, Reichert TE, </w:t>
      </w:r>
      <w:proofErr w:type="spellStart"/>
      <w:r w:rsidRPr="00A561F5">
        <w:rPr>
          <w:rFonts w:ascii="Book Antiqua" w:eastAsia="Book Antiqua" w:hAnsi="Book Antiqua" w:cs="Book Antiqua"/>
          <w:color w:val="000000" w:themeColor="text1"/>
        </w:rPr>
        <w:t>Brockhoff</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Ettl</w:t>
      </w:r>
      <w:proofErr w:type="spellEnd"/>
      <w:r w:rsidRPr="00A561F5">
        <w:rPr>
          <w:rFonts w:ascii="Book Antiqua" w:eastAsia="Book Antiqua" w:hAnsi="Book Antiqua" w:cs="Book Antiqua"/>
          <w:color w:val="000000" w:themeColor="text1"/>
        </w:rPr>
        <w:t xml:space="preserve"> T. Aberrations of MET are associated with copy number gain of EGFR and loss of PTEN and predict poor outcome in patients with salivary gland cancer. </w:t>
      </w:r>
      <w:proofErr w:type="spellStart"/>
      <w:r w:rsidRPr="00A561F5">
        <w:rPr>
          <w:rFonts w:ascii="Book Antiqua" w:eastAsia="Book Antiqua" w:hAnsi="Book Antiqua" w:cs="Book Antiqua"/>
          <w:i/>
          <w:iCs/>
          <w:color w:val="000000" w:themeColor="text1"/>
        </w:rPr>
        <w:t>Virchows</w:t>
      </w:r>
      <w:proofErr w:type="spellEnd"/>
      <w:r w:rsidRPr="00A561F5">
        <w:rPr>
          <w:rFonts w:ascii="Book Antiqua" w:eastAsia="Book Antiqua" w:hAnsi="Book Antiqua" w:cs="Book Antiqua"/>
          <w:i/>
          <w:iCs/>
          <w:color w:val="000000" w:themeColor="text1"/>
        </w:rPr>
        <w:t xml:space="preserve"> Arch</w:t>
      </w:r>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462</w:t>
      </w:r>
      <w:r w:rsidRPr="00A561F5">
        <w:rPr>
          <w:rFonts w:ascii="Book Antiqua" w:eastAsia="Book Antiqua" w:hAnsi="Book Antiqua" w:cs="Book Antiqua"/>
          <w:color w:val="000000" w:themeColor="text1"/>
        </w:rPr>
        <w:t>: 65-72 [PMID: 23242174 DOI: 10.1007/s00428-012-1358-0]</w:t>
      </w:r>
    </w:p>
    <w:p w14:paraId="6C81E43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40 </w:t>
      </w:r>
      <w:r w:rsidRPr="00A561F5">
        <w:rPr>
          <w:rFonts w:ascii="Book Antiqua" w:eastAsia="Book Antiqua" w:hAnsi="Book Antiqua" w:cs="Book Antiqua"/>
          <w:b/>
          <w:bCs/>
          <w:color w:val="000000" w:themeColor="text1"/>
        </w:rPr>
        <w:t>Tseng PC</w:t>
      </w:r>
      <w:r w:rsidRPr="00A561F5">
        <w:rPr>
          <w:rFonts w:ascii="Book Antiqua" w:eastAsia="Book Antiqua" w:hAnsi="Book Antiqua" w:cs="Book Antiqua"/>
          <w:color w:val="000000" w:themeColor="text1"/>
        </w:rPr>
        <w:t xml:space="preserve">, Huang WC, Chen CL, </w:t>
      </w:r>
      <w:proofErr w:type="spellStart"/>
      <w:r w:rsidRPr="00A561F5">
        <w:rPr>
          <w:rFonts w:ascii="Book Antiqua" w:eastAsia="Book Antiqua" w:hAnsi="Book Antiqua" w:cs="Book Antiqua"/>
          <w:color w:val="000000" w:themeColor="text1"/>
        </w:rPr>
        <w:t>Sheu</w:t>
      </w:r>
      <w:proofErr w:type="spellEnd"/>
      <w:r w:rsidRPr="00A561F5">
        <w:rPr>
          <w:rFonts w:ascii="Book Antiqua" w:eastAsia="Book Antiqua" w:hAnsi="Book Antiqua" w:cs="Book Antiqua"/>
          <w:color w:val="000000" w:themeColor="text1"/>
        </w:rPr>
        <w:t xml:space="preserve"> BS, Shan YS, Tsai CC, Wang CY, Chen SO, Hsieh CY, Lin CF. Regulation of SHP2 by PTEN/AKT/GSK-3β signaling facilitates IFN-γ resistance in hyperproliferating gastric cancer. </w:t>
      </w:r>
      <w:r w:rsidRPr="00A561F5">
        <w:rPr>
          <w:rFonts w:ascii="Book Antiqua" w:eastAsia="Book Antiqua" w:hAnsi="Book Antiqua" w:cs="Book Antiqua"/>
          <w:i/>
          <w:iCs/>
          <w:color w:val="000000" w:themeColor="text1"/>
        </w:rPr>
        <w:t>Immunobiology</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217</w:t>
      </w:r>
      <w:r w:rsidRPr="00A561F5">
        <w:rPr>
          <w:rFonts w:ascii="Book Antiqua" w:eastAsia="Book Antiqua" w:hAnsi="Book Antiqua" w:cs="Book Antiqua"/>
          <w:color w:val="000000" w:themeColor="text1"/>
        </w:rPr>
        <w:t>: 926-934 [PMID: 22325465 DOI: 10.1016/j.imbio.2012.01.001]</w:t>
      </w:r>
    </w:p>
    <w:p w14:paraId="4E1C16B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41 </w:t>
      </w:r>
      <w:r w:rsidRPr="00A561F5">
        <w:rPr>
          <w:rFonts w:ascii="Book Antiqua" w:eastAsia="Book Antiqua" w:hAnsi="Book Antiqua" w:cs="Book Antiqua"/>
          <w:b/>
          <w:bCs/>
          <w:color w:val="000000" w:themeColor="text1"/>
        </w:rPr>
        <w:t>Li HL</w:t>
      </w:r>
      <w:r w:rsidRPr="00A561F5">
        <w:rPr>
          <w:rFonts w:ascii="Book Antiqua" w:eastAsia="Book Antiqua" w:hAnsi="Book Antiqua" w:cs="Book Antiqua"/>
          <w:color w:val="000000" w:themeColor="text1"/>
        </w:rPr>
        <w:t xml:space="preserve">, Liang S, Cui JH, Han GY. Targeting of GSK-3β by miR-214 to facilitate gastric cancer cell proliferation and decrease of cell apoptosis. </w:t>
      </w:r>
      <w:r w:rsidRPr="00A561F5">
        <w:rPr>
          <w:rFonts w:ascii="Book Antiqua" w:eastAsia="Book Antiqua" w:hAnsi="Book Antiqua" w:cs="Book Antiqua"/>
          <w:i/>
          <w:iCs/>
          <w:color w:val="000000" w:themeColor="text1"/>
        </w:rPr>
        <w:t xml:space="preserve">Eur Rev Med </w:t>
      </w:r>
      <w:proofErr w:type="spellStart"/>
      <w:r w:rsidRPr="00A561F5">
        <w:rPr>
          <w:rFonts w:ascii="Book Antiqua" w:eastAsia="Book Antiqua" w:hAnsi="Book Antiqua" w:cs="Book Antiqua"/>
          <w:i/>
          <w:iCs/>
          <w:color w:val="000000" w:themeColor="text1"/>
        </w:rPr>
        <w:t>Pharmacol</w:t>
      </w:r>
      <w:proofErr w:type="spellEnd"/>
      <w:r w:rsidRPr="00A561F5">
        <w:rPr>
          <w:rFonts w:ascii="Book Antiqua" w:eastAsia="Book Antiqua" w:hAnsi="Book Antiqua" w:cs="Book Antiqua"/>
          <w:i/>
          <w:iCs/>
          <w:color w:val="000000" w:themeColor="text1"/>
        </w:rPr>
        <w:t xml:space="preserve"> Sci</w:t>
      </w:r>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22</w:t>
      </w:r>
      <w:r w:rsidRPr="00A561F5">
        <w:rPr>
          <w:rFonts w:ascii="Book Antiqua" w:eastAsia="Book Antiqua" w:hAnsi="Book Antiqua" w:cs="Book Antiqua"/>
          <w:color w:val="000000" w:themeColor="text1"/>
        </w:rPr>
        <w:t>: 127-134 [PMID: 29364479 DOI: 10.26355/eurrev_201801_14109]</w:t>
      </w:r>
    </w:p>
    <w:p w14:paraId="26A098D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42 </w:t>
      </w:r>
      <w:r w:rsidRPr="00A561F5">
        <w:rPr>
          <w:rFonts w:ascii="Book Antiqua" w:eastAsia="Book Antiqua" w:hAnsi="Book Antiqua" w:cs="Book Antiqua"/>
          <w:b/>
          <w:bCs/>
          <w:color w:val="000000" w:themeColor="text1"/>
        </w:rPr>
        <w:t>Wang BJ</w:t>
      </w:r>
      <w:r w:rsidRPr="00A561F5">
        <w:rPr>
          <w:rFonts w:ascii="Book Antiqua" w:eastAsia="Book Antiqua" w:hAnsi="Book Antiqua" w:cs="Book Antiqua"/>
          <w:color w:val="000000" w:themeColor="text1"/>
        </w:rPr>
        <w:t xml:space="preserve">, Zhang ZQ, Ke Y. Conversion of cadherin isoforms in cultured human gastric carcinoma cells. </w:t>
      </w:r>
      <w:r w:rsidRPr="00A561F5">
        <w:rPr>
          <w:rFonts w:ascii="Book Antiqua" w:eastAsia="Book Antiqua" w:hAnsi="Book Antiqua" w:cs="Book Antiqua"/>
          <w:i/>
          <w:iCs/>
          <w:color w:val="000000" w:themeColor="text1"/>
        </w:rPr>
        <w:t>World J Gastroenterol</w:t>
      </w:r>
      <w:r w:rsidRPr="00A561F5">
        <w:rPr>
          <w:rFonts w:ascii="Book Antiqua" w:eastAsia="Book Antiqua" w:hAnsi="Book Antiqua" w:cs="Book Antiqua"/>
          <w:color w:val="000000" w:themeColor="text1"/>
        </w:rPr>
        <w:t xml:space="preserve"> 2006; </w:t>
      </w:r>
      <w:r w:rsidRPr="00A561F5">
        <w:rPr>
          <w:rFonts w:ascii="Book Antiqua" w:eastAsia="Book Antiqua" w:hAnsi="Book Antiqua" w:cs="Book Antiqua"/>
          <w:b/>
          <w:bCs/>
          <w:color w:val="000000" w:themeColor="text1"/>
        </w:rPr>
        <w:t>12</w:t>
      </w:r>
      <w:r w:rsidRPr="00A561F5">
        <w:rPr>
          <w:rFonts w:ascii="Book Antiqua" w:eastAsia="Book Antiqua" w:hAnsi="Book Antiqua" w:cs="Book Antiqua"/>
          <w:color w:val="000000" w:themeColor="text1"/>
        </w:rPr>
        <w:t>: 966-970 [PMID: 16521229 DOI: 10.3748/wjg.v12.i6.966]</w:t>
      </w:r>
    </w:p>
    <w:p w14:paraId="7A143D9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43 </w:t>
      </w:r>
      <w:r w:rsidRPr="00A561F5">
        <w:rPr>
          <w:rFonts w:ascii="Book Antiqua" w:eastAsia="Book Antiqua" w:hAnsi="Book Antiqua" w:cs="Book Antiqua"/>
          <w:b/>
          <w:bCs/>
          <w:color w:val="000000" w:themeColor="text1"/>
        </w:rPr>
        <w:t>Hsu KW</w:t>
      </w:r>
      <w:r w:rsidRPr="00A561F5">
        <w:rPr>
          <w:rFonts w:ascii="Book Antiqua" w:eastAsia="Book Antiqua" w:hAnsi="Book Antiqua" w:cs="Book Antiqua"/>
          <w:color w:val="000000" w:themeColor="text1"/>
        </w:rPr>
        <w:t>, Hsieh RH, Huang KH, Fen-</w:t>
      </w:r>
      <w:proofErr w:type="spellStart"/>
      <w:r w:rsidRPr="00A561F5">
        <w:rPr>
          <w:rFonts w:ascii="Book Antiqua" w:eastAsia="Book Antiqua" w:hAnsi="Book Antiqua" w:cs="Book Antiqua"/>
          <w:color w:val="000000" w:themeColor="text1"/>
        </w:rPr>
        <w:t>Yau</w:t>
      </w:r>
      <w:proofErr w:type="spellEnd"/>
      <w:r w:rsidRPr="00A561F5">
        <w:rPr>
          <w:rFonts w:ascii="Book Antiqua" w:eastAsia="Book Antiqua" w:hAnsi="Book Antiqua" w:cs="Book Antiqua"/>
          <w:color w:val="000000" w:themeColor="text1"/>
        </w:rPr>
        <w:t xml:space="preserve"> Li A, Chi CW, Wang TY, Tseng MJ, Wu KJ, Yeh TS. Activation of the Notch1/STAT3/Twist signaling axis promotes gastric cancer </w:t>
      </w:r>
      <w:r w:rsidRPr="00A561F5">
        <w:rPr>
          <w:rFonts w:ascii="Book Antiqua" w:eastAsia="Book Antiqua" w:hAnsi="Book Antiqua" w:cs="Book Antiqua"/>
          <w:color w:val="000000" w:themeColor="text1"/>
        </w:rPr>
        <w:lastRenderedPageBreak/>
        <w:t xml:space="preserve">progression. </w:t>
      </w:r>
      <w:r w:rsidRPr="00A561F5">
        <w:rPr>
          <w:rFonts w:ascii="Book Antiqua" w:eastAsia="Book Antiqua" w:hAnsi="Book Antiqua" w:cs="Book Antiqua"/>
          <w:i/>
          <w:iCs/>
          <w:color w:val="000000" w:themeColor="text1"/>
        </w:rPr>
        <w:t>Carcinogenesis</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33</w:t>
      </w:r>
      <w:r w:rsidRPr="00A561F5">
        <w:rPr>
          <w:rFonts w:ascii="Book Antiqua" w:eastAsia="Book Antiqua" w:hAnsi="Book Antiqua" w:cs="Book Antiqua"/>
          <w:color w:val="000000" w:themeColor="text1"/>
        </w:rPr>
        <w:t>: 1459-1467 [PMID: 22581828 DOI: 10.1093/</w:t>
      </w:r>
      <w:proofErr w:type="spellStart"/>
      <w:r w:rsidRPr="00A561F5">
        <w:rPr>
          <w:rFonts w:ascii="Book Antiqua" w:eastAsia="Book Antiqua" w:hAnsi="Book Antiqua" w:cs="Book Antiqua"/>
          <w:color w:val="000000" w:themeColor="text1"/>
        </w:rPr>
        <w:t>carcin</w:t>
      </w:r>
      <w:proofErr w:type="spellEnd"/>
      <w:r w:rsidRPr="00A561F5">
        <w:rPr>
          <w:rFonts w:ascii="Book Antiqua" w:eastAsia="Book Antiqua" w:hAnsi="Book Antiqua" w:cs="Book Antiqua"/>
          <w:color w:val="000000" w:themeColor="text1"/>
        </w:rPr>
        <w:t>/bgs165]</w:t>
      </w:r>
    </w:p>
    <w:p w14:paraId="758B4FE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44 </w:t>
      </w:r>
      <w:proofErr w:type="spellStart"/>
      <w:r w:rsidRPr="00A561F5">
        <w:rPr>
          <w:rFonts w:ascii="Book Antiqua" w:eastAsia="Book Antiqua" w:hAnsi="Book Antiqua" w:cs="Book Antiqua"/>
          <w:b/>
          <w:bCs/>
          <w:color w:val="000000" w:themeColor="text1"/>
        </w:rPr>
        <w:t>Berx</w:t>
      </w:r>
      <w:proofErr w:type="spellEnd"/>
      <w:r w:rsidRPr="00A561F5">
        <w:rPr>
          <w:rFonts w:ascii="Book Antiqua" w:eastAsia="Book Antiqua" w:hAnsi="Book Antiqua" w:cs="Book Antiqua"/>
          <w:b/>
          <w:bCs/>
          <w:color w:val="000000" w:themeColor="text1"/>
        </w:rPr>
        <w:t xml:space="preserve"> G</w:t>
      </w:r>
      <w:r w:rsidRPr="00A561F5">
        <w:rPr>
          <w:rFonts w:ascii="Book Antiqua" w:eastAsia="Book Antiqua" w:hAnsi="Book Antiqua" w:cs="Book Antiqua"/>
          <w:color w:val="000000" w:themeColor="text1"/>
        </w:rPr>
        <w:t xml:space="preserve">, van Roy F. Involvement of members of the cadherin superfamily in cancer. </w:t>
      </w:r>
      <w:r w:rsidRPr="00A561F5">
        <w:rPr>
          <w:rFonts w:ascii="Book Antiqua" w:eastAsia="Book Antiqua" w:hAnsi="Book Antiqua" w:cs="Book Antiqua"/>
          <w:i/>
          <w:iCs/>
          <w:color w:val="000000" w:themeColor="text1"/>
        </w:rPr>
        <w:t xml:space="preserve">Cold Spring </w:t>
      </w:r>
      <w:proofErr w:type="spellStart"/>
      <w:r w:rsidRPr="00A561F5">
        <w:rPr>
          <w:rFonts w:ascii="Book Antiqua" w:eastAsia="Book Antiqua" w:hAnsi="Book Antiqua" w:cs="Book Antiqua"/>
          <w:i/>
          <w:iCs/>
          <w:color w:val="000000" w:themeColor="text1"/>
        </w:rPr>
        <w:t>Harb</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Perspect</w:t>
      </w:r>
      <w:proofErr w:type="spellEnd"/>
      <w:r w:rsidRPr="00A561F5">
        <w:rPr>
          <w:rFonts w:ascii="Book Antiqua" w:eastAsia="Book Antiqua" w:hAnsi="Book Antiqua" w:cs="Book Antiqua"/>
          <w:i/>
          <w:iCs/>
          <w:color w:val="000000" w:themeColor="text1"/>
        </w:rPr>
        <w:t xml:space="preserve"> Biol</w:t>
      </w:r>
      <w:r w:rsidRPr="00A561F5">
        <w:rPr>
          <w:rFonts w:ascii="Book Antiqua" w:eastAsia="Book Antiqua" w:hAnsi="Book Antiqua" w:cs="Book Antiqua"/>
          <w:color w:val="000000" w:themeColor="text1"/>
        </w:rPr>
        <w:t xml:space="preserve"> 2009; </w:t>
      </w:r>
      <w:r w:rsidRPr="00A561F5">
        <w:rPr>
          <w:rFonts w:ascii="Book Antiqua" w:eastAsia="Book Antiqua" w:hAnsi="Book Antiqua" w:cs="Book Antiqua"/>
          <w:b/>
          <w:bCs/>
          <w:color w:val="000000" w:themeColor="text1"/>
        </w:rPr>
        <w:t>1</w:t>
      </w:r>
      <w:r w:rsidRPr="00A561F5">
        <w:rPr>
          <w:rFonts w:ascii="Book Antiqua" w:eastAsia="Book Antiqua" w:hAnsi="Book Antiqua" w:cs="Book Antiqua"/>
          <w:color w:val="000000" w:themeColor="text1"/>
        </w:rPr>
        <w:t>: a003129 [PMID: 20457567 DOI: 10.1101/cshperspect.a003129]</w:t>
      </w:r>
    </w:p>
    <w:p w14:paraId="7C8605F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45 </w:t>
      </w:r>
      <w:r w:rsidRPr="00A561F5">
        <w:rPr>
          <w:rFonts w:ascii="Book Antiqua" w:eastAsia="Book Antiqua" w:hAnsi="Book Antiqua" w:cs="Book Antiqua"/>
          <w:b/>
          <w:bCs/>
          <w:color w:val="000000" w:themeColor="text1"/>
        </w:rPr>
        <w:t>Peng Z</w:t>
      </w:r>
      <w:r w:rsidRPr="00A561F5">
        <w:rPr>
          <w:rFonts w:ascii="Book Antiqua" w:eastAsia="Book Antiqua" w:hAnsi="Book Antiqua" w:cs="Book Antiqua"/>
          <w:color w:val="000000" w:themeColor="text1"/>
        </w:rPr>
        <w:t xml:space="preserve">, Wang CX, Fang EH, Wang GB, Tong Q. Role of epithelial-mesenchymal transition in gastric cancer initiation and progression. </w:t>
      </w:r>
      <w:r w:rsidRPr="00A561F5">
        <w:rPr>
          <w:rFonts w:ascii="Book Antiqua" w:eastAsia="Book Antiqua" w:hAnsi="Book Antiqua" w:cs="Book Antiqua"/>
          <w:i/>
          <w:iCs/>
          <w:color w:val="000000" w:themeColor="text1"/>
        </w:rPr>
        <w:t>World J Gastroenterol</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20</w:t>
      </w:r>
      <w:r w:rsidRPr="00A561F5">
        <w:rPr>
          <w:rFonts w:ascii="Book Antiqua" w:eastAsia="Book Antiqua" w:hAnsi="Book Antiqua" w:cs="Book Antiqua"/>
          <w:color w:val="000000" w:themeColor="text1"/>
        </w:rPr>
        <w:t>: 5403-5410 [PMID: 24833870 DOI: 10.3748/wjg.v20.i18.5403]</w:t>
      </w:r>
    </w:p>
    <w:p w14:paraId="3CA0EB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46 </w:t>
      </w:r>
      <w:r w:rsidRPr="00A561F5">
        <w:rPr>
          <w:rFonts w:ascii="Book Antiqua" w:eastAsia="Book Antiqua" w:hAnsi="Book Antiqua" w:cs="Book Antiqua"/>
          <w:b/>
          <w:bCs/>
          <w:color w:val="000000" w:themeColor="text1"/>
        </w:rPr>
        <w:t>Okamoto W</w:t>
      </w:r>
      <w:r w:rsidRPr="00A561F5">
        <w:rPr>
          <w:rFonts w:ascii="Book Antiqua" w:eastAsia="Book Antiqua" w:hAnsi="Book Antiqua" w:cs="Book Antiqua"/>
          <w:color w:val="000000" w:themeColor="text1"/>
        </w:rPr>
        <w:t xml:space="preserve">, Okamoto I, </w:t>
      </w:r>
      <w:proofErr w:type="spellStart"/>
      <w:r w:rsidRPr="00A561F5">
        <w:rPr>
          <w:rFonts w:ascii="Book Antiqua" w:eastAsia="Book Antiqua" w:hAnsi="Book Antiqua" w:cs="Book Antiqua"/>
          <w:color w:val="000000" w:themeColor="text1"/>
        </w:rPr>
        <w:t>Arao</w:t>
      </w:r>
      <w:proofErr w:type="spellEnd"/>
      <w:r w:rsidRPr="00A561F5">
        <w:rPr>
          <w:rFonts w:ascii="Book Antiqua" w:eastAsia="Book Antiqua" w:hAnsi="Book Antiqua" w:cs="Book Antiqua"/>
          <w:color w:val="000000" w:themeColor="text1"/>
        </w:rPr>
        <w:t xml:space="preserve"> T, Yanagihara K, </w:t>
      </w:r>
      <w:proofErr w:type="spellStart"/>
      <w:r w:rsidRPr="00A561F5">
        <w:rPr>
          <w:rFonts w:ascii="Book Antiqua" w:eastAsia="Book Antiqua" w:hAnsi="Book Antiqua" w:cs="Book Antiqua"/>
          <w:color w:val="000000" w:themeColor="text1"/>
        </w:rPr>
        <w:t>Nishio</w:t>
      </w:r>
      <w:proofErr w:type="spellEnd"/>
      <w:r w:rsidRPr="00A561F5">
        <w:rPr>
          <w:rFonts w:ascii="Book Antiqua" w:eastAsia="Book Antiqua" w:hAnsi="Book Antiqua" w:cs="Book Antiqua"/>
          <w:color w:val="000000" w:themeColor="text1"/>
        </w:rPr>
        <w:t xml:space="preserve"> K, Nakagawa K. Differential roles of STAT3 depending on the mechanism of STAT3 activation in gastric cancer cells. </w:t>
      </w:r>
      <w:r w:rsidRPr="00A561F5">
        <w:rPr>
          <w:rFonts w:ascii="Book Antiqua" w:eastAsia="Book Antiqua" w:hAnsi="Book Antiqua" w:cs="Book Antiqua"/>
          <w:i/>
          <w:iCs/>
          <w:color w:val="000000" w:themeColor="text1"/>
        </w:rPr>
        <w:t>Br J Cancer</w:t>
      </w:r>
      <w:r w:rsidRPr="00A561F5">
        <w:rPr>
          <w:rFonts w:ascii="Book Antiqua" w:eastAsia="Book Antiqua" w:hAnsi="Book Antiqua" w:cs="Book Antiqua"/>
          <w:color w:val="000000" w:themeColor="text1"/>
        </w:rPr>
        <w:t xml:space="preserve"> 2011; </w:t>
      </w:r>
      <w:r w:rsidRPr="00A561F5">
        <w:rPr>
          <w:rFonts w:ascii="Book Antiqua" w:eastAsia="Book Antiqua" w:hAnsi="Book Antiqua" w:cs="Book Antiqua"/>
          <w:b/>
          <w:bCs/>
          <w:color w:val="000000" w:themeColor="text1"/>
        </w:rPr>
        <w:t>105</w:t>
      </w:r>
      <w:r w:rsidRPr="00A561F5">
        <w:rPr>
          <w:rFonts w:ascii="Book Antiqua" w:eastAsia="Book Antiqua" w:hAnsi="Book Antiqua" w:cs="Book Antiqua"/>
          <w:color w:val="000000" w:themeColor="text1"/>
        </w:rPr>
        <w:t>: 407-412 [PMID: 21730976 DOI: 10.1038/bjc.2011.246]</w:t>
      </w:r>
    </w:p>
    <w:p w14:paraId="04838539" w14:textId="77777777" w:rsidR="00000000" w:rsidRPr="00A561F5" w:rsidRDefault="009777A8" w:rsidP="00A561F5">
      <w:pPr>
        <w:snapToGrid w:val="0"/>
        <w:spacing w:line="360" w:lineRule="auto"/>
        <w:jc w:val="both"/>
        <w:rPr>
          <w:color w:val="000000" w:themeColor="text1"/>
        </w:rPr>
        <w:sectPr w:rsidR="00000000" w:rsidRPr="00A561F5">
          <w:pgSz w:w="12240" w:h="15840"/>
          <w:pgMar w:top="1440" w:right="1440" w:bottom="1440" w:left="1440" w:header="720" w:footer="720" w:gutter="0"/>
          <w:cols w:space="720"/>
          <w:docGrid w:linePitch="360"/>
        </w:sectPr>
      </w:pPr>
    </w:p>
    <w:p w14:paraId="449A9C7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lastRenderedPageBreak/>
        <w:t>Footnotes</w:t>
      </w:r>
    </w:p>
    <w:p w14:paraId="7A7098DA" w14:textId="5A5AB9D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Institutional review board statement: </w:t>
      </w:r>
      <w:r w:rsidRPr="00A561F5">
        <w:rPr>
          <w:rFonts w:ascii="Book Antiqua" w:eastAsia="Book Antiqua" w:hAnsi="Book Antiqua" w:cs="Book Antiqua"/>
          <w:color w:val="000000" w:themeColor="text1"/>
        </w:rPr>
        <w:t xml:space="preserve">The study was reviewed and approved by the Institutional Review Board of </w:t>
      </w:r>
      <w:r w:rsidR="00352CBD"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College of Medicine, Zhejiang University</w:t>
      </w:r>
      <w:r w:rsidR="00352CBD"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Approval No. 2019-1218.</w:t>
      </w:r>
    </w:p>
    <w:p w14:paraId="4CB9C51F" w14:textId="77777777" w:rsidR="00A77B3E" w:rsidRPr="00A561F5" w:rsidRDefault="00A77B3E" w:rsidP="00A561F5">
      <w:pPr>
        <w:snapToGrid w:val="0"/>
        <w:spacing w:line="360" w:lineRule="auto"/>
        <w:jc w:val="both"/>
        <w:rPr>
          <w:color w:val="000000" w:themeColor="text1"/>
        </w:rPr>
      </w:pPr>
    </w:p>
    <w:p w14:paraId="1AF27F2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Conflict-of-interest statement: </w:t>
      </w:r>
      <w:r w:rsidRPr="00A561F5">
        <w:rPr>
          <w:rFonts w:ascii="Book Antiqua" w:eastAsia="Book Antiqua" w:hAnsi="Book Antiqua" w:cs="Book Antiqua"/>
          <w:color w:val="000000" w:themeColor="text1"/>
        </w:rPr>
        <w:t>The authors have no conflicts of interest to declare.</w:t>
      </w:r>
    </w:p>
    <w:p w14:paraId="6405816A" w14:textId="77777777" w:rsidR="00A77B3E" w:rsidRPr="00A561F5" w:rsidRDefault="00A77B3E" w:rsidP="00A561F5">
      <w:pPr>
        <w:snapToGrid w:val="0"/>
        <w:spacing w:line="360" w:lineRule="auto"/>
        <w:jc w:val="both"/>
        <w:rPr>
          <w:color w:val="000000" w:themeColor="text1"/>
        </w:rPr>
      </w:pPr>
    </w:p>
    <w:p w14:paraId="4242B5D2" w14:textId="754EFBB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Data sharing statement: </w:t>
      </w:r>
      <w:r w:rsidRPr="00A561F5">
        <w:rPr>
          <w:rFonts w:ascii="Book Antiqua" w:eastAsia="Book Antiqua" w:hAnsi="Book Antiqua" w:cs="Book Antiqua"/>
          <w:color w:val="000000" w:themeColor="text1"/>
        </w:rPr>
        <w:t>No additional data are available.</w:t>
      </w:r>
    </w:p>
    <w:p w14:paraId="1EE9CF64" w14:textId="77777777" w:rsidR="00A77B3E" w:rsidRPr="00A561F5" w:rsidRDefault="00A77B3E" w:rsidP="00A561F5">
      <w:pPr>
        <w:snapToGrid w:val="0"/>
        <w:spacing w:line="360" w:lineRule="auto"/>
        <w:jc w:val="both"/>
        <w:rPr>
          <w:color w:val="000000" w:themeColor="text1"/>
        </w:rPr>
      </w:pPr>
    </w:p>
    <w:p w14:paraId="0AC5FF9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Open-Access: </w:t>
      </w:r>
      <w:r w:rsidRPr="00A561F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EA98D8" w14:textId="77777777" w:rsidR="00A77B3E" w:rsidRPr="00A561F5" w:rsidRDefault="00A77B3E" w:rsidP="00A561F5">
      <w:pPr>
        <w:snapToGrid w:val="0"/>
        <w:spacing w:line="360" w:lineRule="auto"/>
        <w:jc w:val="both"/>
        <w:rPr>
          <w:color w:val="000000" w:themeColor="text1"/>
        </w:rPr>
      </w:pPr>
    </w:p>
    <w:p w14:paraId="0AF68CA2" w14:textId="2B7D784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source: </w:t>
      </w:r>
      <w:r w:rsidRPr="00A561F5">
        <w:rPr>
          <w:rFonts w:ascii="Book Antiqua" w:eastAsia="Book Antiqua" w:hAnsi="Book Antiqua" w:cs="Book Antiqua"/>
          <w:color w:val="000000" w:themeColor="text1"/>
        </w:rPr>
        <w:t xml:space="preserve">Unsolicited </w:t>
      </w:r>
      <w:r w:rsidR="00E55F73" w:rsidRPr="00A561F5">
        <w:rPr>
          <w:rFonts w:ascii="Book Antiqua" w:eastAsia="Book Antiqua" w:hAnsi="Book Antiqua" w:cs="Book Antiqua"/>
          <w:color w:val="000000" w:themeColor="text1"/>
        </w:rPr>
        <w:t>m</w:t>
      </w:r>
      <w:r w:rsidRPr="00A561F5">
        <w:rPr>
          <w:rFonts w:ascii="Book Antiqua" w:eastAsia="Book Antiqua" w:hAnsi="Book Antiqua" w:cs="Book Antiqua"/>
          <w:color w:val="000000" w:themeColor="text1"/>
        </w:rPr>
        <w:t>anuscript</w:t>
      </w:r>
    </w:p>
    <w:p w14:paraId="2F7DE77D" w14:textId="77777777" w:rsidR="00A77B3E" w:rsidRPr="00A561F5" w:rsidRDefault="00A77B3E" w:rsidP="00A561F5">
      <w:pPr>
        <w:snapToGrid w:val="0"/>
        <w:spacing w:line="360" w:lineRule="auto"/>
        <w:jc w:val="both"/>
        <w:rPr>
          <w:color w:val="000000" w:themeColor="text1"/>
        </w:rPr>
      </w:pPr>
    </w:p>
    <w:p w14:paraId="0C26689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Peer-review started: </w:t>
      </w:r>
      <w:r w:rsidRPr="00A561F5">
        <w:rPr>
          <w:rFonts w:ascii="Book Antiqua" w:eastAsia="Book Antiqua" w:hAnsi="Book Antiqua" w:cs="Book Antiqua"/>
          <w:color w:val="000000" w:themeColor="text1"/>
        </w:rPr>
        <w:t>July 21, 2020</w:t>
      </w:r>
    </w:p>
    <w:p w14:paraId="388691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First decision: </w:t>
      </w:r>
      <w:r w:rsidRPr="00A561F5">
        <w:rPr>
          <w:rFonts w:ascii="Book Antiqua" w:eastAsia="Book Antiqua" w:hAnsi="Book Antiqua" w:cs="Book Antiqua"/>
          <w:color w:val="000000" w:themeColor="text1"/>
        </w:rPr>
        <w:t>September 30, 2020</w:t>
      </w:r>
    </w:p>
    <w:p w14:paraId="1D93C9A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Article in press: </w:t>
      </w:r>
    </w:p>
    <w:p w14:paraId="49ACBCC7" w14:textId="77777777" w:rsidR="00A77B3E" w:rsidRPr="00A561F5" w:rsidRDefault="00A77B3E" w:rsidP="00A561F5">
      <w:pPr>
        <w:snapToGrid w:val="0"/>
        <w:spacing w:line="360" w:lineRule="auto"/>
        <w:jc w:val="both"/>
        <w:rPr>
          <w:color w:val="000000" w:themeColor="text1"/>
        </w:rPr>
      </w:pPr>
    </w:p>
    <w:p w14:paraId="02D2EA59" w14:textId="5865257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Specialty type: </w:t>
      </w:r>
      <w:r w:rsidR="00E55F73" w:rsidRPr="00A561F5">
        <w:rPr>
          <w:rFonts w:ascii="Book Antiqua" w:eastAsia="Book Antiqua" w:hAnsi="Book Antiqua" w:cs="Book Antiqua"/>
          <w:color w:val="000000" w:themeColor="text1"/>
        </w:rPr>
        <w:t>Gastroenterology and hepatology</w:t>
      </w:r>
      <w:r w:rsidRPr="00A561F5">
        <w:rPr>
          <w:rFonts w:ascii="Book Antiqua" w:eastAsia="Book Antiqua" w:hAnsi="Book Antiqua" w:cs="Book Antiqua"/>
          <w:color w:val="000000" w:themeColor="text1"/>
        </w:rPr>
        <w:t xml:space="preserve"> </w:t>
      </w:r>
    </w:p>
    <w:p w14:paraId="707519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Country/Territory of origin: </w:t>
      </w:r>
      <w:r w:rsidRPr="00A561F5">
        <w:rPr>
          <w:rFonts w:ascii="Book Antiqua" w:eastAsia="Book Antiqua" w:hAnsi="Book Antiqua" w:cs="Book Antiqua"/>
          <w:color w:val="000000" w:themeColor="text1"/>
        </w:rPr>
        <w:t>China</w:t>
      </w:r>
    </w:p>
    <w:p w14:paraId="576C5DB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Peer-review report’s scientific quality classification</w:t>
      </w:r>
    </w:p>
    <w:p w14:paraId="735315F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A (Excellent): 0</w:t>
      </w:r>
    </w:p>
    <w:p w14:paraId="557E3CD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B (Very good): B</w:t>
      </w:r>
    </w:p>
    <w:p w14:paraId="66F18A4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C (Good): C</w:t>
      </w:r>
    </w:p>
    <w:p w14:paraId="5B52B52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D (Fair): 0</w:t>
      </w:r>
    </w:p>
    <w:p w14:paraId="0EFBD66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Grade E (Poor): 0</w:t>
      </w:r>
    </w:p>
    <w:p w14:paraId="6E5D33B0" w14:textId="77777777" w:rsidR="00A77B3E" w:rsidRPr="00A561F5" w:rsidRDefault="00A77B3E" w:rsidP="00A561F5">
      <w:pPr>
        <w:snapToGrid w:val="0"/>
        <w:spacing w:line="360" w:lineRule="auto"/>
        <w:jc w:val="both"/>
        <w:rPr>
          <w:color w:val="000000" w:themeColor="text1"/>
        </w:rPr>
      </w:pPr>
    </w:p>
    <w:p w14:paraId="0894D3F6" w14:textId="4A2A002E" w:rsidR="00A77B3E" w:rsidRPr="00A561F5" w:rsidRDefault="00C86EE6" w:rsidP="00A561F5">
      <w:pPr>
        <w:snapToGrid w:val="0"/>
        <w:spacing w:line="360" w:lineRule="auto"/>
        <w:jc w:val="both"/>
        <w:rPr>
          <w:rFonts w:ascii="Book Antiqua" w:eastAsia="Book Antiqua" w:hAnsi="Book Antiqua" w:cs="Book Antiqua"/>
          <w:b/>
          <w:color w:val="000000" w:themeColor="text1"/>
        </w:rPr>
      </w:pPr>
      <w:r w:rsidRPr="00A561F5">
        <w:rPr>
          <w:rFonts w:ascii="Book Antiqua" w:eastAsia="Book Antiqua" w:hAnsi="Book Antiqua" w:cs="Book Antiqua"/>
          <w:b/>
          <w:color w:val="000000" w:themeColor="text1"/>
        </w:rPr>
        <w:t xml:space="preserve">P-Reviewer: </w:t>
      </w:r>
      <w:r w:rsidRPr="00A561F5">
        <w:rPr>
          <w:rFonts w:ascii="Book Antiqua" w:eastAsia="Book Antiqua" w:hAnsi="Book Antiqua" w:cs="Book Antiqua"/>
          <w:color w:val="000000" w:themeColor="text1"/>
        </w:rPr>
        <w:t>Li Y, Neninger E</w:t>
      </w:r>
      <w:r w:rsidRPr="00A561F5">
        <w:rPr>
          <w:rFonts w:ascii="Book Antiqua" w:eastAsia="Book Antiqua" w:hAnsi="Book Antiqua" w:cs="Book Antiqua"/>
          <w:b/>
          <w:color w:val="000000" w:themeColor="text1"/>
        </w:rPr>
        <w:t xml:space="preserve"> S-Editor: </w:t>
      </w:r>
      <w:r w:rsidRPr="00A561F5">
        <w:rPr>
          <w:rFonts w:ascii="Book Antiqua" w:eastAsia="Book Antiqua" w:hAnsi="Book Antiqua" w:cs="Book Antiqua"/>
          <w:color w:val="000000" w:themeColor="text1"/>
        </w:rPr>
        <w:t>Huang P</w:t>
      </w:r>
      <w:r w:rsidRPr="00A561F5">
        <w:rPr>
          <w:rFonts w:ascii="Book Antiqua" w:eastAsia="Book Antiqua" w:hAnsi="Book Antiqua" w:cs="Book Antiqua"/>
          <w:b/>
          <w:color w:val="000000" w:themeColor="text1"/>
        </w:rPr>
        <w:t xml:space="preserve"> L-Editor: </w:t>
      </w:r>
      <w:r w:rsidR="00A023FB" w:rsidRPr="00A561F5">
        <w:rPr>
          <w:rFonts w:ascii="Book Antiqua" w:eastAsia="Book Antiqua" w:hAnsi="Book Antiqua" w:cs="Book Antiqua"/>
          <w:bCs/>
          <w:color w:val="000000" w:themeColor="text1"/>
        </w:rPr>
        <w:t>Filipodia</w:t>
      </w:r>
      <w:r w:rsidRPr="00A561F5">
        <w:rPr>
          <w:rFonts w:ascii="Book Antiqua" w:eastAsia="Book Antiqua" w:hAnsi="Book Antiqua" w:cs="Book Antiqua"/>
          <w:b/>
          <w:color w:val="000000" w:themeColor="text1"/>
        </w:rPr>
        <w:t xml:space="preserve"> P-Editor: </w:t>
      </w:r>
    </w:p>
    <w:p w14:paraId="51AE7C01" w14:textId="77777777" w:rsidR="00000000" w:rsidRPr="00A561F5" w:rsidRDefault="009777A8" w:rsidP="00A561F5">
      <w:pPr>
        <w:snapToGrid w:val="0"/>
        <w:spacing w:line="360" w:lineRule="auto"/>
        <w:jc w:val="both"/>
        <w:rPr>
          <w:color w:val="000000" w:themeColor="text1"/>
        </w:rPr>
        <w:sectPr w:rsidR="00000000" w:rsidRPr="00A561F5">
          <w:pgSz w:w="12240" w:h="15840"/>
          <w:pgMar w:top="1440" w:right="1440" w:bottom="1440" w:left="1440" w:header="720" w:footer="720" w:gutter="0"/>
          <w:cols w:space="720"/>
          <w:docGrid w:linePitch="360"/>
        </w:sectPr>
      </w:pPr>
    </w:p>
    <w:p w14:paraId="509442EE" w14:textId="3B574B6C" w:rsidR="00A77B3E" w:rsidRPr="00A561F5" w:rsidRDefault="00C86EE6" w:rsidP="00A561F5">
      <w:pPr>
        <w:snapToGrid w:val="0"/>
        <w:spacing w:line="360" w:lineRule="auto"/>
        <w:jc w:val="both"/>
        <w:rPr>
          <w:rFonts w:ascii="Book Antiqua" w:eastAsia="Book Antiqua" w:hAnsi="Book Antiqua" w:cs="Book Antiqua"/>
          <w:b/>
          <w:color w:val="000000" w:themeColor="text1"/>
        </w:rPr>
      </w:pPr>
      <w:r w:rsidRPr="00A561F5">
        <w:rPr>
          <w:rFonts w:ascii="Book Antiqua" w:eastAsia="Book Antiqua" w:hAnsi="Book Antiqua" w:cs="Book Antiqua"/>
          <w:b/>
          <w:color w:val="000000" w:themeColor="text1"/>
        </w:rPr>
        <w:lastRenderedPageBreak/>
        <w:t>Figure Legends</w:t>
      </w:r>
    </w:p>
    <w:p w14:paraId="1EF54FDE" w14:textId="1424FF08" w:rsidR="00641026" w:rsidRPr="00A561F5" w:rsidRDefault="00340CA8" w:rsidP="00A561F5">
      <w:pPr>
        <w:snapToGrid w:val="0"/>
        <w:spacing w:line="360" w:lineRule="auto"/>
        <w:jc w:val="both"/>
        <w:rPr>
          <w:color w:val="000000" w:themeColor="text1"/>
        </w:rPr>
      </w:pPr>
      <w:r w:rsidRPr="00A561F5">
        <w:rPr>
          <w:noProof/>
          <w:color w:val="000000" w:themeColor="text1"/>
          <w:lang w:eastAsia="zh-CN"/>
        </w:rPr>
        <w:drawing>
          <wp:inline distT="0" distB="0" distL="0" distR="0" wp14:anchorId="6A58A0E8" wp14:editId="0CAA8A53">
            <wp:extent cx="3215716" cy="4259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5465" cy="4272494"/>
                    </a:xfrm>
                    <a:prstGeom prst="rect">
                      <a:avLst/>
                    </a:prstGeom>
                  </pic:spPr>
                </pic:pic>
              </a:graphicData>
            </a:graphic>
          </wp:inline>
        </w:drawing>
      </w:r>
    </w:p>
    <w:p w14:paraId="62D89800" w14:textId="0A823EB0" w:rsidR="00641026"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1 </w:t>
      </w:r>
      <w:r w:rsidR="00641026"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and c-Met expression in </w:t>
      </w:r>
      <w:r w:rsidR="00641026"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tissues and cell lines.</w:t>
      </w:r>
      <w:r w:rsidRPr="00A561F5">
        <w:rPr>
          <w:rFonts w:ascii="Book Antiqua" w:eastAsia="Book Antiqua" w:hAnsi="Book Antiqua" w:cs="Book Antiqua"/>
          <w:color w:val="000000" w:themeColor="text1"/>
        </w:rPr>
        <w:t xml:space="preserve"> A: Quantitative PCR analysis of mRNAs revealed the upregulation of </w:t>
      </w:r>
      <w:r w:rsidR="00641026"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mRNA in </w:t>
      </w:r>
      <w:r w:rsidR="00641026" w:rsidRPr="00A561F5">
        <w:rPr>
          <w:rFonts w:ascii="Book Antiqua" w:eastAsia="Book Antiqua" w:hAnsi="Book Antiqua" w:cs="Book Antiqua"/>
          <w:color w:val="000000" w:themeColor="text1"/>
        </w:rPr>
        <w:t>gastric cancer (</w:t>
      </w:r>
      <w:r w:rsidRPr="00A561F5">
        <w:rPr>
          <w:rFonts w:ascii="Book Antiqua" w:eastAsia="Book Antiqua" w:hAnsi="Book Antiqua" w:cs="Book Antiqua"/>
          <w:color w:val="000000" w:themeColor="text1"/>
        </w:rPr>
        <w:t>GC</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tissues compared with their matched adjacent tissues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Western blotting results showed that the expression of EHF and c-Met were both upregulated in GC tissues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 Immunohistochemical staining of EHF indicated that increased expression of EHF was higher in GC tissues than that in matched adjacent tissues (</w:t>
      </w:r>
      <w:r w:rsidR="003534AF" w:rsidRPr="00A561F5">
        <w:rPr>
          <w:rFonts w:ascii="Book Antiqua" w:eastAsia="Book Antiqua" w:hAnsi="Book Antiqua" w:cs="Book Antiqua"/>
          <w:color w:val="000000" w:themeColor="text1"/>
        </w:rPr>
        <w:t xml:space="preserve">400 </w:t>
      </w:r>
      <w:r w:rsidRPr="00A561F5">
        <w:rPr>
          <w:rFonts w:ascii="Book Antiqua" w:eastAsia="Book Antiqua" w:hAnsi="Book Antiqua" w:cs="Book Antiqua"/>
          <w:color w:val="000000" w:themeColor="text1"/>
        </w:rPr>
        <w:t>×)</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D: The mRNA expression level of EHF was enhanced in GC cell lines compared with that in normal gastric epithelial cells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E: EHF protein expression was increased in GC cell lines in which c-Met was also upregulated.</w:t>
      </w:r>
      <w:r w:rsidRPr="00A561F5">
        <w:rPr>
          <w:rFonts w:ascii="Book Antiqua" w:eastAsia="Book Antiqua" w:hAnsi="Book Antiqua" w:cs="Book Antiqua"/>
          <w:color w:val="000000" w:themeColor="text1"/>
          <w:vertAlign w:val="superscript"/>
        </w:rPr>
        <w:t xml:space="preserve"> a</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0.05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matched adjacent tissues; </w:t>
      </w:r>
      <w:r w:rsidR="00641026"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0.001 </w:t>
      </w:r>
      <w:r w:rsidRPr="00A561F5">
        <w:rPr>
          <w:rFonts w:ascii="Book Antiqua" w:eastAsia="Book Antiqua" w:hAnsi="Book Antiqua" w:cs="Book Antiqua"/>
          <w:i/>
          <w:iCs/>
          <w:color w:val="000000" w:themeColor="text1"/>
        </w:rPr>
        <w:t xml:space="preserve">vs </w:t>
      </w:r>
      <w:r w:rsidRPr="00A561F5">
        <w:rPr>
          <w:rFonts w:ascii="Book Antiqua" w:eastAsia="Book Antiqua" w:hAnsi="Book Antiqua" w:cs="Book Antiqua"/>
          <w:color w:val="000000" w:themeColor="text1"/>
        </w:rPr>
        <w:t xml:space="preserve">normal gastric epithelial cells. T: </w:t>
      </w:r>
      <w:r w:rsidR="003534AF" w:rsidRPr="00A561F5">
        <w:rPr>
          <w:rFonts w:ascii="Book Antiqua" w:eastAsia="Book Antiqua" w:hAnsi="Book Antiqua" w:cs="Book Antiqua"/>
          <w:color w:val="000000" w:themeColor="text1"/>
        </w:rPr>
        <w:t>GC</w:t>
      </w:r>
      <w:r w:rsidRPr="00A561F5">
        <w:rPr>
          <w:rFonts w:ascii="Book Antiqua" w:eastAsia="Book Antiqua" w:hAnsi="Book Antiqua" w:cs="Book Antiqua"/>
          <w:color w:val="000000" w:themeColor="text1"/>
        </w:rPr>
        <w:t xml:space="preserve"> tissues; N: </w:t>
      </w:r>
      <w:r w:rsidR="00340CA8" w:rsidRPr="00A561F5">
        <w:rPr>
          <w:rFonts w:ascii="Book Antiqua" w:eastAsia="Book Antiqua" w:hAnsi="Book Antiqua" w:cs="Book Antiqua"/>
          <w:color w:val="000000" w:themeColor="text1"/>
        </w:rPr>
        <w:t>M</w:t>
      </w:r>
      <w:r w:rsidRPr="00A561F5">
        <w:rPr>
          <w:rFonts w:ascii="Book Antiqua" w:eastAsia="Book Antiqua" w:hAnsi="Book Antiqua" w:cs="Book Antiqua"/>
          <w:color w:val="000000" w:themeColor="text1"/>
        </w:rPr>
        <w:t>atched adjacent tissues.</w:t>
      </w:r>
    </w:p>
    <w:p w14:paraId="489385DA" w14:textId="7305E0CC" w:rsidR="00A77B3E" w:rsidRPr="00A561F5" w:rsidRDefault="0064102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096A23" w:rsidRPr="00A561F5">
        <w:rPr>
          <w:noProof/>
          <w:color w:val="000000" w:themeColor="text1"/>
          <w:lang w:eastAsia="zh-CN"/>
        </w:rPr>
        <w:lastRenderedPageBreak/>
        <w:drawing>
          <wp:inline distT="0" distB="0" distL="0" distR="0" wp14:anchorId="438DF84F" wp14:editId="78DA611F">
            <wp:extent cx="4614172" cy="3228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extLst>
                        <a:ext uri="{28A0092B-C50C-407E-A947-70E740481C1C}">
                          <a14:useLocalDpi xmlns:a14="http://schemas.microsoft.com/office/drawing/2010/main" val="0"/>
                        </a:ext>
                      </a:extLst>
                    </a:blip>
                    <a:stretch>
                      <a:fillRect/>
                    </a:stretch>
                  </pic:blipFill>
                  <pic:spPr>
                    <a:xfrm>
                      <a:off x="0" y="0"/>
                      <a:ext cx="4619326" cy="3231836"/>
                    </a:xfrm>
                    <a:prstGeom prst="rect">
                      <a:avLst/>
                    </a:prstGeom>
                  </pic:spPr>
                </pic:pic>
              </a:graphicData>
            </a:graphic>
          </wp:inline>
        </w:drawing>
      </w:r>
    </w:p>
    <w:p w14:paraId="43D970D4" w14:textId="3BC1AAD9" w:rsidR="00096A23"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2 Transfection of </w:t>
      </w:r>
      <w:r w:rsidR="00096A23"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-targeted </w:t>
      </w:r>
      <w:r w:rsidR="00096A23" w:rsidRPr="00A561F5">
        <w:rPr>
          <w:rFonts w:ascii="Book Antiqua" w:eastAsia="Book Antiqua" w:hAnsi="Book Antiqua" w:cs="Book Antiqua"/>
          <w:b/>
          <w:bCs/>
          <w:color w:val="000000" w:themeColor="text1"/>
        </w:rPr>
        <w:t>small interfering RNA</w:t>
      </w:r>
      <w:r w:rsidRPr="00A561F5">
        <w:rPr>
          <w:rFonts w:ascii="Book Antiqua" w:eastAsia="Book Antiqua" w:hAnsi="Book Antiqua" w:cs="Book Antiqua"/>
          <w:b/>
          <w:bCs/>
          <w:color w:val="000000" w:themeColor="text1"/>
        </w:rPr>
        <w:t xml:space="preserve"> reduces c-Met expression in </w:t>
      </w:r>
      <w:r w:rsidR="00096A23" w:rsidRPr="00A561F5">
        <w:rPr>
          <w:rFonts w:ascii="Book Antiqua" w:eastAsia="Book Antiqua" w:hAnsi="Book Antiqua" w:cs="Book Antiqua"/>
          <w:b/>
          <w:bCs/>
          <w:color w:val="000000" w:themeColor="text1"/>
        </w:rPr>
        <w:t>gastric cance</w:t>
      </w:r>
      <w:r w:rsidR="00B33EB7" w:rsidRPr="00A561F5">
        <w:rPr>
          <w:rFonts w:ascii="Book Antiqua" w:eastAsia="Book Antiqua" w:hAnsi="Book Antiqua" w:cs="Book Antiqua"/>
          <w:b/>
          <w:bCs/>
          <w:color w:val="000000" w:themeColor="text1"/>
        </w:rPr>
        <w:t xml:space="preserve">r </w:t>
      </w:r>
      <w:r w:rsidRPr="00A561F5">
        <w:rPr>
          <w:rFonts w:ascii="Book Antiqua" w:eastAsia="Book Antiqua" w:hAnsi="Book Antiqua" w:cs="Book Antiqua"/>
          <w:b/>
          <w:bCs/>
          <w:color w:val="000000" w:themeColor="text1"/>
        </w:rPr>
        <w:t xml:space="preserve">cell lines. </w:t>
      </w:r>
      <w:r w:rsidRPr="00A561F5">
        <w:rPr>
          <w:rFonts w:ascii="Book Antiqua" w:eastAsia="Book Antiqua" w:hAnsi="Book Antiqua" w:cs="Book Antiqua"/>
          <w:color w:val="000000" w:themeColor="text1"/>
        </w:rPr>
        <w:t xml:space="preserve">A: Quantitative PCR was performed to evaluate the mRNA levels of </w:t>
      </w:r>
      <w:r w:rsidR="00096A23"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096A2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in </w:t>
      </w:r>
      <w:r w:rsidR="00096A23" w:rsidRPr="00A561F5">
        <w:rPr>
          <w:rFonts w:ascii="Book Antiqua" w:eastAsia="Book Antiqua" w:hAnsi="Book Antiqua" w:cs="Book Antiqua"/>
          <w:color w:val="000000" w:themeColor="text1"/>
        </w:rPr>
        <w:t>gastric cancer</w:t>
      </w:r>
      <w:r w:rsidR="005049B1" w:rsidRPr="00A561F5">
        <w:rPr>
          <w:rFonts w:ascii="Book Antiqua" w:eastAsia="Book Antiqua" w:hAnsi="Book Antiqua" w:cs="Book Antiqua"/>
          <w:color w:val="000000" w:themeColor="text1"/>
        </w:rPr>
        <w:t xml:space="preserve"> (GC)</w:t>
      </w:r>
      <w:r w:rsidRPr="00A561F5">
        <w:rPr>
          <w:rFonts w:ascii="Book Antiqua" w:eastAsia="Book Antiqua" w:hAnsi="Book Antiqua" w:cs="Book Antiqua"/>
          <w:color w:val="000000" w:themeColor="text1"/>
        </w:rPr>
        <w:t xml:space="preserve"> cells following transfection for 72 h</w:t>
      </w:r>
      <w:r w:rsidR="00096A2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Western blotting was used to detect the protein expression of EHF and c-Met after </w:t>
      </w:r>
      <w:r w:rsidR="00096A23" w:rsidRPr="00A561F5">
        <w:rPr>
          <w:rFonts w:ascii="Book Antiqua" w:eastAsia="Book Antiqua" w:hAnsi="Book Antiqua" w:cs="Book Antiqua"/>
          <w:color w:val="000000" w:themeColor="text1"/>
        </w:rPr>
        <w:t>small interfering RNA</w:t>
      </w:r>
      <w:r w:rsidRPr="00A561F5">
        <w:rPr>
          <w:rFonts w:ascii="Book Antiqua" w:eastAsia="Book Antiqua" w:hAnsi="Book Antiqua" w:cs="Book Antiqua"/>
          <w:color w:val="000000" w:themeColor="text1"/>
        </w:rPr>
        <w:t xml:space="preserve"> transfection. </w:t>
      </w:r>
      <w:r w:rsidRPr="00A561F5">
        <w:rPr>
          <w:rFonts w:ascii="Book Antiqua" w:eastAsia="Book Antiqua" w:hAnsi="Book Antiqua" w:cs="Book Antiqua"/>
          <w:color w:val="000000" w:themeColor="text1"/>
          <w:vertAlign w:val="superscript"/>
        </w:rPr>
        <w:t>b</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r w:rsidR="00096A23"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w:t>
      </w:r>
    </w:p>
    <w:p w14:paraId="5C7CCDDA" w14:textId="5AC9D1B8" w:rsidR="00A77B3E" w:rsidRPr="00A561F5" w:rsidRDefault="00096A23"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4D6F7E" w:rsidRPr="00A561F5">
        <w:rPr>
          <w:noProof/>
          <w:color w:val="000000" w:themeColor="text1"/>
          <w:lang w:eastAsia="zh-CN"/>
        </w:rPr>
        <w:lastRenderedPageBreak/>
        <w:drawing>
          <wp:inline distT="0" distB="0" distL="0" distR="0" wp14:anchorId="0B7F6586" wp14:editId="3611340E">
            <wp:extent cx="5943600" cy="4486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extLst>
                        <a:ext uri="{28A0092B-C50C-407E-A947-70E740481C1C}">
                          <a14:useLocalDpi xmlns:a14="http://schemas.microsoft.com/office/drawing/2010/main" val="0"/>
                        </a:ext>
                      </a:extLst>
                    </a:blip>
                    <a:stretch>
                      <a:fillRect/>
                    </a:stretch>
                  </pic:blipFill>
                  <pic:spPr>
                    <a:xfrm>
                      <a:off x="0" y="0"/>
                      <a:ext cx="5943600" cy="4486910"/>
                    </a:xfrm>
                    <a:prstGeom prst="rect">
                      <a:avLst/>
                    </a:prstGeom>
                  </pic:spPr>
                </pic:pic>
              </a:graphicData>
            </a:graphic>
          </wp:inline>
        </w:drawing>
      </w:r>
    </w:p>
    <w:p w14:paraId="7784F620" w14:textId="463E9A51" w:rsidR="004D6F7E"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3 The effects of </w:t>
      </w:r>
      <w:r w:rsidR="004D6F7E"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silencing on </w:t>
      </w:r>
      <w:r w:rsidR="004D6F7E"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 proliferation.</w:t>
      </w:r>
      <w:r w:rsidRPr="00A561F5">
        <w:rPr>
          <w:rFonts w:ascii="Book Antiqua" w:eastAsia="Book Antiqua" w:hAnsi="Book Antiqua" w:cs="Book Antiqua"/>
          <w:color w:val="000000" w:themeColor="text1"/>
        </w:rPr>
        <w:t xml:space="preserve"> A: Cell viability was evaluated by </w:t>
      </w:r>
      <w:r w:rsidR="005049B1" w:rsidRPr="00A561F5">
        <w:rPr>
          <w:rFonts w:ascii="Book Antiqua" w:eastAsia="Book Antiqua" w:hAnsi="Book Antiqua" w:cs="Book Antiqua"/>
          <w:color w:val="000000" w:themeColor="text1"/>
        </w:rPr>
        <w:t>the C</w:t>
      </w:r>
      <w:r w:rsidR="004D6F7E" w:rsidRPr="00A561F5">
        <w:rPr>
          <w:rFonts w:ascii="Book Antiqua" w:eastAsia="Book Antiqua" w:hAnsi="Book Antiqua" w:cs="Book Antiqua"/>
          <w:color w:val="000000" w:themeColor="text1"/>
        </w:rPr>
        <w:t xml:space="preserve">ell </w:t>
      </w:r>
      <w:r w:rsidR="005049B1" w:rsidRPr="00A561F5">
        <w:rPr>
          <w:rFonts w:ascii="Book Antiqua" w:eastAsia="Book Antiqua" w:hAnsi="Book Antiqua" w:cs="Book Antiqua"/>
          <w:color w:val="000000" w:themeColor="text1"/>
        </w:rPr>
        <w:t>C</w:t>
      </w:r>
      <w:r w:rsidR="004D6F7E" w:rsidRPr="00A561F5">
        <w:rPr>
          <w:rFonts w:ascii="Book Antiqua" w:eastAsia="Book Antiqua" w:hAnsi="Book Antiqua" w:cs="Book Antiqua"/>
          <w:color w:val="000000" w:themeColor="text1"/>
        </w:rPr>
        <w:t xml:space="preserve">ounting </w:t>
      </w:r>
      <w:r w:rsidR="005049B1" w:rsidRPr="00A561F5">
        <w:rPr>
          <w:rFonts w:ascii="Book Antiqua" w:eastAsia="Book Antiqua" w:hAnsi="Book Antiqua" w:cs="Book Antiqua"/>
          <w:color w:val="000000" w:themeColor="text1"/>
        </w:rPr>
        <w:t>K</w:t>
      </w:r>
      <w:r w:rsidR="004D6F7E" w:rsidRPr="00A561F5">
        <w:rPr>
          <w:rFonts w:ascii="Book Antiqua" w:eastAsia="Book Antiqua" w:hAnsi="Book Antiqua" w:cs="Book Antiqua"/>
          <w:color w:val="000000" w:themeColor="text1"/>
        </w:rPr>
        <w:t>it-8</w:t>
      </w:r>
      <w:r w:rsidRPr="00A561F5">
        <w:rPr>
          <w:rFonts w:ascii="Book Antiqua" w:eastAsia="Book Antiqua" w:hAnsi="Book Antiqua" w:cs="Book Antiqua"/>
          <w:color w:val="000000" w:themeColor="text1"/>
        </w:rPr>
        <w:t xml:space="preserve"> after transfection for 1, 3, 5</w:t>
      </w:r>
      <w:r w:rsidR="005049B1"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7 d</w:t>
      </w:r>
      <w:r w:rsidR="004D6F7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Cell colony formation was measured to verify the changes in </w:t>
      </w:r>
      <w:r w:rsidR="004D6F7E" w:rsidRPr="00A561F5">
        <w:rPr>
          <w:rFonts w:ascii="Book Antiqua" w:eastAsia="Book Antiqua" w:hAnsi="Book Antiqua" w:cs="Book Antiqua"/>
          <w:color w:val="000000" w:themeColor="text1"/>
        </w:rPr>
        <w:t>gastric cancer</w:t>
      </w:r>
      <w:r w:rsidR="005049B1" w:rsidRPr="00A561F5">
        <w:rPr>
          <w:rFonts w:ascii="Book Antiqua" w:eastAsia="Book Antiqua" w:hAnsi="Book Antiqua" w:cs="Book Antiqua"/>
          <w:color w:val="000000" w:themeColor="text1"/>
        </w:rPr>
        <w:t xml:space="preserve"> (GC)</w:t>
      </w:r>
      <w:r w:rsidRPr="00A561F5">
        <w:rPr>
          <w:rFonts w:ascii="Book Antiqua" w:eastAsia="Book Antiqua" w:hAnsi="Book Antiqua" w:cs="Book Antiqua"/>
          <w:color w:val="000000" w:themeColor="text1"/>
        </w:rPr>
        <w:t xml:space="preserve"> cell proliferation following </w:t>
      </w:r>
      <w:r w:rsidR="004D6F7E" w:rsidRPr="00A561F5">
        <w:rPr>
          <w:rFonts w:ascii="Book Antiqua" w:eastAsia="Book Antiqua" w:hAnsi="Book Antiqua" w:cs="Book Antiqua"/>
          <w:color w:val="000000" w:themeColor="text1"/>
        </w:rPr>
        <w:t>ETS homologous factor</w:t>
      </w:r>
      <w:r w:rsidRPr="00A561F5">
        <w:rPr>
          <w:rFonts w:ascii="Book Antiqua" w:eastAsia="Book Antiqua" w:hAnsi="Book Antiqua" w:cs="Book Antiqua"/>
          <w:color w:val="000000" w:themeColor="text1"/>
        </w:rPr>
        <w:t xml:space="preserve"> downregulation. </w:t>
      </w:r>
      <w:r w:rsidR="004D6F7E"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
    <w:p w14:paraId="1B2DCB3D" w14:textId="12D03C68" w:rsidR="00A77B3E" w:rsidRPr="00A561F5" w:rsidRDefault="004D6F7E"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E25F9B" w:rsidRPr="00A561F5">
        <w:rPr>
          <w:noProof/>
          <w:color w:val="000000" w:themeColor="text1"/>
          <w:lang w:eastAsia="zh-CN"/>
        </w:rPr>
        <w:lastRenderedPageBreak/>
        <w:drawing>
          <wp:inline distT="0" distB="0" distL="0" distR="0" wp14:anchorId="59AA2464" wp14:editId="647FE73D">
            <wp:extent cx="5014894" cy="75775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5042657" cy="7619543"/>
                    </a:xfrm>
                    <a:prstGeom prst="rect">
                      <a:avLst/>
                    </a:prstGeom>
                  </pic:spPr>
                </pic:pic>
              </a:graphicData>
            </a:graphic>
          </wp:inline>
        </w:drawing>
      </w:r>
    </w:p>
    <w:p w14:paraId="1C6462D2" w14:textId="7F2935B6" w:rsidR="00E25F9B"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4 Downregulation of </w:t>
      </w:r>
      <w:r w:rsidR="00E25F9B"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induces apoptosis and cell cycle arrest in </w:t>
      </w:r>
      <w:r w:rsidR="00E25F9B"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w:t>
      </w:r>
      <w:r w:rsidRPr="00A561F5">
        <w:rPr>
          <w:rFonts w:ascii="Book Antiqua" w:eastAsia="Book Antiqua" w:hAnsi="Book Antiqua" w:cs="Book Antiqua"/>
          <w:color w:val="000000" w:themeColor="text1"/>
        </w:rPr>
        <w:t>A</w:t>
      </w:r>
      <w:r w:rsidR="00E25F9B"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B: The analysis of apoptosis was performed by flow </w:t>
      </w:r>
      <w:r w:rsidRPr="00A561F5">
        <w:rPr>
          <w:rFonts w:ascii="Book Antiqua" w:eastAsia="Book Antiqua" w:hAnsi="Book Antiqua" w:cs="Book Antiqua"/>
          <w:color w:val="000000" w:themeColor="text1"/>
        </w:rPr>
        <w:lastRenderedPageBreak/>
        <w:t xml:space="preserve">cytometry to detect the induction of apoptosis caused by </w:t>
      </w:r>
      <w:r w:rsidR="00B33EB7" w:rsidRPr="00A561F5">
        <w:rPr>
          <w:rFonts w:ascii="Book Antiqua" w:hAnsi="Book Antiqua"/>
          <w:color w:val="000000" w:themeColor="text1"/>
        </w:rPr>
        <w:t>ETS homologous factor</w:t>
      </w:r>
      <w:r w:rsidR="00E25F9B"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EHF</w:t>
      </w:r>
      <w:r w:rsidR="00E25F9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silencing following V-FITC/</w:t>
      </w:r>
      <w:r w:rsidR="005049B1" w:rsidRPr="00A561F5">
        <w:rPr>
          <w:rFonts w:ascii="Book Antiqua" w:eastAsia="Book Antiqua" w:hAnsi="Book Antiqua" w:cs="Book Antiqua"/>
          <w:color w:val="000000" w:themeColor="text1"/>
        </w:rPr>
        <w:t>propidium iodide (</w:t>
      </w:r>
      <w:r w:rsidRPr="00A561F5">
        <w:rPr>
          <w:rFonts w:ascii="Book Antiqua" w:eastAsia="Book Antiqua" w:hAnsi="Book Antiqua" w:cs="Book Antiqua"/>
          <w:color w:val="000000" w:themeColor="text1"/>
        </w:rPr>
        <w:t>PI</w:t>
      </w:r>
      <w:r w:rsidR="005049B1"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staining</w:t>
      </w:r>
      <w:r w:rsidR="00E25F9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w:t>
      </w:r>
      <w:r w:rsidR="00E25F9B"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D: The cell cycle arrest induced by EHF downregulation was assessed by PI staining and further analyzed by flow cytometry. </w:t>
      </w:r>
      <w:r w:rsidRPr="00A561F5">
        <w:rPr>
          <w:rFonts w:ascii="Book Antiqua" w:eastAsia="Book Antiqua" w:hAnsi="Book Antiqua" w:cs="Book Antiqua"/>
          <w:color w:val="000000" w:themeColor="text1"/>
          <w:vertAlign w:val="superscript"/>
        </w:rPr>
        <w:t>a</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0.05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r w:rsidRPr="00A561F5">
        <w:rPr>
          <w:rFonts w:ascii="Book Antiqua" w:eastAsia="Book Antiqua" w:hAnsi="Book Antiqua" w:cs="Book Antiqua"/>
          <w:color w:val="000000" w:themeColor="text1"/>
          <w:vertAlign w:val="superscript"/>
        </w:rPr>
        <w:t>b</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w:t>
      </w:r>
      <w:proofErr w:type="spellStart"/>
      <w:r w:rsidR="00E25F9B"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GC: </w:t>
      </w:r>
      <w:r w:rsidR="00E25F9B" w:rsidRPr="00A561F5">
        <w:rPr>
          <w:rFonts w:ascii="Book Antiqua" w:eastAsia="Book Antiqua" w:hAnsi="Book Antiqua" w:cs="Book Antiqua"/>
          <w:color w:val="000000" w:themeColor="text1"/>
        </w:rPr>
        <w:t>G</w:t>
      </w:r>
      <w:r w:rsidRPr="00A561F5">
        <w:rPr>
          <w:rFonts w:ascii="Book Antiqua" w:eastAsia="Book Antiqua" w:hAnsi="Book Antiqua" w:cs="Book Antiqua"/>
          <w:color w:val="000000" w:themeColor="text1"/>
        </w:rPr>
        <w:t>astric cancer</w:t>
      </w:r>
      <w:r w:rsidR="0046045C" w:rsidRPr="00A561F5">
        <w:rPr>
          <w:rFonts w:ascii="Book Antiqua" w:eastAsia="Book Antiqua" w:hAnsi="Book Antiqua" w:cs="Book Antiqua"/>
          <w:color w:val="000000" w:themeColor="text1"/>
        </w:rPr>
        <w:t>.</w:t>
      </w:r>
    </w:p>
    <w:p w14:paraId="4ADF336D" w14:textId="6BA67918" w:rsidR="00A77B3E" w:rsidRPr="00A561F5" w:rsidRDefault="00E25F9B"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053447" w:rsidRPr="00A561F5">
        <w:rPr>
          <w:noProof/>
          <w:color w:val="000000" w:themeColor="text1"/>
          <w:lang w:eastAsia="zh-CN"/>
        </w:rPr>
        <w:lastRenderedPageBreak/>
        <w:drawing>
          <wp:inline distT="0" distB="0" distL="0" distR="0" wp14:anchorId="6C807AE3" wp14:editId="27B85D43">
            <wp:extent cx="4098158" cy="61145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a:extLst>
                        <a:ext uri="{28A0092B-C50C-407E-A947-70E740481C1C}">
                          <a14:useLocalDpi xmlns:a14="http://schemas.microsoft.com/office/drawing/2010/main" val="0"/>
                        </a:ext>
                      </a:extLst>
                    </a:blip>
                    <a:stretch>
                      <a:fillRect/>
                    </a:stretch>
                  </pic:blipFill>
                  <pic:spPr>
                    <a:xfrm>
                      <a:off x="0" y="0"/>
                      <a:ext cx="4118489" cy="6144888"/>
                    </a:xfrm>
                    <a:prstGeom prst="rect">
                      <a:avLst/>
                    </a:prstGeom>
                  </pic:spPr>
                </pic:pic>
              </a:graphicData>
            </a:graphic>
          </wp:inline>
        </w:drawing>
      </w:r>
    </w:p>
    <w:p w14:paraId="11467966" w14:textId="1308307B" w:rsidR="00053447"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5 </w:t>
      </w:r>
      <w:r w:rsidR="00053447"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regulates the cell migration and invasion abilities of </w:t>
      </w:r>
      <w:r w:rsidR="00053447"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w:t>
      </w:r>
      <w:r w:rsidRPr="00A561F5">
        <w:rPr>
          <w:rFonts w:ascii="Book Antiqua" w:eastAsia="Book Antiqua" w:hAnsi="Book Antiqua" w:cs="Book Antiqua"/>
          <w:color w:val="000000" w:themeColor="text1"/>
        </w:rPr>
        <w:t>A</w:t>
      </w:r>
      <w:r w:rsidR="00053447"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B: The </w:t>
      </w:r>
      <w:proofErr w:type="spellStart"/>
      <w:r w:rsidR="0046045C"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 was performed to assess the cell migration ability of </w:t>
      </w:r>
      <w:r w:rsidR="00053447" w:rsidRPr="00A561F5">
        <w:rPr>
          <w:rFonts w:ascii="Book Antiqua" w:eastAsia="Book Antiqua" w:hAnsi="Book Antiqua" w:cs="Book Antiqua"/>
          <w:color w:val="000000" w:themeColor="text1"/>
        </w:rPr>
        <w:t>gastric cancer (</w:t>
      </w:r>
      <w:r w:rsidRPr="00A561F5">
        <w:rPr>
          <w:rFonts w:ascii="Book Antiqua" w:eastAsia="Book Antiqua" w:hAnsi="Book Antiqua" w:cs="Book Antiqua"/>
          <w:color w:val="000000" w:themeColor="text1"/>
        </w:rPr>
        <w:t>GC</w:t>
      </w:r>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cells following </w:t>
      </w:r>
      <w:r w:rsidR="00053447"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downregulation</w:t>
      </w:r>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w:t>
      </w:r>
      <w:r w:rsidR="00053447"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D: Invasion assays were performed by adding Matrigel into the Transwell chamber to determine the effects of EHF silencing on the invasion ability of GC cells. </w:t>
      </w:r>
      <w:r w:rsidR="00053447"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0.001 </w:t>
      </w:r>
      <w:r w:rsidRPr="00A561F5">
        <w:rPr>
          <w:rFonts w:ascii="Book Antiqua" w:eastAsia="Book Antiqua" w:hAnsi="Book Antiqua" w:cs="Book Antiqua"/>
          <w:i/>
          <w:iCs/>
          <w:color w:val="000000" w:themeColor="text1"/>
        </w:rPr>
        <w:t>vs</w:t>
      </w:r>
      <w:r w:rsidRPr="00A561F5">
        <w:rPr>
          <w:rFonts w:ascii="Book Antiqua" w:eastAsia="Book Antiqua" w:hAnsi="Book Antiqua" w:cs="Book Antiqua"/>
          <w:color w:val="000000" w:themeColor="text1"/>
        </w:rPr>
        <w:t xml:space="preserve"> negative control</w:t>
      </w:r>
      <w:r w:rsidR="0046045C"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
    <w:p w14:paraId="1FDF2ABE" w14:textId="307C8741" w:rsidR="00A77B3E" w:rsidRPr="00A561F5" w:rsidRDefault="00053447"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18341E" w:rsidRPr="00A561F5">
        <w:rPr>
          <w:noProof/>
          <w:color w:val="000000" w:themeColor="text1"/>
          <w:lang w:eastAsia="zh-CN"/>
        </w:rPr>
        <w:lastRenderedPageBreak/>
        <w:drawing>
          <wp:inline distT="0" distB="0" distL="0" distR="0" wp14:anchorId="345D9A83" wp14:editId="63ACE58A">
            <wp:extent cx="5145024" cy="4937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extLst>
                        <a:ext uri="{28A0092B-C50C-407E-A947-70E740481C1C}">
                          <a14:useLocalDpi xmlns:a14="http://schemas.microsoft.com/office/drawing/2010/main" val="0"/>
                        </a:ext>
                      </a:extLst>
                    </a:blip>
                    <a:stretch>
                      <a:fillRect/>
                    </a:stretch>
                  </pic:blipFill>
                  <pic:spPr>
                    <a:xfrm>
                      <a:off x="0" y="0"/>
                      <a:ext cx="5145024" cy="4937760"/>
                    </a:xfrm>
                    <a:prstGeom prst="rect">
                      <a:avLst/>
                    </a:prstGeom>
                  </pic:spPr>
                </pic:pic>
              </a:graphicData>
            </a:graphic>
          </wp:inline>
        </w:drawing>
      </w:r>
    </w:p>
    <w:p w14:paraId="070DF236" w14:textId="5FFD31CF" w:rsidR="00A77B3E"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6 </w:t>
      </w:r>
      <w:r w:rsidR="0018341E"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promotes the malignant biological behaviors of </w:t>
      </w:r>
      <w:r w:rsidR="0018341E"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through the c-Met pathway.</w:t>
      </w:r>
      <w:r w:rsidRPr="00A561F5">
        <w:rPr>
          <w:rFonts w:ascii="Book Antiqua" w:eastAsia="Book Antiqua" w:hAnsi="Book Antiqua" w:cs="Book Antiqua"/>
          <w:color w:val="000000" w:themeColor="text1"/>
        </w:rPr>
        <w:t xml:space="preserve"> Western blotting was conducted to investigate the effects of </w:t>
      </w:r>
      <w:r w:rsidR="0018341E"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silencing on the expression and activities of signaling molecules in the c-Met pathway. A: </w:t>
      </w:r>
      <w:r w:rsidR="002A59BC"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lterations in the Ras-</w:t>
      </w:r>
      <w:r w:rsidR="002A59BC" w:rsidRPr="00A561F5">
        <w:rPr>
          <w:rFonts w:ascii="Book Antiqua" w:eastAsia="Book Antiqua" w:hAnsi="Book Antiqua" w:cs="Book Antiqua"/>
          <w:color w:val="000000" w:themeColor="text1"/>
          <w:shd w:val="clear" w:color="auto" w:fill="FFFFFF"/>
        </w:rPr>
        <w:t xml:space="preserve"> extracellular signal-related kinase 1/2 (</w:t>
      </w:r>
      <w:r w:rsidRPr="00A561F5">
        <w:rPr>
          <w:rFonts w:ascii="Book Antiqua" w:eastAsia="Book Antiqua" w:hAnsi="Book Antiqua" w:cs="Book Antiqua"/>
          <w:color w:val="000000" w:themeColor="text1"/>
        </w:rPr>
        <w:t>Erk1/2</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cascade after EHF inhibition</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The molecular changes in </w:t>
      </w:r>
      <w:r w:rsidR="002A59BC" w:rsidRPr="00A561F5">
        <w:rPr>
          <w:rFonts w:ascii="Book Antiqua" w:eastAsia="Book Antiqua" w:hAnsi="Book Antiqua" w:cs="Book Antiqua"/>
          <w:color w:val="000000" w:themeColor="text1"/>
          <w:shd w:val="clear" w:color="auto" w:fill="FFFFFF"/>
        </w:rPr>
        <w:t>phosphatase and tensin homolog (</w:t>
      </w:r>
      <w:r w:rsidRPr="00A561F5">
        <w:rPr>
          <w:rFonts w:ascii="Book Antiqua" w:eastAsia="Book Antiqua" w:hAnsi="Book Antiqua" w:cs="Book Antiqua"/>
          <w:color w:val="000000" w:themeColor="text1"/>
        </w:rPr>
        <w:t>PTEN</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w:t>
      </w:r>
      <w:r w:rsidR="002A59BC" w:rsidRPr="00A561F5">
        <w:rPr>
          <w:rFonts w:ascii="Book Antiqua" w:eastAsia="Book Antiqua" w:hAnsi="Book Antiqua" w:cs="Book Antiqua"/>
          <w:color w:val="000000" w:themeColor="text1"/>
        </w:rPr>
        <w:t>glycogen synthase kinase-3β (</w:t>
      </w:r>
      <w:r w:rsidRPr="00A561F5">
        <w:rPr>
          <w:rFonts w:ascii="Book Antiqua" w:eastAsia="Book Antiqua" w:hAnsi="Book Antiqua" w:cs="Book Antiqua"/>
          <w:color w:val="000000" w:themeColor="text1"/>
        </w:rPr>
        <w:t>GSK3β</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their potential targets following EHF silencing</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 The altered activities of </w:t>
      </w:r>
      <w:r w:rsidR="002A59BC" w:rsidRPr="00A561F5">
        <w:rPr>
          <w:rFonts w:ascii="Book Antiqua" w:eastAsia="Book Antiqua" w:hAnsi="Book Antiqua" w:cs="Book Antiqua"/>
          <w:color w:val="000000" w:themeColor="text1"/>
        </w:rPr>
        <w:t>signal transducer and activator of transcription 3 (</w:t>
      </w:r>
      <w:r w:rsidRPr="00A561F5">
        <w:rPr>
          <w:rFonts w:ascii="Book Antiqua" w:eastAsia="Book Antiqua" w:hAnsi="Book Antiqua" w:cs="Book Antiqua"/>
          <w:color w:val="000000" w:themeColor="text1"/>
        </w:rPr>
        <w:t>STAT3</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the changed expression of its downstream effectors after EHF downregulation. GC: </w:t>
      </w:r>
      <w:r w:rsidR="0018341E" w:rsidRPr="00A561F5">
        <w:rPr>
          <w:rFonts w:ascii="Book Antiqua" w:eastAsia="Book Antiqua" w:hAnsi="Book Antiqua" w:cs="Book Antiqua"/>
          <w:color w:val="000000" w:themeColor="text1"/>
        </w:rPr>
        <w:t>G</w:t>
      </w:r>
      <w:r w:rsidRPr="00A561F5">
        <w:rPr>
          <w:rFonts w:ascii="Book Antiqua" w:eastAsia="Book Antiqua" w:hAnsi="Book Antiqua" w:cs="Book Antiqua"/>
          <w:color w:val="000000" w:themeColor="text1"/>
        </w:rPr>
        <w:t xml:space="preserve">astric cancer; NC: </w:t>
      </w:r>
      <w:r w:rsidR="0018341E" w:rsidRPr="00A561F5">
        <w:rPr>
          <w:rFonts w:ascii="Book Antiqua" w:eastAsia="Book Antiqua" w:hAnsi="Book Antiqua" w:cs="Book Antiqua"/>
          <w:color w:val="000000" w:themeColor="text1"/>
        </w:rPr>
        <w:t>N</w:t>
      </w:r>
      <w:r w:rsidRPr="00A561F5">
        <w:rPr>
          <w:rFonts w:ascii="Book Antiqua" w:eastAsia="Book Antiqua" w:hAnsi="Book Antiqua" w:cs="Book Antiqua"/>
          <w:color w:val="000000" w:themeColor="text1"/>
        </w:rPr>
        <w:t>egative control group.</w:t>
      </w:r>
    </w:p>
    <w:sectPr w:rsidR="00A77B3E" w:rsidRPr="00A56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6D40F" w14:textId="77777777" w:rsidR="009777A8" w:rsidRDefault="009777A8" w:rsidP="00232BD9">
      <w:r>
        <w:separator/>
      </w:r>
    </w:p>
  </w:endnote>
  <w:endnote w:type="continuationSeparator" w:id="0">
    <w:p w14:paraId="71F3CDEF" w14:textId="77777777" w:rsidR="009777A8" w:rsidRDefault="009777A8" w:rsidP="0023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6761692"/>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AD8F11A" w14:textId="19116679" w:rsidR="00232BD9" w:rsidRPr="00A561F5" w:rsidRDefault="00232BD9" w:rsidP="00232BD9">
            <w:pPr>
              <w:pStyle w:val="ac"/>
              <w:jc w:val="right"/>
              <w:rPr>
                <w:sz w:val="24"/>
                <w:szCs w:val="24"/>
              </w:rPr>
            </w:pPr>
            <w:r w:rsidRPr="00232BD9">
              <w:rPr>
                <w:rFonts w:ascii="Book Antiqua" w:hAnsi="Book Antiqua"/>
                <w:b/>
                <w:bCs/>
                <w:sz w:val="21"/>
                <w:szCs w:val="21"/>
                <w:lang w:val="zh-CN" w:eastAsia="zh-CN"/>
              </w:rPr>
              <w:t xml:space="preserve"> </w:t>
            </w:r>
            <w:r w:rsidRPr="00A561F5">
              <w:rPr>
                <w:rFonts w:ascii="Book Antiqua" w:hAnsi="Book Antiqua"/>
                <w:sz w:val="24"/>
                <w:szCs w:val="24"/>
              </w:rPr>
              <w:fldChar w:fldCharType="begin"/>
            </w:r>
            <w:r w:rsidRPr="00A561F5">
              <w:rPr>
                <w:rFonts w:ascii="Book Antiqua" w:hAnsi="Book Antiqua"/>
                <w:sz w:val="24"/>
                <w:szCs w:val="24"/>
              </w:rPr>
              <w:instrText>PAGE</w:instrText>
            </w:r>
            <w:r w:rsidRPr="00A561F5">
              <w:rPr>
                <w:rFonts w:ascii="Book Antiqua" w:hAnsi="Book Antiqua"/>
                <w:sz w:val="24"/>
                <w:szCs w:val="24"/>
              </w:rPr>
              <w:fldChar w:fldCharType="separate"/>
            </w:r>
            <w:r w:rsidR="005A164C" w:rsidRPr="00A561F5">
              <w:rPr>
                <w:rFonts w:ascii="Book Antiqua" w:hAnsi="Book Antiqua"/>
                <w:noProof/>
                <w:sz w:val="24"/>
                <w:szCs w:val="24"/>
              </w:rPr>
              <w:t>31</w:t>
            </w:r>
            <w:r w:rsidRPr="00A561F5">
              <w:rPr>
                <w:rFonts w:ascii="Book Antiqua" w:hAnsi="Book Antiqua"/>
                <w:sz w:val="24"/>
                <w:szCs w:val="24"/>
              </w:rPr>
              <w:fldChar w:fldCharType="end"/>
            </w:r>
            <w:r w:rsidRPr="00A561F5">
              <w:rPr>
                <w:rFonts w:ascii="Book Antiqua" w:hAnsi="Book Antiqua"/>
                <w:sz w:val="24"/>
                <w:szCs w:val="24"/>
                <w:lang w:val="zh-CN" w:eastAsia="zh-CN"/>
              </w:rPr>
              <w:t xml:space="preserve"> / </w:t>
            </w:r>
            <w:r w:rsidRPr="00A561F5">
              <w:rPr>
                <w:rFonts w:ascii="Book Antiqua" w:hAnsi="Book Antiqua"/>
                <w:sz w:val="24"/>
                <w:szCs w:val="24"/>
              </w:rPr>
              <w:fldChar w:fldCharType="begin"/>
            </w:r>
            <w:r w:rsidRPr="00A561F5">
              <w:rPr>
                <w:rFonts w:ascii="Book Antiqua" w:hAnsi="Book Antiqua"/>
                <w:sz w:val="24"/>
                <w:szCs w:val="24"/>
              </w:rPr>
              <w:instrText>NUMPAGES</w:instrText>
            </w:r>
            <w:r w:rsidRPr="00A561F5">
              <w:rPr>
                <w:rFonts w:ascii="Book Antiqua" w:hAnsi="Book Antiqua"/>
                <w:sz w:val="24"/>
                <w:szCs w:val="24"/>
              </w:rPr>
              <w:fldChar w:fldCharType="separate"/>
            </w:r>
            <w:r w:rsidR="005A164C" w:rsidRPr="00A561F5">
              <w:rPr>
                <w:rFonts w:ascii="Book Antiqua" w:hAnsi="Book Antiqua"/>
                <w:noProof/>
                <w:sz w:val="24"/>
                <w:szCs w:val="24"/>
              </w:rPr>
              <w:t>32</w:t>
            </w:r>
            <w:r w:rsidRPr="00A561F5">
              <w:rPr>
                <w:rFonts w:ascii="Book Antiqua" w:hAnsi="Book Antiqua"/>
                <w:sz w:val="24"/>
                <w:szCs w:val="24"/>
              </w:rPr>
              <w:fldChar w:fldCharType="end"/>
            </w:r>
          </w:p>
        </w:sdtContent>
      </w:sdt>
    </w:sdtContent>
  </w:sdt>
  <w:p w14:paraId="61B0FE2B" w14:textId="77777777" w:rsidR="00232BD9" w:rsidRDefault="00232BD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B1F36" w14:textId="77777777" w:rsidR="009777A8" w:rsidRDefault="009777A8" w:rsidP="00232BD9">
      <w:r>
        <w:separator/>
      </w:r>
    </w:p>
  </w:footnote>
  <w:footnote w:type="continuationSeparator" w:id="0">
    <w:p w14:paraId="65742346" w14:textId="77777777" w:rsidR="009777A8" w:rsidRDefault="009777A8" w:rsidP="00232B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C48"/>
    <w:rsid w:val="00015205"/>
    <w:rsid w:val="00023F49"/>
    <w:rsid w:val="00026DD6"/>
    <w:rsid w:val="00047D90"/>
    <w:rsid w:val="00053447"/>
    <w:rsid w:val="00080141"/>
    <w:rsid w:val="0009468B"/>
    <w:rsid w:val="00096A23"/>
    <w:rsid w:val="000D71CF"/>
    <w:rsid w:val="00103B6F"/>
    <w:rsid w:val="00104174"/>
    <w:rsid w:val="001400D5"/>
    <w:rsid w:val="00156DC0"/>
    <w:rsid w:val="0018341E"/>
    <w:rsid w:val="001B65AC"/>
    <w:rsid w:val="002143B0"/>
    <w:rsid w:val="00232BD9"/>
    <w:rsid w:val="002804C8"/>
    <w:rsid w:val="002A3408"/>
    <w:rsid w:val="002A59BC"/>
    <w:rsid w:val="002B0670"/>
    <w:rsid w:val="002B5A39"/>
    <w:rsid w:val="002F1F91"/>
    <w:rsid w:val="00314D07"/>
    <w:rsid w:val="00340CA8"/>
    <w:rsid w:val="00352CBD"/>
    <w:rsid w:val="003534AF"/>
    <w:rsid w:val="0035416E"/>
    <w:rsid w:val="003577A2"/>
    <w:rsid w:val="00390AC8"/>
    <w:rsid w:val="00393F5D"/>
    <w:rsid w:val="003A59C7"/>
    <w:rsid w:val="003B09C1"/>
    <w:rsid w:val="003C4B09"/>
    <w:rsid w:val="003E34BB"/>
    <w:rsid w:val="003E4B2F"/>
    <w:rsid w:val="003E50EA"/>
    <w:rsid w:val="00413652"/>
    <w:rsid w:val="00416A62"/>
    <w:rsid w:val="00421099"/>
    <w:rsid w:val="0046045C"/>
    <w:rsid w:val="004D6F7E"/>
    <w:rsid w:val="005049B1"/>
    <w:rsid w:val="00522857"/>
    <w:rsid w:val="00530E51"/>
    <w:rsid w:val="005327EA"/>
    <w:rsid w:val="005618CF"/>
    <w:rsid w:val="005848E6"/>
    <w:rsid w:val="005A164C"/>
    <w:rsid w:val="005B55EA"/>
    <w:rsid w:val="005D6E46"/>
    <w:rsid w:val="005E7144"/>
    <w:rsid w:val="006030A0"/>
    <w:rsid w:val="00641026"/>
    <w:rsid w:val="0065055F"/>
    <w:rsid w:val="006512DF"/>
    <w:rsid w:val="006A35CA"/>
    <w:rsid w:val="006B137C"/>
    <w:rsid w:val="006B7F62"/>
    <w:rsid w:val="006C2FB0"/>
    <w:rsid w:val="007016A9"/>
    <w:rsid w:val="007023CB"/>
    <w:rsid w:val="00705CCE"/>
    <w:rsid w:val="00712579"/>
    <w:rsid w:val="00713E89"/>
    <w:rsid w:val="00762837"/>
    <w:rsid w:val="0078145F"/>
    <w:rsid w:val="007B1668"/>
    <w:rsid w:val="007F17DA"/>
    <w:rsid w:val="0085510B"/>
    <w:rsid w:val="00870352"/>
    <w:rsid w:val="008D21FE"/>
    <w:rsid w:val="0090475D"/>
    <w:rsid w:val="0093435D"/>
    <w:rsid w:val="0095706D"/>
    <w:rsid w:val="009777A8"/>
    <w:rsid w:val="0098756E"/>
    <w:rsid w:val="009934C8"/>
    <w:rsid w:val="0099561B"/>
    <w:rsid w:val="009E38D4"/>
    <w:rsid w:val="00A023FB"/>
    <w:rsid w:val="00A11E6D"/>
    <w:rsid w:val="00A162FC"/>
    <w:rsid w:val="00A30025"/>
    <w:rsid w:val="00A43786"/>
    <w:rsid w:val="00A47FD3"/>
    <w:rsid w:val="00A51C19"/>
    <w:rsid w:val="00A561F5"/>
    <w:rsid w:val="00A76199"/>
    <w:rsid w:val="00A77B3E"/>
    <w:rsid w:val="00A9396F"/>
    <w:rsid w:val="00AC671F"/>
    <w:rsid w:val="00B05C66"/>
    <w:rsid w:val="00B33EB7"/>
    <w:rsid w:val="00B5681F"/>
    <w:rsid w:val="00B97F3C"/>
    <w:rsid w:val="00BC0744"/>
    <w:rsid w:val="00BC3BB4"/>
    <w:rsid w:val="00BE37AE"/>
    <w:rsid w:val="00C86EE6"/>
    <w:rsid w:val="00CA2A55"/>
    <w:rsid w:val="00CD1D09"/>
    <w:rsid w:val="00CD2A6E"/>
    <w:rsid w:val="00CD31C1"/>
    <w:rsid w:val="00CD78D6"/>
    <w:rsid w:val="00D502F1"/>
    <w:rsid w:val="00D52315"/>
    <w:rsid w:val="00D7559A"/>
    <w:rsid w:val="00D82E51"/>
    <w:rsid w:val="00DA3472"/>
    <w:rsid w:val="00DB72B7"/>
    <w:rsid w:val="00DB798D"/>
    <w:rsid w:val="00E06AAC"/>
    <w:rsid w:val="00E25F9B"/>
    <w:rsid w:val="00E55F73"/>
    <w:rsid w:val="00E65045"/>
    <w:rsid w:val="00E70C73"/>
    <w:rsid w:val="00E73007"/>
    <w:rsid w:val="00EA0D85"/>
    <w:rsid w:val="00EA4F99"/>
    <w:rsid w:val="00EC2C5B"/>
    <w:rsid w:val="00EE265D"/>
    <w:rsid w:val="00EE6AAD"/>
    <w:rsid w:val="00F83187"/>
    <w:rsid w:val="00FB5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5F88BB"/>
  <w15:docId w15:val="{853DFD18-E963-4E82-82DA-79CFF683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5055F"/>
    <w:rPr>
      <w:sz w:val="21"/>
      <w:szCs w:val="21"/>
    </w:rPr>
  </w:style>
  <w:style w:type="paragraph" w:styleId="a4">
    <w:name w:val="annotation text"/>
    <w:basedOn w:val="a"/>
    <w:link w:val="a5"/>
    <w:semiHidden/>
    <w:unhideWhenUsed/>
    <w:rsid w:val="0065055F"/>
  </w:style>
  <w:style w:type="character" w:customStyle="1" w:styleId="a5">
    <w:name w:val="批注文字 字符"/>
    <w:basedOn w:val="a0"/>
    <w:link w:val="a4"/>
    <w:semiHidden/>
    <w:rsid w:val="0065055F"/>
    <w:rPr>
      <w:sz w:val="24"/>
      <w:szCs w:val="24"/>
    </w:rPr>
  </w:style>
  <w:style w:type="paragraph" w:styleId="a6">
    <w:name w:val="annotation subject"/>
    <w:basedOn w:val="a4"/>
    <w:next w:val="a4"/>
    <w:link w:val="a7"/>
    <w:semiHidden/>
    <w:unhideWhenUsed/>
    <w:rsid w:val="0065055F"/>
    <w:rPr>
      <w:b/>
      <w:bCs/>
    </w:rPr>
  </w:style>
  <w:style w:type="character" w:customStyle="1" w:styleId="a7">
    <w:name w:val="批注主题 字符"/>
    <w:basedOn w:val="a5"/>
    <w:link w:val="a6"/>
    <w:semiHidden/>
    <w:rsid w:val="0065055F"/>
    <w:rPr>
      <w:b/>
      <w:bCs/>
      <w:sz w:val="24"/>
      <w:szCs w:val="24"/>
    </w:rPr>
  </w:style>
  <w:style w:type="paragraph" w:styleId="a8">
    <w:name w:val="Balloon Text"/>
    <w:basedOn w:val="a"/>
    <w:link w:val="a9"/>
    <w:rsid w:val="0065055F"/>
    <w:rPr>
      <w:sz w:val="18"/>
      <w:szCs w:val="18"/>
    </w:rPr>
  </w:style>
  <w:style w:type="character" w:customStyle="1" w:styleId="a9">
    <w:name w:val="批注框文本 字符"/>
    <w:basedOn w:val="a0"/>
    <w:link w:val="a8"/>
    <w:rsid w:val="0065055F"/>
    <w:rPr>
      <w:sz w:val="18"/>
      <w:szCs w:val="18"/>
    </w:rPr>
  </w:style>
  <w:style w:type="paragraph" w:styleId="aa">
    <w:name w:val="header"/>
    <w:basedOn w:val="a"/>
    <w:link w:val="ab"/>
    <w:unhideWhenUsed/>
    <w:rsid w:val="00232BD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232BD9"/>
    <w:rPr>
      <w:sz w:val="18"/>
      <w:szCs w:val="18"/>
    </w:rPr>
  </w:style>
  <w:style w:type="paragraph" w:styleId="ac">
    <w:name w:val="footer"/>
    <w:basedOn w:val="a"/>
    <w:link w:val="ad"/>
    <w:uiPriority w:val="99"/>
    <w:unhideWhenUsed/>
    <w:rsid w:val="00232BD9"/>
    <w:pPr>
      <w:tabs>
        <w:tab w:val="center" w:pos="4153"/>
        <w:tab w:val="right" w:pos="8306"/>
      </w:tabs>
      <w:snapToGrid w:val="0"/>
    </w:pPr>
    <w:rPr>
      <w:sz w:val="18"/>
      <w:szCs w:val="18"/>
    </w:rPr>
  </w:style>
  <w:style w:type="character" w:customStyle="1" w:styleId="ad">
    <w:name w:val="页脚 字符"/>
    <w:basedOn w:val="a0"/>
    <w:link w:val="ac"/>
    <w:uiPriority w:val="99"/>
    <w:rsid w:val="00232B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086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32</Pages>
  <Words>7057</Words>
  <Characters>40230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33</cp:revision>
  <dcterms:created xsi:type="dcterms:W3CDTF">2020-11-04T00:43:00Z</dcterms:created>
  <dcterms:modified xsi:type="dcterms:W3CDTF">2020-11-13T08:09:00Z</dcterms:modified>
</cp:coreProperties>
</file>