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B8E98"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Name of Journal: </w:t>
      </w:r>
      <w:r w:rsidRPr="00CA5ABC">
        <w:rPr>
          <w:rFonts w:ascii="Book Antiqua" w:eastAsia="Book Antiqua" w:hAnsi="Book Antiqua" w:cs="Book Antiqua"/>
          <w:i/>
          <w:color w:val="000000"/>
        </w:rPr>
        <w:t>World Journal of Clinical Cases</w:t>
      </w:r>
    </w:p>
    <w:p w14:paraId="03BA594E"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Manuscript NO: </w:t>
      </w:r>
      <w:r w:rsidRPr="00CA5ABC">
        <w:rPr>
          <w:rFonts w:ascii="Book Antiqua" w:eastAsia="Book Antiqua" w:hAnsi="Book Antiqua" w:cs="Book Antiqua"/>
          <w:color w:val="000000"/>
        </w:rPr>
        <w:t>58431</w:t>
      </w:r>
    </w:p>
    <w:p w14:paraId="1F00B105"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Manuscript Type: </w:t>
      </w:r>
      <w:r w:rsidRPr="00CA5ABC">
        <w:rPr>
          <w:rFonts w:ascii="Book Antiqua" w:eastAsia="Book Antiqua" w:hAnsi="Book Antiqua" w:cs="Book Antiqua"/>
          <w:color w:val="000000"/>
        </w:rPr>
        <w:t>CASE REPORT</w:t>
      </w:r>
    </w:p>
    <w:p w14:paraId="7893E2AE" w14:textId="77777777" w:rsidR="00A77B3E" w:rsidRPr="00CA5ABC" w:rsidRDefault="00A77B3E" w:rsidP="00CA5ABC">
      <w:pPr>
        <w:adjustRightInd w:val="0"/>
        <w:snapToGrid w:val="0"/>
        <w:spacing w:line="360" w:lineRule="auto"/>
        <w:jc w:val="both"/>
        <w:rPr>
          <w:rFonts w:ascii="Book Antiqua" w:hAnsi="Book Antiqua"/>
        </w:rPr>
      </w:pPr>
    </w:p>
    <w:p w14:paraId="5C6C338E"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b/>
          <w:bCs/>
          <w:color w:val="000000"/>
        </w:rPr>
        <w:t>Cholecystoduodenal</w:t>
      </w:r>
      <w:proofErr w:type="spellEnd"/>
      <w:r w:rsidRPr="00CA5ABC">
        <w:rPr>
          <w:rFonts w:ascii="Book Antiqua" w:eastAsia="Book Antiqua" w:hAnsi="Book Antiqua" w:cs="Book Antiqua"/>
          <w:b/>
          <w:bCs/>
          <w:color w:val="000000"/>
        </w:rPr>
        <w:t xml:space="preserve"> fistula presenting with upper gastrointestinal bleeding: A case report</w:t>
      </w:r>
    </w:p>
    <w:p w14:paraId="3E02C2A6" w14:textId="77777777" w:rsidR="00A77B3E" w:rsidRPr="00CA5ABC" w:rsidRDefault="00A77B3E" w:rsidP="00CA5ABC">
      <w:pPr>
        <w:adjustRightInd w:val="0"/>
        <w:snapToGrid w:val="0"/>
        <w:spacing w:line="360" w:lineRule="auto"/>
        <w:jc w:val="both"/>
        <w:rPr>
          <w:rFonts w:ascii="Book Antiqua" w:hAnsi="Book Antiqua"/>
        </w:rPr>
      </w:pPr>
    </w:p>
    <w:p w14:paraId="0AF24202" w14:textId="5572D0D5"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Park JM </w:t>
      </w:r>
      <w:r w:rsidRPr="00CA5ABC">
        <w:rPr>
          <w:rFonts w:ascii="Book Antiqua" w:eastAsia="Book Antiqua" w:hAnsi="Book Antiqua" w:cs="Book Antiqua"/>
          <w:i/>
          <w:iCs/>
          <w:color w:val="000000"/>
        </w:rPr>
        <w:t>et al.</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w:t>
      </w:r>
      <w:r w:rsidR="008B6953" w:rsidRPr="00CA5ABC">
        <w:rPr>
          <w:rFonts w:ascii="Book Antiqua" w:eastAsia="Book Antiqua" w:hAnsi="Book Antiqua" w:cs="Book Antiqua"/>
          <w:color w:val="000000"/>
        </w:rPr>
        <w:t>fistula presenting with hematemesis</w:t>
      </w:r>
    </w:p>
    <w:p w14:paraId="0ADB0931" w14:textId="77777777" w:rsidR="00A77B3E" w:rsidRPr="00CA5ABC" w:rsidRDefault="00A77B3E" w:rsidP="00CA5ABC">
      <w:pPr>
        <w:adjustRightInd w:val="0"/>
        <w:snapToGrid w:val="0"/>
        <w:spacing w:line="360" w:lineRule="auto"/>
        <w:jc w:val="both"/>
        <w:rPr>
          <w:rFonts w:ascii="Book Antiqua" w:hAnsi="Book Antiqua"/>
        </w:rPr>
      </w:pPr>
    </w:p>
    <w:p w14:paraId="0FFC54B3"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color w:val="000000"/>
        </w:rPr>
        <w:t>Jin</w:t>
      </w:r>
      <w:proofErr w:type="spellEnd"/>
      <w:r w:rsidRPr="00CA5ABC">
        <w:rPr>
          <w:rFonts w:ascii="Book Antiqua" w:eastAsia="Book Antiqua" w:hAnsi="Book Antiqua" w:cs="Book Antiqua"/>
          <w:color w:val="000000"/>
        </w:rPr>
        <w:t xml:space="preserve"> Myung Park, Chang Don Kang, Ji Hyun Kim, Sang </w:t>
      </w:r>
      <w:proofErr w:type="spellStart"/>
      <w:r w:rsidRPr="00CA5ABC">
        <w:rPr>
          <w:rFonts w:ascii="Book Antiqua" w:eastAsia="Book Antiqua" w:hAnsi="Book Antiqua" w:cs="Book Antiqua"/>
          <w:color w:val="000000"/>
        </w:rPr>
        <w:t>Hoon</w:t>
      </w:r>
      <w:proofErr w:type="spellEnd"/>
      <w:r w:rsidRPr="00CA5ABC">
        <w:rPr>
          <w:rFonts w:ascii="Book Antiqua" w:eastAsia="Book Antiqua" w:hAnsi="Book Antiqua" w:cs="Book Antiqua"/>
          <w:color w:val="000000"/>
        </w:rPr>
        <w:t xml:space="preserve"> Lee, Seung-</w:t>
      </w:r>
      <w:proofErr w:type="spellStart"/>
      <w:r w:rsidRPr="00CA5ABC">
        <w:rPr>
          <w:rFonts w:ascii="Book Antiqua" w:eastAsia="Book Antiqua" w:hAnsi="Book Antiqua" w:cs="Book Antiqua"/>
          <w:color w:val="000000"/>
        </w:rPr>
        <w:t>Joo</w:t>
      </w:r>
      <w:proofErr w:type="spellEnd"/>
      <w:r w:rsidRPr="00CA5ABC">
        <w:rPr>
          <w:rFonts w:ascii="Book Antiqua" w:eastAsia="Book Antiqua" w:hAnsi="Book Antiqua" w:cs="Book Antiqua"/>
          <w:color w:val="000000"/>
        </w:rPr>
        <w:t xml:space="preserve"> Nam, Sung </w:t>
      </w:r>
      <w:proofErr w:type="spellStart"/>
      <w:r w:rsidRPr="00CA5ABC">
        <w:rPr>
          <w:rFonts w:ascii="Book Antiqua" w:eastAsia="Book Antiqua" w:hAnsi="Book Antiqua" w:cs="Book Antiqua"/>
          <w:color w:val="000000"/>
        </w:rPr>
        <w:t>Chul</w:t>
      </w:r>
      <w:proofErr w:type="spellEnd"/>
      <w:r w:rsidRPr="00CA5ABC">
        <w:rPr>
          <w:rFonts w:ascii="Book Antiqua" w:eastAsia="Book Antiqua" w:hAnsi="Book Antiqua" w:cs="Book Antiqua"/>
          <w:color w:val="000000"/>
        </w:rPr>
        <w:t xml:space="preserve"> Park, Sung Joon Lee, </w:t>
      </w:r>
      <w:proofErr w:type="spellStart"/>
      <w:r w:rsidRPr="00CA5ABC">
        <w:rPr>
          <w:rFonts w:ascii="Book Antiqua" w:eastAsia="Book Antiqua" w:hAnsi="Book Antiqua" w:cs="Book Antiqua"/>
          <w:color w:val="000000"/>
        </w:rPr>
        <w:t>Seungkoo</w:t>
      </w:r>
      <w:proofErr w:type="spellEnd"/>
      <w:r w:rsidRPr="00CA5ABC">
        <w:rPr>
          <w:rFonts w:ascii="Book Antiqua" w:eastAsia="Book Antiqua" w:hAnsi="Book Antiqua" w:cs="Book Antiqua"/>
          <w:color w:val="000000"/>
        </w:rPr>
        <w:t xml:space="preserve"> Lee</w:t>
      </w:r>
    </w:p>
    <w:p w14:paraId="5E4A1DD5" w14:textId="77777777" w:rsidR="00A77B3E" w:rsidRPr="00CA5ABC" w:rsidRDefault="00A77B3E" w:rsidP="00CA5ABC">
      <w:pPr>
        <w:adjustRightInd w:val="0"/>
        <w:snapToGrid w:val="0"/>
        <w:spacing w:line="360" w:lineRule="auto"/>
        <w:jc w:val="both"/>
        <w:rPr>
          <w:rFonts w:ascii="Book Antiqua" w:hAnsi="Book Antiqua"/>
        </w:rPr>
      </w:pPr>
    </w:p>
    <w:p w14:paraId="5C67672B"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b/>
          <w:bCs/>
          <w:color w:val="000000"/>
        </w:rPr>
        <w:t>Jin</w:t>
      </w:r>
      <w:proofErr w:type="spellEnd"/>
      <w:r w:rsidRPr="00CA5ABC">
        <w:rPr>
          <w:rFonts w:ascii="Book Antiqua" w:eastAsia="Book Antiqua" w:hAnsi="Book Antiqua" w:cs="Book Antiqua"/>
          <w:b/>
          <w:bCs/>
          <w:color w:val="000000"/>
        </w:rPr>
        <w:t xml:space="preserve"> Myung Park, Chang Don Kang, Ji Hyun Kim, Sang </w:t>
      </w:r>
      <w:proofErr w:type="spellStart"/>
      <w:r w:rsidRPr="00CA5ABC">
        <w:rPr>
          <w:rFonts w:ascii="Book Antiqua" w:eastAsia="Book Antiqua" w:hAnsi="Book Antiqua" w:cs="Book Antiqua"/>
          <w:b/>
          <w:bCs/>
          <w:color w:val="000000"/>
        </w:rPr>
        <w:t>Hoon</w:t>
      </w:r>
      <w:proofErr w:type="spellEnd"/>
      <w:r w:rsidRPr="00CA5ABC">
        <w:rPr>
          <w:rFonts w:ascii="Book Antiqua" w:eastAsia="Book Antiqua" w:hAnsi="Book Antiqua" w:cs="Book Antiqua"/>
          <w:b/>
          <w:bCs/>
          <w:color w:val="000000"/>
        </w:rPr>
        <w:t xml:space="preserve"> Lee, Seung-</w:t>
      </w:r>
      <w:proofErr w:type="spellStart"/>
      <w:r w:rsidRPr="00CA5ABC">
        <w:rPr>
          <w:rFonts w:ascii="Book Antiqua" w:eastAsia="Book Antiqua" w:hAnsi="Book Antiqua" w:cs="Book Antiqua"/>
          <w:b/>
          <w:bCs/>
          <w:color w:val="000000"/>
        </w:rPr>
        <w:t>Joo</w:t>
      </w:r>
      <w:proofErr w:type="spellEnd"/>
      <w:r w:rsidRPr="00CA5ABC">
        <w:rPr>
          <w:rFonts w:ascii="Book Antiqua" w:eastAsia="Book Antiqua" w:hAnsi="Book Antiqua" w:cs="Book Antiqua"/>
          <w:b/>
          <w:bCs/>
          <w:color w:val="000000"/>
        </w:rPr>
        <w:t xml:space="preserve"> Nam, Sung </w:t>
      </w:r>
      <w:proofErr w:type="spellStart"/>
      <w:r w:rsidRPr="00CA5ABC">
        <w:rPr>
          <w:rFonts w:ascii="Book Antiqua" w:eastAsia="Book Antiqua" w:hAnsi="Book Antiqua" w:cs="Book Antiqua"/>
          <w:b/>
          <w:bCs/>
          <w:color w:val="000000"/>
        </w:rPr>
        <w:t>Chul</w:t>
      </w:r>
      <w:proofErr w:type="spellEnd"/>
      <w:r w:rsidRPr="00CA5ABC">
        <w:rPr>
          <w:rFonts w:ascii="Book Antiqua" w:eastAsia="Book Antiqua" w:hAnsi="Book Antiqua" w:cs="Book Antiqua"/>
          <w:b/>
          <w:bCs/>
          <w:color w:val="000000"/>
        </w:rPr>
        <w:t xml:space="preserve"> Park, Sung Joon Lee, </w:t>
      </w:r>
      <w:r w:rsidRPr="00CA5ABC">
        <w:rPr>
          <w:rFonts w:ascii="Book Antiqua" w:eastAsia="Book Antiqua" w:hAnsi="Book Antiqua" w:cs="Book Antiqua"/>
          <w:color w:val="000000"/>
        </w:rPr>
        <w:t xml:space="preserve">Department of Internal Medicine,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National University School of Medicine, </w:t>
      </w:r>
      <w:proofErr w:type="spellStart"/>
      <w:r w:rsidRPr="00CA5ABC">
        <w:rPr>
          <w:rFonts w:ascii="Book Antiqua" w:eastAsia="Book Antiqua" w:hAnsi="Book Antiqua" w:cs="Book Antiqua"/>
          <w:color w:val="000000"/>
        </w:rPr>
        <w:t>Chuncheon</w:t>
      </w:r>
      <w:proofErr w:type="spellEnd"/>
      <w:r w:rsidRPr="00CA5ABC">
        <w:rPr>
          <w:rFonts w:ascii="Book Antiqua" w:eastAsia="Book Antiqua" w:hAnsi="Book Antiqua" w:cs="Book Antiqua"/>
          <w:color w:val="000000"/>
        </w:rPr>
        <w:t xml:space="preserve"> 24289,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Do, South Korea</w:t>
      </w:r>
    </w:p>
    <w:p w14:paraId="05EDC0F4" w14:textId="77777777" w:rsidR="00A77B3E" w:rsidRPr="00CA5ABC" w:rsidRDefault="00A77B3E" w:rsidP="00CA5ABC">
      <w:pPr>
        <w:adjustRightInd w:val="0"/>
        <w:snapToGrid w:val="0"/>
        <w:spacing w:line="360" w:lineRule="auto"/>
        <w:jc w:val="both"/>
        <w:rPr>
          <w:rFonts w:ascii="Book Antiqua" w:hAnsi="Book Antiqua"/>
        </w:rPr>
      </w:pPr>
    </w:p>
    <w:p w14:paraId="0D100C70"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b/>
          <w:bCs/>
          <w:color w:val="000000"/>
        </w:rPr>
        <w:t>Jin</w:t>
      </w:r>
      <w:proofErr w:type="spellEnd"/>
      <w:r w:rsidRPr="00CA5ABC">
        <w:rPr>
          <w:rFonts w:ascii="Book Antiqua" w:eastAsia="Book Antiqua" w:hAnsi="Book Antiqua" w:cs="Book Antiqua"/>
          <w:b/>
          <w:bCs/>
          <w:color w:val="000000"/>
        </w:rPr>
        <w:t xml:space="preserve"> Myung Park, Chang Don Kang, Ji Hyun Kim, Sang </w:t>
      </w:r>
      <w:proofErr w:type="spellStart"/>
      <w:r w:rsidRPr="00CA5ABC">
        <w:rPr>
          <w:rFonts w:ascii="Book Antiqua" w:eastAsia="Book Antiqua" w:hAnsi="Book Antiqua" w:cs="Book Antiqua"/>
          <w:b/>
          <w:bCs/>
          <w:color w:val="000000"/>
        </w:rPr>
        <w:t>Hoon</w:t>
      </w:r>
      <w:proofErr w:type="spellEnd"/>
      <w:r w:rsidRPr="00CA5ABC">
        <w:rPr>
          <w:rFonts w:ascii="Book Antiqua" w:eastAsia="Book Antiqua" w:hAnsi="Book Antiqua" w:cs="Book Antiqua"/>
          <w:b/>
          <w:bCs/>
          <w:color w:val="000000"/>
        </w:rPr>
        <w:t xml:space="preserve"> Lee, Seung-</w:t>
      </w:r>
      <w:proofErr w:type="spellStart"/>
      <w:r w:rsidRPr="00CA5ABC">
        <w:rPr>
          <w:rFonts w:ascii="Book Antiqua" w:eastAsia="Book Antiqua" w:hAnsi="Book Antiqua" w:cs="Book Antiqua"/>
          <w:b/>
          <w:bCs/>
          <w:color w:val="000000"/>
        </w:rPr>
        <w:t>Joo</w:t>
      </w:r>
      <w:proofErr w:type="spellEnd"/>
      <w:r w:rsidRPr="00CA5ABC">
        <w:rPr>
          <w:rFonts w:ascii="Book Antiqua" w:eastAsia="Book Antiqua" w:hAnsi="Book Antiqua" w:cs="Book Antiqua"/>
          <w:b/>
          <w:bCs/>
          <w:color w:val="000000"/>
        </w:rPr>
        <w:t xml:space="preserve"> Nam, Sung </w:t>
      </w:r>
      <w:proofErr w:type="spellStart"/>
      <w:r w:rsidRPr="00CA5ABC">
        <w:rPr>
          <w:rFonts w:ascii="Book Antiqua" w:eastAsia="Book Antiqua" w:hAnsi="Book Antiqua" w:cs="Book Antiqua"/>
          <w:b/>
          <w:bCs/>
          <w:color w:val="000000"/>
        </w:rPr>
        <w:t>Chul</w:t>
      </w:r>
      <w:proofErr w:type="spellEnd"/>
      <w:r w:rsidRPr="00CA5ABC">
        <w:rPr>
          <w:rFonts w:ascii="Book Antiqua" w:eastAsia="Book Antiqua" w:hAnsi="Book Antiqua" w:cs="Book Antiqua"/>
          <w:b/>
          <w:bCs/>
          <w:color w:val="000000"/>
        </w:rPr>
        <w:t xml:space="preserve"> Park, Sung Joon Lee, </w:t>
      </w:r>
      <w:r w:rsidRPr="00CA5ABC">
        <w:rPr>
          <w:rFonts w:ascii="Book Antiqua" w:eastAsia="Book Antiqua" w:hAnsi="Book Antiqua" w:cs="Book Antiqua"/>
          <w:color w:val="000000"/>
        </w:rPr>
        <w:t xml:space="preserve">Department of Gastroenterology,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National University Hospital, </w:t>
      </w:r>
      <w:proofErr w:type="spellStart"/>
      <w:r w:rsidRPr="00CA5ABC">
        <w:rPr>
          <w:rFonts w:ascii="Book Antiqua" w:eastAsia="Book Antiqua" w:hAnsi="Book Antiqua" w:cs="Book Antiqua"/>
          <w:color w:val="000000"/>
        </w:rPr>
        <w:t>Chuncheon</w:t>
      </w:r>
      <w:proofErr w:type="spellEnd"/>
      <w:r w:rsidRPr="00CA5ABC">
        <w:rPr>
          <w:rFonts w:ascii="Book Antiqua" w:eastAsia="Book Antiqua" w:hAnsi="Book Antiqua" w:cs="Book Antiqua"/>
          <w:color w:val="000000"/>
        </w:rPr>
        <w:t xml:space="preserve"> 24289,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Do, South Korea</w:t>
      </w:r>
    </w:p>
    <w:p w14:paraId="3BB9D637" w14:textId="77777777" w:rsidR="00A77B3E" w:rsidRPr="00CA5ABC" w:rsidRDefault="00A77B3E" w:rsidP="00CA5ABC">
      <w:pPr>
        <w:adjustRightInd w:val="0"/>
        <w:snapToGrid w:val="0"/>
        <w:spacing w:line="360" w:lineRule="auto"/>
        <w:jc w:val="both"/>
        <w:rPr>
          <w:rFonts w:ascii="Book Antiqua" w:hAnsi="Book Antiqua"/>
        </w:rPr>
      </w:pPr>
    </w:p>
    <w:p w14:paraId="635BD84A"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b/>
          <w:bCs/>
          <w:color w:val="000000"/>
        </w:rPr>
        <w:t>Seungkoo</w:t>
      </w:r>
      <w:proofErr w:type="spellEnd"/>
      <w:r w:rsidRPr="00CA5ABC">
        <w:rPr>
          <w:rFonts w:ascii="Book Antiqua" w:eastAsia="Book Antiqua" w:hAnsi="Book Antiqua" w:cs="Book Antiqua"/>
          <w:b/>
          <w:bCs/>
          <w:color w:val="000000"/>
        </w:rPr>
        <w:t xml:space="preserve"> Lee, </w:t>
      </w:r>
      <w:r w:rsidRPr="00CA5ABC">
        <w:rPr>
          <w:rFonts w:ascii="Book Antiqua" w:eastAsia="Book Antiqua" w:hAnsi="Book Antiqua" w:cs="Book Antiqua"/>
          <w:color w:val="000000"/>
        </w:rPr>
        <w:t xml:space="preserve">Anatomy and Pathology,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National University School of Medicine, </w:t>
      </w:r>
      <w:proofErr w:type="spellStart"/>
      <w:r w:rsidRPr="00CA5ABC">
        <w:rPr>
          <w:rFonts w:ascii="Book Antiqua" w:eastAsia="Book Antiqua" w:hAnsi="Book Antiqua" w:cs="Book Antiqua"/>
          <w:color w:val="000000"/>
        </w:rPr>
        <w:t>Chuncheon</w:t>
      </w:r>
      <w:proofErr w:type="spellEnd"/>
      <w:r w:rsidRPr="00CA5ABC">
        <w:rPr>
          <w:rFonts w:ascii="Book Antiqua" w:eastAsia="Book Antiqua" w:hAnsi="Book Antiqua" w:cs="Book Antiqua"/>
          <w:color w:val="000000"/>
        </w:rPr>
        <w:t xml:space="preserve"> 200947,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Do, South Korea</w:t>
      </w:r>
    </w:p>
    <w:p w14:paraId="558586B1" w14:textId="77777777" w:rsidR="00A77B3E" w:rsidRPr="00CA5ABC" w:rsidRDefault="00A77B3E" w:rsidP="00CA5ABC">
      <w:pPr>
        <w:adjustRightInd w:val="0"/>
        <w:snapToGrid w:val="0"/>
        <w:spacing w:line="360" w:lineRule="auto"/>
        <w:jc w:val="both"/>
        <w:rPr>
          <w:rFonts w:ascii="Book Antiqua" w:hAnsi="Book Antiqua"/>
        </w:rPr>
      </w:pPr>
    </w:p>
    <w:p w14:paraId="7E8D1F25"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b/>
          <w:bCs/>
          <w:color w:val="000000"/>
        </w:rPr>
        <w:t>Seungkoo</w:t>
      </w:r>
      <w:proofErr w:type="spellEnd"/>
      <w:r w:rsidRPr="00CA5ABC">
        <w:rPr>
          <w:rFonts w:ascii="Book Antiqua" w:eastAsia="Book Antiqua" w:hAnsi="Book Antiqua" w:cs="Book Antiqua"/>
          <w:b/>
          <w:bCs/>
          <w:color w:val="000000"/>
        </w:rPr>
        <w:t xml:space="preserve"> Lee, </w:t>
      </w:r>
      <w:r w:rsidRPr="00CA5ABC">
        <w:rPr>
          <w:rFonts w:ascii="Book Antiqua" w:eastAsia="Book Antiqua" w:hAnsi="Book Antiqua" w:cs="Book Antiqua"/>
          <w:color w:val="000000"/>
        </w:rPr>
        <w:t xml:space="preserve">Department of Pathology,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National University Hospital, </w:t>
      </w:r>
      <w:proofErr w:type="spellStart"/>
      <w:r w:rsidRPr="00CA5ABC">
        <w:rPr>
          <w:rFonts w:ascii="Book Antiqua" w:eastAsia="Book Antiqua" w:hAnsi="Book Antiqua" w:cs="Book Antiqua"/>
          <w:color w:val="000000"/>
        </w:rPr>
        <w:t>Chuncheon</w:t>
      </w:r>
      <w:proofErr w:type="spellEnd"/>
      <w:r w:rsidRPr="00CA5ABC">
        <w:rPr>
          <w:rFonts w:ascii="Book Antiqua" w:eastAsia="Book Antiqua" w:hAnsi="Book Antiqua" w:cs="Book Antiqua"/>
          <w:color w:val="000000"/>
        </w:rPr>
        <w:t xml:space="preserve"> 24289,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Do, South Korea</w:t>
      </w:r>
    </w:p>
    <w:p w14:paraId="06F0CF66" w14:textId="77777777" w:rsidR="00A77B3E" w:rsidRPr="00CA5ABC" w:rsidRDefault="00A77B3E" w:rsidP="00CA5ABC">
      <w:pPr>
        <w:adjustRightInd w:val="0"/>
        <w:snapToGrid w:val="0"/>
        <w:spacing w:line="360" w:lineRule="auto"/>
        <w:jc w:val="both"/>
        <w:rPr>
          <w:rFonts w:ascii="Book Antiqua" w:hAnsi="Book Antiqua"/>
        </w:rPr>
      </w:pPr>
    </w:p>
    <w:p w14:paraId="5F512065"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Author contributions: </w:t>
      </w:r>
      <w:r w:rsidRPr="00CA5ABC">
        <w:rPr>
          <w:rFonts w:ascii="Book Antiqua" w:eastAsia="Book Antiqua" w:hAnsi="Book Antiqua" w:cs="Book Antiqua"/>
          <w:color w:val="000000"/>
        </w:rPr>
        <w:t xml:space="preserve">Park JM was the patient’s doctor; Park JM and Kim JH performed endoscopy; Park JM and Kang CD reviewed the literature and contributed to manuscript </w:t>
      </w:r>
      <w:r w:rsidRPr="00CA5ABC">
        <w:rPr>
          <w:rFonts w:ascii="Book Antiqua" w:eastAsia="Book Antiqua" w:hAnsi="Book Antiqua" w:cs="Book Antiqua"/>
          <w:color w:val="000000"/>
        </w:rPr>
        <w:lastRenderedPageBreak/>
        <w:t>drafting; Lee SH, Nam SJ, Park SC, and Lee SJ reviewed images and contributed to manuscript drafting; Lee SK performed histological analysis.</w:t>
      </w:r>
    </w:p>
    <w:p w14:paraId="4654A034" w14:textId="77777777" w:rsidR="00A77B3E" w:rsidRPr="00CA5ABC" w:rsidRDefault="00A77B3E" w:rsidP="00CA5ABC">
      <w:pPr>
        <w:adjustRightInd w:val="0"/>
        <w:snapToGrid w:val="0"/>
        <w:spacing w:line="360" w:lineRule="auto"/>
        <w:jc w:val="both"/>
        <w:rPr>
          <w:rFonts w:ascii="Book Antiqua" w:hAnsi="Book Antiqua"/>
        </w:rPr>
      </w:pPr>
    </w:p>
    <w:p w14:paraId="3792B8BE"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Corresponding author: Chang Don Kang, MD, PhD, Doctor, Professor, </w:t>
      </w:r>
      <w:r w:rsidRPr="00CA5ABC">
        <w:rPr>
          <w:rFonts w:ascii="Book Antiqua" w:eastAsia="Book Antiqua" w:hAnsi="Book Antiqua" w:cs="Book Antiqua"/>
          <w:color w:val="000000"/>
        </w:rPr>
        <w:t xml:space="preserve">Department of Gastroenterology,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National University Hospital, </w:t>
      </w:r>
      <w:proofErr w:type="spellStart"/>
      <w:r w:rsidRPr="00CA5ABC">
        <w:rPr>
          <w:rFonts w:ascii="Book Antiqua" w:eastAsia="Book Antiqua" w:hAnsi="Book Antiqua" w:cs="Book Antiqua"/>
          <w:color w:val="000000"/>
        </w:rPr>
        <w:t>Baengnyeong-ro</w:t>
      </w:r>
      <w:proofErr w:type="spellEnd"/>
      <w:r w:rsidRPr="00CA5ABC">
        <w:rPr>
          <w:rFonts w:ascii="Book Antiqua" w:eastAsia="Book Antiqua" w:hAnsi="Book Antiqua" w:cs="Book Antiqua"/>
          <w:color w:val="000000"/>
        </w:rPr>
        <w:t xml:space="preserve"> 156, </w:t>
      </w:r>
      <w:proofErr w:type="spellStart"/>
      <w:r w:rsidRPr="00CA5ABC">
        <w:rPr>
          <w:rFonts w:ascii="Book Antiqua" w:eastAsia="Book Antiqua" w:hAnsi="Book Antiqua" w:cs="Book Antiqua"/>
          <w:color w:val="000000"/>
        </w:rPr>
        <w:t>Chuncheon</w:t>
      </w:r>
      <w:proofErr w:type="spellEnd"/>
      <w:r w:rsidRPr="00CA5ABC">
        <w:rPr>
          <w:rFonts w:ascii="Book Antiqua" w:eastAsia="Book Antiqua" w:hAnsi="Book Antiqua" w:cs="Book Antiqua"/>
          <w:color w:val="000000"/>
        </w:rPr>
        <w:t xml:space="preserve"> 24289,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Do, South Korea. kcdcejhw@kangwon.ac.kr</w:t>
      </w:r>
    </w:p>
    <w:p w14:paraId="12C6204D" w14:textId="77777777" w:rsidR="00A77B3E" w:rsidRPr="00CA5ABC" w:rsidRDefault="00A77B3E" w:rsidP="00CA5ABC">
      <w:pPr>
        <w:adjustRightInd w:val="0"/>
        <w:snapToGrid w:val="0"/>
        <w:spacing w:line="360" w:lineRule="auto"/>
        <w:jc w:val="both"/>
        <w:rPr>
          <w:rFonts w:ascii="Book Antiqua" w:hAnsi="Book Antiqua"/>
        </w:rPr>
      </w:pPr>
    </w:p>
    <w:p w14:paraId="55D1E431"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Received: </w:t>
      </w:r>
      <w:r w:rsidRPr="00CA5ABC">
        <w:rPr>
          <w:rFonts w:ascii="Book Antiqua" w:eastAsia="Book Antiqua" w:hAnsi="Book Antiqua" w:cs="Book Antiqua"/>
          <w:color w:val="000000"/>
        </w:rPr>
        <w:t>October 5, 2020</w:t>
      </w:r>
    </w:p>
    <w:p w14:paraId="702C0AC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Revised: </w:t>
      </w:r>
      <w:r w:rsidRPr="00CA5ABC">
        <w:rPr>
          <w:rFonts w:ascii="Book Antiqua" w:eastAsia="Book Antiqua" w:hAnsi="Book Antiqua" w:cs="Book Antiqua"/>
          <w:color w:val="000000"/>
        </w:rPr>
        <w:t>December 1, 2020</w:t>
      </w:r>
    </w:p>
    <w:p w14:paraId="64A78D53" w14:textId="576521DB"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Accepted: </w:t>
      </w:r>
      <w:r w:rsidR="00B92963" w:rsidRPr="00B92963">
        <w:rPr>
          <w:rFonts w:ascii="Book Antiqua" w:eastAsia="Book Antiqua" w:hAnsi="Book Antiqua" w:cs="Book Antiqua"/>
          <w:color w:val="000000"/>
        </w:rPr>
        <w:t>December 11, 2020</w:t>
      </w:r>
    </w:p>
    <w:p w14:paraId="0AE5992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Published online: </w:t>
      </w:r>
    </w:p>
    <w:p w14:paraId="2531F5AB" w14:textId="77777777" w:rsidR="00A77B3E" w:rsidRPr="00CA5ABC" w:rsidRDefault="00A77B3E" w:rsidP="00CA5ABC">
      <w:pPr>
        <w:adjustRightInd w:val="0"/>
        <w:snapToGrid w:val="0"/>
        <w:spacing w:line="360" w:lineRule="auto"/>
        <w:jc w:val="both"/>
        <w:rPr>
          <w:rFonts w:ascii="Book Antiqua" w:hAnsi="Book Antiqua"/>
        </w:rPr>
        <w:sectPr w:rsidR="00A77B3E" w:rsidRPr="00CA5ABC">
          <w:footerReference w:type="default" r:id="rId6"/>
          <w:pgSz w:w="12240" w:h="15840"/>
          <w:pgMar w:top="1440" w:right="1440" w:bottom="1440" w:left="1440" w:header="720" w:footer="720" w:gutter="0"/>
          <w:cols w:space="720"/>
          <w:docGrid w:linePitch="360"/>
        </w:sectPr>
      </w:pPr>
    </w:p>
    <w:p w14:paraId="08AA5BF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lastRenderedPageBreak/>
        <w:t>Abstract</w:t>
      </w:r>
    </w:p>
    <w:p w14:paraId="0A95F695"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BACKGROUND</w:t>
      </w:r>
    </w:p>
    <w:p w14:paraId="3621774A"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is a rare complication of cholelithiasis. Symptoms are usually non-specific and often indistinguishable from those of etiologic diseases, but it rarely presents as severe gastrointestinal bleeding. Bleeding associated with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usually requires surgery because significant bleeding from the cystic artery is unlikely to be resolved by conservative management or endoscopic hemostasis.</w:t>
      </w:r>
    </w:p>
    <w:p w14:paraId="3CEA1E76" w14:textId="77777777" w:rsidR="00A77B3E" w:rsidRPr="00CA5ABC" w:rsidRDefault="00A77B3E" w:rsidP="00CA5ABC">
      <w:pPr>
        <w:adjustRightInd w:val="0"/>
        <w:snapToGrid w:val="0"/>
        <w:spacing w:line="360" w:lineRule="auto"/>
        <w:jc w:val="both"/>
        <w:rPr>
          <w:rFonts w:ascii="Book Antiqua" w:hAnsi="Book Antiqua"/>
        </w:rPr>
      </w:pPr>
    </w:p>
    <w:p w14:paraId="7C9F60C4"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CASE SUMMARY</w:t>
      </w:r>
    </w:p>
    <w:p w14:paraId="09503F7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We report a case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that presented with hematemesis which was diagnosed by endoscopy and computed tomography. Endoscopic hemostasis could not be achieved, but surgical treatment was successful. Additionally, we have presented a literature review.</w:t>
      </w:r>
    </w:p>
    <w:p w14:paraId="66A02A52" w14:textId="77777777" w:rsidR="00A77B3E" w:rsidRPr="00CA5ABC" w:rsidRDefault="00A77B3E" w:rsidP="00CA5ABC">
      <w:pPr>
        <w:adjustRightInd w:val="0"/>
        <w:snapToGrid w:val="0"/>
        <w:spacing w:line="360" w:lineRule="auto"/>
        <w:jc w:val="both"/>
        <w:rPr>
          <w:rFonts w:ascii="Book Antiqua" w:hAnsi="Book Antiqua"/>
        </w:rPr>
      </w:pPr>
    </w:p>
    <w:p w14:paraId="2984876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CONCLUSION</w:t>
      </w:r>
    </w:p>
    <w:p w14:paraId="5C4C08D5"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should be considered as differential diagnosis when a patient with history of gallstone disease presents with gastrointestinal bleeding.</w:t>
      </w:r>
    </w:p>
    <w:p w14:paraId="6BFBC1F9" w14:textId="77777777" w:rsidR="00A77B3E" w:rsidRPr="00CA5ABC" w:rsidRDefault="00A77B3E" w:rsidP="00CA5ABC">
      <w:pPr>
        <w:adjustRightInd w:val="0"/>
        <w:snapToGrid w:val="0"/>
        <w:spacing w:line="360" w:lineRule="auto"/>
        <w:jc w:val="both"/>
        <w:rPr>
          <w:rFonts w:ascii="Book Antiqua" w:hAnsi="Book Antiqua"/>
        </w:rPr>
      </w:pPr>
    </w:p>
    <w:p w14:paraId="344D4B3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Key Words: </w:t>
      </w:r>
      <w:r w:rsidRPr="00CA5ABC">
        <w:rPr>
          <w:rFonts w:ascii="Book Antiqua" w:eastAsia="Book Antiqua" w:hAnsi="Book Antiqua" w:cs="Book Antiqua"/>
          <w:color w:val="000000"/>
        </w:rPr>
        <w:t>Biliary fistula; Hematemesis; Cholecystitis; Gallstones; Cholecystectomy; Case report</w:t>
      </w:r>
    </w:p>
    <w:p w14:paraId="144A79A2" w14:textId="77777777" w:rsidR="00A77B3E" w:rsidRPr="00CA5ABC" w:rsidRDefault="00A77B3E" w:rsidP="00CA5ABC">
      <w:pPr>
        <w:adjustRightInd w:val="0"/>
        <w:snapToGrid w:val="0"/>
        <w:spacing w:line="360" w:lineRule="auto"/>
        <w:jc w:val="both"/>
        <w:rPr>
          <w:rFonts w:ascii="Book Antiqua" w:hAnsi="Book Antiqua"/>
        </w:rPr>
      </w:pPr>
    </w:p>
    <w:p w14:paraId="082905B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Park JM, Kang CD, Kim JH, Lee SH, Nam SJ, Park SC, Lee SJ, Lee S.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presenting with upper gastrointestinal bleeding: A case report. </w:t>
      </w:r>
      <w:r w:rsidRPr="00CA5ABC">
        <w:rPr>
          <w:rFonts w:ascii="Book Antiqua" w:eastAsia="Book Antiqua" w:hAnsi="Book Antiqua" w:cs="Book Antiqua"/>
          <w:i/>
          <w:iCs/>
          <w:color w:val="000000"/>
        </w:rPr>
        <w:t>World J Clin Cases</w:t>
      </w:r>
      <w:r w:rsidRPr="00CA5ABC">
        <w:rPr>
          <w:rFonts w:ascii="Book Antiqua" w:eastAsia="Book Antiqua" w:hAnsi="Book Antiqua" w:cs="Book Antiqua"/>
          <w:color w:val="000000"/>
        </w:rPr>
        <w:t xml:space="preserve"> 2020; In press</w:t>
      </w:r>
    </w:p>
    <w:p w14:paraId="28CDB485" w14:textId="77777777" w:rsidR="00A77B3E" w:rsidRPr="00CA5ABC" w:rsidRDefault="00A77B3E" w:rsidP="00CA5ABC">
      <w:pPr>
        <w:adjustRightInd w:val="0"/>
        <w:snapToGrid w:val="0"/>
        <w:spacing w:line="360" w:lineRule="auto"/>
        <w:jc w:val="both"/>
        <w:rPr>
          <w:rFonts w:ascii="Book Antiqua" w:hAnsi="Book Antiqua"/>
        </w:rPr>
      </w:pPr>
    </w:p>
    <w:p w14:paraId="7693272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Core Tip: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an abnormal communication from gallbladder to the gastrointestinal tract, is a rare complication of cholelithiasis. It is a type of internal biliary fistula that occurs secondary to cholelithiasis in more than 90% of cases. The clinical </w:t>
      </w:r>
      <w:r w:rsidRPr="00CA5ABC">
        <w:rPr>
          <w:rFonts w:ascii="Book Antiqua" w:eastAsia="Book Antiqua" w:hAnsi="Book Antiqua" w:cs="Book Antiqua"/>
          <w:color w:val="000000"/>
        </w:rPr>
        <w:lastRenderedPageBreak/>
        <w:t xml:space="preserve">presentation of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is variable, and a preoperative diagnosis is achieved rarely, while gastrointestinal bleeding as its initial presentation is also rare. Here, we report a case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that presented with hypovolemic shock due to massive upper gastrointestinal bleeding.</w:t>
      </w:r>
    </w:p>
    <w:p w14:paraId="746609AD" w14:textId="26A28850" w:rsidR="00A77B3E" w:rsidRPr="00CA5ABC" w:rsidRDefault="00CA5ABC" w:rsidP="00CA5ABC">
      <w:pPr>
        <w:adjustRightInd w:val="0"/>
        <w:snapToGrid w:val="0"/>
        <w:spacing w:line="360" w:lineRule="auto"/>
        <w:jc w:val="both"/>
        <w:rPr>
          <w:rFonts w:ascii="Book Antiqua" w:hAnsi="Book Antiqua"/>
        </w:rPr>
      </w:pPr>
      <w:r w:rsidRPr="00CA5ABC">
        <w:rPr>
          <w:rFonts w:ascii="Book Antiqua" w:hAnsi="Book Antiqua"/>
        </w:rPr>
        <w:br w:type="page"/>
      </w:r>
      <w:r w:rsidRPr="00CA5ABC">
        <w:rPr>
          <w:rFonts w:ascii="Book Antiqua" w:eastAsia="Book Antiqua" w:hAnsi="Book Antiqua" w:cs="Book Antiqua"/>
          <w:b/>
          <w:caps/>
          <w:color w:val="000000"/>
          <w:u w:val="single"/>
        </w:rPr>
        <w:lastRenderedPageBreak/>
        <w:t>INTRODUCTION</w:t>
      </w:r>
    </w:p>
    <w:p w14:paraId="098E3AAC"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an abnormal communication between gallbladder and the gastrointestinal tract, is a rare complication of cholelithiasis. It is a type of internal biliary fistula that occurs as complication of cholelithiasis in more than 90% of </w:t>
      </w:r>
      <w:proofErr w:type="gramStart"/>
      <w:r w:rsidRPr="00CA5ABC">
        <w:rPr>
          <w:rFonts w:ascii="Book Antiqua" w:eastAsia="Book Antiqua" w:hAnsi="Book Antiqua" w:cs="Book Antiqua"/>
          <w:color w:val="000000"/>
        </w:rPr>
        <w:t>cases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w:t>
      </w:r>
      <w:r w:rsidRPr="00CA5ABC">
        <w:rPr>
          <w:rFonts w:ascii="Book Antiqua" w:eastAsia="Book Antiqua" w:hAnsi="Book Antiqua" w:cs="Book Antiqua"/>
          <w:color w:val="000000"/>
        </w:rPr>
        <w:t xml:space="preserve">. The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presents in variable symptoms, and an accurate diagnosis prior to surgery is achieved </w:t>
      </w:r>
      <w:proofErr w:type="gramStart"/>
      <w:r w:rsidRPr="00CA5ABC">
        <w:rPr>
          <w:rFonts w:ascii="Book Antiqua" w:eastAsia="Book Antiqua" w:hAnsi="Book Antiqua" w:cs="Book Antiqua"/>
          <w:color w:val="000000"/>
        </w:rPr>
        <w:t>rarely</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2]</w:t>
      </w:r>
      <w:r w:rsidRPr="00CA5ABC">
        <w:rPr>
          <w:rFonts w:ascii="Book Antiqua" w:eastAsia="Book Antiqua" w:hAnsi="Book Antiqua" w:cs="Book Antiqua"/>
          <w:color w:val="000000"/>
        </w:rPr>
        <w:t xml:space="preserve">. It also rarely presents as upper gastrointestinal bleeding. Here, we report a case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that presented with hypovolemic shock due to massive upper gastrointestinal bleeding.</w:t>
      </w:r>
    </w:p>
    <w:p w14:paraId="306D7FAC" w14:textId="77777777" w:rsidR="00A77B3E" w:rsidRPr="00CA5ABC" w:rsidRDefault="00A77B3E" w:rsidP="00CA5ABC">
      <w:pPr>
        <w:adjustRightInd w:val="0"/>
        <w:snapToGrid w:val="0"/>
        <w:spacing w:line="360" w:lineRule="auto"/>
        <w:jc w:val="both"/>
        <w:rPr>
          <w:rFonts w:ascii="Book Antiqua" w:hAnsi="Book Antiqua"/>
        </w:rPr>
      </w:pPr>
    </w:p>
    <w:p w14:paraId="73C7C33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CASE PRESENTATION</w:t>
      </w:r>
    </w:p>
    <w:p w14:paraId="519A38F4"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Chief complaints</w:t>
      </w:r>
    </w:p>
    <w:p w14:paraId="2487C63A"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An 88-year-old male visited our emergency room complaining of right upper quadrant abdominal pain, and nausea.</w:t>
      </w:r>
    </w:p>
    <w:p w14:paraId="07CC73E5" w14:textId="77777777" w:rsidR="00A77B3E" w:rsidRPr="00CA5ABC" w:rsidRDefault="00A77B3E" w:rsidP="00CA5ABC">
      <w:pPr>
        <w:adjustRightInd w:val="0"/>
        <w:snapToGrid w:val="0"/>
        <w:spacing w:line="360" w:lineRule="auto"/>
        <w:jc w:val="both"/>
        <w:rPr>
          <w:rFonts w:ascii="Book Antiqua" w:hAnsi="Book Antiqua"/>
        </w:rPr>
      </w:pPr>
    </w:p>
    <w:p w14:paraId="4986BCFB"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History of present illness</w:t>
      </w:r>
    </w:p>
    <w:p w14:paraId="510CCA24"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The pain started 3 d ago, which was continuous cramping pain aggravated by meal, and severity of pain had increased from numeric rating scale of 3 to 8. The patient denied fevers, diarrhea or jaundice. Upon visit to the emergency room his blood pressure and heart rate were normal, but body temperature was elevated to 38 ºC.</w:t>
      </w:r>
    </w:p>
    <w:p w14:paraId="72B3A290" w14:textId="77777777" w:rsidR="00A77B3E" w:rsidRPr="00CA5ABC" w:rsidRDefault="00A77B3E" w:rsidP="00CA5ABC">
      <w:pPr>
        <w:adjustRightInd w:val="0"/>
        <w:snapToGrid w:val="0"/>
        <w:spacing w:line="360" w:lineRule="auto"/>
        <w:jc w:val="both"/>
        <w:rPr>
          <w:rFonts w:ascii="Book Antiqua" w:hAnsi="Book Antiqua"/>
        </w:rPr>
      </w:pPr>
    </w:p>
    <w:p w14:paraId="7070663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History of past illness</w:t>
      </w:r>
    </w:p>
    <w:p w14:paraId="230D7DFB"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His past medical record showed that he was diagnosed with hypertension, diabetes, heart failure, chronic kidney disease, previous cerebrovascular accident, and was currently taking aspirin. Also, computed tomography of abdomen taken 2 years ago showed that he had multiple stones in gall bladder without wall thickening, and he had no history of recurrent abdominal pain.</w:t>
      </w:r>
    </w:p>
    <w:p w14:paraId="57A6DCBA" w14:textId="77777777" w:rsidR="00A77B3E" w:rsidRPr="00CA5ABC" w:rsidRDefault="00A77B3E" w:rsidP="00CA5ABC">
      <w:pPr>
        <w:adjustRightInd w:val="0"/>
        <w:snapToGrid w:val="0"/>
        <w:spacing w:line="360" w:lineRule="auto"/>
        <w:jc w:val="both"/>
        <w:rPr>
          <w:rFonts w:ascii="Book Antiqua" w:hAnsi="Book Antiqua"/>
        </w:rPr>
      </w:pPr>
    </w:p>
    <w:p w14:paraId="376E9D8B"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Personal and family history</w:t>
      </w:r>
    </w:p>
    <w:p w14:paraId="299EAC66"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lastRenderedPageBreak/>
        <w:t>He was an ex-smoker who had quit smoking 20 years ago, and no notable family history was found.</w:t>
      </w:r>
    </w:p>
    <w:p w14:paraId="474882CC" w14:textId="77777777" w:rsidR="00A77B3E" w:rsidRPr="00CA5ABC" w:rsidRDefault="00A77B3E" w:rsidP="00CA5ABC">
      <w:pPr>
        <w:adjustRightInd w:val="0"/>
        <w:snapToGrid w:val="0"/>
        <w:spacing w:line="360" w:lineRule="auto"/>
        <w:jc w:val="both"/>
        <w:rPr>
          <w:rFonts w:ascii="Book Antiqua" w:hAnsi="Book Antiqua"/>
        </w:rPr>
      </w:pPr>
    </w:p>
    <w:p w14:paraId="43CE995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Physical examination</w:t>
      </w:r>
    </w:p>
    <w:p w14:paraId="67DE42A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Physical examination revealed tenderness at right upper quadrant and positive murphy sign.</w:t>
      </w:r>
    </w:p>
    <w:p w14:paraId="54B0C209" w14:textId="77777777" w:rsidR="00A77B3E" w:rsidRPr="00CA5ABC" w:rsidRDefault="00A77B3E" w:rsidP="00CA5ABC">
      <w:pPr>
        <w:adjustRightInd w:val="0"/>
        <w:snapToGrid w:val="0"/>
        <w:spacing w:line="360" w:lineRule="auto"/>
        <w:jc w:val="both"/>
        <w:rPr>
          <w:rFonts w:ascii="Book Antiqua" w:hAnsi="Book Antiqua"/>
        </w:rPr>
      </w:pPr>
    </w:p>
    <w:p w14:paraId="1C10AF49"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Laboratory examinations</w:t>
      </w:r>
    </w:p>
    <w:p w14:paraId="47213918"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Initial laboratory findings were as follows; white blood cells 6200/mm</w:t>
      </w:r>
      <w:r w:rsidRPr="00CA5ABC">
        <w:rPr>
          <w:rFonts w:ascii="Book Antiqua" w:eastAsia="Book Antiqua" w:hAnsi="Book Antiqua" w:cs="Book Antiqua"/>
          <w:color w:val="000000"/>
          <w:vertAlign w:val="superscript"/>
        </w:rPr>
        <w:t>3</w:t>
      </w:r>
      <w:r w:rsidRPr="00CA5ABC">
        <w:rPr>
          <w:rFonts w:ascii="Book Antiqua" w:eastAsia="Book Antiqua" w:hAnsi="Book Antiqua" w:cs="Book Antiqua"/>
          <w:color w:val="000000"/>
        </w:rPr>
        <w:t>, hemoglobin 134 g/L, aspartate aminotransferase 213 IU/L, alanine aminotransferase 164 IU/L, and C-reactive protein 14.3 mg/L.</w:t>
      </w:r>
    </w:p>
    <w:p w14:paraId="609822B0" w14:textId="77777777" w:rsidR="00A77B3E" w:rsidRPr="00CA5ABC" w:rsidRDefault="00A77B3E" w:rsidP="00CA5ABC">
      <w:pPr>
        <w:adjustRightInd w:val="0"/>
        <w:snapToGrid w:val="0"/>
        <w:spacing w:line="360" w:lineRule="auto"/>
        <w:jc w:val="both"/>
        <w:rPr>
          <w:rFonts w:ascii="Book Antiqua" w:hAnsi="Book Antiqua"/>
        </w:rPr>
      </w:pPr>
    </w:p>
    <w:p w14:paraId="47779307"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Imaging examinations</w:t>
      </w:r>
    </w:p>
    <w:p w14:paraId="51504C4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Based on past medical record and current findings, abdominal computed tomography was done which revealed a gallstone and asymmetric gallbladder wall thickening, suggestive of chronic cholecystitis (Figure 1). Once he returned to the emergency department, he suddenly complained of hematemesis and developed hypovolemic shock (blood pressure 82/50 mmHg, heart rate 100/min). Emergent esophagogastroduodenoscopy was done, and bleeding was suspected at the duodenal bulb. However, it was difficult to make a definite diagnosis due to poor visibility. Endoscopy was performed the following day, after his condition had stabilized, and revealed an opening at the anterior wall of the duodenal bulb filled with blood clot suggestive of bleeding from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(Figure 2). </w:t>
      </w:r>
    </w:p>
    <w:p w14:paraId="108A5C37" w14:textId="77777777" w:rsidR="00A77B3E" w:rsidRPr="00CA5ABC" w:rsidRDefault="00A77B3E" w:rsidP="00CA5ABC">
      <w:pPr>
        <w:adjustRightInd w:val="0"/>
        <w:snapToGrid w:val="0"/>
        <w:spacing w:line="360" w:lineRule="auto"/>
        <w:jc w:val="both"/>
        <w:rPr>
          <w:rFonts w:ascii="Book Antiqua" w:hAnsi="Book Antiqua"/>
        </w:rPr>
      </w:pPr>
    </w:p>
    <w:p w14:paraId="27007476"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FINAL DIAGNOSIS</w:t>
      </w:r>
    </w:p>
    <w:p w14:paraId="57809B79"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Final diagnosis was cholecystitis with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w:t>
      </w:r>
    </w:p>
    <w:p w14:paraId="7BD94B2B" w14:textId="77777777" w:rsidR="00A77B3E" w:rsidRPr="00CA5ABC" w:rsidRDefault="00A77B3E" w:rsidP="00CA5ABC">
      <w:pPr>
        <w:adjustRightInd w:val="0"/>
        <w:snapToGrid w:val="0"/>
        <w:spacing w:line="360" w:lineRule="auto"/>
        <w:jc w:val="both"/>
        <w:rPr>
          <w:rFonts w:ascii="Book Antiqua" w:hAnsi="Book Antiqua"/>
        </w:rPr>
      </w:pPr>
    </w:p>
    <w:p w14:paraId="5A25A52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TREATMENT</w:t>
      </w:r>
    </w:p>
    <w:p w14:paraId="713CF49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lastRenderedPageBreak/>
        <w:t xml:space="preserve">Once the diagnosis was made he underwent open cholecystectomy and fistula closure. Operative findings and pathologic examination confirmed chronic cholecystitis with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(Figure 3).</w:t>
      </w:r>
    </w:p>
    <w:p w14:paraId="4A7F8278" w14:textId="77777777" w:rsidR="00A77B3E" w:rsidRPr="00CA5ABC" w:rsidRDefault="00A77B3E" w:rsidP="00CA5ABC">
      <w:pPr>
        <w:adjustRightInd w:val="0"/>
        <w:snapToGrid w:val="0"/>
        <w:spacing w:line="360" w:lineRule="auto"/>
        <w:jc w:val="both"/>
        <w:rPr>
          <w:rFonts w:ascii="Book Antiqua" w:hAnsi="Book Antiqua"/>
        </w:rPr>
      </w:pPr>
    </w:p>
    <w:p w14:paraId="18BD122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OUTCOME AND FOLLOW-UP</w:t>
      </w:r>
    </w:p>
    <w:p w14:paraId="286D6258"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After surgery, his aspartate aminotransferase and alanine aminotransferase had improved to 16 IU/L and 75 IU/L respectively. His postoperative course was uneventful with the exception of wound dehiscence, which was improved by simple dressing and suture placement. He was discharged 16 d after the operation and was followed uneventfully for 18 mo.</w:t>
      </w:r>
    </w:p>
    <w:p w14:paraId="07628218" w14:textId="77777777" w:rsidR="00A77B3E" w:rsidRPr="00CA5ABC" w:rsidRDefault="00A77B3E" w:rsidP="00CA5ABC">
      <w:pPr>
        <w:adjustRightInd w:val="0"/>
        <w:snapToGrid w:val="0"/>
        <w:spacing w:line="360" w:lineRule="auto"/>
        <w:jc w:val="both"/>
        <w:rPr>
          <w:rFonts w:ascii="Book Antiqua" w:hAnsi="Book Antiqua"/>
        </w:rPr>
      </w:pPr>
    </w:p>
    <w:p w14:paraId="69258811"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DISCUSSION</w:t>
      </w:r>
    </w:p>
    <w:p w14:paraId="5FE1DA9A"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Most internal biliary fistulas develop spontaneously, while majority of external fistulas develop as an iatrogenic event following surgery or percutaneous interventional procedures. About 91%-94% of spontaneous internal biliary fistulas are caused by stone in the biliary </w:t>
      </w:r>
      <w:proofErr w:type="gramStart"/>
      <w:r w:rsidRPr="00CA5ABC">
        <w:rPr>
          <w:rFonts w:ascii="Book Antiqua" w:eastAsia="Book Antiqua" w:hAnsi="Book Antiqua" w:cs="Book Antiqua"/>
          <w:color w:val="000000"/>
        </w:rPr>
        <w:t>tract</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w:t>
      </w:r>
      <w:r w:rsidRPr="00CA5ABC">
        <w:rPr>
          <w:rFonts w:ascii="Book Antiqua" w:eastAsia="Book Antiqua" w:hAnsi="Book Antiqua" w:cs="Book Antiqua"/>
          <w:color w:val="000000"/>
        </w:rPr>
        <w:t xml:space="preserve">, followed by peptic ulcer disease as the second most common cause. Tumors, biliary abscesses, and echinococcus cysts have also been reported as other causes of internal biliary </w:t>
      </w:r>
      <w:proofErr w:type="gramStart"/>
      <w:r w:rsidRPr="00CA5ABC">
        <w:rPr>
          <w:rFonts w:ascii="Book Antiqua" w:eastAsia="Book Antiqua" w:hAnsi="Book Antiqua" w:cs="Book Antiqua"/>
          <w:color w:val="000000"/>
        </w:rPr>
        <w:t>fistula</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3]</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is a rare complication of gallstone disease with an autopsy reported incidence of 0.1%-0.5% and an incidence of 1.2%-5% among cholecystectomy </w:t>
      </w:r>
      <w:proofErr w:type="gramStart"/>
      <w:r w:rsidRPr="00CA5ABC">
        <w:rPr>
          <w:rFonts w:ascii="Book Antiqua" w:eastAsia="Book Antiqua" w:hAnsi="Book Antiqua" w:cs="Book Antiqua"/>
          <w:color w:val="000000"/>
        </w:rPr>
        <w:t>cases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4]</w:t>
      </w:r>
      <w:r w:rsidRPr="00CA5ABC">
        <w:rPr>
          <w:rFonts w:ascii="Book Antiqua" w:eastAsia="Book Antiqua" w:hAnsi="Book Antiqua" w:cs="Book Antiqua"/>
          <w:color w:val="000000"/>
        </w:rPr>
        <w:t xml:space="preserve">. The condition occurs predominantly in women around the age of 60 </w:t>
      </w:r>
      <w:proofErr w:type="gramStart"/>
      <w:r w:rsidRPr="00CA5ABC">
        <w:rPr>
          <w:rFonts w:ascii="Book Antiqua" w:eastAsia="Book Antiqua" w:hAnsi="Book Antiqua" w:cs="Book Antiqua"/>
          <w:color w:val="000000"/>
        </w:rPr>
        <w:t>years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4,5]</w:t>
      </w:r>
      <w:r w:rsidRPr="00CA5ABC">
        <w:rPr>
          <w:rFonts w:ascii="Book Antiqua" w:eastAsia="Book Antiqua" w:hAnsi="Book Antiqua" w:cs="Book Antiqua"/>
          <w:color w:val="000000"/>
        </w:rPr>
        <w:t xml:space="preserve">. The most common type of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is the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type, followed by </w:t>
      </w:r>
      <w:proofErr w:type="spellStart"/>
      <w:r w:rsidRPr="00CA5ABC">
        <w:rPr>
          <w:rFonts w:ascii="Book Antiqua" w:eastAsia="Book Antiqua" w:hAnsi="Book Antiqua" w:cs="Book Antiqua"/>
          <w:color w:val="000000"/>
        </w:rPr>
        <w:t>cholecystocolonic</w:t>
      </w:r>
      <w:proofErr w:type="spellEnd"/>
      <w:r w:rsidRPr="00CA5ABC">
        <w:rPr>
          <w:rFonts w:ascii="Book Antiqua" w:eastAsia="Book Antiqua" w:hAnsi="Book Antiqua" w:cs="Book Antiqua"/>
          <w:color w:val="000000"/>
        </w:rPr>
        <w:t xml:space="preserve"> and </w:t>
      </w:r>
      <w:proofErr w:type="spellStart"/>
      <w:r w:rsidRPr="00CA5ABC">
        <w:rPr>
          <w:rFonts w:ascii="Book Antiqua" w:eastAsia="Book Antiqua" w:hAnsi="Book Antiqua" w:cs="Book Antiqua"/>
          <w:color w:val="000000"/>
        </w:rPr>
        <w:t>cholecystogastric</w:t>
      </w:r>
      <w:proofErr w:type="spellEnd"/>
      <w:r w:rsidRPr="00CA5ABC">
        <w:rPr>
          <w:rFonts w:ascii="Book Antiqua" w:eastAsia="Book Antiqua" w:hAnsi="Book Antiqua" w:cs="Book Antiqua"/>
          <w:color w:val="000000"/>
        </w:rPr>
        <w:t xml:space="preserve"> </w:t>
      </w:r>
      <w:proofErr w:type="gramStart"/>
      <w:r w:rsidRPr="00CA5ABC">
        <w:rPr>
          <w:rFonts w:ascii="Book Antiqua" w:eastAsia="Book Antiqua" w:hAnsi="Book Antiqua" w:cs="Book Antiqua"/>
          <w:color w:val="000000"/>
        </w:rPr>
        <w:t>fistula</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w:t>
      </w:r>
      <w:r w:rsidRPr="00CA5ABC">
        <w:rPr>
          <w:rFonts w:ascii="Book Antiqua" w:eastAsia="Book Antiqua" w:hAnsi="Book Antiqua" w:cs="Book Antiqua"/>
          <w:color w:val="000000"/>
        </w:rPr>
        <w:t>.</w:t>
      </w:r>
    </w:p>
    <w:p w14:paraId="768C2B65" w14:textId="77777777" w:rsidR="00A77B3E" w:rsidRPr="00CA5ABC" w:rsidRDefault="00CA5ABC" w:rsidP="00CA5ABC">
      <w:pPr>
        <w:adjustRightInd w:val="0"/>
        <w:snapToGrid w:val="0"/>
        <w:spacing w:line="360" w:lineRule="auto"/>
        <w:ind w:firstLine="480"/>
        <w:jc w:val="both"/>
        <w:rPr>
          <w:rFonts w:ascii="Book Antiqua" w:hAnsi="Book Antiqua"/>
        </w:rPr>
      </w:pPr>
      <w:r w:rsidRPr="00CA5ABC">
        <w:rPr>
          <w:rFonts w:ascii="Book Antiqua" w:eastAsia="Book Antiqua" w:hAnsi="Book Antiqua" w:cs="Book Antiqua"/>
          <w:color w:val="000000"/>
        </w:rPr>
        <w:t xml:space="preserve">The pathogenesis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is unclear, but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occurring as late complications of gallstone disease is also known as </w:t>
      </w:r>
      <w:proofErr w:type="spellStart"/>
      <w:r w:rsidRPr="00CA5ABC">
        <w:rPr>
          <w:rFonts w:ascii="Book Antiqua" w:eastAsia="Book Antiqua" w:hAnsi="Book Antiqua" w:cs="Book Antiqua"/>
          <w:color w:val="000000"/>
        </w:rPr>
        <w:t>Mirizzi</w:t>
      </w:r>
      <w:proofErr w:type="spellEnd"/>
      <w:r w:rsidRPr="00CA5ABC">
        <w:rPr>
          <w:rFonts w:ascii="Book Antiqua" w:eastAsia="Book Antiqua" w:hAnsi="Book Antiqua" w:cs="Book Antiqua"/>
          <w:color w:val="000000"/>
        </w:rPr>
        <w:t xml:space="preserve"> syndrome type </w:t>
      </w:r>
      <w:proofErr w:type="gramStart"/>
      <w:r w:rsidRPr="00CA5ABC">
        <w:rPr>
          <w:rFonts w:ascii="Book Antiqua" w:eastAsia="Book Antiqua" w:hAnsi="Book Antiqua" w:cs="Book Antiqua"/>
          <w:color w:val="000000"/>
        </w:rPr>
        <w:t>V</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6]</w:t>
      </w:r>
      <w:r w:rsidRPr="00CA5ABC">
        <w:rPr>
          <w:rFonts w:ascii="Book Antiqua" w:eastAsia="Book Antiqua" w:hAnsi="Book Antiqua" w:cs="Book Antiqua"/>
          <w:color w:val="000000"/>
        </w:rPr>
        <w:t xml:space="preserve">. Pathophysiology for such complication is explained by mechanical pressure of gallstone that causes erosion of gallbladder and common bile duct wall that eventually results in formation of </w:t>
      </w:r>
      <w:proofErr w:type="spellStart"/>
      <w:r w:rsidRPr="00CA5ABC">
        <w:rPr>
          <w:rFonts w:ascii="Book Antiqua" w:eastAsia="Book Antiqua" w:hAnsi="Book Antiqua" w:cs="Book Antiqua"/>
          <w:color w:val="000000"/>
        </w:rPr>
        <w:t>cholecystobiliary</w:t>
      </w:r>
      <w:proofErr w:type="spellEnd"/>
      <w:r w:rsidRPr="00CA5ABC">
        <w:rPr>
          <w:rFonts w:ascii="Book Antiqua" w:eastAsia="Book Antiqua" w:hAnsi="Book Antiqua" w:cs="Book Antiqua"/>
          <w:color w:val="000000"/>
        </w:rPr>
        <w:t xml:space="preserve"> </w:t>
      </w:r>
      <w:proofErr w:type="gramStart"/>
      <w:r w:rsidRPr="00CA5ABC">
        <w:rPr>
          <w:rFonts w:ascii="Book Antiqua" w:eastAsia="Book Antiqua" w:hAnsi="Book Antiqua" w:cs="Book Antiqua"/>
          <w:color w:val="000000"/>
        </w:rPr>
        <w:t>fistula</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7,8]</w:t>
      </w:r>
      <w:r w:rsidRPr="00CA5ABC">
        <w:rPr>
          <w:rFonts w:ascii="Book Antiqua" w:eastAsia="Book Antiqua" w:hAnsi="Book Antiqua" w:cs="Book Antiqua"/>
          <w:color w:val="000000"/>
        </w:rPr>
        <w:t xml:space="preserve">. Recurrent episodes of gallbladder inflammation can also create fistula tract with other sites such as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cholecystogastric</w:t>
      </w:r>
      <w:proofErr w:type="spellEnd"/>
      <w:r w:rsidRPr="00CA5ABC">
        <w:rPr>
          <w:rFonts w:ascii="Book Antiqua" w:eastAsia="Book Antiqua" w:hAnsi="Book Antiqua" w:cs="Book Antiqua"/>
          <w:color w:val="000000"/>
        </w:rPr>
        <w:t xml:space="preserve">, and </w:t>
      </w:r>
      <w:proofErr w:type="spellStart"/>
      <w:r w:rsidRPr="00CA5ABC">
        <w:rPr>
          <w:rFonts w:ascii="Book Antiqua" w:eastAsia="Book Antiqua" w:hAnsi="Book Antiqua" w:cs="Book Antiqua"/>
          <w:color w:val="000000"/>
        </w:rPr>
        <w:t>cholecystocolonic</w:t>
      </w:r>
      <w:proofErr w:type="spellEnd"/>
      <w:r w:rsidRPr="00CA5ABC">
        <w:rPr>
          <w:rFonts w:ascii="Book Antiqua" w:eastAsia="Book Antiqua" w:hAnsi="Book Antiqua" w:cs="Book Antiqua"/>
          <w:color w:val="000000"/>
        </w:rPr>
        <w:t xml:space="preserve"> </w:t>
      </w:r>
      <w:proofErr w:type="gramStart"/>
      <w:r w:rsidRPr="00CA5ABC">
        <w:rPr>
          <w:rFonts w:ascii="Book Antiqua" w:eastAsia="Book Antiqua" w:hAnsi="Book Antiqua" w:cs="Book Antiqua"/>
          <w:color w:val="000000"/>
        </w:rPr>
        <w:t>fistulas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9,10]</w:t>
      </w:r>
      <w:r w:rsidRPr="00CA5ABC">
        <w:rPr>
          <w:rFonts w:ascii="Book Antiqua" w:eastAsia="Book Antiqua" w:hAnsi="Book Antiqua" w:cs="Book Antiqua"/>
          <w:color w:val="000000"/>
        </w:rPr>
        <w:t>.</w:t>
      </w:r>
    </w:p>
    <w:p w14:paraId="7A69BFA5" w14:textId="77777777" w:rsidR="00A77B3E" w:rsidRPr="00CA5ABC" w:rsidRDefault="00CA5ABC" w:rsidP="00CA5ABC">
      <w:pPr>
        <w:adjustRightInd w:val="0"/>
        <w:snapToGrid w:val="0"/>
        <w:spacing w:line="360" w:lineRule="auto"/>
        <w:ind w:firstLine="480"/>
        <w:jc w:val="both"/>
        <w:rPr>
          <w:rFonts w:ascii="Book Antiqua" w:hAnsi="Book Antiqua"/>
        </w:rPr>
      </w:pPr>
      <w:r w:rsidRPr="00CA5ABC">
        <w:rPr>
          <w:rFonts w:ascii="Book Antiqua" w:eastAsia="Book Antiqua" w:hAnsi="Book Antiqua" w:cs="Book Antiqua"/>
          <w:color w:val="000000"/>
        </w:rPr>
        <w:lastRenderedPageBreak/>
        <w:t xml:space="preserve">In general, there are no specific clinical symptoms or signs suggestive of internal biliary fistula. Its symptoms are often indistinguishable from those of etiologic diseases, including abdominal pain, cholangitis with fever and/or jaundice, gallstone ileus, nausea, vomiting, and diarrhea, as well as acute or chronic/recurrent </w:t>
      </w:r>
      <w:proofErr w:type="gramStart"/>
      <w:r w:rsidRPr="00CA5ABC">
        <w:rPr>
          <w:rFonts w:ascii="Book Antiqua" w:eastAsia="Book Antiqua" w:hAnsi="Book Antiqua" w:cs="Book Antiqua"/>
          <w:color w:val="000000"/>
        </w:rPr>
        <w:t>pancreatitis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w:t>
      </w:r>
      <w:r w:rsidRPr="00CA5ABC">
        <w:rPr>
          <w:rFonts w:ascii="Book Antiqua" w:eastAsia="Book Antiqua" w:hAnsi="Book Antiqua" w:cs="Book Antiqua"/>
          <w:color w:val="000000"/>
        </w:rPr>
        <w:t>.</w:t>
      </w:r>
    </w:p>
    <w:p w14:paraId="45EA03D1" w14:textId="77777777" w:rsidR="00A77B3E" w:rsidRPr="00CA5ABC" w:rsidRDefault="00CA5ABC" w:rsidP="00CA5ABC">
      <w:pPr>
        <w:adjustRightInd w:val="0"/>
        <w:snapToGrid w:val="0"/>
        <w:spacing w:line="360" w:lineRule="auto"/>
        <w:ind w:firstLine="480"/>
        <w:jc w:val="both"/>
        <w:rPr>
          <w:rFonts w:ascii="Book Antiqua" w:hAnsi="Book Antiqua"/>
        </w:rPr>
      </w:pP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rarely causes gastrointestinal bleeding. Invasion of the cystic artery by a duodenal ulcer may cause massive bleeding, and a gallstone can cause erosion of the same </w:t>
      </w:r>
      <w:proofErr w:type="gramStart"/>
      <w:r w:rsidRPr="00CA5ABC">
        <w:rPr>
          <w:rFonts w:ascii="Book Antiqua" w:eastAsia="Book Antiqua" w:hAnsi="Book Antiqua" w:cs="Book Antiqua"/>
          <w:color w:val="000000"/>
        </w:rPr>
        <w:t>artery</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4]</w:t>
      </w:r>
      <w:r w:rsidRPr="00CA5ABC">
        <w:rPr>
          <w:rFonts w:ascii="Book Antiqua" w:eastAsia="Book Antiqua" w:hAnsi="Book Antiqua" w:cs="Book Antiqua"/>
          <w:color w:val="000000"/>
        </w:rPr>
        <w:t xml:space="preserve">. Reports on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as a cause of severe upper gastrointestinal bleeding are rare. A thorough search of the medical literature revealed only 11 case reports published in English (Table </w:t>
      </w:r>
      <w:proofErr w:type="gramStart"/>
      <w:r w:rsidRPr="00CA5ABC">
        <w:rPr>
          <w:rFonts w:ascii="Book Antiqua" w:eastAsia="Book Antiqua" w:hAnsi="Book Antiqua" w:cs="Book Antiqua"/>
          <w:color w:val="000000"/>
        </w:rPr>
        <w:t>1)</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3-5,11-18]</w:t>
      </w:r>
      <w:r w:rsidRPr="00CA5ABC">
        <w:rPr>
          <w:rFonts w:ascii="Book Antiqua" w:eastAsia="Book Antiqua" w:hAnsi="Book Antiqua" w:cs="Book Antiqua"/>
          <w:color w:val="000000"/>
        </w:rPr>
        <w:t xml:space="preserve">. Among these reported cases, men were slightly more affected than women and two thirds were older than 60 years. Gallstone was the most common cause, and peptic ulcer was the etiology in only two cases. Endoscopic findings were variable and ranged from ulcer, fistulous opening, and bleeding of unknown origin. A subepithelial lesion was suspected in two </w:t>
      </w:r>
      <w:proofErr w:type="gramStart"/>
      <w:r w:rsidRPr="00CA5ABC">
        <w:rPr>
          <w:rFonts w:ascii="Book Antiqua" w:eastAsia="Book Antiqua" w:hAnsi="Book Antiqua" w:cs="Book Antiqua"/>
          <w:color w:val="000000"/>
        </w:rPr>
        <w:t>cases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5,14]</w:t>
      </w:r>
      <w:r w:rsidRPr="00CA5ABC">
        <w:rPr>
          <w:rFonts w:ascii="Book Antiqua" w:eastAsia="Book Antiqua" w:hAnsi="Book Antiqua" w:cs="Book Antiqua"/>
          <w:color w:val="000000"/>
        </w:rPr>
        <w:t xml:space="preserve">. Endoscopic hemostasis was attempted in four cases, but surgery was finally required in all </w:t>
      </w:r>
      <w:proofErr w:type="gramStart"/>
      <w:r w:rsidRPr="00CA5ABC">
        <w:rPr>
          <w:rFonts w:ascii="Book Antiqua" w:eastAsia="Book Antiqua" w:hAnsi="Book Antiqua" w:cs="Book Antiqua"/>
          <w:color w:val="000000"/>
        </w:rPr>
        <w:t>cases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3,4,11,17]</w:t>
      </w:r>
      <w:r w:rsidRPr="00CA5ABC">
        <w:rPr>
          <w:rFonts w:ascii="Book Antiqua" w:eastAsia="Book Antiqua" w:hAnsi="Book Antiqua" w:cs="Book Antiqua"/>
          <w:color w:val="000000"/>
        </w:rPr>
        <w:t xml:space="preserve">. All 13 patients that underwent surgery had good outcomes. Conservative treatment was administered to two patients and one patient expired. At autopsy, bleeding was determined to be from the cystic artery by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w:t>
      </w:r>
      <w:proofErr w:type="gramStart"/>
      <w:r w:rsidRPr="00CA5ABC">
        <w:rPr>
          <w:rFonts w:ascii="Book Antiqua" w:eastAsia="Book Antiqua" w:hAnsi="Book Antiqua" w:cs="Book Antiqua"/>
          <w:color w:val="000000"/>
        </w:rPr>
        <w:t>fistula</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18]</w:t>
      </w:r>
      <w:r w:rsidRPr="00CA5ABC">
        <w:rPr>
          <w:rFonts w:ascii="Book Antiqua" w:eastAsia="Book Antiqua" w:hAnsi="Book Antiqua" w:cs="Book Antiqua"/>
          <w:color w:val="000000"/>
        </w:rPr>
        <w:t>.</w:t>
      </w:r>
    </w:p>
    <w:p w14:paraId="3DA151E7" w14:textId="77777777" w:rsidR="00A77B3E" w:rsidRPr="00CA5ABC" w:rsidRDefault="00CA5ABC" w:rsidP="00CA5ABC">
      <w:pPr>
        <w:adjustRightInd w:val="0"/>
        <w:snapToGrid w:val="0"/>
        <w:spacing w:line="360" w:lineRule="auto"/>
        <w:ind w:firstLine="480"/>
        <w:jc w:val="both"/>
        <w:rPr>
          <w:rFonts w:ascii="Book Antiqua" w:hAnsi="Book Antiqua"/>
        </w:rPr>
      </w:pPr>
      <w:r w:rsidRPr="00CA5ABC">
        <w:rPr>
          <w:rFonts w:ascii="Book Antiqua" w:eastAsia="Book Antiqua" w:hAnsi="Book Antiqua" w:cs="Book Antiqua"/>
          <w:color w:val="000000"/>
        </w:rPr>
        <w:t xml:space="preserve">As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is a rare cause of massive gastrointestinal bleeding, clinicians should be aware of some signs that may help in differential diagnosis. Thorough history taking is always essential as history of gallstone disease may help in considering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as differential diagnosis. It has been suggested by many authors that </w:t>
      </w:r>
      <w:proofErr w:type="spellStart"/>
      <w:r w:rsidRPr="00CA5ABC">
        <w:rPr>
          <w:rFonts w:ascii="Book Antiqua" w:eastAsia="Book Antiqua" w:hAnsi="Book Antiqua" w:cs="Book Antiqua"/>
          <w:color w:val="000000"/>
        </w:rPr>
        <w:t>pneumobilia</w:t>
      </w:r>
      <w:proofErr w:type="spellEnd"/>
      <w:r w:rsidRPr="00CA5ABC">
        <w:rPr>
          <w:rFonts w:ascii="Book Antiqua" w:eastAsia="Book Antiqua" w:hAnsi="Book Antiqua" w:cs="Book Antiqua"/>
          <w:color w:val="000000"/>
        </w:rPr>
        <w:t xml:space="preserve">, a small atrophic gallbladder adherent to the neighboring organs, and a history of jaundice may be indicators for presence of a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w:t>
      </w:r>
      <w:proofErr w:type="gramStart"/>
      <w:r w:rsidRPr="00CA5ABC">
        <w:rPr>
          <w:rFonts w:ascii="Book Antiqua" w:eastAsia="Book Antiqua" w:hAnsi="Book Antiqua" w:cs="Book Antiqua"/>
          <w:color w:val="000000"/>
        </w:rPr>
        <w:t>fistula</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3,4,17]</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Nonvisualization</w:t>
      </w:r>
      <w:proofErr w:type="spellEnd"/>
      <w:r w:rsidRPr="00CA5ABC">
        <w:rPr>
          <w:rFonts w:ascii="Book Antiqua" w:eastAsia="Book Antiqua" w:hAnsi="Book Antiqua" w:cs="Book Antiqua"/>
          <w:color w:val="000000"/>
        </w:rPr>
        <w:t xml:space="preserve"> of the gallbladder, despite absent history of cholecystectomy, or the presence of a thick-walled shrunken gallbladder adherent to the neighboring organs, have been reported as a suggestive finding of internal biliary fistula, especially the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type.</w:t>
      </w:r>
    </w:p>
    <w:p w14:paraId="70CFD0C0" w14:textId="77777777" w:rsidR="00A77B3E" w:rsidRPr="00CA5ABC" w:rsidRDefault="00CA5ABC" w:rsidP="00CA5ABC">
      <w:pPr>
        <w:adjustRightInd w:val="0"/>
        <w:snapToGrid w:val="0"/>
        <w:spacing w:line="360" w:lineRule="auto"/>
        <w:ind w:firstLine="480"/>
        <w:jc w:val="both"/>
        <w:rPr>
          <w:rFonts w:ascii="Book Antiqua" w:hAnsi="Book Antiqua"/>
        </w:rPr>
      </w:pPr>
      <w:r w:rsidRPr="00CA5ABC">
        <w:rPr>
          <w:rFonts w:ascii="Book Antiqua" w:eastAsia="Book Antiqua" w:hAnsi="Book Antiqua" w:cs="Book Antiqua"/>
          <w:color w:val="000000"/>
        </w:rPr>
        <w:lastRenderedPageBreak/>
        <w:t xml:space="preserve">Once the diagnosis is made, surgical treatment is the most effective method of treatment. Although many fistulas are treated with laparoscopic method due to increased skill of the surgeons and advanced techniques, open operation is preferred when there is distortion of anatomy and severe </w:t>
      </w:r>
      <w:proofErr w:type="gramStart"/>
      <w:r w:rsidRPr="00CA5ABC">
        <w:rPr>
          <w:rFonts w:ascii="Book Antiqua" w:eastAsia="Book Antiqua" w:hAnsi="Book Antiqua" w:cs="Book Antiqua"/>
          <w:color w:val="000000"/>
        </w:rPr>
        <w:t>inflammation</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19]</w:t>
      </w:r>
      <w:r w:rsidRPr="00CA5ABC">
        <w:rPr>
          <w:rFonts w:ascii="Book Antiqua" w:eastAsia="Book Antiqua" w:hAnsi="Book Antiqua" w:cs="Book Antiqua"/>
          <w:color w:val="000000"/>
        </w:rPr>
        <w:t xml:space="preserve">. The patient in this case report received open operation due to severe inflammation. Angioembolization is another treatment to consider at available centers for identification and possible blockage of active bleeding from fistula that could not be controlled by endoscopic hemostasis. However, most fistulas are difficult to close up if recurrent cholecystitis is not </w:t>
      </w:r>
      <w:proofErr w:type="gramStart"/>
      <w:r w:rsidRPr="00CA5ABC">
        <w:rPr>
          <w:rFonts w:ascii="Book Antiqua" w:eastAsia="Book Antiqua" w:hAnsi="Book Antiqua" w:cs="Book Antiqua"/>
          <w:color w:val="000000"/>
        </w:rPr>
        <w:t>controlled</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11]</w:t>
      </w:r>
      <w:r w:rsidRPr="00CA5ABC">
        <w:rPr>
          <w:rFonts w:ascii="Book Antiqua" w:eastAsia="Book Antiqua" w:hAnsi="Book Antiqua" w:cs="Book Antiqua"/>
          <w:color w:val="000000"/>
        </w:rPr>
        <w:t>, and surgical management is usually required.</w:t>
      </w:r>
    </w:p>
    <w:p w14:paraId="6F883AAD" w14:textId="77777777" w:rsidR="00A77B3E" w:rsidRPr="00CA5ABC" w:rsidRDefault="00A77B3E" w:rsidP="00CA5ABC">
      <w:pPr>
        <w:adjustRightInd w:val="0"/>
        <w:snapToGrid w:val="0"/>
        <w:spacing w:line="360" w:lineRule="auto"/>
        <w:ind w:firstLine="480"/>
        <w:jc w:val="both"/>
        <w:rPr>
          <w:rFonts w:ascii="Book Antiqua" w:hAnsi="Book Antiqua"/>
        </w:rPr>
      </w:pPr>
    </w:p>
    <w:p w14:paraId="583FF276"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CONCLUSION</w:t>
      </w:r>
    </w:p>
    <w:p w14:paraId="28457D33"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In summary, gastrointestinal bleeding caused by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usually requires surgery because significant bleeding from the cystic artery is unlikely to be resolved by conservative management or endoscopic </w:t>
      </w:r>
      <w:proofErr w:type="gramStart"/>
      <w:r w:rsidRPr="00CA5ABC">
        <w:rPr>
          <w:rFonts w:ascii="Book Antiqua" w:eastAsia="Book Antiqua" w:hAnsi="Book Antiqua" w:cs="Book Antiqua"/>
          <w:color w:val="000000"/>
        </w:rPr>
        <w:t>hemostasis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3]</w:t>
      </w:r>
      <w:r w:rsidRPr="00CA5ABC">
        <w:rPr>
          <w:rFonts w:ascii="Book Antiqua" w:eastAsia="Book Antiqua" w:hAnsi="Book Antiqua" w:cs="Book Antiqua"/>
          <w:color w:val="000000"/>
        </w:rPr>
        <w:t xml:space="preserve">. Reported outcomes after surgery are excellent. A high index of suspicion is necessary, and early diagnosis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is essential for successful treatment.</w:t>
      </w:r>
    </w:p>
    <w:p w14:paraId="0CE0C953" w14:textId="77777777" w:rsidR="00A77B3E" w:rsidRPr="00CA5ABC" w:rsidRDefault="00A77B3E" w:rsidP="00CA5ABC">
      <w:pPr>
        <w:adjustRightInd w:val="0"/>
        <w:snapToGrid w:val="0"/>
        <w:spacing w:line="360" w:lineRule="auto"/>
        <w:jc w:val="both"/>
        <w:rPr>
          <w:rFonts w:ascii="Book Antiqua" w:hAnsi="Book Antiqua"/>
        </w:rPr>
      </w:pPr>
    </w:p>
    <w:p w14:paraId="269826A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REFERENCES</w:t>
      </w:r>
    </w:p>
    <w:p w14:paraId="3610BD86"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 </w:t>
      </w:r>
      <w:proofErr w:type="spellStart"/>
      <w:r w:rsidRPr="00CA5ABC">
        <w:rPr>
          <w:rFonts w:ascii="Book Antiqua" w:eastAsia="Book Antiqua" w:hAnsi="Book Antiqua" w:cs="Book Antiqua"/>
          <w:b/>
          <w:bCs/>
          <w:color w:val="000000"/>
        </w:rPr>
        <w:t>Inal</w:t>
      </w:r>
      <w:proofErr w:type="spellEnd"/>
      <w:r w:rsidRPr="00CA5ABC">
        <w:rPr>
          <w:rFonts w:ascii="Book Antiqua" w:eastAsia="Book Antiqua" w:hAnsi="Book Antiqua" w:cs="Book Antiqua"/>
          <w:b/>
          <w:bCs/>
          <w:color w:val="000000"/>
        </w:rPr>
        <w:t xml:space="preserve"> M</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Oguz</w:t>
      </w:r>
      <w:proofErr w:type="spellEnd"/>
      <w:r w:rsidRPr="00CA5ABC">
        <w:rPr>
          <w:rFonts w:ascii="Book Antiqua" w:eastAsia="Book Antiqua" w:hAnsi="Book Antiqua" w:cs="Book Antiqua"/>
          <w:color w:val="000000"/>
        </w:rPr>
        <w:t xml:space="preserve"> M, </w:t>
      </w:r>
      <w:proofErr w:type="spellStart"/>
      <w:r w:rsidRPr="00CA5ABC">
        <w:rPr>
          <w:rFonts w:ascii="Book Antiqua" w:eastAsia="Book Antiqua" w:hAnsi="Book Antiqua" w:cs="Book Antiqua"/>
          <w:color w:val="000000"/>
        </w:rPr>
        <w:t>Aksungur</w:t>
      </w:r>
      <w:proofErr w:type="spellEnd"/>
      <w:r w:rsidRPr="00CA5ABC">
        <w:rPr>
          <w:rFonts w:ascii="Book Antiqua" w:eastAsia="Book Antiqua" w:hAnsi="Book Antiqua" w:cs="Book Antiqua"/>
          <w:color w:val="000000"/>
        </w:rPr>
        <w:t xml:space="preserve"> E, </w:t>
      </w:r>
      <w:proofErr w:type="spellStart"/>
      <w:r w:rsidRPr="00CA5ABC">
        <w:rPr>
          <w:rFonts w:ascii="Book Antiqua" w:eastAsia="Book Antiqua" w:hAnsi="Book Antiqua" w:cs="Book Antiqua"/>
          <w:color w:val="000000"/>
        </w:rPr>
        <w:t>Soyupak</w:t>
      </w:r>
      <w:proofErr w:type="spellEnd"/>
      <w:r w:rsidRPr="00CA5ABC">
        <w:rPr>
          <w:rFonts w:ascii="Book Antiqua" w:eastAsia="Book Antiqua" w:hAnsi="Book Antiqua" w:cs="Book Antiqua"/>
          <w:color w:val="000000"/>
        </w:rPr>
        <w:t xml:space="preserve"> S, </w:t>
      </w:r>
      <w:proofErr w:type="spellStart"/>
      <w:r w:rsidRPr="00CA5ABC">
        <w:rPr>
          <w:rFonts w:ascii="Book Antiqua" w:eastAsia="Book Antiqua" w:hAnsi="Book Antiqua" w:cs="Book Antiqua"/>
          <w:color w:val="000000"/>
        </w:rPr>
        <w:t>Börüban</w:t>
      </w:r>
      <w:proofErr w:type="spellEnd"/>
      <w:r w:rsidRPr="00CA5ABC">
        <w:rPr>
          <w:rFonts w:ascii="Book Antiqua" w:eastAsia="Book Antiqua" w:hAnsi="Book Antiqua" w:cs="Book Antiqua"/>
          <w:color w:val="000000"/>
        </w:rPr>
        <w:t xml:space="preserve"> S, </w:t>
      </w:r>
      <w:proofErr w:type="spellStart"/>
      <w:r w:rsidRPr="00CA5ABC">
        <w:rPr>
          <w:rFonts w:ascii="Book Antiqua" w:eastAsia="Book Antiqua" w:hAnsi="Book Antiqua" w:cs="Book Antiqua"/>
          <w:color w:val="000000"/>
        </w:rPr>
        <w:t>Akgül</w:t>
      </w:r>
      <w:proofErr w:type="spellEnd"/>
      <w:r w:rsidRPr="00CA5ABC">
        <w:rPr>
          <w:rFonts w:ascii="Book Antiqua" w:eastAsia="Book Antiqua" w:hAnsi="Book Antiqua" w:cs="Book Antiqua"/>
          <w:color w:val="000000"/>
        </w:rPr>
        <w:t xml:space="preserve"> E. Biliary-enteric fistulas: report of five cases and review of the literature. </w:t>
      </w:r>
      <w:r w:rsidRPr="00CA5ABC">
        <w:rPr>
          <w:rFonts w:ascii="Book Antiqua" w:eastAsia="Book Antiqua" w:hAnsi="Book Antiqua" w:cs="Book Antiqua"/>
          <w:i/>
          <w:iCs/>
          <w:color w:val="000000"/>
        </w:rPr>
        <w:t xml:space="preserve">Eur </w:t>
      </w:r>
      <w:proofErr w:type="spellStart"/>
      <w:r w:rsidRPr="00CA5ABC">
        <w:rPr>
          <w:rFonts w:ascii="Book Antiqua" w:eastAsia="Book Antiqua" w:hAnsi="Book Antiqua" w:cs="Book Antiqua"/>
          <w:i/>
          <w:iCs/>
          <w:color w:val="000000"/>
        </w:rPr>
        <w:t>Radiol</w:t>
      </w:r>
      <w:proofErr w:type="spellEnd"/>
      <w:r w:rsidRPr="00CA5ABC">
        <w:rPr>
          <w:rFonts w:ascii="Book Antiqua" w:eastAsia="Book Antiqua" w:hAnsi="Book Antiqua" w:cs="Book Antiqua"/>
          <w:color w:val="000000"/>
        </w:rPr>
        <w:t xml:space="preserve"> 1999; </w:t>
      </w:r>
      <w:r w:rsidRPr="00CA5ABC">
        <w:rPr>
          <w:rFonts w:ascii="Book Antiqua" w:eastAsia="Book Antiqua" w:hAnsi="Book Antiqua" w:cs="Book Antiqua"/>
          <w:b/>
          <w:bCs/>
          <w:color w:val="000000"/>
        </w:rPr>
        <w:t>9</w:t>
      </w:r>
      <w:r w:rsidRPr="00CA5ABC">
        <w:rPr>
          <w:rFonts w:ascii="Book Antiqua" w:eastAsia="Book Antiqua" w:hAnsi="Book Antiqua" w:cs="Book Antiqua"/>
          <w:color w:val="000000"/>
        </w:rPr>
        <w:t>: 1145-1151 [PMID: 10415254 DOI: 10.1007/s003300050810]</w:t>
      </w:r>
    </w:p>
    <w:p w14:paraId="3B438F21"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2 </w:t>
      </w:r>
      <w:proofErr w:type="spellStart"/>
      <w:r w:rsidRPr="00CA5ABC">
        <w:rPr>
          <w:rFonts w:ascii="Book Antiqua" w:eastAsia="Book Antiqua" w:hAnsi="Book Antiqua" w:cs="Book Antiqua"/>
          <w:b/>
          <w:bCs/>
          <w:color w:val="000000"/>
        </w:rPr>
        <w:t>Crespi</w:t>
      </w:r>
      <w:proofErr w:type="spellEnd"/>
      <w:r w:rsidRPr="00CA5ABC">
        <w:rPr>
          <w:rFonts w:ascii="Book Antiqua" w:eastAsia="Book Antiqua" w:hAnsi="Book Antiqua" w:cs="Book Antiqua"/>
          <w:b/>
          <w:bCs/>
          <w:color w:val="000000"/>
        </w:rPr>
        <w:t xml:space="preserve"> M</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Montecamozzo</w:t>
      </w:r>
      <w:proofErr w:type="spellEnd"/>
      <w:r w:rsidRPr="00CA5ABC">
        <w:rPr>
          <w:rFonts w:ascii="Book Antiqua" w:eastAsia="Book Antiqua" w:hAnsi="Book Antiqua" w:cs="Book Antiqua"/>
          <w:color w:val="000000"/>
        </w:rPr>
        <w:t xml:space="preserve"> G, </w:t>
      </w:r>
      <w:proofErr w:type="spellStart"/>
      <w:r w:rsidRPr="00CA5ABC">
        <w:rPr>
          <w:rFonts w:ascii="Book Antiqua" w:eastAsia="Book Antiqua" w:hAnsi="Book Antiqua" w:cs="Book Antiqua"/>
          <w:color w:val="000000"/>
        </w:rPr>
        <w:t>Foschi</w:t>
      </w:r>
      <w:proofErr w:type="spellEnd"/>
      <w:r w:rsidRPr="00CA5ABC">
        <w:rPr>
          <w:rFonts w:ascii="Book Antiqua" w:eastAsia="Book Antiqua" w:hAnsi="Book Antiqua" w:cs="Book Antiqua"/>
          <w:color w:val="000000"/>
        </w:rPr>
        <w:t xml:space="preserve"> D. Diagnosis and Treatment of Biliary Fistulas in the Laparoscopic Era. </w:t>
      </w:r>
      <w:r w:rsidRPr="00CA5ABC">
        <w:rPr>
          <w:rFonts w:ascii="Book Antiqua" w:eastAsia="Book Antiqua" w:hAnsi="Book Antiqua" w:cs="Book Antiqua"/>
          <w:i/>
          <w:iCs/>
          <w:color w:val="000000"/>
        </w:rPr>
        <w:t xml:space="preserve">Gastroenterol Res </w:t>
      </w:r>
      <w:proofErr w:type="spellStart"/>
      <w:r w:rsidRPr="00CA5ABC">
        <w:rPr>
          <w:rFonts w:ascii="Book Antiqua" w:eastAsia="Book Antiqua" w:hAnsi="Book Antiqua" w:cs="Book Antiqua"/>
          <w:i/>
          <w:iCs/>
          <w:color w:val="000000"/>
        </w:rPr>
        <w:t>Pract</w:t>
      </w:r>
      <w:proofErr w:type="spellEnd"/>
      <w:r w:rsidRPr="00CA5ABC">
        <w:rPr>
          <w:rFonts w:ascii="Book Antiqua" w:eastAsia="Book Antiqua" w:hAnsi="Book Antiqua" w:cs="Book Antiqua"/>
          <w:color w:val="000000"/>
        </w:rPr>
        <w:t xml:space="preserve"> 2016; </w:t>
      </w:r>
      <w:r w:rsidRPr="00CA5ABC">
        <w:rPr>
          <w:rFonts w:ascii="Book Antiqua" w:eastAsia="Book Antiqua" w:hAnsi="Book Antiqua" w:cs="Book Antiqua"/>
          <w:b/>
          <w:bCs/>
          <w:color w:val="000000"/>
        </w:rPr>
        <w:t>2016</w:t>
      </w:r>
      <w:r w:rsidRPr="00CA5ABC">
        <w:rPr>
          <w:rFonts w:ascii="Book Antiqua" w:eastAsia="Book Antiqua" w:hAnsi="Book Antiqua" w:cs="Book Antiqua"/>
          <w:color w:val="000000"/>
        </w:rPr>
        <w:t>: 6293538 [PMID: 26819608 DOI: 10.1155/2016/6293538]</w:t>
      </w:r>
    </w:p>
    <w:p w14:paraId="29D6A979"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3 </w:t>
      </w:r>
      <w:proofErr w:type="spellStart"/>
      <w:r w:rsidRPr="00CA5ABC">
        <w:rPr>
          <w:rFonts w:ascii="Book Antiqua" w:eastAsia="Book Antiqua" w:hAnsi="Book Antiqua" w:cs="Book Antiqua"/>
          <w:b/>
          <w:bCs/>
          <w:color w:val="000000"/>
        </w:rPr>
        <w:t>Vadioaloo</w:t>
      </w:r>
      <w:proofErr w:type="spellEnd"/>
      <w:r w:rsidRPr="00CA5ABC">
        <w:rPr>
          <w:rFonts w:ascii="Book Antiqua" w:eastAsia="Book Antiqua" w:hAnsi="Book Antiqua" w:cs="Book Antiqua"/>
          <w:b/>
          <w:bCs/>
          <w:color w:val="000000"/>
        </w:rPr>
        <w:t xml:space="preserve"> DK</w:t>
      </w:r>
      <w:r w:rsidRPr="00CA5ABC">
        <w:rPr>
          <w:rFonts w:ascii="Book Antiqua" w:eastAsia="Book Antiqua" w:hAnsi="Book Antiqua" w:cs="Book Antiqua"/>
          <w:color w:val="000000"/>
        </w:rPr>
        <w:t xml:space="preserve">, Loo GH, </w:t>
      </w:r>
      <w:proofErr w:type="spellStart"/>
      <w:r w:rsidRPr="00CA5ABC">
        <w:rPr>
          <w:rFonts w:ascii="Book Antiqua" w:eastAsia="Book Antiqua" w:hAnsi="Book Antiqua" w:cs="Book Antiqua"/>
          <w:color w:val="000000"/>
        </w:rPr>
        <w:t>Leow</w:t>
      </w:r>
      <w:proofErr w:type="spellEnd"/>
      <w:r w:rsidRPr="00CA5ABC">
        <w:rPr>
          <w:rFonts w:ascii="Book Antiqua" w:eastAsia="Book Antiqua" w:hAnsi="Book Antiqua" w:cs="Book Antiqua"/>
          <w:color w:val="000000"/>
        </w:rPr>
        <w:t xml:space="preserve"> VM, Subramaniam M. Massive upper gastrointestinal bleeding: a rare complication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w:t>
      </w:r>
      <w:r w:rsidRPr="00CA5ABC">
        <w:rPr>
          <w:rFonts w:ascii="Book Antiqua" w:eastAsia="Book Antiqua" w:hAnsi="Book Antiqua" w:cs="Book Antiqua"/>
          <w:i/>
          <w:iCs/>
          <w:color w:val="000000"/>
        </w:rPr>
        <w:t>BMJ Case Rep</w:t>
      </w:r>
      <w:r w:rsidRPr="00CA5ABC">
        <w:rPr>
          <w:rFonts w:ascii="Book Antiqua" w:eastAsia="Book Antiqua" w:hAnsi="Book Antiqua" w:cs="Book Antiqua"/>
          <w:color w:val="000000"/>
        </w:rPr>
        <w:t xml:space="preserve"> 2019; </w:t>
      </w:r>
      <w:r w:rsidRPr="00CA5ABC">
        <w:rPr>
          <w:rFonts w:ascii="Book Antiqua" w:eastAsia="Book Antiqua" w:hAnsi="Book Antiqua" w:cs="Book Antiqua"/>
          <w:b/>
          <w:bCs/>
          <w:color w:val="000000"/>
        </w:rPr>
        <w:t>12</w:t>
      </w:r>
      <w:r w:rsidRPr="00CA5ABC">
        <w:rPr>
          <w:rFonts w:ascii="Book Antiqua" w:eastAsia="Book Antiqua" w:hAnsi="Book Antiqua" w:cs="Book Antiqua"/>
          <w:color w:val="000000"/>
        </w:rPr>
        <w:t>: [PMID: 31079042 DOI: 10.1136/bcr-2018-228654]</w:t>
      </w:r>
    </w:p>
    <w:p w14:paraId="2B30618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4 </w:t>
      </w:r>
      <w:r w:rsidRPr="00CA5ABC">
        <w:rPr>
          <w:rFonts w:ascii="Book Antiqua" w:eastAsia="Book Antiqua" w:hAnsi="Book Antiqua" w:cs="Book Antiqua"/>
          <w:b/>
          <w:bCs/>
          <w:color w:val="000000"/>
        </w:rPr>
        <w:t>Lee SB</w:t>
      </w:r>
      <w:r w:rsidRPr="00CA5ABC">
        <w:rPr>
          <w:rFonts w:ascii="Book Antiqua" w:eastAsia="Book Antiqua" w:hAnsi="Book Antiqua" w:cs="Book Antiqua"/>
          <w:color w:val="000000"/>
        </w:rPr>
        <w:t xml:space="preserve">, Ryu KH, Ryu JK, Kim HJ, Lee JK, </w:t>
      </w:r>
      <w:proofErr w:type="spellStart"/>
      <w:r w:rsidRPr="00CA5ABC">
        <w:rPr>
          <w:rFonts w:ascii="Book Antiqua" w:eastAsia="Book Antiqua" w:hAnsi="Book Antiqua" w:cs="Book Antiqua"/>
          <w:color w:val="000000"/>
        </w:rPr>
        <w:t>Jeong</w:t>
      </w:r>
      <w:proofErr w:type="spellEnd"/>
      <w:r w:rsidRPr="00CA5ABC">
        <w:rPr>
          <w:rFonts w:ascii="Book Antiqua" w:eastAsia="Book Antiqua" w:hAnsi="Book Antiqua" w:cs="Book Antiqua"/>
          <w:color w:val="000000"/>
        </w:rPr>
        <w:t xml:space="preserve"> HS, Bae JS. Acute acalculous cholecystitis associated with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and duodenal bleeding. A case </w:t>
      </w:r>
      <w:r w:rsidRPr="00CA5ABC">
        <w:rPr>
          <w:rFonts w:ascii="Book Antiqua" w:eastAsia="Book Antiqua" w:hAnsi="Book Antiqua" w:cs="Book Antiqua"/>
          <w:color w:val="000000"/>
        </w:rPr>
        <w:lastRenderedPageBreak/>
        <w:t xml:space="preserve">report. </w:t>
      </w:r>
      <w:r w:rsidRPr="00CA5ABC">
        <w:rPr>
          <w:rFonts w:ascii="Book Antiqua" w:eastAsia="Book Antiqua" w:hAnsi="Book Antiqua" w:cs="Book Antiqua"/>
          <w:i/>
          <w:iCs/>
          <w:color w:val="000000"/>
        </w:rPr>
        <w:t>Korean J Intern Med</w:t>
      </w:r>
      <w:r w:rsidRPr="00CA5ABC">
        <w:rPr>
          <w:rFonts w:ascii="Book Antiqua" w:eastAsia="Book Antiqua" w:hAnsi="Book Antiqua" w:cs="Book Antiqua"/>
          <w:color w:val="000000"/>
        </w:rPr>
        <w:t xml:space="preserve"> 2003; </w:t>
      </w:r>
      <w:r w:rsidRPr="00CA5ABC">
        <w:rPr>
          <w:rFonts w:ascii="Book Antiqua" w:eastAsia="Book Antiqua" w:hAnsi="Book Antiqua" w:cs="Book Antiqua"/>
          <w:b/>
          <w:bCs/>
          <w:color w:val="000000"/>
        </w:rPr>
        <w:t>18</w:t>
      </w:r>
      <w:r w:rsidRPr="00CA5ABC">
        <w:rPr>
          <w:rFonts w:ascii="Book Antiqua" w:eastAsia="Book Antiqua" w:hAnsi="Book Antiqua" w:cs="Book Antiqua"/>
          <w:color w:val="000000"/>
        </w:rPr>
        <w:t>: 109-114 [PMID: 12872449 DOI: 10.3904/kjim.2003.18.2.109]</w:t>
      </w:r>
    </w:p>
    <w:p w14:paraId="7A1B027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5 </w:t>
      </w:r>
      <w:r w:rsidRPr="00CA5ABC">
        <w:rPr>
          <w:rFonts w:ascii="Book Antiqua" w:eastAsia="Book Antiqua" w:hAnsi="Book Antiqua" w:cs="Book Antiqua"/>
          <w:b/>
          <w:bCs/>
          <w:color w:val="000000"/>
        </w:rPr>
        <w:t>Kohli DR</w:t>
      </w:r>
      <w:r w:rsidRPr="00CA5ABC">
        <w:rPr>
          <w:rFonts w:ascii="Book Antiqua" w:eastAsia="Book Antiqua" w:hAnsi="Book Antiqua" w:cs="Book Antiqua"/>
          <w:color w:val="000000"/>
        </w:rPr>
        <w:t xml:space="preserve">, Anis M, Shah T.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Masquerading as a Bleeding Subepithelial Mass. </w:t>
      </w:r>
      <w:r w:rsidRPr="00CA5ABC">
        <w:rPr>
          <w:rFonts w:ascii="Book Antiqua" w:eastAsia="Book Antiqua" w:hAnsi="Book Antiqua" w:cs="Book Antiqua"/>
          <w:i/>
          <w:iCs/>
          <w:color w:val="000000"/>
        </w:rPr>
        <w:t>ACG Case Rep J</w:t>
      </w:r>
      <w:r w:rsidRPr="00CA5ABC">
        <w:rPr>
          <w:rFonts w:ascii="Book Antiqua" w:eastAsia="Book Antiqua" w:hAnsi="Book Antiqua" w:cs="Book Antiqua"/>
          <w:color w:val="000000"/>
        </w:rPr>
        <w:t xml:space="preserve"> 2017; </w:t>
      </w:r>
      <w:r w:rsidRPr="00CA5ABC">
        <w:rPr>
          <w:rFonts w:ascii="Book Antiqua" w:eastAsia="Book Antiqua" w:hAnsi="Book Antiqua" w:cs="Book Antiqua"/>
          <w:b/>
          <w:bCs/>
          <w:color w:val="000000"/>
        </w:rPr>
        <w:t>4</w:t>
      </w:r>
      <w:r w:rsidRPr="00CA5ABC">
        <w:rPr>
          <w:rFonts w:ascii="Book Antiqua" w:eastAsia="Book Antiqua" w:hAnsi="Book Antiqua" w:cs="Book Antiqua"/>
          <w:color w:val="000000"/>
        </w:rPr>
        <w:t>: e125 [PMID: 29299485 DOI: 10.14309/crj.2017.125]</w:t>
      </w:r>
    </w:p>
    <w:p w14:paraId="793B4BF3"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6 </w:t>
      </w:r>
      <w:r w:rsidRPr="00CA5ABC">
        <w:rPr>
          <w:rFonts w:ascii="Book Antiqua" w:eastAsia="Book Antiqua" w:hAnsi="Book Antiqua" w:cs="Book Antiqua"/>
          <w:b/>
          <w:bCs/>
          <w:color w:val="000000"/>
        </w:rPr>
        <w:t>Beltran MA</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Csendes</w:t>
      </w:r>
      <w:proofErr w:type="spellEnd"/>
      <w:r w:rsidRPr="00CA5ABC">
        <w:rPr>
          <w:rFonts w:ascii="Book Antiqua" w:eastAsia="Book Antiqua" w:hAnsi="Book Antiqua" w:cs="Book Antiqua"/>
          <w:color w:val="000000"/>
        </w:rPr>
        <w:t xml:space="preserve"> A, Cruces KS. The relationship of </w:t>
      </w:r>
      <w:proofErr w:type="spellStart"/>
      <w:r w:rsidRPr="00CA5ABC">
        <w:rPr>
          <w:rFonts w:ascii="Book Antiqua" w:eastAsia="Book Antiqua" w:hAnsi="Book Antiqua" w:cs="Book Antiqua"/>
          <w:color w:val="000000"/>
        </w:rPr>
        <w:t>Mirizzi</w:t>
      </w:r>
      <w:proofErr w:type="spellEnd"/>
      <w:r w:rsidRPr="00CA5ABC">
        <w:rPr>
          <w:rFonts w:ascii="Book Antiqua" w:eastAsia="Book Antiqua" w:hAnsi="Book Antiqua" w:cs="Book Antiqua"/>
          <w:color w:val="000000"/>
        </w:rPr>
        <w:t xml:space="preserve"> syndrome and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validation of a modified classification. </w:t>
      </w:r>
      <w:r w:rsidRPr="00CA5ABC">
        <w:rPr>
          <w:rFonts w:ascii="Book Antiqua" w:eastAsia="Book Antiqua" w:hAnsi="Book Antiqua" w:cs="Book Antiqua"/>
          <w:i/>
          <w:iCs/>
          <w:color w:val="000000"/>
        </w:rPr>
        <w:t>World J Surg</w:t>
      </w:r>
      <w:r w:rsidRPr="00CA5ABC">
        <w:rPr>
          <w:rFonts w:ascii="Book Antiqua" w:eastAsia="Book Antiqua" w:hAnsi="Book Antiqua" w:cs="Book Antiqua"/>
          <w:color w:val="000000"/>
        </w:rPr>
        <w:t xml:space="preserve"> 2008; </w:t>
      </w:r>
      <w:r w:rsidRPr="00CA5ABC">
        <w:rPr>
          <w:rFonts w:ascii="Book Antiqua" w:eastAsia="Book Antiqua" w:hAnsi="Book Antiqua" w:cs="Book Antiqua"/>
          <w:b/>
          <w:bCs/>
          <w:color w:val="000000"/>
        </w:rPr>
        <w:t>32</w:t>
      </w:r>
      <w:r w:rsidRPr="00CA5ABC">
        <w:rPr>
          <w:rFonts w:ascii="Book Antiqua" w:eastAsia="Book Antiqua" w:hAnsi="Book Antiqua" w:cs="Book Antiqua"/>
          <w:color w:val="000000"/>
        </w:rPr>
        <w:t>: 2237-2243 [PMID: 18587614 DOI: 10.1007/s00268-008-9660-3]</w:t>
      </w:r>
    </w:p>
    <w:p w14:paraId="72DDA1A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7 </w:t>
      </w:r>
      <w:proofErr w:type="spellStart"/>
      <w:r w:rsidRPr="00CA5ABC">
        <w:rPr>
          <w:rFonts w:ascii="Book Antiqua" w:eastAsia="Book Antiqua" w:hAnsi="Book Antiqua" w:cs="Book Antiqua"/>
          <w:b/>
          <w:bCs/>
          <w:color w:val="000000"/>
        </w:rPr>
        <w:t>Csendes</w:t>
      </w:r>
      <w:proofErr w:type="spellEnd"/>
      <w:r w:rsidRPr="00CA5ABC">
        <w:rPr>
          <w:rFonts w:ascii="Book Antiqua" w:eastAsia="Book Antiqua" w:hAnsi="Book Antiqua" w:cs="Book Antiqua"/>
          <w:b/>
          <w:bCs/>
          <w:color w:val="000000"/>
        </w:rPr>
        <w:t xml:space="preserve"> A</w:t>
      </w:r>
      <w:r w:rsidRPr="00CA5ABC">
        <w:rPr>
          <w:rFonts w:ascii="Book Antiqua" w:eastAsia="Book Antiqua" w:hAnsi="Book Antiqua" w:cs="Book Antiqua"/>
          <w:color w:val="000000"/>
        </w:rPr>
        <w:t xml:space="preserve">, Díaz JC, </w:t>
      </w:r>
      <w:proofErr w:type="spellStart"/>
      <w:r w:rsidRPr="00CA5ABC">
        <w:rPr>
          <w:rFonts w:ascii="Book Antiqua" w:eastAsia="Book Antiqua" w:hAnsi="Book Antiqua" w:cs="Book Antiqua"/>
          <w:color w:val="000000"/>
        </w:rPr>
        <w:t>Burdiles</w:t>
      </w:r>
      <w:proofErr w:type="spellEnd"/>
      <w:r w:rsidRPr="00CA5ABC">
        <w:rPr>
          <w:rFonts w:ascii="Book Antiqua" w:eastAsia="Book Antiqua" w:hAnsi="Book Antiqua" w:cs="Book Antiqua"/>
          <w:color w:val="000000"/>
        </w:rPr>
        <w:t xml:space="preserve"> P, </w:t>
      </w:r>
      <w:proofErr w:type="spellStart"/>
      <w:r w:rsidRPr="00CA5ABC">
        <w:rPr>
          <w:rFonts w:ascii="Book Antiqua" w:eastAsia="Book Antiqua" w:hAnsi="Book Antiqua" w:cs="Book Antiqua"/>
          <w:color w:val="000000"/>
        </w:rPr>
        <w:t>Maluenda</w:t>
      </w:r>
      <w:proofErr w:type="spellEnd"/>
      <w:r w:rsidRPr="00CA5ABC">
        <w:rPr>
          <w:rFonts w:ascii="Book Antiqua" w:eastAsia="Book Antiqua" w:hAnsi="Book Antiqua" w:cs="Book Antiqua"/>
          <w:color w:val="000000"/>
        </w:rPr>
        <w:t xml:space="preserve"> F, Nava O. </w:t>
      </w:r>
      <w:proofErr w:type="spellStart"/>
      <w:r w:rsidRPr="00CA5ABC">
        <w:rPr>
          <w:rFonts w:ascii="Book Antiqua" w:eastAsia="Book Antiqua" w:hAnsi="Book Antiqua" w:cs="Book Antiqua"/>
          <w:color w:val="000000"/>
        </w:rPr>
        <w:t>Mirizzi</w:t>
      </w:r>
      <w:proofErr w:type="spellEnd"/>
      <w:r w:rsidRPr="00CA5ABC">
        <w:rPr>
          <w:rFonts w:ascii="Book Antiqua" w:eastAsia="Book Antiqua" w:hAnsi="Book Antiqua" w:cs="Book Antiqua"/>
          <w:color w:val="000000"/>
        </w:rPr>
        <w:t xml:space="preserve"> syndrome and </w:t>
      </w:r>
      <w:proofErr w:type="spellStart"/>
      <w:r w:rsidRPr="00CA5ABC">
        <w:rPr>
          <w:rFonts w:ascii="Book Antiqua" w:eastAsia="Book Antiqua" w:hAnsi="Book Antiqua" w:cs="Book Antiqua"/>
          <w:color w:val="000000"/>
        </w:rPr>
        <w:t>cholecystobiliary</w:t>
      </w:r>
      <w:proofErr w:type="spellEnd"/>
      <w:r w:rsidRPr="00CA5ABC">
        <w:rPr>
          <w:rFonts w:ascii="Book Antiqua" w:eastAsia="Book Antiqua" w:hAnsi="Book Antiqua" w:cs="Book Antiqua"/>
          <w:color w:val="000000"/>
        </w:rPr>
        <w:t xml:space="preserve"> fistula: a unifying classification. </w:t>
      </w:r>
      <w:r w:rsidRPr="00CA5ABC">
        <w:rPr>
          <w:rFonts w:ascii="Book Antiqua" w:eastAsia="Book Antiqua" w:hAnsi="Book Antiqua" w:cs="Book Antiqua"/>
          <w:i/>
          <w:iCs/>
          <w:color w:val="000000"/>
        </w:rPr>
        <w:t>Br J Surg</w:t>
      </w:r>
      <w:r w:rsidRPr="00CA5ABC">
        <w:rPr>
          <w:rFonts w:ascii="Book Antiqua" w:eastAsia="Book Antiqua" w:hAnsi="Book Antiqua" w:cs="Book Antiqua"/>
          <w:color w:val="000000"/>
        </w:rPr>
        <w:t xml:space="preserve"> 1989; </w:t>
      </w:r>
      <w:r w:rsidRPr="00CA5ABC">
        <w:rPr>
          <w:rFonts w:ascii="Book Antiqua" w:eastAsia="Book Antiqua" w:hAnsi="Book Antiqua" w:cs="Book Antiqua"/>
          <w:b/>
          <w:bCs/>
          <w:color w:val="000000"/>
        </w:rPr>
        <w:t>76</w:t>
      </w:r>
      <w:r w:rsidRPr="00CA5ABC">
        <w:rPr>
          <w:rFonts w:ascii="Book Antiqua" w:eastAsia="Book Antiqua" w:hAnsi="Book Antiqua" w:cs="Book Antiqua"/>
          <w:color w:val="000000"/>
        </w:rPr>
        <w:t>: 1139-1143 [PMID: 2597969 DOI: 10.1002/bjs.1800761110]</w:t>
      </w:r>
    </w:p>
    <w:p w14:paraId="3B90B2E1" w14:textId="23F1C215"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8 </w:t>
      </w:r>
      <w:r w:rsidRPr="00CA5ABC">
        <w:rPr>
          <w:rFonts w:ascii="Book Antiqua" w:eastAsia="Book Antiqua" w:hAnsi="Book Antiqua" w:cs="Book Antiqua"/>
          <w:b/>
          <w:bCs/>
          <w:color w:val="000000"/>
        </w:rPr>
        <w:t>R</w:t>
      </w:r>
      <w:r w:rsidR="00C653CA" w:rsidRPr="00CA5ABC">
        <w:rPr>
          <w:rFonts w:ascii="Book Antiqua" w:eastAsia="Book Antiqua" w:hAnsi="Book Antiqua" w:cs="Book Antiqua"/>
          <w:b/>
          <w:bCs/>
          <w:color w:val="000000"/>
        </w:rPr>
        <w:t>aiford</w:t>
      </w:r>
      <w:r w:rsidRPr="00CA5ABC">
        <w:rPr>
          <w:rFonts w:ascii="Book Antiqua" w:eastAsia="Book Antiqua" w:hAnsi="Book Antiqua" w:cs="Book Antiqua"/>
          <w:b/>
          <w:bCs/>
          <w:color w:val="000000"/>
        </w:rPr>
        <w:t xml:space="preserve"> TS</w:t>
      </w:r>
      <w:r w:rsidRPr="00CA5ABC">
        <w:rPr>
          <w:rFonts w:ascii="Book Antiqua" w:eastAsia="Book Antiqua" w:hAnsi="Book Antiqua" w:cs="Book Antiqua"/>
          <w:color w:val="000000"/>
        </w:rPr>
        <w:t xml:space="preserve">. Intestinal obstruction due to gallstones. (Gallstone ileus). </w:t>
      </w:r>
      <w:r w:rsidRPr="00CA5ABC">
        <w:rPr>
          <w:rFonts w:ascii="Book Antiqua" w:eastAsia="Book Antiqua" w:hAnsi="Book Antiqua" w:cs="Book Antiqua"/>
          <w:i/>
          <w:iCs/>
          <w:color w:val="000000"/>
        </w:rPr>
        <w:t>Ann Surg</w:t>
      </w:r>
      <w:r w:rsidRPr="00CA5ABC">
        <w:rPr>
          <w:rFonts w:ascii="Book Antiqua" w:eastAsia="Book Antiqua" w:hAnsi="Book Antiqua" w:cs="Book Antiqua"/>
          <w:color w:val="000000"/>
        </w:rPr>
        <w:t xml:space="preserve"> 1961; </w:t>
      </w:r>
      <w:r w:rsidRPr="00CA5ABC">
        <w:rPr>
          <w:rFonts w:ascii="Book Antiqua" w:eastAsia="Book Antiqua" w:hAnsi="Book Antiqua" w:cs="Book Antiqua"/>
          <w:b/>
          <w:bCs/>
          <w:color w:val="000000"/>
        </w:rPr>
        <w:t>153</w:t>
      </w:r>
      <w:r w:rsidRPr="00CA5ABC">
        <w:rPr>
          <w:rFonts w:ascii="Book Antiqua" w:eastAsia="Book Antiqua" w:hAnsi="Book Antiqua" w:cs="Book Antiqua"/>
          <w:color w:val="000000"/>
        </w:rPr>
        <w:t>: 830-838 [PMID: 13739168 DOI: 10.1097/00000658-196106000-00003]</w:t>
      </w:r>
    </w:p>
    <w:p w14:paraId="392B48C4"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9 </w:t>
      </w:r>
      <w:r w:rsidRPr="00CA5ABC">
        <w:rPr>
          <w:rFonts w:ascii="Book Antiqua" w:eastAsia="Book Antiqua" w:hAnsi="Book Antiqua" w:cs="Book Antiqua"/>
          <w:b/>
          <w:bCs/>
          <w:color w:val="000000"/>
        </w:rPr>
        <w:t>Glenn F</w:t>
      </w:r>
      <w:r w:rsidRPr="00CA5ABC">
        <w:rPr>
          <w:rFonts w:ascii="Book Antiqua" w:eastAsia="Book Antiqua" w:hAnsi="Book Antiqua" w:cs="Book Antiqua"/>
          <w:color w:val="000000"/>
        </w:rPr>
        <w:t xml:space="preserve">, Reed C, </w:t>
      </w:r>
      <w:proofErr w:type="spellStart"/>
      <w:r w:rsidRPr="00CA5ABC">
        <w:rPr>
          <w:rFonts w:ascii="Book Antiqua" w:eastAsia="Book Antiqua" w:hAnsi="Book Antiqua" w:cs="Book Antiqua"/>
          <w:color w:val="000000"/>
        </w:rPr>
        <w:t>Grafe</w:t>
      </w:r>
      <w:proofErr w:type="spellEnd"/>
      <w:r w:rsidRPr="00CA5ABC">
        <w:rPr>
          <w:rFonts w:ascii="Book Antiqua" w:eastAsia="Book Antiqua" w:hAnsi="Book Antiqua" w:cs="Book Antiqua"/>
          <w:color w:val="000000"/>
        </w:rPr>
        <w:t xml:space="preserve"> WR. Biliary enteric fistula. </w:t>
      </w:r>
      <w:r w:rsidRPr="00CA5ABC">
        <w:rPr>
          <w:rFonts w:ascii="Book Antiqua" w:eastAsia="Book Antiqua" w:hAnsi="Book Antiqua" w:cs="Book Antiqua"/>
          <w:i/>
          <w:iCs/>
          <w:color w:val="000000"/>
        </w:rPr>
        <w:t xml:space="preserve">Surg </w:t>
      </w:r>
      <w:proofErr w:type="spellStart"/>
      <w:r w:rsidRPr="00CA5ABC">
        <w:rPr>
          <w:rFonts w:ascii="Book Antiqua" w:eastAsia="Book Antiqua" w:hAnsi="Book Antiqua" w:cs="Book Antiqua"/>
          <w:i/>
          <w:iCs/>
          <w:color w:val="000000"/>
        </w:rPr>
        <w:t>Gynecol</w:t>
      </w:r>
      <w:proofErr w:type="spellEnd"/>
      <w:r w:rsidRPr="00CA5ABC">
        <w:rPr>
          <w:rFonts w:ascii="Book Antiqua" w:eastAsia="Book Antiqua" w:hAnsi="Book Antiqua" w:cs="Book Antiqua"/>
          <w:i/>
          <w:iCs/>
          <w:color w:val="000000"/>
        </w:rPr>
        <w:t xml:space="preserve"> </w:t>
      </w:r>
      <w:proofErr w:type="spellStart"/>
      <w:r w:rsidRPr="00CA5ABC">
        <w:rPr>
          <w:rFonts w:ascii="Book Antiqua" w:eastAsia="Book Antiqua" w:hAnsi="Book Antiqua" w:cs="Book Antiqua"/>
          <w:i/>
          <w:iCs/>
          <w:color w:val="000000"/>
        </w:rPr>
        <w:t>Obstet</w:t>
      </w:r>
      <w:proofErr w:type="spellEnd"/>
      <w:r w:rsidRPr="00CA5ABC">
        <w:rPr>
          <w:rFonts w:ascii="Book Antiqua" w:eastAsia="Book Antiqua" w:hAnsi="Book Antiqua" w:cs="Book Antiqua"/>
          <w:color w:val="000000"/>
        </w:rPr>
        <w:t xml:space="preserve"> 1981; </w:t>
      </w:r>
      <w:r w:rsidRPr="00CA5ABC">
        <w:rPr>
          <w:rFonts w:ascii="Book Antiqua" w:eastAsia="Book Antiqua" w:hAnsi="Book Antiqua" w:cs="Book Antiqua"/>
          <w:b/>
          <w:bCs/>
          <w:color w:val="000000"/>
        </w:rPr>
        <w:t>153</w:t>
      </w:r>
      <w:r w:rsidRPr="00CA5ABC">
        <w:rPr>
          <w:rFonts w:ascii="Book Antiqua" w:eastAsia="Book Antiqua" w:hAnsi="Book Antiqua" w:cs="Book Antiqua"/>
          <w:color w:val="000000"/>
        </w:rPr>
        <w:t>: 527-531 [PMID: 7280941]</w:t>
      </w:r>
    </w:p>
    <w:p w14:paraId="4C9357AD"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10 </w:t>
      </w:r>
      <w:r w:rsidRPr="00CA5ABC">
        <w:rPr>
          <w:rFonts w:ascii="Book Antiqua" w:eastAsia="Book Antiqua" w:hAnsi="Book Antiqua" w:cs="Book Antiqua"/>
          <w:b/>
          <w:bCs/>
          <w:color w:val="000000"/>
        </w:rPr>
        <w:t>Beltran MA</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Csendes</w:t>
      </w:r>
      <w:proofErr w:type="spellEnd"/>
      <w:r w:rsidRPr="00CA5ABC">
        <w:rPr>
          <w:rFonts w:ascii="Book Antiqua" w:eastAsia="Book Antiqua" w:hAnsi="Book Antiqua" w:cs="Book Antiqua"/>
          <w:color w:val="000000"/>
        </w:rPr>
        <w:t xml:space="preserve"> A. </w:t>
      </w:r>
      <w:proofErr w:type="spellStart"/>
      <w:r w:rsidRPr="00CA5ABC">
        <w:rPr>
          <w:rFonts w:ascii="Book Antiqua" w:eastAsia="Book Antiqua" w:hAnsi="Book Antiqua" w:cs="Book Antiqua"/>
          <w:color w:val="000000"/>
        </w:rPr>
        <w:t>Mirizzi</w:t>
      </w:r>
      <w:proofErr w:type="spellEnd"/>
      <w:r w:rsidRPr="00CA5ABC">
        <w:rPr>
          <w:rFonts w:ascii="Book Antiqua" w:eastAsia="Book Antiqua" w:hAnsi="Book Antiqua" w:cs="Book Antiqua"/>
          <w:color w:val="000000"/>
        </w:rPr>
        <w:t xml:space="preserve"> syndrome and gallstone ileus: an unusual presentation of gallstone disease. </w:t>
      </w:r>
      <w:r w:rsidRPr="00CA5ABC">
        <w:rPr>
          <w:rFonts w:ascii="Book Antiqua" w:eastAsia="Book Antiqua" w:hAnsi="Book Antiqua" w:cs="Book Antiqua"/>
          <w:i/>
          <w:iCs/>
          <w:color w:val="000000"/>
        </w:rPr>
        <w:t xml:space="preserve">J </w:t>
      </w:r>
      <w:proofErr w:type="spellStart"/>
      <w:r w:rsidRPr="00CA5ABC">
        <w:rPr>
          <w:rFonts w:ascii="Book Antiqua" w:eastAsia="Book Antiqua" w:hAnsi="Book Antiqua" w:cs="Book Antiqua"/>
          <w:i/>
          <w:iCs/>
          <w:color w:val="000000"/>
        </w:rPr>
        <w:t>Gastrointest</w:t>
      </w:r>
      <w:proofErr w:type="spellEnd"/>
      <w:r w:rsidRPr="00CA5ABC">
        <w:rPr>
          <w:rFonts w:ascii="Book Antiqua" w:eastAsia="Book Antiqua" w:hAnsi="Book Antiqua" w:cs="Book Antiqua"/>
          <w:i/>
          <w:iCs/>
          <w:color w:val="000000"/>
        </w:rPr>
        <w:t xml:space="preserve"> Surg</w:t>
      </w:r>
      <w:r w:rsidRPr="00CA5ABC">
        <w:rPr>
          <w:rFonts w:ascii="Book Antiqua" w:eastAsia="Book Antiqua" w:hAnsi="Book Antiqua" w:cs="Book Antiqua"/>
          <w:color w:val="000000"/>
        </w:rPr>
        <w:t xml:space="preserve"> 2005; </w:t>
      </w:r>
      <w:r w:rsidRPr="00CA5ABC">
        <w:rPr>
          <w:rFonts w:ascii="Book Antiqua" w:eastAsia="Book Antiqua" w:hAnsi="Book Antiqua" w:cs="Book Antiqua"/>
          <w:b/>
          <w:bCs/>
          <w:color w:val="000000"/>
        </w:rPr>
        <w:t>9</w:t>
      </w:r>
      <w:r w:rsidRPr="00CA5ABC">
        <w:rPr>
          <w:rFonts w:ascii="Book Antiqua" w:eastAsia="Book Antiqua" w:hAnsi="Book Antiqua" w:cs="Book Antiqua"/>
          <w:color w:val="000000"/>
        </w:rPr>
        <w:t>: 686-689 [PMID: 15862264 DOI: 10.1016/j.gassur.2004.09.058]</w:t>
      </w:r>
    </w:p>
    <w:p w14:paraId="4B9764D5"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11 </w:t>
      </w:r>
      <w:proofErr w:type="spellStart"/>
      <w:r w:rsidRPr="00CA5ABC">
        <w:rPr>
          <w:rFonts w:ascii="Book Antiqua" w:eastAsia="Book Antiqua" w:hAnsi="Book Antiqua" w:cs="Book Antiqua"/>
          <w:b/>
          <w:bCs/>
          <w:color w:val="000000"/>
        </w:rPr>
        <w:t>Changku</w:t>
      </w:r>
      <w:proofErr w:type="spellEnd"/>
      <w:r w:rsidRPr="00CA5ABC">
        <w:rPr>
          <w:rFonts w:ascii="Book Antiqua" w:eastAsia="Book Antiqua" w:hAnsi="Book Antiqua" w:cs="Book Antiqua"/>
          <w:b/>
          <w:bCs/>
          <w:color w:val="000000"/>
        </w:rPr>
        <w:t xml:space="preserve"> J</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Shaohua</w:t>
      </w:r>
      <w:proofErr w:type="spellEnd"/>
      <w:r w:rsidRPr="00CA5ABC">
        <w:rPr>
          <w:rFonts w:ascii="Book Antiqua" w:eastAsia="Book Antiqua" w:hAnsi="Book Antiqua" w:cs="Book Antiqua"/>
          <w:color w:val="000000"/>
        </w:rPr>
        <w:t xml:space="preserve"> S, </w:t>
      </w:r>
      <w:proofErr w:type="spellStart"/>
      <w:r w:rsidRPr="00CA5ABC">
        <w:rPr>
          <w:rFonts w:ascii="Book Antiqua" w:eastAsia="Book Antiqua" w:hAnsi="Book Antiqua" w:cs="Book Antiqua"/>
          <w:color w:val="000000"/>
        </w:rPr>
        <w:t>Zhicheng</w:t>
      </w:r>
      <w:proofErr w:type="spellEnd"/>
      <w:r w:rsidRPr="00CA5ABC">
        <w:rPr>
          <w:rFonts w:ascii="Book Antiqua" w:eastAsia="Book Antiqua" w:hAnsi="Book Antiqua" w:cs="Book Antiqua"/>
          <w:color w:val="000000"/>
        </w:rPr>
        <w:t xml:space="preserve"> Z, </w:t>
      </w:r>
      <w:proofErr w:type="spellStart"/>
      <w:r w:rsidRPr="00CA5ABC">
        <w:rPr>
          <w:rFonts w:ascii="Book Antiqua" w:eastAsia="Book Antiqua" w:hAnsi="Book Antiqua" w:cs="Book Antiqua"/>
          <w:color w:val="000000"/>
        </w:rPr>
        <w:t>Shusen</w:t>
      </w:r>
      <w:proofErr w:type="spellEnd"/>
      <w:r w:rsidRPr="00CA5ABC">
        <w:rPr>
          <w:rFonts w:ascii="Book Antiqua" w:eastAsia="Book Antiqua" w:hAnsi="Book Antiqua" w:cs="Book Antiqua"/>
          <w:color w:val="000000"/>
        </w:rPr>
        <w:t xml:space="preserve"> Z. Upper gastric tract bleeding due to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a case report. </w:t>
      </w:r>
      <w:proofErr w:type="spellStart"/>
      <w:r w:rsidRPr="00CA5ABC">
        <w:rPr>
          <w:rFonts w:ascii="Book Antiqua" w:eastAsia="Book Antiqua" w:hAnsi="Book Antiqua" w:cs="Book Antiqua"/>
          <w:i/>
          <w:iCs/>
          <w:color w:val="000000"/>
        </w:rPr>
        <w:t>Hepatogastroenterology</w:t>
      </w:r>
      <w:proofErr w:type="spellEnd"/>
      <w:r w:rsidRPr="00CA5ABC">
        <w:rPr>
          <w:rFonts w:ascii="Book Antiqua" w:eastAsia="Book Antiqua" w:hAnsi="Book Antiqua" w:cs="Book Antiqua"/>
          <w:color w:val="000000"/>
        </w:rPr>
        <w:t xml:space="preserve"> 2005; </w:t>
      </w:r>
      <w:r w:rsidRPr="00CA5ABC">
        <w:rPr>
          <w:rFonts w:ascii="Book Antiqua" w:eastAsia="Book Antiqua" w:hAnsi="Book Antiqua" w:cs="Book Antiqua"/>
          <w:b/>
          <w:bCs/>
          <w:color w:val="000000"/>
        </w:rPr>
        <w:t>52</w:t>
      </w:r>
      <w:r w:rsidRPr="00CA5ABC">
        <w:rPr>
          <w:rFonts w:ascii="Book Antiqua" w:eastAsia="Book Antiqua" w:hAnsi="Book Antiqua" w:cs="Book Antiqua"/>
          <w:color w:val="000000"/>
        </w:rPr>
        <w:t>: 1372-1374 [PMID: 16201077]</w:t>
      </w:r>
    </w:p>
    <w:p w14:paraId="0A04292E"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12 </w:t>
      </w:r>
      <w:r w:rsidRPr="00CA5ABC">
        <w:rPr>
          <w:rFonts w:ascii="Book Antiqua" w:eastAsia="Book Antiqua" w:hAnsi="Book Antiqua" w:cs="Book Antiqua"/>
          <w:b/>
          <w:bCs/>
          <w:color w:val="000000"/>
        </w:rPr>
        <w:t>Corry RJ</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Mundth</w:t>
      </w:r>
      <w:proofErr w:type="spellEnd"/>
      <w:r w:rsidRPr="00CA5ABC">
        <w:rPr>
          <w:rFonts w:ascii="Book Antiqua" w:eastAsia="Book Antiqua" w:hAnsi="Book Antiqua" w:cs="Book Antiqua"/>
          <w:color w:val="000000"/>
        </w:rPr>
        <w:t xml:space="preserve"> ED, Bartlett MK. Massive upper-gastrointestinal tract hemorrhage. A complication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w:t>
      </w:r>
      <w:r w:rsidRPr="00CA5ABC">
        <w:rPr>
          <w:rFonts w:ascii="Book Antiqua" w:eastAsia="Book Antiqua" w:hAnsi="Book Antiqua" w:cs="Book Antiqua"/>
          <w:i/>
          <w:iCs/>
          <w:color w:val="000000"/>
        </w:rPr>
        <w:t>Arch Surg</w:t>
      </w:r>
      <w:r w:rsidRPr="00CA5ABC">
        <w:rPr>
          <w:rFonts w:ascii="Book Antiqua" w:eastAsia="Book Antiqua" w:hAnsi="Book Antiqua" w:cs="Book Antiqua"/>
          <w:color w:val="000000"/>
        </w:rPr>
        <w:t xml:space="preserve"> 1968; </w:t>
      </w:r>
      <w:r w:rsidRPr="00CA5ABC">
        <w:rPr>
          <w:rFonts w:ascii="Book Antiqua" w:eastAsia="Book Antiqua" w:hAnsi="Book Antiqua" w:cs="Book Antiqua"/>
          <w:b/>
          <w:bCs/>
          <w:color w:val="000000"/>
        </w:rPr>
        <w:t>97</w:t>
      </w:r>
      <w:r w:rsidRPr="00CA5ABC">
        <w:rPr>
          <w:rFonts w:ascii="Book Antiqua" w:eastAsia="Book Antiqua" w:hAnsi="Book Antiqua" w:cs="Book Antiqua"/>
          <w:color w:val="000000"/>
        </w:rPr>
        <w:t>: 531-532 [PMID: 5302940 DOI: 10.1001/archsurg.1968.01340040027001]</w:t>
      </w:r>
    </w:p>
    <w:p w14:paraId="5CAC8F78" w14:textId="05CBCA4E"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13 </w:t>
      </w:r>
      <w:proofErr w:type="spellStart"/>
      <w:r w:rsidRPr="00CA5ABC">
        <w:rPr>
          <w:rFonts w:ascii="Book Antiqua" w:eastAsia="Book Antiqua" w:hAnsi="Book Antiqua" w:cs="Book Antiqua"/>
          <w:b/>
          <w:bCs/>
          <w:color w:val="000000"/>
        </w:rPr>
        <w:t>Feferman</w:t>
      </w:r>
      <w:proofErr w:type="spellEnd"/>
      <w:r w:rsidRPr="00CA5ABC">
        <w:rPr>
          <w:rFonts w:ascii="Book Antiqua" w:eastAsia="Book Antiqua" w:hAnsi="Book Antiqua" w:cs="Book Antiqua"/>
          <w:b/>
          <w:bCs/>
          <w:color w:val="000000"/>
        </w:rPr>
        <w:t xml:space="preserve"> Y</w:t>
      </w:r>
      <w:r w:rsidRPr="00C646B9">
        <w:rPr>
          <w:rFonts w:ascii="Book Antiqua" w:eastAsia="Book Antiqua" w:hAnsi="Book Antiqua" w:cs="Book Antiqua"/>
          <w:bCs/>
          <w:color w:val="000000"/>
        </w:rPr>
        <w:t>,</w:t>
      </w:r>
      <w:r w:rsidR="00C646B9">
        <w:rPr>
          <w:rFonts w:ascii="Book Antiqua" w:eastAsia="Book Antiqua" w:hAnsi="Book Antiqua" w:cs="Book Antiqua"/>
          <w:color w:val="000000"/>
        </w:rPr>
        <w:t xml:space="preserve"> </w:t>
      </w:r>
      <w:r w:rsidRPr="00CA5ABC">
        <w:rPr>
          <w:rFonts w:ascii="Book Antiqua" w:eastAsia="Book Antiqua" w:hAnsi="Book Antiqua" w:cs="Book Antiqua"/>
          <w:color w:val="000000"/>
        </w:rPr>
        <w:t xml:space="preserve">Bard V, </w:t>
      </w:r>
      <w:proofErr w:type="spellStart"/>
      <w:r w:rsidRPr="00CA5ABC">
        <w:rPr>
          <w:rFonts w:ascii="Book Antiqua" w:eastAsia="Book Antiqua" w:hAnsi="Book Antiqua" w:cs="Book Antiqua"/>
          <w:color w:val="000000"/>
        </w:rPr>
        <w:t>Aviran</w:t>
      </w:r>
      <w:proofErr w:type="spellEnd"/>
      <w:r w:rsidRPr="00CA5ABC">
        <w:rPr>
          <w:rFonts w:ascii="Book Antiqua" w:eastAsia="Book Antiqua" w:hAnsi="Book Antiqua" w:cs="Book Antiqua"/>
          <w:color w:val="000000"/>
        </w:rPr>
        <w:t xml:space="preserve"> N, Stein M, </w:t>
      </w:r>
      <w:proofErr w:type="spellStart"/>
      <w:r w:rsidRPr="00CA5ABC">
        <w:rPr>
          <w:rFonts w:ascii="Book Antiqua" w:eastAsia="Book Antiqua" w:hAnsi="Book Antiqua" w:cs="Book Antiqua"/>
          <w:color w:val="000000"/>
        </w:rPr>
        <w:t>Kashtan</w:t>
      </w:r>
      <w:proofErr w:type="spellEnd"/>
      <w:r w:rsidRPr="00CA5ABC">
        <w:rPr>
          <w:rFonts w:ascii="Book Antiqua" w:eastAsia="Book Antiqua" w:hAnsi="Book Antiqua" w:cs="Book Antiqua"/>
          <w:color w:val="000000"/>
        </w:rPr>
        <w:t xml:space="preserve"> H, </w:t>
      </w:r>
      <w:proofErr w:type="spellStart"/>
      <w:r w:rsidRPr="00CA5ABC">
        <w:rPr>
          <w:rFonts w:ascii="Book Antiqua" w:eastAsia="Book Antiqua" w:hAnsi="Book Antiqua" w:cs="Book Antiqua"/>
          <w:color w:val="000000"/>
        </w:rPr>
        <w:t>Sadot</w:t>
      </w:r>
      <w:proofErr w:type="spellEnd"/>
      <w:r w:rsidRPr="00CA5ABC">
        <w:rPr>
          <w:rFonts w:ascii="Book Antiqua" w:eastAsia="Book Antiqua" w:hAnsi="Book Antiqua" w:cs="Book Antiqua"/>
          <w:color w:val="000000"/>
        </w:rPr>
        <w:t xml:space="preserve"> E. An Unusual Presentation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Massive Upper Gastrointestinal Bleeding. </w:t>
      </w:r>
      <w:r w:rsidRPr="00C646B9">
        <w:rPr>
          <w:rFonts w:ascii="Book Antiqua" w:eastAsia="Book Antiqua" w:hAnsi="Book Antiqua" w:cs="Book Antiqua"/>
          <w:i/>
          <w:color w:val="000000"/>
        </w:rPr>
        <w:t xml:space="preserve">J </w:t>
      </w:r>
      <w:proofErr w:type="spellStart"/>
      <w:r w:rsidRPr="00C646B9">
        <w:rPr>
          <w:rFonts w:ascii="Book Antiqua" w:eastAsia="Book Antiqua" w:hAnsi="Book Antiqua" w:cs="Book Antiqua"/>
          <w:i/>
          <w:color w:val="000000"/>
        </w:rPr>
        <w:t>Gastrointest</w:t>
      </w:r>
      <w:proofErr w:type="spellEnd"/>
      <w:r w:rsidRPr="00C646B9">
        <w:rPr>
          <w:rFonts w:ascii="Book Antiqua" w:eastAsia="Book Antiqua" w:hAnsi="Book Antiqua" w:cs="Book Antiqua"/>
          <w:i/>
          <w:color w:val="000000"/>
        </w:rPr>
        <w:t xml:space="preserve"> Dig Syst</w:t>
      </w:r>
      <w:r w:rsidRPr="00CA5ABC">
        <w:rPr>
          <w:rFonts w:ascii="Book Antiqua" w:eastAsia="Book Antiqua" w:hAnsi="Book Antiqua" w:cs="Book Antiqua"/>
          <w:color w:val="000000"/>
        </w:rPr>
        <w:t xml:space="preserve"> 2015; </w:t>
      </w:r>
      <w:r w:rsidRPr="00C646B9">
        <w:rPr>
          <w:rFonts w:ascii="Book Antiqua" w:eastAsia="Book Antiqua" w:hAnsi="Book Antiqua" w:cs="Book Antiqua"/>
          <w:b/>
          <w:color w:val="000000"/>
        </w:rPr>
        <w:t>5</w:t>
      </w:r>
      <w:r w:rsidRPr="00CA5ABC">
        <w:rPr>
          <w:rFonts w:ascii="Book Antiqua" w:eastAsia="Book Antiqua" w:hAnsi="Book Antiqua" w:cs="Book Antiqua"/>
          <w:color w:val="000000"/>
        </w:rPr>
        <w:t>: 314 [</w:t>
      </w:r>
      <w:r w:rsidRPr="00C646B9">
        <w:rPr>
          <w:rFonts w:ascii="Book Antiqua" w:eastAsia="Book Antiqua" w:hAnsi="Book Antiqua" w:cs="Book Antiqua"/>
          <w:caps/>
          <w:color w:val="000000"/>
        </w:rPr>
        <w:t>doi:</w:t>
      </w:r>
      <w:r w:rsidR="00C646B9">
        <w:rPr>
          <w:rFonts w:ascii="Book Antiqua" w:eastAsia="Book Antiqua" w:hAnsi="Book Antiqua" w:cs="Book Antiqua"/>
          <w:color w:val="000000"/>
        </w:rPr>
        <w:t xml:space="preserve"> </w:t>
      </w:r>
      <w:r w:rsidRPr="00CA5ABC">
        <w:rPr>
          <w:rFonts w:ascii="Book Antiqua" w:eastAsia="Book Antiqua" w:hAnsi="Book Antiqua" w:cs="Book Antiqua"/>
          <w:color w:val="000000"/>
        </w:rPr>
        <w:t>10.4172/2161-069X.1000314]</w:t>
      </w:r>
    </w:p>
    <w:p w14:paraId="6308CC8D"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lastRenderedPageBreak/>
        <w:t xml:space="preserve">14 </w:t>
      </w:r>
      <w:proofErr w:type="spellStart"/>
      <w:r w:rsidRPr="00CA5ABC">
        <w:rPr>
          <w:rFonts w:ascii="Book Antiqua" w:eastAsia="Book Antiqua" w:hAnsi="Book Antiqua" w:cs="Book Antiqua"/>
          <w:b/>
          <w:bCs/>
          <w:color w:val="000000"/>
        </w:rPr>
        <w:t>Hjelmqvist</w:t>
      </w:r>
      <w:proofErr w:type="spellEnd"/>
      <w:r w:rsidRPr="00CA5ABC">
        <w:rPr>
          <w:rFonts w:ascii="Book Antiqua" w:eastAsia="Book Antiqua" w:hAnsi="Book Antiqua" w:cs="Book Antiqua"/>
          <w:b/>
          <w:bCs/>
          <w:color w:val="000000"/>
        </w:rPr>
        <w:t xml:space="preserve"> B</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Borgström</w:t>
      </w:r>
      <w:proofErr w:type="spellEnd"/>
      <w:r w:rsidRPr="00CA5ABC">
        <w:rPr>
          <w:rFonts w:ascii="Book Antiqua" w:eastAsia="Book Antiqua" w:hAnsi="Book Antiqua" w:cs="Book Antiqua"/>
          <w:color w:val="000000"/>
        </w:rPr>
        <w:t xml:space="preserve"> A, </w:t>
      </w:r>
      <w:proofErr w:type="spellStart"/>
      <w:r w:rsidRPr="00CA5ABC">
        <w:rPr>
          <w:rFonts w:ascii="Book Antiqua" w:eastAsia="Book Antiqua" w:hAnsi="Book Antiqua" w:cs="Book Antiqua"/>
          <w:color w:val="000000"/>
        </w:rPr>
        <w:t>Zederfeldt</w:t>
      </w:r>
      <w:proofErr w:type="spellEnd"/>
      <w:r w:rsidRPr="00CA5ABC">
        <w:rPr>
          <w:rFonts w:ascii="Book Antiqua" w:eastAsia="Book Antiqua" w:hAnsi="Book Antiqua" w:cs="Book Antiqua"/>
          <w:color w:val="000000"/>
        </w:rPr>
        <w:t xml:space="preserve"> B. Major gastrointestinal </w:t>
      </w:r>
      <w:proofErr w:type="spellStart"/>
      <w:r w:rsidRPr="00CA5ABC">
        <w:rPr>
          <w:rFonts w:ascii="Book Antiqua" w:eastAsia="Book Antiqua" w:hAnsi="Book Antiqua" w:cs="Book Antiqua"/>
          <w:color w:val="000000"/>
        </w:rPr>
        <w:t>haemorrhage</w:t>
      </w:r>
      <w:proofErr w:type="spellEnd"/>
      <w:r w:rsidRPr="00CA5ABC">
        <w:rPr>
          <w:rFonts w:ascii="Book Antiqua" w:eastAsia="Book Antiqua" w:hAnsi="Book Antiqua" w:cs="Book Antiqua"/>
          <w:color w:val="000000"/>
        </w:rPr>
        <w:t xml:space="preserve"> as a complication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in gallstone disease. Report of three cases. </w:t>
      </w:r>
      <w:r w:rsidRPr="00CA5ABC">
        <w:rPr>
          <w:rFonts w:ascii="Book Antiqua" w:eastAsia="Book Antiqua" w:hAnsi="Book Antiqua" w:cs="Book Antiqua"/>
          <w:i/>
          <w:iCs/>
          <w:color w:val="000000"/>
        </w:rPr>
        <w:t xml:space="preserve">Ann </w:t>
      </w:r>
      <w:proofErr w:type="spellStart"/>
      <w:r w:rsidRPr="00CA5ABC">
        <w:rPr>
          <w:rFonts w:ascii="Book Antiqua" w:eastAsia="Book Antiqua" w:hAnsi="Book Antiqua" w:cs="Book Antiqua"/>
          <w:i/>
          <w:iCs/>
          <w:color w:val="000000"/>
        </w:rPr>
        <w:t>Chir</w:t>
      </w:r>
      <w:proofErr w:type="spellEnd"/>
      <w:r w:rsidRPr="00CA5ABC">
        <w:rPr>
          <w:rFonts w:ascii="Book Antiqua" w:eastAsia="Book Antiqua" w:hAnsi="Book Antiqua" w:cs="Book Antiqua"/>
          <w:i/>
          <w:iCs/>
          <w:color w:val="000000"/>
        </w:rPr>
        <w:t xml:space="preserve"> </w:t>
      </w:r>
      <w:proofErr w:type="spellStart"/>
      <w:r w:rsidRPr="00CA5ABC">
        <w:rPr>
          <w:rFonts w:ascii="Book Antiqua" w:eastAsia="Book Antiqua" w:hAnsi="Book Antiqua" w:cs="Book Antiqua"/>
          <w:i/>
          <w:iCs/>
          <w:color w:val="000000"/>
        </w:rPr>
        <w:t>Gynaecol</w:t>
      </w:r>
      <w:proofErr w:type="spellEnd"/>
      <w:r w:rsidRPr="00CA5ABC">
        <w:rPr>
          <w:rFonts w:ascii="Book Antiqua" w:eastAsia="Book Antiqua" w:hAnsi="Book Antiqua" w:cs="Book Antiqua"/>
          <w:color w:val="000000"/>
        </w:rPr>
        <w:t xml:space="preserve"> 1985; </w:t>
      </w:r>
      <w:r w:rsidRPr="00CA5ABC">
        <w:rPr>
          <w:rFonts w:ascii="Book Antiqua" w:eastAsia="Book Antiqua" w:hAnsi="Book Antiqua" w:cs="Book Antiqua"/>
          <w:b/>
          <w:bCs/>
          <w:color w:val="000000"/>
        </w:rPr>
        <w:t>74</w:t>
      </w:r>
      <w:r w:rsidRPr="00CA5ABC">
        <w:rPr>
          <w:rFonts w:ascii="Book Antiqua" w:eastAsia="Book Antiqua" w:hAnsi="Book Antiqua" w:cs="Book Antiqua"/>
          <w:color w:val="000000"/>
        </w:rPr>
        <w:t>: 6-8 [PMID: 3874582]</w:t>
      </w:r>
    </w:p>
    <w:p w14:paraId="639C34E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15 </w:t>
      </w:r>
      <w:r w:rsidRPr="00CA5ABC">
        <w:rPr>
          <w:rFonts w:ascii="Book Antiqua" w:eastAsia="Book Antiqua" w:hAnsi="Book Antiqua" w:cs="Book Antiqua"/>
          <w:b/>
          <w:bCs/>
          <w:color w:val="000000"/>
        </w:rPr>
        <w:t>Kochhar R</w:t>
      </w:r>
      <w:r w:rsidRPr="00CA5ABC">
        <w:rPr>
          <w:rFonts w:ascii="Book Antiqua" w:eastAsia="Book Antiqua" w:hAnsi="Book Antiqua" w:cs="Book Antiqua"/>
          <w:color w:val="000000"/>
        </w:rPr>
        <w:t xml:space="preserve">, Krishna PR, Gupta NM, Mehta SK. Massive gastrointestinal bleeding due to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Case report. </w:t>
      </w:r>
      <w:r w:rsidRPr="00CA5ABC">
        <w:rPr>
          <w:rFonts w:ascii="Book Antiqua" w:eastAsia="Book Antiqua" w:hAnsi="Book Antiqua" w:cs="Book Antiqua"/>
          <w:i/>
          <w:iCs/>
          <w:color w:val="000000"/>
        </w:rPr>
        <w:t xml:space="preserve">Acta </w:t>
      </w:r>
      <w:proofErr w:type="spellStart"/>
      <w:r w:rsidRPr="00CA5ABC">
        <w:rPr>
          <w:rFonts w:ascii="Book Antiqua" w:eastAsia="Book Antiqua" w:hAnsi="Book Antiqua" w:cs="Book Antiqua"/>
          <w:i/>
          <w:iCs/>
          <w:color w:val="000000"/>
        </w:rPr>
        <w:t>Chir</w:t>
      </w:r>
      <w:proofErr w:type="spellEnd"/>
      <w:r w:rsidRPr="00CA5ABC">
        <w:rPr>
          <w:rFonts w:ascii="Book Antiqua" w:eastAsia="Book Antiqua" w:hAnsi="Book Antiqua" w:cs="Book Antiqua"/>
          <w:i/>
          <w:iCs/>
          <w:color w:val="000000"/>
        </w:rPr>
        <w:t xml:space="preserve"> </w:t>
      </w:r>
      <w:proofErr w:type="spellStart"/>
      <w:r w:rsidRPr="00CA5ABC">
        <w:rPr>
          <w:rFonts w:ascii="Book Antiqua" w:eastAsia="Book Antiqua" w:hAnsi="Book Antiqua" w:cs="Book Antiqua"/>
          <w:i/>
          <w:iCs/>
          <w:color w:val="000000"/>
        </w:rPr>
        <w:t>Scand</w:t>
      </w:r>
      <w:proofErr w:type="spellEnd"/>
      <w:r w:rsidRPr="00CA5ABC">
        <w:rPr>
          <w:rFonts w:ascii="Book Antiqua" w:eastAsia="Book Antiqua" w:hAnsi="Book Antiqua" w:cs="Book Antiqua"/>
          <w:color w:val="000000"/>
        </w:rPr>
        <w:t xml:space="preserve"> 1988; </w:t>
      </w:r>
      <w:r w:rsidRPr="00CA5ABC">
        <w:rPr>
          <w:rFonts w:ascii="Book Antiqua" w:eastAsia="Book Antiqua" w:hAnsi="Book Antiqua" w:cs="Book Antiqua"/>
          <w:b/>
          <w:bCs/>
          <w:color w:val="000000"/>
        </w:rPr>
        <w:t>154</w:t>
      </w:r>
      <w:r w:rsidRPr="00CA5ABC">
        <w:rPr>
          <w:rFonts w:ascii="Book Antiqua" w:eastAsia="Book Antiqua" w:hAnsi="Book Antiqua" w:cs="Book Antiqua"/>
          <w:color w:val="000000"/>
        </w:rPr>
        <w:t>: 471-472 [PMID: 3188795]</w:t>
      </w:r>
    </w:p>
    <w:p w14:paraId="7AA59F0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16 </w:t>
      </w:r>
      <w:proofErr w:type="spellStart"/>
      <w:r w:rsidRPr="00CA5ABC">
        <w:rPr>
          <w:rFonts w:ascii="Book Antiqua" w:eastAsia="Book Antiqua" w:hAnsi="Book Antiqua" w:cs="Book Antiqua"/>
          <w:b/>
          <w:bCs/>
          <w:color w:val="000000"/>
        </w:rPr>
        <w:t>Kosugi</w:t>
      </w:r>
      <w:proofErr w:type="spellEnd"/>
      <w:r w:rsidRPr="00CA5ABC">
        <w:rPr>
          <w:rFonts w:ascii="Book Antiqua" w:eastAsia="Book Antiqua" w:hAnsi="Book Antiqua" w:cs="Book Antiqua"/>
          <w:b/>
          <w:bCs/>
          <w:color w:val="000000"/>
        </w:rPr>
        <w:t xml:space="preserve"> S</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Tani</w:t>
      </w:r>
      <w:proofErr w:type="spellEnd"/>
      <w:r w:rsidRPr="00CA5ABC">
        <w:rPr>
          <w:rFonts w:ascii="Book Antiqua" w:eastAsia="Book Antiqua" w:hAnsi="Book Antiqua" w:cs="Book Antiqua"/>
          <w:color w:val="000000"/>
        </w:rPr>
        <w:t xml:space="preserve"> T, Kurosaki I, </w:t>
      </w:r>
      <w:proofErr w:type="spellStart"/>
      <w:r w:rsidRPr="00CA5ABC">
        <w:rPr>
          <w:rFonts w:ascii="Book Antiqua" w:eastAsia="Book Antiqua" w:hAnsi="Book Antiqua" w:cs="Book Antiqua"/>
          <w:color w:val="000000"/>
        </w:rPr>
        <w:t>Hatakeyama</w:t>
      </w:r>
      <w:proofErr w:type="spellEnd"/>
      <w:r w:rsidRPr="00CA5ABC">
        <w:rPr>
          <w:rFonts w:ascii="Book Antiqua" w:eastAsia="Book Antiqua" w:hAnsi="Book Antiqua" w:cs="Book Antiqua"/>
          <w:color w:val="000000"/>
        </w:rPr>
        <w:t xml:space="preserve"> K. Gallstone ileus with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presenting massive upper gastrointestinal hemorrhage. </w:t>
      </w:r>
      <w:r w:rsidRPr="00CA5ABC">
        <w:rPr>
          <w:rFonts w:ascii="Book Antiqua" w:eastAsia="Book Antiqua" w:hAnsi="Book Antiqua" w:cs="Book Antiqua"/>
          <w:i/>
          <w:iCs/>
          <w:color w:val="000000"/>
        </w:rPr>
        <w:t>J Gastroenterol Hepatol</w:t>
      </w:r>
      <w:r w:rsidRPr="00CA5ABC">
        <w:rPr>
          <w:rFonts w:ascii="Book Antiqua" w:eastAsia="Book Antiqua" w:hAnsi="Book Antiqua" w:cs="Book Antiqua"/>
          <w:color w:val="000000"/>
        </w:rPr>
        <w:t xml:space="preserve"> 2006; </w:t>
      </w:r>
      <w:r w:rsidRPr="00CA5ABC">
        <w:rPr>
          <w:rFonts w:ascii="Book Antiqua" w:eastAsia="Book Antiqua" w:hAnsi="Book Antiqua" w:cs="Book Antiqua"/>
          <w:b/>
          <w:bCs/>
          <w:color w:val="000000"/>
        </w:rPr>
        <w:t>21</w:t>
      </w:r>
      <w:r w:rsidRPr="00CA5ABC">
        <w:rPr>
          <w:rFonts w:ascii="Book Antiqua" w:eastAsia="Book Antiqua" w:hAnsi="Book Antiqua" w:cs="Book Antiqua"/>
          <w:color w:val="000000"/>
        </w:rPr>
        <w:t>: 624-625 [PMID: 16638115 DOI: 10.1111/j.1440-1746.2006.04251.x]</w:t>
      </w:r>
    </w:p>
    <w:p w14:paraId="3ED218E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17 </w:t>
      </w:r>
      <w:r w:rsidRPr="00CA5ABC">
        <w:rPr>
          <w:rFonts w:ascii="Book Antiqua" w:eastAsia="Book Antiqua" w:hAnsi="Book Antiqua" w:cs="Book Antiqua"/>
          <w:b/>
          <w:bCs/>
          <w:color w:val="000000"/>
        </w:rPr>
        <w:t>Mohammed N</w:t>
      </w:r>
      <w:r w:rsidRPr="00CA5ABC">
        <w:rPr>
          <w:rFonts w:ascii="Book Antiqua" w:eastAsia="Book Antiqua" w:hAnsi="Book Antiqua" w:cs="Book Antiqua"/>
          <w:color w:val="000000"/>
        </w:rPr>
        <w:t xml:space="preserve">, Godfrey EM, Subramanian V. </w:t>
      </w:r>
      <w:proofErr w:type="spellStart"/>
      <w:r w:rsidRPr="00CA5ABC">
        <w:rPr>
          <w:rFonts w:ascii="Book Antiqua" w:eastAsia="Book Antiqua" w:hAnsi="Book Antiqua" w:cs="Book Antiqua"/>
          <w:color w:val="000000"/>
        </w:rPr>
        <w:t>Cholecysto</w:t>
      </w:r>
      <w:proofErr w:type="spellEnd"/>
      <w:r w:rsidRPr="00CA5ABC">
        <w:rPr>
          <w:rFonts w:ascii="Book Antiqua" w:eastAsia="Book Antiqua" w:hAnsi="Book Antiqua" w:cs="Book Antiqua"/>
          <w:color w:val="000000"/>
        </w:rPr>
        <w:t xml:space="preserve">-duodenal fistula as the source of upper gastrointestinal bleeding. </w:t>
      </w:r>
      <w:r w:rsidRPr="00CA5ABC">
        <w:rPr>
          <w:rFonts w:ascii="Book Antiqua" w:eastAsia="Book Antiqua" w:hAnsi="Book Antiqua" w:cs="Book Antiqua"/>
          <w:i/>
          <w:iCs/>
          <w:color w:val="000000"/>
        </w:rPr>
        <w:t>Endoscopy</w:t>
      </w:r>
      <w:r w:rsidRPr="00CA5ABC">
        <w:rPr>
          <w:rFonts w:ascii="Book Antiqua" w:eastAsia="Book Antiqua" w:hAnsi="Book Antiqua" w:cs="Book Antiqua"/>
          <w:color w:val="000000"/>
        </w:rPr>
        <w:t xml:space="preserve"> 2013; </w:t>
      </w:r>
      <w:r w:rsidRPr="00CA5ABC">
        <w:rPr>
          <w:rFonts w:ascii="Book Antiqua" w:eastAsia="Book Antiqua" w:hAnsi="Book Antiqua" w:cs="Book Antiqua"/>
          <w:b/>
          <w:bCs/>
          <w:color w:val="000000"/>
        </w:rPr>
        <w:t>45 Suppl 2 UCTN</w:t>
      </w:r>
      <w:r w:rsidRPr="00CA5ABC">
        <w:rPr>
          <w:rFonts w:ascii="Book Antiqua" w:eastAsia="Book Antiqua" w:hAnsi="Book Antiqua" w:cs="Book Antiqua"/>
          <w:color w:val="000000"/>
        </w:rPr>
        <w:t>: E250-E251 [PMID: 24008450 DOI: 10.1055/s-0033-1344418]</w:t>
      </w:r>
    </w:p>
    <w:p w14:paraId="1D12DFB1"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18 </w:t>
      </w:r>
      <w:proofErr w:type="spellStart"/>
      <w:r w:rsidRPr="00CA5ABC">
        <w:rPr>
          <w:rFonts w:ascii="Book Antiqua" w:eastAsia="Book Antiqua" w:hAnsi="Book Antiqua" w:cs="Book Antiqua"/>
          <w:b/>
          <w:bCs/>
          <w:color w:val="000000"/>
        </w:rPr>
        <w:t>Schenken</w:t>
      </w:r>
      <w:proofErr w:type="spellEnd"/>
      <w:r w:rsidRPr="00CA5ABC">
        <w:rPr>
          <w:rFonts w:ascii="Book Antiqua" w:eastAsia="Book Antiqua" w:hAnsi="Book Antiqua" w:cs="Book Antiqua"/>
          <w:b/>
          <w:bCs/>
          <w:color w:val="000000"/>
        </w:rPr>
        <w:t xml:space="preserve"> JR</w:t>
      </w:r>
      <w:r w:rsidRPr="00CA5ABC">
        <w:rPr>
          <w:rFonts w:ascii="Book Antiqua" w:eastAsia="Book Antiqua" w:hAnsi="Book Antiqua" w:cs="Book Antiqua"/>
          <w:color w:val="000000"/>
        </w:rPr>
        <w:t xml:space="preserve">, Adamson JR. Fatal gastrointestinal tract hemorrhage: a complication of ulcerative cholecystitis, cholelithiasis, and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w:t>
      </w:r>
      <w:r w:rsidRPr="00CA5ABC">
        <w:rPr>
          <w:rFonts w:ascii="Book Antiqua" w:eastAsia="Book Antiqua" w:hAnsi="Book Antiqua" w:cs="Book Antiqua"/>
          <w:i/>
          <w:iCs/>
          <w:color w:val="000000"/>
        </w:rPr>
        <w:t xml:space="preserve">Am J Clin </w:t>
      </w:r>
      <w:proofErr w:type="spellStart"/>
      <w:r w:rsidRPr="00CA5ABC">
        <w:rPr>
          <w:rFonts w:ascii="Book Antiqua" w:eastAsia="Book Antiqua" w:hAnsi="Book Antiqua" w:cs="Book Antiqua"/>
          <w:i/>
          <w:iCs/>
          <w:color w:val="000000"/>
        </w:rPr>
        <w:t>Pathol</w:t>
      </w:r>
      <w:proofErr w:type="spellEnd"/>
      <w:r w:rsidRPr="00CA5ABC">
        <w:rPr>
          <w:rFonts w:ascii="Book Antiqua" w:eastAsia="Book Antiqua" w:hAnsi="Book Antiqua" w:cs="Book Antiqua"/>
          <w:color w:val="000000"/>
        </w:rPr>
        <w:t xml:space="preserve"> 1970; </w:t>
      </w:r>
      <w:r w:rsidRPr="00CA5ABC">
        <w:rPr>
          <w:rFonts w:ascii="Book Antiqua" w:eastAsia="Book Antiqua" w:hAnsi="Book Antiqua" w:cs="Book Antiqua"/>
          <w:b/>
          <w:bCs/>
          <w:color w:val="000000"/>
        </w:rPr>
        <w:t>53</w:t>
      </w:r>
      <w:r w:rsidRPr="00CA5ABC">
        <w:rPr>
          <w:rFonts w:ascii="Book Antiqua" w:eastAsia="Book Antiqua" w:hAnsi="Book Antiqua" w:cs="Book Antiqua"/>
          <w:color w:val="000000"/>
        </w:rPr>
        <w:t>: 423-424 [PMID: 5309130 DOI: 10.1093/</w:t>
      </w:r>
      <w:proofErr w:type="spellStart"/>
      <w:r w:rsidRPr="00CA5ABC">
        <w:rPr>
          <w:rFonts w:ascii="Book Antiqua" w:eastAsia="Book Antiqua" w:hAnsi="Book Antiqua" w:cs="Book Antiqua"/>
          <w:color w:val="000000"/>
        </w:rPr>
        <w:t>ajcp</w:t>
      </w:r>
      <w:proofErr w:type="spellEnd"/>
      <w:r w:rsidRPr="00CA5ABC">
        <w:rPr>
          <w:rFonts w:ascii="Book Antiqua" w:eastAsia="Book Antiqua" w:hAnsi="Book Antiqua" w:cs="Book Antiqua"/>
          <w:color w:val="000000"/>
        </w:rPr>
        <w:t>/53.3.423]</w:t>
      </w:r>
    </w:p>
    <w:p w14:paraId="781C477D"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19 </w:t>
      </w:r>
      <w:r w:rsidRPr="00CA5ABC">
        <w:rPr>
          <w:rFonts w:ascii="Book Antiqua" w:eastAsia="Book Antiqua" w:hAnsi="Book Antiqua" w:cs="Book Antiqua"/>
          <w:b/>
          <w:bCs/>
          <w:color w:val="000000"/>
        </w:rPr>
        <w:t xml:space="preserve">Esparza </w:t>
      </w:r>
      <w:proofErr w:type="spellStart"/>
      <w:r w:rsidRPr="00CA5ABC">
        <w:rPr>
          <w:rFonts w:ascii="Book Antiqua" w:eastAsia="Book Antiqua" w:hAnsi="Book Antiqua" w:cs="Book Antiqua"/>
          <w:b/>
          <w:bCs/>
          <w:color w:val="000000"/>
        </w:rPr>
        <w:t>Monzavi</w:t>
      </w:r>
      <w:proofErr w:type="spellEnd"/>
      <w:r w:rsidRPr="00CA5ABC">
        <w:rPr>
          <w:rFonts w:ascii="Book Antiqua" w:eastAsia="Book Antiqua" w:hAnsi="Book Antiqua" w:cs="Book Antiqua"/>
          <w:b/>
          <w:bCs/>
          <w:color w:val="000000"/>
        </w:rPr>
        <w:t xml:space="preserve"> CA</w:t>
      </w:r>
      <w:r w:rsidRPr="00CA5ABC">
        <w:rPr>
          <w:rFonts w:ascii="Book Antiqua" w:eastAsia="Book Antiqua" w:hAnsi="Book Antiqua" w:cs="Book Antiqua"/>
          <w:color w:val="000000"/>
        </w:rPr>
        <w:t xml:space="preserve">, Peters X, </w:t>
      </w:r>
      <w:proofErr w:type="spellStart"/>
      <w:r w:rsidRPr="00CA5ABC">
        <w:rPr>
          <w:rFonts w:ascii="Book Antiqua" w:eastAsia="Book Antiqua" w:hAnsi="Book Antiqua" w:cs="Book Antiqua"/>
          <w:color w:val="000000"/>
        </w:rPr>
        <w:t>Spaggiari</w:t>
      </w:r>
      <w:proofErr w:type="spellEnd"/>
      <w:r w:rsidRPr="00CA5ABC">
        <w:rPr>
          <w:rFonts w:ascii="Book Antiqua" w:eastAsia="Book Antiqua" w:hAnsi="Book Antiqua" w:cs="Book Antiqua"/>
          <w:color w:val="000000"/>
        </w:rPr>
        <w:t xml:space="preserve"> M. </w:t>
      </w:r>
      <w:proofErr w:type="spellStart"/>
      <w:r w:rsidRPr="00CA5ABC">
        <w:rPr>
          <w:rFonts w:ascii="Book Antiqua" w:eastAsia="Book Antiqua" w:hAnsi="Book Antiqua" w:cs="Book Antiqua"/>
          <w:color w:val="000000"/>
        </w:rPr>
        <w:t>Cholecystocolonic</w:t>
      </w:r>
      <w:proofErr w:type="spellEnd"/>
      <w:r w:rsidRPr="00CA5ABC">
        <w:rPr>
          <w:rFonts w:ascii="Book Antiqua" w:eastAsia="Book Antiqua" w:hAnsi="Book Antiqua" w:cs="Book Antiqua"/>
          <w:color w:val="000000"/>
        </w:rPr>
        <w:t xml:space="preserve"> fistula: A rare case report of </w:t>
      </w:r>
      <w:proofErr w:type="spellStart"/>
      <w:r w:rsidRPr="00CA5ABC">
        <w:rPr>
          <w:rFonts w:ascii="Book Antiqua" w:eastAsia="Book Antiqua" w:hAnsi="Book Antiqua" w:cs="Book Antiqua"/>
          <w:color w:val="000000"/>
        </w:rPr>
        <w:t>Mirizzi</w:t>
      </w:r>
      <w:proofErr w:type="spellEnd"/>
      <w:r w:rsidRPr="00CA5ABC">
        <w:rPr>
          <w:rFonts w:ascii="Book Antiqua" w:eastAsia="Book Antiqua" w:hAnsi="Book Antiqua" w:cs="Book Antiqua"/>
          <w:color w:val="000000"/>
        </w:rPr>
        <w:t xml:space="preserve"> syndrome. </w:t>
      </w:r>
      <w:r w:rsidRPr="00CA5ABC">
        <w:rPr>
          <w:rFonts w:ascii="Book Antiqua" w:eastAsia="Book Antiqua" w:hAnsi="Book Antiqua" w:cs="Book Antiqua"/>
          <w:i/>
          <w:iCs/>
          <w:color w:val="000000"/>
        </w:rPr>
        <w:t>Int J Surg Case Rep</w:t>
      </w:r>
      <w:r w:rsidRPr="00CA5ABC">
        <w:rPr>
          <w:rFonts w:ascii="Book Antiqua" w:eastAsia="Book Antiqua" w:hAnsi="Book Antiqua" w:cs="Book Antiqua"/>
          <w:color w:val="000000"/>
        </w:rPr>
        <w:t xml:space="preserve"> 2019; </w:t>
      </w:r>
      <w:r w:rsidRPr="00CA5ABC">
        <w:rPr>
          <w:rFonts w:ascii="Book Antiqua" w:eastAsia="Book Antiqua" w:hAnsi="Book Antiqua" w:cs="Book Antiqua"/>
          <w:b/>
          <w:bCs/>
          <w:color w:val="000000"/>
        </w:rPr>
        <w:t>63</w:t>
      </w:r>
      <w:r w:rsidRPr="00CA5ABC">
        <w:rPr>
          <w:rFonts w:ascii="Book Antiqua" w:eastAsia="Book Antiqua" w:hAnsi="Book Antiqua" w:cs="Book Antiqua"/>
          <w:color w:val="000000"/>
        </w:rPr>
        <w:t>: 97-100 [PMID: 31574458 DOI: 10.1016/j.ijscr.2019.09.023]</w:t>
      </w:r>
    </w:p>
    <w:p w14:paraId="6FEF7D78" w14:textId="77777777" w:rsidR="00A77B3E" w:rsidRPr="00CA5ABC" w:rsidRDefault="00A77B3E" w:rsidP="00CA5ABC">
      <w:pPr>
        <w:adjustRightInd w:val="0"/>
        <w:snapToGrid w:val="0"/>
        <w:spacing w:line="360" w:lineRule="auto"/>
        <w:jc w:val="both"/>
        <w:rPr>
          <w:rFonts w:ascii="Book Antiqua" w:hAnsi="Book Antiqua"/>
        </w:rPr>
        <w:sectPr w:rsidR="00A77B3E" w:rsidRPr="00CA5ABC">
          <w:pgSz w:w="12240" w:h="15840"/>
          <w:pgMar w:top="1440" w:right="1440" w:bottom="1440" w:left="1440" w:header="720" w:footer="720" w:gutter="0"/>
          <w:cols w:space="720"/>
          <w:docGrid w:linePitch="360"/>
        </w:sectPr>
      </w:pPr>
    </w:p>
    <w:p w14:paraId="51AD568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lastRenderedPageBreak/>
        <w:t>Footnotes</w:t>
      </w:r>
    </w:p>
    <w:p w14:paraId="01DE906F" w14:textId="75719AD9"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Informed consent statement: </w:t>
      </w:r>
      <w:r w:rsidRPr="00CA5ABC">
        <w:rPr>
          <w:rFonts w:ascii="Book Antiqua" w:eastAsia="Book Antiqua" w:hAnsi="Book Antiqua" w:cs="Book Antiqua"/>
          <w:color w:val="000000"/>
        </w:rPr>
        <w:t>Informed written consent was obtained from the patient for publication of this report and any accompanying images</w:t>
      </w:r>
      <w:r w:rsidR="000F2A7F">
        <w:rPr>
          <w:rFonts w:ascii="Book Antiqua" w:eastAsia="Book Antiqua" w:hAnsi="Book Antiqua" w:cs="Book Antiqua"/>
          <w:color w:val="000000"/>
        </w:rPr>
        <w:t>.</w:t>
      </w:r>
    </w:p>
    <w:p w14:paraId="525795B1" w14:textId="77777777" w:rsidR="00A77B3E" w:rsidRPr="00CA5ABC" w:rsidRDefault="00A77B3E" w:rsidP="00CA5ABC">
      <w:pPr>
        <w:adjustRightInd w:val="0"/>
        <w:snapToGrid w:val="0"/>
        <w:spacing w:line="360" w:lineRule="auto"/>
        <w:jc w:val="both"/>
        <w:rPr>
          <w:rFonts w:ascii="Book Antiqua" w:hAnsi="Book Antiqua"/>
        </w:rPr>
      </w:pPr>
    </w:p>
    <w:p w14:paraId="051676F5"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Conflict-of-interest statement: </w:t>
      </w:r>
      <w:r w:rsidRPr="00CA5ABC">
        <w:rPr>
          <w:rFonts w:ascii="Book Antiqua" w:eastAsia="Book Antiqua" w:hAnsi="Book Antiqua" w:cs="Book Antiqua"/>
          <w:color w:val="000000"/>
        </w:rPr>
        <w:t>Authors declare no conflict of interest.</w:t>
      </w:r>
    </w:p>
    <w:p w14:paraId="49DE3C57" w14:textId="77777777" w:rsidR="00A77B3E" w:rsidRPr="00CA5ABC" w:rsidRDefault="00A77B3E" w:rsidP="00CA5ABC">
      <w:pPr>
        <w:adjustRightInd w:val="0"/>
        <w:snapToGrid w:val="0"/>
        <w:spacing w:line="360" w:lineRule="auto"/>
        <w:jc w:val="both"/>
        <w:rPr>
          <w:rFonts w:ascii="Book Antiqua" w:hAnsi="Book Antiqua"/>
        </w:rPr>
      </w:pPr>
    </w:p>
    <w:p w14:paraId="6DBDBD4E"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CARE Checklist (2016) statement: </w:t>
      </w:r>
      <w:r w:rsidRPr="00CA5ABC">
        <w:rPr>
          <w:rFonts w:ascii="Book Antiqua" w:eastAsia="Book Antiqua" w:hAnsi="Book Antiqua" w:cs="Book Antiqua"/>
          <w:color w:val="000000"/>
        </w:rPr>
        <w:t>The authors have read the CARE Checklist (2016), and the manuscript was prepared and revised according to the CARE Checklist (2016). </w:t>
      </w:r>
    </w:p>
    <w:p w14:paraId="2314422A" w14:textId="77777777" w:rsidR="00A77B3E" w:rsidRPr="00CA5ABC" w:rsidRDefault="00A77B3E" w:rsidP="00CA5ABC">
      <w:pPr>
        <w:adjustRightInd w:val="0"/>
        <w:snapToGrid w:val="0"/>
        <w:spacing w:line="360" w:lineRule="auto"/>
        <w:jc w:val="both"/>
        <w:rPr>
          <w:rFonts w:ascii="Book Antiqua" w:hAnsi="Book Antiqua"/>
        </w:rPr>
      </w:pPr>
    </w:p>
    <w:p w14:paraId="5B3AFD3A"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Open-Access: </w:t>
      </w:r>
      <w:r w:rsidRPr="00CA5AB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A5ABC">
        <w:rPr>
          <w:rFonts w:ascii="Book Antiqua" w:eastAsia="Book Antiqua" w:hAnsi="Book Antiqua" w:cs="Book Antiqua"/>
          <w:color w:val="000000"/>
        </w:rPr>
        <w:t>NonCommercial</w:t>
      </w:r>
      <w:proofErr w:type="spellEnd"/>
      <w:r w:rsidRPr="00CA5AB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118E37" w14:textId="77777777" w:rsidR="00A77B3E" w:rsidRPr="00CA5ABC" w:rsidRDefault="00A77B3E" w:rsidP="00CA5ABC">
      <w:pPr>
        <w:adjustRightInd w:val="0"/>
        <w:snapToGrid w:val="0"/>
        <w:spacing w:line="360" w:lineRule="auto"/>
        <w:jc w:val="both"/>
        <w:rPr>
          <w:rFonts w:ascii="Book Antiqua" w:hAnsi="Book Antiqua"/>
        </w:rPr>
      </w:pPr>
    </w:p>
    <w:p w14:paraId="198975ED" w14:textId="36BDCB81"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Manuscript source: </w:t>
      </w:r>
      <w:r w:rsidRPr="00CA5ABC">
        <w:rPr>
          <w:rFonts w:ascii="Book Antiqua" w:eastAsia="Book Antiqua" w:hAnsi="Book Antiqua" w:cs="Book Antiqua"/>
          <w:color w:val="000000"/>
        </w:rPr>
        <w:t xml:space="preserve">Unsolicited </w:t>
      </w:r>
      <w:r w:rsidR="000F2A7F" w:rsidRPr="00CA5ABC">
        <w:rPr>
          <w:rFonts w:ascii="Book Antiqua" w:eastAsia="Book Antiqua" w:hAnsi="Book Antiqua" w:cs="Book Antiqua"/>
          <w:color w:val="000000"/>
        </w:rPr>
        <w:t>m</w:t>
      </w:r>
      <w:r w:rsidRPr="00CA5ABC">
        <w:rPr>
          <w:rFonts w:ascii="Book Antiqua" w:eastAsia="Book Antiqua" w:hAnsi="Book Antiqua" w:cs="Book Antiqua"/>
          <w:color w:val="000000"/>
        </w:rPr>
        <w:t>anuscript</w:t>
      </w:r>
    </w:p>
    <w:p w14:paraId="497DC370" w14:textId="77777777" w:rsidR="00A77B3E" w:rsidRPr="00CA5ABC" w:rsidRDefault="00A77B3E" w:rsidP="00CA5ABC">
      <w:pPr>
        <w:adjustRightInd w:val="0"/>
        <w:snapToGrid w:val="0"/>
        <w:spacing w:line="360" w:lineRule="auto"/>
        <w:jc w:val="both"/>
        <w:rPr>
          <w:rFonts w:ascii="Book Antiqua" w:hAnsi="Book Antiqua"/>
        </w:rPr>
      </w:pPr>
    </w:p>
    <w:p w14:paraId="78BF89D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Peer-review started: </w:t>
      </w:r>
      <w:r w:rsidRPr="00CA5ABC">
        <w:rPr>
          <w:rFonts w:ascii="Book Antiqua" w:eastAsia="Book Antiqua" w:hAnsi="Book Antiqua" w:cs="Book Antiqua"/>
          <w:color w:val="000000"/>
        </w:rPr>
        <w:t>October 5, 2020</w:t>
      </w:r>
    </w:p>
    <w:p w14:paraId="6717359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First decision: </w:t>
      </w:r>
      <w:r w:rsidRPr="00CA5ABC">
        <w:rPr>
          <w:rFonts w:ascii="Book Antiqua" w:eastAsia="Book Antiqua" w:hAnsi="Book Antiqua" w:cs="Book Antiqua"/>
          <w:color w:val="000000"/>
        </w:rPr>
        <w:t>October 27, 2020</w:t>
      </w:r>
    </w:p>
    <w:p w14:paraId="00710A2E"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Article in press: </w:t>
      </w:r>
    </w:p>
    <w:p w14:paraId="0BA02C07" w14:textId="77777777" w:rsidR="00A77B3E" w:rsidRPr="00CA5ABC" w:rsidRDefault="00A77B3E" w:rsidP="00CA5ABC">
      <w:pPr>
        <w:adjustRightInd w:val="0"/>
        <w:snapToGrid w:val="0"/>
        <w:spacing w:line="360" w:lineRule="auto"/>
        <w:jc w:val="both"/>
        <w:rPr>
          <w:rFonts w:ascii="Book Antiqua" w:hAnsi="Book Antiqua"/>
        </w:rPr>
      </w:pPr>
    </w:p>
    <w:p w14:paraId="1AC5CD8E" w14:textId="496954E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Specialty type: </w:t>
      </w:r>
      <w:r w:rsidRPr="00CA5ABC">
        <w:rPr>
          <w:rFonts w:ascii="Book Antiqua" w:eastAsia="Book Antiqua" w:hAnsi="Book Antiqua" w:cs="Book Antiqua"/>
          <w:color w:val="000000"/>
        </w:rPr>
        <w:t xml:space="preserve">Gastroenterology and </w:t>
      </w:r>
      <w:r w:rsidR="00167560" w:rsidRPr="00CA5ABC">
        <w:rPr>
          <w:rFonts w:ascii="Book Antiqua" w:eastAsia="Book Antiqua" w:hAnsi="Book Antiqua" w:cs="Book Antiqua"/>
          <w:color w:val="000000"/>
        </w:rPr>
        <w:t>h</w:t>
      </w:r>
      <w:r w:rsidRPr="00CA5ABC">
        <w:rPr>
          <w:rFonts w:ascii="Book Antiqua" w:eastAsia="Book Antiqua" w:hAnsi="Book Antiqua" w:cs="Book Antiqua"/>
          <w:color w:val="000000"/>
        </w:rPr>
        <w:t>epatology</w:t>
      </w:r>
    </w:p>
    <w:p w14:paraId="316B8ABB"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Country/Territory of origin: </w:t>
      </w:r>
      <w:r w:rsidRPr="00CA5ABC">
        <w:rPr>
          <w:rFonts w:ascii="Book Antiqua" w:eastAsia="Book Antiqua" w:hAnsi="Book Antiqua" w:cs="Book Antiqua"/>
          <w:color w:val="000000"/>
        </w:rPr>
        <w:t>South Korea</w:t>
      </w:r>
    </w:p>
    <w:p w14:paraId="05B5E45E"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Peer-review report’s scientific quality classification</w:t>
      </w:r>
    </w:p>
    <w:p w14:paraId="2E069D5D"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Grade A (Excellent): 0</w:t>
      </w:r>
    </w:p>
    <w:p w14:paraId="4ECFC540"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Grade B (Very good): 0</w:t>
      </w:r>
    </w:p>
    <w:p w14:paraId="13CEFCE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Grade C (Good): C</w:t>
      </w:r>
    </w:p>
    <w:p w14:paraId="06C836FB"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Grade D (Fair): 0</w:t>
      </w:r>
    </w:p>
    <w:p w14:paraId="49F1FC99"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lastRenderedPageBreak/>
        <w:t>Grade E (Poor): 0</w:t>
      </w:r>
    </w:p>
    <w:p w14:paraId="63744303" w14:textId="77777777" w:rsidR="00A77B3E" w:rsidRPr="00CA5ABC" w:rsidRDefault="00A77B3E" w:rsidP="00CA5ABC">
      <w:pPr>
        <w:adjustRightInd w:val="0"/>
        <w:snapToGrid w:val="0"/>
        <w:spacing w:line="360" w:lineRule="auto"/>
        <w:jc w:val="both"/>
        <w:rPr>
          <w:rFonts w:ascii="Book Antiqua" w:hAnsi="Book Antiqua"/>
        </w:rPr>
      </w:pPr>
    </w:p>
    <w:p w14:paraId="7E3BA43A" w14:textId="0224D62C" w:rsidR="00CA5ABC" w:rsidRPr="00CA5ABC" w:rsidRDefault="00CA5ABC" w:rsidP="00CA5ABC">
      <w:pPr>
        <w:adjustRightInd w:val="0"/>
        <w:snapToGrid w:val="0"/>
        <w:spacing w:line="360" w:lineRule="auto"/>
        <w:jc w:val="both"/>
        <w:rPr>
          <w:rFonts w:ascii="Book Antiqua" w:eastAsia="Book Antiqua" w:hAnsi="Book Antiqua" w:cs="Book Antiqua"/>
          <w:b/>
          <w:color w:val="000000"/>
        </w:rPr>
      </w:pPr>
      <w:r w:rsidRPr="00CA5ABC">
        <w:rPr>
          <w:rFonts w:ascii="Book Antiqua" w:eastAsia="Book Antiqua" w:hAnsi="Book Antiqua" w:cs="Book Antiqua"/>
          <w:b/>
          <w:color w:val="000000"/>
        </w:rPr>
        <w:t xml:space="preserve">P-Reviewer: </w:t>
      </w:r>
      <w:r w:rsidRPr="00CA5ABC">
        <w:rPr>
          <w:rFonts w:ascii="Book Antiqua" w:eastAsia="Book Antiqua" w:hAnsi="Book Antiqua" w:cs="Book Antiqua"/>
          <w:color w:val="000000"/>
        </w:rPr>
        <w:t>Wang SY</w:t>
      </w:r>
      <w:r w:rsidRPr="00CA5ABC">
        <w:rPr>
          <w:rFonts w:ascii="Book Antiqua" w:eastAsia="Book Antiqua" w:hAnsi="Book Antiqua" w:cs="Book Antiqua"/>
          <w:b/>
          <w:color w:val="000000"/>
        </w:rPr>
        <w:t xml:space="preserve"> S-Editor: </w:t>
      </w:r>
      <w:r w:rsidRPr="00CA5ABC">
        <w:rPr>
          <w:rFonts w:ascii="Book Antiqua" w:eastAsia="Book Antiqua" w:hAnsi="Book Antiqua" w:cs="Book Antiqua"/>
          <w:color w:val="000000"/>
        </w:rPr>
        <w:t>Liu M</w:t>
      </w:r>
      <w:r w:rsidR="004D1121">
        <w:rPr>
          <w:rFonts w:ascii="Book Antiqua" w:eastAsia="Book Antiqua" w:hAnsi="Book Antiqua" w:cs="Book Antiqua"/>
          <w:color w:val="000000"/>
        </w:rPr>
        <w:t xml:space="preserve"> </w:t>
      </w:r>
      <w:r w:rsidRPr="00CA5ABC">
        <w:rPr>
          <w:rFonts w:ascii="Book Antiqua" w:eastAsia="Book Antiqua" w:hAnsi="Book Antiqua" w:cs="Book Antiqua"/>
          <w:b/>
          <w:color w:val="000000"/>
        </w:rPr>
        <w:t xml:space="preserve">L-Editor:  P-Editor: </w:t>
      </w:r>
    </w:p>
    <w:p w14:paraId="379D24FE" w14:textId="77777777" w:rsidR="00CA5ABC" w:rsidRPr="00CA5ABC" w:rsidRDefault="00CA5ABC" w:rsidP="00CA5ABC">
      <w:pPr>
        <w:adjustRightInd w:val="0"/>
        <w:snapToGrid w:val="0"/>
        <w:spacing w:line="360" w:lineRule="auto"/>
        <w:jc w:val="both"/>
        <w:rPr>
          <w:rFonts w:ascii="Book Antiqua" w:eastAsia="Book Antiqua" w:hAnsi="Book Antiqua" w:cs="Book Antiqua"/>
          <w:b/>
          <w:color w:val="000000"/>
        </w:rPr>
      </w:pPr>
      <w:r w:rsidRPr="00CA5ABC">
        <w:rPr>
          <w:rFonts w:ascii="Book Antiqua" w:eastAsia="Book Antiqua" w:hAnsi="Book Antiqua" w:cs="Book Antiqua"/>
          <w:b/>
          <w:color w:val="000000"/>
        </w:rPr>
        <w:br w:type="page"/>
      </w:r>
      <w:r w:rsidRPr="00CA5ABC">
        <w:rPr>
          <w:rFonts w:ascii="Book Antiqua" w:eastAsia="Book Antiqua" w:hAnsi="Book Antiqua" w:cs="Book Antiqua"/>
          <w:b/>
          <w:color w:val="000000"/>
        </w:rPr>
        <w:lastRenderedPageBreak/>
        <w:t>Figure Legends</w:t>
      </w:r>
    </w:p>
    <w:p w14:paraId="22A0F81F" w14:textId="77777777" w:rsidR="00CA5ABC" w:rsidRPr="00CA5ABC" w:rsidRDefault="00CA5ABC" w:rsidP="00CA5ABC">
      <w:pPr>
        <w:adjustRightInd w:val="0"/>
        <w:snapToGrid w:val="0"/>
        <w:spacing w:line="360" w:lineRule="auto"/>
        <w:jc w:val="both"/>
        <w:rPr>
          <w:rFonts w:ascii="Book Antiqua" w:hAnsi="Book Antiqua"/>
        </w:rPr>
      </w:pPr>
      <w:r w:rsidRPr="00CA5ABC">
        <w:rPr>
          <w:rFonts w:ascii="Book Antiqua" w:hAnsi="Book Antiqua"/>
          <w:noProof/>
          <w:lang w:eastAsia="zh-CN"/>
        </w:rPr>
        <w:drawing>
          <wp:inline distT="0" distB="0" distL="0" distR="0" wp14:anchorId="1C2B1E1E" wp14:editId="3D2F2B1B">
            <wp:extent cx="5737225" cy="18953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7236" cy="1915133"/>
                    </a:xfrm>
                    <a:prstGeom prst="rect">
                      <a:avLst/>
                    </a:prstGeom>
                    <a:noFill/>
                  </pic:spPr>
                </pic:pic>
              </a:graphicData>
            </a:graphic>
          </wp:inline>
        </w:drawing>
      </w:r>
    </w:p>
    <w:p w14:paraId="145B7A8E" w14:textId="77777777" w:rsidR="00CA5ABC" w:rsidRPr="00CA5ABC" w:rsidRDefault="00CA5ABC" w:rsidP="00CA5ABC">
      <w:pPr>
        <w:adjustRightInd w:val="0"/>
        <w:snapToGrid w:val="0"/>
        <w:spacing w:line="360" w:lineRule="auto"/>
        <w:jc w:val="both"/>
        <w:rPr>
          <w:rFonts w:ascii="Book Antiqua" w:eastAsia="Book Antiqua" w:hAnsi="Book Antiqua" w:cs="Book Antiqua"/>
          <w:color w:val="000000"/>
        </w:rPr>
      </w:pPr>
      <w:r w:rsidRPr="00CA5ABC">
        <w:rPr>
          <w:rFonts w:ascii="Book Antiqua" w:eastAsia="Book Antiqua" w:hAnsi="Book Antiqua" w:cs="Book Antiqua"/>
          <w:b/>
          <w:bCs/>
          <w:color w:val="000000"/>
        </w:rPr>
        <w:t>Figure 1 Radiologic images</w:t>
      </w:r>
      <w:r w:rsidRPr="00A33789">
        <w:rPr>
          <w:rFonts w:ascii="Book Antiqua" w:eastAsia="Book Antiqua" w:hAnsi="Book Antiqua" w:cs="Book Antiqua"/>
          <w:b/>
          <w:color w:val="000000"/>
        </w:rPr>
        <w:t xml:space="preserve">. </w:t>
      </w:r>
      <w:r w:rsidRPr="00CA5ABC">
        <w:rPr>
          <w:rFonts w:ascii="Book Antiqua" w:eastAsia="Book Antiqua" w:hAnsi="Book Antiqua" w:cs="Book Antiqua"/>
          <w:color w:val="000000"/>
        </w:rPr>
        <w:t>A: Computed tomography revealed a gallstone (arrow) and a non-dilated gallbladder with wall thickening, suggestive of chronic cholecystitis</w:t>
      </w:r>
      <w:r w:rsidRPr="00CA5ABC">
        <w:rPr>
          <w:rFonts w:ascii="Book Antiqua" w:eastAsia="宋体" w:hAnsi="Book Antiqua" w:cs="宋体"/>
          <w:color w:val="000000"/>
          <w:lang w:eastAsia="zh-CN"/>
        </w:rPr>
        <w:t>;</w:t>
      </w:r>
      <w:r w:rsidRPr="00CA5ABC">
        <w:rPr>
          <w:rFonts w:ascii="Book Antiqua" w:eastAsia="Book Antiqua" w:hAnsi="Book Antiqua" w:cs="Book Antiqua"/>
          <w:color w:val="000000"/>
        </w:rPr>
        <w:t xml:space="preserve"> B: The gallbladder was adherent to duodenum in coronal view.</w:t>
      </w:r>
    </w:p>
    <w:p w14:paraId="14796365" w14:textId="77777777" w:rsidR="00CA5ABC"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br w:type="page"/>
      </w:r>
      <w:r w:rsidRPr="00CA5ABC">
        <w:rPr>
          <w:rFonts w:ascii="Book Antiqua" w:eastAsia="Book Antiqua" w:hAnsi="Book Antiqua" w:cs="Book Antiqua"/>
          <w:noProof/>
          <w:color w:val="000000"/>
          <w:lang w:eastAsia="zh-CN"/>
        </w:rPr>
        <w:lastRenderedPageBreak/>
        <w:drawing>
          <wp:inline distT="0" distB="0" distL="0" distR="0" wp14:anchorId="55958C37" wp14:editId="6530F8EA">
            <wp:extent cx="5833110" cy="151663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6714" cy="1522770"/>
                    </a:xfrm>
                    <a:prstGeom prst="rect">
                      <a:avLst/>
                    </a:prstGeom>
                    <a:noFill/>
                  </pic:spPr>
                </pic:pic>
              </a:graphicData>
            </a:graphic>
          </wp:inline>
        </w:drawing>
      </w:r>
    </w:p>
    <w:p w14:paraId="0FE6C9F3" w14:textId="77777777" w:rsidR="00CA5ABC" w:rsidRPr="00CA5ABC" w:rsidRDefault="00CA5ABC" w:rsidP="00CA5ABC">
      <w:pPr>
        <w:adjustRightInd w:val="0"/>
        <w:snapToGrid w:val="0"/>
        <w:spacing w:line="360" w:lineRule="auto"/>
        <w:jc w:val="both"/>
        <w:rPr>
          <w:rFonts w:ascii="Book Antiqua" w:eastAsia="Book Antiqua" w:hAnsi="Book Antiqua" w:cs="Book Antiqua"/>
          <w:color w:val="000000"/>
        </w:rPr>
      </w:pPr>
      <w:r w:rsidRPr="00CA5ABC">
        <w:rPr>
          <w:rFonts w:ascii="Book Antiqua" w:eastAsia="Book Antiqua" w:hAnsi="Book Antiqua" w:cs="Book Antiqua"/>
          <w:b/>
          <w:bCs/>
          <w:color w:val="000000"/>
        </w:rPr>
        <w:t>Figure 2 Endoscopic images</w:t>
      </w:r>
      <w:r w:rsidRPr="00CA5ABC">
        <w:rPr>
          <w:rFonts w:ascii="Book Antiqua" w:eastAsia="Book Antiqua" w:hAnsi="Book Antiqua" w:cs="Book Antiqua"/>
          <w:color w:val="000000"/>
        </w:rPr>
        <w:t>. A: Esophagogastroduodenoscopy revealed an opening at the anterior wall of the duodenal bulb</w:t>
      </w:r>
      <w:r w:rsidRPr="00CA5ABC">
        <w:rPr>
          <w:rFonts w:ascii="Book Antiqua" w:eastAsia="宋体" w:hAnsi="Book Antiqua" w:cs="宋体"/>
          <w:color w:val="000000"/>
          <w:lang w:eastAsia="zh-CN"/>
        </w:rPr>
        <w:t xml:space="preserve">; </w:t>
      </w:r>
      <w:r w:rsidRPr="00CA5ABC">
        <w:rPr>
          <w:rFonts w:ascii="Book Antiqua" w:eastAsia="Book Antiqua" w:hAnsi="Book Antiqua" w:cs="Book Antiqua"/>
          <w:color w:val="000000"/>
        </w:rPr>
        <w:t xml:space="preserve">B: Closer image of duodenal bulb; C: The opening was filled with a blood clot, suggestive of bleeding from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w:t>
      </w:r>
    </w:p>
    <w:p w14:paraId="23DE21DB" w14:textId="77777777" w:rsidR="00CA5ABC"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br w:type="page"/>
      </w:r>
      <w:r w:rsidRPr="00CA5ABC">
        <w:rPr>
          <w:rFonts w:ascii="Book Antiqua" w:eastAsia="Book Antiqua" w:hAnsi="Book Antiqua" w:cs="Book Antiqua"/>
          <w:noProof/>
          <w:color w:val="000000"/>
          <w:lang w:eastAsia="zh-CN"/>
        </w:rPr>
        <w:lastRenderedPageBreak/>
        <w:drawing>
          <wp:inline distT="0" distB="0" distL="0" distR="0" wp14:anchorId="22CA082B" wp14:editId="486B4D89">
            <wp:extent cx="4079019" cy="307856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6549" cy="3084251"/>
                    </a:xfrm>
                    <a:prstGeom prst="rect">
                      <a:avLst/>
                    </a:prstGeom>
                    <a:noFill/>
                  </pic:spPr>
                </pic:pic>
              </a:graphicData>
            </a:graphic>
          </wp:inline>
        </w:drawing>
      </w:r>
    </w:p>
    <w:p w14:paraId="1BC59957" w14:textId="33413A9D" w:rsidR="00CA5ABC" w:rsidRPr="00CA5ABC" w:rsidRDefault="00CA5ABC" w:rsidP="00CA5ABC">
      <w:pPr>
        <w:adjustRightInd w:val="0"/>
        <w:snapToGrid w:val="0"/>
        <w:spacing w:line="360" w:lineRule="auto"/>
        <w:jc w:val="both"/>
        <w:rPr>
          <w:rFonts w:ascii="Book Antiqua" w:eastAsia="Book Antiqua" w:hAnsi="Book Antiqua" w:cs="Book Antiqua"/>
          <w:color w:val="000000"/>
        </w:rPr>
      </w:pPr>
      <w:r w:rsidRPr="00CA5ABC">
        <w:rPr>
          <w:rFonts w:ascii="Book Antiqua" w:eastAsia="Book Antiqua" w:hAnsi="Book Antiqua" w:cs="Book Antiqua"/>
          <w:b/>
          <w:bCs/>
          <w:color w:val="000000"/>
        </w:rPr>
        <w:t>Figure 3 Pathologic image of resected gallbladder</w:t>
      </w:r>
      <w:r w:rsidRPr="00CA5ABC">
        <w:rPr>
          <w:rFonts w:ascii="Book Antiqua" w:eastAsia="Book Antiqua" w:hAnsi="Book Antiqua" w:cs="Book Antiqua"/>
          <w:color w:val="000000"/>
        </w:rPr>
        <w:t xml:space="preserve">. Microscopy shows the fistula in the lower portion of gallbladder mucosa (arrow, hematoxylin &amp; eosin stain, </w:t>
      </w:r>
      <w:r w:rsidR="007714CC" w:rsidRPr="007714CC">
        <w:rPr>
          <w:rFonts w:ascii="Book Antiqua" w:eastAsia="Book Antiqua" w:hAnsi="Book Antiqua" w:cs="Book Antiqua"/>
          <w:color w:val="000000"/>
        </w:rPr>
        <w:t>×</w:t>
      </w:r>
      <w:r w:rsidR="007714CC">
        <w:rPr>
          <w:rFonts w:ascii="Book Antiqua" w:eastAsia="Book Antiqua" w:hAnsi="Book Antiqua" w:cs="Book Antiqua"/>
          <w:color w:val="000000"/>
        </w:rPr>
        <w:t xml:space="preserve"> </w:t>
      </w:r>
      <w:r w:rsidRPr="00CA5ABC">
        <w:rPr>
          <w:rFonts w:ascii="Book Antiqua" w:eastAsia="Book Antiqua" w:hAnsi="Book Antiqua" w:cs="Book Antiqua"/>
          <w:color w:val="000000"/>
        </w:rPr>
        <w:t xml:space="preserve">15). </w:t>
      </w:r>
    </w:p>
    <w:p w14:paraId="06985CBA" w14:textId="77777777" w:rsidR="00CA5ABC" w:rsidRPr="00CA5ABC" w:rsidRDefault="00CA5ABC" w:rsidP="00CA5ABC">
      <w:pPr>
        <w:adjustRightInd w:val="0"/>
        <w:snapToGrid w:val="0"/>
        <w:spacing w:line="360" w:lineRule="auto"/>
        <w:jc w:val="both"/>
        <w:rPr>
          <w:rFonts w:ascii="Book Antiqua" w:hAnsi="Book Antiqua"/>
          <w:b/>
          <w:bCs/>
          <w:color w:val="000000" w:themeColor="text1"/>
        </w:rPr>
      </w:pPr>
      <w:r w:rsidRPr="00CA5ABC">
        <w:rPr>
          <w:rFonts w:ascii="Book Antiqua" w:eastAsia="Book Antiqua" w:hAnsi="Book Antiqua" w:cs="Book Antiqua"/>
          <w:color w:val="000000"/>
        </w:rPr>
        <w:br w:type="page"/>
      </w:r>
      <w:r w:rsidRPr="00CA5ABC">
        <w:rPr>
          <w:rFonts w:ascii="Book Antiqua" w:hAnsi="Book Antiqua"/>
          <w:b/>
          <w:bCs/>
          <w:color w:val="000000" w:themeColor="text1"/>
        </w:rPr>
        <w:lastRenderedPageBreak/>
        <w:t xml:space="preserve">Table 1 Previous cases that presented with upper gastrointestinal bleeding due to a </w:t>
      </w:r>
      <w:proofErr w:type="spellStart"/>
      <w:r w:rsidRPr="00CA5ABC">
        <w:rPr>
          <w:rFonts w:ascii="Book Antiqua" w:hAnsi="Book Antiqua"/>
          <w:b/>
          <w:bCs/>
          <w:color w:val="000000" w:themeColor="text1"/>
        </w:rPr>
        <w:t>cholecystoduodenal</w:t>
      </w:r>
      <w:proofErr w:type="spellEnd"/>
      <w:r w:rsidRPr="00CA5ABC">
        <w:rPr>
          <w:rFonts w:ascii="Book Antiqua" w:hAnsi="Book Antiqua"/>
          <w:b/>
          <w:bCs/>
          <w:color w:val="000000" w:themeColor="text1"/>
        </w:rPr>
        <w:t xml:space="preserve"> fistula</w:t>
      </w:r>
    </w:p>
    <w:tbl>
      <w:tblPr>
        <w:tblStyle w:val="a3"/>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1488"/>
        <w:gridCol w:w="1518"/>
        <w:gridCol w:w="1669"/>
        <w:gridCol w:w="1776"/>
        <w:gridCol w:w="1356"/>
      </w:tblGrid>
      <w:tr w:rsidR="00CA5ABC" w:rsidRPr="00CA5ABC" w14:paraId="5E3BB919" w14:textId="77777777" w:rsidTr="00586CC7">
        <w:tc>
          <w:tcPr>
            <w:tcW w:w="2218" w:type="dxa"/>
            <w:tcBorders>
              <w:top w:val="single" w:sz="4" w:space="0" w:color="auto"/>
              <w:left w:val="nil"/>
              <w:bottom w:val="single" w:sz="4" w:space="0" w:color="auto"/>
              <w:right w:val="nil"/>
            </w:tcBorders>
            <w:hideMark/>
          </w:tcPr>
          <w:p w14:paraId="1E29EEF0"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Study</w:t>
            </w:r>
          </w:p>
        </w:tc>
        <w:tc>
          <w:tcPr>
            <w:tcW w:w="1456" w:type="dxa"/>
            <w:tcBorders>
              <w:top w:val="single" w:sz="4" w:space="0" w:color="auto"/>
              <w:left w:val="nil"/>
              <w:bottom w:val="single" w:sz="4" w:space="0" w:color="auto"/>
              <w:right w:val="nil"/>
            </w:tcBorders>
            <w:hideMark/>
          </w:tcPr>
          <w:p w14:paraId="49C03CD6"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Gender/age</w:t>
            </w:r>
          </w:p>
        </w:tc>
        <w:tc>
          <w:tcPr>
            <w:tcW w:w="1416" w:type="dxa"/>
            <w:tcBorders>
              <w:top w:val="single" w:sz="4" w:space="0" w:color="auto"/>
              <w:left w:val="nil"/>
              <w:bottom w:val="single" w:sz="4" w:space="0" w:color="auto"/>
              <w:right w:val="nil"/>
            </w:tcBorders>
            <w:hideMark/>
          </w:tcPr>
          <w:p w14:paraId="6EEABACD"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Etiology</w:t>
            </w:r>
          </w:p>
        </w:tc>
        <w:tc>
          <w:tcPr>
            <w:tcW w:w="2843" w:type="dxa"/>
            <w:tcBorders>
              <w:top w:val="single" w:sz="4" w:space="0" w:color="auto"/>
              <w:left w:val="nil"/>
              <w:bottom w:val="single" w:sz="4" w:space="0" w:color="auto"/>
              <w:right w:val="nil"/>
            </w:tcBorders>
            <w:hideMark/>
          </w:tcPr>
          <w:p w14:paraId="3E0D3B3D"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Endoscopic finding</w:t>
            </w:r>
          </w:p>
        </w:tc>
        <w:tc>
          <w:tcPr>
            <w:tcW w:w="3991" w:type="dxa"/>
            <w:tcBorders>
              <w:top w:val="single" w:sz="4" w:space="0" w:color="auto"/>
              <w:left w:val="nil"/>
              <w:bottom w:val="single" w:sz="4" w:space="0" w:color="auto"/>
              <w:right w:val="nil"/>
            </w:tcBorders>
            <w:hideMark/>
          </w:tcPr>
          <w:p w14:paraId="1CA67B3D"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Treatment</w:t>
            </w:r>
          </w:p>
        </w:tc>
        <w:tc>
          <w:tcPr>
            <w:tcW w:w="1763" w:type="dxa"/>
            <w:tcBorders>
              <w:top w:val="single" w:sz="4" w:space="0" w:color="auto"/>
              <w:left w:val="nil"/>
              <w:bottom w:val="single" w:sz="4" w:space="0" w:color="auto"/>
              <w:right w:val="nil"/>
            </w:tcBorders>
            <w:hideMark/>
          </w:tcPr>
          <w:p w14:paraId="39D2921A"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Clinical course</w:t>
            </w:r>
          </w:p>
        </w:tc>
      </w:tr>
      <w:tr w:rsidR="00CA5ABC" w:rsidRPr="00CA5ABC" w14:paraId="7681B9E4" w14:textId="77777777" w:rsidTr="00586CC7">
        <w:tc>
          <w:tcPr>
            <w:tcW w:w="2218" w:type="dxa"/>
            <w:tcBorders>
              <w:top w:val="single" w:sz="4" w:space="0" w:color="auto"/>
              <w:left w:val="nil"/>
              <w:bottom w:val="nil"/>
              <w:right w:val="nil"/>
            </w:tcBorders>
            <w:hideMark/>
          </w:tcPr>
          <w:p w14:paraId="3438E320"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r w:rsidRPr="00CA5ABC">
              <w:rPr>
                <w:rFonts w:ascii="Book Antiqua" w:hAnsi="Book Antiqua" w:cs="Times New Roman"/>
                <w:color w:val="000000" w:themeColor="text1"/>
              </w:rPr>
              <w:t xml:space="preserve">Corry </w:t>
            </w:r>
            <w:r w:rsidRPr="00CA5ABC">
              <w:rPr>
                <w:rFonts w:ascii="Book Antiqua" w:hAnsi="Book Antiqua" w:cs="Times New Roman"/>
                <w:i/>
                <w:color w:val="000000" w:themeColor="text1"/>
              </w:rPr>
              <w:t>et al</w:t>
            </w:r>
            <w:r w:rsidRPr="00CA5ABC">
              <w:rPr>
                <w:rFonts w:ascii="Book Antiqua" w:hAnsi="Book Antiqua" w:cs="Times New Roman"/>
                <w:iCs/>
                <w:color w:val="000000" w:themeColor="text1"/>
                <w:vertAlign w:val="superscript"/>
              </w:rPr>
              <w:t>[12]</w:t>
            </w:r>
          </w:p>
        </w:tc>
        <w:tc>
          <w:tcPr>
            <w:tcW w:w="1456" w:type="dxa"/>
            <w:tcBorders>
              <w:top w:val="single" w:sz="4" w:space="0" w:color="auto"/>
              <w:left w:val="nil"/>
              <w:bottom w:val="nil"/>
              <w:right w:val="nil"/>
            </w:tcBorders>
            <w:hideMark/>
          </w:tcPr>
          <w:p w14:paraId="056E23D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F/81</w:t>
            </w:r>
          </w:p>
        </w:tc>
        <w:tc>
          <w:tcPr>
            <w:tcW w:w="1416" w:type="dxa"/>
            <w:tcBorders>
              <w:top w:val="single" w:sz="4" w:space="0" w:color="auto"/>
              <w:left w:val="nil"/>
              <w:bottom w:val="nil"/>
              <w:right w:val="nil"/>
            </w:tcBorders>
            <w:hideMark/>
          </w:tcPr>
          <w:p w14:paraId="6D60863A"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single" w:sz="4" w:space="0" w:color="auto"/>
              <w:left w:val="nil"/>
              <w:bottom w:val="nil"/>
              <w:right w:val="nil"/>
            </w:tcBorders>
            <w:hideMark/>
          </w:tcPr>
          <w:p w14:paraId="2B0A4A98"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Not performed</w:t>
            </w:r>
          </w:p>
        </w:tc>
        <w:tc>
          <w:tcPr>
            <w:tcW w:w="3991" w:type="dxa"/>
            <w:tcBorders>
              <w:top w:val="single" w:sz="4" w:space="0" w:color="auto"/>
              <w:left w:val="nil"/>
              <w:bottom w:val="nil"/>
              <w:right w:val="nil"/>
            </w:tcBorders>
            <w:hideMark/>
          </w:tcPr>
          <w:p w14:paraId="44DC75DF"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single" w:sz="4" w:space="0" w:color="auto"/>
              <w:left w:val="nil"/>
              <w:bottom w:val="nil"/>
              <w:right w:val="nil"/>
            </w:tcBorders>
            <w:hideMark/>
          </w:tcPr>
          <w:p w14:paraId="58A2BEE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5863A754" w14:textId="77777777" w:rsidTr="00586CC7">
        <w:tc>
          <w:tcPr>
            <w:tcW w:w="2218" w:type="dxa"/>
            <w:tcBorders>
              <w:top w:val="nil"/>
              <w:left w:val="nil"/>
              <w:bottom w:val="nil"/>
              <w:right w:val="nil"/>
            </w:tcBorders>
          </w:tcPr>
          <w:p w14:paraId="69C55F34"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p>
        </w:tc>
        <w:tc>
          <w:tcPr>
            <w:tcW w:w="1456" w:type="dxa"/>
            <w:tcBorders>
              <w:top w:val="nil"/>
              <w:left w:val="nil"/>
              <w:bottom w:val="nil"/>
              <w:right w:val="nil"/>
            </w:tcBorders>
            <w:hideMark/>
          </w:tcPr>
          <w:p w14:paraId="53E2460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F/80</w:t>
            </w:r>
          </w:p>
        </w:tc>
        <w:tc>
          <w:tcPr>
            <w:tcW w:w="1416" w:type="dxa"/>
            <w:tcBorders>
              <w:top w:val="nil"/>
              <w:left w:val="nil"/>
              <w:bottom w:val="nil"/>
              <w:right w:val="nil"/>
            </w:tcBorders>
            <w:hideMark/>
          </w:tcPr>
          <w:p w14:paraId="2AA44E5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7C5EE98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Not performed</w:t>
            </w:r>
          </w:p>
        </w:tc>
        <w:tc>
          <w:tcPr>
            <w:tcW w:w="3991" w:type="dxa"/>
            <w:tcBorders>
              <w:top w:val="nil"/>
              <w:left w:val="nil"/>
              <w:bottom w:val="nil"/>
              <w:right w:val="nil"/>
            </w:tcBorders>
            <w:hideMark/>
          </w:tcPr>
          <w:p w14:paraId="6031AC2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6CA6DC7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2D88CB96" w14:textId="77777777" w:rsidTr="00586CC7">
        <w:tc>
          <w:tcPr>
            <w:tcW w:w="2218" w:type="dxa"/>
            <w:tcBorders>
              <w:top w:val="nil"/>
              <w:left w:val="nil"/>
              <w:bottom w:val="nil"/>
              <w:right w:val="nil"/>
            </w:tcBorders>
            <w:hideMark/>
          </w:tcPr>
          <w:p w14:paraId="02171810"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proofErr w:type="spellStart"/>
            <w:r w:rsidRPr="00CA5ABC">
              <w:rPr>
                <w:rFonts w:ascii="Book Antiqua" w:hAnsi="Book Antiqua" w:cs="Times New Roman"/>
                <w:color w:val="000000" w:themeColor="text1"/>
              </w:rPr>
              <w:t>Schenken</w:t>
            </w:r>
            <w:proofErr w:type="spellEnd"/>
            <w:r w:rsidRPr="00CA5ABC">
              <w:rPr>
                <w:rFonts w:ascii="Book Antiqua" w:hAnsi="Book Antiqua" w:cs="Times New Roman"/>
                <w:color w:val="000000" w:themeColor="text1"/>
              </w:rPr>
              <w:t xml:space="preserve"> </w:t>
            </w:r>
            <w:r w:rsidRPr="00CA5ABC">
              <w:rPr>
                <w:rFonts w:ascii="Book Antiqua" w:hAnsi="Book Antiqua" w:cs="Times New Roman"/>
                <w:i/>
                <w:color w:val="000000" w:themeColor="text1"/>
              </w:rPr>
              <w:t>et a</w:t>
            </w:r>
            <w:r w:rsidRPr="00CA5ABC">
              <w:rPr>
                <w:rFonts w:ascii="Book Antiqua" w:hAnsi="Book Antiqua" w:cs="Times New Roman"/>
                <w:color w:val="000000" w:themeColor="text1"/>
                <w:vertAlign w:val="superscript"/>
              </w:rPr>
              <w:t xml:space="preserve"> [18]</w:t>
            </w:r>
          </w:p>
        </w:tc>
        <w:tc>
          <w:tcPr>
            <w:tcW w:w="1456" w:type="dxa"/>
            <w:tcBorders>
              <w:top w:val="nil"/>
              <w:left w:val="nil"/>
              <w:bottom w:val="nil"/>
              <w:right w:val="nil"/>
            </w:tcBorders>
            <w:hideMark/>
          </w:tcPr>
          <w:p w14:paraId="4B02C96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M/97</w:t>
            </w:r>
          </w:p>
        </w:tc>
        <w:tc>
          <w:tcPr>
            <w:tcW w:w="1416" w:type="dxa"/>
            <w:tcBorders>
              <w:top w:val="nil"/>
              <w:left w:val="nil"/>
              <w:bottom w:val="nil"/>
              <w:right w:val="nil"/>
            </w:tcBorders>
            <w:hideMark/>
          </w:tcPr>
          <w:p w14:paraId="44F6032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2CE32A7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Not performed</w:t>
            </w:r>
          </w:p>
        </w:tc>
        <w:tc>
          <w:tcPr>
            <w:tcW w:w="3991" w:type="dxa"/>
            <w:tcBorders>
              <w:top w:val="nil"/>
              <w:left w:val="nil"/>
              <w:bottom w:val="nil"/>
              <w:right w:val="nil"/>
            </w:tcBorders>
            <w:hideMark/>
          </w:tcPr>
          <w:p w14:paraId="21E0B50E"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Conservative</w:t>
            </w:r>
          </w:p>
        </w:tc>
        <w:tc>
          <w:tcPr>
            <w:tcW w:w="1763" w:type="dxa"/>
            <w:tcBorders>
              <w:top w:val="nil"/>
              <w:left w:val="nil"/>
              <w:bottom w:val="nil"/>
              <w:right w:val="nil"/>
            </w:tcBorders>
            <w:hideMark/>
          </w:tcPr>
          <w:p w14:paraId="448E98CD"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Expired</w:t>
            </w:r>
          </w:p>
        </w:tc>
      </w:tr>
      <w:tr w:rsidR="00CA5ABC" w:rsidRPr="00CA5ABC" w14:paraId="4DE3A066" w14:textId="77777777" w:rsidTr="00586CC7">
        <w:tc>
          <w:tcPr>
            <w:tcW w:w="2218" w:type="dxa"/>
            <w:tcBorders>
              <w:top w:val="nil"/>
              <w:left w:val="nil"/>
              <w:bottom w:val="nil"/>
              <w:right w:val="nil"/>
            </w:tcBorders>
            <w:hideMark/>
          </w:tcPr>
          <w:p w14:paraId="73F70E88"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proofErr w:type="spellStart"/>
            <w:r w:rsidRPr="00CA5ABC">
              <w:rPr>
                <w:rFonts w:ascii="Book Antiqua" w:hAnsi="Book Antiqua" w:cs="Times New Roman"/>
                <w:color w:val="000000" w:themeColor="text1"/>
              </w:rPr>
              <w:t>Hjelmqvist</w:t>
            </w:r>
            <w:proofErr w:type="spellEnd"/>
            <w:r w:rsidRPr="00CA5ABC">
              <w:rPr>
                <w:rFonts w:ascii="Book Antiqua" w:hAnsi="Book Antiqua" w:cs="Times New Roman"/>
                <w:color w:val="000000" w:themeColor="text1"/>
              </w:rPr>
              <w:t xml:space="preserve">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[14]</w:t>
            </w:r>
          </w:p>
        </w:tc>
        <w:tc>
          <w:tcPr>
            <w:tcW w:w="1456" w:type="dxa"/>
            <w:tcBorders>
              <w:top w:val="nil"/>
              <w:left w:val="nil"/>
              <w:bottom w:val="nil"/>
              <w:right w:val="nil"/>
            </w:tcBorders>
            <w:hideMark/>
          </w:tcPr>
          <w:p w14:paraId="67F57DD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M/54</w:t>
            </w:r>
          </w:p>
        </w:tc>
        <w:tc>
          <w:tcPr>
            <w:tcW w:w="1416" w:type="dxa"/>
            <w:tcBorders>
              <w:top w:val="nil"/>
              <w:left w:val="nil"/>
              <w:bottom w:val="nil"/>
              <w:right w:val="nil"/>
            </w:tcBorders>
            <w:hideMark/>
          </w:tcPr>
          <w:p w14:paraId="4FE902C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391BB70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w:t>
            </w:r>
          </w:p>
        </w:tc>
        <w:tc>
          <w:tcPr>
            <w:tcW w:w="3991" w:type="dxa"/>
            <w:tcBorders>
              <w:top w:val="nil"/>
              <w:left w:val="nil"/>
              <w:bottom w:val="nil"/>
              <w:right w:val="nil"/>
            </w:tcBorders>
            <w:hideMark/>
          </w:tcPr>
          <w:p w14:paraId="77494641"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51192D17"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54ABED6E" w14:textId="77777777" w:rsidTr="00586CC7">
        <w:tc>
          <w:tcPr>
            <w:tcW w:w="2218" w:type="dxa"/>
            <w:tcBorders>
              <w:top w:val="nil"/>
              <w:left w:val="nil"/>
              <w:bottom w:val="nil"/>
              <w:right w:val="nil"/>
            </w:tcBorders>
          </w:tcPr>
          <w:p w14:paraId="308D491D"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p>
        </w:tc>
        <w:tc>
          <w:tcPr>
            <w:tcW w:w="1456" w:type="dxa"/>
            <w:tcBorders>
              <w:top w:val="nil"/>
              <w:left w:val="nil"/>
              <w:bottom w:val="nil"/>
              <w:right w:val="nil"/>
            </w:tcBorders>
            <w:hideMark/>
          </w:tcPr>
          <w:p w14:paraId="373AB221"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F/86</w:t>
            </w:r>
          </w:p>
        </w:tc>
        <w:tc>
          <w:tcPr>
            <w:tcW w:w="1416" w:type="dxa"/>
            <w:tcBorders>
              <w:top w:val="nil"/>
              <w:left w:val="nil"/>
              <w:bottom w:val="nil"/>
              <w:right w:val="nil"/>
            </w:tcBorders>
            <w:hideMark/>
          </w:tcPr>
          <w:p w14:paraId="61D0789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15AF72E8"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w:t>
            </w:r>
          </w:p>
        </w:tc>
        <w:tc>
          <w:tcPr>
            <w:tcW w:w="3991" w:type="dxa"/>
            <w:tcBorders>
              <w:top w:val="nil"/>
              <w:left w:val="nil"/>
              <w:bottom w:val="nil"/>
              <w:right w:val="nil"/>
            </w:tcBorders>
            <w:hideMark/>
          </w:tcPr>
          <w:p w14:paraId="06D7E24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2310C03F"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656E3799" w14:textId="77777777" w:rsidTr="00586CC7">
        <w:tc>
          <w:tcPr>
            <w:tcW w:w="2218" w:type="dxa"/>
            <w:tcBorders>
              <w:top w:val="nil"/>
              <w:left w:val="nil"/>
              <w:bottom w:val="nil"/>
              <w:right w:val="nil"/>
            </w:tcBorders>
          </w:tcPr>
          <w:p w14:paraId="62C065CF"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p>
        </w:tc>
        <w:tc>
          <w:tcPr>
            <w:tcW w:w="1456" w:type="dxa"/>
            <w:tcBorders>
              <w:top w:val="nil"/>
              <w:left w:val="nil"/>
              <w:bottom w:val="nil"/>
              <w:right w:val="nil"/>
            </w:tcBorders>
            <w:hideMark/>
          </w:tcPr>
          <w:p w14:paraId="0A0E8FA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F/53</w:t>
            </w:r>
          </w:p>
        </w:tc>
        <w:tc>
          <w:tcPr>
            <w:tcW w:w="1416" w:type="dxa"/>
            <w:tcBorders>
              <w:top w:val="nil"/>
              <w:left w:val="nil"/>
              <w:bottom w:val="nil"/>
              <w:right w:val="nil"/>
            </w:tcBorders>
            <w:hideMark/>
          </w:tcPr>
          <w:p w14:paraId="6BAA41F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7DB0F545"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Subepithelial lesion</w:t>
            </w:r>
          </w:p>
        </w:tc>
        <w:tc>
          <w:tcPr>
            <w:tcW w:w="3991" w:type="dxa"/>
            <w:tcBorders>
              <w:top w:val="nil"/>
              <w:left w:val="nil"/>
              <w:bottom w:val="nil"/>
              <w:right w:val="nil"/>
            </w:tcBorders>
            <w:hideMark/>
          </w:tcPr>
          <w:p w14:paraId="08BE4AC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0747B818"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35008698" w14:textId="77777777" w:rsidTr="00586CC7">
        <w:tc>
          <w:tcPr>
            <w:tcW w:w="2218" w:type="dxa"/>
            <w:tcBorders>
              <w:top w:val="nil"/>
              <w:left w:val="nil"/>
              <w:bottom w:val="nil"/>
              <w:right w:val="nil"/>
            </w:tcBorders>
            <w:hideMark/>
          </w:tcPr>
          <w:p w14:paraId="5057E257"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r w:rsidRPr="00CA5ABC">
              <w:rPr>
                <w:rFonts w:ascii="Book Antiqua" w:hAnsi="Book Antiqua" w:cs="Times New Roman"/>
                <w:color w:val="000000" w:themeColor="text1"/>
              </w:rPr>
              <w:t xml:space="preserve">Kochhar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[15]</w:t>
            </w:r>
          </w:p>
        </w:tc>
        <w:tc>
          <w:tcPr>
            <w:tcW w:w="1456" w:type="dxa"/>
            <w:tcBorders>
              <w:top w:val="nil"/>
              <w:left w:val="nil"/>
              <w:bottom w:val="nil"/>
              <w:right w:val="nil"/>
            </w:tcBorders>
            <w:hideMark/>
          </w:tcPr>
          <w:p w14:paraId="569303D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M/24</w:t>
            </w:r>
          </w:p>
        </w:tc>
        <w:tc>
          <w:tcPr>
            <w:tcW w:w="1416" w:type="dxa"/>
            <w:tcBorders>
              <w:top w:val="nil"/>
              <w:left w:val="nil"/>
              <w:bottom w:val="nil"/>
              <w:right w:val="nil"/>
            </w:tcBorders>
            <w:hideMark/>
          </w:tcPr>
          <w:p w14:paraId="61062517"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Peptic ulcer</w:t>
            </w:r>
          </w:p>
        </w:tc>
        <w:tc>
          <w:tcPr>
            <w:tcW w:w="2843" w:type="dxa"/>
            <w:tcBorders>
              <w:top w:val="nil"/>
              <w:left w:val="nil"/>
              <w:bottom w:val="nil"/>
              <w:right w:val="nil"/>
            </w:tcBorders>
            <w:hideMark/>
          </w:tcPr>
          <w:p w14:paraId="43C9DE17"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Not diagnostic (duodenal bleeding)</w:t>
            </w:r>
          </w:p>
        </w:tc>
        <w:tc>
          <w:tcPr>
            <w:tcW w:w="3991" w:type="dxa"/>
            <w:tcBorders>
              <w:top w:val="nil"/>
              <w:left w:val="nil"/>
              <w:bottom w:val="nil"/>
              <w:right w:val="nil"/>
            </w:tcBorders>
            <w:hideMark/>
          </w:tcPr>
          <w:p w14:paraId="3259E01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3CF5992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7C59B347" w14:textId="77777777" w:rsidTr="00586CC7">
        <w:tc>
          <w:tcPr>
            <w:tcW w:w="2218" w:type="dxa"/>
            <w:tcBorders>
              <w:top w:val="nil"/>
              <w:left w:val="nil"/>
              <w:bottom w:val="nil"/>
              <w:right w:val="nil"/>
            </w:tcBorders>
            <w:hideMark/>
          </w:tcPr>
          <w:p w14:paraId="70383581"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r w:rsidRPr="00CA5ABC">
              <w:rPr>
                <w:rFonts w:ascii="Book Antiqua" w:hAnsi="Book Antiqua" w:cs="Times New Roman"/>
                <w:color w:val="000000" w:themeColor="text1"/>
              </w:rPr>
              <w:t xml:space="preserve">Lee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[4]</w:t>
            </w:r>
          </w:p>
        </w:tc>
        <w:tc>
          <w:tcPr>
            <w:tcW w:w="1456" w:type="dxa"/>
            <w:tcBorders>
              <w:top w:val="nil"/>
              <w:left w:val="nil"/>
              <w:bottom w:val="nil"/>
              <w:right w:val="nil"/>
            </w:tcBorders>
            <w:hideMark/>
          </w:tcPr>
          <w:p w14:paraId="3769903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M/60</w:t>
            </w:r>
          </w:p>
        </w:tc>
        <w:tc>
          <w:tcPr>
            <w:tcW w:w="1416" w:type="dxa"/>
            <w:tcBorders>
              <w:top w:val="nil"/>
              <w:left w:val="nil"/>
              <w:bottom w:val="nil"/>
              <w:right w:val="nil"/>
            </w:tcBorders>
            <w:hideMark/>
          </w:tcPr>
          <w:p w14:paraId="67CEA60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Acalculous cholecystitis</w:t>
            </w:r>
          </w:p>
        </w:tc>
        <w:tc>
          <w:tcPr>
            <w:tcW w:w="2843" w:type="dxa"/>
            <w:tcBorders>
              <w:top w:val="nil"/>
              <w:left w:val="nil"/>
              <w:bottom w:val="nil"/>
              <w:right w:val="nil"/>
            </w:tcBorders>
            <w:hideMark/>
          </w:tcPr>
          <w:p w14:paraId="7DC3899E"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w:t>
            </w:r>
          </w:p>
        </w:tc>
        <w:tc>
          <w:tcPr>
            <w:tcW w:w="3991" w:type="dxa"/>
            <w:tcBorders>
              <w:top w:val="nil"/>
              <w:left w:val="nil"/>
              <w:bottom w:val="nil"/>
              <w:right w:val="nil"/>
            </w:tcBorders>
            <w:hideMark/>
          </w:tcPr>
          <w:p w14:paraId="51836C0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Endoscopic hemostasis, operation</w:t>
            </w:r>
          </w:p>
        </w:tc>
        <w:tc>
          <w:tcPr>
            <w:tcW w:w="1763" w:type="dxa"/>
            <w:tcBorders>
              <w:top w:val="nil"/>
              <w:left w:val="nil"/>
              <w:bottom w:val="nil"/>
              <w:right w:val="nil"/>
            </w:tcBorders>
            <w:hideMark/>
          </w:tcPr>
          <w:p w14:paraId="39D35B1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2CF202A2" w14:textId="77777777" w:rsidTr="00586CC7">
        <w:tc>
          <w:tcPr>
            <w:tcW w:w="2218" w:type="dxa"/>
            <w:tcBorders>
              <w:top w:val="nil"/>
              <w:left w:val="nil"/>
              <w:bottom w:val="nil"/>
              <w:right w:val="nil"/>
            </w:tcBorders>
            <w:hideMark/>
          </w:tcPr>
          <w:p w14:paraId="183FA0A8"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proofErr w:type="spellStart"/>
            <w:r w:rsidRPr="00CA5ABC">
              <w:rPr>
                <w:rFonts w:ascii="Book Antiqua" w:hAnsi="Book Antiqua" w:cs="Times New Roman"/>
                <w:color w:val="000000" w:themeColor="text1"/>
              </w:rPr>
              <w:t>Changku</w:t>
            </w:r>
            <w:proofErr w:type="spellEnd"/>
            <w:r w:rsidRPr="00CA5ABC">
              <w:rPr>
                <w:rFonts w:ascii="Book Antiqua" w:hAnsi="Book Antiqua" w:cs="Times New Roman"/>
                <w:color w:val="000000" w:themeColor="text1"/>
              </w:rPr>
              <w:t xml:space="preserve">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[11]</w:t>
            </w:r>
          </w:p>
        </w:tc>
        <w:tc>
          <w:tcPr>
            <w:tcW w:w="1456" w:type="dxa"/>
            <w:tcBorders>
              <w:top w:val="nil"/>
              <w:left w:val="nil"/>
              <w:bottom w:val="nil"/>
              <w:right w:val="nil"/>
            </w:tcBorders>
            <w:hideMark/>
          </w:tcPr>
          <w:p w14:paraId="5C031C3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M/50</w:t>
            </w:r>
          </w:p>
        </w:tc>
        <w:tc>
          <w:tcPr>
            <w:tcW w:w="1416" w:type="dxa"/>
            <w:tcBorders>
              <w:top w:val="nil"/>
              <w:left w:val="nil"/>
              <w:bottom w:val="nil"/>
              <w:right w:val="nil"/>
            </w:tcBorders>
            <w:hideMark/>
          </w:tcPr>
          <w:p w14:paraId="7E5EDD0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1852F87E"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w:t>
            </w:r>
          </w:p>
        </w:tc>
        <w:tc>
          <w:tcPr>
            <w:tcW w:w="3991" w:type="dxa"/>
            <w:tcBorders>
              <w:top w:val="nil"/>
              <w:left w:val="nil"/>
              <w:bottom w:val="nil"/>
              <w:right w:val="nil"/>
            </w:tcBorders>
            <w:hideMark/>
          </w:tcPr>
          <w:p w14:paraId="4213B93D"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Endoscopic hemostasis, angiography and embolization, operation</w:t>
            </w:r>
          </w:p>
        </w:tc>
        <w:tc>
          <w:tcPr>
            <w:tcW w:w="1763" w:type="dxa"/>
            <w:tcBorders>
              <w:top w:val="nil"/>
              <w:left w:val="nil"/>
              <w:bottom w:val="nil"/>
              <w:right w:val="nil"/>
            </w:tcBorders>
            <w:hideMark/>
          </w:tcPr>
          <w:p w14:paraId="09B62D3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2BB7B8FE" w14:textId="77777777" w:rsidTr="00586CC7">
        <w:tc>
          <w:tcPr>
            <w:tcW w:w="2218" w:type="dxa"/>
            <w:tcBorders>
              <w:top w:val="nil"/>
              <w:left w:val="nil"/>
              <w:bottom w:val="nil"/>
              <w:right w:val="nil"/>
            </w:tcBorders>
            <w:hideMark/>
          </w:tcPr>
          <w:p w14:paraId="5B5BBE4B"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proofErr w:type="spellStart"/>
            <w:r w:rsidRPr="00CA5ABC">
              <w:rPr>
                <w:rFonts w:ascii="Book Antiqua" w:hAnsi="Book Antiqua" w:cs="Times New Roman"/>
                <w:color w:val="000000" w:themeColor="text1"/>
              </w:rPr>
              <w:lastRenderedPageBreak/>
              <w:t>Kosugi</w:t>
            </w:r>
            <w:proofErr w:type="spellEnd"/>
            <w:r w:rsidRPr="00CA5ABC">
              <w:rPr>
                <w:rFonts w:ascii="Book Antiqua" w:hAnsi="Book Antiqua" w:cs="Times New Roman"/>
                <w:color w:val="000000" w:themeColor="text1"/>
              </w:rPr>
              <w:t xml:space="preserve">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[16]</w:t>
            </w:r>
          </w:p>
        </w:tc>
        <w:tc>
          <w:tcPr>
            <w:tcW w:w="1456" w:type="dxa"/>
            <w:tcBorders>
              <w:top w:val="nil"/>
              <w:left w:val="nil"/>
              <w:bottom w:val="nil"/>
              <w:right w:val="nil"/>
            </w:tcBorders>
            <w:hideMark/>
          </w:tcPr>
          <w:p w14:paraId="69A01AF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F/66</w:t>
            </w:r>
          </w:p>
        </w:tc>
        <w:tc>
          <w:tcPr>
            <w:tcW w:w="1416" w:type="dxa"/>
            <w:tcBorders>
              <w:top w:val="nil"/>
              <w:left w:val="nil"/>
              <w:bottom w:val="nil"/>
              <w:right w:val="nil"/>
            </w:tcBorders>
            <w:hideMark/>
          </w:tcPr>
          <w:p w14:paraId="3E382A4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0BBB0C3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Not diagnostic (old blood)</w:t>
            </w:r>
          </w:p>
        </w:tc>
        <w:tc>
          <w:tcPr>
            <w:tcW w:w="3991" w:type="dxa"/>
            <w:tcBorders>
              <w:top w:val="nil"/>
              <w:left w:val="nil"/>
              <w:bottom w:val="nil"/>
              <w:right w:val="nil"/>
            </w:tcBorders>
            <w:hideMark/>
          </w:tcPr>
          <w:p w14:paraId="21D0375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4BE85954"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054FFE90" w14:textId="77777777" w:rsidTr="00586CC7">
        <w:tc>
          <w:tcPr>
            <w:tcW w:w="2218" w:type="dxa"/>
            <w:tcBorders>
              <w:top w:val="nil"/>
              <w:left w:val="nil"/>
              <w:bottom w:val="nil"/>
              <w:right w:val="nil"/>
            </w:tcBorders>
            <w:hideMark/>
          </w:tcPr>
          <w:p w14:paraId="4240BB12"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r w:rsidRPr="00CA5ABC">
              <w:rPr>
                <w:rFonts w:ascii="Book Antiqua" w:hAnsi="Book Antiqua" w:cs="Times New Roman"/>
                <w:color w:val="000000" w:themeColor="text1"/>
              </w:rPr>
              <w:t xml:space="preserve">Mohammed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[17]</w:t>
            </w:r>
          </w:p>
        </w:tc>
        <w:tc>
          <w:tcPr>
            <w:tcW w:w="1456" w:type="dxa"/>
            <w:tcBorders>
              <w:top w:val="nil"/>
              <w:left w:val="nil"/>
              <w:bottom w:val="nil"/>
              <w:right w:val="nil"/>
            </w:tcBorders>
            <w:hideMark/>
          </w:tcPr>
          <w:p w14:paraId="4855705D"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F/44</w:t>
            </w:r>
          </w:p>
        </w:tc>
        <w:tc>
          <w:tcPr>
            <w:tcW w:w="1416" w:type="dxa"/>
            <w:tcBorders>
              <w:top w:val="nil"/>
              <w:left w:val="nil"/>
              <w:bottom w:val="nil"/>
              <w:right w:val="nil"/>
            </w:tcBorders>
            <w:hideMark/>
          </w:tcPr>
          <w:p w14:paraId="10C47CED"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5CF93B1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Fistulous opening</w:t>
            </w:r>
          </w:p>
        </w:tc>
        <w:tc>
          <w:tcPr>
            <w:tcW w:w="3991" w:type="dxa"/>
            <w:tcBorders>
              <w:top w:val="nil"/>
              <w:left w:val="nil"/>
              <w:bottom w:val="nil"/>
              <w:right w:val="nil"/>
            </w:tcBorders>
            <w:hideMark/>
          </w:tcPr>
          <w:p w14:paraId="605D5EB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Endoscopic hemostasis, operation</w:t>
            </w:r>
          </w:p>
        </w:tc>
        <w:tc>
          <w:tcPr>
            <w:tcW w:w="1763" w:type="dxa"/>
            <w:tcBorders>
              <w:top w:val="nil"/>
              <w:left w:val="nil"/>
              <w:bottom w:val="nil"/>
              <w:right w:val="nil"/>
            </w:tcBorders>
          </w:tcPr>
          <w:p w14:paraId="790664A5"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p>
        </w:tc>
      </w:tr>
      <w:tr w:rsidR="00CA5ABC" w:rsidRPr="00CA5ABC" w14:paraId="7BB70196" w14:textId="77777777" w:rsidTr="00586CC7">
        <w:tc>
          <w:tcPr>
            <w:tcW w:w="2218" w:type="dxa"/>
            <w:tcBorders>
              <w:top w:val="nil"/>
              <w:left w:val="nil"/>
              <w:bottom w:val="nil"/>
              <w:right w:val="nil"/>
            </w:tcBorders>
            <w:hideMark/>
          </w:tcPr>
          <w:p w14:paraId="68E58E16"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proofErr w:type="spellStart"/>
            <w:r w:rsidRPr="00CA5ABC">
              <w:rPr>
                <w:rFonts w:ascii="Book Antiqua" w:hAnsi="Book Antiqua" w:cs="Times New Roman"/>
                <w:color w:val="000000" w:themeColor="text1"/>
              </w:rPr>
              <w:t>Fefeman</w:t>
            </w:r>
            <w:proofErr w:type="spellEnd"/>
            <w:r w:rsidRPr="00CA5ABC">
              <w:rPr>
                <w:rFonts w:ascii="Book Antiqua" w:hAnsi="Book Antiqua" w:cs="Times New Roman"/>
                <w:color w:val="000000" w:themeColor="text1"/>
              </w:rPr>
              <w:t xml:space="preserve">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[13]</w:t>
            </w:r>
          </w:p>
        </w:tc>
        <w:tc>
          <w:tcPr>
            <w:tcW w:w="1456" w:type="dxa"/>
            <w:tcBorders>
              <w:top w:val="nil"/>
              <w:left w:val="nil"/>
              <w:bottom w:val="nil"/>
              <w:right w:val="nil"/>
            </w:tcBorders>
            <w:hideMark/>
          </w:tcPr>
          <w:p w14:paraId="4988CF8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M/86</w:t>
            </w:r>
          </w:p>
        </w:tc>
        <w:tc>
          <w:tcPr>
            <w:tcW w:w="1416" w:type="dxa"/>
            <w:tcBorders>
              <w:top w:val="nil"/>
              <w:left w:val="nil"/>
              <w:bottom w:val="nil"/>
              <w:right w:val="nil"/>
            </w:tcBorders>
            <w:hideMark/>
          </w:tcPr>
          <w:p w14:paraId="208EAA0A"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1C1E115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 and fistulous opening</w:t>
            </w:r>
          </w:p>
        </w:tc>
        <w:tc>
          <w:tcPr>
            <w:tcW w:w="3991" w:type="dxa"/>
            <w:tcBorders>
              <w:top w:val="nil"/>
              <w:left w:val="nil"/>
              <w:bottom w:val="nil"/>
              <w:right w:val="nil"/>
            </w:tcBorders>
            <w:hideMark/>
          </w:tcPr>
          <w:p w14:paraId="488CB41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58E59CA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1BD47AA4" w14:textId="77777777" w:rsidTr="00586CC7">
        <w:tc>
          <w:tcPr>
            <w:tcW w:w="2218" w:type="dxa"/>
            <w:tcBorders>
              <w:top w:val="nil"/>
              <w:left w:val="nil"/>
              <w:bottom w:val="nil"/>
              <w:right w:val="nil"/>
            </w:tcBorders>
            <w:hideMark/>
          </w:tcPr>
          <w:p w14:paraId="36C4D8AB" w14:textId="77777777" w:rsidR="00CA5ABC" w:rsidRPr="00CA5ABC" w:rsidRDefault="00CA5ABC" w:rsidP="00CA5ABC">
            <w:pPr>
              <w:adjustRightInd w:val="0"/>
              <w:snapToGrid w:val="0"/>
              <w:spacing w:line="360" w:lineRule="auto"/>
              <w:rPr>
                <w:rFonts w:ascii="Book Antiqua" w:hAnsi="Book Antiqua" w:cs="Times New Roman"/>
                <w:color w:val="000000" w:themeColor="text1"/>
                <w:kern w:val="0"/>
                <w:vertAlign w:val="superscript"/>
              </w:rPr>
            </w:pPr>
            <w:r w:rsidRPr="00CA5ABC">
              <w:rPr>
                <w:rFonts w:ascii="Book Antiqua" w:hAnsi="Book Antiqua" w:cs="Times New Roman"/>
                <w:color w:val="000000" w:themeColor="text1"/>
                <w:kern w:val="0"/>
              </w:rPr>
              <w:t xml:space="preserve">Kohli </w:t>
            </w:r>
            <w:r w:rsidRPr="00CA5ABC">
              <w:rPr>
                <w:rFonts w:ascii="Book Antiqua" w:hAnsi="Book Antiqua" w:cs="Times New Roman"/>
                <w:i/>
                <w:color w:val="000000" w:themeColor="text1"/>
                <w:kern w:val="0"/>
              </w:rPr>
              <w:t>et al</w:t>
            </w:r>
            <w:r w:rsidRPr="00CA5ABC">
              <w:rPr>
                <w:rFonts w:ascii="Book Antiqua" w:hAnsi="Book Antiqua" w:cs="Times New Roman"/>
                <w:color w:val="000000" w:themeColor="text1"/>
                <w:kern w:val="0"/>
                <w:vertAlign w:val="superscript"/>
              </w:rPr>
              <w:t>[5]</w:t>
            </w:r>
          </w:p>
        </w:tc>
        <w:tc>
          <w:tcPr>
            <w:tcW w:w="1456" w:type="dxa"/>
            <w:tcBorders>
              <w:top w:val="nil"/>
              <w:left w:val="nil"/>
              <w:bottom w:val="nil"/>
              <w:right w:val="nil"/>
            </w:tcBorders>
            <w:hideMark/>
          </w:tcPr>
          <w:p w14:paraId="38B8F7A8"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M/82</w:t>
            </w:r>
          </w:p>
        </w:tc>
        <w:tc>
          <w:tcPr>
            <w:tcW w:w="1416" w:type="dxa"/>
            <w:tcBorders>
              <w:top w:val="nil"/>
              <w:left w:val="nil"/>
              <w:bottom w:val="nil"/>
              <w:right w:val="nil"/>
            </w:tcBorders>
            <w:hideMark/>
          </w:tcPr>
          <w:p w14:paraId="2B01B23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7B1E94B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Subepithelial lesion</w:t>
            </w:r>
          </w:p>
        </w:tc>
        <w:tc>
          <w:tcPr>
            <w:tcW w:w="3991" w:type="dxa"/>
            <w:tcBorders>
              <w:top w:val="nil"/>
              <w:left w:val="nil"/>
              <w:bottom w:val="nil"/>
              <w:right w:val="nil"/>
            </w:tcBorders>
            <w:hideMark/>
          </w:tcPr>
          <w:p w14:paraId="5F3BF4D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Conservative</w:t>
            </w:r>
          </w:p>
        </w:tc>
        <w:tc>
          <w:tcPr>
            <w:tcW w:w="1763" w:type="dxa"/>
            <w:tcBorders>
              <w:top w:val="nil"/>
              <w:left w:val="nil"/>
              <w:bottom w:val="nil"/>
              <w:right w:val="nil"/>
            </w:tcBorders>
            <w:hideMark/>
          </w:tcPr>
          <w:p w14:paraId="1A2BC294"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122EB225" w14:textId="77777777" w:rsidTr="00586CC7">
        <w:trPr>
          <w:trHeight w:val="476"/>
        </w:trPr>
        <w:tc>
          <w:tcPr>
            <w:tcW w:w="2218" w:type="dxa"/>
            <w:tcBorders>
              <w:top w:val="nil"/>
              <w:left w:val="nil"/>
              <w:bottom w:val="nil"/>
              <w:right w:val="nil"/>
            </w:tcBorders>
            <w:hideMark/>
          </w:tcPr>
          <w:p w14:paraId="41719502" w14:textId="77777777" w:rsidR="00CA5ABC" w:rsidRPr="00CA5ABC" w:rsidRDefault="00CA5ABC" w:rsidP="00CA5ABC">
            <w:pPr>
              <w:adjustRightInd w:val="0"/>
              <w:snapToGrid w:val="0"/>
              <w:spacing w:line="360" w:lineRule="auto"/>
              <w:rPr>
                <w:rFonts w:ascii="Book Antiqua" w:hAnsi="Book Antiqua" w:cs="Times New Roman"/>
                <w:color w:val="000000" w:themeColor="text1"/>
                <w:kern w:val="0"/>
                <w:vertAlign w:val="superscript"/>
              </w:rPr>
            </w:pPr>
            <w:proofErr w:type="spellStart"/>
            <w:r w:rsidRPr="00CA5ABC">
              <w:rPr>
                <w:rFonts w:ascii="Book Antiqua" w:hAnsi="Book Antiqua" w:cs="Times New Roman"/>
                <w:color w:val="000000" w:themeColor="text1"/>
                <w:kern w:val="0"/>
              </w:rPr>
              <w:t>Vadioaloo</w:t>
            </w:r>
            <w:proofErr w:type="spellEnd"/>
            <w:r w:rsidRPr="00CA5ABC">
              <w:rPr>
                <w:rFonts w:ascii="Book Antiqua" w:hAnsi="Book Antiqua" w:cs="Times New Roman"/>
                <w:color w:val="000000" w:themeColor="text1"/>
                <w:kern w:val="0"/>
              </w:rPr>
              <w:t xml:space="preserve"> </w:t>
            </w:r>
            <w:r w:rsidRPr="00CA5ABC">
              <w:rPr>
                <w:rFonts w:ascii="Book Antiqua" w:hAnsi="Book Antiqua" w:cs="Times New Roman"/>
                <w:i/>
                <w:color w:val="000000" w:themeColor="text1"/>
                <w:kern w:val="0"/>
              </w:rPr>
              <w:t>et al</w:t>
            </w:r>
            <w:r w:rsidRPr="00CA5ABC">
              <w:rPr>
                <w:rFonts w:ascii="Book Antiqua" w:hAnsi="Book Antiqua" w:cs="Times New Roman"/>
                <w:color w:val="000000" w:themeColor="text1"/>
                <w:kern w:val="0"/>
                <w:vertAlign w:val="superscript"/>
              </w:rPr>
              <w:t>[3]</w:t>
            </w:r>
          </w:p>
        </w:tc>
        <w:tc>
          <w:tcPr>
            <w:tcW w:w="1456" w:type="dxa"/>
            <w:tcBorders>
              <w:top w:val="nil"/>
              <w:left w:val="nil"/>
              <w:bottom w:val="nil"/>
              <w:right w:val="nil"/>
            </w:tcBorders>
            <w:hideMark/>
          </w:tcPr>
          <w:p w14:paraId="3D6E46BE"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M/70</w:t>
            </w:r>
          </w:p>
        </w:tc>
        <w:tc>
          <w:tcPr>
            <w:tcW w:w="1416" w:type="dxa"/>
            <w:tcBorders>
              <w:top w:val="nil"/>
              <w:left w:val="nil"/>
              <w:bottom w:val="nil"/>
              <w:right w:val="nil"/>
            </w:tcBorders>
            <w:hideMark/>
          </w:tcPr>
          <w:p w14:paraId="4A9CB8C5"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Peptic ulcer</w:t>
            </w:r>
          </w:p>
        </w:tc>
        <w:tc>
          <w:tcPr>
            <w:tcW w:w="2843" w:type="dxa"/>
            <w:tcBorders>
              <w:top w:val="nil"/>
              <w:left w:val="nil"/>
              <w:bottom w:val="nil"/>
              <w:right w:val="nil"/>
            </w:tcBorders>
            <w:hideMark/>
          </w:tcPr>
          <w:p w14:paraId="79693DE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w:t>
            </w:r>
          </w:p>
        </w:tc>
        <w:tc>
          <w:tcPr>
            <w:tcW w:w="3991" w:type="dxa"/>
            <w:tcBorders>
              <w:top w:val="nil"/>
              <w:left w:val="nil"/>
              <w:bottom w:val="nil"/>
              <w:right w:val="nil"/>
            </w:tcBorders>
            <w:hideMark/>
          </w:tcPr>
          <w:p w14:paraId="5579773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Endoscopic hemostasis, operation</w:t>
            </w:r>
          </w:p>
        </w:tc>
        <w:tc>
          <w:tcPr>
            <w:tcW w:w="1763" w:type="dxa"/>
            <w:tcBorders>
              <w:top w:val="nil"/>
              <w:left w:val="nil"/>
              <w:bottom w:val="nil"/>
              <w:right w:val="nil"/>
            </w:tcBorders>
            <w:hideMark/>
          </w:tcPr>
          <w:p w14:paraId="2FDED218"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30F5C1B2" w14:textId="77777777" w:rsidTr="00586CC7">
        <w:tc>
          <w:tcPr>
            <w:tcW w:w="2218" w:type="dxa"/>
            <w:tcBorders>
              <w:top w:val="nil"/>
              <w:left w:val="nil"/>
              <w:bottom w:val="single" w:sz="4" w:space="0" w:color="auto"/>
              <w:right w:val="nil"/>
            </w:tcBorders>
            <w:hideMark/>
          </w:tcPr>
          <w:p w14:paraId="2474FD99" w14:textId="77777777" w:rsidR="00CA5ABC" w:rsidRPr="00CA5ABC" w:rsidRDefault="00CA5ABC" w:rsidP="00CA5ABC">
            <w:pPr>
              <w:adjustRightInd w:val="0"/>
              <w:snapToGrid w:val="0"/>
              <w:spacing w:line="360" w:lineRule="auto"/>
              <w:rPr>
                <w:rFonts w:ascii="Book Antiqua" w:hAnsi="Book Antiqua" w:cs="Times New Roman"/>
                <w:color w:val="000000" w:themeColor="text1"/>
                <w:kern w:val="0"/>
              </w:rPr>
            </w:pPr>
            <w:r w:rsidRPr="00CA5ABC">
              <w:rPr>
                <w:rFonts w:ascii="Book Antiqua" w:hAnsi="Book Antiqua" w:cs="Times New Roman"/>
                <w:color w:val="000000" w:themeColor="text1"/>
                <w:kern w:val="0"/>
              </w:rPr>
              <w:t xml:space="preserve">Present case </w:t>
            </w:r>
          </w:p>
        </w:tc>
        <w:tc>
          <w:tcPr>
            <w:tcW w:w="1456" w:type="dxa"/>
            <w:tcBorders>
              <w:top w:val="nil"/>
              <w:left w:val="nil"/>
              <w:bottom w:val="single" w:sz="4" w:space="0" w:color="auto"/>
              <w:right w:val="nil"/>
            </w:tcBorders>
            <w:hideMark/>
          </w:tcPr>
          <w:p w14:paraId="3731AD5A"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M/88</w:t>
            </w:r>
          </w:p>
        </w:tc>
        <w:tc>
          <w:tcPr>
            <w:tcW w:w="1416" w:type="dxa"/>
            <w:tcBorders>
              <w:top w:val="nil"/>
              <w:left w:val="nil"/>
              <w:bottom w:val="single" w:sz="4" w:space="0" w:color="auto"/>
              <w:right w:val="nil"/>
            </w:tcBorders>
            <w:hideMark/>
          </w:tcPr>
          <w:p w14:paraId="07D4163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single" w:sz="4" w:space="0" w:color="auto"/>
              <w:right w:val="nil"/>
            </w:tcBorders>
            <w:hideMark/>
          </w:tcPr>
          <w:p w14:paraId="6E64D827"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Fistulous opening</w:t>
            </w:r>
          </w:p>
        </w:tc>
        <w:tc>
          <w:tcPr>
            <w:tcW w:w="3991" w:type="dxa"/>
            <w:tcBorders>
              <w:top w:val="nil"/>
              <w:left w:val="nil"/>
              <w:bottom w:val="single" w:sz="4" w:space="0" w:color="auto"/>
              <w:right w:val="nil"/>
            </w:tcBorders>
            <w:hideMark/>
          </w:tcPr>
          <w:p w14:paraId="2DC5356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single" w:sz="4" w:space="0" w:color="auto"/>
              <w:right w:val="nil"/>
            </w:tcBorders>
            <w:hideMark/>
          </w:tcPr>
          <w:p w14:paraId="019E4CD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bl>
    <w:p w14:paraId="2BD71BA0" w14:textId="363EA420" w:rsidR="00A77B3E" w:rsidRPr="00BF5C88" w:rsidRDefault="00A77B3E" w:rsidP="00CA5ABC">
      <w:pPr>
        <w:adjustRightInd w:val="0"/>
        <w:snapToGrid w:val="0"/>
        <w:spacing w:line="360" w:lineRule="auto"/>
        <w:jc w:val="both"/>
        <w:rPr>
          <w:rFonts w:ascii="Book Antiqua" w:eastAsia="Malgun Gothic" w:hAnsi="Book Antiqua"/>
        </w:rPr>
      </w:pPr>
    </w:p>
    <w:sectPr w:rsidR="00A77B3E" w:rsidRPr="00BF5C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EE12C" w14:textId="77777777" w:rsidR="00B22B17" w:rsidRDefault="00B22B17" w:rsidP="00BD5474">
      <w:r>
        <w:separator/>
      </w:r>
    </w:p>
  </w:endnote>
  <w:endnote w:type="continuationSeparator" w:id="0">
    <w:p w14:paraId="7638BD9A" w14:textId="77777777" w:rsidR="00B22B17" w:rsidRDefault="00B22B17" w:rsidP="00BD5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1142356"/>
      <w:docPartObj>
        <w:docPartGallery w:val="Page Numbers (Bottom of Page)"/>
        <w:docPartUnique/>
      </w:docPartObj>
    </w:sdtPr>
    <w:sdtEndPr/>
    <w:sdtContent>
      <w:sdt>
        <w:sdtPr>
          <w:id w:val="-1705238520"/>
          <w:docPartObj>
            <w:docPartGallery w:val="Page Numbers (Top of Page)"/>
            <w:docPartUnique/>
          </w:docPartObj>
        </w:sdtPr>
        <w:sdtEndPr/>
        <w:sdtContent>
          <w:p w14:paraId="0CC7F314" w14:textId="3A150F88" w:rsidR="00BD5474" w:rsidRDefault="00BD5474" w:rsidP="00BD5474">
            <w:pPr>
              <w:pStyle w:val="a6"/>
              <w:jc w:val="right"/>
            </w:pPr>
            <w:r w:rsidRPr="00BD5474">
              <w:rPr>
                <w:rFonts w:ascii="Book Antiqua" w:hAnsi="Book Antiqua"/>
                <w:sz w:val="24"/>
                <w:szCs w:val="24"/>
                <w:lang w:val="zh-CN" w:eastAsia="zh-CN"/>
              </w:rPr>
              <w:t xml:space="preserve"> </w:t>
            </w:r>
            <w:r w:rsidRPr="00BD5474">
              <w:rPr>
                <w:rFonts w:ascii="Book Antiqua" w:hAnsi="Book Antiqua"/>
                <w:b/>
                <w:bCs/>
                <w:sz w:val="24"/>
                <w:szCs w:val="24"/>
              </w:rPr>
              <w:fldChar w:fldCharType="begin"/>
            </w:r>
            <w:r w:rsidRPr="00BD5474">
              <w:rPr>
                <w:rFonts w:ascii="Book Antiqua" w:hAnsi="Book Antiqua"/>
                <w:b/>
                <w:bCs/>
                <w:sz w:val="24"/>
                <w:szCs w:val="24"/>
              </w:rPr>
              <w:instrText>PAGE</w:instrText>
            </w:r>
            <w:r w:rsidRPr="00BD5474">
              <w:rPr>
                <w:rFonts w:ascii="Book Antiqua" w:hAnsi="Book Antiqua"/>
                <w:b/>
                <w:bCs/>
                <w:sz w:val="24"/>
                <w:szCs w:val="24"/>
              </w:rPr>
              <w:fldChar w:fldCharType="separate"/>
            </w:r>
            <w:r w:rsidR="00BF5C88">
              <w:rPr>
                <w:rFonts w:ascii="Book Antiqua" w:hAnsi="Book Antiqua"/>
                <w:b/>
                <w:bCs/>
                <w:noProof/>
                <w:sz w:val="24"/>
                <w:szCs w:val="24"/>
              </w:rPr>
              <w:t>17</w:t>
            </w:r>
            <w:r w:rsidRPr="00BD5474">
              <w:rPr>
                <w:rFonts w:ascii="Book Antiqua" w:hAnsi="Book Antiqua"/>
                <w:b/>
                <w:bCs/>
                <w:sz w:val="24"/>
                <w:szCs w:val="24"/>
              </w:rPr>
              <w:fldChar w:fldCharType="end"/>
            </w:r>
            <w:r w:rsidRPr="00BD5474">
              <w:rPr>
                <w:rFonts w:ascii="Book Antiqua" w:hAnsi="Book Antiqua"/>
                <w:sz w:val="24"/>
                <w:szCs w:val="24"/>
                <w:lang w:val="zh-CN" w:eastAsia="zh-CN"/>
              </w:rPr>
              <w:t xml:space="preserve"> / </w:t>
            </w:r>
            <w:r w:rsidRPr="00BD5474">
              <w:rPr>
                <w:rFonts w:ascii="Book Antiqua" w:hAnsi="Book Antiqua"/>
                <w:b/>
                <w:bCs/>
                <w:sz w:val="24"/>
                <w:szCs w:val="24"/>
              </w:rPr>
              <w:fldChar w:fldCharType="begin"/>
            </w:r>
            <w:r w:rsidRPr="00BD5474">
              <w:rPr>
                <w:rFonts w:ascii="Book Antiqua" w:hAnsi="Book Antiqua"/>
                <w:b/>
                <w:bCs/>
                <w:sz w:val="24"/>
                <w:szCs w:val="24"/>
              </w:rPr>
              <w:instrText>NUMPAGES</w:instrText>
            </w:r>
            <w:r w:rsidRPr="00BD5474">
              <w:rPr>
                <w:rFonts w:ascii="Book Antiqua" w:hAnsi="Book Antiqua"/>
                <w:b/>
                <w:bCs/>
                <w:sz w:val="24"/>
                <w:szCs w:val="24"/>
              </w:rPr>
              <w:fldChar w:fldCharType="separate"/>
            </w:r>
            <w:r w:rsidR="00BF5C88">
              <w:rPr>
                <w:rFonts w:ascii="Book Antiqua" w:hAnsi="Book Antiqua"/>
                <w:b/>
                <w:bCs/>
                <w:noProof/>
                <w:sz w:val="24"/>
                <w:szCs w:val="24"/>
              </w:rPr>
              <w:t>18</w:t>
            </w:r>
            <w:r w:rsidRPr="00BD5474">
              <w:rPr>
                <w:rFonts w:ascii="Book Antiqua" w:hAnsi="Book Antiqua"/>
                <w:b/>
                <w:bCs/>
                <w:sz w:val="24"/>
                <w:szCs w:val="24"/>
              </w:rPr>
              <w:fldChar w:fldCharType="end"/>
            </w:r>
          </w:p>
        </w:sdtContent>
      </w:sdt>
    </w:sdtContent>
  </w:sdt>
  <w:p w14:paraId="1B0602DE" w14:textId="77777777" w:rsidR="00BD5474" w:rsidRDefault="00BD547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D37E9" w14:textId="77777777" w:rsidR="00B22B17" w:rsidRDefault="00B22B17" w:rsidP="00BD5474">
      <w:r>
        <w:separator/>
      </w:r>
    </w:p>
  </w:footnote>
  <w:footnote w:type="continuationSeparator" w:id="0">
    <w:p w14:paraId="742998FA" w14:textId="77777777" w:rsidR="00B22B17" w:rsidRDefault="00B22B17" w:rsidP="00BD54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2A7F"/>
    <w:rsid w:val="00167560"/>
    <w:rsid w:val="0021641C"/>
    <w:rsid w:val="004D1121"/>
    <w:rsid w:val="007714CC"/>
    <w:rsid w:val="007E761C"/>
    <w:rsid w:val="008B6953"/>
    <w:rsid w:val="0097397D"/>
    <w:rsid w:val="00A33789"/>
    <w:rsid w:val="00A77B3E"/>
    <w:rsid w:val="00AA5257"/>
    <w:rsid w:val="00B22B17"/>
    <w:rsid w:val="00B76534"/>
    <w:rsid w:val="00B92963"/>
    <w:rsid w:val="00BD5474"/>
    <w:rsid w:val="00BF5C88"/>
    <w:rsid w:val="00C646B9"/>
    <w:rsid w:val="00C653CA"/>
    <w:rsid w:val="00CA2A55"/>
    <w:rsid w:val="00CA5ABC"/>
    <w:rsid w:val="00ED3595"/>
    <w:rsid w:val="00F0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A075"/>
  <w15:docId w15:val="{0E7B2C0A-A29D-4B18-87B2-7F839F4A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A5ABC"/>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BD547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BD5474"/>
    <w:rPr>
      <w:sz w:val="18"/>
      <w:szCs w:val="18"/>
    </w:rPr>
  </w:style>
  <w:style w:type="paragraph" w:styleId="a6">
    <w:name w:val="footer"/>
    <w:basedOn w:val="a"/>
    <w:link w:val="a7"/>
    <w:uiPriority w:val="99"/>
    <w:unhideWhenUsed/>
    <w:rsid w:val="00BD5474"/>
    <w:pPr>
      <w:tabs>
        <w:tab w:val="center" w:pos="4153"/>
        <w:tab w:val="right" w:pos="8306"/>
      </w:tabs>
      <w:snapToGrid w:val="0"/>
    </w:pPr>
    <w:rPr>
      <w:sz w:val="18"/>
      <w:szCs w:val="18"/>
    </w:rPr>
  </w:style>
  <w:style w:type="character" w:customStyle="1" w:styleId="a7">
    <w:name w:val="页脚 字符"/>
    <w:basedOn w:val="a0"/>
    <w:link w:val="a6"/>
    <w:uiPriority w:val="99"/>
    <w:rsid w:val="00BD547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2851</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2020-12-10T18:19:00Z</dcterms:created>
  <dcterms:modified xsi:type="dcterms:W3CDTF">2020-12-10T18:19:00Z</dcterms:modified>
</cp:coreProperties>
</file>