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2DFA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Name of Journal: </w:t>
      </w:r>
      <w:r w:rsidRPr="00B0628A">
        <w:rPr>
          <w:rFonts w:ascii="Book Antiqua" w:eastAsia="Book Antiqua" w:hAnsi="Book Antiqua" w:cs="Book Antiqua"/>
          <w:i/>
          <w:color w:val="000000"/>
        </w:rPr>
        <w:t>World Journal of Gastrointestinal Endoscopy</w:t>
      </w:r>
    </w:p>
    <w:p w14:paraId="25DB99F6"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NO: </w:t>
      </w:r>
      <w:r w:rsidRPr="00B0628A">
        <w:rPr>
          <w:rFonts w:ascii="Book Antiqua" w:eastAsia="Book Antiqua" w:hAnsi="Book Antiqua" w:cs="Book Antiqua"/>
          <w:color w:val="000000"/>
        </w:rPr>
        <w:t>58445</w:t>
      </w:r>
    </w:p>
    <w:p w14:paraId="74AE28F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Type: </w:t>
      </w:r>
      <w:r w:rsidRPr="00B0628A">
        <w:rPr>
          <w:rFonts w:ascii="Book Antiqua" w:eastAsia="Book Antiqua" w:hAnsi="Book Antiqua" w:cs="Book Antiqua"/>
          <w:color w:val="000000"/>
        </w:rPr>
        <w:t>CASE REPORT</w:t>
      </w:r>
    </w:p>
    <w:p w14:paraId="58675BB5" w14:textId="77777777" w:rsidR="00A77B3E" w:rsidRPr="00B0628A" w:rsidRDefault="00A77B3E" w:rsidP="00B0628A">
      <w:pPr>
        <w:snapToGrid w:val="0"/>
        <w:spacing w:line="360" w:lineRule="auto"/>
        <w:jc w:val="both"/>
        <w:rPr>
          <w:rFonts w:ascii="Book Antiqua" w:hAnsi="Book Antiqua"/>
        </w:rPr>
      </w:pPr>
    </w:p>
    <w:p w14:paraId="10361AE1" w14:textId="5E55892D" w:rsidR="00A77B3E" w:rsidRPr="00B0628A" w:rsidRDefault="00734719" w:rsidP="00B0628A">
      <w:pPr>
        <w:snapToGrid w:val="0"/>
        <w:spacing w:line="360" w:lineRule="auto"/>
        <w:jc w:val="both"/>
        <w:rPr>
          <w:rFonts w:ascii="Book Antiqua" w:hAnsi="Book Antiqua"/>
        </w:rPr>
      </w:pPr>
      <w:bookmarkStart w:id="0" w:name="OLE_LINK27"/>
      <w:bookmarkStart w:id="1" w:name="OLE_LINK28"/>
      <w:r w:rsidRPr="00B0628A">
        <w:rPr>
          <w:rFonts w:ascii="Book Antiqua" w:eastAsia="Book Antiqua" w:hAnsi="Book Antiqua" w:cs="Book Antiqua"/>
          <w:b/>
          <w:color w:val="000000"/>
        </w:rPr>
        <w:t xml:space="preserve">Curling </w:t>
      </w:r>
      <w:r w:rsidR="004D6EE4" w:rsidRPr="00B0628A">
        <w:rPr>
          <w:rFonts w:ascii="Book Antiqua" w:eastAsia="Book Antiqua" w:hAnsi="Book Antiqua" w:cs="Book Antiqua"/>
          <w:b/>
          <w:color w:val="000000"/>
        </w:rPr>
        <w:t>u</w:t>
      </w:r>
      <w:r w:rsidRPr="00B0628A">
        <w:rPr>
          <w:rFonts w:ascii="Book Antiqua" w:eastAsia="Book Antiqua" w:hAnsi="Book Antiqua" w:cs="Book Antiqua"/>
          <w:b/>
          <w:color w:val="000000"/>
        </w:rPr>
        <w:t xml:space="preserve">lcer in the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etting of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evere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unburn: A </w:t>
      </w:r>
      <w:r w:rsidR="004D6EE4" w:rsidRPr="00B0628A">
        <w:rPr>
          <w:rFonts w:ascii="Book Antiqua" w:eastAsia="Book Antiqua" w:hAnsi="Book Antiqua" w:cs="Book Antiqua"/>
          <w:b/>
          <w:color w:val="000000"/>
        </w:rPr>
        <w:t>c</w:t>
      </w:r>
      <w:r w:rsidRPr="00B0628A">
        <w:rPr>
          <w:rFonts w:ascii="Book Antiqua" w:eastAsia="Book Antiqua" w:hAnsi="Book Antiqua" w:cs="Book Antiqua"/>
          <w:b/>
          <w:color w:val="000000"/>
        </w:rPr>
        <w:t xml:space="preserve">ase </w:t>
      </w:r>
      <w:r w:rsidR="004D6EE4" w:rsidRPr="00B0628A">
        <w:rPr>
          <w:rFonts w:ascii="Book Antiqua" w:eastAsia="Book Antiqua" w:hAnsi="Book Antiqua" w:cs="Book Antiqua"/>
          <w:b/>
          <w:color w:val="000000"/>
        </w:rPr>
        <w:t>r</w:t>
      </w:r>
      <w:r w:rsidRPr="00B0628A">
        <w:rPr>
          <w:rFonts w:ascii="Book Antiqua" w:eastAsia="Book Antiqua" w:hAnsi="Book Antiqua" w:cs="Book Antiqua"/>
          <w:b/>
          <w:color w:val="000000"/>
        </w:rPr>
        <w:t>eport</w:t>
      </w:r>
    </w:p>
    <w:bookmarkEnd w:id="0"/>
    <w:bookmarkEnd w:id="1"/>
    <w:p w14:paraId="06B1E157" w14:textId="77777777" w:rsidR="00A77B3E" w:rsidRPr="00B0628A" w:rsidRDefault="00A77B3E" w:rsidP="00B0628A">
      <w:pPr>
        <w:snapToGrid w:val="0"/>
        <w:spacing w:line="360" w:lineRule="auto"/>
        <w:jc w:val="both"/>
        <w:rPr>
          <w:rFonts w:ascii="Book Antiqua" w:hAnsi="Book Antiqua"/>
        </w:rPr>
      </w:pPr>
    </w:p>
    <w:p w14:paraId="711E7189" w14:textId="06F86337" w:rsidR="00A77B3E" w:rsidRPr="00B0628A" w:rsidRDefault="00FF2754" w:rsidP="00B0628A">
      <w:pPr>
        <w:snapToGrid w:val="0"/>
        <w:spacing w:line="360" w:lineRule="auto"/>
        <w:jc w:val="both"/>
        <w:rPr>
          <w:rFonts w:ascii="Book Antiqua" w:hAnsi="Book Antiqua"/>
        </w:rPr>
      </w:pPr>
      <w:r w:rsidRPr="00B0628A">
        <w:rPr>
          <w:rFonts w:ascii="Book Antiqua" w:eastAsia="Book Antiqua" w:hAnsi="Book Antiqua" w:cs="Book Antiqua"/>
          <w:color w:val="000000"/>
        </w:rPr>
        <w:t xml:space="preserve">Schosheim </w:t>
      </w:r>
      <w:proofErr w:type="gramStart"/>
      <w:r w:rsidRPr="00B0628A">
        <w:rPr>
          <w:rFonts w:ascii="Book Antiqua" w:eastAsia="Book Antiqua" w:hAnsi="Book Antiqua" w:cs="Book Antiqua"/>
          <w:color w:val="000000"/>
        </w:rPr>
        <w:t>A</w:t>
      </w:r>
      <w:proofErr w:type="gramEnd"/>
      <w:r w:rsidRPr="00B0628A">
        <w:rPr>
          <w:rFonts w:ascii="Book Antiqua" w:eastAsia="Book Antiqua" w:hAnsi="Book Antiqua" w:cs="Book Antiqua"/>
          <w:color w:val="000000"/>
        </w:rPr>
        <w:t xml:space="preserve"> </w:t>
      </w:r>
      <w:r w:rsidRPr="00B0628A">
        <w:rPr>
          <w:rFonts w:ascii="Book Antiqua" w:eastAsia="Book Antiqua" w:hAnsi="Book Antiqua" w:cs="Book Antiqua"/>
          <w:i/>
          <w:iCs/>
          <w:color w:val="000000"/>
        </w:rPr>
        <w:t>et al</w:t>
      </w:r>
      <w:r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color w:val="000000"/>
        </w:rPr>
        <w:t xml:space="preserve">Curling </w:t>
      </w:r>
      <w:r w:rsidR="004D6EE4" w:rsidRPr="00B0628A">
        <w:rPr>
          <w:rFonts w:ascii="Book Antiqua" w:eastAsia="Book Antiqua" w:hAnsi="Book Antiqua" w:cs="Book Antiqua"/>
          <w:color w:val="000000"/>
        </w:rPr>
        <w:t>u</w:t>
      </w:r>
      <w:r w:rsidR="00734719" w:rsidRPr="00B0628A">
        <w:rPr>
          <w:rFonts w:ascii="Book Antiqua" w:eastAsia="Book Antiqua" w:hAnsi="Book Antiqua" w:cs="Book Antiqua"/>
          <w:color w:val="000000"/>
        </w:rPr>
        <w:t xml:space="preserve">lcer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 xml:space="preserve">econdary to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 xml:space="preserve">evere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unburn</w:t>
      </w:r>
    </w:p>
    <w:p w14:paraId="37F6980B" w14:textId="77777777" w:rsidR="00A77B3E" w:rsidRPr="00B0628A" w:rsidRDefault="00A77B3E" w:rsidP="00B0628A">
      <w:pPr>
        <w:snapToGrid w:val="0"/>
        <w:spacing w:line="360" w:lineRule="auto"/>
        <w:jc w:val="both"/>
        <w:rPr>
          <w:rFonts w:ascii="Book Antiqua" w:hAnsi="Book Antiqua"/>
        </w:rPr>
      </w:pPr>
    </w:p>
    <w:p w14:paraId="0A33C0D5"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 xml:space="preserve">Alexander </w:t>
      </w:r>
      <w:bookmarkStart w:id="2" w:name="_Hlk52564339"/>
      <w:r w:rsidRPr="00B0628A">
        <w:rPr>
          <w:rFonts w:ascii="Book Antiqua" w:eastAsia="Book Antiqua" w:hAnsi="Book Antiqua" w:cs="Book Antiqua"/>
          <w:color w:val="000000"/>
        </w:rPr>
        <w:t>Schosheim</w:t>
      </w:r>
      <w:bookmarkEnd w:id="2"/>
      <w:r w:rsidRPr="00B0628A">
        <w:rPr>
          <w:rFonts w:ascii="Book Antiqua" w:eastAsia="Book Antiqua" w:hAnsi="Book Antiqua" w:cs="Book Antiqua"/>
          <w:color w:val="000000"/>
        </w:rPr>
        <w:t>, Michelle Tobin, Anupama Chawla</w:t>
      </w:r>
    </w:p>
    <w:p w14:paraId="09F69B31" w14:textId="77777777" w:rsidR="00A77B3E" w:rsidRPr="00B0628A" w:rsidRDefault="00A77B3E" w:rsidP="00B0628A">
      <w:pPr>
        <w:snapToGrid w:val="0"/>
        <w:spacing w:line="360" w:lineRule="auto"/>
        <w:jc w:val="both"/>
        <w:rPr>
          <w:rFonts w:ascii="Book Antiqua" w:hAnsi="Book Antiqua"/>
        </w:rPr>
      </w:pPr>
    </w:p>
    <w:p w14:paraId="54AC528F" w14:textId="2CBFF4A8" w:rsidR="00A77B3E" w:rsidRPr="00B0628A" w:rsidRDefault="004D6EE4"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Alexander Schosheim, </w:t>
      </w:r>
      <w:r w:rsidR="00734719" w:rsidRPr="00B0628A">
        <w:rPr>
          <w:rFonts w:ascii="Book Antiqua" w:eastAsia="Book Antiqua" w:hAnsi="Book Antiqua" w:cs="Book Antiqua"/>
          <w:b/>
          <w:bCs/>
          <w:color w:val="000000"/>
        </w:rPr>
        <w:t>Michelle Tobin, Anupama Chawla,</w:t>
      </w:r>
      <w:r w:rsidRPr="00B0628A">
        <w:rPr>
          <w:rFonts w:ascii="Book Antiqua" w:eastAsia="Book Antiqua" w:hAnsi="Book Antiqua" w:cs="Book Antiqua"/>
          <w:b/>
          <w:bCs/>
          <w:color w:val="000000"/>
        </w:rPr>
        <w:t xml:space="preserve"> </w:t>
      </w:r>
      <w:r w:rsidRPr="00B0628A">
        <w:rPr>
          <w:rFonts w:ascii="Book Antiqua" w:eastAsia="Book Antiqua" w:hAnsi="Book Antiqua" w:cs="Book Antiqua"/>
          <w:color w:val="000000"/>
        </w:rPr>
        <w:t>Department of</w:t>
      </w:r>
      <w:r w:rsidR="00734719" w:rsidRPr="00B0628A">
        <w:rPr>
          <w:rFonts w:ascii="Book Antiqua" w:eastAsia="Book Antiqua" w:hAnsi="Book Antiqua" w:cs="Book Antiqua"/>
          <w:b/>
          <w:bCs/>
          <w:color w:val="000000"/>
        </w:rPr>
        <w:t xml:space="preserve"> </w:t>
      </w:r>
      <w:r w:rsidR="00734719" w:rsidRPr="00B0628A">
        <w:rPr>
          <w:rFonts w:ascii="Book Antiqua" w:eastAsia="Book Antiqua" w:hAnsi="Book Antiqua" w:cs="Book Antiqua"/>
          <w:color w:val="000000"/>
        </w:rPr>
        <w:t>Pediatric Gastroenterology , Stony Brook University Hospital , Stony Brook, NY 11794, United States</w:t>
      </w:r>
    </w:p>
    <w:p w14:paraId="71E814C8" w14:textId="77777777" w:rsidR="00A77B3E" w:rsidRPr="00B0628A" w:rsidRDefault="00A77B3E" w:rsidP="00B0628A">
      <w:pPr>
        <w:snapToGrid w:val="0"/>
        <w:spacing w:line="360" w:lineRule="auto"/>
        <w:jc w:val="both"/>
        <w:rPr>
          <w:rFonts w:ascii="Book Antiqua" w:hAnsi="Book Antiqua"/>
        </w:rPr>
      </w:pPr>
    </w:p>
    <w:p w14:paraId="6F723EE1" w14:textId="6DA7CE0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Author contributions: </w:t>
      </w:r>
      <w:bookmarkStart w:id="3" w:name="OLE_LINK33"/>
      <w:bookmarkStart w:id="4" w:name="OLE_LINK34"/>
      <w:r w:rsidRPr="00B0628A">
        <w:rPr>
          <w:rFonts w:ascii="Book Antiqua" w:eastAsia="Book Antiqua" w:hAnsi="Book Antiqua" w:cs="Book Antiqua"/>
          <w:color w:val="000000"/>
        </w:rPr>
        <w:t>Schosheim</w:t>
      </w:r>
      <w:r w:rsidR="004D6EE4" w:rsidRPr="00B0628A">
        <w:rPr>
          <w:rFonts w:ascii="Book Antiqua" w:eastAsia="Book Antiqua" w:hAnsi="Book Antiqua" w:cs="Book Antiqua"/>
          <w:color w:val="000000"/>
        </w:rPr>
        <w:t xml:space="preserve"> A</w:t>
      </w:r>
      <w:r w:rsidRPr="00B0628A">
        <w:rPr>
          <w:rFonts w:ascii="Book Antiqua" w:eastAsia="Book Antiqua" w:hAnsi="Book Antiqua" w:cs="Book Antiqua"/>
          <w:color w:val="000000"/>
        </w:rPr>
        <w:t>, Tobin</w:t>
      </w:r>
      <w:r w:rsidR="004D6EE4" w:rsidRPr="00B0628A">
        <w:rPr>
          <w:rFonts w:ascii="Book Antiqua" w:eastAsia="Book Antiqua" w:hAnsi="Book Antiqua" w:cs="Book Antiqua"/>
          <w:color w:val="000000"/>
        </w:rPr>
        <w:t xml:space="preserve"> M</w:t>
      </w:r>
      <w:r w:rsidRPr="00B0628A">
        <w:rPr>
          <w:rFonts w:ascii="Book Antiqua" w:eastAsia="Book Antiqua" w:hAnsi="Book Antiqua" w:cs="Book Antiqua"/>
          <w:color w:val="000000"/>
        </w:rPr>
        <w:t xml:space="preserve"> and Chawla</w:t>
      </w:r>
      <w:r w:rsidR="004D6EE4" w:rsidRPr="00B0628A">
        <w:rPr>
          <w:rFonts w:ascii="Book Antiqua" w:eastAsia="Book Antiqua" w:hAnsi="Book Antiqua" w:cs="Book Antiqua"/>
          <w:color w:val="000000"/>
        </w:rPr>
        <w:t xml:space="preserve"> A</w:t>
      </w:r>
      <w:r w:rsidRPr="00B0628A">
        <w:rPr>
          <w:rFonts w:ascii="Book Antiqua" w:eastAsia="Book Antiqua" w:hAnsi="Book Antiqua" w:cs="Book Antiqua"/>
          <w:color w:val="000000"/>
        </w:rPr>
        <w:t xml:space="preserve"> contributed equally to this work. Schosheim A, Tobin M, and Chawla A conceptualized and drafted the initial manuscript, and reviewed and revised the manuscript along with also critically reviewing the manuscript for important intellectual content. All authors approved the final manuscript as submitted and agree to be accountable for all aspects of the work.</w:t>
      </w:r>
    </w:p>
    <w:bookmarkEnd w:id="3"/>
    <w:bookmarkEnd w:id="4"/>
    <w:p w14:paraId="0CE33241" w14:textId="77777777" w:rsidR="00A77B3E" w:rsidRPr="00B0628A" w:rsidRDefault="00A77B3E" w:rsidP="00B0628A">
      <w:pPr>
        <w:snapToGrid w:val="0"/>
        <w:spacing w:line="360" w:lineRule="auto"/>
        <w:jc w:val="both"/>
        <w:rPr>
          <w:rFonts w:ascii="Book Antiqua" w:hAnsi="Book Antiqua"/>
        </w:rPr>
      </w:pPr>
    </w:p>
    <w:p w14:paraId="030BAC7A" w14:textId="58E0F196"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Corresponding author: Alexander Schosheim, MD, </w:t>
      </w:r>
      <w:r w:rsidR="003C5C0C">
        <w:rPr>
          <w:rFonts w:ascii="Book Antiqua" w:eastAsia="Book Antiqua" w:hAnsi="Book Antiqua" w:cs="Book Antiqua"/>
          <w:b/>
          <w:bCs/>
          <w:color w:val="000000"/>
        </w:rPr>
        <w:t>Pediatric Gastroenterology Fellow</w:t>
      </w:r>
      <w:r w:rsidRPr="00B0628A">
        <w:rPr>
          <w:rFonts w:ascii="Book Antiqua" w:eastAsia="Book Antiqua" w:hAnsi="Book Antiqua" w:cs="Book Antiqua"/>
          <w:b/>
          <w:bCs/>
          <w:color w:val="000000"/>
        </w:rPr>
        <w:t xml:space="preserve">, </w:t>
      </w:r>
      <w:r w:rsidR="004D6EE4" w:rsidRPr="00B0628A">
        <w:rPr>
          <w:rFonts w:ascii="Book Antiqua" w:eastAsia="Book Antiqua" w:hAnsi="Book Antiqua" w:cs="Book Antiqua"/>
          <w:color w:val="000000"/>
        </w:rPr>
        <w:t>Department of</w:t>
      </w:r>
      <w:r w:rsidR="004D6EE4" w:rsidRPr="00B0628A">
        <w:rPr>
          <w:rFonts w:ascii="Book Antiqua" w:eastAsia="Book Antiqua" w:hAnsi="Book Antiqua" w:cs="Book Antiqua"/>
          <w:b/>
          <w:bCs/>
          <w:color w:val="000000"/>
        </w:rPr>
        <w:t xml:space="preserve"> </w:t>
      </w:r>
      <w:r w:rsidRPr="00B0628A">
        <w:rPr>
          <w:rFonts w:ascii="Book Antiqua" w:eastAsia="Book Antiqua" w:hAnsi="Book Antiqua" w:cs="Book Antiqua"/>
          <w:color w:val="000000"/>
        </w:rPr>
        <w:t>Pediatric Gastroenterology, Stony Brook University Hospital, 101 Nicolls R</w:t>
      </w:r>
      <w:r w:rsidR="00EA55D9" w:rsidRPr="00B0628A">
        <w:rPr>
          <w:rFonts w:ascii="Book Antiqua" w:eastAsia="Book Antiqua" w:hAnsi="Book Antiqua" w:cs="Book Antiqua"/>
          <w:color w:val="000000"/>
        </w:rPr>
        <w:t>oa</w:t>
      </w:r>
      <w:r w:rsidRPr="00B0628A">
        <w:rPr>
          <w:rFonts w:ascii="Book Antiqua" w:eastAsia="Book Antiqua" w:hAnsi="Book Antiqua" w:cs="Book Antiqua"/>
          <w:color w:val="000000"/>
        </w:rPr>
        <w:t xml:space="preserve">d, Stony Brook, NY 11794, United States. </w:t>
      </w:r>
      <w:r w:rsidRPr="00B0628A">
        <w:rPr>
          <w:rFonts w:ascii="Book Antiqua" w:eastAsia="Book Antiqua" w:hAnsi="Book Antiqua" w:cs="Book Antiqua"/>
          <w:color w:val="000000"/>
          <w:u w:val="single"/>
        </w:rPr>
        <w:t>aschosheim@gmail.com</w:t>
      </w:r>
    </w:p>
    <w:p w14:paraId="71E47505" w14:textId="77777777" w:rsidR="00A77B3E" w:rsidRPr="00B0628A" w:rsidRDefault="00A77B3E" w:rsidP="00B0628A">
      <w:pPr>
        <w:snapToGrid w:val="0"/>
        <w:spacing w:line="360" w:lineRule="auto"/>
        <w:jc w:val="both"/>
        <w:rPr>
          <w:rFonts w:ascii="Book Antiqua" w:hAnsi="Book Antiqua"/>
        </w:rPr>
      </w:pPr>
    </w:p>
    <w:p w14:paraId="646A4391"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Received: </w:t>
      </w:r>
      <w:r w:rsidRPr="00B0628A">
        <w:rPr>
          <w:rFonts w:ascii="Book Antiqua" w:eastAsia="Book Antiqua" w:hAnsi="Book Antiqua" w:cs="Book Antiqua"/>
          <w:color w:val="000000"/>
        </w:rPr>
        <w:t>August 3, 2020</w:t>
      </w:r>
    </w:p>
    <w:p w14:paraId="5BAF0118" w14:textId="4E275C8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Revised: </w:t>
      </w:r>
      <w:r w:rsidR="00EA55D9" w:rsidRPr="00B0628A">
        <w:rPr>
          <w:rFonts w:ascii="Book Antiqua" w:eastAsia="Book Antiqua" w:hAnsi="Book Antiqua" w:cs="Book Antiqua"/>
          <w:bCs/>
          <w:color w:val="000000"/>
        </w:rPr>
        <w:t>September 30, 2020</w:t>
      </w:r>
    </w:p>
    <w:p w14:paraId="63C9D361" w14:textId="270CDF20"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Accepted: </w:t>
      </w:r>
      <w:r w:rsidR="004513C6" w:rsidRPr="004513C6">
        <w:rPr>
          <w:rFonts w:ascii="Book Antiqua" w:eastAsia="Book Antiqua" w:hAnsi="Book Antiqua" w:cs="Book Antiqua"/>
          <w:bCs/>
          <w:color w:val="000000"/>
        </w:rPr>
        <w:t>October 20, 2020</w:t>
      </w:r>
    </w:p>
    <w:p w14:paraId="50BF0C06" w14:textId="068CAD02"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lastRenderedPageBreak/>
        <w:t xml:space="preserve">Published online: </w:t>
      </w:r>
      <w:r w:rsidR="004A4A7B">
        <w:rPr>
          <w:rFonts w:ascii="Book Antiqua" w:hAnsi="Book Antiqua"/>
          <w:color w:val="000000"/>
          <w:shd w:val="clear" w:color="auto" w:fill="FFFFFF"/>
        </w:rPr>
        <w:t>November 16</w:t>
      </w:r>
      <w:r w:rsidR="004A4A7B">
        <w:rPr>
          <w:rFonts w:ascii="Book Antiqua" w:hAnsi="Book Antiqua" w:hint="eastAsia"/>
          <w:color w:val="000000"/>
          <w:shd w:val="clear" w:color="auto" w:fill="FFFFFF"/>
          <w:lang w:eastAsia="zh-CN"/>
        </w:rPr>
        <w:t>, 2020</w:t>
      </w:r>
    </w:p>
    <w:p w14:paraId="4C3D2F93" w14:textId="77777777" w:rsidR="00A77B3E" w:rsidRPr="00B0628A" w:rsidRDefault="00A77B3E" w:rsidP="00B0628A">
      <w:pPr>
        <w:snapToGrid w:val="0"/>
        <w:spacing w:line="360" w:lineRule="auto"/>
        <w:jc w:val="both"/>
        <w:rPr>
          <w:rFonts w:ascii="Book Antiqua" w:hAnsi="Book Antiqua"/>
        </w:rPr>
        <w:sectPr w:rsidR="00A77B3E" w:rsidRPr="00B0628A" w:rsidSect="00560EDC">
          <w:footerReference w:type="default" r:id="rId7"/>
          <w:pgSz w:w="12240" w:h="15840"/>
          <w:pgMar w:top="1440" w:right="1800" w:bottom="1440" w:left="1800" w:header="720" w:footer="720" w:gutter="0"/>
          <w:cols w:space="720"/>
          <w:docGrid w:linePitch="360"/>
        </w:sectPr>
      </w:pPr>
    </w:p>
    <w:p w14:paraId="6256FBB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lastRenderedPageBreak/>
        <w:t>Abstract</w:t>
      </w:r>
    </w:p>
    <w:p w14:paraId="11DB4F94"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BACKGROUND</w:t>
      </w:r>
    </w:p>
    <w:p w14:paraId="2588A913" w14:textId="77777777" w:rsidR="00361DD3" w:rsidRPr="00B0628A" w:rsidRDefault="00361DD3" w:rsidP="00B0628A">
      <w:pPr>
        <w:snapToGrid w:val="0"/>
        <w:spacing w:line="360" w:lineRule="auto"/>
        <w:jc w:val="both"/>
        <w:rPr>
          <w:rFonts w:ascii="Book Antiqua" w:eastAsia="Book Antiqua" w:hAnsi="Book Antiqua" w:cs="Book Antiqua"/>
          <w:color w:val="000000"/>
        </w:rPr>
      </w:pPr>
      <w:bookmarkStart w:id="5" w:name="OLE_LINK3"/>
      <w:bookmarkStart w:id="6" w:name="OLE_LINK4"/>
      <w:bookmarkStart w:id="7" w:name="OLE_LINK38"/>
      <w:r w:rsidRPr="00B0628A">
        <w:rPr>
          <w:rFonts w:ascii="Book Antiqua" w:eastAsia="Book Antiqua" w:hAnsi="Book Antiqua" w:cs="Book Antiqua"/>
          <w:color w:val="000000"/>
        </w:rPr>
        <w:t>While sunburns are very common, especially in pediatrics, curling ulcers secondary to sunburns are a very rare entity that has not been noted in the literature in over fifty years. This case is the first addition to the literature since the originally documented case.</w:t>
      </w:r>
    </w:p>
    <w:bookmarkEnd w:id="5"/>
    <w:bookmarkEnd w:id="6"/>
    <w:bookmarkEnd w:id="7"/>
    <w:p w14:paraId="06CAFC3F" w14:textId="77777777" w:rsidR="00361DD3" w:rsidRPr="00B0628A" w:rsidRDefault="00361DD3" w:rsidP="00B0628A">
      <w:pPr>
        <w:snapToGrid w:val="0"/>
        <w:spacing w:line="360" w:lineRule="auto"/>
        <w:ind w:firstLine="720"/>
        <w:jc w:val="both"/>
        <w:rPr>
          <w:rFonts w:ascii="Book Antiqua" w:eastAsia="Book Antiqua" w:hAnsi="Book Antiqua" w:cs="Book Antiqua"/>
          <w:color w:val="000000"/>
        </w:rPr>
      </w:pPr>
    </w:p>
    <w:p w14:paraId="343BB529"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CASE SUMMARY</w:t>
      </w:r>
    </w:p>
    <w:p w14:paraId="71A1A92D" w14:textId="12F31410" w:rsidR="00361DD3" w:rsidRPr="00B0628A" w:rsidRDefault="00361DD3" w:rsidP="00B0628A">
      <w:pPr>
        <w:snapToGrid w:val="0"/>
        <w:spacing w:line="360" w:lineRule="auto"/>
        <w:jc w:val="both"/>
        <w:rPr>
          <w:rFonts w:ascii="Book Antiqua" w:eastAsia="Book Antiqua" w:hAnsi="Book Antiqua" w:cs="Book Antiqua"/>
          <w:color w:val="000000"/>
        </w:rPr>
      </w:pPr>
      <w:bookmarkStart w:id="8" w:name="OLE_LINK5"/>
      <w:bookmarkStart w:id="9" w:name="OLE_LINK6"/>
      <w:bookmarkStart w:id="10" w:name="OLE_LINK39"/>
      <w:bookmarkStart w:id="11" w:name="OLE_LINK40"/>
      <w:r w:rsidRPr="00B0628A">
        <w:rPr>
          <w:rFonts w:ascii="Book Antiqua" w:eastAsia="Book Antiqua" w:hAnsi="Book Antiqua" w:cs="Book Antiqua"/>
          <w:color w:val="000000"/>
        </w:rPr>
        <w:t xml:space="preserve">A previously healthy 17 year old male presents to the emergency room with lethargy, shortness of breath on exertion, dark stools and nausea. His fatigue started to become significantly worse four days prior to admission. Approximately two weeks prior to admission, the patient was on a beach vacation with his family at which time he suffered severe sunburns. He had developed crampy epigastric abdominal pain, which was followed by dark, loose stools. On exam, he is non-toxic appearing, but with pallor and peeling skin on his face and chest with epigastric tenderness. Infectious stool studies were all negative including </w:t>
      </w:r>
      <w:r w:rsidR="00EA55D9" w:rsidRPr="00B0628A">
        <w:rPr>
          <w:rFonts w:ascii="Book Antiqua" w:eastAsia="Book Antiqua" w:hAnsi="Book Antiqua" w:cs="Book Antiqua"/>
          <w:i/>
          <w:iCs/>
          <w:color w:val="000000"/>
        </w:rPr>
        <w:t>Helicobacter pylori</w:t>
      </w:r>
      <w:r w:rsidRPr="00B0628A">
        <w:rPr>
          <w:rFonts w:ascii="Book Antiqua" w:eastAsia="Book Antiqua" w:hAnsi="Book Antiqua" w:cs="Book Antiqua"/>
          <w:color w:val="000000"/>
        </w:rPr>
        <w:t>. He denies use of any non-steroidal anti-inflammatory drugs and also denies alcohol or recreational drug use. While admitted he is found to be significantly anemic with his hemoglobin as low as 6.3 requiring two units of packed red blood cells. Endoscopy revealed several severe and deep ulcerations in the antrum and body of the stomach indicative of stress or curling ulcers.</w:t>
      </w:r>
    </w:p>
    <w:bookmarkEnd w:id="8"/>
    <w:bookmarkEnd w:id="9"/>
    <w:p w14:paraId="4D1451E5" w14:textId="77777777" w:rsidR="00A77B3E" w:rsidRPr="00B0628A" w:rsidRDefault="00A77B3E" w:rsidP="00B0628A">
      <w:pPr>
        <w:snapToGrid w:val="0"/>
        <w:spacing w:line="360" w:lineRule="auto"/>
        <w:jc w:val="both"/>
        <w:rPr>
          <w:rFonts w:ascii="Book Antiqua" w:hAnsi="Book Antiqua"/>
        </w:rPr>
      </w:pPr>
    </w:p>
    <w:bookmarkEnd w:id="10"/>
    <w:bookmarkEnd w:id="11"/>
    <w:p w14:paraId="593793AC"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CONCLUSION</w:t>
      </w:r>
    </w:p>
    <w:p w14:paraId="4429006E" w14:textId="77777777" w:rsidR="00361DD3" w:rsidRPr="00B0628A" w:rsidRDefault="00361DD3" w:rsidP="00B0628A">
      <w:pPr>
        <w:snapToGrid w:val="0"/>
        <w:spacing w:line="360" w:lineRule="auto"/>
        <w:jc w:val="both"/>
        <w:rPr>
          <w:rFonts w:ascii="Book Antiqua" w:eastAsia="Book Antiqua" w:hAnsi="Book Antiqua" w:cs="Book Antiqua"/>
          <w:color w:val="000000"/>
        </w:rPr>
      </w:pPr>
      <w:bookmarkStart w:id="12" w:name="OLE_LINK7"/>
      <w:bookmarkStart w:id="13" w:name="OLE_LINK8"/>
      <w:bookmarkStart w:id="14" w:name="OLE_LINK41"/>
      <w:r w:rsidRPr="00B0628A">
        <w:rPr>
          <w:rFonts w:ascii="Book Antiqua" w:eastAsia="Book Antiqua" w:hAnsi="Book Antiqua" w:cs="Book Antiqua"/>
          <w:color w:val="000000"/>
        </w:rPr>
        <w:t xml:space="preserve">While the incidence of stress ulcers is not known, it is most common with severe acute illness, most commonly presenting as upper </w:t>
      </w:r>
      <w:bookmarkStart w:id="15" w:name="_Hlk53523492"/>
      <w:r w:rsidRPr="00B0628A">
        <w:rPr>
          <w:rFonts w:ascii="Book Antiqua" w:eastAsia="Book Antiqua" w:hAnsi="Book Antiqua" w:cs="Book Antiqua"/>
          <w:color w:val="000000"/>
        </w:rPr>
        <w:t>gastrointestinal (GI)</w:t>
      </w:r>
      <w:bookmarkEnd w:id="15"/>
      <w:r w:rsidRPr="00B0628A">
        <w:rPr>
          <w:rFonts w:ascii="Book Antiqua" w:eastAsia="Book Antiqua" w:hAnsi="Book Antiqua" w:cs="Book Antiqua"/>
          <w:color w:val="000000"/>
        </w:rPr>
        <w:t xml:space="preserve"> bleeding. It is essential to be aware of the risk of curling ulcers secondary to severe sunburns as patients with stress ulcer GI bleeding have increased morbidity and mortality compared to those who do not have GI bleed.</w:t>
      </w:r>
    </w:p>
    <w:bookmarkEnd w:id="12"/>
    <w:bookmarkEnd w:id="13"/>
    <w:bookmarkEnd w:id="14"/>
    <w:p w14:paraId="740258B8"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1912861A" w14:textId="6FEB9E64" w:rsidR="00361DD3" w:rsidRPr="00270642"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b/>
          <w:bCs/>
          <w:color w:val="000000"/>
        </w:rPr>
        <w:t>Key Words:</w:t>
      </w:r>
      <w:r w:rsidRPr="00B0628A">
        <w:rPr>
          <w:rFonts w:ascii="Book Antiqua" w:eastAsia="Book Antiqua" w:hAnsi="Book Antiqua" w:cs="Book Antiqua"/>
          <w:color w:val="000000"/>
        </w:rPr>
        <w:t xml:space="preserve"> </w:t>
      </w:r>
      <w:bookmarkStart w:id="16" w:name="OLE_LINK35"/>
      <w:bookmarkStart w:id="17" w:name="OLE_LINK36"/>
      <w:r w:rsidRPr="00B0628A">
        <w:rPr>
          <w:rFonts w:ascii="Book Antiqua" w:eastAsia="Book Antiqua" w:hAnsi="Book Antiqua" w:cs="Book Antiqua"/>
          <w:color w:val="000000"/>
        </w:rPr>
        <w:t>Curling ulcer; Sunburn; Stress ulcer; Pediatrics; Gastroenterology; Gastrointestinal bleed</w:t>
      </w:r>
      <w:r w:rsidR="00270642" w:rsidRPr="00270642">
        <w:rPr>
          <w:rFonts w:ascii="Book Antiqua" w:hAnsi="Book Antiqua" w:cs="Book Antiqua"/>
          <w:color w:val="000000"/>
          <w:lang w:eastAsia="zh-CN"/>
        </w:rPr>
        <w:t xml:space="preserve">; </w:t>
      </w:r>
      <w:r w:rsidR="00270642">
        <w:rPr>
          <w:rFonts w:ascii="Book Antiqua" w:hAnsi="Book Antiqua" w:cs="Book Antiqua"/>
          <w:color w:val="000000"/>
          <w:lang w:eastAsia="zh-CN"/>
        </w:rPr>
        <w:t>C</w:t>
      </w:r>
      <w:r w:rsidR="00270642" w:rsidRPr="00270642">
        <w:rPr>
          <w:rFonts w:ascii="Book Antiqua" w:hAnsi="Book Antiqua" w:cs="Book Antiqua"/>
          <w:color w:val="000000"/>
          <w:lang w:eastAsia="zh-CN"/>
        </w:rPr>
        <w:t>ase report</w:t>
      </w:r>
    </w:p>
    <w:bookmarkEnd w:id="16"/>
    <w:bookmarkEnd w:id="17"/>
    <w:p w14:paraId="76AF65A3"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74FC1B90" w14:textId="31AD41E1" w:rsidR="00851B0A" w:rsidRPr="00851B0A" w:rsidRDefault="00851B0A" w:rsidP="00B0628A">
      <w:pPr>
        <w:snapToGrid w:val="0"/>
        <w:spacing w:line="360" w:lineRule="auto"/>
        <w:jc w:val="both"/>
        <w:rPr>
          <w:rFonts w:ascii="Book Antiqua" w:hAnsi="Book Antiqua" w:cs="Book Antiqua" w:hint="eastAsia"/>
          <w:color w:val="000000" w:themeColor="text1"/>
          <w:lang w:eastAsia="zh-CN"/>
        </w:rPr>
      </w:pPr>
      <w:bookmarkStart w:id="18" w:name="OLE_LINK29"/>
      <w:bookmarkStart w:id="19" w:name="OLE_LINK30"/>
      <w:r w:rsidRPr="00851B0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361DD3" w:rsidRPr="00B0628A">
        <w:rPr>
          <w:rFonts w:ascii="Book Antiqua" w:eastAsia="Book Antiqua" w:hAnsi="Book Antiqua" w:cs="Book Antiqua"/>
          <w:color w:val="000000"/>
        </w:rPr>
        <w:t>Schosheim</w:t>
      </w:r>
      <w:proofErr w:type="spellEnd"/>
      <w:r w:rsidR="00361DD3" w:rsidRPr="00B0628A">
        <w:rPr>
          <w:rFonts w:ascii="Book Antiqua" w:eastAsia="Book Antiqua" w:hAnsi="Book Antiqua" w:cs="Book Antiqua"/>
          <w:color w:val="000000"/>
        </w:rPr>
        <w:t xml:space="preserve"> A, Tobin M, Chawla A. Curling ulcer in the setting o</w:t>
      </w:r>
      <w:r w:rsidR="00EA55D9" w:rsidRPr="00B0628A">
        <w:rPr>
          <w:rFonts w:ascii="Book Antiqua" w:eastAsia="Book Antiqua" w:hAnsi="Book Antiqua" w:cs="Book Antiqua"/>
          <w:color w:val="000000"/>
        </w:rPr>
        <w:t>f severe sunburn: A case report</w:t>
      </w:r>
      <w:r w:rsidR="00361DD3" w:rsidRPr="00B0628A">
        <w:rPr>
          <w:rFonts w:ascii="Book Antiqua" w:eastAsia="Book Antiqua" w:hAnsi="Book Antiqua" w:cs="Book Antiqua"/>
          <w:color w:val="000000"/>
        </w:rPr>
        <w:t xml:space="preserve">. </w:t>
      </w:r>
      <w:r w:rsidR="00361DD3" w:rsidRPr="00B0628A">
        <w:rPr>
          <w:rFonts w:ascii="Book Antiqua" w:eastAsia="Book Antiqua" w:hAnsi="Book Antiqua" w:cs="Book Antiqua"/>
          <w:i/>
          <w:color w:val="000000"/>
        </w:rPr>
        <w:t xml:space="preserve">World J </w:t>
      </w:r>
      <w:proofErr w:type="spellStart"/>
      <w:r w:rsidR="00361DD3" w:rsidRPr="00B0628A">
        <w:rPr>
          <w:rFonts w:ascii="Book Antiqua" w:eastAsia="Book Antiqua" w:hAnsi="Book Antiqua" w:cs="Book Antiqua"/>
          <w:i/>
          <w:color w:val="000000"/>
        </w:rPr>
        <w:t>Gastrointest</w:t>
      </w:r>
      <w:proofErr w:type="spellEnd"/>
      <w:r w:rsidR="00361DD3" w:rsidRPr="00B0628A">
        <w:rPr>
          <w:rFonts w:ascii="Book Antiqua" w:eastAsia="Book Antiqua" w:hAnsi="Book Antiqua" w:cs="Book Antiqua"/>
          <w:i/>
          <w:color w:val="000000"/>
        </w:rPr>
        <w:t xml:space="preserve"> </w:t>
      </w:r>
      <w:proofErr w:type="spellStart"/>
      <w:r w:rsidR="00361DD3" w:rsidRPr="00B0628A">
        <w:rPr>
          <w:rFonts w:ascii="Book Antiqua" w:eastAsia="Book Antiqua" w:hAnsi="Book Antiqua" w:cs="Book Antiqua"/>
          <w:i/>
          <w:color w:val="000000"/>
        </w:rPr>
        <w:t>Endosc</w:t>
      </w:r>
      <w:proofErr w:type="spellEnd"/>
      <w:r w:rsidR="00361DD3" w:rsidRPr="00B0628A">
        <w:rPr>
          <w:rFonts w:ascii="Book Antiqua" w:eastAsia="Book Antiqua" w:hAnsi="Book Antiqua" w:cs="Book Antiqua"/>
          <w:color w:val="000000"/>
        </w:rPr>
        <w:t xml:space="preserve"> 2020; </w:t>
      </w:r>
      <w:r w:rsidR="004A4A7B" w:rsidRPr="000A701B">
        <w:rPr>
          <w:rFonts w:ascii="Book Antiqua" w:eastAsia="Book Antiqua" w:hAnsi="Book Antiqua" w:cs="Book Antiqua"/>
          <w:color w:val="000000" w:themeColor="text1"/>
        </w:rPr>
        <w:t>12(</w:t>
      </w:r>
      <w:r w:rsidR="004A4A7B">
        <w:rPr>
          <w:rFonts w:ascii="Book Antiqua" w:hAnsi="Book Antiqua" w:cs="Book Antiqua" w:hint="eastAsia"/>
          <w:color w:val="000000" w:themeColor="text1"/>
          <w:lang w:eastAsia="zh-CN"/>
        </w:rPr>
        <w:t>11</w:t>
      </w:r>
      <w:r w:rsidR="004A4A7B" w:rsidRPr="000A701B">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500</w:t>
      </w:r>
      <w:r w:rsidR="004A4A7B" w:rsidRPr="000A701B">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503</w:t>
      </w:r>
    </w:p>
    <w:p w14:paraId="36D93884" w14:textId="0331364A" w:rsidR="00851B0A" w:rsidRDefault="004A4A7B" w:rsidP="00B0628A">
      <w:pPr>
        <w:snapToGrid w:val="0"/>
        <w:spacing w:line="360" w:lineRule="auto"/>
        <w:jc w:val="both"/>
        <w:rPr>
          <w:rFonts w:ascii="Book Antiqua" w:hAnsi="Book Antiqua" w:cs="Book Antiqua" w:hint="eastAsia"/>
          <w:color w:val="000000" w:themeColor="text1"/>
          <w:lang w:eastAsia="zh-CN"/>
        </w:rPr>
      </w:pPr>
      <w:r w:rsidRPr="00851B0A">
        <w:rPr>
          <w:rFonts w:ascii="Book Antiqua" w:hAnsi="Book Antiqua" w:cs="Book Antiqua"/>
          <w:b/>
          <w:color w:val="000000"/>
          <w:lang w:eastAsia="zh-CN"/>
        </w:rPr>
        <w:t>URL:</w:t>
      </w:r>
      <w:r w:rsidRPr="000A701B">
        <w:rPr>
          <w:rFonts w:ascii="Book Antiqua" w:eastAsia="Book Antiqua" w:hAnsi="Book Antiqua" w:cs="Book Antiqua"/>
          <w:color w:val="000000" w:themeColor="text1"/>
        </w:rPr>
        <w:t xml:space="preserve"> https://www.wjgnet.com/1948-5190/full/v12/i</w:t>
      </w:r>
      <w:r>
        <w:rPr>
          <w:rFonts w:ascii="Book Antiqua" w:hAnsi="Book Antiqua" w:cs="Book Antiqua" w:hint="eastAsia"/>
          <w:color w:val="000000" w:themeColor="text1"/>
          <w:lang w:eastAsia="zh-CN"/>
        </w:rPr>
        <w:t>11</w:t>
      </w:r>
      <w:r w:rsidRPr="000A701B">
        <w:rPr>
          <w:rFonts w:ascii="Book Antiqua" w:eastAsia="Book Antiqua" w:hAnsi="Book Antiqua" w:cs="Book Antiqua"/>
          <w:color w:val="000000" w:themeColor="text1"/>
        </w:rPr>
        <w:t>/</w:t>
      </w:r>
      <w:r w:rsidR="00851B0A">
        <w:rPr>
          <w:rFonts w:ascii="Book Antiqua" w:hAnsi="Book Antiqua" w:cs="Book Antiqua" w:hint="eastAsia"/>
          <w:color w:val="000000" w:themeColor="text1"/>
          <w:lang w:eastAsia="zh-CN"/>
        </w:rPr>
        <w:t>50</w:t>
      </w:r>
      <w:r w:rsidRPr="000A701B">
        <w:rPr>
          <w:rFonts w:ascii="Book Antiqua" w:eastAsia="Book Antiqua" w:hAnsi="Book Antiqua" w:cs="Book Antiqua"/>
          <w:color w:val="000000" w:themeColor="text1"/>
        </w:rPr>
        <w:t xml:space="preserve">0.htm  </w:t>
      </w:r>
    </w:p>
    <w:p w14:paraId="41DB2862" w14:textId="18E67E00" w:rsidR="00361DD3" w:rsidRPr="00B0628A" w:rsidRDefault="004A4A7B" w:rsidP="00B0628A">
      <w:pPr>
        <w:snapToGrid w:val="0"/>
        <w:spacing w:line="360" w:lineRule="auto"/>
        <w:jc w:val="both"/>
        <w:rPr>
          <w:rFonts w:ascii="Book Antiqua" w:eastAsia="Book Antiqua" w:hAnsi="Book Antiqua" w:cs="Book Antiqua"/>
          <w:color w:val="000000"/>
        </w:rPr>
      </w:pPr>
      <w:r w:rsidRPr="00851B0A">
        <w:rPr>
          <w:rFonts w:ascii="Book Antiqua" w:hAnsi="Book Antiqua" w:cs="Book Antiqua"/>
          <w:b/>
          <w:color w:val="000000"/>
          <w:lang w:eastAsia="zh-CN"/>
        </w:rPr>
        <w:t>DOI:</w:t>
      </w:r>
      <w:r w:rsidRPr="000A701B">
        <w:rPr>
          <w:rFonts w:ascii="Book Antiqua" w:eastAsia="Book Antiqua" w:hAnsi="Book Antiqua" w:cs="Book Antiqua"/>
          <w:color w:val="000000" w:themeColor="text1"/>
        </w:rPr>
        <w:t xml:space="preserve"> https://dx.doi.org/10.4253/wjge.v12.i</w:t>
      </w:r>
      <w:r>
        <w:rPr>
          <w:rFonts w:ascii="Book Antiqua" w:hAnsi="Book Antiqua" w:cs="Book Antiqua" w:hint="eastAsia"/>
          <w:color w:val="000000" w:themeColor="text1"/>
          <w:lang w:eastAsia="zh-CN"/>
        </w:rPr>
        <w:t>11</w:t>
      </w:r>
      <w:r w:rsidRPr="000A701B">
        <w:rPr>
          <w:rFonts w:ascii="Book Antiqua" w:eastAsia="Book Antiqua" w:hAnsi="Book Antiqua" w:cs="Book Antiqua"/>
          <w:color w:val="000000" w:themeColor="text1"/>
        </w:rPr>
        <w:t>.</w:t>
      </w:r>
      <w:r w:rsidR="00851B0A">
        <w:rPr>
          <w:rFonts w:ascii="Book Antiqua" w:hAnsi="Book Antiqua" w:cs="Book Antiqua" w:hint="eastAsia"/>
          <w:color w:val="000000" w:themeColor="text1"/>
          <w:lang w:eastAsia="zh-CN"/>
        </w:rPr>
        <w:t>5</w:t>
      </w:r>
      <w:bookmarkStart w:id="20" w:name="_GoBack"/>
      <w:bookmarkEnd w:id="20"/>
      <w:r w:rsidRPr="000A701B">
        <w:rPr>
          <w:rFonts w:ascii="Book Antiqua" w:eastAsia="Book Antiqua" w:hAnsi="Book Antiqua" w:cs="Book Antiqua"/>
          <w:color w:val="000000" w:themeColor="text1"/>
        </w:rPr>
        <w:t>00</w:t>
      </w:r>
    </w:p>
    <w:bookmarkEnd w:id="18"/>
    <w:bookmarkEnd w:id="19"/>
    <w:p w14:paraId="0FA90F59"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1C323D70"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b/>
          <w:bCs/>
          <w:color w:val="000000"/>
        </w:rPr>
        <w:t xml:space="preserve">Core Tip: </w:t>
      </w:r>
      <w:bookmarkStart w:id="21" w:name="OLE_LINK31"/>
      <w:bookmarkStart w:id="22" w:name="OLE_LINK32"/>
      <w:bookmarkStart w:id="23" w:name="OLE_LINK37"/>
      <w:r w:rsidRPr="00B0628A">
        <w:rPr>
          <w:rFonts w:ascii="Book Antiqua" w:eastAsia="Book Antiqua" w:hAnsi="Book Antiqua" w:cs="Book Antiqua"/>
          <w:color w:val="000000"/>
        </w:rPr>
        <w:t>While sunburns are very common, especially in pediatrics, curling ulcers secondary to sunburns are a very rare entity that has not been noted in the literature in over fifty years. Although a very rare consequence of sunburn, it is essential to be aware of the risk of curling ulcers secondary to severe sunburns as patients with stress ulcer gastrointestinal bleeding have increased morbidity and mortality compared to those who do not have gastrointestinal bleed.</w:t>
      </w:r>
    </w:p>
    <w:bookmarkEnd w:id="21"/>
    <w:bookmarkEnd w:id="22"/>
    <w:bookmarkEnd w:id="23"/>
    <w:p w14:paraId="1A01AA1A" w14:textId="77777777" w:rsidR="00A77B3E" w:rsidRPr="00B0628A" w:rsidRDefault="00A77B3E" w:rsidP="00B0628A">
      <w:pPr>
        <w:snapToGrid w:val="0"/>
        <w:spacing w:line="360" w:lineRule="auto"/>
        <w:jc w:val="both"/>
        <w:rPr>
          <w:rFonts w:ascii="Book Antiqua" w:hAnsi="Book Antiqua"/>
        </w:rPr>
      </w:pPr>
    </w:p>
    <w:p w14:paraId="4CE762B7" w14:textId="2366A61B" w:rsidR="00A77B3E" w:rsidRPr="00B0628A" w:rsidRDefault="004D6EE4" w:rsidP="00B0628A">
      <w:pPr>
        <w:snapToGrid w:val="0"/>
        <w:spacing w:line="360" w:lineRule="auto"/>
        <w:jc w:val="both"/>
        <w:rPr>
          <w:rFonts w:ascii="Book Antiqua" w:hAnsi="Book Antiqua"/>
        </w:rPr>
      </w:pPr>
      <w:r w:rsidRPr="00B0628A">
        <w:rPr>
          <w:rFonts w:ascii="Book Antiqua" w:eastAsia="Book Antiqua" w:hAnsi="Book Antiqua" w:cs="Book Antiqua"/>
          <w:b/>
          <w:caps/>
          <w:color w:val="000000"/>
          <w:u w:val="single"/>
        </w:rPr>
        <w:br w:type="page"/>
      </w:r>
      <w:r w:rsidR="00734719" w:rsidRPr="00B0628A">
        <w:rPr>
          <w:rFonts w:ascii="Book Antiqua" w:eastAsia="Book Antiqua" w:hAnsi="Book Antiqua" w:cs="Book Antiqua"/>
          <w:b/>
          <w:caps/>
          <w:color w:val="000000"/>
          <w:u w:val="single"/>
        </w:rPr>
        <w:lastRenderedPageBreak/>
        <w:t>INTRODUCTION</w:t>
      </w:r>
    </w:p>
    <w:p w14:paraId="3C9C0C9F" w14:textId="39EEA4EA"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vertAlign w:val="superscript"/>
        </w:rPr>
      </w:pPr>
      <w:bookmarkStart w:id="24" w:name="OLE_LINK9"/>
      <w:bookmarkStart w:id="25" w:name="OLE_LINK10"/>
      <w:bookmarkStart w:id="26" w:name="OLE_LINK42"/>
      <w:r w:rsidRPr="00B0628A">
        <w:rPr>
          <w:rFonts w:ascii="Book Antiqua" w:eastAsia="Book Antiqua" w:hAnsi="Book Antiqua" w:cs="Book Antiqua"/>
          <w:color w:val="000000"/>
          <w:shd w:val="clear" w:color="auto" w:fill="FFFFFF"/>
        </w:rPr>
        <w:t xml:space="preserve">Stress ulcers are a well-known clinical entity with various findings ranging from asymptomatic superficial lesions and occult gastrointestinal (GI) bleed to overt clinically significant GI bleeding. It is thought that this is typically due to gastric and sometimes esophageal or duodenal mucosal barrier is </w:t>
      </w:r>
      <w:proofErr w:type="gramStart"/>
      <w:r w:rsidRPr="00B0628A">
        <w:rPr>
          <w:rFonts w:ascii="Book Antiqua" w:eastAsia="Book Antiqua" w:hAnsi="Book Antiqua" w:cs="Book Antiqua"/>
          <w:color w:val="000000"/>
          <w:shd w:val="clear" w:color="auto" w:fill="FFFFFF"/>
        </w:rPr>
        <w:t>disruption</w:t>
      </w:r>
      <w:r w:rsidRPr="00B0628A">
        <w:rPr>
          <w:rFonts w:ascii="Book Antiqua" w:eastAsia="Book Antiqua" w:hAnsi="Book Antiqua" w:cs="Book Antiqua"/>
          <w:color w:val="000000"/>
          <w:shd w:val="clear" w:color="auto" w:fill="FFFFFF"/>
          <w:vertAlign w:val="superscript"/>
        </w:rPr>
        <w:t>[</w:t>
      </w:r>
      <w:proofErr w:type="gramEnd"/>
      <w:r w:rsidRPr="00B0628A">
        <w:rPr>
          <w:rFonts w:ascii="Book Antiqua" w:eastAsia="Book Antiqua" w:hAnsi="Book Antiqua" w:cs="Book Antiqua"/>
          <w:color w:val="000000"/>
          <w:shd w:val="clear" w:color="auto" w:fill="FFFFFF"/>
          <w:vertAlign w:val="superscript"/>
        </w:rPr>
        <w:t>1]</w:t>
      </w:r>
      <w:r w:rsidRPr="00B0628A">
        <w:rPr>
          <w:rFonts w:ascii="Book Antiqua" w:eastAsia="Book Antiqua" w:hAnsi="Book Antiqua" w:cs="Book Antiqua"/>
          <w:color w:val="000000"/>
          <w:shd w:val="clear" w:color="auto" w:fill="FFFFFF"/>
        </w:rPr>
        <w:t xml:space="preserve">. When the etiology of the stress ulcer is a burn, they are characterized as curling ulcers. Most cases of curling ulcers in the current literature are secondary to severe systemic burns and although rare, there was one previous case report of curling ulcer secondary to </w:t>
      </w:r>
      <w:proofErr w:type="gramStart"/>
      <w:r w:rsidRPr="00B0628A">
        <w:rPr>
          <w:rFonts w:ascii="Book Antiqua" w:eastAsia="Book Antiqua" w:hAnsi="Book Antiqua" w:cs="Book Antiqua"/>
          <w:color w:val="000000"/>
          <w:shd w:val="clear" w:color="auto" w:fill="FFFFFF"/>
        </w:rPr>
        <w:t>sunburn</w:t>
      </w:r>
      <w:r w:rsidR="007617D7" w:rsidRPr="00B0628A">
        <w:rPr>
          <w:rFonts w:ascii="Book Antiqua" w:eastAsia="Book Antiqua" w:hAnsi="Book Antiqua" w:cs="Book Antiqua"/>
          <w:color w:val="000000"/>
          <w:shd w:val="clear" w:color="auto" w:fill="FFFFFF"/>
          <w:vertAlign w:val="superscript"/>
        </w:rPr>
        <w:t>[</w:t>
      </w:r>
      <w:proofErr w:type="gramEnd"/>
      <w:r w:rsidR="007617D7" w:rsidRPr="00B0628A">
        <w:rPr>
          <w:rFonts w:ascii="Book Antiqua" w:eastAsia="Book Antiqua" w:hAnsi="Book Antiqua" w:cs="Book Antiqua"/>
          <w:color w:val="000000"/>
          <w:shd w:val="clear" w:color="auto" w:fill="FFFFFF"/>
          <w:vertAlign w:val="superscript"/>
        </w:rPr>
        <w:t>2]</w:t>
      </w:r>
      <w:r w:rsidR="007617D7" w:rsidRPr="00B0628A">
        <w:rPr>
          <w:rFonts w:ascii="Book Antiqua" w:eastAsia="Book Antiqua" w:hAnsi="Book Antiqua" w:cs="Book Antiqua"/>
          <w:color w:val="000000"/>
          <w:shd w:val="clear" w:color="auto" w:fill="FFFFFF"/>
        </w:rPr>
        <w:t>.</w:t>
      </w:r>
    </w:p>
    <w:bookmarkEnd w:id="24"/>
    <w:bookmarkEnd w:id="25"/>
    <w:bookmarkEnd w:id="26"/>
    <w:p w14:paraId="499CF3DF"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25449020"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r w:rsidRPr="00B0628A">
        <w:rPr>
          <w:rFonts w:ascii="Book Antiqua" w:eastAsia="Book Antiqua" w:hAnsi="Book Antiqua" w:cs="Book Antiqua"/>
          <w:color w:val="000000"/>
          <w:u w:val="single"/>
          <w:shd w:val="clear" w:color="auto" w:fill="FFFFFF"/>
        </w:rPr>
        <w:t>CASE PRESENTATION</w:t>
      </w:r>
    </w:p>
    <w:p w14:paraId="5259D47F"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Chief complaints</w:t>
      </w:r>
    </w:p>
    <w:p w14:paraId="5B39E0CE"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27" w:name="OLE_LINK11"/>
      <w:bookmarkStart w:id="28" w:name="OLE_LINK12"/>
      <w:bookmarkStart w:id="29" w:name="OLE_LINK43"/>
      <w:r w:rsidRPr="00B0628A">
        <w:rPr>
          <w:rFonts w:ascii="Book Antiqua" w:eastAsia="Book Antiqua" w:hAnsi="Book Antiqua" w:cs="Book Antiqua"/>
          <w:color w:val="000000"/>
          <w:shd w:val="clear" w:color="auto" w:fill="FFFFFF"/>
        </w:rPr>
        <w:t xml:space="preserve">A previously healthy 17 year old male presented to Stony Brook University Hospital from an outside hospital with lethargy, shortness of breath on exertion, dark stools and nausea. </w:t>
      </w:r>
    </w:p>
    <w:bookmarkEnd w:id="27"/>
    <w:bookmarkEnd w:id="28"/>
    <w:bookmarkEnd w:id="29"/>
    <w:p w14:paraId="5672226A"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739F25B4"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History of present illness</w:t>
      </w:r>
    </w:p>
    <w:p w14:paraId="0DD66C44" w14:textId="66096302"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0" w:name="OLE_LINK13"/>
      <w:bookmarkStart w:id="31" w:name="OLE_LINK14"/>
      <w:bookmarkStart w:id="32" w:name="OLE_LINK44"/>
      <w:r w:rsidRPr="00B0628A">
        <w:rPr>
          <w:rFonts w:ascii="Book Antiqua" w:eastAsia="Book Antiqua" w:hAnsi="Book Antiqua" w:cs="Book Antiqua"/>
          <w:color w:val="000000"/>
          <w:shd w:val="clear" w:color="auto" w:fill="FFFFFF"/>
        </w:rPr>
        <w:t>The patient's fatigue had become significantly worse for four days prior to admission. Approximately two weeks prior to admission, the patient was on a beach vacation with his family at which time he suffered severe sunburns. He had developed c</w:t>
      </w:r>
      <w:r w:rsidR="00EA55D9" w:rsidRPr="00B0628A">
        <w:rPr>
          <w:rFonts w:ascii="Book Antiqua" w:eastAsia="Book Antiqua" w:hAnsi="Book Antiqua" w:cs="Book Antiqua"/>
          <w:color w:val="000000"/>
          <w:shd w:val="clear" w:color="auto" w:fill="FFFFFF"/>
        </w:rPr>
        <w:t>rampy epigastric abdominal pain</w:t>
      </w:r>
      <w:r w:rsidRPr="00B0628A">
        <w:rPr>
          <w:rFonts w:ascii="Book Antiqua" w:eastAsia="Book Antiqua" w:hAnsi="Book Antiqua" w:cs="Book Antiqua"/>
          <w:color w:val="000000"/>
          <w:shd w:val="clear" w:color="auto" w:fill="FFFFFF"/>
        </w:rPr>
        <w:t xml:space="preserve"> that was followed by dark, loose stools. </w:t>
      </w:r>
    </w:p>
    <w:bookmarkEnd w:id="30"/>
    <w:bookmarkEnd w:id="31"/>
    <w:bookmarkEnd w:id="32"/>
    <w:p w14:paraId="76042F76"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199DBC01"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History of past illness</w:t>
      </w:r>
    </w:p>
    <w:p w14:paraId="534228D6"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3" w:name="OLE_LINK45"/>
      <w:bookmarkStart w:id="34" w:name="OLE_LINK46"/>
      <w:r w:rsidRPr="00B0628A">
        <w:rPr>
          <w:rFonts w:ascii="Book Antiqua" w:eastAsia="Book Antiqua" w:hAnsi="Book Antiqua" w:cs="Book Antiqua"/>
          <w:color w:val="000000"/>
          <w:shd w:val="clear" w:color="auto" w:fill="FFFFFF"/>
        </w:rPr>
        <w:t>He has no significant past medical history. </w:t>
      </w:r>
    </w:p>
    <w:p w14:paraId="2C25759B"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bookmarkEnd w:id="33"/>
    <w:bookmarkEnd w:id="34"/>
    <w:p w14:paraId="341D894F"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Personal and family history</w:t>
      </w:r>
    </w:p>
    <w:p w14:paraId="6C2978E8"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5" w:name="OLE_LINK47"/>
      <w:bookmarkStart w:id="36" w:name="OLE_LINK48"/>
      <w:r w:rsidRPr="00B0628A">
        <w:rPr>
          <w:rFonts w:ascii="Book Antiqua" w:eastAsia="Book Antiqua" w:hAnsi="Book Antiqua" w:cs="Book Antiqua"/>
          <w:color w:val="000000"/>
          <w:shd w:val="clear" w:color="auto" w:fill="FFFFFF"/>
        </w:rPr>
        <w:t>He and his family have no significant history. </w:t>
      </w:r>
    </w:p>
    <w:bookmarkEnd w:id="35"/>
    <w:bookmarkEnd w:id="36"/>
    <w:p w14:paraId="0E105AFD"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247F5562"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lastRenderedPageBreak/>
        <w:t>Physical examination</w:t>
      </w:r>
    </w:p>
    <w:p w14:paraId="43FB504A"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7" w:name="OLE_LINK15"/>
      <w:bookmarkStart w:id="38" w:name="OLE_LINK16"/>
      <w:r w:rsidRPr="00B0628A">
        <w:rPr>
          <w:rFonts w:ascii="Book Antiqua" w:eastAsia="Book Antiqua" w:hAnsi="Book Antiqua" w:cs="Book Antiqua"/>
          <w:color w:val="000000"/>
          <w:shd w:val="clear" w:color="auto" w:fill="FFFFFF"/>
        </w:rPr>
        <w:t>On physical exam, he was pale and tired-appearing with epigastric tenderness. </w:t>
      </w:r>
    </w:p>
    <w:bookmarkEnd w:id="37"/>
    <w:bookmarkEnd w:id="38"/>
    <w:p w14:paraId="1B440FDC"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1D2130C2"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Laboratory examinations</w:t>
      </w:r>
    </w:p>
    <w:p w14:paraId="1D58410B" w14:textId="5779660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9" w:name="OLE_LINK17"/>
      <w:bookmarkStart w:id="40" w:name="OLE_LINK18"/>
      <w:bookmarkStart w:id="41" w:name="OLE_LINK49"/>
      <w:r w:rsidRPr="00B0628A">
        <w:rPr>
          <w:rFonts w:ascii="Book Antiqua" w:eastAsia="Book Antiqua" w:hAnsi="Book Antiqua" w:cs="Book Antiqua"/>
          <w:color w:val="000000"/>
          <w:shd w:val="clear" w:color="auto" w:fill="FFFFFF"/>
        </w:rPr>
        <w:t xml:space="preserve">Infectious stool studies were all negative including </w:t>
      </w:r>
      <w:r w:rsidR="00EA55D9" w:rsidRPr="00B0628A">
        <w:rPr>
          <w:rFonts w:ascii="Book Antiqua" w:eastAsia="Book Antiqua" w:hAnsi="Book Antiqua" w:cs="Book Antiqua"/>
          <w:i/>
          <w:iCs/>
          <w:color w:val="000000"/>
          <w:shd w:val="clear" w:color="auto" w:fill="FFFFFF"/>
        </w:rPr>
        <w:t>Helicobacter pylori</w:t>
      </w:r>
      <w:r w:rsidRPr="00B0628A">
        <w:rPr>
          <w:rFonts w:ascii="Book Antiqua" w:eastAsia="Book Antiqua" w:hAnsi="Book Antiqua" w:cs="Book Antiqua"/>
          <w:i/>
          <w:iCs/>
          <w:color w:val="000000"/>
          <w:shd w:val="clear" w:color="auto" w:fill="FFFFFF"/>
        </w:rPr>
        <w:t xml:space="preserve">. </w:t>
      </w:r>
      <w:r w:rsidRPr="00B0628A">
        <w:rPr>
          <w:rFonts w:ascii="Book Antiqua" w:eastAsia="Book Antiqua" w:hAnsi="Book Antiqua" w:cs="Book Antiqua"/>
          <w:color w:val="000000"/>
          <w:shd w:val="clear" w:color="auto" w:fill="FFFFFF"/>
        </w:rPr>
        <w:t xml:space="preserve">His complete blood count revealed that he was significantly anemic with </w:t>
      </w:r>
      <w:proofErr w:type="gramStart"/>
      <w:r w:rsidRPr="00B0628A">
        <w:rPr>
          <w:rFonts w:ascii="Book Antiqua" w:eastAsia="Book Antiqua" w:hAnsi="Book Antiqua" w:cs="Book Antiqua"/>
          <w:color w:val="000000"/>
          <w:shd w:val="clear" w:color="auto" w:fill="FFFFFF"/>
        </w:rPr>
        <w:t>a hemoglobin</w:t>
      </w:r>
      <w:proofErr w:type="gramEnd"/>
      <w:r w:rsidRPr="00B0628A">
        <w:rPr>
          <w:rFonts w:ascii="Book Antiqua" w:eastAsia="Book Antiqua" w:hAnsi="Book Antiqua" w:cs="Book Antiqua"/>
          <w:color w:val="000000"/>
          <w:shd w:val="clear" w:color="auto" w:fill="FFFFFF"/>
        </w:rPr>
        <w:t xml:space="preserve"> of 6.3 and his complete metabolic panel was within normal limits. </w:t>
      </w:r>
    </w:p>
    <w:bookmarkEnd w:id="39"/>
    <w:bookmarkEnd w:id="40"/>
    <w:bookmarkEnd w:id="41"/>
    <w:p w14:paraId="5DC4102C"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45AD4545"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Imaging examinations</w:t>
      </w:r>
    </w:p>
    <w:p w14:paraId="23474761"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42" w:name="OLE_LINK50"/>
      <w:bookmarkStart w:id="43" w:name="OLE_LINK51"/>
      <w:r w:rsidRPr="00B0628A">
        <w:rPr>
          <w:rFonts w:ascii="Book Antiqua" w:eastAsia="Book Antiqua" w:hAnsi="Book Antiqua" w:cs="Book Antiqua"/>
          <w:color w:val="000000"/>
          <w:shd w:val="clear" w:color="auto" w:fill="FFFFFF"/>
        </w:rPr>
        <w:t>No imaging was performed. </w:t>
      </w:r>
    </w:p>
    <w:bookmarkEnd w:id="42"/>
    <w:bookmarkEnd w:id="43"/>
    <w:p w14:paraId="0CEB12B5" w14:textId="77777777" w:rsidR="00270642" w:rsidRDefault="00270642" w:rsidP="00B0628A">
      <w:pPr>
        <w:snapToGrid w:val="0"/>
        <w:spacing w:line="360" w:lineRule="auto"/>
        <w:jc w:val="both"/>
        <w:rPr>
          <w:rFonts w:ascii="Book Antiqua" w:hAnsi="Book Antiqua"/>
          <w:lang w:eastAsia="zh-CN"/>
        </w:rPr>
      </w:pPr>
    </w:p>
    <w:p w14:paraId="0114CC8F" w14:textId="3DEECAE9" w:rsidR="00A77B3E" w:rsidRPr="00270642" w:rsidRDefault="00270642" w:rsidP="00B0628A">
      <w:pPr>
        <w:snapToGrid w:val="0"/>
        <w:spacing w:line="360" w:lineRule="auto"/>
        <w:jc w:val="both"/>
        <w:rPr>
          <w:rFonts w:ascii="Book Antiqua" w:hAnsi="Book Antiqua"/>
          <w:b/>
          <w:i/>
          <w:lang w:eastAsia="zh-CN"/>
        </w:rPr>
      </w:pPr>
      <w:r w:rsidRPr="00270642">
        <w:rPr>
          <w:rFonts w:ascii="Book Antiqua" w:hAnsi="Book Antiqua"/>
          <w:b/>
          <w:i/>
          <w:lang w:eastAsia="zh-CN"/>
        </w:rPr>
        <w:t>Further hospital course</w:t>
      </w:r>
    </w:p>
    <w:p w14:paraId="6FA40CE8" w14:textId="5AFE96E4"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shd w:val="clear" w:color="auto" w:fill="FFFFFF"/>
        </w:rPr>
        <w:t>Endoscopy was performed and revealed severe, deep ulcerations in the antrum and</w:t>
      </w:r>
      <w:r w:rsidR="00560EDC" w:rsidRPr="00B0628A">
        <w:rPr>
          <w:rFonts w:ascii="Book Antiqua" w:eastAsia="Book Antiqua" w:hAnsi="Book Antiqua" w:cs="Book Antiqua"/>
          <w:color w:val="000000"/>
          <w:shd w:val="clear" w:color="auto" w:fill="FFFFFF"/>
        </w:rPr>
        <w:t xml:space="preserve"> body of the stomach (Figure 1</w:t>
      </w:r>
      <w:r w:rsidRPr="00B0628A">
        <w:rPr>
          <w:rFonts w:ascii="Book Antiqua" w:eastAsia="Book Antiqua" w:hAnsi="Book Antiqua" w:cs="Book Antiqua"/>
          <w:color w:val="000000"/>
          <w:shd w:val="clear" w:color="auto" w:fill="FFFFFF"/>
        </w:rPr>
        <w:t>). </w:t>
      </w:r>
    </w:p>
    <w:p w14:paraId="03900D1E" w14:textId="77777777" w:rsidR="00A77B3E" w:rsidRPr="00B0628A" w:rsidRDefault="00A77B3E" w:rsidP="00B0628A">
      <w:pPr>
        <w:snapToGrid w:val="0"/>
        <w:spacing w:line="360" w:lineRule="auto"/>
        <w:jc w:val="both"/>
        <w:rPr>
          <w:rFonts w:ascii="Book Antiqua" w:hAnsi="Book Antiqua"/>
        </w:rPr>
      </w:pPr>
    </w:p>
    <w:p w14:paraId="43AA794F" w14:textId="77777777" w:rsidR="00361DD3" w:rsidRPr="00B0628A" w:rsidRDefault="00361DD3" w:rsidP="00B0628A">
      <w:pPr>
        <w:snapToGrid w:val="0"/>
        <w:spacing w:line="360" w:lineRule="auto"/>
        <w:jc w:val="both"/>
        <w:rPr>
          <w:rFonts w:ascii="Book Antiqua" w:hAnsi="Book Antiqua"/>
          <w:b/>
          <w:bCs/>
        </w:rPr>
      </w:pPr>
      <w:bookmarkStart w:id="44" w:name="_Hlk53524452"/>
      <w:r w:rsidRPr="00B0628A">
        <w:rPr>
          <w:rFonts w:ascii="Book Antiqua" w:eastAsia="Book Antiqua" w:hAnsi="Book Antiqua" w:cs="Book Antiqua"/>
          <w:b/>
          <w:bCs/>
          <w:caps/>
          <w:color w:val="000000"/>
          <w:u w:val="single"/>
        </w:rPr>
        <w:t>FINAL DIAGNOSIS</w:t>
      </w:r>
    </w:p>
    <w:p w14:paraId="7DFCA024" w14:textId="77777777" w:rsidR="00361DD3" w:rsidRPr="00B0628A" w:rsidRDefault="00361DD3" w:rsidP="00B0628A">
      <w:pPr>
        <w:snapToGrid w:val="0"/>
        <w:spacing w:line="360" w:lineRule="auto"/>
        <w:jc w:val="both"/>
        <w:rPr>
          <w:rFonts w:ascii="Book Antiqua" w:hAnsi="Book Antiqua"/>
        </w:rPr>
      </w:pPr>
      <w:bookmarkStart w:id="45" w:name="OLE_LINK52"/>
      <w:bookmarkStart w:id="46" w:name="OLE_LINK53"/>
      <w:proofErr w:type="gramStart"/>
      <w:r w:rsidRPr="00B0628A">
        <w:rPr>
          <w:rFonts w:ascii="Book Antiqua" w:eastAsia="Book Antiqua" w:hAnsi="Book Antiqua" w:cs="Book Antiqua"/>
          <w:color w:val="000000"/>
        </w:rPr>
        <w:t>Curling ulcers in the antrum.</w:t>
      </w:r>
      <w:proofErr w:type="gramEnd"/>
      <w:r w:rsidRPr="00B0628A">
        <w:rPr>
          <w:rFonts w:ascii="Book Antiqua" w:eastAsia="Book Antiqua" w:hAnsi="Book Antiqua" w:cs="Book Antiqua"/>
          <w:color w:val="000000"/>
        </w:rPr>
        <w:t> </w:t>
      </w:r>
    </w:p>
    <w:bookmarkEnd w:id="45"/>
    <w:bookmarkEnd w:id="46"/>
    <w:p w14:paraId="5F987A1D" w14:textId="77777777" w:rsidR="00361DD3" w:rsidRPr="00B0628A" w:rsidRDefault="00361DD3" w:rsidP="00B0628A">
      <w:pPr>
        <w:snapToGrid w:val="0"/>
        <w:spacing w:line="360" w:lineRule="auto"/>
        <w:jc w:val="both"/>
        <w:rPr>
          <w:rFonts w:ascii="Book Antiqua" w:hAnsi="Book Antiqua"/>
          <w:b/>
          <w:bCs/>
        </w:rPr>
      </w:pPr>
    </w:p>
    <w:p w14:paraId="7791A03F"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TREATMENT</w:t>
      </w:r>
    </w:p>
    <w:p w14:paraId="28BD7870" w14:textId="1A14A750" w:rsidR="00361DD3" w:rsidRPr="00B0628A" w:rsidRDefault="00361DD3" w:rsidP="00B0628A">
      <w:pPr>
        <w:snapToGrid w:val="0"/>
        <w:spacing w:line="360" w:lineRule="auto"/>
        <w:jc w:val="both"/>
        <w:rPr>
          <w:rFonts w:ascii="Book Antiqua" w:hAnsi="Book Antiqua"/>
        </w:rPr>
      </w:pPr>
      <w:bookmarkStart w:id="47" w:name="OLE_LINK19"/>
      <w:bookmarkStart w:id="48" w:name="OLE_LINK20"/>
      <w:bookmarkStart w:id="49" w:name="OLE_LINK54"/>
      <w:r w:rsidRPr="00B0628A">
        <w:rPr>
          <w:rFonts w:ascii="Book Antiqua" w:eastAsia="Book Antiqua" w:hAnsi="Book Antiqua" w:cs="Book Antiqua"/>
          <w:color w:val="000000"/>
          <w:shd w:val="clear" w:color="auto" w:fill="FFFFFF"/>
        </w:rPr>
        <w:t xml:space="preserve">The patient was treated with </w:t>
      </w:r>
      <w:bookmarkStart w:id="50" w:name="OLE_LINK1"/>
      <w:bookmarkStart w:id="51" w:name="OLE_LINK2"/>
      <w:r w:rsidRPr="00B0628A">
        <w:rPr>
          <w:rFonts w:ascii="Book Antiqua" w:eastAsia="Book Antiqua" w:hAnsi="Book Antiqua" w:cs="Book Antiqua"/>
          <w:color w:val="000000"/>
          <w:shd w:val="clear" w:color="auto" w:fill="FFFFFF"/>
        </w:rPr>
        <w:t xml:space="preserve">high dose </w:t>
      </w:r>
      <w:r w:rsidR="00EA55D9" w:rsidRPr="00B0628A">
        <w:rPr>
          <w:rFonts w:ascii="Book Antiqua" w:eastAsia="Book Antiqua" w:hAnsi="Book Antiqua" w:cs="Book Antiqua"/>
          <w:color w:val="000000"/>
          <w:shd w:val="clear" w:color="auto" w:fill="FFFFFF"/>
        </w:rPr>
        <w:t>proton-pump inhibitor</w:t>
      </w:r>
      <w:r w:rsidRPr="00B0628A">
        <w:rPr>
          <w:rFonts w:ascii="Book Antiqua" w:eastAsia="Book Antiqua" w:hAnsi="Book Antiqua" w:cs="Book Antiqua"/>
          <w:color w:val="000000"/>
          <w:shd w:val="clear" w:color="auto" w:fill="FFFFFF"/>
        </w:rPr>
        <w:t xml:space="preserve"> and </w:t>
      </w:r>
      <w:proofErr w:type="spellStart"/>
      <w:r w:rsidRPr="00B0628A">
        <w:rPr>
          <w:rFonts w:ascii="Book Antiqua" w:eastAsia="Book Antiqua" w:hAnsi="Book Antiqua" w:cs="Book Antiqua"/>
          <w:color w:val="000000"/>
          <w:shd w:val="clear" w:color="auto" w:fill="FFFFFF"/>
        </w:rPr>
        <w:t>carafate</w:t>
      </w:r>
      <w:bookmarkEnd w:id="50"/>
      <w:bookmarkEnd w:id="51"/>
      <w:proofErr w:type="spellEnd"/>
      <w:r w:rsidRPr="00B0628A">
        <w:rPr>
          <w:rFonts w:ascii="Book Antiqua" w:eastAsia="Book Antiqua" w:hAnsi="Book Antiqua" w:cs="Book Antiqua"/>
          <w:color w:val="000000"/>
          <w:shd w:val="clear" w:color="auto" w:fill="FFFFFF"/>
        </w:rPr>
        <w:t xml:space="preserve"> along with iron and folate supplementation.</w:t>
      </w:r>
    </w:p>
    <w:bookmarkEnd w:id="47"/>
    <w:bookmarkEnd w:id="48"/>
    <w:bookmarkEnd w:id="49"/>
    <w:p w14:paraId="07C23BBB" w14:textId="77777777" w:rsidR="00361DD3" w:rsidRPr="00B0628A" w:rsidRDefault="00361DD3" w:rsidP="00B0628A">
      <w:pPr>
        <w:snapToGrid w:val="0"/>
        <w:spacing w:line="360" w:lineRule="auto"/>
        <w:jc w:val="both"/>
        <w:rPr>
          <w:rFonts w:ascii="Book Antiqua" w:hAnsi="Book Antiqua"/>
          <w:b/>
          <w:bCs/>
        </w:rPr>
      </w:pPr>
    </w:p>
    <w:p w14:paraId="417A1CA5"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OUTCOME AND FOLLOW-UP</w:t>
      </w:r>
    </w:p>
    <w:p w14:paraId="04A9CA20" w14:textId="60944341" w:rsidR="00361DD3" w:rsidRPr="00B0628A" w:rsidRDefault="00361DD3" w:rsidP="00B0628A">
      <w:pPr>
        <w:snapToGrid w:val="0"/>
        <w:spacing w:line="360" w:lineRule="auto"/>
        <w:jc w:val="both"/>
        <w:rPr>
          <w:rFonts w:ascii="Book Antiqua" w:hAnsi="Book Antiqua"/>
        </w:rPr>
      </w:pPr>
      <w:bookmarkStart w:id="52" w:name="OLE_LINK21"/>
      <w:bookmarkStart w:id="53" w:name="OLE_LINK22"/>
      <w:bookmarkStart w:id="54" w:name="OLE_LINK55"/>
      <w:bookmarkStart w:id="55" w:name="OLE_LINK56"/>
      <w:r w:rsidRPr="00B0628A">
        <w:rPr>
          <w:rFonts w:ascii="Book Antiqua" w:eastAsia="Book Antiqua" w:hAnsi="Book Antiqua" w:cs="Book Antiqua"/>
          <w:color w:val="000000"/>
          <w:shd w:val="clear" w:color="auto" w:fill="FFFFFF"/>
          <w:lang w:val="en" w:eastAsia="en"/>
        </w:rPr>
        <w:t>With time, the patient’s symptoms and blood work improved. Five months after his original admission, endoscopy was performed and all previous areas of ulceration had completely resolved.</w:t>
      </w:r>
      <w:bookmarkEnd w:id="52"/>
      <w:bookmarkEnd w:id="53"/>
    </w:p>
    <w:bookmarkEnd w:id="54"/>
    <w:bookmarkEnd w:id="55"/>
    <w:p w14:paraId="00BBDB7C" w14:textId="77777777" w:rsidR="00361DD3" w:rsidRPr="00B0628A" w:rsidRDefault="00361DD3" w:rsidP="00B0628A">
      <w:pPr>
        <w:snapToGrid w:val="0"/>
        <w:spacing w:line="360" w:lineRule="auto"/>
        <w:jc w:val="both"/>
        <w:rPr>
          <w:rFonts w:ascii="Book Antiqua" w:hAnsi="Book Antiqua"/>
          <w:b/>
          <w:bCs/>
        </w:rPr>
      </w:pPr>
    </w:p>
    <w:p w14:paraId="41DFDDD1"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DISCUSSION</w:t>
      </w:r>
    </w:p>
    <w:p w14:paraId="444D767D" w14:textId="0C6BBEB0" w:rsidR="00361DD3" w:rsidRPr="00B0628A" w:rsidRDefault="00361DD3" w:rsidP="00B0628A">
      <w:pPr>
        <w:snapToGrid w:val="0"/>
        <w:spacing w:line="360" w:lineRule="auto"/>
        <w:jc w:val="both"/>
        <w:rPr>
          <w:rFonts w:ascii="Book Antiqua" w:hAnsi="Book Antiqua"/>
        </w:rPr>
      </w:pPr>
      <w:bookmarkStart w:id="56" w:name="OLE_LINK23"/>
      <w:bookmarkStart w:id="57" w:name="OLE_LINK24"/>
      <w:r w:rsidRPr="00B0628A">
        <w:rPr>
          <w:rFonts w:ascii="Book Antiqua" w:eastAsia="Book Antiqua" w:hAnsi="Book Antiqua" w:cs="Book Antiqua"/>
          <w:color w:val="000000"/>
          <w:shd w:val="clear" w:color="auto" w:fill="FFFFFF"/>
        </w:rPr>
        <w:lastRenderedPageBreak/>
        <w:t xml:space="preserve">While the incidence of stress ulcers is not known, it typically occurs with severe acute illness, most commonly presenting as upper GI bleeding. Although stress ulcers can lead to perforation, it is very rare with less than 1% </w:t>
      </w:r>
      <w:proofErr w:type="gramStart"/>
      <w:r w:rsidRPr="00B0628A">
        <w:rPr>
          <w:rFonts w:ascii="Book Antiqua" w:eastAsia="Book Antiqua" w:hAnsi="Book Antiqua" w:cs="Book Antiqua"/>
          <w:color w:val="000000"/>
          <w:shd w:val="clear" w:color="auto" w:fill="FFFFFF"/>
        </w:rPr>
        <w:t>incidence</w:t>
      </w:r>
      <w:r w:rsidRPr="00B0628A">
        <w:rPr>
          <w:rFonts w:ascii="Book Antiqua" w:eastAsia="Book Antiqua" w:hAnsi="Book Antiqua" w:cs="Book Antiqua"/>
          <w:color w:val="000000"/>
          <w:shd w:val="clear" w:color="auto" w:fill="FFFFFF"/>
          <w:vertAlign w:val="superscript"/>
        </w:rPr>
        <w:t>[</w:t>
      </w:r>
      <w:proofErr w:type="gramEnd"/>
      <w:r w:rsidR="007617D7" w:rsidRPr="00B0628A">
        <w:rPr>
          <w:rFonts w:ascii="Book Antiqua" w:eastAsia="Book Antiqua" w:hAnsi="Book Antiqua" w:cs="Book Antiqua"/>
          <w:color w:val="000000"/>
          <w:shd w:val="clear" w:color="auto" w:fill="FFFFFF"/>
          <w:vertAlign w:val="superscript"/>
        </w:rPr>
        <w:t>3</w:t>
      </w:r>
      <w:r w:rsidRPr="00B0628A">
        <w:rPr>
          <w:rFonts w:ascii="Book Antiqua" w:eastAsia="Book Antiqua" w:hAnsi="Book Antiqua" w:cs="Book Antiqua"/>
          <w:color w:val="000000"/>
          <w:shd w:val="clear" w:color="auto" w:fill="FFFFFF"/>
          <w:vertAlign w:val="superscript"/>
        </w:rPr>
        <w:t>]</w:t>
      </w:r>
      <w:r w:rsidRPr="00B0628A">
        <w:rPr>
          <w:rFonts w:ascii="Book Antiqua" w:eastAsia="Book Antiqua" w:hAnsi="Book Antiqua" w:cs="Book Antiqua"/>
          <w:color w:val="000000"/>
          <w:shd w:val="clear" w:color="auto" w:fill="FFFFFF"/>
        </w:rPr>
        <w:t xml:space="preserve">. </w:t>
      </w:r>
      <w:r w:rsidRPr="00B0628A">
        <w:rPr>
          <w:rFonts w:ascii="Book Antiqua" w:eastAsia="Book Antiqua" w:hAnsi="Book Antiqua" w:cs="Book Antiqua"/>
          <w:color w:val="000000"/>
        </w:rPr>
        <w:t xml:space="preserve">An impaired mucosal barrier where the mucosal glycoprotein breaks down due to increased concentrations of refluxed bile salts or uremic toxins in the setting of critical illness may be the possible pathologic changes that lead to ulceration. Increased secretion of gastric acid secondary to higher secretion of gastrin during stress is likely as </w:t>
      </w:r>
      <w:proofErr w:type="gramStart"/>
      <w:r w:rsidRPr="00B0628A">
        <w:rPr>
          <w:rFonts w:ascii="Book Antiqua" w:eastAsia="Book Antiqua" w:hAnsi="Book Antiqua" w:cs="Book Antiqua"/>
          <w:color w:val="000000"/>
        </w:rPr>
        <w:t>well</w:t>
      </w:r>
      <w:r w:rsidRPr="00B0628A">
        <w:rPr>
          <w:rFonts w:ascii="Book Antiqua" w:eastAsia="Book Antiqua" w:hAnsi="Book Antiqua" w:cs="Book Antiqua"/>
          <w:color w:val="000000"/>
          <w:vertAlign w:val="superscript"/>
        </w:rPr>
        <w:t>[</w:t>
      </w:r>
      <w:proofErr w:type="gramEnd"/>
      <w:r w:rsidR="007617D7" w:rsidRPr="00B0628A">
        <w:rPr>
          <w:rFonts w:ascii="Book Antiqua" w:eastAsia="Book Antiqua" w:hAnsi="Book Antiqua" w:cs="Book Antiqua"/>
          <w:color w:val="000000"/>
          <w:vertAlign w:val="superscript"/>
        </w:rPr>
        <w:t>4</w:t>
      </w:r>
      <w:r w:rsidRPr="00B0628A">
        <w:rPr>
          <w:rFonts w:ascii="Book Antiqua" w:eastAsia="Book Antiqua" w:hAnsi="Book Antiqua" w:cs="Book Antiqua"/>
          <w:color w:val="000000"/>
          <w:vertAlign w:val="superscript"/>
        </w:rPr>
        <w:t>]</w:t>
      </w:r>
      <w:r w:rsidRPr="00B0628A">
        <w:rPr>
          <w:rFonts w:ascii="Book Antiqua" w:eastAsia="Book Antiqua" w:hAnsi="Book Antiqua" w:cs="Book Antiqua"/>
          <w:color w:val="000000"/>
        </w:rPr>
        <w:t>.</w:t>
      </w:r>
      <w:r w:rsidRPr="00B0628A">
        <w:rPr>
          <w:rFonts w:ascii="Book Antiqua" w:eastAsia="Book Antiqua" w:hAnsi="Book Antiqua" w:cs="Book Antiqua"/>
          <w:color w:val="000000"/>
          <w:vertAlign w:val="superscript"/>
        </w:rPr>
        <w:t xml:space="preserve"> </w:t>
      </w:r>
    </w:p>
    <w:bookmarkEnd w:id="56"/>
    <w:bookmarkEnd w:id="57"/>
    <w:p w14:paraId="6AC77D5D" w14:textId="77777777" w:rsidR="00361DD3" w:rsidRPr="00B0628A" w:rsidRDefault="00361DD3" w:rsidP="00B0628A">
      <w:pPr>
        <w:snapToGrid w:val="0"/>
        <w:spacing w:line="360" w:lineRule="auto"/>
        <w:jc w:val="both"/>
        <w:rPr>
          <w:rFonts w:ascii="Book Antiqua" w:hAnsi="Book Antiqua"/>
          <w:b/>
          <w:bCs/>
        </w:rPr>
      </w:pPr>
    </w:p>
    <w:p w14:paraId="02213E78"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CONCLUSION</w:t>
      </w:r>
    </w:p>
    <w:p w14:paraId="50662170" w14:textId="55C1E95D" w:rsidR="00361DD3" w:rsidRPr="00B0628A" w:rsidRDefault="00361DD3" w:rsidP="00B0628A">
      <w:pPr>
        <w:snapToGrid w:val="0"/>
        <w:spacing w:line="360" w:lineRule="auto"/>
        <w:jc w:val="both"/>
        <w:rPr>
          <w:rFonts w:ascii="Book Antiqua" w:hAnsi="Book Antiqua"/>
        </w:rPr>
      </w:pPr>
      <w:bookmarkStart w:id="58" w:name="OLE_LINK25"/>
      <w:bookmarkStart w:id="59" w:name="OLE_LINK26"/>
      <w:bookmarkStart w:id="60" w:name="OLE_LINK57"/>
      <w:r w:rsidRPr="00B0628A">
        <w:rPr>
          <w:rFonts w:ascii="Book Antiqua" w:eastAsia="Book Antiqua" w:hAnsi="Book Antiqua" w:cs="Book Antiqua"/>
          <w:color w:val="000000"/>
        </w:rPr>
        <w:t xml:space="preserve">Curling ulcers secondary to sunburns are a previously described phenomenon, but it is a rare entity that has not been noted in the literature in over fifty </w:t>
      </w:r>
      <w:proofErr w:type="gramStart"/>
      <w:r w:rsidRPr="00B0628A">
        <w:rPr>
          <w:rFonts w:ascii="Book Antiqua" w:eastAsia="Book Antiqua" w:hAnsi="Book Antiqua" w:cs="Book Antiqua"/>
          <w:color w:val="000000"/>
        </w:rPr>
        <w:t>years</w:t>
      </w:r>
      <w:r w:rsidRPr="00B0628A">
        <w:rPr>
          <w:rFonts w:ascii="Book Antiqua" w:eastAsia="Book Antiqua" w:hAnsi="Book Antiqua" w:cs="Book Antiqua"/>
          <w:color w:val="000000"/>
          <w:vertAlign w:val="superscript"/>
        </w:rPr>
        <w:t>[</w:t>
      </w:r>
      <w:proofErr w:type="gramEnd"/>
      <w:r w:rsidR="007617D7" w:rsidRPr="00B0628A">
        <w:rPr>
          <w:rFonts w:ascii="Book Antiqua" w:eastAsia="Book Antiqua" w:hAnsi="Book Antiqua" w:cs="Book Antiqua"/>
          <w:color w:val="000000"/>
          <w:vertAlign w:val="superscript"/>
        </w:rPr>
        <w:t>2</w:t>
      </w:r>
      <w:r w:rsidRPr="00B0628A">
        <w:rPr>
          <w:rFonts w:ascii="Book Antiqua" w:eastAsia="Book Antiqua" w:hAnsi="Book Antiqua" w:cs="Book Antiqua"/>
          <w:color w:val="000000"/>
          <w:vertAlign w:val="superscript"/>
        </w:rPr>
        <w:t>]</w:t>
      </w:r>
      <w:r w:rsidRPr="00B0628A">
        <w:rPr>
          <w:rFonts w:ascii="Book Antiqua" w:eastAsia="Book Antiqua" w:hAnsi="Book Antiqua" w:cs="Book Antiqua"/>
          <w:color w:val="000000"/>
        </w:rPr>
        <w:t>.</w:t>
      </w:r>
      <w:r w:rsidRPr="00B0628A">
        <w:rPr>
          <w:rFonts w:ascii="Book Antiqua" w:eastAsia="Book Antiqua" w:hAnsi="Book Antiqua" w:cs="Book Antiqua"/>
          <w:color w:val="000000"/>
          <w:vertAlign w:val="superscript"/>
        </w:rPr>
        <w:t xml:space="preserve"> </w:t>
      </w:r>
      <w:r w:rsidRPr="00B0628A">
        <w:rPr>
          <w:rFonts w:ascii="Book Antiqua" w:eastAsia="Book Antiqua" w:hAnsi="Book Antiqua" w:cs="Book Antiqua"/>
          <w:color w:val="000000"/>
          <w:shd w:val="clear" w:color="auto" w:fill="FFFFFF"/>
        </w:rPr>
        <w:t>It is essential to be aware of the risk of curling ulcers secondary to severe sunburns as patients with stress ulcer GI bleeding have increased morbidity and mortality when compared to those without GI bleed.</w:t>
      </w:r>
    </w:p>
    <w:bookmarkEnd w:id="44"/>
    <w:bookmarkEnd w:id="58"/>
    <w:bookmarkEnd w:id="59"/>
    <w:bookmarkEnd w:id="60"/>
    <w:p w14:paraId="7D90113A" w14:textId="77777777" w:rsidR="00C368EF" w:rsidRDefault="00C368EF" w:rsidP="00B0628A">
      <w:pPr>
        <w:snapToGrid w:val="0"/>
        <w:spacing w:line="360" w:lineRule="auto"/>
        <w:jc w:val="both"/>
        <w:rPr>
          <w:rFonts w:ascii="Book Antiqua" w:eastAsia="Book Antiqua" w:hAnsi="Book Antiqua" w:cs="Book Antiqua"/>
          <w:b/>
          <w:color w:val="000000"/>
        </w:rPr>
      </w:pPr>
    </w:p>
    <w:p w14:paraId="6BBB5060"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REFERENCES</w:t>
      </w:r>
    </w:p>
    <w:p w14:paraId="0C07745B" w14:textId="0ECFFA26" w:rsidR="00A77B3E" w:rsidRPr="00B0628A" w:rsidRDefault="00734719" w:rsidP="00B0628A">
      <w:pPr>
        <w:snapToGrid w:val="0"/>
        <w:spacing w:line="360" w:lineRule="auto"/>
        <w:jc w:val="both"/>
        <w:rPr>
          <w:rFonts w:ascii="Book Antiqua" w:eastAsia="Book Antiqua" w:hAnsi="Book Antiqua" w:cs="Book Antiqua"/>
          <w:color w:val="000000"/>
        </w:rPr>
      </w:pPr>
      <w:proofErr w:type="gramStart"/>
      <w:r w:rsidRPr="00B0628A">
        <w:rPr>
          <w:rFonts w:ascii="Book Antiqua" w:eastAsia="Book Antiqua" w:hAnsi="Book Antiqua" w:cs="Book Antiqua"/>
          <w:color w:val="000000"/>
        </w:rPr>
        <w:t xml:space="preserve">1 </w:t>
      </w:r>
      <w:proofErr w:type="spellStart"/>
      <w:r w:rsidRPr="00B0628A">
        <w:rPr>
          <w:rFonts w:ascii="Book Antiqua" w:eastAsia="Book Antiqua" w:hAnsi="Book Antiqua" w:cs="Book Antiqua"/>
          <w:b/>
          <w:bCs/>
          <w:color w:val="000000"/>
        </w:rPr>
        <w:t>Nordström</w:t>
      </w:r>
      <w:proofErr w:type="spellEnd"/>
      <w:r w:rsidRPr="00B0628A">
        <w:rPr>
          <w:rFonts w:ascii="Book Antiqua" w:eastAsia="Book Antiqua" w:hAnsi="Book Antiqua" w:cs="Book Antiqua"/>
          <w:b/>
          <w:bCs/>
          <w:color w:val="000000"/>
        </w:rPr>
        <w:t xml:space="preserve"> H</w:t>
      </w:r>
      <w:r w:rsidRPr="00B0628A">
        <w:rPr>
          <w:rFonts w:ascii="Book Antiqua" w:eastAsia="Book Antiqua" w:hAnsi="Book Antiqua" w:cs="Book Antiqua"/>
          <w:color w:val="000000"/>
        </w:rPr>
        <w:t xml:space="preserve">, </w:t>
      </w:r>
      <w:proofErr w:type="spellStart"/>
      <w:r w:rsidRPr="00B0628A">
        <w:rPr>
          <w:rFonts w:ascii="Book Antiqua" w:eastAsia="Book Antiqua" w:hAnsi="Book Antiqua" w:cs="Book Antiqua"/>
          <w:color w:val="000000"/>
        </w:rPr>
        <w:t>Nettelblad</w:t>
      </w:r>
      <w:proofErr w:type="spellEnd"/>
      <w:r w:rsidRPr="00B0628A">
        <w:rPr>
          <w:rFonts w:ascii="Book Antiqua" w:eastAsia="Book Antiqua" w:hAnsi="Book Antiqua" w:cs="Book Antiqua"/>
          <w:color w:val="000000"/>
        </w:rPr>
        <w:t xml:space="preserve"> H. Curling's ulcer--a serious complication of the burned patient.</w:t>
      </w:r>
      <w:proofErr w:type="gramEnd"/>
      <w:r w:rsidRPr="00B0628A">
        <w:rPr>
          <w:rFonts w:ascii="Book Antiqua" w:eastAsia="Book Antiqua" w:hAnsi="Book Antiqua" w:cs="Book Antiqua"/>
          <w:color w:val="000000"/>
        </w:rPr>
        <w:t xml:space="preserve"> </w:t>
      </w:r>
      <w:proofErr w:type="spellStart"/>
      <w:r w:rsidRPr="00B0628A">
        <w:rPr>
          <w:rFonts w:ascii="Book Antiqua" w:eastAsia="Book Antiqua" w:hAnsi="Book Antiqua" w:cs="Book Antiqua"/>
          <w:i/>
          <w:iCs/>
          <w:color w:val="000000"/>
        </w:rPr>
        <w:t>Scand</w:t>
      </w:r>
      <w:proofErr w:type="spellEnd"/>
      <w:r w:rsidRPr="00B0628A">
        <w:rPr>
          <w:rFonts w:ascii="Book Antiqua" w:eastAsia="Book Antiqua" w:hAnsi="Book Antiqua" w:cs="Book Antiqua"/>
          <w:i/>
          <w:iCs/>
          <w:color w:val="000000"/>
        </w:rPr>
        <w:t xml:space="preserve"> J </w:t>
      </w:r>
      <w:proofErr w:type="spellStart"/>
      <w:r w:rsidRPr="00B0628A">
        <w:rPr>
          <w:rFonts w:ascii="Book Antiqua" w:eastAsia="Book Antiqua" w:hAnsi="Book Antiqua" w:cs="Book Antiqua"/>
          <w:i/>
          <w:iCs/>
          <w:color w:val="000000"/>
        </w:rPr>
        <w:t>Gastroenterol</w:t>
      </w:r>
      <w:proofErr w:type="spellEnd"/>
      <w:r w:rsidRPr="00B0628A">
        <w:rPr>
          <w:rFonts w:ascii="Book Antiqua" w:eastAsia="Book Antiqua" w:hAnsi="Book Antiqua" w:cs="Book Antiqua"/>
          <w:i/>
          <w:iCs/>
          <w:color w:val="000000"/>
        </w:rPr>
        <w:t xml:space="preserve"> </w:t>
      </w:r>
      <w:proofErr w:type="spellStart"/>
      <w:r w:rsidRPr="00B0628A">
        <w:rPr>
          <w:rFonts w:ascii="Book Antiqua" w:eastAsia="Book Antiqua" w:hAnsi="Book Antiqua" w:cs="Book Antiqua"/>
          <w:i/>
          <w:iCs/>
          <w:color w:val="000000"/>
        </w:rPr>
        <w:t>Suppl</w:t>
      </w:r>
      <w:proofErr w:type="spellEnd"/>
      <w:r w:rsidRPr="00B0628A">
        <w:rPr>
          <w:rFonts w:ascii="Book Antiqua" w:eastAsia="Book Antiqua" w:hAnsi="Book Antiqua" w:cs="Book Antiqua"/>
          <w:color w:val="000000"/>
        </w:rPr>
        <w:t xml:space="preserve"> 1984; </w:t>
      </w:r>
      <w:r w:rsidRPr="00B0628A">
        <w:rPr>
          <w:rFonts w:ascii="Book Antiqua" w:eastAsia="Book Antiqua" w:hAnsi="Book Antiqua" w:cs="Book Antiqua"/>
          <w:b/>
          <w:bCs/>
          <w:color w:val="000000"/>
        </w:rPr>
        <w:t>105</w:t>
      </w:r>
      <w:r w:rsidRPr="00B0628A">
        <w:rPr>
          <w:rFonts w:ascii="Book Antiqua" w:eastAsia="Book Antiqua" w:hAnsi="Book Antiqua" w:cs="Book Antiqua"/>
          <w:color w:val="000000"/>
        </w:rPr>
        <w:t>: 14-18 [PMID: 6597965]</w:t>
      </w:r>
    </w:p>
    <w:p w14:paraId="5BBC35A1" w14:textId="1A776656" w:rsidR="007617D7" w:rsidRPr="00B0628A" w:rsidRDefault="007617D7" w:rsidP="00B0628A">
      <w:pPr>
        <w:snapToGrid w:val="0"/>
        <w:spacing w:line="360" w:lineRule="auto"/>
        <w:jc w:val="both"/>
        <w:rPr>
          <w:rFonts w:ascii="Book Antiqua" w:eastAsia="Book Antiqua" w:hAnsi="Book Antiqua" w:cs="Book Antiqua"/>
          <w:color w:val="000000"/>
        </w:rPr>
      </w:pPr>
      <w:proofErr w:type="gramStart"/>
      <w:r w:rsidRPr="00B0628A">
        <w:rPr>
          <w:rFonts w:ascii="Book Antiqua" w:eastAsia="Book Antiqua" w:hAnsi="Book Antiqua" w:cs="Book Antiqua"/>
          <w:color w:val="000000"/>
        </w:rPr>
        <w:t xml:space="preserve">2 </w:t>
      </w:r>
      <w:r w:rsidRPr="00B0628A">
        <w:rPr>
          <w:rFonts w:ascii="Book Antiqua" w:eastAsia="Book Antiqua" w:hAnsi="Book Antiqua" w:cs="Book Antiqua"/>
          <w:b/>
          <w:bCs/>
          <w:color w:val="000000"/>
        </w:rPr>
        <w:t>JAFFE NB</w:t>
      </w:r>
      <w:r w:rsidRPr="00B0628A">
        <w:rPr>
          <w:rFonts w:ascii="Book Antiqua" w:eastAsia="Book Antiqua" w:hAnsi="Book Antiqua" w:cs="Book Antiqua"/>
          <w:color w:val="000000"/>
        </w:rPr>
        <w:t>.</w:t>
      </w:r>
      <w:proofErr w:type="gramEnd"/>
      <w:r w:rsidRPr="00B0628A">
        <w:rPr>
          <w:rFonts w:ascii="Book Antiqua" w:eastAsia="Book Antiqua" w:hAnsi="Book Antiqua" w:cs="Book Antiqua"/>
          <w:color w:val="000000"/>
        </w:rPr>
        <w:t xml:space="preserve"> Gastric ulcer caused by sunburn. </w:t>
      </w:r>
      <w:r w:rsidRPr="00B0628A">
        <w:rPr>
          <w:rFonts w:ascii="Book Antiqua" w:eastAsia="Book Antiqua" w:hAnsi="Book Antiqua" w:cs="Book Antiqua"/>
          <w:i/>
          <w:iCs/>
          <w:color w:val="000000"/>
        </w:rPr>
        <w:t>Miss Valley Med J</w:t>
      </w:r>
      <w:r w:rsidRPr="00B0628A">
        <w:rPr>
          <w:rFonts w:ascii="Book Antiqua" w:eastAsia="Book Antiqua" w:hAnsi="Book Antiqua" w:cs="Book Antiqua"/>
          <w:color w:val="000000"/>
        </w:rPr>
        <w:t xml:space="preserve"> 1953; </w:t>
      </w:r>
      <w:r w:rsidRPr="00B0628A">
        <w:rPr>
          <w:rFonts w:ascii="Book Antiqua" w:eastAsia="Book Antiqua" w:hAnsi="Book Antiqua" w:cs="Book Antiqua"/>
          <w:b/>
          <w:bCs/>
          <w:color w:val="000000"/>
        </w:rPr>
        <w:t>75</w:t>
      </w:r>
      <w:r w:rsidRPr="00B0628A">
        <w:rPr>
          <w:rFonts w:ascii="Book Antiqua" w:eastAsia="Book Antiqua" w:hAnsi="Book Antiqua" w:cs="Book Antiqua"/>
          <w:color w:val="000000"/>
        </w:rPr>
        <w:t>: 150-152 [PMID: 13086893]</w:t>
      </w:r>
    </w:p>
    <w:p w14:paraId="5A3CB3B8" w14:textId="6F4B3ECF" w:rsidR="00A77B3E" w:rsidRPr="00B0628A" w:rsidRDefault="007617D7" w:rsidP="00B0628A">
      <w:pPr>
        <w:snapToGrid w:val="0"/>
        <w:spacing w:line="360" w:lineRule="auto"/>
        <w:jc w:val="both"/>
        <w:rPr>
          <w:rFonts w:ascii="Book Antiqua" w:hAnsi="Book Antiqua"/>
        </w:rPr>
      </w:pPr>
      <w:r w:rsidRPr="00B0628A">
        <w:rPr>
          <w:rFonts w:ascii="Book Antiqua" w:eastAsia="Book Antiqua" w:hAnsi="Book Antiqua" w:cs="Book Antiqua"/>
          <w:color w:val="000000"/>
        </w:rPr>
        <w:t>3</w:t>
      </w:r>
      <w:r w:rsidR="00734719"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b/>
          <w:bCs/>
          <w:color w:val="000000"/>
        </w:rPr>
        <w:t>Siddiqui F</w:t>
      </w:r>
      <w:r w:rsidR="00734719" w:rsidRPr="00B0628A">
        <w:rPr>
          <w:rFonts w:ascii="Book Antiqua" w:eastAsia="Book Antiqua" w:hAnsi="Book Antiqua" w:cs="Book Antiqua"/>
          <w:color w:val="000000"/>
        </w:rPr>
        <w:t xml:space="preserve">, Ahmed M, </w:t>
      </w:r>
      <w:proofErr w:type="spellStart"/>
      <w:r w:rsidR="00734719" w:rsidRPr="00B0628A">
        <w:rPr>
          <w:rFonts w:ascii="Book Antiqua" w:eastAsia="Book Antiqua" w:hAnsi="Book Antiqua" w:cs="Book Antiqua"/>
          <w:color w:val="000000"/>
        </w:rPr>
        <w:t>Abbasi</w:t>
      </w:r>
      <w:proofErr w:type="spellEnd"/>
      <w:r w:rsidR="00734719" w:rsidRPr="00B0628A">
        <w:rPr>
          <w:rFonts w:ascii="Book Antiqua" w:eastAsia="Book Antiqua" w:hAnsi="Book Antiqua" w:cs="Book Antiqua"/>
          <w:color w:val="000000"/>
        </w:rPr>
        <w:t xml:space="preserve"> S, </w:t>
      </w:r>
      <w:proofErr w:type="spellStart"/>
      <w:r w:rsidR="00734719" w:rsidRPr="00B0628A">
        <w:rPr>
          <w:rFonts w:ascii="Book Antiqua" w:eastAsia="Book Antiqua" w:hAnsi="Book Antiqua" w:cs="Book Antiqua"/>
          <w:color w:val="000000"/>
        </w:rPr>
        <w:t>Avula</w:t>
      </w:r>
      <w:proofErr w:type="spellEnd"/>
      <w:r w:rsidR="00734719" w:rsidRPr="00B0628A">
        <w:rPr>
          <w:rFonts w:ascii="Book Antiqua" w:eastAsia="Book Antiqua" w:hAnsi="Book Antiqua" w:cs="Book Antiqua"/>
          <w:color w:val="000000"/>
        </w:rPr>
        <w:t xml:space="preserve"> A, </w:t>
      </w:r>
      <w:proofErr w:type="spellStart"/>
      <w:r w:rsidR="00734719" w:rsidRPr="00B0628A">
        <w:rPr>
          <w:rFonts w:ascii="Book Antiqua" w:eastAsia="Book Antiqua" w:hAnsi="Book Antiqua" w:cs="Book Antiqua"/>
          <w:color w:val="000000"/>
        </w:rPr>
        <w:t>Siddiqui</w:t>
      </w:r>
      <w:proofErr w:type="spellEnd"/>
      <w:r w:rsidR="00734719" w:rsidRPr="00B0628A">
        <w:rPr>
          <w:rFonts w:ascii="Book Antiqua" w:eastAsia="Book Antiqua" w:hAnsi="Book Antiqua" w:cs="Book Antiqua"/>
          <w:color w:val="000000"/>
        </w:rPr>
        <w:t xml:space="preserve"> AH, </w:t>
      </w:r>
      <w:proofErr w:type="spellStart"/>
      <w:r w:rsidR="00734719" w:rsidRPr="00B0628A">
        <w:rPr>
          <w:rFonts w:ascii="Book Antiqua" w:eastAsia="Book Antiqua" w:hAnsi="Book Antiqua" w:cs="Book Antiqua"/>
          <w:color w:val="000000"/>
        </w:rPr>
        <w:t>Philipose</w:t>
      </w:r>
      <w:proofErr w:type="spellEnd"/>
      <w:r w:rsidR="00734719" w:rsidRPr="00B0628A">
        <w:rPr>
          <w:rFonts w:ascii="Book Antiqua" w:eastAsia="Book Antiqua" w:hAnsi="Book Antiqua" w:cs="Book Antiqua"/>
          <w:color w:val="000000"/>
        </w:rPr>
        <w:t xml:space="preserve"> J, Khan HM, Khan TMA, </w:t>
      </w:r>
      <w:proofErr w:type="spellStart"/>
      <w:r w:rsidR="00734719" w:rsidRPr="00B0628A">
        <w:rPr>
          <w:rFonts w:ascii="Book Antiqua" w:eastAsia="Book Antiqua" w:hAnsi="Book Antiqua" w:cs="Book Antiqua"/>
          <w:color w:val="000000"/>
        </w:rPr>
        <w:t>Deeb</w:t>
      </w:r>
      <w:proofErr w:type="spellEnd"/>
      <w:r w:rsidR="00734719" w:rsidRPr="00B0628A">
        <w:rPr>
          <w:rFonts w:ascii="Book Antiqua" w:eastAsia="Book Antiqua" w:hAnsi="Book Antiqua" w:cs="Book Antiqua"/>
          <w:color w:val="000000"/>
        </w:rPr>
        <w:t xml:space="preserve"> L, </w:t>
      </w:r>
      <w:proofErr w:type="spellStart"/>
      <w:r w:rsidR="00734719" w:rsidRPr="00B0628A">
        <w:rPr>
          <w:rFonts w:ascii="Book Antiqua" w:eastAsia="Book Antiqua" w:hAnsi="Book Antiqua" w:cs="Book Antiqua"/>
          <w:color w:val="000000"/>
        </w:rPr>
        <w:t>Chalhoub</w:t>
      </w:r>
      <w:proofErr w:type="spellEnd"/>
      <w:r w:rsidR="00734719" w:rsidRPr="00B0628A">
        <w:rPr>
          <w:rFonts w:ascii="Book Antiqua" w:eastAsia="Book Antiqua" w:hAnsi="Book Antiqua" w:cs="Book Antiqua"/>
          <w:color w:val="000000"/>
        </w:rPr>
        <w:t xml:space="preserve"> M. Gastrointestinal Bleeding in Patients With Acute Respiratory Distress Syndrome: A National Database Analysis. </w:t>
      </w:r>
      <w:r w:rsidR="00734719" w:rsidRPr="00B0628A">
        <w:rPr>
          <w:rFonts w:ascii="Book Antiqua" w:eastAsia="Book Antiqua" w:hAnsi="Book Antiqua" w:cs="Book Antiqua"/>
          <w:i/>
          <w:iCs/>
          <w:color w:val="000000"/>
        </w:rPr>
        <w:t>J Clin Med Res</w:t>
      </w:r>
      <w:r w:rsidR="00734719" w:rsidRPr="00B0628A">
        <w:rPr>
          <w:rFonts w:ascii="Book Antiqua" w:eastAsia="Book Antiqua" w:hAnsi="Book Antiqua" w:cs="Book Antiqua"/>
          <w:color w:val="000000"/>
        </w:rPr>
        <w:t xml:space="preserve"> 2019; </w:t>
      </w:r>
      <w:r w:rsidR="00734719" w:rsidRPr="00B0628A">
        <w:rPr>
          <w:rFonts w:ascii="Book Antiqua" w:eastAsia="Book Antiqua" w:hAnsi="Book Antiqua" w:cs="Book Antiqua"/>
          <w:b/>
          <w:bCs/>
          <w:color w:val="000000"/>
        </w:rPr>
        <w:t>11</w:t>
      </w:r>
      <w:r w:rsidR="00734719" w:rsidRPr="00B0628A">
        <w:rPr>
          <w:rFonts w:ascii="Book Antiqua" w:eastAsia="Book Antiqua" w:hAnsi="Book Antiqua" w:cs="Book Antiqua"/>
          <w:color w:val="000000"/>
        </w:rPr>
        <w:t>: 42-48 [PMID: 30627277 DOI: 10.14740/jocmr3660]</w:t>
      </w:r>
    </w:p>
    <w:p w14:paraId="65C76E70" w14:textId="2FE90BD3" w:rsidR="00A77B3E" w:rsidRPr="00B0628A" w:rsidRDefault="007617D7" w:rsidP="00B0628A">
      <w:pPr>
        <w:snapToGrid w:val="0"/>
        <w:spacing w:line="360" w:lineRule="auto"/>
        <w:jc w:val="both"/>
        <w:rPr>
          <w:rFonts w:ascii="Book Antiqua" w:eastAsia="Book Antiqua" w:hAnsi="Book Antiqua" w:cs="Book Antiqua"/>
          <w:color w:val="000000"/>
        </w:rPr>
      </w:pPr>
      <w:proofErr w:type="gramStart"/>
      <w:r w:rsidRPr="00B0628A">
        <w:rPr>
          <w:rFonts w:ascii="Book Antiqua" w:eastAsia="Book Antiqua" w:hAnsi="Book Antiqua" w:cs="Book Antiqua"/>
          <w:color w:val="000000"/>
        </w:rPr>
        <w:t>4</w:t>
      </w:r>
      <w:r w:rsidR="00734719"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b/>
          <w:bCs/>
          <w:color w:val="000000"/>
        </w:rPr>
        <w:t>Cheung LY</w:t>
      </w:r>
      <w:r w:rsidR="00734719" w:rsidRPr="00B0628A">
        <w:rPr>
          <w:rFonts w:ascii="Book Antiqua" w:eastAsia="Book Antiqua" w:hAnsi="Book Antiqua" w:cs="Book Antiqua"/>
          <w:color w:val="000000"/>
        </w:rPr>
        <w:t>.</w:t>
      </w:r>
      <w:proofErr w:type="gramEnd"/>
      <w:r w:rsidR="00734719" w:rsidRPr="00B0628A">
        <w:rPr>
          <w:rFonts w:ascii="Book Antiqua" w:eastAsia="Book Antiqua" w:hAnsi="Book Antiqua" w:cs="Book Antiqua"/>
          <w:color w:val="000000"/>
        </w:rPr>
        <w:t xml:space="preserve"> Thomas G Orr Memorial Lecture. </w:t>
      </w:r>
      <w:proofErr w:type="gramStart"/>
      <w:r w:rsidR="00734719" w:rsidRPr="00B0628A">
        <w:rPr>
          <w:rFonts w:ascii="Book Antiqua" w:eastAsia="Book Antiqua" w:hAnsi="Book Antiqua" w:cs="Book Antiqua"/>
          <w:color w:val="000000"/>
        </w:rPr>
        <w:t>Pathogenesis, prophylaxis, and treatment of stress gastritis.</w:t>
      </w:r>
      <w:proofErr w:type="gramEnd"/>
      <w:r w:rsidR="00734719"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i/>
          <w:iCs/>
          <w:color w:val="000000"/>
        </w:rPr>
        <w:t>Am J Surg</w:t>
      </w:r>
      <w:r w:rsidR="00734719" w:rsidRPr="00B0628A">
        <w:rPr>
          <w:rFonts w:ascii="Book Antiqua" w:eastAsia="Book Antiqua" w:hAnsi="Book Antiqua" w:cs="Book Antiqua"/>
          <w:color w:val="000000"/>
        </w:rPr>
        <w:t xml:space="preserve"> 1988; </w:t>
      </w:r>
      <w:r w:rsidR="00734719" w:rsidRPr="00B0628A">
        <w:rPr>
          <w:rFonts w:ascii="Book Antiqua" w:eastAsia="Book Antiqua" w:hAnsi="Book Antiqua" w:cs="Book Antiqua"/>
          <w:b/>
          <w:bCs/>
          <w:color w:val="000000"/>
        </w:rPr>
        <w:t>156</w:t>
      </w:r>
      <w:r w:rsidR="00734719" w:rsidRPr="00B0628A">
        <w:rPr>
          <w:rFonts w:ascii="Book Antiqua" w:eastAsia="Book Antiqua" w:hAnsi="Book Antiqua" w:cs="Book Antiqua"/>
          <w:color w:val="000000"/>
        </w:rPr>
        <w:t>: 437-440 [PMID: 3059833 DOI: 10.1016/s0002-9610(88)80522-1]</w:t>
      </w:r>
    </w:p>
    <w:p w14:paraId="3703AC27" w14:textId="77777777" w:rsidR="00FF2754" w:rsidRPr="00B0628A" w:rsidRDefault="00FF2754" w:rsidP="00B0628A">
      <w:pPr>
        <w:snapToGrid w:val="0"/>
        <w:spacing w:line="360" w:lineRule="auto"/>
        <w:jc w:val="both"/>
        <w:rPr>
          <w:rFonts w:ascii="Book Antiqua" w:hAnsi="Book Antiqua"/>
        </w:rPr>
      </w:pPr>
    </w:p>
    <w:p w14:paraId="2EE49B4D" w14:textId="77777777" w:rsidR="00A77B3E" w:rsidRPr="00B0628A" w:rsidRDefault="00A77B3E" w:rsidP="00B0628A">
      <w:pPr>
        <w:snapToGrid w:val="0"/>
        <w:spacing w:line="360" w:lineRule="auto"/>
        <w:jc w:val="both"/>
        <w:rPr>
          <w:rFonts w:ascii="Book Antiqua" w:hAnsi="Book Antiqua"/>
        </w:rPr>
        <w:sectPr w:rsidR="00A77B3E" w:rsidRPr="00B0628A" w:rsidSect="00560EDC">
          <w:pgSz w:w="12240" w:h="15840"/>
          <w:pgMar w:top="1440" w:right="1800" w:bottom="1440" w:left="1800" w:header="720" w:footer="720" w:gutter="0"/>
          <w:cols w:space="720"/>
          <w:docGrid w:linePitch="360"/>
        </w:sectPr>
      </w:pPr>
    </w:p>
    <w:p w14:paraId="13269FEF"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lastRenderedPageBreak/>
        <w:t>Footnotes</w:t>
      </w:r>
    </w:p>
    <w:p w14:paraId="4BD247D3"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Informed consent statement: </w:t>
      </w:r>
      <w:bookmarkStart w:id="61" w:name="OLE_LINK58"/>
      <w:bookmarkStart w:id="62" w:name="OLE_LINK59"/>
      <w:r w:rsidRPr="00B0628A">
        <w:rPr>
          <w:rFonts w:ascii="Book Antiqua" w:eastAsia="Book Antiqua" w:hAnsi="Book Antiqua" w:cs="Book Antiqua"/>
          <w:color w:val="000000"/>
          <w:shd w:val="clear" w:color="auto" w:fill="FFFFFF"/>
        </w:rPr>
        <w:t>Informed verbal consent was obtained from the patient for publication of this report and any accompanying images.</w:t>
      </w:r>
    </w:p>
    <w:bookmarkEnd w:id="61"/>
    <w:bookmarkEnd w:id="62"/>
    <w:p w14:paraId="5D1A45BD" w14:textId="77777777" w:rsidR="00A77B3E" w:rsidRPr="00B0628A" w:rsidRDefault="00A77B3E" w:rsidP="00B0628A">
      <w:pPr>
        <w:snapToGrid w:val="0"/>
        <w:spacing w:line="360" w:lineRule="auto"/>
        <w:jc w:val="both"/>
        <w:rPr>
          <w:rFonts w:ascii="Book Antiqua" w:hAnsi="Book Antiqua"/>
        </w:rPr>
      </w:pPr>
    </w:p>
    <w:p w14:paraId="53F24691"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Conflict-of-interest statement: </w:t>
      </w:r>
      <w:bookmarkStart w:id="63" w:name="OLE_LINK60"/>
      <w:bookmarkStart w:id="64" w:name="OLE_LINK61"/>
      <w:r w:rsidRPr="00B0628A">
        <w:rPr>
          <w:rFonts w:ascii="Book Antiqua" w:eastAsia="Book Antiqua" w:hAnsi="Book Antiqua" w:cs="Book Antiqua"/>
          <w:color w:val="000000"/>
        </w:rPr>
        <w:t>There are no conflicts of interest. </w:t>
      </w:r>
    </w:p>
    <w:bookmarkEnd w:id="63"/>
    <w:bookmarkEnd w:id="64"/>
    <w:p w14:paraId="1089F987" w14:textId="77777777" w:rsidR="00A77B3E" w:rsidRPr="00B0628A" w:rsidRDefault="00A77B3E" w:rsidP="00B0628A">
      <w:pPr>
        <w:snapToGrid w:val="0"/>
        <w:spacing w:line="360" w:lineRule="auto"/>
        <w:jc w:val="both"/>
        <w:rPr>
          <w:rFonts w:ascii="Book Antiqua" w:hAnsi="Book Antiqua"/>
        </w:rPr>
      </w:pPr>
    </w:p>
    <w:p w14:paraId="667D2B1A" w14:textId="77777777" w:rsidR="00EA55D9" w:rsidRPr="00B0628A" w:rsidRDefault="00EA55D9" w:rsidP="00B0628A">
      <w:pPr>
        <w:autoSpaceDE w:val="0"/>
        <w:autoSpaceDN w:val="0"/>
        <w:adjustRightInd w:val="0"/>
        <w:snapToGrid w:val="0"/>
        <w:spacing w:line="360" w:lineRule="auto"/>
        <w:jc w:val="both"/>
        <w:rPr>
          <w:rFonts w:ascii="Book Antiqua" w:eastAsia="宋体" w:hAnsi="Book Antiqua"/>
          <w:kern w:val="2"/>
          <w:lang w:eastAsia="zh-CN"/>
        </w:rPr>
      </w:pPr>
      <w:r w:rsidRPr="00B0628A">
        <w:rPr>
          <w:rFonts w:ascii="Book Antiqua" w:hAnsi="Book Antiqua" w:cs="Tahoma"/>
          <w:b/>
          <w:lang w:val="en-GB"/>
        </w:rPr>
        <w:t>CARE Checklist (2016) statement:</w:t>
      </w:r>
      <w:r w:rsidRPr="00B0628A">
        <w:rPr>
          <w:rFonts w:ascii="Book Antiqua" w:hAnsi="Book Antiqua" w:cs="Tahoma"/>
          <w:lang w:val="en-GB"/>
        </w:rPr>
        <w:t xml:space="preserve"> </w:t>
      </w:r>
      <w:bookmarkStart w:id="65" w:name="OLE_LINK62"/>
      <w:bookmarkStart w:id="66" w:name="OLE_LINK63"/>
      <w:r w:rsidRPr="00B0628A">
        <w:rPr>
          <w:rFonts w:ascii="Book Antiqua" w:hAnsi="Book Antiqua" w:cs="TimesNewRomanPSMT"/>
          <w:lang w:val="en-GB"/>
        </w:rPr>
        <w:t>The authors have read the CARE Checklist (2016), and the manuscript was prepared and revised according to the CARE Checklist (2016).</w:t>
      </w:r>
    </w:p>
    <w:bookmarkEnd w:id="65"/>
    <w:bookmarkEnd w:id="66"/>
    <w:p w14:paraId="798657A2" w14:textId="77777777" w:rsidR="00A77B3E" w:rsidRPr="00B0628A" w:rsidRDefault="00A77B3E" w:rsidP="00B0628A">
      <w:pPr>
        <w:snapToGrid w:val="0"/>
        <w:spacing w:line="360" w:lineRule="auto"/>
        <w:jc w:val="both"/>
        <w:rPr>
          <w:rFonts w:ascii="Book Antiqua" w:hAnsi="Book Antiqua"/>
        </w:rPr>
      </w:pPr>
    </w:p>
    <w:p w14:paraId="31DCCFD9" w14:textId="0520ACBE"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Open-Access: </w:t>
      </w:r>
      <w:r w:rsidRPr="00B0628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 xml:space="preserve">reative </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 xml:space="preserve">ommons </w:t>
      </w:r>
      <w:r w:rsidR="00FF2754" w:rsidRPr="00B0628A">
        <w:rPr>
          <w:rFonts w:ascii="Book Antiqua" w:eastAsia="Book Antiqua" w:hAnsi="Book Antiqua" w:cs="Book Antiqua"/>
          <w:color w:val="000000"/>
        </w:rPr>
        <w:t>a</w:t>
      </w:r>
      <w:r w:rsidRPr="00B0628A">
        <w:rPr>
          <w:rFonts w:ascii="Book Antiqua" w:eastAsia="Book Antiqua" w:hAnsi="Book Antiqua" w:cs="Book Antiqua"/>
          <w:color w:val="000000"/>
        </w:rPr>
        <w:t xml:space="preserve">ttribution </w:t>
      </w:r>
      <w:r w:rsidR="00FF2754" w:rsidRPr="00B0628A">
        <w:rPr>
          <w:rFonts w:ascii="Book Antiqua" w:eastAsia="Book Antiqua" w:hAnsi="Book Antiqua" w:cs="Book Antiqua"/>
          <w:color w:val="000000"/>
        </w:rPr>
        <w:t>n</w:t>
      </w:r>
      <w:r w:rsidRPr="00B0628A">
        <w:rPr>
          <w:rFonts w:ascii="Book Antiqua" w:eastAsia="Book Antiqua" w:hAnsi="Book Antiqua" w:cs="Book Antiqua"/>
          <w:color w:val="000000"/>
        </w:rPr>
        <w:t>on</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1E842E" w14:textId="77777777" w:rsidR="00A77B3E" w:rsidRPr="00B0628A" w:rsidRDefault="00A77B3E" w:rsidP="00B0628A">
      <w:pPr>
        <w:snapToGrid w:val="0"/>
        <w:spacing w:line="360" w:lineRule="auto"/>
        <w:jc w:val="both"/>
        <w:rPr>
          <w:rFonts w:ascii="Book Antiqua" w:hAnsi="Book Antiqua"/>
        </w:rPr>
      </w:pPr>
    </w:p>
    <w:p w14:paraId="50C1DC6F" w14:textId="6804C935"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source: </w:t>
      </w:r>
      <w:r w:rsidRPr="00B0628A">
        <w:rPr>
          <w:rFonts w:ascii="Book Antiqua" w:eastAsia="Book Antiqua" w:hAnsi="Book Antiqua" w:cs="Book Antiqua"/>
          <w:color w:val="000000"/>
        </w:rPr>
        <w:t xml:space="preserve">Unsolicited </w:t>
      </w:r>
      <w:r w:rsidR="00EA55D9" w:rsidRPr="00B0628A">
        <w:rPr>
          <w:rFonts w:ascii="Book Antiqua" w:eastAsia="Book Antiqua" w:hAnsi="Book Antiqua" w:cs="Book Antiqua"/>
          <w:color w:val="000000"/>
        </w:rPr>
        <w:t>m</w:t>
      </w:r>
      <w:r w:rsidRPr="00B0628A">
        <w:rPr>
          <w:rFonts w:ascii="Book Antiqua" w:eastAsia="Book Antiqua" w:hAnsi="Book Antiqua" w:cs="Book Antiqua"/>
          <w:color w:val="000000"/>
        </w:rPr>
        <w:t>anuscript</w:t>
      </w:r>
    </w:p>
    <w:p w14:paraId="383274C1" w14:textId="77777777" w:rsidR="00A77B3E" w:rsidRPr="00B0628A" w:rsidRDefault="00A77B3E" w:rsidP="00B0628A">
      <w:pPr>
        <w:snapToGrid w:val="0"/>
        <w:spacing w:line="360" w:lineRule="auto"/>
        <w:jc w:val="both"/>
        <w:rPr>
          <w:rFonts w:ascii="Book Antiqua" w:hAnsi="Book Antiqua"/>
        </w:rPr>
      </w:pPr>
    </w:p>
    <w:p w14:paraId="02B5CF35"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Peer-review started: </w:t>
      </w:r>
      <w:r w:rsidRPr="00B0628A">
        <w:rPr>
          <w:rFonts w:ascii="Book Antiqua" w:eastAsia="Book Antiqua" w:hAnsi="Book Antiqua" w:cs="Book Antiqua"/>
          <w:color w:val="000000"/>
        </w:rPr>
        <w:t>August 3, 2020</w:t>
      </w:r>
    </w:p>
    <w:p w14:paraId="13DAD57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First decision: </w:t>
      </w:r>
      <w:r w:rsidRPr="00B0628A">
        <w:rPr>
          <w:rFonts w:ascii="Book Antiqua" w:eastAsia="Book Antiqua" w:hAnsi="Book Antiqua" w:cs="Book Antiqua"/>
          <w:color w:val="000000"/>
        </w:rPr>
        <w:t>September 17, 2020</w:t>
      </w:r>
    </w:p>
    <w:p w14:paraId="4D3CB67D" w14:textId="578DCAD2"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Article in press: </w:t>
      </w:r>
      <w:r w:rsidR="004A4A7B" w:rsidRPr="004513C6">
        <w:rPr>
          <w:rFonts w:ascii="Book Antiqua" w:eastAsia="Book Antiqua" w:hAnsi="Book Antiqua" w:cs="Book Antiqua"/>
          <w:bCs/>
          <w:color w:val="000000"/>
        </w:rPr>
        <w:t>October 20, 2020</w:t>
      </w:r>
    </w:p>
    <w:p w14:paraId="2D31ABFC" w14:textId="77777777" w:rsidR="00A77B3E" w:rsidRPr="00B0628A" w:rsidRDefault="00A77B3E" w:rsidP="00B0628A">
      <w:pPr>
        <w:snapToGrid w:val="0"/>
        <w:spacing w:line="360" w:lineRule="auto"/>
        <w:jc w:val="both"/>
        <w:rPr>
          <w:rFonts w:ascii="Book Antiqua" w:hAnsi="Book Antiqua"/>
        </w:rPr>
      </w:pPr>
    </w:p>
    <w:p w14:paraId="659F9C77" w14:textId="36C98DA5"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Specialty type: </w:t>
      </w:r>
      <w:r w:rsidRPr="00B0628A">
        <w:rPr>
          <w:rFonts w:ascii="Book Antiqua" w:eastAsia="Book Antiqua" w:hAnsi="Book Antiqua" w:cs="Book Antiqua"/>
          <w:color w:val="000000"/>
        </w:rPr>
        <w:t xml:space="preserve">Gastroenterology and </w:t>
      </w:r>
      <w:r w:rsidR="00EA55D9" w:rsidRPr="00B0628A">
        <w:rPr>
          <w:rFonts w:ascii="Book Antiqua" w:eastAsia="Book Antiqua" w:hAnsi="Book Antiqua" w:cs="Book Antiqua"/>
          <w:color w:val="000000"/>
        </w:rPr>
        <w:t>h</w:t>
      </w:r>
      <w:r w:rsidRPr="00B0628A">
        <w:rPr>
          <w:rFonts w:ascii="Book Antiqua" w:eastAsia="Book Antiqua" w:hAnsi="Book Antiqua" w:cs="Book Antiqua"/>
          <w:color w:val="000000"/>
        </w:rPr>
        <w:t>epatology</w:t>
      </w:r>
    </w:p>
    <w:p w14:paraId="37426ABB"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Country/Territory of origin: </w:t>
      </w:r>
      <w:r w:rsidRPr="00B0628A">
        <w:rPr>
          <w:rFonts w:ascii="Book Antiqua" w:eastAsia="Book Antiqua" w:hAnsi="Book Antiqua" w:cs="Book Antiqua"/>
          <w:color w:val="000000"/>
        </w:rPr>
        <w:t>United States</w:t>
      </w:r>
    </w:p>
    <w:p w14:paraId="0A05582F"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Peer-review report’s scientific quality classification</w:t>
      </w:r>
    </w:p>
    <w:p w14:paraId="0A14CB29"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 xml:space="preserve">Grade </w:t>
      </w:r>
      <w:proofErr w:type="gramStart"/>
      <w:r w:rsidRPr="00B0628A">
        <w:rPr>
          <w:rFonts w:ascii="Book Antiqua" w:eastAsia="Book Antiqua" w:hAnsi="Book Antiqua" w:cs="Book Antiqua"/>
          <w:color w:val="000000"/>
        </w:rPr>
        <w:t>A</w:t>
      </w:r>
      <w:proofErr w:type="gramEnd"/>
      <w:r w:rsidRPr="00B0628A">
        <w:rPr>
          <w:rFonts w:ascii="Book Antiqua" w:eastAsia="Book Antiqua" w:hAnsi="Book Antiqua" w:cs="Book Antiqua"/>
          <w:color w:val="000000"/>
        </w:rPr>
        <w:t xml:space="preserve"> (Excellent): 0</w:t>
      </w:r>
    </w:p>
    <w:p w14:paraId="5AC28D54"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B (Very good): 0</w:t>
      </w:r>
    </w:p>
    <w:p w14:paraId="74B4BA83"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lastRenderedPageBreak/>
        <w:t>Grade C (Good): C, C</w:t>
      </w:r>
    </w:p>
    <w:p w14:paraId="54641C1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D (Fair): 0</w:t>
      </w:r>
    </w:p>
    <w:p w14:paraId="1F976D5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E (Poor): 0</w:t>
      </w:r>
    </w:p>
    <w:p w14:paraId="0F4B40AF" w14:textId="77777777" w:rsidR="00A77B3E" w:rsidRPr="00B0628A" w:rsidRDefault="00A77B3E" w:rsidP="00B0628A">
      <w:pPr>
        <w:snapToGrid w:val="0"/>
        <w:spacing w:line="360" w:lineRule="auto"/>
        <w:jc w:val="both"/>
        <w:rPr>
          <w:rFonts w:ascii="Book Antiqua" w:hAnsi="Book Antiqua"/>
        </w:rPr>
      </w:pPr>
    </w:p>
    <w:p w14:paraId="54FD4061" w14:textId="789DD7EE" w:rsidR="00A77B3E" w:rsidRPr="000F76CD" w:rsidRDefault="00734719" w:rsidP="00B0628A">
      <w:pPr>
        <w:snapToGrid w:val="0"/>
        <w:spacing w:line="360" w:lineRule="auto"/>
        <w:jc w:val="both"/>
        <w:rPr>
          <w:rFonts w:ascii="Book Antiqua" w:hAnsi="Book Antiqua" w:cs="Book Antiqua"/>
          <w:b/>
          <w:color w:val="000000"/>
          <w:lang w:eastAsia="zh-CN"/>
        </w:rPr>
      </w:pPr>
      <w:r w:rsidRPr="00B0628A">
        <w:rPr>
          <w:rFonts w:ascii="Book Antiqua" w:eastAsia="Book Antiqua" w:hAnsi="Book Antiqua" w:cs="Book Antiqua"/>
          <w:b/>
          <w:color w:val="000000"/>
        </w:rPr>
        <w:t xml:space="preserve">P-Reviewer: </w:t>
      </w:r>
      <w:proofErr w:type="spellStart"/>
      <w:r w:rsidRPr="00B0628A">
        <w:rPr>
          <w:rFonts w:ascii="Book Antiqua" w:eastAsia="Book Antiqua" w:hAnsi="Book Antiqua" w:cs="Book Antiqua"/>
          <w:color w:val="000000"/>
        </w:rPr>
        <w:t>Armellini</w:t>
      </w:r>
      <w:proofErr w:type="spellEnd"/>
      <w:r w:rsidRPr="00B0628A">
        <w:rPr>
          <w:rFonts w:ascii="Book Antiqua" w:eastAsia="Book Antiqua" w:hAnsi="Book Antiqua" w:cs="Book Antiqua"/>
          <w:color w:val="000000"/>
        </w:rPr>
        <w:t xml:space="preserve"> E, </w:t>
      </w:r>
      <w:proofErr w:type="spellStart"/>
      <w:r w:rsidRPr="00B0628A">
        <w:rPr>
          <w:rFonts w:ascii="Book Antiqua" w:eastAsia="Book Antiqua" w:hAnsi="Book Antiqua" w:cs="Book Antiqua"/>
          <w:color w:val="000000"/>
        </w:rPr>
        <w:t>Toka</w:t>
      </w:r>
      <w:proofErr w:type="spellEnd"/>
      <w:r w:rsidRPr="00B0628A">
        <w:rPr>
          <w:rFonts w:ascii="Book Antiqua" w:eastAsia="Book Antiqua" w:hAnsi="Book Antiqua" w:cs="Book Antiqua"/>
          <w:color w:val="000000"/>
        </w:rPr>
        <w:t xml:space="preserve"> B</w:t>
      </w:r>
      <w:r w:rsidRPr="00B0628A">
        <w:rPr>
          <w:rFonts w:ascii="Book Antiqua" w:eastAsia="Book Antiqua" w:hAnsi="Book Antiqua" w:cs="Book Antiqua"/>
          <w:b/>
          <w:color w:val="000000"/>
        </w:rPr>
        <w:t xml:space="preserve"> S-Editor: </w:t>
      </w:r>
      <w:r w:rsidR="00EA55D9" w:rsidRPr="00B0628A">
        <w:rPr>
          <w:rFonts w:ascii="Book Antiqua" w:eastAsia="Book Antiqua" w:hAnsi="Book Antiqua" w:cs="Book Antiqua"/>
          <w:color w:val="000000"/>
        </w:rPr>
        <w:t>Zhang L</w:t>
      </w:r>
      <w:r w:rsidRPr="00B0628A">
        <w:rPr>
          <w:rFonts w:ascii="Book Antiqua" w:eastAsia="Book Antiqua" w:hAnsi="Book Antiqua" w:cs="Book Antiqua"/>
          <w:b/>
          <w:color w:val="000000"/>
        </w:rPr>
        <w:t xml:space="preserve"> L-Editor: </w:t>
      </w:r>
      <w:r w:rsidR="000F76CD" w:rsidRPr="000F76CD">
        <w:rPr>
          <w:rFonts w:ascii="Book Antiqua" w:hAnsi="Book Antiqua" w:cs="Book Antiqua" w:hint="eastAsia"/>
          <w:color w:val="000000"/>
          <w:lang w:eastAsia="zh-CN"/>
        </w:rPr>
        <w:t>A</w:t>
      </w:r>
      <w:r w:rsidR="000F76CD">
        <w:rPr>
          <w:rFonts w:ascii="Book Antiqua" w:hAnsi="Book Antiqua" w:cs="Book Antiqua" w:hint="eastAsia"/>
          <w:b/>
          <w:color w:val="000000"/>
          <w:lang w:eastAsia="zh-CN"/>
        </w:rPr>
        <w:t xml:space="preserve"> </w:t>
      </w:r>
      <w:r w:rsidRPr="00B0628A">
        <w:rPr>
          <w:rFonts w:ascii="Book Antiqua" w:eastAsia="Book Antiqua" w:hAnsi="Book Antiqua" w:cs="Book Antiqua"/>
          <w:b/>
          <w:color w:val="000000"/>
        </w:rPr>
        <w:t xml:space="preserve">P-Editor: </w:t>
      </w:r>
      <w:r w:rsidR="000F76CD" w:rsidRPr="000F76CD">
        <w:rPr>
          <w:rFonts w:ascii="Book Antiqua" w:hAnsi="Book Antiqua" w:cs="Book Antiqua" w:hint="eastAsia"/>
          <w:color w:val="000000"/>
          <w:lang w:eastAsia="zh-CN"/>
        </w:rPr>
        <w:t>Wang LL</w:t>
      </w:r>
    </w:p>
    <w:p w14:paraId="3DCE391D" w14:textId="77777777" w:rsidR="00EA55D9" w:rsidRPr="00B0628A" w:rsidRDefault="00EA55D9" w:rsidP="00B0628A">
      <w:pPr>
        <w:snapToGrid w:val="0"/>
        <w:spacing w:line="360" w:lineRule="auto"/>
        <w:jc w:val="both"/>
        <w:rPr>
          <w:rFonts w:ascii="Book Antiqua" w:hAnsi="Book Antiqua"/>
        </w:rPr>
        <w:sectPr w:rsidR="00EA55D9" w:rsidRPr="00B0628A" w:rsidSect="00560EDC">
          <w:pgSz w:w="12240" w:h="15840"/>
          <w:pgMar w:top="1440" w:right="1800" w:bottom="1440" w:left="1800" w:header="720" w:footer="720" w:gutter="0"/>
          <w:cols w:space="720"/>
          <w:docGrid w:linePitch="360"/>
        </w:sectPr>
      </w:pPr>
    </w:p>
    <w:p w14:paraId="129BBC08" w14:textId="393A00CD" w:rsidR="00A77B3E" w:rsidRPr="00B0628A" w:rsidRDefault="00734719" w:rsidP="00B0628A">
      <w:pPr>
        <w:snapToGrid w:val="0"/>
        <w:spacing w:line="360" w:lineRule="auto"/>
        <w:jc w:val="both"/>
        <w:rPr>
          <w:rFonts w:ascii="Book Antiqua" w:eastAsia="Book Antiqua" w:hAnsi="Book Antiqua" w:cs="Book Antiqua"/>
          <w:b/>
          <w:color w:val="000000"/>
        </w:rPr>
      </w:pPr>
      <w:r w:rsidRPr="00B0628A">
        <w:rPr>
          <w:rFonts w:ascii="Book Antiqua" w:eastAsia="Book Antiqua" w:hAnsi="Book Antiqua" w:cs="Book Antiqua"/>
          <w:b/>
          <w:color w:val="000000"/>
        </w:rPr>
        <w:lastRenderedPageBreak/>
        <w:t>Figure Legends</w:t>
      </w:r>
    </w:p>
    <w:p w14:paraId="013D9C22" w14:textId="4794AAD6" w:rsidR="00FF2754" w:rsidRPr="00B0628A" w:rsidRDefault="00EA55D9" w:rsidP="00B0628A">
      <w:pPr>
        <w:snapToGrid w:val="0"/>
        <w:spacing w:line="360" w:lineRule="auto"/>
        <w:jc w:val="both"/>
        <w:rPr>
          <w:rFonts w:ascii="Book Antiqua" w:hAnsi="Book Antiqua"/>
        </w:rPr>
      </w:pPr>
      <w:r w:rsidRPr="00B0628A">
        <w:rPr>
          <w:rFonts w:ascii="Book Antiqua" w:hAnsi="Book Antiqua"/>
          <w:noProof/>
          <w:lang w:eastAsia="zh-CN"/>
        </w:rPr>
        <w:drawing>
          <wp:inline distT="0" distB="0" distL="0" distR="0" wp14:anchorId="2D6AA86A" wp14:editId="3B1C6985">
            <wp:extent cx="5486400" cy="2200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200910"/>
                    </a:xfrm>
                    <a:prstGeom prst="rect">
                      <a:avLst/>
                    </a:prstGeom>
                  </pic:spPr>
                </pic:pic>
              </a:graphicData>
            </a:graphic>
          </wp:inline>
        </w:drawing>
      </w:r>
    </w:p>
    <w:p w14:paraId="7B893CDE" w14:textId="087E2E02" w:rsidR="00A77B3E" w:rsidRPr="00B0628A" w:rsidRDefault="00560EDC" w:rsidP="00B0628A">
      <w:pPr>
        <w:snapToGrid w:val="0"/>
        <w:spacing w:line="360" w:lineRule="auto"/>
        <w:jc w:val="both"/>
        <w:rPr>
          <w:rFonts w:ascii="Book Antiqua" w:hAnsi="Book Antiqua"/>
          <w:b/>
          <w:bCs/>
        </w:rPr>
      </w:pPr>
      <w:bookmarkStart w:id="67" w:name="OLE_LINK64"/>
      <w:bookmarkStart w:id="68" w:name="OLE_LINK65"/>
      <w:proofErr w:type="gramStart"/>
      <w:r w:rsidRPr="00B0628A">
        <w:rPr>
          <w:rFonts w:ascii="Book Antiqua" w:eastAsia="Book Antiqua" w:hAnsi="Book Antiqua" w:cs="Book Antiqua"/>
          <w:b/>
          <w:bCs/>
          <w:color w:val="000000"/>
        </w:rPr>
        <w:t>Figure</w:t>
      </w:r>
      <w:r w:rsidR="00734719" w:rsidRPr="00B0628A">
        <w:rPr>
          <w:rFonts w:ascii="Book Antiqua" w:eastAsia="Book Antiqua" w:hAnsi="Book Antiqua" w:cs="Book Antiqua"/>
          <w:b/>
          <w:bCs/>
          <w:color w:val="000000"/>
        </w:rPr>
        <w:t xml:space="preserve"> 1 </w:t>
      </w:r>
      <w:r w:rsidR="00FF2754" w:rsidRPr="00B0628A">
        <w:rPr>
          <w:rFonts w:ascii="Book Antiqua" w:eastAsia="Book Antiqua" w:hAnsi="Book Antiqua" w:cs="Book Antiqua"/>
          <w:b/>
          <w:bCs/>
          <w:color w:val="000000"/>
          <w:shd w:val="clear" w:color="auto" w:fill="FFFFFF"/>
        </w:rPr>
        <w:t>D</w:t>
      </w:r>
      <w:r w:rsidR="00734719" w:rsidRPr="00B0628A">
        <w:rPr>
          <w:rFonts w:ascii="Book Antiqua" w:eastAsia="Book Antiqua" w:hAnsi="Book Antiqua" w:cs="Book Antiqua"/>
          <w:b/>
          <w:bCs/>
          <w:color w:val="000000"/>
          <w:shd w:val="clear" w:color="auto" w:fill="FFFFFF"/>
        </w:rPr>
        <w:t>eep ulcerations in the antrum of the stomach</w:t>
      </w:r>
      <w:r w:rsidR="00FF2754" w:rsidRPr="00B0628A">
        <w:rPr>
          <w:rFonts w:ascii="Book Antiqua" w:eastAsia="Book Antiqua" w:hAnsi="Book Antiqua" w:cs="Book Antiqua"/>
          <w:b/>
          <w:bCs/>
          <w:color w:val="000000"/>
          <w:shd w:val="clear" w:color="auto" w:fill="FFFFFF"/>
        </w:rPr>
        <w:t>.</w:t>
      </w:r>
      <w:bookmarkEnd w:id="67"/>
      <w:bookmarkEnd w:id="68"/>
      <w:proofErr w:type="gramEnd"/>
    </w:p>
    <w:sectPr w:rsidR="00A77B3E" w:rsidRPr="00B0628A" w:rsidSect="00560ED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131FE" w14:textId="77777777" w:rsidR="001577BD" w:rsidRDefault="001577BD" w:rsidP="004D6EE4">
      <w:r>
        <w:separator/>
      </w:r>
    </w:p>
  </w:endnote>
  <w:endnote w:type="continuationSeparator" w:id="0">
    <w:p w14:paraId="5A4D4B15" w14:textId="77777777" w:rsidR="001577BD" w:rsidRDefault="001577BD" w:rsidP="004D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214247"/>
      <w:docPartObj>
        <w:docPartGallery w:val="Page Numbers (Bottom of Page)"/>
        <w:docPartUnique/>
      </w:docPartObj>
    </w:sdtPr>
    <w:sdtEndPr/>
    <w:sdtContent>
      <w:sdt>
        <w:sdtPr>
          <w:id w:val="-1769616900"/>
          <w:docPartObj>
            <w:docPartGallery w:val="Page Numbers (Top of Page)"/>
            <w:docPartUnique/>
          </w:docPartObj>
        </w:sdtPr>
        <w:sdtEndPr/>
        <w:sdtContent>
          <w:p w14:paraId="4265552B" w14:textId="2AF53825" w:rsidR="007167BA" w:rsidRDefault="007167B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1B0A">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1B0A">
              <w:rPr>
                <w:b/>
                <w:bCs/>
                <w:noProof/>
              </w:rPr>
              <w:t>10</w:t>
            </w:r>
            <w:r>
              <w:rPr>
                <w:b/>
                <w:bCs/>
                <w:sz w:val="24"/>
                <w:szCs w:val="24"/>
              </w:rPr>
              <w:fldChar w:fldCharType="end"/>
            </w:r>
          </w:p>
        </w:sdtContent>
      </w:sdt>
    </w:sdtContent>
  </w:sdt>
  <w:p w14:paraId="2D29AA8F" w14:textId="77777777" w:rsidR="00C737EA" w:rsidRDefault="00C737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9BFD3" w14:textId="77777777" w:rsidR="001577BD" w:rsidRDefault="001577BD" w:rsidP="004D6EE4">
      <w:r>
        <w:separator/>
      </w:r>
    </w:p>
  </w:footnote>
  <w:footnote w:type="continuationSeparator" w:id="0">
    <w:p w14:paraId="5AD1F910" w14:textId="77777777" w:rsidR="001577BD" w:rsidRDefault="001577BD" w:rsidP="004D6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5145"/>
    <w:rsid w:val="000F76CD"/>
    <w:rsid w:val="001577BD"/>
    <w:rsid w:val="00170437"/>
    <w:rsid w:val="00202BFE"/>
    <w:rsid w:val="00270642"/>
    <w:rsid w:val="00323A10"/>
    <w:rsid w:val="00361DD3"/>
    <w:rsid w:val="003C5C0C"/>
    <w:rsid w:val="004513C6"/>
    <w:rsid w:val="004A4A7B"/>
    <w:rsid w:val="004D6EE4"/>
    <w:rsid w:val="00560EDC"/>
    <w:rsid w:val="006161C2"/>
    <w:rsid w:val="007167BA"/>
    <w:rsid w:val="00734719"/>
    <w:rsid w:val="007617D7"/>
    <w:rsid w:val="007B4F91"/>
    <w:rsid w:val="00851B0A"/>
    <w:rsid w:val="008B45F7"/>
    <w:rsid w:val="00912615"/>
    <w:rsid w:val="00A1353D"/>
    <w:rsid w:val="00A77B3E"/>
    <w:rsid w:val="00AD5704"/>
    <w:rsid w:val="00AD5C29"/>
    <w:rsid w:val="00AD60A2"/>
    <w:rsid w:val="00B0628A"/>
    <w:rsid w:val="00B1077F"/>
    <w:rsid w:val="00C11C2F"/>
    <w:rsid w:val="00C368EF"/>
    <w:rsid w:val="00C737EA"/>
    <w:rsid w:val="00CA2A55"/>
    <w:rsid w:val="00D33FEF"/>
    <w:rsid w:val="00D93C86"/>
    <w:rsid w:val="00E713DF"/>
    <w:rsid w:val="00EA55D9"/>
    <w:rsid w:val="00FF2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C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D6E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D6EE4"/>
    <w:rPr>
      <w:sz w:val="18"/>
      <w:szCs w:val="18"/>
    </w:rPr>
  </w:style>
  <w:style w:type="paragraph" w:styleId="a4">
    <w:name w:val="footer"/>
    <w:basedOn w:val="a"/>
    <w:link w:val="Char0"/>
    <w:uiPriority w:val="99"/>
    <w:unhideWhenUsed/>
    <w:rsid w:val="004D6EE4"/>
    <w:pPr>
      <w:tabs>
        <w:tab w:val="center" w:pos="4153"/>
        <w:tab w:val="right" w:pos="8306"/>
      </w:tabs>
      <w:snapToGrid w:val="0"/>
    </w:pPr>
    <w:rPr>
      <w:sz w:val="18"/>
      <w:szCs w:val="18"/>
    </w:rPr>
  </w:style>
  <w:style w:type="character" w:customStyle="1" w:styleId="Char0">
    <w:name w:val="页脚 Char"/>
    <w:basedOn w:val="a0"/>
    <w:link w:val="a4"/>
    <w:uiPriority w:val="99"/>
    <w:rsid w:val="004D6EE4"/>
    <w:rPr>
      <w:sz w:val="18"/>
      <w:szCs w:val="18"/>
    </w:rPr>
  </w:style>
  <w:style w:type="paragraph" w:styleId="a5">
    <w:name w:val="Balloon Text"/>
    <w:basedOn w:val="a"/>
    <w:link w:val="Char1"/>
    <w:rsid w:val="00FF2754"/>
    <w:rPr>
      <w:sz w:val="18"/>
      <w:szCs w:val="18"/>
    </w:rPr>
  </w:style>
  <w:style w:type="character" w:customStyle="1" w:styleId="Char1">
    <w:name w:val="批注框文本 Char"/>
    <w:basedOn w:val="a0"/>
    <w:link w:val="a5"/>
    <w:rsid w:val="00FF275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D6E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D6EE4"/>
    <w:rPr>
      <w:sz w:val="18"/>
      <w:szCs w:val="18"/>
    </w:rPr>
  </w:style>
  <w:style w:type="paragraph" w:styleId="a4">
    <w:name w:val="footer"/>
    <w:basedOn w:val="a"/>
    <w:link w:val="Char0"/>
    <w:uiPriority w:val="99"/>
    <w:unhideWhenUsed/>
    <w:rsid w:val="004D6EE4"/>
    <w:pPr>
      <w:tabs>
        <w:tab w:val="center" w:pos="4153"/>
        <w:tab w:val="right" w:pos="8306"/>
      </w:tabs>
      <w:snapToGrid w:val="0"/>
    </w:pPr>
    <w:rPr>
      <w:sz w:val="18"/>
      <w:szCs w:val="18"/>
    </w:rPr>
  </w:style>
  <w:style w:type="character" w:customStyle="1" w:styleId="Char0">
    <w:name w:val="页脚 Char"/>
    <w:basedOn w:val="a0"/>
    <w:link w:val="a4"/>
    <w:uiPriority w:val="99"/>
    <w:rsid w:val="004D6EE4"/>
    <w:rPr>
      <w:sz w:val="18"/>
      <w:szCs w:val="18"/>
    </w:rPr>
  </w:style>
  <w:style w:type="paragraph" w:styleId="a5">
    <w:name w:val="Balloon Text"/>
    <w:basedOn w:val="a"/>
    <w:link w:val="Char1"/>
    <w:rsid w:val="00FF2754"/>
    <w:rPr>
      <w:sz w:val="18"/>
      <w:szCs w:val="18"/>
    </w:rPr>
  </w:style>
  <w:style w:type="character" w:customStyle="1" w:styleId="Char1">
    <w:name w:val="批注框文本 Char"/>
    <w:basedOn w:val="a0"/>
    <w:link w:val="a5"/>
    <w:rsid w:val="00FF27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7</cp:revision>
  <dcterms:created xsi:type="dcterms:W3CDTF">2020-10-20T20:10:00Z</dcterms:created>
  <dcterms:modified xsi:type="dcterms:W3CDTF">2020-11-16T02:11:00Z</dcterms:modified>
</cp:coreProperties>
</file>